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1005"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Palatino Linotype" w:hAnsi="Palatino Linotype" w:cs="Palatino Linotype"/>
          <w:b/>
        </w:rPr>
        <w:t>diecinueve de abril de dos mil veintitrés</w:t>
      </w:r>
      <w:r>
        <w:rPr>
          <w:rFonts w:ascii="Palatino Linotype" w:eastAsia="Palatino Linotype" w:hAnsi="Palatino Linotype" w:cs="Palatino Linotype"/>
        </w:rPr>
        <w:t xml:space="preserve">. </w:t>
      </w:r>
    </w:p>
    <w:p w14:paraId="4F4762B0"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00584/INFOEM/IP/RR/2023</w:t>
      </w:r>
      <w:r>
        <w:rPr>
          <w:rFonts w:ascii="Palatino Linotype" w:eastAsia="Palatino Linotype" w:hAnsi="Palatino Linotype" w:cs="Palatino Linotype"/>
        </w:rPr>
        <w:t>, interpuesto por</w:t>
      </w:r>
      <w:r>
        <w:rPr>
          <w:rFonts w:ascii="Palatino Linotype" w:eastAsia="Palatino Linotype" w:hAnsi="Palatino Linotype" w:cs="Palatino Linotype"/>
          <w:b/>
        </w:rPr>
        <w:t xml:space="preserve"> un particular de manera anónima,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identificada como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Ayuntamiento de Temascalcingo,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00A1CFBC" w14:textId="77777777" w:rsidR="00E77071" w:rsidRDefault="00BE24B3">
      <w:pPr>
        <w:spacing w:before="240" w:after="24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I. A N T E C E D E N T E S</w:t>
      </w:r>
    </w:p>
    <w:p w14:paraId="5AAB11F2"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 </w:t>
      </w:r>
      <w:r>
        <w:rPr>
          <w:rFonts w:ascii="Palatino Linotype" w:eastAsia="Palatino Linotype" w:hAnsi="Palatino Linotype" w:cs="Palatino Linotype"/>
          <w:b/>
        </w:rPr>
        <w:t>nueve de enero de dos mil veintitrés,</w:t>
      </w:r>
      <w:r>
        <w:rPr>
          <w:rFonts w:ascii="Palatino Linotype" w:eastAsia="Palatino Linotype" w:hAnsi="Palatino Linotype" w:cs="Palatino Linotype"/>
        </w:rPr>
        <w:t xml:space="preserve">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parte 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la solicitud de acceso a la información pública registrada con el número </w:t>
      </w:r>
      <w:r>
        <w:rPr>
          <w:rFonts w:ascii="Palatino Linotype" w:eastAsia="Palatino Linotype" w:hAnsi="Palatino Linotype" w:cs="Palatino Linotype"/>
          <w:b/>
        </w:rPr>
        <w:t xml:space="preserve">00004/TMASCALC/IP/2023, </w:t>
      </w:r>
      <w:r>
        <w:rPr>
          <w:rFonts w:ascii="Palatino Linotype" w:eastAsia="Palatino Linotype" w:hAnsi="Palatino Linotype" w:cs="Palatino Linotype"/>
        </w:rPr>
        <w:t xml:space="preserve">mediante la cual requirió la información siguiente: </w:t>
      </w:r>
    </w:p>
    <w:p w14:paraId="6FDC6906" w14:textId="77777777" w:rsidR="00E77071" w:rsidRDefault="00BE24B3">
      <w:pPr>
        <w:spacing w:before="240" w:after="240" w:line="276" w:lineRule="auto"/>
        <w:ind w:left="567" w:right="900"/>
        <w:jc w:val="both"/>
        <w:rPr>
          <w:rFonts w:ascii="Palatino Linotype" w:eastAsia="Palatino Linotype" w:hAnsi="Palatino Linotype" w:cs="Palatino Linotype"/>
          <w:b/>
          <w:i/>
          <w:sz w:val="22"/>
          <w:szCs w:val="22"/>
        </w:rPr>
      </w:pPr>
      <w:bookmarkStart w:id="0" w:name="_heading=h.gjdgxs" w:colFirst="0" w:colLast="0"/>
      <w:bookmarkEnd w:id="0"/>
      <w:r>
        <w:rPr>
          <w:rFonts w:ascii="Palatino Linotype" w:eastAsia="Palatino Linotype" w:hAnsi="Palatino Linotype" w:cs="Palatino Linotype"/>
          <w:i/>
          <w:sz w:val="22"/>
          <w:szCs w:val="22"/>
        </w:rPr>
        <w:t>“SE SOLICITA EL</w:t>
      </w:r>
      <w:r>
        <w:rPr>
          <w:rFonts w:ascii="Palatino Linotype" w:eastAsia="Palatino Linotype" w:hAnsi="Palatino Linotype" w:cs="Palatino Linotype"/>
          <w:b/>
          <w:i/>
          <w:sz w:val="22"/>
          <w:szCs w:val="22"/>
        </w:rPr>
        <w:t xml:space="preserve"> RECIBO DEL PAGO DE AGUINALDO DE LOS SIGUIENTES SERVIDORES PÚBLICOS: PRESIDENTE MUNICIPAL, SINDICO MUNICIPAL, SECRETARIO DEL AYUNTAMIENTO, CONTRALORA MUNICIPAL, DIRECTOR DE OBRAS PUBLICAS, REGIDORES, DIRECTOR DE DESARROLLO SOCIAL.</w:t>
      </w:r>
      <w:r>
        <w:rPr>
          <w:rFonts w:ascii="Palatino Linotype" w:eastAsia="Palatino Linotype" w:hAnsi="Palatino Linotype" w:cs="Palatino Linotype"/>
          <w:i/>
          <w:sz w:val="22"/>
          <w:szCs w:val="22"/>
        </w:rPr>
        <w:t>” (Sic) (Énfasis añadido)</w:t>
      </w:r>
    </w:p>
    <w:p w14:paraId="75B5F700"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60D1A386" w14:textId="77777777" w:rsidR="00E77071" w:rsidRDefault="00E77071">
      <w:pPr>
        <w:spacing w:before="240" w:after="240" w:line="276" w:lineRule="auto"/>
        <w:ind w:left="567" w:right="900"/>
        <w:jc w:val="both"/>
        <w:rPr>
          <w:rFonts w:ascii="Palatino Linotype" w:eastAsia="Palatino Linotype" w:hAnsi="Palatino Linotype" w:cs="Palatino Linotype"/>
          <w:i/>
          <w:sz w:val="20"/>
          <w:szCs w:val="20"/>
        </w:rPr>
      </w:pPr>
    </w:p>
    <w:p w14:paraId="657B3481"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 El </w:t>
      </w:r>
      <w:r>
        <w:rPr>
          <w:rFonts w:ascii="Palatino Linotype" w:eastAsia="Palatino Linotype" w:hAnsi="Palatino Linotype" w:cs="Palatino Linotype"/>
          <w:b/>
        </w:rPr>
        <w:t>treinta de enero de dos mil veintitrés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acceso a la información en los términos siguientes:   </w:t>
      </w:r>
    </w:p>
    <w:p w14:paraId="429A1720" w14:textId="77777777" w:rsidR="00E77071" w:rsidRDefault="00BE24B3">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75ED6F" w14:textId="77777777" w:rsidR="00E77071" w:rsidRDefault="00BE24B3">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POR MEDIO </w:t>
      </w:r>
      <w:proofErr w:type="gramStart"/>
      <w:r>
        <w:rPr>
          <w:rFonts w:ascii="Palatino Linotype" w:eastAsia="Palatino Linotype" w:hAnsi="Palatino Linotype" w:cs="Palatino Linotype"/>
          <w:i/>
          <w:sz w:val="22"/>
          <w:szCs w:val="22"/>
        </w:rPr>
        <w:t>DE LA PRESENTE SE</w:t>
      </w:r>
      <w:proofErr w:type="gramEnd"/>
      <w:r>
        <w:rPr>
          <w:rFonts w:ascii="Palatino Linotype" w:eastAsia="Palatino Linotype" w:hAnsi="Palatino Linotype" w:cs="Palatino Linotype"/>
          <w:i/>
          <w:sz w:val="22"/>
          <w:szCs w:val="22"/>
        </w:rPr>
        <w:t xml:space="preserve"> ENVIA INFORMACION CORRESPONDIENTE A LA SOLICITUD 00004/INFOEM/IP/2023</w:t>
      </w:r>
    </w:p>
    <w:p w14:paraId="432287C0" w14:textId="77777777" w:rsidR="00E77071" w:rsidRDefault="00BE24B3">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1EBEB515" w14:textId="77777777" w:rsidR="00E77071" w:rsidRDefault="00BE24B3">
      <w:pPr>
        <w:spacing w:before="240" w:after="240"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Micaela Hernández Reynoso” (Sic) </w:t>
      </w:r>
    </w:p>
    <w:p w14:paraId="1535A26D" w14:textId="77777777" w:rsidR="00E77071" w:rsidRDefault="00BE24B3">
      <w:pPr>
        <w:spacing w:before="240" w:after="240" w:line="276" w:lineRule="auto"/>
        <w:ind w:left="851" w:right="90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Archivos adjuntos:</w:t>
      </w:r>
    </w:p>
    <w:p w14:paraId="45A4E120" w14:textId="77777777" w:rsidR="00E77071" w:rsidRDefault="00BE24B3">
      <w:pPr>
        <w:spacing w:before="240" w:after="240" w:line="360" w:lineRule="auto"/>
        <w:ind w:left="851" w:right="900"/>
        <w:jc w:val="both"/>
        <w:rPr>
          <w:rFonts w:ascii="Palatino Linotype" w:eastAsia="Palatino Linotype" w:hAnsi="Palatino Linotype" w:cs="Palatino Linotype"/>
        </w:rPr>
      </w:pPr>
      <w:r>
        <w:rPr>
          <w:rFonts w:ascii="Palatino Linotype" w:eastAsia="Palatino Linotype" w:hAnsi="Palatino Linotype" w:cs="Palatino Linotype"/>
          <w:b/>
          <w:i/>
          <w:sz w:val="22"/>
          <w:szCs w:val="22"/>
        </w:rPr>
        <w:t xml:space="preserve">“00004TMASCALCIP2023.pdf”: </w:t>
      </w:r>
      <w:r>
        <w:rPr>
          <w:rFonts w:ascii="Palatino Linotype" w:eastAsia="Palatino Linotype" w:hAnsi="Palatino Linotype" w:cs="Palatino Linotype"/>
        </w:rPr>
        <w:t xml:space="preserve">Documento de dos fojas, del cual se aprecia el contenido del oficio MTM/UT/49/01/2023, signado por la Titular de la Unidad de Transparencia, quien señala que a fin de garantizar que las personas que acceden a la información específica del monto de sus salarios y percepciones reciban la información relativa de manera presencial </w:t>
      </w:r>
      <w:r>
        <w:rPr>
          <w:rFonts w:ascii="Palatino Linotype" w:eastAsia="Palatino Linotype" w:hAnsi="Palatino Linotype" w:cs="Palatino Linotype"/>
          <w:b/>
        </w:rPr>
        <w:t xml:space="preserve">a fin de tratar de evitar de que se trate de personas dedicadas a actividades criminales, en razón de que se han presentado diversos casos en los que se han exigido el pago de cantidades de dinero a cambio de no ejercer violencia o daños en contra de servidores públicos y/o sus familiares por parte de organizaciones delictivas, por lo que conforme al artículo 164 de la Ley de Transparencia y Acceso a la Información Pública </w:t>
      </w:r>
      <w:r>
        <w:rPr>
          <w:rFonts w:ascii="Palatino Linotype" w:eastAsia="Palatino Linotype" w:hAnsi="Palatino Linotype" w:cs="Palatino Linotype"/>
          <w:b/>
        </w:rPr>
        <w:lastRenderedPageBreak/>
        <w:t>del Estado de México y Municipios, y toda vez que dentro de la fracción VIII A del Sistema IPOMEX se encuentra registrado el concepto referente a remuneraciones de los servidores públicos, con el único fin de tratar de establecer cierta medida de seguridad se pone a disposición del ciudadano solicitante los recibos de nómina referidos, en el domicilio de la Unidad de Transparencia</w:t>
      </w:r>
      <w:r>
        <w:rPr>
          <w:rFonts w:ascii="Palatino Linotype" w:eastAsia="Palatino Linotype" w:hAnsi="Palatino Linotype" w:cs="Palatino Linotype"/>
        </w:rPr>
        <w:t>, debiendo indicar únicamente que se presenta a consultar la respuesta de la solicitud número 00004/TMASCALC/IP/2023, sin mayor trámite y protegiendo su identidad se dará acceso a la misma.</w:t>
      </w:r>
    </w:p>
    <w:p w14:paraId="615D64EF" w14:textId="77777777" w:rsidR="00E77071" w:rsidRDefault="00BE24B3">
      <w:pPr>
        <w:spacing w:before="240" w:after="240" w:line="360" w:lineRule="auto"/>
        <w:ind w:left="851" w:right="900"/>
        <w:jc w:val="both"/>
        <w:rPr>
          <w:rFonts w:ascii="Palatino Linotype" w:eastAsia="Palatino Linotype" w:hAnsi="Palatino Linotype" w:cs="Palatino Linotype"/>
        </w:rPr>
      </w:pPr>
      <w:r>
        <w:rPr>
          <w:rFonts w:ascii="Palatino Linotype" w:eastAsia="Palatino Linotype" w:hAnsi="Palatino Linotype" w:cs="Palatino Linotype"/>
          <w:sz w:val="22"/>
          <w:szCs w:val="22"/>
        </w:rPr>
        <w:t>También se visualiza el oficio</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rPr>
        <w:t xml:space="preserve">MTM/DA/036/01/2023, signado por la Directora de Administración quien solicita a la unidad de transparencia se tomen las medidas de seguridad necesarias para garantizar la seguridad de los servidores públicos y la de sus familias al otorgar sus recibos de nómina, en razón de que han recibido llamadas telefónicas en las que les solicitan pagos de cuotas y/o dinero para evitar ser dañados o violentados por delincuentes, esto ha ocasionado daños psicológicos y el temor a ser víctimas de algún delito. De la misma forma, para la entrega </w:t>
      </w:r>
      <w:proofErr w:type="gramStart"/>
      <w:r>
        <w:rPr>
          <w:rFonts w:ascii="Palatino Linotype" w:eastAsia="Palatino Linotype" w:hAnsi="Palatino Linotype" w:cs="Palatino Linotype"/>
        </w:rPr>
        <w:t>en  versión</w:t>
      </w:r>
      <w:proofErr w:type="gramEnd"/>
      <w:r>
        <w:rPr>
          <w:rFonts w:ascii="Palatino Linotype" w:eastAsia="Palatino Linotype" w:hAnsi="Palatino Linotype" w:cs="Palatino Linotype"/>
        </w:rPr>
        <w:t xml:space="preserve"> pública, se supriman o eliminen los datos clasificados.</w:t>
      </w:r>
    </w:p>
    <w:p w14:paraId="56F61CA2" w14:textId="77777777" w:rsidR="00E77071" w:rsidRDefault="00BE24B3">
      <w:pPr>
        <w:spacing w:before="240" w:after="240" w:line="360" w:lineRule="auto"/>
        <w:ind w:left="851" w:right="900"/>
        <w:jc w:val="both"/>
        <w:rPr>
          <w:rFonts w:ascii="Palatino Linotype" w:eastAsia="Palatino Linotype" w:hAnsi="Palatino Linotype" w:cs="Palatino Linotype"/>
        </w:rPr>
      </w:pPr>
      <w:r>
        <w:rPr>
          <w:noProof/>
        </w:rPr>
        <w:lastRenderedPageBreak/>
        <w:drawing>
          <wp:anchor distT="0" distB="0" distL="114300" distR="114300" simplePos="0" relativeHeight="251658240" behindDoc="0" locked="0" layoutInCell="1" hidden="0" allowOverlap="1" wp14:anchorId="732C151B" wp14:editId="7D32B061">
            <wp:simplePos x="0" y="0"/>
            <wp:positionH relativeFrom="column">
              <wp:posOffset>-12064</wp:posOffset>
            </wp:positionH>
            <wp:positionV relativeFrom="paragraph">
              <wp:posOffset>313055</wp:posOffset>
            </wp:positionV>
            <wp:extent cx="5607685" cy="6915150"/>
            <wp:effectExtent l="0" t="0" r="0" b="0"/>
            <wp:wrapTopAndBottom distT="0" distB="0"/>
            <wp:docPr id="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607685" cy="6915150"/>
                    </a:xfrm>
                    <a:prstGeom prst="rect">
                      <a:avLst/>
                    </a:prstGeom>
                    <a:ln/>
                  </pic:spPr>
                </pic:pic>
              </a:graphicData>
            </a:graphic>
          </wp:anchor>
        </w:drawing>
      </w:r>
    </w:p>
    <w:p w14:paraId="3AB55DB3" w14:textId="77777777" w:rsidR="00E77071" w:rsidRDefault="00BE24B3">
      <w:pPr>
        <w:spacing w:before="240" w:after="240" w:line="360" w:lineRule="auto"/>
        <w:ind w:left="851" w:right="900"/>
        <w:jc w:val="both"/>
        <w:rPr>
          <w:rFonts w:ascii="Palatino Linotype" w:eastAsia="Palatino Linotype" w:hAnsi="Palatino Linotype" w:cs="Palatino Linotype"/>
        </w:rPr>
      </w:pPr>
      <w:r>
        <w:rPr>
          <w:noProof/>
        </w:rPr>
        <w:lastRenderedPageBreak/>
        <w:drawing>
          <wp:anchor distT="0" distB="0" distL="114300" distR="114300" simplePos="0" relativeHeight="251659264" behindDoc="0" locked="0" layoutInCell="1" hidden="0" allowOverlap="1" wp14:anchorId="1CA577F2" wp14:editId="12F73863">
            <wp:simplePos x="0" y="0"/>
            <wp:positionH relativeFrom="column">
              <wp:posOffset>-3809</wp:posOffset>
            </wp:positionH>
            <wp:positionV relativeFrom="paragraph">
              <wp:posOffset>19050</wp:posOffset>
            </wp:positionV>
            <wp:extent cx="5366385" cy="7048500"/>
            <wp:effectExtent l="0" t="0" r="0" b="0"/>
            <wp:wrapTopAndBottom distT="0" distB="0"/>
            <wp:docPr id="3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366385" cy="7048500"/>
                    </a:xfrm>
                    <a:prstGeom prst="rect">
                      <a:avLst/>
                    </a:prstGeom>
                    <a:ln/>
                  </pic:spPr>
                </pic:pic>
              </a:graphicData>
            </a:graphic>
          </wp:anchor>
        </w:drawing>
      </w:r>
    </w:p>
    <w:p w14:paraId="5AD8769D" w14:textId="77777777" w:rsidR="00E77071" w:rsidRDefault="00E77071">
      <w:pPr>
        <w:spacing w:before="240" w:after="240" w:line="276" w:lineRule="auto"/>
        <w:ind w:left="851" w:right="900"/>
        <w:jc w:val="center"/>
        <w:rPr>
          <w:rFonts w:ascii="Palatino Linotype" w:eastAsia="Palatino Linotype" w:hAnsi="Palatino Linotype" w:cs="Palatino Linotype"/>
        </w:rPr>
      </w:pPr>
    </w:p>
    <w:p w14:paraId="3D4B5607" w14:textId="77777777" w:rsidR="00E77071" w:rsidRDefault="00BE24B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primero de febrero de dos mil veintitrés, la parte Recurrente, </w:t>
      </w:r>
      <w:r>
        <w:rPr>
          <w:rFonts w:ascii="Palatino Linotype" w:eastAsia="Palatino Linotype" w:hAnsi="Palatino Linotype" w:cs="Palatino Linotype"/>
        </w:rPr>
        <w:t>inconforme con la respuesta, presentó el recurso de revisión a través del cual expresó lo siguiente:</w:t>
      </w:r>
    </w:p>
    <w:p w14:paraId="0E302117" w14:textId="77777777" w:rsidR="00E77071" w:rsidRDefault="00BE24B3">
      <w:pPr>
        <w:spacing w:before="240" w:after="240" w:line="360" w:lineRule="auto"/>
        <w:ind w:left="567"/>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67721AF6" w14:textId="77777777" w:rsidR="00E77071" w:rsidRDefault="00BE24B3">
      <w:pPr>
        <w:spacing w:before="240"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“SE IMPUGNA LA RESPUESTA OTORGADA POR LA TITULAR DE LA UNIDAD DE TRANSPARENCIA DEL MUNICIPIO DE TEMASCALCINGO ESTADO DE MÉXICO, MEDIANTE EL OFICIO MTM/UT/04/01/2023.” (Sic)</w:t>
      </w:r>
    </w:p>
    <w:p w14:paraId="1F8144A2" w14:textId="77777777" w:rsidR="00E77071" w:rsidRDefault="00BE24B3">
      <w:pPr>
        <w:spacing w:before="240" w:after="240" w:line="360" w:lineRule="auto"/>
        <w:ind w:left="567"/>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3D32B898" w14:textId="77777777" w:rsidR="00E77071" w:rsidRDefault="00BE24B3">
      <w:pPr>
        <w:spacing w:before="240" w:after="240" w:line="276" w:lineRule="auto"/>
        <w:ind w:left="851"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u w:val="single"/>
        </w:rPr>
        <w:t>SE IMPUGNA LA PRETENSIÓN DEL SUJETO OBLIGADO DE REALIZAR EL CAMBIO DE MODALIDAD DE ENTREGA DE INFORMACIÓN, POR LAS SIGUIENTES CIRCUNSTANCIAS. PRIMERO: LA EMISIÓN DE LA RESPUESTA EN EL SENTIDO DE CAMBIO DE MODALIDAD DE ENTREGA DE INFORMACIÓN, CARECE DE FUNDAMENTACIÓN Y MOTIVACIÓN, YA QUE DA LA SIMPLE LECTURA DEL OFICIO EN MENCIÓN NO SE HACE ALUSIÓN A PRECEPTO LEGAL ALGUNO QUE PERMITA A DICHA AUTORIDAD REALIZAR LA CONTESTACIÓN EN EL SENTIDO QUE LA PRETENDE;</w:t>
      </w:r>
      <w:r>
        <w:rPr>
          <w:rFonts w:ascii="Palatino Linotype" w:eastAsia="Palatino Linotype" w:hAnsi="Palatino Linotype" w:cs="Palatino Linotype"/>
          <w:i/>
          <w:color w:val="000000"/>
          <w:sz w:val="22"/>
          <w:szCs w:val="22"/>
        </w:rPr>
        <w:t xml:space="preserve"> AHORA </w:t>
      </w:r>
      <w:proofErr w:type="gramStart"/>
      <w:r>
        <w:rPr>
          <w:rFonts w:ascii="Palatino Linotype" w:eastAsia="Palatino Linotype" w:hAnsi="Palatino Linotype" w:cs="Palatino Linotype"/>
          <w:i/>
          <w:color w:val="000000"/>
          <w:sz w:val="22"/>
          <w:szCs w:val="22"/>
        </w:rPr>
        <w:t>BIEN</w:t>
      </w:r>
      <w:proofErr w:type="gramEnd"/>
      <w:r>
        <w:rPr>
          <w:rFonts w:ascii="Palatino Linotype" w:eastAsia="Palatino Linotype" w:hAnsi="Palatino Linotype" w:cs="Palatino Linotype"/>
          <w:i/>
          <w:color w:val="000000"/>
          <w:sz w:val="22"/>
          <w:szCs w:val="22"/>
        </w:rPr>
        <w:t xml:space="preserve"> EN CUANTO A LOS HECHOS QUE NARRA SON MANIFESTACIONES UNILATERALES QUE PRETENDEN BLOQUEAR LA INFORMACIÓN QUE SE REQUIERE Y QUE NO ENCAJAN EN SUPUESTO LEGAL ALGUNO. VIOLANDO FLAGRANTE Y DE MANERA EVIDENTE EL PRECEPTO 16 DE NUESTRA CARTA </w:t>
      </w:r>
      <w:proofErr w:type="gramStart"/>
      <w:r>
        <w:rPr>
          <w:rFonts w:ascii="Palatino Linotype" w:eastAsia="Palatino Linotype" w:hAnsi="Palatino Linotype" w:cs="Palatino Linotype"/>
          <w:i/>
          <w:color w:val="000000"/>
          <w:sz w:val="22"/>
          <w:szCs w:val="22"/>
        </w:rPr>
        <w:t>MAGNA ,</w:t>
      </w:r>
      <w:proofErr w:type="gramEnd"/>
      <w:r>
        <w:rPr>
          <w:rFonts w:ascii="Palatino Linotype" w:eastAsia="Palatino Linotype" w:hAnsi="Palatino Linotype" w:cs="Palatino Linotype"/>
          <w:i/>
          <w:color w:val="000000"/>
          <w:sz w:val="22"/>
          <w:szCs w:val="22"/>
        </w:rPr>
        <w:t xml:space="preserve"> VIOLANDO DE MANERA EVIDENTE EL PRINCIPIO DE LEGALIDAD. </w:t>
      </w:r>
      <w:r>
        <w:rPr>
          <w:rFonts w:ascii="Palatino Linotype" w:eastAsia="Palatino Linotype" w:hAnsi="Palatino Linotype" w:cs="Palatino Linotype"/>
          <w:b/>
          <w:i/>
          <w:color w:val="000000"/>
          <w:sz w:val="22"/>
          <w:szCs w:val="22"/>
          <w:u w:val="single"/>
        </w:rPr>
        <w:t xml:space="preserve">SEGUNDO: LA MANERA EN QUE SE PLANTEA LA CONTESTACIÓN DEL SUJETO OBLIGADO, CONSTITUYE UN ACTO EVIDENTE DE DISCRIMINACIÓN AL SUSCRITO, DEBIDO A QUE EQUIPARAN AL SUSCRITO CON UN DELINCUENTE LO CUAL </w:t>
      </w:r>
      <w:r>
        <w:rPr>
          <w:rFonts w:ascii="Palatino Linotype" w:eastAsia="Palatino Linotype" w:hAnsi="Palatino Linotype" w:cs="Palatino Linotype"/>
          <w:b/>
          <w:i/>
          <w:color w:val="000000"/>
          <w:sz w:val="22"/>
          <w:szCs w:val="22"/>
          <w:u w:val="single"/>
        </w:rPr>
        <w:lastRenderedPageBreak/>
        <w:t xml:space="preserve">EVIDENTEMENTE CONTRAVIENE CUALQUIER PRECEPTO LEGAL. TERCERO: EL OBLIGADO PRETENDE QUE ENTREGAR DE MANERA PRESENCIAL Y VERIFICAR QUE NO SE TRATE DE UN DELINCUENTE, LO CUAL DE MANERA EVIDENTE ES IMPOSIBLE DE INFERIR, YA QUE EL ASPECTO PERSONAL NO PODRÍA HACER SABER A DICHA AUTORIDAD SI SE TRATA A NO DE ALGÚN DELINCUENTE. CUARTO: SE EXPONE LA SEGURIDAD DEL SUSCRITO, TODA VEZ QUE DE MANERA EVIDENTE LA AUTORIDAD OBLIGADA LO ÚNICO QUE PRETENDE ES CONOCER LA IDENTIDAD DEL SUSCRITO, LO QUE PODRÍA TRAER CONSIGO REPRESALIAS POR PARTE DE DICHA AUTORIDAD. </w:t>
      </w:r>
      <w:r>
        <w:rPr>
          <w:rFonts w:ascii="Palatino Linotype" w:eastAsia="Palatino Linotype" w:hAnsi="Palatino Linotype" w:cs="Palatino Linotype"/>
          <w:i/>
          <w:color w:val="000000"/>
          <w:sz w:val="22"/>
          <w:szCs w:val="22"/>
        </w:rPr>
        <w:t>LO CUAL TAMBIÉN ES CONTRA A LAS NORMAS QUE RIGEN EL ACCESO A LA INFORMACIÓN PUBLICA. YA QUE LA IDENTIDAD DEL SOLICITANTE SE DEBE DE MANTENER EN SECRECÍA SI ASÍ LO DESEA EL GOBERNADO.” (Sic) (Énfasis añadido)</w:t>
      </w:r>
    </w:p>
    <w:p w14:paraId="5DE06C78" w14:textId="77777777" w:rsidR="00E77071" w:rsidRDefault="00E77071">
      <w:pPr>
        <w:spacing w:before="240" w:after="240" w:line="360" w:lineRule="auto"/>
        <w:jc w:val="both"/>
        <w:rPr>
          <w:rFonts w:ascii="Palatino Linotype" w:eastAsia="Palatino Linotype" w:hAnsi="Palatino Linotype" w:cs="Palatino Linotype"/>
          <w:sz w:val="2"/>
          <w:szCs w:val="2"/>
        </w:rPr>
      </w:pPr>
    </w:p>
    <w:p w14:paraId="05AE1BDA"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rPr>
        <w:t xml:space="preserve">Comisionada 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036F2F06" w14:textId="77777777" w:rsidR="00E77071" w:rsidRDefault="00BE24B3">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 de revisión.</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El</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rPr>
        <w:t xml:space="preserve">siete de febrero de dos mil veintitrés, </w:t>
      </w:r>
      <w:r>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14:paraId="5B6BAED4" w14:textId="77777777" w:rsidR="00E77071" w:rsidRDefault="00BE24B3">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6. Manifestaciones</w:t>
      </w:r>
      <w:r>
        <w:rPr>
          <w:rFonts w:ascii="Palatino Linotype" w:eastAsia="Palatino Linotype" w:hAnsi="Palatino Linotype" w:cs="Palatino Linotype"/>
        </w:rPr>
        <w:t>.</w:t>
      </w:r>
      <w:r>
        <w:rPr>
          <w:rFonts w:ascii="Palatino Linotype" w:eastAsia="Palatino Linotype" w:hAnsi="Palatino Linotype" w:cs="Palatino Linotype"/>
          <w:sz w:val="28"/>
          <w:szCs w:val="28"/>
        </w:rPr>
        <w:t xml:space="preserve"> </w:t>
      </w:r>
      <w:r>
        <w:rPr>
          <w:rFonts w:ascii="Palatino Linotype" w:eastAsia="Palatino Linotype" w:hAnsi="Palatino Linotype" w:cs="Palatino Linotype"/>
        </w:rPr>
        <w:t>De las constancias que obran en el expediente electrónico, se tiene que las partes no realizaron manifestaciones, ni formularon alegatos, informe justificado y no ofrecieron medios de prueba, por lo tanto, se tiene por precluido su derecho para tal efecto.</w:t>
      </w:r>
    </w:p>
    <w:p w14:paraId="4D1ED6F4" w14:textId="77777777" w:rsidR="00E77071" w:rsidRDefault="00BE24B3">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313AEDA8" wp14:editId="3CBC08A5">
            <wp:extent cx="5612130" cy="1420495"/>
            <wp:effectExtent l="0" t="0" r="0" b="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12130" cy="1420495"/>
                    </a:xfrm>
                    <a:prstGeom prst="rect">
                      <a:avLst/>
                    </a:prstGeom>
                    <a:ln/>
                  </pic:spPr>
                </pic:pic>
              </a:graphicData>
            </a:graphic>
          </wp:inline>
        </w:drawing>
      </w:r>
    </w:p>
    <w:p w14:paraId="3329239C"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Ampliación de plazo. </w:t>
      </w:r>
      <w:r>
        <w:rPr>
          <w:rFonts w:ascii="Palatino Linotype" w:eastAsia="Palatino Linotype" w:hAnsi="Palatino Linotype" w:cs="Palatino Linotype"/>
        </w:rPr>
        <w:t xml:space="preserve">El </w:t>
      </w:r>
      <w:r>
        <w:rPr>
          <w:rFonts w:ascii="Palatino Linotype" w:eastAsia="Palatino Linotype" w:hAnsi="Palatino Linotype" w:cs="Palatino Linotype"/>
          <w:b/>
          <w:color w:val="000000"/>
        </w:rPr>
        <w:t xml:space="preserve">doce de abril </w:t>
      </w:r>
      <w:r>
        <w:rPr>
          <w:rFonts w:ascii="Palatino Linotype" w:eastAsia="Palatino Linotype" w:hAnsi="Palatino Linotype" w:cs="Palatino Linotype"/>
          <w:b/>
        </w:rPr>
        <w:t xml:space="preserve">de dos mil </w:t>
      </w:r>
      <w:r>
        <w:rPr>
          <w:rFonts w:ascii="Palatino Linotype" w:eastAsia="Palatino Linotype" w:hAnsi="Palatino Linotype" w:cs="Palatino Linotype"/>
          <w:b/>
          <w:color w:val="000000"/>
        </w:rPr>
        <w:t>veintitrés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este Instituto notificó a las partes el Acuerdo de Ampliación de Plazo para resolver los medios de impugnación que nos ocupan, en términos de lo dispuesto por el artículo 181, párrafo tercero de la Ley de Transparencia y Acceso a la Información Pública del Estado de México y Municipios, a fin de aminorar los efectos que conlleva.</w:t>
      </w:r>
    </w:p>
    <w:p w14:paraId="4C47F0C3"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 xml:space="preserve">8. </w:t>
      </w:r>
      <w:r>
        <w:rPr>
          <w:rFonts w:ascii="Palatino Linotype" w:eastAsia="Palatino Linotype" w:hAnsi="Palatino Linotype" w:cs="Palatino Linotype"/>
          <w:b/>
        </w:rPr>
        <w:t xml:space="preserve">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mediante acuerdo de fecha </w:t>
      </w:r>
      <w:r>
        <w:rPr>
          <w:rFonts w:ascii="Palatino Linotype" w:eastAsia="Palatino Linotype" w:hAnsi="Palatino Linotype" w:cs="Palatino Linotype"/>
          <w:b/>
          <w:color w:val="000000"/>
        </w:rPr>
        <w:t>doce de abril de dos mil veintitrés</w:t>
      </w:r>
      <w:r>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7EEC418D"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w:t>
      </w:r>
      <w:r>
        <w:rPr>
          <w:rFonts w:ascii="Palatino Linotype" w:eastAsia="Palatino Linotype" w:hAnsi="Palatino Linotype" w:cs="Palatino Linotype"/>
          <w:color w:val="000000"/>
        </w:rPr>
        <w:t xml:space="preserve">fue debidamente sustanciado el expediente electrónico </w:t>
      </w:r>
      <w:r>
        <w:rPr>
          <w:rFonts w:ascii="Palatino Linotype" w:eastAsia="Palatino Linotype" w:hAnsi="Palatino Linotype" w:cs="Palatino Linotype"/>
        </w:rPr>
        <w:t xml:space="preserve">y no existen diligencias pendientes de desahogo, se emite la Resolución que conforme a Derecho proceda, de acuerdo con los siguientes: </w:t>
      </w:r>
    </w:p>
    <w:p w14:paraId="489BC0D3" w14:textId="77777777" w:rsidR="00E77071" w:rsidRDefault="00BE24B3">
      <w:pPr>
        <w:widowControl w:val="0"/>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lastRenderedPageBreak/>
        <w:t>II. C O N S I D E R A N D O</w:t>
      </w:r>
    </w:p>
    <w:p w14:paraId="1A412935"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0D6A5D4" w14:textId="77777777" w:rsidR="00E77071" w:rsidRDefault="00BE24B3">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5A48C1B"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Pr>
          <w:rFonts w:ascii="Palatino Linotype" w:eastAsia="Palatino Linotype" w:hAnsi="Palatino Linotype" w:cs="Palatino Linotype"/>
          <w:b/>
        </w:rPr>
        <w:t xml:space="preserve">treinta de enero de dos mil veintitrés, </w:t>
      </w:r>
      <w:r>
        <w:rPr>
          <w:rFonts w:ascii="Palatino Linotype" w:eastAsia="Palatino Linotype" w:hAnsi="Palatino Linotype" w:cs="Palatino Linotype"/>
        </w:rPr>
        <w:t xml:space="preserve">mientras que el recurso de revisión se interpuso el </w:t>
      </w:r>
      <w:r>
        <w:rPr>
          <w:rFonts w:ascii="Palatino Linotype" w:eastAsia="Palatino Linotype" w:hAnsi="Palatino Linotype" w:cs="Palatino Linotype"/>
          <w:b/>
        </w:rPr>
        <w:t xml:space="preserve">primero de febrero de dos mil </w:t>
      </w:r>
      <w:r>
        <w:rPr>
          <w:rFonts w:ascii="Palatino Linotype" w:eastAsia="Palatino Linotype" w:hAnsi="Palatino Linotype" w:cs="Palatino Linotype"/>
          <w:b/>
        </w:rPr>
        <w:lastRenderedPageBreak/>
        <w:t>veintidós</w:t>
      </w:r>
      <w:r>
        <w:rPr>
          <w:rFonts w:ascii="Palatino Linotype" w:eastAsia="Palatino Linotype" w:hAnsi="Palatino Linotype" w:cs="Palatino Linotype"/>
        </w:rPr>
        <w:t xml:space="preserve">, esto es, el </w:t>
      </w:r>
      <w:r>
        <w:rPr>
          <w:rFonts w:ascii="Palatino Linotype" w:eastAsia="Palatino Linotype" w:hAnsi="Palatino Linotype" w:cs="Palatino Linotype"/>
          <w:b/>
        </w:rPr>
        <w:t>segundo día hábil</w:t>
      </w:r>
      <w:r>
        <w:rPr>
          <w:rFonts w:ascii="Palatino Linotype" w:eastAsia="Palatino Linotype" w:hAnsi="Palatino Linotype" w:cs="Palatino Linotype"/>
        </w:rPr>
        <w:t xml:space="preserve"> posterior en que tuvo conocimiento de la respuesta impugnada.</w:t>
      </w:r>
    </w:p>
    <w:p w14:paraId="249FDCB3" w14:textId="77777777" w:rsidR="00E77071" w:rsidRDefault="00BE24B3">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Asimismo, por cuanto hace a la procedibilidad de</w:t>
      </w:r>
      <w:r>
        <w:rPr>
          <w:rFonts w:ascii="Palatino Linotype" w:eastAsia="Palatino Linotype" w:hAnsi="Palatino Linotype" w:cs="Palatino Linotype"/>
        </w:rPr>
        <w:t xml:space="preserve">l </w:t>
      </w:r>
      <w:r>
        <w:rPr>
          <w:rFonts w:ascii="Palatino Linotype" w:eastAsia="Palatino Linotype" w:hAnsi="Palatino Linotype" w:cs="Palatino Linotype"/>
          <w:color w:val="000000"/>
        </w:rPr>
        <w:t xml:space="preserve"> recurso de </w:t>
      </w:r>
      <w:r>
        <w:rPr>
          <w:rFonts w:ascii="Palatino Linotype" w:eastAsia="Palatino Linotype" w:hAnsi="Palatino Linotype" w:cs="Palatino Linotype"/>
        </w:rPr>
        <w:t>revisión</w:t>
      </w:r>
      <w:r>
        <w:rPr>
          <w:rFonts w:ascii="Palatino Linotype" w:eastAsia="Palatino Linotype" w:hAnsi="Palatino Linotype" w:cs="Palatino Linotype"/>
          <w:color w:val="000000"/>
        </w:rPr>
        <w:t xml:space="preserve">, es de suma importancia señalar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no señaló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3E2804B" w14:textId="77777777" w:rsidR="00E77071" w:rsidRDefault="00BE24B3">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36078BD"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704CD0A"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advierte que resulta procedente la interposición del recurso, según lo manifestado por la parte recurrente en sus motivos de inconformidad, de acuerdo al artículo 179, fracción VIII del ordenamiento legal citado, que a la letra dice: </w:t>
      </w:r>
    </w:p>
    <w:p w14:paraId="3E3AE56E" w14:textId="77777777" w:rsidR="00E77071" w:rsidRDefault="00BE24B3">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74807CE8" w14:textId="77777777" w:rsidR="00E77071" w:rsidRDefault="00BE24B3">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044C938" w14:textId="77777777" w:rsidR="00E77071" w:rsidRDefault="00BE24B3">
      <w:pPr>
        <w:tabs>
          <w:tab w:val="left" w:pos="7088"/>
        </w:tabs>
        <w:spacing w:before="240" w:after="240" w:line="276" w:lineRule="auto"/>
        <w:ind w:left="851"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VIII. La notificación, entrega o puesta a disposición de información en una modalidad o formato distinto al solicitado;</w:t>
      </w:r>
    </w:p>
    <w:p w14:paraId="69E82369" w14:textId="77777777" w:rsidR="00E77071" w:rsidRDefault="00BE24B3">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09A36A96" w14:textId="77777777" w:rsidR="00E77071" w:rsidRDefault="00BE24B3">
      <w:pPr>
        <w:tabs>
          <w:tab w:val="left" w:pos="7088"/>
        </w:tabs>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(Sic) (Énfasis añadido)</w:t>
      </w:r>
    </w:p>
    <w:p w14:paraId="5D3CAC85"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w:t>
      </w:r>
      <w:r>
        <w:rPr>
          <w:rFonts w:ascii="Palatino Linotype" w:eastAsia="Palatino Linotype" w:hAnsi="Palatino Linotype" w:cs="Palatino Linotype"/>
          <w:b/>
        </w:rPr>
        <w:t>la parte Recurrente</w:t>
      </w:r>
      <w:r>
        <w:rPr>
          <w:rFonts w:ascii="Palatino Linotype" w:eastAsia="Palatino Linotype" w:hAnsi="Palatino Linotype" w:cs="Palatino Linotype"/>
        </w:rPr>
        <w:t>, o en su defecto, en caso de ser procedente, ordenar la entrega de información oportuna.</w:t>
      </w:r>
    </w:p>
    <w:p w14:paraId="7BB354B6" w14:textId="77777777" w:rsidR="00E77071" w:rsidRDefault="00BE24B3">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b/>
          <w:color w:val="000000"/>
        </w:rPr>
        <w:t xml:space="preserve">Cuarto. Estudio del asunto. </w:t>
      </w:r>
      <w:r>
        <w:rPr>
          <w:rFonts w:ascii="Palatino Linotype" w:eastAsia="Palatino Linotype" w:hAnsi="Palatino Linotype" w:cs="Palatino Linotype"/>
          <w:color w:val="000000"/>
        </w:rPr>
        <w:t xml:space="preserve">Antes de entrar al análisis de los pronunciamientos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9C5C7A0" w14:textId="77777777" w:rsidR="00E77071" w:rsidRDefault="00BE24B3">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u w:val="single"/>
        </w:rPr>
        <w:lastRenderedPageBreak/>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23880232" w14:textId="77777777" w:rsidR="00E77071" w:rsidRDefault="00BE24B3">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rPr>
        <w:t>Las normas relativas a los derechos humanos se interpretarán de conformidad con esta Constitución y con los tratados internacionales de la materia favoreciendo en todo tiempo a las personas la protección más amplia.</w:t>
      </w:r>
    </w:p>
    <w:p w14:paraId="33C8ED11" w14:textId="77777777" w:rsidR="00E77071" w:rsidRDefault="00BE24B3">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3E3B61CB" w14:textId="77777777" w:rsidR="00E77071" w:rsidRDefault="00BE24B3">
      <w:pPr>
        <w:pBdr>
          <w:top w:val="nil"/>
          <w:left w:val="nil"/>
          <w:bottom w:val="nil"/>
          <w:right w:val="nil"/>
          <w:between w:val="nil"/>
        </w:pBdr>
        <w:spacing w:before="240" w:after="240"/>
        <w:ind w:left="851" w:right="850"/>
        <w:jc w:val="both"/>
        <w:rPr>
          <w:color w:val="000000"/>
        </w:rPr>
      </w:pPr>
      <w:r>
        <w:rPr>
          <w:rFonts w:ascii="Palatino Linotype" w:eastAsia="Palatino Linotype" w:hAnsi="Palatino Linotype" w:cs="Palatino Linotype"/>
          <w:i/>
          <w:color w:val="000000"/>
          <w:sz w:val="22"/>
          <w:szCs w:val="22"/>
        </w:rPr>
        <w:t>[…]</w:t>
      </w:r>
    </w:p>
    <w:p w14:paraId="07238091" w14:textId="77777777" w:rsidR="00E77071" w:rsidRDefault="00BE24B3">
      <w:pPr>
        <w:pBdr>
          <w:top w:val="nil"/>
          <w:left w:val="nil"/>
          <w:bottom w:val="nil"/>
          <w:right w:val="nil"/>
          <w:between w:val="nil"/>
        </w:pBdr>
        <w:spacing w:before="240" w:after="240"/>
        <w:ind w:left="851" w:right="901"/>
        <w:jc w:val="both"/>
        <w:rPr>
          <w:color w:val="000000"/>
        </w:rPr>
      </w:pPr>
      <w:r>
        <w:rPr>
          <w:rFonts w:ascii="Palatino Linotype" w:eastAsia="Palatino Linotype" w:hAnsi="Palatino Linotype" w:cs="Palatino Linotype"/>
          <w:b/>
          <w:i/>
          <w:color w:val="000000"/>
          <w:sz w:val="22"/>
          <w:szCs w:val="22"/>
        </w:rPr>
        <w:t>“Artículo 6o.</w:t>
      </w:r>
    </w:p>
    <w:p w14:paraId="7807E9A7" w14:textId="77777777" w:rsidR="00E77071" w:rsidRDefault="00BE24B3">
      <w:pPr>
        <w:pBdr>
          <w:top w:val="nil"/>
          <w:left w:val="nil"/>
          <w:bottom w:val="nil"/>
          <w:right w:val="nil"/>
          <w:between w:val="nil"/>
        </w:pBdr>
        <w:spacing w:before="240" w:after="240"/>
        <w:ind w:left="851" w:right="901"/>
        <w:jc w:val="both"/>
        <w:rPr>
          <w:color w:val="000000"/>
        </w:rPr>
      </w:pPr>
      <w:r>
        <w:rPr>
          <w:rFonts w:ascii="Palatino Linotype" w:eastAsia="Palatino Linotype" w:hAnsi="Palatino Linotype" w:cs="Palatino Linotype"/>
          <w:i/>
          <w:color w:val="000000"/>
          <w:sz w:val="22"/>
          <w:szCs w:val="22"/>
        </w:rPr>
        <w:t>[...]</w:t>
      </w:r>
    </w:p>
    <w:p w14:paraId="629BA799" w14:textId="77777777" w:rsidR="00E77071" w:rsidRDefault="00BE24B3">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b/>
          <w:i/>
          <w:color w:val="000000"/>
          <w:sz w:val="22"/>
          <w:szCs w:val="22"/>
        </w:rPr>
        <w:t xml:space="preserve">A. Para el ejercicio del derecho de acceso a la información, la Federación y </w:t>
      </w:r>
      <w:r>
        <w:rPr>
          <w:rFonts w:ascii="Palatino Linotype" w:eastAsia="Palatino Linotype" w:hAnsi="Palatino Linotype" w:cs="Palatino Linotype"/>
          <w:b/>
          <w:i/>
          <w:color w:val="000000"/>
          <w:sz w:val="22"/>
          <w:szCs w:val="22"/>
          <w:u w:val="single"/>
        </w:rPr>
        <w:t>las entidades federativas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en el ámbito de sus respectivas competencias, se regirán por los siguientes principios y bases:</w:t>
      </w:r>
    </w:p>
    <w:p w14:paraId="08798335" w14:textId="77777777" w:rsidR="00E77071" w:rsidRDefault="00BE24B3">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 </w:t>
      </w:r>
      <w:r>
        <w:rPr>
          <w:rFonts w:ascii="Palatino Linotype" w:eastAsia="Palatino Linotype" w:hAnsi="Palatino Linotype" w:cs="Palatino Linotype"/>
          <w:b/>
          <w:i/>
          <w:color w:val="000000"/>
          <w:sz w:val="22"/>
          <w:szCs w:val="22"/>
          <w:u w:val="single"/>
        </w:rPr>
        <w:t>Toda la información en posesión de cualquier autoridad, entidad, órgano y organismo de los Poderes</w:t>
      </w:r>
      <w:r>
        <w:rPr>
          <w:rFonts w:ascii="Palatino Linotype" w:eastAsia="Palatino Linotype" w:hAnsi="Palatino Linotype" w:cs="Palatino Linotype"/>
          <w:i/>
          <w:color w:val="000000"/>
          <w:sz w:val="22"/>
          <w:szCs w:val="22"/>
        </w:rPr>
        <w:t xml:space="preserve"> Ejecutivo, Legislativo </w:t>
      </w:r>
      <w:r>
        <w:rPr>
          <w:rFonts w:ascii="Palatino Linotype" w:eastAsia="Palatino Linotype" w:hAnsi="Palatino Linotype" w:cs="Palatino Linotype"/>
          <w:b/>
          <w:i/>
          <w:color w:val="000000"/>
          <w:sz w:val="22"/>
          <w:szCs w:val="22"/>
          <w:u w:val="single"/>
        </w:rPr>
        <w:t>y Judicial</w:t>
      </w:r>
      <w:r>
        <w:rPr>
          <w:rFonts w:ascii="Palatino Linotype" w:eastAsia="Palatino Linotype" w:hAnsi="Palatino Linotype" w:cs="Palatino Linotype"/>
          <w:i/>
          <w:color w:val="000000"/>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color w:val="000000"/>
          <w:sz w:val="22"/>
          <w:szCs w:val="22"/>
        </w:rPr>
        <w:t>es pública y sólo podrá ser reservada temporalmente por razones de interés público y seguridad nacional,</w:t>
      </w:r>
      <w:r>
        <w:rPr>
          <w:rFonts w:ascii="Palatino Linotype" w:eastAsia="Palatino Linotype" w:hAnsi="Palatino Linotype" w:cs="Palatino Linotype"/>
          <w:i/>
          <w:color w:val="000000"/>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8AB4DF0" w14:textId="77777777" w:rsidR="00E77071" w:rsidRDefault="00BE24B3">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lastRenderedPageBreak/>
        <w:t> </w:t>
      </w:r>
      <w:r>
        <w:rPr>
          <w:rFonts w:ascii="Palatino Linotype" w:eastAsia="Palatino Linotype" w:hAnsi="Palatino Linotype" w:cs="Palatino Linotype"/>
          <w:b/>
          <w:i/>
          <w:color w:val="000000"/>
          <w:sz w:val="22"/>
          <w:szCs w:val="22"/>
        </w:rPr>
        <w:t>II. La información que se refiere a la vida privada y los datos personales será protegida en los términos y con las excepciones que fijen las leyes.</w:t>
      </w:r>
    </w:p>
    <w:p w14:paraId="1ED9C72E" w14:textId="77777777" w:rsidR="00E77071" w:rsidRDefault="00BE24B3">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III. </w:t>
      </w:r>
      <w:r>
        <w:rPr>
          <w:rFonts w:ascii="Palatino Linotype" w:eastAsia="Palatino Linotype" w:hAnsi="Palatino Linotype" w:cs="Palatino Linotype"/>
          <w:b/>
          <w:i/>
          <w:color w:val="000000"/>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color w:val="000000"/>
          <w:sz w:val="22"/>
          <w:szCs w:val="22"/>
        </w:rPr>
        <w:t xml:space="preserve"> a sus datos personales o a la rectificación de éstos.</w:t>
      </w:r>
    </w:p>
    <w:p w14:paraId="23BB0522" w14:textId="77777777" w:rsidR="00E77071" w:rsidRDefault="00BE24B3">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IV. </w:t>
      </w:r>
      <w:r>
        <w:rPr>
          <w:rFonts w:ascii="Palatino Linotype" w:eastAsia="Palatino Linotype" w:hAnsi="Palatino Linotype" w:cs="Palatino Linotype"/>
          <w:i/>
          <w:color w:val="000000"/>
          <w:sz w:val="22"/>
          <w:szCs w:val="22"/>
        </w:rPr>
        <w:t>Se establecerán mecanismos de acceso a la información y procedimientos de revisión expeditos que se sustanciarán ante los organismos autónomos especializados e imparciales que establece esta Constitución.</w:t>
      </w:r>
    </w:p>
    <w:p w14:paraId="58C09F86" w14:textId="77777777" w:rsidR="00E77071" w:rsidRDefault="00BE24B3">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b/>
          <w:i/>
          <w:color w:val="000000"/>
          <w:sz w:val="22"/>
          <w:szCs w:val="22"/>
        </w:rPr>
        <w:t xml:space="preserve">V. </w:t>
      </w:r>
      <w:r>
        <w:rPr>
          <w:rFonts w:ascii="Palatino Linotype" w:eastAsia="Palatino Linotype" w:hAnsi="Palatino Linotype" w:cs="Palatino Linotype"/>
          <w:i/>
          <w:color w:val="000000"/>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0B4BE07" w14:textId="77777777" w:rsidR="00E77071" w:rsidRDefault="00BE24B3">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 </w:t>
      </w:r>
      <w:r>
        <w:rPr>
          <w:rFonts w:ascii="Palatino Linotype" w:eastAsia="Palatino Linotype" w:hAnsi="Palatino Linotype" w:cs="Palatino Linotype"/>
          <w:i/>
          <w:color w:val="000000"/>
          <w:sz w:val="22"/>
          <w:szCs w:val="22"/>
        </w:rPr>
        <w:t>Las leyes determinarán la manera en que los sujetos obligados deberán hacer pública la información relativa a los recursos públicos que entreguen a personas físicas o morales.</w:t>
      </w:r>
    </w:p>
    <w:p w14:paraId="60EB1764" w14:textId="77777777" w:rsidR="00E77071" w:rsidRDefault="00BE24B3">
      <w:pPr>
        <w:pBdr>
          <w:top w:val="nil"/>
          <w:left w:val="nil"/>
          <w:bottom w:val="nil"/>
          <w:right w:val="nil"/>
          <w:between w:val="nil"/>
        </w:pBdr>
        <w:spacing w:before="240" w:after="240"/>
        <w:ind w:left="851" w:right="851"/>
        <w:jc w:val="both"/>
        <w:rPr>
          <w:color w:val="000000"/>
        </w:rPr>
      </w:pPr>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rPr>
        <w:t xml:space="preserve">VII. </w:t>
      </w:r>
      <w:r>
        <w:rPr>
          <w:rFonts w:ascii="Palatino Linotype" w:eastAsia="Palatino Linotype" w:hAnsi="Palatino Linotype" w:cs="Palatino Linotype"/>
          <w:i/>
          <w:color w:val="000000"/>
          <w:sz w:val="22"/>
          <w:szCs w:val="22"/>
        </w:rPr>
        <w:t>La inobservancia a las disposiciones en materia de acceso a la información pública será sancionada en los términos que dispongan las leyes. [...]</w:t>
      </w:r>
    </w:p>
    <w:p w14:paraId="35ED331E" w14:textId="77777777" w:rsidR="00E77071" w:rsidRDefault="00BE24B3">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7CECCEE" w14:textId="77777777" w:rsidR="00E77071" w:rsidRDefault="00BE24B3">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i/>
          <w:color w:val="000000"/>
          <w:sz w:val="22"/>
          <w:szCs w:val="22"/>
        </w:rPr>
        <w:lastRenderedPageBreak/>
        <w:t>“</w:t>
      </w:r>
      <w:r>
        <w:rPr>
          <w:rFonts w:ascii="Palatino Linotype" w:eastAsia="Palatino Linotype" w:hAnsi="Palatino Linotype" w:cs="Palatino Linotype"/>
          <w:b/>
          <w:i/>
          <w:color w:val="000000"/>
          <w:sz w:val="22"/>
          <w:szCs w:val="22"/>
        </w:rPr>
        <w:t>Artículo 4</w:t>
      </w:r>
      <w:r>
        <w:rPr>
          <w:rFonts w:ascii="Palatino Linotype" w:eastAsia="Palatino Linotype" w:hAnsi="Palatino Linotype" w:cs="Palatino Linotype"/>
          <w:i/>
          <w:color w:val="000000"/>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0398A7CC" w14:textId="77777777" w:rsidR="00E77071" w:rsidRDefault="00BE24B3">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b/>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269EEB7" w14:textId="77777777" w:rsidR="00E77071" w:rsidRDefault="00BE24B3">
      <w:pPr>
        <w:pBdr>
          <w:top w:val="nil"/>
          <w:left w:val="nil"/>
          <w:bottom w:val="nil"/>
          <w:right w:val="nil"/>
          <w:between w:val="nil"/>
        </w:pBdr>
        <w:spacing w:before="240" w:after="240"/>
        <w:ind w:left="709" w:right="760"/>
        <w:jc w:val="both"/>
        <w:rPr>
          <w:color w:val="000000"/>
        </w:rPr>
      </w:pPr>
      <w:r>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Pr>
          <w:rFonts w:ascii="Palatino Linotype" w:eastAsia="Palatino Linotype" w:hAnsi="Palatino Linotype" w:cs="Palatino Linotype"/>
          <w:i/>
          <w:color w:val="000000"/>
          <w:sz w:val="22"/>
          <w:szCs w:val="22"/>
        </w:rPr>
        <w:t>.”(</w:t>
      </w:r>
      <w:proofErr w:type="gramEnd"/>
      <w:r>
        <w:rPr>
          <w:rFonts w:ascii="Palatino Linotype" w:eastAsia="Palatino Linotype" w:hAnsi="Palatino Linotype" w:cs="Palatino Linotype"/>
          <w:i/>
          <w:color w:val="000000"/>
          <w:sz w:val="22"/>
          <w:szCs w:val="22"/>
        </w:rPr>
        <w:t>Sic)</w:t>
      </w:r>
    </w:p>
    <w:p w14:paraId="04F79F67" w14:textId="77777777" w:rsidR="00E77071" w:rsidRDefault="00BE24B3">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2AAAD962" w14:textId="77777777" w:rsidR="00E77071" w:rsidRDefault="00BE24B3">
      <w:pPr>
        <w:pBdr>
          <w:top w:val="nil"/>
          <w:left w:val="nil"/>
          <w:bottom w:val="nil"/>
          <w:right w:val="nil"/>
          <w:between w:val="nil"/>
        </w:pBdr>
        <w:spacing w:before="240" w:after="240"/>
        <w:ind w:left="567" w:right="758"/>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12</w:t>
      </w:r>
      <w:r>
        <w:rPr>
          <w:rFonts w:ascii="Palatino Linotype" w:eastAsia="Palatino Linotype" w:hAnsi="Palatino Linotype" w:cs="Palatino Linotype"/>
          <w:i/>
          <w:color w:val="000000"/>
          <w:sz w:val="22"/>
          <w:szCs w:val="22"/>
        </w:rPr>
        <w:t>. Quienes generen, recopilen, administren, manejen, procesen, archiven o conserven información pública serán responsables de la misma en los términos de las disposiciones jurídicas aplicables. </w:t>
      </w:r>
    </w:p>
    <w:p w14:paraId="77624975" w14:textId="77777777" w:rsidR="00E77071" w:rsidRDefault="00BE24B3">
      <w:pPr>
        <w:pBdr>
          <w:top w:val="nil"/>
          <w:left w:val="nil"/>
          <w:bottom w:val="nil"/>
          <w:right w:val="nil"/>
          <w:between w:val="nil"/>
        </w:pBdr>
        <w:spacing w:before="240" w:after="240"/>
        <w:ind w:left="567" w:right="758"/>
        <w:jc w:val="both"/>
        <w:rPr>
          <w:color w:val="000000"/>
        </w:rPr>
      </w:pPr>
      <w:r>
        <w:rPr>
          <w:rFonts w:ascii="Palatino Linotype" w:eastAsia="Palatino Linotype" w:hAnsi="Palatino Linotype" w:cs="Palatino Linotype"/>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0A90AF0" w14:textId="77777777" w:rsidR="00E77071" w:rsidRDefault="00BE24B3">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lastRenderedPageBreak/>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40154F5C" w14:textId="77777777" w:rsidR="00E77071" w:rsidRDefault="00BE24B3">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03/17</w:t>
      </w:r>
    </w:p>
    <w:p w14:paraId="0C9262C7" w14:textId="77777777" w:rsidR="00E77071" w:rsidRDefault="00BE24B3">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p>
    <w:p w14:paraId="66E4246A" w14:textId="77777777" w:rsidR="00E77071" w:rsidRDefault="00BE24B3">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5955D238" w14:textId="77777777" w:rsidR="00E77071" w:rsidRDefault="00BE24B3">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C6E94C5" w14:textId="77777777" w:rsidR="00E77071" w:rsidRDefault="00BE24B3">
      <w:pPr>
        <w:pBdr>
          <w:top w:val="nil"/>
          <w:left w:val="nil"/>
          <w:bottom w:val="nil"/>
          <w:right w:val="nil"/>
          <w:between w:val="nil"/>
        </w:pBdr>
        <w:spacing w:before="240" w:after="240" w:line="360" w:lineRule="auto"/>
        <w:ind w:right="49"/>
        <w:jc w:val="both"/>
        <w:rPr>
          <w:color w:val="000000"/>
        </w:rPr>
      </w:pPr>
      <w:r>
        <w:rPr>
          <w:rFonts w:ascii="Palatino Linotype" w:eastAsia="Palatino Linotype" w:hAnsi="Palatino Linotype" w:cs="Palatino Linotype"/>
          <w:color w:val="000000"/>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94E2F05" w14:textId="77777777" w:rsidR="00E77071" w:rsidRDefault="00BE24B3">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76EAA68" w14:textId="77777777" w:rsidR="00E77071" w:rsidRDefault="00BE24B3">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 xml:space="preserve">Artículo 3. </w:t>
      </w:r>
      <w:r>
        <w:rPr>
          <w:rFonts w:ascii="Palatino Linotype" w:eastAsia="Palatino Linotype" w:hAnsi="Palatino Linotype" w:cs="Palatino Linotype"/>
          <w:i/>
          <w:color w:val="000000"/>
          <w:sz w:val="22"/>
          <w:szCs w:val="22"/>
        </w:rPr>
        <w:t>Para los efectos de la presente Ley se entenderá por:</w:t>
      </w:r>
    </w:p>
    <w:p w14:paraId="4B8C3E95" w14:textId="77777777" w:rsidR="00E77071" w:rsidRDefault="00BE24B3">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w:t>
      </w:r>
    </w:p>
    <w:p w14:paraId="5E49BC0F" w14:textId="77777777" w:rsidR="00E77071" w:rsidRDefault="00BE24B3">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14:paraId="4DC074CC" w14:textId="77777777" w:rsidR="00E77071" w:rsidRDefault="00BE24B3">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B4D9EC8" w14:textId="77777777" w:rsidR="00E77071" w:rsidRDefault="00BE24B3">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color w:val="000000"/>
          <w:sz w:val="22"/>
          <w:szCs w:val="22"/>
        </w:rPr>
        <w:t>“</w:t>
      </w:r>
      <w:r>
        <w:rPr>
          <w:rFonts w:ascii="Palatino Linotype" w:eastAsia="Palatino Linotype" w:hAnsi="Palatino Linotype" w:cs="Palatino Linotype"/>
          <w:b/>
          <w:i/>
          <w:color w:val="000000"/>
          <w:sz w:val="22"/>
          <w:szCs w:val="22"/>
        </w:rPr>
        <w:t>CRITERIO 0002-11</w:t>
      </w:r>
    </w:p>
    <w:p w14:paraId="1BD15558" w14:textId="77777777" w:rsidR="00E77071" w:rsidRDefault="00BE24B3">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b/>
          <w:i/>
          <w:color w:val="000000"/>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color w:val="000000"/>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8C3E005" w14:textId="77777777" w:rsidR="00E77071" w:rsidRDefault="00BE24B3">
      <w:pPr>
        <w:pBdr>
          <w:top w:val="nil"/>
          <w:left w:val="nil"/>
          <w:bottom w:val="nil"/>
          <w:right w:val="nil"/>
          <w:between w:val="nil"/>
        </w:pBdr>
        <w:spacing w:before="240" w:after="240"/>
        <w:ind w:left="567" w:right="567"/>
        <w:jc w:val="both"/>
        <w:rPr>
          <w:color w:val="000000"/>
        </w:rPr>
      </w:pPr>
      <w:r>
        <w:rPr>
          <w:rFonts w:ascii="Palatino Linotype" w:eastAsia="Palatino Linotype" w:hAnsi="Palatino Linotype" w:cs="Palatino Linotype"/>
          <w:i/>
          <w:color w:val="000000"/>
          <w:sz w:val="22"/>
          <w:szCs w:val="22"/>
        </w:rPr>
        <w:t xml:space="preserve">En </w:t>
      </w:r>
      <w:proofErr w:type="gramStart"/>
      <w:r>
        <w:rPr>
          <w:rFonts w:ascii="Palatino Linotype" w:eastAsia="Palatino Linotype" w:hAnsi="Palatino Linotype" w:cs="Palatino Linotype"/>
          <w:i/>
          <w:color w:val="000000"/>
          <w:sz w:val="22"/>
          <w:szCs w:val="22"/>
        </w:rPr>
        <w:t>consecuencia</w:t>
      </w:r>
      <w:proofErr w:type="gramEnd"/>
      <w:r>
        <w:rPr>
          <w:rFonts w:ascii="Palatino Linotype" w:eastAsia="Palatino Linotype" w:hAnsi="Palatino Linotype" w:cs="Palatino Linotype"/>
          <w:i/>
          <w:color w:val="000000"/>
          <w:sz w:val="22"/>
          <w:szCs w:val="22"/>
        </w:rPr>
        <w:t xml:space="preserve"> el acceso a la información se refiere a que se cumplan cualquiera de los siguientes tres supuestos:</w:t>
      </w:r>
    </w:p>
    <w:p w14:paraId="1D75EB7F" w14:textId="77777777" w:rsidR="00E77071" w:rsidRDefault="00BE24B3">
      <w:pPr>
        <w:numPr>
          <w:ilvl w:val="0"/>
          <w:numId w:val="2"/>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Que se trate de información registrada en cualquier soporte documental, </w:t>
      </w:r>
      <w:proofErr w:type="gramStart"/>
      <w:r>
        <w:rPr>
          <w:rFonts w:ascii="Palatino Linotype" w:eastAsia="Palatino Linotype" w:hAnsi="Palatino Linotype" w:cs="Palatino Linotype"/>
          <w:i/>
          <w:color w:val="000000"/>
          <w:sz w:val="22"/>
          <w:szCs w:val="22"/>
        </w:rPr>
        <w:t>que</w:t>
      </w:r>
      <w:proofErr w:type="gramEnd"/>
      <w:r>
        <w:rPr>
          <w:rFonts w:ascii="Palatino Linotype" w:eastAsia="Palatino Linotype" w:hAnsi="Palatino Linotype" w:cs="Palatino Linotype"/>
          <w:i/>
          <w:color w:val="000000"/>
          <w:sz w:val="22"/>
          <w:szCs w:val="22"/>
        </w:rPr>
        <w:t xml:space="preserve"> en ejercicio de las atribuciones conferidas, sea generada por los Sujetos Obligados;</w:t>
      </w:r>
    </w:p>
    <w:p w14:paraId="4FD82C25" w14:textId="77777777" w:rsidR="00E77071" w:rsidRDefault="00BE24B3">
      <w:pPr>
        <w:numPr>
          <w:ilvl w:val="0"/>
          <w:numId w:val="2"/>
        </w:numPr>
        <w:pBdr>
          <w:top w:val="nil"/>
          <w:left w:val="nil"/>
          <w:bottom w:val="nil"/>
          <w:right w:val="nil"/>
          <w:between w:val="nil"/>
        </w:pBdr>
        <w:spacing w:before="240" w:after="240"/>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Que se trate de información registrada en cualquier soporte documental, </w:t>
      </w:r>
      <w:proofErr w:type="gramStart"/>
      <w:r>
        <w:rPr>
          <w:rFonts w:ascii="Palatino Linotype" w:eastAsia="Palatino Linotype" w:hAnsi="Palatino Linotype" w:cs="Palatino Linotype"/>
          <w:i/>
          <w:color w:val="000000"/>
          <w:sz w:val="22"/>
          <w:szCs w:val="22"/>
        </w:rPr>
        <w:t>que</w:t>
      </w:r>
      <w:proofErr w:type="gramEnd"/>
      <w:r>
        <w:rPr>
          <w:rFonts w:ascii="Palatino Linotype" w:eastAsia="Palatino Linotype" w:hAnsi="Palatino Linotype" w:cs="Palatino Linotype"/>
          <w:i/>
          <w:color w:val="000000"/>
          <w:sz w:val="22"/>
          <w:szCs w:val="22"/>
        </w:rPr>
        <w:t xml:space="preserve"> en ejercicio de las atribuciones conferidas, sea administrada por los Sujetos Obligados, y</w:t>
      </w:r>
    </w:p>
    <w:p w14:paraId="33226C72" w14:textId="77777777" w:rsidR="00E77071" w:rsidRDefault="00BE24B3">
      <w:pPr>
        <w:pBdr>
          <w:top w:val="nil"/>
          <w:left w:val="nil"/>
          <w:bottom w:val="nil"/>
          <w:right w:val="nil"/>
          <w:between w:val="nil"/>
        </w:pBdr>
        <w:spacing w:before="240" w:after="240"/>
        <w:ind w:left="567" w:right="567" w:hanging="284"/>
        <w:jc w:val="both"/>
        <w:rPr>
          <w:color w:val="000000"/>
        </w:rPr>
      </w:pPr>
      <w:r>
        <w:rPr>
          <w:rFonts w:ascii="Palatino Linotype" w:eastAsia="Palatino Linotype" w:hAnsi="Palatino Linotype" w:cs="Palatino Linotype"/>
          <w:i/>
          <w:color w:val="000000"/>
          <w:sz w:val="22"/>
          <w:szCs w:val="22"/>
        </w:rPr>
        <w:t xml:space="preserve">3. </w:t>
      </w:r>
      <w:r>
        <w:rPr>
          <w:rFonts w:ascii="Palatino Linotype" w:eastAsia="Palatino Linotype" w:hAnsi="Palatino Linotype" w:cs="Palatino Linotype"/>
          <w:b/>
          <w:i/>
          <w:color w:val="000000"/>
          <w:sz w:val="22"/>
          <w:szCs w:val="22"/>
        </w:rPr>
        <w:t xml:space="preserve">Que se trate de información registrada en cualquier soporte documental, </w:t>
      </w:r>
      <w:proofErr w:type="gramStart"/>
      <w:r>
        <w:rPr>
          <w:rFonts w:ascii="Palatino Linotype" w:eastAsia="Palatino Linotype" w:hAnsi="Palatino Linotype" w:cs="Palatino Linotype"/>
          <w:b/>
          <w:i/>
          <w:color w:val="000000"/>
          <w:sz w:val="22"/>
          <w:szCs w:val="22"/>
        </w:rPr>
        <w:t>que</w:t>
      </w:r>
      <w:proofErr w:type="gramEnd"/>
      <w:r>
        <w:rPr>
          <w:rFonts w:ascii="Palatino Linotype" w:eastAsia="Palatino Linotype" w:hAnsi="Palatino Linotype" w:cs="Palatino Linotype"/>
          <w:b/>
          <w:i/>
          <w:color w:val="000000"/>
          <w:sz w:val="22"/>
          <w:szCs w:val="22"/>
        </w:rPr>
        <w:t xml:space="preserve"> en ejercicio de las atribuciones conferidas, se encuentre en posesión de los Sujetos Obligados.” (Sic)</w:t>
      </w:r>
    </w:p>
    <w:p w14:paraId="4AA7258F" w14:textId="77777777" w:rsidR="00E77071" w:rsidRDefault="00BE24B3">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De ahí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w:t>
      </w:r>
      <w:r>
        <w:rPr>
          <w:rFonts w:ascii="Palatino Linotype" w:eastAsia="Palatino Linotype" w:hAnsi="Palatino Linotype" w:cs="Palatino Linotype"/>
          <w:color w:val="000000"/>
        </w:rPr>
        <w:lastRenderedPageBreak/>
        <w:t>aquella que resulta relevante o beneficiosa para la sociedad y no simplemente de interés individual, y cuya divulgación resulta útil para que el público comprenda las actividades que llevan a cabo los Sujetos Obligados.</w:t>
      </w:r>
    </w:p>
    <w:p w14:paraId="0958B81E" w14:textId="77777777" w:rsidR="00E77071" w:rsidRDefault="00BE24B3">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para profundizar en el estudio del presente asunto, es conveniente recordar que la solicitante requirió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le proporcionara lo siguiente:</w:t>
      </w:r>
    </w:p>
    <w:p w14:paraId="2B9C1038" w14:textId="77777777" w:rsidR="00E77071" w:rsidRDefault="00BE24B3">
      <w:pPr>
        <w:numPr>
          <w:ilvl w:val="0"/>
          <w:numId w:val="3"/>
        </w:numPr>
        <w:pBdr>
          <w:top w:val="nil"/>
          <w:left w:val="nil"/>
          <w:bottom w:val="nil"/>
          <w:right w:val="nil"/>
          <w:between w:val="nil"/>
        </w:pBdr>
        <w:spacing w:before="240" w:after="240" w:line="360" w:lineRule="auto"/>
        <w:ind w:left="567" w:right="900" w:hanging="141"/>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 xml:space="preserve">Recibo del pago de aguinaldo de los siguientes servidores públicos: </w:t>
      </w:r>
    </w:p>
    <w:p w14:paraId="1D270C76" w14:textId="77777777" w:rsidR="00E77071" w:rsidRDefault="00BE24B3">
      <w:pPr>
        <w:spacing w:before="240" w:after="240" w:line="360" w:lineRule="auto"/>
        <w:ind w:left="567" w:right="90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Presidente Municipal</w:t>
      </w:r>
    </w:p>
    <w:p w14:paraId="7E15D5B8" w14:textId="77777777" w:rsidR="00E77071" w:rsidRDefault="00BE24B3">
      <w:pPr>
        <w:spacing w:before="240" w:after="240" w:line="360" w:lineRule="auto"/>
        <w:ind w:left="567" w:right="90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Síndico Municipal</w:t>
      </w:r>
    </w:p>
    <w:p w14:paraId="26B4DF4B" w14:textId="77777777" w:rsidR="00E77071" w:rsidRDefault="00BE24B3">
      <w:pPr>
        <w:spacing w:before="240" w:after="240" w:line="360" w:lineRule="auto"/>
        <w:ind w:left="567" w:right="90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Secretario del Ayuntamiento</w:t>
      </w:r>
    </w:p>
    <w:p w14:paraId="03E70602" w14:textId="77777777" w:rsidR="00E77071" w:rsidRDefault="00BE24B3">
      <w:pPr>
        <w:spacing w:before="240" w:after="240" w:line="360" w:lineRule="auto"/>
        <w:ind w:left="567" w:right="90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Contralora Municipal</w:t>
      </w:r>
    </w:p>
    <w:p w14:paraId="50DE3253" w14:textId="77777777" w:rsidR="00E77071" w:rsidRDefault="00BE24B3">
      <w:pPr>
        <w:spacing w:before="240" w:after="240" w:line="360" w:lineRule="auto"/>
        <w:ind w:left="567" w:right="90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Director de Obras Públicas</w:t>
      </w:r>
    </w:p>
    <w:p w14:paraId="773D6B72" w14:textId="77777777" w:rsidR="00E77071" w:rsidRDefault="00BE24B3">
      <w:pPr>
        <w:spacing w:before="240" w:after="240" w:line="360" w:lineRule="auto"/>
        <w:ind w:left="567" w:right="90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Regidores</w:t>
      </w:r>
    </w:p>
    <w:p w14:paraId="0A4FF7B1" w14:textId="77777777" w:rsidR="00E77071" w:rsidRDefault="00BE24B3">
      <w:pPr>
        <w:spacing w:before="240" w:after="240" w:line="360" w:lineRule="auto"/>
        <w:ind w:left="567" w:right="900"/>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Director de Desarrollo Social</w:t>
      </w:r>
    </w:p>
    <w:p w14:paraId="38DDFDC5" w14:textId="77777777" w:rsidR="00E77071" w:rsidRDefault="00BE24B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su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remitió su respuesta mediante el archivo electrónico </w:t>
      </w:r>
      <w:r>
        <w:rPr>
          <w:rFonts w:ascii="Palatino Linotype" w:eastAsia="Palatino Linotype" w:hAnsi="Palatino Linotype" w:cs="Palatino Linotype"/>
          <w:b/>
          <w:i/>
        </w:rPr>
        <w:t xml:space="preserve">“00004TMASCALCIP2023.pdf”, </w:t>
      </w:r>
      <w:r>
        <w:rPr>
          <w:rFonts w:ascii="Palatino Linotype" w:eastAsia="Palatino Linotype" w:hAnsi="Palatino Linotype" w:cs="Palatino Linotype"/>
        </w:rPr>
        <w:t xml:space="preserve">en el cual se aprecia el pronunciamiento dela Titular de la Unidad de Transparencia, quien señala que a fin de garantizar que las personas que acceden a la información específica del monto de sus salarios y percepciones reciban la información relativa de manera presencial </w:t>
      </w:r>
      <w:r>
        <w:rPr>
          <w:rFonts w:ascii="Palatino Linotype" w:eastAsia="Palatino Linotype" w:hAnsi="Palatino Linotype" w:cs="Palatino Linotype"/>
          <w:b/>
        </w:rPr>
        <w:t xml:space="preserve">a fin de tratar de evitar de que se trate de personas dedicadas a actividades criminales, en razón de </w:t>
      </w:r>
      <w:r>
        <w:rPr>
          <w:rFonts w:ascii="Palatino Linotype" w:eastAsia="Palatino Linotype" w:hAnsi="Palatino Linotype" w:cs="Palatino Linotype"/>
          <w:b/>
        </w:rPr>
        <w:lastRenderedPageBreak/>
        <w:t>que se han presentado diversos casos en los que se han exigido el pago de cantidades de dinero a cambio de no ejercer violencia o daños en contra de servidores públicos y/o sus familiares por parte de organizaciones delictivas, por lo que conforme al artículo 164 de la Ley de Transparencia y Acceso a la Información Pública del Estado de México y Municipios, y toda vez que dentro de la fracción VIII A del Sistema IPOMEX se encuentra registrado el concepto referente a remuneraciones de los servidores públicos, con el único fin de tratar de establecer cierta medida de seguridad se pone a disposición del ciudadano solicitante los recibos de nómina referidos, en el domicilio de la Unidad de Transparencia</w:t>
      </w:r>
      <w:r>
        <w:rPr>
          <w:rFonts w:ascii="Palatino Linotype" w:eastAsia="Palatino Linotype" w:hAnsi="Palatino Linotype" w:cs="Palatino Linotype"/>
        </w:rPr>
        <w:t>, debiendo indicar únicamente que se presenta a consultar la respuesta de la solicitud número 00004/TMASCALC/IP/2023, sin mayor trámite y protegiendo su identidad se dará acceso a la misma.</w:t>
      </w:r>
    </w:p>
    <w:p w14:paraId="375D3872" w14:textId="77777777" w:rsidR="00E77071" w:rsidRDefault="00BE24B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encuentra sustento en la manifestación de la Directora de Administración quien solicita a la unidad de transparencia se tomen las medidas de seguridad necesarias para garantizar la seguridad de los servidores públicos y la de sus familias al otorgar sus recibos de nómina, en razón de que han recibido llamadas telefónicas en las que les solicitan pagos de cuotas y/o dinero para evitar ser dañados o violentados por delincuentes, esto ha ocasionado daños psicológicos y el temor a ser víctimas de algún delito. De la misma forma, para la entrega </w:t>
      </w:r>
      <w:proofErr w:type="gramStart"/>
      <w:r>
        <w:rPr>
          <w:rFonts w:ascii="Palatino Linotype" w:eastAsia="Palatino Linotype" w:hAnsi="Palatino Linotype" w:cs="Palatino Linotype"/>
        </w:rPr>
        <w:t>en  versión</w:t>
      </w:r>
      <w:proofErr w:type="gramEnd"/>
      <w:r>
        <w:rPr>
          <w:rFonts w:ascii="Palatino Linotype" w:eastAsia="Palatino Linotype" w:hAnsi="Palatino Linotype" w:cs="Palatino Linotype"/>
        </w:rPr>
        <w:t xml:space="preserve"> pública, se supriman o eliminen los datos clasificados.</w:t>
      </w:r>
    </w:p>
    <w:p w14:paraId="0E4B4B01" w14:textId="77777777" w:rsidR="00E77071" w:rsidRDefault="00BE24B3">
      <w:pPr>
        <w:tabs>
          <w:tab w:val="left" w:pos="1418"/>
        </w:tabs>
        <w:spacing w:before="240" w:after="240" w:line="360" w:lineRule="auto"/>
        <w:ind w:right="49"/>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rPr>
        <w:t xml:space="preserve">Una vez conocida esta respuesta, el particular interpuso el medio de impugnación que nos ocupa, expresando dentro de sus razones o motivos de inconformidad, lo siguiente: </w:t>
      </w:r>
      <w:r>
        <w:rPr>
          <w:rFonts w:ascii="Palatino Linotype" w:eastAsia="Palatino Linotype" w:hAnsi="Palatino Linotype" w:cs="Palatino Linotype"/>
          <w:b/>
          <w:i/>
          <w:color w:val="000000"/>
          <w:sz w:val="22"/>
          <w:szCs w:val="22"/>
          <w:u w:val="single"/>
        </w:rPr>
        <w:t xml:space="preserve">“SE IMPUGNA LA PRETENSIÓN DEL SUJETO OBLIGADO DE REALIZAR EL CAMBIO DE MODALIDAD DE ENTREGA DE INFORMACIÓN, POR LAS </w:t>
      </w:r>
      <w:r>
        <w:rPr>
          <w:rFonts w:ascii="Palatino Linotype" w:eastAsia="Palatino Linotype" w:hAnsi="Palatino Linotype" w:cs="Palatino Linotype"/>
          <w:b/>
          <w:i/>
          <w:color w:val="000000"/>
          <w:sz w:val="22"/>
          <w:szCs w:val="22"/>
          <w:u w:val="single"/>
        </w:rPr>
        <w:lastRenderedPageBreak/>
        <w:t xml:space="preserve">SIGUIENTES CIRCUNSTANCIAS. PRIMERO: LA EMISIÓN DE LA RESPUESTA EN EL SENTIDO DE CAMBIO DE MODALIDAD DE ENTREGA DE INFORMACIÓN, CARECE DE FUNDAMENTACIÓN Y MOTIVACIÓN, YA QUE DA LA SIMPLE LECTURA DEL OFICIO EN MENCIÓN NO SE HACE ALUSIÓN A PRECEPTO LEGAL ALGUNO QUE PERMITA A DICHA AUTORIDAD REALIZAR LA CONTESTACIÓN EN EL SENTIDO QUE LA PRETENDE; …SEGUNDO: LA MANERA EN QUE SE PLANTEA LA CONTESTACIÓN DEL SUJETO OBLIGADO, CONSTITUYE UN ACTO EVIDENTE DE DISCRIMINACIÓN AL SUSCRITO, DEBIDO A QUE EQUIPARAN AL SUSCRITO CON UN DELINCUENTE LO CUAL EVIDENTEMENTE CONTRAVIENE CUALQUIER PRECEPTO LEGAL. TERCERO: EL OBLIGADO PRETENDE QUE ENTREGAR DE MANERA PRESENCIAL Y VERIFICAR QUE NO SE TRATE DE UN DELINCUENTE, LO CUAL DE MANERA EVIDENTE ES IMPOSIBLE DE INFERIR, YA QUE EL ASPECTO PERSONAL NO PODRÍA HACER SABER A DICHA AUTORIDAD SI SE TRATA A NO DE ALGÚN DELINCUENTE. CUARTO: SE EXPONE LA SEGURIDAD DEL SUSCRITO, TODA VEZ QUE DE MANERA EVIDENTE LA AUTORIDAD OBLIGADA LO ÚNICO QUE PRETENDE ES CONOCER LA IDENTIDAD DEL SUSCRITO, LO QUE PODRÍA TRAER CONSIGO REPRESALIAS POR PARTE DE DICHA AUTORIDAD...” </w:t>
      </w:r>
      <w:r>
        <w:rPr>
          <w:rFonts w:ascii="Palatino Linotype" w:eastAsia="Palatino Linotype" w:hAnsi="Palatino Linotype" w:cs="Palatino Linotype"/>
          <w:i/>
          <w:color w:val="000000"/>
        </w:rPr>
        <w:t>(Sic) (Énfasis añadido)</w:t>
      </w:r>
    </w:p>
    <w:p w14:paraId="798913D1" w14:textId="77777777" w:rsidR="00E77071" w:rsidRDefault="00BE24B3">
      <w:pPr>
        <w:tabs>
          <w:tab w:val="left" w:pos="1418"/>
        </w:tabs>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Una vez admitido el recurso de revisión a trámite, debe mencionarse que las partes fueron omisas en remitir su informe justificado y manifestaciones, por lo que se tiene por precluido su derecho para tal efecto.</w:t>
      </w:r>
    </w:p>
    <w:p w14:paraId="1ACA2A72" w14:textId="77777777" w:rsidR="00E77071" w:rsidRDefault="00BE24B3">
      <w:pPr>
        <w:pBdr>
          <w:top w:val="nil"/>
          <w:left w:val="nil"/>
          <w:bottom w:val="nil"/>
          <w:right w:val="nil"/>
          <w:between w:val="nil"/>
        </w:pBdr>
        <w:shd w:val="clear" w:color="auto" w:fill="FFFFFF"/>
        <w:spacing w:after="240" w:line="360" w:lineRule="auto"/>
        <w:jc w:val="both"/>
        <w:rPr>
          <w:color w:val="000000"/>
        </w:rPr>
      </w:pPr>
      <w:r>
        <w:rPr>
          <w:rFonts w:ascii="Palatino Linotype" w:eastAsia="Palatino Linotype" w:hAnsi="Palatino Linotype" w:cs="Palatino Linotype"/>
          <w:color w:val="000000"/>
        </w:rPr>
        <w:t xml:space="preserve">Teniendo en cuenta las posturas de las partes, conviene señalar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no niega la competencia para conocer de la información solicitada, sino por el contrario, con el pronunciamiento proporcionado por </w:t>
      </w:r>
      <w:r>
        <w:rPr>
          <w:rFonts w:ascii="Palatino Linotype" w:eastAsia="Palatino Linotype" w:hAnsi="Palatino Linotype" w:cs="Palatino Linotype"/>
          <w:b/>
          <w:color w:val="000000"/>
        </w:rPr>
        <w:t>la Directora de Administración</w:t>
      </w:r>
      <w:r>
        <w:rPr>
          <w:rFonts w:ascii="Palatino Linotype" w:eastAsia="Palatino Linotype" w:hAnsi="Palatino Linotype" w:cs="Palatino Linotype"/>
          <w:color w:val="000000"/>
        </w:rPr>
        <w:t xml:space="preserve">, en su carácter de servidora pública habilitada asevera que es </w:t>
      </w:r>
      <w:r>
        <w:rPr>
          <w:rFonts w:ascii="Palatino Linotype" w:eastAsia="Palatino Linotype" w:hAnsi="Palatino Linotype" w:cs="Palatino Linotype"/>
          <w:color w:val="000000"/>
        </w:rPr>
        <w:lastRenderedPageBreak/>
        <w:t>competente para conocer de la solicitud de información</w:t>
      </w:r>
      <w:r>
        <w:rPr>
          <w:rFonts w:ascii="Palatino Linotype" w:eastAsia="Palatino Linotype" w:hAnsi="Palatino Linotype" w:cs="Palatino Linotype"/>
          <w:i/>
          <w:color w:val="000000"/>
        </w:rPr>
        <w:t xml:space="preserve">, </w:t>
      </w:r>
      <w:r>
        <w:rPr>
          <w:rFonts w:ascii="Palatino Linotype" w:eastAsia="Palatino Linotype" w:hAnsi="Palatino Linotype" w:cs="Palatino Linotype"/>
          <w:color w:val="000000"/>
        </w:rPr>
        <w:t>lo anterior es así, ya que el estudio enunciado tiene por objeto determinar si los Sujetos Obligados generan, poseen o administran  la información solicitada, sin embargo, en aquellos casos en que estos han asumido la competencia, sería ocioso y a nada práctico nos conduciría su estudio, ya que, se insiste, el ente obligado asumió la competencia referida, actualizándose el supuesto previsto en el artículo 12 de la legislación aplicable en la materia, que es del tenor literal siguiente: </w:t>
      </w:r>
    </w:p>
    <w:p w14:paraId="58CB1215" w14:textId="77777777" w:rsidR="00E77071" w:rsidRDefault="00BE24B3">
      <w:pPr>
        <w:pBdr>
          <w:top w:val="nil"/>
          <w:left w:val="nil"/>
          <w:bottom w:val="nil"/>
          <w:right w:val="nil"/>
          <w:between w:val="nil"/>
        </w:pBdr>
        <w:spacing w:before="240" w:after="240"/>
        <w:ind w:left="851" w:right="902"/>
        <w:jc w:val="both"/>
        <w:rPr>
          <w:color w:val="000000"/>
        </w:rPr>
      </w:pPr>
      <w:r>
        <w:rPr>
          <w:rFonts w:ascii="Palatino Linotype" w:eastAsia="Palatino Linotype" w:hAnsi="Palatino Linotype" w:cs="Palatino Linotype"/>
          <w:b/>
          <w:i/>
          <w:color w:val="000000"/>
          <w:sz w:val="22"/>
          <w:szCs w:val="22"/>
        </w:rPr>
        <w:t>“Artículo 12. Quienes generen, recopilen, administren, manejen, procesen, archiven o conserven información pública serán responsables de la misma</w:t>
      </w:r>
      <w:r>
        <w:rPr>
          <w:rFonts w:ascii="Palatino Linotype" w:eastAsia="Palatino Linotype" w:hAnsi="Palatino Linotype" w:cs="Palatino Linotype"/>
          <w:i/>
          <w:color w:val="000000"/>
          <w:sz w:val="22"/>
          <w:szCs w:val="22"/>
        </w:rPr>
        <w:t xml:space="preserve"> en los términos de las disposiciones jurídicas aplicables. </w:t>
      </w:r>
    </w:p>
    <w:p w14:paraId="01819217" w14:textId="77777777" w:rsidR="00E77071" w:rsidRDefault="00BE24B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Acotado lo anterior, es necesario señalar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al momento de presentar la solicitud de información que dio origen al Recurso de Revisión que nos ocupa, eligió como modalidad de entrega </w:t>
      </w:r>
      <w:r>
        <w:rPr>
          <w:rFonts w:ascii="Palatino Linotype" w:eastAsia="Palatino Linotype" w:hAnsi="Palatino Linotype" w:cs="Palatino Linotype"/>
          <w:i/>
          <w:color w:val="000000"/>
        </w:rPr>
        <w:t>“Sistema de Acceso a la Información Pública Mexiquense”</w:t>
      </w:r>
      <w:r>
        <w:rPr>
          <w:rFonts w:ascii="Palatino Linotype" w:eastAsia="Palatino Linotype" w:hAnsi="Palatino Linotype" w:cs="Palatino Linotype"/>
          <w:color w:val="000000"/>
        </w:rPr>
        <w:t>, tal como se aprecia a continuación:</w:t>
      </w:r>
    </w:p>
    <w:p w14:paraId="62CE2364" w14:textId="77777777" w:rsidR="00E77071" w:rsidRDefault="00BE24B3">
      <w:pPr>
        <w:tabs>
          <w:tab w:val="left" w:pos="1418"/>
        </w:tabs>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rPr>
        <w:drawing>
          <wp:inline distT="0" distB="0" distL="0" distR="0" wp14:anchorId="14A467C7" wp14:editId="022DFBDD">
            <wp:extent cx="5612130" cy="1854835"/>
            <wp:effectExtent l="0" t="0" r="0" b="0"/>
            <wp:docPr id="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612130" cy="1854835"/>
                    </a:xfrm>
                    <a:prstGeom prst="rect">
                      <a:avLst/>
                    </a:prstGeom>
                    <a:ln/>
                  </pic:spPr>
                </pic:pic>
              </a:graphicData>
            </a:graphic>
          </wp:inline>
        </w:drawing>
      </w:r>
      <w:r>
        <w:rPr>
          <w:noProof/>
        </w:rPr>
        <mc:AlternateContent>
          <mc:Choice Requires="wps">
            <w:drawing>
              <wp:anchor distT="0" distB="0" distL="114300" distR="114300" simplePos="0" relativeHeight="251660288" behindDoc="0" locked="0" layoutInCell="1" hidden="0" allowOverlap="1" wp14:anchorId="3923F419" wp14:editId="3358405F">
                <wp:simplePos x="0" y="0"/>
                <wp:positionH relativeFrom="column">
                  <wp:posOffset>12701</wp:posOffset>
                </wp:positionH>
                <wp:positionV relativeFrom="paragraph">
                  <wp:posOffset>1384300</wp:posOffset>
                </wp:positionV>
                <wp:extent cx="1447800" cy="361950"/>
                <wp:effectExtent l="0" t="0" r="0" b="0"/>
                <wp:wrapNone/>
                <wp:docPr id="29" name="Rectángulo: esquinas redondeadas 29"/>
                <wp:cNvGraphicFramePr/>
                <a:graphic xmlns:a="http://schemas.openxmlformats.org/drawingml/2006/main">
                  <a:graphicData uri="http://schemas.microsoft.com/office/word/2010/wordprocessingShape">
                    <wps:wsp>
                      <wps:cNvSpPr/>
                      <wps:spPr>
                        <a:xfrm>
                          <a:off x="4636388" y="3613313"/>
                          <a:ext cx="1419225" cy="333375"/>
                        </a:xfrm>
                        <a:prstGeom prst="roundRect">
                          <a:avLst>
                            <a:gd name="adj" fmla="val 16667"/>
                          </a:avLst>
                        </a:prstGeom>
                        <a:noFill/>
                        <a:ln w="28575" cap="flat" cmpd="sng">
                          <a:solidFill>
                            <a:srgbClr val="00B0F0"/>
                          </a:solidFill>
                          <a:prstDash val="solid"/>
                          <a:round/>
                          <a:headEnd type="none" w="sm" len="sm"/>
                          <a:tailEnd type="none" w="sm" len="sm"/>
                        </a:ln>
                      </wps:spPr>
                      <wps:txbx>
                        <w:txbxContent>
                          <w:p w14:paraId="6F69C3E4" w14:textId="77777777" w:rsidR="00E77071" w:rsidRDefault="00E77071">
                            <w:pPr>
                              <w:textDirection w:val="btLr"/>
                            </w:pPr>
                          </w:p>
                        </w:txbxContent>
                      </wps:txbx>
                      <wps:bodyPr spcFirstLastPara="1" wrap="square" lIns="91425" tIns="91425" rIns="91425" bIns="91425" anchor="ctr" anchorCtr="0">
                        <a:noAutofit/>
                      </wps:bodyPr>
                    </wps:wsp>
                  </a:graphicData>
                </a:graphic>
              </wp:anchor>
            </w:drawing>
          </mc:Choice>
          <mc:Fallback>
            <w:pict>
              <v:roundrect w14:anchorId="3923F419" id="Rectángulo: esquinas redondeadas 29" o:spid="_x0000_s1026" style="position:absolute;left:0;text-align:left;margin-left:1pt;margin-top:109pt;width:114pt;height:28.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" filled="f" strokecolor="#00b0f0" strokeweight="2.25pt">
                <v:stroke startarrowwidth="narrow" startarrowlength="short" endarrowwidth="narrow" endarrowlength="short"/>
                <v:textbox inset="2.53958mm,2.53958mm,2.53958mm,2.53958mm">
                  <w:txbxContent>
                    <w:p w14:paraId="6F69C3E4" w14:textId="77777777" w:rsidR="00E77071" w:rsidRDefault="00E77071">
                      <w:pPr>
                        <w:textDirection w:val="btLr"/>
                      </w:pPr>
                    </w:p>
                  </w:txbxContent>
                </v:textbox>
              </v:roundrect>
            </w:pict>
          </mc:Fallback>
        </mc:AlternateContent>
      </w:r>
    </w:p>
    <w:p w14:paraId="1930A586" w14:textId="77777777" w:rsidR="00E77071" w:rsidRDefault="00BE24B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tal tesitura, resulta necesario traer a colación que el artículo 155, fracción V de la Ley de Transparencia y Acceso a la Información Pública del Estado de México y Municipios precisa que, para presentar una solicitud de información, el particular </w:t>
      </w:r>
      <w:r>
        <w:rPr>
          <w:rFonts w:ascii="Palatino Linotype" w:eastAsia="Palatino Linotype" w:hAnsi="Palatino Linotype" w:cs="Palatino Linotype"/>
        </w:rPr>
        <w:lastRenderedPageBreak/>
        <w:t>podrá señalar la modalidad en la que prefiere se otorgue el acceso a esta, tal como se observa a la literalidad:</w:t>
      </w:r>
    </w:p>
    <w:p w14:paraId="7A4ABDB9" w14:textId="77777777" w:rsidR="00E77071" w:rsidRDefault="00E77071">
      <w:pPr>
        <w:spacing w:line="360" w:lineRule="auto"/>
        <w:ind w:right="49"/>
        <w:jc w:val="both"/>
        <w:rPr>
          <w:rFonts w:ascii="Palatino Linotype" w:eastAsia="Palatino Linotype" w:hAnsi="Palatino Linotype" w:cs="Palatino Linotype"/>
        </w:rPr>
      </w:pPr>
    </w:p>
    <w:p w14:paraId="205D5D51" w14:textId="77777777" w:rsidR="00E77071" w:rsidRDefault="00BE24B3">
      <w:pPr>
        <w:spacing w:after="16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155.</w:t>
      </w:r>
      <w:r>
        <w:rPr>
          <w:rFonts w:ascii="Palatino Linotype" w:eastAsia="Palatino Linotype" w:hAnsi="Palatino Linotype" w:cs="Palatino Linotype"/>
          <w:i/>
          <w:sz w:val="22"/>
          <w:szCs w:val="22"/>
        </w:rPr>
        <w:t xml:space="preserve"> Para presentar una solicitud por escrito, no se podrán exigir mayores requisitos que los siguientes:</w:t>
      </w:r>
    </w:p>
    <w:p w14:paraId="38D1B0B0" w14:textId="77777777" w:rsidR="00E77071" w:rsidRDefault="00BE24B3">
      <w:pPr>
        <w:spacing w:after="16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F74159F" w14:textId="77777777" w:rsidR="00E77071" w:rsidRDefault="00BE24B3">
      <w:pPr>
        <w:spacing w:after="16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La modalidad en la que prefiere se otorgue el acceso a la información</w:t>
      </w:r>
      <w:r>
        <w:rPr>
          <w:rFonts w:ascii="Palatino Linotype" w:eastAsia="Palatino Linotype" w:hAnsi="Palatino Linotype" w:cs="Palatino Linotype"/>
          <w:i/>
          <w:sz w:val="22"/>
          <w:szCs w:val="22"/>
        </w:rPr>
        <w:t>, la cual podrá ser verbal, siempre y cuando sea para fines de orientación, mediante consulta directa, mediante la expedición de copias simples o certificadas o la reproducción en cualquier otro medio, incluidos los electrónicos.</w:t>
      </w:r>
    </w:p>
    <w:p w14:paraId="036E4BC2" w14:textId="77777777" w:rsidR="00E77071" w:rsidRDefault="00BE24B3">
      <w:pPr>
        <w:spacing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(Sic) (Énfasis añadido)</w:t>
      </w:r>
    </w:p>
    <w:p w14:paraId="395D0088" w14:textId="77777777" w:rsidR="00E77071" w:rsidRDefault="00E77071">
      <w:pPr>
        <w:spacing w:line="360" w:lineRule="auto"/>
        <w:ind w:left="567" w:right="567"/>
        <w:jc w:val="both"/>
        <w:rPr>
          <w:rFonts w:ascii="Palatino Linotype" w:eastAsia="Palatino Linotype" w:hAnsi="Palatino Linotype" w:cs="Palatino Linotype"/>
          <w:i/>
          <w:sz w:val="22"/>
          <w:szCs w:val="22"/>
        </w:rPr>
      </w:pPr>
    </w:p>
    <w:p w14:paraId="3FEA3DF1" w14:textId="77777777" w:rsidR="00E77071" w:rsidRDefault="00BE24B3">
      <w:pPr>
        <w:spacing w:line="360" w:lineRule="auto"/>
        <w:ind w:right="-28"/>
        <w:jc w:val="both"/>
        <w:rPr>
          <w:rFonts w:ascii="Palatino Linotype" w:eastAsia="Palatino Linotype" w:hAnsi="Palatino Linotype" w:cs="Palatino Linotype"/>
          <w:b/>
        </w:rPr>
      </w:pPr>
      <w:r>
        <w:rPr>
          <w:rFonts w:ascii="Palatino Linotype" w:eastAsia="Palatino Linotype" w:hAnsi="Palatino Linotype" w:cs="Palatino Linotype"/>
        </w:rPr>
        <w:t xml:space="preserve">El artículo 158, dispone que, de manera excepcional, cuando de manera fundada y motivada lo determine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18572CE8" w14:textId="77777777" w:rsidR="00E77071" w:rsidRDefault="00E77071">
      <w:pPr>
        <w:spacing w:after="160" w:line="360" w:lineRule="auto"/>
        <w:ind w:right="49"/>
        <w:jc w:val="both"/>
        <w:rPr>
          <w:rFonts w:ascii="Palatino Linotype" w:eastAsia="Palatino Linotype" w:hAnsi="Palatino Linotype" w:cs="Palatino Linotype"/>
          <w:sz w:val="22"/>
          <w:szCs w:val="22"/>
        </w:rPr>
      </w:pPr>
    </w:p>
    <w:p w14:paraId="63627867" w14:textId="77777777" w:rsidR="00E77071" w:rsidRDefault="00BE24B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el mismo orden de ideas, el artículo 164 de la Ley en la materia dispone que el acceso, se dará en la modalidad de entrega y, en su caso, de envío elegidos por el solicitante, de tal modo que, para el caso que no pueda entregarse o enviarse en la modalidad elegida, el sujeto obligado deberá ofrecer otra y otras modalidades de entrega, para lo que </w:t>
      </w:r>
      <w:r>
        <w:rPr>
          <w:rFonts w:ascii="Palatino Linotype" w:eastAsia="Palatino Linotype" w:hAnsi="Palatino Linotype" w:cs="Palatino Linotype"/>
          <w:b/>
        </w:rPr>
        <w:t>se deberá fundar y motivar dicha necesidad</w:t>
      </w:r>
      <w:r>
        <w:rPr>
          <w:rFonts w:ascii="Palatino Linotype" w:eastAsia="Palatino Linotype" w:hAnsi="Palatino Linotype" w:cs="Palatino Linotype"/>
        </w:rPr>
        <w:t xml:space="preserve">, como se advierte a continuación: </w:t>
      </w:r>
    </w:p>
    <w:p w14:paraId="53B1E321" w14:textId="77777777" w:rsidR="00E77071" w:rsidRDefault="00E77071">
      <w:pPr>
        <w:spacing w:line="360" w:lineRule="auto"/>
        <w:ind w:right="49"/>
        <w:jc w:val="both"/>
        <w:rPr>
          <w:rFonts w:ascii="Palatino Linotype" w:eastAsia="Palatino Linotype" w:hAnsi="Palatino Linotype" w:cs="Palatino Linotype"/>
        </w:rPr>
      </w:pPr>
    </w:p>
    <w:p w14:paraId="6A634F6A" w14:textId="77777777" w:rsidR="00E77071" w:rsidRDefault="00BE24B3">
      <w:pPr>
        <w:spacing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164.</w:t>
      </w:r>
      <w:r>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7EEA7AF5" w14:textId="77777777" w:rsidR="00E77071" w:rsidRDefault="00BE24B3">
      <w:pPr>
        <w:spacing w:after="16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cualquier caso, se deberá fundar y motivar la necesidad de ofrecer otras modalidades.”</w:t>
      </w:r>
    </w:p>
    <w:p w14:paraId="047C06F6" w14:textId="77777777" w:rsidR="00E77071" w:rsidRDefault="00E77071">
      <w:pPr>
        <w:spacing w:line="360" w:lineRule="auto"/>
        <w:ind w:right="49"/>
        <w:jc w:val="both"/>
        <w:rPr>
          <w:rFonts w:ascii="Palatino Linotype" w:eastAsia="Palatino Linotype" w:hAnsi="Palatino Linotype" w:cs="Palatino Linotype"/>
        </w:rPr>
      </w:pPr>
    </w:p>
    <w:p w14:paraId="2523CBE2" w14:textId="77777777" w:rsidR="00E77071" w:rsidRDefault="00BE24B3">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En tales consideraciones, la entrega de la información deberá hacerse, en la medida de lo posible en la forma solicitada por el interesado, salvo que exista un impedimento justificado para atenderla, en cuyo caso, deberán exponerse las razones por las cuales no se es posible utilizar el medio de reproducción solicitado, por lo que, la entrega la modalidad de entrega distinta a la elegida sólo procederán cuando </w:t>
      </w:r>
      <w:r>
        <w:rPr>
          <w:rFonts w:ascii="Palatino Linotype" w:eastAsia="Palatino Linotype" w:hAnsi="Palatino Linotype" w:cs="Palatino Linotype"/>
          <w:b/>
        </w:rPr>
        <w:t xml:space="preserve">se acredite la imposibilidad de atenderla. </w:t>
      </w:r>
    </w:p>
    <w:p w14:paraId="69515FA3" w14:textId="77777777" w:rsidR="00E77071" w:rsidRDefault="00E77071">
      <w:pPr>
        <w:spacing w:line="360" w:lineRule="auto"/>
        <w:ind w:right="49"/>
        <w:jc w:val="both"/>
        <w:rPr>
          <w:rFonts w:ascii="Palatino Linotype" w:eastAsia="Palatino Linotype" w:hAnsi="Palatino Linotype" w:cs="Palatino Linotype"/>
        </w:rPr>
      </w:pPr>
    </w:p>
    <w:p w14:paraId="71CED571" w14:textId="77777777" w:rsidR="00E77071" w:rsidRDefault="00BE24B3">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Ahora bien, en el caso concreto,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respuesta refirió que el cambio de modalidad de entrega de la información a consulta directa, encontraba sustento al tratar de garantizar que las personas que acceden a la información específica del monto de sus salarios y percepciones reciban la información relativa de manera presencial evitar de que los solicitantes no sean personas dedicadas a actividades criminales, en razón de que se han presentado diversos casos en los que se han exigido el pago de cantidades de dinero a cambio de no ejercer violencia o daños en contra de servidores públicos y/o sus familiares por parte de organizaciones delictivas, sin embargo, no se estima que dichas razones sean adecuadas para acreditar un cambio de modalidad en la entrega de la información, en virtud de que no se vislumbra una imposibilidad técnica y humana, más bien, está expresando una negativa a entregar la información solicitada bajo el argumento </w:t>
      </w:r>
      <w:r>
        <w:rPr>
          <w:rFonts w:ascii="Palatino Linotype" w:eastAsia="Palatino Linotype" w:hAnsi="Palatino Linotype" w:cs="Palatino Linotype"/>
        </w:rPr>
        <w:lastRenderedPageBreak/>
        <w:t xml:space="preserve">de garantizar la seguridad de los servidores públicos que laboran para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lo cual contraviene al espíritu del cambio de modalidad.</w:t>
      </w:r>
    </w:p>
    <w:p w14:paraId="26DF391A" w14:textId="77777777" w:rsidR="00E77071" w:rsidRDefault="00E77071">
      <w:pPr>
        <w:spacing w:line="360" w:lineRule="auto"/>
        <w:ind w:right="49"/>
        <w:jc w:val="both"/>
        <w:rPr>
          <w:rFonts w:ascii="Palatino Linotype" w:eastAsia="Palatino Linotype" w:hAnsi="Palatino Linotype" w:cs="Palatino Linotype"/>
        </w:rPr>
      </w:pPr>
    </w:p>
    <w:p w14:paraId="5C9E6765" w14:textId="77777777" w:rsidR="00E77071" w:rsidRDefault="00BE24B3">
      <w:pPr>
        <w:spacing w:line="360" w:lineRule="auto"/>
        <w:ind w:right="49"/>
        <w:jc w:val="both"/>
        <w:rPr>
          <w:rFonts w:ascii="Palatino Linotype" w:eastAsia="Palatino Linotype" w:hAnsi="Palatino Linotype" w:cs="Palatino Linotype"/>
          <w:b/>
        </w:rPr>
      </w:pPr>
      <w:r>
        <w:rPr>
          <w:rFonts w:ascii="Palatino Linotype" w:eastAsia="Palatino Linotype" w:hAnsi="Palatino Linotype" w:cs="Palatino Linotype"/>
        </w:rPr>
        <w:t xml:space="preserve">En tal tesitura, es necesario reiterar que la entrega de la información deberá hacerse, en la medida de lo posible en la forma solicitada por el interesado, salvo que exista un impedimento justificado para atenderla, en cuyo caso, deberán exponerse las razones por las cuales no se es posible utilizar el medio de reproducción solicitado, por lo que, la entrega la modalidad de entrega distinta a la elegida sólo procederán cuando </w:t>
      </w:r>
      <w:r>
        <w:rPr>
          <w:rFonts w:ascii="Palatino Linotype" w:eastAsia="Palatino Linotype" w:hAnsi="Palatino Linotype" w:cs="Palatino Linotype"/>
          <w:b/>
        </w:rPr>
        <w:t xml:space="preserve">se acredite la imposibilidad de atenderla. </w:t>
      </w:r>
    </w:p>
    <w:p w14:paraId="43F17C6F" w14:textId="77777777" w:rsidR="00E77071" w:rsidRDefault="00E77071">
      <w:pPr>
        <w:spacing w:line="360" w:lineRule="auto"/>
        <w:ind w:right="49"/>
        <w:jc w:val="both"/>
        <w:rPr>
          <w:rFonts w:ascii="Palatino Linotype" w:eastAsia="Palatino Linotype" w:hAnsi="Palatino Linotype" w:cs="Palatino Linotype"/>
          <w:b/>
        </w:rPr>
      </w:pPr>
    </w:p>
    <w:p w14:paraId="223F9A00" w14:textId="77777777" w:rsidR="00E77071" w:rsidRDefault="00BE24B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en caso de impedimento, los sujetos obligados deberán ofrecer al particular otras modalidades de entrega a la solicitada, tal como lo establece el Criterio 08/17 emitido por el Pleno del Instituto Nacional de Transparencia, Acceso a la Información y Protección de Datos Personales, el cual establece lo siguiente: </w:t>
      </w:r>
    </w:p>
    <w:p w14:paraId="7D03A626" w14:textId="77777777" w:rsidR="00E77071" w:rsidRDefault="00E77071">
      <w:pPr>
        <w:spacing w:line="360" w:lineRule="auto"/>
        <w:ind w:right="49"/>
        <w:jc w:val="both"/>
        <w:rPr>
          <w:rFonts w:ascii="Palatino Linotype" w:eastAsia="Palatino Linotype" w:hAnsi="Palatino Linotype" w:cs="Palatino Linotype"/>
        </w:rPr>
      </w:pPr>
    </w:p>
    <w:p w14:paraId="1009E9D5" w14:textId="77777777" w:rsidR="00E77071" w:rsidRDefault="00BE24B3">
      <w:pPr>
        <w:spacing w:after="160" w:line="276" w:lineRule="auto"/>
        <w:ind w:left="567" w:right="567"/>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Pr>
          <w:rFonts w:ascii="Palatino Linotype" w:eastAsia="Palatino Linotype" w:hAnsi="Palatino Linotype" w:cs="Palatino Linotype"/>
          <w:b/>
          <w:i/>
          <w:sz w:val="22"/>
          <w:szCs w:val="22"/>
          <w:u w:val="single"/>
        </w:rPr>
        <w:t>a) justifique el impedimento para atender la misma y b) se notifique al particular la disposición de la información en todas las modalidades que permita el documento de que se trate, procurando reducir, en todo momento, los costos de entrega.</w:t>
      </w:r>
    </w:p>
    <w:p w14:paraId="675C44C0" w14:textId="77777777" w:rsidR="00E77071" w:rsidRDefault="00E77071">
      <w:pPr>
        <w:spacing w:after="160" w:line="276" w:lineRule="auto"/>
        <w:ind w:left="567" w:right="567"/>
        <w:jc w:val="both"/>
        <w:rPr>
          <w:rFonts w:ascii="Palatino Linotype" w:eastAsia="Palatino Linotype" w:hAnsi="Palatino Linotype" w:cs="Palatino Linotype"/>
          <w:i/>
          <w:sz w:val="22"/>
          <w:szCs w:val="22"/>
        </w:rPr>
      </w:pPr>
    </w:p>
    <w:p w14:paraId="59C678AD" w14:textId="77777777" w:rsidR="00E77071" w:rsidRDefault="00BE24B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se desprende que el cambio de modalidad se dará cuando se justifique un impedimento y se ofrezcan otras modalidades para entregar la información, sin </w:t>
      </w:r>
      <w:r>
        <w:rPr>
          <w:rFonts w:ascii="Palatino Linotype" w:eastAsia="Palatino Linotype" w:hAnsi="Palatino Linotype" w:cs="Palatino Linotype"/>
        </w:rPr>
        <w:lastRenderedPageBreak/>
        <w:t>embargo, es de vital importancia señalar que en el caso particular no es procedente cambiar la modalidad de entrega de la información a consulta directa, toda vez que no se está sustentando en una imposibilidad de carácter técnico y humano sino en una circunstancia distinta.</w:t>
      </w:r>
    </w:p>
    <w:p w14:paraId="2E107983" w14:textId="77777777" w:rsidR="00E77071" w:rsidRDefault="00E77071">
      <w:pPr>
        <w:spacing w:line="360" w:lineRule="auto"/>
        <w:jc w:val="both"/>
        <w:rPr>
          <w:rFonts w:ascii="Palatino Linotype" w:eastAsia="Palatino Linotype" w:hAnsi="Palatino Linotype" w:cs="Palatino Linotype"/>
        </w:rPr>
      </w:pPr>
    </w:p>
    <w:p w14:paraId="4912694F" w14:textId="77777777" w:rsidR="00E77071" w:rsidRDefault="00BE24B3">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Expuesto lo anterior, es necesario manifestar que </w:t>
      </w:r>
      <w:r>
        <w:rPr>
          <w:rFonts w:ascii="Palatino Linotype" w:eastAsia="Palatino Linotype" w:hAnsi="Palatino Linotype" w:cs="Palatino Linotype"/>
          <w:b/>
          <w:u w:val="single"/>
        </w:rPr>
        <w:t xml:space="preserve">toda la información que transparente la gestión pública, favorezca la rendición de cuentas y contribuya a la democratización del Estado Mexicano es, sin excepción, de naturaleza pública; tal es el caso de los recibos por concepto de aguinaldo de todos los servidores públicos, </w:t>
      </w:r>
      <w:r>
        <w:rPr>
          <w:rFonts w:ascii="Palatino Linotype" w:eastAsia="Palatino Linotype" w:hAnsi="Palatino Linotype" w:cs="Palatino Linotype"/>
        </w:rPr>
        <w:t>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625EE9EB" w14:textId="77777777" w:rsidR="00E77071" w:rsidRDefault="00E77071">
      <w:pPr>
        <w:spacing w:line="360" w:lineRule="auto"/>
        <w:ind w:right="-93"/>
        <w:jc w:val="both"/>
        <w:rPr>
          <w:rFonts w:ascii="Palatino Linotype" w:eastAsia="Palatino Linotype" w:hAnsi="Palatino Linotype" w:cs="Palatino Linotype"/>
        </w:rPr>
      </w:pPr>
    </w:p>
    <w:p w14:paraId="6E40BDA0" w14:textId="77777777" w:rsidR="00E77071" w:rsidRDefault="00BE24B3">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En efecto, los documentos solicitados son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w:t>
      </w:r>
      <w:r>
        <w:rPr>
          <w:rFonts w:ascii="Palatino Linotype" w:eastAsia="Palatino Linotype" w:hAnsi="Palatino Linotype" w:cs="Palatino Linotype"/>
        </w:rPr>
        <w:lastRenderedPageBreak/>
        <w:t>causas y finalidad en la disposición de esos recursos; precepto legal que es del tenor siguiente:</w:t>
      </w:r>
    </w:p>
    <w:p w14:paraId="44B79A7C" w14:textId="77777777" w:rsidR="00E77071" w:rsidRDefault="00E77071">
      <w:pPr>
        <w:spacing w:after="160" w:line="360" w:lineRule="auto"/>
        <w:jc w:val="both"/>
        <w:rPr>
          <w:rFonts w:ascii="Palatino Linotype" w:eastAsia="Palatino Linotype" w:hAnsi="Palatino Linotype" w:cs="Palatino Linotype"/>
          <w:sz w:val="22"/>
          <w:szCs w:val="22"/>
        </w:rPr>
      </w:pPr>
    </w:p>
    <w:p w14:paraId="52AE6E86" w14:textId="77777777" w:rsidR="00E77071" w:rsidRDefault="00BE24B3">
      <w:pPr>
        <w:spacing w:after="160" w:line="259" w:lineRule="auto"/>
        <w:ind w:left="851" w:right="851"/>
        <w:jc w:val="both"/>
        <w:rPr>
          <w:rFonts w:ascii="Palatino Linotype" w:eastAsia="Palatino Linotype" w:hAnsi="Palatino Linotype" w:cs="Palatino Linotype"/>
          <w:i/>
          <w:sz w:val="22"/>
          <w:szCs w:val="22"/>
          <w:u w:val="single"/>
        </w:rPr>
      </w:pPr>
      <w:r>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Pr>
          <w:rFonts w:ascii="Palatino Linotype" w:eastAsia="Palatino Linotype" w:hAnsi="Palatino Linotype" w:cs="Palatino Linotype"/>
          <w:b/>
          <w:i/>
          <w:sz w:val="22"/>
          <w:szCs w:val="22"/>
          <w:u w:val="single"/>
        </w:rPr>
        <w:t>que reciba y ejerza recursos públicos</w:t>
      </w:r>
      <w:r>
        <w:rPr>
          <w:rFonts w:ascii="Palatino Linotype" w:eastAsia="Palatino Linotype" w:hAnsi="Palatino Linotype" w:cs="Palatino Linotype"/>
          <w:i/>
          <w:sz w:val="22"/>
          <w:szCs w:val="22"/>
        </w:rPr>
        <w:t xml:space="preserve"> o realice actos de autoridad </w:t>
      </w:r>
      <w:r>
        <w:rPr>
          <w:rFonts w:ascii="Palatino Linotype" w:eastAsia="Palatino Linotype" w:hAnsi="Palatino Linotype" w:cs="Palatino Linotype"/>
          <w:b/>
          <w:i/>
          <w:sz w:val="22"/>
          <w:szCs w:val="22"/>
          <w:u w:val="single"/>
        </w:rPr>
        <w:t>en el ámbito de competencia del Estado de México y sus municipios</w:t>
      </w:r>
      <w:r>
        <w:rPr>
          <w:rFonts w:ascii="Palatino Linotype" w:eastAsia="Palatino Linotype" w:hAnsi="Palatino Linotype" w:cs="Palatino Linotype"/>
          <w:i/>
          <w:sz w:val="22"/>
          <w:szCs w:val="22"/>
          <w:u w:val="single"/>
        </w:rPr>
        <w:t>.</w:t>
      </w:r>
    </w:p>
    <w:p w14:paraId="08D2DE9A" w14:textId="77777777" w:rsidR="00E77071" w:rsidRDefault="00BE24B3">
      <w:pPr>
        <w:spacing w:after="160" w:line="259"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1CB27E35" w14:textId="77777777" w:rsidR="00E77071" w:rsidRDefault="00BE24B3">
      <w:pPr>
        <w:spacing w:after="160" w:line="259"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6A07CF1" w14:textId="77777777" w:rsidR="00E77071" w:rsidRDefault="00BE24B3">
      <w:pPr>
        <w:spacing w:after="160" w:line="259" w:lineRule="auto"/>
        <w:ind w:left="851" w:right="851"/>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55E5DA2E" w14:textId="77777777" w:rsidR="00E77071" w:rsidRDefault="00BE24B3">
      <w:pPr>
        <w:spacing w:after="160" w:line="259"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DEFEC20" w14:textId="77777777" w:rsidR="00E77071" w:rsidRDefault="00BE24B3">
      <w:pPr>
        <w:spacing w:after="160" w:line="259" w:lineRule="auto"/>
        <w:ind w:left="851" w:right="851"/>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8428A87" w14:textId="77777777" w:rsidR="00E77071" w:rsidRDefault="00E77071">
      <w:pPr>
        <w:spacing w:line="360" w:lineRule="auto"/>
        <w:ind w:right="-93"/>
        <w:jc w:val="both"/>
        <w:rPr>
          <w:rFonts w:ascii="Palatino Linotype" w:eastAsia="Palatino Linotype" w:hAnsi="Palatino Linotype" w:cs="Palatino Linotype"/>
        </w:rPr>
      </w:pPr>
    </w:p>
    <w:p w14:paraId="1BC91D1C" w14:textId="77777777" w:rsidR="00E77071" w:rsidRDefault="00BE24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0D6E7A44" w14:textId="77777777" w:rsidR="00E77071" w:rsidRDefault="00E77071">
      <w:pPr>
        <w:spacing w:line="360" w:lineRule="auto"/>
        <w:jc w:val="both"/>
        <w:rPr>
          <w:rFonts w:ascii="Palatino Linotype" w:eastAsia="Palatino Linotype" w:hAnsi="Palatino Linotype" w:cs="Palatino Linotype"/>
        </w:rPr>
      </w:pPr>
    </w:p>
    <w:p w14:paraId="625533EE" w14:textId="77777777" w:rsidR="00E77071" w:rsidRDefault="00BE24B3">
      <w:pPr>
        <w:ind w:left="567" w:right="51"/>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Criterio 01/2003.</w:t>
      </w:r>
    </w:p>
    <w:p w14:paraId="79B61842" w14:textId="77777777" w:rsidR="00E77071" w:rsidRDefault="00BE24B3">
      <w:pPr>
        <w:ind w:left="567" w:right="1134"/>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“INGRESOS DE LOS SERVIDORES PÚBLICOS. CONSTITUYEN INFORMACIÓN PÚBLICA AÚN Y CUANDO SU DIFUSIÓN PUEDE AFECTAR LA VIDA O LA SEGURIDAD DE AQUELLOS</w:t>
      </w:r>
      <w:r>
        <w:rPr>
          <w:rFonts w:ascii="Palatino Linotype" w:eastAsia="Palatino Linotype" w:hAnsi="Palatino Linotype" w:cs="Palatino Linotype"/>
          <w:b/>
          <w:i/>
          <w:u w:val="single"/>
        </w:rPr>
        <w:t>.</w:t>
      </w:r>
      <w:r>
        <w:rPr>
          <w:rFonts w:ascii="Palatino Linotype" w:eastAsia="Palatino Linotype" w:hAnsi="Palatino Linotype" w:cs="Palatino Linotype"/>
          <w:i/>
          <w:u w:val="single"/>
        </w:rPr>
        <w:t xml:space="preserve"> Si </w:t>
      </w:r>
      <w:r>
        <w:rPr>
          <w:rFonts w:ascii="Palatino Linotype" w:eastAsia="Palatino Linotype" w:hAnsi="Palatino Linotype" w:cs="Palatino Linotype"/>
          <w:b/>
          <w:i/>
          <w:u w:val="single"/>
        </w:rPr>
        <w:t>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w:t>
      </w:r>
      <w:r>
        <w:rPr>
          <w:rFonts w:ascii="Palatino Linotype" w:eastAsia="Palatino Linotype" w:hAnsi="Palatino Linotype" w:cs="Palatino Linotype"/>
          <w:b/>
          <w:i/>
        </w:rPr>
        <w:t xml:space="preserve">, </w:t>
      </w:r>
      <w:r>
        <w:rPr>
          <w:rFonts w:ascii="Palatino Linotype" w:eastAsia="Palatino Linotype" w:hAnsi="Palatino Linotype" w:cs="Palatino Linotype"/>
          <w:b/>
          <w:i/>
          <w:u w:val="single"/>
        </w:rPr>
        <w:t>debe reconocerse que aun y  cuando en ese supuesto podría encuadrar la relativa a las percepciones ordinarias y extraordinaria de los servidores públicos</w:t>
      </w:r>
      <w:r>
        <w:rPr>
          <w:rFonts w:ascii="Palatino Linotype" w:eastAsia="Palatino Linotype" w:hAnsi="Palatino Linotype" w:cs="Palatino Linotype"/>
          <w:b/>
          <w:i/>
        </w:rPr>
        <w:t>,</w:t>
      </w:r>
      <w:r>
        <w:rPr>
          <w:rFonts w:ascii="Palatino Linotype" w:eastAsia="Palatino Linotype" w:hAnsi="Palatino Linotype" w:cs="Palatino Linotype"/>
          <w:i/>
        </w:rPr>
        <w:t xml:space="preserve"> ello no obsta para reconocer que el legislador estableció en el artículo 7 de ese mismo ordenamiento que la referida información, como una obligación de trasparencia, </w:t>
      </w:r>
      <w:r>
        <w:rPr>
          <w:rFonts w:ascii="Palatino Linotype" w:eastAsia="Palatino Linotype" w:hAnsi="Palatino Linotype" w:cs="Palatino Linotype"/>
          <w:b/>
          <w:i/>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Pr>
          <w:rFonts w:ascii="Palatino Linotype" w:eastAsia="Palatino Linotype" w:hAnsi="Palatino Linotype" w:cs="Palatino Linotype"/>
          <w:i/>
        </w:rPr>
        <w:t>…”</w:t>
      </w:r>
    </w:p>
    <w:p w14:paraId="59CDA445" w14:textId="77777777" w:rsidR="00E77071" w:rsidRDefault="00E77071">
      <w:pPr>
        <w:ind w:left="567" w:right="1134"/>
        <w:jc w:val="both"/>
        <w:rPr>
          <w:rFonts w:ascii="Palatino Linotype" w:eastAsia="Palatino Linotype" w:hAnsi="Palatino Linotype" w:cs="Palatino Linotype"/>
          <w:i/>
          <w:sz w:val="2"/>
          <w:szCs w:val="2"/>
        </w:rPr>
      </w:pPr>
    </w:p>
    <w:p w14:paraId="4123D47E" w14:textId="77777777" w:rsidR="00E77071" w:rsidRDefault="00E77071">
      <w:pPr>
        <w:ind w:left="567" w:right="1134"/>
        <w:jc w:val="both"/>
        <w:rPr>
          <w:rFonts w:ascii="Palatino Linotype" w:eastAsia="Palatino Linotype" w:hAnsi="Palatino Linotype" w:cs="Palatino Linotype"/>
          <w:b/>
          <w:i/>
        </w:rPr>
      </w:pPr>
    </w:p>
    <w:p w14:paraId="169BAF0E" w14:textId="77777777" w:rsidR="00E77071" w:rsidRDefault="00E77071">
      <w:pPr>
        <w:ind w:left="567" w:right="1134"/>
        <w:jc w:val="both"/>
        <w:rPr>
          <w:rFonts w:ascii="Palatino Linotype" w:eastAsia="Palatino Linotype" w:hAnsi="Palatino Linotype" w:cs="Palatino Linotype"/>
          <w:b/>
          <w:i/>
        </w:rPr>
      </w:pPr>
    </w:p>
    <w:p w14:paraId="6D977849" w14:textId="77777777" w:rsidR="00E77071" w:rsidRDefault="00BE24B3">
      <w:pPr>
        <w:ind w:left="567" w:right="1134"/>
        <w:jc w:val="both"/>
        <w:rPr>
          <w:rFonts w:ascii="Palatino Linotype" w:eastAsia="Palatino Linotype" w:hAnsi="Palatino Linotype" w:cs="Palatino Linotype"/>
          <w:b/>
          <w:i/>
        </w:rPr>
      </w:pPr>
      <w:r>
        <w:rPr>
          <w:rFonts w:ascii="Palatino Linotype" w:eastAsia="Palatino Linotype" w:hAnsi="Palatino Linotype" w:cs="Palatino Linotype"/>
          <w:b/>
          <w:i/>
        </w:rPr>
        <w:t>“Criterio 02/2003.</w:t>
      </w:r>
    </w:p>
    <w:p w14:paraId="66EE7E4E" w14:textId="77777777" w:rsidR="00E77071" w:rsidRDefault="00BE24B3">
      <w:pPr>
        <w:ind w:left="567" w:right="1134"/>
        <w:jc w:val="both"/>
        <w:rPr>
          <w:rFonts w:ascii="Palatino Linotype" w:eastAsia="Palatino Linotype" w:hAnsi="Palatino Linotype" w:cs="Palatino Linotype"/>
          <w:i/>
        </w:rPr>
      </w:pPr>
      <w:r>
        <w:rPr>
          <w:rFonts w:ascii="Palatino Linotype" w:eastAsia="Palatino Linotype" w:hAnsi="Palatino Linotype" w:cs="Palatino Linotype"/>
          <w:b/>
          <w:i/>
          <w:u w:val="single"/>
        </w:rPr>
        <w:t>INGRESOS DE LOS SERVIDORES PÚBLICOS, SON INFORMACIÓN PÚBLICA AÚN Y CUANDO CONSTITUYEN DATOS PERSONALES</w:t>
      </w:r>
      <w:r>
        <w:rPr>
          <w:rFonts w:ascii="Palatino Linotype" w:eastAsia="Palatino Linotype" w:hAnsi="Palatino Linotype" w:cs="Palatino Linotype"/>
          <w:b/>
          <w:i/>
        </w:rPr>
        <w:t xml:space="preserve"> QUE SE REFIEREN AL PATRIMONIO DE AQUÉLLOS.</w:t>
      </w:r>
      <w:r>
        <w:rPr>
          <w:rFonts w:ascii="Palatino Linotype" w:eastAsia="Palatino Linotype" w:hAnsi="Palatino Linotype" w:cs="Palatino Linotype"/>
          <w:i/>
        </w:rPr>
        <w:t xml:space="preserve"> De la interpretación sistemática de lo previsto en los artículos 3º, fracción II; 7º, 9º y 18, fracción II, de la Ley Federal de Transparencia y Acceso a la Información Pública Gubernamental </w:t>
      </w:r>
      <w:r>
        <w:rPr>
          <w:rFonts w:ascii="Palatino Linotype" w:eastAsia="Palatino Linotype" w:hAnsi="Palatino Linotype" w:cs="Palatino Linotype"/>
          <w:i/>
          <w:u w:val="single"/>
        </w:rPr>
        <w:t>se advierte que no constituye información confidencial la relativa a los ingresos que reciben los servidores públicos, ya que aun y cuando se trata de datos personales relativos a su patrimonio</w:t>
      </w:r>
      <w:r>
        <w:rPr>
          <w:rFonts w:ascii="Palatino Linotype" w:eastAsia="Palatino Linotype" w:hAnsi="Palatino Linotype" w:cs="Palatino Linotype"/>
          <w:i/>
        </w:rPr>
        <w:t xml:space="preserve">, para su difusión no se requiere consentimiento de aquellos, </w:t>
      </w:r>
      <w:r>
        <w:rPr>
          <w:rFonts w:ascii="Palatino Linotype" w:eastAsia="Palatino Linotype" w:hAnsi="Palatino Linotype" w:cs="Palatino Linotype"/>
          <w:b/>
          <w:i/>
          <w:u w:val="single"/>
        </w:rPr>
        <w:t xml:space="preserve">lo que deriva del hecho de que en términos de los previsto en el citado ordenamiento deben ponerse a disposición del público a través de medios remotos o locales de comunicación electrónica, tanto el directorio de servidores públicos </w:t>
      </w:r>
      <w:r>
        <w:rPr>
          <w:rFonts w:ascii="Palatino Linotype" w:eastAsia="Palatino Linotype" w:hAnsi="Palatino Linotype" w:cs="Palatino Linotype"/>
          <w:b/>
          <w:i/>
          <w:u w:val="single"/>
        </w:rPr>
        <w:lastRenderedPageBreak/>
        <w:t>como las remuneraciones mensuales por puesto incluso</w:t>
      </w:r>
      <w:r>
        <w:rPr>
          <w:rFonts w:ascii="Palatino Linotype" w:eastAsia="Palatino Linotype" w:hAnsi="Palatino Linotype" w:cs="Palatino Linotype"/>
          <w:i/>
        </w:rPr>
        <w:t xml:space="preserve"> el sistema de compensación…” (sic)</w:t>
      </w:r>
    </w:p>
    <w:p w14:paraId="667064DA" w14:textId="77777777" w:rsidR="00E77071" w:rsidRDefault="00E77071">
      <w:pPr>
        <w:spacing w:line="360" w:lineRule="auto"/>
        <w:jc w:val="both"/>
        <w:rPr>
          <w:rFonts w:ascii="Palatino Linotype" w:eastAsia="Palatino Linotype" w:hAnsi="Palatino Linotype" w:cs="Palatino Linotype"/>
        </w:rPr>
      </w:pPr>
    </w:p>
    <w:p w14:paraId="00D9FC54" w14:textId="77777777" w:rsidR="00E77071" w:rsidRDefault="00BE24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el artículo 70 de la Ley General de Transparencia y Acceso a la Información Pública dispone lo siguiente: </w:t>
      </w:r>
    </w:p>
    <w:p w14:paraId="45B1E307" w14:textId="77777777" w:rsidR="00E77071" w:rsidRDefault="00BE24B3">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545F6C71" w14:textId="77777777" w:rsidR="00E77071" w:rsidRDefault="00BE24B3">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14:paraId="6BD01BBE" w14:textId="77777777" w:rsidR="00E77071" w:rsidRDefault="00E77071">
      <w:pPr>
        <w:spacing w:line="360" w:lineRule="auto"/>
        <w:jc w:val="both"/>
        <w:rPr>
          <w:rFonts w:ascii="Calibri" w:eastAsia="Calibri" w:hAnsi="Calibri" w:cs="Calibri"/>
          <w:sz w:val="22"/>
          <w:szCs w:val="22"/>
        </w:rPr>
      </w:pPr>
    </w:p>
    <w:p w14:paraId="29C5290F" w14:textId="77777777" w:rsidR="00E77071" w:rsidRDefault="00BE24B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Robustece lo anterior, el artículo 92, fracción VIII de la Ley de Transparencia y Acceso a la Información Pública del Estado de México y Municipios, señala: </w:t>
      </w:r>
    </w:p>
    <w:p w14:paraId="0BC4E09F" w14:textId="77777777" w:rsidR="00E77071" w:rsidRDefault="00E77071">
      <w:pPr>
        <w:spacing w:line="360" w:lineRule="auto"/>
        <w:ind w:right="49"/>
        <w:jc w:val="both"/>
        <w:rPr>
          <w:rFonts w:ascii="Palatino Linotype" w:eastAsia="Palatino Linotype" w:hAnsi="Palatino Linotype" w:cs="Palatino Linotype"/>
          <w:sz w:val="22"/>
          <w:szCs w:val="22"/>
        </w:rPr>
      </w:pPr>
    </w:p>
    <w:p w14:paraId="1AE9E1C5" w14:textId="77777777" w:rsidR="00E77071" w:rsidRDefault="00BE24B3">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9870A47" w14:textId="77777777" w:rsidR="00E77071" w:rsidRDefault="00BE24B3">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CA1F2BF" w14:textId="77777777" w:rsidR="00E77071" w:rsidRDefault="00BE24B3">
      <w:pPr>
        <w:spacing w:line="276"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BEA88FE" w14:textId="77777777" w:rsidR="00E77071" w:rsidRDefault="00E77071">
      <w:pPr>
        <w:spacing w:line="360" w:lineRule="auto"/>
        <w:ind w:right="-93"/>
        <w:jc w:val="both"/>
        <w:rPr>
          <w:rFonts w:ascii="Palatino Linotype" w:eastAsia="Palatino Linotype" w:hAnsi="Palatino Linotype" w:cs="Palatino Linotype"/>
        </w:rPr>
      </w:pPr>
    </w:p>
    <w:p w14:paraId="0F9638A4"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suerte que se insiste que en el caso concreto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únicamente se limitó a restringir el derecho de acceso del particular refiriendo que con la </w:t>
      </w:r>
      <w:r>
        <w:rPr>
          <w:rFonts w:ascii="Palatino Linotype" w:eastAsia="Palatino Linotype" w:hAnsi="Palatino Linotype" w:cs="Palatino Linotype"/>
        </w:rPr>
        <w:lastRenderedPageBreak/>
        <w:t xml:space="preserve">finalidad de proteger a los servidores públicos de personas dedicadas a actividades criminales quienes han exigido el pago de cantidades de dinero a cambio de no ejercer violencia o daños en contra de servidores públicos y/o sus familiares, al respecto, conviene mencionar que si bien, los recibos de pago de aguinaldo contienen datos personales ello no es  razón suficiente para restringir en su totalidad el acceso del particular, en virtud de que la legislación en materia de acceso a la información pública ha tenido a bien otorgar la posibilidad de generar versiones públicas a fin de salvaguardar el derecho ejercido por el particular sin menoscabo de la intimidad de los servidores públicos, por tal motivo lo procedente es ordenar la apertura de la información atendiendo a las salvaguardas que en el considerando quinto se analizarán. </w:t>
      </w:r>
    </w:p>
    <w:p w14:paraId="1107A02E" w14:textId="77777777" w:rsidR="00E77071" w:rsidRDefault="00BE24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Continuando con el análisis, el derecho del trabajo comprende una serie de </w:t>
      </w:r>
      <w:r>
        <w:rPr>
          <w:rFonts w:ascii="Palatino Linotype" w:eastAsia="Palatino Linotype" w:hAnsi="Palatino Linotype" w:cs="Palatino Linotype"/>
          <w:b/>
        </w:rPr>
        <w:t xml:space="preserve">principios y normas </w:t>
      </w:r>
      <w:r>
        <w:rPr>
          <w:rFonts w:ascii="Palatino Linotype" w:eastAsia="Palatino Linotype" w:hAnsi="Palatino Linotype" w:cs="Palatino Linotype"/>
        </w:rPr>
        <w:t xml:space="preserve">que regulan las relaciones entre trabajadores y empleadores y de ambos con el Estado. Es importante precisar que el derecho de trabajo deviene de la lucha de trabajadores y sindicatos por lograr un equilibrio entre el capital y el trabajo, obtener una armonía social, y conseguir derechos como el acceso a condiciones dignas, igualdad entre hombres y mujeres, denuncias de hostigamiento y acoso sexual y a la no discriminación. </w:t>
      </w:r>
    </w:p>
    <w:p w14:paraId="6C98CBD1" w14:textId="77777777" w:rsidR="00E77071" w:rsidRDefault="00E77071">
      <w:pPr>
        <w:spacing w:line="360" w:lineRule="auto"/>
        <w:jc w:val="both"/>
        <w:rPr>
          <w:rFonts w:ascii="Palatino Linotype" w:eastAsia="Palatino Linotype" w:hAnsi="Palatino Linotype" w:cs="Palatino Linotype"/>
        </w:rPr>
      </w:pPr>
    </w:p>
    <w:p w14:paraId="3CCFF93A" w14:textId="77777777" w:rsidR="00E77071" w:rsidRDefault="00BE24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cabe destacar que la Ley Federal del Trabajo establece en su artículo 2° que todo trabajador tiene derecho a un trabajo decente o digno, que se caracterice por el respeto irrestricto a los derechos colectivos de los trabajadores; entre ellos a su dignidad humana, derecho a la seguridad social, </w:t>
      </w:r>
      <w:r>
        <w:rPr>
          <w:rFonts w:ascii="Palatino Linotype" w:eastAsia="Palatino Linotype" w:hAnsi="Palatino Linotype" w:cs="Palatino Linotype"/>
          <w:b/>
        </w:rPr>
        <w:t>derecho a un salario remunerador</w:t>
      </w:r>
      <w:r>
        <w:rPr>
          <w:rFonts w:ascii="Palatino Linotype" w:eastAsia="Palatino Linotype" w:hAnsi="Palatino Linotype" w:cs="Palatino Linotype"/>
        </w:rPr>
        <w:t xml:space="preserve">, derecho a formar un sindicato, entre otros. </w:t>
      </w:r>
    </w:p>
    <w:p w14:paraId="1198F9EB" w14:textId="77777777" w:rsidR="00E77071" w:rsidRDefault="00E77071">
      <w:pPr>
        <w:spacing w:line="360" w:lineRule="auto"/>
        <w:jc w:val="both"/>
        <w:rPr>
          <w:rFonts w:ascii="Palatino Linotype" w:eastAsia="Palatino Linotype" w:hAnsi="Palatino Linotype" w:cs="Palatino Linotype"/>
        </w:rPr>
      </w:pPr>
    </w:p>
    <w:p w14:paraId="34B869AA" w14:textId="77777777" w:rsidR="00E77071" w:rsidRDefault="00BE24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toda persona física que preste un trabajo personal y subordinado a alguien, tiene derecho a condiciones generales de trabajo que deberán estar establecidas dentro de un contrato de trabajo y el cual contará con diversas características como la especificación del monto del pago por concepto de salario, días de descanso y vacaciones, </w:t>
      </w:r>
      <w:r>
        <w:rPr>
          <w:rFonts w:ascii="Palatino Linotype" w:eastAsia="Palatino Linotype" w:hAnsi="Palatino Linotype" w:cs="Palatino Linotype"/>
          <w:b/>
        </w:rPr>
        <w:t>las prestaciones otorgadas</w:t>
      </w:r>
      <w:r>
        <w:rPr>
          <w:rFonts w:ascii="Palatino Linotype" w:eastAsia="Palatino Linotype" w:hAnsi="Palatino Linotype" w:cs="Palatino Linotype"/>
        </w:rPr>
        <w:t xml:space="preserve">, participar en el reparto de utilidades, licencias de maternidad o paternidad, a generar prima de antigüedad y a recibir capacitaciones y adiestramiento. </w:t>
      </w:r>
    </w:p>
    <w:p w14:paraId="21BA6890" w14:textId="77777777" w:rsidR="00E77071" w:rsidRDefault="00E77071">
      <w:pPr>
        <w:spacing w:line="360" w:lineRule="auto"/>
        <w:jc w:val="both"/>
        <w:rPr>
          <w:rFonts w:ascii="Palatino Linotype" w:eastAsia="Palatino Linotype" w:hAnsi="Palatino Linotype" w:cs="Palatino Linotype"/>
        </w:rPr>
      </w:pPr>
    </w:p>
    <w:p w14:paraId="074A32EF" w14:textId="77777777" w:rsidR="00E77071" w:rsidRDefault="00BE24B3">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acuerdo con Rosa Gómez Bustillo, los nexos laborales entre trabajadores y patrones son de suma importancia para un país, ya que si estos se realizan en buenos términos </w:t>
      </w:r>
      <w:r>
        <w:rPr>
          <w:rFonts w:ascii="Palatino Linotype" w:eastAsia="Palatino Linotype" w:hAnsi="Palatino Linotype" w:cs="Palatino Linotype"/>
          <w:b/>
        </w:rPr>
        <w:t>generan estabilidad económica y crecimiento,</w:t>
      </w:r>
      <w:r>
        <w:rPr>
          <w:rFonts w:ascii="Palatino Linotype" w:eastAsia="Palatino Linotype" w:hAnsi="Palatino Linotype" w:cs="Palatino Linotype"/>
        </w:rPr>
        <w:t xml:space="preserve"> además de </w:t>
      </w:r>
      <w:r>
        <w:rPr>
          <w:rFonts w:ascii="Palatino Linotype" w:eastAsia="Palatino Linotype" w:hAnsi="Palatino Linotype" w:cs="Palatino Linotype"/>
          <w:b/>
        </w:rPr>
        <w:t>garantizar al trabajador en su carácter de individuo el derecho de poder asegurarle a él y a su familia bienestar y prosperidad en diversos ámbitos</w:t>
      </w:r>
      <w:r>
        <w:rPr>
          <w:rFonts w:ascii="Palatino Linotype" w:eastAsia="Palatino Linotype" w:hAnsi="Palatino Linotype" w:cs="Palatino Linotype"/>
        </w:rPr>
        <w:t>.  (Bustillo, 2018)</w:t>
      </w:r>
    </w:p>
    <w:p w14:paraId="4490AD67" w14:textId="77777777" w:rsidR="00E77071" w:rsidRDefault="00E77071">
      <w:pPr>
        <w:spacing w:line="360" w:lineRule="auto"/>
        <w:jc w:val="both"/>
        <w:rPr>
          <w:rFonts w:ascii="Palatino Linotype" w:eastAsia="Palatino Linotype" w:hAnsi="Palatino Linotype" w:cs="Palatino Linotype"/>
        </w:rPr>
      </w:pPr>
    </w:p>
    <w:p w14:paraId="7D591331" w14:textId="77777777" w:rsidR="00E77071" w:rsidRDefault="00BE24B3">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 xml:space="preserve">Al respecto, el Quinto Tribunal </w:t>
      </w:r>
      <w:r>
        <w:rPr>
          <w:rFonts w:ascii="Palatino Linotype" w:eastAsia="Palatino Linotype" w:hAnsi="Palatino Linotype" w:cs="Palatino Linotype"/>
          <w:sz w:val="22"/>
          <w:szCs w:val="22"/>
        </w:rPr>
        <w:t xml:space="preserve">Colegiado en materia de Trabajo del Primer Circuito emitió la Tesis de Jurisprudencia siguiente: </w:t>
      </w:r>
    </w:p>
    <w:p w14:paraId="5D4249A4" w14:textId="77777777" w:rsidR="00E77071" w:rsidRDefault="00E77071">
      <w:pPr>
        <w:spacing w:line="360" w:lineRule="auto"/>
        <w:ind w:left="567" w:right="539"/>
        <w:jc w:val="both"/>
        <w:rPr>
          <w:rFonts w:ascii="Palatino Linotype" w:eastAsia="Palatino Linotype" w:hAnsi="Palatino Linotype" w:cs="Palatino Linotype"/>
          <w:sz w:val="22"/>
          <w:szCs w:val="22"/>
        </w:rPr>
      </w:pPr>
    </w:p>
    <w:p w14:paraId="531008BF" w14:textId="77777777" w:rsidR="00E77071" w:rsidRDefault="00BE24B3">
      <w:pPr>
        <w:ind w:left="567" w:right="539"/>
        <w:jc w:val="both"/>
        <w:rPr>
          <w:rFonts w:ascii="Palatino Linotype" w:eastAsia="Palatino Linotype" w:hAnsi="Palatino Linotype" w:cs="Palatino Linotype"/>
          <w:i/>
        </w:rPr>
      </w:pPr>
      <w:r>
        <w:rPr>
          <w:rFonts w:ascii="Palatino Linotype" w:eastAsia="Palatino Linotype" w:hAnsi="Palatino Linotype" w:cs="Palatino Linotype"/>
          <w:i/>
          <w:color w:val="000000"/>
          <w:sz w:val="22"/>
          <w:szCs w:val="22"/>
          <w:highlight w:val="white"/>
        </w:rPr>
        <w:t>"</w:t>
      </w:r>
      <w:r>
        <w:rPr>
          <w:rFonts w:ascii="Palatino Linotype" w:eastAsia="Palatino Linotype" w:hAnsi="Palatino Linotype" w:cs="Palatino Linotype"/>
          <w:b/>
          <w:i/>
          <w:color w:val="000000"/>
          <w:sz w:val="22"/>
          <w:szCs w:val="22"/>
          <w:highlight w:val="white"/>
        </w:rPr>
        <w:t>RELACIÓN OBRERO PATRONAL. ELEMENTOS QUE LA ACREDITAN.</w:t>
      </w:r>
      <w:r>
        <w:rPr>
          <w:rFonts w:ascii="Palatino Linotype" w:eastAsia="Palatino Linotype" w:hAnsi="Palatino Linotype" w:cs="Palatino Linotype"/>
          <w:i/>
          <w:color w:val="000000"/>
          <w:sz w:val="22"/>
          <w:szCs w:val="22"/>
          <w:highlight w:val="white"/>
        </w:rPr>
        <w:t xml:space="preserve"> Se tiene por acreditada la existencia de la relación obrero patronal, si se prueba: a) La obligación del trabajador de prestar un servicio material o intelectual o de ambos géneros; b) </w:t>
      </w:r>
      <w:r>
        <w:rPr>
          <w:rFonts w:ascii="Palatino Linotype" w:eastAsia="Palatino Linotype" w:hAnsi="Palatino Linotype" w:cs="Palatino Linotype"/>
          <w:b/>
          <w:i/>
          <w:color w:val="000000"/>
          <w:sz w:val="22"/>
          <w:szCs w:val="22"/>
          <w:highlight w:val="white"/>
        </w:rPr>
        <w:t>El deber del patrón de pagar a aquél una retribución</w:t>
      </w:r>
      <w:r>
        <w:rPr>
          <w:rFonts w:ascii="Palatino Linotype" w:eastAsia="Palatino Linotype" w:hAnsi="Palatino Linotype" w:cs="Palatino Linotype"/>
          <w:i/>
          <w:color w:val="000000"/>
          <w:sz w:val="22"/>
          <w:szCs w:val="22"/>
          <w:highlight w:val="white"/>
        </w:rPr>
        <w:t>; y c) La relación de dirección y dependencia en que el trabajador se encuentra colocado frente al patrón; no constituyendo la simple prestación de servicios, conforme a una retribución específica, por sí sola una relación de trabajo, en tanto no exista el vínculo de subordinación, denominado en la ley con los conceptos de dirección y dependencia; esto es, que aparezca de parte del patrón un poder jurídico de mando, correlativo a un deber de obediencia de parte de quien realiza el servicio, de conformidad con el artículo 134, fracción III, del código obrero..."</w:t>
      </w:r>
    </w:p>
    <w:p w14:paraId="292C5E01" w14:textId="77777777" w:rsidR="00E77071" w:rsidRDefault="00BE24B3">
      <w:pPr>
        <w:tabs>
          <w:tab w:val="left" w:pos="2820"/>
        </w:tabs>
        <w:spacing w:line="360" w:lineRule="auto"/>
        <w:ind w:right="539"/>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ab/>
      </w:r>
    </w:p>
    <w:p w14:paraId="261F254E" w14:textId="77777777" w:rsidR="00E77071" w:rsidRDefault="00BE24B3">
      <w:pPr>
        <w:spacing w:line="360" w:lineRule="auto"/>
        <w:ind w:right="-28"/>
        <w:jc w:val="both"/>
        <w:rPr>
          <w:rFonts w:ascii="Palatino Linotype" w:eastAsia="Palatino Linotype" w:hAnsi="Palatino Linotype" w:cs="Palatino Linotype"/>
          <w:b/>
        </w:rPr>
      </w:pPr>
      <w:r>
        <w:rPr>
          <w:rFonts w:ascii="Palatino Linotype" w:eastAsia="Palatino Linotype" w:hAnsi="Palatino Linotype" w:cs="Palatino Linotype"/>
        </w:rPr>
        <w:t xml:space="preserve">De esto, se entiende que </w:t>
      </w:r>
      <w:r>
        <w:rPr>
          <w:rFonts w:ascii="Palatino Linotype" w:eastAsia="Palatino Linotype" w:hAnsi="Palatino Linotype" w:cs="Palatino Linotype"/>
          <w:b/>
        </w:rPr>
        <w:t xml:space="preserve">conexión laboral </w:t>
      </w:r>
      <w:r>
        <w:rPr>
          <w:rFonts w:ascii="Palatino Linotype" w:eastAsia="Palatino Linotype" w:hAnsi="Palatino Linotype" w:cs="Palatino Linotype"/>
        </w:rPr>
        <w:t xml:space="preserve">es aquella en el que el trabajador está obligado a prestar un servicio material o intelectual o ambos, a una persona denominada patrón el cual </w:t>
      </w:r>
      <w:r>
        <w:rPr>
          <w:rFonts w:ascii="Palatino Linotype" w:eastAsia="Palatino Linotype" w:hAnsi="Palatino Linotype" w:cs="Palatino Linotype"/>
          <w:b/>
        </w:rPr>
        <w:t>tiene que pagar a aquel una retribución o remuneración de dicho servicio</w:t>
      </w:r>
      <w:r>
        <w:rPr>
          <w:rFonts w:ascii="Palatino Linotype" w:eastAsia="Palatino Linotype" w:hAnsi="Palatino Linotype" w:cs="Palatino Linotype"/>
        </w:rPr>
        <w:t xml:space="preserve">, esto toma sustento en lo que establece la Ley Federal del Trabajo, la cual menciona que el </w:t>
      </w:r>
      <w:r>
        <w:rPr>
          <w:rFonts w:ascii="Palatino Linotype" w:eastAsia="Palatino Linotype" w:hAnsi="Palatino Linotype" w:cs="Palatino Linotype"/>
          <w:b/>
        </w:rPr>
        <w:t xml:space="preserve">trabajo es un derecho y un deber social. </w:t>
      </w:r>
    </w:p>
    <w:p w14:paraId="13E6EC1E" w14:textId="77777777" w:rsidR="00E77071" w:rsidRDefault="00E77071">
      <w:pPr>
        <w:spacing w:line="360" w:lineRule="auto"/>
        <w:ind w:right="-28"/>
        <w:jc w:val="both"/>
        <w:rPr>
          <w:rFonts w:ascii="Palatino Linotype" w:eastAsia="Palatino Linotype" w:hAnsi="Palatino Linotype" w:cs="Palatino Linotype"/>
          <w:b/>
        </w:rPr>
      </w:pPr>
    </w:p>
    <w:p w14:paraId="1CFCF904" w14:textId="77777777" w:rsidR="00E77071" w:rsidRDefault="00BE24B3">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del trabajo integra principios y normas que deben ser estrictamente respetados dentro de un nexo laboral, entre estos se encuentra la de brindar un trabajo decente o digno, el cual comprende el derecho a obtener un salario remunerador, situación que debe estar establecida en un contrato de trabajo. Esto con la finalidad de garantizar además de estabilidad económica y crecimiento en una determinada región; brindar al trabajador prosperidad a él y a su familia, por ello, resulta indispensable traer a colación lo siguiente: </w:t>
      </w:r>
    </w:p>
    <w:p w14:paraId="2FE9D82F" w14:textId="77777777" w:rsidR="00E77071" w:rsidRDefault="00E77071">
      <w:pPr>
        <w:spacing w:line="360" w:lineRule="auto"/>
        <w:ind w:right="-28"/>
        <w:jc w:val="both"/>
        <w:rPr>
          <w:rFonts w:ascii="Palatino Linotype" w:eastAsia="Palatino Linotype" w:hAnsi="Palatino Linotype" w:cs="Palatino Linotype"/>
          <w:b/>
          <w:sz w:val="22"/>
          <w:szCs w:val="22"/>
        </w:rPr>
      </w:pPr>
    </w:p>
    <w:p w14:paraId="391752B9" w14:textId="77777777" w:rsidR="00E77071" w:rsidRDefault="00BE24B3">
      <w:pPr>
        <w:numPr>
          <w:ilvl w:val="0"/>
          <w:numId w:val="1"/>
        </w:num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b/>
        </w:rPr>
        <w:t xml:space="preserve">Derecho a un aguinaldo. </w:t>
      </w:r>
    </w:p>
    <w:p w14:paraId="4ECD6044" w14:textId="77777777" w:rsidR="00E77071" w:rsidRDefault="00E77071">
      <w:pPr>
        <w:spacing w:line="360" w:lineRule="auto"/>
        <w:ind w:right="-28"/>
        <w:jc w:val="both"/>
        <w:rPr>
          <w:rFonts w:ascii="Palatino Linotype" w:eastAsia="Palatino Linotype" w:hAnsi="Palatino Linotype" w:cs="Palatino Linotype"/>
          <w:sz w:val="22"/>
          <w:szCs w:val="22"/>
        </w:rPr>
      </w:pPr>
    </w:p>
    <w:p w14:paraId="37F30179" w14:textId="77777777" w:rsidR="00E77071" w:rsidRDefault="00BE24B3">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En México, el aguinaldo surgió como una prestación obligatoria en la reforma a la Ley Federal del Trabajo en 1970, esta contempla en su artículo 87 que los trabajadores tendrán derecho a un aguinaldo anual que</w:t>
      </w:r>
      <w:r>
        <w:rPr>
          <w:rFonts w:ascii="Palatino Linotype" w:eastAsia="Palatino Linotype" w:hAnsi="Palatino Linotype" w:cs="Palatino Linotype"/>
          <w:b/>
          <w:u w:val="single"/>
        </w:rPr>
        <w:t xml:space="preserve"> deberá pagarse antes del día veinte de diciembre </w:t>
      </w:r>
      <w:r>
        <w:rPr>
          <w:rFonts w:ascii="Palatino Linotype" w:eastAsia="Palatino Linotype" w:hAnsi="Palatino Linotype" w:cs="Palatino Linotype"/>
        </w:rPr>
        <w:t xml:space="preserve">y que debe ser equivalente a quince días de salario, por lo menos. </w:t>
      </w:r>
    </w:p>
    <w:p w14:paraId="008C4099" w14:textId="77777777" w:rsidR="00E77071" w:rsidRDefault="00E77071">
      <w:pPr>
        <w:spacing w:line="360" w:lineRule="auto"/>
        <w:ind w:right="-28"/>
        <w:jc w:val="both"/>
        <w:rPr>
          <w:rFonts w:ascii="Palatino Linotype" w:eastAsia="Palatino Linotype" w:hAnsi="Palatino Linotype" w:cs="Palatino Linotype"/>
        </w:rPr>
      </w:pPr>
    </w:p>
    <w:p w14:paraId="1F96E58E" w14:textId="77777777" w:rsidR="00E77071" w:rsidRDefault="00BE24B3">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Asimismo, la Ley referida, precisa que el pago de aguinaldo corresponde a todos los trabajadores que se rijan por la Ley Federal del Trabajo, y </w:t>
      </w:r>
      <w:r>
        <w:rPr>
          <w:rFonts w:ascii="Palatino Linotype" w:eastAsia="Palatino Linotype" w:hAnsi="Palatino Linotype" w:cs="Palatino Linotype"/>
          <w:b/>
        </w:rPr>
        <w:t>debe ser pagado en tiempo y forma</w:t>
      </w:r>
      <w:r>
        <w:rPr>
          <w:rFonts w:ascii="Palatino Linotype" w:eastAsia="Palatino Linotype" w:hAnsi="Palatino Linotype" w:cs="Palatino Linotype"/>
        </w:rPr>
        <w:t xml:space="preserve">, al ser una obligación del empleador.  </w:t>
      </w:r>
    </w:p>
    <w:p w14:paraId="7AF1465C" w14:textId="77777777" w:rsidR="00E77071" w:rsidRDefault="00E77071">
      <w:pPr>
        <w:spacing w:line="360" w:lineRule="auto"/>
        <w:ind w:right="-28"/>
        <w:jc w:val="both"/>
        <w:rPr>
          <w:rFonts w:ascii="Palatino Linotype" w:eastAsia="Palatino Linotype" w:hAnsi="Palatino Linotype" w:cs="Palatino Linotype"/>
        </w:rPr>
      </w:pPr>
    </w:p>
    <w:p w14:paraId="15253198" w14:textId="77777777" w:rsidR="00E77071" w:rsidRDefault="00BE24B3">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Para el caso de los servidores públicos del Estado de México y Municipios, la Ley del Trabajo de los Servidores Públicos del Estado de México y Municipios establece en su artículo 78 que los servidores públicos tendrán derecho a un aguinaldo anual, equivalente a 40 días de sueldo base, cuando menos, sin deducción alguna,</w:t>
      </w:r>
      <w:r>
        <w:rPr>
          <w:rFonts w:ascii="Palatino Linotype" w:eastAsia="Palatino Linotype" w:hAnsi="Palatino Linotype" w:cs="Palatino Linotype"/>
          <w:b/>
          <w:u w:val="single"/>
        </w:rPr>
        <w:t xml:space="preserve"> y estará comprendido en el presupuesto de egresos correspondiente. </w:t>
      </w:r>
    </w:p>
    <w:p w14:paraId="4EEC6152" w14:textId="77777777" w:rsidR="00E77071" w:rsidRDefault="00E77071">
      <w:pPr>
        <w:spacing w:line="360" w:lineRule="auto"/>
        <w:ind w:right="-28"/>
        <w:jc w:val="both"/>
        <w:rPr>
          <w:rFonts w:ascii="Palatino Linotype" w:eastAsia="Palatino Linotype" w:hAnsi="Palatino Linotype" w:cs="Palatino Linotype"/>
        </w:rPr>
      </w:pPr>
    </w:p>
    <w:p w14:paraId="5D5E5D1B" w14:textId="77777777" w:rsidR="00E77071" w:rsidRDefault="00BE24B3">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Dicho aguinaldo deberá pagarse en dos entregas, </w:t>
      </w:r>
      <w:r>
        <w:rPr>
          <w:rFonts w:ascii="Palatino Linotype" w:eastAsia="Palatino Linotype" w:hAnsi="Palatino Linotype" w:cs="Palatino Linotype"/>
          <w:b/>
          <w:u w:val="single"/>
        </w:rPr>
        <w:t>la primera de ellas previo al primer período vacacional y la segunda a más tardar el día 15 de diciembre</w:t>
      </w:r>
      <w:r>
        <w:rPr>
          <w:rFonts w:ascii="Palatino Linotype" w:eastAsia="Palatino Linotype" w:hAnsi="Palatino Linotype" w:cs="Palatino Linotype"/>
        </w:rPr>
        <w:t>.</w:t>
      </w:r>
    </w:p>
    <w:p w14:paraId="0826B83E" w14:textId="77777777" w:rsidR="00E77071" w:rsidRDefault="00BE24B3">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se tiene que el derecho al trabajo es un derecho fundamental y esencial para la realización de otros derechos humanos y constituye una parte inseparable e inherente a la dignidad humana, </w:t>
      </w:r>
      <w:proofErr w:type="gramStart"/>
      <w:r>
        <w:rPr>
          <w:rFonts w:ascii="Palatino Linotype" w:eastAsia="Palatino Linotype" w:hAnsi="Palatino Linotype" w:cs="Palatino Linotype"/>
        </w:rPr>
        <w:t>que</w:t>
      </w:r>
      <w:proofErr w:type="gramEnd"/>
      <w:r>
        <w:rPr>
          <w:rFonts w:ascii="Palatino Linotype" w:eastAsia="Palatino Linotype" w:hAnsi="Palatino Linotype" w:cs="Palatino Linotype"/>
        </w:rPr>
        <w:t xml:space="preserve"> de acuerdo con el Comité de Derechos Económicos, Sociales y Culturales, toda persona tiene derecho a trabajar para poder vivir con dignidad. El derecho al trabajo comprende entre sus elementos fundamentales la </w:t>
      </w:r>
      <w:r>
        <w:rPr>
          <w:rFonts w:ascii="Palatino Linotype" w:eastAsia="Palatino Linotype" w:hAnsi="Palatino Linotype" w:cs="Palatino Linotype"/>
          <w:b/>
        </w:rPr>
        <w:t>dignidad</w:t>
      </w:r>
      <w:r>
        <w:rPr>
          <w:rFonts w:ascii="Palatino Linotype" w:eastAsia="Palatino Linotype" w:hAnsi="Palatino Linotype" w:cs="Palatino Linotype"/>
        </w:rPr>
        <w:t xml:space="preserve">, ya que el trabajo debe cumplir con un mínimo de condiciones justas, entre estos el derecho a recibir un salario remunerador que puede venir acompañado de otros beneficios y prestaciones. </w:t>
      </w:r>
    </w:p>
    <w:p w14:paraId="5076D76C" w14:textId="77777777" w:rsidR="00E77071" w:rsidRDefault="00E77071">
      <w:pPr>
        <w:spacing w:line="360" w:lineRule="auto"/>
        <w:ind w:right="-28"/>
        <w:jc w:val="both"/>
        <w:rPr>
          <w:rFonts w:ascii="Palatino Linotype" w:eastAsia="Palatino Linotype" w:hAnsi="Palatino Linotype" w:cs="Palatino Linotype"/>
        </w:rPr>
      </w:pPr>
    </w:p>
    <w:p w14:paraId="7A332D36" w14:textId="77777777" w:rsidR="00E77071" w:rsidRDefault="00BE24B3">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En México, como se observó, el recibir un salario, aguinaldo y prima vacacional, son derechos reconocidos por las leyes, y de cuyo acceso, permitirá a el trabajador cubrir diversas necesidades básicas, como alimentación, vivienda, salud -por mencionar algunos-, y los cuales son derechos humanos reconocidos por nuestra Constitución, lo que implica que el pago del salario y demás prestaciones, están relacionados con el goce y satisfacción de otros derechos humanos, en sentido contrario, </w:t>
      </w:r>
      <w:r>
        <w:rPr>
          <w:rFonts w:ascii="Palatino Linotype" w:eastAsia="Palatino Linotype" w:hAnsi="Palatino Linotype" w:cs="Palatino Linotype"/>
          <w:b/>
          <w:u w:val="single"/>
        </w:rPr>
        <w:t xml:space="preserve">la falta de </w:t>
      </w:r>
      <w:r>
        <w:rPr>
          <w:rFonts w:ascii="Palatino Linotype" w:eastAsia="Palatino Linotype" w:hAnsi="Palatino Linotype" w:cs="Palatino Linotype"/>
          <w:b/>
          <w:u w:val="single"/>
        </w:rPr>
        <w:lastRenderedPageBreak/>
        <w:t>pago de estos derechos por parte del patrón o empleador, no sólo incumple jurídicamente un contrato, sino que violenta y transgrede indirectamente otros derechos humanos reconocidos nacional e internacionalmente.</w:t>
      </w:r>
      <w:r>
        <w:rPr>
          <w:rFonts w:ascii="Palatino Linotype" w:eastAsia="Palatino Linotype" w:hAnsi="Palatino Linotype" w:cs="Palatino Linotype"/>
        </w:rPr>
        <w:t xml:space="preserve"> </w:t>
      </w:r>
    </w:p>
    <w:p w14:paraId="185A6ECD" w14:textId="77777777" w:rsidR="00E77071" w:rsidRDefault="00E77071">
      <w:pPr>
        <w:spacing w:line="360" w:lineRule="auto"/>
        <w:ind w:right="-93"/>
        <w:jc w:val="both"/>
        <w:rPr>
          <w:rFonts w:ascii="Palatino Linotype" w:eastAsia="Palatino Linotype" w:hAnsi="Palatino Linotype" w:cs="Palatino Linotype"/>
        </w:rPr>
      </w:pPr>
    </w:p>
    <w:p w14:paraId="60595D73" w14:textId="77777777" w:rsidR="00E77071" w:rsidRDefault="00BE24B3">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Es por lo anteriormente analizado que se estima pertinente ordenar la entrega de los recibos de pago de aguinaldo de los servidores públicos señalados en la solicitud de información durante el año dos mil veintidós, pues teniendo en cuenta que el requerimiento de información data del nueve de enero de dos mil veintitrés, el último pago por concepto de aguinaldo es del ejercicio fiscal 2022.</w:t>
      </w:r>
    </w:p>
    <w:p w14:paraId="5F6300B5" w14:textId="77777777" w:rsidR="00E77071" w:rsidRDefault="00E77071">
      <w:pPr>
        <w:spacing w:line="360" w:lineRule="auto"/>
        <w:ind w:right="-93"/>
        <w:jc w:val="both"/>
        <w:rPr>
          <w:rFonts w:ascii="Palatino Linotype" w:eastAsia="Palatino Linotype" w:hAnsi="Palatino Linotype" w:cs="Palatino Linotype"/>
        </w:rPr>
      </w:pPr>
    </w:p>
    <w:p w14:paraId="741F0A39" w14:textId="77777777" w:rsidR="00E77071" w:rsidRDefault="00BE24B3">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Finalmente, </w:t>
      </w:r>
      <w:r>
        <w:rPr>
          <w:rFonts w:ascii="Palatino Linotype" w:eastAsia="Palatino Linotype" w:hAnsi="Palatino Linotype" w:cs="Palatino Linotype"/>
          <w:color w:val="000000"/>
        </w:rPr>
        <w:t>no pasa inadvertido para este Pleno que por cuanto hace a las manifestaciones “…</w:t>
      </w:r>
      <w:r>
        <w:rPr>
          <w:rFonts w:ascii="Palatino Linotype" w:eastAsia="Palatino Linotype" w:hAnsi="Palatino Linotype" w:cs="Palatino Linotype"/>
          <w:i/>
          <w:color w:val="000000"/>
        </w:rPr>
        <w:t>SEGUNDO: LA MANERA EN QUE SE PLANTEA LA CONTESTACIÓN DEL SUJETO OBLIGADO, CONSTITUYE UN ACTO EVIDENTE DE DISCRIMINACIÓN AL SUSCRITO, DEBIDO A QUE EQUIPARAN AL SUSCRITO CON UN DELINCUENTE LO CUAL EVIDENTEMENTE CONTRAVIENE CUALQUIER PRECEPTO LEGAL…”</w:t>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color w:val="000000"/>
        </w:rPr>
        <w:t xml:space="preserve">se trata de planteamientos subjetivos que no son atendibles mediante el derecho de acceso a la información pública, toda vez que el derecho al acceso a la información pública constituye una prerrogativa para acceder a documentos o registros de información pública generada o en posesión de los sujetos obligados,  motivo por el cual, este Organismo Garante reitera que dichas manifestaciones no son susceptibles de ser tomadas en consideración, toda vez que, no constituyen el ejercicio de un derecho de acceso a la información pública, sino más bien el ejercicio de un derecho de expresión, cuya finalidad consiste en dar mayor énfasis a sus requerimientos / motivos de </w:t>
      </w:r>
      <w:r>
        <w:rPr>
          <w:rFonts w:ascii="Palatino Linotype" w:eastAsia="Palatino Linotype" w:hAnsi="Palatino Linotype" w:cs="Palatino Linotype"/>
          <w:color w:val="000000"/>
        </w:rPr>
        <w:lastRenderedPageBreak/>
        <w:t>inconformidad. En este sentido, se trata de manifestaciones sobre las cuales este Instituto no está facultado para pronunciarse.</w:t>
      </w:r>
    </w:p>
    <w:p w14:paraId="65D8312E" w14:textId="77777777" w:rsidR="00E77071" w:rsidRDefault="00BE24B3">
      <w:pPr>
        <w:spacing w:before="240" w:after="240" w:line="360" w:lineRule="auto"/>
        <w:ind w:right="49"/>
        <w:jc w:val="both"/>
        <w:rPr>
          <w:rFonts w:ascii="Palatino Linotype" w:eastAsia="Palatino Linotype" w:hAnsi="Palatino Linotype" w:cs="Palatino Linotype"/>
        </w:rPr>
      </w:pPr>
      <w:bookmarkStart w:id="2" w:name="_heading=h.2et92p0" w:colFirst="0" w:colLast="0"/>
      <w:bookmarkEnd w:id="2"/>
      <w:r>
        <w:rPr>
          <w:rFonts w:ascii="Palatino Linotype" w:eastAsia="Palatino Linotype" w:hAnsi="Palatino Linotype" w:cs="Palatino Linotype"/>
        </w:rPr>
        <w:t xml:space="preserve">En mérito de lo expuesto, esta autoridad estima que las razones o motivos de inconformidad hechos valer por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estiman  fundados; por lo que, lo procedente </w:t>
      </w:r>
      <w:r>
        <w:rPr>
          <w:rFonts w:ascii="Palatino Linotype" w:eastAsia="Palatino Linotype" w:hAnsi="Palatino Linotype" w:cs="Palatino Linotype"/>
          <w:color w:val="000000"/>
        </w:rPr>
        <w:t xml:space="preserve">es </w:t>
      </w:r>
      <w:r>
        <w:rPr>
          <w:rFonts w:ascii="Palatino Linotype" w:eastAsia="Palatino Linotype" w:hAnsi="Palatino Linotype" w:cs="Palatino Linotype"/>
          <w:b/>
          <w:color w:val="000000"/>
        </w:rPr>
        <w:t>REVOCAR</w:t>
      </w:r>
      <w:r>
        <w:rPr>
          <w:rFonts w:ascii="Palatino Linotype" w:eastAsia="Palatino Linotype" w:hAnsi="Palatino Linotype" w:cs="Palatino Linotype"/>
          <w:color w:val="000000"/>
        </w:rPr>
        <w:t> </w:t>
      </w:r>
      <w:r>
        <w:rPr>
          <w:rFonts w:ascii="Palatino Linotype" w:eastAsia="Palatino Linotype" w:hAnsi="Palatino Linotype" w:cs="Palatino Linotype"/>
        </w:rPr>
        <w:t xml:space="preserve">la respuesta del </w:t>
      </w:r>
      <w:r>
        <w:rPr>
          <w:rFonts w:ascii="Palatino Linotype" w:eastAsia="Palatino Linotype" w:hAnsi="Palatino Linotype" w:cs="Palatino Linotype"/>
          <w:b/>
        </w:rPr>
        <w:t xml:space="preserve">Sujeto Obligado, ordenar la entrega </w:t>
      </w:r>
      <w:r>
        <w:rPr>
          <w:rFonts w:ascii="Palatino Linotype" w:eastAsia="Palatino Linotype" w:hAnsi="Palatino Linotype" w:cs="Palatino Linotype"/>
        </w:rPr>
        <w:t>de los recibos del pago de aguinaldo del Presidente Municipal, Síndico Municipal, Secretario del Ayuntamiento, Contralora Municipal, Director de Obras Públicas, Regidores y Director de Desarrollo Social, del año dos mil veintidós, en versión pública de ser procedente, atendiendo a lo dispuesto por el considerando siguiente.</w:t>
      </w:r>
    </w:p>
    <w:p w14:paraId="31E390F2" w14:textId="77777777" w:rsidR="00E77071" w:rsidRDefault="00BE24B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2"/>
          <w:szCs w:val="22"/>
        </w:rPr>
        <w:t xml:space="preserve">Quinto. Versión Pública. </w:t>
      </w:r>
      <w:r>
        <w:rPr>
          <w:rFonts w:ascii="Palatino Linotype" w:eastAsia="Palatino Linotype" w:hAnsi="Palatino Linotype" w:cs="Palatino Linotype"/>
        </w:rPr>
        <w:t>Como fue debidamente apuntado, el </w:t>
      </w:r>
      <w:r>
        <w:rPr>
          <w:rFonts w:ascii="Palatino Linotype" w:eastAsia="Palatino Linotype" w:hAnsi="Palatino Linotype" w:cs="Palatino Linotype"/>
          <w:b/>
        </w:rPr>
        <w:t>Sujeto Obligado</w:t>
      </w:r>
      <w:r>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023C6896" w14:textId="77777777" w:rsidR="00E77071" w:rsidRDefault="00BE24B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284FFB5" w14:textId="77777777" w:rsidR="00E77071" w:rsidRDefault="00BE24B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en armonía entre los principios constitucionales de máxima publicidad y de protección de datos personales, la ley permite la elaboración de </w:t>
      </w:r>
      <w:r>
        <w:rPr>
          <w:rFonts w:ascii="Palatino Linotype" w:eastAsia="Palatino Linotype" w:hAnsi="Palatino Linotype" w:cs="Palatino Linotype"/>
        </w:rPr>
        <w:lastRenderedPageBreak/>
        <w:t>versiones públicas en las que se suprima aquella información relacionada con la vida privada de las personas.</w:t>
      </w:r>
    </w:p>
    <w:p w14:paraId="2352ABF5" w14:textId="77777777" w:rsidR="00E77071" w:rsidRDefault="00BE24B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14:paraId="359BA162" w14:textId="77777777" w:rsidR="00E77071" w:rsidRDefault="00BE24B3">
      <w:pPr>
        <w:spacing w:before="120" w:after="120" w:line="259"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2E8AFC1A" w14:textId="77777777" w:rsidR="00E77071" w:rsidRDefault="00BE24B3">
      <w:pPr>
        <w:tabs>
          <w:tab w:val="left" w:pos="1276"/>
        </w:tabs>
        <w:spacing w:before="120" w:after="120" w:line="259"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4F64092" w14:textId="77777777" w:rsidR="00E77071" w:rsidRDefault="00BE24B3">
      <w:pPr>
        <w:tabs>
          <w:tab w:val="left" w:pos="1276"/>
        </w:tabs>
        <w:spacing w:before="120" w:after="120" w:line="259"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1617F3B0" w14:textId="77777777" w:rsidR="00E77071" w:rsidRDefault="00BE24B3">
      <w:pPr>
        <w:tabs>
          <w:tab w:val="left" w:pos="1276"/>
        </w:tabs>
        <w:spacing w:before="120" w:after="120" w:line="259"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FEC67D4" w14:textId="77777777" w:rsidR="00E77071" w:rsidRDefault="00BE24B3">
      <w:pPr>
        <w:tabs>
          <w:tab w:val="left" w:pos="1276"/>
        </w:tabs>
        <w:spacing w:before="120" w:after="120" w:line="259"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14:paraId="1B57EF08" w14:textId="77777777" w:rsidR="00E77071" w:rsidRDefault="00BE24B3">
      <w:pPr>
        <w:tabs>
          <w:tab w:val="left" w:pos="1276"/>
        </w:tabs>
        <w:spacing w:before="120" w:after="120" w:line="259"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779D688" w14:textId="77777777" w:rsidR="00E77071" w:rsidRDefault="00BE24B3">
      <w:pPr>
        <w:tabs>
          <w:tab w:val="left" w:pos="1276"/>
        </w:tabs>
        <w:spacing w:before="120" w:after="120" w:line="259"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827E3F7" w14:textId="77777777" w:rsidR="00E77071" w:rsidRDefault="00BE24B3">
      <w:pPr>
        <w:tabs>
          <w:tab w:val="left" w:pos="1276"/>
        </w:tabs>
        <w:spacing w:before="120" w:after="120" w:line="259"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6D615C49" w14:textId="77777777" w:rsidR="00E77071" w:rsidRDefault="00BE24B3">
      <w:pPr>
        <w:tabs>
          <w:tab w:val="left" w:pos="1276"/>
        </w:tabs>
        <w:spacing w:before="120" w:after="120" w:line="259" w:lineRule="auto"/>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B1E4964" w14:textId="77777777" w:rsidR="00E77071" w:rsidRDefault="00BE24B3">
      <w:pPr>
        <w:tabs>
          <w:tab w:val="left" w:pos="1276"/>
        </w:tabs>
        <w:spacing w:before="120" w:after="120" w:line="259"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3F25851" w14:textId="77777777" w:rsidR="00E77071" w:rsidRDefault="00BE24B3">
      <w:pPr>
        <w:spacing w:before="120" w:after="120" w:line="259"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w:t>
      </w:r>
      <w:r>
        <w:rPr>
          <w:rFonts w:ascii="Palatino Linotype" w:eastAsia="Palatino Linotype" w:hAnsi="Palatino Linotype" w:cs="Palatino Linotype"/>
          <w:i/>
          <w:sz w:val="22"/>
          <w:szCs w:val="22"/>
        </w:rPr>
        <w:lastRenderedPageBreak/>
        <w:t>rectificación, cancelación u oposición; los principios, procedimientos, medidas de seguridad en el tratamiento y demás disposiciones en materia de datos personales, se deberá estar a lo dispuesto en las leyes de la materia.</w:t>
      </w:r>
    </w:p>
    <w:p w14:paraId="63331735" w14:textId="77777777" w:rsidR="00E77071" w:rsidRDefault="00BE24B3">
      <w:pPr>
        <w:spacing w:before="120" w:after="120" w:line="259"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A0E28CB" w14:textId="77777777" w:rsidR="00E77071" w:rsidRDefault="00BE24B3">
      <w:pPr>
        <w:spacing w:before="120" w:after="120" w:line="259"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4C3FB3BC" w14:textId="77777777" w:rsidR="00E77071" w:rsidRDefault="00BE24B3">
      <w:pPr>
        <w:spacing w:before="120" w:after="120" w:line="259"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2DF11C8" w14:textId="77777777" w:rsidR="00E77071" w:rsidRDefault="00BE24B3">
      <w:pPr>
        <w:spacing w:before="120" w:after="120" w:line="259"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2BA015F" w14:textId="77777777" w:rsidR="00E77071" w:rsidRDefault="00BE24B3">
      <w:pPr>
        <w:spacing w:before="120" w:after="120" w:line="259"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143.</w:t>
      </w:r>
      <w:r>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34D35994" w14:textId="77777777" w:rsidR="00E77071" w:rsidRDefault="00BE24B3">
      <w:pPr>
        <w:spacing w:before="120" w:after="120" w:line="259"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2B2041DC" w14:textId="77777777" w:rsidR="00E77071" w:rsidRDefault="00BE24B3">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F8B5D28" w14:textId="77777777" w:rsidR="00E77071" w:rsidRDefault="00BE24B3">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lastRenderedPageBreak/>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0817EE7"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Pr>
          <w:rFonts w:ascii="Palatino Linotype" w:eastAsia="Palatino Linotype" w:hAnsi="Palatino Linotype" w:cs="Palatino Linotype"/>
          <w:b/>
        </w:rPr>
        <w:t>Registro Federal de Contribuyentes</w:t>
      </w:r>
      <w:r>
        <w:rPr>
          <w:rFonts w:ascii="Palatino Linotype" w:eastAsia="Palatino Linotype" w:hAnsi="Palatino Linotype" w:cs="Palatino Linotype"/>
        </w:rPr>
        <w:t xml:space="preserve"> (RFC), la </w:t>
      </w:r>
      <w:r>
        <w:rPr>
          <w:rFonts w:ascii="Palatino Linotype" w:eastAsia="Palatino Linotype" w:hAnsi="Palatino Linotype" w:cs="Palatino Linotype"/>
          <w:b/>
        </w:rPr>
        <w:t>Clave Única de Registro de Población</w:t>
      </w:r>
      <w:r>
        <w:rPr>
          <w:rFonts w:ascii="Palatino Linotype" w:eastAsia="Palatino Linotype" w:hAnsi="Palatino Linotype" w:cs="Palatino Linotype"/>
        </w:rPr>
        <w:t xml:space="preserve"> (CURP), la </w:t>
      </w:r>
      <w:r>
        <w:rPr>
          <w:rFonts w:ascii="Palatino Linotype" w:eastAsia="Palatino Linotype" w:hAnsi="Palatino Linotype" w:cs="Palatino Linotype"/>
          <w:b/>
        </w:rPr>
        <w:t>Clave de cualquier tipo de seguridad social</w:t>
      </w:r>
      <w:r>
        <w:rPr>
          <w:rFonts w:ascii="Palatino Linotype" w:eastAsia="Palatino Linotype" w:hAnsi="Palatino Linotype" w:cs="Palatino Linotype"/>
        </w:rPr>
        <w:t xml:space="preserve"> (ISSEMYM, u otros), los </w:t>
      </w:r>
      <w:r>
        <w:rPr>
          <w:rFonts w:ascii="Palatino Linotype" w:eastAsia="Palatino Linotype" w:hAnsi="Palatino Linotype" w:cs="Palatino Linotype"/>
          <w:b/>
        </w:rPr>
        <w:t>números de cuentas bancarias</w:t>
      </w:r>
      <w:r>
        <w:rPr>
          <w:rFonts w:ascii="Palatino Linotype" w:eastAsia="Palatino Linotype" w:hAnsi="Palatino Linotype" w:cs="Palatino Linotype"/>
        </w:rPr>
        <w:t xml:space="preserve">, claves estandarizadas – interbancarias - (CLABES) y de tarjetas, los </w:t>
      </w:r>
      <w:r>
        <w:rPr>
          <w:rFonts w:ascii="Palatino Linotype" w:eastAsia="Palatino Linotype" w:hAnsi="Palatino Linotype" w:cs="Palatino Linotype"/>
          <w:b/>
        </w:rPr>
        <w:t>préstamos o descuentos</w:t>
      </w:r>
      <w:r>
        <w:rPr>
          <w:rFonts w:ascii="Palatino Linotype" w:eastAsia="Palatino Linotype" w:hAnsi="Palatino Linotype" w:cs="Palatino Linotype"/>
        </w:rPr>
        <w:t xml:space="preserve"> que se le hagan a la persona y que no tengan relación con los impuestos o la cuota por seguridad social, el</w:t>
      </w:r>
      <w:r>
        <w:rPr>
          <w:rFonts w:ascii="Palatino Linotype" w:eastAsia="Palatino Linotype" w:hAnsi="Palatino Linotype" w:cs="Palatino Linotype"/>
          <w:b/>
        </w:rPr>
        <w:t xml:space="preserve"> número de empleado, </w:t>
      </w:r>
      <w:r>
        <w:rPr>
          <w:rFonts w:ascii="Palatino Linotype" w:eastAsia="Palatino Linotype" w:hAnsi="Palatino Linotype" w:cs="Palatino Linotype"/>
        </w:rPr>
        <w:t xml:space="preserve">así como de ser el caso, el </w:t>
      </w:r>
      <w:r>
        <w:rPr>
          <w:rFonts w:ascii="Palatino Linotype" w:eastAsia="Palatino Linotype" w:hAnsi="Palatino Linotype" w:cs="Palatino Linotype"/>
          <w:b/>
        </w:rPr>
        <w:t>folio fiscal</w:t>
      </w:r>
      <w:r>
        <w:rPr>
          <w:rFonts w:ascii="Palatino Linotype" w:eastAsia="Palatino Linotype" w:hAnsi="Palatino Linotype" w:cs="Palatino Linotype"/>
        </w:rPr>
        <w:t xml:space="preserve">, la  </w:t>
      </w:r>
      <w:r>
        <w:rPr>
          <w:rFonts w:ascii="Palatino Linotype" w:eastAsia="Palatino Linotype" w:hAnsi="Palatino Linotype" w:cs="Palatino Linotype"/>
          <w:b/>
        </w:rPr>
        <w:t xml:space="preserve">cadena original, </w:t>
      </w:r>
      <w:r>
        <w:rPr>
          <w:rFonts w:ascii="Palatino Linotype" w:eastAsia="Palatino Linotype" w:hAnsi="Palatino Linotype" w:cs="Palatino Linotype"/>
        </w:rPr>
        <w:t>los</w:t>
      </w:r>
      <w:r>
        <w:rPr>
          <w:rFonts w:ascii="Palatino Linotype" w:eastAsia="Palatino Linotype" w:hAnsi="Palatino Linotype" w:cs="Palatino Linotype"/>
          <w:b/>
        </w:rPr>
        <w:t xml:space="preserve"> códigos bidimensionales o códigos QR,</w:t>
      </w:r>
      <w:r>
        <w:rPr>
          <w:rFonts w:ascii="Palatino Linotype" w:eastAsia="Palatino Linotype" w:hAnsi="Palatino Linotype" w:cs="Palatino Linotype"/>
        </w:rPr>
        <w:t xml:space="preserve"> y cualquier información de carácter fiscal, bajo las siguientes consideraciones. </w:t>
      </w:r>
    </w:p>
    <w:p w14:paraId="32EE46AD" w14:textId="77777777" w:rsidR="00E77071" w:rsidRDefault="00BE24B3">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w:t>
      </w:r>
      <w:r>
        <w:rPr>
          <w:rFonts w:ascii="Palatino Linotype" w:eastAsia="Palatino Linotype" w:hAnsi="Palatino Linotype" w:cs="Palatino Linotype"/>
        </w:rPr>
        <w:lastRenderedPageBreak/>
        <w:t>intransferibles e indelegables y los Sujetos Obligados no deberán hacer entrega de los mismos a personas ajenas a su titular.</w:t>
      </w:r>
    </w:p>
    <w:p w14:paraId="7A1A1DE8"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Pr>
          <w:rFonts w:ascii="Palatino Linotype" w:eastAsia="Palatino Linotype" w:hAnsi="Palatino Linotype" w:cs="Palatino Linotype"/>
        </w:rPr>
        <w:t>homoclave</w:t>
      </w:r>
      <w:proofErr w:type="spellEnd"/>
      <w:r>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56FA3CEC"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9001C73"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14:paraId="74504523" w14:textId="77777777" w:rsidR="00E77071" w:rsidRDefault="00BE24B3">
      <w:pPr>
        <w:spacing w:after="160" w:line="259"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“Registro Federal de Contribuyentes (RFC) de personas físicas</w:t>
      </w:r>
      <w:r>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467935FE" w14:textId="77777777" w:rsidR="00E77071" w:rsidRDefault="00BE24B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Pr>
          <w:rFonts w:ascii="Palatino Linotype" w:eastAsia="Palatino Linotype" w:hAnsi="Palatino Linotype" w:cs="Palatino Linotype"/>
        </w:rPr>
        <w:t>homoclave</w:t>
      </w:r>
      <w:proofErr w:type="spellEnd"/>
      <w:r>
        <w:rPr>
          <w:rFonts w:ascii="Palatino Linotype" w:eastAsia="Palatino Linotype" w:hAnsi="Palatino Linotype" w:cs="Palatino Linotype"/>
        </w:rPr>
        <w:t xml:space="preserve">, la cual es única e irrepetible y determina la identificación de dicha persona para efectos fiscales, por lo que constituye un dato personal que concierne a una persona física identificada e identificable en términos de los artículos 3, </w:t>
      </w:r>
      <w:r>
        <w:rPr>
          <w:rFonts w:ascii="Palatino Linotype" w:eastAsia="Palatino Linotype" w:hAnsi="Palatino Linotype" w:cs="Palatino Linotype"/>
        </w:rPr>
        <w:lastRenderedPageBreak/>
        <w:t>fracción IX de la Ley de Transparencia y Acceso a la Información Pública del Estado de México y Municipios, y  4 fracciones XI y XII de la Ley de Protección de Datos Personales en Posesión de los Sujetos Obligados del Estado de México y Municipios.</w:t>
      </w:r>
    </w:p>
    <w:p w14:paraId="331928DE" w14:textId="77777777" w:rsidR="00E77071" w:rsidRDefault="00BE24B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67418D16" w14:textId="77777777" w:rsidR="00E77071" w:rsidRDefault="00BE24B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Argumento que es compartido por el Instituto Nacional de Transparencia, Acceso a la Información y Protección de Datos Personales, INAI, conforme al criterio 18/17, el cual refiere:</w:t>
      </w:r>
    </w:p>
    <w:p w14:paraId="58CE66EC" w14:textId="77777777" w:rsidR="00E77071" w:rsidRDefault="00BE24B3">
      <w:pPr>
        <w:spacing w:after="160" w:line="259"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“Clave Única de Registro de Población (CURP). </w:t>
      </w:r>
      <w:r>
        <w:rPr>
          <w:rFonts w:ascii="Palatino Linotype" w:eastAsia="Palatino Linotype" w:hAnsi="Palatino Linotype" w:cs="Palatino Linotype"/>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14F5516"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B7FEF4D"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560C53A9"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1F254E9"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38B0324E" w14:textId="77777777" w:rsidR="00E77071" w:rsidRDefault="00BE24B3">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5A86B4FF"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7CDA9298"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6836CA00" w14:textId="77777777" w:rsidR="00E77071" w:rsidRDefault="00BE24B3">
      <w:pPr>
        <w:spacing w:before="240" w:after="240" w:line="259"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Cuentas bancarias y/o CLABE interbancaria de personas físicas y morales privadas.</w:t>
      </w:r>
      <w:r>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18F05AB6" w14:textId="77777777" w:rsidR="00E77071" w:rsidRDefault="00BE24B3">
      <w:pPr>
        <w:spacing w:before="240" w:after="240" w:line="259"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7D4C37E"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w:t>
      </w:r>
      <w:r>
        <w:rPr>
          <w:rFonts w:ascii="Palatino Linotype" w:eastAsia="Palatino Linotype" w:hAnsi="Palatino Linotype" w:cs="Palatino Linotype"/>
          <w:b/>
        </w:rPr>
        <w:t>préstamos o descuentos de carácter personal</w:t>
      </w:r>
      <w:r>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185CAEA3" w14:textId="77777777" w:rsidR="00E77071" w:rsidRDefault="00BE24B3">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36A47257" w14:textId="77777777" w:rsidR="00E77071" w:rsidRDefault="00BE24B3">
      <w:pPr>
        <w:spacing w:before="240" w:after="240" w:line="259" w:lineRule="auto"/>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“ARTÍCULO 84. </w:t>
      </w:r>
      <w:r>
        <w:rPr>
          <w:rFonts w:ascii="Palatino Linotype" w:eastAsia="Palatino Linotype" w:hAnsi="Palatino Linotype" w:cs="Palatino Linotype"/>
          <w:i/>
          <w:sz w:val="22"/>
          <w:szCs w:val="22"/>
        </w:rPr>
        <w:t>Sólo podrán hacerse retenciones, descuentos o deducciones al sueldo de los servidores públicos por concepto de:</w:t>
      </w:r>
    </w:p>
    <w:p w14:paraId="5DC34640" w14:textId="77777777" w:rsidR="00E77071" w:rsidRDefault="00BE24B3">
      <w:pPr>
        <w:spacing w:after="160" w:line="259" w:lineRule="auto"/>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Gravámenes fiscales relacionados con el sueldo;</w:t>
      </w:r>
    </w:p>
    <w:p w14:paraId="276AEC81" w14:textId="77777777" w:rsidR="00E77071" w:rsidRDefault="00BE24B3">
      <w:pPr>
        <w:spacing w:after="160" w:line="259" w:lineRule="auto"/>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Deudas contraídas con las instituciones públicas o dependencias por concepto de anticipos de sueldo, pagos hechos con exceso, errores o pérdidas debidamente comprobados;</w:t>
      </w:r>
    </w:p>
    <w:p w14:paraId="4BFFCFE1" w14:textId="77777777" w:rsidR="00E77071" w:rsidRDefault="00BE24B3">
      <w:pPr>
        <w:spacing w:after="160" w:line="259" w:lineRule="auto"/>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Cuotas sindicales;</w:t>
      </w:r>
    </w:p>
    <w:p w14:paraId="2FD6BB5D" w14:textId="77777777" w:rsidR="00E77071" w:rsidRDefault="00BE24B3">
      <w:pPr>
        <w:spacing w:after="160" w:line="259" w:lineRule="auto"/>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IV. Cuotas de aportación a fondos para la constitución de cooperativas y de cajas de ahorro, siempre que el servidor público hubiese manifestado previamente, de manera expresa, su conformidad;</w:t>
      </w:r>
    </w:p>
    <w:p w14:paraId="5BDEA358" w14:textId="77777777" w:rsidR="00E77071" w:rsidRDefault="00BE24B3">
      <w:pPr>
        <w:spacing w:after="160" w:line="259" w:lineRule="auto"/>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Descuentos ordenados por el Instituto de Seguridad Social del Estado de México y Municipios, con motivo de cuotas y obligaciones contraídas con éste por los servidores públicos;</w:t>
      </w:r>
    </w:p>
    <w:p w14:paraId="072D4887" w14:textId="77777777" w:rsidR="00E77071" w:rsidRDefault="00BE24B3">
      <w:pPr>
        <w:spacing w:after="160" w:line="259" w:lineRule="auto"/>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 Obligaciones a cargo del servidor público con las que haya consentido, derivadas de la adquisición o del uso de habitaciones consideradas como de interés social;</w:t>
      </w:r>
    </w:p>
    <w:p w14:paraId="6F44298C" w14:textId="77777777" w:rsidR="00E77071" w:rsidRDefault="00BE24B3">
      <w:pPr>
        <w:spacing w:after="160" w:line="259" w:lineRule="auto"/>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Faltas de puntualidad o de asistencia injustificadas;</w:t>
      </w:r>
    </w:p>
    <w:p w14:paraId="24FADD24" w14:textId="77777777" w:rsidR="00E77071" w:rsidRDefault="00BE24B3">
      <w:pPr>
        <w:spacing w:after="160" w:line="259" w:lineRule="auto"/>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Pensiones alimenticias ordenadas por la autoridad judicial;</w:t>
      </w:r>
      <w:r>
        <w:rPr>
          <w:rFonts w:ascii="Palatino Linotype" w:eastAsia="Palatino Linotype" w:hAnsi="Palatino Linotype" w:cs="Palatino Linotype"/>
          <w:i/>
          <w:sz w:val="22"/>
          <w:szCs w:val="22"/>
        </w:rPr>
        <w:t xml:space="preserve"> o</w:t>
      </w:r>
    </w:p>
    <w:p w14:paraId="47027C87" w14:textId="77777777" w:rsidR="00E77071" w:rsidRDefault="00BE24B3">
      <w:pPr>
        <w:spacing w:after="160" w:line="259" w:lineRule="auto"/>
        <w:ind w:left="993"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IX. Cualquier otro convenido con instituciones de servicios y aceptado por el servidor público.</w:t>
      </w:r>
    </w:p>
    <w:p w14:paraId="457027B3" w14:textId="77777777" w:rsidR="00E77071" w:rsidRDefault="00BE24B3">
      <w:pPr>
        <w:spacing w:before="240" w:after="240" w:line="259"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7AAFE400"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48CADC5F"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relación al </w:t>
      </w:r>
      <w:r>
        <w:rPr>
          <w:rFonts w:ascii="Palatino Linotype" w:eastAsia="Palatino Linotype" w:hAnsi="Palatino Linotype" w:cs="Palatino Linotype"/>
          <w:b/>
        </w:rPr>
        <w:t>número de empleado</w:t>
      </w:r>
      <w:r>
        <w:rPr>
          <w:rFonts w:ascii="Palatino Linotype" w:eastAsia="Palatino Linotype" w:hAnsi="Palatino Linotype" w:cs="Palatino Linotype"/>
        </w:rPr>
        <w:t xml:space="preserve"> debe precisarse que este constituye un código, en virtud del cual, los trabajadores pueden acceder a un sistema de datos o </w:t>
      </w:r>
      <w:r>
        <w:rPr>
          <w:rFonts w:ascii="Palatino Linotype" w:eastAsia="Palatino Linotype" w:hAnsi="Palatino Linotype" w:cs="Palatino Linotype"/>
        </w:rPr>
        <w:lastRenderedPageBreak/>
        <w:t>información de la dependencia o entidad a la que pertenecen, a fin de presentar consultas relacionadas con su situación laboral particular, siendo un número único, permanente e intransferible que se asigna para llevar un registro de los trabajadores</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w:t>
      </w:r>
    </w:p>
    <w:p w14:paraId="2974F278"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w:t>
      </w:r>
      <w:proofErr w:type="gramStart"/>
      <w:r>
        <w:rPr>
          <w:rFonts w:ascii="Palatino Linotype" w:eastAsia="Palatino Linotype" w:hAnsi="Palatino Linotype" w:cs="Palatino Linotype"/>
        </w:rPr>
        <w:t>INAI  se</w:t>
      </w:r>
      <w:proofErr w:type="gramEnd"/>
      <w:r>
        <w:rPr>
          <w:rFonts w:ascii="Palatino Linotype" w:eastAsia="Palatino Linotype" w:hAnsi="Palatino Linotype" w:cs="Palatino Linotype"/>
        </w:rPr>
        <w:t xml:space="preserve"> ha pronunciado sobre su publicidad, a través del criterio 06/19, que indica lo siguiente:</w:t>
      </w:r>
    </w:p>
    <w:p w14:paraId="0686A3CA" w14:textId="77777777" w:rsidR="00E77071" w:rsidRDefault="00BE24B3">
      <w:pPr>
        <w:tabs>
          <w:tab w:val="left" w:pos="7655"/>
        </w:tabs>
        <w:spacing w:before="240" w:after="240" w:line="259" w:lineRule="auto"/>
        <w:ind w:left="993" w:right="99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“Número de empleado. </w:t>
      </w:r>
      <w:r>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64626B7"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acatar lo establecido y de ser procedente, entregará el número de empleado o equivalente de los servidores públicos materia de la </w:t>
      </w:r>
      <w:r>
        <w:rPr>
          <w:rFonts w:ascii="Palatino Linotype" w:eastAsia="Palatino Linotype" w:hAnsi="Palatino Linotype" w:cs="Palatino Linotype"/>
        </w:rPr>
        <w:lastRenderedPageBreak/>
        <w:t>solicitud, o en su caso, los clasificará como información confidencial, a través del Acuerdo emitido por su Comité de Transparencia conforme a la Ley de la Materia.</w:t>
      </w:r>
    </w:p>
    <w:p w14:paraId="7C482C5E"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De la información fiscal</w:t>
      </w:r>
      <w:r>
        <w:rPr>
          <w:rFonts w:ascii="Palatino Linotype" w:eastAsia="Palatino Linotype" w:hAnsi="Palatino Linotype" w:cs="Palatino Linotype"/>
        </w:rPr>
        <w:t xml:space="preserve">: </w:t>
      </w:r>
    </w:p>
    <w:p w14:paraId="77DB15F2"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w:t>
      </w:r>
      <w:r>
        <w:rPr>
          <w:rFonts w:ascii="Palatino Linotype" w:eastAsia="Palatino Linotype" w:hAnsi="Palatino Linotype" w:cs="Palatino Linotype"/>
          <w:b/>
        </w:rPr>
        <w:t>Cadena Original</w:t>
      </w:r>
      <w:r>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2AE5D23C"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w:t>
      </w:r>
      <w:r>
        <w:rPr>
          <w:rFonts w:ascii="Palatino Linotype" w:eastAsia="Palatino Linotype" w:hAnsi="Palatino Linotype" w:cs="Palatino Linotype"/>
          <w:b/>
        </w:rPr>
        <w:t>códigos bidimensionales</w:t>
      </w:r>
      <w:r>
        <w:rPr>
          <w:rFonts w:ascii="Palatino Linotype" w:eastAsia="Palatino Linotype" w:hAnsi="Palatino Linotype" w:cs="Palatino Linotype"/>
        </w:rPr>
        <w:t xml:space="preserve"> o </w:t>
      </w:r>
      <w:r>
        <w:rPr>
          <w:rFonts w:ascii="Palatino Linotype" w:eastAsia="Palatino Linotype" w:hAnsi="Palatino Linotype" w:cs="Palatino Linotype"/>
          <w:b/>
        </w:rPr>
        <w:t xml:space="preserve">códigos QR, </w:t>
      </w:r>
      <w:r>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analizar dicha circunstancia con la finalidad de determinar si se actualiza algún supuesto de confidencialidad.</w:t>
      </w:r>
    </w:p>
    <w:p w14:paraId="4DBF223C"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sentido, si derivado del análisis efectuado por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w:t>
      </w:r>
      <w:r>
        <w:rPr>
          <w:rFonts w:ascii="Palatino Linotype" w:eastAsia="Palatino Linotype" w:hAnsi="Palatino Linotype" w:cs="Palatino Linotype"/>
        </w:rPr>
        <w:lastRenderedPageBreak/>
        <w:t>persona, en este sentido, en su caso, deberá clasificarla como confidencial, de manera fundada y motivada en términos del artículo 143, fracción I de la Ley de Transparencia y Acceso a la Información Pública del Estado de México y Municipios.</w:t>
      </w:r>
    </w:p>
    <w:p w14:paraId="38913ADA" w14:textId="77777777" w:rsidR="00E77071" w:rsidRDefault="00BE24B3">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Pr>
          <w:rFonts w:ascii="Palatino Linotype" w:eastAsia="Palatino Linotype" w:hAnsi="Palatino Linotype" w:cs="Palatino Linotype"/>
          <w:b/>
          <w:u w:val="single"/>
        </w:rPr>
        <w:t>razones, motivos o circunstancias especiales</w:t>
      </w:r>
      <w:r>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368B9BFB" w14:textId="77777777" w:rsidR="00E77071" w:rsidRDefault="00BE24B3">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Pr>
          <w:rFonts w:ascii="Palatino Linotype" w:eastAsia="Palatino Linotype" w:hAnsi="Palatino Linotype" w:cs="Palatino Linotype"/>
        </w:rPr>
        <w:t>Responsable</w:t>
      </w:r>
      <w:proofErr w:type="gramEnd"/>
      <w:r>
        <w:rPr>
          <w:rFonts w:ascii="Palatino Linotype" w:eastAsia="Palatino Linotype" w:hAnsi="Palatino Linotype" w:cs="Palatino Linotype"/>
        </w:rPr>
        <w:t xml:space="preserve"> de la </w:t>
      </w:r>
      <w:r>
        <w:rPr>
          <w:rFonts w:ascii="Palatino Linotype" w:eastAsia="Palatino Linotype" w:hAnsi="Palatino Linotype" w:cs="Palatino Linotype"/>
        </w:rPr>
        <w:lastRenderedPageBreak/>
        <w:t>Unidad de Transparencia del Sujeto Obligado, sino que ello deberá realizarse en términos de lo que disponen los artículos 49 fracción VIII, 53, fracción X y 59, fracción V, de la Ley en consulta, cuyo sentido literal es el siguiente:</w:t>
      </w:r>
    </w:p>
    <w:p w14:paraId="24EBBD68" w14:textId="77777777" w:rsidR="00E77071" w:rsidRDefault="00BE24B3">
      <w:pPr>
        <w:spacing w:before="120" w:after="120" w:line="259"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02CE14BA" w14:textId="77777777" w:rsidR="00E77071" w:rsidRDefault="00BE24B3">
      <w:pPr>
        <w:spacing w:before="120" w:after="120" w:line="259"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36FDE429" w14:textId="77777777" w:rsidR="00E77071" w:rsidRDefault="00BE24B3">
      <w:pPr>
        <w:spacing w:before="120" w:after="120" w:line="259"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4526C267" w14:textId="77777777" w:rsidR="00E77071" w:rsidRDefault="00BE24B3">
      <w:pPr>
        <w:spacing w:before="120" w:after="120" w:line="259"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14:paraId="7AFCBB29" w14:textId="77777777" w:rsidR="00E77071" w:rsidRDefault="00BE24B3">
      <w:pPr>
        <w:spacing w:before="120" w:after="120" w:line="259"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4CA51A9D" w14:textId="77777777" w:rsidR="00E77071" w:rsidRDefault="00BE24B3">
      <w:pPr>
        <w:spacing w:before="120" w:after="120" w:line="259"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14:paraId="74FAE9A6"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58E285BB" w14:textId="77777777" w:rsidR="00E77071" w:rsidRDefault="00BE24B3">
      <w:pPr>
        <w:spacing w:before="240" w:after="240"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r>
        <w:rPr>
          <w:rFonts w:ascii="Palatino Linotype" w:eastAsia="Palatino Linotype" w:hAnsi="Palatino Linotype" w:cs="Palatino Linotype"/>
          <w:sz w:val="22"/>
          <w:szCs w:val="22"/>
        </w:rPr>
        <w:t>:</w:t>
      </w:r>
    </w:p>
    <w:p w14:paraId="05313DAA" w14:textId="77777777" w:rsidR="00E77071" w:rsidRDefault="00BE24B3">
      <w:pPr>
        <w:spacing w:after="240" w:line="259"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w:t>
      </w:r>
      <w:r>
        <w:rPr>
          <w:rFonts w:ascii="Palatino Linotype" w:eastAsia="Palatino Linotype" w:hAnsi="Palatino Linotype" w:cs="Palatino Linotype"/>
          <w:i/>
          <w:sz w:val="22"/>
          <w:szCs w:val="22"/>
        </w:rPr>
        <w:lastRenderedPageBreak/>
        <w:t>se encuentra en alguna o algunas de las hipótesis previstas en la presente Ley.” (Sic)</w:t>
      </w:r>
    </w:p>
    <w:p w14:paraId="4D17575B" w14:textId="77777777" w:rsidR="00E77071" w:rsidRDefault="00BE24B3">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137F2B88" w14:textId="77777777" w:rsidR="00E77071" w:rsidRDefault="00BE24B3">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10B5C259" w14:textId="77777777" w:rsidR="00E77071" w:rsidRDefault="00BE24B3">
      <w:pPr>
        <w:tabs>
          <w:tab w:val="left" w:pos="8222"/>
        </w:tabs>
        <w:spacing w:before="120" w:after="120" w:line="259" w:lineRule="auto"/>
        <w:ind w:left="567" w:right="1134"/>
        <w:jc w:val="both"/>
        <w:rPr>
          <w:rFonts w:ascii="Palatino Linotype" w:eastAsia="Palatino Linotype" w:hAnsi="Palatino Linotype" w:cs="Palatino Linotype"/>
          <w:b/>
          <w:i/>
          <w:sz w:val="21"/>
          <w:szCs w:val="21"/>
        </w:rPr>
      </w:pPr>
      <w:bookmarkStart w:id="3" w:name="_heading=h.1t3h5sf" w:colFirst="0" w:colLast="0"/>
      <w:bookmarkEnd w:id="3"/>
      <w:r>
        <w:rPr>
          <w:rFonts w:ascii="Palatino Linotype" w:eastAsia="Palatino Linotype" w:hAnsi="Palatino Linotype" w:cs="Palatino Linotype"/>
          <w:i/>
          <w:sz w:val="21"/>
          <w:szCs w:val="21"/>
        </w:rPr>
        <w:t>“</w:t>
      </w:r>
      <w:r>
        <w:rPr>
          <w:rFonts w:ascii="Palatino Linotype" w:eastAsia="Palatino Linotype" w:hAnsi="Palatino Linotype" w:cs="Palatino Linotype"/>
          <w:b/>
          <w:i/>
          <w:sz w:val="21"/>
          <w:szCs w:val="21"/>
        </w:rPr>
        <w:t>Artículo 132.</w:t>
      </w:r>
      <w:r>
        <w:rPr>
          <w:rFonts w:ascii="Palatino Linotype" w:eastAsia="Palatino Linotype" w:hAnsi="Palatino Linotype" w:cs="Palatino Linotype"/>
          <w:i/>
          <w:sz w:val="21"/>
          <w:szCs w:val="21"/>
        </w:rPr>
        <w:t xml:space="preserve"> </w:t>
      </w:r>
      <w:r>
        <w:rPr>
          <w:rFonts w:ascii="Palatino Linotype" w:eastAsia="Palatino Linotype" w:hAnsi="Palatino Linotype" w:cs="Palatino Linotype"/>
          <w:b/>
          <w:i/>
          <w:sz w:val="21"/>
          <w:szCs w:val="21"/>
        </w:rPr>
        <w:t>La clasificación de la información se llevará a cabo en el momento en que:</w:t>
      </w:r>
    </w:p>
    <w:p w14:paraId="27ED7DD1" w14:textId="77777777" w:rsidR="00E77071" w:rsidRDefault="00BE24B3">
      <w:pPr>
        <w:tabs>
          <w:tab w:val="left" w:pos="8222"/>
        </w:tabs>
        <w:spacing w:before="120" w:after="120" w:line="259" w:lineRule="auto"/>
        <w:ind w:left="567"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w:t>
      </w:r>
    </w:p>
    <w:p w14:paraId="5D007837" w14:textId="77777777" w:rsidR="00E77071" w:rsidRDefault="00BE24B3">
      <w:pPr>
        <w:tabs>
          <w:tab w:val="left" w:pos="8222"/>
        </w:tabs>
        <w:spacing w:before="120" w:after="120" w:line="259" w:lineRule="auto"/>
        <w:ind w:left="567"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II.</w:t>
      </w:r>
      <w:r>
        <w:rPr>
          <w:rFonts w:ascii="Palatino Linotype" w:eastAsia="Palatino Linotype" w:hAnsi="Palatino Linotype" w:cs="Palatino Linotype"/>
          <w:i/>
          <w:sz w:val="21"/>
          <w:szCs w:val="21"/>
        </w:rPr>
        <w:t xml:space="preserve"> Se determine mediante resolución de autoridad competente; o</w:t>
      </w:r>
    </w:p>
    <w:p w14:paraId="7610C625" w14:textId="77777777" w:rsidR="00E77071" w:rsidRDefault="00BE24B3">
      <w:pPr>
        <w:tabs>
          <w:tab w:val="left" w:pos="8222"/>
        </w:tabs>
        <w:spacing w:before="120" w:after="120" w:line="259" w:lineRule="auto"/>
        <w:ind w:left="567"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lastRenderedPageBreak/>
        <w:t>III</w:t>
      </w:r>
      <w:r>
        <w:rPr>
          <w:rFonts w:ascii="Palatino Linotype" w:eastAsia="Palatino Linotype" w:hAnsi="Palatino Linotype" w:cs="Palatino Linotype"/>
          <w:i/>
          <w:sz w:val="21"/>
          <w:szCs w:val="21"/>
        </w:rPr>
        <w:t xml:space="preserve">. </w:t>
      </w:r>
      <w:r>
        <w:rPr>
          <w:rFonts w:ascii="Palatino Linotype" w:eastAsia="Palatino Linotype" w:hAnsi="Palatino Linotype" w:cs="Palatino Linotype"/>
          <w:b/>
          <w:i/>
          <w:sz w:val="21"/>
          <w:szCs w:val="21"/>
        </w:rPr>
        <w:t>Se generen versiones públicas para dar cumplimiento a las obligaciones de transparencia previstas en esta Ley</w:t>
      </w:r>
      <w:r>
        <w:rPr>
          <w:rFonts w:ascii="Palatino Linotype" w:eastAsia="Palatino Linotype" w:hAnsi="Palatino Linotype" w:cs="Palatino Linotype"/>
          <w:i/>
          <w:sz w:val="21"/>
          <w:szCs w:val="21"/>
        </w:rPr>
        <w:t>.”</w:t>
      </w:r>
    </w:p>
    <w:p w14:paraId="7C8E766B" w14:textId="77777777" w:rsidR="00E77071" w:rsidRDefault="00BE24B3">
      <w:pPr>
        <w:tabs>
          <w:tab w:val="left" w:pos="8222"/>
        </w:tabs>
        <w:spacing w:before="120" w:after="120" w:line="259" w:lineRule="auto"/>
        <w:ind w:left="567"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w:t>
      </w:r>
      <w:proofErr w:type="gramStart"/>
      <w:r>
        <w:rPr>
          <w:rFonts w:ascii="Palatino Linotype" w:eastAsia="Palatino Linotype" w:hAnsi="Palatino Linotype" w:cs="Palatino Linotype"/>
          <w:b/>
          <w:i/>
          <w:sz w:val="21"/>
          <w:szCs w:val="21"/>
        </w:rPr>
        <w:t>Segundo.-</w:t>
      </w:r>
      <w:proofErr w:type="gramEnd"/>
      <w:r>
        <w:rPr>
          <w:rFonts w:ascii="Palatino Linotype" w:eastAsia="Palatino Linotype" w:hAnsi="Palatino Linotype" w:cs="Palatino Linotype"/>
          <w:i/>
          <w:sz w:val="21"/>
          <w:szCs w:val="21"/>
        </w:rPr>
        <w:t xml:space="preserve"> Para efectos de los presentes Lineamientos Generales, se entenderá por:</w:t>
      </w:r>
    </w:p>
    <w:p w14:paraId="0061E62E" w14:textId="77777777" w:rsidR="00E77071" w:rsidRDefault="00BE24B3">
      <w:pPr>
        <w:tabs>
          <w:tab w:val="left" w:pos="8222"/>
        </w:tabs>
        <w:spacing w:before="120" w:after="120" w:line="259" w:lineRule="auto"/>
        <w:ind w:left="567"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XVIII.</w:t>
      </w:r>
      <w:r>
        <w:rPr>
          <w:rFonts w:ascii="Palatino Linotype" w:eastAsia="Palatino Linotype" w:hAnsi="Palatino Linotype" w:cs="Palatino Linotype"/>
          <w:i/>
          <w:sz w:val="21"/>
          <w:szCs w:val="21"/>
        </w:rPr>
        <w:t xml:space="preserve"> </w:t>
      </w:r>
      <w:r>
        <w:rPr>
          <w:rFonts w:ascii="Palatino Linotype" w:eastAsia="Palatino Linotype" w:hAnsi="Palatino Linotype" w:cs="Palatino Linotype"/>
          <w:b/>
          <w:i/>
          <w:sz w:val="21"/>
          <w:szCs w:val="21"/>
        </w:rPr>
        <w:t>Versión pública:</w:t>
      </w:r>
      <w:r>
        <w:rPr>
          <w:rFonts w:ascii="Palatino Linotype" w:eastAsia="Palatino Linotype" w:hAnsi="Palatino Linotype" w:cs="Palatino Linotype"/>
          <w:i/>
          <w:sz w:val="21"/>
          <w:szCs w:val="21"/>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1"/>
          <w:szCs w:val="21"/>
        </w:rPr>
        <w:t>fundando y motivando la</w:t>
      </w:r>
      <w:r>
        <w:rPr>
          <w:rFonts w:ascii="Palatino Linotype" w:eastAsia="Palatino Linotype" w:hAnsi="Palatino Linotype" w:cs="Palatino Linotype"/>
          <w:i/>
          <w:sz w:val="21"/>
          <w:szCs w:val="21"/>
        </w:rPr>
        <w:t xml:space="preserve"> reserva o </w:t>
      </w:r>
      <w:r>
        <w:rPr>
          <w:rFonts w:ascii="Palatino Linotype" w:eastAsia="Palatino Linotype" w:hAnsi="Palatino Linotype" w:cs="Palatino Linotype"/>
          <w:b/>
          <w:i/>
          <w:sz w:val="21"/>
          <w:szCs w:val="21"/>
        </w:rPr>
        <w:t>confidencialidad</w:t>
      </w:r>
      <w:r>
        <w:rPr>
          <w:rFonts w:ascii="Palatino Linotype" w:eastAsia="Palatino Linotype" w:hAnsi="Palatino Linotype" w:cs="Palatino Linotype"/>
          <w:i/>
          <w:sz w:val="21"/>
          <w:szCs w:val="21"/>
        </w:rPr>
        <w:t>, a través de la resolución que para tal efecto emita el Comité de Transparencia.</w:t>
      </w:r>
    </w:p>
    <w:p w14:paraId="46C81733" w14:textId="77777777" w:rsidR="00E77071" w:rsidRDefault="00BE24B3">
      <w:pPr>
        <w:tabs>
          <w:tab w:val="left" w:pos="8222"/>
        </w:tabs>
        <w:spacing w:before="120" w:after="120" w:line="259" w:lineRule="auto"/>
        <w:ind w:left="567"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Cuarto.</w:t>
      </w:r>
      <w:r>
        <w:rPr>
          <w:rFonts w:ascii="Palatino Linotype" w:eastAsia="Palatino Linotype" w:hAnsi="Palatino Linotype" w:cs="Palatino Linotype"/>
          <w:i/>
          <w:sz w:val="21"/>
          <w:szCs w:val="21"/>
        </w:rPr>
        <w:t xml:space="preserve"> </w:t>
      </w:r>
      <w:r>
        <w:rPr>
          <w:rFonts w:ascii="Palatino Linotype" w:eastAsia="Palatino Linotype" w:hAnsi="Palatino Linotype" w:cs="Palatino Linotype"/>
          <w:b/>
          <w:i/>
          <w:sz w:val="21"/>
          <w:szCs w:val="21"/>
        </w:rPr>
        <w:t>Para clasificar la información como</w:t>
      </w:r>
      <w:r>
        <w:rPr>
          <w:rFonts w:ascii="Palatino Linotype" w:eastAsia="Palatino Linotype" w:hAnsi="Palatino Linotype" w:cs="Palatino Linotype"/>
          <w:i/>
          <w:sz w:val="21"/>
          <w:szCs w:val="21"/>
        </w:rPr>
        <w:t xml:space="preserve"> reservada o </w:t>
      </w:r>
      <w:r>
        <w:rPr>
          <w:rFonts w:ascii="Palatino Linotype" w:eastAsia="Palatino Linotype" w:hAnsi="Palatino Linotype" w:cs="Palatino Linotype"/>
          <w:b/>
          <w:i/>
          <w:sz w:val="21"/>
          <w:szCs w:val="21"/>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1"/>
          <w:szCs w:val="21"/>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52EEAFB" w14:textId="77777777" w:rsidR="00E77071" w:rsidRDefault="00BE24B3">
      <w:pPr>
        <w:tabs>
          <w:tab w:val="left" w:pos="8222"/>
        </w:tabs>
        <w:spacing w:before="120" w:after="120" w:line="259" w:lineRule="auto"/>
        <w:ind w:left="567"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Los sujetos obligados deberán aplicar, de manera estricta, las excepciones al derecho de acceso a la información y sólo podrán invocarlas cuando acrediten su procedencia.</w:t>
      </w:r>
    </w:p>
    <w:p w14:paraId="73F94CD0" w14:textId="77777777" w:rsidR="00E77071" w:rsidRDefault="00BE24B3">
      <w:pPr>
        <w:tabs>
          <w:tab w:val="left" w:pos="8222"/>
        </w:tabs>
        <w:spacing w:before="120" w:after="120" w:line="259" w:lineRule="auto"/>
        <w:ind w:left="567"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Quinto.</w:t>
      </w:r>
      <w:r>
        <w:rPr>
          <w:rFonts w:ascii="Palatino Linotype" w:eastAsia="Palatino Linotype" w:hAnsi="Palatino Linotype" w:cs="Palatino Linotype"/>
          <w:i/>
          <w:sz w:val="21"/>
          <w:szCs w:val="21"/>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E04B927" w14:textId="77777777" w:rsidR="00E77071" w:rsidRDefault="00BE24B3">
      <w:pPr>
        <w:tabs>
          <w:tab w:val="left" w:pos="8222"/>
        </w:tabs>
        <w:spacing w:before="120" w:after="120" w:line="259" w:lineRule="auto"/>
        <w:ind w:left="567"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Sexto.</w:t>
      </w:r>
      <w:r>
        <w:rPr>
          <w:rFonts w:ascii="Palatino Linotype" w:eastAsia="Palatino Linotype" w:hAnsi="Palatino Linotype" w:cs="Palatino Linotype"/>
          <w:i/>
          <w:sz w:val="21"/>
          <w:szCs w:val="21"/>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63FF518" w14:textId="77777777" w:rsidR="00E77071" w:rsidRDefault="00BE24B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La clasificación de información se realizará conforme a un análisis caso por caso, mediante la aplicación de la prueba de daño y de interés público.</w:t>
      </w:r>
    </w:p>
    <w:p w14:paraId="6EAA7115" w14:textId="77777777" w:rsidR="00E77071" w:rsidRDefault="00BE24B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Séptimo.</w:t>
      </w:r>
      <w:r>
        <w:rPr>
          <w:rFonts w:ascii="Palatino Linotype" w:eastAsia="Palatino Linotype" w:hAnsi="Palatino Linotype" w:cs="Palatino Linotype"/>
          <w:i/>
          <w:sz w:val="21"/>
          <w:szCs w:val="21"/>
        </w:rPr>
        <w:t xml:space="preserve"> La clasificación de la información se llevará a cabo en el momento en que:</w:t>
      </w:r>
    </w:p>
    <w:p w14:paraId="1BC12AE4" w14:textId="77777777" w:rsidR="00E77071" w:rsidRDefault="00BE24B3">
      <w:pPr>
        <w:tabs>
          <w:tab w:val="left" w:pos="8222"/>
        </w:tabs>
        <w:spacing w:before="120" w:after="120" w:line="259" w:lineRule="auto"/>
        <w:ind w:left="1134"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I.</w:t>
      </w:r>
      <w:r>
        <w:rPr>
          <w:rFonts w:ascii="Palatino Linotype" w:eastAsia="Palatino Linotype" w:hAnsi="Palatino Linotype" w:cs="Palatino Linotype"/>
          <w:i/>
          <w:sz w:val="21"/>
          <w:szCs w:val="21"/>
        </w:rPr>
        <w:t xml:space="preserve"> Se reciba una solicitud de acceso a la información;</w:t>
      </w:r>
    </w:p>
    <w:p w14:paraId="5C9734D5" w14:textId="77777777" w:rsidR="00E77071" w:rsidRDefault="00BE24B3">
      <w:pPr>
        <w:tabs>
          <w:tab w:val="left" w:pos="8222"/>
        </w:tabs>
        <w:spacing w:before="120" w:after="120" w:line="259" w:lineRule="auto"/>
        <w:ind w:left="1134"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II.</w:t>
      </w:r>
      <w:r>
        <w:rPr>
          <w:rFonts w:ascii="Palatino Linotype" w:eastAsia="Palatino Linotype" w:hAnsi="Palatino Linotype" w:cs="Palatino Linotype"/>
          <w:i/>
          <w:sz w:val="21"/>
          <w:szCs w:val="21"/>
        </w:rPr>
        <w:t xml:space="preserve"> Se determine mediante resolución de autoridad competente, o</w:t>
      </w:r>
    </w:p>
    <w:p w14:paraId="2FD2BE93" w14:textId="77777777" w:rsidR="00E77071" w:rsidRDefault="00BE24B3">
      <w:pPr>
        <w:tabs>
          <w:tab w:val="left" w:pos="8222"/>
        </w:tabs>
        <w:spacing w:before="120" w:after="120" w:line="259" w:lineRule="auto"/>
        <w:ind w:left="1134"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lastRenderedPageBreak/>
        <w:t>III.</w:t>
      </w:r>
      <w:r>
        <w:rPr>
          <w:rFonts w:ascii="Palatino Linotype" w:eastAsia="Palatino Linotype" w:hAnsi="Palatino Linotype" w:cs="Palatino Linotype"/>
          <w:i/>
          <w:sz w:val="21"/>
          <w:szCs w:val="21"/>
        </w:rPr>
        <w:t xml:space="preserve"> Se generen versiones públicas para dar cumplimiento a las obligaciones de transparencia previstas en la Ley General, la Ley Federal y las correspondientes de las entidades federativas.</w:t>
      </w:r>
    </w:p>
    <w:p w14:paraId="42E5D628" w14:textId="77777777" w:rsidR="00E77071" w:rsidRDefault="00BE24B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Los titulares de las áreas deberán revisar la clasificación al momento de la recepción de una solicitud de acceso a la información, para verificar si encuadra en una causal de reserva o de confidencialidad.</w:t>
      </w:r>
    </w:p>
    <w:p w14:paraId="0655A4AF" w14:textId="77777777" w:rsidR="00E77071" w:rsidRDefault="00BE24B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Octavo.</w:t>
      </w:r>
      <w:r>
        <w:rPr>
          <w:rFonts w:ascii="Palatino Linotype" w:eastAsia="Palatino Linotype" w:hAnsi="Palatino Linotype" w:cs="Palatino Linotype"/>
          <w:i/>
          <w:sz w:val="21"/>
          <w:szCs w:val="21"/>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E9B937C" w14:textId="77777777" w:rsidR="00E77071" w:rsidRDefault="00BE24B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Para motivar la clasificación se deberán señalar las razones o circunstancias especiales que lo llevaron a concluir que el caso particular se ajusta al supuesto previsto por la norma legal invocada como fundamento.</w:t>
      </w:r>
    </w:p>
    <w:p w14:paraId="5175C194" w14:textId="77777777" w:rsidR="00E77071" w:rsidRDefault="00BE24B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En caso de referirse a información reservada, la motivación de la clasificación también deberá comprender las circunstancias que justifican el establecimiento de determinado plazo de reserva.</w:t>
      </w:r>
    </w:p>
    <w:p w14:paraId="2D903A2F" w14:textId="77777777" w:rsidR="00E77071" w:rsidRDefault="00BE24B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Tratándose de información clasificada como confidencial respecto de la cual se haya determinado su conservación permanente por tener valor histórico, ésta conservará tal carácter de conformidad con la normativa aplicable en materia de archivos.</w:t>
      </w:r>
    </w:p>
    <w:p w14:paraId="1114FABD" w14:textId="77777777" w:rsidR="00E77071" w:rsidRDefault="00BE24B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Los documentos contenidos en los archivos históricos y los identificados como históricos confidenciales no serán susceptibles de clasificación como reservados.</w:t>
      </w:r>
    </w:p>
    <w:p w14:paraId="6CE3DA15" w14:textId="77777777" w:rsidR="00E77071" w:rsidRDefault="00BE24B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Noveno.</w:t>
      </w:r>
      <w:r>
        <w:rPr>
          <w:rFonts w:ascii="Palatino Linotype" w:eastAsia="Palatino Linotype" w:hAnsi="Palatino Linotype" w:cs="Palatino Linotype"/>
          <w:i/>
          <w:sz w:val="21"/>
          <w:szCs w:val="21"/>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C324505" w14:textId="77777777" w:rsidR="00E77071" w:rsidRDefault="00BE24B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t>Décimo.</w:t>
      </w:r>
      <w:r>
        <w:rPr>
          <w:rFonts w:ascii="Palatino Linotype" w:eastAsia="Palatino Linotype" w:hAnsi="Palatino Linotype" w:cs="Palatino Linotype"/>
          <w:i/>
          <w:sz w:val="21"/>
          <w:szCs w:val="21"/>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F8ED883" w14:textId="77777777" w:rsidR="00E77071" w:rsidRDefault="00BE24B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i/>
          <w:sz w:val="21"/>
          <w:szCs w:val="21"/>
        </w:rPr>
        <w:t>En ausencia de los titulares de las áreas, la información será clasificada o desclasificada por la persona que lo supla, en términos de la normativa que rija la actuación del sujeto obligado.</w:t>
      </w:r>
    </w:p>
    <w:p w14:paraId="1614F1A2" w14:textId="77777777" w:rsidR="00E77071" w:rsidRDefault="00BE24B3">
      <w:pPr>
        <w:tabs>
          <w:tab w:val="left" w:pos="8222"/>
        </w:tabs>
        <w:spacing w:before="120" w:after="120" w:line="259" w:lineRule="auto"/>
        <w:ind w:left="851" w:right="1134"/>
        <w:jc w:val="both"/>
        <w:rPr>
          <w:rFonts w:ascii="Palatino Linotype" w:eastAsia="Palatino Linotype" w:hAnsi="Palatino Linotype" w:cs="Palatino Linotype"/>
          <w:i/>
          <w:sz w:val="21"/>
          <w:szCs w:val="21"/>
        </w:rPr>
      </w:pPr>
      <w:r>
        <w:rPr>
          <w:rFonts w:ascii="Palatino Linotype" w:eastAsia="Palatino Linotype" w:hAnsi="Palatino Linotype" w:cs="Palatino Linotype"/>
          <w:b/>
          <w:i/>
          <w:sz w:val="21"/>
          <w:szCs w:val="21"/>
        </w:rPr>
        <w:lastRenderedPageBreak/>
        <w:t>Décimo primero.</w:t>
      </w:r>
      <w:r>
        <w:rPr>
          <w:rFonts w:ascii="Palatino Linotype" w:eastAsia="Palatino Linotype" w:hAnsi="Palatino Linotype" w:cs="Palatino Linotype"/>
          <w:i/>
          <w:sz w:val="21"/>
          <w:szCs w:val="21"/>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3C8697BD" w14:textId="77777777" w:rsidR="00E77071" w:rsidRDefault="00BE24B3">
      <w:pPr>
        <w:spacing w:before="240" w:after="240" w:line="360" w:lineRule="auto"/>
        <w:jc w:val="both"/>
        <w:rPr>
          <w:rFonts w:ascii="Palatino Linotype" w:eastAsia="Palatino Linotype" w:hAnsi="Palatino Linotype" w:cs="Palatino Linotype"/>
        </w:rPr>
      </w:pPr>
      <w:bookmarkStart w:id="4" w:name="_heading=h.4d34og8" w:colFirst="0" w:colLast="0"/>
      <w:bookmarkEnd w:id="4"/>
      <w:r>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Pr>
          <w:rFonts w:ascii="Palatino Linotype" w:eastAsia="Palatino Linotype" w:hAnsi="Palatino Linotype" w:cs="Palatino Linotype"/>
        </w:rPr>
        <w:t>supraindicados</w:t>
      </w:r>
      <w:proofErr w:type="spellEnd"/>
      <w:r>
        <w:rPr>
          <w:rFonts w:ascii="Palatino Linotype" w:eastAsia="Palatino Linotype" w:hAnsi="Palatino Linotype" w:cs="Palatino Linotype"/>
        </w:rPr>
        <w:t xml:space="preserve">, que establecen los formatos para la clasificación parcial y total de los documentos, conforme a lo siguiente: </w:t>
      </w:r>
    </w:p>
    <w:p w14:paraId="1277F6DE" w14:textId="77777777" w:rsidR="00E77071" w:rsidRDefault="00BE24B3">
      <w:pPr>
        <w:spacing w:after="160" w:line="259" w:lineRule="auto"/>
        <w:ind w:left="851" w:right="90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CAPÍTULO VIII</w:t>
      </w:r>
    </w:p>
    <w:p w14:paraId="1F4667E2" w14:textId="77777777" w:rsidR="00E77071" w:rsidRDefault="00BE24B3">
      <w:pPr>
        <w:spacing w:after="160" w:line="259" w:lineRule="auto"/>
        <w:ind w:left="851" w:right="900"/>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DE LA LEYENDA DE CLASIFICACIÓN</w:t>
      </w:r>
    </w:p>
    <w:p w14:paraId="6B0C1CA5" w14:textId="77777777" w:rsidR="00E77071" w:rsidRDefault="00BE24B3">
      <w:pPr>
        <w:spacing w:after="160" w:line="259"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AB3D416" w14:textId="77777777" w:rsidR="00E77071" w:rsidRDefault="00BE24B3">
      <w:pPr>
        <w:spacing w:after="160" w:line="259"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Quincuagésimo tercero. </w:t>
      </w:r>
      <w:r>
        <w:rPr>
          <w:rFonts w:ascii="Palatino Linotype" w:eastAsia="Palatino Linotype" w:hAnsi="Palatino Linotype" w:cs="Palatino Linotype"/>
          <w:b/>
          <w:i/>
          <w:sz w:val="22"/>
          <w:szCs w:val="22"/>
          <w:u w:val="single"/>
        </w:rPr>
        <w:t>El formato para señalar la clasificación parcial de un documento</w:t>
      </w:r>
      <w:r>
        <w:rPr>
          <w:rFonts w:ascii="Palatino Linotype" w:eastAsia="Palatino Linotype" w:hAnsi="Palatino Linotype" w:cs="Palatino Linotype"/>
          <w:i/>
          <w:sz w:val="22"/>
          <w:szCs w:val="22"/>
        </w:rPr>
        <w:t>, es el siguiente:</w:t>
      </w:r>
    </w:p>
    <w:p w14:paraId="6FDC2A6E" w14:textId="77777777" w:rsidR="00E77071" w:rsidRDefault="00BE24B3">
      <w:pPr>
        <w:spacing w:after="160" w:line="259" w:lineRule="auto"/>
        <w:ind w:left="851"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6C54A104" w14:textId="77777777" w:rsidR="00E77071" w:rsidRDefault="00BE24B3">
      <w:pPr>
        <w:spacing w:after="160" w:line="259"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quinto</w:t>
      </w:r>
      <w:r>
        <w:rPr>
          <w:rFonts w:ascii="Palatino Linotype" w:eastAsia="Palatino Linotype" w:hAnsi="Palatino Linotype" w:cs="Palatino Linotype"/>
          <w:i/>
          <w:sz w:val="22"/>
          <w:szCs w:val="22"/>
        </w:rPr>
        <w:t>. Los documentos que integren un expediente reservado o confidencial en su totalidad no deberán marcarse en lo individual.</w:t>
      </w:r>
    </w:p>
    <w:p w14:paraId="05B1F564" w14:textId="77777777" w:rsidR="00E77071" w:rsidRDefault="00BE24B3">
      <w:pPr>
        <w:spacing w:after="160" w:line="259"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Una vez desclasificados los expedientes, si existieren documentos que tuvieran el carácter de reservados o confidenciales, deberán ser marcados.</w:t>
      </w:r>
    </w:p>
    <w:p w14:paraId="171FB634" w14:textId="77777777" w:rsidR="00E77071" w:rsidRDefault="00BE24B3">
      <w:pPr>
        <w:spacing w:after="160" w:line="259"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formato para señalar la clasificación de expedientes que por su naturaleza sean en su totalidad reservados o confidenciales, es el siguiente:”</w:t>
      </w:r>
    </w:p>
    <w:tbl>
      <w:tblPr>
        <w:tblStyle w:val="a3"/>
        <w:tblW w:w="88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993"/>
        <w:gridCol w:w="3421"/>
        <w:gridCol w:w="968"/>
        <w:gridCol w:w="3446"/>
      </w:tblGrid>
      <w:tr w:rsidR="00E77071" w14:paraId="5B2D2E39" w14:textId="77777777" w:rsidTr="00E770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369D9732" w14:textId="77777777" w:rsidR="00E77071" w:rsidRDefault="00BE24B3">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Parcial</w:t>
            </w:r>
          </w:p>
        </w:tc>
        <w:tc>
          <w:tcPr>
            <w:tcW w:w="4414" w:type="dxa"/>
            <w:gridSpan w:val="2"/>
          </w:tcPr>
          <w:p w14:paraId="56BE3CBE" w14:textId="77777777" w:rsidR="00E77071" w:rsidRDefault="00BE24B3">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Total</w:t>
            </w:r>
          </w:p>
        </w:tc>
      </w:tr>
      <w:tr w:rsidR="00E77071" w14:paraId="56723B34" w14:textId="77777777" w:rsidTr="00E77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F531B71" w14:textId="77777777" w:rsidR="00E77071" w:rsidRDefault="00BE24B3">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Concepto</w:t>
            </w:r>
          </w:p>
        </w:tc>
        <w:tc>
          <w:tcPr>
            <w:tcW w:w="3421" w:type="dxa"/>
          </w:tcPr>
          <w:p w14:paraId="6250BCFA" w14:textId="77777777" w:rsidR="00E77071" w:rsidRDefault="00BE24B3">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14:paraId="4E6EB7A2" w14:textId="77777777" w:rsidR="00E77071" w:rsidRDefault="00BE24B3">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14:paraId="0887A283" w14:textId="77777777" w:rsidR="00E77071" w:rsidRDefault="00BE24B3">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E77071" w14:paraId="3D791082" w14:textId="77777777" w:rsidTr="00E77071">
        <w:tc>
          <w:tcPr>
            <w:cnfStyle w:val="001000000000" w:firstRow="0" w:lastRow="0" w:firstColumn="1" w:lastColumn="0" w:oddVBand="0" w:evenVBand="0" w:oddHBand="0" w:evenHBand="0" w:firstRowFirstColumn="0" w:firstRowLastColumn="0" w:lastRowFirstColumn="0" w:lastRowLastColumn="0"/>
            <w:tcW w:w="8828" w:type="dxa"/>
            <w:gridSpan w:val="4"/>
          </w:tcPr>
          <w:p w14:paraId="77561BE5" w14:textId="77777777" w:rsidR="00E77071" w:rsidRDefault="00BE24B3">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Sello oficial o logotipo del sujeto obligado</w:t>
            </w:r>
          </w:p>
        </w:tc>
      </w:tr>
      <w:tr w:rsidR="00E77071" w14:paraId="75E08DB6" w14:textId="77777777" w:rsidTr="00E77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87B2FDA" w14:textId="77777777" w:rsidR="00E77071" w:rsidRDefault="00BE24B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clasificación</w:t>
            </w:r>
          </w:p>
        </w:tc>
        <w:tc>
          <w:tcPr>
            <w:tcW w:w="3421" w:type="dxa"/>
          </w:tcPr>
          <w:p w14:paraId="58E7BC39" w14:textId="77777777" w:rsidR="00E77071" w:rsidRDefault="00BE24B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4D2CC47A" w14:textId="77777777" w:rsidR="00E77071" w:rsidRDefault="00BE24B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14:paraId="497A5A21" w14:textId="77777777" w:rsidR="00E77071" w:rsidRDefault="00BE24B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E77071" w14:paraId="2FFDEA95" w14:textId="77777777" w:rsidTr="00E77071">
        <w:tc>
          <w:tcPr>
            <w:cnfStyle w:val="001000000000" w:firstRow="0" w:lastRow="0" w:firstColumn="1" w:lastColumn="0" w:oddVBand="0" w:evenVBand="0" w:oddHBand="0" w:evenHBand="0" w:firstRowFirstColumn="0" w:firstRowLastColumn="0" w:lastRowFirstColumn="0" w:lastRowLastColumn="0"/>
            <w:tcW w:w="993" w:type="dxa"/>
          </w:tcPr>
          <w:p w14:paraId="42A96445" w14:textId="77777777" w:rsidR="00E77071" w:rsidRDefault="00BE24B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Área</w:t>
            </w:r>
          </w:p>
        </w:tc>
        <w:tc>
          <w:tcPr>
            <w:tcW w:w="3421" w:type="dxa"/>
          </w:tcPr>
          <w:p w14:paraId="77788D4B" w14:textId="77777777" w:rsidR="00E77071" w:rsidRDefault="00BE24B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968" w:type="dxa"/>
          </w:tcPr>
          <w:p w14:paraId="66D17B77" w14:textId="77777777" w:rsidR="00E77071" w:rsidRDefault="00BE24B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14:paraId="0D7A82F0" w14:textId="77777777" w:rsidR="00E77071" w:rsidRDefault="00BE24B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E77071" w14:paraId="2C7023FF" w14:textId="77777777" w:rsidTr="00E77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B1D3537" w14:textId="77777777" w:rsidR="00E77071" w:rsidRDefault="00BE24B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Información reservada</w:t>
            </w:r>
          </w:p>
        </w:tc>
        <w:tc>
          <w:tcPr>
            <w:tcW w:w="3421" w:type="dxa"/>
          </w:tcPr>
          <w:p w14:paraId="6A8F45B6" w14:textId="77777777" w:rsidR="00E77071" w:rsidRDefault="00BE24B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157242F1" w14:textId="77777777" w:rsidR="00E77071" w:rsidRDefault="00BE24B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14:paraId="5B7ED9A3" w14:textId="77777777" w:rsidR="00E77071" w:rsidRDefault="00BE24B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E77071" w14:paraId="6F9BEA1F" w14:textId="77777777" w:rsidTr="00E77071">
        <w:tc>
          <w:tcPr>
            <w:cnfStyle w:val="001000000000" w:firstRow="0" w:lastRow="0" w:firstColumn="1" w:lastColumn="0" w:oddVBand="0" w:evenVBand="0" w:oddHBand="0" w:evenHBand="0" w:firstRowFirstColumn="0" w:firstRowLastColumn="0" w:lastRowFirstColumn="0" w:lastRowLastColumn="0"/>
            <w:tcW w:w="993" w:type="dxa"/>
          </w:tcPr>
          <w:p w14:paraId="6521C90C" w14:textId="77777777" w:rsidR="00E77071" w:rsidRDefault="00BE24B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14:paraId="5C2AC246" w14:textId="77777777" w:rsidR="00E77071" w:rsidRDefault="00BE24B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6F6BED5D" w14:textId="77777777" w:rsidR="00E77071" w:rsidRDefault="00BE24B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14:paraId="1A7E053E" w14:textId="77777777" w:rsidR="00E77071" w:rsidRDefault="00BE24B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E77071" w14:paraId="2F393423" w14:textId="77777777" w:rsidTr="00E77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B7195DB" w14:textId="77777777" w:rsidR="00E77071" w:rsidRDefault="00BE24B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Ampliación del periodo de reserva</w:t>
            </w:r>
          </w:p>
        </w:tc>
        <w:tc>
          <w:tcPr>
            <w:tcW w:w="3421" w:type="dxa"/>
          </w:tcPr>
          <w:p w14:paraId="5F8ED04B" w14:textId="77777777" w:rsidR="00E77071" w:rsidRDefault="00BE24B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04D9B001" w14:textId="77777777" w:rsidR="00E77071" w:rsidRDefault="00BE24B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2E41D947" w14:textId="77777777" w:rsidR="00E77071" w:rsidRDefault="00BE24B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E77071" w14:paraId="5FA40E0F" w14:textId="77777777" w:rsidTr="00E77071">
        <w:tc>
          <w:tcPr>
            <w:cnfStyle w:val="001000000000" w:firstRow="0" w:lastRow="0" w:firstColumn="1" w:lastColumn="0" w:oddVBand="0" w:evenVBand="0" w:oddHBand="0" w:evenHBand="0" w:firstRowFirstColumn="0" w:firstRowLastColumn="0" w:lastRowFirstColumn="0" w:lastRowLastColumn="0"/>
            <w:tcW w:w="993" w:type="dxa"/>
          </w:tcPr>
          <w:p w14:paraId="4091F729" w14:textId="77777777" w:rsidR="00E77071" w:rsidRDefault="00BE24B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lastRenderedPageBreak/>
              <w:t>Confidencial</w:t>
            </w:r>
          </w:p>
        </w:tc>
        <w:tc>
          <w:tcPr>
            <w:tcW w:w="3421" w:type="dxa"/>
          </w:tcPr>
          <w:p w14:paraId="3AC3AE92" w14:textId="77777777" w:rsidR="00E77071" w:rsidRDefault="00BE24B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000CE63E" w14:textId="77777777" w:rsidR="00E77071" w:rsidRDefault="00BE24B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14:paraId="09E98BC7" w14:textId="77777777" w:rsidR="00E77071" w:rsidRDefault="00BE24B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E77071" w14:paraId="0751B2BC" w14:textId="77777777" w:rsidTr="00E77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3BC48DC" w14:textId="77777777" w:rsidR="00E77071" w:rsidRDefault="00BE24B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14:paraId="5943E767" w14:textId="77777777" w:rsidR="00E77071" w:rsidRDefault="00BE24B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1D113F33" w14:textId="77777777" w:rsidR="00E77071" w:rsidRDefault="00BE24B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14:paraId="39B246C4" w14:textId="77777777" w:rsidR="00E77071" w:rsidRDefault="00BE24B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E77071" w14:paraId="0D6A73AC" w14:textId="77777777" w:rsidTr="00E77071">
        <w:tc>
          <w:tcPr>
            <w:cnfStyle w:val="001000000000" w:firstRow="0" w:lastRow="0" w:firstColumn="1" w:lastColumn="0" w:oddVBand="0" w:evenVBand="0" w:oddHBand="0" w:evenHBand="0" w:firstRowFirstColumn="0" w:firstRowLastColumn="0" w:lastRowFirstColumn="0" w:lastRowLastColumn="0"/>
            <w:tcW w:w="993" w:type="dxa"/>
          </w:tcPr>
          <w:p w14:paraId="64428E7E" w14:textId="77777777" w:rsidR="00E77071" w:rsidRDefault="00BE24B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del titular del área</w:t>
            </w:r>
          </w:p>
        </w:tc>
        <w:tc>
          <w:tcPr>
            <w:tcW w:w="3421" w:type="dxa"/>
          </w:tcPr>
          <w:p w14:paraId="68615A74" w14:textId="77777777" w:rsidR="00E77071" w:rsidRDefault="00BE24B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14:paraId="79D7F671" w14:textId="77777777" w:rsidR="00E77071" w:rsidRDefault="00BE24B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6D16593D" w14:textId="77777777" w:rsidR="00E77071" w:rsidRDefault="00BE24B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E77071" w14:paraId="1C899696" w14:textId="77777777" w:rsidTr="00E77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7E4405C" w14:textId="77777777" w:rsidR="00E77071" w:rsidRDefault="00BE24B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desclasificación</w:t>
            </w:r>
          </w:p>
        </w:tc>
        <w:tc>
          <w:tcPr>
            <w:tcW w:w="3421" w:type="dxa"/>
          </w:tcPr>
          <w:p w14:paraId="1A85F014" w14:textId="77777777" w:rsidR="00E77071" w:rsidRDefault="00BE24B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968" w:type="dxa"/>
          </w:tcPr>
          <w:p w14:paraId="1F57DCE6" w14:textId="77777777" w:rsidR="00E77071" w:rsidRDefault="00BE24B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14:paraId="08C22EC9" w14:textId="77777777" w:rsidR="00E77071" w:rsidRDefault="00BE24B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E77071" w14:paraId="7957B8FD" w14:textId="77777777" w:rsidTr="00E77071">
        <w:tc>
          <w:tcPr>
            <w:cnfStyle w:val="001000000000" w:firstRow="0" w:lastRow="0" w:firstColumn="1" w:lastColumn="0" w:oddVBand="0" w:evenVBand="0" w:oddHBand="0" w:evenHBand="0" w:firstRowFirstColumn="0" w:firstRowLastColumn="0" w:lastRowFirstColumn="0" w:lastRowLastColumn="0"/>
            <w:tcW w:w="993" w:type="dxa"/>
          </w:tcPr>
          <w:p w14:paraId="6562A97E" w14:textId="77777777" w:rsidR="00E77071" w:rsidRDefault="00BE24B3">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y cargo del servidor público</w:t>
            </w:r>
          </w:p>
        </w:tc>
        <w:tc>
          <w:tcPr>
            <w:tcW w:w="3421" w:type="dxa"/>
          </w:tcPr>
          <w:p w14:paraId="150D3F09" w14:textId="77777777" w:rsidR="00E77071" w:rsidRDefault="00BE24B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14:paraId="38380434" w14:textId="77777777" w:rsidR="00E77071" w:rsidRDefault="00BE24B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14:paraId="580600C0" w14:textId="77777777" w:rsidR="00E77071" w:rsidRDefault="00BE24B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E77071" w14:paraId="3F068149" w14:textId="77777777" w:rsidTr="00E770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560A9B0" w14:textId="77777777" w:rsidR="00E77071" w:rsidRDefault="00E77071">
            <w:pPr>
              <w:jc w:val="both"/>
              <w:rPr>
                <w:rFonts w:ascii="Palatino Linotype" w:eastAsia="Palatino Linotype" w:hAnsi="Palatino Linotype" w:cs="Palatino Linotype"/>
                <w:sz w:val="12"/>
                <w:szCs w:val="12"/>
              </w:rPr>
            </w:pPr>
          </w:p>
        </w:tc>
        <w:tc>
          <w:tcPr>
            <w:tcW w:w="3421" w:type="dxa"/>
          </w:tcPr>
          <w:p w14:paraId="585A8E71" w14:textId="77777777" w:rsidR="00E77071" w:rsidRDefault="00E77071">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25176629" w14:textId="77777777" w:rsidR="00E77071" w:rsidRDefault="00BE24B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14:paraId="0DB6F5F5" w14:textId="77777777" w:rsidR="00E77071" w:rsidRDefault="00BE24B3">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 xml:space="preserve">En caso que una vez desclasificado el expediente, </w:t>
            </w:r>
            <w:proofErr w:type="spellStart"/>
            <w:r>
              <w:rPr>
                <w:rFonts w:ascii="Palatino Linotype" w:eastAsia="Palatino Linotype" w:hAnsi="Palatino Linotype" w:cs="Palatino Linotype"/>
                <w:sz w:val="12"/>
                <w:szCs w:val="12"/>
              </w:rPr>
              <w:t>subsistanpartes</w:t>
            </w:r>
            <w:proofErr w:type="spellEnd"/>
            <w:r>
              <w:rPr>
                <w:rFonts w:ascii="Palatino Linotype" w:eastAsia="Palatino Linotype" w:hAnsi="Palatino Linotype" w:cs="Palatino Linotype"/>
                <w:sz w:val="12"/>
                <w:szCs w:val="12"/>
              </w:rPr>
              <w:t xml:space="preserve"> o secciones del mismo reservadas o confidenciales, se señalará este hecho.</w:t>
            </w:r>
          </w:p>
        </w:tc>
      </w:tr>
      <w:tr w:rsidR="00E77071" w14:paraId="0213E328" w14:textId="77777777" w:rsidTr="00E77071">
        <w:tc>
          <w:tcPr>
            <w:cnfStyle w:val="001000000000" w:firstRow="0" w:lastRow="0" w:firstColumn="1" w:lastColumn="0" w:oddVBand="0" w:evenVBand="0" w:oddHBand="0" w:evenHBand="0" w:firstRowFirstColumn="0" w:firstRowLastColumn="0" w:lastRowFirstColumn="0" w:lastRowLastColumn="0"/>
            <w:tcW w:w="993" w:type="dxa"/>
          </w:tcPr>
          <w:p w14:paraId="779A99B8" w14:textId="77777777" w:rsidR="00E77071" w:rsidRDefault="00E77071">
            <w:pPr>
              <w:jc w:val="both"/>
              <w:rPr>
                <w:rFonts w:ascii="Palatino Linotype" w:eastAsia="Palatino Linotype" w:hAnsi="Palatino Linotype" w:cs="Palatino Linotype"/>
                <w:sz w:val="12"/>
                <w:szCs w:val="12"/>
              </w:rPr>
            </w:pPr>
          </w:p>
        </w:tc>
        <w:tc>
          <w:tcPr>
            <w:tcW w:w="3421" w:type="dxa"/>
          </w:tcPr>
          <w:p w14:paraId="01081DA3" w14:textId="77777777" w:rsidR="00E77071" w:rsidRDefault="00E77071">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2F659802" w14:textId="77777777" w:rsidR="00E77071" w:rsidRDefault="00BE24B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14:paraId="67855B7E" w14:textId="77777777" w:rsidR="00E77071" w:rsidRDefault="00BE24B3">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14:paraId="4FFE2064" w14:textId="77777777" w:rsidR="00E77071" w:rsidRDefault="00E77071">
      <w:pPr>
        <w:spacing w:after="160" w:line="259" w:lineRule="auto"/>
        <w:rPr>
          <w:rFonts w:ascii="Calibri" w:eastAsia="Calibri" w:hAnsi="Calibri" w:cs="Calibri"/>
          <w:sz w:val="22"/>
          <w:szCs w:val="22"/>
        </w:rPr>
      </w:pPr>
    </w:p>
    <w:p w14:paraId="632D7245"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anteriormente expuesto y con fundamento en lo prescrito en los artículos 5 párrafos trigésimo, trigésimo primero y trigésimo segundo fracciones IV y V de la Constitución Política del Estado Libre y Soberano de México; 2, fracción II; 29, 36 fracciones I y II; 176, 178, 181, 185 y 186 fracción III de la Ley de Transparencia y Acceso a la Información Pública del Estado de México y Municipios, este Pleno:</w:t>
      </w:r>
    </w:p>
    <w:p w14:paraId="6185BF05" w14:textId="77777777" w:rsidR="00E77071" w:rsidRDefault="00BE24B3">
      <w:pPr>
        <w:numPr>
          <w:ilvl w:val="0"/>
          <w:numId w:val="4"/>
        </w:numPr>
        <w:pBdr>
          <w:top w:val="nil"/>
          <w:left w:val="nil"/>
          <w:bottom w:val="nil"/>
          <w:right w:val="nil"/>
          <w:between w:val="nil"/>
        </w:pBdr>
        <w:spacing w:before="240" w:after="240" w:line="360" w:lineRule="auto"/>
        <w:ind w:left="567" w:hanging="141"/>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62FE099E" w14:textId="77777777" w:rsidR="00E77071" w:rsidRDefault="00BE24B3">
      <w:pPr>
        <w:spacing w:before="240" w:after="240" w:line="360" w:lineRule="auto"/>
        <w:jc w:val="both"/>
        <w:rPr>
          <w:rFonts w:ascii="Palatino Linotype" w:eastAsia="Palatino Linotype" w:hAnsi="Palatino Linotype" w:cs="Palatino Linotype"/>
        </w:rPr>
      </w:pPr>
      <w:bookmarkStart w:id="5" w:name="_heading=h.3znysh7" w:colFirst="0" w:colLast="0"/>
      <w:bookmarkEnd w:id="5"/>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fundadas</w:t>
      </w:r>
      <w:r>
        <w:rPr>
          <w:rFonts w:ascii="Palatino Linotype" w:eastAsia="Palatino Linotype" w:hAnsi="Palatino Linotype" w:cs="Palatino Linotype"/>
        </w:rPr>
        <w:t xml:space="preserve"> las razones o motivos de inconformidad hechos valer por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00584/INFOEM/IP/RR/2023</w:t>
      </w:r>
      <w:r>
        <w:rPr>
          <w:rFonts w:ascii="Palatino Linotype" w:eastAsia="Palatino Linotype" w:hAnsi="Palatino Linotype" w:cs="Palatino Linotype"/>
        </w:rPr>
        <w:t xml:space="preserve">; por lo que, en términos del </w:t>
      </w:r>
      <w:r>
        <w:rPr>
          <w:rFonts w:ascii="Palatino Linotype" w:eastAsia="Palatino Linotype" w:hAnsi="Palatino Linotype" w:cs="Palatino Linotype"/>
          <w:b/>
        </w:rPr>
        <w:t>Considerando</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REVOCA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p>
    <w:p w14:paraId="46C3D454" w14:textId="77777777" w:rsidR="00E77071" w:rsidRDefault="00BE24B3">
      <w:pPr>
        <w:spacing w:before="240" w:after="240" w:line="360" w:lineRule="auto"/>
        <w:ind w:right="49"/>
        <w:jc w:val="both"/>
        <w:rPr>
          <w:rFonts w:ascii="Palatino Linotype" w:eastAsia="Palatino Linotype" w:hAnsi="Palatino Linotype" w:cs="Palatino Linotype"/>
          <w:u w:val="single"/>
        </w:rPr>
      </w:pPr>
      <w:bookmarkStart w:id="6" w:name="_heading=h.1fob9te" w:colFirst="0" w:colLast="0"/>
      <w:bookmarkEnd w:id="6"/>
      <w:r>
        <w:rPr>
          <w:rFonts w:ascii="Palatino Linotype" w:eastAsia="Palatino Linotype" w:hAnsi="Palatino Linotype" w:cs="Palatino Linotype"/>
          <w:b/>
        </w:rPr>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haga entrega a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vía SAIMEX</w:t>
      </w:r>
      <w:r>
        <w:rPr>
          <w:rFonts w:ascii="Palatino Linotype" w:eastAsia="Palatino Linotype" w:hAnsi="Palatino Linotype" w:cs="Palatino Linotype"/>
          <w:b/>
        </w:rPr>
        <w:t>, en versión pública de ser procedente</w:t>
      </w:r>
      <w:r>
        <w:rPr>
          <w:rFonts w:ascii="Palatino Linotype" w:eastAsia="Palatino Linotype" w:hAnsi="Palatino Linotype" w:cs="Palatino Linotype"/>
        </w:rPr>
        <w:t xml:space="preserve">, en términos de </w:t>
      </w:r>
      <w:r>
        <w:rPr>
          <w:rFonts w:ascii="Palatino Linotype" w:eastAsia="Palatino Linotype" w:hAnsi="Palatino Linotype" w:cs="Palatino Linotype"/>
          <w:b/>
        </w:rPr>
        <w:t>los Considerandos</w:t>
      </w:r>
      <w:r>
        <w:rPr>
          <w:rFonts w:ascii="Palatino Linotype" w:eastAsia="Palatino Linotype" w:hAnsi="Palatino Linotype" w:cs="Palatino Linotype"/>
        </w:rPr>
        <w:t xml:space="preserve"> </w:t>
      </w:r>
      <w:r>
        <w:rPr>
          <w:rFonts w:ascii="Palatino Linotype" w:eastAsia="Palatino Linotype" w:hAnsi="Palatino Linotype" w:cs="Palatino Linotype"/>
          <w:b/>
        </w:rPr>
        <w:t>Cuarto y Quinto, de lo siguiente</w:t>
      </w:r>
      <w:r>
        <w:rPr>
          <w:rFonts w:ascii="Palatino Linotype" w:eastAsia="Palatino Linotype" w:hAnsi="Palatino Linotype" w:cs="Palatino Linotype"/>
        </w:rPr>
        <w:t>:</w:t>
      </w:r>
    </w:p>
    <w:p w14:paraId="61B583DD" w14:textId="77777777" w:rsidR="00E77071" w:rsidRDefault="00BE24B3">
      <w:pPr>
        <w:numPr>
          <w:ilvl w:val="0"/>
          <w:numId w:val="3"/>
        </w:numPr>
        <w:pBdr>
          <w:top w:val="nil"/>
          <w:left w:val="nil"/>
          <w:bottom w:val="nil"/>
          <w:right w:val="nil"/>
          <w:between w:val="nil"/>
        </w:pBdr>
        <w:spacing w:before="240" w:after="240" w:line="276" w:lineRule="auto"/>
        <w:ind w:left="567" w:right="900" w:hanging="141"/>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lastRenderedPageBreak/>
        <w:t xml:space="preserve">Los recibos del pago de aguinaldo del </w:t>
      </w:r>
      <w:proofErr w:type="gramStart"/>
      <w:r>
        <w:rPr>
          <w:rFonts w:ascii="Palatino Linotype" w:eastAsia="Palatino Linotype" w:hAnsi="Palatino Linotype" w:cs="Palatino Linotype"/>
          <w:b/>
          <w:i/>
          <w:color w:val="000000"/>
          <w:sz w:val="22"/>
          <w:szCs w:val="22"/>
        </w:rPr>
        <w:t>Presidente</w:t>
      </w:r>
      <w:proofErr w:type="gramEnd"/>
      <w:r>
        <w:rPr>
          <w:rFonts w:ascii="Palatino Linotype" w:eastAsia="Palatino Linotype" w:hAnsi="Palatino Linotype" w:cs="Palatino Linotype"/>
          <w:b/>
          <w:i/>
          <w:color w:val="000000"/>
          <w:sz w:val="22"/>
          <w:szCs w:val="22"/>
        </w:rPr>
        <w:t xml:space="preserve"> Municipal, Síndico Municipal, Secretario del Ayuntamiento, Contralora Municipal, Director de Obras Públicas, Regidores y Director de Desarrollo Social, del año dos mil veintidós. </w:t>
      </w:r>
    </w:p>
    <w:p w14:paraId="0B909DF7" w14:textId="77777777" w:rsidR="00E77071" w:rsidRDefault="00BE24B3">
      <w:pPr>
        <w:spacing w:before="240" w:after="240" w:line="276" w:lineRule="auto"/>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Debiendo acompañar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Pr>
          <w:rFonts w:ascii="Palatino Linotype" w:eastAsia="Palatino Linotype" w:hAnsi="Palatino Linotype" w:cs="Palatino Linotype"/>
          <w:b/>
          <w:i/>
          <w:sz w:val="22"/>
          <w:szCs w:val="22"/>
        </w:rPr>
        <w:t>la parte Recurrente</w:t>
      </w:r>
      <w:r>
        <w:rPr>
          <w:rFonts w:ascii="Palatino Linotype" w:eastAsia="Palatino Linotype" w:hAnsi="Palatino Linotype" w:cs="Palatino Linotype"/>
          <w:i/>
          <w:sz w:val="22"/>
          <w:szCs w:val="22"/>
        </w:rPr>
        <w:t>.</w:t>
      </w:r>
    </w:p>
    <w:p w14:paraId="4608B6B1"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Notifíquese vía SAIMEX,</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al Responsable de la Unidad de Transparencia del Sujeto Obligado,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7557359"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04370F60" w14:textId="77777777" w:rsidR="00E77071" w:rsidRDefault="00BE24B3">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Quinto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b/>
        </w:rPr>
        <w:t xml:space="preserve">Notifíquese vía SAIMEX, </w:t>
      </w:r>
      <w:r>
        <w:rPr>
          <w:rFonts w:ascii="Palatino Linotype" w:eastAsia="Palatino Linotype" w:hAnsi="Palatino Linotype" w:cs="Palatino Linotype"/>
        </w:rPr>
        <w:t xml:space="preserve">a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4F559AE2" w14:textId="77777777" w:rsidR="00E77071" w:rsidRDefault="00BE24B3">
      <w:pPr>
        <w:spacing w:before="240" w:after="240" w:line="360" w:lineRule="auto"/>
        <w:jc w:val="both"/>
        <w:rPr>
          <w:rFonts w:ascii="Palatino Linotype" w:eastAsia="Palatino Linotype" w:hAnsi="Palatino Linotype" w:cs="Palatino Linotype"/>
        </w:rPr>
        <w:sectPr w:rsidR="00E77071">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pPr>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DIECINUEVE DE ABRIL DE DOS MIL VEINTITRÉS, ANTE EL SECRETARIO TÉCNICO DEL PLENO, ALEXIS TAPIA RAMÍREZ.</w:t>
      </w:r>
    </w:p>
    <w:p w14:paraId="2223B51B" w14:textId="77777777" w:rsidR="00E77071" w:rsidRDefault="00E77071">
      <w:pPr>
        <w:spacing w:before="240" w:after="240" w:line="360" w:lineRule="auto"/>
        <w:jc w:val="both"/>
        <w:rPr>
          <w:rFonts w:ascii="Palatino Linotype" w:eastAsia="Palatino Linotype" w:hAnsi="Palatino Linotype" w:cs="Palatino Linotype"/>
          <w:sz w:val="20"/>
          <w:szCs w:val="20"/>
        </w:rPr>
      </w:pPr>
    </w:p>
    <w:p w14:paraId="4EE7A0F4" w14:textId="77777777" w:rsidR="00E77071" w:rsidRDefault="00E77071">
      <w:pPr>
        <w:spacing w:before="240" w:after="240" w:line="360" w:lineRule="auto"/>
        <w:jc w:val="both"/>
        <w:rPr>
          <w:rFonts w:ascii="Palatino Linotype" w:eastAsia="Palatino Linotype" w:hAnsi="Palatino Linotype" w:cs="Palatino Linotype"/>
          <w:sz w:val="20"/>
          <w:szCs w:val="20"/>
        </w:rPr>
      </w:pPr>
    </w:p>
    <w:p w14:paraId="271689CF" w14:textId="77777777" w:rsidR="00E77071" w:rsidRDefault="00E77071">
      <w:pPr>
        <w:spacing w:before="240" w:after="240" w:line="360" w:lineRule="auto"/>
        <w:jc w:val="both"/>
        <w:rPr>
          <w:rFonts w:ascii="Palatino Linotype" w:eastAsia="Palatino Linotype" w:hAnsi="Palatino Linotype" w:cs="Palatino Linotype"/>
          <w:sz w:val="20"/>
          <w:szCs w:val="20"/>
        </w:rPr>
      </w:pPr>
    </w:p>
    <w:p w14:paraId="26B18385" w14:textId="77777777" w:rsidR="00E77071" w:rsidRDefault="00E77071">
      <w:pPr>
        <w:spacing w:before="240" w:after="240" w:line="360" w:lineRule="auto"/>
        <w:jc w:val="both"/>
        <w:rPr>
          <w:rFonts w:ascii="Palatino Linotype" w:eastAsia="Palatino Linotype" w:hAnsi="Palatino Linotype" w:cs="Palatino Linotype"/>
          <w:sz w:val="20"/>
          <w:szCs w:val="20"/>
        </w:rPr>
      </w:pPr>
    </w:p>
    <w:p w14:paraId="030F5D70" w14:textId="77777777" w:rsidR="00E77071" w:rsidRDefault="00E77071">
      <w:pPr>
        <w:spacing w:before="240" w:after="240" w:line="360" w:lineRule="auto"/>
        <w:jc w:val="both"/>
        <w:rPr>
          <w:rFonts w:ascii="Palatino Linotype" w:eastAsia="Palatino Linotype" w:hAnsi="Palatino Linotype" w:cs="Palatino Linotype"/>
          <w:sz w:val="20"/>
          <w:szCs w:val="20"/>
        </w:rPr>
      </w:pPr>
    </w:p>
    <w:p w14:paraId="7F80362D" w14:textId="77777777" w:rsidR="00E77071" w:rsidRDefault="00E77071">
      <w:pPr>
        <w:spacing w:before="240" w:after="240" w:line="360" w:lineRule="auto"/>
        <w:jc w:val="both"/>
        <w:rPr>
          <w:rFonts w:ascii="Palatino Linotype" w:eastAsia="Palatino Linotype" w:hAnsi="Palatino Linotype" w:cs="Palatino Linotype"/>
          <w:sz w:val="20"/>
          <w:szCs w:val="20"/>
        </w:rPr>
      </w:pPr>
    </w:p>
    <w:p w14:paraId="74AB47CB" w14:textId="77777777" w:rsidR="00E77071" w:rsidRDefault="00E77071">
      <w:pPr>
        <w:spacing w:before="240" w:after="240" w:line="360" w:lineRule="auto"/>
        <w:jc w:val="both"/>
        <w:rPr>
          <w:rFonts w:ascii="Palatino Linotype" w:eastAsia="Palatino Linotype" w:hAnsi="Palatino Linotype" w:cs="Palatino Linotype"/>
          <w:sz w:val="20"/>
          <w:szCs w:val="20"/>
        </w:rPr>
      </w:pPr>
    </w:p>
    <w:p w14:paraId="69EE39CB" w14:textId="77777777" w:rsidR="00E77071" w:rsidRDefault="00E77071">
      <w:pPr>
        <w:spacing w:before="240" w:after="240" w:line="360" w:lineRule="auto"/>
        <w:jc w:val="both"/>
        <w:rPr>
          <w:rFonts w:ascii="Palatino Linotype" w:eastAsia="Palatino Linotype" w:hAnsi="Palatino Linotype" w:cs="Palatino Linotype"/>
          <w:sz w:val="20"/>
          <w:szCs w:val="20"/>
        </w:rPr>
      </w:pPr>
    </w:p>
    <w:sectPr w:rsidR="00E77071">
      <w:head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8DE2B" w14:textId="77777777" w:rsidR="00674AEE" w:rsidRDefault="00674AEE">
      <w:r>
        <w:separator/>
      </w:r>
    </w:p>
  </w:endnote>
  <w:endnote w:type="continuationSeparator" w:id="0">
    <w:p w14:paraId="1BFEC713" w14:textId="77777777" w:rsidR="00674AEE" w:rsidRDefault="0067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6317" w14:textId="77777777" w:rsidR="00E77071" w:rsidRDefault="00BE24B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53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14:paraId="09CD3C88" w14:textId="77777777" w:rsidR="00E77071" w:rsidRDefault="00E7707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4FD7" w14:textId="77777777" w:rsidR="00E77071" w:rsidRDefault="00BE24B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54</w:t>
    </w:r>
    <w:r>
      <w:rPr>
        <w:rFonts w:ascii="Palatino Linotype" w:eastAsia="Palatino Linotype" w:hAnsi="Palatino Linotype" w:cs="Palatino Linotype"/>
        <w:b/>
        <w:color w:val="000000"/>
        <w:sz w:val="20"/>
        <w:szCs w:val="20"/>
      </w:rPr>
      <w:fldChar w:fldCharType="end"/>
    </w:r>
  </w:p>
  <w:p w14:paraId="4CE8D92D" w14:textId="77777777" w:rsidR="00E77071" w:rsidRDefault="00E7707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373BB" w14:textId="77777777" w:rsidR="00674AEE" w:rsidRDefault="00674AEE">
      <w:r>
        <w:separator/>
      </w:r>
    </w:p>
  </w:footnote>
  <w:footnote w:type="continuationSeparator" w:id="0">
    <w:p w14:paraId="3B51D821" w14:textId="77777777" w:rsidR="00674AEE" w:rsidRDefault="00674AEE">
      <w:r>
        <w:continuationSeparator/>
      </w:r>
    </w:p>
  </w:footnote>
  <w:footnote w:id="1">
    <w:p w14:paraId="44C1744E" w14:textId="77777777" w:rsidR="00E77071" w:rsidRDefault="00BE24B3">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597F" w14:textId="77777777" w:rsidR="00E77071" w:rsidRDefault="00BE24B3">
    <w:pPr>
      <w:rPr>
        <w:rFonts w:ascii="Cambria" w:eastAsia="Cambria" w:hAnsi="Cambria" w:cs="Cambria"/>
        <w:color w:val="000000"/>
      </w:rPr>
    </w:pPr>
    <w:r>
      <w:rPr>
        <w:noProof/>
      </w:rPr>
      <w:drawing>
        <wp:anchor distT="0" distB="0" distL="0" distR="0" simplePos="0" relativeHeight="251658240" behindDoc="1" locked="0" layoutInCell="1" hidden="0" allowOverlap="1" wp14:anchorId="1095D07E" wp14:editId="5E6C24A6">
          <wp:simplePos x="0" y="0"/>
          <wp:positionH relativeFrom="column">
            <wp:posOffset>-965199</wp:posOffset>
          </wp:positionH>
          <wp:positionV relativeFrom="paragraph">
            <wp:posOffset>-453389</wp:posOffset>
          </wp:positionV>
          <wp:extent cx="7809865" cy="10165715"/>
          <wp:effectExtent l="0" t="0" r="0" b="0"/>
          <wp:wrapNone/>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5953" w:type="dxa"/>
      <w:tblInd w:w="3261" w:type="dxa"/>
      <w:tblLayout w:type="fixed"/>
      <w:tblLook w:val="0400" w:firstRow="0" w:lastRow="0" w:firstColumn="0" w:lastColumn="0" w:noHBand="0" w:noVBand="1"/>
    </w:tblPr>
    <w:tblGrid>
      <w:gridCol w:w="2489"/>
      <w:gridCol w:w="3464"/>
    </w:tblGrid>
    <w:tr w:rsidR="00E77071" w14:paraId="533DF44B" w14:textId="77777777">
      <w:tc>
        <w:tcPr>
          <w:tcW w:w="2489" w:type="dxa"/>
          <w:shd w:val="clear" w:color="auto" w:fill="auto"/>
        </w:tcPr>
        <w:p w14:paraId="20312046" w14:textId="77777777" w:rsidR="00E77071" w:rsidRDefault="00BE24B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17AFEDAE" w14:textId="77777777" w:rsidR="00E77071" w:rsidRDefault="00BE24B3">
          <w:pPr>
            <w:ind w:right="175"/>
            <w:jc w:val="both"/>
            <w:rPr>
              <w:rFonts w:ascii="Palatino Linotype" w:eastAsia="Palatino Linotype" w:hAnsi="Palatino Linotype" w:cs="Palatino Linotype"/>
              <w:b/>
            </w:rPr>
          </w:pPr>
          <w:r>
            <w:rPr>
              <w:rFonts w:ascii="Palatino Linotype" w:eastAsia="Palatino Linotype" w:hAnsi="Palatino Linotype" w:cs="Palatino Linotype"/>
              <w:b/>
            </w:rPr>
            <w:t>00584/INFOEM/IP/RR/2023</w:t>
          </w:r>
        </w:p>
      </w:tc>
    </w:tr>
    <w:tr w:rsidR="00E77071" w14:paraId="762E41CC" w14:textId="77777777">
      <w:trPr>
        <w:trHeight w:val="228"/>
      </w:trPr>
      <w:tc>
        <w:tcPr>
          <w:tcW w:w="2489" w:type="dxa"/>
          <w:shd w:val="clear" w:color="auto" w:fill="auto"/>
          <w:vAlign w:val="center"/>
        </w:tcPr>
        <w:p w14:paraId="0AD1B10C" w14:textId="77777777" w:rsidR="00E77071" w:rsidRDefault="00BE24B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64" w:type="dxa"/>
          <w:shd w:val="clear" w:color="auto" w:fill="auto"/>
          <w:vAlign w:val="center"/>
        </w:tcPr>
        <w:p w14:paraId="2981DDFF" w14:textId="77777777" w:rsidR="00E77071" w:rsidRDefault="00BE24B3">
          <w:pPr>
            <w:ind w:left="-45" w:right="-257"/>
            <w:jc w:val="both"/>
            <w:rPr>
              <w:rFonts w:ascii="Palatino Linotype" w:eastAsia="Palatino Linotype" w:hAnsi="Palatino Linotype" w:cs="Palatino Linotype"/>
              <w:b/>
            </w:rPr>
          </w:pPr>
          <w:r>
            <w:rPr>
              <w:rFonts w:ascii="Palatino Linotype" w:eastAsia="Palatino Linotype" w:hAnsi="Palatino Linotype" w:cs="Palatino Linotype"/>
              <w:b/>
            </w:rPr>
            <w:t>Ayuntamiento de Temascalcingo</w:t>
          </w:r>
        </w:p>
      </w:tc>
    </w:tr>
    <w:tr w:rsidR="00E77071" w14:paraId="405D0AA7" w14:textId="77777777">
      <w:tc>
        <w:tcPr>
          <w:tcW w:w="2489" w:type="dxa"/>
          <w:shd w:val="clear" w:color="auto" w:fill="auto"/>
          <w:vAlign w:val="center"/>
        </w:tcPr>
        <w:p w14:paraId="679F17DB" w14:textId="77777777" w:rsidR="00E77071" w:rsidRDefault="00BE24B3">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5D632A5D" w14:textId="77777777" w:rsidR="00E77071" w:rsidRDefault="00BE24B3">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4C6E6C7A" w14:textId="77777777" w:rsidR="00E77071" w:rsidRDefault="00BE24B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68DD" w14:textId="77777777" w:rsidR="00E77071" w:rsidRDefault="00BE24B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5C6DAF4" wp14:editId="68CABCFF">
          <wp:simplePos x="0" y="0"/>
          <wp:positionH relativeFrom="column">
            <wp:posOffset>-1050924</wp:posOffset>
          </wp:positionH>
          <wp:positionV relativeFrom="paragraph">
            <wp:posOffset>-413384</wp:posOffset>
          </wp:positionV>
          <wp:extent cx="7809865" cy="1016571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4"/>
      <w:tblW w:w="5953" w:type="dxa"/>
      <w:tblInd w:w="3261" w:type="dxa"/>
      <w:tblLayout w:type="fixed"/>
      <w:tblLook w:val="0400" w:firstRow="0" w:lastRow="0" w:firstColumn="0" w:lastColumn="0" w:noHBand="0" w:noVBand="1"/>
    </w:tblPr>
    <w:tblGrid>
      <w:gridCol w:w="2551"/>
      <w:gridCol w:w="3402"/>
    </w:tblGrid>
    <w:tr w:rsidR="00E77071" w14:paraId="602A9FC5" w14:textId="77777777">
      <w:tc>
        <w:tcPr>
          <w:tcW w:w="2551" w:type="dxa"/>
          <w:shd w:val="clear" w:color="auto" w:fill="auto"/>
          <w:vAlign w:val="center"/>
        </w:tcPr>
        <w:p w14:paraId="785CB987" w14:textId="77777777" w:rsidR="00E77071" w:rsidRDefault="00BE24B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02" w:type="dxa"/>
          <w:shd w:val="clear" w:color="auto" w:fill="auto"/>
          <w:vAlign w:val="center"/>
        </w:tcPr>
        <w:p w14:paraId="184668AE" w14:textId="77777777" w:rsidR="00E77071" w:rsidRDefault="00BE24B3">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00584/INFOEM/IP/RR/2023</w:t>
          </w:r>
        </w:p>
      </w:tc>
    </w:tr>
    <w:tr w:rsidR="00E77071" w14:paraId="4182F345" w14:textId="77777777">
      <w:trPr>
        <w:trHeight w:val="130"/>
      </w:trPr>
      <w:tc>
        <w:tcPr>
          <w:tcW w:w="2551" w:type="dxa"/>
          <w:shd w:val="clear" w:color="auto" w:fill="auto"/>
          <w:vAlign w:val="center"/>
        </w:tcPr>
        <w:p w14:paraId="5E402A1F" w14:textId="77777777" w:rsidR="00E77071" w:rsidRDefault="00BE24B3">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402" w:type="dxa"/>
          <w:shd w:val="clear" w:color="auto" w:fill="auto"/>
          <w:vAlign w:val="center"/>
        </w:tcPr>
        <w:p w14:paraId="5E9CD422" w14:textId="77777777" w:rsidR="00E77071" w:rsidRDefault="00E77071">
          <w:pPr>
            <w:ind w:left="-45"/>
            <w:jc w:val="both"/>
            <w:rPr>
              <w:rFonts w:ascii="Palatino Linotype" w:eastAsia="Palatino Linotype" w:hAnsi="Palatino Linotype" w:cs="Palatino Linotype"/>
              <w:b/>
            </w:rPr>
          </w:pPr>
        </w:p>
      </w:tc>
    </w:tr>
    <w:tr w:rsidR="00E77071" w14:paraId="23D51AA7" w14:textId="77777777">
      <w:trPr>
        <w:trHeight w:val="228"/>
      </w:trPr>
      <w:tc>
        <w:tcPr>
          <w:tcW w:w="2551" w:type="dxa"/>
          <w:shd w:val="clear" w:color="auto" w:fill="auto"/>
          <w:vAlign w:val="center"/>
        </w:tcPr>
        <w:p w14:paraId="57BB6C84" w14:textId="77777777" w:rsidR="00E77071" w:rsidRDefault="00BE24B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402" w:type="dxa"/>
          <w:shd w:val="clear" w:color="auto" w:fill="auto"/>
          <w:vAlign w:val="center"/>
        </w:tcPr>
        <w:p w14:paraId="4C3EE49C" w14:textId="77777777" w:rsidR="00E77071" w:rsidRDefault="00BE24B3">
          <w:pPr>
            <w:ind w:left="-45" w:right="-115"/>
            <w:jc w:val="both"/>
            <w:rPr>
              <w:rFonts w:ascii="Palatino Linotype" w:eastAsia="Palatino Linotype" w:hAnsi="Palatino Linotype" w:cs="Palatino Linotype"/>
              <w:b/>
            </w:rPr>
          </w:pPr>
          <w:r>
            <w:rPr>
              <w:rFonts w:ascii="Palatino Linotype" w:eastAsia="Palatino Linotype" w:hAnsi="Palatino Linotype" w:cs="Palatino Linotype"/>
              <w:b/>
            </w:rPr>
            <w:t>Ayuntamiento de Temascalcingo</w:t>
          </w:r>
        </w:p>
      </w:tc>
    </w:tr>
    <w:tr w:rsidR="00E77071" w14:paraId="2CF09D02" w14:textId="77777777">
      <w:tc>
        <w:tcPr>
          <w:tcW w:w="2551" w:type="dxa"/>
          <w:shd w:val="clear" w:color="auto" w:fill="auto"/>
          <w:vAlign w:val="center"/>
        </w:tcPr>
        <w:p w14:paraId="416C3450" w14:textId="77777777" w:rsidR="00E77071" w:rsidRDefault="00BE24B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02" w:type="dxa"/>
          <w:shd w:val="clear" w:color="auto" w:fill="auto"/>
          <w:vAlign w:val="center"/>
        </w:tcPr>
        <w:p w14:paraId="6F1FAB04" w14:textId="77777777" w:rsidR="00E77071" w:rsidRDefault="00BE24B3">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25C42693" w14:textId="77777777" w:rsidR="00E77071" w:rsidRDefault="00E77071">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2673C" w14:textId="77777777" w:rsidR="00E77071" w:rsidRDefault="00E7707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p w14:paraId="44CF24F7" w14:textId="77777777" w:rsidR="00E77071" w:rsidRDefault="00E7707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4037"/>
    <w:multiLevelType w:val="multilevel"/>
    <w:tmpl w:val="5CB04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5F3705"/>
    <w:multiLevelType w:val="multilevel"/>
    <w:tmpl w:val="15DE460E"/>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10E97E98"/>
    <w:multiLevelType w:val="multilevel"/>
    <w:tmpl w:val="AFC6B25C"/>
    <w:lvl w:ilvl="0">
      <w:start w:val="1"/>
      <w:numFmt w:val="decimal"/>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D8B35A3"/>
    <w:multiLevelType w:val="multilevel"/>
    <w:tmpl w:val="F82E9F2C"/>
    <w:lvl w:ilvl="0">
      <w:start w:val="1"/>
      <w:numFmt w:val="upp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071"/>
    <w:rsid w:val="000362D4"/>
    <w:rsid w:val="00184AC9"/>
    <w:rsid w:val="00674AEE"/>
    <w:rsid w:val="00800CA5"/>
    <w:rsid w:val="00BE24B3"/>
    <w:rsid w:val="00D22492"/>
    <w:rsid w:val="00E770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B510"/>
  <w15:docId w15:val="{9BCC321D-E1C9-4C00-A997-931C3969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46E"/>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lang w:val="es-ES"/>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rPr>
      <w:lang w:val="es-ES"/>
    </w:r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rPr>
      <w:lang w:val="es-ES"/>
    </w:r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rPr>
      <w:lang w:val="es-ES"/>
    </w:r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lang w:val="es-ES"/>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rPr>
      <w:lang w:val="es-ES"/>
    </w:rPr>
  </w:style>
  <w:style w:type="paragraph" w:styleId="Lista2">
    <w:name w:val="List 2"/>
    <w:basedOn w:val="Normal"/>
    <w:uiPriority w:val="99"/>
    <w:unhideWhenUsed/>
    <w:rsid w:val="00603D72"/>
    <w:pPr>
      <w:ind w:left="566" w:hanging="283"/>
      <w:contextualSpacing/>
    </w:pPr>
    <w:rPr>
      <w:lang w:val="es-ES"/>
    </w:rPr>
  </w:style>
  <w:style w:type="paragraph" w:styleId="Lista3">
    <w:name w:val="List 3"/>
    <w:basedOn w:val="Normal"/>
    <w:uiPriority w:val="99"/>
    <w:unhideWhenUsed/>
    <w:rsid w:val="00603D72"/>
    <w:pPr>
      <w:ind w:left="849" w:hanging="283"/>
      <w:contextualSpacing/>
    </w:pPr>
    <w:rPr>
      <w:lang w:val="es-ES"/>
    </w:rPr>
  </w:style>
  <w:style w:type="paragraph" w:styleId="Listaconvietas3">
    <w:name w:val="List Bullet 3"/>
    <w:basedOn w:val="Normal"/>
    <w:uiPriority w:val="99"/>
    <w:unhideWhenUsed/>
    <w:rsid w:val="00603D72"/>
    <w:pPr>
      <w:numPr>
        <w:numId w:val="2"/>
      </w:numPr>
      <w:contextualSpacing/>
    </w:pPr>
    <w:rPr>
      <w:lang w:val="es-ES"/>
    </w:rPr>
  </w:style>
  <w:style w:type="paragraph" w:styleId="Continuarlista">
    <w:name w:val="List Continue"/>
    <w:basedOn w:val="Normal"/>
    <w:uiPriority w:val="99"/>
    <w:unhideWhenUsed/>
    <w:rsid w:val="00603D72"/>
    <w:pPr>
      <w:spacing w:after="120"/>
      <w:ind w:left="283"/>
      <w:contextualSpacing/>
    </w:pPr>
    <w:rPr>
      <w:lang w:val="es-ES"/>
    </w:rPr>
  </w:style>
  <w:style w:type="paragraph" w:styleId="Continuarlista2">
    <w:name w:val="List Continue 2"/>
    <w:basedOn w:val="Normal"/>
    <w:uiPriority w:val="99"/>
    <w:unhideWhenUsed/>
    <w:rsid w:val="00603D72"/>
    <w:pPr>
      <w:spacing w:after="120"/>
      <w:ind w:left="566"/>
      <w:contextualSpacing/>
    </w:pPr>
    <w:rPr>
      <w:lang w:val="es-ES"/>
    </w:rPr>
  </w:style>
  <w:style w:type="paragraph" w:styleId="Textoindependiente">
    <w:name w:val="Body Text"/>
    <w:basedOn w:val="Normal"/>
    <w:link w:val="TextoindependienteCar"/>
    <w:uiPriority w:val="99"/>
    <w:unhideWhenUsed/>
    <w:rsid w:val="00603D72"/>
    <w:pPr>
      <w:spacing w:after="120"/>
    </w:pPr>
    <w:rPr>
      <w:lang w:val="es-ES"/>
    </w:r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rPr>
      <w:lang w:val="es-ES"/>
    </w:r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3">
    <w:name w:val="3"/>
    <w:basedOn w:val="TableNormal1"/>
    <w:rPr>
      <w:sz w:val="22"/>
      <w:szCs w:val="22"/>
    </w:rPr>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rPr>
      <w:sz w:val="22"/>
      <w:szCs w:val="22"/>
    </w:rPr>
    <w:tblPr>
      <w:tblStyleRowBandSize w:val="1"/>
      <w:tblStyleColBandSize w:val="1"/>
      <w:tblCellMar>
        <w:left w:w="115" w:type="dxa"/>
        <w:right w:w="115" w:type="dxa"/>
      </w:tblCellMar>
    </w:tblPr>
  </w:style>
  <w:style w:type="table" w:customStyle="1" w:styleId="a2">
    <w:basedOn w:val="TableNormal1"/>
    <w:rPr>
      <w:sz w:val="22"/>
      <w:szCs w:val="22"/>
    </w:rPr>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B979FC"/>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0"/>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0"/>
    <w:rPr>
      <w:sz w:val="22"/>
      <w:szCs w:val="22"/>
    </w:rPr>
    <w:tblPr>
      <w:tblStyleRowBandSize w:val="1"/>
      <w:tblStyleColBandSize w:val="1"/>
      <w:tblCellMar>
        <w:left w:w="115" w:type="dxa"/>
        <w:right w:w="115" w:type="dxa"/>
      </w:tblCellMar>
    </w:tblPr>
  </w:style>
  <w:style w:type="table" w:customStyle="1" w:styleId="a5">
    <w:basedOn w:val="TableNormal0"/>
    <w:rPr>
      <w:sz w:val="22"/>
      <w:szCs w:val="22"/>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dAY87F7461OoabIvuBuwax6U0lw==">AMUW2mWn0VXuxpm+B2/B1s4u830XBsgbSvTw48M2gcUlSk3vk6LO7V1XVBt5w2nZk5S80AqSLlPmc5+A+95A0vetr5nsJ6EMK2rD3H4IgOsbP9RUrR0vMe44yNtUURyz+v1HWtnMXq79+96rqlEHo1VSafHasgWHsavBiXspeWosKz5BhTd08jGpMzsLVZ2b9ATVZpeQNBDjItJogwQDI+7MR734gB8aTw==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13678</Words>
  <Characters>75231</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2023-04-20T19:19:00Z</cp:lastPrinted>
  <dcterms:created xsi:type="dcterms:W3CDTF">2023-04-28T19:12:00Z</dcterms:created>
  <dcterms:modified xsi:type="dcterms:W3CDTF">2023-04-28T19:12:00Z</dcterms:modified>
</cp:coreProperties>
</file>