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53944001" w:rsidR="00620916" w:rsidRPr="00EA4800" w:rsidRDefault="00200BFC" w:rsidP="00EA4800">
      <w:pPr>
        <w:spacing w:line="360" w:lineRule="auto"/>
        <w:jc w:val="both"/>
        <w:rPr>
          <w:rFonts w:ascii="Palatino Linotype" w:hAnsi="Palatino Linotype" w:cs="Arial"/>
        </w:rPr>
      </w:pPr>
      <w:r w:rsidRPr="00EA4800">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409A3" w:rsidRPr="00EA4800">
        <w:rPr>
          <w:rFonts w:ascii="Palatino Linotype" w:hAnsi="Palatino Linotype" w:cs="Arial"/>
        </w:rPr>
        <w:t>del</w:t>
      </w:r>
      <w:r w:rsidR="00620916" w:rsidRPr="00EA4800">
        <w:rPr>
          <w:rFonts w:ascii="Palatino Linotype" w:hAnsi="Palatino Linotype" w:cs="Arial"/>
        </w:rPr>
        <w:t xml:space="preserve"> </w:t>
      </w:r>
      <w:r w:rsidR="006409A3" w:rsidRPr="00EA4800">
        <w:rPr>
          <w:rFonts w:ascii="Palatino Linotype" w:hAnsi="Palatino Linotype" w:cs="Arial"/>
          <w:b/>
        </w:rPr>
        <w:t xml:space="preserve">siete de junio </w:t>
      </w:r>
      <w:r w:rsidR="00CE4143" w:rsidRPr="00EA4800">
        <w:rPr>
          <w:rFonts w:ascii="Palatino Linotype" w:hAnsi="Palatino Linotype" w:cs="Arial"/>
          <w:b/>
        </w:rPr>
        <w:t xml:space="preserve">de dos mil </w:t>
      </w:r>
      <w:r w:rsidR="00D61B46" w:rsidRPr="00EA4800">
        <w:rPr>
          <w:rFonts w:ascii="Palatino Linotype" w:hAnsi="Palatino Linotype" w:cs="Arial"/>
          <w:b/>
        </w:rPr>
        <w:t>veintitrés</w:t>
      </w:r>
      <w:r w:rsidR="00CE4143" w:rsidRPr="00EA4800">
        <w:rPr>
          <w:rFonts w:ascii="Palatino Linotype" w:hAnsi="Palatino Linotype" w:cs="Arial"/>
        </w:rPr>
        <w:t>.</w:t>
      </w:r>
    </w:p>
    <w:p w14:paraId="6CE05D1B" w14:textId="77777777" w:rsidR="004B29B3" w:rsidRPr="00EA4800" w:rsidRDefault="004B29B3" w:rsidP="00EA4800">
      <w:pPr>
        <w:spacing w:line="360" w:lineRule="auto"/>
        <w:jc w:val="both"/>
        <w:rPr>
          <w:rFonts w:ascii="Palatino Linotype" w:hAnsi="Palatino Linotype" w:cs="Arial"/>
        </w:rPr>
      </w:pPr>
    </w:p>
    <w:p w14:paraId="71F79FE3" w14:textId="07E62C25" w:rsidR="00A1125E" w:rsidRPr="00EA4800" w:rsidRDefault="00D137DD" w:rsidP="00EA4800">
      <w:pPr>
        <w:spacing w:line="360" w:lineRule="auto"/>
        <w:jc w:val="both"/>
        <w:rPr>
          <w:rFonts w:ascii="Palatino Linotype" w:hAnsi="Palatino Linotype" w:cs="Arial"/>
          <w:lang w:val="es-ES"/>
        </w:rPr>
      </w:pPr>
      <w:r w:rsidRPr="00EA4800">
        <w:rPr>
          <w:rFonts w:ascii="Palatino Linotype" w:hAnsi="Palatino Linotype" w:cs="Arial"/>
          <w:b/>
          <w:sz w:val="28"/>
        </w:rPr>
        <w:t>VISTO</w:t>
      </w:r>
      <w:r w:rsidRPr="00EA4800">
        <w:rPr>
          <w:rFonts w:ascii="Palatino Linotype" w:hAnsi="Palatino Linotype" w:cs="Arial"/>
        </w:rPr>
        <w:t xml:space="preserve"> </w:t>
      </w:r>
      <w:r w:rsidR="00C34D00" w:rsidRPr="00EA4800">
        <w:rPr>
          <w:rFonts w:ascii="Palatino Linotype" w:hAnsi="Palatino Linotype" w:cs="Arial"/>
        </w:rPr>
        <w:t>el</w:t>
      </w:r>
      <w:r w:rsidRPr="00EA4800">
        <w:rPr>
          <w:rFonts w:ascii="Palatino Linotype" w:hAnsi="Palatino Linotype" w:cs="Arial"/>
        </w:rPr>
        <w:t xml:space="preserve"> expediente formado con motivo del </w:t>
      </w:r>
      <w:r w:rsidR="00504A64" w:rsidRPr="00EA4800">
        <w:rPr>
          <w:rFonts w:ascii="Palatino Linotype" w:hAnsi="Palatino Linotype" w:cs="Arial"/>
        </w:rPr>
        <w:t>Recurso de Revisión</w:t>
      </w:r>
      <w:r w:rsidRPr="00EA4800">
        <w:rPr>
          <w:rFonts w:ascii="Palatino Linotype" w:hAnsi="Palatino Linotype" w:cs="Arial"/>
        </w:rPr>
        <w:t xml:space="preserve"> </w:t>
      </w:r>
      <w:r w:rsidR="008B198D" w:rsidRPr="00EA4800">
        <w:rPr>
          <w:rFonts w:ascii="Palatino Linotype" w:hAnsi="Palatino Linotype" w:cs="Arial"/>
          <w:b/>
        </w:rPr>
        <w:t>11972</w:t>
      </w:r>
      <w:r w:rsidRPr="00EA4800">
        <w:rPr>
          <w:rFonts w:ascii="Palatino Linotype" w:hAnsi="Palatino Linotype" w:cs="Arial"/>
          <w:b/>
        </w:rPr>
        <w:t>/INFOEM/IP/RR/202</w:t>
      </w:r>
      <w:r w:rsidR="00FA59CB" w:rsidRPr="00EA4800">
        <w:rPr>
          <w:rFonts w:ascii="Palatino Linotype" w:hAnsi="Palatino Linotype" w:cs="Arial"/>
          <w:b/>
          <w:lang w:val="es-419"/>
        </w:rPr>
        <w:t>2</w:t>
      </w:r>
      <w:r w:rsidRPr="00EA4800">
        <w:rPr>
          <w:rFonts w:ascii="Palatino Linotype" w:hAnsi="Palatino Linotype" w:cs="Arial"/>
          <w:b/>
        </w:rPr>
        <w:t xml:space="preserve">, </w:t>
      </w:r>
      <w:r w:rsidRPr="00EA4800">
        <w:rPr>
          <w:rFonts w:ascii="Palatino Linotype" w:hAnsi="Palatino Linotype" w:cs="Arial"/>
        </w:rPr>
        <w:t xml:space="preserve">promovido </w:t>
      </w:r>
      <w:r w:rsidRPr="00EA4800">
        <w:rPr>
          <w:rFonts w:ascii="Palatino Linotype" w:hAnsi="Palatino Linotype"/>
        </w:rPr>
        <w:t>por</w:t>
      </w:r>
      <w:r w:rsidR="005A21D8" w:rsidRPr="00EA4800">
        <w:rPr>
          <w:rFonts w:ascii="Palatino Linotype" w:hAnsi="Palatino Linotype"/>
        </w:rPr>
        <w:t xml:space="preserve"> </w:t>
      </w:r>
      <w:r w:rsidR="00E60982" w:rsidRPr="00EA4800">
        <w:rPr>
          <w:rFonts w:ascii="Palatino Linotype" w:hAnsi="Palatino Linotype"/>
        </w:rPr>
        <w:t xml:space="preserve">el </w:t>
      </w:r>
      <w:r w:rsidR="00E60982" w:rsidRPr="00EA4800">
        <w:rPr>
          <w:rFonts w:ascii="Palatino Linotype" w:hAnsi="Palatino Linotype"/>
          <w:b/>
        </w:rPr>
        <w:t xml:space="preserve">C. </w:t>
      </w:r>
      <w:bookmarkStart w:id="0" w:name="_GoBack"/>
      <w:r w:rsidR="00265353">
        <w:rPr>
          <w:rFonts w:ascii="Palatino Linotype" w:hAnsi="Palatino Linotype"/>
          <w:b/>
        </w:rPr>
        <w:t>XXXXX XXXXXX</w:t>
      </w:r>
      <w:bookmarkEnd w:id="0"/>
      <w:r w:rsidR="00FA59CB" w:rsidRPr="00EA4800">
        <w:rPr>
          <w:rFonts w:ascii="Palatino Linotype" w:hAnsi="Palatino Linotype"/>
          <w:lang w:val="es-419"/>
        </w:rPr>
        <w:t>,</w:t>
      </w:r>
      <w:r w:rsidRPr="00EA4800">
        <w:rPr>
          <w:rFonts w:ascii="Palatino Linotype" w:hAnsi="Palatino Linotype" w:cs="Arial"/>
          <w:b/>
          <w:lang w:val="es-ES"/>
        </w:rPr>
        <w:t xml:space="preserve"> </w:t>
      </w:r>
      <w:r w:rsidRPr="00EA4800">
        <w:rPr>
          <w:rFonts w:ascii="Palatino Linotype" w:hAnsi="Palatino Linotype"/>
        </w:rPr>
        <w:t xml:space="preserve">a quien en lo sucesivo se le </w:t>
      </w:r>
      <w:r w:rsidR="004C2814" w:rsidRPr="00EA4800">
        <w:rPr>
          <w:rFonts w:ascii="Palatino Linotype" w:hAnsi="Palatino Linotype"/>
        </w:rPr>
        <w:t>denominará</w:t>
      </w:r>
      <w:r w:rsidRPr="00EA4800">
        <w:rPr>
          <w:rFonts w:ascii="Palatino Linotype" w:hAnsi="Palatino Linotype"/>
        </w:rPr>
        <w:t xml:space="preserve"> como </w:t>
      </w:r>
      <w:r w:rsidR="008B198D" w:rsidRPr="00EA4800">
        <w:rPr>
          <w:rFonts w:ascii="Palatino Linotype" w:hAnsi="Palatino Linotype" w:cs="Arial"/>
          <w:b/>
          <w:lang w:val="es-ES"/>
        </w:rPr>
        <w:t>EL</w:t>
      </w:r>
      <w:r w:rsidR="003B1DC0" w:rsidRPr="00EA4800">
        <w:rPr>
          <w:rFonts w:ascii="Palatino Linotype" w:hAnsi="Palatino Linotype" w:cs="Arial"/>
          <w:b/>
          <w:lang w:val="es-ES"/>
        </w:rPr>
        <w:t xml:space="preserve"> RECURRENTE</w:t>
      </w:r>
      <w:r w:rsidRPr="00EA4800">
        <w:rPr>
          <w:rFonts w:ascii="Palatino Linotype" w:hAnsi="Palatino Linotype" w:cs="Arial"/>
          <w:b/>
          <w:lang w:val="es-ES"/>
        </w:rPr>
        <w:t>,</w:t>
      </w:r>
      <w:r w:rsidRPr="00EA4800">
        <w:rPr>
          <w:rFonts w:ascii="Palatino Linotype" w:hAnsi="Palatino Linotype" w:cs="Arial"/>
          <w:lang w:val="es-ES"/>
        </w:rPr>
        <w:t xml:space="preserve"> en contra de la respuesta de</w:t>
      </w:r>
      <w:r w:rsidR="008B198D" w:rsidRPr="00EA4800">
        <w:rPr>
          <w:rFonts w:ascii="Palatino Linotype" w:hAnsi="Palatino Linotype" w:cs="Arial"/>
          <w:lang w:val="es-ES"/>
        </w:rPr>
        <w:t xml:space="preserve"> </w:t>
      </w:r>
      <w:r w:rsidRPr="00EA4800">
        <w:rPr>
          <w:rFonts w:ascii="Palatino Linotype" w:hAnsi="Palatino Linotype" w:cs="Arial"/>
          <w:lang w:val="es-ES"/>
        </w:rPr>
        <w:t>l</w:t>
      </w:r>
      <w:r w:rsidR="008B198D" w:rsidRPr="00EA4800">
        <w:rPr>
          <w:rFonts w:ascii="Palatino Linotype" w:hAnsi="Palatino Linotype" w:cs="Arial"/>
          <w:lang w:val="es-ES"/>
        </w:rPr>
        <w:t>a</w:t>
      </w:r>
      <w:r w:rsidR="00C34D00" w:rsidRPr="00EA4800">
        <w:rPr>
          <w:rFonts w:ascii="Palatino Linotype" w:hAnsi="Palatino Linotype" w:cs="Arial"/>
          <w:lang w:val="es-ES"/>
        </w:rPr>
        <w:t xml:space="preserve"> </w:t>
      </w:r>
      <w:r w:rsidR="008B198D" w:rsidRPr="00EA4800">
        <w:rPr>
          <w:rFonts w:ascii="Palatino Linotype" w:hAnsi="Palatino Linotype" w:cs="Arial"/>
          <w:b/>
          <w:lang w:val="es-ES"/>
        </w:rPr>
        <w:t>Secretaría de Finanzas</w:t>
      </w:r>
      <w:r w:rsidRPr="00EA4800">
        <w:rPr>
          <w:rFonts w:ascii="Palatino Linotype" w:hAnsi="Palatino Linotype" w:cs="Arial"/>
          <w:b/>
          <w:lang w:val="es-ES"/>
        </w:rPr>
        <w:t xml:space="preserve">, </w:t>
      </w:r>
      <w:r w:rsidR="004C2814" w:rsidRPr="00EA4800">
        <w:rPr>
          <w:rFonts w:ascii="Palatino Linotype" w:hAnsi="Palatino Linotype" w:cs="Arial"/>
          <w:lang w:val="es-ES"/>
        </w:rPr>
        <w:t xml:space="preserve">a quien </w:t>
      </w:r>
      <w:r w:rsidRPr="00EA4800">
        <w:rPr>
          <w:rFonts w:ascii="Palatino Linotype" w:hAnsi="Palatino Linotype"/>
        </w:rPr>
        <w:t>en lo su</w:t>
      </w:r>
      <w:r w:rsidR="004C2814" w:rsidRPr="00EA4800">
        <w:rPr>
          <w:rFonts w:ascii="Palatino Linotype" w:hAnsi="Palatino Linotype"/>
        </w:rPr>
        <w:t xml:space="preserve">cesivo </w:t>
      </w:r>
      <w:r w:rsidRPr="00EA4800">
        <w:rPr>
          <w:rFonts w:ascii="Palatino Linotype" w:hAnsi="Palatino Linotype"/>
        </w:rPr>
        <w:t xml:space="preserve">se le denominará </w:t>
      </w:r>
      <w:r w:rsidR="004C2814" w:rsidRPr="00EA4800">
        <w:rPr>
          <w:rFonts w:ascii="Palatino Linotype" w:hAnsi="Palatino Linotype"/>
        </w:rPr>
        <w:t xml:space="preserve">como </w:t>
      </w:r>
      <w:r w:rsidRPr="00EA4800">
        <w:rPr>
          <w:rFonts w:ascii="Palatino Linotype" w:hAnsi="Palatino Linotype" w:cs="Arial"/>
          <w:b/>
          <w:lang w:val="es-ES"/>
        </w:rPr>
        <w:t xml:space="preserve">EL SUJETO OBLIGADO, </w:t>
      </w:r>
      <w:r w:rsidRPr="00EA4800">
        <w:rPr>
          <w:rFonts w:ascii="Palatino Linotype" w:hAnsi="Palatino Linotype" w:cs="Arial"/>
          <w:lang w:val="es-ES"/>
        </w:rPr>
        <w:t>se procede a dictar la presente resolución con base en lo siguiente:</w:t>
      </w:r>
    </w:p>
    <w:p w14:paraId="6AF9C36F" w14:textId="77777777" w:rsidR="00E60982" w:rsidRPr="00EA4800" w:rsidRDefault="00E60982" w:rsidP="00EA4800">
      <w:pPr>
        <w:spacing w:line="360" w:lineRule="auto"/>
        <w:jc w:val="both"/>
        <w:rPr>
          <w:rFonts w:ascii="Palatino Linotype" w:hAnsi="Palatino Linotype" w:cs="Arial"/>
          <w:sz w:val="22"/>
          <w:lang w:val="es-ES"/>
        </w:rPr>
      </w:pPr>
    </w:p>
    <w:p w14:paraId="0708AE3B" w14:textId="23FFEADE" w:rsidR="000F0E7C" w:rsidRPr="00EA4800" w:rsidRDefault="00966CE2" w:rsidP="00EA4800">
      <w:pPr>
        <w:jc w:val="center"/>
        <w:rPr>
          <w:rFonts w:ascii="Palatino Linotype" w:hAnsi="Palatino Linotype" w:cs="Arial"/>
          <w:b/>
          <w:bCs/>
          <w:spacing w:val="60"/>
          <w:sz w:val="28"/>
          <w:lang w:val="es-419"/>
        </w:rPr>
      </w:pPr>
      <w:r w:rsidRPr="00EA4800">
        <w:rPr>
          <w:rFonts w:ascii="Palatino Linotype" w:hAnsi="Palatino Linotype" w:cs="Arial"/>
          <w:b/>
          <w:bCs/>
          <w:spacing w:val="60"/>
          <w:sz w:val="28"/>
          <w:lang w:val="es-419"/>
        </w:rPr>
        <w:t>ANTECEDENTES</w:t>
      </w:r>
    </w:p>
    <w:p w14:paraId="3B9DFD37" w14:textId="77777777" w:rsidR="00A1125E" w:rsidRPr="00EA4800" w:rsidRDefault="00A1125E" w:rsidP="00EA4800">
      <w:pPr>
        <w:rPr>
          <w:rFonts w:ascii="Palatino Linotype" w:hAnsi="Palatino Linotype" w:cs="Arial"/>
          <w:b/>
          <w:bCs/>
          <w:spacing w:val="60"/>
          <w:sz w:val="36"/>
        </w:rPr>
      </w:pPr>
    </w:p>
    <w:p w14:paraId="4F4A2281" w14:textId="77777777" w:rsidR="00966CE2" w:rsidRPr="00EA4800" w:rsidRDefault="00966CE2" w:rsidP="00EA4800">
      <w:pPr>
        <w:spacing w:line="360" w:lineRule="auto"/>
        <w:jc w:val="both"/>
        <w:rPr>
          <w:rFonts w:ascii="Palatino Linotype" w:hAnsi="Palatino Linotype"/>
          <w:b/>
          <w:sz w:val="28"/>
          <w:szCs w:val="28"/>
        </w:rPr>
      </w:pPr>
      <w:r w:rsidRPr="00EA4800">
        <w:rPr>
          <w:rFonts w:ascii="Palatino Linotype" w:hAnsi="Palatino Linotype"/>
          <w:b/>
          <w:sz w:val="28"/>
          <w:szCs w:val="28"/>
        </w:rPr>
        <w:t>I. De la Solicitud de Información</w:t>
      </w:r>
    </w:p>
    <w:p w14:paraId="6E8291E3" w14:textId="72F9D6FF" w:rsidR="009959DB" w:rsidRPr="00EA4800" w:rsidRDefault="00D61B46" w:rsidP="00EA4800">
      <w:pPr>
        <w:spacing w:line="360" w:lineRule="auto"/>
        <w:jc w:val="both"/>
        <w:rPr>
          <w:rFonts w:ascii="Palatino Linotype" w:eastAsia="MS Mincho" w:hAnsi="Palatino Linotype" w:cs="Arial"/>
          <w:bCs/>
        </w:rPr>
      </w:pPr>
      <w:r w:rsidRPr="00EA4800">
        <w:rPr>
          <w:rFonts w:ascii="Palatino Linotype" w:eastAsia="MS Mincho" w:hAnsi="Palatino Linotype" w:cs="Arial"/>
        </w:rPr>
        <w:t>El</w:t>
      </w:r>
      <w:r w:rsidR="00163A20" w:rsidRPr="00EA4800">
        <w:rPr>
          <w:rFonts w:ascii="Palatino Linotype" w:eastAsia="MS Mincho" w:hAnsi="Palatino Linotype" w:cs="Arial"/>
        </w:rPr>
        <w:t xml:space="preserve"> </w:t>
      </w:r>
      <w:bookmarkStart w:id="1" w:name="_Hlk66905340"/>
      <w:r w:rsidR="008B198D" w:rsidRPr="00EA4800">
        <w:rPr>
          <w:rFonts w:ascii="Palatino Linotype" w:eastAsia="MS Mincho" w:hAnsi="Palatino Linotype" w:cs="Arial"/>
          <w:b/>
        </w:rPr>
        <w:t>nueve</w:t>
      </w:r>
      <w:r w:rsidRPr="00EA4800">
        <w:rPr>
          <w:rFonts w:ascii="Palatino Linotype" w:eastAsia="MS Mincho" w:hAnsi="Palatino Linotype" w:cs="Arial"/>
          <w:b/>
        </w:rPr>
        <w:t xml:space="preserve"> de junio </w:t>
      </w:r>
      <w:r w:rsidR="0074343D" w:rsidRPr="00EA4800">
        <w:rPr>
          <w:rFonts w:ascii="Palatino Linotype" w:eastAsia="MS Mincho" w:hAnsi="Palatino Linotype" w:cs="Arial"/>
          <w:b/>
        </w:rPr>
        <w:t xml:space="preserve">de dos mil </w:t>
      </w:r>
      <w:bookmarkEnd w:id="1"/>
      <w:r w:rsidR="00F3794A" w:rsidRPr="00EA4800">
        <w:rPr>
          <w:rFonts w:ascii="Palatino Linotype" w:eastAsia="MS Mincho" w:hAnsi="Palatino Linotype" w:cs="Arial"/>
          <w:b/>
        </w:rPr>
        <w:t>veintidós</w:t>
      </w:r>
      <w:r w:rsidR="00163A20" w:rsidRPr="00EA4800">
        <w:rPr>
          <w:rFonts w:ascii="Palatino Linotype" w:eastAsia="MS Mincho" w:hAnsi="Palatino Linotype" w:cs="Arial"/>
        </w:rPr>
        <w:t xml:space="preserve">, </w:t>
      </w:r>
      <w:r w:rsidR="008B198D" w:rsidRPr="00EA4800">
        <w:rPr>
          <w:rFonts w:ascii="Palatino Linotype" w:eastAsia="MS Mincho" w:hAnsi="Palatino Linotype" w:cs="Arial"/>
          <w:b/>
          <w:lang w:val="es-419"/>
        </w:rPr>
        <w:t>EL RECURRENTE</w:t>
      </w:r>
      <w:r w:rsidR="00163A20" w:rsidRPr="00EA4800">
        <w:rPr>
          <w:rFonts w:ascii="Palatino Linotype" w:eastAsia="MS Mincho" w:hAnsi="Palatino Linotype" w:cs="Arial"/>
        </w:rPr>
        <w:t xml:space="preserve"> </w:t>
      </w:r>
      <w:r w:rsidR="00BF3E26" w:rsidRPr="00EA4800">
        <w:rPr>
          <w:rFonts w:ascii="Palatino Linotype" w:eastAsia="MS Mincho" w:hAnsi="Palatino Linotype" w:cs="Arial"/>
          <w:lang w:val="es-ES_tradnl"/>
        </w:rPr>
        <w:t>presentó a través de</w:t>
      </w:r>
      <w:r w:rsidR="008E4ECC" w:rsidRPr="00EA4800">
        <w:rPr>
          <w:rFonts w:ascii="Palatino Linotype" w:eastAsia="MS Mincho" w:hAnsi="Palatino Linotype" w:cs="Arial"/>
          <w:lang w:val="es-ES_tradnl"/>
        </w:rPr>
        <w:t xml:space="preserve">l </w:t>
      </w:r>
      <w:r w:rsidR="00BF3E26" w:rsidRPr="00EA4800">
        <w:rPr>
          <w:rFonts w:ascii="Palatino Linotype" w:eastAsia="MS Mincho" w:hAnsi="Palatino Linotype" w:cs="Arial"/>
          <w:lang w:val="es-ES_tradnl"/>
        </w:rPr>
        <w:t xml:space="preserve">Sistema de Acceso a la Información Mexiquense, en lo subsecuente </w:t>
      </w:r>
      <w:r w:rsidR="00BF3E26" w:rsidRPr="00EA4800">
        <w:rPr>
          <w:rFonts w:ascii="Palatino Linotype" w:eastAsia="MS Mincho" w:hAnsi="Palatino Linotype" w:cs="Arial"/>
          <w:b/>
          <w:lang w:val="es-ES_tradnl"/>
        </w:rPr>
        <w:t>EL SAIMEX</w:t>
      </w:r>
      <w:r w:rsidR="00BF3E26" w:rsidRPr="00EA4800">
        <w:rPr>
          <w:rFonts w:ascii="Palatino Linotype" w:eastAsia="MS Mincho" w:hAnsi="Palatino Linotype" w:cs="Arial"/>
          <w:lang w:val="es-ES_tradnl"/>
        </w:rPr>
        <w:t xml:space="preserve"> ante </w:t>
      </w:r>
      <w:r w:rsidR="00BF3E26" w:rsidRPr="00EA4800">
        <w:rPr>
          <w:rFonts w:ascii="Palatino Linotype" w:eastAsia="MS Mincho" w:hAnsi="Palatino Linotype" w:cs="Arial"/>
          <w:b/>
          <w:lang w:val="es-ES_tradnl"/>
        </w:rPr>
        <w:t>EL SUJETO OBLIGADO</w:t>
      </w:r>
      <w:r w:rsidR="00BF3E26" w:rsidRPr="00EA4800">
        <w:rPr>
          <w:rFonts w:ascii="Palatino Linotype" w:eastAsia="MS Mincho" w:hAnsi="Palatino Linotype" w:cs="Arial"/>
          <w:lang w:val="es-ES_tradnl"/>
        </w:rPr>
        <w:t xml:space="preserve">, la solicitud de acceso a la información pública, </w:t>
      </w:r>
      <w:r w:rsidR="009959DB" w:rsidRPr="00EA4800">
        <w:rPr>
          <w:rFonts w:ascii="Palatino Linotype" w:eastAsia="MS Mincho" w:hAnsi="Palatino Linotype" w:cs="Arial"/>
        </w:rPr>
        <w:t xml:space="preserve">a la que se le asignó </w:t>
      </w:r>
      <w:r w:rsidR="00C34D00" w:rsidRPr="00EA4800">
        <w:rPr>
          <w:rFonts w:ascii="Palatino Linotype" w:eastAsia="MS Mincho" w:hAnsi="Palatino Linotype" w:cs="Arial"/>
        </w:rPr>
        <w:t>el</w:t>
      </w:r>
      <w:r w:rsidR="009959DB" w:rsidRPr="00EA4800">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EA4800">
        <w:rPr>
          <w:rFonts w:ascii="Palatino Linotype" w:eastAsia="MS Mincho" w:hAnsi="Palatino Linotype" w:cs="Arial"/>
        </w:rPr>
        <w:t xml:space="preserve">expediente </w:t>
      </w:r>
      <w:bookmarkEnd w:id="2"/>
      <w:bookmarkEnd w:id="3"/>
      <w:bookmarkEnd w:id="4"/>
      <w:bookmarkEnd w:id="5"/>
      <w:bookmarkEnd w:id="6"/>
      <w:bookmarkEnd w:id="7"/>
      <w:r w:rsidR="008B198D" w:rsidRPr="00EA4800">
        <w:rPr>
          <w:rFonts w:ascii="Palatino Linotype" w:eastAsia="MS Mincho" w:hAnsi="Palatino Linotype" w:cs="Arial"/>
          <w:b/>
          <w:bCs/>
          <w:lang w:val="es-ES"/>
        </w:rPr>
        <w:t>00261/SF/IP/2022</w:t>
      </w:r>
      <w:r w:rsidR="00F94871" w:rsidRPr="00EA4800">
        <w:rPr>
          <w:rFonts w:ascii="Palatino Linotype" w:eastAsia="MS Mincho" w:hAnsi="Palatino Linotype" w:cs="Arial"/>
          <w:b/>
          <w:bCs/>
        </w:rPr>
        <w:t xml:space="preserve">, </w:t>
      </w:r>
      <w:r w:rsidR="004C2814" w:rsidRPr="00EA4800">
        <w:rPr>
          <w:rFonts w:ascii="Palatino Linotype" w:eastAsia="MS Mincho" w:hAnsi="Palatino Linotype" w:cs="Arial"/>
          <w:bCs/>
        </w:rPr>
        <w:t xml:space="preserve">mediante </w:t>
      </w:r>
      <w:r w:rsidR="009959DB" w:rsidRPr="00EA4800">
        <w:rPr>
          <w:rFonts w:ascii="Palatino Linotype" w:eastAsia="MS Mincho" w:hAnsi="Palatino Linotype" w:cs="Arial"/>
          <w:bCs/>
        </w:rPr>
        <w:t>el cual requirió, lo siguiente:</w:t>
      </w:r>
    </w:p>
    <w:p w14:paraId="788D04C0" w14:textId="77777777" w:rsidR="00C03836" w:rsidRPr="00EA4800" w:rsidRDefault="00C03836" w:rsidP="00EA4800">
      <w:pPr>
        <w:spacing w:line="360" w:lineRule="auto"/>
        <w:jc w:val="both"/>
        <w:rPr>
          <w:rFonts w:ascii="Palatino Linotype" w:eastAsia="MS Mincho" w:hAnsi="Palatino Linotype" w:cs="Arial"/>
          <w:bCs/>
          <w:sz w:val="6"/>
        </w:rPr>
      </w:pPr>
    </w:p>
    <w:p w14:paraId="39468A7E" w14:textId="595E0583" w:rsidR="00C34D00" w:rsidRPr="00EA4800" w:rsidRDefault="00FA59CB" w:rsidP="00EA4800">
      <w:pPr>
        <w:ind w:left="851" w:right="902"/>
        <w:jc w:val="both"/>
        <w:rPr>
          <w:rFonts w:ascii="Palatino Linotype" w:hAnsi="Palatino Linotype" w:cs="Arial"/>
          <w:iCs/>
          <w:sz w:val="22"/>
          <w:szCs w:val="20"/>
          <w:lang w:val="es-419"/>
        </w:rPr>
      </w:pPr>
      <w:r w:rsidRPr="00EA4800">
        <w:rPr>
          <w:rFonts w:ascii="Palatino Linotype" w:hAnsi="Palatino Linotype" w:cs="Arial"/>
          <w:i/>
          <w:iCs/>
          <w:sz w:val="22"/>
          <w:szCs w:val="20"/>
          <w:lang w:val="es-419"/>
        </w:rPr>
        <w:t>“</w:t>
      </w:r>
      <w:r w:rsidR="008B198D" w:rsidRPr="00EA4800">
        <w:rPr>
          <w:rFonts w:ascii="Palatino Linotype" w:hAnsi="Palatino Linotype" w:cs="Arial"/>
          <w:i/>
          <w:iCs/>
          <w:sz w:val="22"/>
          <w:szCs w:val="20"/>
        </w:rPr>
        <w:t xml:space="preserve">Con fundamento en el artículo 8 constitucional vengo a solicitar la siguiente información: Copia del permiso, concesión u otro instrumento que ampare el derecho </w:t>
      </w:r>
      <w:proofErr w:type="gramStart"/>
      <w:r w:rsidR="008B198D" w:rsidRPr="00EA4800">
        <w:rPr>
          <w:rFonts w:ascii="Palatino Linotype" w:hAnsi="Palatino Linotype" w:cs="Arial"/>
          <w:i/>
          <w:iCs/>
          <w:sz w:val="22"/>
          <w:szCs w:val="20"/>
        </w:rPr>
        <w:t>que</w:t>
      </w:r>
      <w:proofErr w:type="gramEnd"/>
      <w:r w:rsidR="008B198D" w:rsidRPr="00EA4800">
        <w:rPr>
          <w:rFonts w:ascii="Palatino Linotype" w:hAnsi="Palatino Linotype" w:cs="Arial"/>
          <w:i/>
          <w:iCs/>
          <w:sz w:val="22"/>
          <w:szCs w:val="20"/>
        </w:rPr>
        <w:t xml:space="preserve"> tiene las empresas de transporte de pasajeros que ocupan y hacen uso del inmueble de la Terminal de Autobuses y que es propiedad del Municipio de Ixtlahuaca Estado de México, Copia de la solicitud de permiso, concesión u otro instrumento que ampare el derecho que tiene las empresas de transporte de pasajeros que ocupan y hacen uso del inmueble como Terminal de Autobuses y que es propiedad del Municipio de Ixtlahuaca Estado de México. El estatus actual del predio propiedad del municipio de Ixtlahuaca que sirve como Terminal de Autobuses, </w:t>
      </w:r>
      <w:r w:rsidR="008B198D" w:rsidRPr="00EA4800">
        <w:rPr>
          <w:rFonts w:ascii="Palatino Linotype" w:hAnsi="Palatino Linotype" w:cs="Arial"/>
          <w:i/>
          <w:iCs/>
          <w:sz w:val="22"/>
          <w:szCs w:val="20"/>
        </w:rPr>
        <w:lastRenderedPageBreak/>
        <w:t>ubicado precisamente a un Constado de Mercado 1 de septiembre del Municipio de Ixtlahuaca México. La relación de todas las contraprestaciones que otorgan las Empresas de Transporte de Pasajeros que ocupan la Terminal de Autobuses ubicada a un costado del Mercado Municipal 1 de septiembre del Municipio de Ixtlahuaca México a favor del Gobierno del Estado de México y del Municipio de Ixtlahuaca México. El estatus actual del predio propiedad del municipio de Ixtlahuaca que sirve como Guardería y Escuela Primaria denominado “Solidaridad” Y “Pingos” respectivamente ubicado precisamente a un Constado de Mercado 1 de septiembre del Municipio de Ixtlahuaca México. La relación de todas las contraprestaciones que otorgan el Centro Universitario de Ixtlahuaca “CUI” por derechos de mejoras a favor del Gobierno del Estado de México y del Municipio de Ixtlahuaca México, desde fecha 1 de enero del 2020 al 5 de Junio del 2022. El monto de la deuda pública de manera desglosada que tiene el Municipio de Ixtlahuaca Estado de México a la fecha. El monto de la deuda que tiene al ISSEMYM el Municipio de Ixtlahuaca Estado de México a la fecha.</w:t>
      </w:r>
      <w:r w:rsidRPr="00EA4800">
        <w:rPr>
          <w:rFonts w:ascii="Palatino Linotype" w:hAnsi="Palatino Linotype" w:cs="Arial"/>
          <w:i/>
          <w:iCs/>
          <w:sz w:val="22"/>
          <w:szCs w:val="20"/>
          <w:lang w:val="es-419"/>
        </w:rPr>
        <w:t>”</w:t>
      </w:r>
      <w:r w:rsidR="00C34D00" w:rsidRPr="00EA4800">
        <w:rPr>
          <w:rFonts w:ascii="Palatino Linotype" w:hAnsi="Palatino Linotype" w:cs="Arial"/>
          <w:i/>
          <w:iCs/>
          <w:sz w:val="22"/>
          <w:szCs w:val="20"/>
          <w:lang w:val="es-ES"/>
        </w:rPr>
        <w:t xml:space="preserve"> </w:t>
      </w:r>
      <w:r w:rsidR="00C34D00" w:rsidRPr="00EA4800">
        <w:rPr>
          <w:rFonts w:ascii="Palatino Linotype" w:hAnsi="Palatino Linotype" w:cs="Arial"/>
          <w:iCs/>
          <w:sz w:val="22"/>
          <w:szCs w:val="20"/>
          <w:lang w:val="es-ES"/>
        </w:rPr>
        <w:t>(</w:t>
      </w:r>
      <w:r w:rsidRPr="00EA4800">
        <w:rPr>
          <w:rFonts w:ascii="Palatino Linotype" w:hAnsi="Palatino Linotype" w:cs="Arial"/>
          <w:iCs/>
          <w:sz w:val="22"/>
          <w:szCs w:val="20"/>
          <w:lang w:val="es-419"/>
        </w:rPr>
        <w:t>Sic</w:t>
      </w:r>
      <w:r w:rsidR="00C34D00" w:rsidRPr="00EA4800">
        <w:rPr>
          <w:rFonts w:ascii="Palatino Linotype" w:hAnsi="Palatino Linotype" w:cs="Arial"/>
          <w:iCs/>
          <w:sz w:val="22"/>
          <w:szCs w:val="20"/>
          <w:lang w:val="es-ES"/>
        </w:rPr>
        <w:t>)</w:t>
      </w:r>
      <w:r w:rsidRPr="00EA4800">
        <w:rPr>
          <w:rFonts w:ascii="Palatino Linotype" w:hAnsi="Palatino Linotype" w:cs="Arial"/>
          <w:iCs/>
          <w:sz w:val="22"/>
          <w:szCs w:val="20"/>
          <w:lang w:val="es-419"/>
        </w:rPr>
        <w:t>.</w:t>
      </w:r>
    </w:p>
    <w:p w14:paraId="2EE2C263" w14:textId="77777777" w:rsidR="0018526A" w:rsidRPr="00EA4800" w:rsidRDefault="0018526A" w:rsidP="00EA4800">
      <w:pPr>
        <w:ind w:right="902"/>
        <w:jc w:val="both"/>
        <w:rPr>
          <w:rFonts w:ascii="Palatino Linotype" w:hAnsi="Palatino Linotype" w:cs="Arial"/>
          <w:iCs/>
          <w:sz w:val="22"/>
          <w:szCs w:val="20"/>
          <w:lang w:val="es-419"/>
        </w:rPr>
      </w:pPr>
    </w:p>
    <w:p w14:paraId="49CDB5F8" w14:textId="77777777" w:rsidR="00C17DD8" w:rsidRPr="00EA4800" w:rsidRDefault="00C17DD8" w:rsidP="00EA4800">
      <w:pPr>
        <w:widowControl w:val="0"/>
        <w:autoSpaceDE w:val="0"/>
        <w:autoSpaceDN w:val="0"/>
        <w:adjustRightInd w:val="0"/>
        <w:spacing w:line="360" w:lineRule="auto"/>
        <w:jc w:val="both"/>
        <w:rPr>
          <w:rFonts w:ascii="Palatino Linotype" w:hAnsi="Palatino Linotype" w:cs="Arial"/>
          <w:b/>
        </w:rPr>
      </w:pPr>
      <w:r w:rsidRPr="00EA4800">
        <w:rPr>
          <w:rFonts w:ascii="Palatino Linotype" w:eastAsia="Calibri" w:hAnsi="Palatino Linotype" w:cs="Arial"/>
          <w:b/>
          <w:bCs/>
          <w:lang w:val="es-ES" w:eastAsia="en-US"/>
        </w:rPr>
        <w:t xml:space="preserve">MODALIDAD DE ENTREGA: </w:t>
      </w:r>
      <w:r w:rsidRPr="00EA4800">
        <w:rPr>
          <w:rFonts w:ascii="Palatino Linotype" w:hAnsi="Palatino Linotype" w:cs="Arial"/>
        </w:rPr>
        <w:t xml:space="preserve">Vía Sistema de Acceso a la Información Mexiquense </w:t>
      </w:r>
      <w:r w:rsidRPr="00EA4800">
        <w:rPr>
          <w:rFonts w:ascii="Palatino Linotype" w:hAnsi="Palatino Linotype" w:cs="Arial"/>
          <w:b/>
        </w:rPr>
        <w:t>(SAIMEX).</w:t>
      </w:r>
    </w:p>
    <w:p w14:paraId="53CFDAA4" w14:textId="77777777" w:rsidR="00770F30" w:rsidRPr="00EA4800" w:rsidRDefault="00770F30" w:rsidP="00EA4800">
      <w:pPr>
        <w:widowControl w:val="0"/>
        <w:autoSpaceDE w:val="0"/>
        <w:autoSpaceDN w:val="0"/>
        <w:adjustRightInd w:val="0"/>
        <w:spacing w:line="360" w:lineRule="auto"/>
        <w:jc w:val="both"/>
        <w:rPr>
          <w:rFonts w:ascii="Palatino Linotype" w:hAnsi="Palatino Linotype"/>
          <w:b/>
          <w:sz w:val="28"/>
          <w:szCs w:val="28"/>
          <w:lang w:val="es-419"/>
        </w:rPr>
      </w:pPr>
    </w:p>
    <w:p w14:paraId="5AF0B4B1" w14:textId="7E7B9A59" w:rsidR="00966CE2" w:rsidRPr="00EA4800" w:rsidRDefault="005B4199" w:rsidP="00EA4800">
      <w:pPr>
        <w:widowControl w:val="0"/>
        <w:autoSpaceDE w:val="0"/>
        <w:autoSpaceDN w:val="0"/>
        <w:adjustRightInd w:val="0"/>
        <w:spacing w:line="360" w:lineRule="auto"/>
        <w:jc w:val="both"/>
        <w:rPr>
          <w:rFonts w:ascii="Palatino Linotype" w:hAnsi="Palatino Linotype" w:cs="Segoe UI"/>
          <w:lang w:eastAsia="es-MX"/>
        </w:rPr>
      </w:pPr>
      <w:r w:rsidRPr="00EA4800">
        <w:rPr>
          <w:rFonts w:ascii="Palatino Linotype" w:hAnsi="Palatino Linotype"/>
          <w:b/>
          <w:sz w:val="28"/>
          <w:szCs w:val="28"/>
        </w:rPr>
        <w:t>II</w:t>
      </w:r>
      <w:r w:rsidR="00966CE2" w:rsidRPr="00EA4800">
        <w:rPr>
          <w:rFonts w:ascii="Palatino Linotype" w:hAnsi="Palatino Linotype"/>
          <w:b/>
          <w:sz w:val="28"/>
          <w:szCs w:val="28"/>
        </w:rPr>
        <w:t xml:space="preserve">. </w:t>
      </w:r>
      <w:r w:rsidR="008B198D" w:rsidRPr="00EA4800">
        <w:rPr>
          <w:rFonts w:ascii="Palatino Linotype" w:hAnsi="Palatino Linotype" w:cs="Arial"/>
          <w:b/>
          <w:sz w:val="28"/>
          <w:szCs w:val="28"/>
        </w:rPr>
        <w:t>Información que Puede estar en Poder de Otro Sujeto Obligado</w:t>
      </w:r>
    </w:p>
    <w:p w14:paraId="7AE77F3C" w14:textId="419585ED" w:rsidR="005B4199" w:rsidRPr="00EA4800" w:rsidRDefault="00C17DD8" w:rsidP="00EA4800">
      <w:pPr>
        <w:widowControl w:val="0"/>
        <w:autoSpaceDE w:val="0"/>
        <w:autoSpaceDN w:val="0"/>
        <w:adjustRightInd w:val="0"/>
        <w:spacing w:line="360" w:lineRule="auto"/>
        <w:jc w:val="both"/>
        <w:rPr>
          <w:rFonts w:ascii="Palatino Linotype" w:hAnsi="Palatino Linotype" w:cs="Segoe UI"/>
          <w:lang w:eastAsia="es-MX"/>
        </w:rPr>
      </w:pPr>
      <w:r w:rsidRPr="00EA4800">
        <w:rPr>
          <w:rFonts w:ascii="Palatino Linotype" w:hAnsi="Palatino Linotype" w:cs="Segoe UI"/>
          <w:lang w:eastAsia="es-MX"/>
        </w:rPr>
        <w:t xml:space="preserve">El </w:t>
      </w:r>
      <w:r w:rsidR="008B198D" w:rsidRPr="00EA4800">
        <w:rPr>
          <w:rFonts w:ascii="Palatino Linotype" w:hAnsi="Palatino Linotype" w:cs="Segoe UI"/>
          <w:b/>
          <w:lang w:eastAsia="es-MX"/>
        </w:rPr>
        <w:t>trece</w:t>
      </w:r>
      <w:r w:rsidRPr="00EA4800">
        <w:rPr>
          <w:rFonts w:ascii="Palatino Linotype" w:hAnsi="Palatino Linotype" w:cs="Segoe UI"/>
          <w:b/>
          <w:lang w:eastAsia="es-MX"/>
        </w:rPr>
        <w:t xml:space="preserve"> de junio </w:t>
      </w:r>
      <w:r w:rsidR="00874809" w:rsidRPr="00EA4800">
        <w:rPr>
          <w:rFonts w:ascii="Palatino Linotype" w:hAnsi="Palatino Linotype" w:cs="Segoe UI"/>
          <w:b/>
          <w:lang w:eastAsia="es-MX"/>
        </w:rPr>
        <w:t>de</w:t>
      </w:r>
      <w:r w:rsidR="0027011E" w:rsidRPr="00EA4800">
        <w:rPr>
          <w:rFonts w:ascii="Palatino Linotype" w:hAnsi="Palatino Linotype" w:cs="Segoe UI"/>
          <w:b/>
          <w:lang w:eastAsia="es-MX"/>
        </w:rPr>
        <w:t xml:space="preserve"> </w:t>
      </w:r>
      <w:r w:rsidR="00874809" w:rsidRPr="00EA4800">
        <w:rPr>
          <w:rFonts w:ascii="Palatino Linotype" w:hAnsi="Palatino Linotype" w:cs="Segoe UI"/>
          <w:b/>
          <w:lang w:eastAsia="es-MX"/>
        </w:rPr>
        <w:t>dos</w:t>
      </w:r>
      <w:r w:rsidR="0027011E" w:rsidRPr="00EA4800">
        <w:rPr>
          <w:rFonts w:ascii="Palatino Linotype" w:hAnsi="Palatino Linotype" w:cs="Segoe UI"/>
          <w:b/>
          <w:lang w:eastAsia="es-MX"/>
        </w:rPr>
        <w:t xml:space="preserve"> </w:t>
      </w:r>
      <w:r w:rsidR="00874809" w:rsidRPr="00EA4800">
        <w:rPr>
          <w:rFonts w:ascii="Palatino Linotype" w:hAnsi="Palatino Linotype" w:cs="Segoe UI"/>
          <w:b/>
          <w:lang w:eastAsia="es-MX"/>
        </w:rPr>
        <w:t>mil</w:t>
      </w:r>
      <w:r w:rsidR="0027011E" w:rsidRPr="00EA4800">
        <w:rPr>
          <w:rFonts w:ascii="Palatino Linotype" w:hAnsi="Palatino Linotype" w:cs="Segoe UI"/>
          <w:b/>
          <w:lang w:eastAsia="es-MX"/>
        </w:rPr>
        <w:t xml:space="preserve"> </w:t>
      </w:r>
      <w:r w:rsidR="00FA59CB" w:rsidRPr="00EA4800">
        <w:rPr>
          <w:rFonts w:ascii="Palatino Linotype" w:hAnsi="Palatino Linotype" w:cs="Segoe UI"/>
          <w:b/>
          <w:lang w:val="es-419" w:eastAsia="es-MX"/>
        </w:rPr>
        <w:t>veintidós</w:t>
      </w:r>
      <w:r w:rsidR="00874809" w:rsidRPr="00EA4800">
        <w:rPr>
          <w:rFonts w:ascii="Palatino Linotype" w:hAnsi="Palatino Linotype" w:cs="Segoe UI"/>
          <w:lang w:eastAsia="es-MX"/>
        </w:rPr>
        <w:t>,</w:t>
      </w:r>
      <w:r w:rsidR="0027011E" w:rsidRPr="00EA4800">
        <w:rPr>
          <w:rFonts w:ascii="Palatino Linotype" w:hAnsi="Palatino Linotype" w:cs="Segoe UI"/>
          <w:lang w:eastAsia="es-MX"/>
        </w:rPr>
        <w:t xml:space="preserve"> </w:t>
      </w:r>
      <w:r w:rsidR="00874809" w:rsidRPr="00EA4800">
        <w:rPr>
          <w:rFonts w:ascii="Palatino Linotype" w:hAnsi="Palatino Linotype" w:cs="Segoe UI"/>
          <w:b/>
          <w:bCs/>
          <w:lang w:eastAsia="es-MX"/>
        </w:rPr>
        <w:t>EL SU</w:t>
      </w:r>
      <w:r w:rsidR="00874809" w:rsidRPr="00EA4800">
        <w:rPr>
          <w:rFonts w:ascii="Palatino Linotype" w:hAnsi="Palatino Linotype" w:cs="Segoe UI"/>
          <w:b/>
          <w:lang w:eastAsia="es-MX"/>
        </w:rPr>
        <w:t>JETO OBLIGADO</w:t>
      </w:r>
      <w:r w:rsidR="00874809" w:rsidRPr="00EA4800">
        <w:rPr>
          <w:rFonts w:ascii="Palatino Linotype" w:hAnsi="Palatino Linotype" w:cs="Segoe UI"/>
          <w:lang w:eastAsia="es-MX"/>
        </w:rPr>
        <w:t xml:space="preserve"> </w:t>
      </w:r>
      <w:r w:rsidR="00C62517" w:rsidRPr="00EA4800">
        <w:rPr>
          <w:rFonts w:ascii="Palatino Linotype" w:hAnsi="Palatino Linotype" w:cs="Segoe UI"/>
          <w:lang w:eastAsia="es-MX"/>
        </w:rPr>
        <w:t xml:space="preserve">notificó su incompetencia para proporcionar </w:t>
      </w:r>
      <w:r w:rsidR="005B4199" w:rsidRPr="00EA4800">
        <w:rPr>
          <w:rFonts w:ascii="Palatino Linotype" w:hAnsi="Palatino Linotype" w:cs="Segoe UI"/>
          <w:lang w:eastAsia="es-MX"/>
        </w:rPr>
        <w:t>respuesta a la solicitud de información en los siguientes términos:</w:t>
      </w:r>
    </w:p>
    <w:p w14:paraId="1E0929D8" w14:textId="77777777" w:rsidR="005B4199" w:rsidRPr="00EA4800" w:rsidRDefault="005B4199" w:rsidP="00EA4800">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441B3B0B" w14:textId="77777777" w:rsidR="00C62517" w:rsidRPr="00EA4800" w:rsidRDefault="005B4199" w:rsidP="00EA4800">
      <w:pPr>
        <w:widowControl w:val="0"/>
        <w:autoSpaceDE w:val="0"/>
        <w:autoSpaceDN w:val="0"/>
        <w:adjustRightInd w:val="0"/>
        <w:ind w:left="851" w:right="902"/>
        <w:jc w:val="both"/>
        <w:rPr>
          <w:rFonts w:ascii="Palatino Linotype" w:hAnsi="Palatino Linotype" w:cs="Segoe UI"/>
          <w:i/>
          <w:iCs/>
          <w:sz w:val="22"/>
          <w:szCs w:val="22"/>
          <w:lang w:eastAsia="es-MX"/>
        </w:rPr>
      </w:pPr>
      <w:r w:rsidRPr="00EA4800">
        <w:rPr>
          <w:rFonts w:ascii="Palatino Linotype" w:hAnsi="Palatino Linotype" w:cs="Segoe UI"/>
          <w:i/>
          <w:iCs/>
          <w:sz w:val="22"/>
          <w:szCs w:val="22"/>
          <w:lang w:val="es-419" w:eastAsia="es-MX"/>
        </w:rPr>
        <w:t>“</w:t>
      </w:r>
      <w:r w:rsidR="00C62517" w:rsidRPr="00EA4800">
        <w:rPr>
          <w:rFonts w:ascii="Palatino Linotype" w:hAnsi="Palatino Linotype" w:cs="Segoe UI"/>
          <w:i/>
          <w:iCs/>
          <w:sz w:val="22"/>
          <w:szCs w:val="22"/>
          <w:lang w:eastAsia="es-MX"/>
        </w:rPr>
        <w:t>Folio de la solicitud: 00261/SF/IP/2022</w:t>
      </w:r>
    </w:p>
    <w:p w14:paraId="63B4E637" w14:textId="77777777" w:rsidR="00C62517" w:rsidRPr="00EA4800" w:rsidRDefault="00C62517" w:rsidP="00EA4800">
      <w:pPr>
        <w:widowControl w:val="0"/>
        <w:autoSpaceDE w:val="0"/>
        <w:autoSpaceDN w:val="0"/>
        <w:adjustRightInd w:val="0"/>
        <w:ind w:left="851" w:right="902"/>
        <w:jc w:val="both"/>
        <w:rPr>
          <w:rFonts w:ascii="Palatino Linotype" w:hAnsi="Palatino Linotype" w:cs="Segoe UI"/>
          <w:i/>
          <w:iCs/>
          <w:sz w:val="22"/>
          <w:szCs w:val="22"/>
          <w:lang w:eastAsia="es-MX"/>
        </w:rPr>
      </w:pPr>
      <w:r w:rsidRPr="00EA4800">
        <w:rPr>
          <w:rFonts w:ascii="Palatino Linotype" w:hAnsi="Palatino Linotype" w:cs="Segoe UI"/>
          <w:i/>
          <w:iCs/>
          <w:sz w:val="22"/>
          <w:szCs w:val="22"/>
          <w:lang w:eastAsia="es-MX"/>
        </w:rPr>
        <w:t>Sobre el particular, sírvase encontrar en archivo adjunto copia del Acuerdo de Incompetencia de fecha 10 de junio de 2022, mediante el cual se detalla incompetencia de este Sujeto Obligado</w:t>
      </w:r>
    </w:p>
    <w:p w14:paraId="2DF0C84A" w14:textId="77777777" w:rsidR="00C62517" w:rsidRPr="00EA4800" w:rsidRDefault="00C62517" w:rsidP="00EA4800">
      <w:pPr>
        <w:widowControl w:val="0"/>
        <w:autoSpaceDE w:val="0"/>
        <w:autoSpaceDN w:val="0"/>
        <w:adjustRightInd w:val="0"/>
        <w:ind w:left="851" w:right="902"/>
        <w:jc w:val="both"/>
        <w:rPr>
          <w:rFonts w:ascii="Palatino Linotype" w:hAnsi="Palatino Linotype" w:cs="Segoe UI"/>
          <w:i/>
          <w:iCs/>
          <w:sz w:val="22"/>
          <w:szCs w:val="22"/>
          <w:lang w:eastAsia="es-MX"/>
        </w:rPr>
      </w:pPr>
      <w:r w:rsidRPr="00EA4800">
        <w:rPr>
          <w:rFonts w:ascii="Palatino Linotype" w:hAnsi="Palatino Linotype" w:cs="Segoe UI"/>
          <w:i/>
          <w:iCs/>
          <w:sz w:val="22"/>
          <w:szCs w:val="22"/>
          <w:lang w:eastAsia="es-MX"/>
        </w:rPr>
        <w:t>ATENTAMENTE</w:t>
      </w:r>
    </w:p>
    <w:p w14:paraId="2B2BE18B" w14:textId="09407F7A" w:rsidR="005153C9" w:rsidRPr="00EA4800" w:rsidRDefault="00C62517" w:rsidP="00EA4800">
      <w:pPr>
        <w:widowControl w:val="0"/>
        <w:autoSpaceDE w:val="0"/>
        <w:autoSpaceDN w:val="0"/>
        <w:adjustRightInd w:val="0"/>
        <w:ind w:left="851" w:right="902"/>
        <w:jc w:val="both"/>
        <w:rPr>
          <w:rFonts w:ascii="Palatino Linotype" w:hAnsi="Palatino Linotype" w:cs="Segoe UI"/>
          <w:iCs/>
          <w:sz w:val="22"/>
          <w:szCs w:val="22"/>
          <w:lang w:val="es-419" w:eastAsia="es-MX"/>
        </w:rPr>
      </w:pPr>
      <w:r w:rsidRPr="00EA4800">
        <w:rPr>
          <w:rFonts w:ascii="Palatino Linotype" w:hAnsi="Palatino Linotype" w:cs="Segoe UI"/>
          <w:i/>
          <w:iCs/>
          <w:sz w:val="22"/>
          <w:szCs w:val="22"/>
          <w:lang w:eastAsia="es-MX"/>
        </w:rPr>
        <w:t xml:space="preserve">Lic. Rodolfo Esteban </w:t>
      </w:r>
      <w:proofErr w:type="spellStart"/>
      <w:r w:rsidRPr="00EA4800">
        <w:rPr>
          <w:rFonts w:ascii="Palatino Linotype" w:hAnsi="Palatino Linotype" w:cs="Segoe UI"/>
          <w:i/>
          <w:iCs/>
          <w:sz w:val="22"/>
          <w:szCs w:val="22"/>
          <w:lang w:eastAsia="es-MX"/>
        </w:rPr>
        <w:t>Rivadeneyra</w:t>
      </w:r>
      <w:proofErr w:type="spellEnd"/>
      <w:r w:rsidRPr="00EA4800">
        <w:rPr>
          <w:rFonts w:ascii="Palatino Linotype" w:hAnsi="Palatino Linotype" w:cs="Segoe UI"/>
          <w:i/>
          <w:iCs/>
          <w:sz w:val="22"/>
          <w:szCs w:val="22"/>
          <w:lang w:eastAsia="es-MX"/>
        </w:rPr>
        <w:t xml:space="preserve"> Hernández</w:t>
      </w:r>
      <w:r w:rsidR="005B4199" w:rsidRPr="00EA4800">
        <w:rPr>
          <w:rFonts w:ascii="Palatino Linotype" w:hAnsi="Palatino Linotype" w:cs="Segoe UI"/>
          <w:i/>
          <w:iCs/>
          <w:sz w:val="22"/>
          <w:szCs w:val="22"/>
          <w:lang w:val="es-419" w:eastAsia="es-MX"/>
        </w:rPr>
        <w:t xml:space="preserve">” </w:t>
      </w:r>
      <w:r w:rsidR="005B4199" w:rsidRPr="00EA4800">
        <w:rPr>
          <w:rFonts w:ascii="Palatino Linotype" w:hAnsi="Palatino Linotype" w:cs="Segoe UI"/>
          <w:iCs/>
          <w:sz w:val="22"/>
          <w:szCs w:val="22"/>
          <w:lang w:val="es-419" w:eastAsia="es-MX"/>
        </w:rPr>
        <w:t>(Sic).</w:t>
      </w:r>
    </w:p>
    <w:p w14:paraId="2B664BDB" w14:textId="15C3CC10" w:rsidR="005153C9" w:rsidRPr="00EA4800" w:rsidRDefault="00C62517" w:rsidP="00EA4800">
      <w:pPr>
        <w:widowControl w:val="0"/>
        <w:autoSpaceDE w:val="0"/>
        <w:autoSpaceDN w:val="0"/>
        <w:adjustRightInd w:val="0"/>
        <w:spacing w:before="100" w:beforeAutospacing="1" w:after="100" w:afterAutospacing="1" w:line="360" w:lineRule="auto"/>
        <w:ind w:right="49"/>
        <w:jc w:val="both"/>
        <w:rPr>
          <w:rFonts w:ascii="Palatino Linotype" w:hAnsi="Palatino Linotype" w:cs="Segoe UI"/>
          <w:iCs/>
          <w:szCs w:val="22"/>
          <w:lang w:val="es-419" w:eastAsia="es-MX"/>
        </w:rPr>
      </w:pPr>
      <w:r w:rsidRPr="00EA4800">
        <w:rPr>
          <w:rFonts w:ascii="Palatino Linotype" w:hAnsi="Palatino Linotype" w:cs="Segoe UI"/>
          <w:iCs/>
          <w:szCs w:val="22"/>
          <w:lang w:eastAsia="es-MX"/>
        </w:rPr>
        <w:t xml:space="preserve">De esta forma, </w:t>
      </w:r>
      <w:r w:rsidR="008B110C" w:rsidRPr="00EA4800">
        <w:rPr>
          <w:rFonts w:ascii="Palatino Linotype" w:hAnsi="Palatino Linotype" w:cs="Segoe UI"/>
          <w:b/>
          <w:iCs/>
          <w:szCs w:val="22"/>
          <w:lang w:eastAsia="es-MX"/>
        </w:rPr>
        <w:t>EL SUJETO OBLIGADO</w:t>
      </w:r>
      <w:r w:rsidR="005153C9" w:rsidRPr="00EA4800">
        <w:rPr>
          <w:rFonts w:ascii="Palatino Linotype" w:hAnsi="Palatino Linotype" w:cs="Segoe UI"/>
          <w:iCs/>
          <w:szCs w:val="22"/>
          <w:lang w:eastAsia="es-MX"/>
        </w:rPr>
        <w:t xml:space="preserve"> anexó</w:t>
      </w:r>
      <w:r w:rsidRPr="00EA4800">
        <w:rPr>
          <w:rFonts w:ascii="Palatino Linotype" w:hAnsi="Palatino Linotype" w:cs="Segoe UI"/>
          <w:iCs/>
          <w:szCs w:val="22"/>
          <w:lang w:eastAsia="es-MX"/>
        </w:rPr>
        <w:t xml:space="preserve"> un archivo electrónico denominado </w:t>
      </w:r>
      <w:r w:rsidRPr="00EA4800">
        <w:rPr>
          <w:rFonts w:ascii="Palatino Linotype" w:hAnsi="Palatino Linotype" w:cs="Segoe UI"/>
          <w:b/>
          <w:i/>
          <w:iCs/>
          <w:szCs w:val="22"/>
          <w:lang w:eastAsia="es-MX"/>
        </w:rPr>
        <w:t xml:space="preserve">“261 Acuerdo de Incompetencia.pdf” </w:t>
      </w:r>
      <w:r w:rsidR="00DC377C" w:rsidRPr="00EA4800">
        <w:rPr>
          <w:rFonts w:ascii="Palatino Linotype" w:hAnsi="Palatino Linotype" w:cs="Segoe UI"/>
          <w:iCs/>
          <w:szCs w:val="22"/>
          <w:lang w:eastAsia="es-MX"/>
        </w:rPr>
        <w:t xml:space="preserve">por medio del cual, refirió su incompetencia </w:t>
      </w:r>
      <w:r w:rsidR="00DC377C" w:rsidRPr="00EA4800">
        <w:rPr>
          <w:rFonts w:ascii="Palatino Linotype" w:hAnsi="Palatino Linotype" w:cs="Segoe UI"/>
          <w:iCs/>
          <w:szCs w:val="22"/>
          <w:lang w:eastAsia="es-MX"/>
        </w:rPr>
        <w:lastRenderedPageBreak/>
        <w:t xml:space="preserve">señalando a los Sujetos Obligados competentes, mismos que podrían ser la Secretaría de Movilidad, la Secretaría del Gobierno del Estado de México, </w:t>
      </w:r>
      <w:r w:rsidR="00275CAD" w:rsidRPr="00EA4800">
        <w:rPr>
          <w:rFonts w:ascii="Palatino Linotype" w:hAnsi="Palatino Linotype" w:cs="Segoe UI"/>
          <w:iCs/>
          <w:szCs w:val="22"/>
          <w:lang w:eastAsia="es-MX"/>
        </w:rPr>
        <w:t>el Ayuntamiento de Ixtlahuaca</w:t>
      </w:r>
      <w:r w:rsidR="00DE0C20" w:rsidRPr="00EA4800">
        <w:rPr>
          <w:rFonts w:ascii="Palatino Linotype" w:hAnsi="Palatino Linotype" w:cs="Segoe UI"/>
          <w:iCs/>
          <w:szCs w:val="22"/>
          <w:lang w:eastAsia="es-MX"/>
        </w:rPr>
        <w:t xml:space="preserve"> y el Instituto de Seguridad Social del Estado de México y Municipios.</w:t>
      </w:r>
    </w:p>
    <w:p w14:paraId="50BF6800" w14:textId="5B8BFDB7" w:rsidR="00966CE2" w:rsidRPr="00EA4800" w:rsidRDefault="005B4199" w:rsidP="00EA4800">
      <w:pPr>
        <w:widowControl w:val="0"/>
        <w:autoSpaceDE w:val="0"/>
        <w:autoSpaceDN w:val="0"/>
        <w:adjustRightInd w:val="0"/>
        <w:spacing w:before="100" w:beforeAutospacing="1" w:line="360" w:lineRule="auto"/>
        <w:jc w:val="both"/>
        <w:rPr>
          <w:rFonts w:ascii="Palatino Linotype" w:hAnsi="Palatino Linotype" w:cs="Arial"/>
          <w:b/>
          <w:bCs/>
          <w:lang w:val="es-ES"/>
        </w:rPr>
      </w:pPr>
      <w:bookmarkStart w:id="8" w:name="_Hlk76554159"/>
      <w:r w:rsidRPr="00EA4800">
        <w:rPr>
          <w:rFonts w:ascii="Palatino Linotype" w:hAnsi="Palatino Linotype"/>
          <w:b/>
          <w:bCs/>
          <w:sz w:val="28"/>
          <w:lang w:val="es-ES"/>
        </w:rPr>
        <w:t>I</w:t>
      </w:r>
      <w:r w:rsidR="008B110C" w:rsidRPr="00EA4800">
        <w:rPr>
          <w:rFonts w:ascii="Palatino Linotype" w:hAnsi="Palatino Linotype"/>
          <w:b/>
          <w:bCs/>
          <w:sz w:val="28"/>
          <w:lang w:val="es-ES"/>
        </w:rPr>
        <w:t>II</w:t>
      </w:r>
      <w:r w:rsidR="00966CE2" w:rsidRPr="00EA4800">
        <w:rPr>
          <w:rFonts w:ascii="Palatino Linotype" w:hAnsi="Palatino Linotype"/>
          <w:b/>
          <w:bCs/>
          <w:lang w:val="es-ES"/>
        </w:rPr>
        <w:t xml:space="preserve">. </w:t>
      </w:r>
      <w:r w:rsidR="00966CE2" w:rsidRPr="00EA4800">
        <w:rPr>
          <w:rFonts w:ascii="Palatino Linotype" w:hAnsi="Palatino Linotype" w:cs="Arial"/>
          <w:b/>
          <w:bCs/>
          <w:sz w:val="28"/>
          <w:szCs w:val="28"/>
          <w:lang w:val="es-ES"/>
        </w:rPr>
        <w:t>Del Recurso de Revisión</w:t>
      </w:r>
    </w:p>
    <w:p w14:paraId="70193E78" w14:textId="679107C8" w:rsidR="008B110C" w:rsidRPr="00EA4800" w:rsidRDefault="000F75A7" w:rsidP="00EA4800">
      <w:pPr>
        <w:widowControl w:val="0"/>
        <w:autoSpaceDE w:val="0"/>
        <w:autoSpaceDN w:val="0"/>
        <w:adjustRightInd w:val="0"/>
        <w:spacing w:line="360" w:lineRule="auto"/>
        <w:jc w:val="both"/>
        <w:rPr>
          <w:rFonts w:ascii="Palatino Linotype" w:hAnsi="Palatino Linotype" w:cs="Arial"/>
        </w:rPr>
      </w:pPr>
      <w:r w:rsidRPr="00EA4800">
        <w:rPr>
          <w:rFonts w:ascii="Palatino Linotype" w:hAnsi="Palatino Linotype" w:cs="Arial"/>
        </w:rPr>
        <w:t xml:space="preserve">Inconforme con la respuesta, </w:t>
      </w:r>
      <w:r w:rsidRPr="00EA4800">
        <w:rPr>
          <w:rFonts w:ascii="Palatino Linotype" w:hAnsi="Palatino Linotype" w:cs="Arial"/>
          <w:b/>
        </w:rPr>
        <w:t xml:space="preserve">el </w:t>
      </w:r>
      <w:r w:rsidR="00DE0C20" w:rsidRPr="00EA4800">
        <w:rPr>
          <w:rFonts w:ascii="Palatino Linotype" w:hAnsi="Palatino Linotype" w:cs="Arial"/>
          <w:b/>
        </w:rPr>
        <w:t>veintidós</w:t>
      </w:r>
      <w:r w:rsidR="008B110C" w:rsidRPr="00EA4800">
        <w:rPr>
          <w:rFonts w:ascii="Palatino Linotype" w:hAnsi="Palatino Linotype" w:cs="Arial"/>
          <w:b/>
        </w:rPr>
        <w:t xml:space="preserve"> </w:t>
      </w:r>
      <w:r w:rsidR="00FE3E4E" w:rsidRPr="00EA4800">
        <w:rPr>
          <w:rFonts w:ascii="Palatino Linotype" w:hAnsi="Palatino Linotype" w:cs="Arial"/>
          <w:b/>
        </w:rPr>
        <w:t xml:space="preserve">de </w:t>
      </w:r>
      <w:r w:rsidR="008B110C" w:rsidRPr="00EA4800">
        <w:rPr>
          <w:rFonts w:ascii="Palatino Linotype" w:hAnsi="Palatino Linotype" w:cs="Arial"/>
          <w:b/>
        </w:rPr>
        <w:t xml:space="preserve">junio </w:t>
      </w:r>
      <w:r w:rsidR="00FE3E4E" w:rsidRPr="00EA4800">
        <w:rPr>
          <w:rFonts w:ascii="Palatino Linotype" w:hAnsi="Palatino Linotype" w:cs="Arial"/>
          <w:b/>
        </w:rPr>
        <w:t>de dos mil veintidós</w:t>
      </w:r>
      <w:r w:rsidRPr="00EA4800">
        <w:rPr>
          <w:rFonts w:ascii="Palatino Linotype" w:hAnsi="Palatino Linotype" w:cs="Arial"/>
        </w:rPr>
        <w:t xml:space="preserve">, </w:t>
      </w:r>
      <w:r w:rsidR="008B198D" w:rsidRPr="00EA4800">
        <w:rPr>
          <w:rFonts w:ascii="Palatino Linotype" w:hAnsi="Palatino Linotype" w:cs="Arial"/>
          <w:b/>
        </w:rPr>
        <w:t>EL RECURRENTE</w:t>
      </w:r>
      <w:r w:rsidRPr="00EA4800">
        <w:rPr>
          <w:rFonts w:ascii="Palatino Linotype" w:hAnsi="Palatino Linotype" w:cs="Arial"/>
        </w:rPr>
        <w:t xml:space="preserve"> interpuso el </w:t>
      </w:r>
      <w:r w:rsidR="00504A64" w:rsidRPr="00EA4800">
        <w:rPr>
          <w:rFonts w:ascii="Palatino Linotype" w:hAnsi="Palatino Linotype" w:cs="Arial"/>
        </w:rPr>
        <w:t>Recurso de Revisión</w:t>
      </w:r>
      <w:r w:rsidRPr="00EA4800">
        <w:rPr>
          <w:rFonts w:ascii="Palatino Linotype" w:hAnsi="Palatino Linotype" w:cs="Arial"/>
        </w:rPr>
        <w:t xml:space="preserve"> objeto del presente estudio, el cual fue registrado en </w:t>
      </w:r>
      <w:r w:rsidRPr="00EA4800">
        <w:rPr>
          <w:rFonts w:ascii="Palatino Linotype" w:hAnsi="Palatino Linotype" w:cs="Arial"/>
          <w:b/>
        </w:rPr>
        <w:t>EL SAIMEX</w:t>
      </w:r>
      <w:r w:rsidRPr="00EA4800">
        <w:rPr>
          <w:rFonts w:ascii="Palatino Linotype" w:hAnsi="Palatino Linotype" w:cs="Arial"/>
        </w:rPr>
        <w:t xml:space="preserve"> y se le asignó el número de</w:t>
      </w:r>
      <w:r w:rsidR="000C5012" w:rsidRPr="00EA4800">
        <w:rPr>
          <w:rFonts w:ascii="Palatino Linotype" w:hAnsi="Palatino Linotype" w:cs="Arial"/>
        </w:rPr>
        <w:t xml:space="preserve"> Recurso de Revisión</w:t>
      </w:r>
      <w:r w:rsidRPr="00EA4800">
        <w:rPr>
          <w:rFonts w:ascii="Palatino Linotype" w:hAnsi="Palatino Linotype" w:cs="Arial"/>
        </w:rPr>
        <w:t xml:space="preserve"> </w:t>
      </w:r>
      <w:r w:rsidR="00DE0C20" w:rsidRPr="00EA4800">
        <w:rPr>
          <w:rFonts w:ascii="Palatino Linotype" w:hAnsi="Palatino Linotype" w:cs="Arial"/>
          <w:b/>
        </w:rPr>
        <w:t>11972</w:t>
      </w:r>
      <w:r w:rsidR="00FE3E4E" w:rsidRPr="00EA4800">
        <w:rPr>
          <w:rFonts w:ascii="Palatino Linotype" w:hAnsi="Palatino Linotype" w:cs="Arial"/>
          <w:b/>
        </w:rPr>
        <w:t>/INFOEM/IP/RR/2022</w:t>
      </w:r>
      <w:r w:rsidRPr="00EA4800">
        <w:rPr>
          <w:rFonts w:ascii="Palatino Linotype" w:hAnsi="Palatino Linotype" w:cs="Arial"/>
        </w:rPr>
        <w:t>, en el que señaló como</w:t>
      </w:r>
      <w:r w:rsidR="008B110C" w:rsidRPr="00EA4800">
        <w:rPr>
          <w:rFonts w:ascii="Palatino Linotype" w:hAnsi="Palatino Linotype" w:cs="Arial"/>
        </w:rPr>
        <w:t>:</w:t>
      </w:r>
    </w:p>
    <w:p w14:paraId="73A5CA8D" w14:textId="77777777" w:rsidR="008B110C" w:rsidRPr="00EA4800" w:rsidRDefault="008B110C" w:rsidP="00EA4800">
      <w:pPr>
        <w:widowControl w:val="0"/>
        <w:autoSpaceDE w:val="0"/>
        <w:autoSpaceDN w:val="0"/>
        <w:adjustRightInd w:val="0"/>
        <w:spacing w:line="360" w:lineRule="auto"/>
        <w:jc w:val="both"/>
        <w:rPr>
          <w:rFonts w:ascii="Palatino Linotype" w:hAnsi="Palatino Linotype" w:cs="Arial"/>
          <w:sz w:val="14"/>
        </w:rPr>
      </w:pPr>
    </w:p>
    <w:p w14:paraId="70879841" w14:textId="170F636D" w:rsidR="0027011E" w:rsidRPr="00EA4800" w:rsidRDefault="008B110C" w:rsidP="00EA4800">
      <w:pPr>
        <w:widowControl w:val="0"/>
        <w:autoSpaceDE w:val="0"/>
        <w:autoSpaceDN w:val="0"/>
        <w:adjustRightInd w:val="0"/>
        <w:spacing w:line="360" w:lineRule="auto"/>
        <w:jc w:val="both"/>
        <w:rPr>
          <w:rFonts w:ascii="Palatino Linotype" w:hAnsi="Palatino Linotype" w:cs="Arial"/>
          <w:b/>
        </w:rPr>
      </w:pPr>
      <w:r w:rsidRPr="00EA4800">
        <w:rPr>
          <w:rFonts w:ascii="Palatino Linotype" w:hAnsi="Palatino Linotype" w:cs="Arial"/>
          <w:b/>
        </w:rPr>
        <w:t>A</w:t>
      </w:r>
      <w:r w:rsidR="000F75A7" w:rsidRPr="00EA4800">
        <w:rPr>
          <w:rFonts w:ascii="Palatino Linotype" w:hAnsi="Palatino Linotype" w:cs="Arial"/>
          <w:b/>
        </w:rPr>
        <w:t>cto impugnado</w:t>
      </w:r>
      <w:r w:rsidR="0027011E" w:rsidRPr="00EA4800">
        <w:rPr>
          <w:rFonts w:ascii="Palatino Linotype" w:hAnsi="Palatino Linotype" w:cs="Arial"/>
        </w:rPr>
        <w:t xml:space="preserve"> lo siguiente: </w:t>
      </w:r>
    </w:p>
    <w:p w14:paraId="4477A73C" w14:textId="77777777" w:rsidR="00504A64" w:rsidRPr="00EA4800" w:rsidRDefault="00504A64" w:rsidP="00EA4800">
      <w:pPr>
        <w:widowControl w:val="0"/>
        <w:autoSpaceDE w:val="0"/>
        <w:autoSpaceDN w:val="0"/>
        <w:adjustRightInd w:val="0"/>
        <w:spacing w:line="360" w:lineRule="auto"/>
        <w:jc w:val="both"/>
        <w:rPr>
          <w:rFonts w:ascii="Palatino Linotype" w:hAnsi="Palatino Linotype" w:cs="Arial"/>
          <w:sz w:val="12"/>
        </w:rPr>
      </w:pPr>
    </w:p>
    <w:p w14:paraId="027DB5BE" w14:textId="3BD88F80" w:rsidR="00150B34" w:rsidRPr="00EA4800" w:rsidRDefault="005553A9" w:rsidP="00EA4800">
      <w:pPr>
        <w:tabs>
          <w:tab w:val="left" w:pos="709"/>
        </w:tabs>
        <w:spacing w:before="66"/>
        <w:ind w:left="851" w:right="899"/>
        <w:jc w:val="both"/>
        <w:rPr>
          <w:rFonts w:ascii="Palatino Linotype" w:hAnsi="Palatino Linotype" w:cs="Arial"/>
          <w:iCs/>
          <w:sz w:val="22"/>
          <w:szCs w:val="20"/>
        </w:rPr>
      </w:pPr>
      <w:r w:rsidRPr="00EA4800">
        <w:rPr>
          <w:rFonts w:ascii="Palatino Linotype" w:hAnsi="Palatino Linotype" w:cs="Arial"/>
          <w:i/>
          <w:iCs/>
          <w:sz w:val="22"/>
          <w:szCs w:val="20"/>
        </w:rPr>
        <w:t>“</w:t>
      </w:r>
      <w:r w:rsidR="00DE0C20" w:rsidRPr="00EA4800">
        <w:rPr>
          <w:rFonts w:ascii="Palatino Linotype" w:hAnsi="Palatino Linotype" w:cs="Arial"/>
          <w:i/>
          <w:iCs/>
          <w:sz w:val="22"/>
          <w:szCs w:val="20"/>
        </w:rPr>
        <w:t>Respuesta de la Obligada que de manera deliberada trata de ocultar información que se encuentra en su poder.</w:t>
      </w:r>
      <w:r w:rsidR="00150B34" w:rsidRPr="00EA4800">
        <w:rPr>
          <w:rFonts w:ascii="Palatino Linotype" w:hAnsi="Palatino Linotype" w:cs="Arial"/>
          <w:i/>
          <w:iCs/>
          <w:sz w:val="22"/>
          <w:szCs w:val="20"/>
        </w:rPr>
        <w:t>”</w:t>
      </w:r>
      <w:r w:rsidR="0027011E" w:rsidRPr="00EA4800">
        <w:rPr>
          <w:rFonts w:ascii="Palatino Linotype" w:hAnsi="Palatino Linotype" w:cs="Arial"/>
          <w:i/>
          <w:iCs/>
          <w:sz w:val="22"/>
          <w:szCs w:val="20"/>
        </w:rPr>
        <w:t xml:space="preserve"> </w:t>
      </w:r>
      <w:r w:rsidR="0027011E" w:rsidRPr="00EA4800">
        <w:rPr>
          <w:rFonts w:ascii="Palatino Linotype" w:hAnsi="Palatino Linotype" w:cs="Arial"/>
          <w:iCs/>
          <w:sz w:val="22"/>
          <w:szCs w:val="20"/>
        </w:rPr>
        <w:t>(S</w:t>
      </w:r>
      <w:r w:rsidR="00150B34" w:rsidRPr="00EA4800">
        <w:rPr>
          <w:rFonts w:ascii="Palatino Linotype" w:hAnsi="Palatino Linotype" w:cs="Arial"/>
          <w:iCs/>
          <w:sz w:val="22"/>
          <w:szCs w:val="20"/>
        </w:rPr>
        <w:t>ic)</w:t>
      </w:r>
      <w:r w:rsidR="0027011E" w:rsidRPr="00EA4800">
        <w:rPr>
          <w:rFonts w:ascii="Palatino Linotype" w:hAnsi="Palatino Linotype" w:cs="Arial"/>
          <w:iCs/>
          <w:sz w:val="22"/>
          <w:szCs w:val="20"/>
        </w:rPr>
        <w:t>.</w:t>
      </w:r>
    </w:p>
    <w:p w14:paraId="6A3CB12E" w14:textId="77777777" w:rsidR="008B110C" w:rsidRPr="00EA4800" w:rsidRDefault="008B110C" w:rsidP="00EA4800">
      <w:pPr>
        <w:tabs>
          <w:tab w:val="left" w:pos="709"/>
        </w:tabs>
        <w:spacing w:before="66"/>
        <w:ind w:left="851" w:right="899"/>
        <w:jc w:val="center"/>
        <w:rPr>
          <w:rFonts w:ascii="Palatino Linotype" w:hAnsi="Palatino Linotype" w:cs="Arial"/>
          <w:i/>
          <w:iCs/>
          <w:sz w:val="20"/>
          <w:szCs w:val="20"/>
        </w:rPr>
      </w:pPr>
    </w:p>
    <w:p w14:paraId="06FDBE30" w14:textId="06907FFA" w:rsidR="008B110C" w:rsidRPr="00EA4800" w:rsidRDefault="008B110C" w:rsidP="00EA4800">
      <w:pPr>
        <w:widowControl w:val="0"/>
        <w:autoSpaceDE w:val="0"/>
        <w:autoSpaceDN w:val="0"/>
        <w:adjustRightInd w:val="0"/>
        <w:spacing w:line="360" w:lineRule="auto"/>
        <w:jc w:val="both"/>
        <w:rPr>
          <w:rFonts w:ascii="Palatino Linotype" w:hAnsi="Palatino Linotype" w:cs="Arial"/>
          <w:b/>
        </w:rPr>
      </w:pPr>
      <w:r w:rsidRPr="00EA4800">
        <w:rPr>
          <w:rFonts w:ascii="Palatino Linotype" w:hAnsi="Palatino Linotype" w:cs="Arial"/>
        </w:rPr>
        <w:t xml:space="preserve">Así como </w:t>
      </w:r>
      <w:r w:rsidRPr="00EA4800">
        <w:rPr>
          <w:rFonts w:ascii="Palatino Linotype" w:hAnsi="Palatino Linotype" w:cs="Arial"/>
          <w:b/>
        </w:rPr>
        <w:t>Razones o Motivos de Inconformidad</w:t>
      </w:r>
      <w:r w:rsidRPr="00EA4800">
        <w:rPr>
          <w:rFonts w:ascii="Palatino Linotype" w:hAnsi="Palatino Linotype" w:cs="Arial"/>
        </w:rPr>
        <w:t xml:space="preserve">  lo siguiente: </w:t>
      </w:r>
    </w:p>
    <w:p w14:paraId="4F75EC69" w14:textId="77777777" w:rsidR="008B110C" w:rsidRPr="00EA4800" w:rsidRDefault="008B110C" w:rsidP="00EA4800">
      <w:pPr>
        <w:widowControl w:val="0"/>
        <w:autoSpaceDE w:val="0"/>
        <w:autoSpaceDN w:val="0"/>
        <w:adjustRightInd w:val="0"/>
        <w:spacing w:line="360" w:lineRule="auto"/>
        <w:jc w:val="both"/>
        <w:rPr>
          <w:rFonts w:ascii="Palatino Linotype" w:hAnsi="Palatino Linotype" w:cs="Arial"/>
          <w:sz w:val="22"/>
        </w:rPr>
      </w:pPr>
    </w:p>
    <w:p w14:paraId="468E2905" w14:textId="6663059E" w:rsidR="005553A9" w:rsidRPr="00EA4800" w:rsidRDefault="005553A9" w:rsidP="00EA4800">
      <w:pPr>
        <w:tabs>
          <w:tab w:val="left" w:pos="709"/>
        </w:tabs>
        <w:spacing w:before="66"/>
        <w:ind w:left="851" w:right="899"/>
        <w:jc w:val="both"/>
        <w:rPr>
          <w:rFonts w:ascii="Palatino Linotype" w:hAnsi="Palatino Linotype" w:cs="Arial"/>
          <w:iCs/>
          <w:sz w:val="22"/>
          <w:szCs w:val="20"/>
        </w:rPr>
      </w:pPr>
      <w:r w:rsidRPr="00EA4800">
        <w:rPr>
          <w:rFonts w:ascii="Palatino Linotype" w:hAnsi="Palatino Linotype" w:cs="Arial"/>
          <w:i/>
          <w:iCs/>
          <w:sz w:val="22"/>
          <w:szCs w:val="20"/>
        </w:rPr>
        <w:t>“</w:t>
      </w:r>
      <w:r w:rsidR="00DE0C20" w:rsidRPr="00EA4800">
        <w:rPr>
          <w:rFonts w:ascii="Palatino Linotype" w:hAnsi="Palatino Linotype" w:cs="Arial"/>
          <w:i/>
          <w:iCs/>
          <w:sz w:val="22"/>
          <w:szCs w:val="20"/>
        </w:rPr>
        <w:t>La obligada emite acuerdo de incompetencia para otorgar la información solicitada, remitiendo a la presunta obligada para que pueda atender la solicitud de información, siendo que en esta se puede encontrar la información de acuerdo a sus facultades, no omitiendo que desde este momento se aportan las pruebas documentales consistentes en los oficios y acuerdos de las supuestas obligadas donde se trata de triangular y confundir al usuario para que no obtenga la información requerida conforme a derecho, esto es que las dependencias a que señala la Obligada de igual forma se declaran incompetentes para otorgar la información y señalan a la hoy Obligada. Quedando vulnerado el derecho a la información pública del usuario, sin olvidar el mecanismo de ocultar información por la hoy obligada.</w:t>
      </w:r>
      <w:r w:rsidRPr="00EA4800">
        <w:rPr>
          <w:rFonts w:ascii="Palatino Linotype" w:hAnsi="Palatino Linotype" w:cs="Arial"/>
          <w:i/>
          <w:iCs/>
          <w:sz w:val="22"/>
          <w:szCs w:val="20"/>
        </w:rPr>
        <w:t xml:space="preserve">” </w:t>
      </w:r>
      <w:r w:rsidRPr="00EA4800">
        <w:rPr>
          <w:rFonts w:ascii="Palatino Linotype" w:hAnsi="Palatino Linotype" w:cs="Arial"/>
          <w:iCs/>
          <w:sz w:val="22"/>
          <w:szCs w:val="20"/>
        </w:rPr>
        <w:t>(Sic).</w:t>
      </w:r>
    </w:p>
    <w:bookmarkEnd w:id="8"/>
    <w:p w14:paraId="6F308F62" w14:textId="77777777" w:rsidR="005553A9" w:rsidRPr="00EA4800" w:rsidRDefault="005553A9" w:rsidP="00EA4800">
      <w:pPr>
        <w:spacing w:line="360" w:lineRule="auto"/>
        <w:jc w:val="both"/>
        <w:rPr>
          <w:rFonts w:ascii="Palatino Linotype" w:hAnsi="Palatino Linotype" w:cs="Arial"/>
          <w:b/>
          <w:sz w:val="18"/>
          <w:szCs w:val="28"/>
        </w:rPr>
      </w:pPr>
    </w:p>
    <w:p w14:paraId="441AACC5" w14:textId="093756E6" w:rsidR="00492BD7" w:rsidRPr="00EA4800" w:rsidRDefault="00492BD7" w:rsidP="00EA4800">
      <w:pPr>
        <w:spacing w:line="360" w:lineRule="auto"/>
        <w:jc w:val="both"/>
        <w:rPr>
          <w:rFonts w:ascii="Palatino Linotype" w:hAnsi="Palatino Linotype" w:cs="Arial"/>
        </w:rPr>
      </w:pPr>
      <w:r w:rsidRPr="00EA4800">
        <w:rPr>
          <w:rFonts w:ascii="Palatino Linotype" w:hAnsi="Palatino Linotype" w:cs="Arial"/>
        </w:rPr>
        <w:t xml:space="preserve">De igual forma, fue remitido por </w:t>
      </w:r>
      <w:r w:rsidRPr="00EA4800">
        <w:rPr>
          <w:rFonts w:ascii="Palatino Linotype" w:hAnsi="Palatino Linotype" w:cs="Arial"/>
          <w:b/>
        </w:rPr>
        <w:t xml:space="preserve">EL RECURRENTE, </w:t>
      </w:r>
      <w:r w:rsidRPr="00EA4800">
        <w:rPr>
          <w:rFonts w:ascii="Palatino Linotype" w:hAnsi="Palatino Linotype" w:cs="Arial"/>
        </w:rPr>
        <w:t xml:space="preserve">tres diversos archivos los cuales constan de lo siguiente: </w:t>
      </w:r>
    </w:p>
    <w:p w14:paraId="4D977BB9" w14:textId="124CB568" w:rsidR="00EE611C" w:rsidRPr="00EA4800" w:rsidRDefault="00492BD7" w:rsidP="00EA4800">
      <w:pPr>
        <w:pStyle w:val="Prrafodelista"/>
        <w:numPr>
          <w:ilvl w:val="0"/>
          <w:numId w:val="46"/>
        </w:numPr>
        <w:spacing w:line="360" w:lineRule="auto"/>
        <w:ind w:left="993"/>
        <w:jc w:val="both"/>
        <w:rPr>
          <w:rFonts w:ascii="Palatino Linotype" w:hAnsi="Palatino Linotype" w:cs="Arial"/>
          <w:i/>
          <w:szCs w:val="28"/>
        </w:rPr>
      </w:pPr>
      <w:r w:rsidRPr="00EA4800">
        <w:rPr>
          <w:rFonts w:ascii="Palatino Linotype" w:hAnsi="Palatino Linotype" w:cs="Arial"/>
          <w:b/>
          <w:i/>
          <w:szCs w:val="28"/>
        </w:rPr>
        <w:lastRenderedPageBreak/>
        <w:t>“INCOMPETENCIA 4260001.pdf”</w:t>
      </w:r>
      <w:r w:rsidRPr="00EA4800">
        <w:rPr>
          <w:rFonts w:ascii="Palatino Linotype" w:hAnsi="Palatino Linotype" w:cs="Arial"/>
          <w:szCs w:val="28"/>
        </w:rPr>
        <w:t>: archivo electrónico que contiene un oficio con número 21000007010</w:t>
      </w:r>
      <w:r w:rsidR="009B443F" w:rsidRPr="00EA4800">
        <w:rPr>
          <w:rFonts w:ascii="Palatino Linotype" w:hAnsi="Palatino Linotype" w:cs="Arial"/>
          <w:szCs w:val="28"/>
        </w:rPr>
        <w:t xml:space="preserve">000S/0944/UT/2022, signado por el Titular de la Unidad de Transparencia de la </w:t>
      </w:r>
      <w:r w:rsidR="009B443F" w:rsidRPr="00EA4800">
        <w:rPr>
          <w:rFonts w:ascii="Palatino Linotype" w:hAnsi="Palatino Linotype" w:cs="Arial"/>
          <w:szCs w:val="28"/>
          <w:u w:val="single"/>
        </w:rPr>
        <w:t>Secretaría de Educación</w:t>
      </w:r>
      <w:r w:rsidR="009B443F" w:rsidRPr="00EA4800">
        <w:rPr>
          <w:rFonts w:ascii="Palatino Linotype" w:hAnsi="Palatino Linotype" w:cs="Arial"/>
          <w:szCs w:val="28"/>
        </w:rPr>
        <w:t xml:space="preserve"> del Estado de México, </w:t>
      </w:r>
      <w:r w:rsidR="00EE611C" w:rsidRPr="00EA4800">
        <w:rPr>
          <w:rFonts w:ascii="Palatino Linotype" w:hAnsi="Palatino Linotype" w:cs="Arial"/>
          <w:szCs w:val="28"/>
        </w:rPr>
        <w:t xml:space="preserve">por medio del cual refiere una </w:t>
      </w:r>
      <w:r w:rsidR="00FF4434" w:rsidRPr="00EA4800">
        <w:rPr>
          <w:rFonts w:ascii="Palatino Linotype" w:hAnsi="Palatino Linotype" w:cs="Arial"/>
          <w:szCs w:val="28"/>
        </w:rPr>
        <w:t>incompetencia</w:t>
      </w:r>
      <w:r w:rsidR="00EE611C" w:rsidRPr="00EA4800">
        <w:rPr>
          <w:rFonts w:ascii="Palatino Linotype" w:hAnsi="Palatino Linotype" w:cs="Arial"/>
          <w:szCs w:val="28"/>
        </w:rPr>
        <w:t xml:space="preserve"> respecto a la siguiente solicitud: </w:t>
      </w:r>
    </w:p>
    <w:p w14:paraId="06063068" w14:textId="66294774" w:rsidR="00EE611C" w:rsidRPr="00EA4800" w:rsidRDefault="00FF4434" w:rsidP="00EA4800">
      <w:pPr>
        <w:pStyle w:val="Prrafodelista"/>
        <w:spacing w:line="360" w:lineRule="auto"/>
        <w:ind w:left="1276"/>
        <w:jc w:val="both"/>
        <w:rPr>
          <w:rFonts w:ascii="Palatino Linotype" w:hAnsi="Palatino Linotype" w:cs="Arial"/>
          <w:i/>
          <w:szCs w:val="28"/>
        </w:rPr>
      </w:pPr>
      <w:r w:rsidRPr="00EA4800">
        <w:rPr>
          <w:noProof/>
          <w:lang w:eastAsia="es-MX"/>
        </w:rPr>
        <w:drawing>
          <wp:inline distT="0" distB="0" distL="0" distR="0" wp14:anchorId="58A70A80" wp14:editId="5850E761">
            <wp:extent cx="4248150" cy="963420"/>
            <wp:effectExtent l="152400" t="152400" r="361950" b="3702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8088" cy="967942"/>
                    </a:xfrm>
                    <a:prstGeom prst="rect">
                      <a:avLst/>
                    </a:prstGeom>
                    <a:ln>
                      <a:noFill/>
                    </a:ln>
                    <a:effectLst>
                      <a:outerShdw blurRad="292100" dist="139700" dir="2700000" algn="tl" rotWithShape="0">
                        <a:srgbClr val="333333">
                          <a:alpha val="65000"/>
                        </a:srgbClr>
                      </a:outerShdw>
                    </a:effectLst>
                  </pic:spPr>
                </pic:pic>
              </a:graphicData>
            </a:graphic>
          </wp:inline>
        </w:drawing>
      </w:r>
    </w:p>
    <w:p w14:paraId="5B7DEE99" w14:textId="5F69330C" w:rsidR="00492BD7" w:rsidRPr="00EA4800" w:rsidRDefault="00EE611C" w:rsidP="00EA4800">
      <w:pPr>
        <w:pStyle w:val="Prrafodelista"/>
        <w:spacing w:line="360" w:lineRule="auto"/>
        <w:ind w:left="993"/>
        <w:jc w:val="both"/>
        <w:rPr>
          <w:rFonts w:ascii="Palatino Linotype" w:hAnsi="Palatino Linotype" w:cs="Arial"/>
          <w:i/>
          <w:szCs w:val="28"/>
        </w:rPr>
      </w:pPr>
      <w:r w:rsidRPr="00EA4800">
        <w:rPr>
          <w:rFonts w:ascii="Palatino Linotype" w:hAnsi="Palatino Linotype" w:cs="Arial"/>
          <w:szCs w:val="28"/>
        </w:rPr>
        <w:t xml:space="preserve">Haciendo del conocimiento </w:t>
      </w:r>
      <w:r w:rsidR="009B443F" w:rsidRPr="00EA4800">
        <w:rPr>
          <w:rFonts w:ascii="Palatino Linotype" w:hAnsi="Palatino Linotype" w:cs="Arial"/>
          <w:szCs w:val="28"/>
        </w:rPr>
        <w:t xml:space="preserve">que el Sujeto Obligado que quizás conozca de la información peticionada es: </w:t>
      </w:r>
      <w:r w:rsidR="009B443F" w:rsidRPr="00EA4800">
        <w:rPr>
          <w:rFonts w:ascii="Palatino Linotype" w:hAnsi="Palatino Linotype" w:cs="Arial"/>
          <w:b/>
          <w:szCs w:val="28"/>
          <w:u w:val="single"/>
        </w:rPr>
        <w:t>Servicios Educativos Integrados del Estado de México y Municipios</w:t>
      </w:r>
      <w:r w:rsidR="00875ED8" w:rsidRPr="00EA4800">
        <w:rPr>
          <w:rFonts w:ascii="Palatino Linotype" w:hAnsi="Palatino Linotype" w:cs="Arial"/>
          <w:b/>
          <w:szCs w:val="28"/>
          <w:u w:val="single"/>
        </w:rPr>
        <w:t>.</w:t>
      </w:r>
    </w:p>
    <w:p w14:paraId="78088702" w14:textId="77777777" w:rsidR="00875ED8" w:rsidRPr="00EA4800" w:rsidRDefault="00875ED8" w:rsidP="00EA4800">
      <w:pPr>
        <w:pStyle w:val="Prrafodelista"/>
        <w:numPr>
          <w:ilvl w:val="0"/>
          <w:numId w:val="46"/>
        </w:numPr>
        <w:spacing w:line="360" w:lineRule="auto"/>
        <w:ind w:left="993"/>
        <w:jc w:val="both"/>
        <w:rPr>
          <w:rFonts w:ascii="Palatino Linotype" w:hAnsi="Palatino Linotype" w:cs="Arial"/>
          <w:i/>
          <w:szCs w:val="28"/>
        </w:rPr>
      </w:pPr>
      <w:r w:rsidRPr="00EA4800">
        <w:rPr>
          <w:rFonts w:ascii="Palatino Linotype" w:hAnsi="Palatino Linotype" w:cs="Arial"/>
          <w:b/>
          <w:i/>
          <w:szCs w:val="28"/>
        </w:rPr>
        <w:t>“261 Acuerdo de Incompetencia.pdf”</w:t>
      </w:r>
      <w:r w:rsidRPr="00EA4800">
        <w:rPr>
          <w:rFonts w:ascii="Palatino Linotype" w:hAnsi="Palatino Linotype" w:cs="Arial"/>
          <w:szCs w:val="28"/>
        </w:rPr>
        <w:t xml:space="preserve">: archivo electrónico que contiene las manifestaciones vertidas por </w:t>
      </w:r>
      <w:r w:rsidRPr="00EA4800">
        <w:rPr>
          <w:rFonts w:ascii="Palatino Linotype" w:hAnsi="Palatino Linotype" w:cs="Arial"/>
          <w:b/>
          <w:szCs w:val="28"/>
        </w:rPr>
        <w:t xml:space="preserve">EL SUJETO OBLIGADO </w:t>
      </w:r>
      <w:r w:rsidRPr="00EA4800">
        <w:rPr>
          <w:rFonts w:ascii="Palatino Linotype" w:hAnsi="Palatino Linotype" w:cs="Arial"/>
          <w:szCs w:val="28"/>
        </w:rPr>
        <w:t>en su respuesta primigenia.</w:t>
      </w:r>
    </w:p>
    <w:p w14:paraId="731784B4" w14:textId="25512020" w:rsidR="00D611EF" w:rsidRPr="00EA4800" w:rsidRDefault="00875ED8" w:rsidP="00EA4800">
      <w:pPr>
        <w:pStyle w:val="Prrafodelista"/>
        <w:numPr>
          <w:ilvl w:val="0"/>
          <w:numId w:val="46"/>
        </w:numPr>
        <w:spacing w:line="360" w:lineRule="auto"/>
        <w:ind w:left="993"/>
        <w:jc w:val="both"/>
        <w:rPr>
          <w:rFonts w:ascii="Palatino Linotype" w:hAnsi="Palatino Linotype" w:cs="Arial"/>
          <w:i/>
          <w:szCs w:val="28"/>
        </w:rPr>
      </w:pPr>
      <w:r w:rsidRPr="00EA4800">
        <w:rPr>
          <w:rFonts w:ascii="Palatino Linotype" w:hAnsi="Palatino Linotype" w:cs="Arial"/>
          <w:b/>
          <w:i/>
          <w:szCs w:val="28"/>
        </w:rPr>
        <w:t>“Incompetencia sol 295-22.pdf”</w:t>
      </w:r>
      <w:r w:rsidRPr="00EA4800">
        <w:rPr>
          <w:rFonts w:ascii="Palatino Linotype" w:hAnsi="Palatino Linotype" w:cs="Arial"/>
          <w:b/>
          <w:szCs w:val="28"/>
        </w:rPr>
        <w:t xml:space="preserve">: </w:t>
      </w:r>
      <w:r w:rsidR="00D611EF" w:rsidRPr="00EA4800">
        <w:rPr>
          <w:rFonts w:ascii="Palatino Linotype" w:hAnsi="Palatino Linotype" w:cs="Arial"/>
          <w:szCs w:val="28"/>
        </w:rPr>
        <w:t xml:space="preserve">archivo electrónico que contiene un oficio con número 210C0101030000S/UT/1123/2021, signado por el Jefe de Departamento de Legislación y Consulta y Suplente del Titular de la Unidad de Transparencia, mediante el cual refiere una incompetencia respecto a la siguiente solicitud: </w:t>
      </w:r>
    </w:p>
    <w:p w14:paraId="5F02E72C" w14:textId="4E72B858" w:rsidR="00875ED8" w:rsidRPr="00EA4800" w:rsidRDefault="00D611EF" w:rsidP="00EA4800">
      <w:pPr>
        <w:spacing w:line="360" w:lineRule="auto"/>
        <w:ind w:left="1701"/>
        <w:jc w:val="both"/>
        <w:rPr>
          <w:rFonts w:ascii="Palatino Linotype" w:hAnsi="Palatino Linotype" w:cs="Arial"/>
          <w:i/>
          <w:szCs w:val="28"/>
        </w:rPr>
      </w:pPr>
      <w:r w:rsidRPr="00EA4800">
        <w:rPr>
          <w:noProof/>
          <w:lang w:eastAsia="es-MX"/>
        </w:rPr>
        <w:lastRenderedPageBreak/>
        <w:drawing>
          <wp:inline distT="0" distB="0" distL="0" distR="0" wp14:anchorId="3A60092B" wp14:editId="2898369A">
            <wp:extent cx="3857625" cy="1459642"/>
            <wp:effectExtent l="152400" t="152400" r="352425" b="3695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7398" cy="1463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7F243AB" w14:textId="2D95241F" w:rsidR="00492BD7" w:rsidRPr="00EA4800" w:rsidRDefault="00EE611C" w:rsidP="00EA4800">
      <w:pPr>
        <w:spacing w:line="360" w:lineRule="auto"/>
        <w:ind w:left="993"/>
        <w:jc w:val="both"/>
        <w:rPr>
          <w:rFonts w:ascii="Palatino Linotype" w:hAnsi="Palatino Linotype" w:cs="Arial"/>
          <w:szCs w:val="28"/>
        </w:rPr>
      </w:pPr>
      <w:r w:rsidRPr="00EA4800">
        <w:rPr>
          <w:rFonts w:ascii="Palatino Linotype" w:hAnsi="Palatino Linotype" w:cs="Arial"/>
          <w:szCs w:val="28"/>
        </w:rPr>
        <w:t xml:space="preserve">Señalando para tal efecto que es incompetente para conocer sobre esa información, haciendo del conocimiento que el Sujeto Obligado competente para entregar dicha información, es la </w:t>
      </w:r>
      <w:r w:rsidRPr="00EA4800">
        <w:rPr>
          <w:rFonts w:ascii="Palatino Linotype" w:hAnsi="Palatino Linotype" w:cs="Arial"/>
          <w:b/>
          <w:szCs w:val="28"/>
          <w:u w:val="single"/>
        </w:rPr>
        <w:t>Secretaría de Finanzas del Estado de México</w:t>
      </w:r>
      <w:r w:rsidRPr="00EA4800">
        <w:rPr>
          <w:rFonts w:ascii="Palatino Linotype" w:hAnsi="Palatino Linotype" w:cs="Arial"/>
          <w:szCs w:val="28"/>
        </w:rPr>
        <w:t>.</w:t>
      </w:r>
    </w:p>
    <w:p w14:paraId="2FC832AE" w14:textId="77777777" w:rsidR="00EE611C" w:rsidRPr="00EA4800" w:rsidRDefault="00EE611C" w:rsidP="00EA4800">
      <w:pPr>
        <w:spacing w:line="360" w:lineRule="auto"/>
        <w:jc w:val="both"/>
        <w:rPr>
          <w:rFonts w:ascii="Palatino Linotype" w:hAnsi="Palatino Linotype" w:cs="Arial"/>
          <w:b/>
          <w:sz w:val="28"/>
          <w:szCs w:val="28"/>
        </w:rPr>
      </w:pPr>
    </w:p>
    <w:p w14:paraId="7C8389F2" w14:textId="34F9982A" w:rsidR="00966CE2" w:rsidRPr="00EA4800" w:rsidRDefault="005553A9" w:rsidP="00EA4800">
      <w:pPr>
        <w:spacing w:line="360" w:lineRule="auto"/>
        <w:jc w:val="both"/>
        <w:rPr>
          <w:rFonts w:ascii="Palatino Linotype" w:hAnsi="Palatino Linotype" w:cs="Arial"/>
          <w:b/>
          <w:sz w:val="28"/>
          <w:szCs w:val="28"/>
        </w:rPr>
      </w:pPr>
      <w:r w:rsidRPr="00EA4800">
        <w:rPr>
          <w:rFonts w:ascii="Palatino Linotype" w:hAnsi="Palatino Linotype" w:cs="Arial"/>
          <w:b/>
          <w:sz w:val="28"/>
          <w:szCs w:val="28"/>
        </w:rPr>
        <w:t>I</w:t>
      </w:r>
      <w:r w:rsidR="00966CE2" w:rsidRPr="00EA4800">
        <w:rPr>
          <w:rFonts w:ascii="Palatino Linotype" w:hAnsi="Palatino Linotype" w:cs="Arial"/>
          <w:b/>
          <w:sz w:val="28"/>
          <w:szCs w:val="28"/>
        </w:rPr>
        <w:t>V. Del turno del Recurso de Revisión</w:t>
      </w:r>
    </w:p>
    <w:p w14:paraId="3D73B783" w14:textId="48AC602C" w:rsidR="00BC450B" w:rsidRPr="00EA4800" w:rsidRDefault="00200BFC" w:rsidP="00EA4800">
      <w:pPr>
        <w:spacing w:line="360" w:lineRule="auto"/>
        <w:jc w:val="both"/>
        <w:rPr>
          <w:rFonts w:ascii="Palatino Linotype" w:hAnsi="Palatino Linotype" w:cs="Arial"/>
          <w:lang w:val="es-ES_tradnl"/>
        </w:rPr>
      </w:pPr>
      <w:r w:rsidRPr="00EA4800">
        <w:rPr>
          <w:rFonts w:ascii="Palatino Linotype" w:hAnsi="Palatino Linotype" w:cs="Arial"/>
        </w:rPr>
        <w:t>E</w:t>
      </w:r>
      <w:r w:rsidR="008C7579" w:rsidRPr="00EA4800">
        <w:rPr>
          <w:rFonts w:ascii="Palatino Linotype" w:hAnsi="Palatino Linotype" w:cs="Arial"/>
        </w:rPr>
        <w:t xml:space="preserve">l </w:t>
      </w:r>
      <w:r w:rsidR="00DE0C20" w:rsidRPr="00EA4800">
        <w:rPr>
          <w:rFonts w:ascii="Palatino Linotype" w:hAnsi="Palatino Linotype" w:cs="Arial"/>
          <w:b/>
        </w:rPr>
        <w:t>veintidós</w:t>
      </w:r>
      <w:r w:rsidR="005553A9" w:rsidRPr="00EA4800">
        <w:rPr>
          <w:rFonts w:ascii="Palatino Linotype" w:hAnsi="Palatino Linotype" w:cs="Arial"/>
          <w:b/>
        </w:rPr>
        <w:t xml:space="preserve"> de junio </w:t>
      </w:r>
      <w:r w:rsidR="00233868" w:rsidRPr="00EA4800">
        <w:rPr>
          <w:rFonts w:ascii="Palatino Linotype" w:hAnsi="Palatino Linotype" w:cs="Arial"/>
          <w:b/>
        </w:rPr>
        <w:t>de dos mil veintidós</w:t>
      </w:r>
      <w:r w:rsidRPr="00EA4800">
        <w:rPr>
          <w:rFonts w:ascii="Palatino Linotype" w:hAnsi="Palatino Linotype" w:cs="Arial"/>
        </w:rPr>
        <w:t xml:space="preserve">, </w:t>
      </w:r>
      <w:r w:rsidR="00E27BA1" w:rsidRPr="00EA4800">
        <w:rPr>
          <w:rFonts w:ascii="Palatino Linotype" w:hAnsi="Palatino Linotype" w:cs="Arial"/>
        </w:rPr>
        <w:t>el</w:t>
      </w:r>
      <w:r w:rsidR="00233868" w:rsidRPr="00EA4800">
        <w:rPr>
          <w:rFonts w:ascii="Palatino Linotype" w:hAnsi="Palatino Linotype" w:cs="Arial"/>
        </w:rPr>
        <w:t xml:space="preserve"> R</w:t>
      </w:r>
      <w:r w:rsidR="00BC450B" w:rsidRPr="00EA4800">
        <w:rPr>
          <w:rFonts w:ascii="Palatino Linotype" w:hAnsi="Palatino Linotype" w:cs="Arial"/>
        </w:rPr>
        <w:t>ecurso de</w:t>
      </w:r>
      <w:r w:rsidR="00E27BA1" w:rsidRPr="00EA4800">
        <w:rPr>
          <w:rFonts w:ascii="Palatino Linotype" w:hAnsi="Palatino Linotype" w:cs="Arial"/>
        </w:rPr>
        <w:t>l</w:t>
      </w:r>
      <w:r w:rsidR="00BC450B" w:rsidRPr="00EA4800">
        <w:rPr>
          <w:rFonts w:ascii="Palatino Linotype" w:hAnsi="Palatino Linotype" w:cs="Arial"/>
        </w:rPr>
        <w:t xml:space="preserve"> que se trata se envi</w:t>
      </w:r>
      <w:r w:rsidR="00E27BA1" w:rsidRPr="00EA4800">
        <w:rPr>
          <w:rFonts w:ascii="Palatino Linotype" w:hAnsi="Palatino Linotype" w:cs="Arial"/>
        </w:rPr>
        <w:t>ó</w:t>
      </w:r>
      <w:r w:rsidR="00BC450B" w:rsidRPr="00EA4800">
        <w:rPr>
          <w:rFonts w:ascii="Palatino Linotype" w:hAnsi="Palatino Linotype" w:cs="Arial"/>
        </w:rPr>
        <w:t xml:space="preserve"> electrónicamente al Instituto de </w:t>
      </w:r>
      <w:r w:rsidR="00BC450B" w:rsidRPr="00EA4800">
        <w:rPr>
          <w:rFonts w:ascii="Palatino Linotype" w:eastAsia="Arial Unicode MS" w:hAnsi="Palatino Linotype" w:cs="Arial"/>
        </w:rPr>
        <w:t>Transparencia</w:t>
      </w:r>
      <w:r w:rsidR="00BC450B" w:rsidRPr="00EA4800">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EA4800">
        <w:rPr>
          <w:rFonts w:ascii="Palatino Linotype" w:hAnsi="Palatino Linotype"/>
        </w:rPr>
        <w:t>Ley de Transparencia y Acceso a la Información Pública del Estado de México y Municipios</w:t>
      </w:r>
      <w:r w:rsidR="00BC450B" w:rsidRPr="00EA4800">
        <w:rPr>
          <w:rFonts w:ascii="Palatino Linotype" w:hAnsi="Palatino Linotype" w:cs="Arial"/>
        </w:rPr>
        <w:t xml:space="preserve">, </w:t>
      </w:r>
      <w:r w:rsidR="00BC450B" w:rsidRPr="00EA4800">
        <w:rPr>
          <w:rFonts w:ascii="Palatino Linotype" w:hAnsi="Palatino Linotype" w:cs="Arial"/>
          <w:lang w:val="es-ES_tradnl"/>
        </w:rPr>
        <w:t>se turn</w:t>
      </w:r>
      <w:r w:rsidR="00E27BA1" w:rsidRPr="00EA4800">
        <w:rPr>
          <w:rFonts w:ascii="Palatino Linotype" w:hAnsi="Palatino Linotype" w:cs="Arial"/>
          <w:lang w:val="es-ES_tradnl"/>
        </w:rPr>
        <w:t>ó</w:t>
      </w:r>
      <w:r w:rsidR="00BC450B" w:rsidRPr="00EA4800">
        <w:rPr>
          <w:rFonts w:ascii="Palatino Linotype" w:hAnsi="Palatino Linotype" w:cs="Arial"/>
          <w:lang w:val="es-ES_tradnl"/>
        </w:rPr>
        <w:t xml:space="preserve"> así: a través del</w:t>
      </w:r>
      <w:r w:rsidR="00BC450B" w:rsidRPr="00EA4800">
        <w:rPr>
          <w:rFonts w:ascii="Palatino Linotype" w:eastAsia="Arial Unicode MS" w:hAnsi="Palatino Linotype" w:cs="Arial"/>
          <w:lang w:val="es-ES_tradnl"/>
        </w:rPr>
        <w:t xml:space="preserve"> </w:t>
      </w:r>
      <w:r w:rsidR="00BC450B" w:rsidRPr="00EA4800">
        <w:rPr>
          <w:rFonts w:ascii="Palatino Linotype" w:eastAsia="Arial Unicode MS" w:hAnsi="Palatino Linotype" w:cs="Arial"/>
          <w:b/>
          <w:lang w:val="es-ES_tradnl"/>
        </w:rPr>
        <w:t>SAIMEX</w:t>
      </w:r>
      <w:r w:rsidR="00BC450B" w:rsidRPr="00EA4800">
        <w:rPr>
          <w:rFonts w:ascii="Palatino Linotype" w:hAnsi="Palatino Linotype"/>
        </w:rPr>
        <w:t xml:space="preserve">, el </w:t>
      </w:r>
      <w:r w:rsidR="00504A64" w:rsidRPr="00EA4800">
        <w:rPr>
          <w:rFonts w:ascii="Palatino Linotype" w:hAnsi="Palatino Linotype"/>
        </w:rPr>
        <w:t>Recurso de Revisión</w:t>
      </w:r>
      <w:r w:rsidR="00BC450B" w:rsidRPr="00EA4800">
        <w:rPr>
          <w:rFonts w:ascii="Palatino Linotype" w:hAnsi="Palatino Linotype" w:cs="Arial"/>
          <w:szCs w:val="20"/>
        </w:rPr>
        <w:t xml:space="preserve"> </w:t>
      </w:r>
      <w:r w:rsidR="00492BD7" w:rsidRPr="00EA4800">
        <w:rPr>
          <w:rFonts w:ascii="Palatino Linotype" w:hAnsi="Palatino Linotype" w:cs="Arial"/>
          <w:b/>
          <w:szCs w:val="20"/>
        </w:rPr>
        <w:t>11972</w:t>
      </w:r>
      <w:r w:rsidR="00BC450B" w:rsidRPr="00EA4800">
        <w:rPr>
          <w:rFonts w:ascii="Palatino Linotype" w:hAnsi="Palatino Linotype" w:cs="Arial"/>
          <w:b/>
        </w:rPr>
        <w:t>/INFOEM/IP/RR/202</w:t>
      </w:r>
      <w:r w:rsidR="00233868" w:rsidRPr="00EA4800">
        <w:rPr>
          <w:rFonts w:ascii="Palatino Linotype" w:hAnsi="Palatino Linotype" w:cs="Arial"/>
          <w:b/>
        </w:rPr>
        <w:t>2</w:t>
      </w:r>
      <w:r w:rsidR="00BC450B" w:rsidRPr="00EA4800">
        <w:rPr>
          <w:rFonts w:ascii="Palatino Linotype" w:hAnsi="Palatino Linotype" w:cs="Arial"/>
          <w:b/>
        </w:rPr>
        <w:t xml:space="preserve"> </w:t>
      </w:r>
      <w:r w:rsidR="00233868" w:rsidRPr="00EA4800">
        <w:rPr>
          <w:rFonts w:ascii="Palatino Linotype" w:hAnsi="Palatino Linotype"/>
        </w:rPr>
        <w:t>a</w:t>
      </w:r>
      <w:r w:rsidR="005553A9" w:rsidRPr="00EA4800">
        <w:rPr>
          <w:rFonts w:ascii="Palatino Linotype" w:hAnsi="Palatino Linotype"/>
        </w:rPr>
        <w:t xml:space="preserve"> </w:t>
      </w:r>
      <w:r w:rsidR="00BC450B" w:rsidRPr="00EA4800">
        <w:rPr>
          <w:rFonts w:ascii="Palatino Linotype" w:hAnsi="Palatino Linotype"/>
        </w:rPr>
        <w:t>l</w:t>
      </w:r>
      <w:r w:rsidR="005553A9" w:rsidRPr="00EA4800">
        <w:rPr>
          <w:rFonts w:ascii="Palatino Linotype" w:hAnsi="Palatino Linotype"/>
        </w:rPr>
        <w:t>a</w:t>
      </w:r>
      <w:r w:rsidR="00BC450B" w:rsidRPr="00EA4800">
        <w:rPr>
          <w:rFonts w:ascii="Palatino Linotype" w:hAnsi="Palatino Linotype"/>
        </w:rPr>
        <w:t xml:space="preserve"> </w:t>
      </w:r>
      <w:r w:rsidR="00BC450B" w:rsidRPr="00EA4800">
        <w:rPr>
          <w:rFonts w:ascii="Palatino Linotype" w:hAnsi="Palatino Linotype" w:cs="Arial"/>
          <w:b/>
          <w:bCs/>
          <w:lang w:val="es-ES_tradnl"/>
        </w:rPr>
        <w:t>Comisionad</w:t>
      </w:r>
      <w:r w:rsidR="005553A9" w:rsidRPr="00EA4800">
        <w:rPr>
          <w:rFonts w:ascii="Palatino Linotype" w:hAnsi="Palatino Linotype" w:cs="Arial"/>
          <w:b/>
          <w:bCs/>
          <w:lang w:val="es-ES_tradnl"/>
        </w:rPr>
        <w:t>a</w:t>
      </w:r>
      <w:r w:rsidR="00BC450B" w:rsidRPr="00EA4800">
        <w:rPr>
          <w:rFonts w:ascii="Palatino Linotype" w:hAnsi="Palatino Linotype" w:cs="Arial"/>
          <w:b/>
          <w:bCs/>
          <w:lang w:val="es-ES_tradnl"/>
        </w:rPr>
        <w:t xml:space="preserve"> </w:t>
      </w:r>
      <w:r w:rsidR="005553A9" w:rsidRPr="00EA4800">
        <w:rPr>
          <w:rFonts w:ascii="Palatino Linotype" w:hAnsi="Palatino Linotype" w:cs="Arial"/>
          <w:b/>
          <w:bCs/>
          <w:lang w:val="es-ES_tradnl"/>
        </w:rPr>
        <w:t>Sharon Cristina Morales Martínez</w:t>
      </w:r>
      <w:r w:rsidR="00BC450B" w:rsidRPr="00EA4800">
        <w:rPr>
          <w:rFonts w:ascii="Palatino Linotype" w:hAnsi="Palatino Linotype" w:cs="Arial"/>
          <w:b/>
          <w:lang w:val="es-ES_tradnl"/>
        </w:rPr>
        <w:t>;</w:t>
      </w:r>
      <w:r w:rsidR="00BC450B" w:rsidRPr="00EA4800">
        <w:rPr>
          <w:rFonts w:ascii="Palatino Linotype" w:hAnsi="Palatino Linotype"/>
        </w:rPr>
        <w:t xml:space="preserve"> a </w:t>
      </w:r>
      <w:r w:rsidR="00BC450B" w:rsidRPr="00EA4800">
        <w:rPr>
          <w:rFonts w:ascii="Palatino Linotype" w:hAnsi="Palatino Linotype" w:cs="Arial"/>
          <w:lang w:val="es-ES_tradnl"/>
        </w:rPr>
        <w:t>efecto de que decretara su admisión o desechamiento.</w:t>
      </w:r>
    </w:p>
    <w:p w14:paraId="22A10E7A" w14:textId="77777777" w:rsidR="005B4199" w:rsidRPr="00EA4800" w:rsidRDefault="005B4199" w:rsidP="00EA4800">
      <w:pPr>
        <w:spacing w:line="360" w:lineRule="auto"/>
        <w:jc w:val="both"/>
        <w:rPr>
          <w:rFonts w:ascii="Palatino Linotype" w:hAnsi="Palatino Linotype" w:cs="Arial"/>
          <w:lang w:val="es-ES_tradnl"/>
        </w:rPr>
      </w:pPr>
    </w:p>
    <w:p w14:paraId="5C1E3019" w14:textId="56499C1E" w:rsidR="00966CE2" w:rsidRPr="00EA4800" w:rsidRDefault="00966CE2" w:rsidP="00EA4800">
      <w:pPr>
        <w:tabs>
          <w:tab w:val="center" w:pos="4252"/>
          <w:tab w:val="right" w:pos="8504"/>
        </w:tabs>
        <w:spacing w:line="360" w:lineRule="auto"/>
        <w:jc w:val="both"/>
        <w:rPr>
          <w:rFonts w:ascii="Palatino Linotype" w:hAnsi="Palatino Linotype" w:cs="Arial"/>
          <w:b/>
        </w:rPr>
      </w:pPr>
      <w:r w:rsidRPr="00EA4800">
        <w:rPr>
          <w:rFonts w:ascii="Palatino Linotype" w:hAnsi="Palatino Linotype" w:cs="Arial"/>
          <w:b/>
        </w:rPr>
        <w:t>a) Admisión del Recurso de Revisión</w:t>
      </w:r>
    </w:p>
    <w:p w14:paraId="21640909" w14:textId="27A83F23" w:rsidR="00EB19F2" w:rsidRPr="00EA4800" w:rsidRDefault="00BC450B" w:rsidP="00EA4800">
      <w:pPr>
        <w:tabs>
          <w:tab w:val="center" w:pos="4252"/>
          <w:tab w:val="right" w:pos="8504"/>
        </w:tabs>
        <w:spacing w:line="360" w:lineRule="auto"/>
        <w:jc w:val="both"/>
        <w:rPr>
          <w:rFonts w:ascii="Palatino Linotype" w:hAnsi="Palatino Linotype" w:cs="Arial"/>
        </w:rPr>
      </w:pPr>
      <w:r w:rsidRPr="00EA4800">
        <w:rPr>
          <w:rFonts w:ascii="Palatino Linotype" w:hAnsi="Palatino Linotype" w:cs="Arial"/>
        </w:rPr>
        <w:t>De las constancias que obran en el expediente electrónico del</w:t>
      </w:r>
      <w:r w:rsidRPr="00EA4800">
        <w:rPr>
          <w:rFonts w:ascii="Palatino Linotype" w:hAnsi="Palatino Linotype" w:cs="Arial"/>
          <w:b/>
        </w:rPr>
        <w:t xml:space="preserve"> SAIMEX</w:t>
      </w:r>
      <w:r w:rsidR="00E3483C" w:rsidRPr="00EA4800">
        <w:rPr>
          <w:rFonts w:ascii="Palatino Linotype" w:hAnsi="Palatino Linotype" w:cs="Arial"/>
        </w:rPr>
        <w:t xml:space="preserve">, se advierte que </w:t>
      </w:r>
      <w:r w:rsidR="005553A9" w:rsidRPr="00EA4800">
        <w:rPr>
          <w:rFonts w:ascii="Palatino Linotype" w:hAnsi="Palatino Linotype" w:cs="Arial"/>
        </w:rPr>
        <w:t xml:space="preserve">el </w:t>
      </w:r>
      <w:r w:rsidR="00E51C7F" w:rsidRPr="00EA4800">
        <w:rPr>
          <w:rFonts w:ascii="Palatino Linotype" w:hAnsi="Palatino Linotype" w:cs="Arial"/>
          <w:b/>
        </w:rPr>
        <w:t>veintisiete de jun</w:t>
      </w:r>
      <w:r w:rsidR="005553A9" w:rsidRPr="00EA4800">
        <w:rPr>
          <w:rFonts w:ascii="Palatino Linotype" w:hAnsi="Palatino Linotype" w:cs="Arial"/>
          <w:b/>
        </w:rPr>
        <w:t xml:space="preserve">io </w:t>
      </w:r>
      <w:r w:rsidR="00540610" w:rsidRPr="00EA4800">
        <w:rPr>
          <w:rFonts w:ascii="Palatino Linotype" w:hAnsi="Palatino Linotype" w:cs="Arial"/>
          <w:b/>
        </w:rPr>
        <w:t>de dos mil veintidós</w:t>
      </w:r>
      <w:r w:rsidRPr="00EA4800">
        <w:rPr>
          <w:rFonts w:ascii="Palatino Linotype" w:hAnsi="Palatino Linotype" w:cs="Arial"/>
        </w:rPr>
        <w:t>, se acord</w:t>
      </w:r>
      <w:r w:rsidR="00E27BA1" w:rsidRPr="00EA4800">
        <w:rPr>
          <w:rFonts w:ascii="Palatino Linotype" w:hAnsi="Palatino Linotype" w:cs="Arial"/>
        </w:rPr>
        <w:t>ó</w:t>
      </w:r>
      <w:r w:rsidRPr="00EA4800">
        <w:rPr>
          <w:rFonts w:ascii="Palatino Linotype" w:hAnsi="Palatino Linotype" w:cs="Arial"/>
        </w:rPr>
        <w:t xml:space="preserve"> la</w:t>
      </w:r>
      <w:r w:rsidR="00E27BA1" w:rsidRPr="00EA4800">
        <w:rPr>
          <w:rFonts w:ascii="Palatino Linotype" w:hAnsi="Palatino Linotype" w:cs="Arial"/>
        </w:rPr>
        <w:t xml:space="preserve"> </w:t>
      </w:r>
      <w:r w:rsidRPr="00EA4800">
        <w:rPr>
          <w:rFonts w:ascii="Palatino Linotype" w:hAnsi="Palatino Linotype" w:cs="Arial"/>
        </w:rPr>
        <w:t>admisi</w:t>
      </w:r>
      <w:r w:rsidR="00E27BA1" w:rsidRPr="00EA4800">
        <w:rPr>
          <w:rFonts w:ascii="Palatino Linotype" w:hAnsi="Palatino Linotype" w:cs="Arial"/>
        </w:rPr>
        <w:t>ón</w:t>
      </w:r>
      <w:r w:rsidRPr="00EA4800">
        <w:rPr>
          <w:rFonts w:ascii="Palatino Linotype" w:hAnsi="Palatino Linotype" w:cs="Arial"/>
        </w:rPr>
        <w:t xml:space="preserve"> a trámite </w:t>
      </w:r>
      <w:r w:rsidR="00E27BA1" w:rsidRPr="00EA4800">
        <w:rPr>
          <w:rFonts w:ascii="Palatino Linotype" w:hAnsi="Palatino Linotype" w:cs="Arial"/>
        </w:rPr>
        <w:t>del</w:t>
      </w:r>
      <w:r w:rsidRPr="00EA4800">
        <w:rPr>
          <w:rFonts w:ascii="Palatino Linotype" w:hAnsi="Palatino Linotype" w:cs="Arial"/>
        </w:rPr>
        <w:t xml:space="preserve"> </w:t>
      </w:r>
      <w:r w:rsidR="00504A64" w:rsidRPr="00EA4800">
        <w:rPr>
          <w:rFonts w:ascii="Palatino Linotype" w:hAnsi="Palatino Linotype" w:cs="Arial"/>
        </w:rPr>
        <w:lastRenderedPageBreak/>
        <w:t>Recurso de Revisión</w:t>
      </w:r>
      <w:r w:rsidR="0027011E" w:rsidRPr="00EA4800">
        <w:rPr>
          <w:rFonts w:ascii="Palatino Linotype" w:hAnsi="Palatino Linotype" w:cs="Arial"/>
        </w:rPr>
        <w:t xml:space="preserve"> que nos ocupa</w:t>
      </w:r>
      <w:r w:rsidRPr="00EA4800">
        <w:rPr>
          <w:rFonts w:ascii="Palatino Linotype" w:hAnsi="Palatino Linotype" w:cs="Arial"/>
        </w:rPr>
        <w:t xml:space="preserve">; así como la integración </w:t>
      </w:r>
      <w:r w:rsidR="00E27BA1" w:rsidRPr="00EA4800">
        <w:rPr>
          <w:rFonts w:ascii="Palatino Linotype" w:hAnsi="Palatino Linotype" w:cs="Arial"/>
        </w:rPr>
        <w:t>del</w:t>
      </w:r>
      <w:r w:rsidRPr="00EA4800">
        <w:rPr>
          <w:rFonts w:ascii="Palatino Linotype" w:hAnsi="Palatino Linotype" w:cs="Arial"/>
        </w:rPr>
        <w:t xml:space="preserve"> expediente respectivo, mismo</w:t>
      </w:r>
      <w:r w:rsidR="0027011E" w:rsidRPr="00EA4800">
        <w:rPr>
          <w:rFonts w:ascii="Palatino Linotype" w:hAnsi="Palatino Linotype" w:cs="Arial"/>
        </w:rPr>
        <w:t xml:space="preserve"> </w:t>
      </w:r>
      <w:r w:rsidRPr="00EA4800">
        <w:rPr>
          <w:rFonts w:ascii="Palatino Linotype" w:hAnsi="Palatino Linotype" w:cs="Arial"/>
        </w:rPr>
        <w:t xml:space="preserve">que se </w:t>
      </w:r>
      <w:r w:rsidR="00E27BA1" w:rsidRPr="00EA4800">
        <w:rPr>
          <w:rFonts w:ascii="Palatino Linotype" w:hAnsi="Palatino Linotype" w:cs="Arial"/>
        </w:rPr>
        <w:t>puso a</w:t>
      </w:r>
      <w:r w:rsidRPr="00EA4800">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8B198D" w:rsidRPr="00EA4800">
        <w:rPr>
          <w:rFonts w:ascii="Palatino Linotype" w:hAnsi="Palatino Linotype" w:cs="Arial"/>
          <w:b/>
        </w:rPr>
        <w:t>EL RECURRENTE</w:t>
      </w:r>
      <w:r w:rsidR="00C06091" w:rsidRPr="00EA4800">
        <w:rPr>
          <w:rFonts w:ascii="Palatino Linotype" w:hAnsi="Palatino Linotype" w:cs="Arial"/>
          <w:b/>
        </w:rPr>
        <w:t xml:space="preserve"> </w:t>
      </w:r>
      <w:r w:rsidRPr="00EA4800">
        <w:rPr>
          <w:rFonts w:ascii="Palatino Linotype" w:hAnsi="Palatino Linotype" w:cs="Arial"/>
        </w:rPr>
        <w:t xml:space="preserve">manifestara lo que a su derecho conviniera, a efecto de presentar pruebas y alegatos; así como, para que </w:t>
      </w:r>
      <w:r w:rsidRPr="00EA4800">
        <w:rPr>
          <w:rFonts w:ascii="Palatino Linotype" w:hAnsi="Palatino Linotype" w:cs="Arial"/>
          <w:b/>
        </w:rPr>
        <w:t xml:space="preserve">EL SUJETO OBLIGADO </w:t>
      </w:r>
      <w:r w:rsidRPr="00EA4800">
        <w:rPr>
          <w:rFonts w:ascii="Palatino Linotype" w:hAnsi="Palatino Linotype" w:cs="Arial"/>
        </w:rPr>
        <w:t xml:space="preserve">rindiera </w:t>
      </w:r>
      <w:r w:rsidR="00E27BA1" w:rsidRPr="00EA4800">
        <w:rPr>
          <w:rFonts w:ascii="Palatino Linotype" w:hAnsi="Palatino Linotype" w:cs="Arial"/>
        </w:rPr>
        <w:t>el</w:t>
      </w:r>
      <w:r w:rsidRPr="00EA4800">
        <w:rPr>
          <w:rFonts w:ascii="Palatino Linotype" w:hAnsi="Palatino Linotype" w:cs="Arial"/>
        </w:rPr>
        <w:t xml:space="preserve"> correspondiente</w:t>
      </w:r>
      <w:r w:rsidRPr="00EA4800">
        <w:rPr>
          <w:rFonts w:ascii="Palatino Linotype" w:hAnsi="Palatino Linotype" w:cs="Arial"/>
          <w:b/>
        </w:rPr>
        <w:t xml:space="preserve"> </w:t>
      </w:r>
      <w:r w:rsidRPr="00EA4800">
        <w:rPr>
          <w:rFonts w:ascii="Palatino Linotype" w:hAnsi="Palatino Linotype" w:cs="Arial"/>
        </w:rPr>
        <w:t>Informe Justificado.</w:t>
      </w:r>
    </w:p>
    <w:p w14:paraId="4310184C" w14:textId="77777777" w:rsidR="00F336AB" w:rsidRPr="00EA4800" w:rsidRDefault="00F336AB" w:rsidP="00EA4800">
      <w:pPr>
        <w:tabs>
          <w:tab w:val="center" w:pos="4252"/>
          <w:tab w:val="right" w:pos="8504"/>
        </w:tabs>
        <w:spacing w:line="360" w:lineRule="auto"/>
        <w:jc w:val="both"/>
        <w:rPr>
          <w:rFonts w:ascii="Palatino Linotype" w:hAnsi="Palatino Linotype" w:cs="Arial"/>
          <w:sz w:val="18"/>
        </w:rPr>
      </w:pPr>
    </w:p>
    <w:p w14:paraId="1AAAACC0" w14:textId="6A9E7FB0" w:rsidR="00966CE2" w:rsidRPr="00EA4800" w:rsidRDefault="00966CE2" w:rsidP="00EA4800">
      <w:pPr>
        <w:spacing w:line="360" w:lineRule="auto"/>
        <w:jc w:val="both"/>
        <w:rPr>
          <w:rFonts w:ascii="Palatino Linotype" w:eastAsia="Arial Unicode MS" w:hAnsi="Palatino Linotype" w:cs="Arial"/>
          <w:b/>
        </w:rPr>
      </w:pPr>
      <w:r w:rsidRPr="00EA4800">
        <w:rPr>
          <w:rFonts w:ascii="Palatino Linotype" w:eastAsia="Arial Unicode MS" w:hAnsi="Palatino Linotype" w:cs="Arial"/>
          <w:b/>
        </w:rPr>
        <w:t xml:space="preserve">b) </w:t>
      </w:r>
      <w:r w:rsidRPr="00EA4800">
        <w:rPr>
          <w:rFonts w:ascii="Palatino Linotype" w:hAnsi="Palatino Linotype" w:cs="Arial"/>
          <w:b/>
          <w:bCs/>
        </w:rPr>
        <w:t>Informe Justificado</w:t>
      </w:r>
    </w:p>
    <w:p w14:paraId="7CF44DC1" w14:textId="1AE2A6DC" w:rsidR="005F4043" w:rsidRPr="00EA4800" w:rsidRDefault="005F4043" w:rsidP="00EA4800">
      <w:pPr>
        <w:spacing w:line="360" w:lineRule="auto"/>
        <w:jc w:val="both"/>
        <w:rPr>
          <w:rFonts w:ascii="Palatino Linotype" w:hAnsi="Palatino Linotype" w:cs="Arial"/>
        </w:rPr>
      </w:pPr>
      <w:r w:rsidRPr="00EA4800">
        <w:rPr>
          <w:rFonts w:ascii="Palatino Linotype" w:eastAsia="Arial Unicode MS" w:hAnsi="Palatino Linotype" w:cs="Arial"/>
        </w:rPr>
        <w:t xml:space="preserve">De acuerdo a las constancias digitales que obran en </w:t>
      </w:r>
      <w:r w:rsidRPr="00EA4800">
        <w:rPr>
          <w:rFonts w:ascii="Palatino Linotype" w:eastAsia="Arial Unicode MS" w:hAnsi="Palatino Linotype" w:cs="Arial"/>
          <w:b/>
        </w:rPr>
        <w:t>EL</w:t>
      </w:r>
      <w:r w:rsidRPr="00EA4800">
        <w:rPr>
          <w:rFonts w:ascii="Palatino Linotype" w:eastAsia="Arial Unicode MS" w:hAnsi="Palatino Linotype" w:cs="Arial"/>
        </w:rPr>
        <w:t xml:space="preserve"> </w:t>
      </w:r>
      <w:r w:rsidRPr="00EA4800">
        <w:rPr>
          <w:rFonts w:ascii="Palatino Linotype" w:eastAsia="Arial Unicode MS" w:hAnsi="Palatino Linotype" w:cs="Arial"/>
          <w:b/>
        </w:rPr>
        <w:t>SAIMEX</w:t>
      </w:r>
      <w:r w:rsidRPr="00EA4800">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w:t>
      </w:r>
      <w:r w:rsidR="003B1DC0" w:rsidRPr="00EA4800">
        <w:rPr>
          <w:rFonts w:ascii="Palatino Linotype" w:eastAsia="Arial Unicode MS" w:hAnsi="Palatino Linotype" w:cs="Arial"/>
        </w:rPr>
        <w:t xml:space="preserve"> </w:t>
      </w:r>
      <w:r w:rsidR="00EA4800">
        <w:rPr>
          <w:rFonts w:ascii="Palatino Linotype" w:eastAsia="Arial Unicode MS" w:hAnsi="Palatino Linotype" w:cs="Arial"/>
          <w:b/>
        </w:rPr>
        <w:t>EL</w:t>
      </w:r>
      <w:r w:rsidRPr="00EA4800">
        <w:rPr>
          <w:rFonts w:ascii="Palatino Linotype" w:eastAsia="Arial Unicode MS" w:hAnsi="Palatino Linotype" w:cs="Arial"/>
        </w:rPr>
        <w:t xml:space="preserve"> </w:t>
      </w:r>
      <w:r w:rsidRPr="00EA4800">
        <w:rPr>
          <w:rFonts w:ascii="Palatino Linotype" w:eastAsia="Arial Unicode MS" w:hAnsi="Palatino Linotype" w:cs="Arial"/>
          <w:b/>
        </w:rPr>
        <w:t>RECURRENTE</w:t>
      </w:r>
      <w:r w:rsidRPr="00EA4800">
        <w:rPr>
          <w:rFonts w:ascii="Palatino Linotype" w:eastAsia="Arial Unicode MS" w:hAnsi="Palatino Linotype" w:cs="Arial"/>
        </w:rPr>
        <w:t xml:space="preserve">, éste no realizó manifestación alguna, ni presentó pruebas o alegatos, </w:t>
      </w:r>
      <w:r w:rsidR="00E51C7F" w:rsidRPr="00EA4800">
        <w:rPr>
          <w:rFonts w:ascii="Palatino Linotype" w:eastAsia="Arial Unicode MS" w:hAnsi="Palatino Linotype" w:cs="Arial"/>
        </w:rPr>
        <w:t>por su parte</w:t>
      </w:r>
      <w:r w:rsidRPr="00EA4800">
        <w:rPr>
          <w:rFonts w:ascii="Palatino Linotype" w:eastAsia="Arial Unicode MS" w:hAnsi="Palatino Linotype" w:cs="Arial"/>
        </w:rPr>
        <w:t xml:space="preserve"> </w:t>
      </w:r>
      <w:r w:rsidRPr="00EA4800">
        <w:rPr>
          <w:rFonts w:ascii="Palatino Linotype" w:eastAsia="Arial Unicode MS" w:hAnsi="Palatino Linotype" w:cs="Arial"/>
          <w:b/>
          <w:lang w:eastAsia="es-MX"/>
        </w:rPr>
        <w:t>EL SUJETO OBLIGADO</w:t>
      </w:r>
      <w:r w:rsidRPr="00EA4800">
        <w:rPr>
          <w:rFonts w:ascii="Palatino Linotype" w:eastAsia="Arial Unicode MS" w:hAnsi="Palatino Linotype" w:cs="Arial"/>
        </w:rPr>
        <w:t xml:space="preserve"> rindió su Informe Justificado</w:t>
      </w:r>
      <w:r w:rsidR="00E51C7F" w:rsidRPr="00EA4800">
        <w:rPr>
          <w:rFonts w:ascii="Palatino Linotype" w:eastAsia="Arial Unicode MS" w:hAnsi="Palatino Linotype" w:cs="Arial"/>
        </w:rPr>
        <w:t xml:space="preserve"> remitiendo para tal efecto un documento electrónico denominado: </w:t>
      </w:r>
      <w:r w:rsidR="00E51C7F" w:rsidRPr="00EA4800">
        <w:rPr>
          <w:rFonts w:ascii="Palatino Linotype" w:eastAsia="Arial Unicode MS" w:hAnsi="Palatino Linotype" w:cs="Arial"/>
          <w:b/>
          <w:i/>
        </w:rPr>
        <w:t>“Informe Justificado RR 11972-2022.pdf”</w:t>
      </w:r>
      <w:r w:rsidR="00E51C7F" w:rsidRPr="00EA4800">
        <w:rPr>
          <w:rFonts w:ascii="Palatino Linotype" w:eastAsia="Arial Unicode MS" w:hAnsi="Palatino Linotype" w:cs="Arial"/>
        </w:rPr>
        <w:t xml:space="preserve"> el cual contiene las manifestaciones vertidas por el Titular de la Unidad de Transparencia, mediante el cual </w:t>
      </w:r>
      <w:r w:rsidR="006B05BB" w:rsidRPr="00EA4800">
        <w:rPr>
          <w:rFonts w:ascii="Palatino Linotype" w:eastAsia="Arial Unicode MS" w:hAnsi="Palatino Linotype" w:cs="Arial"/>
        </w:rPr>
        <w:t xml:space="preserve">refuta las manifestaciones </w:t>
      </w:r>
      <w:r w:rsidR="00EF1453" w:rsidRPr="00EA4800">
        <w:rPr>
          <w:rFonts w:ascii="Palatino Linotype" w:eastAsia="Arial Unicode MS" w:hAnsi="Palatino Linotype" w:cs="Arial"/>
        </w:rPr>
        <w:t>ratificando su respuesta primigenia.</w:t>
      </w:r>
      <w:r w:rsidR="00E51C7F" w:rsidRPr="00EA4800">
        <w:rPr>
          <w:rFonts w:ascii="Palatino Linotype" w:eastAsia="Arial Unicode MS" w:hAnsi="Palatino Linotype" w:cs="Arial"/>
        </w:rPr>
        <w:t xml:space="preserve"> </w:t>
      </w:r>
    </w:p>
    <w:p w14:paraId="1ED6FCA9" w14:textId="5686C766" w:rsidR="005F4043" w:rsidRPr="00EA4800" w:rsidRDefault="005F4043" w:rsidP="00EA4800">
      <w:pPr>
        <w:spacing w:line="360" w:lineRule="auto"/>
        <w:ind w:left="-142"/>
        <w:jc w:val="center"/>
        <w:rPr>
          <w:rFonts w:ascii="Palatino Linotype" w:hAnsi="Palatino Linotype" w:cs="Arial"/>
        </w:rPr>
      </w:pPr>
    </w:p>
    <w:p w14:paraId="53951CD1" w14:textId="0F927F3A" w:rsidR="00817A6D" w:rsidRPr="00EA4800" w:rsidRDefault="005553A9" w:rsidP="00EA4800">
      <w:pPr>
        <w:pStyle w:val="Prrafodelista"/>
        <w:spacing w:line="360" w:lineRule="auto"/>
        <w:ind w:left="0"/>
        <w:contextualSpacing/>
        <w:jc w:val="both"/>
        <w:rPr>
          <w:rFonts w:ascii="Palatino Linotype" w:hAnsi="Palatino Linotype"/>
          <w:b/>
          <w:lang w:val="es-419"/>
        </w:rPr>
      </w:pPr>
      <w:r w:rsidRPr="00EA4800">
        <w:rPr>
          <w:rFonts w:ascii="Palatino Linotype" w:hAnsi="Palatino Linotype"/>
          <w:b/>
          <w:lang w:val="es-419"/>
        </w:rPr>
        <w:t>c</w:t>
      </w:r>
      <w:r w:rsidR="00817A6D" w:rsidRPr="00EA4800">
        <w:rPr>
          <w:rFonts w:ascii="Palatino Linotype" w:hAnsi="Palatino Linotype"/>
          <w:b/>
          <w:lang w:val="es-419"/>
        </w:rPr>
        <w:t>) De la ampliación para resolver</w:t>
      </w:r>
      <w:r w:rsidR="00154A20" w:rsidRPr="00EA4800">
        <w:rPr>
          <w:rFonts w:ascii="Palatino Linotype" w:hAnsi="Palatino Linotype"/>
          <w:b/>
          <w:lang w:val="es-419"/>
        </w:rPr>
        <w:t xml:space="preserve"> el Recurso de Revisión</w:t>
      </w:r>
    </w:p>
    <w:p w14:paraId="403981EF" w14:textId="3336D13D" w:rsidR="00A66269" w:rsidRPr="00EA4800" w:rsidRDefault="00817A6D" w:rsidP="00EA4800">
      <w:pPr>
        <w:spacing w:line="360" w:lineRule="auto"/>
        <w:jc w:val="both"/>
        <w:rPr>
          <w:rFonts w:ascii="Palatino Linotype" w:hAnsi="Palatino Linotype" w:cs="Arial"/>
          <w:lang w:eastAsia="es-MX"/>
        </w:rPr>
      </w:pPr>
      <w:r w:rsidRPr="00EA4800">
        <w:rPr>
          <w:rFonts w:ascii="Palatino Linotype" w:hAnsi="Palatino Linotype" w:cs="Arial"/>
          <w:lang w:eastAsia="es-MX"/>
        </w:rPr>
        <w:t xml:space="preserve">El </w:t>
      </w:r>
      <w:r w:rsidR="006409A3" w:rsidRPr="00EA4800">
        <w:rPr>
          <w:rFonts w:ascii="Palatino Linotype" w:hAnsi="Palatino Linotype" w:cs="Arial"/>
          <w:b/>
          <w:lang w:eastAsia="es-MX"/>
        </w:rPr>
        <w:t>diecinueve</w:t>
      </w:r>
      <w:r w:rsidR="005553A9" w:rsidRPr="00EA4800">
        <w:rPr>
          <w:rFonts w:ascii="Palatino Linotype" w:hAnsi="Palatino Linotype" w:cs="Arial"/>
          <w:b/>
          <w:lang w:eastAsia="es-MX"/>
        </w:rPr>
        <w:t xml:space="preserve"> de agosto </w:t>
      </w:r>
      <w:r w:rsidRPr="00EA4800">
        <w:rPr>
          <w:rFonts w:ascii="Palatino Linotype" w:hAnsi="Palatino Linotype" w:cs="Arial"/>
          <w:b/>
          <w:lang w:eastAsia="es-MX"/>
        </w:rPr>
        <w:t>de dos mil veintidós</w:t>
      </w:r>
      <w:r w:rsidRPr="00EA4800">
        <w:rPr>
          <w:rFonts w:ascii="Palatino Linotype" w:hAnsi="Palatino Linotype" w:cs="Arial"/>
          <w:lang w:eastAsia="es-MX"/>
        </w:rPr>
        <w:t>,</w:t>
      </w:r>
      <w:r w:rsidR="00A66269" w:rsidRPr="00EA4800">
        <w:rPr>
          <w:rFonts w:ascii="Palatino Linotype" w:hAnsi="Palatino Linotype" w:cs="Arial"/>
          <w:lang w:eastAsia="es-MX"/>
        </w:rPr>
        <w:t xml:space="preserve"> se acordó ampliar el plazo para resolver </w:t>
      </w:r>
      <w:r w:rsidR="00A66269" w:rsidRPr="00EA4800">
        <w:rPr>
          <w:rFonts w:ascii="Palatino Linotype" w:hAnsi="Palatino Linotype" w:cs="Arial"/>
          <w:lang w:val="es-419" w:eastAsia="es-MX"/>
        </w:rPr>
        <w:t>el</w:t>
      </w:r>
      <w:r w:rsidR="00A66269" w:rsidRPr="00EA4800">
        <w:rPr>
          <w:rFonts w:ascii="Palatino Linotype" w:hAnsi="Palatino Linotype" w:cs="Arial"/>
          <w:lang w:eastAsia="es-MX"/>
        </w:rPr>
        <w:t xml:space="preserve"> Recurso de Revisión </w:t>
      </w:r>
      <w:r w:rsidR="00A66269" w:rsidRPr="00EA4800">
        <w:rPr>
          <w:rFonts w:ascii="Palatino Linotype" w:hAnsi="Palatino Linotype" w:cs="Arial"/>
          <w:lang w:val="es-419" w:eastAsia="es-MX"/>
        </w:rPr>
        <w:t>en estudio</w:t>
      </w:r>
      <w:r w:rsidR="00A66269" w:rsidRPr="00EA4800">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793A7454" w14:textId="77777777" w:rsidR="00A66269" w:rsidRPr="00EA4800" w:rsidRDefault="00A66269" w:rsidP="00EA4800">
      <w:pPr>
        <w:spacing w:before="100" w:beforeAutospacing="1" w:after="100" w:afterAutospacing="1" w:line="360" w:lineRule="auto"/>
        <w:jc w:val="both"/>
        <w:rPr>
          <w:rFonts w:ascii="Palatino Linotype" w:eastAsia="Calibri" w:hAnsi="Palatino Linotype"/>
          <w:lang w:eastAsia="en-US"/>
        </w:rPr>
      </w:pPr>
      <w:r w:rsidRPr="00EA4800">
        <w:rPr>
          <w:rFonts w:ascii="Palatino Linotype" w:eastAsia="Calibri" w:hAnsi="Palatino Linotype"/>
          <w:lang w:eastAsia="en-US"/>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8DB7CB"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1D0DB90" w14:textId="77777777" w:rsidR="00A66269" w:rsidRPr="00EA4800" w:rsidRDefault="00A66269" w:rsidP="00EA4800">
      <w:pPr>
        <w:spacing w:line="360" w:lineRule="auto"/>
        <w:jc w:val="both"/>
        <w:rPr>
          <w:rFonts w:ascii="Palatino Linotype" w:eastAsia="Calibri" w:hAnsi="Palatino Linotype"/>
          <w:lang w:eastAsia="en-US"/>
        </w:rPr>
      </w:pPr>
    </w:p>
    <w:p w14:paraId="6483DD9B"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D9694A" w14:textId="77777777" w:rsidR="00A66269" w:rsidRPr="00EA4800" w:rsidRDefault="00A66269" w:rsidP="00EA4800">
      <w:pPr>
        <w:spacing w:line="360" w:lineRule="auto"/>
        <w:jc w:val="both"/>
        <w:rPr>
          <w:rFonts w:ascii="Palatino Linotype" w:eastAsia="Calibri" w:hAnsi="Palatino Linotype"/>
          <w:lang w:eastAsia="en-US"/>
        </w:rPr>
      </w:pPr>
    </w:p>
    <w:p w14:paraId="7CA8F786"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CE7E44"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0CECE72" w14:textId="77777777" w:rsidR="00A66269" w:rsidRPr="00EA4800" w:rsidRDefault="00A66269" w:rsidP="00EA4800">
      <w:pPr>
        <w:spacing w:line="360" w:lineRule="auto"/>
        <w:jc w:val="both"/>
        <w:rPr>
          <w:rFonts w:ascii="Palatino Linotype" w:eastAsia="Calibri" w:hAnsi="Palatino Linotype"/>
          <w:lang w:eastAsia="en-US"/>
        </w:rPr>
      </w:pPr>
    </w:p>
    <w:p w14:paraId="58D2B9CA"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272E5413"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t>b) Actividad Procesal del interesado: Acciones u omisiones del interesado.</w:t>
      </w:r>
    </w:p>
    <w:p w14:paraId="375C20A3"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t>c)  Conducta de la Autoridad: Las Acciones u omisiones realizadas en el procedimiento. Así como si la autoridad actuó con la debida diligencia.</w:t>
      </w:r>
    </w:p>
    <w:p w14:paraId="645CEED8"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t>d) La afectación generada en la situación jurídica de la persona involucrada en el proceso: Violación a sus derechos humanos.</w:t>
      </w:r>
    </w:p>
    <w:p w14:paraId="5C43C84E" w14:textId="77777777" w:rsidR="00A66269" w:rsidRPr="00EA4800" w:rsidRDefault="00A66269" w:rsidP="00EA4800">
      <w:pPr>
        <w:spacing w:line="360" w:lineRule="auto"/>
        <w:jc w:val="both"/>
        <w:rPr>
          <w:rFonts w:ascii="Palatino Linotype" w:eastAsia="Calibri" w:hAnsi="Palatino Linotype"/>
          <w:lang w:eastAsia="en-US"/>
        </w:rPr>
      </w:pPr>
    </w:p>
    <w:p w14:paraId="2F68517F"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0B43F6" w14:textId="77777777" w:rsidR="00A66269" w:rsidRPr="00EA4800" w:rsidRDefault="00A66269" w:rsidP="00EA4800">
      <w:pPr>
        <w:spacing w:line="360" w:lineRule="auto"/>
        <w:jc w:val="both"/>
        <w:rPr>
          <w:rFonts w:ascii="Palatino Linotype" w:eastAsia="Calibri" w:hAnsi="Palatino Linotype"/>
          <w:lang w:eastAsia="en-US"/>
        </w:rPr>
      </w:pPr>
    </w:p>
    <w:p w14:paraId="5B3B1180"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t>Argumento que encuentra sustento en la jurisprudencia P</w:t>
      </w:r>
      <w:proofErr w:type="gramStart"/>
      <w:r w:rsidRPr="00EA4800">
        <w:rPr>
          <w:rFonts w:ascii="Palatino Linotype" w:eastAsia="Calibri" w:hAnsi="Palatino Linotype"/>
          <w:lang w:eastAsia="en-US"/>
        </w:rPr>
        <w:t>./</w:t>
      </w:r>
      <w:proofErr w:type="gramEnd"/>
      <w:r w:rsidRPr="00EA4800">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75508AE"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3AB390" w14:textId="77777777" w:rsidR="00A66269" w:rsidRPr="00EA4800" w:rsidRDefault="00A66269" w:rsidP="00EA4800">
      <w:pPr>
        <w:spacing w:line="360" w:lineRule="auto"/>
        <w:jc w:val="both"/>
        <w:rPr>
          <w:rFonts w:ascii="Palatino Linotype" w:eastAsia="Calibri" w:hAnsi="Palatino Linotype"/>
          <w:lang w:eastAsia="en-US"/>
        </w:rPr>
      </w:pPr>
    </w:p>
    <w:p w14:paraId="5B073F34" w14:textId="77777777"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401087F4" w14:textId="77777777" w:rsidR="00A66269" w:rsidRPr="00EA4800" w:rsidRDefault="00A66269" w:rsidP="00EA4800">
      <w:pPr>
        <w:spacing w:line="360" w:lineRule="auto"/>
        <w:jc w:val="both"/>
        <w:rPr>
          <w:rFonts w:ascii="Palatino Linotype" w:eastAsia="Calibri" w:hAnsi="Palatino Linotype"/>
          <w:sz w:val="16"/>
          <w:lang w:eastAsia="en-US"/>
        </w:rPr>
      </w:pPr>
    </w:p>
    <w:p w14:paraId="553C8237" w14:textId="77777777" w:rsidR="00A66269" w:rsidRPr="00EA4800" w:rsidRDefault="00A66269" w:rsidP="00EA4800">
      <w:pPr>
        <w:spacing w:line="360" w:lineRule="auto"/>
        <w:ind w:left="851" w:right="899"/>
        <w:jc w:val="both"/>
        <w:rPr>
          <w:rFonts w:ascii="Palatino Linotype" w:eastAsia="Calibri" w:hAnsi="Palatino Linotype"/>
          <w:lang w:eastAsia="en-US"/>
        </w:rPr>
      </w:pPr>
      <w:r w:rsidRPr="00EA4800">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0D5C6B60" w14:textId="77777777" w:rsidR="00A66269" w:rsidRPr="00EA4800" w:rsidRDefault="00A66269" w:rsidP="00EA4800">
      <w:pPr>
        <w:spacing w:line="360" w:lineRule="auto"/>
        <w:ind w:left="851" w:right="899"/>
        <w:jc w:val="both"/>
        <w:rPr>
          <w:rFonts w:ascii="Palatino Linotype" w:eastAsia="Calibri" w:hAnsi="Palatino Linotype"/>
          <w:sz w:val="16"/>
          <w:lang w:eastAsia="en-US"/>
        </w:rPr>
      </w:pPr>
    </w:p>
    <w:p w14:paraId="2D8FEADD" w14:textId="77777777" w:rsidR="00A66269" w:rsidRPr="00EA4800" w:rsidRDefault="00A66269" w:rsidP="00EA4800">
      <w:pPr>
        <w:spacing w:line="360" w:lineRule="auto"/>
        <w:ind w:left="851" w:right="899"/>
        <w:jc w:val="both"/>
        <w:rPr>
          <w:rFonts w:ascii="Palatino Linotype" w:eastAsia="Calibri" w:hAnsi="Palatino Linotype"/>
          <w:lang w:eastAsia="en-US"/>
        </w:rPr>
      </w:pPr>
      <w:r w:rsidRPr="00EA4800">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5A3B9D8" w14:textId="3029C796" w:rsidR="00A66269" w:rsidRPr="00EA4800" w:rsidRDefault="00A66269" w:rsidP="00EA4800">
      <w:pPr>
        <w:spacing w:line="360" w:lineRule="auto"/>
        <w:jc w:val="both"/>
        <w:rPr>
          <w:rFonts w:ascii="Palatino Linotype" w:eastAsia="Calibri" w:hAnsi="Palatino Linotype"/>
          <w:lang w:eastAsia="en-US"/>
        </w:rPr>
      </w:pPr>
      <w:r w:rsidRPr="00EA4800">
        <w:rPr>
          <w:rFonts w:ascii="Palatino Linotype" w:eastAsia="Calibri" w:hAnsi="Palatino Linotype"/>
          <w:lang w:eastAsia="en-US"/>
        </w:rPr>
        <w:lastRenderedPageBreak/>
        <w:t xml:space="preserve">Por ello, este organismo garante comprometido con la tutela de los derechos humanos </w:t>
      </w:r>
      <w:r w:rsidR="00EA4800" w:rsidRPr="00EA4800">
        <w:rPr>
          <w:rFonts w:ascii="Palatino Linotype" w:eastAsia="Calibri" w:hAnsi="Palatino Linotype"/>
          <w:lang w:eastAsia="en-US"/>
        </w:rPr>
        <w:t>confiados</w:t>
      </w:r>
      <w:r w:rsidRPr="00EA4800">
        <w:rPr>
          <w:rFonts w:ascii="Palatino Linotype" w:eastAsia="Calibri" w:hAnsi="Palatino Linotype"/>
          <w:lang w:eastAsia="en-US"/>
        </w:rPr>
        <w:t xml:space="preserve"> señala que este exceso del plazo legal para resolver el presente asunto, resulta de carácter excepcional; y,</w:t>
      </w:r>
    </w:p>
    <w:p w14:paraId="62E3ADF3" w14:textId="66DD0B83" w:rsidR="00817A6D" w:rsidRPr="00EA4800" w:rsidRDefault="00817A6D" w:rsidP="00EA4800">
      <w:pPr>
        <w:pStyle w:val="Prrafodelista"/>
        <w:spacing w:line="360" w:lineRule="auto"/>
        <w:ind w:left="0"/>
        <w:contextualSpacing/>
        <w:jc w:val="both"/>
        <w:rPr>
          <w:rFonts w:ascii="Palatino Linotype" w:hAnsi="Palatino Linotype"/>
        </w:rPr>
      </w:pPr>
    </w:p>
    <w:p w14:paraId="0A4F912E" w14:textId="460F9DE6" w:rsidR="000048EE" w:rsidRPr="00EA4800" w:rsidRDefault="00EA4800" w:rsidP="00EA4800">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0048EE" w:rsidRPr="00EA4800">
        <w:rPr>
          <w:rFonts w:ascii="Palatino Linotype" w:hAnsi="Palatino Linotype" w:cs="Arial"/>
          <w:b/>
          <w:bCs/>
        </w:rPr>
        <w:t xml:space="preserve"> Cierre de Instrucción</w:t>
      </w:r>
    </w:p>
    <w:p w14:paraId="73B84D8C" w14:textId="6A7B7301" w:rsidR="00854092" w:rsidRPr="00EA4800" w:rsidRDefault="000048EE" w:rsidP="00EA4800">
      <w:pPr>
        <w:spacing w:line="360" w:lineRule="auto"/>
        <w:jc w:val="both"/>
        <w:rPr>
          <w:rFonts w:ascii="Palatino Linotype" w:hAnsi="Palatino Linotype" w:cs="Arial"/>
        </w:rPr>
      </w:pPr>
      <w:r w:rsidRPr="00EA4800">
        <w:rPr>
          <w:rFonts w:ascii="Palatino Linotype" w:hAnsi="Palatino Linotype"/>
        </w:rPr>
        <w:t xml:space="preserve">Una vez analizado el estado procesal que guarda el expediente, el </w:t>
      </w:r>
      <w:r w:rsidR="006409A3" w:rsidRPr="00EA4800">
        <w:rPr>
          <w:rFonts w:ascii="Palatino Linotype" w:hAnsi="Palatino Linotype"/>
          <w:b/>
          <w:bCs/>
        </w:rPr>
        <w:t>seis</w:t>
      </w:r>
      <w:r w:rsidR="00EF1453" w:rsidRPr="00EA4800">
        <w:rPr>
          <w:rFonts w:ascii="Palatino Linotype" w:hAnsi="Palatino Linotype"/>
          <w:b/>
          <w:bCs/>
        </w:rPr>
        <w:t xml:space="preserve"> de </w:t>
      </w:r>
      <w:r w:rsidR="006409A3" w:rsidRPr="00EA4800">
        <w:rPr>
          <w:rFonts w:ascii="Palatino Linotype" w:hAnsi="Palatino Linotype"/>
          <w:b/>
          <w:bCs/>
        </w:rPr>
        <w:t xml:space="preserve">junio </w:t>
      </w:r>
      <w:r w:rsidR="00A66269" w:rsidRPr="00EA4800">
        <w:rPr>
          <w:rFonts w:ascii="Palatino Linotype" w:hAnsi="Palatino Linotype"/>
          <w:b/>
          <w:bCs/>
        </w:rPr>
        <w:t>de dos mil veintitrés</w:t>
      </w:r>
      <w:r w:rsidRPr="00EA4800">
        <w:rPr>
          <w:rFonts w:ascii="Palatino Linotype" w:hAnsi="Palatino Linotype"/>
        </w:rPr>
        <w:t xml:space="preserve">, la </w:t>
      </w:r>
      <w:r w:rsidRPr="00EA4800">
        <w:rPr>
          <w:rFonts w:ascii="Palatino Linotype" w:hAnsi="Palatino Linotype"/>
          <w:b/>
        </w:rPr>
        <w:t xml:space="preserve">Comisionada Sharon Cristina Morales Martínez </w:t>
      </w:r>
      <w:r w:rsidRPr="00EA4800">
        <w:rPr>
          <w:rFonts w:ascii="Palatino Linotype" w:hAnsi="Palatino Linotype"/>
        </w:rPr>
        <w:t>acordó el cierre de instrucción;</w:t>
      </w:r>
      <w:r w:rsidRPr="00EA4800">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A66269" w:rsidRPr="00EA4800">
        <w:rPr>
          <w:rFonts w:ascii="Palatino Linotype" w:hAnsi="Palatino Linotype" w:cs="Arial"/>
        </w:rPr>
        <w:t>.</w:t>
      </w:r>
    </w:p>
    <w:p w14:paraId="0AE1518D" w14:textId="77777777" w:rsidR="000048EE" w:rsidRPr="00EA4800" w:rsidRDefault="000048EE" w:rsidP="00EA4800">
      <w:pPr>
        <w:jc w:val="center"/>
        <w:rPr>
          <w:rFonts w:ascii="Palatino Linotype" w:hAnsi="Palatino Linotype" w:cs="Arial"/>
          <w:b/>
          <w:bCs/>
          <w:spacing w:val="60"/>
          <w:sz w:val="28"/>
        </w:rPr>
      </w:pPr>
    </w:p>
    <w:p w14:paraId="0A17408E" w14:textId="5D1BF497" w:rsidR="005A070A" w:rsidRPr="00EA4800" w:rsidRDefault="00200BFC" w:rsidP="00EA4800">
      <w:pPr>
        <w:jc w:val="center"/>
        <w:rPr>
          <w:rFonts w:ascii="Palatino Linotype" w:hAnsi="Palatino Linotype" w:cs="Arial"/>
          <w:b/>
          <w:bCs/>
          <w:spacing w:val="60"/>
          <w:sz w:val="28"/>
        </w:rPr>
      </w:pPr>
      <w:r w:rsidRPr="00EA4800">
        <w:rPr>
          <w:rFonts w:ascii="Palatino Linotype" w:hAnsi="Palatino Linotype" w:cs="Arial"/>
          <w:b/>
          <w:bCs/>
          <w:spacing w:val="60"/>
          <w:sz w:val="28"/>
        </w:rPr>
        <w:t>CONSIDERANDO</w:t>
      </w:r>
    </w:p>
    <w:p w14:paraId="7831EC2E" w14:textId="77777777" w:rsidR="00A73C60" w:rsidRPr="00EA4800" w:rsidRDefault="00A73C60" w:rsidP="00EA4800">
      <w:pPr>
        <w:jc w:val="center"/>
        <w:rPr>
          <w:rFonts w:ascii="Palatino Linotype" w:hAnsi="Palatino Linotype" w:cs="Arial"/>
          <w:b/>
          <w:bCs/>
          <w:spacing w:val="60"/>
          <w:sz w:val="28"/>
        </w:rPr>
      </w:pPr>
    </w:p>
    <w:p w14:paraId="7EF62753" w14:textId="77777777" w:rsidR="007366EE" w:rsidRPr="00EA4800" w:rsidRDefault="00CC0BEF" w:rsidP="00EA480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EA4800">
        <w:rPr>
          <w:rFonts w:ascii="Palatino Linotype" w:hAnsi="Palatino Linotype"/>
          <w:b/>
        </w:rPr>
        <w:t>Competencia</w:t>
      </w:r>
      <w:r w:rsidRPr="00EA4800">
        <w:rPr>
          <w:rFonts w:ascii="Palatino Linotype" w:hAnsi="Palatino Linotype"/>
        </w:rPr>
        <w:t>.</w:t>
      </w:r>
      <w:r w:rsidRPr="00EA4800">
        <w:rPr>
          <w:rFonts w:ascii="Palatino Linotype" w:hAnsi="Palatino Linotype"/>
          <w:b/>
        </w:rPr>
        <w:t xml:space="preserve"> </w:t>
      </w:r>
    </w:p>
    <w:p w14:paraId="0B3261CB" w14:textId="48C98B0D" w:rsidR="000048EE" w:rsidRPr="00EA4800" w:rsidRDefault="006409A3" w:rsidP="00EA4800">
      <w:pPr>
        <w:widowControl w:val="0"/>
        <w:tabs>
          <w:tab w:val="left" w:pos="1701"/>
          <w:tab w:val="left" w:pos="2977"/>
        </w:tabs>
        <w:autoSpaceDE w:val="0"/>
        <w:autoSpaceDN w:val="0"/>
        <w:adjustRightInd w:val="0"/>
        <w:spacing w:line="360" w:lineRule="auto"/>
        <w:jc w:val="both"/>
        <w:rPr>
          <w:rFonts w:ascii="Palatino Linotype" w:hAnsi="Palatino Linotype"/>
        </w:rPr>
      </w:pPr>
      <w:r w:rsidRPr="00EA4800">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6E850A7" w14:textId="77777777" w:rsidR="006409A3" w:rsidRPr="00EA4800" w:rsidRDefault="006409A3" w:rsidP="00EA4800">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EA4800" w:rsidRDefault="00200BFC" w:rsidP="00EA4800">
      <w:pPr>
        <w:spacing w:line="360" w:lineRule="auto"/>
        <w:jc w:val="both"/>
        <w:rPr>
          <w:rFonts w:ascii="Palatino Linotype" w:hAnsi="Palatino Linotype" w:cs="Arial"/>
          <w:b/>
        </w:rPr>
      </w:pPr>
      <w:r w:rsidRPr="00EA4800">
        <w:rPr>
          <w:rFonts w:ascii="Palatino Linotype" w:hAnsi="Palatino Linotype" w:cs="Arial"/>
          <w:b/>
          <w:sz w:val="28"/>
        </w:rPr>
        <w:lastRenderedPageBreak/>
        <w:t>SEGUNDO</w:t>
      </w:r>
      <w:r w:rsidRPr="00EA4800">
        <w:rPr>
          <w:rFonts w:ascii="Palatino Linotype" w:hAnsi="Palatino Linotype" w:cs="Arial"/>
          <w:b/>
        </w:rPr>
        <w:t xml:space="preserve">. Interés. </w:t>
      </w:r>
    </w:p>
    <w:p w14:paraId="4DD8B4F5" w14:textId="7F5B5FF1" w:rsidR="00200BFC" w:rsidRPr="00EA4800" w:rsidRDefault="00200BFC" w:rsidP="00EA4800">
      <w:pPr>
        <w:spacing w:line="360" w:lineRule="auto"/>
        <w:jc w:val="both"/>
        <w:rPr>
          <w:rFonts w:ascii="Palatino Linotype" w:hAnsi="Palatino Linotype" w:cs="Arial"/>
          <w:b/>
          <w:bCs/>
        </w:rPr>
      </w:pPr>
      <w:r w:rsidRPr="00EA4800">
        <w:rPr>
          <w:rFonts w:ascii="Palatino Linotype" w:hAnsi="Palatino Linotype" w:cs="Arial"/>
          <w:bCs/>
        </w:rPr>
        <w:t xml:space="preserve">El </w:t>
      </w:r>
      <w:r w:rsidR="00504A64" w:rsidRPr="00EA4800">
        <w:rPr>
          <w:rFonts w:ascii="Palatino Linotype" w:hAnsi="Palatino Linotype" w:cs="Arial"/>
          <w:bCs/>
        </w:rPr>
        <w:t>Recurso de Revisión</w:t>
      </w:r>
      <w:r w:rsidRPr="00EA4800">
        <w:rPr>
          <w:rFonts w:ascii="Palatino Linotype" w:hAnsi="Palatino Linotype" w:cs="Arial"/>
          <w:bCs/>
        </w:rPr>
        <w:t xml:space="preserve"> fue interpuesto por parte legítima, en atención a que se presentó por </w:t>
      </w:r>
      <w:r w:rsidR="008B198D" w:rsidRPr="00EA4800">
        <w:rPr>
          <w:rFonts w:ascii="Palatino Linotype" w:hAnsi="Palatino Linotype" w:cs="Arial"/>
          <w:b/>
          <w:bCs/>
        </w:rPr>
        <w:t>EL RECURRENTE</w:t>
      </w:r>
      <w:r w:rsidRPr="00EA4800">
        <w:rPr>
          <w:rFonts w:ascii="Palatino Linotype" w:hAnsi="Palatino Linotype" w:cs="Arial"/>
          <w:b/>
          <w:bCs/>
        </w:rPr>
        <w:t>,</w:t>
      </w:r>
      <w:r w:rsidRPr="00EA4800">
        <w:rPr>
          <w:rFonts w:ascii="Palatino Linotype" w:hAnsi="Palatino Linotype" w:cs="Arial"/>
          <w:bCs/>
        </w:rPr>
        <w:t xml:space="preserve"> quien es la misma persona que formuló la solicitud de acceso a la información pública al </w:t>
      </w:r>
      <w:r w:rsidRPr="00EA4800">
        <w:rPr>
          <w:rFonts w:ascii="Palatino Linotype" w:hAnsi="Palatino Linotype" w:cs="Arial"/>
          <w:b/>
          <w:bCs/>
        </w:rPr>
        <w:t>SUJETO OBLIGADO.</w:t>
      </w:r>
    </w:p>
    <w:p w14:paraId="2D41EF85" w14:textId="77777777" w:rsidR="00C06091" w:rsidRPr="00EA4800" w:rsidRDefault="00C06091" w:rsidP="00EA4800">
      <w:pPr>
        <w:spacing w:line="360" w:lineRule="auto"/>
        <w:jc w:val="both"/>
        <w:rPr>
          <w:rFonts w:ascii="Palatino Linotype" w:hAnsi="Palatino Linotype" w:cs="Arial"/>
          <w:b/>
          <w:bCs/>
        </w:rPr>
      </w:pPr>
    </w:p>
    <w:p w14:paraId="375B2909" w14:textId="5DC8F45B" w:rsidR="007366EE" w:rsidRPr="00EA4800" w:rsidRDefault="00926965" w:rsidP="00EA480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EA4800">
        <w:rPr>
          <w:rFonts w:ascii="Palatino Linotype" w:hAnsi="Palatino Linotype" w:cs="Arial"/>
          <w:b/>
          <w:sz w:val="28"/>
        </w:rPr>
        <w:t>TERCERO</w:t>
      </w:r>
      <w:r w:rsidR="00200BFC" w:rsidRPr="00EA4800">
        <w:rPr>
          <w:rFonts w:ascii="Palatino Linotype" w:hAnsi="Palatino Linotype" w:cs="Arial"/>
          <w:b/>
        </w:rPr>
        <w:t xml:space="preserve">. </w:t>
      </w:r>
      <w:r w:rsidR="00200BFC" w:rsidRPr="00EA4800">
        <w:rPr>
          <w:rFonts w:ascii="Palatino Linotype" w:hAnsi="Palatino Linotype" w:cs="Arial"/>
          <w:b/>
          <w:lang w:val="es-ES"/>
        </w:rPr>
        <w:t>Oportunidad</w:t>
      </w:r>
      <w:r w:rsidR="00FD561B" w:rsidRPr="00EA4800">
        <w:rPr>
          <w:rFonts w:ascii="Palatino Linotype" w:hAnsi="Palatino Linotype" w:cs="Arial"/>
        </w:rPr>
        <w:t xml:space="preserve">. </w:t>
      </w:r>
    </w:p>
    <w:p w14:paraId="7267C8A1" w14:textId="1C664FE5" w:rsidR="00FD561B" w:rsidRPr="00EA4800" w:rsidRDefault="00FD561B" w:rsidP="00EA480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EA4800">
        <w:rPr>
          <w:rFonts w:ascii="Palatino Linotype" w:hAnsi="Palatino Linotype" w:cs="Arial"/>
        </w:rPr>
        <w:t xml:space="preserve">El </w:t>
      </w:r>
      <w:r w:rsidR="00504A64" w:rsidRPr="00EA4800">
        <w:rPr>
          <w:rFonts w:ascii="Palatino Linotype" w:hAnsi="Palatino Linotype" w:cs="Arial"/>
        </w:rPr>
        <w:t>Recurso de Revisión</w:t>
      </w:r>
      <w:r w:rsidRPr="00EA4800">
        <w:rPr>
          <w:rFonts w:ascii="Palatino Linotype" w:hAnsi="Palatino Linotype" w:cs="Arial"/>
        </w:rPr>
        <w:t xml:space="preserve"> fue interpuesto dentro del plazo de quince días hábiles, contados a partir del día siguiente al que </w:t>
      </w:r>
      <w:r w:rsidR="008B198D" w:rsidRPr="00EA4800">
        <w:rPr>
          <w:rFonts w:ascii="Palatino Linotype" w:hAnsi="Palatino Linotype" w:cs="Arial"/>
          <w:b/>
        </w:rPr>
        <w:t>EL RECURRENTE</w:t>
      </w:r>
      <w:r w:rsidRPr="00EA4800">
        <w:rPr>
          <w:rFonts w:ascii="Palatino Linotype" w:hAnsi="Palatino Linotype" w:cs="Arial"/>
          <w:b/>
        </w:rPr>
        <w:t xml:space="preserve"> </w:t>
      </w:r>
      <w:r w:rsidRPr="00EA480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EA4800" w:rsidRDefault="005A070A" w:rsidP="00EA4800">
      <w:pPr>
        <w:ind w:left="720" w:right="709"/>
        <w:contextualSpacing/>
        <w:jc w:val="both"/>
        <w:rPr>
          <w:rFonts w:ascii="Palatino Linotype" w:hAnsi="Palatino Linotype" w:cs="Arial"/>
          <w:i/>
          <w:sz w:val="22"/>
        </w:rPr>
      </w:pPr>
    </w:p>
    <w:p w14:paraId="3A05F024" w14:textId="32126261" w:rsidR="00D063EF" w:rsidRPr="00EA4800" w:rsidRDefault="00FD561B" w:rsidP="00EA4800">
      <w:pPr>
        <w:ind w:left="851" w:right="899"/>
        <w:contextualSpacing/>
        <w:jc w:val="both"/>
        <w:rPr>
          <w:rFonts w:ascii="Palatino Linotype" w:hAnsi="Palatino Linotype" w:cs="Arial"/>
          <w:i/>
          <w:sz w:val="22"/>
        </w:rPr>
      </w:pPr>
      <w:r w:rsidRPr="00EA4800">
        <w:rPr>
          <w:rFonts w:ascii="Palatino Linotype" w:hAnsi="Palatino Linotype" w:cs="Arial"/>
          <w:i/>
          <w:sz w:val="22"/>
        </w:rPr>
        <w:t>“</w:t>
      </w:r>
      <w:r w:rsidRPr="00EA4800">
        <w:rPr>
          <w:rFonts w:ascii="Palatino Linotype" w:hAnsi="Palatino Linotype" w:cs="Arial"/>
          <w:b/>
          <w:i/>
          <w:sz w:val="22"/>
        </w:rPr>
        <w:t>Artículo 178.</w:t>
      </w:r>
      <w:r w:rsidRPr="00EA4800">
        <w:rPr>
          <w:rFonts w:ascii="Palatino Linotype" w:hAnsi="Palatino Linotype" w:cs="Arial"/>
          <w:i/>
          <w:sz w:val="22"/>
        </w:rPr>
        <w:t xml:space="preserve"> El solicitante podrá interponer, por sí mismo o a través de su representante, de manera directa o por medios electrónicos, </w:t>
      </w:r>
      <w:r w:rsidR="00504A64" w:rsidRPr="00EA4800">
        <w:rPr>
          <w:rFonts w:ascii="Palatino Linotype" w:hAnsi="Palatino Linotype" w:cs="Arial"/>
          <w:i/>
          <w:sz w:val="22"/>
        </w:rPr>
        <w:t>Recurso de Revisión</w:t>
      </w:r>
      <w:r w:rsidRPr="00EA4800">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EA4800">
        <w:rPr>
          <w:rFonts w:ascii="Palatino Linotype" w:hAnsi="Palatino Linotype" w:cs="Arial"/>
          <w:i/>
          <w:sz w:val="22"/>
        </w:rPr>
        <w:t>.</w:t>
      </w:r>
    </w:p>
    <w:p w14:paraId="05AB0880" w14:textId="77777777" w:rsidR="005E32E7" w:rsidRPr="00EA4800" w:rsidRDefault="005E32E7" w:rsidP="00EA4800">
      <w:pPr>
        <w:ind w:left="851" w:right="899"/>
        <w:contextualSpacing/>
        <w:jc w:val="both"/>
        <w:rPr>
          <w:rFonts w:ascii="Palatino Linotype" w:hAnsi="Palatino Linotype" w:cs="Arial"/>
          <w:i/>
          <w:sz w:val="22"/>
        </w:rPr>
      </w:pPr>
    </w:p>
    <w:p w14:paraId="10DA754A" w14:textId="388221A3" w:rsidR="00D063EF" w:rsidRPr="00EA4800" w:rsidRDefault="00FD561B" w:rsidP="00EA4800">
      <w:pPr>
        <w:ind w:left="851" w:right="899"/>
        <w:contextualSpacing/>
        <w:jc w:val="both"/>
        <w:rPr>
          <w:rFonts w:ascii="Palatino Linotype" w:hAnsi="Palatino Linotype" w:cs="Arial"/>
          <w:i/>
          <w:sz w:val="22"/>
        </w:rPr>
      </w:pPr>
      <w:r w:rsidRPr="00EA480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EA4800" w:rsidRDefault="005E32E7" w:rsidP="00EA4800">
      <w:pPr>
        <w:ind w:left="851" w:right="899"/>
        <w:contextualSpacing/>
        <w:jc w:val="both"/>
        <w:rPr>
          <w:rFonts w:ascii="Palatino Linotype" w:hAnsi="Palatino Linotype" w:cs="Arial"/>
          <w:i/>
          <w:sz w:val="22"/>
        </w:rPr>
      </w:pPr>
    </w:p>
    <w:p w14:paraId="5D4FEB8F" w14:textId="05301D6F" w:rsidR="00FD561B" w:rsidRPr="00EA4800" w:rsidRDefault="00FD561B" w:rsidP="00EA4800">
      <w:pPr>
        <w:ind w:left="851" w:right="899"/>
        <w:jc w:val="both"/>
        <w:rPr>
          <w:rFonts w:ascii="Palatino Linotype" w:hAnsi="Palatino Linotype" w:cs="Arial"/>
          <w:i/>
          <w:sz w:val="22"/>
        </w:rPr>
      </w:pPr>
      <w:r w:rsidRPr="00EA4800">
        <w:rPr>
          <w:rFonts w:ascii="Palatino Linotype" w:hAnsi="Palatino Linotype" w:cs="Arial"/>
          <w:i/>
          <w:sz w:val="22"/>
        </w:rPr>
        <w:t xml:space="preserve">En el caso de que se interponga ante la Unidad de Transparencia, ésta deberá remitir el </w:t>
      </w:r>
      <w:r w:rsidR="00504A64" w:rsidRPr="00EA4800">
        <w:rPr>
          <w:rFonts w:ascii="Palatino Linotype" w:hAnsi="Palatino Linotype" w:cs="Arial"/>
          <w:i/>
          <w:sz w:val="22"/>
        </w:rPr>
        <w:t>Recurso de Revisión</w:t>
      </w:r>
      <w:r w:rsidRPr="00EA4800">
        <w:rPr>
          <w:rFonts w:ascii="Palatino Linotype" w:hAnsi="Palatino Linotype" w:cs="Arial"/>
          <w:i/>
          <w:sz w:val="22"/>
        </w:rPr>
        <w:t xml:space="preserve"> al Instituto a más tardar al día </w:t>
      </w:r>
      <w:r w:rsidRPr="00EA4800">
        <w:rPr>
          <w:rFonts w:ascii="Palatino Linotype" w:hAnsi="Palatino Linotype" w:cs="Arial"/>
          <w:i/>
          <w:sz w:val="22"/>
          <w:lang w:eastAsia="es-MX"/>
        </w:rPr>
        <w:t>siguiente</w:t>
      </w:r>
      <w:r w:rsidRPr="00EA4800">
        <w:rPr>
          <w:rFonts w:ascii="Palatino Linotype" w:hAnsi="Palatino Linotype" w:cs="Arial"/>
          <w:i/>
          <w:sz w:val="22"/>
        </w:rPr>
        <w:t xml:space="preserve"> de haberlo recibido.”</w:t>
      </w:r>
    </w:p>
    <w:p w14:paraId="7DA3EF18" w14:textId="77777777" w:rsidR="005A070A" w:rsidRPr="00EA4800" w:rsidRDefault="005A070A" w:rsidP="00EA4800">
      <w:pPr>
        <w:ind w:left="720" w:right="709"/>
        <w:jc w:val="both"/>
        <w:rPr>
          <w:rFonts w:ascii="Palatino Linotype" w:hAnsi="Palatino Linotype" w:cs="Arial"/>
          <w:i/>
          <w:sz w:val="22"/>
        </w:rPr>
      </w:pPr>
    </w:p>
    <w:p w14:paraId="1D3BB969" w14:textId="473AE7E8" w:rsidR="0029525F" w:rsidRPr="00EA4800" w:rsidRDefault="00FD561B" w:rsidP="00EA4800">
      <w:pPr>
        <w:spacing w:before="100" w:beforeAutospacing="1" w:after="100" w:afterAutospacing="1" w:line="360" w:lineRule="auto"/>
        <w:jc w:val="both"/>
        <w:rPr>
          <w:rFonts w:ascii="Palatino Linotype" w:eastAsiaTheme="minorEastAsia" w:hAnsi="Palatino Linotype" w:cs="Arial"/>
          <w:lang w:val="es-ES_tradnl"/>
        </w:rPr>
      </w:pPr>
      <w:r w:rsidRPr="00EA4800">
        <w:rPr>
          <w:rFonts w:ascii="Palatino Linotype" w:hAnsi="Palatino Linotype" w:cs="Arial"/>
        </w:rPr>
        <w:t xml:space="preserve">En esa tesitura, atendiendo a que </w:t>
      </w:r>
      <w:r w:rsidRPr="00EA4800">
        <w:rPr>
          <w:rFonts w:ascii="Palatino Linotype" w:hAnsi="Palatino Linotype" w:cs="Arial"/>
          <w:b/>
        </w:rPr>
        <w:t>EL SUJETO OBLIGADO</w:t>
      </w:r>
      <w:r w:rsidRPr="00EA4800">
        <w:rPr>
          <w:rFonts w:ascii="Palatino Linotype" w:hAnsi="Palatino Linotype" w:cs="Arial"/>
        </w:rPr>
        <w:t xml:space="preserve"> notificó la respuesta a la solicitud de acceso a la información pública el día</w:t>
      </w:r>
      <w:r w:rsidRPr="00EA4800">
        <w:rPr>
          <w:rFonts w:ascii="Palatino Linotype" w:hAnsi="Palatino Linotype" w:cs="Arial"/>
          <w:b/>
        </w:rPr>
        <w:t xml:space="preserve"> </w:t>
      </w:r>
      <w:r w:rsidR="00FC2FD8" w:rsidRPr="00EA4800">
        <w:rPr>
          <w:rFonts w:ascii="Palatino Linotype" w:hAnsi="Palatino Linotype" w:cs="Arial"/>
          <w:b/>
        </w:rPr>
        <w:t xml:space="preserve">veinticuatro de mayo </w:t>
      </w:r>
      <w:r w:rsidR="009B68CE" w:rsidRPr="00EA4800">
        <w:rPr>
          <w:rFonts w:ascii="Palatino Linotype" w:hAnsi="Palatino Linotype" w:cs="Arial"/>
          <w:b/>
        </w:rPr>
        <w:t>d</w:t>
      </w:r>
      <w:r w:rsidR="007C1970" w:rsidRPr="00EA4800">
        <w:rPr>
          <w:rFonts w:ascii="Palatino Linotype" w:hAnsi="Palatino Linotype" w:cs="Arial"/>
          <w:b/>
        </w:rPr>
        <w:t xml:space="preserve">e </w:t>
      </w:r>
      <w:r w:rsidR="005D3C5A" w:rsidRPr="00EA4800">
        <w:rPr>
          <w:rFonts w:ascii="Palatino Linotype" w:hAnsi="Palatino Linotype" w:cs="Arial"/>
          <w:b/>
        </w:rPr>
        <w:t xml:space="preserve">dos mil </w:t>
      </w:r>
      <w:r w:rsidR="00FC61D7" w:rsidRPr="00EA4800">
        <w:rPr>
          <w:rFonts w:ascii="Palatino Linotype" w:hAnsi="Palatino Linotype" w:cs="Arial"/>
          <w:b/>
        </w:rPr>
        <w:t>veintidós</w:t>
      </w:r>
      <w:r w:rsidRPr="00EA4800">
        <w:rPr>
          <w:rFonts w:ascii="Palatino Linotype" w:hAnsi="Palatino Linotype" w:cs="Arial"/>
        </w:rPr>
        <w:t>; así, el plazo de quince días hábiles que el artículo 178 de la Ley de la materia otorga a</w:t>
      </w:r>
      <w:r w:rsidR="003B1DC0" w:rsidRPr="00EA4800">
        <w:rPr>
          <w:rFonts w:ascii="Palatino Linotype" w:hAnsi="Palatino Linotype" w:cs="Arial"/>
        </w:rPr>
        <w:t xml:space="preserve"> </w:t>
      </w:r>
      <w:r w:rsidR="008B198D" w:rsidRPr="00EA4800">
        <w:rPr>
          <w:rFonts w:ascii="Palatino Linotype" w:hAnsi="Palatino Linotype" w:cs="Arial"/>
          <w:b/>
        </w:rPr>
        <w:t>EL RECURRENTE</w:t>
      </w:r>
      <w:r w:rsidRPr="00EA4800">
        <w:rPr>
          <w:rFonts w:ascii="Palatino Linotype" w:hAnsi="Palatino Linotype" w:cs="Arial"/>
        </w:rPr>
        <w:t xml:space="preserve"> para presentar el respectivo </w:t>
      </w:r>
      <w:r w:rsidR="00504A64" w:rsidRPr="00EA4800">
        <w:rPr>
          <w:rFonts w:ascii="Palatino Linotype" w:hAnsi="Palatino Linotype" w:cs="Arial"/>
        </w:rPr>
        <w:t>Recurso de Revisión</w:t>
      </w:r>
      <w:r w:rsidRPr="00EA4800">
        <w:rPr>
          <w:rFonts w:ascii="Palatino Linotype" w:hAnsi="Palatino Linotype" w:cs="Arial"/>
        </w:rPr>
        <w:t xml:space="preserve">, </w:t>
      </w:r>
      <w:r w:rsidRPr="00EA4800">
        <w:rPr>
          <w:rFonts w:ascii="Palatino Linotype" w:hAnsi="Palatino Linotype" w:cs="Arial"/>
        </w:rPr>
        <w:lastRenderedPageBreak/>
        <w:t xml:space="preserve">transcurrió del </w:t>
      </w:r>
      <w:r w:rsidR="00FC2FD8" w:rsidRPr="00EA4800">
        <w:rPr>
          <w:rFonts w:ascii="Palatino Linotype" w:hAnsi="Palatino Linotype" w:cs="Arial"/>
          <w:b/>
        </w:rPr>
        <w:t xml:space="preserve">veinticinco </w:t>
      </w:r>
      <w:r w:rsidR="00174AC2" w:rsidRPr="00EA4800">
        <w:rPr>
          <w:rFonts w:ascii="Palatino Linotype" w:hAnsi="Palatino Linotype" w:cs="Arial"/>
          <w:b/>
        </w:rPr>
        <w:t xml:space="preserve">de </w:t>
      </w:r>
      <w:r w:rsidR="00FC2FD8" w:rsidRPr="00EA4800">
        <w:rPr>
          <w:rFonts w:ascii="Palatino Linotype" w:hAnsi="Palatino Linotype" w:cs="Arial"/>
          <w:b/>
        </w:rPr>
        <w:t xml:space="preserve">mayo </w:t>
      </w:r>
      <w:r w:rsidR="00174AC2" w:rsidRPr="00EA4800">
        <w:rPr>
          <w:rFonts w:ascii="Palatino Linotype" w:hAnsi="Palatino Linotype" w:cs="Arial"/>
          <w:b/>
        </w:rPr>
        <w:t xml:space="preserve">al </w:t>
      </w:r>
      <w:r w:rsidR="00FC2FD8" w:rsidRPr="00EA4800">
        <w:rPr>
          <w:rFonts w:ascii="Palatino Linotype" w:hAnsi="Palatino Linotype" w:cs="Arial"/>
          <w:b/>
        </w:rPr>
        <w:t>catorce</w:t>
      </w:r>
      <w:r w:rsidR="00174AC2" w:rsidRPr="00EA4800">
        <w:rPr>
          <w:rFonts w:ascii="Palatino Linotype" w:hAnsi="Palatino Linotype" w:cs="Arial"/>
          <w:b/>
        </w:rPr>
        <w:t xml:space="preserve"> de ju</w:t>
      </w:r>
      <w:r w:rsidR="00FC2FD8" w:rsidRPr="00EA4800">
        <w:rPr>
          <w:rFonts w:ascii="Palatino Linotype" w:hAnsi="Palatino Linotype" w:cs="Arial"/>
          <w:b/>
        </w:rPr>
        <w:t>n</w:t>
      </w:r>
      <w:r w:rsidR="00174AC2" w:rsidRPr="00EA4800">
        <w:rPr>
          <w:rFonts w:ascii="Palatino Linotype" w:hAnsi="Palatino Linotype" w:cs="Arial"/>
          <w:b/>
        </w:rPr>
        <w:t xml:space="preserve">io del </w:t>
      </w:r>
      <w:r w:rsidR="00536B6B" w:rsidRPr="00EA4800">
        <w:rPr>
          <w:rFonts w:ascii="Palatino Linotype" w:hAnsi="Palatino Linotype" w:cs="Arial"/>
          <w:b/>
        </w:rPr>
        <w:t xml:space="preserve">dos mil </w:t>
      </w:r>
      <w:r w:rsidR="009B68CE" w:rsidRPr="00EA4800">
        <w:rPr>
          <w:rFonts w:ascii="Palatino Linotype" w:hAnsi="Palatino Linotype" w:cs="Arial"/>
          <w:b/>
        </w:rPr>
        <w:t>veintidós</w:t>
      </w:r>
      <w:r w:rsidRPr="00EA4800">
        <w:rPr>
          <w:rFonts w:ascii="Palatino Linotype" w:hAnsi="Palatino Linotype" w:cs="Arial"/>
        </w:rPr>
        <w:t xml:space="preserve">, </w:t>
      </w:r>
      <w:r w:rsidR="00EE68EE" w:rsidRPr="00EA4800">
        <w:rPr>
          <w:rFonts w:ascii="Palatino Linotype" w:eastAsiaTheme="minorEastAsia" w:hAnsi="Palatino Linotype" w:cs="Arial"/>
          <w:lang w:val="es-ES_tradnl"/>
        </w:rPr>
        <w:t>sin contemplar en el cómputo los días</w:t>
      </w:r>
      <w:r w:rsidR="002A476D" w:rsidRPr="00EA4800">
        <w:rPr>
          <w:rFonts w:ascii="Palatino Linotype" w:eastAsiaTheme="minorEastAsia" w:hAnsi="Palatino Linotype" w:cs="Arial"/>
          <w:lang w:val="es-ES_tradnl"/>
        </w:rPr>
        <w:t xml:space="preserve"> </w:t>
      </w:r>
      <w:r w:rsidR="00FC2FD8" w:rsidRPr="00EA4800">
        <w:rPr>
          <w:rFonts w:ascii="Palatino Linotype" w:eastAsiaTheme="minorEastAsia" w:hAnsi="Palatino Linotype" w:cs="Arial"/>
          <w:lang w:val="es-ES_tradnl"/>
        </w:rPr>
        <w:t xml:space="preserve">veintiocho y veintinueve de mayo, así como cuatro, cinco, once y doce de </w:t>
      </w:r>
      <w:r w:rsidR="00174AC2" w:rsidRPr="00EA4800">
        <w:rPr>
          <w:rFonts w:ascii="Palatino Linotype" w:eastAsiaTheme="minorEastAsia" w:hAnsi="Palatino Linotype" w:cs="Arial"/>
          <w:lang w:val="es-ES_tradnl"/>
        </w:rPr>
        <w:t>junio,</w:t>
      </w:r>
      <w:r w:rsidR="00E5227A" w:rsidRPr="00EA4800">
        <w:rPr>
          <w:rFonts w:ascii="Palatino Linotype" w:eastAsiaTheme="minorEastAsia" w:hAnsi="Palatino Linotype" w:cs="Arial"/>
          <w:lang w:val="es-ES_tradnl"/>
        </w:rPr>
        <w:t xml:space="preserve"> todos de</w:t>
      </w:r>
      <w:r w:rsidR="009B68CE" w:rsidRPr="00EA4800">
        <w:rPr>
          <w:rFonts w:ascii="Palatino Linotype" w:eastAsiaTheme="minorEastAsia" w:hAnsi="Palatino Linotype" w:cs="Arial"/>
          <w:lang w:val="es-ES_tradnl"/>
        </w:rPr>
        <w:t>l dos mil veintidós</w:t>
      </w:r>
      <w:r w:rsidR="00EE68EE" w:rsidRPr="00EA4800">
        <w:rPr>
          <w:rFonts w:ascii="Palatino Linotype" w:eastAsiaTheme="minorEastAsia" w:hAnsi="Palatino Linotype" w:cs="Arial"/>
          <w:lang w:val="es-ES_tradnl"/>
        </w:rPr>
        <w:t xml:space="preserve">, </w:t>
      </w:r>
      <w:bookmarkStart w:id="9" w:name="_Hlk62134391"/>
      <w:r w:rsidR="00EE68EE" w:rsidRPr="00EA4800">
        <w:rPr>
          <w:rFonts w:ascii="Palatino Linotype" w:eastAsiaTheme="minorEastAsia" w:hAnsi="Palatino Linotype" w:cs="Arial"/>
          <w:lang w:val="es-ES_tradnl"/>
        </w:rPr>
        <w:t>por corresponder a sábados y domingos, considerados como días inhábiles,</w:t>
      </w:r>
      <w:r w:rsidR="00C06091" w:rsidRPr="00EA4800">
        <w:rPr>
          <w:rFonts w:ascii="Palatino Linotype" w:eastAsiaTheme="minorEastAsia" w:hAnsi="Palatino Linotype" w:cs="Arial"/>
          <w:lang w:val="es-ES_tradnl"/>
        </w:rPr>
        <w:t xml:space="preserve"> e</w:t>
      </w:r>
      <w:r w:rsidR="00EE68EE" w:rsidRPr="00EA4800">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E5227A" w:rsidRPr="00EA4800">
        <w:rPr>
          <w:rFonts w:ascii="Palatino Linotype" w:eastAsiaTheme="minorEastAsia" w:hAnsi="Palatino Linotype" w:cs="Arial"/>
          <w:lang w:val="es-ES_tradnl"/>
        </w:rPr>
        <w:t>; asimismo,</w:t>
      </w:r>
      <w:r w:rsidR="009B68CE" w:rsidRPr="00EA4800">
        <w:rPr>
          <w:rFonts w:ascii="Palatino Linotype" w:eastAsiaTheme="minorEastAsia" w:hAnsi="Palatino Linotype" w:cs="Arial"/>
          <w:lang w:val="es-ES_tradnl"/>
        </w:rPr>
        <w:t xml:space="preserve"> por corresponder a día</w:t>
      </w:r>
      <w:r w:rsidR="00174AC2" w:rsidRPr="00EA4800">
        <w:rPr>
          <w:rFonts w:ascii="Palatino Linotype" w:eastAsiaTheme="minorEastAsia" w:hAnsi="Palatino Linotype" w:cs="Arial"/>
          <w:lang w:val="es-ES_tradnl"/>
        </w:rPr>
        <w:t>s</w:t>
      </w:r>
      <w:r w:rsidR="009B68CE" w:rsidRPr="00EA4800">
        <w:rPr>
          <w:rFonts w:ascii="Palatino Linotype" w:eastAsiaTheme="minorEastAsia" w:hAnsi="Palatino Linotype" w:cs="Arial"/>
          <w:lang w:val="es-ES_tradnl"/>
        </w:rPr>
        <w:t xml:space="preserve"> inhábil</w:t>
      </w:r>
      <w:r w:rsidR="00174AC2" w:rsidRPr="00EA4800">
        <w:rPr>
          <w:rFonts w:ascii="Palatino Linotype" w:eastAsiaTheme="minorEastAsia" w:hAnsi="Palatino Linotype" w:cs="Arial"/>
          <w:lang w:val="es-ES_tradnl"/>
        </w:rPr>
        <w:t>es</w:t>
      </w:r>
      <w:r w:rsidR="009B68CE" w:rsidRPr="00EA4800">
        <w:rPr>
          <w:rFonts w:ascii="Palatino Linotype" w:eastAsiaTheme="minorEastAsia" w:hAnsi="Palatino Linotype" w:cs="Arial"/>
          <w:lang w:val="es-ES_tradnl"/>
        </w:rPr>
        <w:t xml:space="preserve">, en términos </w:t>
      </w:r>
      <w:r w:rsidR="00FC61D7" w:rsidRPr="00EA4800">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9"/>
    <w:p w14:paraId="220416BC" w14:textId="58CD82DE" w:rsidR="000048EE" w:rsidRPr="00EA4800" w:rsidRDefault="000048EE" w:rsidP="00EA4800">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EA4800">
        <w:rPr>
          <w:rFonts w:ascii="Palatino Linotype" w:hAnsi="Palatino Linotype" w:cs="Arial"/>
          <w:lang w:eastAsia="es-MX"/>
        </w:rPr>
        <w:t xml:space="preserve">En ese tenor, si el Recurso de Revisión que nos ocupa, se interpuso el </w:t>
      </w:r>
      <w:r w:rsidR="00FC2FD8" w:rsidRPr="00EA4800">
        <w:rPr>
          <w:rFonts w:ascii="Palatino Linotype" w:hAnsi="Palatino Linotype" w:cs="Arial"/>
          <w:b/>
          <w:lang w:eastAsia="es-MX"/>
        </w:rPr>
        <w:t xml:space="preserve">trece de </w:t>
      </w:r>
      <w:r w:rsidR="00174AC2" w:rsidRPr="00EA4800">
        <w:rPr>
          <w:rFonts w:ascii="Palatino Linotype" w:hAnsi="Palatino Linotype" w:cs="Arial"/>
          <w:b/>
          <w:lang w:eastAsia="es-MX"/>
        </w:rPr>
        <w:t xml:space="preserve">junio </w:t>
      </w:r>
      <w:r w:rsidRPr="00EA4800">
        <w:rPr>
          <w:rFonts w:ascii="Palatino Linotype" w:hAnsi="Palatino Linotype" w:cs="Arial"/>
          <w:b/>
          <w:lang w:eastAsia="es-MX"/>
        </w:rPr>
        <w:t>de dos mil veintidós</w:t>
      </w:r>
      <w:r w:rsidRPr="00EA4800">
        <w:rPr>
          <w:rFonts w:ascii="Palatino Linotype" w:hAnsi="Palatino Linotype" w:cs="Arial"/>
          <w:lang w:eastAsia="es-MX"/>
        </w:rPr>
        <w:t xml:space="preserve">, </w:t>
      </w:r>
      <w:r w:rsidR="00C97CAF" w:rsidRPr="00EA4800">
        <w:rPr>
          <w:rFonts w:ascii="Palatino Linotype" w:hAnsi="Palatino Linotype" w:cs="Arial"/>
          <w:lang w:eastAsia="es-MX"/>
        </w:rPr>
        <w:t>éste se encuentra dentro de los márgenes temporales previstos en el citado precepto legal y, por tanto, se considera interpuesto en tiempo y forma.</w:t>
      </w:r>
    </w:p>
    <w:p w14:paraId="61FD85DF" w14:textId="51D929CA" w:rsidR="007366EE" w:rsidRPr="00EA4800" w:rsidRDefault="00926965" w:rsidP="00EA4800">
      <w:pPr>
        <w:autoSpaceDE w:val="0"/>
        <w:autoSpaceDN w:val="0"/>
        <w:adjustRightInd w:val="0"/>
        <w:spacing w:line="360" w:lineRule="auto"/>
        <w:ind w:right="49"/>
        <w:jc w:val="both"/>
        <w:rPr>
          <w:rFonts w:ascii="Palatino Linotype" w:hAnsi="Palatino Linotype"/>
          <w:b/>
        </w:rPr>
      </w:pPr>
      <w:r w:rsidRPr="00EA4800">
        <w:rPr>
          <w:rFonts w:ascii="Palatino Linotype" w:hAnsi="Palatino Linotype" w:cs="Arial"/>
          <w:b/>
          <w:sz w:val="28"/>
        </w:rPr>
        <w:t>CUARTO</w:t>
      </w:r>
      <w:r w:rsidR="00200BFC" w:rsidRPr="00EA4800">
        <w:rPr>
          <w:rFonts w:ascii="Palatino Linotype" w:hAnsi="Palatino Linotype"/>
          <w:b/>
        </w:rPr>
        <w:t xml:space="preserve">. </w:t>
      </w:r>
      <w:r w:rsidR="00F419B1" w:rsidRPr="00EA4800">
        <w:rPr>
          <w:rFonts w:ascii="Palatino Linotype" w:hAnsi="Palatino Linotype"/>
          <w:b/>
        </w:rPr>
        <w:t>Procedibilidad.</w:t>
      </w:r>
    </w:p>
    <w:p w14:paraId="5FEECC66" w14:textId="77777777" w:rsidR="002A476D" w:rsidRPr="00EA4800" w:rsidRDefault="002A476D" w:rsidP="00EA4800">
      <w:pPr>
        <w:spacing w:line="360" w:lineRule="auto"/>
        <w:jc w:val="both"/>
        <w:textAlignment w:val="baseline"/>
        <w:rPr>
          <w:rFonts w:ascii="Palatino Linotype" w:hAnsi="Palatino Linotype" w:cs="Arial"/>
          <w:lang w:val="es-ES"/>
        </w:rPr>
      </w:pPr>
      <w:r w:rsidRPr="00EA4800">
        <w:rPr>
          <w:rFonts w:ascii="Palatino Linotype" w:hAnsi="Palatino Linotype" w:cs="Arial"/>
          <w:lang w:val="es-ES"/>
        </w:rPr>
        <w:t>Del análisis efectuado se advierte que resulta procedente la interposición del medio de impugnación y se concluye la acreditación plena de todos y cada uno de los elementos formales exigidos por el artículo 180 de la Ley de Transparencia y Acceso a la Información Pública del Estado de México y Municipios, que a la letra señala:</w:t>
      </w:r>
    </w:p>
    <w:p w14:paraId="6724610F" w14:textId="77777777" w:rsidR="002A476D" w:rsidRPr="00EA4800" w:rsidRDefault="002A476D" w:rsidP="00EA4800">
      <w:pPr>
        <w:spacing w:line="360" w:lineRule="auto"/>
        <w:jc w:val="both"/>
        <w:textAlignment w:val="baseline"/>
        <w:rPr>
          <w:rFonts w:ascii="Palatino Linotype" w:hAnsi="Palatino Linotype" w:cs="Arial"/>
          <w:sz w:val="14"/>
          <w:lang w:val="es-ES"/>
        </w:rPr>
      </w:pPr>
    </w:p>
    <w:p w14:paraId="79AC6DE3"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i/>
          <w:sz w:val="22"/>
          <w:lang w:val="es-ES"/>
        </w:rPr>
        <w:t>“</w:t>
      </w:r>
      <w:r w:rsidRPr="00EA4800">
        <w:rPr>
          <w:rFonts w:ascii="Palatino Linotype" w:hAnsi="Palatino Linotype" w:cs="Arial"/>
          <w:b/>
          <w:i/>
          <w:sz w:val="22"/>
          <w:lang w:val="es-ES"/>
        </w:rPr>
        <w:t>Artículo 180</w:t>
      </w:r>
      <w:r w:rsidRPr="00EA4800">
        <w:rPr>
          <w:rFonts w:ascii="Palatino Linotype" w:hAnsi="Palatino Linotype" w:cs="Arial"/>
          <w:i/>
          <w:sz w:val="22"/>
          <w:lang w:val="es-ES"/>
        </w:rPr>
        <w:t>. El recurso de revisión contendrá:</w:t>
      </w:r>
    </w:p>
    <w:p w14:paraId="67009DD1"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b/>
          <w:i/>
          <w:sz w:val="22"/>
          <w:lang w:val="es-ES"/>
        </w:rPr>
        <w:t>I</w:t>
      </w:r>
      <w:r w:rsidRPr="00EA4800">
        <w:rPr>
          <w:rFonts w:ascii="Palatino Linotype" w:hAnsi="Palatino Linotype" w:cs="Arial"/>
          <w:i/>
          <w:sz w:val="22"/>
          <w:lang w:val="es-ES"/>
        </w:rPr>
        <w:t>. El sujeto obligado ante la cual se presentó la solicitud;</w:t>
      </w:r>
    </w:p>
    <w:p w14:paraId="1DB33A9D"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b/>
          <w:i/>
          <w:sz w:val="22"/>
          <w:lang w:val="es-ES"/>
        </w:rPr>
        <w:t>II</w:t>
      </w:r>
      <w:r w:rsidRPr="00EA4800">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7FDC4AC9"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b/>
          <w:i/>
          <w:sz w:val="22"/>
          <w:lang w:val="es-ES"/>
        </w:rPr>
        <w:t>III</w:t>
      </w:r>
      <w:r w:rsidRPr="00EA4800">
        <w:rPr>
          <w:rFonts w:ascii="Palatino Linotype" w:hAnsi="Palatino Linotype" w:cs="Arial"/>
          <w:i/>
          <w:sz w:val="22"/>
          <w:lang w:val="es-ES"/>
        </w:rPr>
        <w:t>. El número de folio de respuesta de la solicitud de acceso;</w:t>
      </w:r>
    </w:p>
    <w:p w14:paraId="412DF23D"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b/>
          <w:i/>
          <w:sz w:val="22"/>
          <w:lang w:val="es-ES"/>
        </w:rPr>
        <w:t>IV</w:t>
      </w:r>
      <w:r w:rsidRPr="00EA4800">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1AB2D352"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b/>
          <w:i/>
          <w:sz w:val="22"/>
          <w:lang w:val="es-ES"/>
        </w:rPr>
        <w:lastRenderedPageBreak/>
        <w:t>V</w:t>
      </w:r>
      <w:r w:rsidRPr="00EA4800">
        <w:rPr>
          <w:rFonts w:ascii="Palatino Linotype" w:hAnsi="Palatino Linotype" w:cs="Arial"/>
          <w:i/>
          <w:sz w:val="22"/>
          <w:lang w:val="es-ES"/>
        </w:rPr>
        <w:t>. El acto que se recurre;</w:t>
      </w:r>
    </w:p>
    <w:p w14:paraId="5961BD5D"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b/>
          <w:i/>
          <w:sz w:val="22"/>
          <w:lang w:val="es-ES"/>
        </w:rPr>
        <w:t>VI</w:t>
      </w:r>
      <w:r w:rsidRPr="00EA4800">
        <w:rPr>
          <w:rFonts w:ascii="Palatino Linotype" w:hAnsi="Palatino Linotype" w:cs="Arial"/>
          <w:i/>
          <w:sz w:val="22"/>
          <w:lang w:val="es-ES"/>
        </w:rPr>
        <w:t>. Las razones o motivos de inconformidad;</w:t>
      </w:r>
    </w:p>
    <w:p w14:paraId="15AA8B0E"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b/>
          <w:i/>
          <w:sz w:val="22"/>
          <w:lang w:val="es-ES"/>
        </w:rPr>
        <w:t>VII</w:t>
      </w:r>
      <w:r w:rsidRPr="00EA4800">
        <w:rPr>
          <w:rFonts w:ascii="Palatino Linotype" w:hAnsi="Palatino Linotype" w:cs="Arial"/>
          <w:i/>
          <w:sz w:val="22"/>
          <w:lang w:val="es-ES"/>
        </w:rPr>
        <w:t>. La copia de la respuesta que se impugna y, en su caso, de la notificación correspondiente, en el caso de respuesta de la solicitud; y</w:t>
      </w:r>
    </w:p>
    <w:p w14:paraId="4AA54BA3"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b/>
          <w:i/>
          <w:sz w:val="22"/>
          <w:lang w:val="es-ES"/>
        </w:rPr>
        <w:t>VIII.</w:t>
      </w:r>
      <w:r w:rsidRPr="00EA4800">
        <w:rPr>
          <w:rFonts w:ascii="Palatino Linotype" w:hAnsi="Palatino Linotype" w:cs="Arial"/>
          <w:i/>
          <w:sz w:val="22"/>
          <w:lang w:val="es-ES"/>
        </w:rPr>
        <w:t xml:space="preserve"> Firma del recurrente, en su caso, cuando se presente por escrito, requisito sin el cual se dará trámite al recurso.</w:t>
      </w:r>
    </w:p>
    <w:p w14:paraId="425384DB"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i/>
          <w:sz w:val="22"/>
          <w:lang w:val="es-ES"/>
        </w:rPr>
        <w:t>Adicionalmente, se podrán anexar las pruebas y demás elementos que considere procedentes someter a juicio del Instituto.</w:t>
      </w:r>
    </w:p>
    <w:p w14:paraId="191C9AD4"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i/>
          <w:sz w:val="22"/>
          <w:lang w:val="es-ES"/>
        </w:rPr>
        <w:t>En ningún caso será necesario que el particular ratifique el recurso de revisión interpuesto.</w:t>
      </w:r>
    </w:p>
    <w:p w14:paraId="796C859D" w14:textId="77777777" w:rsidR="002A476D" w:rsidRPr="00EA4800" w:rsidRDefault="002A476D" w:rsidP="00EA4800">
      <w:pPr>
        <w:ind w:left="851" w:right="899"/>
        <w:jc w:val="both"/>
        <w:textAlignment w:val="baseline"/>
        <w:rPr>
          <w:rFonts w:ascii="Palatino Linotype" w:hAnsi="Palatino Linotype" w:cs="Arial"/>
          <w:i/>
          <w:sz w:val="22"/>
          <w:lang w:val="es-ES"/>
        </w:rPr>
      </w:pPr>
      <w:r w:rsidRPr="00EA4800">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3EF49A76" w14:textId="77777777" w:rsidR="00C97CAF" w:rsidRPr="00EA4800" w:rsidRDefault="00C97CAF" w:rsidP="00EA4800">
      <w:pPr>
        <w:spacing w:line="360" w:lineRule="auto"/>
        <w:jc w:val="both"/>
        <w:rPr>
          <w:rFonts w:ascii="Palatino Linotype" w:hAnsi="Palatino Linotype" w:cs="Arial"/>
          <w:lang w:val="es-ES"/>
        </w:rPr>
      </w:pPr>
    </w:p>
    <w:p w14:paraId="2DAB9FDB" w14:textId="292D03B9" w:rsidR="009B4932" w:rsidRPr="00EA4800" w:rsidRDefault="00926965" w:rsidP="00EA4800">
      <w:pPr>
        <w:spacing w:line="360" w:lineRule="auto"/>
        <w:jc w:val="both"/>
        <w:rPr>
          <w:rFonts w:ascii="Palatino Linotype" w:hAnsi="Palatino Linotype" w:cs="Arial"/>
          <w:b/>
          <w:lang w:val="es-ES"/>
        </w:rPr>
      </w:pPr>
      <w:r w:rsidRPr="00EA4800">
        <w:rPr>
          <w:rFonts w:ascii="Palatino Linotype" w:hAnsi="Palatino Linotype" w:cs="Arial"/>
          <w:b/>
          <w:sz w:val="28"/>
          <w:szCs w:val="28"/>
        </w:rPr>
        <w:t>QUINTO</w:t>
      </w:r>
      <w:r w:rsidR="00CE0362" w:rsidRPr="00EA4800">
        <w:rPr>
          <w:rFonts w:ascii="Palatino Linotype" w:hAnsi="Palatino Linotype" w:cs="Arial"/>
          <w:b/>
        </w:rPr>
        <w:t xml:space="preserve">. </w:t>
      </w:r>
      <w:r w:rsidR="0076773D" w:rsidRPr="00EA4800">
        <w:rPr>
          <w:rFonts w:ascii="Palatino Linotype" w:hAnsi="Palatino Linotype" w:cs="Arial"/>
          <w:b/>
          <w:lang w:val="es-ES"/>
        </w:rPr>
        <w:t xml:space="preserve">Estudio y resolución del asunto. </w:t>
      </w:r>
    </w:p>
    <w:p w14:paraId="462177BC" w14:textId="029885DF" w:rsidR="0068018E" w:rsidRPr="00EA4800" w:rsidRDefault="0068018E" w:rsidP="00EA4800">
      <w:pPr>
        <w:spacing w:line="360" w:lineRule="auto"/>
        <w:jc w:val="both"/>
        <w:rPr>
          <w:rFonts w:ascii="Palatino Linotype" w:hAnsi="Palatino Linotype"/>
        </w:rPr>
      </w:pPr>
      <w:r w:rsidRPr="00EA4800">
        <w:rPr>
          <w:rFonts w:ascii="Palatino Linotype" w:hAnsi="Palatino Linotype"/>
        </w:rPr>
        <w:t xml:space="preserve">Una vez determinada la vía sobre la que versará el presente </w:t>
      </w:r>
      <w:r w:rsidR="002645CB" w:rsidRPr="00EA4800">
        <w:rPr>
          <w:rFonts w:ascii="Palatino Linotype" w:hAnsi="Palatino Linotype"/>
        </w:rPr>
        <w:t>R</w:t>
      </w:r>
      <w:r w:rsidRPr="00EA4800">
        <w:rPr>
          <w:rFonts w:ascii="Palatino Linotype" w:hAnsi="Palatino Linotype"/>
        </w:rPr>
        <w:t xml:space="preserve">ecurso, y previa revisión del expediente electrónico formado en </w:t>
      </w:r>
      <w:r w:rsidRPr="00EA4800">
        <w:rPr>
          <w:rFonts w:ascii="Palatino Linotype" w:hAnsi="Palatino Linotype"/>
          <w:b/>
        </w:rPr>
        <w:t>EL SAIMEX</w:t>
      </w:r>
      <w:r w:rsidRPr="00EA4800">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731024A8" w14:textId="7309E525" w:rsidR="0068018E" w:rsidRPr="00EA4800" w:rsidRDefault="0068018E" w:rsidP="00EA480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4800">
        <w:rPr>
          <w:rFonts w:ascii="Palatino Linotype" w:hAnsi="Palatino Linotype" w:cs="Arial"/>
        </w:rPr>
        <w:t xml:space="preserve">Atento a ello, es preciso recordar que </w:t>
      </w:r>
      <w:r w:rsidR="008B198D" w:rsidRPr="00EA4800">
        <w:rPr>
          <w:rFonts w:ascii="Palatino Linotype" w:hAnsi="Palatino Linotype" w:cs="Arial"/>
          <w:b/>
        </w:rPr>
        <w:t>EL RECURRENTE</w:t>
      </w:r>
      <w:r w:rsidRPr="00EA4800">
        <w:rPr>
          <w:rFonts w:ascii="Palatino Linotype" w:hAnsi="Palatino Linotype" w:cs="Arial"/>
        </w:rPr>
        <w:t xml:space="preserve"> solicitó: </w:t>
      </w:r>
    </w:p>
    <w:p w14:paraId="4D5B2429" w14:textId="6B09BD0E" w:rsidR="0068018E" w:rsidRPr="00EA4800" w:rsidRDefault="0068018E" w:rsidP="00EA4800">
      <w:pPr>
        <w:widowControl w:val="0"/>
        <w:autoSpaceDE w:val="0"/>
        <w:autoSpaceDN w:val="0"/>
        <w:adjustRightInd w:val="0"/>
        <w:ind w:left="851" w:right="899"/>
        <w:jc w:val="both"/>
        <w:rPr>
          <w:rFonts w:ascii="Palatino Linotype" w:hAnsi="Palatino Linotype" w:cs="Arial"/>
          <w:i/>
        </w:rPr>
      </w:pPr>
      <w:r w:rsidRPr="00EA4800">
        <w:rPr>
          <w:rFonts w:ascii="Palatino Linotype" w:hAnsi="Palatino Linotype" w:cs="Arial"/>
          <w:i/>
        </w:rPr>
        <w:t>“</w:t>
      </w:r>
      <w:r w:rsidR="0092341F" w:rsidRPr="00EA4800">
        <w:rPr>
          <w:rFonts w:ascii="Palatino Linotype" w:hAnsi="Palatino Linotype" w:cs="Arial"/>
          <w:i/>
        </w:rPr>
        <w:t xml:space="preserve">Con fundamento en el artículo 8 constitucional vengo a solicitar la siguiente información: Copia del permiso, concesión u otro instrumento que ampare el derecho que tiene las empresas de transporte de pasajeros que ocupan y hacen </w:t>
      </w:r>
      <w:r w:rsidR="0092341F" w:rsidRPr="00EA4800">
        <w:rPr>
          <w:rFonts w:ascii="Palatino Linotype" w:hAnsi="Palatino Linotype" w:cs="Arial"/>
          <w:i/>
        </w:rPr>
        <w:lastRenderedPageBreak/>
        <w:t>uso del inmueble de la Terminal de Autobuses y que es propiedad del Municipio de Ixtlahuaca Estado de México, Copia de la solicitud de permiso, concesión u otro instrumento que ampare el derecho que tiene las empresas de transporte de pasajeros que ocupan y hacen uso del inmueble como Terminal de Autobuses y que es propiedad del Municipio de Ixtlahuaca Estado de México. El estatus actual del predio propiedad del municipio de Ixtlahuaca que sirve como Terminal de Autobuses, ubicado precisamente a un Constado de Mercado 1 de septiembre del Municipio de Ixtlahuaca México. La relación de todas las contraprestaciones que otorgan las Empresas de Transporte de Pasajeros que ocupan la Terminal de Autobuses ubicada a un costado del Mercado Municipal 1 de septiembre del Municipio de Ixtlahuaca México a favor del Gobierno del Estado de México y del Municipio de Ixtlahuaca México. El estatus actual del predio propiedad del municipio de Ixtlahuaca que sirve como Guardería y Escuela Primaria denominado “Solidaridad” Y “Pingos” respectivamente ubicado precisamente a un Constado de Mercado 1 de septiembre del Municipio de Ixtlahuaca México. La relación de todas las contraprestaciones que otorgan el Centro Universitario de Ixtlahuaca “CUI” por derechos de mejoras a favor del Gobierno del Estado de México y del Municipio de Ixtlahuaca México, desde fecha 1 de enero del 2020 al 5 de Junio del 2022. El monto de la deuda pública de manera desglosada que tiene el Municipio de Ixtlahuaca Estado de México a la fecha. El monto de la deuda que tiene al ISSEMYM el Municipio de Ixtlahuaca Estado de México a la fecha.</w:t>
      </w:r>
      <w:r w:rsidRPr="00EA4800">
        <w:rPr>
          <w:rFonts w:ascii="Palatino Linotype" w:hAnsi="Palatino Linotype" w:cs="Arial"/>
          <w:i/>
        </w:rPr>
        <w:t>”</w:t>
      </w:r>
      <w:r w:rsidRPr="00EA4800">
        <w:rPr>
          <w:rFonts w:ascii="Palatino Linotype" w:hAnsi="Palatino Linotype" w:cs="Arial"/>
        </w:rPr>
        <w:t xml:space="preserve"> (Sic).</w:t>
      </w:r>
    </w:p>
    <w:p w14:paraId="0CDD8178" w14:textId="3EDB9BA4" w:rsidR="000A6837" w:rsidRPr="00EA4800" w:rsidRDefault="000A6837" w:rsidP="00EA4800">
      <w:pPr>
        <w:widowControl w:val="0"/>
        <w:autoSpaceDE w:val="0"/>
        <w:autoSpaceDN w:val="0"/>
        <w:adjustRightInd w:val="0"/>
        <w:spacing w:line="360" w:lineRule="auto"/>
        <w:contextualSpacing/>
        <w:jc w:val="center"/>
        <w:rPr>
          <w:rFonts w:ascii="Palatino Linotype" w:hAnsi="Palatino Linotype" w:cs="Arial"/>
        </w:rPr>
      </w:pPr>
    </w:p>
    <w:p w14:paraId="2E35EAD1" w14:textId="467C228D" w:rsidR="00146922" w:rsidRPr="00EA4800" w:rsidRDefault="0092341F"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En atención a la solicitud de mérito</w:t>
      </w:r>
      <w:r w:rsidR="00D45E37" w:rsidRPr="00EA4800">
        <w:rPr>
          <w:rFonts w:ascii="Palatino Linotype" w:hAnsi="Palatino Linotype" w:cs="Segoe UI"/>
          <w:iCs/>
          <w:lang w:eastAsia="es-MX"/>
        </w:rPr>
        <w:t xml:space="preserve">, </w:t>
      </w:r>
      <w:r w:rsidRPr="00EA4800">
        <w:rPr>
          <w:rFonts w:ascii="Palatino Linotype" w:hAnsi="Palatino Linotype" w:cs="Segoe UI"/>
          <w:iCs/>
          <w:lang w:eastAsia="es-MX"/>
        </w:rPr>
        <w:t>el</w:t>
      </w:r>
      <w:r w:rsidR="00D45E37" w:rsidRPr="00EA4800">
        <w:rPr>
          <w:rFonts w:ascii="Palatino Linotype" w:hAnsi="Palatino Linotype" w:cs="Segoe UI"/>
          <w:iCs/>
          <w:lang w:eastAsia="es-MX"/>
        </w:rPr>
        <w:t xml:space="preserve"> Titular de la Unidad de Transparencia, </w:t>
      </w:r>
      <w:r w:rsidRPr="00EA4800">
        <w:rPr>
          <w:rFonts w:ascii="Palatino Linotype" w:hAnsi="Palatino Linotype" w:cs="Segoe UI"/>
          <w:iCs/>
          <w:lang w:eastAsia="es-MX"/>
        </w:rPr>
        <w:t xml:space="preserve">notificó </w:t>
      </w:r>
      <w:r w:rsidR="00146922" w:rsidRPr="00EA4800">
        <w:rPr>
          <w:rFonts w:ascii="Palatino Linotype" w:hAnsi="Palatino Linotype" w:cs="Segoe UI"/>
          <w:iCs/>
          <w:lang w:eastAsia="es-MX"/>
        </w:rPr>
        <w:t xml:space="preserve">que la </w:t>
      </w:r>
      <w:r w:rsidR="006409A3" w:rsidRPr="00EA4800">
        <w:rPr>
          <w:rFonts w:ascii="Palatino Linotype" w:hAnsi="Palatino Linotype" w:cs="Segoe UI"/>
          <w:iCs/>
          <w:lang w:eastAsia="es-MX"/>
        </w:rPr>
        <w:t>Información p</w:t>
      </w:r>
      <w:r w:rsidRPr="00EA4800">
        <w:rPr>
          <w:rFonts w:ascii="Palatino Linotype" w:hAnsi="Palatino Linotype" w:cs="Segoe UI"/>
          <w:iCs/>
          <w:lang w:eastAsia="es-MX"/>
        </w:rPr>
        <w:t xml:space="preserve">uede estar en </w:t>
      </w:r>
      <w:r w:rsidR="006409A3" w:rsidRPr="00EA4800">
        <w:rPr>
          <w:rFonts w:ascii="Palatino Linotype" w:hAnsi="Palatino Linotype" w:cs="Segoe UI"/>
          <w:iCs/>
          <w:lang w:eastAsia="es-MX"/>
        </w:rPr>
        <w:t>p</w:t>
      </w:r>
      <w:r w:rsidRPr="00EA4800">
        <w:rPr>
          <w:rFonts w:ascii="Palatino Linotype" w:hAnsi="Palatino Linotype" w:cs="Segoe UI"/>
          <w:iCs/>
          <w:lang w:eastAsia="es-MX"/>
        </w:rPr>
        <w:t xml:space="preserve">oder de </w:t>
      </w:r>
      <w:r w:rsidR="006409A3" w:rsidRPr="00EA4800">
        <w:rPr>
          <w:rFonts w:ascii="Palatino Linotype" w:hAnsi="Palatino Linotype" w:cs="Segoe UI"/>
          <w:iCs/>
          <w:lang w:eastAsia="es-MX"/>
        </w:rPr>
        <w:t>o</w:t>
      </w:r>
      <w:r w:rsidRPr="00EA4800">
        <w:rPr>
          <w:rFonts w:ascii="Palatino Linotype" w:hAnsi="Palatino Linotype" w:cs="Segoe UI"/>
          <w:iCs/>
          <w:lang w:eastAsia="es-MX"/>
        </w:rPr>
        <w:t>tro Sujeto Obligado</w:t>
      </w:r>
      <w:r w:rsidR="00146922" w:rsidRPr="00EA4800">
        <w:rPr>
          <w:rFonts w:ascii="Palatino Linotype" w:hAnsi="Palatino Linotype" w:cs="Segoe UI"/>
          <w:iCs/>
          <w:lang w:eastAsia="es-MX"/>
        </w:rPr>
        <w:t>, haciendo referencia de esta manera a</w:t>
      </w:r>
      <w:r w:rsidRPr="00EA4800">
        <w:rPr>
          <w:rFonts w:ascii="Palatino Linotype" w:hAnsi="Palatino Linotype" w:cs="Segoe UI"/>
          <w:iCs/>
          <w:lang w:eastAsia="es-MX"/>
        </w:rPr>
        <w:t xml:space="preserve"> una incompetencia total de la información peticionada, remitiendo para tal efecto,</w:t>
      </w:r>
      <w:r w:rsidR="00146922" w:rsidRPr="00EA4800">
        <w:rPr>
          <w:rFonts w:ascii="Palatino Linotype" w:hAnsi="Palatino Linotype" w:cs="Segoe UI"/>
          <w:iCs/>
          <w:lang w:eastAsia="es-MX"/>
        </w:rPr>
        <w:t xml:space="preserve"> el acuerdo de incompetencia, signado por el Titular de la Unidad de Transparencia, en los términos que a continuación se exhiben: </w:t>
      </w:r>
    </w:p>
    <w:p w14:paraId="32F1A13E" w14:textId="77777777" w:rsidR="00024DBE" w:rsidRPr="00EA4800" w:rsidRDefault="00024DBE" w:rsidP="00EA4800">
      <w:pPr>
        <w:spacing w:line="360" w:lineRule="auto"/>
        <w:ind w:left="284"/>
        <w:jc w:val="both"/>
        <w:rPr>
          <w:noProof/>
          <w:lang w:eastAsia="es-MX"/>
        </w:rPr>
      </w:pPr>
    </w:p>
    <w:p w14:paraId="32CB9F9A" w14:textId="0154DA65" w:rsidR="00146922" w:rsidRPr="00EA4800" w:rsidRDefault="00146922" w:rsidP="00EA4800">
      <w:pPr>
        <w:spacing w:line="360" w:lineRule="auto"/>
        <w:ind w:left="284"/>
        <w:jc w:val="both"/>
        <w:rPr>
          <w:rFonts w:ascii="Palatino Linotype" w:hAnsi="Palatino Linotype" w:cs="Segoe UI"/>
          <w:iCs/>
          <w:lang w:eastAsia="es-MX"/>
        </w:rPr>
      </w:pPr>
      <w:r w:rsidRPr="00EA4800">
        <w:rPr>
          <w:noProof/>
          <w:lang w:eastAsia="es-MX"/>
        </w:rPr>
        <w:lastRenderedPageBreak/>
        <w:drawing>
          <wp:inline distT="0" distB="0" distL="0" distR="0" wp14:anchorId="2F4AF31D" wp14:editId="036C2F94">
            <wp:extent cx="4924425" cy="5572125"/>
            <wp:effectExtent l="152400" t="152400" r="371475" b="3714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4425" cy="5572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46F8A2" w14:textId="77777777" w:rsidR="00146922" w:rsidRPr="00EA4800" w:rsidRDefault="00146922" w:rsidP="00EA4800">
      <w:pPr>
        <w:spacing w:line="360" w:lineRule="auto"/>
        <w:ind w:left="284"/>
        <w:jc w:val="both"/>
        <w:rPr>
          <w:noProof/>
          <w:lang w:eastAsia="es-MX"/>
        </w:rPr>
      </w:pPr>
    </w:p>
    <w:p w14:paraId="4ABD5A68" w14:textId="77777777" w:rsidR="00146922" w:rsidRPr="00EA4800" w:rsidRDefault="00146922" w:rsidP="00EA4800">
      <w:pPr>
        <w:spacing w:line="360" w:lineRule="auto"/>
        <w:ind w:left="284"/>
        <w:jc w:val="both"/>
        <w:rPr>
          <w:noProof/>
          <w:lang w:eastAsia="es-MX"/>
        </w:rPr>
      </w:pPr>
    </w:p>
    <w:p w14:paraId="5D4235D9" w14:textId="77777777" w:rsidR="00146922" w:rsidRPr="00EA4800" w:rsidRDefault="00146922" w:rsidP="00EA4800">
      <w:pPr>
        <w:spacing w:line="360" w:lineRule="auto"/>
        <w:ind w:left="284"/>
        <w:jc w:val="both"/>
        <w:rPr>
          <w:noProof/>
          <w:lang w:eastAsia="es-MX"/>
        </w:rPr>
      </w:pPr>
    </w:p>
    <w:p w14:paraId="281A33CA" w14:textId="2353C0D8" w:rsidR="00146922" w:rsidRPr="00EA4800" w:rsidRDefault="00146922" w:rsidP="00EA4800">
      <w:pPr>
        <w:spacing w:line="360" w:lineRule="auto"/>
        <w:ind w:left="284"/>
        <w:jc w:val="both"/>
        <w:rPr>
          <w:rFonts w:ascii="Palatino Linotype" w:hAnsi="Palatino Linotype" w:cs="Segoe UI"/>
          <w:iCs/>
          <w:lang w:eastAsia="es-MX"/>
        </w:rPr>
      </w:pPr>
      <w:r w:rsidRPr="00EA4800">
        <w:rPr>
          <w:noProof/>
          <w:lang w:eastAsia="es-MX"/>
        </w:rPr>
        <w:lastRenderedPageBreak/>
        <w:drawing>
          <wp:inline distT="0" distB="0" distL="0" distR="0" wp14:anchorId="5F19D983" wp14:editId="5C34D11C">
            <wp:extent cx="4994359" cy="5534025"/>
            <wp:effectExtent l="152400" t="152400" r="358775" b="3524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5802" cy="5535624"/>
                    </a:xfrm>
                    <a:prstGeom prst="rect">
                      <a:avLst/>
                    </a:prstGeom>
                    <a:ln>
                      <a:noFill/>
                    </a:ln>
                    <a:effectLst>
                      <a:outerShdw blurRad="292100" dist="139700" dir="2700000" algn="tl" rotWithShape="0">
                        <a:srgbClr val="333333">
                          <a:alpha val="65000"/>
                        </a:srgbClr>
                      </a:outerShdw>
                    </a:effectLst>
                  </pic:spPr>
                </pic:pic>
              </a:graphicData>
            </a:graphic>
          </wp:inline>
        </w:drawing>
      </w:r>
    </w:p>
    <w:p w14:paraId="48B6B222" w14:textId="77777777" w:rsidR="00146922" w:rsidRPr="00EA4800" w:rsidRDefault="00146922" w:rsidP="00EA4800">
      <w:pPr>
        <w:spacing w:line="360" w:lineRule="auto"/>
        <w:jc w:val="both"/>
        <w:rPr>
          <w:rFonts w:ascii="Palatino Linotype" w:hAnsi="Palatino Linotype" w:cs="Segoe UI"/>
          <w:iCs/>
          <w:lang w:eastAsia="es-MX"/>
        </w:rPr>
      </w:pPr>
    </w:p>
    <w:p w14:paraId="23DC9E5E" w14:textId="77777777" w:rsidR="00146922" w:rsidRPr="00EA4800" w:rsidRDefault="00146922" w:rsidP="00EA4800">
      <w:pPr>
        <w:spacing w:line="360" w:lineRule="auto"/>
        <w:jc w:val="both"/>
        <w:rPr>
          <w:rFonts w:ascii="Palatino Linotype" w:hAnsi="Palatino Linotype" w:cs="Segoe UI"/>
          <w:iCs/>
          <w:lang w:eastAsia="es-MX"/>
        </w:rPr>
      </w:pPr>
    </w:p>
    <w:p w14:paraId="6B59AC4F" w14:textId="77777777" w:rsidR="00146922" w:rsidRPr="00EA4800" w:rsidRDefault="00146922" w:rsidP="00EA4800">
      <w:pPr>
        <w:spacing w:line="360" w:lineRule="auto"/>
        <w:jc w:val="both"/>
        <w:rPr>
          <w:noProof/>
          <w:lang w:eastAsia="es-MX"/>
        </w:rPr>
      </w:pPr>
    </w:p>
    <w:p w14:paraId="6A343920" w14:textId="77777777" w:rsidR="00146922" w:rsidRPr="00EA4800" w:rsidRDefault="00146922" w:rsidP="00EA4800">
      <w:pPr>
        <w:spacing w:line="360" w:lineRule="auto"/>
        <w:jc w:val="both"/>
        <w:rPr>
          <w:noProof/>
          <w:lang w:eastAsia="es-MX"/>
        </w:rPr>
      </w:pPr>
    </w:p>
    <w:p w14:paraId="61B431B8" w14:textId="63E986E9" w:rsidR="00146922" w:rsidRPr="00EA4800" w:rsidRDefault="00146922" w:rsidP="00EA4800">
      <w:pPr>
        <w:spacing w:line="360" w:lineRule="auto"/>
        <w:jc w:val="both"/>
        <w:rPr>
          <w:rFonts w:ascii="Palatino Linotype" w:hAnsi="Palatino Linotype" w:cs="Segoe UI"/>
          <w:iCs/>
          <w:lang w:eastAsia="es-MX"/>
        </w:rPr>
      </w:pPr>
      <w:r w:rsidRPr="00EA4800">
        <w:rPr>
          <w:noProof/>
          <w:lang w:eastAsia="es-MX"/>
        </w:rPr>
        <w:lastRenderedPageBreak/>
        <w:drawing>
          <wp:inline distT="0" distB="0" distL="0" distR="0" wp14:anchorId="10E98E83" wp14:editId="1B10B76E">
            <wp:extent cx="5330650" cy="5838825"/>
            <wp:effectExtent l="152400" t="152400" r="365760" b="3524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3182" cy="5841599"/>
                    </a:xfrm>
                    <a:prstGeom prst="rect">
                      <a:avLst/>
                    </a:prstGeom>
                    <a:ln>
                      <a:noFill/>
                    </a:ln>
                    <a:effectLst>
                      <a:outerShdw blurRad="292100" dist="139700" dir="2700000" algn="tl" rotWithShape="0">
                        <a:srgbClr val="333333">
                          <a:alpha val="65000"/>
                        </a:srgbClr>
                      </a:outerShdw>
                    </a:effectLst>
                  </pic:spPr>
                </pic:pic>
              </a:graphicData>
            </a:graphic>
          </wp:inline>
        </w:drawing>
      </w:r>
    </w:p>
    <w:p w14:paraId="689CF8D7" w14:textId="4DDA8927" w:rsidR="0092341F" w:rsidRDefault="0092341F" w:rsidP="00EA4800">
      <w:pPr>
        <w:spacing w:line="360" w:lineRule="auto"/>
        <w:jc w:val="both"/>
        <w:rPr>
          <w:rFonts w:ascii="Palatino Linotype" w:hAnsi="Palatino Linotype" w:cs="Segoe UI"/>
          <w:iCs/>
          <w:lang w:eastAsia="es-MX"/>
        </w:rPr>
      </w:pPr>
    </w:p>
    <w:p w14:paraId="53CC77D5" w14:textId="77777777" w:rsidR="00EA4800" w:rsidRPr="00EA4800" w:rsidRDefault="00EA4800" w:rsidP="00EA4800">
      <w:pPr>
        <w:spacing w:line="360" w:lineRule="auto"/>
        <w:jc w:val="both"/>
        <w:rPr>
          <w:rFonts w:ascii="Palatino Linotype" w:hAnsi="Palatino Linotype" w:cs="Segoe UI"/>
          <w:iCs/>
          <w:lang w:eastAsia="es-MX"/>
        </w:rPr>
      </w:pPr>
    </w:p>
    <w:p w14:paraId="3C76AC4D" w14:textId="77777777" w:rsidR="00024DBE" w:rsidRPr="00EA4800" w:rsidRDefault="00024DBE"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lastRenderedPageBreak/>
        <w:t xml:space="preserve">En consecuencia, debido a las manifestaciones vertidas por </w:t>
      </w:r>
      <w:r w:rsidRPr="00EA4800">
        <w:rPr>
          <w:rFonts w:ascii="Palatino Linotype" w:hAnsi="Palatino Linotype" w:cs="Segoe UI"/>
          <w:b/>
          <w:iCs/>
          <w:lang w:eastAsia="es-MX"/>
        </w:rPr>
        <w:t xml:space="preserve">EL SUJETO OBLIGADO, </w:t>
      </w:r>
      <w:r w:rsidRPr="00EA4800">
        <w:rPr>
          <w:rFonts w:ascii="Palatino Linotype" w:hAnsi="Palatino Linotype" w:cs="Segoe UI"/>
          <w:iCs/>
          <w:lang w:eastAsia="es-MX"/>
        </w:rPr>
        <w:t>el particular al interponer el Recurso de Revisión en estudio, argumentó lo siguiente:</w:t>
      </w:r>
    </w:p>
    <w:p w14:paraId="7C44BBD5" w14:textId="77777777" w:rsidR="00024DBE" w:rsidRPr="00EA4800" w:rsidRDefault="00024DBE" w:rsidP="00EA4800">
      <w:pPr>
        <w:spacing w:line="360" w:lineRule="auto"/>
        <w:jc w:val="both"/>
        <w:rPr>
          <w:rFonts w:ascii="Palatino Linotype" w:hAnsi="Palatino Linotype" w:cs="Segoe UI"/>
          <w:iCs/>
          <w:lang w:eastAsia="es-MX"/>
        </w:rPr>
      </w:pPr>
    </w:p>
    <w:p w14:paraId="73E6E777" w14:textId="77777777" w:rsidR="00024DBE" w:rsidRPr="00EA4800" w:rsidRDefault="00024DBE" w:rsidP="00EA4800">
      <w:pPr>
        <w:spacing w:line="360" w:lineRule="auto"/>
        <w:jc w:val="both"/>
        <w:rPr>
          <w:rFonts w:ascii="Palatino Linotype" w:hAnsi="Palatino Linotype" w:cs="Segoe UI"/>
          <w:b/>
          <w:iCs/>
          <w:lang w:eastAsia="es-MX"/>
        </w:rPr>
      </w:pPr>
      <w:r w:rsidRPr="00EA4800">
        <w:rPr>
          <w:rFonts w:ascii="Palatino Linotype" w:hAnsi="Palatino Linotype" w:cs="Segoe UI"/>
          <w:b/>
          <w:iCs/>
          <w:lang w:eastAsia="es-MX"/>
        </w:rPr>
        <w:t xml:space="preserve">Acto Impugnado: </w:t>
      </w:r>
    </w:p>
    <w:p w14:paraId="629743D6" w14:textId="77777777" w:rsidR="00024DBE" w:rsidRPr="00EA4800" w:rsidRDefault="00024DBE"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“Respuesta de la Obligada que de manera deliberada trata de ocultar información que se encuentra en su poder.” (Sic).</w:t>
      </w:r>
    </w:p>
    <w:p w14:paraId="1122B305" w14:textId="77777777" w:rsidR="00024DBE" w:rsidRPr="00EA4800" w:rsidRDefault="00024DBE" w:rsidP="00EA4800">
      <w:pPr>
        <w:spacing w:line="360" w:lineRule="auto"/>
        <w:ind w:right="899"/>
        <w:jc w:val="both"/>
        <w:rPr>
          <w:rFonts w:ascii="Palatino Linotype" w:hAnsi="Palatino Linotype" w:cs="Segoe UI"/>
          <w:b/>
          <w:iCs/>
          <w:lang w:eastAsia="es-MX"/>
        </w:rPr>
      </w:pPr>
    </w:p>
    <w:p w14:paraId="7B3A8E5F" w14:textId="77777777" w:rsidR="00024DBE" w:rsidRPr="00EA4800" w:rsidRDefault="00024DBE" w:rsidP="00EA4800">
      <w:pPr>
        <w:spacing w:line="360" w:lineRule="auto"/>
        <w:ind w:right="899"/>
        <w:jc w:val="both"/>
        <w:rPr>
          <w:rFonts w:ascii="Palatino Linotype" w:hAnsi="Palatino Linotype" w:cs="Segoe UI"/>
          <w:b/>
          <w:iCs/>
          <w:lang w:eastAsia="es-MX"/>
        </w:rPr>
      </w:pPr>
      <w:r w:rsidRPr="00EA4800">
        <w:rPr>
          <w:rFonts w:ascii="Palatino Linotype" w:hAnsi="Palatino Linotype" w:cs="Segoe UI"/>
          <w:b/>
          <w:iCs/>
          <w:lang w:eastAsia="es-MX"/>
        </w:rPr>
        <w:t xml:space="preserve">Razones o Motivos de Inconformidad: </w:t>
      </w:r>
    </w:p>
    <w:p w14:paraId="311EB6B2" w14:textId="49DE5913" w:rsidR="00024DBE" w:rsidRPr="00EA4800" w:rsidRDefault="00024DBE"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xml:space="preserve">“La obligada emite acuerdo de incompetencia para otorgar la información solicitada, remitiendo a la presunta obligada para que pueda atender la solicitud de información, siendo que en esta se puede encontrar la información de acuerdo a sus facultades, no omitiendo que desde este momento se aportan las pruebas documentales consistentes en los oficios y acuerdos de las supuestas obligadas donde se trata de triangular y confundir al usuario para que no obtenga la información requerida conforme a derecho, esto es que las dependencias a que señala la Obligada de igual forma se declaran incompetentes para otorgar la información y señalan a la hoy Obligada. Quedando vulnerado el derecho a la información pública del usuario, sin olvidar el mecanismo de ocultar información por la hoy obligada.” (Sic). </w:t>
      </w:r>
    </w:p>
    <w:p w14:paraId="5AD8B22D" w14:textId="77777777" w:rsidR="00024DBE" w:rsidRPr="00EA4800" w:rsidRDefault="00024DBE" w:rsidP="00EA4800">
      <w:pPr>
        <w:spacing w:line="360" w:lineRule="auto"/>
        <w:jc w:val="both"/>
        <w:rPr>
          <w:rFonts w:ascii="Palatino Linotype" w:hAnsi="Palatino Linotype" w:cs="Segoe UI"/>
          <w:iCs/>
          <w:lang w:eastAsia="es-MX"/>
        </w:rPr>
      </w:pPr>
    </w:p>
    <w:p w14:paraId="2AD3DDC8" w14:textId="19B7E84A" w:rsidR="00505003" w:rsidRPr="00EA4800" w:rsidRDefault="00505003"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De conformidad con lo que hasta aquí se ha expuesto, cabe</w:t>
      </w:r>
      <w:r w:rsidR="00451846" w:rsidRPr="00EA4800">
        <w:rPr>
          <w:rFonts w:ascii="Palatino Linotype" w:hAnsi="Palatino Linotype" w:cs="Segoe UI"/>
          <w:iCs/>
          <w:lang w:eastAsia="es-MX"/>
        </w:rPr>
        <w:t xml:space="preserve"> hacer un paréntesis, pues así como fueron manifestadas las argumentaciones referidas en párrafo anterior, </w:t>
      </w:r>
      <w:r w:rsidR="00451846" w:rsidRPr="00EA4800">
        <w:rPr>
          <w:rFonts w:ascii="Palatino Linotype" w:hAnsi="Palatino Linotype" w:cs="Segoe UI"/>
          <w:b/>
          <w:iCs/>
          <w:lang w:eastAsia="es-MX"/>
        </w:rPr>
        <w:t xml:space="preserve">EL RECURRENTE </w:t>
      </w:r>
      <w:r w:rsidR="00451846" w:rsidRPr="00EA4800">
        <w:rPr>
          <w:rFonts w:ascii="Palatino Linotype" w:hAnsi="Palatino Linotype" w:cs="Segoe UI"/>
          <w:iCs/>
          <w:lang w:eastAsia="es-MX"/>
        </w:rPr>
        <w:t>remitió diversos archivos como sustento a su inconformidad, documentales que serán desagregadas a continuaci</w:t>
      </w:r>
      <w:r w:rsidR="00257224" w:rsidRPr="00EA4800">
        <w:rPr>
          <w:rFonts w:ascii="Palatino Linotype" w:hAnsi="Palatino Linotype" w:cs="Segoe UI"/>
          <w:iCs/>
          <w:lang w:eastAsia="es-MX"/>
        </w:rPr>
        <w:t xml:space="preserve">ón, sin embargo, </w:t>
      </w:r>
      <w:r w:rsidR="00451846" w:rsidRPr="00EA4800">
        <w:rPr>
          <w:rFonts w:ascii="Palatino Linotype" w:hAnsi="Palatino Linotype" w:cs="Segoe UI"/>
          <w:iCs/>
          <w:lang w:eastAsia="es-MX"/>
        </w:rPr>
        <w:t xml:space="preserve">para un correcto </w:t>
      </w:r>
      <w:r w:rsidR="00257224" w:rsidRPr="00EA4800">
        <w:rPr>
          <w:rFonts w:ascii="Palatino Linotype" w:hAnsi="Palatino Linotype" w:cs="Segoe UI"/>
          <w:iCs/>
          <w:lang w:eastAsia="es-MX"/>
        </w:rPr>
        <w:t>análisis</w:t>
      </w:r>
      <w:r w:rsidR="00451846" w:rsidRPr="00EA4800">
        <w:rPr>
          <w:rFonts w:ascii="Palatino Linotype" w:hAnsi="Palatino Linotype" w:cs="Segoe UI"/>
          <w:iCs/>
          <w:lang w:eastAsia="es-MX"/>
        </w:rPr>
        <w:t xml:space="preserve"> del estudio en desarrollo, cabe </w:t>
      </w:r>
      <w:r w:rsidR="00257224" w:rsidRPr="00EA4800">
        <w:rPr>
          <w:rFonts w:ascii="Palatino Linotype" w:hAnsi="Palatino Linotype" w:cs="Segoe UI"/>
          <w:iCs/>
          <w:lang w:eastAsia="es-MX"/>
        </w:rPr>
        <w:t>precisar</w:t>
      </w:r>
      <w:r w:rsidRPr="00EA4800">
        <w:rPr>
          <w:rFonts w:ascii="Palatino Linotype" w:hAnsi="Palatino Linotype" w:cs="Segoe UI"/>
          <w:iCs/>
          <w:lang w:eastAsia="es-MX"/>
        </w:rPr>
        <w:t xml:space="preserve"> que la solicitud de acceso a la información vertida por </w:t>
      </w:r>
      <w:r w:rsidR="00257224" w:rsidRPr="00EA4800">
        <w:rPr>
          <w:rFonts w:ascii="Palatino Linotype" w:hAnsi="Palatino Linotype" w:cs="Segoe UI"/>
          <w:b/>
          <w:iCs/>
          <w:lang w:eastAsia="es-MX"/>
        </w:rPr>
        <w:t xml:space="preserve">EL RECURRENTE, </w:t>
      </w:r>
      <w:r w:rsidR="00257224" w:rsidRPr="00EA4800">
        <w:rPr>
          <w:rFonts w:ascii="Palatino Linotype" w:hAnsi="Palatino Linotype" w:cs="Segoe UI"/>
          <w:iCs/>
          <w:lang w:eastAsia="es-MX"/>
        </w:rPr>
        <w:t>la cual dio trámite al presente Recurso de Revisión en estudio</w:t>
      </w:r>
      <w:r w:rsidR="00386118" w:rsidRPr="00EA4800">
        <w:rPr>
          <w:rFonts w:ascii="Palatino Linotype" w:hAnsi="Palatino Linotype" w:cs="Segoe UI"/>
          <w:iCs/>
          <w:lang w:eastAsia="es-MX"/>
        </w:rPr>
        <w:t>,</w:t>
      </w:r>
      <w:r w:rsidR="00257224" w:rsidRPr="00EA4800">
        <w:rPr>
          <w:rFonts w:ascii="Palatino Linotype" w:hAnsi="Palatino Linotype" w:cs="Segoe UI"/>
          <w:iCs/>
          <w:lang w:eastAsia="es-MX"/>
        </w:rPr>
        <w:t xml:space="preserve"> consistió </w:t>
      </w:r>
      <w:r w:rsidRPr="00EA4800">
        <w:rPr>
          <w:rFonts w:ascii="Palatino Linotype" w:hAnsi="Palatino Linotype" w:cs="Segoe UI"/>
          <w:iCs/>
          <w:lang w:eastAsia="es-MX"/>
        </w:rPr>
        <w:t>en l</w:t>
      </w:r>
      <w:r w:rsidR="00386118" w:rsidRPr="00EA4800">
        <w:rPr>
          <w:rFonts w:ascii="Palatino Linotype" w:hAnsi="Palatino Linotype" w:cs="Segoe UI"/>
          <w:iCs/>
          <w:lang w:eastAsia="es-MX"/>
        </w:rPr>
        <w:t>a realización de los</w:t>
      </w:r>
      <w:r w:rsidRPr="00EA4800">
        <w:rPr>
          <w:rFonts w:ascii="Palatino Linotype" w:hAnsi="Palatino Linotype" w:cs="Segoe UI"/>
          <w:iCs/>
          <w:lang w:eastAsia="es-MX"/>
        </w:rPr>
        <w:t xml:space="preserve"> siguientes </w:t>
      </w:r>
      <w:r w:rsidR="00386118" w:rsidRPr="00EA4800">
        <w:rPr>
          <w:rFonts w:ascii="Palatino Linotype" w:hAnsi="Palatino Linotype" w:cs="Segoe UI"/>
          <w:iCs/>
          <w:lang w:eastAsia="es-MX"/>
        </w:rPr>
        <w:t xml:space="preserve">8 </w:t>
      </w:r>
      <w:r w:rsidRPr="00EA4800">
        <w:rPr>
          <w:rFonts w:ascii="Palatino Linotype" w:hAnsi="Palatino Linotype" w:cs="Segoe UI"/>
          <w:iCs/>
          <w:lang w:eastAsia="es-MX"/>
        </w:rPr>
        <w:t xml:space="preserve">puntos: </w:t>
      </w:r>
    </w:p>
    <w:p w14:paraId="6D72CA1B" w14:textId="5E2ED603" w:rsidR="00505003" w:rsidRPr="00EA4800" w:rsidRDefault="00386118"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
          <w:iCs/>
          <w:lang w:eastAsia="es-MX"/>
        </w:rPr>
        <w:lastRenderedPageBreak/>
        <w:t xml:space="preserve">1. </w:t>
      </w:r>
      <w:r w:rsidR="00505003" w:rsidRPr="00EA4800">
        <w:rPr>
          <w:rFonts w:ascii="Palatino Linotype" w:hAnsi="Palatino Linotype" w:cs="Segoe UI"/>
          <w:i/>
          <w:iCs/>
          <w:lang w:eastAsia="es-MX"/>
        </w:rPr>
        <w:t>Copia del permiso, concesión u otro instrumento que ampare el derecho que tiene las empresas de transporte de pasajeros que ocupan y hacen uso del inmueble de la Terminal de Autobuses y que es propiedad del Municipio</w:t>
      </w:r>
      <w:r w:rsidR="00606823" w:rsidRPr="00EA4800">
        <w:rPr>
          <w:rFonts w:ascii="Palatino Linotype" w:hAnsi="Palatino Linotype" w:cs="Segoe UI"/>
          <w:i/>
          <w:iCs/>
          <w:lang w:eastAsia="es-MX"/>
        </w:rPr>
        <w:t xml:space="preserve"> de Ixtlahuaca Estado de México</w:t>
      </w:r>
      <w:r w:rsidR="00606823" w:rsidRPr="00EA4800">
        <w:rPr>
          <w:rFonts w:ascii="Palatino Linotype" w:hAnsi="Palatino Linotype" w:cs="Segoe UI"/>
          <w:iCs/>
          <w:lang w:eastAsia="es-MX"/>
        </w:rPr>
        <w:t>;</w:t>
      </w:r>
      <w:r w:rsidR="00505003" w:rsidRPr="00EA4800">
        <w:rPr>
          <w:rFonts w:ascii="Palatino Linotype" w:hAnsi="Palatino Linotype" w:cs="Segoe UI"/>
          <w:iCs/>
          <w:lang w:eastAsia="es-MX"/>
        </w:rPr>
        <w:t xml:space="preserve"> </w:t>
      </w:r>
    </w:p>
    <w:p w14:paraId="0053095C" w14:textId="3131F7F6" w:rsidR="00505003" w:rsidRPr="00EA4800" w:rsidRDefault="00612450"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Cs/>
          <w:lang w:eastAsia="es-MX"/>
        </w:rPr>
        <w:t xml:space="preserve">2. </w:t>
      </w:r>
      <w:r w:rsidR="00505003" w:rsidRPr="00EA4800">
        <w:rPr>
          <w:rFonts w:ascii="Palatino Linotype" w:hAnsi="Palatino Linotype" w:cs="Segoe UI"/>
          <w:i/>
          <w:iCs/>
          <w:lang w:eastAsia="es-MX"/>
        </w:rPr>
        <w:t>Copia de la solicitud de permiso, concesión u otro instrumento que ampare el derecho que tiene las empresas de transporte de pasajeros que ocupan y hacen uso del inmueble como Terminal de Autobuses y que es propiedad del Municipio</w:t>
      </w:r>
      <w:r w:rsidR="00606823" w:rsidRPr="00EA4800">
        <w:rPr>
          <w:rFonts w:ascii="Palatino Linotype" w:hAnsi="Palatino Linotype" w:cs="Segoe UI"/>
          <w:i/>
          <w:iCs/>
          <w:lang w:eastAsia="es-MX"/>
        </w:rPr>
        <w:t xml:space="preserve"> de Ixtlahuaca Estado de México;</w:t>
      </w:r>
    </w:p>
    <w:p w14:paraId="30BF396F" w14:textId="6BE5D338" w:rsidR="00505003" w:rsidRPr="00EA4800" w:rsidRDefault="00612450"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Cs/>
          <w:lang w:eastAsia="es-MX"/>
        </w:rPr>
        <w:t xml:space="preserve">3. </w:t>
      </w:r>
      <w:r w:rsidR="00505003" w:rsidRPr="00EA4800">
        <w:rPr>
          <w:rFonts w:ascii="Palatino Linotype" w:hAnsi="Palatino Linotype" w:cs="Segoe UI"/>
          <w:i/>
          <w:iCs/>
          <w:lang w:eastAsia="es-MX"/>
        </w:rPr>
        <w:t>El estatus actual del predio propiedad del municipio de Ixtlahuaca que sirve como Terminal de Autobuses, ubicado precisamente a un Constado de Mercado 1 de septiembre del Municipio de Ixtlahuaca México</w:t>
      </w:r>
      <w:r w:rsidR="00606823" w:rsidRPr="00EA4800">
        <w:rPr>
          <w:rFonts w:ascii="Palatino Linotype" w:hAnsi="Palatino Linotype" w:cs="Segoe UI"/>
          <w:i/>
          <w:iCs/>
          <w:lang w:eastAsia="es-MX"/>
        </w:rPr>
        <w:t>;</w:t>
      </w:r>
    </w:p>
    <w:p w14:paraId="68504307" w14:textId="6D5549EC" w:rsidR="00505003" w:rsidRPr="00EA4800" w:rsidRDefault="00612450"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Cs/>
          <w:lang w:eastAsia="es-MX"/>
        </w:rPr>
        <w:t xml:space="preserve">4. </w:t>
      </w:r>
      <w:r w:rsidR="00505003" w:rsidRPr="00EA4800">
        <w:rPr>
          <w:rFonts w:ascii="Palatino Linotype" w:hAnsi="Palatino Linotype" w:cs="Segoe UI"/>
          <w:i/>
          <w:iCs/>
          <w:lang w:eastAsia="es-MX"/>
        </w:rPr>
        <w:t>La relación de todas las contraprestaciones que otorgan las Empresas de Transporte de Pasajeros que ocupan la Terminal de Autobuses ubicada a un costado del Mercado Municipal 1 de septiembre del Municipio de Ixtlahuaca México a favor del Gobierno del Estado de México y del Municipio de Ixtlahuaca México</w:t>
      </w:r>
      <w:r w:rsidR="00606823" w:rsidRPr="00EA4800">
        <w:rPr>
          <w:rFonts w:ascii="Palatino Linotype" w:hAnsi="Palatino Linotype" w:cs="Segoe UI"/>
          <w:i/>
          <w:iCs/>
          <w:lang w:eastAsia="es-MX"/>
        </w:rPr>
        <w:t>;</w:t>
      </w:r>
      <w:r w:rsidR="00505003" w:rsidRPr="00EA4800">
        <w:rPr>
          <w:rFonts w:ascii="Palatino Linotype" w:hAnsi="Palatino Linotype" w:cs="Segoe UI"/>
          <w:iCs/>
          <w:lang w:eastAsia="es-MX"/>
        </w:rPr>
        <w:t xml:space="preserve"> </w:t>
      </w:r>
    </w:p>
    <w:p w14:paraId="41817BA2" w14:textId="6B0515A1" w:rsidR="00505003" w:rsidRPr="00EA4800" w:rsidRDefault="00612450"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Cs/>
          <w:lang w:eastAsia="es-MX"/>
        </w:rPr>
        <w:t xml:space="preserve">5. </w:t>
      </w:r>
      <w:r w:rsidR="00505003" w:rsidRPr="00EA4800">
        <w:rPr>
          <w:rFonts w:ascii="Palatino Linotype" w:hAnsi="Palatino Linotype" w:cs="Segoe UI"/>
          <w:i/>
          <w:iCs/>
          <w:lang w:eastAsia="es-MX"/>
        </w:rPr>
        <w:t>El estatus actual del predio propiedad del municipio de Ixtlahuaca que sirve como Guardería y Escuela Primaria denominado “Solidaridad” Y “Pingos” respectivamente ubicado precisamente a un Constado de Mercado 1 de septiembre del Municipio de Ixtlahuaca México</w:t>
      </w:r>
      <w:r w:rsidR="00043A6B" w:rsidRPr="00EA4800">
        <w:rPr>
          <w:rFonts w:ascii="Palatino Linotype" w:hAnsi="Palatino Linotype" w:cs="Segoe UI"/>
          <w:i/>
          <w:iCs/>
          <w:lang w:eastAsia="es-MX"/>
        </w:rPr>
        <w:t>;</w:t>
      </w:r>
      <w:r w:rsidR="00505003" w:rsidRPr="00EA4800">
        <w:rPr>
          <w:rFonts w:ascii="Palatino Linotype" w:hAnsi="Palatino Linotype" w:cs="Segoe UI"/>
          <w:iCs/>
          <w:lang w:eastAsia="es-MX"/>
        </w:rPr>
        <w:t xml:space="preserve"> </w:t>
      </w:r>
    </w:p>
    <w:p w14:paraId="0215FCC8" w14:textId="58806B54" w:rsidR="00505003" w:rsidRPr="00EA4800" w:rsidRDefault="00612450" w:rsidP="00EA4800">
      <w:pPr>
        <w:spacing w:line="360" w:lineRule="auto"/>
        <w:ind w:left="851" w:right="899"/>
        <w:jc w:val="both"/>
        <w:rPr>
          <w:rFonts w:ascii="Palatino Linotype" w:hAnsi="Palatino Linotype" w:cs="Segoe UI"/>
          <w:i/>
          <w:iCs/>
          <w:lang w:eastAsia="es-MX"/>
        </w:rPr>
      </w:pPr>
      <w:r w:rsidRPr="00EA4800">
        <w:rPr>
          <w:rFonts w:ascii="Palatino Linotype" w:hAnsi="Palatino Linotype" w:cs="Segoe UI"/>
          <w:iCs/>
          <w:lang w:eastAsia="es-MX"/>
        </w:rPr>
        <w:t xml:space="preserve">6. </w:t>
      </w:r>
      <w:r w:rsidR="00505003" w:rsidRPr="00EA4800">
        <w:rPr>
          <w:rFonts w:ascii="Palatino Linotype" w:hAnsi="Palatino Linotype" w:cs="Segoe UI"/>
          <w:i/>
          <w:iCs/>
          <w:lang w:eastAsia="es-MX"/>
        </w:rPr>
        <w:t>La relación de todas las contraprestaciones que otorgan el Centro Universitario de Ixtlahuaca “CUI” por derechos de mejoras a favor del Gobierno del Estado de México y del Municipio de Ixtlahuaca México, desde fecha 1 de enero del 2020 al 5 de Junio del 2022</w:t>
      </w:r>
      <w:r w:rsidR="00043A6B" w:rsidRPr="00EA4800">
        <w:rPr>
          <w:rFonts w:ascii="Palatino Linotype" w:hAnsi="Palatino Linotype" w:cs="Segoe UI"/>
          <w:i/>
          <w:iCs/>
          <w:lang w:eastAsia="es-MX"/>
        </w:rPr>
        <w:t>;</w:t>
      </w:r>
    </w:p>
    <w:p w14:paraId="718CB833" w14:textId="386FCC99" w:rsidR="00505003" w:rsidRPr="00EA4800" w:rsidRDefault="00612450"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Cs/>
          <w:lang w:eastAsia="es-MX"/>
        </w:rPr>
        <w:lastRenderedPageBreak/>
        <w:t xml:space="preserve">7. </w:t>
      </w:r>
      <w:r w:rsidR="00505003" w:rsidRPr="00EA4800">
        <w:rPr>
          <w:rFonts w:ascii="Palatino Linotype" w:hAnsi="Palatino Linotype" w:cs="Segoe UI"/>
          <w:i/>
          <w:iCs/>
          <w:lang w:eastAsia="es-MX"/>
        </w:rPr>
        <w:t>El monto de la deuda pública de manera desglosada que tiene el Municipio de Ixtlahuaca Estado de México a la fecha</w:t>
      </w:r>
      <w:r w:rsidR="00043A6B" w:rsidRPr="00EA4800">
        <w:rPr>
          <w:rFonts w:ascii="Palatino Linotype" w:hAnsi="Palatino Linotype" w:cs="Segoe UI"/>
          <w:i/>
          <w:iCs/>
          <w:lang w:eastAsia="es-MX"/>
        </w:rPr>
        <w:t>;</w:t>
      </w:r>
      <w:r w:rsidR="00505003" w:rsidRPr="00EA4800">
        <w:rPr>
          <w:rFonts w:ascii="Palatino Linotype" w:hAnsi="Palatino Linotype" w:cs="Segoe UI"/>
          <w:i/>
          <w:iCs/>
          <w:lang w:eastAsia="es-MX"/>
        </w:rPr>
        <w:t xml:space="preserve"> </w:t>
      </w:r>
      <w:r w:rsidR="00043A6B" w:rsidRPr="00EA4800">
        <w:rPr>
          <w:rFonts w:ascii="Palatino Linotype" w:hAnsi="Palatino Linotype" w:cs="Segoe UI"/>
          <w:iCs/>
          <w:lang w:eastAsia="es-MX"/>
        </w:rPr>
        <w:t>y,</w:t>
      </w:r>
    </w:p>
    <w:p w14:paraId="4AB50CFC" w14:textId="52FB4410" w:rsidR="00024DBE" w:rsidRPr="00EA4800" w:rsidRDefault="00612450"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Cs/>
          <w:lang w:eastAsia="es-MX"/>
        </w:rPr>
        <w:t xml:space="preserve">8. </w:t>
      </w:r>
      <w:r w:rsidR="00505003" w:rsidRPr="00EA4800">
        <w:rPr>
          <w:rFonts w:ascii="Palatino Linotype" w:hAnsi="Palatino Linotype" w:cs="Segoe UI"/>
          <w:i/>
          <w:iCs/>
          <w:lang w:eastAsia="es-MX"/>
        </w:rPr>
        <w:t>El monto de la deuda que tiene al ISSEMYM el Municipio de Ixtlahuaca Estado de México a la fecha.</w:t>
      </w:r>
      <w:r w:rsidR="00505003" w:rsidRPr="00EA4800">
        <w:rPr>
          <w:rFonts w:ascii="Palatino Linotype" w:hAnsi="Palatino Linotype" w:cs="Segoe UI"/>
          <w:iCs/>
          <w:lang w:eastAsia="es-MX"/>
        </w:rPr>
        <w:t xml:space="preserve"> </w:t>
      </w:r>
    </w:p>
    <w:p w14:paraId="306E0BA3" w14:textId="5691E353" w:rsidR="008D606E" w:rsidRPr="00EA4800" w:rsidRDefault="008D606E"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Por lo que, derivado de las documentales que fueron exhibidas por </w:t>
      </w:r>
      <w:r w:rsidRPr="00EA4800">
        <w:rPr>
          <w:rFonts w:ascii="Palatino Linotype" w:hAnsi="Palatino Linotype" w:cs="Segoe UI"/>
          <w:b/>
          <w:iCs/>
          <w:lang w:eastAsia="es-MX"/>
        </w:rPr>
        <w:t xml:space="preserve">EL RECURRENTE </w:t>
      </w:r>
      <w:r w:rsidRPr="00EA4800">
        <w:rPr>
          <w:rFonts w:ascii="Palatino Linotype" w:hAnsi="Palatino Linotype" w:cs="Segoe UI"/>
          <w:iCs/>
          <w:lang w:eastAsia="es-MX"/>
        </w:rPr>
        <w:t>cabe hacer un análisis de cada uno de los puntos requeridos y desagregados en párrafos anteriores.</w:t>
      </w:r>
    </w:p>
    <w:p w14:paraId="1C11B4BD" w14:textId="45575366" w:rsidR="008D606E" w:rsidRPr="00EA4800" w:rsidRDefault="008D606E"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Es así que, respecto a</w:t>
      </w:r>
      <w:r w:rsidR="00E7589D" w:rsidRPr="00EA4800">
        <w:rPr>
          <w:rFonts w:ascii="Palatino Linotype" w:hAnsi="Palatino Linotype" w:cs="Segoe UI"/>
          <w:iCs/>
          <w:lang w:eastAsia="es-MX"/>
        </w:rPr>
        <w:t xml:space="preserve"> </w:t>
      </w:r>
      <w:r w:rsidRPr="00EA4800">
        <w:rPr>
          <w:rFonts w:ascii="Palatino Linotype" w:hAnsi="Palatino Linotype" w:cs="Segoe UI"/>
          <w:iCs/>
          <w:lang w:eastAsia="es-MX"/>
        </w:rPr>
        <w:t>l</w:t>
      </w:r>
      <w:r w:rsidR="00E7589D" w:rsidRPr="00EA4800">
        <w:rPr>
          <w:rFonts w:ascii="Palatino Linotype" w:hAnsi="Palatino Linotype" w:cs="Segoe UI"/>
          <w:iCs/>
          <w:lang w:eastAsia="es-MX"/>
        </w:rPr>
        <w:t>os</w:t>
      </w:r>
      <w:r w:rsidRPr="00EA4800">
        <w:rPr>
          <w:rFonts w:ascii="Palatino Linotype" w:hAnsi="Palatino Linotype" w:cs="Segoe UI"/>
          <w:iCs/>
          <w:lang w:eastAsia="es-MX"/>
        </w:rPr>
        <w:t xml:space="preserve"> punto</w:t>
      </w:r>
      <w:r w:rsidR="00E7589D" w:rsidRPr="00EA4800">
        <w:rPr>
          <w:rFonts w:ascii="Palatino Linotype" w:hAnsi="Palatino Linotype" w:cs="Segoe UI"/>
          <w:iCs/>
          <w:lang w:eastAsia="es-MX"/>
        </w:rPr>
        <w:t>s</w:t>
      </w:r>
      <w:r w:rsidRPr="00EA4800">
        <w:rPr>
          <w:rFonts w:ascii="Palatino Linotype" w:hAnsi="Palatino Linotype" w:cs="Segoe UI"/>
          <w:iCs/>
          <w:lang w:eastAsia="es-MX"/>
        </w:rPr>
        <w:t xml:space="preserve"> (1.)</w:t>
      </w:r>
      <w:r w:rsidR="00584B5E" w:rsidRPr="00EA4800">
        <w:rPr>
          <w:rFonts w:ascii="Palatino Linotype" w:hAnsi="Palatino Linotype" w:cs="Segoe UI"/>
          <w:iCs/>
          <w:lang w:eastAsia="es-MX"/>
        </w:rPr>
        <w:t xml:space="preserve">, </w:t>
      </w:r>
      <w:r w:rsidR="00E7589D" w:rsidRPr="00EA4800">
        <w:rPr>
          <w:rFonts w:ascii="Palatino Linotype" w:hAnsi="Palatino Linotype" w:cs="Segoe UI"/>
          <w:iCs/>
          <w:lang w:eastAsia="es-MX"/>
        </w:rPr>
        <w:t>(2.)</w:t>
      </w:r>
      <w:r w:rsidR="00584B5E" w:rsidRPr="00EA4800">
        <w:rPr>
          <w:rFonts w:ascii="Palatino Linotype" w:hAnsi="Palatino Linotype" w:cs="Segoe UI"/>
          <w:iCs/>
          <w:lang w:eastAsia="es-MX"/>
        </w:rPr>
        <w:t xml:space="preserve"> y (3.)</w:t>
      </w:r>
      <w:r w:rsidRPr="00EA4800">
        <w:rPr>
          <w:rFonts w:ascii="Palatino Linotype" w:hAnsi="Palatino Linotype" w:cs="Segoe UI"/>
          <w:iCs/>
          <w:lang w:eastAsia="es-MX"/>
        </w:rPr>
        <w:t xml:space="preserve"> </w:t>
      </w:r>
      <w:r w:rsidR="00E7589D" w:rsidRPr="00EA4800">
        <w:rPr>
          <w:rFonts w:ascii="Palatino Linotype" w:hAnsi="Palatino Linotype" w:cs="Segoe UI"/>
          <w:b/>
          <w:iCs/>
          <w:lang w:eastAsia="es-MX"/>
        </w:rPr>
        <w:t>EL</w:t>
      </w:r>
      <w:r w:rsidRPr="00EA4800">
        <w:rPr>
          <w:rFonts w:ascii="Palatino Linotype" w:hAnsi="Palatino Linotype" w:cs="Segoe UI"/>
          <w:iCs/>
          <w:lang w:eastAsia="es-MX"/>
        </w:rPr>
        <w:t xml:space="preserve"> </w:t>
      </w:r>
      <w:r w:rsidRPr="00EA4800">
        <w:rPr>
          <w:rFonts w:ascii="Palatino Linotype" w:hAnsi="Palatino Linotype" w:cs="Segoe UI"/>
          <w:b/>
          <w:iCs/>
          <w:lang w:eastAsia="es-MX"/>
        </w:rPr>
        <w:t xml:space="preserve">RECURRENTE </w:t>
      </w:r>
      <w:r w:rsidRPr="00EA4800">
        <w:rPr>
          <w:rFonts w:ascii="Palatino Linotype" w:hAnsi="Palatino Linotype" w:cs="Segoe UI"/>
          <w:iCs/>
          <w:lang w:eastAsia="es-MX"/>
        </w:rPr>
        <w:t xml:space="preserve">solicitó: </w:t>
      </w:r>
    </w:p>
    <w:p w14:paraId="45E27A7B" w14:textId="77777777" w:rsidR="008D606E" w:rsidRPr="00EA4800" w:rsidRDefault="008D606E"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
          <w:iCs/>
          <w:lang w:eastAsia="es-MX"/>
        </w:rPr>
        <w:t>1. Copia del permiso, concesión u otro instrumento que ampare el derecho que tiene las empresas de transporte de pasajeros que ocupan y hacen uso del inmueble de la Terminal de Autobuses y que es propiedad del Municipio de Ixtlahuaca Estado de México</w:t>
      </w:r>
      <w:r w:rsidRPr="00EA4800">
        <w:rPr>
          <w:rFonts w:ascii="Palatino Linotype" w:hAnsi="Palatino Linotype" w:cs="Segoe UI"/>
          <w:iCs/>
          <w:lang w:eastAsia="es-MX"/>
        </w:rPr>
        <w:t xml:space="preserve">; </w:t>
      </w:r>
    </w:p>
    <w:p w14:paraId="5056F724" w14:textId="77777777" w:rsidR="00E7589D" w:rsidRPr="00EA4800" w:rsidRDefault="00E7589D" w:rsidP="00EA4800">
      <w:pPr>
        <w:spacing w:line="360" w:lineRule="auto"/>
        <w:ind w:left="851" w:right="899"/>
        <w:jc w:val="both"/>
        <w:rPr>
          <w:rFonts w:ascii="Palatino Linotype" w:hAnsi="Palatino Linotype" w:cs="Segoe UI"/>
          <w:i/>
          <w:iCs/>
          <w:lang w:eastAsia="es-MX"/>
        </w:rPr>
      </w:pPr>
      <w:r w:rsidRPr="00EA4800">
        <w:rPr>
          <w:rFonts w:ascii="Palatino Linotype" w:hAnsi="Palatino Linotype" w:cs="Segoe UI"/>
          <w:iCs/>
          <w:lang w:eastAsia="es-MX"/>
        </w:rPr>
        <w:t xml:space="preserve">2. </w:t>
      </w:r>
      <w:r w:rsidRPr="00EA4800">
        <w:rPr>
          <w:rFonts w:ascii="Palatino Linotype" w:hAnsi="Palatino Linotype" w:cs="Segoe UI"/>
          <w:i/>
          <w:iCs/>
          <w:lang w:eastAsia="es-MX"/>
        </w:rPr>
        <w:t>Copia de la solicitud de permiso, concesión u otro instrumento que ampare el derecho que tiene las empresas de transporte de pasajeros que ocupan y hacen uso del inmueble como Terminal de Autobuses y que es propiedad del Municipio de Ixtlahuaca Estado de México;</w:t>
      </w:r>
    </w:p>
    <w:p w14:paraId="3CFBF2CC" w14:textId="289E514E" w:rsidR="00584B5E" w:rsidRPr="00EA4800" w:rsidRDefault="00584B5E"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Cs/>
          <w:lang w:eastAsia="es-MX"/>
        </w:rPr>
        <w:t xml:space="preserve">3. </w:t>
      </w:r>
      <w:r w:rsidRPr="00EA4800">
        <w:rPr>
          <w:rFonts w:ascii="Palatino Linotype" w:hAnsi="Palatino Linotype" w:cs="Segoe UI"/>
          <w:i/>
          <w:iCs/>
          <w:lang w:eastAsia="es-MX"/>
        </w:rPr>
        <w:t>El estatus actual del predio propiedad del municipio de Ixtlahuaca que sirve como Terminal de Autobuses, ubicado precisamente a un Constado de Mercado 1 de septiembre del Municipio de Ixtlahuaca México</w:t>
      </w:r>
    </w:p>
    <w:p w14:paraId="41AA12D9" w14:textId="1DDCC67E" w:rsidR="00DC069E" w:rsidRPr="00EA4800" w:rsidRDefault="00E7589D"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Por lo que, en tenor de que se advierte que la información peticionada en </w:t>
      </w:r>
      <w:r w:rsidR="00584B5E" w:rsidRPr="00EA4800">
        <w:rPr>
          <w:rFonts w:ascii="Palatino Linotype" w:hAnsi="Palatino Linotype" w:cs="Segoe UI"/>
          <w:iCs/>
          <w:lang w:eastAsia="es-MX"/>
        </w:rPr>
        <w:t>los</w:t>
      </w:r>
      <w:r w:rsidRPr="00EA4800">
        <w:rPr>
          <w:rFonts w:ascii="Palatino Linotype" w:hAnsi="Palatino Linotype" w:cs="Segoe UI"/>
          <w:iCs/>
          <w:lang w:eastAsia="es-MX"/>
        </w:rPr>
        <w:t xml:space="preserve"> </w:t>
      </w:r>
      <w:r w:rsidR="00584B5E" w:rsidRPr="00EA4800">
        <w:rPr>
          <w:rFonts w:ascii="Palatino Linotype" w:hAnsi="Palatino Linotype" w:cs="Segoe UI"/>
          <w:iCs/>
          <w:lang w:eastAsia="es-MX"/>
        </w:rPr>
        <w:t xml:space="preserve">tres </w:t>
      </w:r>
      <w:r w:rsidRPr="00EA4800">
        <w:rPr>
          <w:rFonts w:ascii="Palatino Linotype" w:hAnsi="Palatino Linotype" w:cs="Segoe UI"/>
          <w:iCs/>
          <w:lang w:eastAsia="es-MX"/>
        </w:rPr>
        <w:t>puntos</w:t>
      </w:r>
      <w:r w:rsidR="00584B5E" w:rsidRPr="00EA4800">
        <w:rPr>
          <w:rFonts w:ascii="Palatino Linotype" w:hAnsi="Palatino Linotype" w:cs="Segoe UI"/>
          <w:iCs/>
          <w:lang w:eastAsia="es-MX"/>
        </w:rPr>
        <w:t xml:space="preserve"> que anteceden, </w:t>
      </w:r>
      <w:r w:rsidRPr="00EA4800">
        <w:rPr>
          <w:rFonts w:ascii="Palatino Linotype" w:hAnsi="Palatino Linotype" w:cs="Segoe UI"/>
          <w:iCs/>
          <w:lang w:eastAsia="es-MX"/>
        </w:rPr>
        <w:t>por un lado consiste en información relacionada con “Transporte de Pasajeros o Transporte P</w:t>
      </w:r>
      <w:r w:rsidR="00DC069E" w:rsidRPr="00EA4800">
        <w:rPr>
          <w:rFonts w:ascii="Palatino Linotype" w:hAnsi="Palatino Linotype" w:cs="Segoe UI"/>
          <w:iCs/>
          <w:lang w:eastAsia="es-MX"/>
        </w:rPr>
        <w:t xml:space="preserve">úblico” y por el otro lado sobre una propiedad, que a dicho </w:t>
      </w:r>
      <w:r w:rsidR="00DC069E" w:rsidRPr="00EA4800">
        <w:rPr>
          <w:rFonts w:ascii="Palatino Linotype" w:hAnsi="Palatino Linotype" w:cs="Segoe UI"/>
          <w:iCs/>
          <w:lang w:eastAsia="es-MX"/>
        </w:rPr>
        <w:lastRenderedPageBreak/>
        <w:t xml:space="preserve">del </w:t>
      </w:r>
      <w:r w:rsidR="00DC069E" w:rsidRPr="00EA4800">
        <w:rPr>
          <w:rFonts w:ascii="Palatino Linotype" w:hAnsi="Palatino Linotype" w:cs="Segoe UI"/>
          <w:b/>
          <w:iCs/>
          <w:lang w:eastAsia="es-MX"/>
        </w:rPr>
        <w:t xml:space="preserve">RECURRENTE, </w:t>
      </w:r>
      <w:r w:rsidR="00DC069E" w:rsidRPr="00EA4800">
        <w:rPr>
          <w:rFonts w:ascii="Palatino Linotype" w:hAnsi="Palatino Linotype" w:cs="Segoe UI"/>
          <w:iCs/>
          <w:lang w:eastAsia="es-MX"/>
        </w:rPr>
        <w:t>es propiedad del Ayuntamiento de Ixtlahuaca,</w:t>
      </w:r>
      <w:r w:rsidR="00584B5E" w:rsidRPr="00EA4800">
        <w:rPr>
          <w:rFonts w:ascii="Palatino Linotype" w:hAnsi="Palatino Linotype" w:cs="Segoe UI"/>
          <w:iCs/>
          <w:lang w:eastAsia="es-MX"/>
        </w:rPr>
        <w:t xml:space="preserve"> por lo anterior,</w:t>
      </w:r>
      <w:r w:rsidR="00DC069E" w:rsidRPr="00EA4800">
        <w:rPr>
          <w:rFonts w:ascii="Palatino Linotype" w:hAnsi="Palatino Linotype" w:cs="Segoe UI"/>
          <w:iCs/>
          <w:lang w:eastAsia="es-MX"/>
        </w:rPr>
        <w:t xml:space="preserve"> se tienen las siguientes conclusiones: </w:t>
      </w:r>
    </w:p>
    <w:p w14:paraId="3CFFC15B" w14:textId="3893F34C" w:rsidR="00DC069E" w:rsidRPr="00EA4800" w:rsidRDefault="00DC069E"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De conformidad con lo señalado en la Ley Orgánica de la Administración Pública del Estado de México, se advierte </w:t>
      </w:r>
      <w:r w:rsidR="00570A8B" w:rsidRPr="00EA4800">
        <w:rPr>
          <w:rFonts w:ascii="Palatino Linotype" w:hAnsi="Palatino Linotype" w:cs="Segoe UI"/>
          <w:iCs/>
          <w:lang w:eastAsia="es-MX"/>
        </w:rPr>
        <w:t xml:space="preserve">que por lo que hace a la </w:t>
      </w:r>
      <w:r w:rsidR="00570A8B" w:rsidRPr="00EA4800">
        <w:rPr>
          <w:rFonts w:ascii="Palatino Linotype" w:hAnsi="Palatino Linotype" w:cs="Segoe UI"/>
          <w:b/>
          <w:iCs/>
          <w:u w:val="single"/>
          <w:lang w:eastAsia="es-MX"/>
        </w:rPr>
        <w:t>Secretaría de Movilidad</w:t>
      </w:r>
      <w:r w:rsidR="00570A8B" w:rsidRPr="00EA4800">
        <w:rPr>
          <w:rFonts w:ascii="Palatino Linotype" w:hAnsi="Palatino Linotype" w:cs="Segoe UI"/>
          <w:iCs/>
          <w:lang w:eastAsia="es-MX"/>
        </w:rPr>
        <w:t xml:space="preserve">, tiene </w:t>
      </w:r>
      <w:r w:rsidRPr="00EA4800">
        <w:rPr>
          <w:rFonts w:ascii="Palatino Linotype" w:hAnsi="Palatino Linotype" w:cs="Segoe UI"/>
          <w:iCs/>
          <w:lang w:eastAsia="es-MX"/>
        </w:rPr>
        <w:t>l</w:t>
      </w:r>
      <w:r w:rsidR="00570A8B" w:rsidRPr="00EA4800">
        <w:rPr>
          <w:rFonts w:ascii="Palatino Linotype" w:hAnsi="Palatino Linotype" w:cs="Segoe UI"/>
          <w:iCs/>
          <w:lang w:eastAsia="es-MX"/>
        </w:rPr>
        <w:t>as atribuciones</w:t>
      </w:r>
      <w:r w:rsidRPr="00EA4800">
        <w:rPr>
          <w:rFonts w:ascii="Palatino Linotype" w:hAnsi="Palatino Linotype" w:cs="Segoe UI"/>
          <w:iCs/>
          <w:lang w:eastAsia="es-MX"/>
        </w:rPr>
        <w:t xml:space="preserve"> siguiente</w:t>
      </w:r>
      <w:r w:rsidR="00570A8B" w:rsidRPr="00EA4800">
        <w:rPr>
          <w:rFonts w:ascii="Palatino Linotype" w:hAnsi="Palatino Linotype" w:cs="Segoe UI"/>
          <w:iCs/>
          <w:lang w:eastAsia="es-MX"/>
        </w:rPr>
        <w:t>s</w:t>
      </w:r>
      <w:r w:rsidRPr="00EA4800">
        <w:rPr>
          <w:rFonts w:ascii="Palatino Linotype" w:hAnsi="Palatino Linotype" w:cs="Segoe UI"/>
          <w:iCs/>
          <w:lang w:eastAsia="es-MX"/>
        </w:rPr>
        <w:t xml:space="preserve">: </w:t>
      </w:r>
    </w:p>
    <w:p w14:paraId="5A00DEF2" w14:textId="017341C8" w:rsidR="00DC069E" w:rsidRPr="00EA4800" w:rsidRDefault="00DC069E"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xml:space="preserve">“Artículo 32.- </w:t>
      </w:r>
      <w:r w:rsidRPr="00EA4800">
        <w:rPr>
          <w:rFonts w:ascii="Palatino Linotype" w:hAnsi="Palatino Linotype" w:cs="Segoe UI"/>
          <w:b/>
          <w:i/>
          <w:iCs/>
          <w:u w:val="single"/>
          <w:lang w:eastAsia="es-MX"/>
        </w:rPr>
        <w:t>La Secretaría de Movilidad</w:t>
      </w:r>
      <w:r w:rsidRPr="00EA4800">
        <w:rPr>
          <w:rFonts w:ascii="Palatino Linotype" w:hAnsi="Palatino Linotype" w:cs="Segoe UI"/>
          <w:i/>
          <w:iCs/>
          <w:lang w:eastAsia="es-MX"/>
        </w:rPr>
        <w:t xml:space="preserve"> es la dependencia encargada de planear, formular, dirigir, coordinar, gestionar, evaluar, ejecutar y supervisar las acciones, políticas, programas, protocolos, proyectos y estudios </w:t>
      </w:r>
      <w:r w:rsidRPr="00EA4800">
        <w:rPr>
          <w:rFonts w:ascii="Palatino Linotype" w:hAnsi="Palatino Linotype" w:cs="Segoe UI"/>
          <w:b/>
          <w:i/>
          <w:iCs/>
          <w:lang w:eastAsia="es-MX"/>
        </w:rPr>
        <w:t>para el desarrollo del sistema integral de movilidad</w:t>
      </w:r>
      <w:r w:rsidRPr="00EA4800">
        <w:rPr>
          <w:rFonts w:ascii="Palatino Linotype" w:hAnsi="Palatino Linotype" w:cs="Segoe UI"/>
          <w:i/>
          <w:iCs/>
          <w:lang w:eastAsia="es-MX"/>
        </w:rPr>
        <w:t xml:space="preserve">, incluyendo el servicio público de transporte de jurisdicción estatal, sus servicios conexos y </w:t>
      </w:r>
      <w:r w:rsidRPr="00EA4800">
        <w:rPr>
          <w:rFonts w:ascii="Palatino Linotype" w:hAnsi="Palatino Linotype" w:cs="Segoe UI"/>
          <w:b/>
          <w:i/>
          <w:iCs/>
          <w:u w:val="single"/>
          <w:lang w:eastAsia="es-MX"/>
        </w:rPr>
        <w:t>los sistemas de transporte masivo o de alta capacidad</w:t>
      </w:r>
      <w:r w:rsidRPr="00EA4800">
        <w:rPr>
          <w:rFonts w:ascii="Palatino Linotype" w:hAnsi="Palatino Linotype" w:cs="Segoe UI"/>
          <w:i/>
          <w:iCs/>
          <w:lang w:eastAsia="es-MX"/>
        </w:rPr>
        <w:t>, así como el desarrollo y administración de la infraestructura vial primaria y de la regulación de las comunicaciones de jurisdicción local.</w:t>
      </w:r>
    </w:p>
    <w:p w14:paraId="06BF5816" w14:textId="77777777" w:rsidR="001E21DB" w:rsidRPr="00EA4800" w:rsidRDefault="001E21DB" w:rsidP="00EA4800">
      <w:pPr>
        <w:ind w:left="851" w:right="902"/>
        <w:jc w:val="both"/>
        <w:rPr>
          <w:rFonts w:ascii="Palatino Linotype" w:hAnsi="Palatino Linotype" w:cs="Segoe UI"/>
          <w:i/>
          <w:iCs/>
          <w:lang w:eastAsia="es-MX"/>
        </w:rPr>
      </w:pPr>
    </w:p>
    <w:p w14:paraId="75A2F0F2" w14:textId="6FF4452B" w:rsidR="001E21DB" w:rsidRPr="00EA4800" w:rsidRDefault="001E21DB"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A esta Secretaría le corresponde el despacho de los siguientes asuntos:</w:t>
      </w:r>
    </w:p>
    <w:p w14:paraId="090E6348" w14:textId="77777777" w:rsidR="001E21DB" w:rsidRPr="00EA4800" w:rsidRDefault="001E21DB" w:rsidP="00EA4800">
      <w:pPr>
        <w:ind w:left="851" w:right="902"/>
        <w:jc w:val="both"/>
        <w:rPr>
          <w:rFonts w:ascii="Palatino Linotype" w:hAnsi="Palatino Linotype" w:cs="Segoe UI"/>
          <w:b/>
          <w:i/>
          <w:iCs/>
          <w:lang w:eastAsia="es-MX"/>
        </w:rPr>
      </w:pPr>
    </w:p>
    <w:p w14:paraId="4E9A2C52" w14:textId="0833D532" w:rsidR="001E21DB" w:rsidRPr="00EA4800" w:rsidRDefault="001E21DB"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 Formular y ejecutar planes, programas y acciones para el desarrollo del transporte y sus servicios conexos, infraestructura vial primaria y comunicaciones de jurisdicción local, incluyendo los relativos a sistemas de transporte masivo o de alta capacidad;</w:t>
      </w:r>
    </w:p>
    <w:p w14:paraId="195C555E" w14:textId="7F28E15A" w:rsidR="001E21DB" w:rsidRPr="00EA4800" w:rsidRDefault="001E21DB"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II. Fomentar mecanismos para garantizar el derecho humano a la movilidad eficiente y segura, así como para garantizar que todas las personas en ejercicio de dicho derecho se obliguen a respetar y preservar las condiciones de la infraestructura para la movilidad;</w:t>
      </w:r>
    </w:p>
    <w:p w14:paraId="2292F5DC" w14:textId="79646826" w:rsidR="001E21DB" w:rsidRPr="00EA4800" w:rsidRDefault="000A6573"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3443F51A" w14:textId="5849E534" w:rsidR="001E21DB" w:rsidRPr="00EA4800" w:rsidRDefault="001E21DB"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IV. Expedir normas técnicas a que debe sujetarse el establecimiento y operación de la infraestructura vial primaria y las comunicaciones de jurisdicción local</w:t>
      </w:r>
      <w:r w:rsidRPr="00EA4800">
        <w:rPr>
          <w:rFonts w:ascii="Palatino Linotype" w:hAnsi="Palatino Linotype" w:cs="Segoe UI"/>
          <w:i/>
          <w:iCs/>
          <w:lang w:eastAsia="es-MX"/>
        </w:rPr>
        <w:t>;</w:t>
      </w:r>
    </w:p>
    <w:p w14:paraId="6C33A7B0" w14:textId="7482F7AA" w:rsidR="001E21DB" w:rsidRPr="00EA4800" w:rsidRDefault="000A6573"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0F26DE6A" w14:textId="167202A6" w:rsidR="001E21DB" w:rsidRPr="00EA4800" w:rsidRDefault="001E21DB"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 xml:space="preserve">VI. Operar, construir, explotar, conservar, rehabilitar y dar mantenimiento a la infraestructura vial primaria y a las comunicaciones de jurisdicción local, que comprende los sistemas de </w:t>
      </w:r>
      <w:r w:rsidRPr="00EA4800">
        <w:rPr>
          <w:rFonts w:ascii="Palatino Linotype" w:hAnsi="Palatino Linotype" w:cs="Segoe UI"/>
          <w:b/>
          <w:i/>
          <w:iCs/>
          <w:lang w:eastAsia="es-MX"/>
        </w:rPr>
        <w:lastRenderedPageBreak/>
        <w:t>transporte masivo o de alta capacidad de su competencia, directamente o a través de particulares, mediante el otorgamiento de concesiones y contratos</w:t>
      </w:r>
      <w:r w:rsidRPr="00EA4800">
        <w:rPr>
          <w:rFonts w:ascii="Palatino Linotype" w:hAnsi="Palatino Linotype" w:cs="Segoe UI"/>
          <w:i/>
          <w:iCs/>
          <w:lang w:eastAsia="es-MX"/>
        </w:rPr>
        <w:t>;</w:t>
      </w:r>
    </w:p>
    <w:p w14:paraId="7748F026" w14:textId="3600D442" w:rsidR="001E21DB" w:rsidRPr="00EA4800" w:rsidRDefault="000A6573"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5BB0E006" w14:textId="2461E2EF" w:rsidR="001E21DB" w:rsidRPr="00EA4800" w:rsidRDefault="001E21DB"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VIII. Otorgar, modificar, revocar, rescatar, sustituir, cancelar o dar por terminadas las concesiones, permisos o autorizaciones, según corresponda, para la prestación del servicio público de pasajeros colectivo, individual, mixto, y el servicio de arrastre, salvamento, guarda, custodia y depósito de vehículos, fijando los requisitos mediante disposiciones de carácter general para su otorgamiento, y para la construcción, ampliación, rehabilitación, mantenimiento, administración y operación de la infraestructura vial primaria de cuota y de los sistemas de transporte masivo o de alta capacidad, ejerciendo los derechos de rescate y reversión;</w:t>
      </w:r>
    </w:p>
    <w:p w14:paraId="080380ED" w14:textId="3336A1B5" w:rsidR="001E21DB" w:rsidRPr="00EA4800" w:rsidRDefault="000A6573"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7728609B" w14:textId="696481D6" w:rsidR="000A6573" w:rsidRPr="00EA4800" w:rsidRDefault="000A6573"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XI. Establecer disposiciones de carácter general para el uso de la infraestructura vial primaria y</w:t>
      </w:r>
      <w:r w:rsidR="00B27C70" w:rsidRPr="00EA4800">
        <w:rPr>
          <w:rFonts w:ascii="Palatino Linotype" w:hAnsi="Palatino Linotype" w:cs="Segoe UI"/>
          <w:b/>
          <w:i/>
          <w:iCs/>
          <w:lang w:eastAsia="es-MX"/>
        </w:rPr>
        <w:t xml:space="preserve"> </w:t>
      </w:r>
      <w:r w:rsidRPr="00EA4800">
        <w:rPr>
          <w:rFonts w:ascii="Palatino Linotype" w:hAnsi="Palatino Linotype" w:cs="Segoe UI"/>
          <w:b/>
          <w:i/>
          <w:iCs/>
          <w:lang w:eastAsia="es-MX"/>
        </w:rPr>
        <w:t>de las comunicaciones de jurisdicción local;</w:t>
      </w:r>
    </w:p>
    <w:p w14:paraId="6ED7FAE3" w14:textId="5F7AA7B5" w:rsidR="000A6573" w:rsidRPr="00EA4800" w:rsidRDefault="000A6573"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 xml:space="preserve">XII. </w:t>
      </w:r>
      <w:r w:rsidRPr="00EA4800">
        <w:rPr>
          <w:rFonts w:ascii="Palatino Linotype" w:hAnsi="Palatino Linotype" w:cs="Segoe UI"/>
          <w:i/>
          <w:iCs/>
          <w:lang w:eastAsia="es-MX"/>
        </w:rPr>
        <w:t>Realizar por sí o a través de particulares la construcción, ampliación, mantenimiento,</w:t>
      </w:r>
      <w:r w:rsidR="00B27C70" w:rsidRPr="00EA4800">
        <w:rPr>
          <w:rFonts w:ascii="Palatino Linotype" w:hAnsi="Palatino Linotype" w:cs="Segoe UI"/>
          <w:i/>
          <w:iCs/>
          <w:lang w:eastAsia="es-MX"/>
        </w:rPr>
        <w:t xml:space="preserve"> </w:t>
      </w:r>
      <w:r w:rsidRPr="00EA4800">
        <w:rPr>
          <w:rFonts w:ascii="Palatino Linotype" w:hAnsi="Palatino Linotype" w:cs="Segoe UI"/>
          <w:i/>
          <w:iCs/>
          <w:lang w:eastAsia="es-MX"/>
        </w:rPr>
        <w:t>administración y operación de paradores para facilitar el uso de la infraestructura vial primaria</w:t>
      </w:r>
      <w:r w:rsidR="00B27C70" w:rsidRPr="00EA4800">
        <w:rPr>
          <w:rFonts w:ascii="Palatino Linotype" w:hAnsi="Palatino Linotype" w:cs="Segoe UI"/>
          <w:i/>
          <w:iCs/>
          <w:lang w:eastAsia="es-MX"/>
        </w:rPr>
        <w:t xml:space="preserve"> </w:t>
      </w:r>
      <w:r w:rsidRPr="00EA4800">
        <w:rPr>
          <w:rFonts w:ascii="Palatino Linotype" w:hAnsi="Palatino Linotype" w:cs="Segoe UI"/>
          <w:i/>
          <w:iCs/>
          <w:lang w:eastAsia="es-MX"/>
        </w:rPr>
        <w:t>por los servicios de carga</w:t>
      </w:r>
      <w:r w:rsidRPr="00EA4800">
        <w:rPr>
          <w:rFonts w:ascii="Palatino Linotype" w:hAnsi="Palatino Linotype" w:cs="Segoe UI"/>
          <w:b/>
          <w:i/>
          <w:iCs/>
          <w:lang w:eastAsia="es-MX"/>
        </w:rPr>
        <w:t>;</w:t>
      </w:r>
    </w:p>
    <w:p w14:paraId="385C232C" w14:textId="6346C612" w:rsidR="000A6573" w:rsidRPr="00EA4800" w:rsidRDefault="000A6573"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XIII.- Sancionar el incumplimiento de obligaciones por parte de los titulares de concesiones,</w:t>
      </w:r>
      <w:r w:rsidR="00B27C70" w:rsidRPr="00EA4800">
        <w:rPr>
          <w:rFonts w:ascii="Palatino Linotype" w:hAnsi="Palatino Linotype" w:cs="Segoe UI"/>
          <w:i/>
          <w:iCs/>
          <w:lang w:eastAsia="es-MX"/>
        </w:rPr>
        <w:t xml:space="preserve"> </w:t>
      </w:r>
      <w:r w:rsidRPr="00EA4800">
        <w:rPr>
          <w:rFonts w:ascii="Palatino Linotype" w:hAnsi="Palatino Linotype" w:cs="Segoe UI"/>
          <w:i/>
          <w:iCs/>
          <w:lang w:eastAsia="es-MX"/>
        </w:rPr>
        <w:t>permisos o autorizaciones en materia de transporte público, infraestructura vial primaria,</w:t>
      </w:r>
      <w:r w:rsidR="00B27C70" w:rsidRPr="00EA4800">
        <w:rPr>
          <w:rFonts w:ascii="Palatino Linotype" w:hAnsi="Palatino Linotype" w:cs="Segoe UI"/>
          <w:i/>
          <w:iCs/>
          <w:lang w:eastAsia="es-MX"/>
        </w:rPr>
        <w:t xml:space="preserve"> </w:t>
      </w:r>
      <w:r w:rsidRPr="00EA4800">
        <w:rPr>
          <w:rFonts w:ascii="Palatino Linotype" w:hAnsi="Palatino Linotype" w:cs="Segoe UI"/>
          <w:i/>
          <w:iCs/>
          <w:lang w:eastAsia="es-MX"/>
        </w:rPr>
        <w:t>paradores y de comunicaciones de jurisdicción local;</w:t>
      </w:r>
    </w:p>
    <w:p w14:paraId="6F0DC41B" w14:textId="75D688AA" w:rsidR="000A6573" w:rsidRPr="00EA4800" w:rsidRDefault="00B27C70"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185DA764" w14:textId="09E4FEAE" w:rsidR="000A6573" w:rsidRPr="00EA4800" w:rsidRDefault="000A6573"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XV. Planear, supervisar, controlar y evaluar las funciones de la Junta de Caminos del Estado</w:t>
      </w:r>
      <w:r w:rsidR="00B27C70" w:rsidRPr="00EA4800">
        <w:rPr>
          <w:rFonts w:ascii="Palatino Linotype" w:hAnsi="Palatino Linotype" w:cs="Segoe UI"/>
          <w:b/>
          <w:i/>
          <w:iCs/>
          <w:lang w:eastAsia="es-MX"/>
        </w:rPr>
        <w:t xml:space="preserve"> </w:t>
      </w:r>
      <w:r w:rsidRPr="00EA4800">
        <w:rPr>
          <w:rFonts w:ascii="Palatino Linotype" w:hAnsi="Palatino Linotype" w:cs="Segoe UI"/>
          <w:b/>
          <w:i/>
          <w:iCs/>
          <w:lang w:eastAsia="es-MX"/>
        </w:rPr>
        <w:t>de México, del Sistema de Transporte Masivo del Estado de México y del Sistema de Autopistas,</w:t>
      </w:r>
      <w:r w:rsidR="00B27C70" w:rsidRPr="00EA4800">
        <w:rPr>
          <w:rFonts w:ascii="Palatino Linotype" w:hAnsi="Palatino Linotype" w:cs="Segoe UI"/>
          <w:b/>
          <w:i/>
          <w:iCs/>
          <w:lang w:eastAsia="es-MX"/>
        </w:rPr>
        <w:t xml:space="preserve"> </w:t>
      </w:r>
      <w:r w:rsidRPr="00EA4800">
        <w:rPr>
          <w:rFonts w:ascii="Palatino Linotype" w:hAnsi="Palatino Linotype" w:cs="Segoe UI"/>
          <w:b/>
          <w:i/>
          <w:iCs/>
          <w:lang w:eastAsia="es-MX"/>
        </w:rPr>
        <w:t>Aeropuertos, Servicios Conexos y Auxiliares del Estado de México;</w:t>
      </w:r>
    </w:p>
    <w:p w14:paraId="6606DF81" w14:textId="258A1290" w:rsidR="000A6573" w:rsidRPr="00EA4800" w:rsidRDefault="00B27C70"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51E66476" w14:textId="7DB0DF3D" w:rsidR="000A6573" w:rsidRPr="00EA4800" w:rsidRDefault="000A6573"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xml:space="preserve">XX. Participar con </w:t>
      </w:r>
      <w:proofErr w:type="gramStart"/>
      <w:r w:rsidRPr="00EA4800">
        <w:rPr>
          <w:rFonts w:ascii="Palatino Linotype" w:hAnsi="Palatino Linotype" w:cs="Segoe UI"/>
          <w:i/>
          <w:iCs/>
          <w:lang w:eastAsia="es-MX"/>
        </w:rPr>
        <w:t>los</w:t>
      </w:r>
      <w:r w:rsidR="00B27C70" w:rsidRPr="00EA4800">
        <w:rPr>
          <w:rFonts w:ascii="Palatino Linotype" w:hAnsi="Palatino Linotype" w:cs="Segoe UI"/>
          <w:i/>
          <w:iCs/>
          <w:lang w:eastAsia="es-MX"/>
        </w:rPr>
        <w:t xml:space="preserve"> </w:t>
      </w:r>
      <w:r w:rsidRPr="00EA4800">
        <w:rPr>
          <w:rFonts w:ascii="Palatino Linotype" w:hAnsi="Palatino Linotype" w:cs="Segoe UI"/>
          <w:i/>
          <w:iCs/>
          <w:lang w:eastAsia="es-MX"/>
        </w:rPr>
        <w:t>gobiernos federal</w:t>
      </w:r>
      <w:proofErr w:type="gramEnd"/>
      <w:r w:rsidRPr="00EA4800">
        <w:rPr>
          <w:rFonts w:ascii="Palatino Linotype" w:hAnsi="Palatino Linotype" w:cs="Segoe UI"/>
          <w:i/>
          <w:iCs/>
          <w:lang w:eastAsia="es-MX"/>
        </w:rPr>
        <w:t xml:space="preserve"> y de otras entidades federativas, en su caso en la</w:t>
      </w:r>
      <w:r w:rsidR="00B27C70" w:rsidRPr="00EA4800">
        <w:rPr>
          <w:rFonts w:ascii="Palatino Linotype" w:hAnsi="Palatino Linotype" w:cs="Segoe UI"/>
          <w:i/>
          <w:iCs/>
          <w:lang w:eastAsia="es-MX"/>
        </w:rPr>
        <w:t xml:space="preserve"> </w:t>
      </w:r>
      <w:r w:rsidRPr="00EA4800">
        <w:rPr>
          <w:rFonts w:ascii="Palatino Linotype" w:hAnsi="Palatino Linotype" w:cs="Segoe UI"/>
          <w:i/>
          <w:iCs/>
          <w:lang w:eastAsia="es-MX"/>
        </w:rPr>
        <w:t>construcción, operación, explotación y mantenimiento de los sistemas de transporte masivo o</w:t>
      </w:r>
      <w:r w:rsidR="00B27C70" w:rsidRPr="00EA4800">
        <w:rPr>
          <w:rFonts w:ascii="Palatino Linotype" w:hAnsi="Palatino Linotype" w:cs="Segoe UI"/>
          <w:i/>
          <w:iCs/>
          <w:lang w:eastAsia="es-MX"/>
        </w:rPr>
        <w:t xml:space="preserve"> </w:t>
      </w:r>
      <w:r w:rsidRPr="00EA4800">
        <w:rPr>
          <w:rFonts w:ascii="Palatino Linotype" w:hAnsi="Palatino Linotype" w:cs="Segoe UI"/>
          <w:i/>
          <w:iCs/>
          <w:lang w:eastAsia="es-MX"/>
        </w:rPr>
        <w:t>de alta capacidad, así como gestionar las concesiones, autorizaciones o permisos que sean</w:t>
      </w:r>
      <w:r w:rsidR="00B27C70" w:rsidRPr="00EA4800">
        <w:rPr>
          <w:rFonts w:ascii="Palatino Linotype" w:hAnsi="Palatino Linotype" w:cs="Segoe UI"/>
          <w:i/>
          <w:iCs/>
          <w:lang w:eastAsia="es-MX"/>
        </w:rPr>
        <w:t xml:space="preserve"> </w:t>
      </w:r>
      <w:r w:rsidRPr="00EA4800">
        <w:rPr>
          <w:rFonts w:ascii="Palatino Linotype" w:hAnsi="Palatino Linotype" w:cs="Segoe UI"/>
          <w:i/>
          <w:iCs/>
          <w:lang w:eastAsia="es-MX"/>
        </w:rPr>
        <w:t>necesarios para la utilización de los derechos de vía federales, conforme a la normatividad</w:t>
      </w:r>
      <w:r w:rsidR="00B27C70" w:rsidRPr="00EA4800">
        <w:rPr>
          <w:rFonts w:ascii="Palatino Linotype" w:hAnsi="Palatino Linotype" w:cs="Segoe UI"/>
          <w:i/>
          <w:iCs/>
          <w:lang w:eastAsia="es-MX"/>
        </w:rPr>
        <w:t xml:space="preserve"> </w:t>
      </w:r>
      <w:r w:rsidRPr="00EA4800">
        <w:rPr>
          <w:rFonts w:ascii="Palatino Linotype" w:hAnsi="Palatino Linotype" w:cs="Segoe UI"/>
          <w:i/>
          <w:iCs/>
          <w:lang w:eastAsia="es-MX"/>
        </w:rPr>
        <w:t>aplicable;</w:t>
      </w:r>
    </w:p>
    <w:p w14:paraId="03F1EB33" w14:textId="4250EC2F" w:rsidR="00B27C70" w:rsidRPr="00EA4800" w:rsidRDefault="00B27C70"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lastRenderedPageBreak/>
        <w:t xml:space="preserve">XXI. </w:t>
      </w:r>
      <w:r w:rsidRPr="00EA4800">
        <w:rPr>
          <w:rFonts w:ascii="Palatino Linotype" w:hAnsi="Palatino Linotype" w:cs="Segoe UI"/>
          <w:b/>
          <w:i/>
          <w:iCs/>
          <w:u w:val="single"/>
          <w:lang w:eastAsia="es-MX"/>
        </w:rPr>
        <w:t>Elaborar estudios, diseñar, proyectar, construir, operar, administrar, explotar, conservar, rehabilitar y dar mantenimiento a estaciones de transferencia modal para los sistemas de transporte masivo o de alta capacidad, directamente o a través de particulares, mediante el otorgamiento de concesiones o contratos</w:t>
      </w:r>
      <w:r w:rsidRPr="00EA4800">
        <w:rPr>
          <w:rFonts w:ascii="Palatino Linotype" w:hAnsi="Palatino Linotype" w:cs="Segoe UI"/>
          <w:b/>
          <w:i/>
          <w:iCs/>
          <w:lang w:eastAsia="es-MX"/>
        </w:rPr>
        <w:t>;</w:t>
      </w:r>
    </w:p>
    <w:p w14:paraId="0C476BC0" w14:textId="77E6845F" w:rsidR="00B27C70" w:rsidRPr="00EA4800" w:rsidRDefault="00B27C70"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XXII. Resolver respecto del uso de la infraestructura vial primaria por los servicios de transporte público y de la construcción de bahías de ascenso y descenso de pasaje, así como determinar el uso restringido de la infraestructura vial;</w:t>
      </w:r>
    </w:p>
    <w:p w14:paraId="5030A3CC" w14:textId="0F377B87" w:rsidR="00B27C70" w:rsidRPr="00EA4800" w:rsidRDefault="00B27C70"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XXIII. Promover la reestructura o revocación de concesiones cuando los estudios costo beneficio, financieros o sociales representen que puede haber un ahorro financiero para el Estado, una mejora sustancial en el otorgamiento del servicio o un riesgo para el otorgamiento del servicio o cumplimiento del objetivo de la concesión. Los estudios referidos, podrán ser realizados por instituciones públicas o privadas en término de las disposiciones jurídicas aplicables.</w:t>
      </w:r>
    </w:p>
    <w:p w14:paraId="695FBEED" w14:textId="34238907" w:rsidR="00B27C70" w:rsidRPr="00EA4800" w:rsidRDefault="00570A8B"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5949C951" w14:textId="5A079CA9" w:rsidR="00B27C70" w:rsidRPr="00EA4800" w:rsidRDefault="00B27C70" w:rsidP="00EA4800">
      <w:pPr>
        <w:ind w:left="851" w:right="902"/>
        <w:jc w:val="both"/>
        <w:rPr>
          <w:rFonts w:ascii="Palatino Linotype" w:hAnsi="Palatino Linotype" w:cs="Segoe UI"/>
          <w:i/>
          <w:iCs/>
          <w:u w:val="single"/>
          <w:lang w:eastAsia="es-MX"/>
        </w:rPr>
      </w:pPr>
      <w:r w:rsidRPr="00EA4800">
        <w:rPr>
          <w:rFonts w:ascii="Palatino Linotype" w:hAnsi="Palatino Linotype" w:cs="Segoe UI"/>
          <w:i/>
          <w:iCs/>
          <w:u w:val="single"/>
          <w:lang w:eastAsia="es-MX"/>
        </w:rPr>
        <w:t>XXV. Otorgar a particulares, permisos para el uso y el aprovechamiento de espacios públicos</w:t>
      </w:r>
      <w:r w:rsidR="00570A8B" w:rsidRPr="00EA4800">
        <w:rPr>
          <w:rFonts w:ascii="Palatino Linotype" w:hAnsi="Palatino Linotype" w:cs="Segoe UI"/>
          <w:i/>
          <w:iCs/>
          <w:u w:val="single"/>
          <w:lang w:eastAsia="es-MX"/>
        </w:rPr>
        <w:t xml:space="preserve"> </w:t>
      </w:r>
      <w:r w:rsidRPr="00EA4800">
        <w:rPr>
          <w:rFonts w:ascii="Palatino Linotype" w:hAnsi="Palatino Linotype" w:cs="Segoe UI"/>
          <w:i/>
          <w:iCs/>
          <w:u w:val="single"/>
          <w:lang w:eastAsia="es-MX"/>
        </w:rPr>
        <w:t>ubicados en el derecho de vía de la infraestructura vial primaria, para su rehabilitación,</w:t>
      </w:r>
      <w:r w:rsidR="00570A8B" w:rsidRPr="00EA4800">
        <w:rPr>
          <w:rFonts w:ascii="Palatino Linotype" w:hAnsi="Palatino Linotype" w:cs="Segoe UI"/>
          <w:i/>
          <w:iCs/>
          <w:u w:val="single"/>
          <w:lang w:eastAsia="es-MX"/>
        </w:rPr>
        <w:t xml:space="preserve"> </w:t>
      </w:r>
      <w:r w:rsidRPr="00EA4800">
        <w:rPr>
          <w:rFonts w:ascii="Palatino Linotype" w:hAnsi="Palatino Linotype" w:cs="Segoe UI"/>
          <w:i/>
          <w:iCs/>
          <w:u w:val="single"/>
          <w:lang w:eastAsia="es-MX"/>
        </w:rPr>
        <w:t>mantenimiento y operación, con la finalidad de fomentar el desarrollo de áreas de convivencia o</w:t>
      </w:r>
      <w:r w:rsidR="00570A8B" w:rsidRPr="00EA4800">
        <w:rPr>
          <w:rFonts w:ascii="Palatino Linotype" w:hAnsi="Palatino Linotype" w:cs="Segoe UI"/>
          <w:i/>
          <w:iCs/>
          <w:u w:val="single"/>
          <w:lang w:eastAsia="es-MX"/>
        </w:rPr>
        <w:t xml:space="preserve"> </w:t>
      </w:r>
      <w:r w:rsidRPr="00EA4800">
        <w:rPr>
          <w:rFonts w:ascii="Palatino Linotype" w:hAnsi="Palatino Linotype" w:cs="Segoe UI"/>
          <w:i/>
          <w:iCs/>
          <w:u w:val="single"/>
          <w:lang w:eastAsia="es-MX"/>
        </w:rPr>
        <w:t>interés social;</w:t>
      </w:r>
    </w:p>
    <w:p w14:paraId="3354C4A7" w14:textId="558B1BAC" w:rsidR="00B27C70" w:rsidRPr="00EA4800" w:rsidRDefault="00B27C70" w:rsidP="00EA4800">
      <w:pPr>
        <w:ind w:left="851" w:right="902"/>
        <w:jc w:val="both"/>
        <w:rPr>
          <w:rFonts w:ascii="Palatino Linotype" w:hAnsi="Palatino Linotype" w:cs="Segoe UI"/>
          <w:i/>
          <w:iCs/>
          <w:u w:val="single"/>
          <w:lang w:eastAsia="es-MX"/>
        </w:rPr>
      </w:pPr>
      <w:r w:rsidRPr="00EA4800">
        <w:rPr>
          <w:rFonts w:ascii="Palatino Linotype" w:hAnsi="Palatino Linotype" w:cs="Segoe UI"/>
          <w:i/>
          <w:iCs/>
          <w:u w:val="single"/>
          <w:lang w:eastAsia="es-MX"/>
        </w:rPr>
        <w:t>XXVI. Emitir los lineamientos generales para el otorgamiento de los permisos para espacios</w:t>
      </w:r>
      <w:r w:rsidR="00570A8B" w:rsidRPr="00EA4800">
        <w:rPr>
          <w:rFonts w:ascii="Palatino Linotype" w:hAnsi="Palatino Linotype" w:cs="Segoe UI"/>
          <w:i/>
          <w:iCs/>
          <w:u w:val="single"/>
          <w:lang w:eastAsia="es-MX"/>
        </w:rPr>
        <w:t xml:space="preserve"> </w:t>
      </w:r>
      <w:r w:rsidRPr="00EA4800">
        <w:rPr>
          <w:rFonts w:ascii="Palatino Linotype" w:hAnsi="Palatino Linotype" w:cs="Segoe UI"/>
          <w:i/>
          <w:iCs/>
          <w:u w:val="single"/>
          <w:lang w:eastAsia="es-MX"/>
        </w:rPr>
        <w:t>públicos en las vías primarias de comunicación;</w:t>
      </w:r>
    </w:p>
    <w:p w14:paraId="3B40E45A" w14:textId="5AF81F0A" w:rsidR="00B27C70" w:rsidRPr="00EA4800" w:rsidRDefault="00570A8B"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01669E71" w14:textId="5B276F33" w:rsidR="00B27C70" w:rsidRPr="00EA4800" w:rsidRDefault="00B27C70"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XXVIII. Implementar medidas y acciones para el debido cumplimiento de las obligaciones por</w:t>
      </w:r>
      <w:r w:rsidR="00570A8B" w:rsidRPr="00EA4800">
        <w:rPr>
          <w:rFonts w:ascii="Palatino Linotype" w:hAnsi="Palatino Linotype" w:cs="Segoe UI"/>
          <w:b/>
          <w:i/>
          <w:iCs/>
          <w:lang w:eastAsia="es-MX"/>
        </w:rPr>
        <w:t xml:space="preserve"> </w:t>
      </w:r>
      <w:r w:rsidRPr="00EA4800">
        <w:rPr>
          <w:rFonts w:ascii="Palatino Linotype" w:hAnsi="Palatino Linotype" w:cs="Segoe UI"/>
          <w:b/>
          <w:i/>
          <w:iCs/>
          <w:lang w:eastAsia="es-MX"/>
        </w:rPr>
        <w:t>parte de los titulares de concesiones, permisos o autorizaciones en materia de transporte</w:t>
      </w:r>
      <w:r w:rsidR="00570A8B" w:rsidRPr="00EA4800">
        <w:rPr>
          <w:rFonts w:ascii="Palatino Linotype" w:hAnsi="Palatino Linotype" w:cs="Segoe UI"/>
          <w:b/>
          <w:i/>
          <w:iCs/>
          <w:lang w:eastAsia="es-MX"/>
        </w:rPr>
        <w:t xml:space="preserve"> </w:t>
      </w:r>
      <w:r w:rsidRPr="00EA4800">
        <w:rPr>
          <w:rFonts w:ascii="Palatino Linotype" w:hAnsi="Palatino Linotype" w:cs="Segoe UI"/>
          <w:b/>
          <w:i/>
          <w:iCs/>
          <w:lang w:eastAsia="es-MX"/>
        </w:rPr>
        <w:t>público;</w:t>
      </w:r>
    </w:p>
    <w:p w14:paraId="436E434A" w14:textId="00EB5930" w:rsidR="00B27C70" w:rsidRPr="00EA4800" w:rsidRDefault="00B27C70"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XXIX. Autorizar y modificar en todo tiempo rutas, itinerarios, horarios, frecuencias, así como</w:t>
      </w:r>
      <w:r w:rsidR="00570A8B" w:rsidRPr="00EA4800">
        <w:rPr>
          <w:rFonts w:ascii="Palatino Linotype" w:hAnsi="Palatino Linotype" w:cs="Segoe UI"/>
          <w:i/>
          <w:iCs/>
          <w:lang w:eastAsia="es-MX"/>
        </w:rPr>
        <w:t xml:space="preserve"> </w:t>
      </w:r>
      <w:r w:rsidRPr="00EA4800">
        <w:rPr>
          <w:rFonts w:ascii="Palatino Linotype" w:hAnsi="Palatino Linotype" w:cs="Segoe UI"/>
          <w:b/>
          <w:i/>
          <w:iCs/>
          <w:u w:val="single"/>
          <w:lang w:eastAsia="es-MX"/>
        </w:rPr>
        <w:t xml:space="preserve">bases, paraderos y terminales del servicio público de transporte y </w:t>
      </w:r>
      <w:r w:rsidRPr="00EA4800">
        <w:rPr>
          <w:rFonts w:ascii="Palatino Linotype" w:hAnsi="Palatino Linotype" w:cs="Segoe UI"/>
          <w:i/>
          <w:iCs/>
          <w:lang w:eastAsia="es-MX"/>
        </w:rPr>
        <w:t>señalar la forma de</w:t>
      </w:r>
      <w:r w:rsidR="00570A8B" w:rsidRPr="00EA4800">
        <w:rPr>
          <w:rFonts w:ascii="Palatino Linotype" w:hAnsi="Palatino Linotype" w:cs="Segoe UI"/>
          <w:i/>
          <w:iCs/>
          <w:lang w:eastAsia="es-MX"/>
        </w:rPr>
        <w:t xml:space="preserve"> </w:t>
      </w:r>
      <w:r w:rsidRPr="00EA4800">
        <w:rPr>
          <w:rFonts w:ascii="Palatino Linotype" w:hAnsi="Palatino Linotype" w:cs="Segoe UI"/>
          <w:i/>
          <w:iCs/>
          <w:lang w:eastAsia="es-MX"/>
        </w:rPr>
        <w:t>identificación de los vehículos afectos al servicio público de transporte;</w:t>
      </w:r>
    </w:p>
    <w:p w14:paraId="5E7649C2" w14:textId="1498F5E7" w:rsidR="00B27C70" w:rsidRPr="00EA4800" w:rsidRDefault="00570A8B"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4B1E6640" w14:textId="4471AAB7" w:rsidR="00570A8B" w:rsidRPr="00EA4800" w:rsidRDefault="00570A8B"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(Énfasis añadido)</w:t>
      </w:r>
    </w:p>
    <w:p w14:paraId="7F32BBDA" w14:textId="4F95F868" w:rsidR="00423FB0" w:rsidRPr="00EA4800" w:rsidRDefault="008E3108"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lastRenderedPageBreak/>
        <w:t>Por otro lado, respecto</w:t>
      </w:r>
      <w:r w:rsidR="00570A8B" w:rsidRPr="00EA4800">
        <w:rPr>
          <w:rFonts w:ascii="Palatino Linotype" w:hAnsi="Palatino Linotype" w:cs="Segoe UI"/>
          <w:iCs/>
          <w:lang w:eastAsia="es-MX"/>
        </w:rPr>
        <w:t xml:space="preserve"> </w:t>
      </w:r>
      <w:r w:rsidR="00423FB0" w:rsidRPr="00EA4800">
        <w:rPr>
          <w:rFonts w:ascii="Palatino Linotype" w:hAnsi="Palatino Linotype" w:cs="Segoe UI"/>
          <w:iCs/>
          <w:lang w:eastAsia="es-MX"/>
        </w:rPr>
        <w:t xml:space="preserve">de </w:t>
      </w:r>
      <w:r w:rsidR="00570A8B" w:rsidRPr="00EA4800">
        <w:rPr>
          <w:rFonts w:ascii="Palatino Linotype" w:hAnsi="Palatino Linotype" w:cs="Segoe UI"/>
          <w:iCs/>
          <w:lang w:eastAsia="es-MX"/>
        </w:rPr>
        <w:t xml:space="preserve">lo peticionado por </w:t>
      </w:r>
      <w:r w:rsidR="00570A8B" w:rsidRPr="00EA4800">
        <w:rPr>
          <w:rFonts w:ascii="Palatino Linotype" w:hAnsi="Palatino Linotype" w:cs="Segoe UI"/>
          <w:b/>
          <w:iCs/>
          <w:lang w:eastAsia="es-MX"/>
        </w:rPr>
        <w:t xml:space="preserve">EL RECURRENTE </w:t>
      </w:r>
      <w:r w:rsidR="00570A8B" w:rsidRPr="00EA4800">
        <w:rPr>
          <w:rFonts w:ascii="Palatino Linotype" w:hAnsi="Palatino Linotype" w:cs="Segoe UI"/>
          <w:iCs/>
          <w:lang w:eastAsia="es-MX"/>
        </w:rPr>
        <w:t xml:space="preserve">en donde solicita </w:t>
      </w:r>
      <w:r w:rsidR="00360B01" w:rsidRPr="00EA4800">
        <w:rPr>
          <w:rFonts w:ascii="Palatino Linotype" w:hAnsi="Palatino Linotype" w:cs="Segoe UI"/>
          <w:iCs/>
          <w:lang w:eastAsia="es-MX"/>
        </w:rPr>
        <w:t>información relacionado con un predio que es propiedad del Ayuntamiento de Ixtlahuaca, se tienen las siguientes consideraciones, con fundamento en la</w:t>
      </w:r>
      <w:r w:rsidR="00362008" w:rsidRPr="00EA4800">
        <w:rPr>
          <w:rFonts w:ascii="Palatino Linotype" w:hAnsi="Palatino Linotype" w:cs="Segoe UI"/>
          <w:iCs/>
          <w:lang w:eastAsia="es-MX"/>
        </w:rPr>
        <w:t xml:space="preserve"> Ley de Bienes del Estado de México y de sus Municipios, así como, en la </w:t>
      </w:r>
      <w:r w:rsidR="00360B01" w:rsidRPr="00EA4800">
        <w:rPr>
          <w:rFonts w:ascii="Palatino Linotype" w:hAnsi="Palatino Linotype" w:cs="Segoe UI"/>
          <w:iCs/>
          <w:lang w:eastAsia="es-MX"/>
        </w:rPr>
        <w:t>Ley Orgánica Municipal del Estado de M</w:t>
      </w:r>
      <w:r w:rsidR="00362008" w:rsidRPr="00EA4800">
        <w:rPr>
          <w:rFonts w:ascii="Palatino Linotype" w:hAnsi="Palatino Linotype" w:cs="Segoe UI"/>
          <w:iCs/>
          <w:lang w:eastAsia="es-MX"/>
        </w:rPr>
        <w:t>éxico, los cuales señalan:</w:t>
      </w:r>
    </w:p>
    <w:p w14:paraId="4767884B" w14:textId="616ADE06" w:rsidR="00362008" w:rsidRPr="00EA4800" w:rsidRDefault="0044175C" w:rsidP="00EA4800">
      <w:pPr>
        <w:spacing w:before="100" w:beforeAutospacing="1" w:after="100" w:afterAutospacing="1" w:line="360" w:lineRule="auto"/>
        <w:ind w:left="851" w:right="899"/>
        <w:jc w:val="center"/>
        <w:rPr>
          <w:rFonts w:ascii="Palatino Linotype" w:hAnsi="Palatino Linotype" w:cs="Segoe UI"/>
          <w:i/>
          <w:iCs/>
          <w:lang w:eastAsia="es-MX"/>
        </w:rPr>
      </w:pPr>
      <w:r w:rsidRPr="00EA4800">
        <w:rPr>
          <w:rFonts w:ascii="Palatino Linotype" w:hAnsi="Palatino Linotype" w:cs="Segoe UI"/>
          <w:i/>
          <w:iCs/>
          <w:lang w:eastAsia="es-MX"/>
        </w:rPr>
        <w:t>LEY DE BIENES DEL ESTADO DE MEXICO Y DE SUS MUNICIPIOS</w:t>
      </w:r>
    </w:p>
    <w:p w14:paraId="0FA88FD1" w14:textId="77777777" w:rsidR="004F5351" w:rsidRPr="00EA4800" w:rsidRDefault="004F5351" w:rsidP="00EA4800">
      <w:pPr>
        <w:ind w:left="851" w:right="902"/>
        <w:jc w:val="center"/>
        <w:rPr>
          <w:rFonts w:ascii="Palatino Linotype" w:hAnsi="Palatino Linotype" w:cs="Segoe UI"/>
          <w:b/>
          <w:i/>
          <w:iCs/>
          <w:lang w:eastAsia="es-MX"/>
        </w:rPr>
      </w:pPr>
      <w:r w:rsidRPr="00EA4800">
        <w:rPr>
          <w:rFonts w:ascii="Palatino Linotype" w:hAnsi="Palatino Linotype" w:cs="Segoe UI"/>
          <w:i/>
          <w:iCs/>
          <w:lang w:eastAsia="es-MX"/>
        </w:rPr>
        <w:t>“</w:t>
      </w:r>
      <w:r w:rsidRPr="00EA4800">
        <w:rPr>
          <w:rFonts w:ascii="Palatino Linotype" w:hAnsi="Palatino Linotype" w:cs="Segoe UI"/>
          <w:b/>
          <w:i/>
          <w:iCs/>
          <w:lang w:eastAsia="es-MX"/>
        </w:rPr>
        <w:t>CAPITULO TERCERO</w:t>
      </w:r>
    </w:p>
    <w:p w14:paraId="50A21014" w14:textId="77777777" w:rsidR="004F5351" w:rsidRPr="00EA4800" w:rsidRDefault="004F5351"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DE LOS BIENES DEL ESTADO Y DE LOS MUNICIPIOS</w:t>
      </w:r>
    </w:p>
    <w:p w14:paraId="3289E4FC" w14:textId="77777777" w:rsidR="004F5351" w:rsidRPr="00EA4800" w:rsidRDefault="004F5351" w:rsidP="00EA4800">
      <w:pPr>
        <w:ind w:left="851" w:right="902"/>
        <w:jc w:val="both"/>
        <w:rPr>
          <w:rFonts w:ascii="Palatino Linotype" w:hAnsi="Palatino Linotype" w:cs="Segoe UI"/>
          <w:i/>
          <w:iCs/>
          <w:lang w:eastAsia="es-MX"/>
        </w:rPr>
      </w:pPr>
    </w:p>
    <w:p w14:paraId="30285632" w14:textId="09BAC169"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Artículo 12.-</w:t>
      </w:r>
      <w:r w:rsidRPr="00EA4800">
        <w:rPr>
          <w:rFonts w:ascii="Palatino Linotype" w:hAnsi="Palatino Linotype" w:cs="Segoe UI"/>
          <w:i/>
          <w:iCs/>
          <w:lang w:eastAsia="es-MX"/>
        </w:rPr>
        <w:t xml:space="preserve"> El Estado de México y sus municipios tienen personalidad jurídica para adquirir y poseer bienes para la prestación de los servicios públicos y el cumplimiento de sus fines.</w:t>
      </w:r>
    </w:p>
    <w:p w14:paraId="5C9A9D1A" w14:textId="77777777" w:rsidR="004F5351" w:rsidRPr="00EA4800" w:rsidRDefault="004F5351" w:rsidP="00EA4800">
      <w:pPr>
        <w:ind w:left="851" w:right="902"/>
        <w:jc w:val="both"/>
        <w:rPr>
          <w:rFonts w:ascii="Palatino Linotype" w:hAnsi="Palatino Linotype" w:cs="Segoe UI"/>
          <w:i/>
          <w:iCs/>
          <w:lang w:eastAsia="es-MX"/>
        </w:rPr>
      </w:pPr>
    </w:p>
    <w:p w14:paraId="167F8DC4"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 xml:space="preserve">Artículo 13.- </w:t>
      </w:r>
      <w:r w:rsidRPr="00EA4800">
        <w:rPr>
          <w:rFonts w:ascii="Palatino Linotype" w:hAnsi="Palatino Linotype" w:cs="Segoe UI"/>
          <w:i/>
          <w:iCs/>
          <w:lang w:eastAsia="es-MX"/>
        </w:rPr>
        <w:t>Los bienes del Estado de México y sus municipios son:</w:t>
      </w:r>
    </w:p>
    <w:p w14:paraId="366E4443"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 Bienes del dominio público; y</w:t>
      </w:r>
    </w:p>
    <w:p w14:paraId="3F3D90B0"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II. Bienes del dominio privado.</w:t>
      </w:r>
    </w:p>
    <w:p w14:paraId="6F2258A8" w14:textId="77777777" w:rsidR="004F5351" w:rsidRPr="00EA4800" w:rsidRDefault="004F5351" w:rsidP="00EA4800">
      <w:pPr>
        <w:ind w:left="851" w:right="902"/>
        <w:jc w:val="both"/>
        <w:rPr>
          <w:rFonts w:ascii="Palatino Linotype" w:hAnsi="Palatino Linotype" w:cs="Segoe UI"/>
          <w:i/>
          <w:iCs/>
          <w:lang w:eastAsia="es-MX"/>
        </w:rPr>
      </w:pPr>
    </w:p>
    <w:p w14:paraId="37E47B51"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Artículo 14.-</w:t>
      </w:r>
      <w:r w:rsidRPr="00EA4800">
        <w:rPr>
          <w:rFonts w:ascii="Palatino Linotype" w:hAnsi="Palatino Linotype" w:cs="Segoe UI"/>
          <w:i/>
          <w:iCs/>
          <w:lang w:eastAsia="es-MX"/>
        </w:rPr>
        <w:t xml:space="preserve"> Los bienes del dominio público, se clasifican en:</w:t>
      </w:r>
    </w:p>
    <w:p w14:paraId="535BA1ED"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 Bienes de uso común; y</w:t>
      </w:r>
    </w:p>
    <w:p w14:paraId="7D5FD038"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II. Bienes destinados a un servicio público.</w:t>
      </w:r>
    </w:p>
    <w:p w14:paraId="13B01F51" w14:textId="77777777" w:rsidR="004F5351" w:rsidRPr="00EA4800" w:rsidRDefault="004F5351" w:rsidP="00EA4800">
      <w:pPr>
        <w:ind w:left="851" w:right="902"/>
        <w:jc w:val="both"/>
        <w:rPr>
          <w:rFonts w:ascii="Palatino Linotype" w:hAnsi="Palatino Linotype" w:cs="Segoe UI"/>
          <w:i/>
          <w:iCs/>
          <w:lang w:eastAsia="es-MX"/>
        </w:rPr>
      </w:pPr>
    </w:p>
    <w:p w14:paraId="304FB69E" w14:textId="0760051C"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xml:space="preserve">También se consideran bienes del dominio público, las pinturas, murales, esculturas y cualquier obra artística incorporada o adherida permanentemente a los inmuebles del Estado, de los municipios o de sus organismos auxiliares, cuya conservación sea de interés general; los muebles de propiedad estatal o municipal que por su naturaleza no sean normalmente sustituibles, como documentos y expedientes de las oficinas, manuscritos, incunables, ediciones, libros, documentos, publicaciones periódicas, mapas, planos, folletos y grabados importantes o raros, así como las colecciones de estos bienes, colecciones, científicas o técnicas, de armas, numismáticas y </w:t>
      </w:r>
      <w:r w:rsidRPr="00EA4800">
        <w:rPr>
          <w:rFonts w:ascii="Palatino Linotype" w:hAnsi="Palatino Linotype" w:cs="Segoe UI"/>
          <w:i/>
          <w:iCs/>
          <w:lang w:eastAsia="es-MX"/>
        </w:rPr>
        <w:lastRenderedPageBreak/>
        <w:t xml:space="preserve">filatélicas,  archivos, </w:t>
      </w:r>
      <w:proofErr w:type="spellStart"/>
      <w:r w:rsidRPr="00EA4800">
        <w:rPr>
          <w:rFonts w:ascii="Palatino Linotype" w:hAnsi="Palatino Linotype" w:cs="Segoe UI"/>
          <w:i/>
          <w:iCs/>
          <w:lang w:eastAsia="es-MX"/>
        </w:rPr>
        <w:t>fonograbaciones</w:t>
      </w:r>
      <w:proofErr w:type="spellEnd"/>
      <w:r w:rsidRPr="00EA4800">
        <w:rPr>
          <w:rFonts w:ascii="Palatino Linotype" w:hAnsi="Palatino Linotype" w:cs="Segoe UI"/>
          <w:i/>
          <w:iCs/>
          <w:lang w:eastAsia="es-MX"/>
        </w:rPr>
        <w:t>, películas, videos; archivos fotográficos, cintas magnetofónicas y cualquier otro objeto que contenga imágenes o sonido y las piezas artísticas o históricas de los museos.</w:t>
      </w:r>
    </w:p>
    <w:p w14:paraId="09B0B0F5" w14:textId="77777777" w:rsidR="004F5351" w:rsidRPr="00EA4800" w:rsidRDefault="004F5351" w:rsidP="00EA4800">
      <w:pPr>
        <w:ind w:left="851" w:right="902"/>
        <w:jc w:val="both"/>
        <w:rPr>
          <w:rFonts w:ascii="Palatino Linotype" w:hAnsi="Palatino Linotype" w:cs="Segoe UI"/>
          <w:i/>
          <w:iCs/>
          <w:lang w:eastAsia="es-MX"/>
        </w:rPr>
      </w:pPr>
    </w:p>
    <w:p w14:paraId="60EEBF13" w14:textId="6316462D"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Artículo 15.-</w:t>
      </w:r>
      <w:r w:rsidRPr="00EA4800">
        <w:rPr>
          <w:rFonts w:ascii="Palatino Linotype" w:hAnsi="Palatino Linotype" w:cs="Segoe UI"/>
          <w:i/>
          <w:iCs/>
          <w:lang w:eastAsia="es-MX"/>
        </w:rPr>
        <w:t xml:space="preserve"> Son bienes de uso común los que pueden ser aprovechados por los habitante del Estado de México y de sus municipios, sin más limitaciones y restricciones que las establecidas por las leyes y los reglamentos administrativos.</w:t>
      </w:r>
    </w:p>
    <w:p w14:paraId="688F17DE" w14:textId="77777777" w:rsidR="004F5351" w:rsidRPr="00EA4800" w:rsidRDefault="004F5351" w:rsidP="00EA4800">
      <w:pPr>
        <w:ind w:left="851" w:right="902"/>
        <w:jc w:val="both"/>
        <w:rPr>
          <w:rFonts w:ascii="Palatino Linotype" w:hAnsi="Palatino Linotype" w:cs="Segoe UI"/>
          <w:i/>
          <w:iCs/>
          <w:lang w:eastAsia="es-MX"/>
        </w:rPr>
      </w:pPr>
    </w:p>
    <w:p w14:paraId="4225222E"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Artículo 16.-</w:t>
      </w:r>
      <w:r w:rsidRPr="00EA4800">
        <w:rPr>
          <w:rFonts w:ascii="Palatino Linotype" w:hAnsi="Palatino Linotype" w:cs="Segoe UI"/>
          <w:i/>
          <w:iCs/>
          <w:lang w:eastAsia="es-MX"/>
        </w:rPr>
        <w:t xml:space="preserve"> Son bienes de uso común:</w:t>
      </w:r>
    </w:p>
    <w:p w14:paraId="259D163B"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xml:space="preserve">I. </w:t>
      </w:r>
      <w:r w:rsidRPr="00EA4800">
        <w:rPr>
          <w:rFonts w:ascii="Palatino Linotype" w:hAnsi="Palatino Linotype" w:cs="Segoe UI"/>
          <w:b/>
          <w:i/>
          <w:iCs/>
          <w:lang w:eastAsia="es-MX"/>
        </w:rPr>
        <w:t>Las vías terrestres de comunicación del domino estatal o municipal</w:t>
      </w:r>
      <w:r w:rsidRPr="00EA4800">
        <w:rPr>
          <w:rFonts w:ascii="Palatino Linotype" w:hAnsi="Palatino Linotype" w:cs="Segoe UI"/>
          <w:i/>
          <w:iCs/>
          <w:lang w:eastAsia="es-MX"/>
        </w:rPr>
        <w:t>;</w:t>
      </w:r>
    </w:p>
    <w:p w14:paraId="166A8EE8"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II. Los montes, bosques y aguas que no sean de la federación o de los particulares;</w:t>
      </w:r>
    </w:p>
    <w:p w14:paraId="10F919F9"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III. Las plazas, calles, avenidas, viaductos, bajo puentes, paseos, jardines y parques públicos;</w:t>
      </w:r>
    </w:p>
    <w:p w14:paraId="3F662812"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IV. Los monumentos históricos de propiedad estatal o municipal;</w:t>
      </w:r>
    </w:p>
    <w:p w14:paraId="46472171" w14:textId="01160CBE"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xml:space="preserve">V. Las servidumbres cuando el predio dominante sea propiedad del Estado, de los municipios </w:t>
      </w:r>
      <w:proofErr w:type="spellStart"/>
      <w:r w:rsidRPr="00EA4800">
        <w:rPr>
          <w:rFonts w:ascii="Palatino Linotype" w:hAnsi="Palatino Linotype" w:cs="Segoe UI"/>
          <w:i/>
          <w:iCs/>
          <w:lang w:eastAsia="es-MX"/>
        </w:rPr>
        <w:t>ode</w:t>
      </w:r>
      <w:proofErr w:type="spellEnd"/>
      <w:r w:rsidRPr="00EA4800">
        <w:rPr>
          <w:rFonts w:ascii="Palatino Linotype" w:hAnsi="Palatino Linotype" w:cs="Segoe UI"/>
          <w:i/>
          <w:iCs/>
          <w:lang w:eastAsia="es-MX"/>
        </w:rPr>
        <w:t xml:space="preserve"> los organismos auxiliares estatales o municipales; y</w:t>
      </w:r>
    </w:p>
    <w:p w14:paraId="1993CEB9" w14:textId="31DAB93A"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VI. Los demás a los que las leyes les asignen este carácter.</w:t>
      </w:r>
    </w:p>
    <w:p w14:paraId="45F38FB1" w14:textId="77777777" w:rsidR="004F5351" w:rsidRPr="00EA4800" w:rsidRDefault="004F5351" w:rsidP="00EA4800">
      <w:pPr>
        <w:ind w:left="851" w:right="902"/>
        <w:jc w:val="both"/>
        <w:rPr>
          <w:rFonts w:ascii="Palatino Linotype" w:hAnsi="Palatino Linotype" w:cs="Segoe UI"/>
          <w:i/>
          <w:iCs/>
          <w:lang w:eastAsia="es-MX"/>
        </w:rPr>
      </w:pPr>
    </w:p>
    <w:p w14:paraId="2BDC5BC2" w14:textId="080FC13A" w:rsidR="004F5351" w:rsidRPr="00EA4800" w:rsidRDefault="004F5351"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Artículo 17.- Son bienes destinados a un servicio público, aquéllos que utilicen los poderes del Estado y los municipios para el desarrollo de sus actividades o los que de hecho se utilicen para la prestación de servicios públicos o actividades equiparables a ellos.</w:t>
      </w:r>
    </w:p>
    <w:p w14:paraId="5F7479C0" w14:textId="77777777" w:rsidR="004F5351" w:rsidRPr="00EA4800" w:rsidRDefault="004F5351" w:rsidP="00EA4800">
      <w:pPr>
        <w:ind w:left="851" w:right="902"/>
        <w:jc w:val="both"/>
        <w:rPr>
          <w:rFonts w:ascii="Palatino Linotype" w:hAnsi="Palatino Linotype" w:cs="Segoe UI"/>
          <w:b/>
          <w:i/>
          <w:iCs/>
          <w:lang w:eastAsia="es-MX"/>
        </w:rPr>
      </w:pPr>
    </w:p>
    <w:p w14:paraId="25C98FA0" w14:textId="77777777" w:rsidR="004F5351" w:rsidRPr="00EA4800" w:rsidRDefault="004F5351"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Artículo 18.- Son bienes destinados a un servicio público:</w:t>
      </w:r>
    </w:p>
    <w:p w14:paraId="274195AE" w14:textId="77777777" w:rsidR="004F5351" w:rsidRPr="00EA4800" w:rsidRDefault="004F5351" w:rsidP="00EA4800">
      <w:pPr>
        <w:ind w:left="851" w:right="902"/>
        <w:jc w:val="both"/>
        <w:rPr>
          <w:rFonts w:ascii="Palatino Linotype" w:hAnsi="Palatino Linotype" w:cs="Segoe UI"/>
          <w:b/>
          <w:i/>
          <w:iCs/>
          <w:lang w:eastAsia="es-MX"/>
        </w:rPr>
      </w:pPr>
    </w:p>
    <w:p w14:paraId="1512B8F2" w14:textId="234FB20E" w:rsidR="004F5351" w:rsidRPr="00EA4800" w:rsidRDefault="004F5351"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I. Los inmuebles destinados al servicio</w:t>
      </w:r>
      <w:r w:rsidRPr="00EA4800">
        <w:rPr>
          <w:rFonts w:ascii="Palatino Linotype" w:hAnsi="Palatino Linotype" w:cs="Segoe UI"/>
          <w:i/>
          <w:iCs/>
          <w:lang w:eastAsia="es-MX"/>
        </w:rPr>
        <w:t xml:space="preserve"> de los poderes públicos del Estado de México </w:t>
      </w:r>
      <w:r w:rsidRPr="00EA4800">
        <w:rPr>
          <w:rFonts w:ascii="Palatino Linotype" w:hAnsi="Palatino Linotype" w:cs="Segoe UI"/>
          <w:b/>
          <w:i/>
          <w:iCs/>
          <w:lang w:eastAsia="es-MX"/>
        </w:rPr>
        <w:t>y de los ayuntamientos;</w:t>
      </w:r>
    </w:p>
    <w:p w14:paraId="68C0627A" w14:textId="42D691EF" w:rsidR="004F5351" w:rsidRPr="00EA4800" w:rsidRDefault="004F5351"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II. Los inmuebles de propiedad estatal destinados al servicio público</w:t>
      </w:r>
      <w:r w:rsidR="0044175C" w:rsidRPr="00EA4800">
        <w:rPr>
          <w:rFonts w:ascii="Palatino Linotype" w:hAnsi="Palatino Linotype" w:cs="Segoe UI"/>
          <w:b/>
          <w:i/>
          <w:iCs/>
          <w:lang w:eastAsia="es-MX"/>
        </w:rPr>
        <w:t xml:space="preserve"> </w:t>
      </w:r>
      <w:proofErr w:type="gramStart"/>
      <w:r w:rsidRPr="00EA4800">
        <w:rPr>
          <w:rFonts w:ascii="Palatino Linotype" w:hAnsi="Palatino Linotype" w:cs="Segoe UI"/>
          <w:b/>
          <w:i/>
          <w:iCs/>
          <w:lang w:eastAsia="es-MX"/>
        </w:rPr>
        <w:t xml:space="preserve">de los gobiernos </w:t>
      </w:r>
      <w:r w:rsidRPr="00EA4800">
        <w:rPr>
          <w:rFonts w:ascii="Palatino Linotype" w:hAnsi="Palatino Linotype" w:cs="Segoe UI"/>
          <w:i/>
          <w:iCs/>
          <w:lang w:eastAsia="es-MX"/>
        </w:rPr>
        <w:t>federal</w:t>
      </w:r>
      <w:r w:rsidRPr="00EA4800">
        <w:rPr>
          <w:rFonts w:ascii="Palatino Linotype" w:hAnsi="Palatino Linotype" w:cs="Segoe UI"/>
          <w:b/>
          <w:i/>
          <w:iCs/>
          <w:lang w:eastAsia="es-MX"/>
        </w:rPr>
        <w:t xml:space="preserve"> o </w:t>
      </w:r>
      <w:r w:rsidRPr="00EA4800">
        <w:rPr>
          <w:rFonts w:ascii="Palatino Linotype" w:hAnsi="Palatino Linotype" w:cs="Segoe UI"/>
          <w:b/>
          <w:i/>
          <w:iCs/>
          <w:u w:val="single"/>
          <w:lang w:eastAsia="es-MX"/>
        </w:rPr>
        <w:t>municipales</w:t>
      </w:r>
      <w:proofErr w:type="gramEnd"/>
      <w:r w:rsidRPr="00EA4800">
        <w:rPr>
          <w:rFonts w:ascii="Palatino Linotype" w:hAnsi="Palatino Linotype" w:cs="Segoe UI"/>
          <w:b/>
          <w:i/>
          <w:iCs/>
          <w:lang w:eastAsia="es-MX"/>
        </w:rPr>
        <w:t>;</w:t>
      </w:r>
    </w:p>
    <w:p w14:paraId="378ED496" w14:textId="77777777" w:rsidR="004F5351" w:rsidRPr="00EA4800" w:rsidRDefault="004F5351"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 xml:space="preserve">III. </w:t>
      </w:r>
      <w:r w:rsidRPr="00EA4800">
        <w:rPr>
          <w:rFonts w:ascii="Palatino Linotype" w:hAnsi="Palatino Linotype" w:cs="Segoe UI"/>
          <w:b/>
          <w:i/>
          <w:iCs/>
          <w:u w:val="single"/>
          <w:lang w:eastAsia="es-MX"/>
        </w:rPr>
        <w:t>Los inmuebles propiedad municipal</w:t>
      </w:r>
      <w:r w:rsidRPr="00EA4800">
        <w:rPr>
          <w:rFonts w:ascii="Palatino Linotype" w:hAnsi="Palatino Linotype" w:cs="Segoe UI"/>
          <w:i/>
          <w:iCs/>
          <w:lang w:eastAsia="es-MX"/>
        </w:rPr>
        <w:t xml:space="preserve"> d</w:t>
      </w:r>
      <w:r w:rsidRPr="00EA4800">
        <w:rPr>
          <w:rFonts w:ascii="Palatino Linotype" w:hAnsi="Palatino Linotype" w:cs="Segoe UI"/>
          <w:b/>
          <w:i/>
          <w:iCs/>
          <w:lang w:eastAsia="es-MX"/>
        </w:rPr>
        <w:t>estinados al servicio de los gobiernos</w:t>
      </w:r>
      <w:r w:rsidRPr="00EA4800">
        <w:rPr>
          <w:rFonts w:ascii="Palatino Linotype" w:hAnsi="Palatino Linotype" w:cs="Segoe UI"/>
          <w:i/>
          <w:iCs/>
          <w:lang w:eastAsia="es-MX"/>
        </w:rPr>
        <w:t xml:space="preserve"> federal y </w:t>
      </w:r>
      <w:r w:rsidRPr="00EA4800">
        <w:rPr>
          <w:rFonts w:ascii="Palatino Linotype" w:hAnsi="Palatino Linotype" w:cs="Segoe UI"/>
          <w:b/>
          <w:i/>
          <w:iCs/>
          <w:lang w:eastAsia="es-MX"/>
        </w:rPr>
        <w:t>estatal</w:t>
      </w:r>
      <w:r w:rsidRPr="00EA4800">
        <w:rPr>
          <w:rFonts w:ascii="Palatino Linotype" w:hAnsi="Palatino Linotype" w:cs="Segoe UI"/>
          <w:i/>
          <w:iCs/>
          <w:lang w:eastAsia="es-MX"/>
        </w:rPr>
        <w:t>;</w:t>
      </w:r>
    </w:p>
    <w:p w14:paraId="23F01294" w14:textId="7784E11E" w:rsidR="004F5351" w:rsidRPr="00EA4800" w:rsidRDefault="004F5351"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 xml:space="preserve">IV. </w:t>
      </w:r>
      <w:r w:rsidRPr="00EA4800">
        <w:rPr>
          <w:rFonts w:ascii="Palatino Linotype" w:hAnsi="Palatino Linotype" w:cs="Segoe UI"/>
          <w:i/>
          <w:iCs/>
          <w:lang w:eastAsia="es-MX"/>
        </w:rPr>
        <w:t>Los inmuebles que forman parte del patrimonio de los organismos auxiliares estatales o municipales, que se utilicen en las actividades que tengan encomendadas conforme a sus respectivos objetos</w:t>
      </w:r>
      <w:r w:rsidRPr="00EA4800">
        <w:rPr>
          <w:rFonts w:ascii="Palatino Linotype" w:hAnsi="Palatino Linotype" w:cs="Segoe UI"/>
          <w:b/>
          <w:i/>
          <w:iCs/>
          <w:lang w:eastAsia="es-MX"/>
        </w:rPr>
        <w:t>.</w:t>
      </w:r>
    </w:p>
    <w:p w14:paraId="0C0EC03A" w14:textId="5A165ED9" w:rsidR="004F5351" w:rsidRPr="00EA4800" w:rsidRDefault="004F5351" w:rsidP="00EA4800">
      <w:pPr>
        <w:ind w:left="851" w:right="902"/>
        <w:jc w:val="both"/>
        <w:rPr>
          <w:rFonts w:ascii="Palatino Linotype" w:hAnsi="Palatino Linotype" w:cs="Segoe UI"/>
          <w:b/>
          <w:i/>
          <w:iCs/>
          <w:lang w:eastAsia="es-MX"/>
        </w:rPr>
      </w:pPr>
      <w:r w:rsidRPr="00EA4800">
        <w:rPr>
          <w:rFonts w:ascii="Palatino Linotype" w:hAnsi="Palatino Linotype" w:cs="Segoe UI"/>
          <w:i/>
          <w:iCs/>
          <w:lang w:eastAsia="es-MX"/>
        </w:rPr>
        <w:lastRenderedPageBreak/>
        <w:t>No quedan comprendidos entre los bienes a que se refiere esta fracción los inmuebles que los organismos auxiliares utilicen para propósitos distintos a los de su objeto</w:t>
      </w:r>
      <w:r w:rsidRPr="00EA4800">
        <w:rPr>
          <w:rFonts w:ascii="Palatino Linotype" w:hAnsi="Palatino Linotype" w:cs="Segoe UI"/>
          <w:b/>
          <w:i/>
          <w:iCs/>
          <w:lang w:eastAsia="es-MX"/>
        </w:rPr>
        <w:t>;</w:t>
      </w:r>
    </w:p>
    <w:p w14:paraId="3CA96021" w14:textId="77777777" w:rsidR="0044175C" w:rsidRPr="00EA4800" w:rsidRDefault="0044175C" w:rsidP="00EA4800">
      <w:pPr>
        <w:ind w:left="851" w:right="902"/>
        <w:jc w:val="both"/>
        <w:rPr>
          <w:rFonts w:ascii="Palatino Linotype" w:hAnsi="Palatino Linotype" w:cs="Segoe UI"/>
          <w:b/>
          <w:i/>
          <w:iCs/>
          <w:lang w:eastAsia="es-MX"/>
        </w:rPr>
      </w:pPr>
    </w:p>
    <w:p w14:paraId="04266E95" w14:textId="7019572E" w:rsidR="004F5351" w:rsidRPr="00EA4800" w:rsidRDefault="004F5351"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 xml:space="preserve">V. </w:t>
      </w:r>
      <w:r w:rsidRPr="00EA4800">
        <w:rPr>
          <w:rFonts w:ascii="Palatino Linotype" w:hAnsi="Palatino Linotype" w:cs="Segoe UI"/>
          <w:b/>
          <w:i/>
          <w:iCs/>
          <w:u w:val="single"/>
          <w:lang w:eastAsia="es-MX"/>
        </w:rPr>
        <w:t>Los inmuebles utilizados para la prestación de servicios públicos</w:t>
      </w:r>
      <w:r w:rsidRPr="00EA4800">
        <w:rPr>
          <w:rFonts w:ascii="Palatino Linotype" w:hAnsi="Palatino Linotype" w:cs="Segoe UI"/>
          <w:b/>
          <w:i/>
          <w:iCs/>
          <w:lang w:eastAsia="es-MX"/>
        </w:rPr>
        <w:t xml:space="preserve"> </w:t>
      </w:r>
      <w:r w:rsidRPr="00EA4800">
        <w:rPr>
          <w:rFonts w:ascii="Palatino Linotype" w:hAnsi="Palatino Linotype" w:cs="Segoe UI"/>
          <w:i/>
          <w:iCs/>
          <w:lang w:eastAsia="es-MX"/>
        </w:rPr>
        <w:t>estatales</w:t>
      </w:r>
      <w:r w:rsidRPr="00EA4800">
        <w:rPr>
          <w:rFonts w:ascii="Palatino Linotype" w:hAnsi="Palatino Linotype" w:cs="Segoe UI"/>
          <w:b/>
          <w:i/>
          <w:iCs/>
          <w:lang w:eastAsia="es-MX"/>
        </w:rPr>
        <w:t xml:space="preserve"> o municipales,</w:t>
      </w:r>
      <w:r w:rsidR="0044175C" w:rsidRPr="00EA4800">
        <w:rPr>
          <w:rFonts w:ascii="Palatino Linotype" w:hAnsi="Palatino Linotype" w:cs="Segoe UI"/>
          <w:b/>
          <w:i/>
          <w:iCs/>
          <w:lang w:eastAsia="es-MX"/>
        </w:rPr>
        <w:t xml:space="preserve"> </w:t>
      </w:r>
      <w:r w:rsidRPr="00EA4800">
        <w:rPr>
          <w:rFonts w:ascii="Palatino Linotype" w:hAnsi="Palatino Linotype" w:cs="Segoe UI"/>
          <w:b/>
          <w:i/>
          <w:iCs/>
          <w:lang w:eastAsia="es-MX"/>
        </w:rPr>
        <w:t xml:space="preserve">tales como: </w:t>
      </w:r>
      <w:r w:rsidRPr="00EA4800">
        <w:rPr>
          <w:rFonts w:ascii="Palatino Linotype" w:hAnsi="Palatino Linotype" w:cs="Segoe UI"/>
          <w:i/>
          <w:iCs/>
          <w:lang w:eastAsia="es-MX"/>
        </w:rPr>
        <w:t>mercados, rastros, hospitales, panteones públicos, zoológicos, jardines botánicos,</w:t>
      </w:r>
      <w:r w:rsidR="0044175C" w:rsidRPr="00EA4800">
        <w:rPr>
          <w:rFonts w:ascii="Palatino Linotype" w:hAnsi="Palatino Linotype" w:cs="Segoe UI"/>
          <w:i/>
          <w:iCs/>
          <w:lang w:eastAsia="es-MX"/>
        </w:rPr>
        <w:t xml:space="preserve"> </w:t>
      </w:r>
      <w:r w:rsidRPr="00EA4800">
        <w:rPr>
          <w:rFonts w:ascii="Palatino Linotype" w:hAnsi="Palatino Linotype" w:cs="Segoe UI"/>
          <w:i/>
          <w:iCs/>
          <w:lang w:eastAsia="es-MX"/>
        </w:rPr>
        <w:t>museos, bibliotecas, parques</w:t>
      </w:r>
      <w:r w:rsidRPr="00EA4800">
        <w:rPr>
          <w:rFonts w:ascii="Palatino Linotype" w:hAnsi="Palatino Linotype" w:cs="Segoe UI"/>
          <w:b/>
          <w:i/>
          <w:iCs/>
          <w:lang w:eastAsia="es-MX"/>
        </w:rPr>
        <w:t xml:space="preserve"> y los demás similares o análogos a ellos;</w:t>
      </w:r>
    </w:p>
    <w:p w14:paraId="5BA927BB" w14:textId="07118961" w:rsidR="004F5351" w:rsidRPr="00EA4800" w:rsidRDefault="004F5351"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 xml:space="preserve">VI. </w:t>
      </w:r>
      <w:r w:rsidRPr="00EA4800">
        <w:rPr>
          <w:rFonts w:ascii="Palatino Linotype" w:hAnsi="Palatino Linotype" w:cs="Segoe UI"/>
          <w:b/>
          <w:i/>
          <w:iCs/>
          <w:u w:val="single"/>
          <w:lang w:eastAsia="es-MX"/>
        </w:rPr>
        <w:t>Los bienes muebles de propiedad estatal o municipal que tengan uso o utilidad en la</w:t>
      </w:r>
      <w:r w:rsidR="0044175C" w:rsidRPr="00EA4800">
        <w:rPr>
          <w:rFonts w:ascii="Palatino Linotype" w:hAnsi="Palatino Linotype" w:cs="Segoe UI"/>
          <w:b/>
          <w:i/>
          <w:iCs/>
          <w:u w:val="single"/>
          <w:lang w:eastAsia="es-MX"/>
        </w:rPr>
        <w:t xml:space="preserve"> </w:t>
      </w:r>
      <w:r w:rsidRPr="00EA4800">
        <w:rPr>
          <w:rFonts w:ascii="Palatino Linotype" w:hAnsi="Palatino Linotype" w:cs="Segoe UI"/>
          <w:b/>
          <w:i/>
          <w:iCs/>
          <w:u w:val="single"/>
          <w:lang w:eastAsia="es-MX"/>
        </w:rPr>
        <w:t>prestación de un servicio público</w:t>
      </w:r>
      <w:r w:rsidRPr="00EA4800">
        <w:rPr>
          <w:rFonts w:ascii="Palatino Linotype" w:hAnsi="Palatino Linotype" w:cs="Segoe UI"/>
          <w:b/>
          <w:i/>
          <w:iCs/>
          <w:lang w:eastAsia="es-MX"/>
        </w:rPr>
        <w:t>; y</w:t>
      </w:r>
    </w:p>
    <w:p w14:paraId="0366206E" w14:textId="77777777" w:rsidR="004F5351" w:rsidRPr="00EA4800" w:rsidRDefault="004F535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VII. Los demás a los que las leyes les asignen este carácter.</w:t>
      </w:r>
    </w:p>
    <w:p w14:paraId="0FFB312D" w14:textId="77777777" w:rsidR="0044175C" w:rsidRPr="00EA4800" w:rsidRDefault="0044175C" w:rsidP="00EA4800">
      <w:pPr>
        <w:ind w:left="851" w:right="902"/>
        <w:jc w:val="both"/>
        <w:rPr>
          <w:rFonts w:ascii="Palatino Linotype" w:hAnsi="Palatino Linotype" w:cs="Segoe UI"/>
          <w:b/>
          <w:i/>
          <w:iCs/>
          <w:lang w:eastAsia="es-MX"/>
        </w:rPr>
      </w:pPr>
    </w:p>
    <w:p w14:paraId="126FB6FC" w14:textId="0AEBB7EA" w:rsidR="004F5351" w:rsidRPr="00EA4800" w:rsidRDefault="004F5351"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Se equiparan a los bienes destinados a un servicio público, los</w:t>
      </w:r>
      <w:r w:rsidR="0044175C" w:rsidRPr="00EA4800">
        <w:rPr>
          <w:rFonts w:ascii="Palatino Linotype" w:hAnsi="Palatino Linotype" w:cs="Segoe UI"/>
          <w:b/>
          <w:i/>
          <w:iCs/>
          <w:lang w:eastAsia="es-MX"/>
        </w:rPr>
        <w:t xml:space="preserve"> </w:t>
      </w:r>
      <w:r w:rsidRPr="00EA4800">
        <w:rPr>
          <w:rFonts w:ascii="Palatino Linotype" w:hAnsi="Palatino Linotype" w:cs="Segoe UI"/>
          <w:b/>
          <w:i/>
          <w:iCs/>
          <w:lang w:eastAsia="es-MX"/>
        </w:rPr>
        <w:t>inmuebles asignados por la Secretaría</w:t>
      </w:r>
      <w:r w:rsidR="0044175C" w:rsidRPr="00EA4800">
        <w:rPr>
          <w:rFonts w:ascii="Palatino Linotype" w:hAnsi="Palatino Linotype" w:cs="Segoe UI"/>
          <w:b/>
          <w:i/>
          <w:iCs/>
          <w:lang w:eastAsia="es-MX"/>
        </w:rPr>
        <w:t xml:space="preserve"> </w:t>
      </w:r>
      <w:r w:rsidRPr="00EA4800">
        <w:rPr>
          <w:rFonts w:ascii="Palatino Linotype" w:hAnsi="Palatino Linotype" w:cs="Segoe UI"/>
          <w:b/>
          <w:i/>
          <w:iCs/>
          <w:lang w:eastAsia="es-MX"/>
        </w:rPr>
        <w:t>de Finanzas o los ayuntamientos, en su caso, a los organismos auxiliares y fideicomisos públicos,</w:t>
      </w:r>
      <w:r w:rsidR="0044175C" w:rsidRPr="00EA4800">
        <w:rPr>
          <w:rFonts w:ascii="Palatino Linotype" w:hAnsi="Palatino Linotype" w:cs="Segoe UI"/>
          <w:b/>
          <w:i/>
          <w:iCs/>
          <w:lang w:eastAsia="es-MX"/>
        </w:rPr>
        <w:t xml:space="preserve"> </w:t>
      </w:r>
      <w:r w:rsidRPr="00EA4800">
        <w:rPr>
          <w:rFonts w:ascii="Palatino Linotype" w:hAnsi="Palatino Linotype" w:cs="Segoe UI"/>
          <w:b/>
          <w:i/>
          <w:iCs/>
          <w:lang w:eastAsia="es-MX"/>
        </w:rPr>
        <w:t>estatales o municipales.</w:t>
      </w:r>
    </w:p>
    <w:p w14:paraId="5BD4656B" w14:textId="13E3C0B4" w:rsidR="0044175C" w:rsidRPr="00EA4800" w:rsidRDefault="0044175C"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w:t>
      </w:r>
    </w:p>
    <w:p w14:paraId="23646646" w14:textId="77777777" w:rsidR="0044175C" w:rsidRPr="00EA4800" w:rsidRDefault="0044175C" w:rsidP="00EA4800">
      <w:pPr>
        <w:ind w:left="851" w:right="902"/>
        <w:jc w:val="center"/>
        <w:rPr>
          <w:rFonts w:ascii="Palatino Linotype" w:hAnsi="Palatino Linotype" w:cs="Segoe UI"/>
          <w:b/>
          <w:i/>
          <w:iCs/>
          <w:lang w:eastAsia="es-MX"/>
        </w:rPr>
      </w:pPr>
    </w:p>
    <w:p w14:paraId="1E241BE6" w14:textId="574F0E62" w:rsidR="00F56A9F" w:rsidRPr="00EA4800" w:rsidRDefault="00F56A9F" w:rsidP="00EA4800">
      <w:pPr>
        <w:ind w:left="851" w:right="902"/>
        <w:jc w:val="center"/>
        <w:rPr>
          <w:rFonts w:ascii="Palatino Linotype" w:hAnsi="Palatino Linotype" w:cs="Segoe UI"/>
          <w:i/>
          <w:iCs/>
          <w:lang w:eastAsia="es-MX"/>
        </w:rPr>
      </w:pPr>
      <w:r w:rsidRPr="00EA4800">
        <w:rPr>
          <w:rFonts w:ascii="Palatino Linotype" w:hAnsi="Palatino Linotype" w:cs="Segoe UI"/>
          <w:i/>
          <w:iCs/>
          <w:lang w:eastAsia="es-MX"/>
        </w:rPr>
        <w:t>LEY ORGÁNICA MUNICIPAL DEL ESTADO DE MÉXICO</w:t>
      </w:r>
    </w:p>
    <w:p w14:paraId="76DB54BF" w14:textId="77777777" w:rsidR="00F56A9F" w:rsidRPr="00EA4800" w:rsidRDefault="00F56A9F" w:rsidP="00EA4800">
      <w:pPr>
        <w:ind w:left="851" w:right="902"/>
        <w:jc w:val="center"/>
        <w:rPr>
          <w:rFonts w:ascii="Palatino Linotype" w:hAnsi="Palatino Linotype" w:cs="Segoe UI"/>
          <w:i/>
          <w:iCs/>
          <w:lang w:eastAsia="es-MX"/>
        </w:rPr>
      </w:pPr>
    </w:p>
    <w:p w14:paraId="5DB45DB3" w14:textId="6FCF331D" w:rsidR="0044175C" w:rsidRPr="00EA4800" w:rsidRDefault="00D237A0"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 xml:space="preserve">Artículo 39.- Los Ayuntamientos podrán enajenar a título oneroso o gratuito, bienes inmuebles propiedad del municipio, </w:t>
      </w:r>
      <w:r w:rsidRPr="00EA4800">
        <w:rPr>
          <w:rFonts w:ascii="Palatino Linotype" w:hAnsi="Palatino Linotype" w:cs="Segoe UI"/>
          <w:i/>
          <w:iCs/>
          <w:lang w:eastAsia="es-MX"/>
        </w:rPr>
        <w:t xml:space="preserve">así como realizar los demás actos jurídicos respecto a ellos, señalados en la Ley de Bienes del Estado de México y de sus Municipios, </w:t>
      </w:r>
      <w:r w:rsidRPr="00EA4800">
        <w:rPr>
          <w:rFonts w:ascii="Palatino Linotype" w:hAnsi="Palatino Linotype" w:cs="Segoe UI"/>
          <w:b/>
          <w:i/>
          <w:iCs/>
          <w:lang w:eastAsia="es-MX"/>
        </w:rPr>
        <w:t>cumpliendo con los requisitos establecidos en la misma, en la presente Ley y demás disposiciones aplicables.</w:t>
      </w:r>
    </w:p>
    <w:p w14:paraId="0EE7AE21" w14:textId="77777777" w:rsidR="00F56A9F" w:rsidRPr="00EA4800" w:rsidRDefault="00F56A9F" w:rsidP="00EA4800">
      <w:pPr>
        <w:ind w:left="851" w:right="902"/>
        <w:jc w:val="both"/>
        <w:rPr>
          <w:rFonts w:ascii="Palatino Linotype" w:hAnsi="Palatino Linotype" w:cs="Segoe UI"/>
          <w:b/>
          <w:i/>
          <w:iCs/>
          <w:lang w:eastAsia="es-MX"/>
        </w:rPr>
      </w:pPr>
    </w:p>
    <w:p w14:paraId="690FEA5F" w14:textId="5A087F5E" w:rsidR="00F56A9F" w:rsidRPr="00EA4800" w:rsidRDefault="00F56A9F"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Artículo 53.- Los síndicos tendrán las siguientes atribuciones:</w:t>
      </w:r>
    </w:p>
    <w:p w14:paraId="130B22CD" w14:textId="16A75D54" w:rsidR="00F56A9F" w:rsidRPr="00EA4800" w:rsidRDefault="00F56A9F"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w:t>
      </w:r>
    </w:p>
    <w:p w14:paraId="3B295F04" w14:textId="77777777"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 xml:space="preserve">VIII. </w:t>
      </w:r>
      <w:r w:rsidRPr="00EA4800">
        <w:rPr>
          <w:rFonts w:ascii="Palatino Linotype" w:hAnsi="Palatino Linotype" w:cs="Segoe UI"/>
          <w:i/>
          <w:iCs/>
          <w:lang w:eastAsia="es-MX"/>
        </w:rPr>
        <w:t>Regularizar la propiedad de los bienes inmuebles municipales, para ello tendrán un plazo de ciento veinte días hábiles, contados a partir de la adquisición;</w:t>
      </w:r>
    </w:p>
    <w:p w14:paraId="5D516813" w14:textId="77777777"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IX</w:t>
      </w:r>
      <w:r w:rsidRPr="00EA4800">
        <w:rPr>
          <w:rFonts w:ascii="Palatino Linotype" w:hAnsi="Palatino Linotype" w:cs="Segoe UI"/>
          <w:i/>
          <w:iCs/>
          <w:lang w:eastAsia="es-MX"/>
        </w:rPr>
        <w:t>. Inscribir los bienes inmuebles municipales en el Registro Público de la Propiedad, para iniciar los trámites correspondientes tendrán un plazo de ciento veinte días hábiles contados a partir de aquel en que concluyo el proceso de regularización;</w:t>
      </w:r>
    </w:p>
    <w:p w14:paraId="3E021D57" w14:textId="77777777" w:rsidR="00F56A9F" w:rsidRPr="00EA4800" w:rsidRDefault="00F56A9F"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lastRenderedPageBreak/>
        <w:t>CAPITULO TERCERO</w:t>
      </w:r>
    </w:p>
    <w:p w14:paraId="722C6566" w14:textId="77777777" w:rsidR="00F56A9F" w:rsidRPr="00EA4800" w:rsidRDefault="00F56A9F"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De la Hacienda Pública Municipal</w:t>
      </w:r>
    </w:p>
    <w:p w14:paraId="2C3AEF3E" w14:textId="77777777"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Artículo 97.-</w:t>
      </w:r>
      <w:r w:rsidRPr="00EA4800">
        <w:rPr>
          <w:rFonts w:ascii="Palatino Linotype" w:hAnsi="Palatino Linotype" w:cs="Segoe UI"/>
          <w:i/>
          <w:iCs/>
          <w:lang w:eastAsia="es-MX"/>
        </w:rPr>
        <w:t xml:space="preserve"> La hacienda pública municipal se integra por:</w:t>
      </w:r>
    </w:p>
    <w:p w14:paraId="49B4F6C4" w14:textId="77777777"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 Los bienes muebles e inmuebles propiedad del municipio;</w:t>
      </w:r>
    </w:p>
    <w:p w14:paraId="0BE2349A" w14:textId="0D931D2D"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21DB4BF7" w14:textId="77777777"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XV. Participar en la elaboración y actualización del inventario general de los bienes muebles e inmuebles propiedad del municipio, que expresará las características de identificación y destino de los mismos;</w:t>
      </w:r>
    </w:p>
    <w:p w14:paraId="4F0053BC" w14:textId="77777777" w:rsidR="00F56A9F" w:rsidRPr="00EA4800" w:rsidRDefault="00F56A9F" w:rsidP="00EA4800">
      <w:pPr>
        <w:ind w:left="851" w:right="902"/>
        <w:jc w:val="both"/>
        <w:rPr>
          <w:rFonts w:ascii="Palatino Linotype" w:hAnsi="Palatino Linotype" w:cs="Segoe UI"/>
          <w:i/>
          <w:iCs/>
          <w:lang w:eastAsia="es-MX"/>
        </w:rPr>
      </w:pPr>
    </w:p>
    <w:p w14:paraId="619E9471" w14:textId="640956B7"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Artículo 131.- El otorgamiento de las concesiones municipales se sujetará a las siguientes bases:</w:t>
      </w:r>
    </w:p>
    <w:p w14:paraId="099E68A7" w14:textId="102FCA17"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 Determinación del ayuntamiento sobre la imposibilidad de prestar por sí mismo el servicio, o a la conveniencia de que lo preste un tercero;</w:t>
      </w:r>
    </w:p>
    <w:p w14:paraId="2AEF0714" w14:textId="08DC6BCE"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II. Realizar convocatoria pública en la cual se estipulen las bases o condiciones y plazos para el otorgamiento de la concesión;</w:t>
      </w:r>
    </w:p>
    <w:p w14:paraId="2EF78778" w14:textId="774034E1"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III. Los interesados deberán formular la solicitud respectiva cubriendo los gastos que demanden los estudios correspondientes;</w:t>
      </w:r>
    </w:p>
    <w:p w14:paraId="6914C3A8" w14:textId="77777777"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IV. Las bases y condiciones deberán cumplir al menos:</w:t>
      </w:r>
    </w:p>
    <w:p w14:paraId="751CE102" w14:textId="3A128D0F"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a). Determinación del régimen jurídico a que deberán estar sometidas, su término, las causas de caducidad y revocación, así como la forma de vigilancia en la prestación del servicio;</w:t>
      </w:r>
    </w:p>
    <w:p w14:paraId="0CC924A1" w14:textId="2BB729C3" w:rsidR="00F56A9F"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b). Especificación de las condiciones bajo las cuales se garantice la generalidad, suficiencia y regularidad del servicio;</w:t>
      </w:r>
    </w:p>
    <w:p w14:paraId="53C4C7A5" w14:textId="5963B493" w:rsidR="00F56A9F" w:rsidRPr="00EA4800" w:rsidRDefault="00F56A9F" w:rsidP="00EA4800">
      <w:pPr>
        <w:ind w:left="851" w:right="902"/>
        <w:jc w:val="both"/>
        <w:rPr>
          <w:rFonts w:ascii="Palatino Linotype" w:hAnsi="Palatino Linotype" w:cs="Segoe UI"/>
          <w:i/>
          <w:iCs/>
          <w:lang w:eastAsia="es-MX"/>
        </w:rPr>
      </w:pPr>
      <w:proofErr w:type="gramStart"/>
      <w:r w:rsidRPr="00EA4800">
        <w:rPr>
          <w:rFonts w:ascii="Palatino Linotype" w:hAnsi="Palatino Linotype" w:cs="Segoe UI"/>
          <w:i/>
          <w:iCs/>
          <w:lang w:eastAsia="es-MX"/>
        </w:rPr>
        <w:t>c)</w:t>
      </w:r>
      <w:proofErr w:type="gramEnd"/>
      <w:r w:rsidRPr="00EA4800">
        <w:rPr>
          <w:rFonts w:ascii="Palatino Linotype" w:hAnsi="Palatino Linotype" w:cs="Segoe UI"/>
          <w:i/>
          <w:iCs/>
          <w:lang w:eastAsia="es-MX"/>
        </w:rPr>
        <w:t>. Determinación de las condiciones y formas en que deberán otorgarse las garantías para responder de la prestación del servicio en los términos de la concesión y de esta Ley;</w:t>
      </w:r>
    </w:p>
    <w:p w14:paraId="67ED17E4" w14:textId="7DF32988" w:rsidR="00D237A0" w:rsidRPr="00EA4800" w:rsidRDefault="00F56A9F"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d). Establecimiento del procedimiento para resolver las reclamaciones por afectación de derechos y obligaciones que se generen por el otorgamiento de la concesión para la prestación del servicio público.</w:t>
      </w:r>
    </w:p>
    <w:p w14:paraId="02D44555" w14:textId="48570A53" w:rsidR="00360B01" w:rsidRPr="00EA4800" w:rsidRDefault="00584B5E" w:rsidP="00EA4800">
      <w:pPr>
        <w:spacing w:before="100" w:beforeAutospacing="1" w:after="100" w:afterAutospacing="1" w:line="360" w:lineRule="auto"/>
        <w:jc w:val="both"/>
        <w:rPr>
          <w:rFonts w:ascii="Palatino Linotype" w:hAnsi="Palatino Linotype" w:cs="Segoe UI"/>
          <w:b/>
          <w:iCs/>
          <w:lang w:eastAsia="es-MX"/>
        </w:rPr>
      </w:pPr>
      <w:r w:rsidRPr="00EA4800">
        <w:rPr>
          <w:rFonts w:ascii="Palatino Linotype" w:hAnsi="Palatino Linotype" w:cs="Segoe UI"/>
          <w:iCs/>
          <w:lang w:eastAsia="es-MX"/>
        </w:rPr>
        <w:t>En conclusión</w:t>
      </w:r>
      <w:r w:rsidR="00F56A9F" w:rsidRPr="00EA4800">
        <w:rPr>
          <w:rFonts w:ascii="Palatino Linotype" w:hAnsi="Palatino Linotype" w:cs="Segoe UI"/>
          <w:iCs/>
          <w:lang w:eastAsia="es-MX"/>
        </w:rPr>
        <w:t>, este Órgano Garante advierte de los</w:t>
      </w:r>
      <w:r w:rsidR="00D237A0" w:rsidRPr="00EA4800">
        <w:rPr>
          <w:rFonts w:ascii="Palatino Linotype" w:hAnsi="Palatino Linotype" w:cs="Segoe UI"/>
          <w:iCs/>
          <w:lang w:eastAsia="es-MX"/>
        </w:rPr>
        <w:t xml:space="preserve"> precepto</w:t>
      </w:r>
      <w:r w:rsidR="00F56A9F" w:rsidRPr="00EA4800">
        <w:rPr>
          <w:rFonts w:ascii="Palatino Linotype" w:hAnsi="Palatino Linotype" w:cs="Segoe UI"/>
          <w:iCs/>
          <w:lang w:eastAsia="es-MX"/>
        </w:rPr>
        <w:t>s</w:t>
      </w:r>
      <w:r w:rsidR="00D237A0" w:rsidRPr="00EA4800">
        <w:rPr>
          <w:rFonts w:ascii="Palatino Linotype" w:hAnsi="Palatino Linotype" w:cs="Segoe UI"/>
          <w:iCs/>
          <w:lang w:eastAsia="es-MX"/>
        </w:rPr>
        <w:t xml:space="preserve"> legal</w:t>
      </w:r>
      <w:r w:rsidR="00F56A9F" w:rsidRPr="00EA4800">
        <w:rPr>
          <w:rFonts w:ascii="Palatino Linotype" w:hAnsi="Palatino Linotype" w:cs="Segoe UI"/>
          <w:iCs/>
          <w:lang w:eastAsia="es-MX"/>
        </w:rPr>
        <w:t>es</w:t>
      </w:r>
      <w:r w:rsidR="00D237A0" w:rsidRPr="00EA4800">
        <w:rPr>
          <w:rFonts w:ascii="Palatino Linotype" w:hAnsi="Palatino Linotype" w:cs="Segoe UI"/>
          <w:iCs/>
          <w:lang w:eastAsia="es-MX"/>
        </w:rPr>
        <w:t xml:space="preserve"> en cita, que es facultad del Ayuntamiento, asignar bienes inmuebles para ser utilizados en funciones de servicios públicos, tales como la terminal a la que hace referencia </w:t>
      </w:r>
      <w:r w:rsidR="00D237A0" w:rsidRPr="00EA4800">
        <w:rPr>
          <w:rFonts w:ascii="Palatino Linotype" w:hAnsi="Palatino Linotype" w:cs="Segoe UI"/>
          <w:b/>
          <w:iCs/>
          <w:lang w:eastAsia="es-MX"/>
        </w:rPr>
        <w:t xml:space="preserve">EL RECURRENTE, </w:t>
      </w:r>
      <w:r w:rsidRPr="00EA4800">
        <w:rPr>
          <w:rFonts w:ascii="Palatino Linotype" w:hAnsi="Palatino Linotype" w:cs="Segoe UI"/>
          <w:iCs/>
          <w:lang w:eastAsia="es-MX"/>
        </w:rPr>
        <w:t xml:space="preserve">así como es facultad de la Secretaría de Movilidad </w:t>
      </w:r>
      <w:r w:rsidR="000C439D" w:rsidRPr="00EA4800">
        <w:rPr>
          <w:rFonts w:ascii="Palatino Linotype" w:hAnsi="Palatino Linotype" w:cs="Segoe UI"/>
          <w:iCs/>
          <w:lang w:eastAsia="es-MX"/>
        </w:rPr>
        <w:t xml:space="preserve">las concesiones </w:t>
      </w:r>
      <w:r w:rsidR="000C439D" w:rsidRPr="00EA4800">
        <w:rPr>
          <w:rFonts w:ascii="Palatino Linotype" w:hAnsi="Palatino Linotype" w:cs="Segoe UI"/>
          <w:iCs/>
          <w:lang w:eastAsia="es-MX"/>
        </w:rPr>
        <w:lastRenderedPageBreak/>
        <w:t>respecto a la prestación de</w:t>
      </w:r>
      <w:r w:rsidR="00DD7316" w:rsidRPr="00EA4800">
        <w:rPr>
          <w:rFonts w:ascii="Palatino Linotype" w:hAnsi="Palatino Linotype" w:cs="Segoe UI"/>
          <w:iCs/>
          <w:lang w:eastAsia="es-MX"/>
        </w:rPr>
        <w:t xml:space="preserve"> servicios como </w:t>
      </w:r>
      <w:r w:rsidR="000C439D" w:rsidRPr="00EA4800">
        <w:rPr>
          <w:rFonts w:ascii="Palatino Linotype" w:hAnsi="Palatino Linotype" w:cs="Segoe UI"/>
          <w:iCs/>
          <w:lang w:eastAsia="es-MX"/>
        </w:rPr>
        <w:t>Transporte</w:t>
      </w:r>
      <w:r w:rsidR="00DD7316" w:rsidRPr="00EA4800">
        <w:rPr>
          <w:rFonts w:ascii="Palatino Linotype" w:hAnsi="Palatino Linotype" w:cs="Segoe UI"/>
          <w:iCs/>
          <w:lang w:eastAsia="es-MX"/>
        </w:rPr>
        <w:t xml:space="preserve"> de Pasajeros</w:t>
      </w:r>
      <w:r w:rsidR="000C439D" w:rsidRPr="00EA4800">
        <w:rPr>
          <w:rFonts w:ascii="Palatino Linotype" w:hAnsi="Palatino Linotype" w:cs="Segoe UI"/>
          <w:iCs/>
          <w:lang w:eastAsia="es-MX"/>
        </w:rPr>
        <w:t xml:space="preserve">, </w:t>
      </w:r>
      <w:r w:rsidR="00D237A0" w:rsidRPr="00EA4800">
        <w:rPr>
          <w:rFonts w:ascii="Palatino Linotype" w:hAnsi="Palatino Linotype" w:cs="Segoe UI"/>
          <w:b/>
          <w:iCs/>
          <w:lang w:eastAsia="es-MX"/>
        </w:rPr>
        <w:t xml:space="preserve">por lo anterior, </w:t>
      </w:r>
      <w:r w:rsidR="004559C9" w:rsidRPr="00EA4800">
        <w:rPr>
          <w:rFonts w:ascii="Palatino Linotype" w:hAnsi="Palatino Linotype" w:cs="Segoe UI"/>
          <w:b/>
          <w:iCs/>
          <w:lang w:eastAsia="es-MX"/>
        </w:rPr>
        <w:t xml:space="preserve">respecto de </w:t>
      </w:r>
      <w:r w:rsidR="00D237A0" w:rsidRPr="00EA4800">
        <w:rPr>
          <w:rFonts w:ascii="Palatino Linotype" w:hAnsi="Palatino Linotype" w:cs="Segoe UI"/>
          <w:b/>
          <w:iCs/>
          <w:lang w:eastAsia="es-MX"/>
        </w:rPr>
        <w:t xml:space="preserve">los dos primeros puntos de la solicitud de mérito, se tiene colmada la incompetencia del hoy SUJETO OBLIGADO, y se hace del conocimiento al particular que de manera enunciativa más no limitativa, podrá realizar esta parte de la solicitud al </w:t>
      </w:r>
      <w:r w:rsidR="00D237A0" w:rsidRPr="00EA4800">
        <w:rPr>
          <w:rFonts w:ascii="Palatino Linotype" w:hAnsi="Palatino Linotype" w:cs="Segoe UI"/>
          <w:b/>
          <w:iCs/>
          <w:u w:val="single"/>
          <w:lang w:eastAsia="es-MX"/>
        </w:rPr>
        <w:t>Ayuntamiento de Ixtlahuaca</w:t>
      </w:r>
      <w:r w:rsidR="000C439D" w:rsidRPr="00EA4800">
        <w:rPr>
          <w:rFonts w:ascii="Palatino Linotype" w:hAnsi="Palatino Linotype" w:cs="Segoe UI"/>
          <w:b/>
          <w:iCs/>
          <w:u w:val="single"/>
          <w:lang w:eastAsia="es-MX"/>
        </w:rPr>
        <w:t>, así como a la Secretaría de Movilidad</w:t>
      </w:r>
      <w:r w:rsidR="00D237A0" w:rsidRPr="00EA4800">
        <w:rPr>
          <w:rFonts w:ascii="Palatino Linotype" w:hAnsi="Palatino Linotype" w:cs="Segoe UI"/>
          <w:b/>
          <w:iCs/>
          <w:u w:val="single"/>
          <w:lang w:eastAsia="es-MX"/>
        </w:rPr>
        <w:t>.</w:t>
      </w:r>
    </w:p>
    <w:p w14:paraId="19087B3D" w14:textId="11C63A10" w:rsidR="008D606E" w:rsidRPr="00EA4800" w:rsidRDefault="004559C9"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Continuando</w:t>
      </w:r>
      <w:r w:rsidR="00584B5E" w:rsidRPr="00EA4800">
        <w:rPr>
          <w:rFonts w:ascii="Palatino Linotype" w:hAnsi="Palatino Linotype" w:cs="Segoe UI"/>
          <w:iCs/>
          <w:lang w:eastAsia="es-MX"/>
        </w:rPr>
        <w:t xml:space="preserve"> con el presente estudio, tenemos como requerimiento</w:t>
      </w:r>
      <w:r w:rsidR="00C552C8" w:rsidRPr="00EA4800">
        <w:rPr>
          <w:rFonts w:ascii="Palatino Linotype" w:hAnsi="Palatino Linotype" w:cs="Segoe UI"/>
          <w:iCs/>
          <w:lang w:eastAsia="es-MX"/>
        </w:rPr>
        <w:t xml:space="preserve"> lo señalado con el siguiente numeral:</w:t>
      </w:r>
    </w:p>
    <w:p w14:paraId="28FE4F79" w14:textId="77777777" w:rsidR="00C552C8" w:rsidRPr="00EA4800" w:rsidRDefault="00C552C8"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Cs/>
          <w:lang w:eastAsia="es-MX"/>
        </w:rPr>
        <w:t xml:space="preserve">4. </w:t>
      </w:r>
      <w:r w:rsidRPr="00EA4800">
        <w:rPr>
          <w:rFonts w:ascii="Palatino Linotype" w:hAnsi="Palatino Linotype" w:cs="Segoe UI"/>
          <w:i/>
          <w:iCs/>
          <w:lang w:eastAsia="es-MX"/>
        </w:rPr>
        <w:t>La relación de todas las contraprestaciones que otorgan las Empresas de Transporte de Pasajeros que ocupan la Terminal de Autobuses ubicada a un costado del Mercado Municipal 1 de septiembre del Municipio de Ixtlahuaca México a favor del Gobierno del Estado de México y del Municipio de Ixtlahuaca México;</w:t>
      </w:r>
      <w:r w:rsidRPr="00EA4800">
        <w:rPr>
          <w:rFonts w:ascii="Palatino Linotype" w:hAnsi="Palatino Linotype" w:cs="Segoe UI"/>
          <w:iCs/>
          <w:lang w:eastAsia="es-MX"/>
        </w:rPr>
        <w:t xml:space="preserve"> </w:t>
      </w:r>
    </w:p>
    <w:p w14:paraId="1D38EC94" w14:textId="00A945E2" w:rsidR="00C552C8" w:rsidRPr="00EA4800" w:rsidRDefault="00C552C8" w:rsidP="00EA4800">
      <w:pPr>
        <w:spacing w:before="100" w:beforeAutospacing="1" w:after="100" w:afterAutospacing="1" w:line="360" w:lineRule="auto"/>
        <w:ind w:right="49"/>
        <w:jc w:val="both"/>
        <w:rPr>
          <w:rFonts w:ascii="Palatino Linotype" w:hAnsi="Palatino Linotype" w:cs="Segoe UI"/>
          <w:iCs/>
          <w:lang w:eastAsia="es-MX"/>
        </w:rPr>
      </w:pPr>
      <w:r w:rsidRPr="00EA4800">
        <w:rPr>
          <w:rFonts w:ascii="Palatino Linotype" w:hAnsi="Palatino Linotype" w:cs="Segoe UI"/>
          <w:iCs/>
          <w:lang w:eastAsia="es-MX"/>
        </w:rPr>
        <w:t xml:space="preserve">Por lo anterior, es preciso remontarnos a la legislación del Sujeto Obligado referido en respuesta por </w:t>
      </w:r>
      <w:r w:rsidRPr="00EA4800">
        <w:rPr>
          <w:rFonts w:ascii="Palatino Linotype" w:hAnsi="Palatino Linotype" w:cs="Segoe UI"/>
          <w:b/>
          <w:iCs/>
          <w:lang w:eastAsia="es-MX"/>
        </w:rPr>
        <w:t xml:space="preserve">EL SUJETO OBLIGADO, </w:t>
      </w:r>
      <w:r w:rsidRPr="00EA4800">
        <w:rPr>
          <w:rFonts w:ascii="Palatino Linotype" w:hAnsi="Palatino Linotype" w:cs="Segoe UI"/>
          <w:iCs/>
          <w:lang w:eastAsia="es-MX"/>
        </w:rPr>
        <w:t xml:space="preserve">siendo la Secretaría de Movilidad, misma que tiene como concepto de concesión lo siguiente: </w:t>
      </w:r>
    </w:p>
    <w:p w14:paraId="2938BCA1" w14:textId="4EB4EADE" w:rsidR="00C552C8" w:rsidRPr="00EA4800" w:rsidRDefault="00C552C8" w:rsidP="00EA4800">
      <w:pPr>
        <w:spacing w:before="100" w:beforeAutospacing="1" w:after="100" w:afterAutospacing="1" w:line="360" w:lineRule="auto"/>
        <w:ind w:left="851" w:right="899"/>
        <w:jc w:val="both"/>
        <w:rPr>
          <w:rFonts w:ascii="Palatino Linotype" w:hAnsi="Palatino Linotype" w:cs="Segoe UI"/>
          <w:b/>
          <w:iCs/>
          <w:u w:val="single"/>
          <w:lang w:eastAsia="es-MX"/>
        </w:rPr>
      </w:pPr>
      <w:r w:rsidRPr="00EA4800">
        <w:rPr>
          <w:rFonts w:ascii="Palatino Linotype" w:hAnsi="Palatino Linotype" w:cs="Segoe UI"/>
          <w:b/>
          <w:iCs/>
          <w:u w:val="single"/>
          <w:lang w:eastAsia="es-MX"/>
        </w:rPr>
        <w:t>Una concesión es la cesión de derechos que da el Gobierno del Estado de México a favor de particulares o de empresas, para proporcionar servicios de transporte público</w:t>
      </w:r>
      <w:r w:rsidRPr="00EA4800">
        <w:rPr>
          <w:rStyle w:val="Refdenotaalpie"/>
          <w:rFonts w:ascii="Palatino Linotype" w:hAnsi="Palatino Linotype" w:cs="Segoe UI"/>
          <w:b/>
          <w:iCs/>
          <w:u w:val="single"/>
          <w:lang w:eastAsia="es-MX"/>
        </w:rPr>
        <w:footnoteReference w:id="1"/>
      </w:r>
    </w:p>
    <w:p w14:paraId="08C138F2" w14:textId="05E00C0D" w:rsidR="008D606E" w:rsidRPr="00EA4800" w:rsidRDefault="00C552C8"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lastRenderedPageBreak/>
        <w:t xml:space="preserve">De acuerdo a lo anterior, podemos advertir que la Secretaría de Movilidad del Estado de México es el Sujeto Obligado competente </w:t>
      </w:r>
      <w:r w:rsidR="004559C9" w:rsidRPr="00EA4800">
        <w:rPr>
          <w:rFonts w:ascii="Palatino Linotype" w:hAnsi="Palatino Linotype" w:cs="Segoe UI"/>
          <w:iCs/>
          <w:lang w:eastAsia="es-MX"/>
        </w:rPr>
        <w:t>para</w:t>
      </w:r>
      <w:r w:rsidR="00752D65" w:rsidRPr="00EA4800">
        <w:rPr>
          <w:rFonts w:ascii="Palatino Linotype" w:hAnsi="Palatino Linotype" w:cs="Segoe UI"/>
          <w:iCs/>
          <w:lang w:eastAsia="es-MX"/>
        </w:rPr>
        <w:t xml:space="preserve"> otorgar concesiones </w:t>
      </w:r>
      <w:r w:rsidR="004559C9" w:rsidRPr="00EA4800">
        <w:rPr>
          <w:rFonts w:ascii="Palatino Linotype" w:hAnsi="Palatino Linotype" w:cs="Segoe UI"/>
          <w:iCs/>
          <w:lang w:eastAsia="es-MX"/>
        </w:rPr>
        <w:t xml:space="preserve">y </w:t>
      </w:r>
      <w:r w:rsidR="00752D65" w:rsidRPr="00EA4800">
        <w:rPr>
          <w:rFonts w:ascii="Palatino Linotype" w:hAnsi="Palatino Linotype" w:cs="Segoe UI"/>
          <w:iCs/>
          <w:lang w:eastAsia="es-MX"/>
        </w:rPr>
        <w:t>para el otorgamiento de permiso</w:t>
      </w:r>
      <w:r w:rsidR="004559C9" w:rsidRPr="00EA4800">
        <w:rPr>
          <w:rFonts w:ascii="Palatino Linotype" w:hAnsi="Palatino Linotype" w:cs="Segoe UI"/>
          <w:iCs/>
          <w:lang w:eastAsia="es-MX"/>
        </w:rPr>
        <w:t>s</w:t>
      </w:r>
      <w:r w:rsidR="00752D65" w:rsidRPr="00EA4800">
        <w:rPr>
          <w:rFonts w:ascii="Palatino Linotype" w:hAnsi="Palatino Linotype" w:cs="Segoe UI"/>
          <w:iCs/>
          <w:lang w:eastAsia="es-MX"/>
        </w:rPr>
        <w:t xml:space="preserve"> de Servicio Público de Transporte en la Modalidad de Escolar, de Personal </w:t>
      </w:r>
      <w:r w:rsidR="00752D65" w:rsidRPr="00EA4800">
        <w:rPr>
          <w:rFonts w:ascii="Palatino Linotype" w:hAnsi="Palatino Linotype" w:cs="Segoe UI"/>
          <w:b/>
          <w:iCs/>
          <w:u w:val="single"/>
          <w:lang w:eastAsia="es-MX"/>
        </w:rPr>
        <w:t xml:space="preserve">y de Turismo, </w:t>
      </w:r>
      <w:r w:rsidR="00752D65" w:rsidRPr="00EA4800">
        <w:rPr>
          <w:rFonts w:ascii="Palatino Linotype" w:hAnsi="Palatino Linotype" w:cs="Segoe UI"/>
          <w:iCs/>
          <w:lang w:eastAsia="es-MX"/>
        </w:rPr>
        <w:t xml:space="preserve">como sustento a lo antes referido se adjunta imagen de la página oficial de la </w:t>
      </w:r>
      <w:r w:rsidR="00752D65" w:rsidRPr="00EA4800">
        <w:rPr>
          <w:rFonts w:ascii="Palatino Linotype" w:hAnsi="Palatino Linotype" w:cs="Segoe UI"/>
          <w:iCs/>
          <w:u w:val="single"/>
          <w:lang w:eastAsia="es-MX"/>
        </w:rPr>
        <w:t>Secretaría de Movilidad</w:t>
      </w:r>
      <w:r w:rsidR="00752D65" w:rsidRPr="00EA4800">
        <w:rPr>
          <w:rFonts w:ascii="Palatino Linotype" w:hAnsi="Palatino Linotype" w:cs="Segoe UI"/>
          <w:iCs/>
          <w:lang w:eastAsia="es-MX"/>
        </w:rPr>
        <w:t>:</w:t>
      </w:r>
    </w:p>
    <w:p w14:paraId="0A3D5014" w14:textId="35E99366" w:rsidR="00752D65" w:rsidRPr="00EA4800" w:rsidRDefault="00752D65" w:rsidP="00EA4800">
      <w:pPr>
        <w:spacing w:before="100" w:beforeAutospacing="1" w:after="100" w:afterAutospacing="1" w:line="360" w:lineRule="auto"/>
        <w:ind w:left="-284"/>
        <w:jc w:val="both"/>
        <w:rPr>
          <w:rFonts w:ascii="Palatino Linotype" w:hAnsi="Palatino Linotype" w:cs="Segoe UI"/>
          <w:iCs/>
          <w:lang w:eastAsia="es-MX"/>
        </w:rPr>
      </w:pPr>
      <w:r w:rsidRPr="00EA4800">
        <w:rPr>
          <w:noProof/>
          <w:lang w:eastAsia="es-MX"/>
        </w:rPr>
        <w:drawing>
          <wp:inline distT="0" distB="0" distL="0" distR="0" wp14:anchorId="5CC8859F" wp14:editId="63D2868B">
            <wp:extent cx="5791835" cy="3734435"/>
            <wp:effectExtent l="152400" t="152400" r="361315" b="3613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7344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833D60D" w14:textId="7DFE5CAB" w:rsidR="007D1200" w:rsidRPr="00EA4800" w:rsidRDefault="007D1200"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Continuando con la idea de que el </w:t>
      </w:r>
      <w:r w:rsidRPr="00EA4800">
        <w:rPr>
          <w:rFonts w:ascii="Palatino Linotype" w:hAnsi="Palatino Linotype" w:cs="Segoe UI"/>
          <w:b/>
          <w:iCs/>
          <w:lang w:eastAsia="es-MX"/>
        </w:rPr>
        <w:t xml:space="preserve">SUJETO OBLIGADO </w:t>
      </w:r>
      <w:r w:rsidRPr="00EA4800">
        <w:rPr>
          <w:rFonts w:ascii="Palatino Linotype" w:hAnsi="Palatino Linotype" w:cs="Segoe UI"/>
          <w:iCs/>
          <w:lang w:eastAsia="es-MX"/>
        </w:rPr>
        <w:t xml:space="preserve">es incompetente para conocer sobre la información peticionada, cabe traer a contexto lo señalado en la Ley de Movilidad del Estado de México, pues dicho precepto legal en cita refiere por lo que hace al Ayuntamiento de Ixtlahuaca lo siguiente: </w:t>
      </w:r>
    </w:p>
    <w:p w14:paraId="3395AA36" w14:textId="77777777" w:rsidR="007D1200" w:rsidRPr="00EA4800" w:rsidRDefault="007D1200"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lastRenderedPageBreak/>
        <w:t>LEY DE MOVILIDAD DEL ESTADO DE MÉXICO</w:t>
      </w:r>
    </w:p>
    <w:p w14:paraId="0FAFB4BC" w14:textId="77777777" w:rsidR="007D1200" w:rsidRPr="00EA4800" w:rsidRDefault="007D1200"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TITULO PRIMERO</w:t>
      </w:r>
    </w:p>
    <w:p w14:paraId="62B53EFA" w14:textId="77777777" w:rsidR="007D1200" w:rsidRPr="00EA4800" w:rsidRDefault="007D1200"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DE LAS DISPOSICIONES GENERALES</w:t>
      </w:r>
    </w:p>
    <w:p w14:paraId="5E3DDCE0" w14:textId="77777777" w:rsidR="007D1200" w:rsidRPr="00EA4800" w:rsidRDefault="007D1200"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CAPÍTULO PRIMERO</w:t>
      </w:r>
    </w:p>
    <w:p w14:paraId="064F7856" w14:textId="77777777" w:rsidR="007D1200" w:rsidRPr="00EA4800" w:rsidRDefault="007D1200" w:rsidP="00EA4800">
      <w:pPr>
        <w:ind w:left="851" w:right="902"/>
        <w:jc w:val="center"/>
        <w:rPr>
          <w:rFonts w:ascii="Palatino Linotype" w:hAnsi="Palatino Linotype" w:cs="Segoe UI"/>
          <w:iCs/>
          <w:lang w:eastAsia="es-MX"/>
        </w:rPr>
      </w:pPr>
      <w:r w:rsidRPr="00EA4800">
        <w:rPr>
          <w:rFonts w:ascii="Palatino Linotype" w:hAnsi="Palatino Linotype" w:cs="Segoe UI"/>
          <w:b/>
          <w:i/>
          <w:iCs/>
          <w:lang w:eastAsia="es-MX"/>
        </w:rPr>
        <w:t>DE LAS GENERALES</w:t>
      </w:r>
    </w:p>
    <w:p w14:paraId="449CBA7E" w14:textId="77777777" w:rsidR="007D1200" w:rsidRPr="00EA4800" w:rsidRDefault="007D1200" w:rsidP="00EA4800">
      <w:pPr>
        <w:ind w:left="851" w:right="902"/>
        <w:jc w:val="both"/>
        <w:rPr>
          <w:rFonts w:ascii="Palatino Linotype" w:hAnsi="Palatino Linotype" w:cs="Segoe UI"/>
          <w:iCs/>
          <w:lang w:eastAsia="es-MX"/>
        </w:rPr>
      </w:pPr>
    </w:p>
    <w:p w14:paraId="65D600E2" w14:textId="03463AD4" w:rsidR="007D1200" w:rsidRPr="00EA4800" w:rsidRDefault="007D1200"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Artículo 1</w:t>
      </w:r>
      <w:r w:rsidRPr="00EA4800">
        <w:rPr>
          <w:rFonts w:ascii="Palatino Linotype" w:hAnsi="Palatino Linotype" w:cs="Segoe UI"/>
          <w:i/>
          <w:iCs/>
          <w:lang w:eastAsia="es-MX"/>
        </w:rPr>
        <w:t>. Objeto de la Ley. La presente Ley es de observancia general en el Estado de México, sus disposiciones son de orden público e interés, general y tiene por objeto establecer las bases y directrices a las que se deberá sujetar la Administración Pública para planear, regular, gestionar y fomentar la movilidad de las personas en el Estado de México, mediante el reconocimiento de la movilidad como un derecho humano del que goza toda persona sin importar su condición, modo o modalidad de transporte.</w:t>
      </w:r>
    </w:p>
    <w:p w14:paraId="384B8792" w14:textId="77777777" w:rsidR="007D1200" w:rsidRPr="00EA4800" w:rsidRDefault="007D1200" w:rsidP="00EA4800">
      <w:pPr>
        <w:ind w:left="851" w:right="902"/>
        <w:jc w:val="both"/>
        <w:rPr>
          <w:rFonts w:ascii="Palatino Linotype" w:hAnsi="Palatino Linotype" w:cs="Segoe UI"/>
          <w:iCs/>
          <w:lang w:eastAsia="es-MX"/>
        </w:rPr>
      </w:pPr>
    </w:p>
    <w:p w14:paraId="630AC8A7" w14:textId="0485A074" w:rsidR="007D1200" w:rsidRPr="00EA4800" w:rsidRDefault="007D1200"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A falta de disposición expresa en esta Ley, serán aplicables las disposiciones del Código Administrativo del Estado de México.</w:t>
      </w:r>
    </w:p>
    <w:p w14:paraId="15693E9C" w14:textId="77777777" w:rsidR="007D1200" w:rsidRPr="00EA4800" w:rsidRDefault="007D1200" w:rsidP="00EA4800">
      <w:pPr>
        <w:ind w:left="851" w:right="902"/>
        <w:jc w:val="both"/>
        <w:rPr>
          <w:rFonts w:ascii="Palatino Linotype" w:hAnsi="Palatino Linotype" w:cs="Segoe UI"/>
          <w:i/>
          <w:iCs/>
          <w:lang w:eastAsia="es-MX"/>
        </w:rPr>
      </w:pPr>
    </w:p>
    <w:p w14:paraId="3B4916D9" w14:textId="19E8EED0" w:rsidR="007D1200" w:rsidRPr="00EA4800" w:rsidRDefault="007D1200"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La movilidad se gestionará para transitar hacia la sustentabilidad teniendo la seguridad vial como máxima del sistema integral de movilidad.</w:t>
      </w:r>
    </w:p>
    <w:p w14:paraId="181E5006" w14:textId="52B23563" w:rsidR="007D1200" w:rsidRPr="00EA4800" w:rsidRDefault="007D1200"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19B70B7B" w14:textId="77777777" w:rsidR="007D1200" w:rsidRPr="00EA4800" w:rsidRDefault="007D1200" w:rsidP="00EA4800">
      <w:pPr>
        <w:ind w:left="851" w:right="902"/>
        <w:jc w:val="both"/>
        <w:rPr>
          <w:rFonts w:ascii="Palatino Linotype" w:hAnsi="Palatino Linotype" w:cs="Segoe UI"/>
          <w:i/>
          <w:iCs/>
          <w:lang w:eastAsia="es-MX"/>
        </w:rPr>
      </w:pPr>
    </w:p>
    <w:p w14:paraId="1E403278" w14:textId="767125F2" w:rsidR="007D1200" w:rsidRPr="00EA4800" w:rsidRDefault="007D1200"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Artículo 9.</w:t>
      </w:r>
      <w:r w:rsidRPr="00EA4800">
        <w:rPr>
          <w:rFonts w:ascii="Palatino Linotype" w:hAnsi="Palatino Linotype" w:cs="Segoe UI"/>
          <w:i/>
          <w:iCs/>
          <w:lang w:eastAsia="es-MX"/>
        </w:rPr>
        <w:t xml:space="preserve"> </w:t>
      </w:r>
      <w:r w:rsidRPr="00EA4800">
        <w:rPr>
          <w:rFonts w:ascii="Palatino Linotype" w:hAnsi="Palatino Linotype" w:cs="Segoe UI"/>
          <w:b/>
          <w:i/>
          <w:iCs/>
          <w:lang w:eastAsia="es-MX"/>
        </w:rPr>
        <w:t>Atribuciones municipales en materia de movilidad</w:t>
      </w:r>
      <w:r w:rsidRPr="00EA4800">
        <w:rPr>
          <w:rFonts w:ascii="Palatino Linotype" w:hAnsi="Palatino Linotype" w:cs="Segoe UI"/>
          <w:i/>
          <w:iCs/>
          <w:lang w:eastAsia="es-MX"/>
        </w:rPr>
        <w:t>.</w:t>
      </w:r>
      <w:r w:rsidRPr="00EA4800">
        <w:rPr>
          <w:rFonts w:ascii="Palatino Linotype" w:hAnsi="Palatino Linotype" w:cs="Segoe UI"/>
          <w:b/>
          <w:i/>
          <w:iCs/>
          <w:lang w:eastAsia="es-MX"/>
        </w:rPr>
        <w:t xml:space="preserve"> Los municipios tendrán las atribuciones siguientes en materia de movilidad:</w:t>
      </w:r>
    </w:p>
    <w:p w14:paraId="6DC99B43" w14:textId="51341342" w:rsidR="007D1200" w:rsidRPr="00EA4800" w:rsidRDefault="007D1200"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w:t>
      </w:r>
    </w:p>
    <w:p w14:paraId="6A565E56" w14:textId="7551BF56" w:rsidR="007D1200" w:rsidRPr="00EA4800" w:rsidRDefault="007D1200" w:rsidP="00EA4800">
      <w:pPr>
        <w:ind w:left="851" w:right="902"/>
        <w:jc w:val="both"/>
        <w:rPr>
          <w:rFonts w:ascii="Palatino Linotype" w:hAnsi="Palatino Linotype" w:cs="Segoe UI"/>
          <w:b/>
          <w:i/>
          <w:iCs/>
          <w:u w:val="single"/>
          <w:lang w:eastAsia="es-MX"/>
        </w:rPr>
      </w:pPr>
      <w:r w:rsidRPr="00EA4800">
        <w:rPr>
          <w:rFonts w:ascii="Palatino Linotype" w:hAnsi="Palatino Linotype" w:cs="Segoe UI"/>
          <w:b/>
          <w:i/>
          <w:iCs/>
          <w:u w:val="single"/>
          <w:lang w:eastAsia="es-MX"/>
        </w:rPr>
        <w:t>XIV. Determinar la localización del equipamiento para el transporte público, tanto para la operación de las terminales de autobuses de pasajeros, como de las terminales de carga, a efecto de tramitar las respectivas concesiones y permisos.</w:t>
      </w:r>
    </w:p>
    <w:p w14:paraId="77B24F63" w14:textId="64958563" w:rsidR="008D606E" w:rsidRPr="00EA4800" w:rsidRDefault="00752D65"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Por lo que, esta parte de la solicitud, se tiene por atendida en respuesta primigenia, pues de conformidad con las atribuciones que tiene la Secretaría de Movilidad así como el Ayuntamiento de Ixtlahuaca, son los entes gubernamentales que pueden de manera </w:t>
      </w:r>
      <w:r w:rsidRPr="00EA4800">
        <w:rPr>
          <w:rFonts w:ascii="Palatino Linotype" w:hAnsi="Palatino Linotype" w:cs="Segoe UI"/>
          <w:iCs/>
          <w:lang w:eastAsia="es-MX"/>
        </w:rPr>
        <w:lastRenderedPageBreak/>
        <w:t>enunciativa más no limitativa, conocer sobre contraprestaciones que entreguen las empresas privadas de Transporte de Turismo a los entes gubernamentales</w:t>
      </w:r>
      <w:r w:rsidR="00C95579" w:rsidRPr="00EA4800">
        <w:rPr>
          <w:rFonts w:ascii="Palatino Linotype" w:hAnsi="Palatino Linotype" w:cs="Segoe UI"/>
          <w:iCs/>
          <w:lang w:eastAsia="es-MX"/>
        </w:rPr>
        <w:t xml:space="preserve"> referidos</w:t>
      </w:r>
      <w:r w:rsidRPr="00EA4800">
        <w:rPr>
          <w:rFonts w:ascii="Palatino Linotype" w:hAnsi="Palatino Linotype" w:cs="Segoe UI"/>
          <w:iCs/>
          <w:lang w:eastAsia="es-MX"/>
        </w:rPr>
        <w:t xml:space="preserve">. </w:t>
      </w:r>
    </w:p>
    <w:p w14:paraId="608DC824" w14:textId="2DD5FB5B" w:rsidR="00043A6B" w:rsidRPr="00EA4800" w:rsidRDefault="00C95579"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Ahora bien, </w:t>
      </w:r>
      <w:r w:rsidR="003D5687" w:rsidRPr="00EA4800">
        <w:rPr>
          <w:rFonts w:ascii="Palatino Linotype" w:hAnsi="Palatino Linotype" w:cs="Segoe UI"/>
          <w:iCs/>
          <w:lang w:eastAsia="es-MX"/>
        </w:rPr>
        <w:t>de la desagregación de</w:t>
      </w:r>
      <w:r w:rsidR="00043A6B" w:rsidRPr="00EA4800">
        <w:rPr>
          <w:rFonts w:ascii="Palatino Linotype" w:hAnsi="Palatino Linotype" w:cs="Segoe UI"/>
          <w:iCs/>
          <w:lang w:eastAsia="es-MX"/>
        </w:rPr>
        <w:t xml:space="preserve"> la</w:t>
      </w:r>
      <w:r w:rsidR="007D1200" w:rsidRPr="00EA4800">
        <w:rPr>
          <w:rFonts w:ascii="Palatino Linotype" w:hAnsi="Palatino Linotype" w:cs="Segoe UI"/>
          <w:iCs/>
          <w:lang w:eastAsia="es-MX"/>
        </w:rPr>
        <w:t xml:space="preserve"> </w:t>
      </w:r>
      <w:r w:rsidR="00386118" w:rsidRPr="00EA4800">
        <w:rPr>
          <w:rFonts w:ascii="Palatino Linotype" w:hAnsi="Palatino Linotype" w:cs="Segoe UI"/>
          <w:iCs/>
          <w:lang w:eastAsia="es-MX"/>
        </w:rPr>
        <w:t xml:space="preserve">solicitud realizada por </w:t>
      </w:r>
      <w:r w:rsidR="00386118" w:rsidRPr="00EA4800">
        <w:rPr>
          <w:rFonts w:ascii="Palatino Linotype" w:hAnsi="Palatino Linotype" w:cs="Segoe UI"/>
          <w:b/>
          <w:iCs/>
          <w:lang w:eastAsia="es-MX"/>
        </w:rPr>
        <w:t>EL RECURRENTE</w:t>
      </w:r>
      <w:r w:rsidR="00043A6B" w:rsidRPr="00EA4800">
        <w:rPr>
          <w:rFonts w:ascii="Palatino Linotype" w:hAnsi="Palatino Linotype" w:cs="Segoe UI"/>
          <w:iCs/>
          <w:lang w:eastAsia="es-MX"/>
        </w:rPr>
        <w:t xml:space="preserve">, se tienen como nuevas </w:t>
      </w:r>
      <w:r w:rsidR="00612450" w:rsidRPr="00EA4800">
        <w:rPr>
          <w:rFonts w:ascii="Palatino Linotype" w:hAnsi="Palatino Linotype" w:cs="Segoe UI"/>
          <w:iCs/>
          <w:lang w:eastAsia="es-MX"/>
        </w:rPr>
        <w:t>documentales</w:t>
      </w:r>
      <w:r w:rsidR="00043A6B" w:rsidRPr="00EA4800">
        <w:rPr>
          <w:rFonts w:ascii="Palatino Linotype" w:hAnsi="Palatino Linotype" w:cs="Segoe UI"/>
          <w:iCs/>
          <w:lang w:eastAsia="es-MX"/>
        </w:rPr>
        <w:t>, l</w:t>
      </w:r>
      <w:r w:rsidR="00612450" w:rsidRPr="00EA4800">
        <w:rPr>
          <w:rFonts w:ascii="Palatino Linotype" w:hAnsi="Palatino Linotype" w:cs="Segoe UI"/>
          <w:iCs/>
          <w:lang w:eastAsia="es-MX"/>
        </w:rPr>
        <w:t xml:space="preserve">as que </w:t>
      </w:r>
      <w:r w:rsidR="00386118" w:rsidRPr="00EA4800">
        <w:rPr>
          <w:rFonts w:ascii="Palatino Linotype" w:hAnsi="Palatino Linotype" w:cs="Segoe UI"/>
          <w:iCs/>
          <w:lang w:eastAsia="es-MX"/>
        </w:rPr>
        <w:t xml:space="preserve">remitió </w:t>
      </w:r>
      <w:r w:rsidR="00043A6B" w:rsidRPr="00EA4800">
        <w:rPr>
          <w:rFonts w:ascii="Palatino Linotype" w:hAnsi="Palatino Linotype" w:cs="Segoe UI"/>
          <w:iCs/>
          <w:lang w:eastAsia="es-MX"/>
        </w:rPr>
        <w:t xml:space="preserve">en la interposición del referido Recurso de Revisión, pues </w:t>
      </w:r>
      <w:r w:rsidR="00F202EA" w:rsidRPr="00EA4800">
        <w:rPr>
          <w:rFonts w:ascii="Palatino Linotype" w:hAnsi="Palatino Linotype" w:cs="Segoe UI"/>
          <w:iCs/>
          <w:lang w:eastAsia="es-MX"/>
        </w:rPr>
        <w:t>envió</w:t>
      </w:r>
      <w:r w:rsidR="00043A6B" w:rsidRPr="00EA4800">
        <w:rPr>
          <w:rFonts w:ascii="Palatino Linotype" w:hAnsi="Palatino Linotype" w:cs="Segoe UI"/>
          <w:iCs/>
          <w:lang w:eastAsia="es-MX"/>
        </w:rPr>
        <w:t xml:space="preserve"> en forma de pruebas, documentos que al tenor del presente estudio se analizará</w:t>
      </w:r>
      <w:r w:rsidR="00F202EA" w:rsidRPr="00EA4800">
        <w:rPr>
          <w:rFonts w:ascii="Palatino Linotype" w:hAnsi="Palatino Linotype" w:cs="Segoe UI"/>
          <w:iCs/>
          <w:lang w:eastAsia="es-MX"/>
        </w:rPr>
        <w:t>n</w:t>
      </w:r>
      <w:r w:rsidR="00043A6B" w:rsidRPr="00EA4800">
        <w:rPr>
          <w:rFonts w:ascii="Palatino Linotype" w:hAnsi="Palatino Linotype" w:cs="Segoe UI"/>
          <w:iCs/>
          <w:lang w:eastAsia="es-MX"/>
        </w:rPr>
        <w:t>, de conformidad con lo siguiente:</w:t>
      </w:r>
    </w:p>
    <w:p w14:paraId="1EC000E2" w14:textId="2B48A84A" w:rsidR="00024DBE" w:rsidRPr="00EA4800" w:rsidRDefault="007D1200"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noProof/>
          <w:lang w:eastAsia="es-MX"/>
        </w:rPr>
        <mc:AlternateContent>
          <mc:Choice Requires="wps">
            <w:drawing>
              <wp:anchor distT="0" distB="0" distL="114300" distR="114300" simplePos="0" relativeHeight="251659264" behindDoc="0" locked="0" layoutInCell="1" allowOverlap="1" wp14:anchorId="1D6CE89D" wp14:editId="38EEAC37">
                <wp:simplePos x="0" y="0"/>
                <wp:positionH relativeFrom="column">
                  <wp:posOffset>5714</wp:posOffset>
                </wp:positionH>
                <wp:positionV relativeFrom="paragraph">
                  <wp:posOffset>568959</wp:posOffset>
                </wp:positionV>
                <wp:extent cx="5781675" cy="458152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781675" cy="4581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5FA1655"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44.8pt" to="455.7pt,4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" strokecolor="#4f81bd [3204]" strokeweight="2pt">
                <v:shadow on="t" color="black" opacity="24903f" origin=",.5" offset="0,.55556mm"/>
              </v:line>
            </w:pict>
          </mc:Fallback>
        </mc:AlternateContent>
      </w:r>
      <w:r w:rsidR="00043A6B" w:rsidRPr="00EA4800">
        <w:rPr>
          <w:rFonts w:ascii="Palatino Linotype" w:hAnsi="Palatino Linotype" w:cs="Segoe UI"/>
          <w:iCs/>
          <w:lang w:eastAsia="es-MX"/>
        </w:rPr>
        <w:t xml:space="preserve"> El primer archivo electrónico remitido a la hora de interponer el Recurso de Revisión de mérito, </w:t>
      </w:r>
      <w:r w:rsidR="00386118" w:rsidRPr="00EA4800">
        <w:rPr>
          <w:rFonts w:ascii="Palatino Linotype" w:hAnsi="Palatino Linotype" w:cs="Segoe UI"/>
          <w:iCs/>
          <w:lang w:eastAsia="es-MX"/>
        </w:rPr>
        <w:t>denominado</w:t>
      </w:r>
      <w:proofErr w:type="gramStart"/>
      <w:r w:rsidR="00043A6B" w:rsidRPr="00EA4800">
        <w:rPr>
          <w:rFonts w:ascii="Palatino Linotype" w:hAnsi="Palatino Linotype" w:cs="Segoe UI"/>
          <w:iCs/>
          <w:lang w:eastAsia="es-MX"/>
        </w:rPr>
        <w:t>:</w:t>
      </w:r>
      <w:r w:rsidR="00612450" w:rsidRPr="00EA4800">
        <w:rPr>
          <w:rFonts w:ascii="Palatino Linotype" w:hAnsi="Palatino Linotype" w:cs="Segoe UI"/>
          <w:iCs/>
          <w:lang w:eastAsia="es-MX"/>
        </w:rPr>
        <w:t xml:space="preserve"> </w:t>
      </w:r>
      <w:r w:rsidR="00043A6B" w:rsidRPr="00EA4800">
        <w:rPr>
          <w:rFonts w:ascii="Palatino Linotype" w:hAnsi="Palatino Linotype" w:cs="Segoe UI"/>
          <w:iCs/>
          <w:lang w:eastAsia="es-MX"/>
        </w:rPr>
        <w:t>”</w:t>
      </w:r>
      <w:proofErr w:type="gramEnd"/>
      <w:r w:rsidR="00043A6B" w:rsidRPr="00EA4800">
        <w:rPr>
          <w:rFonts w:ascii="Palatino Linotype" w:hAnsi="Palatino Linotype" w:cs="Segoe UI"/>
          <w:i/>
          <w:iCs/>
          <w:lang w:eastAsia="es-MX"/>
        </w:rPr>
        <w:t>INCOMPETENCIA 4260001.pdf”</w:t>
      </w:r>
      <w:r w:rsidR="00043A6B" w:rsidRPr="00EA4800">
        <w:rPr>
          <w:rFonts w:ascii="Palatino Linotype" w:hAnsi="Palatino Linotype" w:cs="Segoe UI"/>
          <w:iCs/>
          <w:lang w:eastAsia="es-MX"/>
        </w:rPr>
        <w:t xml:space="preserve"> consist</w:t>
      </w:r>
      <w:r w:rsidR="00C95579" w:rsidRPr="00EA4800">
        <w:rPr>
          <w:rFonts w:ascii="Palatino Linotype" w:hAnsi="Palatino Linotype" w:cs="Segoe UI"/>
          <w:iCs/>
          <w:lang w:eastAsia="es-MX"/>
        </w:rPr>
        <w:t>ió</w:t>
      </w:r>
      <w:r w:rsidR="00043A6B" w:rsidRPr="00EA4800">
        <w:rPr>
          <w:rFonts w:ascii="Palatino Linotype" w:hAnsi="Palatino Linotype" w:cs="Segoe UI"/>
          <w:iCs/>
          <w:lang w:eastAsia="es-MX"/>
        </w:rPr>
        <w:t xml:space="preserve"> en: </w:t>
      </w:r>
    </w:p>
    <w:p w14:paraId="3CBA547D" w14:textId="77777777" w:rsidR="00C95579" w:rsidRPr="00EA4800" w:rsidRDefault="00C95579" w:rsidP="00EA4800">
      <w:pPr>
        <w:spacing w:before="100" w:beforeAutospacing="1" w:after="100" w:afterAutospacing="1" w:line="360" w:lineRule="auto"/>
        <w:jc w:val="both"/>
        <w:rPr>
          <w:rFonts w:ascii="Palatino Linotype" w:hAnsi="Palatino Linotype" w:cs="Segoe UI"/>
          <w:iCs/>
          <w:lang w:eastAsia="es-MX"/>
        </w:rPr>
      </w:pPr>
    </w:p>
    <w:p w14:paraId="1D24015E" w14:textId="1A414E70" w:rsidR="00043A6B" w:rsidRPr="00EA4800" w:rsidRDefault="00043A6B" w:rsidP="00EA4800">
      <w:pPr>
        <w:spacing w:before="100" w:beforeAutospacing="1" w:after="100" w:afterAutospacing="1" w:line="360" w:lineRule="auto"/>
        <w:jc w:val="center"/>
        <w:rPr>
          <w:rFonts w:ascii="Palatino Linotype" w:hAnsi="Palatino Linotype" w:cs="Segoe UI"/>
          <w:iCs/>
          <w:lang w:eastAsia="es-MX"/>
        </w:rPr>
      </w:pPr>
      <w:r w:rsidRPr="00EA4800">
        <w:rPr>
          <w:noProof/>
          <w:lang w:eastAsia="es-MX"/>
        </w:rPr>
        <w:lastRenderedPageBreak/>
        <w:drawing>
          <wp:inline distT="0" distB="0" distL="0" distR="0" wp14:anchorId="566AD16A" wp14:editId="5CD88B88">
            <wp:extent cx="4629150" cy="5312911"/>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2377" cy="5328091"/>
                    </a:xfrm>
                    <a:prstGeom prst="rect">
                      <a:avLst/>
                    </a:prstGeom>
                  </pic:spPr>
                </pic:pic>
              </a:graphicData>
            </a:graphic>
          </wp:inline>
        </w:drawing>
      </w:r>
    </w:p>
    <w:p w14:paraId="46EE8FB4" w14:textId="53819768" w:rsidR="00024DBE" w:rsidRPr="00EA4800" w:rsidRDefault="00612450" w:rsidP="00EA4800">
      <w:pPr>
        <w:spacing w:line="360" w:lineRule="auto"/>
        <w:jc w:val="center"/>
        <w:rPr>
          <w:rFonts w:ascii="Palatino Linotype" w:hAnsi="Palatino Linotype" w:cs="Segoe UI"/>
          <w:iCs/>
          <w:lang w:eastAsia="es-MX"/>
        </w:rPr>
      </w:pPr>
      <w:r w:rsidRPr="00EA4800">
        <w:rPr>
          <w:noProof/>
          <w:lang w:eastAsia="es-MX"/>
        </w:rPr>
        <w:drawing>
          <wp:inline distT="0" distB="0" distL="0" distR="0" wp14:anchorId="2D9A4C0C" wp14:editId="73BAE5C8">
            <wp:extent cx="4582091" cy="159067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0617" cy="1593635"/>
                    </a:xfrm>
                    <a:prstGeom prst="rect">
                      <a:avLst/>
                    </a:prstGeom>
                  </pic:spPr>
                </pic:pic>
              </a:graphicData>
            </a:graphic>
          </wp:inline>
        </w:drawing>
      </w:r>
    </w:p>
    <w:p w14:paraId="59ECC782" w14:textId="30EFEB82" w:rsidR="00604C30" w:rsidRPr="00EA4800" w:rsidRDefault="00F202EA"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lastRenderedPageBreak/>
        <w:t>Por lo que, de</w:t>
      </w:r>
      <w:r w:rsidR="004559C9" w:rsidRPr="00EA4800">
        <w:rPr>
          <w:rFonts w:ascii="Palatino Linotype" w:hAnsi="Palatino Linotype" w:cs="Segoe UI"/>
          <w:iCs/>
          <w:lang w:eastAsia="es-MX"/>
        </w:rPr>
        <w:t xml:space="preserve"> acuerdo a la</w:t>
      </w:r>
      <w:r w:rsidR="00612450" w:rsidRPr="00EA4800">
        <w:rPr>
          <w:rFonts w:ascii="Palatino Linotype" w:hAnsi="Palatino Linotype" w:cs="Segoe UI"/>
          <w:iCs/>
          <w:lang w:eastAsia="es-MX"/>
        </w:rPr>
        <w:t xml:space="preserve"> </w:t>
      </w:r>
      <w:r w:rsidRPr="00EA4800">
        <w:rPr>
          <w:rFonts w:ascii="Palatino Linotype" w:hAnsi="Palatino Linotype" w:cs="Segoe UI"/>
          <w:iCs/>
          <w:lang w:eastAsia="es-MX"/>
        </w:rPr>
        <w:t>im</w:t>
      </w:r>
      <w:r w:rsidR="004559C9" w:rsidRPr="00EA4800">
        <w:rPr>
          <w:rFonts w:ascii="Palatino Linotype" w:hAnsi="Palatino Linotype" w:cs="Segoe UI"/>
          <w:iCs/>
          <w:lang w:eastAsia="es-MX"/>
        </w:rPr>
        <w:t>a</w:t>
      </w:r>
      <w:r w:rsidRPr="00EA4800">
        <w:rPr>
          <w:rFonts w:ascii="Palatino Linotype" w:hAnsi="Palatino Linotype" w:cs="Segoe UI"/>
          <w:iCs/>
          <w:lang w:eastAsia="es-MX"/>
        </w:rPr>
        <w:t>gen</w:t>
      </w:r>
      <w:r w:rsidR="00612450" w:rsidRPr="00EA4800">
        <w:rPr>
          <w:rFonts w:ascii="Palatino Linotype" w:hAnsi="Palatino Linotype" w:cs="Segoe UI"/>
          <w:iCs/>
          <w:lang w:eastAsia="es-MX"/>
        </w:rPr>
        <w:t xml:space="preserve"> que antecede, se puede adve</w:t>
      </w:r>
      <w:r w:rsidRPr="00EA4800">
        <w:rPr>
          <w:rFonts w:ascii="Palatino Linotype" w:hAnsi="Palatino Linotype" w:cs="Segoe UI"/>
          <w:iCs/>
          <w:lang w:eastAsia="es-MX"/>
        </w:rPr>
        <w:t>r</w:t>
      </w:r>
      <w:r w:rsidR="00612450" w:rsidRPr="00EA4800">
        <w:rPr>
          <w:rFonts w:ascii="Palatino Linotype" w:hAnsi="Palatino Linotype" w:cs="Segoe UI"/>
          <w:iCs/>
          <w:lang w:eastAsia="es-MX"/>
        </w:rPr>
        <w:t xml:space="preserve">tir que </w:t>
      </w:r>
      <w:r w:rsidR="005628EB" w:rsidRPr="00EA4800">
        <w:rPr>
          <w:rFonts w:ascii="Palatino Linotype" w:hAnsi="Palatino Linotype" w:cs="Segoe UI"/>
          <w:iCs/>
          <w:lang w:eastAsia="es-MX"/>
        </w:rPr>
        <w:t>con anterioridad, fue</w:t>
      </w:r>
      <w:r w:rsidR="00727E34" w:rsidRPr="00EA4800">
        <w:rPr>
          <w:rFonts w:ascii="Palatino Linotype" w:hAnsi="Palatino Linotype" w:cs="Segoe UI"/>
          <w:iCs/>
          <w:lang w:eastAsia="es-MX"/>
        </w:rPr>
        <w:t xml:space="preserve"> realizada</w:t>
      </w:r>
      <w:r w:rsidRPr="00EA4800">
        <w:rPr>
          <w:rFonts w:ascii="Palatino Linotype" w:hAnsi="Palatino Linotype" w:cs="Segoe UI"/>
          <w:iCs/>
          <w:lang w:eastAsia="es-MX"/>
        </w:rPr>
        <w:t xml:space="preserve"> </w:t>
      </w:r>
      <w:r w:rsidR="00451846" w:rsidRPr="00EA4800">
        <w:rPr>
          <w:rFonts w:ascii="Palatino Linotype" w:hAnsi="Palatino Linotype" w:cs="Segoe UI"/>
          <w:iCs/>
          <w:lang w:eastAsia="es-MX"/>
        </w:rPr>
        <w:t>una</w:t>
      </w:r>
      <w:r w:rsidRPr="00EA4800">
        <w:rPr>
          <w:rFonts w:ascii="Palatino Linotype" w:hAnsi="Palatino Linotype" w:cs="Segoe UI"/>
          <w:iCs/>
          <w:lang w:eastAsia="es-MX"/>
        </w:rPr>
        <w:t xml:space="preserve"> solicitud </w:t>
      </w:r>
      <w:r w:rsidR="00451846" w:rsidRPr="00EA4800">
        <w:rPr>
          <w:rFonts w:ascii="Palatino Linotype" w:hAnsi="Palatino Linotype" w:cs="Segoe UI"/>
          <w:iCs/>
          <w:lang w:eastAsia="es-MX"/>
        </w:rPr>
        <w:t xml:space="preserve">que encuadra con lo requerido en </w:t>
      </w:r>
      <w:r w:rsidRPr="00EA4800">
        <w:rPr>
          <w:rFonts w:ascii="Palatino Linotype" w:hAnsi="Palatino Linotype" w:cs="Segoe UI"/>
          <w:iCs/>
          <w:lang w:eastAsia="es-MX"/>
        </w:rPr>
        <w:t xml:space="preserve">los numerales (5.) </w:t>
      </w:r>
      <w:r w:rsidR="00727E34" w:rsidRPr="00EA4800">
        <w:rPr>
          <w:rFonts w:ascii="Palatino Linotype" w:hAnsi="Palatino Linotype" w:cs="Segoe UI"/>
          <w:iCs/>
          <w:lang w:eastAsia="es-MX"/>
        </w:rPr>
        <w:t>y</w:t>
      </w:r>
      <w:r w:rsidRPr="00EA4800">
        <w:rPr>
          <w:rFonts w:ascii="Palatino Linotype" w:hAnsi="Palatino Linotype" w:cs="Segoe UI"/>
          <w:iCs/>
          <w:lang w:eastAsia="es-MX"/>
        </w:rPr>
        <w:t xml:space="preserve"> (6.)</w:t>
      </w:r>
      <w:r w:rsidR="00451846" w:rsidRPr="00EA4800">
        <w:rPr>
          <w:rFonts w:ascii="Palatino Linotype" w:hAnsi="Palatino Linotype" w:cs="Segoe UI"/>
          <w:iCs/>
          <w:lang w:eastAsia="es-MX"/>
        </w:rPr>
        <w:t xml:space="preserve"> de nuestro análisis</w:t>
      </w:r>
      <w:r w:rsidR="00696FDE" w:rsidRPr="00EA4800">
        <w:rPr>
          <w:rFonts w:ascii="Palatino Linotype" w:hAnsi="Palatino Linotype" w:cs="Segoe UI"/>
          <w:iCs/>
          <w:lang w:eastAsia="es-MX"/>
        </w:rPr>
        <w:t>, a saber:</w:t>
      </w:r>
    </w:p>
    <w:p w14:paraId="29DC77BC" w14:textId="77777777" w:rsidR="00604C30" w:rsidRPr="00EA4800" w:rsidRDefault="00604C30" w:rsidP="00EA4800">
      <w:pPr>
        <w:spacing w:before="100" w:beforeAutospacing="1" w:after="100" w:afterAutospacing="1"/>
        <w:ind w:left="851" w:right="902"/>
        <w:jc w:val="both"/>
        <w:rPr>
          <w:rFonts w:ascii="Palatino Linotype" w:hAnsi="Palatino Linotype" w:cs="Segoe UI"/>
          <w:i/>
          <w:iCs/>
          <w:lang w:eastAsia="es-MX"/>
        </w:rPr>
      </w:pPr>
      <w:r w:rsidRPr="00EA4800">
        <w:rPr>
          <w:rFonts w:ascii="Palatino Linotype" w:hAnsi="Palatino Linotype" w:cs="Segoe UI"/>
          <w:i/>
          <w:iCs/>
          <w:lang w:eastAsia="es-MX"/>
        </w:rPr>
        <w:t xml:space="preserve">5. El estatus actual del predio propiedad del municipio de Ixtlahuaca que sirve como Guardería y Escuela Primaria denominado “Solidaridad” Y “Pingos” respectivamente ubicado precisamente a un Constado de Mercado 1 de septiembre del Municipio de Ixtlahuaca México; </w:t>
      </w:r>
    </w:p>
    <w:p w14:paraId="6947D2F4" w14:textId="285D8726" w:rsidR="00604C30" w:rsidRPr="00EA4800" w:rsidRDefault="00604C30" w:rsidP="00EA4800">
      <w:pPr>
        <w:ind w:left="851" w:right="899"/>
        <w:jc w:val="both"/>
        <w:rPr>
          <w:rFonts w:ascii="Palatino Linotype" w:hAnsi="Palatino Linotype" w:cs="Segoe UI"/>
          <w:iCs/>
          <w:lang w:eastAsia="es-MX"/>
        </w:rPr>
      </w:pPr>
      <w:r w:rsidRPr="00EA4800">
        <w:rPr>
          <w:rFonts w:ascii="Palatino Linotype" w:hAnsi="Palatino Linotype" w:cs="Segoe UI"/>
          <w:i/>
          <w:iCs/>
          <w:lang w:eastAsia="es-MX"/>
        </w:rPr>
        <w:t>6. La relación de todas las contraprestaciones que otorgan el Centro Universitario de Ixtlahuaca “CUI” por derechos de mejoras a favor del Gobierno del Estado de México y del Municipio de Ixtlahuaca México, desde fecha 1 de enero del 2020 al 5 de Junio del 2022</w:t>
      </w:r>
      <w:r w:rsidRPr="00EA4800">
        <w:rPr>
          <w:rFonts w:ascii="Palatino Linotype" w:hAnsi="Palatino Linotype" w:cs="Segoe UI"/>
          <w:iCs/>
          <w:lang w:eastAsia="es-MX"/>
        </w:rPr>
        <w:t>;</w:t>
      </w:r>
    </w:p>
    <w:p w14:paraId="668CB114" w14:textId="23258F0A" w:rsidR="00696FDE" w:rsidRPr="00EA4800" w:rsidRDefault="00696FDE"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De tal manera que, para </w:t>
      </w:r>
      <w:r w:rsidR="004559C9" w:rsidRPr="00EA4800">
        <w:rPr>
          <w:rFonts w:ascii="Palatino Linotype" w:hAnsi="Palatino Linotype" w:cs="Segoe UI"/>
          <w:iCs/>
          <w:lang w:eastAsia="es-MX"/>
        </w:rPr>
        <w:t>esta</w:t>
      </w:r>
      <w:r w:rsidRPr="00EA4800">
        <w:rPr>
          <w:rFonts w:ascii="Palatino Linotype" w:hAnsi="Palatino Linotype" w:cs="Segoe UI"/>
          <w:iCs/>
          <w:lang w:eastAsia="es-MX"/>
        </w:rPr>
        <w:t xml:space="preserve"> solicitud existió un pronunciamiento por el Servidor Público Habilitado, adscrito a la </w:t>
      </w:r>
      <w:r w:rsidRPr="00EA4800">
        <w:rPr>
          <w:rFonts w:ascii="Palatino Linotype" w:hAnsi="Palatino Linotype" w:cs="Segoe UI"/>
          <w:b/>
          <w:iCs/>
          <w:u w:val="single"/>
          <w:lang w:eastAsia="es-MX"/>
        </w:rPr>
        <w:t>Secretaría de Educación del Estado de México</w:t>
      </w:r>
      <w:r w:rsidRPr="00EA4800">
        <w:rPr>
          <w:rFonts w:ascii="Palatino Linotype" w:hAnsi="Palatino Linotype" w:cs="Segoe UI"/>
          <w:iCs/>
          <w:lang w:eastAsia="es-MX"/>
        </w:rPr>
        <w:t>, por medio del cual s</w:t>
      </w:r>
      <w:r w:rsidR="00727E34" w:rsidRPr="00EA4800">
        <w:rPr>
          <w:rFonts w:ascii="Palatino Linotype" w:hAnsi="Palatino Linotype" w:cs="Segoe UI"/>
          <w:iCs/>
          <w:lang w:eastAsia="es-MX"/>
        </w:rPr>
        <w:t>eñaló que</w:t>
      </w:r>
      <w:r w:rsidR="00F202EA" w:rsidRPr="00EA4800">
        <w:rPr>
          <w:rFonts w:ascii="Palatino Linotype" w:hAnsi="Palatino Linotype" w:cs="Segoe UI"/>
          <w:iCs/>
          <w:lang w:eastAsia="es-MX"/>
        </w:rPr>
        <w:t xml:space="preserve">, </w:t>
      </w:r>
      <w:r w:rsidR="005628EB" w:rsidRPr="00EA4800">
        <w:rPr>
          <w:rFonts w:ascii="Palatino Linotype" w:hAnsi="Palatino Linotype" w:cs="Segoe UI"/>
          <w:iCs/>
          <w:lang w:eastAsia="es-MX"/>
        </w:rPr>
        <w:t>al haber sido</w:t>
      </w:r>
      <w:r w:rsidR="00F202EA" w:rsidRPr="00EA4800">
        <w:rPr>
          <w:rFonts w:ascii="Palatino Linotype" w:hAnsi="Palatino Linotype" w:cs="Segoe UI"/>
          <w:iCs/>
          <w:lang w:eastAsia="es-MX"/>
        </w:rPr>
        <w:t xml:space="preserve"> realizada </w:t>
      </w:r>
      <w:r w:rsidR="005628EB" w:rsidRPr="00EA4800">
        <w:rPr>
          <w:rFonts w:ascii="Palatino Linotype" w:hAnsi="Palatino Linotype" w:cs="Segoe UI"/>
          <w:iCs/>
          <w:lang w:eastAsia="es-MX"/>
        </w:rPr>
        <w:t>dich</w:t>
      </w:r>
      <w:r w:rsidR="00F202EA" w:rsidRPr="00EA4800">
        <w:rPr>
          <w:rFonts w:ascii="Palatino Linotype" w:hAnsi="Palatino Linotype" w:cs="Segoe UI"/>
          <w:iCs/>
          <w:lang w:eastAsia="es-MX"/>
        </w:rPr>
        <w:t xml:space="preserve">a </w:t>
      </w:r>
      <w:r w:rsidR="005628EB" w:rsidRPr="00EA4800">
        <w:rPr>
          <w:rFonts w:ascii="Palatino Linotype" w:hAnsi="Palatino Linotype" w:cs="Segoe UI"/>
          <w:iCs/>
          <w:lang w:eastAsia="es-MX"/>
        </w:rPr>
        <w:t>solicitud a la</w:t>
      </w:r>
      <w:r w:rsidR="00F202EA" w:rsidRPr="00EA4800">
        <w:rPr>
          <w:rFonts w:ascii="Palatino Linotype" w:hAnsi="Palatino Linotype" w:cs="Segoe UI"/>
          <w:iCs/>
          <w:lang w:eastAsia="es-MX"/>
        </w:rPr>
        <w:t xml:space="preserve"> </w:t>
      </w:r>
      <w:r w:rsidR="00F202EA" w:rsidRPr="00EA4800">
        <w:rPr>
          <w:rFonts w:ascii="Palatino Linotype" w:hAnsi="Palatino Linotype" w:cs="Segoe UI"/>
          <w:b/>
          <w:iCs/>
          <w:lang w:eastAsia="es-MX"/>
        </w:rPr>
        <w:t>Secretaría de Educación del Estado de México</w:t>
      </w:r>
      <w:r w:rsidR="00F202EA" w:rsidRPr="00EA4800">
        <w:rPr>
          <w:rFonts w:ascii="Palatino Linotype" w:hAnsi="Palatino Linotype" w:cs="Segoe UI"/>
          <w:iCs/>
          <w:lang w:eastAsia="es-MX"/>
        </w:rPr>
        <w:t xml:space="preserve"> (</w:t>
      </w:r>
      <w:r w:rsidR="00F202EA" w:rsidRPr="00EA4800">
        <w:rPr>
          <w:rFonts w:ascii="Palatino Linotype" w:hAnsi="Palatino Linotype" w:cs="Segoe UI"/>
          <w:i/>
          <w:iCs/>
          <w:lang w:eastAsia="es-MX"/>
        </w:rPr>
        <w:t>Sujeto Obligado referido por la Secretaría de Finanzas, como posible ente gubernamental que pudiera contener en sus archivos la información peticionada</w:t>
      </w:r>
      <w:r w:rsidR="00F202EA" w:rsidRPr="00EA4800">
        <w:rPr>
          <w:rFonts w:ascii="Palatino Linotype" w:hAnsi="Palatino Linotype" w:cs="Segoe UI"/>
          <w:iCs/>
          <w:lang w:eastAsia="es-MX"/>
        </w:rPr>
        <w:t xml:space="preserve">) </w:t>
      </w:r>
      <w:r w:rsidR="00A918CB" w:rsidRPr="00EA4800">
        <w:rPr>
          <w:rFonts w:ascii="Palatino Linotype" w:hAnsi="Palatino Linotype" w:cs="Segoe UI"/>
          <w:iCs/>
          <w:lang w:eastAsia="es-MX"/>
        </w:rPr>
        <w:t>era</w:t>
      </w:r>
      <w:r w:rsidR="005628EB" w:rsidRPr="00EA4800">
        <w:rPr>
          <w:rFonts w:ascii="Palatino Linotype" w:hAnsi="Palatino Linotype" w:cs="Segoe UI"/>
          <w:iCs/>
          <w:lang w:eastAsia="es-MX"/>
        </w:rPr>
        <w:t xml:space="preserve"> incompetente</w:t>
      </w:r>
      <w:r w:rsidR="00F202EA" w:rsidRPr="00EA4800">
        <w:rPr>
          <w:rFonts w:ascii="Palatino Linotype" w:hAnsi="Palatino Linotype" w:cs="Segoe UI"/>
          <w:iCs/>
          <w:lang w:eastAsia="es-MX"/>
        </w:rPr>
        <w:t xml:space="preserve">, </w:t>
      </w:r>
      <w:r w:rsidRPr="00EA4800">
        <w:rPr>
          <w:rFonts w:ascii="Palatino Linotype" w:hAnsi="Palatino Linotype" w:cs="Segoe UI"/>
          <w:iCs/>
          <w:lang w:eastAsia="es-MX"/>
        </w:rPr>
        <w:t xml:space="preserve">argumentando </w:t>
      </w:r>
      <w:r w:rsidR="00A918CB" w:rsidRPr="00EA4800">
        <w:rPr>
          <w:rFonts w:ascii="Palatino Linotype" w:hAnsi="Palatino Linotype" w:cs="Segoe UI"/>
          <w:iCs/>
          <w:lang w:eastAsia="es-MX"/>
        </w:rPr>
        <w:t xml:space="preserve">para tal efecto que, dicha solicitud se debió haber girado </w:t>
      </w:r>
      <w:r w:rsidR="00F202EA" w:rsidRPr="00EA4800">
        <w:rPr>
          <w:rFonts w:ascii="Palatino Linotype" w:hAnsi="Palatino Linotype" w:cs="Segoe UI"/>
          <w:iCs/>
          <w:lang w:eastAsia="es-MX"/>
        </w:rPr>
        <w:t xml:space="preserve">al </w:t>
      </w:r>
      <w:r w:rsidR="00604C30" w:rsidRPr="00EA4800">
        <w:rPr>
          <w:rFonts w:ascii="Palatino Linotype" w:hAnsi="Palatino Linotype" w:cs="Segoe UI"/>
          <w:iCs/>
          <w:lang w:eastAsia="es-MX"/>
        </w:rPr>
        <w:t xml:space="preserve">Sujeto Obligado denominado </w:t>
      </w:r>
      <w:r w:rsidR="00604C30" w:rsidRPr="00EA4800">
        <w:rPr>
          <w:rFonts w:ascii="Palatino Linotype" w:hAnsi="Palatino Linotype" w:cs="Segoe UI"/>
          <w:b/>
          <w:iCs/>
          <w:lang w:eastAsia="es-MX"/>
        </w:rPr>
        <w:t xml:space="preserve">Servicios Educativos Integrados al Estado de México, </w:t>
      </w:r>
      <w:r w:rsidR="00604C30" w:rsidRPr="00EA4800">
        <w:rPr>
          <w:rFonts w:ascii="Palatino Linotype" w:hAnsi="Palatino Linotype" w:cs="Segoe UI"/>
          <w:iCs/>
          <w:lang w:eastAsia="es-MX"/>
        </w:rPr>
        <w:t xml:space="preserve">por sus siglas </w:t>
      </w:r>
      <w:r w:rsidR="00604C30" w:rsidRPr="00EA4800">
        <w:rPr>
          <w:rFonts w:ascii="Palatino Linotype" w:hAnsi="Palatino Linotype" w:cs="Segoe UI"/>
          <w:b/>
          <w:iCs/>
          <w:lang w:eastAsia="es-MX"/>
        </w:rPr>
        <w:t>“SEIEM”</w:t>
      </w:r>
      <w:r w:rsidR="00A918CB" w:rsidRPr="00EA4800">
        <w:rPr>
          <w:rFonts w:ascii="Palatino Linotype" w:hAnsi="Palatino Linotype" w:cs="Segoe UI"/>
          <w:b/>
          <w:iCs/>
          <w:lang w:eastAsia="es-MX"/>
        </w:rPr>
        <w:t xml:space="preserve">, </w:t>
      </w:r>
      <w:r w:rsidR="00A918CB" w:rsidRPr="00EA4800">
        <w:rPr>
          <w:rFonts w:ascii="Palatino Linotype" w:hAnsi="Palatino Linotype" w:cs="Segoe UI"/>
          <w:iCs/>
          <w:lang w:eastAsia="es-MX"/>
        </w:rPr>
        <w:t>quien de acuerdo a sus atribuciones pudiese contener en sus archivos la información solicitada.</w:t>
      </w:r>
    </w:p>
    <w:p w14:paraId="0B923D8E" w14:textId="60EDC464" w:rsidR="00FF088B" w:rsidRPr="00EA4800" w:rsidRDefault="00FF088B"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Sin embargo, de las documentales que obran en el formato de interposición del presente Recurso de Revisión, remitidas por </w:t>
      </w:r>
      <w:r w:rsidRPr="00EA4800">
        <w:rPr>
          <w:rFonts w:ascii="Palatino Linotype" w:hAnsi="Palatino Linotype" w:cs="Segoe UI"/>
          <w:b/>
          <w:iCs/>
          <w:lang w:eastAsia="es-MX"/>
        </w:rPr>
        <w:t xml:space="preserve">EL RECURRENTE, </w:t>
      </w:r>
      <w:r w:rsidRPr="00EA4800">
        <w:rPr>
          <w:rFonts w:ascii="Palatino Linotype" w:hAnsi="Palatino Linotype" w:cs="Segoe UI"/>
          <w:iCs/>
          <w:lang w:eastAsia="es-MX"/>
        </w:rPr>
        <w:t xml:space="preserve">sale a relucir el documento denominado </w:t>
      </w:r>
      <w:r w:rsidRPr="00EA4800">
        <w:rPr>
          <w:rFonts w:ascii="Palatino Linotype" w:hAnsi="Palatino Linotype" w:cs="Segoe UI"/>
          <w:i/>
          <w:iCs/>
          <w:lang w:eastAsia="es-MX"/>
        </w:rPr>
        <w:t xml:space="preserve">“Incompetencia sol 295-22.pdf”, </w:t>
      </w:r>
      <w:r w:rsidRPr="00EA4800">
        <w:rPr>
          <w:rFonts w:ascii="Palatino Linotype" w:hAnsi="Palatino Linotype" w:cs="Segoe UI"/>
          <w:iCs/>
          <w:lang w:eastAsia="es-MX"/>
        </w:rPr>
        <w:t xml:space="preserve">el cual consiste en las manifestaciones vertidas por el Sujeto Obligado denominado “Servicios Educativos del </w:t>
      </w:r>
      <w:r w:rsidRPr="00EA4800">
        <w:rPr>
          <w:rFonts w:ascii="Palatino Linotype" w:hAnsi="Palatino Linotype" w:cs="Segoe UI"/>
          <w:iCs/>
          <w:lang w:eastAsia="es-MX"/>
        </w:rPr>
        <w:lastRenderedPageBreak/>
        <w:t xml:space="preserve">Estado de México </w:t>
      </w:r>
      <w:r w:rsidRPr="00EA4800">
        <w:rPr>
          <w:rFonts w:ascii="Palatino Linotype" w:hAnsi="Palatino Linotype" w:cs="Segoe UI"/>
          <w:b/>
          <w:iCs/>
          <w:lang w:eastAsia="es-MX"/>
        </w:rPr>
        <w:t>(SEIEM)”</w:t>
      </w:r>
      <w:r w:rsidRPr="00EA4800">
        <w:rPr>
          <w:rFonts w:ascii="Palatino Linotype" w:hAnsi="Palatino Linotype" w:cs="Segoe UI"/>
          <w:iCs/>
          <w:lang w:eastAsia="es-MX"/>
        </w:rPr>
        <w:t xml:space="preserve"> el cual, para efecto de dar atención a lo peticionado, refirió lo siguiente: </w:t>
      </w:r>
    </w:p>
    <w:p w14:paraId="0779A64E" w14:textId="734748E9" w:rsidR="00FF088B" w:rsidRPr="00EA4800" w:rsidRDefault="00FF088B" w:rsidP="00EA4800">
      <w:pPr>
        <w:spacing w:before="100" w:beforeAutospacing="1" w:after="100" w:afterAutospacing="1" w:line="360" w:lineRule="auto"/>
        <w:jc w:val="center"/>
        <w:rPr>
          <w:rFonts w:ascii="Palatino Linotype" w:hAnsi="Palatino Linotype" w:cs="Segoe UI"/>
          <w:iCs/>
          <w:lang w:eastAsia="es-MX"/>
        </w:rPr>
      </w:pPr>
      <w:r w:rsidRPr="00EA4800">
        <w:rPr>
          <w:noProof/>
          <w:lang w:eastAsia="es-MX"/>
        </w:rPr>
        <w:drawing>
          <wp:inline distT="0" distB="0" distL="0" distR="0" wp14:anchorId="10C51014" wp14:editId="66380259">
            <wp:extent cx="5336815" cy="62865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8989" cy="6289061"/>
                    </a:xfrm>
                    <a:prstGeom prst="rect">
                      <a:avLst/>
                    </a:prstGeom>
                  </pic:spPr>
                </pic:pic>
              </a:graphicData>
            </a:graphic>
          </wp:inline>
        </w:drawing>
      </w:r>
    </w:p>
    <w:p w14:paraId="1C942A2A" w14:textId="33358217" w:rsidR="00FF088B" w:rsidRPr="00EA4800" w:rsidRDefault="00FF088B" w:rsidP="00EA4800">
      <w:pPr>
        <w:spacing w:before="100" w:beforeAutospacing="1" w:after="100" w:afterAutospacing="1" w:line="360" w:lineRule="auto"/>
        <w:jc w:val="center"/>
        <w:rPr>
          <w:rFonts w:ascii="Palatino Linotype" w:hAnsi="Palatino Linotype" w:cs="Segoe UI"/>
          <w:iCs/>
          <w:lang w:eastAsia="es-MX"/>
        </w:rPr>
      </w:pPr>
      <w:r w:rsidRPr="00EA4800">
        <w:rPr>
          <w:noProof/>
          <w:lang w:eastAsia="es-MX"/>
        </w:rPr>
        <w:lastRenderedPageBreak/>
        <w:drawing>
          <wp:inline distT="0" distB="0" distL="0" distR="0" wp14:anchorId="26CC7018" wp14:editId="0BF503FE">
            <wp:extent cx="4953000" cy="42576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3000" cy="4257675"/>
                    </a:xfrm>
                    <a:prstGeom prst="rect">
                      <a:avLst/>
                    </a:prstGeom>
                  </pic:spPr>
                </pic:pic>
              </a:graphicData>
            </a:graphic>
          </wp:inline>
        </w:drawing>
      </w:r>
    </w:p>
    <w:p w14:paraId="3BCE5F2B" w14:textId="4EA925DD" w:rsidR="0092341F" w:rsidRPr="00EA4800" w:rsidRDefault="00C91706" w:rsidP="00EA4800">
      <w:pPr>
        <w:spacing w:before="100" w:beforeAutospacing="1" w:after="100" w:afterAutospacing="1" w:line="360" w:lineRule="auto"/>
        <w:jc w:val="both"/>
        <w:rPr>
          <w:rFonts w:ascii="Palatino Linotype" w:hAnsi="Palatino Linotype" w:cs="Segoe UI"/>
          <w:iCs/>
          <w:lang w:eastAsia="es-MX"/>
        </w:rPr>
      </w:pPr>
      <w:r w:rsidRPr="00EA4800">
        <w:rPr>
          <w:rFonts w:ascii="Palatino Linotype" w:hAnsi="Palatino Linotype" w:cs="Segoe UI"/>
          <w:iCs/>
          <w:lang w:eastAsia="es-MX"/>
        </w:rPr>
        <w:t>R</w:t>
      </w:r>
      <w:r w:rsidR="00696FDE" w:rsidRPr="00EA4800">
        <w:rPr>
          <w:rFonts w:ascii="Palatino Linotype" w:hAnsi="Palatino Linotype" w:cs="Segoe UI"/>
          <w:iCs/>
          <w:lang w:eastAsia="es-MX"/>
        </w:rPr>
        <w:t>especto a los puntos (5.) y (6.) de nuestra solicitud en análisis</w:t>
      </w:r>
      <w:r w:rsidR="00F56417" w:rsidRPr="00EA4800">
        <w:rPr>
          <w:rFonts w:ascii="Palatino Linotype" w:hAnsi="Palatino Linotype" w:cs="Segoe UI"/>
          <w:iCs/>
          <w:lang w:eastAsia="es-MX"/>
        </w:rPr>
        <w:t>, cabe traer a contexto lo enmarcado dentro de la Ley que crea el Organismo Público Descentralizado denominado Servicios Educativos Integrados al Estado de México, así como el Manual General de Organización de Servicios Educativos Integrados al Estado de México, los cuales señala</w:t>
      </w:r>
      <w:r w:rsidR="00C95579" w:rsidRPr="00EA4800">
        <w:rPr>
          <w:rFonts w:ascii="Palatino Linotype" w:hAnsi="Palatino Linotype" w:cs="Segoe UI"/>
          <w:iCs/>
          <w:lang w:eastAsia="es-MX"/>
        </w:rPr>
        <w:t>n</w:t>
      </w:r>
      <w:r w:rsidR="00F56417" w:rsidRPr="00EA4800">
        <w:rPr>
          <w:rFonts w:ascii="Palatino Linotype" w:hAnsi="Palatino Linotype" w:cs="Segoe UI"/>
          <w:iCs/>
          <w:lang w:eastAsia="es-MX"/>
        </w:rPr>
        <w:t xml:space="preserve">: </w:t>
      </w:r>
    </w:p>
    <w:p w14:paraId="6B64D62C" w14:textId="77777777" w:rsidR="001054E1" w:rsidRPr="00EA4800" w:rsidRDefault="001054E1"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III. ATRIBUCIONES</w:t>
      </w:r>
    </w:p>
    <w:p w14:paraId="16795271" w14:textId="77777777" w:rsidR="001054E1" w:rsidRPr="00EA4800" w:rsidRDefault="001054E1"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LEY QUE CREA EL ORGANISMO PÚBLICO DESCENTRALIZADO DENOMINADO SERVICIOS</w:t>
      </w:r>
    </w:p>
    <w:p w14:paraId="475C87A7" w14:textId="77777777" w:rsidR="001054E1" w:rsidRPr="00EA4800" w:rsidRDefault="001054E1"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EDUCATIVOS INTEGRADOS AL ESTADO DE MÉXICO</w:t>
      </w:r>
    </w:p>
    <w:p w14:paraId="43CCD9E6" w14:textId="77777777" w:rsidR="001054E1" w:rsidRPr="00EA4800" w:rsidRDefault="001054E1"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CAPÍTULO PRIMERO</w:t>
      </w:r>
    </w:p>
    <w:p w14:paraId="24D02A4B" w14:textId="77777777" w:rsidR="001054E1" w:rsidRPr="00EA4800" w:rsidRDefault="001054E1"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lastRenderedPageBreak/>
        <w:t>DENOMINACIÓN, NATURALEZA Y OBJETO</w:t>
      </w:r>
    </w:p>
    <w:p w14:paraId="60F33BA3" w14:textId="77777777" w:rsidR="001054E1" w:rsidRPr="00EA4800" w:rsidRDefault="001054E1"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Artículo 3.-</w:t>
      </w:r>
      <w:r w:rsidRPr="00EA4800">
        <w:rPr>
          <w:rFonts w:ascii="Palatino Linotype" w:hAnsi="Palatino Linotype" w:cs="Segoe UI"/>
          <w:i/>
          <w:iCs/>
          <w:lang w:eastAsia="es-MX"/>
        </w:rPr>
        <w:t xml:space="preserve"> El Organismo de conformidad con las políticas del Ejecutivo Estatal, tendrá las siguientes atribuciones:</w:t>
      </w:r>
    </w:p>
    <w:p w14:paraId="0DCEBD7B" w14:textId="3DC3098C" w:rsidR="001054E1" w:rsidRPr="00EA4800" w:rsidRDefault="001054E1"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I. Planear, desarrollar, dirigir, vigilar y evaluar los servicios de educación básica y normal transferidos, en concordancia con el artículo</w:t>
      </w:r>
      <w:r w:rsidR="00661E66" w:rsidRPr="00EA4800">
        <w:rPr>
          <w:rFonts w:ascii="Palatino Linotype" w:hAnsi="Palatino Linotype" w:cs="Segoe UI"/>
          <w:i/>
          <w:iCs/>
          <w:lang w:eastAsia="es-MX"/>
        </w:rPr>
        <w:t xml:space="preserve"> </w:t>
      </w:r>
      <w:r w:rsidRPr="00EA4800">
        <w:rPr>
          <w:rFonts w:ascii="Palatino Linotype" w:hAnsi="Palatino Linotype" w:cs="Segoe UI"/>
          <w:i/>
          <w:iCs/>
          <w:lang w:eastAsia="es-MX"/>
        </w:rPr>
        <w:t>3º Constitucional, la Ley Federal de Educación, la Ley de Educación Pública del Estado de México, el Plan Estatal de Desarrollo, el</w:t>
      </w:r>
      <w:r w:rsidR="00661E66" w:rsidRPr="00EA4800">
        <w:rPr>
          <w:rFonts w:ascii="Palatino Linotype" w:hAnsi="Palatino Linotype" w:cs="Segoe UI"/>
          <w:i/>
          <w:iCs/>
          <w:lang w:eastAsia="es-MX"/>
        </w:rPr>
        <w:t xml:space="preserve"> </w:t>
      </w:r>
      <w:r w:rsidRPr="00EA4800">
        <w:rPr>
          <w:rFonts w:ascii="Palatino Linotype" w:hAnsi="Palatino Linotype" w:cs="Segoe UI"/>
          <w:i/>
          <w:iCs/>
          <w:lang w:eastAsia="es-MX"/>
        </w:rPr>
        <w:t>Programa Estatal de Desarrollo Educativo, el Acuerdo Nacional para la Modernización de la Educación Básica y demás</w:t>
      </w:r>
      <w:r w:rsidR="00661E66" w:rsidRPr="00EA4800">
        <w:rPr>
          <w:rFonts w:ascii="Palatino Linotype" w:hAnsi="Palatino Linotype" w:cs="Segoe UI"/>
          <w:i/>
          <w:iCs/>
          <w:lang w:eastAsia="es-MX"/>
        </w:rPr>
        <w:t xml:space="preserve"> </w:t>
      </w:r>
      <w:r w:rsidRPr="00EA4800">
        <w:rPr>
          <w:rFonts w:ascii="Palatino Linotype" w:hAnsi="Palatino Linotype" w:cs="Segoe UI"/>
          <w:i/>
          <w:iCs/>
          <w:lang w:eastAsia="es-MX"/>
        </w:rPr>
        <w:t>disposiciones, que de manera programada y con base en las políticas, establezcan las autoridades educativas.</w:t>
      </w:r>
    </w:p>
    <w:p w14:paraId="401C0418" w14:textId="18C6EE2E" w:rsidR="00661E66" w:rsidRPr="00EA4800" w:rsidRDefault="00661E66"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0DD5F46C" w14:textId="77777777" w:rsidR="00661E66" w:rsidRPr="00EA4800" w:rsidRDefault="00661E66"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XVI. Administrar su patrimonio conforme a esta Ley y demás disposiciones aplicables.</w:t>
      </w:r>
    </w:p>
    <w:p w14:paraId="1E91ABED" w14:textId="157230E5" w:rsidR="00661E66" w:rsidRPr="00EA4800" w:rsidRDefault="00661E66"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XVII. Celebrar convenios de coordinación con autoridades federales, estatales y municipales, organismos públicos y privados para el cumplimiento de su objeto.</w:t>
      </w:r>
    </w:p>
    <w:p w14:paraId="22AC2C76" w14:textId="7C5514F5" w:rsidR="00661E66" w:rsidRPr="00EA4800" w:rsidRDefault="00661E66"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w:t>
      </w:r>
    </w:p>
    <w:p w14:paraId="53212CE7" w14:textId="740CBE2F" w:rsidR="00F56417" w:rsidRPr="00EA4800" w:rsidRDefault="00F56417"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w:t>
      </w:r>
    </w:p>
    <w:p w14:paraId="27E906B7" w14:textId="77777777" w:rsidR="00F56417" w:rsidRPr="00EA4800" w:rsidRDefault="00F56417" w:rsidP="00EA4800">
      <w:pPr>
        <w:ind w:left="851" w:right="902"/>
        <w:jc w:val="both"/>
        <w:rPr>
          <w:rFonts w:ascii="Palatino Linotype" w:hAnsi="Palatino Linotype" w:cs="Segoe UI"/>
          <w:i/>
          <w:iCs/>
          <w:lang w:eastAsia="es-MX"/>
        </w:rPr>
      </w:pPr>
    </w:p>
    <w:p w14:paraId="6C9B6EAE" w14:textId="637E4481" w:rsidR="00F56417" w:rsidRPr="00EA4800" w:rsidRDefault="00F56417"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Manual General de Organización de Servicios Educativos Integrados al Estado de México</w:t>
      </w:r>
    </w:p>
    <w:p w14:paraId="5E372AA0" w14:textId="77777777" w:rsidR="00F56417" w:rsidRPr="00EA4800" w:rsidRDefault="00F5641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IV. OBJETIVO GENERAL</w:t>
      </w:r>
    </w:p>
    <w:p w14:paraId="31B354DA" w14:textId="3013084B"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Ofrecer una educación básica y normal de calidad, que proporcione a las y los educandos una amplia cultura, constituida por habilidades intelectuales, conocimientos básicos en disciplinas científicas, humanísticas y tecnológicas; y valores que incorporen los principios de libertad, justicia y democracia; que propicie en ellos un desarrollo integral y una identidad estatal y nacional; que les permita en el futuro, con responsabilidad social, participar en la conformación de un país más competitivo en el concierto de las naciones.</w:t>
      </w:r>
    </w:p>
    <w:p w14:paraId="6531DF8A" w14:textId="77777777" w:rsidR="00F56417" w:rsidRPr="00EA4800" w:rsidRDefault="00F56417" w:rsidP="00EA4800">
      <w:pPr>
        <w:ind w:left="851" w:right="902"/>
        <w:jc w:val="both"/>
        <w:rPr>
          <w:rFonts w:ascii="Palatino Linotype" w:hAnsi="Palatino Linotype" w:cs="Segoe UI"/>
          <w:i/>
          <w:iCs/>
          <w:lang w:eastAsia="es-MX"/>
        </w:rPr>
      </w:pPr>
    </w:p>
    <w:p w14:paraId="4559971C" w14:textId="118644CC" w:rsidR="00F56417" w:rsidRPr="00EA4800" w:rsidRDefault="00F56417"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V. ESTRUCTURA ORGÁNICA</w:t>
      </w:r>
    </w:p>
    <w:p w14:paraId="2B0AC50D" w14:textId="1DFA1435" w:rsidR="00F56417" w:rsidRPr="00EA4800" w:rsidRDefault="00F5641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w:t>
      </w:r>
    </w:p>
    <w:p w14:paraId="7F633CD6" w14:textId="34C936F5" w:rsidR="00F56417" w:rsidRPr="00EA4800" w:rsidRDefault="00F5641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Dirección de Instalaciones Educativas</w:t>
      </w:r>
      <w:r w:rsidRPr="00EA4800">
        <w:rPr>
          <w:rFonts w:ascii="Palatino Linotype" w:hAnsi="Palatino Linotype" w:cs="Segoe UI"/>
          <w:b/>
          <w:i/>
          <w:iCs/>
          <w:lang w:eastAsia="es-MX"/>
        </w:rPr>
        <w:cr/>
        <w:t>OBJETIVO:</w:t>
      </w:r>
    </w:p>
    <w:p w14:paraId="6709FBAE" w14:textId="7A49FFB2"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xml:space="preserve">Planear, organizar, dirigir y evaluar las actividades para la gestión de construcción y consolidación de espacios educativos, que tiendan a satisfacer </w:t>
      </w:r>
      <w:r w:rsidRPr="00EA4800">
        <w:rPr>
          <w:rFonts w:ascii="Palatino Linotype" w:hAnsi="Palatino Linotype" w:cs="Segoe UI"/>
          <w:i/>
          <w:iCs/>
          <w:lang w:eastAsia="es-MX"/>
        </w:rPr>
        <w:lastRenderedPageBreak/>
        <w:t>la demanda del servicio académico, así como vigilar, supervisar y procurar el mantenimiento de las instalaciones escolares existentes.</w:t>
      </w:r>
    </w:p>
    <w:p w14:paraId="03E34BAD" w14:textId="77777777" w:rsidR="00F56417" w:rsidRPr="00EA4800" w:rsidRDefault="00F56417" w:rsidP="00EA4800">
      <w:pPr>
        <w:ind w:left="851" w:right="902"/>
        <w:jc w:val="both"/>
        <w:rPr>
          <w:rFonts w:ascii="Palatino Linotype" w:hAnsi="Palatino Linotype" w:cs="Segoe UI"/>
          <w:i/>
          <w:iCs/>
          <w:lang w:eastAsia="es-MX"/>
        </w:rPr>
      </w:pPr>
    </w:p>
    <w:p w14:paraId="48A295D1" w14:textId="77777777" w:rsidR="00F56417" w:rsidRPr="00EA4800" w:rsidRDefault="00F5641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FUNCIONES:</w:t>
      </w:r>
    </w:p>
    <w:p w14:paraId="42039B1A" w14:textId="78EE7089"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Informar a la Coordinación de Administración y Finanzas sobre las acciones programadas por el Instituto Mexiquense de la Infraestructura Física Educativa (IMIFE), correspondientes a los planteles educativos.</w:t>
      </w:r>
    </w:p>
    <w:p w14:paraId="0EAB6521" w14:textId="79565F8C"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Dirigir la formulación del anteproyecto de los programas de asignación de mobiliario, de reparación normal y de mantenimiento preventivo.</w:t>
      </w:r>
    </w:p>
    <w:p w14:paraId="769C36BF" w14:textId="6A948974"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Coordinar las acciones de levantamiento de información y detección de necesidades de los planteles educativos, en materia de: equipamiento, mobiliario, rehabilitación y mantenimiento de instalaciones educativas.</w:t>
      </w:r>
    </w:p>
    <w:p w14:paraId="644CA804" w14:textId="06C1D49E"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Coadyuvar en la instrumentación de las acciones derivadas de la normatividad en materia del Servicio Profesional Docente, en el ámbito de su competencia.</w:t>
      </w:r>
    </w:p>
    <w:p w14:paraId="210ABDFA" w14:textId="70A67F10"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Proponer los ajustes a proyectos y programas para la consolidación de espacios educativos, derivados de las necesidades expuestas por los niveles educativos, de acuerdo con las estadísticas existentes y con los techos financieros autorizados.</w:t>
      </w:r>
    </w:p>
    <w:p w14:paraId="53257E05" w14:textId="5640C77A"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Coordinar la atención de las solicitudes de dotación de mobiliario y equipo, así como la rehabilitación y mantenimiento de instalaciones educativas, con base en los recursos disponibles y propiciando la participación social.</w:t>
      </w:r>
    </w:p>
    <w:p w14:paraId="606059F6" w14:textId="77777777"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Coordinar y controlar el trámite de regularización y el suministro de energía eléctrica de los planteles educativos del Organismo.</w:t>
      </w:r>
    </w:p>
    <w:p w14:paraId="118F4018" w14:textId="1C1E0E13"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Tramitar y dar seguimiento ante el Instituto Mexiquense de la Infraestructura Física Educativa, las acciones para la atención de las necesidades de construcción y mejora de espacios e instalaciones educativas que requieran los planteles educativos.</w:t>
      </w:r>
    </w:p>
    <w:p w14:paraId="41DAD0A3" w14:textId="3F9A8A8C"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Desarrollar las demás funciones inherentes al área de su competencia.</w:t>
      </w:r>
    </w:p>
    <w:p w14:paraId="480EA8BF" w14:textId="77777777" w:rsidR="00F56417" w:rsidRPr="00EA4800" w:rsidRDefault="00F56417" w:rsidP="00EA4800">
      <w:pPr>
        <w:ind w:left="851" w:right="902"/>
        <w:jc w:val="both"/>
        <w:rPr>
          <w:rFonts w:ascii="Palatino Linotype" w:hAnsi="Palatino Linotype" w:cs="Segoe UI"/>
          <w:i/>
          <w:iCs/>
          <w:lang w:eastAsia="es-MX"/>
        </w:rPr>
      </w:pPr>
    </w:p>
    <w:p w14:paraId="25F1CCD6" w14:textId="77777777" w:rsidR="00F56417" w:rsidRPr="00EA4800" w:rsidRDefault="00F5641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DEPARTAMENTO DE ESPACIOS ESCOLARES</w:t>
      </w:r>
    </w:p>
    <w:p w14:paraId="484BE2F1" w14:textId="77777777"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OBJETIVO</w:t>
      </w:r>
      <w:r w:rsidRPr="00EA4800">
        <w:rPr>
          <w:rFonts w:ascii="Palatino Linotype" w:hAnsi="Palatino Linotype" w:cs="Segoe UI"/>
          <w:i/>
          <w:iCs/>
          <w:lang w:eastAsia="es-MX"/>
        </w:rPr>
        <w:t>:</w:t>
      </w:r>
    </w:p>
    <w:p w14:paraId="224E100B" w14:textId="77777777"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Organizar y programar la ejecución de obras para dotar de infraestructura escolar a los planteles educativos de los niveles.</w:t>
      </w:r>
    </w:p>
    <w:p w14:paraId="27CA3D54" w14:textId="77777777"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FUNCIONES</w:t>
      </w:r>
      <w:r w:rsidRPr="00EA4800">
        <w:rPr>
          <w:rFonts w:ascii="Palatino Linotype" w:hAnsi="Palatino Linotype" w:cs="Segoe UI"/>
          <w:i/>
          <w:iCs/>
          <w:lang w:eastAsia="es-MX"/>
        </w:rPr>
        <w:t>:</w:t>
      </w:r>
    </w:p>
    <w:p w14:paraId="49580EE7" w14:textId="6414B202"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lastRenderedPageBreak/>
        <w:t>− Definir los programas anuales de inversión, con base en los requerimientos y lineamientos establecidos, ajustándose al presupuesto autorizado y a las disposiciones jurídicas aplicables.</w:t>
      </w:r>
    </w:p>
    <w:p w14:paraId="132ECA45" w14:textId="0E6D62E0"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Programar y realizar visitas técnicas a planteles educativos, a efecto de verificar el estado físico de las instalaciones y canalizar al Instituto Mexiquense de la Infraestructura Física Educativa los casos de dictamen técnico especializado.</w:t>
      </w:r>
    </w:p>
    <w:p w14:paraId="309B4DFF" w14:textId="0B504E61"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Dar seguimiento a los programas de construcción a cargo del Instituto Mexiquense de la Infraestructura Física Educativa, con respecto a planteles educativos del Organismo.</w:t>
      </w:r>
    </w:p>
    <w:p w14:paraId="5167D1F2" w14:textId="5FC003CF"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Verificar inmuebles, previa instrucción de la Dirección de Instalaciones Educativas, a fin de emitir opinión en cuanto a la factibilidad de su uso y/o rehabilitación para el servicio educativo.</w:t>
      </w:r>
    </w:p>
    <w:p w14:paraId="46EB4B18" w14:textId="2EAF1A27"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Captar y atender, con base en la disponibilidad de recursos, las necesidades de infraestructura educativa, realizando los trámites respectivos ante las instancias internas o externas que correspondan.</w:t>
      </w:r>
    </w:p>
    <w:p w14:paraId="1425584E" w14:textId="0683AEB5"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Solicitar, previa autorización de la persona titular de la Dirección de Instalaciones Educativas, el dictamen correspondiente al Instituto Mexiquense de la Infraestructura Física Educativa (IMIFE), sobre las condiciones físicas de los inmuebles escolares que presenten problemas estructurales y de funcionamiento.</w:t>
      </w:r>
    </w:p>
    <w:p w14:paraId="756C89EA" w14:textId="77B976B5" w:rsidR="00F56417" w:rsidRPr="00EA4800" w:rsidRDefault="00F56417"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Desarrollar las demás funciones inherentes al área de su competencia</w:t>
      </w:r>
    </w:p>
    <w:p w14:paraId="0B14F936" w14:textId="77777777" w:rsidR="00E44209" w:rsidRPr="00EA4800" w:rsidRDefault="00E44209" w:rsidP="00EA4800">
      <w:pPr>
        <w:ind w:left="851" w:right="902"/>
        <w:jc w:val="both"/>
        <w:rPr>
          <w:rFonts w:ascii="Palatino Linotype" w:hAnsi="Palatino Linotype" w:cs="Segoe UI"/>
          <w:i/>
          <w:iCs/>
          <w:lang w:eastAsia="es-MX"/>
        </w:rPr>
      </w:pPr>
    </w:p>
    <w:p w14:paraId="3EA947BC" w14:textId="525225CD" w:rsidR="00E44209" w:rsidRPr="00EA4800" w:rsidRDefault="00E44209"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DEPARTAMENTO DE EQUIPAMIENTO ESCOLAR</w:t>
      </w:r>
    </w:p>
    <w:p w14:paraId="5FCF1AF3" w14:textId="77777777" w:rsidR="00E44209" w:rsidRPr="00EA4800" w:rsidRDefault="00E44209"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OBJETIVO:</w:t>
      </w:r>
    </w:p>
    <w:p w14:paraId="51F92D47" w14:textId="3AF5518A" w:rsidR="00E44209"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Organizar, programar y controlar la asignación del mobiliario y equipo para los planteles educativos, en sus diferentes niveles, modalidades y vertientes, de acuerdo con el presupuesto establecido y con las disposiciones jurídicas aplicables.</w:t>
      </w:r>
    </w:p>
    <w:p w14:paraId="5F4AD355" w14:textId="77777777" w:rsidR="00E44209" w:rsidRPr="00EA4800" w:rsidRDefault="00E44209"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FUNCIONES:</w:t>
      </w:r>
    </w:p>
    <w:p w14:paraId="549A5C36" w14:textId="77777777" w:rsidR="00E44209"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Participar en la elaboración del Programa de Equipamiento Escolar para los planteles educativos.</w:t>
      </w:r>
    </w:p>
    <w:p w14:paraId="18BA33D8" w14:textId="4807584A" w:rsidR="00E44209"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Elaborar el diagnóstico de necesidades de asignación de mobiliario y equipo, de los planteles educativos, en sus diferentes modalidades y vertientes.</w:t>
      </w:r>
    </w:p>
    <w:p w14:paraId="3A63B2B8" w14:textId="77777777" w:rsidR="00E44209"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Organizar y programar visitas a los planteles educativos para verificar el estado físico del mobiliario y equipo existente.</w:t>
      </w:r>
    </w:p>
    <w:p w14:paraId="3B1E9745" w14:textId="2510F208" w:rsidR="00E44209"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lastRenderedPageBreak/>
        <w:t>− Promover en las visitas a los planteles educativos, la transferencia de mobiliario y equipo, que no esté siendo utilizado en los inmuebles educativos.</w:t>
      </w:r>
    </w:p>
    <w:p w14:paraId="1F9E0E15" w14:textId="77777777" w:rsidR="00E44209"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Elaborar el documento que acredite la asignación de mobiliario y equipo escolar por centro de trabajo.</w:t>
      </w:r>
    </w:p>
    <w:p w14:paraId="3FC82CDC" w14:textId="2E4EE2B8" w:rsidR="00E44209"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Recibir las solicitudes de mobiliario y equipamiento de los planteles educativos y atenderlas de acuerdo con los recursos autorizados en este rubro.</w:t>
      </w:r>
    </w:p>
    <w:p w14:paraId="785EC4CD" w14:textId="2BB9A683" w:rsidR="00E44209"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Participar por instrucción de la Dirección de Instalaciones Educativas, en los actos de licitación de adquisiciones de mobiliario y equipo escolar y en los fallos de adjudicación.</w:t>
      </w:r>
    </w:p>
    <w:p w14:paraId="2CD07675" w14:textId="041BEE0E" w:rsidR="00E44209"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Dotar del mobiliario y equipo a los planteles educativos, de acuerdo con el programa de asignación de mobiliario, así como los casos emergentes que cuenten con presupuesto autorizado.</w:t>
      </w:r>
    </w:p>
    <w:p w14:paraId="545D3614" w14:textId="77777777" w:rsidR="00E44209"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Gestionar el trámite y regularización del suministro de energía eléctrica de los planteles educativos.</w:t>
      </w:r>
    </w:p>
    <w:p w14:paraId="35D6A97C" w14:textId="16F0735C" w:rsidR="00661E66" w:rsidRPr="00EA4800" w:rsidRDefault="00E44209"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Desarrollar las demás funciones inherentes al área de su competencia.</w:t>
      </w:r>
      <w:r w:rsidRPr="00EA4800">
        <w:rPr>
          <w:rFonts w:ascii="Palatino Linotype" w:hAnsi="Palatino Linotype" w:cs="Segoe UI"/>
          <w:i/>
          <w:iCs/>
          <w:lang w:eastAsia="es-MX"/>
        </w:rPr>
        <w:cr/>
      </w:r>
    </w:p>
    <w:p w14:paraId="7A14EB5A" w14:textId="4A1E7D94" w:rsidR="007673B6" w:rsidRPr="00EA4800" w:rsidRDefault="00231C6F"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Es así que, de conformidad con los preceptos legales </w:t>
      </w:r>
      <w:r w:rsidR="007673B6" w:rsidRPr="00EA4800">
        <w:rPr>
          <w:rFonts w:ascii="Palatino Linotype" w:hAnsi="Palatino Linotype" w:cs="Segoe UI"/>
          <w:iCs/>
          <w:lang w:eastAsia="es-MX"/>
        </w:rPr>
        <w:t>en cita, podemos advertir que</w:t>
      </w:r>
      <w:r w:rsidRPr="00EA4800">
        <w:rPr>
          <w:rFonts w:ascii="Palatino Linotype" w:hAnsi="Palatino Linotype" w:cs="Segoe UI"/>
          <w:iCs/>
          <w:lang w:eastAsia="es-MX"/>
        </w:rPr>
        <w:t xml:space="preserve"> el Sujeto Obligado </w:t>
      </w:r>
      <w:r w:rsidR="007673B6" w:rsidRPr="00EA4800">
        <w:rPr>
          <w:rFonts w:ascii="Palatino Linotype" w:hAnsi="Palatino Linotype" w:cs="Segoe UI"/>
          <w:iCs/>
          <w:lang w:eastAsia="es-MX"/>
        </w:rPr>
        <w:t>hoy ente recurrido, tal como lo es:</w:t>
      </w:r>
      <w:r w:rsidRPr="00EA4800">
        <w:rPr>
          <w:rFonts w:ascii="Palatino Linotype" w:hAnsi="Palatino Linotype" w:cs="Segoe UI"/>
          <w:iCs/>
          <w:lang w:eastAsia="es-MX"/>
        </w:rPr>
        <w:t xml:space="preserve"> Servicios Educativos del Estado de México y Municipios</w:t>
      </w:r>
      <w:r w:rsidR="004C756E" w:rsidRPr="00EA4800">
        <w:rPr>
          <w:rFonts w:ascii="Palatino Linotype" w:hAnsi="Palatino Linotype" w:cs="Segoe UI"/>
          <w:iCs/>
          <w:lang w:eastAsia="es-MX"/>
        </w:rPr>
        <w:t xml:space="preserve"> </w:t>
      </w:r>
      <w:r w:rsidR="004C756E" w:rsidRPr="00EA4800">
        <w:rPr>
          <w:rFonts w:ascii="Palatino Linotype" w:hAnsi="Palatino Linotype" w:cs="Segoe UI"/>
          <w:b/>
          <w:iCs/>
          <w:lang w:eastAsia="es-MX"/>
        </w:rPr>
        <w:t>(SEIEM)</w:t>
      </w:r>
      <w:r w:rsidRPr="00EA4800">
        <w:rPr>
          <w:rFonts w:ascii="Palatino Linotype" w:hAnsi="Palatino Linotype" w:cs="Segoe UI"/>
          <w:iCs/>
          <w:lang w:eastAsia="es-MX"/>
        </w:rPr>
        <w:t xml:space="preserve">, </w:t>
      </w:r>
      <w:r w:rsidR="004C756E" w:rsidRPr="00EA4800">
        <w:rPr>
          <w:rFonts w:ascii="Palatino Linotype" w:hAnsi="Palatino Linotype" w:cs="Segoe UI"/>
          <w:iCs/>
          <w:lang w:eastAsia="es-MX"/>
        </w:rPr>
        <w:t>no</w:t>
      </w:r>
      <w:r w:rsidR="004C756E" w:rsidRPr="00EA4800">
        <w:rPr>
          <w:rFonts w:ascii="Palatino Linotype" w:hAnsi="Palatino Linotype" w:cs="Segoe UI"/>
          <w:b/>
          <w:iCs/>
          <w:lang w:eastAsia="es-MX"/>
        </w:rPr>
        <w:t xml:space="preserve"> </w:t>
      </w:r>
      <w:r w:rsidRPr="00EA4800">
        <w:rPr>
          <w:rFonts w:ascii="Palatino Linotype" w:hAnsi="Palatino Linotype" w:cs="Segoe UI"/>
          <w:iCs/>
          <w:lang w:eastAsia="es-MX"/>
        </w:rPr>
        <w:t>podría ser el competente para conocer sobre el estatus actual del predio propiedad del municipio de Ixtlahuaca, ya que a</w:t>
      </w:r>
      <w:r w:rsidR="004C756E" w:rsidRPr="00EA4800">
        <w:rPr>
          <w:rFonts w:ascii="Palatino Linotype" w:hAnsi="Palatino Linotype" w:cs="Segoe UI"/>
          <w:iCs/>
          <w:lang w:eastAsia="es-MX"/>
        </w:rPr>
        <w:t>ún y cuando a</w:t>
      </w:r>
      <w:r w:rsidRPr="00EA4800">
        <w:rPr>
          <w:rFonts w:ascii="Palatino Linotype" w:hAnsi="Palatino Linotype" w:cs="Segoe UI"/>
          <w:iCs/>
          <w:lang w:eastAsia="es-MX"/>
        </w:rPr>
        <w:t xml:space="preserve"> dicho del </w:t>
      </w:r>
      <w:r w:rsidRPr="00EA4800">
        <w:rPr>
          <w:rFonts w:ascii="Palatino Linotype" w:hAnsi="Palatino Linotype" w:cs="Segoe UI"/>
          <w:b/>
          <w:iCs/>
          <w:lang w:eastAsia="es-MX"/>
        </w:rPr>
        <w:t xml:space="preserve">RECURRENTE, </w:t>
      </w:r>
      <w:r w:rsidRPr="00EA4800">
        <w:rPr>
          <w:rFonts w:ascii="Palatino Linotype" w:hAnsi="Palatino Linotype" w:cs="Segoe UI"/>
          <w:iCs/>
          <w:u w:val="single"/>
          <w:lang w:eastAsia="es-MX"/>
        </w:rPr>
        <w:t>sirve como Guardería y Escuela Primaria denominado “Solidaridad” Y “Pingos” respectivamente</w:t>
      </w:r>
      <w:r w:rsidRPr="00EA4800">
        <w:rPr>
          <w:rFonts w:ascii="Palatino Linotype" w:hAnsi="Palatino Linotype" w:cs="Segoe UI"/>
          <w:iCs/>
          <w:lang w:eastAsia="es-MX"/>
        </w:rPr>
        <w:t>,</w:t>
      </w:r>
      <w:r w:rsidR="004C756E" w:rsidRPr="00EA4800">
        <w:rPr>
          <w:rFonts w:ascii="Palatino Linotype" w:hAnsi="Palatino Linotype" w:cs="Segoe UI"/>
          <w:iCs/>
          <w:lang w:eastAsia="es-MX"/>
        </w:rPr>
        <w:t xml:space="preserve"> éstos últimos se encuentran </w:t>
      </w:r>
      <w:r w:rsidRPr="00EA4800">
        <w:rPr>
          <w:rFonts w:ascii="Palatino Linotype" w:hAnsi="Palatino Linotype" w:cs="Segoe UI"/>
          <w:iCs/>
          <w:lang w:eastAsia="es-MX"/>
        </w:rPr>
        <w:t xml:space="preserve"> ubicados</w:t>
      </w:r>
      <w:r w:rsidR="004C756E" w:rsidRPr="00EA4800">
        <w:rPr>
          <w:rFonts w:ascii="Palatino Linotype" w:hAnsi="Palatino Linotype" w:cs="Segoe UI"/>
          <w:iCs/>
          <w:lang w:eastAsia="es-MX"/>
        </w:rPr>
        <w:t xml:space="preserve"> </w:t>
      </w:r>
      <w:r w:rsidRPr="00EA4800">
        <w:rPr>
          <w:rFonts w:ascii="Palatino Linotype" w:hAnsi="Palatino Linotype" w:cs="Segoe UI"/>
          <w:iCs/>
          <w:lang w:eastAsia="es-MX"/>
        </w:rPr>
        <w:t xml:space="preserve">en el </w:t>
      </w:r>
      <w:r w:rsidRPr="00EA4800">
        <w:rPr>
          <w:rFonts w:ascii="Palatino Linotype" w:hAnsi="Palatino Linotype" w:cs="Segoe UI"/>
          <w:b/>
          <w:iCs/>
          <w:u w:val="single"/>
          <w:lang w:eastAsia="es-MX"/>
        </w:rPr>
        <w:t>Municipio de Ixtlahuaca Estado de México</w:t>
      </w:r>
      <w:r w:rsidR="009406A6" w:rsidRPr="00EA4800">
        <w:rPr>
          <w:rFonts w:ascii="Palatino Linotype" w:hAnsi="Palatino Linotype" w:cs="Segoe UI"/>
          <w:iCs/>
          <w:lang w:eastAsia="es-MX"/>
        </w:rPr>
        <w:t xml:space="preserve">; </w:t>
      </w:r>
      <w:r w:rsidR="004C756E" w:rsidRPr="00EA4800">
        <w:rPr>
          <w:rFonts w:ascii="Palatino Linotype" w:hAnsi="Palatino Linotype" w:cs="Segoe UI"/>
          <w:iCs/>
          <w:lang w:eastAsia="es-MX"/>
        </w:rPr>
        <w:t>por lo que, de igual forma</w:t>
      </w:r>
      <w:r w:rsidR="007673B6" w:rsidRPr="00EA4800">
        <w:rPr>
          <w:rFonts w:ascii="Palatino Linotype" w:hAnsi="Palatino Linotype" w:cs="Segoe UI"/>
          <w:iCs/>
          <w:lang w:eastAsia="es-MX"/>
        </w:rPr>
        <w:t xml:space="preserve"> tal y como fue analizado previamente, sería el propio Ayuntamiento de Ixtlahuaca el competente para pronunciarse sobre el estatus actual del predio referido por el particular en la solicitud de mérito.</w:t>
      </w:r>
    </w:p>
    <w:p w14:paraId="003C39AC" w14:textId="77777777" w:rsidR="007673B6" w:rsidRPr="00EA4800" w:rsidRDefault="007673B6" w:rsidP="00EA4800">
      <w:pPr>
        <w:spacing w:line="360" w:lineRule="auto"/>
        <w:jc w:val="both"/>
        <w:rPr>
          <w:rFonts w:ascii="Palatino Linotype" w:hAnsi="Palatino Linotype" w:cs="Segoe UI"/>
          <w:iCs/>
          <w:lang w:eastAsia="es-MX"/>
        </w:rPr>
      </w:pPr>
    </w:p>
    <w:p w14:paraId="2CE7649F" w14:textId="77777777" w:rsidR="00B859DE" w:rsidRPr="00EA4800" w:rsidRDefault="007673B6"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Ahora bien, respecto al punto número (5.) </w:t>
      </w:r>
      <w:r w:rsidR="004C756E" w:rsidRPr="00EA4800">
        <w:rPr>
          <w:rFonts w:ascii="Palatino Linotype" w:hAnsi="Palatino Linotype" w:cs="Segoe UI"/>
          <w:iCs/>
          <w:lang w:eastAsia="es-MX"/>
        </w:rPr>
        <w:t xml:space="preserve">lo que corresponde a: </w:t>
      </w:r>
      <w:r w:rsidR="004C756E" w:rsidRPr="00EA4800">
        <w:rPr>
          <w:rFonts w:ascii="Palatino Linotype" w:hAnsi="Palatino Linotype" w:cs="Segoe UI"/>
          <w:i/>
          <w:iCs/>
          <w:u w:val="single"/>
          <w:lang w:eastAsia="es-MX"/>
        </w:rPr>
        <w:t>“</w:t>
      </w:r>
      <w:r w:rsidR="009406A6" w:rsidRPr="00EA4800">
        <w:rPr>
          <w:rFonts w:ascii="Palatino Linotype" w:hAnsi="Palatino Linotype" w:cs="Segoe UI"/>
          <w:i/>
          <w:iCs/>
          <w:u w:val="single"/>
          <w:lang w:eastAsia="es-MX"/>
        </w:rPr>
        <w:t xml:space="preserve">saber sobre las contraprestaciones que otorga el Centro Universitario de Ixtlahuaca “CUI” por derechos de </w:t>
      </w:r>
      <w:r w:rsidR="009406A6" w:rsidRPr="00EA4800">
        <w:rPr>
          <w:rFonts w:ascii="Palatino Linotype" w:hAnsi="Palatino Linotype" w:cs="Segoe UI"/>
          <w:i/>
          <w:iCs/>
          <w:u w:val="single"/>
          <w:lang w:eastAsia="es-MX"/>
        </w:rPr>
        <w:lastRenderedPageBreak/>
        <w:t>mejoras a favor del Gobierno del Estado de México y del Municipio de Ixtlahuaca</w:t>
      </w:r>
      <w:r w:rsidR="004C756E" w:rsidRPr="00EA4800">
        <w:rPr>
          <w:rFonts w:ascii="Palatino Linotype" w:hAnsi="Palatino Linotype" w:cs="Segoe UI"/>
          <w:i/>
          <w:iCs/>
          <w:u w:val="single"/>
          <w:lang w:eastAsia="es-MX"/>
        </w:rPr>
        <w:t>”</w:t>
      </w:r>
      <w:r w:rsidR="004C756E" w:rsidRPr="00EA4800">
        <w:rPr>
          <w:rFonts w:ascii="Palatino Linotype" w:hAnsi="Palatino Linotype" w:cs="Segoe UI"/>
          <w:iCs/>
          <w:lang w:eastAsia="es-MX"/>
        </w:rPr>
        <w:t xml:space="preserve">, </w:t>
      </w:r>
      <w:r w:rsidR="00B859DE" w:rsidRPr="00EA4800">
        <w:rPr>
          <w:rFonts w:ascii="Palatino Linotype" w:hAnsi="Palatino Linotype" w:cs="Segoe UI"/>
          <w:iCs/>
          <w:lang w:eastAsia="es-MX"/>
        </w:rPr>
        <w:t xml:space="preserve">debemos señalar que, dicha Universidad se encuentra en el ramo de universidades particulares, pues de una búsqueda en internet se advierten como Universidades Particulares dentro del territorio municipal del Ayuntamiento de Ixtlahuaca las siguientes: </w:t>
      </w:r>
    </w:p>
    <w:p w14:paraId="1BD160AE" w14:textId="6426123A" w:rsidR="00B859DE" w:rsidRPr="00EA4800" w:rsidRDefault="00B859DE" w:rsidP="00EA4800">
      <w:pPr>
        <w:spacing w:line="360" w:lineRule="auto"/>
        <w:jc w:val="center"/>
        <w:rPr>
          <w:rFonts w:ascii="Palatino Linotype" w:hAnsi="Palatino Linotype" w:cs="Segoe UI"/>
          <w:iCs/>
          <w:lang w:eastAsia="es-MX"/>
        </w:rPr>
      </w:pPr>
      <w:r w:rsidRPr="00EA4800">
        <w:rPr>
          <w:noProof/>
          <w:lang w:eastAsia="es-MX"/>
        </w:rPr>
        <w:drawing>
          <wp:inline distT="0" distB="0" distL="0" distR="0" wp14:anchorId="37471D36" wp14:editId="0177989B">
            <wp:extent cx="3419475" cy="4916847"/>
            <wp:effectExtent l="152400" t="152400" r="352425" b="3600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9762" cy="4931639"/>
                    </a:xfrm>
                    <a:prstGeom prst="rect">
                      <a:avLst/>
                    </a:prstGeom>
                    <a:ln>
                      <a:noFill/>
                    </a:ln>
                    <a:effectLst>
                      <a:outerShdw blurRad="292100" dist="139700" dir="2700000" algn="tl" rotWithShape="0">
                        <a:srgbClr val="333333">
                          <a:alpha val="65000"/>
                        </a:srgbClr>
                      </a:outerShdw>
                    </a:effectLst>
                  </pic:spPr>
                </pic:pic>
              </a:graphicData>
            </a:graphic>
          </wp:inline>
        </w:drawing>
      </w:r>
      <w:r w:rsidRPr="00EA4800">
        <w:rPr>
          <w:rStyle w:val="Refdenotaalpie"/>
          <w:rFonts w:ascii="Palatino Linotype" w:hAnsi="Palatino Linotype" w:cs="Segoe UI"/>
          <w:iCs/>
          <w:lang w:eastAsia="es-MX"/>
        </w:rPr>
        <w:footnoteReference w:id="2"/>
      </w:r>
    </w:p>
    <w:p w14:paraId="4A76B526" w14:textId="392CA3FB" w:rsidR="00B859DE" w:rsidRPr="00EA4800" w:rsidRDefault="00B859DE"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lastRenderedPageBreak/>
        <w:t>Por lo que de una visita al sitio web de dicha universidad se advierte que efectivamente se trata de una Universidad Privada, no con dominio público:</w:t>
      </w:r>
    </w:p>
    <w:p w14:paraId="146D1E35" w14:textId="2D2E7A62" w:rsidR="00B859DE" w:rsidRPr="00EA4800" w:rsidRDefault="0061780F" w:rsidP="00EA4800">
      <w:pPr>
        <w:spacing w:line="360" w:lineRule="auto"/>
        <w:ind w:left="-284"/>
        <w:jc w:val="center"/>
        <w:rPr>
          <w:rFonts w:ascii="Palatino Linotype" w:hAnsi="Palatino Linotype" w:cs="Segoe UI"/>
          <w:iCs/>
          <w:lang w:eastAsia="es-MX"/>
        </w:rPr>
      </w:pPr>
      <w:r w:rsidRPr="00EA4800">
        <w:rPr>
          <w:noProof/>
          <w:lang w:eastAsia="es-MX"/>
        </w:rPr>
        <w:drawing>
          <wp:inline distT="0" distB="0" distL="0" distR="0" wp14:anchorId="6B19C2DD" wp14:editId="0C05C25C">
            <wp:extent cx="5791835" cy="3292475"/>
            <wp:effectExtent l="152400" t="152400" r="361315" b="3651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292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71046A6" w14:textId="0EC47EFF" w:rsidR="00B859DE" w:rsidRPr="00EA4800" w:rsidRDefault="0061780F"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Con base en lo antes señalado, es prudente hacer del conocimiento al particular que, derivado que pretende conocer si existen “contraprestaciones” entregadas por parte de la Universidad Privada denominada “Universidad de Ixtlahuaca”, deberá consultar al Ayuntamiento de Ixtlahuaca, para que éste último derivado de una búsqueda exhaustiva pueda proporcionar en su caso información respecto a “donaciones”, “contribuciones de mejoras”, “impuestos municipales”, o algunos conceptos que deriven de la denominación “contraprestaciones”, siendo enfático en el documento al que pretende tener acceso, en virtud de que, al realizarse solo una consulta, ésta última </w:t>
      </w:r>
      <w:r w:rsidRPr="00EA4800">
        <w:rPr>
          <w:rFonts w:ascii="Palatino Linotype" w:hAnsi="Palatino Linotype" w:cs="Segoe UI"/>
          <w:iCs/>
          <w:lang w:eastAsia="es-MX"/>
        </w:rPr>
        <w:lastRenderedPageBreak/>
        <w:t>podría ser atendida como un Derecho de Petición, y no como un Derecho de Acceso a la Información Pública.</w:t>
      </w:r>
    </w:p>
    <w:p w14:paraId="567331F5" w14:textId="77777777" w:rsidR="00B859DE" w:rsidRPr="00EA4800" w:rsidRDefault="00B859DE" w:rsidP="00EA4800">
      <w:pPr>
        <w:spacing w:line="360" w:lineRule="auto"/>
        <w:jc w:val="both"/>
        <w:rPr>
          <w:rFonts w:ascii="Palatino Linotype" w:hAnsi="Palatino Linotype" w:cs="Segoe UI"/>
          <w:iCs/>
          <w:lang w:eastAsia="es-MX"/>
        </w:rPr>
      </w:pPr>
    </w:p>
    <w:p w14:paraId="44364A88" w14:textId="59DF7902" w:rsidR="009406A6" w:rsidRPr="00EA4800" w:rsidRDefault="009406A6" w:rsidP="00EA4800">
      <w:pPr>
        <w:spacing w:line="360" w:lineRule="auto"/>
        <w:jc w:val="both"/>
        <w:rPr>
          <w:rFonts w:ascii="Palatino Linotype" w:eastAsia="MS Mincho" w:hAnsi="Palatino Linotype" w:cs="Arial"/>
          <w:b/>
          <w:szCs w:val="22"/>
          <w:lang w:val="es-ES_tradnl" w:eastAsia="en-US"/>
        </w:rPr>
      </w:pPr>
      <w:r w:rsidRPr="00EA4800">
        <w:rPr>
          <w:rFonts w:ascii="Palatino Linotype" w:eastAsia="MS Mincho" w:hAnsi="Palatino Linotype" w:cs="Arial"/>
          <w:szCs w:val="22"/>
          <w:lang w:val="es-ES" w:eastAsia="en-US"/>
        </w:rPr>
        <w:t xml:space="preserve">Una vez precisado lo anterior, </w:t>
      </w:r>
      <w:r w:rsidRPr="00EA4800">
        <w:rPr>
          <w:rFonts w:ascii="Palatino Linotype" w:hAnsi="Palatino Linotype"/>
          <w:szCs w:val="22"/>
          <w:lang w:val="es-ES" w:eastAsia="en-US"/>
        </w:rPr>
        <w:t xml:space="preserve">a efecto de garantizar el derecho en cuestión del particular se hace la suplencia de la queja; toda vez que el hecho de que </w:t>
      </w:r>
      <w:r w:rsidRPr="00EA4800">
        <w:rPr>
          <w:rFonts w:ascii="Palatino Linotype" w:hAnsi="Palatino Linotype"/>
          <w:b/>
          <w:szCs w:val="22"/>
          <w:lang w:val="es-ES" w:eastAsia="en-US"/>
        </w:rPr>
        <w:t xml:space="preserve">EL SUJETO OBLIGADO </w:t>
      </w:r>
      <w:r w:rsidRPr="00EA4800">
        <w:rPr>
          <w:rFonts w:ascii="Palatino Linotype" w:hAnsi="Palatino Linotype"/>
          <w:szCs w:val="22"/>
          <w:lang w:val="es-ES" w:eastAsia="en-US"/>
        </w:rPr>
        <w:t xml:space="preserve">refirió como posible ente </w:t>
      </w:r>
      <w:r w:rsidR="00A179F7" w:rsidRPr="00EA4800">
        <w:rPr>
          <w:rFonts w:ascii="Palatino Linotype" w:hAnsi="Palatino Linotype"/>
          <w:szCs w:val="22"/>
          <w:lang w:val="es-ES" w:eastAsia="en-US"/>
        </w:rPr>
        <w:t>que pudiera conocer sobre la información peticionada, refirió a</w:t>
      </w:r>
      <w:r w:rsidRPr="00EA4800">
        <w:rPr>
          <w:rFonts w:ascii="Palatino Linotype" w:hAnsi="Palatino Linotype"/>
          <w:szCs w:val="22"/>
          <w:lang w:val="es-ES" w:eastAsia="en-US"/>
        </w:rPr>
        <w:t xml:space="preserve"> la </w:t>
      </w:r>
      <w:r w:rsidRPr="00EA4800">
        <w:rPr>
          <w:rFonts w:ascii="Palatino Linotype" w:hAnsi="Palatino Linotype"/>
          <w:szCs w:val="22"/>
          <w:u w:val="single"/>
          <w:lang w:val="es-ES" w:eastAsia="en-US"/>
        </w:rPr>
        <w:t>Secretaría de Educación del Estado de México</w:t>
      </w:r>
      <w:r w:rsidRPr="00EA4800">
        <w:rPr>
          <w:rFonts w:ascii="Palatino Linotype" w:hAnsi="Palatino Linotype"/>
          <w:szCs w:val="22"/>
          <w:lang w:val="es-ES" w:eastAsia="en-US"/>
        </w:rPr>
        <w:t>, sin embargo, de acuerdo al análisis pre</w:t>
      </w:r>
      <w:r w:rsidR="00A179F7" w:rsidRPr="00EA4800">
        <w:rPr>
          <w:rFonts w:ascii="Palatino Linotype" w:hAnsi="Palatino Linotype"/>
          <w:szCs w:val="22"/>
          <w:lang w:val="es-ES" w:eastAsia="en-US"/>
        </w:rPr>
        <w:t>viamente señalado, se advierte que d</w:t>
      </w:r>
      <w:r w:rsidR="00C51EC3" w:rsidRPr="00EA4800">
        <w:rPr>
          <w:rFonts w:ascii="Palatino Linotype" w:hAnsi="Palatino Linotype"/>
          <w:szCs w:val="22"/>
          <w:lang w:val="es-ES" w:eastAsia="en-US"/>
        </w:rPr>
        <w:t xml:space="preserve">e manera enunciativa, más no limitativa, </w:t>
      </w:r>
      <w:r w:rsidR="00A179F7" w:rsidRPr="00EA4800">
        <w:rPr>
          <w:rFonts w:ascii="Palatino Linotype" w:hAnsi="Palatino Linotype"/>
          <w:szCs w:val="22"/>
          <w:lang w:val="es-ES" w:eastAsia="en-US"/>
        </w:rPr>
        <w:t xml:space="preserve">el </w:t>
      </w:r>
      <w:r w:rsidRPr="00EA4800">
        <w:rPr>
          <w:rFonts w:ascii="Palatino Linotype" w:hAnsi="Palatino Linotype"/>
          <w:szCs w:val="22"/>
          <w:lang w:val="es-ES" w:eastAsia="en-US"/>
        </w:rPr>
        <w:t xml:space="preserve">ente recurrido </w:t>
      </w:r>
      <w:r w:rsidR="00A179F7" w:rsidRPr="00EA4800">
        <w:rPr>
          <w:rFonts w:ascii="Palatino Linotype" w:hAnsi="Palatino Linotype"/>
          <w:szCs w:val="22"/>
          <w:lang w:val="es-ES" w:eastAsia="en-US"/>
        </w:rPr>
        <w:t xml:space="preserve">que pudiera ser </w:t>
      </w:r>
      <w:r w:rsidRPr="00EA4800">
        <w:rPr>
          <w:rFonts w:ascii="Palatino Linotype" w:hAnsi="Palatino Linotype"/>
          <w:szCs w:val="22"/>
          <w:lang w:val="es-ES" w:eastAsia="en-US"/>
        </w:rPr>
        <w:t>competente</w:t>
      </w:r>
      <w:r w:rsidR="00A179F7" w:rsidRPr="00EA4800">
        <w:rPr>
          <w:rFonts w:ascii="Palatino Linotype" w:hAnsi="Palatino Linotype"/>
          <w:szCs w:val="22"/>
          <w:lang w:val="es-ES" w:eastAsia="en-US"/>
        </w:rPr>
        <w:t xml:space="preserve"> para conocer sobre la solicitud enumerada con el (5.) podrí</w:t>
      </w:r>
      <w:r w:rsidR="00C51EC3" w:rsidRPr="00EA4800">
        <w:rPr>
          <w:rFonts w:ascii="Palatino Linotype" w:hAnsi="Palatino Linotype"/>
          <w:szCs w:val="22"/>
          <w:lang w:val="es-ES" w:eastAsia="en-US"/>
        </w:rPr>
        <w:t>a</w:t>
      </w:r>
      <w:r w:rsidR="00A179F7" w:rsidRPr="00EA4800">
        <w:rPr>
          <w:rFonts w:ascii="Palatino Linotype" w:hAnsi="Palatino Linotype"/>
          <w:szCs w:val="22"/>
          <w:lang w:val="es-ES" w:eastAsia="en-US"/>
        </w:rPr>
        <w:t xml:space="preserve"> ser: el Ayuntamiento de Ixtlahuaca, así como </w:t>
      </w:r>
      <w:r w:rsidR="00C51EC3" w:rsidRPr="00EA4800">
        <w:rPr>
          <w:rFonts w:ascii="Palatino Linotype" w:hAnsi="Palatino Linotype"/>
          <w:szCs w:val="22"/>
          <w:lang w:val="es-ES" w:eastAsia="en-US"/>
        </w:rPr>
        <w:t xml:space="preserve">Servicios Educativos Integrados del Estado de México </w:t>
      </w:r>
      <w:r w:rsidR="00C51EC3" w:rsidRPr="00EA4800">
        <w:rPr>
          <w:rFonts w:ascii="Palatino Linotype" w:hAnsi="Palatino Linotype"/>
          <w:b/>
          <w:szCs w:val="22"/>
          <w:lang w:val="es-ES" w:eastAsia="en-US"/>
        </w:rPr>
        <w:t>(SEIEM).</w:t>
      </w:r>
    </w:p>
    <w:p w14:paraId="71D62F4D" w14:textId="77777777" w:rsidR="009406A6" w:rsidRPr="00EA4800" w:rsidRDefault="009406A6" w:rsidP="00EA4800">
      <w:pPr>
        <w:ind w:left="708"/>
        <w:rPr>
          <w:rFonts w:ascii="Palatino Linotype" w:eastAsia="MS Mincho" w:hAnsi="Palatino Linotype" w:cs="Arial"/>
          <w:szCs w:val="22"/>
          <w:lang w:val="es-ES_tradnl" w:eastAsia="en-US"/>
        </w:rPr>
      </w:pPr>
    </w:p>
    <w:p w14:paraId="40E18C64" w14:textId="377975EB" w:rsidR="009406A6" w:rsidRPr="00EA4800" w:rsidRDefault="00A179F7" w:rsidP="00EA4800">
      <w:pPr>
        <w:spacing w:line="360" w:lineRule="auto"/>
        <w:jc w:val="both"/>
        <w:rPr>
          <w:rFonts w:ascii="Palatino Linotype" w:eastAsia="MS Mincho" w:hAnsi="Palatino Linotype" w:cs="Arial"/>
          <w:szCs w:val="22"/>
          <w:lang w:val="es-ES_tradnl" w:eastAsia="en-US"/>
        </w:rPr>
      </w:pPr>
      <w:r w:rsidRPr="00EA4800">
        <w:rPr>
          <w:rFonts w:ascii="Palatino Linotype" w:hAnsi="Palatino Linotype"/>
          <w:szCs w:val="22"/>
          <w:lang w:val="es-ES" w:eastAsia="en-US"/>
        </w:rPr>
        <w:t xml:space="preserve">Una vez expuesto lo anterior, </w:t>
      </w:r>
      <w:r w:rsidR="009406A6" w:rsidRPr="00EA4800">
        <w:rPr>
          <w:rFonts w:ascii="Palatino Linotype" w:hAnsi="Palatino Linotype"/>
          <w:szCs w:val="22"/>
          <w:lang w:val="es-ES" w:eastAsia="en-US"/>
        </w:rPr>
        <w:t xml:space="preserve">este Órgano Garante procede a suplir la deficiencia de la queja </w:t>
      </w:r>
      <w:r w:rsidR="009406A6" w:rsidRPr="00EA4800">
        <w:rPr>
          <w:rFonts w:ascii="Palatino Linotype" w:hAnsi="Palatino Linotype"/>
          <w:szCs w:val="22"/>
          <w:lang w:val="es-ES_tradnl" w:eastAsia="en-US"/>
        </w:rPr>
        <w:t xml:space="preserve">para garantizar el derecho de acceso a  la información pública. </w:t>
      </w:r>
      <w:r w:rsidR="00C51EC3" w:rsidRPr="00EA4800">
        <w:rPr>
          <w:rFonts w:ascii="Palatino Linotype" w:hAnsi="Palatino Linotype"/>
          <w:szCs w:val="22"/>
          <w:lang w:val="es-ES_tradnl" w:eastAsia="en-US"/>
        </w:rPr>
        <w:t>Ello en virtud de que l</w:t>
      </w:r>
      <w:r w:rsidR="009406A6" w:rsidRPr="00EA4800">
        <w:rPr>
          <w:rFonts w:ascii="Palatino Linotype" w:hAnsi="Palatino Linotype"/>
          <w:szCs w:val="22"/>
          <w:lang w:val="es-ES_tradnl" w:eastAsia="en-US"/>
        </w:rPr>
        <w:t xml:space="preserve">a suplencia de la queja, es el instrumento adecuado para prevenir una posible vulneración al </w:t>
      </w:r>
      <w:r w:rsidR="009406A6" w:rsidRPr="00EA4800">
        <w:rPr>
          <w:rFonts w:ascii="Palatino Linotype" w:eastAsia="MS Mincho" w:hAnsi="Palatino Linotype" w:cs="Arial"/>
          <w:szCs w:val="22"/>
          <w:lang w:val="es-ES" w:eastAsia="en-US"/>
        </w:rPr>
        <w:t>derecho</w:t>
      </w:r>
      <w:r w:rsidR="009406A6" w:rsidRPr="00EA4800">
        <w:rPr>
          <w:rFonts w:ascii="Palatino Linotype" w:hAnsi="Palatino Linotype"/>
          <w:szCs w:val="22"/>
          <w:lang w:val="es-ES_tradnl" w:eastAsia="en-US"/>
        </w:rPr>
        <w:t xml:space="preserve"> de acceso a la información y que se encuentra disponible para ser operado por esta autoridad conforme a la facultad que otorga la Ley de Transparencia y Acceso a la Información Pública del Estado de México y Municipios en su artículo 13, el cual describe lo siguiente:</w:t>
      </w:r>
    </w:p>
    <w:p w14:paraId="49AD8CBD" w14:textId="77777777" w:rsidR="00A179F7" w:rsidRPr="00EA4800" w:rsidRDefault="00A179F7" w:rsidP="00EA4800">
      <w:pPr>
        <w:tabs>
          <w:tab w:val="left" w:pos="426"/>
        </w:tabs>
        <w:spacing w:line="360" w:lineRule="auto"/>
        <w:ind w:left="426" w:right="616"/>
        <w:contextualSpacing/>
        <w:jc w:val="both"/>
        <w:rPr>
          <w:rFonts w:ascii="Palatino Linotype" w:hAnsi="Palatino Linotype"/>
          <w:b/>
          <w:bCs/>
          <w:i/>
          <w:sz w:val="14"/>
          <w:lang w:val="es-ES"/>
        </w:rPr>
      </w:pPr>
    </w:p>
    <w:p w14:paraId="7FFC6690" w14:textId="77777777" w:rsidR="009406A6" w:rsidRPr="00EA4800" w:rsidRDefault="009406A6" w:rsidP="00EA4800">
      <w:pPr>
        <w:tabs>
          <w:tab w:val="left" w:pos="426"/>
        </w:tabs>
        <w:spacing w:line="360" w:lineRule="auto"/>
        <w:ind w:left="426" w:right="616"/>
        <w:contextualSpacing/>
        <w:jc w:val="both"/>
        <w:rPr>
          <w:rFonts w:ascii="Palatino Linotype" w:hAnsi="Palatino Linotype"/>
          <w:b/>
          <w:bCs/>
          <w:i/>
          <w:lang w:val="es-ES"/>
        </w:rPr>
      </w:pPr>
      <w:r w:rsidRPr="00EA4800">
        <w:rPr>
          <w:rFonts w:ascii="Palatino Linotype" w:hAnsi="Palatino Linotype"/>
          <w:b/>
          <w:bCs/>
          <w:i/>
          <w:lang w:val="es-ES"/>
        </w:rPr>
        <w:t>“Artículo 13.</w:t>
      </w:r>
    </w:p>
    <w:p w14:paraId="10F7B1F4" w14:textId="77777777" w:rsidR="009406A6" w:rsidRPr="00EA4800" w:rsidRDefault="009406A6" w:rsidP="00EA4800">
      <w:pPr>
        <w:tabs>
          <w:tab w:val="left" w:pos="426"/>
        </w:tabs>
        <w:spacing w:line="360" w:lineRule="auto"/>
        <w:ind w:left="426" w:right="758"/>
        <w:contextualSpacing/>
        <w:jc w:val="both"/>
        <w:rPr>
          <w:rFonts w:ascii="Palatino Linotype" w:hAnsi="Palatino Linotype"/>
          <w:i/>
          <w:lang w:val="es-ES_tradnl"/>
        </w:rPr>
      </w:pPr>
      <w:r w:rsidRPr="00EA4800">
        <w:rPr>
          <w:rFonts w:ascii="Palatino Linotype" w:hAnsi="Palatino Linotype"/>
          <w:i/>
        </w:rPr>
        <w:t>El Instituto, en el ámbito de sus atribuciones, deberá suplir cualquier deficiencia para</w:t>
      </w:r>
      <w:r w:rsidRPr="00EA4800">
        <w:rPr>
          <w:rFonts w:ascii="Palatino Linotype" w:hAnsi="Palatino Linotype"/>
          <w:i/>
          <w:lang w:val="es-ES_tradnl"/>
        </w:rPr>
        <w:t xml:space="preserve"> garantizar el ejercicio del derecho de acceso a la información.”</w:t>
      </w:r>
    </w:p>
    <w:p w14:paraId="09729910" w14:textId="77777777" w:rsidR="009406A6" w:rsidRPr="00EA4800" w:rsidRDefault="009406A6" w:rsidP="00EA4800">
      <w:pPr>
        <w:tabs>
          <w:tab w:val="left" w:pos="426"/>
        </w:tabs>
        <w:spacing w:line="360" w:lineRule="auto"/>
        <w:ind w:right="758"/>
        <w:contextualSpacing/>
        <w:jc w:val="both"/>
        <w:rPr>
          <w:rFonts w:ascii="Palatino Linotype" w:hAnsi="Palatino Linotype"/>
          <w:i/>
          <w:lang w:val="es-ES_tradnl"/>
        </w:rPr>
      </w:pPr>
    </w:p>
    <w:p w14:paraId="0C66AFDD" w14:textId="7746470D" w:rsidR="009406A6" w:rsidRPr="00EA4800" w:rsidRDefault="009406A6" w:rsidP="00EA4800">
      <w:pPr>
        <w:spacing w:line="360" w:lineRule="auto"/>
        <w:jc w:val="both"/>
        <w:rPr>
          <w:rFonts w:ascii="Palatino Linotype" w:hAnsi="Palatino Linotype" w:cs="Arial"/>
          <w:szCs w:val="22"/>
          <w:lang w:val="es-ES" w:eastAsia="en-US"/>
        </w:rPr>
      </w:pPr>
      <w:r w:rsidRPr="00EA4800">
        <w:rPr>
          <w:rFonts w:ascii="Palatino Linotype" w:hAnsi="Palatino Linotype" w:cs="Arial"/>
          <w:szCs w:val="22"/>
          <w:lang w:val="es-ES" w:eastAsia="en-US"/>
        </w:rPr>
        <w:lastRenderedPageBreak/>
        <w:t xml:space="preserve">Es así que en aras de tutelar la correcta aplicación en términos del artículo 13 de la Ley de Transparencia Local  y con la finalidad de corregir cualquier afectación al derecho de acceso a la información, se </w:t>
      </w:r>
      <w:r w:rsidR="00C51EC3" w:rsidRPr="00EA4800">
        <w:rPr>
          <w:rFonts w:ascii="Palatino Linotype" w:hAnsi="Palatino Linotype" w:cs="Arial"/>
          <w:szCs w:val="22"/>
          <w:lang w:val="es-ES" w:eastAsia="en-US"/>
        </w:rPr>
        <w:t>analizó a</w:t>
      </w:r>
      <w:r w:rsidRPr="00EA4800">
        <w:rPr>
          <w:rFonts w:ascii="Palatino Linotype" w:hAnsi="Palatino Linotype" w:cs="Arial"/>
          <w:szCs w:val="22"/>
          <w:lang w:val="es-ES" w:eastAsia="en-US"/>
        </w:rPr>
        <w:t xml:space="preserve"> fondo</w:t>
      </w:r>
      <w:r w:rsidR="00C51EC3" w:rsidRPr="00EA4800">
        <w:rPr>
          <w:rFonts w:ascii="Palatino Linotype" w:hAnsi="Palatino Linotype" w:cs="Arial"/>
          <w:szCs w:val="22"/>
          <w:lang w:val="es-ES" w:eastAsia="en-US"/>
        </w:rPr>
        <w:t>, e</w:t>
      </w:r>
      <w:r w:rsidRPr="00EA4800">
        <w:rPr>
          <w:rFonts w:ascii="Palatino Linotype" w:hAnsi="Palatino Linotype" w:cs="Arial"/>
          <w:szCs w:val="22"/>
          <w:lang w:val="es-ES" w:eastAsia="en-US"/>
        </w:rPr>
        <w:t xml:space="preserve">l asunto para establecer </w:t>
      </w:r>
      <w:r w:rsidR="00C51EC3" w:rsidRPr="00EA4800">
        <w:rPr>
          <w:rFonts w:ascii="Palatino Linotype" w:hAnsi="Palatino Linotype" w:cs="Arial"/>
          <w:szCs w:val="22"/>
          <w:lang w:val="es-ES" w:eastAsia="en-US"/>
        </w:rPr>
        <w:t xml:space="preserve">que existió una </w:t>
      </w:r>
      <w:r w:rsidRPr="00EA4800">
        <w:rPr>
          <w:rFonts w:ascii="Palatino Linotype" w:hAnsi="Palatino Linotype" w:cs="Arial"/>
          <w:szCs w:val="22"/>
          <w:lang w:val="es-ES" w:eastAsia="en-US"/>
        </w:rPr>
        <w:t xml:space="preserve">afectación real que en su caso </w:t>
      </w:r>
      <w:r w:rsidR="00C51EC3" w:rsidRPr="00EA4800">
        <w:rPr>
          <w:rFonts w:ascii="Palatino Linotype" w:hAnsi="Palatino Linotype" w:cs="Arial"/>
          <w:szCs w:val="22"/>
          <w:lang w:val="es-ES" w:eastAsia="en-US"/>
        </w:rPr>
        <w:t xml:space="preserve">sufrió </w:t>
      </w:r>
      <w:r w:rsidR="00C51EC3" w:rsidRPr="00EA4800">
        <w:rPr>
          <w:rFonts w:ascii="Palatino Linotype" w:hAnsi="Palatino Linotype" w:cs="Arial"/>
          <w:b/>
          <w:szCs w:val="22"/>
          <w:lang w:val="es-ES" w:eastAsia="en-US"/>
        </w:rPr>
        <w:t>EL</w:t>
      </w:r>
      <w:r w:rsidRPr="00EA4800">
        <w:rPr>
          <w:rFonts w:ascii="Palatino Linotype" w:hAnsi="Palatino Linotype" w:cs="Arial"/>
          <w:szCs w:val="22"/>
          <w:lang w:val="es-ES" w:eastAsia="en-US"/>
        </w:rPr>
        <w:t xml:space="preserve"> </w:t>
      </w:r>
      <w:r w:rsidRPr="00EA4800">
        <w:rPr>
          <w:rFonts w:ascii="Palatino Linotype" w:hAnsi="Palatino Linotype" w:cs="Arial"/>
          <w:b/>
          <w:szCs w:val="22"/>
          <w:lang w:val="es-ES" w:eastAsia="en-US"/>
        </w:rPr>
        <w:t>RECURRENTE</w:t>
      </w:r>
      <w:r w:rsidRPr="00EA4800">
        <w:rPr>
          <w:rFonts w:ascii="Palatino Linotype" w:hAnsi="Palatino Linotype" w:cs="Arial"/>
          <w:szCs w:val="22"/>
          <w:lang w:val="es-ES" w:eastAsia="en-US"/>
        </w:rPr>
        <w:t xml:space="preserve">, </w:t>
      </w:r>
      <w:r w:rsidR="00C51EC3" w:rsidRPr="00EA4800">
        <w:rPr>
          <w:rFonts w:ascii="Palatino Linotype" w:hAnsi="Palatino Linotype" w:cs="Arial"/>
          <w:szCs w:val="22"/>
          <w:lang w:val="es-ES" w:eastAsia="en-US"/>
        </w:rPr>
        <w:t>pues de acuerdo a lo ya referido con anterioridad el ente recurrido no ofreció una cor</w:t>
      </w:r>
      <w:r w:rsidR="00A179F7" w:rsidRPr="00EA4800">
        <w:rPr>
          <w:rFonts w:ascii="Palatino Linotype" w:hAnsi="Palatino Linotype" w:cs="Arial"/>
          <w:szCs w:val="22"/>
          <w:lang w:val="es-ES" w:eastAsia="en-US"/>
        </w:rPr>
        <w:t xml:space="preserve">recta orientación al particular, pues refirió únicamente algunos Sujetos Obligados que pudieran colmar con la solicitud de mérito, sin ser debidamente especifico en </w:t>
      </w:r>
      <w:r w:rsidR="003E73E8" w:rsidRPr="00EA4800">
        <w:rPr>
          <w:rFonts w:ascii="Palatino Linotype" w:hAnsi="Palatino Linotype" w:cs="Arial"/>
          <w:szCs w:val="22"/>
          <w:lang w:val="es-ES" w:eastAsia="en-US"/>
        </w:rPr>
        <w:t>señalar</w:t>
      </w:r>
      <w:r w:rsidR="00A179F7" w:rsidRPr="00EA4800">
        <w:rPr>
          <w:rFonts w:ascii="Palatino Linotype" w:hAnsi="Palatino Linotype" w:cs="Arial"/>
          <w:szCs w:val="22"/>
          <w:lang w:val="es-ES" w:eastAsia="en-US"/>
        </w:rPr>
        <w:t xml:space="preserve"> aquellos entes </w:t>
      </w:r>
      <w:r w:rsidR="003E73E8" w:rsidRPr="00EA4800">
        <w:rPr>
          <w:rFonts w:ascii="Palatino Linotype" w:hAnsi="Palatino Linotype" w:cs="Arial"/>
          <w:szCs w:val="22"/>
          <w:lang w:val="es-ES" w:eastAsia="en-US"/>
        </w:rPr>
        <w:t>gubernamentales</w:t>
      </w:r>
      <w:r w:rsidR="00A179F7" w:rsidRPr="00EA4800">
        <w:rPr>
          <w:rFonts w:ascii="Palatino Linotype" w:hAnsi="Palatino Linotype" w:cs="Arial"/>
          <w:szCs w:val="22"/>
          <w:lang w:val="es-ES" w:eastAsia="en-US"/>
        </w:rPr>
        <w:t xml:space="preserve"> que, de acuerdo a sus atribuciones conferidas en la legislación que a cada uno le corresponda, </w:t>
      </w:r>
      <w:r w:rsidR="003E73E8" w:rsidRPr="00EA4800">
        <w:rPr>
          <w:rFonts w:ascii="Palatino Linotype" w:hAnsi="Palatino Linotype" w:cs="Arial"/>
          <w:szCs w:val="22"/>
          <w:lang w:val="es-ES" w:eastAsia="en-US"/>
        </w:rPr>
        <w:t>pudiera conocer sobre la información solicitada.</w:t>
      </w:r>
    </w:p>
    <w:p w14:paraId="7ABB1B18" w14:textId="5D35CAB2" w:rsidR="00231C6F" w:rsidRPr="00EA4800" w:rsidRDefault="00231C6F"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 </w:t>
      </w:r>
    </w:p>
    <w:p w14:paraId="3C89CB6F" w14:textId="4753EFCC" w:rsidR="003E73E8" w:rsidRPr="00EA4800" w:rsidRDefault="00BD6E0E"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Ahora bien</w:t>
      </w:r>
      <w:r w:rsidR="003E73E8" w:rsidRPr="00EA4800">
        <w:rPr>
          <w:rFonts w:ascii="Palatino Linotype" w:hAnsi="Palatino Linotype" w:cs="Segoe UI"/>
          <w:iCs/>
          <w:lang w:eastAsia="es-MX"/>
        </w:rPr>
        <w:t>, por lo que hace al</w:t>
      </w:r>
      <w:r w:rsidRPr="00EA4800">
        <w:rPr>
          <w:rFonts w:ascii="Palatino Linotype" w:hAnsi="Palatino Linotype" w:cs="Segoe UI"/>
          <w:iCs/>
          <w:lang w:eastAsia="es-MX"/>
        </w:rPr>
        <w:t xml:space="preserve"> pen</w:t>
      </w:r>
      <w:r w:rsidR="003E73E8" w:rsidRPr="00EA4800">
        <w:rPr>
          <w:rFonts w:ascii="Palatino Linotype" w:hAnsi="Palatino Linotype" w:cs="Segoe UI"/>
          <w:iCs/>
          <w:lang w:eastAsia="es-MX"/>
        </w:rPr>
        <w:t xml:space="preserve">último punto desagregado de la solicitud primigenia, nos encontramos con </w:t>
      </w:r>
      <w:r w:rsidR="00BB6E5E" w:rsidRPr="00EA4800">
        <w:rPr>
          <w:rFonts w:ascii="Palatino Linotype" w:hAnsi="Palatino Linotype" w:cs="Segoe UI"/>
          <w:iCs/>
          <w:lang w:eastAsia="es-MX"/>
        </w:rPr>
        <w:t>el</w:t>
      </w:r>
      <w:r w:rsidR="003E73E8" w:rsidRPr="00EA4800">
        <w:rPr>
          <w:rFonts w:ascii="Palatino Linotype" w:hAnsi="Palatino Linotype" w:cs="Segoe UI"/>
          <w:iCs/>
          <w:lang w:eastAsia="es-MX"/>
        </w:rPr>
        <w:t xml:space="preserve"> siguiente:</w:t>
      </w:r>
    </w:p>
    <w:p w14:paraId="38BB800C" w14:textId="77777777" w:rsidR="003E73E8" w:rsidRPr="00EA4800" w:rsidRDefault="003E73E8" w:rsidP="00EA4800">
      <w:pPr>
        <w:spacing w:line="360" w:lineRule="auto"/>
        <w:jc w:val="both"/>
        <w:rPr>
          <w:rFonts w:ascii="Palatino Linotype" w:hAnsi="Palatino Linotype" w:cs="Segoe UI"/>
          <w:iCs/>
          <w:sz w:val="16"/>
          <w:lang w:eastAsia="es-MX"/>
        </w:rPr>
      </w:pPr>
    </w:p>
    <w:p w14:paraId="3A05CE52" w14:textId="58ED3B6F" w:rsidR="003E73E8" w:rsidRPr="00EA4800" w:rsidRDefault="003E73E8"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Cs/>
          <w:lang w:eastAsia="es-MX"/>
        </w:rPr>
        <w:t xml:space="preserve">7. </w:t>
      </w:r>
      <w:r w:rsidRPr="00EA4800">
        <w:rPr>
          <w:rFonts w:ascii="Palatino Linotype" w:hAnsi="Palatino Linotype" w:cs="Segoe UI"/>
          <w:i/>
          <w:iCs/>
          <w:lang w:eastAsia="es-MX"/>
        </w:rPr>
        <w:t xml:space="preserve">El monto de la deuda pública de manera desglosada que tiene el Municipio de Ixtlahuaca Estado de México a la fecha; </w:t>
      </w:r>
      <w:r w:rsidRPr="00EA4800">
        <w:rPr>
          <w:rFonts w:ascii="Palatino Linotype" w:hAnsi="Palatino Linotype" w:cs="Segoe UI"/>
          <w:iCs/>
          <w:lang w:eastAsia="es-MX"/>
        </w:rPr>
        <w:t>y</w:t>
      </w:r>
      <w:r w:rsidR="00BB6E5E" w:rsidRPr="00EA4800">
        <w:rPr>
          <w:rFonts w:ascii="Palatino Linotype" w:hAnsi="Palatino Linotype" w:cs="Segoe UI"/>
          <w:iCs/>
          <w:lang w:eastAsia="es-MX"/>
        </w:rPr>
        <w:t>…</w:t>
      </w:r>
    </w:p>
    <w:p w14:paraId="4F6CFF71" w14:textId="46DAD484" w:rsidR="00612450" w:rsidRPr="00EA4800" w:rsidRDefault="00612450" w:rsidP="00EA4800">
      <w:pPr>
        <w:spacing w:line="360" w:lineRule="auto"/>
        <w:ind w:left="851" w:right="899"/>
        <w:jc w:val="both"/>
        <w:rPr>
          <w:rFonts w:ascii="Palatino Linotype" w:hAnsi="Palatino Linotype" w:cs="Segoe UI"/>
          <w:iCs/>
          <w:lang w:eastAsia="es-MX"/>
        </w:rPr>
      </w:pPr>
    </w:p>
    <w:p w14:paraId="698EA11F" w14:textId="483373DD" w:rsidR="003E73E8" w:rsidRPr="00EA4800" w:rsidRDefault="003E73E8"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Por lo que hace a </w:t>
      </w:r>
      <w:r w:rsidR="00BB6E5E" w:rsidRPr="00EA4800">
        <w:rPr>
          <w:rFonts w:ascii="Palatino Linotype" w:hAnsi="Palatino Linotype" w:cs="Segoe UI"/>
          <w:iCs/>
          <w:lang w:eastAsia="es-MX"/>
        </w:rPr>
        <w:t>este</w:t>
      </w:r>
      <w:r w:rsidRPr="00EA4800">
        <w:rPr>
          <w:rFonts w:ascii="Palatino Linotype" w:hAnsi="Palatino Linotype" w:cs="Segoe UI"/>
          <w:iCs/>
          <w:lang w:eastAsia="es-MX"/>
        </w:rPr>
        <w:t xml:space="preserve"> último punto, es importante referir que, la normativa que</w:t>
      </w:r>
      <w:r w:rsidR="00BB6E5E" w:rsidRPr="00EA4800">
        <w:rPr>
          <w:rFonts w:ascii="Palatino Linotype" w:hAnsi="Palatino Linotype" w:cs="Segoe UI"/>
          <w:iCs/>
          <w:lang w:eastAsia="es-MX"/>
        </w:rPr>
        <w:t xml:space="preserve"> enmarca a la Secretaría de Finanzas respecto a la Deuda Pública de los Ayuntamientos, es el Código Financiero del Estado de México y Municipios, el cual </w:t>
      </w:r>
      <w:r w:rsidRPr="00EA4800">
        <w:rPr>
          <w:rFonts w:ascii="Palatino Linotype" w:hAnsi="Palatino Linotype" w:cs="Segoe UI"/>
          <w:iCs/>
          <w:lang w:eastAsia="es-MX"/>
        </w:rPr>
        <w:t xml:space="preserve">refiere lo siguiente: </w:t>
      </w:r>
    </w:p>
    <w:p w14:paraId="594CD585" w14:textId="77777777" w:rsidR="003E73E8" w:rsidRPr="00EA4800" w:rsidRDefault="003E73E8" w:rsidP="00EA4800">
      <w:pPr>
        <w:spacing w:line="360" w:lineRule="auto"/>
        <w:jc w:val="both"/>
        <w:rPr>
          <w:rFonts w:ascii="Palatino Linotype" w:hAnsi="Palatino Linotype" w:cs="Segoe UI"/>
          <w:iCs/>
          <w:lang w:eastAsia="es-MX"/>
        </w:rPr>
      </w:pPr>
    </w:p>
    <w:p w14:paraId="2A3C911E" w14:textId="6A88421A" w:rsidR="00BB6E5E" w:rsidRPr="00EA4800" w:rsidRDefault="00BB6E5E" w:rsidP="00EA4800">
      <w:pPr>
        <w:ind w:left="851" w:right="902"/>
        <w:jc w:val="center"/>
        <w:rPr>
          <w:rFonts w:ascii="Palatino Linotype" w:hAnsi="Palatino Linotype" w:cs="Segoe UI"/>
          <w:b/>
          <w:i/>
          <w:iCs/>
          <w:lang w:eastAsia="es-MX"/>
        </w:rPr>
      </w:pPr>
      <w:r w:rsidRPr="00EA4800">
        <w:rPr>
          <w:rFonts w:ascii="Palatino Linotype" w:hAnsi="Palatino Linotype" w:cs="Segoe UI"/>
          <w:b/>
          <w:i/>
          <w:iCs/>
          <w:lang w:eastAsia="es-MX"/>
        </w:rPr>
        <w:t>CÓDIGO FINANCIERO DEL ESTADO DE MÉXICO Y MUNICIPIOS</w:t>
      </w:r>
    </w:p>
    <w:p w14:paraId="1BF0E6C2" w14:textId="77777777" w:rsidR="00BB6E5E" w:rsidRPr="00EA4800" w:rsidRDefault="00BB6E5E"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TÍTULO PRIMERO</w:t>
      </w:r>
    </w:p>
    <w:p w14:paraId="03D163B1" w14:textId="77777777" w:rsidR="00BB6E5E" w:rsidRPr="00EA4800" w:rsidRDefault="00BB6E5E"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DE LAS DISPOSICIONES PRELIMINARES</w:t>
      </w:r>
    </w:p>
    <w:p w14:paraId="499049F2" w14:textId="37D5861E" w:rsidR="00BB6E5E" w:rsidRPr="00EA4800" w:rsidRDefault="00BB6E5E"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lastRenderedPageBreak/>
        <w:t>Artículo 1.- Las disposiciones de este Código son de orden público e interés general y tienen por objeto regular la actividad financiera del Estado de México y municipios, en el ámbito de sus respectivas competencias.</w:t>
      </w:r>
    </w:p>
    <w:p w14:paraId="1586EBFE" w14:textId="77777777" w:rsidR="00BB6E5E" w:rsidRPr="00EA4800" w:rsidRDefault="00BB6E5E" w:rsidP="00EA4800">
      <w:pPr>
        <w:ind w:left="851" w:right="902"/>
        <w:jc w:val="both"/>
        <w:rPr>
          <w:rFonts w:ascii="Palatino Linotype" w:hAnsi="Palatino Linotype" w:cs="Segoe UI"/>
          <w:i/>
          <w:iCs/>
          <w:lang w:eastAsia="es-MX"/>
        </w:rPr>
      </w:pPr>
    </w:p>
    <w:p w14:paraId="49840CA3" w14:textId="30CDAD9B" w:rsidR="00A91280" w:rsidRPr="00EA4800" w:rsidRDefault="00BB6E5E" w:rsidP="00EA4800">
      <w:pPr>
        <w:ind w:left="851" w:right="902"/>
        <w:jc w:val="both"/>
        <w:rPr>
          <w:rFonts w:ascii="Palatino Linotype" w:hAnsi="Palatino Linotype" w:cs="Segoe UI"/>
          <w:i/>
          <w:iCs/>
          <w:lang w:eastAsia="es-MX"/>
        </w:rPr>
      </w:pPr>
      <w:r w:rsidRPr="00EA4800">
        <w:rPr>
          <w:rFonts w:ascii="Palatino Linotype" w:hAnsi="Palatino Linotype" w:cs="Segoe UI"/>
          <w:i/>
          <w:iCs/>
          <w:lang w:eastAsia="es-MX"/>
        </w:rPr>
        <w:t xml:space="preserve">La actividad financiera comprende la obtención, administración, custodia y aplicación de los ingresos públicos locales y federales del Estado y de sus municipios, así como lo conducente a la transparencia y difusión de la información financiera relativa a la </w:t>
      </w:r>
      <w:proofErr w:type="spellStart"/>
      <w:r w:rsidRPr="00EA4800">
        <w:rPr>
          <w:rFonts w:ascii="Palatino Linotype" w:hAnsi="Palatino Linotype" w:cs="Segoe UI"/>
          <w:i/>
          <w:iCs/>
          <w:lang w:eastAsia="es-MX"/>
        </w:rPr>
        <w:t>presupuestación</w:t>
      </w:r>
      <w:proofErr w:type="spellEnd"/>
      <w:r w:rsidRPr="00EA4800">
        <w:rPr>
          <w:rFonts w:ascii="Palatino Linotype" w:hAnsi="Palatino Linotype" w:cs="Segoe UI"/>
          <w:i/>
          <w:iCs/>
          <w:lang w:eastAsia="es-MX"/>
        </w:rPr>
        <w:t>, planeación, programación, ejercicio, evaluación y rendición de cuentas, con base en los criterios generales de responsabilidad hacendaria y financiera, en apego a las disposiciones legales aplicables en la materia</w:t>
      </w:r>
      <w:r w:rsidR="00A91280" w:rsidRPr="00EA4800">
        <w:rPr>
          <w:rFonts w:ascii="Palatino Linotype" w:hAnsi="Palatino Linotype" w:cs="Segoe UI"/>
          <w:i/>
          <w:iCs/>
          <w:lang w:eastAsia="es-MX"/>
        </w:rPr>
        <w:t>.</w:t>
      </w:r>
    </w:p>
    <w:p w14:paraId="6543D2D1" w14:textId="3FA9C680" w:rsidR="00A91280"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w:t>
      </w:r>
    </w:p>
    <w:p w14:paraId="6F30E82D" w14:textId="77777777" w:rsidR="00BA2927" w:rsidRPr="00EA4800" w:rsidRDefault="00BA2927" w:rsidP="00EA4800">
      <w:pPr>
        <w:ind w:left="851" w:right="902"/>
        <w:jc w:val="both"/>
        <w:rPr>
          <w:rFonts w:ascii="Palatino Linotype" w:hAnsi="Palatino Linotype" w:cs="Segoe UI"/>
          <w:b/>
          <w:i/>
          <w:iCs/>
          <w:lang w:eastAsia="es-MX"/>
        </w:rPr>
      </w:pPr>
    </w:p>
    <w:p w14:paraId="4247F1B8" w14:textId="7DBA0207"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 xml:space="preserve">Artículo 3.- </w:t>
      </w:r>
      <w:r w:rsidRPr="00EA4800">
        <w:rPr>
          <w:rFonts w:ascii="Palatino Linotype" w:hAnsi="Palatino Linotype" w:cs="Segoe UI"/>
          <w:i/>
          <w:iCs/>
          <w:lang w:eastAsia="es-MX"/>
        </w:rPr>
        <w:t>Para efectos de este Código, Ley de Ingresos del Estado y del Presupuesto de Egresos se entenderá por</w:t>
      </w:r>
      <w:r w:rsidRPr="00EA4800">
        <w:rPr>
          <w:rFonts w:ascii="Palatino Linotype" w:hAnsi="Palatino Linotype" w:cs="Segoe UI"/>
          <w:b/>
          <w:i/>
          <w:iCs/>
          <w:lang w:eastAsia="es-MX"/>
        </w:rPr>
        <w:t>:</w:t>
      </w:r>
    </w:p>
    <w:p w14:paraId="63ECCB77" w14:textId="34D3E5E3"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w:t>
      </w:r>
    </w:p>
    <w:p w14:paraId="40270A49" w14:textId="5DC40C75"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XXXIII. Secretaría. A la Secretaría de Finanzas.</w:t>
      </w:r>
    </w:p>
    <w:p w14:paraId="451EC829" w14:textId="77777777" w:rsidR="00BA2927" w:rsidRPr="00EA4800" w:rsidRDefault="00BA2927" w:rsidP="00EA4800">
      <w:pPr>
        <w:ind w:left="851" w:right="902"/>
        <w:jc w:val="both"/>
        <w:rPr>
          <w:rFonts w:ascii="Palatino Linotype" w:hAnsi="Palatino Linotype" w:cs="Segoe UI"/>
          <w:b/>
          <w:i/>
          <w:iCs/>
          <w:lang w:eastAsia="es-MX"/>
        </w:rPr>
      </w:pPr>
    </w:p>
    <w:p w14:paraId="3B034775" w14:textId="77777777"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TITULO OCTAVO</w:t>
      </w:r>
    </w:p>
    <w:p w14:paraId="07D921BC" w14:textId="7D7E5558"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DE LA DEUDA PÚBLICA</w:t>
      </w:r>
    </w:p>
    <w:p w14:paraId="2FEFCEB0" w14:textId="77777777"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CAPITULO PRIMERO</w:t>
      </w:r>
    </w:p>
    <w:p w14:paraId="6710BDE1" w14:textId="1DD901EB"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DE LAS DISPOSICIONES GENERALES</w:t>
      </w:r>
    </w:p>
    <w:p w14:paraId="729D0CF9" w14:textId="77777777" w:rsidR="00BA2927" w:rsidRPr="00EA4800" w:rsidRDefault="00BA2927" w:rsidP="00EA4800">
      <w:pPr>
        <w:ind w:left="851" w:right="902"/>
        <w:jc w:val="both"/>
        <w:rPr>
          <w:rFonts w:ascii="Palatino Linotype" w:hAnsi="Palatino Linotype" w:cs="Segoe UI"/>
          <w:b/>
          <w:i/>
          <w:iCs/>
          <w:lang w:eastAsia="es-MX"/>
        </w:rPr>
      </w:pPr>
    </w:p>
    <w:p w14:paraId="0E079DFA" w14:textId="64DE9FCA" w:rsidR="00BA2927" w:rsidRPr="00EA4800" w:rsidRDefault="00BA2927"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 xml:space="preserve">Artículo 256.- </w:t>
      </w:r>
      <w:r w:rsidRPr="00EA4800">
        <w:rPr>
          <w:rFonts w:ascii="Palatino Linotype" w:hAnsi="Palatino Linotype" w:cs="Segoe UI"/>
          <w:i/>
          <w:iCs/>
          <w:lang w:eastAsia="es-MX"/>
        </w:rPr>
        <w:t xml:space="preserve">Para los efectos de este Código la deuda pública está constituida por las obligaciones de </w:t>
      </w:r>
      <w:proofErr w:type="gramStart"/>
      <w:r w:rsidRPr="00EA4800">
        <w:rPr>
          <w:rFonts w:ascii="Palatino Linotype" w:hAnsi="Palatino Linotype" w:cs="Segoe UI"/>
          <w:i/>
          <w:iCs/>
          <w:lang w:eastAsia="es-MX"/>
        </w:rPr>
        <w:t>pasivo directas, indirectas o contingentes, contraídas</w:t>
      </w:r>
      <w:proofErr w:type="gramEnd"/>
      <w:r w:rsidRPr="00EA4800">
        <w:rPr>
          <w:rFonts w:ascii="Palatino Linotype" w:hAnsi="Palatino Linotype" w:cs="Segoe UI"/>
          <w:i/>
          <w:iCs/>
          <w:lang w:eastAsia="es-MX"/>
        </w:rPr>
        <w:t xml:space="preserve"> por los entes públicos.</w:t>
      </w:r>
    </w:p>
    <w:p w14:paraId="4BA50716" w14:textId="31B3D7C8"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w:t>
      </w:r>
    </w:p>
    <w:p w14:paraId="5B69D5BE" w14:textId="77777777" w:rsidR="00BA2927" w:rsidRPr="00EA4800" w:rsidRDefault="00BA2927" w:rsidP="00EA4800">
      <w:pPr>
        <w:ind w:left="851" w:right="902"/>
        <w:jc w:val="both"/>
        <w:rPr>
          <w:rFonts w:ascii="Palatino Linotype" w:hAnsi="Palatino Linotype" w:cs="Segoe UI"/>
          <w:b/>
          <w:i/>
          <w:iCs/>
          <w:lang w:eastAsia="es-MX"/>
        </w:rPr>
      </w:pPr>
    </w:p>
    <w:p w14:paraId="0639BBCF" w14:textId="76DB97B0"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Artículo 259.- La deuda pública se integra por:</w:t>
      </w:r>
    </w:p>
    <w:p w14:paraId="61573B4A" w14:textId="46A08D99"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w:t>
      </w:r>
    </w:p>
    <w:p w14:paraId="6817E1AD" w14:textId="77777777"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II. La deuda pública de los municipios:</w:t>
      </w:r>
    </w:p>
    <w:p w14:paraId="773993B8" w14:textId="77777777" w:rsidR="00BA2927" w:rsidRPr="00EA4800" w:rsidRDefault="00BA2927"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 xml:space="preserve">A). </w:t>
      </w:r>
      <w:r w:rsidRPr="00EA4800">
        <w:rPr>
          <w:rFonts w:ascii="Palatino Linotype" w:hAnsi="Palatino Linotype" w:cs="Segoe UI"/>
          <w:i/>
          <w:iCs/>
          <w:lang w:eastAsia="es-MX"/>
        </w:rPr>
        <w:t>Directa, la que contraten los ayuntamientos.</w:t>
      </w:r>
    </w:p>
    <w:p w14:paraId="25095982" w14:textId="19B08E64" w:rsidR="00BA2927" w:rsidRPr="00EA4800" w:rsidRDefault="00BA2927"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B).</w:t>
      </w:r>
      <w:r w:rsidRPr="00EA4800">
        <w:rPr>
          <w:rFonts w:ascii="Palatino Linotype" w:hAnsi="Palatino Linotype" w:cs="Segoe UI"/>
          <w:i/>
          <w:iCs/>
          <w:lang w:eastAsia="es-MX"/>
        </w:rPr>
        <w:t xml:space="preserve"> Indirecta, la que contraten los organismos públicos descentralizados municipales, empresas de participación municipal mayoritaria y fideicomisos en los que el fideicomitente sea el propio ayuntamiento.</w:t>
      </w:r>
    </w:p>
    <w:p w14:paraId="18651208" w14:textId="4F72967E" w:rsidR="00BA2927" w:rsidRPr="00EA4800" w:rsidRDefault="00BA2927"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lastRenderedPageBreak/>
        <w:t>C).</w:t>
      </w:r>
      <w:r w:rsidRPr="00EA4800">
        <w:rPr>
          <w:rFonts w:ascii="Palatino Linotype" w:hAnsi="Palatino Linotype" w:cs="Segoe UI"/>
          <w:i/>
          <w:iCs/>
          <w:lang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14:paraId="7A0450FD" w14:textId="77777777" w:rsidR="00BA2927" w:rsidRPr="00EA4800" w:rsidRDefault="00BA2927" w:rsidP="00EA4800">
      <w:pPr>
        <w:ind w:left="851" w:right="902"/>
        <w:jc w:val="both"/>
        <w:rPr>
          <w:rFonts w:ascii="Palatino Linotype" w:hAnsi="Palatino Linotype" w:cs="Segoe UI"/>
          <w:i/>
          <w:iCs/>
          <w:lang w:eastAsia="es-MX"/>
        </w:rPr>
      </w:pPr>
    </w:p>
    <w:p w14:paraId="12A3E55C" w14:textId="14222902" w:rsidR="00BA2927" w:rsidRPr="00EA4800" w:rsidRDefault="00BA2927" w:rsidP="00EA4800">
      <w:pPr>
        <w:ind w:left="851" w:right="902"/>
        <w:jc w:val="both"/>
        <w:rPr>
          <w:rFonts w:ascii="Palatino Linotype" w:hAnsi="Palatino Linotype" w:cs="Segoe UI"/>
          <w:i/>
          <w:iCs/>
          <w:lang w:eastAsia="es-MX"/>
        </w:rPr>
      </w:pPr>
      <w:r w:rsidRPr="00EA4800">
        <w:rPr>
          <w:rFonts w:ascii="Palatino Linotype" w:hAnsi="Palatino Linotype" w:cs="Segoe UI"/>
          <w:b/>
          <w:i/>
          <w:iCs/>
          <w:lang w:eastAsia="es-MX"/>
        </w:rPr>
        <w:t>Artículo 261.- Son autoridades en materia de deuda pública</w:t>
      </w:r>
      <w:r w:rsidRPr="00EA4800">
        <w:rPr>
          <w:rFonts w:ascii="Palatino Linotype" w:hAnsi="Palatino Linotype" w:cs="Segoe UI"/>
          <w:i/>
          <w:iCs/>
          <w:lang w:eastAsia="es-MX"/>
        </w:rPr>
        <w:t xml:space="preserve">, la Legislatura, el Gobernador </w:t>
      </w:r>
      <w:r w:rsidRPr="00EA4800">
        <w:rPr>
          <w:rFonts w:ascii="Palatino Linotype" w:hAnsi="Palatino Linotype" w:cs="Segoe UI"/>
          <w:b/>
          <w:i/>
          <w:iCs/>
          <w:lang w:eastAsia="es-MX"/>
        </w:rPr>
        <w:t>y los ayuntamientos</w:t>
      </w:r>
      <w:r w:rsidRPr="00EA4800">
        <w:rPr>
          <w:rFonts w:ascii="Palatino Linotype" w:hAnsi="Palatino Linotype" w:cs="Segoe UI"/>
          <w:i/>
          <w:iCs/>
          <w:lang w:eastAsia="es-MX"/>
        </w:rPr>
        <w:t>.</w:t>
      </w:r>
    </w:p>
    <w:p w14:paraId="7D8BFD2D" w14:textId="77777777" w:rsidR="00BA2927" w:rsidRPr="00EA4800" w:rsidRDefault="00BA2927" w:rsidP="00EA4800">
      <w:pPr>
        <w:ind w:left="851" w:right="902"/>
        <w:jc w:val="both"/>
        <w:rPr>
          <w:rFonts w:ascii="Palatino Linotype" w:hAnsi="Palatino Linotype" w:cs="Segoe UI"/>
          <w:i/>
          <w:iCs/>
          <w:lang w:eastAsia="es-MX"/>
        </w:rPr>
      </w:pPr>
    </w:p>
    <w:p w14:paraId="30BC1691" w14:textId="77777777" w:rsidR="00A074F8" w:rsidRPr="00EA4800" w:rsidRDefault="00A074F8" w:rsidP="00EA4800">
      <w:pPr>
        <w:ind w:left="851" w:right="902"/>
        <w:jc w:val="both"/>
        <w:rPr>
          <w:rFonts w:ascii="Palatino Linotype" w:hAnsi="Palatino Linotype" w:cs="Segoe UI"/>
          <w:b/>
          <w:i/>
          <w:iCs/>
          <w:lang w:eastAsia="es-MX"/>
        </w:rPr>
      </w:pPr>
    </w:p>
    <w:p w14:paraId="6D019A0B" w14:textId="7142E01C" w:rsidR="00A074F8" w:rsidRPr="00EA4800" w:rsidRDefault="00A074F8"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Cabe señalar que existe fuente obligacional que enmarca la legislación en cita, respecto a que la </w:t>
      </w:r>
      <w:r w:rsidRPr="00EA4800">
        <w:rPr>
          <w:rFonts w:ascii="Palatino Linotype" w:hAnsi="Palatino Linotype" w:cs="Segoe UI"/>
          <w:b/>
          <w:iCs/>
          <w:lang w:eastAsia="es-MX"/>
        </w:rPr>
        <w:t xml:space="preserve">Secretaría de Finanzas, </w:t>
      </w:r>
      <w:r w:rsidRPr="00EA4800">
        <w:rPr>
          <w:rFonts w:ascii="Palatino Linotype" w:hAnsi="Palatino Linotype" w:cs="Segoe UI"/>
          <w:iCs/>
          <w:lang w:eastAsia="es-MX"/>
        </w:rPr>
        <w:t xml:space="preserve">hoy </w:t>
      </w:r>
      <w:r w:rsidRPr="00EA4800">
        <w:rPr>
          <w:rFonts w:ascii="Palatino Linotype" w:hAnsi="Palatino Linotype" w:cs="Segoe UI"/>
          <w:b/>
          <w:iCs/>
          <w:lang w:eastAsia="es-MX"/>
        </w:rPr>
        <w:t xml:space="preserve">SUJETO OBLIGADO, </w:t>
      </w:r>
      <w:r w:rsidR="003D5687" w:rsidRPr="00EA4800">
        <w:rPr>
          <w:rFonts w:ascii="Palatino Linotype" w:hAnsi="Palatino Linotype" w:cs="Segoe UI"/>
          <w:iCs/>
          <w:lang w:eastAsia="es-MX"/>
        </w:rPr>
        <w:t xml:space="preserve">ya que </w:t>
      </w:r>
      <w:r w:rsidRPr="00EA4800">
        <w:rPr>
          <w:rFonts w:ascii="Palatino Linotype" w:hAnsi="Palatino Linotype" w:cs="Segoe UI"/>
          <w:iCs/>
          <w:lang w:eastAsia="es-MX"/>
        </w:rPr>
        <w:t>conoce sobre la deuda pública de los Ayuntamientos de acuerdo</w:t>
      </w:r>
      <w:r w:rsidR="003D5687" w:rsidRPr="00EA4800">
        <w:rPr>
          <w:rFonts w:ascii="Palatino Linotype" w:hAnsi="Palatino Linotype" w:cs="Segoe UI"/>
          <w:iCs/>
          <w:lang w:eastAsia="es-MX"/>
        </w:rPr>
        <w:t xml:space="preserve"> a lo establecido en el Código Financiero  del Estado de México y Municipios, que dispone lo </w:t>
      </w:r>
      <w:r w:rsidRPr="00EA4800">
        <w:rPr>
          <w:rFonts w:ascii="Palatino Linotype" w:hAnsi="Palatino Linotype" w:cs="Segoe UI"/>
          <w:iCs/>
          <w:lang w:eastAsia="es-MX"/>
        </w:rPr>
        <w:t xml:space="preserve">siguiente: </w:t>
      </w:r>
    </w:p>
    <w:p w14:paraId="0B769633" w14:textId="77777777" w:rsidR="00A074F8" w:rsidRPr="00EA4800" w:rsidRDefault="00A074F8" w:rsidP="00EA4800">
      <w:pPr>
        <w:ind w:left="851" w:right="902"/>
        <w:jc w:val="both"/>
        <w:rPr>
          <w:rFonts w:ascii="Palatino Linotype" w:hAnsi="Palatino Linotype" w:cs="Segoe UI"/>
          <w:b/>
          <w:i/>
          <w:iCs/>
          <w:lang w:eastAsia="es-MX"/>
        </w:rPr>
      </w:pPr>
    </w:p>
    <w:p w14:paraId="7E7CA42D" w14:textId="51C0255D"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Artículo 263.- Corresponde al Gobernador en materia de deuda pública, por conducto de la Secretaría:</w:t>
      </w:r>
    </w:p>
    <w:p w14:paraId="65C8B7D7" w14:textId="77777777" w:rsidR="00BA2927" w:rsidRPr="00EA4800" w:rsidRDefault="00BA2927" w:rsidP="00EA4800">
      <w:pPr>
        <w:ind w:left="851" w:right="902"/>
        <w:jc w:val="both"/>
        <w:rPr>
          <w:rFonts w:ascii="Palatino Linotype" w:hAnsi="Palatino Linotype" w:cs="Segoe UI"/>
          <w:b/>
          <w:i/>
          <w:iCs/>
          <w:lang w:eastAsia="es-MX"/>
        </w:rPr>
      </w:pPr>
    </w:p>
    <w:p w14:paraId="6041A824" w14:textId="77777777"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I. Asesorar técnicamente y apoyar a los municipios y a las entidades públicas en la gestión, concertación y contratación de sus operaciones.</w:t>
      </w:r>
    </w:p>
    <w:p w14:paraId="71328F11" w14:textId="77777777"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w:t>
      </w:r>
    </w:p>
    <w:p w14:paraId="730ED8CD" w14:textId="77777777" w:rsidR="00BA2927" w:rsidRPr="00EA4800" w:rsidRDefault="00BA2927" w:rsidP="00EA4800">
      <w:pPr>
        <w:ind w:left="851" w:right="902"/>
        <w:jc w:val="both"/>
        <w:rPr>
          <w:rFonts w:ascii="Palatino Linotype" w:hAnsi="Palatino Linotype" w:cs="Segoe UI"/>
          <w:b/>
          <w:i/>
          <w:iCs/>
          <w:lang w:eastAsia="es-MX"/>
        </w:rPr>
      </w:pPr>
      <w:r w:rsidRPr="00EA4800">
        <w:rPr>
          <w:rFonts w:ascii="Palatino Linotype" w:hAnsi="Palatino Linotype" w:cs="Segoe UI"/>
          <w:b/>
          <w:i/>
          <w:iCs/>
          <w:lang w:eastAsia="es-MX"/>
        </w:rPr>
        <w:t>V. Operar el Registro de Deuda Pública.</w:t>
      </w:r>
      <w:r w:rsidRPr="00EA4800">
        <w:rPr>
          <w:rFonts w:ascii="Palatino Linotype" w:hAnsi="Palatino Linotype" w:cs="Segoe UI"/>
          <w:b/>
          <w:i/>
          <w:iCs/>
          <w:lang w:eastAsia="es-MX"/>
        </w:rPr>
        <w:cr/>
        <w:t xml:space="preserve"> …</w:t>
      </w:r>
    </w:p>
    <w:p w14:paraId="35E948AB" w14:textId="77777777" w:rsidR="00BA2927" w:rsidRPr="00EA4800" w:rsidRDefault="00BA2927" w:rsidP="00EA4800">
      <w:pPr>
        <w:ind w:left="851" w:right="902"/>
        <w:jc w:val="both"/>
        <w:rPr>
          <w:rFonts w:ascii="Palatino Linotype" w:hAnsi="Palatino Linotype" w:cs="Segoe UI"/>
          <w:b/>
          <w:i/>
          <w:iCs/>
          <w:u w:val="single"/>
          <w:lang w:eastAsia="es-MX"/>
        </w:rPr>
      </w:pPr>
      <w:r w:rsidRPr="00EA4800">
        <w:rPr>
          <w:rFonts w:ascii="Palatino Linotype" w:hAnsi="Palatino Linotype" w:cs="Segoe UI"/>
          <w:b/>
          <w:i/>
          <w:iCs/>
          <w:u w:val="single"/>
          <w:lang w:eastAsia="es-MX"/>
        </w:rPr>
        <w:t>IX. Solicitar a los municipios y a las entidades públicas información sobre sus operaciones financieras y el estado que guarda su deuda pública.</w:t>
      </w:r>
    </w:p>
    <w:p w14:paraId="4020D0BE" w14:textId="2EEA9345" w:rsidR="00BD6E0E" w:rsidRPr="00EA4800" w:rsidRDefault="00BA2927" w:rsidP="00EA4800">
      <w:pPr>
        <w:ind w:left="851" w:right="902"/>
        <w:jc w:val="both"/>
        <w:rPr>
          <w:rFonts w:ascii="Palatino Linotype" w:hAnsi="Palatino Linotype" w:cs="Segoe UI"/>
          <w:iCs/>
          <w:lang w:eastAsia="es-MX"/>
        </w:rPr>
      </w:pPr>
      <w:r w:rsidRPr="00EA4800">
        <w:rPr>
          <w:rFonts w:ascii="Palatino Linotype" w:hAnsi="Palatino Linotype" w:cs="Segoe UI"/>
          <w:b/>
          <w:i/>
          <w:iCs/>
          <w:u w:val="single"/>
          <w:lang w:eastAsia="es-MX"/>
        </w:rPr>
        <w:cr/>
        <w:t xml:space="preserve"> </w:t>
      </w:r>
    </w:p>
    <w:p w14:paraId="5417B680" w14:textId="60513FE1" w:rsidR="00BD6E0E" w:rsidRPr="00EA4800" w:rsidRDefault="00BD6E0E"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Por lo que, si bien es cierto, el Ayuntamiento de Ixtlahuaca, tiene facultades para proporcionar la información respecto a la Deuda Pública, es importante hacer del conocimiento que la </w:t>
      </w:r>
      <w:r w:rsidRPr="00EA4800">
        <w:rPr>
          <w:rFonts w:ascii="Palatino Linotype" w:hAnsi="Palatino Linotype" w:cs="Segoe UI"/>
          <w:iCs/>
          <w:u w:val="single"/>
          <w:lang w:eastAsia="es-MX"/>
        </w:rPr>
        <w:t>Secretaría de Finanzas</w:t>
      </w:r>
      <w:r w:rsidRPr="00EA4800">
        <w:rPr>
          <w:rFonts w:ascii="Palatino Linotype" w:hAnsi="Palatino Linotype" w:cs="Segoe UI"/>
          <w:iCs/>
          <w:lang w:eastAsia="es-MX"/>
        </w:rPr>
        <w:t xml:space="preserve">, hoy </w:t>
      </w:r>
      <w:r w:rsidRPr="00EA4800">
        <w:rPr>
          <w:rFonts w:ascii="Palatino Linotype" w:hAnsi="Palatino Linotype" w:cs="Segoe UI"/>
          <w:b/>
          <w:iCs/>
          <w:lang w:eastAsia="es-MX"/>
        </w:rPr>
        <w:t xml:space="preserve">SUJETO OBLIGADO </w:t>
      </w:r>
      <w:r w:rsidRPr="00EA4800">
        <w:rPr>
          <w:rFonts w:ascii="Palatino Linotype" w:hAnsi="Palatino Linotype" w:cs="Segoe UI"/>
          <w:iCs/>
          <w:lang w:eastAsia="es-MX"/>
        </w:rPr>
        <w:t xml:space="preserve">tiene </w:t>
      </w:r>
      <w:r w:rsidRPr="00EA4800">
        <w:rPr>
          <w:rFonts w:ascii="Palatino Linotype" w:hAnsi="Palatino Linotype" w:cs="Segoe UI"/>
          <w:iCs/>
          <w:lang w:eastAsia="es-MX"/>
        </w:rPr>
        <w:lastRenderedPageBreak/>
        <w:t xml:space="preserve">atribuciones para conocer sobre </w:t>
      </w:r>
      <w:r w:rsidR="00727F79" w:rsidRPr="00EA4800">
        <w:rPr>
          <w:rFonts w:ascii="Palatino Linotype" w:hAnsi="Palatino Linotype" w:cs="Segoe UI"/>
          <w:iCs/>
          <w:lang w:eastAsia="es-MX"/>
        </w:rPr>
        <w:t>el monto de la deuda pública que tiene el Municipio de Ixtlahuaca Estado de México al nueve de junio de dos mil veintidós.</w:t>
      </w:r>
    </w:p>
    <w:p w14:paraId="0A97D5E2" w14:textId="338188ED" w:rsidR="00BD6E0E" w:rsidRPr="00EA4800" w:rsidRDefault="00727F79"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Finalmente, respecto al último punto desagregado de la solicitud de acceso a la información que dio trámite al presente Recurso de Revisión, se tiene el siguiente: </w:t>
      </w:r>
    </w:p>
    <w:p w14:paraId="3852F1B7" w14:textId="77777777" w:rsidR="00BD6E0E" w:rsidRPr="00EA4800" w:rsidRDefault="00BD6E0E" w:rsidP="00EA4800">
      <w:pPr>
        <w:spacing w:line="360" w:lineRule="auto"/>
        <w:jc w:val="both"/>
        <w:rPr>
          <w:rFonts w:ascii="Palatino Linotype" w:hAnsi="Palatino Linotype" w:cs="Segoe UI"/>
          <w:iCs/>
          <w:lang w:eastAsia="es-MX"/>
        </w:rPr>
      </w:pPr>
    </w:p>
    <w:p w14:paraId="3CCC9D8D" w14:textId="77777777" w:rsidR="00BD6E0E" w:rsidRPr="00EA4800" w:rsidRDefault="00BD6E0E" w:rsidP="00EA4800">
      <w:pPr>
        <w:spacing w:line="360" w:lineRule="auto"/>
        <w:ind w:left="851" w:right="899"/>
        <w:jc w:val="both"/>
        <w:rPr>
          <w:rFonts w:ascii="Palatino Linotype" w:hAnsi="Palatino Linotype" w:cs="Segoe UI"/>
          <w:iCs/>
          <w:lang w:eastAsia="es-MX"/>
        </w:rPr>
      </w:pPr>
      <w:r w:rsidRPr="00EA4800">
        <w:rPr>
          <w:rFonts w:ascii="Palatino Linotype" w:hAnsi="Palatino Linotype" w:cs="Segoe UI"/>
          <w:iCs/>
          <w:lang w:eastAsia="es-MX"/>
        </w:rPr>
        <w:t xml:space="preserve">8. </w:t>
      </w:r>
      <w:r w:rsidRPr="00EA4800">
        <w:rPr>
          <w:rFonts w:ascii="Palatino Linotype" w:hAnsi="Palatino Linotype" w:cs="Segoe UI"/>
          <w:i/>
          <w:iCs/>
          <w:lang w:eastAsia="es-MX"/>
        </w:rPr>
        <w:t>El monto de la deuda que tiene al ISSEMYM el Municipio de Ixtlahuaca Estado de México a la fecha.</w:t>
      </w:r>
      <w:r w:rsidRPr="00EA4800">
        <w:rPr>
          <w:rFonts w:ascii="Palatino Linotype" w:hAnsi="Palatino Linotype" w:cs="Segoe UI"/>
          <w:iCs/>
          <w:lang w:eastAsia="es-MX"/>
        </w:rPr>
        <w:t xml:space="preserve"> </w:t>
      </w:r>
    </w:p>
    <w:p w14:paraId="610FCE39" w14:textId="77777777" w:rsidR="00BD6E0E" w:rsidRPr="00EA4800" w:rsidRDefault="00BD6E0E" w:rsidP="00EA4800">
      <w:pPr>
        <w:spacing w:line="360" w:lineRule="auto"/>
        <w:jc w:val="both"/>
        <w:rPr>
          <w:rFonts w:ascii="Palatino Linotype" w:hAnsi="Palatino Linotype" w:cs="Segoe UI"/>
          <w:iCs/>
          <w:lang w:eastAsia="es-MX"/>
        </w:rPr>
      </w:pPr>
    </w:p>
    <w:p w14:paraId="51FC131B" w14:textId="69A5092B" w:rsidR="00190B77" w:rsidRPr="00EA4800" w:rsidRDefault="00727F79"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De tal forma, cabe recordar que, el hoy </w:t>
      </w:r>
      <w:r w:rsidRPr="00EA4800">
        <w:rPr>
          <w:rFonts w:ascii="Palatino Linotype" w:hAnsi="Palatino Linotype" w:cs="Segoe UI"/>
          <w:b/>
          <w:iCs/>
          <w:lang w:eastAsia="es-MX"/>
        </w:rPr>
        <w:t xml:space="preserve">SUJETO OBLIGADO </w:t>
      </w:r>
      <w:r w:rsidRPr="00EA4800">
        <w:rPr>
          <w:rFonts w:ascii="Palatino Linotype" w:hAnsi="Palatino Linotype" w:cs="Segoe UI"/>
          <w:iCs/>
          <w:lang w:eastAsia="es-MX"/>
        </w:rPr>
        <w:t xml:space="preserve">refirió que era incompetente, señalando que esa información podría ser consultada al Instituto de Seguridad Social del Estado de México y Municipios, </w:t>
      </w:r>
      <w:r w:rsidR="00190B77" w:rsidRPr="00EA4800">
        <w:rPr>
          <w:rFonts w:ascii="Palatino Linotype" w:hAnsi="Palatino Linotype" w:cs="Segoe UI"/>
          <w:iCs/>
          <w:lang w:eastAsia="es-MX"/>
        </w:rPr>
        <w:t>por lo que es preciso traer a contexto lo enmarcado en la Ley de Seguridad Social para los Servidores Públicos del Estado de México y Municipios, la cual señala:</w:t>
      </w:r>
    </w:p>
    <w:p w14:paraId="1A1318A4" w14:textId="77777777" w:rsidR="00190B77" w:rsidRPr="00EA4800" w:rsidRDefault="00190B77" w:rsidP="00EA4800">
      <w:pPr>
        <w:spacing w:line="360" w:lineRule="auto"/>
        <w:jc w:val="both"/>
        <w:rPr>
          <w:rFonts w:ascii="Palatino Linotype" w:hAnsi="Palatino Linotype" w:cs="Segoe UI"/>
          <w:iCs/>
          <w:lang w:eastAsia="es-MX"/>
        </w:rPr>
      </w:pPr>
    </w:p>
    <w:p w14:paraId="7B5D9C4C" w14:textId="17DEEEEE" w:rsidR="00190B77" w:rsidRPr="00EA4800" w:rsidRDefault="00190B77" w:rsidP="00EA4800">
      <w:pPr>
        <w:ind w:left="851"/>
        <w:jc w:val="both"/>
        <w:rPr>
          <w:rFonts w:ascii="Palatino Linotype" w:hAnsi="Palatino Linotype" w:cs="Segoe UI"/>
          <w:i/>
          <w:iCs/>
          <w:lang w:eastAsia="es-MX"/>
        </w:rPr>
      </w:pPr>
      <w:proofErr w:type="gramStart"/>
      <w:r w:rsidRPr="00EA4800">
        <w:rPr>
          <w:rFonts w:ascii="Palatino Linotype" w:hAnsi="Palatino Linotype" w:cs="Segoe UI"/>
          <w:b/>
          <w:i/>
          <w:iCs/>
          <w:lang w:eastAsia="es-MX"/>
        </w:rPr>
        <w:t>ARTICULO</w:t>
      </w:r>
      <w:proofErr w:type="gramEnd"/>
      <w:r w:rsidRPr="00EA4800">
        <w:rPr>
          <w:rFonts w:ascii="Palatino Linotype" w:hAnsi="Palatino Linotype" w:cs="Segoe UI"/>
          <w:b/>
          <w:i/>
          <w:iCs/>
          <w:lang w:eastAsia="es-MX"/>
        </w:rPr>
        <w:t xml:space="preserve"> 35.- Las instituciones públicas deberán enterar al Instituto el importe de las cuotas retenidas quincenalmente a los servidores públicos</w:t>
      </w:r>
      <w:r w:rsidRPr="00EA4800">
        <w:rPr>
          <w:rFonts w:ascii="Palatino Linotype" w:hAnsi="Palatino Linotype" w:cs="Segoe UI"/>
          <w:i/>
          <w:iCs/>
          <w:lang w:eastAsia="es-MX"/>
        </w:rPr>
        <w:t xml:space="preserve">, así como el de las aportaciones que les correspondan, dentro de los cinco días siguientes al de la fecha en que efectúen la retención. </w:t>
      </w:r>
      <w:r w:rsidRPr="00EA4800">
        <w:rPr>
          <w:rFonts w:ascii="Palatino Linotype" w:hAnsi="Palatino Linotype" w:cs="Segoe UI"/>
          <w:b/>
          <w:i/>
          <w:iCs/>
          <w:lang w:eastAsia="es-MX"/>
        </w:rPr>
        <w:t>En el mismo plazo, deberán enterar el importe de los descuentos que por créditos u otros conceptos que</w:t>
      </w:r>
      <w:r w:rsidR="000C1DCF" w:rsidRPr="00EA4800">
        <w:rPr>
          <w:rFonts w:ascii="Palatino Linotype" w:hAnsi="Palatino Linotype" w:cs="Segoe UI"/>
          <w:b/>
          <w:i/>
          <w:iCs/>
          <w:lang w:eastAsia="es-MX"/>
        </w:rPr>
        <w:t xml:space="preserve"> </w:t>
      </w:r>
      <w:r w:rsidRPr="00EA4800">
        <w:rPr>
          <w:rFonts w:ascii="Palatino Linotype" w:hAnsi="Palatino Linotype" w:cs="Segoe UI"/>
          <w:b/>
          <w:i/>
          <w:iCs/>
          <w:lang w:eastAsia="es-MX"/>
        </w:rPr>
        <w:t>ordene el propio Instituto, en cumplimiento de lo dispuesto por esta ley</w:t>
      </w:r>
      <w:r w:rsidR="000C1DCF" w:rsidRPr="00EA4800">
        <w:rPr>
          <w:rFonts w:ascii="Palatino Linotype" w:hAnsi="Palatino Linotype" w:cs="Segoe UI"/>
          <w:i/>
          <w:iCs/>
          <w:lang w:eastAsia="es-MX"/>
        </w:rPr>
        <w:t>.</w:t>
      </w:r>
    </w:p>
    <w:p w14:paraId="2DD9CECA" w14:textId="76021A04" w:rsidR="000C1DCF" w:rsidRPr="00EA4800" w:rsidRDefault="000C1DCF" w:rsidP="00EA4800">
      <w:pPr>
        <w:ind w:left="851"/>
        <w:jc w:val="both"/>
        <w:rPr>
          <w:rFonts w:ascii="Palatino Linotype" w:hAnsi="Palatino Linotype" w:cs="Segoe UI"/>
          <w:i/>
          <w:iCs/>
          <w:lang w:eastAsia="es-MX"/>
        </w:rPr>
      </w:pPr>
      <w:r w:rsidRPr="00EA4800">
        <w:rPr>
          <w:rFonts w:ascii="Palatino Linotype" w:hAnsi="Palatino Linotype" w:cs="Segoe UI"/>
          <w:i/>
          <w:iCs/>
          <w:lang w:eastAsia="es-MX"/>
        </w:rPr>
        <w:t>El entero de cuotas y aportaciones que los ayuntamientos convengan a través de descuento de las participaciones federales que les correspondan, se realizará de forma mensual.</w:t>
      </w:r>
    </w:p>
    <w:p w14:paraId="49ACFBB2" w14:textId="77777777" w:rsidR="000C1DCF" w:rsidRPr="00EA4800" w:rsidRDefault="000C1DCF" w:rsidP="00EA4800">
      <w:pPr>
        <w:ind w:left="851"/>
        <w:jc w:val="both"/>
        <w:rPr>
          <w:rFonts w:ascii="Palatino Linotype" w:hAnsi="Palatino Linotype" w:cs="Segoe UI"/>
          <w:i/>
          <w:iCs/>
          <w:lang w:eastAsia="es-MX"/>
        </w:rPr>
      </w:pPr>
    </w:p>
    <w:p w14:paraId="6818A2B6" w14:textId="55C488C2" w:rsidR="00D45E37" w:rsidRPr="00EA4800" w:rsidRDefault="000C1DCF" w:rsidP="00EA4800">
      <w:pPr>
        <w:spacing w:line="360" w:lineRule="auto"/>
        <w:jc w:val="both"/>
        <w:rPr>
          <w:rFonts w:ascii="Palatino Linotype" w:hAnsi="Palatino Linotype" w:cs="Segoe UI"/>
          <w:iCs/>
          <w:lang w:eastAsia="es-MX"/>
        </w:rPr>
      </w:pPr>
      <w:r w:rsidRPr="00EA4800">
        <w:rPr>
          <w:rFonts w:ascii="Palatino Linotype" w:hAnsi="Palatino Linotype" w:cs="Segoe UI"/>
          <w:iCs/>
          <w:lang w:eastAsia="es-MX"/>
        </w:rPr>
        <w:t xml:space="preserve">Es por lo anterior, que si bien es cierto fue requerido a la Secretaría de Finanzas la deuda que actualmente tiene el municipio de Ixtlahuaca con el ISSEMYM, lo cierto también es, que la competencia enmarcada en las leyes aplicables le corresponde a </w:t>
      </w:r>
      <w:r w:rsidRPr="00EA4800">
        <w:rPr>
          <w:rFonts w:ascii="Palatino Linotype" w:hAnsi="Palatino Linotype" w:cs="Segoe UI"/>
          <w:iCs/>
          <w:lang w:eastAsia="es-MX"/>
        </w:rPr>
        <w:lastRenderedPageBreak/>
        <w:t xml:space="preserve">dicho Instituto conocer sobre aquellas deudas que contengan los municipios u entes gubernamentales; por lo que, esta última parte de la solicitud se tiene por atendida desde respuesta primigenia, con los argumentos vertidos por </w:t>
      </w:r>
      <w:r w:rsidRPr="00EA4800">
        <w:rPr>
          <w:rFonts w:ascii="Palatino Linotype" w:hAnsi="Palatino Linotype" w:cs="Segoe UI"/>
          <w:b/>
          <w:iCs/>
          <w:lang w:eastAsia="es-MX"/>
        </w:rPr>
        <w:t xml:space="preserve">EL SUJETO OBLIGAD </w:t>
      </w:r>
      <w:r w:rsidRPr="00EA4800">
        <w:rPr>
          <w:rFonts w:ascii="Palatino Linotype" w:hAnsi="Palatino Linotype" w:cs="Segoe UI"/>
          <w:iCs/>
          <w:lang w:eastAsia="es-MX"/>
        </w:rPr>
        <w:t>a través del servidor público habilitado.</w:t>
      </w:r>
    </w:p>
    <w:p w14:paraId="36126D55" w14:textId="75E16738" w:rsidR="000C1DCF" w:rsidRPr="00EA4800" w:rsidRDefault="000C1DCF" w:rsidP="00EA4800">
      <w:pPr>
        <w:spacing w:before="100" w:beforeAutospacing="1" w:after="100" w:afterAutospacing="1" w:line="360" w:lineRule="auto"/>
        <w:jc w:val="both"/>
        <w:rPr>
          <w:rFonts w:ascii="Palatino Linotype" w:hAnsi="Palatino Linotype" w:cs="Arial"/>
          <w:lang w:val="es-ES"/>
        </w:rPr>
      </w:pPr>
      <w:r w:rsidRPr="00EA4800">
        <w:rPr>
          <w:rFonts w:ascii="Palatino Linotype" w:hAnsi="Palatino Linotype" w:cs="Arial"/>
        </w:rPr>
        <w:t xml:space="preserve">Finalmente, en razón de lo anteriormente expuesto, éste Instituto estima que las razones o motivos de inconformidad hechos valer por </w:t>
      </w:r>
      <w:r w:rsidRPr="00EA4800">
        <w:rPr>
          <w:rFonts w:ascii="Palatino Linotype" w:hAnsi="Palatino Linotype" w:cs="Arial"/>
          <w:b/>
        </w:rPr>
        <w:t>EL RECURRENTE</w:t>
      </w:r>
      <w:r w:rsidRPr="00EA4800">
        <w:rPr>
          <w:rFonts w:ascii="Palatino Linotype" w:hAnsi="Palatino Linotype" w:cs="Arial"/>
        </w:rPr>
        <w:t xml:space="preserve"> devienen </w:t>
      </w:r>
      <w:r w:rsidR="0055334B" w:rsidRPr="00EA4800">
        <w:rPr>
          <w:rFonts w:ascii="Palatino Linotype" w:hAnsi="Palatino Linotype" w:cs="Arial"/>
          <w:b/>
        </w:rPr>
        <w:t>parcialmente</w:t>
      </w:r>
      <w:r w:rsidR="0055334B" w:rsidRPr="00EA4800">
        <w:rPr>
          <w:rFonts w:ascii="Palatino Linotype" w:hAnsi="Palatino Linotype" w:cs="Arial"/>
        </w:rPr>
        <w:t xml:space="preserve"> </w:t>
      </w:r>
      <w:r w:rsidRPr="00EA4800">
        <w:rPr>
          <w:rFonts w:ascii="Palatino Linotype" w:hAnsi="Palatino Linotype" w:cs="Arial"/>
          <w:b/>
        </w:rPr>
        <w:t>fundadas</w:t>
      </w:r>
      <w:r w:rsidRPr="00EA4800">
        <w:rPr>
          <w:rFonts w:ascii="Palatino Linotype" w:hAnsi="Palatino Linotype" w:cs="Arial"/>
        </w:rPr>
        <w:t xml:space="preserve">; motivo por el cual, este Órgano Garante determina </w:t>
      </w:r>
      <w:r w:rsidRPr="00EA4800">
        <w:rPr>
          <w:rFonts w:ascii="Palatino Linotype" w:hAnsi="Palatino Linotype" w:cs="Arial"/>
          <w:b/>
        </w:rPr>
        <w:t xml:space="preserve">MODIFICAR </w:t>
      </w:r>
      <w:r w:rsidRPr="00EA4800">
        <w:rPr>
          <w:rFonts w:ascii="Palatino Linotype" w:hAnsi="Palatino Linotype" w:cs="Arial"/>
        </w:rPr>
        <w:t xml:space="preserve">la respuesta otorgada por </w:t>
      </w:r>
      <w:r w:rsidRPr="00EA4800">
        <w:rPr>
          <w:rFonts w:ascii="Palatino Linotype" w:hAnsi="Palatino Linotype" w:cs="Arial"/>
          <w:b/>
        </w:rPr>
        <w:t>EL SUJETO OBLIGADO</w:t>
      </w:r>
      <w:r w:rsidRPr="00EA4800">
        <w:rPr>
          <w:rFonts w:ascii="Palatino Linotype" w:hAnsi="Palatino Linotype" w:cs="Arial"/>
        </w:rPr>
        <w:t xml:space="preserve"> en la solicitud de acceso a la información que dio trámite al presente Recurso de Revisión, para que de esta forma se realice la entrega de la información peticionada por </w:t>
      </w:r>
      <w:r w:rsidRPr="00EA4800">
        <w:rPr>
          <w:rFonts w:ascii="Palatino Linotype" w:hAnsi="Palatino Linotype" w:cs="Arial"/>
          <w:b/>
        </w:rPr>
        <w:t>EL RECURRRENTE</w:t>
      </w:r>
      <w:r w:rsidRPr="00EA4800">
        <w:rPr>
          <w:rFonts w:ascii="Palatino Linotype" w:hAnsi="Palatino Linotype" w:cs="Arial"/>
          <w:lang w:val="es-ES"/>
        </w:rPr>
        <w:t>.</w:t>
      </w:r>
    </w:p>
    <w:p w14:paraId="316A8924" w14:textId="1678A564" w:rsidR="00EA4800" w:rsidRPr="00EA4800" w:rsidRDefault="000C1DCF" w:rsidP="00EA4800">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EA4800">
        <w:rPr>
          <w:rFonts w:ascii="Palatino Linotype" w:eastAsia="Calibri" w:hAnsi="Palatino Linotype" w:cs="Arial"/>
        </w:rPr>
        <w:t xml:space="preserve">Así, con </w:t>
      </w:r>
      <w:r w:rsidRPr="00EA4800">
        <w:rPr>
          <w:rFonts w:ascii="Palatino Linotype" w:hAnsi="Palatino Linotype" w:cs="Arial"/>
        </w:rPr>
        <w:t>fundamento</w:t>
      </w:r>
      <w:r w:rsidRPr="00EA4800">
        <w:rPr>
          <w:rFonts w:ascii="Palatino Linotype" w:eastAsia="Calibri" w:hAnsi="Palatino Linotype" w:cs="Arial"/>
        </w:rPr>
        <w:t xml:space="preserve"> en lo previsto en los artículos 5, </w:t>
      </w:r>
      <w:r w:rsidRPr="00EA4800">
        <w:rPr>
          <w:rFonts w:ascii="Palatino Linotype" w:eastAsia="Calibri" w:hAnsi="Palatino Linotype" w:cs="Arial"/>
          <w:lang w:val="es-ES_tradnl"/>
        </w:rPr>
        <w:t>párrafos trigésimo, trigésimo primero y trigésimo segundo</w:t>
      </w:r>
      <w:r w:rsidRPr="00EA4800">
        <w:rPr>
          <w:rFonts w:ascii="Palatino Linotype" w:hAnsi="Palatino Linotype" w:cs="Arial"/>
        </w:rPr>
        <w:t>,</w:t>
      </w:r>
      <w:r w:rsidRPr="00EA4800">
        <w:rPr>
          <w:rFonts w:ascii="Palatino Linotype" w:hAnsi="Palatino Linotype"/>
        </w:rPr>
        <w:t xml:space="preserve"> fracciones IV y V,</w:t>
      </w:r>
      <w:r w:rsidRPr="00EA4800">
        <w:rPr>
          <w:rFonts w:ascii="Palatino Linotype" w:eastAsia="Calibri" w:hAnsi="Palatino Linotype" w:cs="Arial"/>
        </w:rPr>
        <w:t xml:space="preserve"> de la Constitución Política del Estado Libre y Soberano de </w:t>
      </w:r>
      <w:r w:rsidRPr="00EA4800">
        <w:rPr>
          <w:rFonts w:ascii="Palatino Linotype" w:hAnsi="Palatino Linotype" w:cs="Arial"/>
          <w:lang w:val="es-ES_tradnl"/>
        </w:rPr>
        <w:t>México</w:t>
      </w:r>
      <w:r w:rsidRPr="00EA4800">
        <w:rPr>
          <w:rFonts w:ascii="Palatino Linotype" w:eastAsia="Calibri" w:hAnsi="Palatino Linotype" w:cs="Arial"/>
        </w:rPr>
        <w:t xml:space="preserve">, y los artículos </w:t>
      </w:r>
      <w:r w:rsidRPr="00EA4800">
        <w:rPr>
          <w:rFonts w:ascii="Palatino Linotype" w:hAnsi="Palatino Linotype"/>
        </w:rPr>
        <w:t xml:space="preserve">2, </w:t>
      </w:r>
      <w:r w:rsidRPr="00EA4800">
        <w:rPr>
          <w:rFonts w:ascii="Palatino Linotype" w:hAnsi="Palatino Linotype" w:cs="Arial"/>
        </w:rPr>
        <w:t>fracción</w:t>
      </w:r>
      <w:r w:rsidRPr="00EA4800">
        <w:rPr>
          <w:rFonts w:ascii="Palatino Linotype" w:hAnsi="Palatino Linotype"/>
        </w:rPr>
        <w:t xml:space="preserve"> II, 9, </w:t>
      </w:r>
      <w:r w:rsidRPr="00EA4800">
        <w:rPr>
          <w:rFonts w:ascii="Palatino Linotype" w:hAnsi="Palatino Linotype" w:cs="Arial"/>
          <w:lang w:val="es-ES_tradnl"/>
        </w:rPr>
        <w:t>29</w:t>
      </w:r>
      <w:r w:rsidRPr="00EA4800">
        <w:rPr>
          <w:rFonts w:ascii="Palatino Linotype" w:hAnsi="Palatino Linotype"/>
        </w:rPr>
        <w:t>, 36, fracciones I y II, 176, 178, 179, 181, 185, fracción I, 186 y 188,</w:t>
      </w:r>
      <w:r w:rsidRPr="00EA4800">
        <w:rPr>
          <w:rFonts w:ascii="Palatino Linotype" w:eastAsia="Calibri" w:hAnsi="Palatino Linotype" w:cs="Arial"/>
        </w:rPr>
        <w:t xml:space="preserve"> de la Ley de Transparencia y Acceso a la Información Pública del Estado de México y </w:t>
      </w:r>
      <w:r w:rsidRPr="00EA4800">
        <w:rPr>
          <w:rFonts w:ascii="Palatino Linotype" w:hAnsi="Palatino Linotype" w:cs="Arial"/>
        </w:rPr>
        <w:t>Municipios</w:t>
      </w:r>
      <w:r w:rsidRPr="00EA4800">
        <w:rPr>
          <w:rFonts w:ascii="Palatino Linotype" w:eastAsia="Calibri" w:hAnsi="Palatino Linotype" w:cs="Arial"/>
        </w:rPr>
        <w:t xml:space="preserve">, </w:t>
      </w:r>
      <w:r w:rsidRPr="00EA4800">
        <w:rPr>
          <w:rFonts w:ascii="Palatino Linotype" w:hAnsi="Palatino Linotype"/>
        </w:rPr>
        <w:t>este</w:t>
      </w:r>
      <w:r w:rsidRPr="00EA4800">
        <w:rPr>
          <w:rFonts w:ascii="Palatino Linotype" w:eastAsia="Calibri" w:hAnsi="Palatino Linotype" w:cs="Arial"/>
        </w:rPr>
        <w:t xml:space="preserve"> Pleno:</w:t>
      </w:r>
    </w:p>
    <w:p w14:paraId="22DC09AE" w14:textId="661DF7F9" w:rsidR="000C1DCF" w:rsidRDefault="000C1DCF" w:rsidP="00EA4800">
      <w:pPr>
        <w:jc w:val="center"/>
        <w:rPr>
          <w:rFonts w:ascii="Palatino Linotype" w:hAnsi="Palatino Linotype"/>
          <w:b/>
          <w:spacing w:val="60"/>
          <w:sz w:val="28"/>
          <w:szCs w:val="28"/>
        </w:rPr>
      </w:pPr>
      <w:r w:rsidRPr="00EA4800">
        <w:rPr>
          <w:rFonts w:ascii="Palatino Linotype" w:hAnsi="Palatino Linotype"/>
          <w:b/>
          <w:spacing w:val="60"/>
          <w:sz w:val="28"/>
          <w:szCs w:val="28"/>
        </w:rPr>
        <w:t>RESUELVE</w:t>
      </w:r>
    </w:p>
    <w:p w14:paraId="26BF043E" w14:textId="77777777" w:rsidR="00EA4800" w:rsidRPr="00EA4800" w:rsidRDefault="00EA4800" w:rsidP="00EA4800">
      <w:pPr>
        <w:jc w:val="center"/>
        <w:rPr>
          <w:rFonts w:ascii="Palatino Linotype" w:hAnsi="Palatino Linotype"/>
          <w:b/>
          <w:spacing w:val="60"/>
          <w:sz w:val="28"/>
          <w:szCs w:val="28"/>
        </w:rPr>
      </w:pPr>
    </w:p>
    <w:p w14:paraId="5F77BA4A" w14:textId="10AEDBB4" w:rsidR="000C1DCF" w:rsidRPr="00EA4800" w:rsidRDefault="000C1DCF" w:rsidP="00EA4800">
      <w:pPr>
        <w:spacing w:line="360" w:lineRule="auto"/>
        <w:jc w:val="both"/>
        <w:rPr>
          <w:rFonts w:ascii="Palatino Linotype" w:eastAsia="Calibri" w:hAnsi="Palatino Linotype" w:cs="Arial"/>
          <w:b/>
        </w:rPr>
      </w:pPr>
      <w:r w:rsidRPr="00EA4800">
        <w:rPr>
          <w:rFonts w:ascii="Palatino Linotype" w:hAnsi="Palatino Linotype" w:cs="Arial"/>
          <w:b/>
          <w:sz w:val="28"/>
          <w:lang w:val="es-ES"/>
        </w:rPr>
        <w:t>PRIMERO</w:t>
      </w:r>
      <w:r w:rsidRPr="00EA4800">
        <w:rPr>
          <w:rFonts w:ascii="Palatino Linotype" w:hAnsi="Palatino Linotype" w:cs="Arial"/>
          <w:lang w:val="es-ES"/>
        </w:rPr>
        <w:t xml:space="preserve">. </w:t>
      </w:r>
      <w:r w:rsidRPr="00EA4800">
        <w:rPr>
          <w:rFonts w:ascii="Palatino Linotype" w:hAnsi="Palatino Linotype" w:cs="Arial"/>
          <w:lang w:val="es-ES" w:eastAsia="es-MX"/>
        </w:rPr>
        <w:t xml:space="preserve">Resultan </w:t>
      </w:r>
      <w:r w:rsidR="0055334B" w:rsidRPr="00EA4800">
        <w:rPr>
          <w:rFonts w:ascii="Palatino Linotype" w:hAnsi="Palatino Linotype" w:cs="Arial"/>
          <w:b/>
          <w:lang w:val="es-ES" w:eastAsia="es-MX"/>
        </w:rPr>
        <w:t xml:space="preserve">parcialmente </w:t>
      </w:r>
      <w:r w:rsidRPr="00EA4800">
        <w:rPr>
          <w:rFonts w:ascii="Palatino Linotype" w:hAnsi="Palatino Linotype" w:cs="Arial"/>
          <w:b/>
          <w:lang w:val="es-ES" w:eastAsia="es-MX"/>
        </w:rPr>
        <w:t>fundadas</w:t>
      </w:r>
      <w:r w:rsidRPr="00EA4800">
        <w:rPr>
          <w:rFonts w:ascii="Palatino Linotype" w:hAnsi="Palatino Linotype" w:cs="Arial"/>
          <w:lang w:val="es-ES" w:eastAsia="es-MX"/>
        </w:rPr>
        <w:t xml:space="preserve"> las razones o motivos de inconformidad planteadas por </w:t>
      </w:r>
      <w:r w:rsidRPr="00EA4800">
        <w:rPr>
          <w:rFonts w:ascii="Palatino Linotype" w:hAnsi="Palatino Linotype" w:cs="Arial"/>
          <w:b/>
          <w:lang w:val="es-ES" w:eastAsia="es-MX"/>
        </w:rPr>
        <w:t>EL RECURRENTE</w:t>
      </w:r>
      <w:r w:rsidRPr="00EA4800">
        <w:rPr>
          <w:rFonts w:ascii="Palatino Linotype" w:hAnsi="Palatino Linotype" w:cs="Arial"/>
          <w:lang w:val="es-ES" w:eastAsia="es-MX"/>
        </w:rPr>
        <w:t xml:space="preserve">, en términos del Considerando </w:t>
      </w:r>
      <w:r w:rsidRPr="00EA4800">
        <w:rPr>
          <w:rFonts w:ascii="Palatino Linotype" w:hAnsi="Palatino Linotype" w:cs="Arial"/>
          <w:b/>
          <w:lang w:val="es-ES" w:eastAsia="es-MX"/>
        </w:rPr>
        <w:t>QUINTO</w:t>
      </w:r>
      <w:r w:rsidRPr="00EA4800">
        <w:rPr>
          <w:rFonts w:ascii="Palatino Linotype" w:hAnsi="Palatino Linotype" w:cs="Arial"/>
          <w:lang w:val="es-ES" w:eastAsia="es-MX"/>
        </w:rPr>
        <w:t xml:space="preserve"> de la presente resolución.</w:t>
      </w:r>
    </w:p>
    <w:p w14:paraId="0F32898B" w14:textId="091290E0" w:rsidR="000C1DCF" w:rsidRDefault="000C1DCF" w:rsidP="00EA4800">
      <w:pPr>
        <w:widowControl w:val="0"/>
        <w:autoSpaceDE w:val="0"/>
        <w:autoSpaceDN w:val="0"/>
        <w:adjustRightInd w:val="0"/>
        <w:spacing w:line="360" w:lineRule="auto"/>
        <w:jc w:val="both"/>
        <w:rPr>
          <w:rFonts w:ascii="Palatino Linotype" w:hAnsi="Palatino Linotype" w:cs="Arial"/>
          <w:sz w:val="16"/>
        </w:rPr>
      </w:pPr>
    </w:p>
    <w:p w14:paraId="284C8664" w14:textId="77777777" w:rsidR="00EA4800" w:rsidRPr="00EA4800" w:rsidRDefault="00EA4800" w:rsidP="00EA4800">
      <w:pPr>
        <w:widowControl w:val="0"/>
        <w:autoSpaceDE w:val="0"/>
        <w:autoSpaceDN w:val="0"/>
        <w:adjustRightInd w:val="0"/>
        <w:spacing w:line="360" w:lineRule="auto"/>
        <w:jc w:val="both"/>
        <w:rPr>
          <w:rFonts w:ascii="Palatino Linotype" w:hAnsi="Palatino Linotype" w:cs="Arial"/>
          <w:sz w:val="16"/>
        </w:rPr>
      </w:pPr>
    </w:p>
    <w:p w14:paraId="20D3591D" w14:textId="5AA569E1" w:rsidR="000C1DCF" w:rsidRDefault="000C1DCF" w:rsidP="00EA4800">
      <w:pPr>
        <w:spacing w:line="360" w:lineRule="auto"/>
        <w:jc w:val="both"/>
        <w:rPr>
          <w:rFonts w:ascii="Palatino Linotype" w:hAnsi="Palatino Linotype" w:cs="Arial"/>
        </w:rPr>
      </w:pPr>
      <w:r w:rsidRPr="00EA4800">
        <w:rPr>
          <w:rFonts w:ascii="Palatino Linotype" w:hAnsi="Palatino Linotype" w:cs="Arial"/>
          <w:b/>
          <w:sz w:val="28"/>
        </w:rPr>
        <w:lastRenderedPageBreak/>
        <w:t xml:space="preserve">SEGUNDO. </w:t>
      </w:r>
      <w:r w:rsidRPr="00EA4800">
        <w:rPr>
          <w:rFonts w:ascii="Palatino Linotype" w:hAnsi="Palatino Linotype" w:cs="Arial"/>
        </w:rPr>
        <w:t>Se</w:t>
      </w:r>
      <w:r w:rsidRPr="00EA4800">
        <w:rPr>
          <w:rFonts w:ascii="Palatino Linotype" w:hAnsi="Palatino Linotype" w:cs="Arial"/>
          <w:b/>
        </w:rPr>
        <w:t xml:space="preserve"> MODIFICA </w:t>
      </w:r>
      <w:r w:rsidRPr="00EA4800">
        <w:rPr>
          <w:rFonts w:ascii="Palatino Linotype" w:hAnsi="Palatino Linotype" w:cs="Arial"/>
        </w:rPr>
        <w:t xml:space="preserve">la respuesta otorgada por </w:t>
      </w:r>
      <w:r w:rsidRPr="00EA4800">
        <w:rPr>
          <w:rFonts w:ascii="Palatino Linotype" w:hAnsi="Palatino Linotype" w:cs="Arial"/>
          <w:b/>
        </w:rPr>
        <w:t>EL</w:t>
      </w:r>
      <w:r w:rsidRPr="00EA4800">
        <w:rPr>
          <w:rFonts w:ascii="Palatino Linotype" w:hAnsi="Palatino Linotype" w:cs="Arial"/>
        </w:rPr>
        <w:t xml:space="preserve"> </w:t>
      </w:r>
      <w:r w:rsidRPr="00EA4800">
        <w:rPr>
          <w:rFonts w:ascii="Palatino Linotype" w:hAnsi="Palatino Linotype" w:cs="Arial"/>
          <w:b/>
        </w:rPr>
        <w:t xml:space="preserve">SUJETO OBLIGADO </w:t>
      </w:r>
      <w:r w:rsidRPr="00EA4800">
        <w:rPr>
          <w:rFonts w:ascii="Palatino Linotype" w:hAnsi="Palatino Linotype" w:cs="Arial"/>
        </w:rPr>
        <w:t xml:space="preserve">a la solicitud de acceso a la información que dio origen al Recurso de Revisión </w:t>
      </w:r>
      <w:r w:rsidR="0055334B" w:rsidRPr="00EA4800">
        <w:rPr>
          <w:rFonts w:ascii="Palatino Linotype" w:hAnsi="Palatino Linotype"/>
          <w:b/>
          <w:lang w:val="es-ES_tradnl"/>
        </w:rPr>
        <w:t>11972</w:t>
      </w:r>
      <w:r w:rsidRPr="00EA4800">
        <w:rPr>
          <w:rFonts w:ascii="Palatino Linotype" w:hAnsi="Palatino Linotype"/>
          <w:b/>
          <w:lang w:val="es-ES_tradnl"/>
        </w:rPr>
        <w:t>/INFOEM/IP/RR/2022</w:t>
      </w:r>
      <w:r w:rsidRPr="00EA4800">
        <w:rPr>
          <w:rFonts w:ascii="Palatino Linotype" w:hAnsi="Palatino Linotype" w:cs="Arial"/>
        </w:rPr>
        <w:t xml:space="preserve"> y se </w:t>
      </w:r>
      <w:r w:rsidRPr="00EA4800">
        <w:rPr>
          <w:rFonts w:ascii="Palatino Linotype" w:hAnsi="Palatino Linotype" w:cs="Arial"/>
          <w:b/>
        </w:rPr>
        <w:t xml:space="preserve">ORDENA </w:t>
      </w:r>
      <w:r w:rsidRPr="00EA4800">
        <w:rPr>
          <w:rFonts w:ascii="Palatino Linotype" w:hAnsi="Palatino Linotype" w:cs="Arial"/>
        </w:rPr>
        <w:t xml:space="preserve">que en términos del Considerando </w:t>
      </w:r>
      <w:r w:rsidRPr="00EA4800">
        <w:rPr>
          <w:rFonts w:ascii="Palatino Linotype" w:hAnsi="Palatino Linotype" w:cs="Arial"/>
          <w:b/>
        </w:rPr>
        <w:t xml:space="preserve">QUINTO </w:t>
      </w:r>
      <w:r w:rsidRPr="00EA4800">
        <w:rPr>
          <w:rFonts w:ascii="Palatino Linotype" w:hAnsi="Palatino Linotype" w:cs="Arial"/>
        </w:rPr>
        <w:t xml:space="preserve">de esta Resolución proporcione al </w:t>
      </w:r>
      <w:r w:rsidRPr="00EA4800">
        <w:rPr>
          <w:rFonts w:ascii="Palatino Linotype" w:hAnsi="Palatino Linotype" w:cs="Arial"/>
          <w:b/>
        </w:rPr>
        <w:t xml:space="preserve">RECURRENTE </w:t>
      </w:r>
      <w:r w:rsidRPr="00EA4800">
        <w:rPr>
          <w:rFonts w:ascii="Palatino Linotype" w:hAnsi="Palatino Linotype" w:cs="Arial"/>
        </w:rPr>
        <w:t xml:space="preserve">vía Sistema de Acceso a la Información Mexiquense </w:t>
      </w:r>
      <w:r w:rsidR="00F66B3B" w:rsidRPr="00EA4800">
        <w:rPr>
          <w:rFonts w:ascii="Palatino Linotype" w:hAnsi="Palatino Linotype" w:cs="Arial"/>
          <w:b/>
        </w:rPr>
        <w:t>(SAIMEX)</w:t>
      </w:r>
      <w:r w:rsidRPr="00EA4800">
        <w:rPr>
          <w:rFonts w:ascii="Palatino Linotype" w:hAnsi="Palatino Linotype" w:cs="Arial"/>
        </w:rPr>
        <w:t>, de lo siguiente:</w:t>
      </w:r>
    </w:p>
    <w:p w14:paraId="4FBB2C75" w14:textId="77777777" w:rsidR="00EA4800" w:rsidRPr="00EA4800" w:rsidRDefault="00EA4800" w:rsidP="00866F7F">
      <w:pPr>
        <w:jc w:val="both"/>
        <w:rPr>
          <w:rFonts w:ascii="Palatino Linotype" w:hAnsi="Palatino Linotype" w:cs="Arial"/>
        </w:rPr>
      </w:pPr>
    </w:p>
    <w:p w14:paraId="16369EC3" w14:textId="73F726A4" w:rsidR="000C1DCF" w:rsidRPr="00EA4800" w:rsidRDefault="000C1DCF" w:rsidP="00EA4800">
      <w:pPr>
        <w:ind w:left="851" w:right="992"/>
        <w:jc w:val="both"/>
        <w:rPr>
          <w:rFonts w:ascii="Palatino Linotype" w:hAnsi="Palatino Linotype"/>
          <w:i/>
          <w:sz w:val="22"/>
        </w:rPr>
      </w:pPr>
      <w:r w:rsidRPr="00EA4800">
        <w:rPr>
          <w:rFonts w:ascii="Palatino Linotype" w:hAnsi="Palatino Linotype"/>
          <w:i/>
          <w:sz w:val="22"/>
        </w:rPr>
        <w:t>“</w:t>
      </w:r>
      <w:r w:rsidR="0055334B" w:rsidRPr="00EA4800">
        <w:rPr>
          <w:rFonts w:ascii="Palatino Linotype" w:hAnsi="Palatino Linotype"/>
          <w:i/>
          <w:sz w:val="22"/>
        </w:rPr>
        <w:t>El documento donde se advierta el monto de la deuda pública que tiene el Municipio de Ixtlahuaca, Estado de México, al nueve de junio de dos mil veintidós</w:t>
      </w:r>
      <w:r w:rsidRPr="00EA4800">
        <w:rPr>
          <w:rFonts w:ascii="Palatino Linotype" w:hAnsi="Palatino Linotype"/>
          <w:i/>
          <w:sz w:val="22"/>
        </w:rPr>
        <w:t>.”</w:t>
      </w:r>
      <w:r w:rsidRPr="00EA4800">
        <w:rPr>
          <w:rFonts w:ascii="Palatino Linotype" w:hAnsi="Palatino Linotype"/>
          <w:i/>
          <w:sz w:val="22"/>
        </w:rPr>
        <w:cr/>
      </w:r>
    </w:p>
    <w:p w14:paraId="56892746" w14:textId="16DBD3BA" w:rsidR="000C1DCF" w:rsidRDefault="000C1DCF" w:rsidP="00EA4800">
      <w:pPr>
        <w:spacing w:line="360" w:lineRule="auto"/>
        <w:jc w:val="both"/>
        <w:rPr>
          <w:rFonts w:ascii="Palatino Linotype" w:hAnsi="Palatino Linotype"/>
          <w:shd w:val="clear" w:color="auto" w:fill="FFFFFF"/>
        </w:rPr>
      </w:pPr>
      <w:r w:rsidRPr="00EA4800">
        <w:rPr>
          <w:rFonts w:ascii="Palatino Linotype" w:hAnsi="Palatino Linotype"/>
          <w:b/>
          <w:bCs/>
          <w:sz w:val="28"/>
          <w:szCs w:val="28"/>
          <w:shd w:val="clear" w:color="auto" w:fill="FFFFFF"/>
        </w:rPr>
        <w:t>TERCERO</w:t>
      </w:r>
      <w:r w:rsidRPr="00EA4800">
        <w:rPr>
          <w:rFonts w:ascii="Palatino Linotype" w:hAnsi="Palatino Linotype"/>
          <w:b/>
          <w:bCs/>
          <w:shd w:val="clear" w:color="auto" w:fill="FFFFFF"/>
        </w:rPr>
        <w:t>.</w:t>
      </w:r>
      <w:r w:rsidRPr="00EA4800">
        <w:rPr>
          <w:rFonts w:ascii="Palatino Linotype" w:hAnsi="Palatino Linotype"/>
          <w:shd w:val="clear" w:color="auto" w:fill="FFFFFF"/>
        </w:rPr>
        <w:t> </w:t>
      </w:r>
      <w:r w:rsidR="001252BE" w:rsidRPr="00EA4800">
        <w:rPr>
          <w:rFonts w:ascii="Palatino Linotype" w:hAnsi="Palatino Linotype" w:cs="Calibri"/>
          <w:b/>
          <w:bCs/>
          <w:shd w:val="clear" w:color="auto" w:fill="FFFFFF"/>
        </w:rPr>
        <w:t>Notifíquese </w:t>
      </w:r>
      <w:r w:rsidR="001252BE" w:rsidRPr="00EA4800">
        <w:rPr>
          <w:rFonts w:ascii="Palatino Linotype" w:hAnsi="Palatino Linotype"/>
          <w:shd w:val="clear" w:color="auto" w:fill="FFFFFF"/>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A564B22" w14:textId="77777777" w:rsidR="00EA4800" w:rsidRPr="00EA4800" w:rsidRDefault="00EA4800" w:rsidP="00866F7F">
      <w:pPr>
        <w:jc w:val="both"/>
        <w:rPr>
          <w:rFonts w:ascii="Palatino Linotype" w:hAnsi="Palatino Linotype"/>
          <w:shd w:val="clear" w:color="auto" w:fill="FFFFFF"/>
        </w:rPr>
      </w:pPr>
    </w:p>
    <w:p w14:paraId="5E0D4B5E" w14:textId="6A6038E5" w:rsidR="00EA4800" w:rsidRPr="00EA4800" w:rsidRDefault="000C1DCF" w:rsidP="00EA4800">
      <w:pPr>
        <w:spacing w:line="360" w:lineRule="auto"/>
        <w:ind w:right="49"/>
        <w:jc w:val="both"/>
        <w:rPr>
          <w:rFonts w:ascii="Palatino Linotype" w:hAnsi="Palatino Linotype" w:cs="Arial"/>
          <w:b/>
          <w:bCs/>
        </w:rPr>
      </w:pPr>
      <w:r w:rsidRPr="00EA4800">
        <w:rPr>
          <w:rFonts w:ascii="Palatino Linotype" w:hAnsi="Palatino Linotype" w:cs="Arial"/>
          <w:b/>
          <w:bCs/>
          <w:sz w:val="28"/>
          <w:lang w:eastAsia="es-MX"/>
        </w:rPr>
        <w:t xml:space="preserve">CUARTO. </w:t>
      </w:r>
      <w:r w:rsidRPr="00EA4800">
        <w:rPr>
          <w:rFonts w:ascii="Palatino Linotype" w:hAnsi="Palatino Linotype"/>
          <w:b/>
          <w:szCs w:val="17"/>
          <w:lang w:eastAsia="es-ES_tradnl"/>
        </w:rPr>
        <w:t>Notifíquese</w:t>
      </w:r>
      <w:r w:rsidRPr="00EA4800">
        <w:rPr>
          <w:rFonts w:ascii="Palatino Linotype" w:hAnsi="Palatino Linotype"/>
          <w:szCs w:val="17"/>
          <w:lang w:eastAsia="es-ES_tradnl"/>
        </w:rPr>
        <w:t xml:space="preserve"> al </w:t>
      </w:r>
      <w:r w:rsidRPr="00EA4800">
        <w:rPr>
          <w:rFonts w:ascii="Palatino Linotype" w:hAnsi="Palatino Linotype"/>
          <w:b/>
          <w:szCs w:val="17"/>
          <w:lang w:eastAsia="es-ES_tradnl"/>
        </w:rPr>
        <w:t xml:space="preserve">RECURRENTE </w:t>
      </w:r>
      <w:r w:rsidRPr="00EA4800">
        <w:rPr>
          <w:rFonts w:ascii="Palatino Linotype" w:hAnsi="Palatino Linotype"/>
          <w:szCs w:val="17"/>
          <w:lang w:eastAsia="es-ES_tradnl"/>
        </w:rPr>
        <w:t>la presente resolución</w:t>
      </w:r>
      <w:r w:rsidRPr="00EA4800">
        <w:rPr>
          <w:rFonts w:ascii="Palatino Linotype" w:hAnsi="Palatino Linotype" w:cs="Arial"/>
        </w:rPr>
        <w:t xml:space="preserve"> vía </w:t>
      </w:r>
      <w:bookmarkStart w:id="10" w:name="_Hlk94784009"/>
      <w:r w:rsidRPr="00EA4800">
        <w:rPr>
          <w:rFonts w:ascii="Palatino Linotype" w:hAnsi="Palatino Linotype" w:cs="Arial"/>
        </w:rPr>
        <w:t>Sistema de Acceso a la Información Mexiquense (</w:t>
      </w:r>
      <w:r w:rsidRPr="00EA4800">
        <w:rPr>
          <w:rFonts w:ascii="Palatino Linotype" w:hAnsi="Palatino Linotype" w:cs="Arial"/>
          <w:b/>
          <w:bCs/>
        </w:rPr>
        <w:t>SAIMEX</w:t>
      </w:r>
      <w:r w:rsidRPr="00EA4800">
        <w:rPr>
          <w:rFonts w:ascii="Palatino Linotype" w:hAnsi="Palatino Linotype" w:cs="Arial"/>
        </w:rPr>
        <w:t>)</w:t>
      </w:r>
      <w:bookmarkEnd w:id="10"/>
      <w:r w:rsidRPr="00EA4800">
        <w:rPr>
          <w:rFonts w:ascii="Palatino Linotype" w:hAnsi="Palatino Linotype" w:cs="Arial"/>
          <w:b/>
          <w:bCs/>
        </w:rPr>
        <w:t>.</w:t>
      </w:r>
    </w:p>
    <w:p w14:paraId="401EC15E" w14:textId="77777777" w:rsidR="000C1DCF" w:rsidRPr="00EA4800" w:rsidRDefault="000C1DCF" w:rsidP="00EA4800">
      <w:pPr>
        <w:spacing w:before="100" w:beforeAutospacing="1" w:after="100" w:afterAutospacing="1" w:line="360" w:lineRule="auto"/>
        <w:ind w:right="51"/>
        <w:jc w:val="both"/>
        <w:rPr>
          <w:rFonts w:ascii="Palatino Linotype" w:eastAsia="Palatino Linotype" w:hAnsi="Palatino Linotype" w:cs="Palatino Linotype"/>
        </w:rPr>
      </w:pPr>
      <w:r w:rsidRPr="00EA4800">
        <w:rPr>
          <w:rFonts w:ascii="Palatino Linotype" w:hAnsi="Palatino Linotype" w:cs="Arial"/>
          <w:b/>
          <w:bCs/>
          <w:sz w:val="28"/>
          <w:lang w:eastAsia="es-MX"/>
        </w:rPr>
        <w:t>QUINTO.</w:t>
      </w:r>
      <w:r w:rsidRPr="00EA4800">
        <w:rPr>
          <w:rFonts w:ascii="Palatino Linotype" w:hAnsi="Palatino Linotype"/>
          <w:szCs w:val="17"/>
          <w:lang w:eastAsia="es-ES_tradnl"/>
        </w:rPr>
        <w:t xml:space="preserve"> </w:t>
      </w:r>
      <w:r w:rsidRPr="00EA4800">
        <w:rPr>
          <w:rFonts w:ascii="Palatino Linotype" w:hAnsi="Palatino Linotype"/>
          <w:b/>
          <w:szCs w:val="17"/>
          <w:lang w:eastAsia="es-ES_tradnl"/>
        </w:rPr>
        <w:t>Hágase del conocimiento</w:t>
      </w:r>
      <w:r w:rsidRPr="00EA4800">
        <w:rPr>
          <w:rFonts w:ascii="Palatino Linotype" w:hAnsi="Palatino Linotype"/>
          <w:szCs w:val="17"/>
          <w:lang w:eastAsia="es-ES_tradnl"/>
        </w:rPr>
        <w:t xml:space="preserve"> al </w:t>
      </w:r>
      <w:r w:rsidRPr="00EA4800">
        <w:rPr>
          <w:rFonts w:ascii="Palatino Linotype" w:hAnsi="Palatino Linotype"/>
          <w:b/>
          <w:szCs w:val="17"/>
          <w:lang w:eastAsia="es-ES_tradnl"/>
        </w:rPr>
        <w:t>RECURRENTE</w:t>
      </w:r>
      <w:r w:rsidRPr="00EA4800">
        <w:rPr>
          <w:rFonts w:ascii="Palatino Linotype" w:hAnsi="Palatino Linotype"/>
          <w:szCs w:val="17"/>
          <w:lang w:eastAsia="es-ES_tradnl"/>
        </w:rPr>
        <w:t xml:space="preserve"> </w:t>
      </w:r>
      <w:r w:rsidRPr="00EA4800">
        <w:rPr>
          <w:rFonts w:ascii="Palatino Linotype" w:eastAsia="Palatino Linotype" w:hAnsi="Palatino Linotype" w:cs="Palatino Linotype"/>
        </w:rPr>
        <w:t xml:space="preserve">que de conformidad con lo establecido en el artículo 196 de la Ley de Transparencia y Acceso a la Información </w:t>
      </w:r>
      <w:r w:rsidRPr="00EA4800">
        <w:rPr>
          <w:rFonts w:ascii="Palatino Linotype" w:eastAsia="Palatino Linotype" w:hAnsi="Palatino Linotype" w:cs="Palatino Linotype"/>
        </w:rPr>
        <w:lastRenderedPageBreak/>
        <w:t>Pública del Estado de México y Municipios, podrá impugnarla vía Juicio de Amparo en los términos de las leyes aplicables.</w:t>
      </w:r>
    </w:p>
    <w:p w14:paraId="1D60F5AA" w14:textId="0873971D" w:rsidR="000C1DCF" w:rsidRPr="00866F7F" w:rsidRDefault="000C1DCF" w:rsidP="00866F7F">
      <w:pPr>
        <w:spacing w:before="100" w:beforeAutospacing="1" w:after="100" w:afterAutospacing="1" w:line="360" w:lineRule="auto"/>
        <w:ind w:right="51"/>
        <w:jc w:val="both"/>
        <w:rPr>
          <w:rFonts w:ascii="Palatino Linotype" w:hAnsi="Palatino Linotype"/>
          <w:szCs w:val="17"/>
          <w:lang w:eastAsia="es-ES_tradnl"/>
        </w:rPr>
      </w:pPr>
      <w:r w:rsidRPr="00EA4800">
        <w:rPr>
          <w:rFonts w:ascii="Palatino Linotype" w:hAnsi="Palatino Linotype"/>
          <w:b/>
          <w:sz w:val="28"/>
          <w:szCs w:val="28"/>
          <w:lang w:eastAsia="es-ES_tradnl"/>
        </w:rPr>
        <w:t>SEXTO</w:t>
      </w:r>
      <w:r w:rsidRPr="00EA4800">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4F7878" w14:textId="6820CCF6" w:rsidR="007B2CF1" w:rsidRPr="00EA4800" w:rsidRDefault="007B2CF1" w:rsidP="00EA4800">
      <w:pPr>
        <w:tabs>
          <w:tab w:val="left" w:pos="709"/>
        </w:tabs>
        <w:spacing w:line="360" w:lineRule="auto"/>
        <w:ind w:right="51"/>
        <w:jc w:val="both"/>
        <w:rPr>
          <w:rFonts w:ascii="Palatino Linotype" w:hAnsi="Palatino Linotype" w:cs="Arial"/>
          <w:lang w:val="es-419" w:eastAsia="es-MX"/>
        </w:rPr>
      </w:pPr>
      <w:r w:rsidRPr="00EA4800">
        <w:rPr>
          <w:rFonts w:ascii="Palatino Linotype" w:hAnsi="Palatino Linotype" w:cs="Arial"/>
          <w:lang w:eastAsia="es-MX"/>
        </w:rPr>
        <w:t xml:space="preserve">ASÍ LO RESUELVE, POR </w:t>
      </w:r>
      <w:r w:rsidR="00C17BD7" w:rsidRPr="00EA4800">
        <w:rPr>
          <w:rFonts w:ascii="Palatino Linotype" w:hAnsi="Palatino Linotype" w:cs="Arial"/>
          <w:lang w:eastAsia="es-MX"/>
        </w:rPr>
        <w:t>UNANIMIDAD</w:t>
      </w:r>
      <w:r w:rsidRPr="00EA4800">
        <w:rPr>
          <w:rFonts w:ascii="Palatino Linotype" w:hAnsi="Palatino Linotype" w:cs="Arial"/>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EA4800">
        <w:rPr>
          <w:rFonts w:ascii="Palatino Linotype" w:hAnsi="Palatino Linotype" w:cs="Arial"/>
          <w:lang w:val="es-419" w:eastAsia="es-MX"/>
        </w:rPr>
        <w:t xml:space="preserve"> </w:t>
      </w:r>
      <w:r w:rsidRPr="00EA4800">
        <w:rPr>
          <w:rFonts w:ascii="Palatino Linotype" w:hAnsi="Palatino Linotype" w:cs="Arial"/>
          <w:lang w:eastAsia="es-MX"/>
        </w:rPr>
        <w:t xml:space="preserve">EN LA </w:t>
      </w:r>
      <w:r w:rsidR="00597670" w:rsidRPr="00EA4800">
        <w:rPr>
          <w:rFonts w:ascii="Palatino Linotype" w:hAnsi="Palatino Linotype" w:cs="Arial"/>
          <w:lang w:eastAsia="es-MX"/>
        </w:rPr>
        <w:t>VIGÉSIMA PRIMERA SESIÓN</w:t>
      </w:r>
      <w:r w:rsidRPr="00EA4800">
        <w:rPr>
          <w:rFonts w:ascii="Palatino Linotype" w:hAnsi="Palatino Linotype" w:cs="Arial"/>
          <w:lang w:eastAsia="es-MX"/>
        </w:rPr>
        <w:t xml:space="preserve"> ORDINARIA CELEBRADA EL </w:t>
      </w:r>
      <w:r w:rsidR="00597670" w:rsidRPr="00EA4800">
        <w:rPr>
          <w:rFonts w:ascii="Palatino Linotype" w:hAnsi="Palatino Linotype" w:cs="Arial"/>
          <w:lang w:eastAsia="es-MX"/>
        </w:rPr>
        <w:t>SIETE DE JUNIO</w:t>
      </w:r>
      <w:r w:rsidR="00D46C9B" w:rsidRPr="00EA4800">
        <w:rPr>
          <w:rFonts w:ascii="Palatino Linotype" w:hAnsi="Palatino Linotype" w:cs="Arial"/>
          <w:lang w:eastAsia="es-MX"/>
        </w:rPr>
        <w:t xml:space="preserve"> DE DOS MIL VEINTITRÉS</w:t>
      </w:r>
      <w:r w:rsidRPr="00EA4800">
        <w:rPr>
          <w:rFonts w:ascii="Palatino Linotype" w:hAnsi="Palatino Linotype" w:cs="Arial"/>
          <w:lang w:eastAsia="es-MX"/>
        </w:rPr>
        <w:t>, ANTE EL SECRETARIO TÉCNICO DEL PLENO, ALEXIS TAPIA RAMÍREZ.</w:t>
      </w:r>
      <w:r w:rsidRPr="00EA4800">
        <w:rPr>
          <w:rFonts w:ascii="Palatino Linotype" w:hAnsi="Palatino Linotype" w:cs="Arial"/>
          <w:lang w:val="es-419" w:eastAsia="es-MX"/>
        </w:rPr>
        <w:t>---------------------------------------------</w:t>
      </w:r>
      <w:r w:rsidR="00E64F17" w:rsidRPr="00EA4800">
        <w:rPr>
          <w:rFonts w:ascii="Palatino Linotype" w:hAnsi="Palatino Linotype" w:cs="Arial"/>
          <w:lang w:val="es-419" w:eastAsia="es-MX"/>
        </w:rPr>
        <w:t>---</w:t>
      </w:r>
      <w:r w:rsidR="00C17BD7" w:rsidRPr="00EA4800">
        <w:rPr>
          <w:rFonts w:ascii="Palatino Linotype" w:hAnsi="Palatino Linotype" w:cs="Arial"/>
          <w:lang w:val="es-419" w:eastAsia="es-MX"/>
        </w:rPr>
        <w:t>---------------------------------</w:t>
      </w:r>
      <w:r w:rsidR="00E64F17" w:rsidRPr="00EA4800">
        <w:rPr>
          <w:rFonts w:ascii="Palatino Linotype" w:hAnsi="Palatino Linotype" w:cs="Arial"/>
          <w:lang w:val="es-419" w:eastAsia="es-MX"/>
        </w:rPr>
        <w:t>-----------------</w:t>
      </w:r>
    </w:p>
    <w:p w14:paraId="59CD7A78" w14:textId="66D2F177" w:rsidR="007B2CF1" w:rsidRPr="00EA4800" w:rsidRDefault="00C17BD7" w:rsidP="00EA4800">
      <w:pPr>
        <w:jc w:val="both"/>
        <w:rPr>
          <w:rFonts w:ascii="Palatino Linotype" w:hAnsi="Palatino Linotype" w:cs="Arial"/>
          <w:sz w:val="16"/>
          <w:szCs w:val="16"/>
          <w:lang w:eastAsia="es-MX"/>
        </w:rPr>
      </w:pPr>
      <w:r w:rsidRPr="00EA4800">
        <w:rPr>
          <w:rFonts w:ascii="Palatino Linotype" w:hAnsi="Palatino Linotype" w:cs="Arial"/>
          <w:sz w:val="18"/>
          <w:szCs w:val="16"/>
          <w:lang w:val="es-419" w:eastAsia="es-MX"/>
        </w:rPr>
        <w:t>SCMM</w:t>
      </w:r>
      <w:r w:rsidR="007B2CF1" w:rsidRPr="00EA4800">
        <w:rPr>
          <w:rFonts w:ascii="Palatino Linotype" w:hAnsi="Palatino Linotype" w:cs="Arial"/>
          <w:sz w:val="18"/>
          <w:szCs w:val="16"/>
          <w:lang w:val="es-419" w:eastAsia="es-MX"/>
        </w:rPr>
        <w:t>//BLA/DEMF/CCA</w:t>
      </w:r>
    </w:p>
    <w:p w14:paraId="6304A849"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Pr="00EA4800" w:rsidRDefault="00483628" w:rsidP="00EA4800">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Pr="00EA4800" w:rsidRDefault="00FE157E" w:rsidP="00EA4800">
      <w:pPr>
        <w:widowControl w:val="0"/>
        <w:autoSpaceDE w:val="0"/>
        <w:autoSpaceDN w:val="0"/>
        <w:adjustRightInd w:val="0"/>
        <w:spacing w:line="360" w:lineRule="auto"/>
        <w:jc w:val="both"/>
        <w:rPr>
          <w:rFonts w:ascii="Palatino Linotype" w:eastAsia="Arial Unicode MS" w:hAnsi="Palatino Linotype" w:cs="Arial"/>
        </w:rPr>
      </w:pPr>
      <w:r w:rsidRPr="00EA4800">
        <w:rPr>
          <w:rFonts w:ascii="Palatino Linotype" w:eastAsia="Arial Unicode MS" w:hAnsi="Palatino Linotype" w:cs="Arial"/>
        </w:rPr>
        <w:t xml:space="preserve">  </w:t>
      </w:r>
    </w:p>
    <w:p w14:paraId="7568CD1C" w14:textId="288B89B6" w:rsidR="002312F9" w:rsidRPr="00EA4800" w:rsidRDefault="002312F9" w:rsidP="00EA4800">
      <w:pPr>
        <w:spacing w:line="360" w:lineRule="auto"/>
        <w:jc w:val="both"/>
        <w:rPr>
          <w:rFonts w:ascii="Palatino Linotype" w:hAnsi="Palatino Linotype"/>
        </w:rPr>
      </w:pPr>
    </w:p>
    <w:sectPr w:rsidR="002312F9" w:rsidRPr="00EA4800" w:rsidSect="00C06091">
      <w:headerReference w:type="even" r:id="rId20"/>
      <w:headerReference w:type="default" r:id="rId21"/>
      <w:footerReference w:type="default" r:id="rId22"/>
      <w:headerReference w:type="first" r:id="rId23"/>
      <w:footerReference w:type="first" r:id="rId24"/>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2C527" w14:textId="77777777" w:rsidR="00F021B0" w:rsidRDefault="00F021B0" w:rsidP="00C80F8C">
      <w:r>
        <w:separator/>
      </w:r>
    </w:p>
  </w:endnote>
  <w:endnote w:type="continuationSeparator" w:id="0">
    <w:p w14:paraId="6EE2EC6F" w14:textId="77777777" w:rsidR="00F021B0" w:rsidRDefault="00F021B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F66B3B" w:rsidRPr="0010196A" w:rsidRDefault="00F66B3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65353">
      <w:rPr>
        <w:rFonts w:ascii="Palatino Linotype" w:hAnsi="Palatino Linotype" w:cs="Arial"/>
        <w:bCs/>
        <w:noProof/>
        <w:sz w:val="22"/>
        <w:szCs w:val="22"/>
      </w:rPr>
      <w:t>49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65353">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F66B3B" w:rsidRPr="0010196A" w:rsidRDefault="00F66B3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6535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65353">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615F0" w14:textId="77777777" w:rsidR="00F021B0" w:rsidRDefault="00F021B0" w:rsidP="00C80F8C">
      <w:r>
        <w:separator/>
      </w:r>
    </w:p>
  </w:footnote>
  <w:footnote w:type="continuationSeparator" w:id="0">
    <w:p w14:paraId="78E5DF61" w14:textId="77777777" w:rsidR="00F021B0" w:rsidRDefault="00F021B0" w:rsidP="00C80F8C">
      <w:r>
        <w:continuationSeparator/>
      </w:r>
    </w:p>
  </w:footnote>
  <w:footnote w:id="1">
    <w:p w14:paraId="0DA3353F" w14:textId="23D21921" w:rsidR="00F66B3B" w:rsidRDefault="00F66B3B">
      <w:pPr>
        <w:pStyle w:val="Textonotapie"/>
      </w:pPr>
      <w:r>
        <w:rPr>
          <w:rStyle w:val="Refdenotaalpie"/>
        </w:rPr>
        <w:footnoteRef/>
      </w:r>
      <w:r>
        <w:t xml:space="preserve"> Consultable en la siguiente página electrónica: </w:t>
      </w:r>
    </w:p>
    <w:p w14:paraId="71DC19AE" w14:textId="2F50527E" w:rsidR="00F66B3B" w:rsidRDefault="00F021B0">
      <w:pPr>
        <w:pStyle w:val="Textonotapie"/>
      </w:pPr>
      <w:hyperlink r:id="rId1" w:history="1">
        <w:r w:rsidR="00F66B3B" w:rsidRPr="00BD2DB1">
          <w:rPr>
            <w:rStyle w:val="Hipervnculo"/>
          </w:rPr>
          <w:t>https://smovilidad.edomex.gob.mx/concesiones</w:t>
        </w:r>
      </w:hyperlink>
    </w:p>
    <w:p w14:paraId="4DAF5632" w14:textId="77777777" w:rsidR="00F66B3B" w:rsidRDefault="00F66B3B">
      <w:pPr>
        <w:pStyle w:val="Textonotapie"/>
      </w:pPr>
    </w:p>
  </w:footnote>
  <w:footnote w:id="2">
    <w:p w14:paraId="23962373" w14:textId="5FF67DF2" w:rsidR="00F66B3B" w:rsidRDefault="00F66B3B">
      <w:pPr>
        <w:pStyle w:val="Textonotapie"/>
      </w:pPr>
      <w:r>
        <w:rPr>
          <w:rStyle w:val="Refdenotaalpie"/>
        </w:rPr>
        <w:footnoteRef/>
      </w:r>
      <w:r>
        <w:t xml:space="preserve"> Información extraída de la siguientes página de internet: </w:t>
      </w:r>
    </w:p>
    <w:p w14:paraId="2E1E6ADD" w14:textId="542DC167" w:rsidR="00F66B3B" w:rsidRDefault="00F021B0">
      <w:pPr>
        <w:pStyle w:val="Textonotapie"/>
      </w:pPr>
      <w:hyperlink r:id="rId2" w:history="1">
        <w:r w:rsidR="00F66B3B" w:rsidRPr="00BD2DB1">
          <w:rPr>
            <w:rStyle w:val="Hipervnculo"/>
          </w:rPr>
          <w:t>https://universidades.estudia.com.mx/i15021-universidades-particulares-ixtlahuaca-estado-mexico.html</w:t>
        </w:r>
      </w:hyperlink>
    </w:p>
    <w:p w14:paraId="5A5D37F3" w14:textId="77777777" w:rsidR="00F66B3B" w:rsidRDefault="00F66B3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66B3B" w:rsidRDefault="00F021B0">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66B3B" w:rsidRPr="0010196A" w:rsidRDefault="00F021B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66B3B" w:rsidRPr="008F2CCC" w14:paraId="1F097D8A" w14:textId="77777777" w:rsidTr="00BC450B">
      <w:tc>
        <w:tcPr>
          <w:tcW w:w="3261" w:type="dxa"/>
          <w:vMerge w:val="restart"/>
        </w:tcPr>
        <w:p w14:paraId="1F780A0C" w14:textId="1EFF25F4" w:rsidR="00F66B3B" w:rsidRPr="008F2CCC" w:rsidRDefault="00F66B3B" w:rsidP="00D61B4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F66B3B" w:rsidRPr="00664658" w:rsidRDefault="00F66B3B" w:rsidP="00D61B46">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16262AFE" w:rsidR="00F66B3B" w:rsidRPr="0027759C" w:rsidRDefault="00F66B3B" w:rsidP="00D61B46">
          <w:pPr>
            <w:jc w:val="both"/>
            <w:rPr>
              <w:rFonts w:ascii="Palatino Linotype" w:hAnsi="Palatino Linotype"/>
              <w:b/>
              <w:bCs/>
              <w:sz w:val="22"/>
              <w:szCs w:val="22"/>
            </w:rPr>
          </w:pPr>
          <w:r>
            <w:rPr>
              <w:rFonts w:ascii="Palatino Linotype" w:hAnsi="Palatino Linotype"/>
              <w:b/>
              <w:bCs/>
              <w:sz w:val="22"/>
              <w:szCs w:val="22"/>
            </w:rPr>
            <w:t>11972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F66B3B" w:rsidRPr="008F2CCC" w14:paraId="049677A3" w14:textId="77777777" w:rsidTr="00BC450B">
      <w:tc>
        <w:tcPr>
          <w:tcW w:w="3261" w:type="dxa"/>
          <w:vMerge/>
        </w:tcPr>
        <w:p w14:paraId="4A21EAC1" w14:textId="5C1F145E" w:rsidR="00F66B3B" w:rsidRPr="008F2CCC" w:rsidRDefault="00F66B3B" w:rsidP="003430E7">
          <w:pPr>
            <w:rPr>
              <w:rFonts w:ascii="Palatino Linotype" w:hAnsi="Palatino Linotype"/>
              <w:b/>
              <w:sz w:val="22"/>
              <w:szCs w:val="22"/>
              <w:lang w:val="es-ES_tradnl"/>
            </w:rPr>
          </w:pPr>
        </w:p>
      </w:tc>
      <w:tc>
        <w:tcPr>
          <w:tcW w:w="2551" w:type="dxa"/>
          <w:shd w:val="clear" w:color="auto" w:fill="auto"/>
        </w:tcPr>
        <w:p w14:paraId="1237BCDE" w14:textId="77777777" w:rsidR="00F66B3B" w:rsidRPr="00664658" w:rsidRDefault="00F66B3B" w:rsidP="003430E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8CD107A" w:rsidR="00F66B3B" w:rsidRPr="00D41D47" w:rsidRDefault="00F66B3B" w:rsidP="003430E7">
          <w:pPr>
            <w:jc w:val="both"/>
            <w:rPr>
              <w:rFonts w:ascii="Palatino Linotype" w:hAnsi="Palatino Linotype"/>
              <w:b/>
              <w:sz w:val="22"/>
              <w:szCs w:val="22"/>
              <w:lang w:val="es-ES_tradnl"/>
            </w:rPr>
          </w:pPr>
          <w:r w:rsidRPr="003430E7">
            <w:rPr>
              <w:rFonts w:ascii="Palatino Linotype" w:hAnsi="Palatino Linotype"/>
              <w:b/>
              <w:sz w:val="22"/>
              <w:szCs w:val="22"/>
            </w:rPr>
            <w:t>Secretaría de Finanzas</w:t>
          </w:r>
        </w:p>
      </w:tc>
    </w:tr>
    <w:tr w:rsidR="00F66B3B" w:rsidRPr="008F2CCC" w14:paraId="72CD087D" w14:textId="77777777" w:rsidTr="00BC450B">
      <w:trPr>
        <w:trHeight w:val="228"/>
      </w:trPr>
      <w:tc>
        <w:tcPr>
          <w:tcW w:w="3261" w:type="dxa"/>
          <w:vMerge/>
        </w:tcPr>
        <w:p w14:paraId="1B78656F" w14:textId="01E6F6F6" w:rsidR="00F66B3B" w:rsidRPr="008F2CCC" w:rsidRDefault="00F66B3B" w:rsidP="002A59BF">
          <w:pPr>
            <w:rPr>
              <w:rFonts w:ascii="Palatino Linotype" w:hAnsi="Palatino Linotype"/>
              <w:b/>
              <w:sz w:val="22"/>
              <w:szCs w:val="22"/>
              <w:lang w:val="es-ES_tradnl"/>
            </w:rPr>
          </w:pPr>
        </w:p>
      </w:tc>
      <w:tc>
        <w:tcPr>
          <w:tcW w:w="2551" w:type="dxa"/>
          <w:shd w:val="clear" w:color="auto" w:fill="auto"/>
        </w:tcPr>
        <w:p w14:paraId="74D81628" w14:textId="1691ACC8" w:rsidR="00F66B3B" w:rsidRPr="00BC450B" w:rsidRDefault="00F66B3B"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F66B3B" w:rsidRPr="00BC450B" w:rsidRDefault="00F66B3B"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F66B3B" w:rsidRPr="0010196A" w:rsidRDefault="00F66B3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66B3B" w:rsidRPr="0010196A" w:rsidRDefault="00F021B0">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F66B3B" w:rsidRPr="008F2CCC" w14:paraId="6ABABA57" w14:textId="77777777" w:rsidTr="001120DF">
      <w:tc>
        <w:tcPr>
          <w:tcW w:w="3805" w:type="dxa"/>
          <w:vMerge w:val="restart"/>
          <w:shd w:val="clear" w:color="auto" w:fill="auto"/>
        </w:tcPr>
        <w:p w14:paraId="6AA376CC" w14:textId="1234161B" w:rsidR="00F66B3B" w:rsidRPr="008F2CCC" w:rsidRDefault="00F66B3B"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F66B3B" w:rsidRPr="008F2CCC" w:rsidRDefault="00F66B3B"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11F7375D" w:rsidR="00F66B3B" w:rsidRPr="008F2CCC" w:rsidRDefault="00F66B3B" w:rsidP="00645E37">
          <w:pPr>
            <w:jc w:val="both"/>
            <w:rPr>
              <w:rFonts w:ascii="Palatino Linotype" w:hAnsi="Palatino Linotype"/>
              <w:b/>
              <w:sz w:val="22"/>
              <w:szCs w:val="22"/>
              <w:lang w:val="es-ES_tradnl"/>
            </w:rPr>
          </w:pPr>
          <w:r>
            <w:rPr>
              <w:rFonts w:ascii="Palatino Linotype" w:hAnsi="Palatino Linotype"/>
              <w:b/>
              <w:bCs/>
              <w:sz w:val="22"/>
              <w:szCs w:val="22"/>
            </w:rPr>
            <w:t>11972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F66B3B" w:rsidRPr="008F2CCC" w14:paraId="3B45FB53" w14:textId="77777777" w:rsidTr="001120DF">
      <w:tc>
        <w:tcPr>
          <w:tcW w:w="3805" w:type="dxa"/>
          <w:vMerge/>
          <w:shd w:val="clear" w:color="auto" w:fill="auto"/>
        </w:tcPr>
        <w:p w14:paraId="188B82EF" w14:textId="77777777" w:rsidR="00F66B3B" w:rsidRPr="008F2CCC" w:rsidRDefault="00F66B3B" w:rsidP="00200BFC">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F66B3B" w:rsidRPr="008F2CCC" w:rsidRDefault="00F66B3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37D04094" w:rsidR="00F66B3B" w:rsidRPr="008F2CCC" w:rsidRDefault="00265353" w:rsidP="00200BFC">
          <w:pPr>
            <w:jc w:val="both"/>
            <w:rPr>
              <w:rFonts w:ascii="Palatino Linotype" w:hAnsi="Palatino Linotype"/>
              <w:b/>
              <w:sz w:val="22"/>
              <w:szCs w:val="22"/>
              <w:lang w:val="es-ES_tradnl"/>
            </w:rPr>
          </w:pPr>
          <w:r>
            <w:rPr>
              <w:rFonts w:ascii="Palatino Linotype" w:hAnsi="Palatino Linotype"/>
              <w:b/>
              <w:sz w:val="22"/>
              <w:szCs w:val="22"/>
              <w:lang w:val="es-ES_tradnl"/>
            </w:rPr>
            <w:t>XXXXX XXXXXX</w:t>
          </w:r>
        </w:p>
      </w:tc>
    </w:tr>
    <w:bookmarkEnd w:id="11"/>
    <w:tr w:rsidR="00F66B3B" w:rsidRPr="008F2CCC" w14:paraId="28A493EB" w14:textId="77777777" w:rsidTr="001120DF">
      <w:trPr>
        <w:trHeight w:val="228"/>
      </w:trPr>
      <w:tc>
        <w:tcPr>
          <w:tcW w:w="3805" w:type="dxa"/>
          <w:vMerge/>
          <w:shd w:val="clear" w:color="auto" w:fill="auto"/>
        </w:tcPr>
        <w:p w14:paraId="06C77D31" w14:textId="77777777" w:rsidR="00F66B3B" w:rsidRPr="008F2CCC" w:rsidRDefault="00F66B3B" w:rsidP="00200BFC">
          <w:pPr>
            <w:rPr>
              <w:rFonts w:ascii="Palatino Linotype" w:hAnsi="Palatino Linotype"/>
              <w:b/>
              <w:sz w:val="22"/>
              <w:szCs w:val="22"/>
              <w:lang w:val="es-ES_tradnl"/>
            </w:rPr>
          </w:pPr>
        </w:p>
      </w:tc>
      <w:tc>
        <w:tcPr>
          <w:tcW w:w="3000" w:type="dxa"/>
          <w:shd w:val="clear" w:color="auto" w:fill="auto"/>
        </w:tcPr>
        <w:p w14:paraId="2E1A72B4" w14:textId="77777777" w:rsidR="00F66B3B" w:rsidRPr="008F2CCC" w:rsidRDefault="00F66B3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297B832E" w:rsidR="00F66B3B" w:rsidRPr="00DC41C8" w:rsidRDefault="00F66B3B" w:rsidP="00200BFC">
          <w:pPr>
            <w:jc w:val="both"/>
            <w:rPr>
              <w:rFonts w:ascii="Palatino Linotype" w:hAnsi="Palatino Linotype"/>
              <w:b/>
              <w:sz w:val="22"/>
              <w:szCs w:val="22"/>
            </w:rPr>
          </w:pPr>
          <w:r w:rsidRPr="003430E7">
            <w:rPr>
              <w:rFonts w:ascii="Palatino Linotype" w:hAnsi="Palatino Linotype"/>
              <w:b/>
              <w:sz w:val="22"/>
              <w:szCs w:val="22"/>
            </w:rPr>
            <w:t>Secretaría de Finanzas</w:t>
          </w:r>
        </w:p>
      </w:tc>
    </w:tr>
    <w:tr w:rsidR="00F66B3B" w:rsidRPr="008F2CCC" w14:paraId="0F114FF0" w14:textId="77777777" w:rsidTr="001120DF">
      <w:tc>
        <w:tcPr>
          <w:tcW w:w="3805" w:type="dxa"/>
          <w:vMerge/>
          <w:shd w:val="clear" w:color="auto" w:fill="auto"/>
        </w:tcPr>
        <w:p w14:paraId="4CCB64BA" w14:textId="77777777" w:rsidR="00F66B3B" w:rsidRPr="008F2CCC" w:rsidRDefault="00F66B3B" w:rsidP="002A59BF">
          <w:pPr>
            <w:rPr>
              <w:rFonts w:ascii="Palatino Linotype" w:hAnsi="Palatino Linotype"/>
              <w:b/>
              <w:sz w:val="22"/>
              <w:szCs w:val="22"/>
              <w:lang w:val="es-ES_tradnl"/>
            </w:rPr>
          </w:pPr>
        </w:p>
      </w:tc>
      <w:tc>
        <w:tcPr>
          <w:tcW w:w="3000" w:type="dxa"/>
          <w:shd w:val="clear" w:color="auto" w:fill="auto"/>
        </w:tcPr>
        <w:p w14:paraId="31E422EA" w14:textId="3B4B4529" w:rsidR="00F66B3B" w:rsidRPr="00BC450B" w:rsidRDefault="00F66B3B"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F66B3B" w:rsidRPr="00BC450B" w:rsidRDefault="00F66B3B"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F66B3B" w:rsidRPr="0010196A" w:rsidRDefault="00F66B3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3877A74"/>
    <w:multiLevelType w:val="hybridMultilevel"/>
    <w:tmpl w:val="D9FE722E"/>
    <w:lvl w:ilvl="0" w:tplc="B3EC076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37B0010"/>
    <w:multiLevelType w:val="hybridMultilevel"/>
    <w:tmpl w:val="11A8AF08"/>
    <w:lvl w:ilvl="0" w:tplc="73085FDE">
      <w:start w:val="1"/>
      <w:numFmt w:val="upperRoman"/>
      <w:lvlText w:val="%1."/>
      <w:lvlJc w:val="left"/>
      <w:pPr>
        <w:ind w:left="1997" w:hanging="72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8"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E412B5"/>
    <w:multiLevelType w:val="hybridMultilevel"/>
    <w:tmpl w:val="027EDC56"/>
    <w:lvl w:ilvl="0" w:tplc="2F3A1646">
      <w:numFmt w:val="bullet"/>
      <w:lvlText w:val="-"/>
      <w:lvlJc w:val="left"/>
      <w:pPr>
        <w:ind w:left="1494" w:hanging="360"/>
      </w:pPr>
      <w:rPr>
        <w:rFonts w:ascii="Palatino Linotype" w:eastAsia="Times New Roman" w:hAnsi="Palatino Linotype" w:cs="Segoe UI"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0"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7"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9564C48"/>
    <w:multiLevelType w:val="hybridMultilevel"/>
    <w:tmpl w:val="48FA2990"/>
    <w:lvl w:ilvl="0" w:tplc="97AAC0E2">
      <w:start w:val="1"/>
      <w:numFmt w:val="decimal"/>
      <w:lvlText w:val="%1."/>
      <w:lvlJc w:val="left"/>
      <w:pPr>
        <w:ind w:left="1854" w:hanging="360"/>
      </w:pPr>
      <w:rPr>
        <w:rFonts w:hint="default"/>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6" w15:restartNumberingAfterBreak="0">
    <w:nsid w:val="39FB11A2"/>
    <w:multiLevelType w:val="hybridMultilevel"/>
    <w:tmpl w:val="22380A24"/>
    <w:lvl w:ilvl="0" w:tplc="5DF2628C">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F542DFB"/>
    <w:multiLevelType w:val="hybridMultilevel"/>
    <w:tmpl w:val="6FFEE89C"/>
    <w:lvl w:ilvl="0" w:tplc="FD58E2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4AA738FB"/>
    <w:multiLevelType w:val="hybridMultilevel"/>
    <w:tmpl w:val="6AC0AD76"/>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DA90850"/>
    <w:multiLevelType w:val="hybridMultilevel"/>
    <w:tmpl w:val="1FC2C56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5445348E"/>
    <w:multiLevelType w:val="hybridMultilevel"/>
    <w:tmpl w:val="27066EE2"/>
    <w:lvl w:ilvl="0" w:tplc="9E48B59E">
      <w:start w:val="1"/>
      <w:numFmt w:val="decimal"/>
      <w:lvlText w:val="%1)"/>
      <w:lvlJc w:val="left"/>
      <w:pPr>
        <w:ind w:left="720" w:hanging="360"/>
      </w:pPr>
      <w:rPr>
        <w:rFonts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43"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7"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2"/>
  </w:num>
  <w:num w:numId="3">
    <w:abstractNumId w:val="44"/>
  </w:num>
  <w:num w:numId="4">
    <w:abstractNumId w:val="6"/>
  </w:num>
  <w:num w:numId="5">
    <w:abstractNumId w:val="46"/>
  </w:num>
  <w:num w:numId="6">
    <w:abstractNumId w:val="3"/>
  </w:num>
  <w:num w:numId="7">
    <w:abstractNumId w:val="31"/>
  </w:num>
  <w:num w:numId="8">
    <w:abstractNumId w:val="19"/>
  </w:num>
  <w:num w:numId="9">
    <w:abstractNumId w:val="38"/>
  </w:num>
  <w:num w:numId="10">
    <w:abstractNumId w:val="8"/>
  </w:num>
  <w:num w:numId="11">
    <w:abstractNumId w:val="17"/>
  </w:num>
  <w:num w:numId="12">
    <w:abstractNumId w:val="39"/>
  </w:num>
  <w:num w:numId="13">
    <w:abstractNumId w:val="48"/>
  </w:num>
  <w:num w:numId="14">
    <w:abstractNumId w:val="40"/>
  </w:num>
  <w:num w:numId="15">
    <w:abstractNumId w:val="14"/>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33"/>
  </w:num>
  <w:num w:numId="21">
    <w:abstractNumId w:val="20"/>
  </w:num>
  <w:num w:numId="22">
    <w:abstractNumId w:val="4"/>
  </w:num>
  <w:num w:numId="23">
    <w:abstractNumId w:val="16"/>
  </w:num>
  <w:num w:numId="24">
    <w:abstractNumId w:val="43"/>
  </w:num>
  <w:num w:numId="25">
    <w:abstractNumId w:val="42"/>
  </w:num>
  <w:num w:numId="26">
    <w:abstractNumId w:val="0"/>
  </w:num>
  <w:num w:numId="27">
    <w:abstractNumId w:val="18"/>
  </w:num>
  <w:num w:numId="28">
    <w:abstractNumId w:val="37"/>
  </w:num>
  <w:num w:numId="29">
    <w:abstractNumId w:val="13"/>
  </w:num>
  <w:num w:numId="30">
    <w:abstractNumId w:val="21"/>
  </w:num>
  <w:num w:numId="31">
    <w:abstractNumId w:val="11"/>
  </w:num>
  <w:num w:numId="32">
    <w:abstractNumId w:val="36"/>
  </w:num>
  <w:num w:numId="33">
    <w:abstractNumId w:val="24"/>
  </w:num>
  <w:num w:numId="34">
    <w:abstractNumId w:val="5"/>
  </w:num>
  <w:num w:numId="35">
    <w:abstractNumId w:val="27"/>
  </w:num>
  <w:num w:numId="36">
    <w:abstractNumId w:val="29"/>
  </w:num>
  <w:num w:numId="37">
    <w:abstractNumId w:val="47"/>
  </w:num>
  <w:num w:numId="38">
    <w:abstractNumId w:val="10"/>
  </w:num>
  <w:num w:numId="39">
    <w:abstractNumId w:val="2"/>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7"/>
  </w:num>
  <w:num w:numId="43">
    <w:abstractNumId w:val="28"/>
  </w:num>
  <w:num w:numId="44">
    <w:abstractNumId w:val="35"/>
  </w:num>
  <w:num w:numId="45">
    <w:abstractNumId w:val="26"/>
  </w:num>
  <w:num w:numId="46">
    <w:abstractNumId w:val="34"/>
  </w:num>
  <w:num w:numId="47">
    <w:abstractNumId w:val="32"/>
  </w:num>
  <w:num w:numId="48">
    <w:abstractNumId w:val="9"/>
  </w:num>
  <w:num w:numId="49">
    <w:abstractNumId w:val="25"/>
  </w:num>
  <w:num w:numId="5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37B"/>
    <w:rsid w:val="000041B5"/>
    <w:rsid w:val="000046A7"/>
    <w:rsid w:val="000048EE"/>
    <w:rsid w:val="00004AE1"/>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C51"/>
    <w:rsid w:val="00022DCF"/>
    <w:rsid w:val="00022E2C"/>
    <w:rsid w:val="00022E8B"/>
    <w:rsid w:val="00023233"/>
    <w:rsid w:val="000244C6"/>
    <w:rsid w:val="00024557"/>
    <w:rsid w:val="0002471C"/>
    <w:rsid w:val="00024A5F"/>
    <w:rsid w:val="00024DBE"/>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3A6B"/>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573"/>
    <w:rsid w:val="000A66D7"/>
    <w:rsid w:val="000A683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7E7"/>
    <w:rsid w:val="000C1C1F"/>
    <w:rsid w:val="000C1DC9"/>
    <w:rsid w:val="000C1DCF"/>
    <w:rsid w:val="000C2214"/>
    <w:rsid w:val="000C2331"/>
    <w:rsid w:val="000C2832"/>
    <w:rsid w:val="000C2900"/>
    <w:rsid w:val="000C2A4F"/>
    <w:rsid w:val="000C2B4A"/>
    <w:rsid w:val="000C2C13"/>
    <w:rsid w:val="000C2C6F"/>
    <w:rsid w:val="000C2FB4"/>
    <w:rsid w:val="000C3C58"/>
    <w:rsid w:val="000C4127"/>
    <w:rsid w:val="000C439D"/>
    <w:rsid w:val="000C43BF"/>
    <w:rsid w:val="000C4453"/>
    <w:rsid w:val="000C4806"/>
    <w:rsid w:val="000C4DFA"/>
    <w:rsid w:val="000C5012"/>
    <w:rsid w:val="000C53AD"/>
    <w:rsid w:val="000C53F2"/>
    <w:rsid w:val="000C551F"/>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5EA"/>
    <w:rsid w:val="000E1C5E"/>
    <w:rsid w:val="000E1C6A"/>
    <w:rsid w:val="000E22EF"/>
    <w:rsid w:val="000E255A"/>
    <w:rsid w:val="000E38D1"/>
    <w:rsid w:val="000E44DE"/>
    <w:rsid w:val="000E46D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612"/>
    <w:rsid w:val="0010196A"/>
    <w:rsid w:val="00101BFD"/>
    <w:rsid w:val="001027DA"/>
    <w:rsid w:val="001028C2"/>
    <w:rsid w:val="00102BE0"/>
    <w:rsid w:val="001030D5"/>
    <w:rsid w:val="001049BA"/>
    <w:rsid w:val="00104A6F"/>
    <w:rsid w:val="00104BFE"/>
    <w:rsid w:val="00104E56"/>
    <w:rsid w:val="00104FA3"/>
    <w:rsid w:val="001054E1"/>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242"/>
    <w:rsid w:val="001252BE"/>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922"/>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A0F"/>
    <w:rsid w:val="00153D84"/>
    <w:rsid w:val="00153F8E"/>
    <w:rsid w:val="001543E4"/>
    <w:rsid w:val="00154A20"/>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50"/>
    <w:rsid w:val="001642E9"/>
    <w:rsid w:val="0016439F"/>
    <w:rsid w:val="001646CE"/>
    <w:rsid w:val="001647CB"/>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4AC2"/>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26A"/>
    <w:rsid w:val="001854E0"/>
    <w:rsid w:val="001858FD"/>
    <w:rsid w:val="00185B0F"/>
    <w:rsid w:val="00185D81"/>
    <w:rsid w:val="00185EEA"/>
    <w:rsid w:val="00186EDD"/>
    <w:rsid w:val="00187106"/>
    <w:rsid w:val="0018725D"/>
    <w:rsid w:val="0018726A"/>
    <w:rsid w:val="00187682"/>
    <w:rsid w:val="0018773A"/>
    <w:rsid w:val="00187C15"/>
    <w:rsid w:val="00190023"/>
    <w:rsid w:val="001900D7"/>
    <w:rsid w:val="00190687"/>
    <w:rsid w:val="00190B7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BF6"/>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1DB"/>
    <w:rsid w:val="001E2265"/>
    <w:rsid w:val="001E2AF3"/>
    <w:rsid w:val="001E332F"/>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6BA"/>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7A2"/>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C6F"/>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37F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2F67"/>
    <w:rsid w:val="002531E4"/>
    <w:rsid w:val="0025368E"/>
    <w:rsid w:val="00253DE8"/>
    <w:rsid w:val="00254045"/>
    <w:rsid w:val="0025472A"/>
    <w:rsid w:val="002552B3"/>
    <w:rsid w:val="002555D9"/>
    <w:rsid w:val="002556A0"/>
    <w:rsid w:val="002559D5"/>
    <w:rsid w:val="00255F02"/>
    <w:rsid w:val="00256CEB"/>
    <w:rsid w:val="00257224"/>
    <w:rsid w:val="00257594"/>
    <w:rsid w:val="0025785D"/>
    <w:rsid w:val="00257FDC"/>
    <w:rsid w:val="00260C82"/>
    <w:rsid w:val="00260EF9"/>
    <w:rsid w:val="002610E1"/>
    <w:rsid w:val="00261AD7"/>
    <w:rsid w:val="002634CA"/>
    <w:rsid w:val="00263645"/>
    <w:rsid w:val="00263BFE"/>
    <w:rsid w:val="002645CB"/>
    <w:rsid w:val="00265353"/>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CAD"/>
    <w:rsid w:val="00275D2C"/>
    <w:rsid w:val="00275E59"/>
    <w:rsid w:val="00275FC6"/>
    <w:rsid w:val="002766F9"/>
    <w:rsid w:val="00277316"/>
    <w:rsid w:val="00277453"/>
    <w:rsid w:val="0027759C"/>
    <w:rsid w:val="00277DD9"/>
    <w:rsid w:val="0028019C"/>
    <w:rsid w:val="00280DB5"/>
    <w:rsid w:val="002814A1"/>
    <w:rsid w:val="0028167B"/>
    <w:rsid w:val="00281AA4"/>
    <w:rsid w:val="00281DF7"/>
    <w:rsid w:val="0028266C"/>
    <w:rsid w:val="00282679"/>
    <w:rsid w:val="00282824"/>
    <w:rsid w:val="00283424"/>
    <w:rsid w:val="00283551"/>
    <w:rsid w:val="002843D9"/>
    <w:rsid w:val="0028546D"/>
    <w:rsid w:val="002864B2"/>
    <w:rsid w:val="00286926"/>
    <w:rsid w:val="00286B88"/>
    <w:rsid w:val="00286DE5"/>
    <w:rsid w:val="00287E1C"/>
    <w:rsid w:val="00290904"/>
    <w:rsid w:val="00290C11"/>
    <w:rsid w:val="00290C9B"/>
    <w:rsid w:val="002910B6"/>
    <w:rsid w:val="002919E5"/>
    <w:rsid w:val="00291CD6"/>
    <w:rsid w:val="00291E65"/>
    <w:rsid w:val="00292081"/>
    <w:rsid w:val="0029219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76D"/>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00"/>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3E90"/>
    <w:rsid w:val="002E45A1"/>
    <w:rsid w:val="002E46F6"/>
    <w:rsid w:val="002E4A68"/>
    <w:rsid w:val="002E4B41"/>
    <w:rsid w:val="002E5107"/>
    <w:rsid w:val="002E570A"/>
    <w:rsid w:val="002E5E0D"/>
    <w:rsid w:val="002E5E59"/>
    <w:rsid w:val="002E68B9"/>
    <w:rsid w:val="002E68DE"/>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4DA"/>
    <w:rsid w:val="003056B1"/>
    <w:rsid w:val="00305CBC"/>
    <w:rsid w:val="00305F6C"/>
    <w:rsid w:val="00306604"/>
    <w:rsid w:val="00306B2C"/>
    <w:rsid w:val="00306BCD"/>
    <w:rsid w:val="00306E2A"/>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3941"/>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0E7"/>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0B01"/>
    <w:rsid w:val="00362008"/>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118"/>
    <w:rsid w:val="0038692F"/>
    <w:rsid w:val="003869E4"/>
    <w:rsid w:val="0038708D"/>
    <w:rsid w:val="003874E5"/>
    <w:rsid w:val="0038767F"/>
    <w:rsid w:val="003907F7"/>
    <w:rsid w:val="003908D3"/>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2BD1"/>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1DC0"/>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687"/>
    <w:rsid w:val="003D5A25"/>
    <w:rsid w:val="003D5BE3"/>
    <w:rsid w:val="003D606B"/>
    <w:rsid w:val="003D63D4"/>
    <w:rsid w:val="003D63E5"/>
    <w:rsid w:val="003D6B0A"/>
    <w:rsid w:val="003D6DCE"/>
    <w:rsid w:val="003D74A1"/>
    <w:rsid w:val="003D76F7"/>
    <w:rsid w:val="003D7948"/>
    <w:rsid w:val="003E010F"/>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3E8"/>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3FB0"/>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94C"/>
    <w:rsid w:val="00437A9D"/>
    <w:rsid w:val="00440391"/>
    <w:rsid w:val="00440475"/>
    <w:rsid w:val="00440705"/>
    <w:rsid w:val="004408BE"/>
    <w:rsid w:val="00441237"/>
    <w:rsid w:val="0044175C"/>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1846"/>
    <w:rsid w:val="00452910"/>
    <w:rsid w:val="00452E74"/>
    <w:rsid w:val="00453185"/>
    <w:rsid w:val="004536A9"/>
    <w:rsid w:val="0045460F"/>
    <w:rsid w:val="00454B3A"/>
    <w:rsid w:val="00455095"/>
    <w:rsid w:val="00455213"/>
    <w:rsid w:val="0045534B"/>
    <w:rsid w:val="00455350"/>
    <w:rsid w:val="004559C9"/>
    <w:rsid w:val="004566E6"/>
    <w:rsid w:val="00456B3B"/>
    <w:rsid w:val="00456EDA"/>
    <w:rsid w:val="004577EA"/>
    <w:rsid w:val="00457A14"/>
    <w:rsid w:val="00457EEE"/>
    <w:rsid w:val="00460083"/>
    <w:rsid w:val="00460479"/>
    <w:rsid w:val="00460A6E"/>
    <w:rsid w:val="00460EED"/>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0E8"/>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BD7"/>
    <w:rsid w:val="00492D24"/>
    <w:rsid w:val="004930AF"/>
    <w:rsid w:val="004935D2"/>
    <w:rsid w:val="00493E3D"/>
    <w:rsid w:val="00493E71"/>
    <w:rsid w:val="00493F71"/>
    <w:rsid w:val="00494D8E"/>
    <w:rsid w:val="0049515D"/>
    <w:rsid w:val="00495278"/>
    <w:rsid w:val="00495455"/>
    <w:rsid w:val="00495796"/>
    <w:rsid w:val="00495809"/>
    <w:rsid w:val="00495C9A"/>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862"/>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28"/>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56E"/>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351"/>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6FD"/>
    <w:rsid w:val="00504829"/>
    <w:rsid w:val="00504A63"/>
    <w:rsid w:val="00504A64"/>
    <w:rsid w:val="0050500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3C9"/>
    <w:rsid w:val="005154C2"/>
    <w:rsid w:val="00515565"/>
    <w:rsid w:val="00515C0B"/>
    <w:rsid w:val="00515DE3"/>
    <w:rsid w:val="00515E79"/>
    <w:rsid w:val="00516405"/>
    <w:rsid w:val="00516E6B"/>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C4A"/>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34B"/>
    <w:rsid w:val="0055374D"/>
    <w:rsid w:val="0055375E"/>
    <w:rsid w:val="00553A69"/>
    <w:rsid w:val="00553A6B"/>
    <w:rsid w:val="00553FB2"/>
    <w:rsid w:val="00554CDC"/>
    <w:rsid w:val="00554ED7"/>
    <w:rsid w:val="0055507D"/>
    <w:rsid w:val="005553A9"/>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8EB"/>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0A8B"/>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4B5E"/>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670"/>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199"/>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043"/>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4C30"/>
    <w:rsid w:val="0060502D"/>
    <w:rsid w:val="00605BE2"/>
    <w:rsid w:val="00605D41"/>
    <w:rsid w:val="00605DE1"/>
    <w:rsid w:val="0060628C"/>
    <w:rsid w:val="006064F4"/>
    <w:rsid w:val="00606759"/>
    <w:rsid w:val="00606823"/>
    <w:rsid w:val="006068B8"/>
    <w:rsid w:val="00607362"/>
    <w:rsid w:val="00607554"/>
    <w:rsid w:val="006079D6"/>
    <w:rsid w:val="00607B93"/>
    <w:rsid w:val="00610C11"/>
    <w:rsid w:val="00611280"/>
    <w:rsid w:val="00611B52"/>
    <w:rsid w:val="00611B99"/>
    <w:rsid w:val="00611C39"/>
    <w:rsid w:val="00612329"/>
    <w:rsid w:val="00612450"/>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1780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9A3"/>
    <w:rsid w:val="00640AF2"/>
    <w:rsid w:val="006413A5"/>
    <w:rsid w:val="0064155A"/>
    <w:rsid w:val="00641BB8"/>
    <w:rsid w:val="00642229"/>
    <w:rsid w:val="0064232A"/>
    <w:rsid w:val="006433AB"/>
    <w:rsid w:val="00643537"/>
    <w:rsid w:val="00643765"/>
    <w:rsid w:val="00644195"/>
    <w:rsid w:val="00644293"/>
    <w:rsid w:val="00644C09"/>
    <w:rsid w:val="006457A5"/>
    <w:rsid w:val="00645E37"/>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1E66"/>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5BA8"/>
    <w:rsid w:val="0066688F"/>
    <w:rsid w:val="00666A57"/>
    <w:rsid w:val="00666CC4"/>
    <w:rsid w:val="00666DA9"/>
    <w:rsid w:val="006673CA"/>
    <w:rsid w:val="00667975"/>
    <w:rsid w:val="006679BC"/>
    <w:rsid w:val="00667C46"/>
    <w:rsid w:val="00667C5C"/>
    <w:rsid w:val="00670240"/>
    <w:rsid w:val="006703FD"/>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8E"/>
    <w:rsid w:val="006801D4"/>
    <w:rsid w:val="006808E7"/>
    <w:rsid w:val="00680D81"/>
    <w:rsid w:val="00680F91"/>
    <w:rsid w:val="0068120B"/>
    <w:rsid w:val="00681AC4"/>
    <w:rsid w:val="00681B1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6FDE"/>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5BB"/>
    <w:rsid w:val="006B0914"/>
    <w:rsid w:val="006B0962"/>
    <w:rsid w:val="006B0C8E"/>
    <w:rsid w:val="006B0F00"/>
    <w:rsid w:val="006B0FB9"/>
    <w:rsid w:val="006B1DBD"/>
    <w:rsid w:val="006B1DC7"/>
    <w:rsid w:val="006B235C"/>
    <w:rsid w:val="006B244F"/>
    <w:rsid w:val="006B28E8"/>
    <w:rsid w:val="006B298B"/>
    <w:rsid w:val="006B3408"/>
    <w:rsid w:val="006B3655"/>
    <w:rsid w:val="006B39E2"/>
    <w:rsid w:val="006B3F4F"/>
    <w:rsid w:val="006B4664"/>
    <w:rsid w:val="006B4B50"/>
    <w:rsid w:val="006B4B70"/>
    <w:rsid w:val="006B4F95"/>
    <w:rsid w:val="006B51F8"/>
    <w:rsid w:val="006B5DAA"/>
    <w:rsid w:val="006B5EC8"/>
    <w:rsid w:val="006B62C7"/>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5B5"/>
    <w:rsid w:val="00705741"/>
    <w:rsid w:val="00706383"/>
    <w:rsid w:val="00706546"/>
    <w:rsid w:val="007066E2"/>
    <w:rsid w:val="0070684E"/>
    <w:rsid w:val="00707174"/>
    <w:rsid w:val="00707AD1"/>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98D"/>
    <w:rsid w:val="00726A39"/>
    <w:rsid w:val="00726D8F"/>
    <w:rsid w:val="00726DB4"/>
    <w:rsid w:val="00727262"/>
    <w:rsid w:val="00727E34"/>
    <w:rsid w:val="00727F79"/>
    <w:rsid w:val="007304F5"/>
    <w:rsid w:val="00730974"/>
    <w:rsid w:val="00730A1E"/>
    <w:rsid w:val="007312A1"/>
    <w:rsid w:val="00731492"/>
    <w:rsid w:val="00732266"/>
    <w:rsid w:val="007326DF"/>
    <w:rsid w:val="007328BA"/>
    <w:rsid w:val="00732BF0"/>
    <w:rsid w:val="00732FA0"/>
    <w:rsid w:val="007330C3"/>
    <w:rsid w:val="0073311C"/>
    <w:rsid w:val="007339E6"/>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DF"/>
    <w:rsid w:val="00752D65"/>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9AE"/>
    <w:rsid w:val="00763C13"/>
    <w:rsid w:val="00763FFA"/>
    <w:rsid w:val="007642A9"/>
    <w:rsid w:val="0076517B"/>
    <w:rsid w:val="00765D9D"/>
    <w:rsid w:val="00766985"/>
    <w:rsid w:val="00766C69"/>
    <w:rsid w:val="00766F36"/>
    <w:rsid w:val="007673B6"/>
    <w:rsid w:val="0076773D"/>
    <w:rsid w:val="00767A22"/>
    <w:rsid w:val="00767B3E"/>
    <w:rsid w:val="00770298"/>
    <w:rsid w:val="00770379"/>
    <w:rsid w:val="00770433"/>
    <w:rsid w:val="007707A0"/>
    <w:rsid w:val="00770A6A"/>
    <w:rsid w:val="00770E25"/>
    <w:rsid w:val="00770F30"/>
    <w:rsid w:val="00771077"/>
    <w:rsid w:val="00771842"/>
    <w:rsid w:val="00771858"/>
    <w:rsid w:val="00772AF2"/>
    <w:rsid w:val="00772EB1"/>
    <w:rsid w:val="00772F53"/>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3A75"/>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1F3B"/>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3F03"/>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00"/>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B58"/>
    <w:rsid w:val="007F2E0E"/>
    <w:rsid w:val="007F3971"/>
    <w:rsid w:val="007F414D"/>
    <w:rsid w:val="007F41D1"/>
    <w:rsid w:val="007F4D6F"/>
    <w:rsid w:val="007F4DA5"/>
    <w:rsid w:val="007F502F"/>
    <w:rsid w:val="007F536C"/>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1ED"/>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A6D"/>
    <w:rsid w:val="00817CC5"/>
    <w:rsid w:val="00817E01"/>
    <w:rsid w:val="00817F88"/>
    <w:rsid w:val="00820488"/>
    <w:rsid w:val="00820B21"/>
    <w:rsid w:val="00820B9B"/>
    <w:rsid w:val="00820D1B"/>
    <w:rsid w:val="00822643"/>
    <w:rsid w:val="008227B7"/>
    <w:rsid w:val="0082293F"/>
    <w:rsid w:val="00822E25"/>
    <w:rsid w:val="008236E8"/>
    <w:rsid w:val="00823944"/>
    <w:rsid w:val="00823C4B"/>
    <w:rsid w:val="00824389"/>
    <w:rsid w:val="00824392"/>
    <w:rsid w:val="008245DA"/>
    <w:rsid w:val="008250F6"/>
    <w:rsid w:val="008256D6"/>
    <w:rsid w:val="0082576A"/>
    <w:rsid w:val="00825FD3"/>
    <w:rsid w:val="008269C8"/>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092"/>
    <w:rsid w:val="008542F2"/>
    <w:rsid w:val="00854AA7"/>
    <w:rsid w:val="00854B2F"/>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61A4"/>
    <w:rsid w:val="008668EA"/>
    <w:rsid w:val="008669AB"/>
    <w:rsid w:val="00866DBF"/>
    <w:rsid w:val="00866F7F"/>
    <w:rsid w:val="0086716A"/>
    <w:rsid w:val="008677B6"/>
    <w:rsid w:val="00867A8D"/>
    <w:rsid w:val="00867BA9"/>
    <w:rsid w:val="00867C07"/>
    <w:rsid w:val="00867D3D"/>
    <w:rsid w:val="00870190"/>
    <w:rsid w:val="008702EF"/>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5ED8"/>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D7B"/>
    <w:rsid w:val="00886E26"/>
    <w:rsid w:val="008875A6"/>
    <w:rsid w:val="008876FD"/>
    <w:rsid w:val="00887A19"/>
    <w:rsid w:val="00887E13"/>
    <w:rsid w:val="00890136"/>
    <w:rsid w:val="00890917"/>
    <w:rsid w:val="00890E19"/>
    <w:rsid w:val="0089166A"/>
    <w:rsid w:val="0089181D"/>
    <w:rsid w:val="00891830"/>
    <w:rsid w:val="0089193E"/>
    <w:rsid w:val="008919AD"/>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4A9"/>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0C"/>
    <w:rsid w:val="008B11CC"/>
    <w:rsid w:val="008B1339"/>
    <w:rsid w:val="008B198D"/>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06E"/>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108"/>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6F17"/>
    <w:rsid w:val="0090705B"/>
    <w:rsid w:val="00907166"/>
    <w:rsid w:val="009074AD"/>
    <w:rsid w:val="00910BF0"/>
    <w:rsid w:val="00910EFB"/>
    <w:rsid w:val="00910FAF"/>
    <w:rsid w:val="00911033"/>
    <w:rsid w:val="00911129"/>
    <w:rsid w:val="00911151"/>
    <w:rsid w:val="009111B2"/>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B7D"/>
    <w:rsid w:val="00922BAC"/>
    <w:rsid w:val="00923009"/>
    <w:rsid w:val="0092341F"/>
    <w:rsid w:val="00923640"/>
    <w:rsid w:val="00923900"/>
    <w:rsid w:val="00923E33"/>
    <w:rsid w:val="00923E4E"/>
    <w:rsid w:val="00923E89"/>
    <w:rsid w:val="009242C5"/>
    <w:rsid w:val="009246E5"/>
    <w:rsid w:val="009257F7"/>
    <w:rsid w:val="00925B6A"/>
    <w:rsid w:val="00926554"/>
    <w:rsid w:val="009266DC"/>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6A6"/>
    <w:rsid w:val="0094077F"/>
    <w:rsid w:val="009408FE"/>
    <w:rsid w:val="00940972"/>
    <w:rsid w:val="00940CDA"/>
    <w:rsid w:val="00940D58"/>
    <w:rsid w:val="009410B1"/>
    <w:rsid w:val="00941567"/>
    <w:rsid w:val="009418EA"/>
    <w:rsid w:val="00941A07"/>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7C1"/>
    <w:rsid w:val="0097283E"/>
    <w:rsid w:val="009728ED"/>
    <w:rsid w:val="00972F05"/>
    <w:rsid w:val="0097300A"/>
    <w:rsid w:val="009735AA"/>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885"/>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4D86"/>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43F"/>
    <w:rsid w:val="009B4827"/>
    <w:rsid w:val="009B4932"/>
    <w:rsid w:val="009B4982"/>
    <w:rsid w:val="009B4D74"/>
    <w:rsid w:val="009B506E"/>
    <w:rsid w:val="009B5169"/>
    <w:rsid w:val="009B5BC1"/>
    <w:rsid w:val="009B5F7F"/>
    <w:rsid w:val="009B607C"/>
    <w:rsid w:val="009B68CE"/>
    <w:rsid w:val="009B756F"/>
    <w:rsid w:val="009B7C7B"/>
    <w:rsid w:val="009C07C3"/>
    <w:rsid w:val="009C0DF7"/>
    <w:rsid w:val="009C0E48"/>
    <w:rsid w:val="009C1CDE"/>
    <w:rsid w:val="009C2525"/>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1B3D"/>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4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179F7"/>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329"/>
    <w:rsid w:val="00A3348E"/>
    <w:rsid w:val="00A33C52"/>
    <w:rsid w:val="00A33C9D"/>
    <w:rsid w:val="00A3447A"/>
    <w:rsid w:val="00A35172"/>
    <w:rsid w:val="00A356F2"/>
    <w:rsid w:val="00A35B1F"/>
    <w:rsid w:val="00A35F42"/>
    <w:rsid w:val="00A3617A"/>
    <w:rsid w:val="00A3689D"/>
    <w:rsid w:val="00A3731B"/>
    <w:rsid w:val="00A37C30"/>
    <w:rsid w:val="00A40342"/>
    <w:rsid w:val="00A403CE"/>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0B9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2F86"/>
    <w:rsid w:val="00A6338B"/>
    <w:rsid w:val="00A63567"/>
    <w:rsid w:val="00A635DE"/>
    <w:rsid w:val="00A6389A"/>
    <w:rsid w:val="00A63958"/>
    <w:rsid w:val="00A640E4"/>
    <w:rsid w:val="00A6429F"/>
    <w:rsid w:val="00A64752"/>
    <w:rsid w:val="00A651C5"/>
    <w:rsid w:val="00A65255"/>
    <w:rsid w:val="00A65B4D"/>
    <w:rsid w:val="00A65C19"/>
    <w:rsid w:val="00A65D16"/>
    <w:rsid w:val="00A661CC"/>
    <w:rsid w:val="00A66269"/>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6A01"/>
    <w:rsid w:val="00A8775B"/>
    <w:rsid w:val="00A903D4"/>
    <w:rsid w:val="00A905D7"/>
    <w:rsid w:val="00A905FD"/>
    <w:rsid w:val="00A90A3C"/>
    <w:rsid w:val="00A90B2C"/>
    <w:rsid w:val="00A91280"/>
    <w:rsid w:val="00A91290"/>
    <w:rsid w:val="00A91552"/>
    <w:rsid w:val="00A91766"/>
    <w:rsid w:val="00A91863"/>
    <w:rsid w:val="00A918CB"/>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E2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A7E96"/>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377"/>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754"/>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C70"/>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9DE"/>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2927"/>
    <w:rsid w:val="00BA354D"/>
    <w:rsid w:val="00BA35C1"/>
    <w:rsid w:val="00BA3809"/>
    <w:rsid w:val="00BA417A"/>
    <w:rsid w:val="00BA42FF"/>
    <w:rsid w:val="00BA4D5E"/>
    <w:rsid w:val="00BA4E88"/>
    <w:rsid w:val="00BA5712"/>
    <w:rsid w:val="00BA5B1E"/>
    <w:rsid w:val="00BA631E"/>
    <w:rsid w:val="00BA7149"/>
    <w:rsid w:val="00BA723D"/>
    <w:rsid w:val="00BA7298"/>
    <w:rsid w:val="00BA72D4"/>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6E5E"/>
    <w:rsid w:val="00BB79B4"/>
    <w:rsid w:val="00BC0183"/>
    <w:rsid w:val="00BC07E0"/>
    <w:rsid w:val="00BC0A60"/>
    <w:rsid w:val="00BC13A7"/>
    <w:rsid w:val="00BC1900"/>
    <w:rsid w:val="00BC1B66"/>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2E1"/>
    <w:rsid w:val="00BD3A1B"/>
    <w:rsid w:val="00BD3D97"/>
    <w:rsid w:val="00BD3FBC"/>
    <w:rsid w:val="00BD44FE"/>
    <w:rsid w:val="00BD4B33"/>
    <w:rsid w:val="00BD4F5C"/>
    <w:rsid w:val="00BD5937"/>
    <w:rsid w:val="00BD5B6A"/>
    <w:rsid w:val="00BD5D75"/>
    <w:rsid w:val="00BD600F"/>
    <w:rsid w:val="00BD6296"/>
    <w:rsid w:val="00BD63FA"/>
    <w:rsid w:val="00BD66FC"/>
    <w:rsid w:val="00BD6E0E"/>
    <w:rsid w:val="00BD6EC9"/>
    <w:rsid w:val="00BD7483"/>
    <w:rsid w:val="00BD7CBB"/>
    <w:rsid w:val="00BD7D75"/>
    <w:rsid w:val="00BE0399"/>
    <w:rsid w:val="00BE04C1"/>
    <w:rsid w:val="00BE067D"/>
    <w:rsid w:val="00BE0740"/>
    <w:rsid w:val="00BE09FF"/>
    <w:rsid w:val="00BE0F05"/>
    <w:rsid w:val="00BE173C"/>
    <w:rsid w:val="00BE1AB3"/>
    <w:rsid w:val="00BE214A"/>
    <w:rsid w:val="00BE215C"/>
    <w:rsid w:val="00BE28B0"/>
    <w:rsid w:val="00BE297F"/>
    <w:rsid w:val="00BE3446"/>
    <w:rsid w:val="00BE37FA"/>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DD8"/>
    <w:rsid w:val="00C17F4F"/>
    <w:rsid w:val="00C20432"/>
    <w:rsid w:val="00C2054E"/>
    <w:rsid w:val="00C2059F"/>
    <w:rsid w:val="00C20CA0"/>
    <w:rsid w:val="00C20DCE"/>
    <w:rsid w:val="00C20FE9"/>
    <w:rsid w:val="00C219E9"/>
    <w:rsid w:val="00C22571"/>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1C3"/>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1E6"/>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1EC3"/>
    <w:rsid w:val="00C523AE"/>
    <w:rsid w:val="00C524BC"/>
    <w:rsid w:val="00C52B72"/>
    <w:rsid w:val="00C53506"/>
    <w:rsid w:val="00C5359C"/>
    <w:rsid w:val="00C536F2"/>
    <w:rsid w:val="00C538D7"/>
    <w:rsid w:val="00C53A0E"/>
    <w:rsid w:val="00C53C4A"/>
    <w:rsid w:val="00C53C79"/>
    <w:rsid w:val="00C54DDD"/>
    <w:rsid w:val="00C550F0"/>
    <w:rsid w:val="00C552C8"/>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517"/>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06"/>
    <w:rsid w:val="00C917C7"/>
    <w:rsid w:val="00C919C5"/>
    <w:rsid w:val="00C91E7D"/>
    <w:rsid w:val="00C922F9"/>
    <w:rsid w:val="00C92FBA"/>
    <w:rsid w:val="00C92FC4"/>
    <w:rsid w:val="00C93102"/>
    <w:rsid w:val="00C9333A"/>
    <w:rsid w:val="00C934EE"/>
    <w:rsid w:val="00C9374E"/>
    <w:rsid w:val="00C93FD5"/>
    <w:rsid w:val="00C94744"/>
    <w:rsid w:val="00C95579"/>
    <w:rsid w:val="00C9571F"/>
    <w:rsid w:val="00C95979"/>
    <w:rsid w:val="00C95B7B"/>
    <w:rsid w:val="00C967C2"/>
    <w:rsid w:val="00C97CAF"/>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7A0"/>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02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5E37"/>
    <w:rsid w:val="00D4624B"/>
    <w:rsid w:val="00D46933"/>
    <w:rsid w:val="00D46C9B"/>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1EF"/>
    <w:rsid w:val="00D61478"/>
    <w:rsid w:val="00D614A1"/>
    <w:rsid w:val="00D61554"/>
    <w:rsid w:val="00D61B46"/>
    <w:rsid w:val="00D61DE5"/>
    <w:rsid w:val="00D62461"/>
    <w:rsid w:val="00D62A02"/>
    <w:rsid w:val="00D62CD2"/>
    <w:rsid w:val="00D632B7"/>
    <w:rsid w:val="00D64016"/>
    <w:rsid w:val="00D64204"/>
    <w:rsid w:val="00D642C4"/>
    <w:rsid w:val="00D6540E"/>
    <w:rsid w:val="00D657F1"/>
    <w:rsid w:val="00D65AEB"/>
    <w:rsid w:val="00D6610B"/>
    <w:rsid w:val="00D66DEF"/>
    <w:rsid w:val="00D67464"/>
    <w:rsid w:val="00D67770"/>
    <w:rsid w:val="00D67B93"/>
    <w:rsid w:val="00D71282"/>
    <w:rsid w:val="00D71480"/>
    <w:rsid w:val="00D7177B"/>
    <w:rsid w:val="00D7223A"/>
    <w:rsid w:val="00D72581"/>
    <w:rsid w:val="00D7264F"/>
    <w:rsid w:val="00D72689"/>
    <w:rsid w:val="00D7271E"/>
    <w:rsid w:val="00D727E2"/>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8E3"/>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69E"/>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77C"/>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9AA"/>
    <w:rsid w:val="00DD4E8F"/>
    <w:rsid w:val="00DD5205"/>
    <w:rsid w:val="00DD54B8"/>
    <w:rsid w:val="00DD589B"/>
    <w:rsid w:val="00DD58C9"/>
    <w:rsid w:val="00DD5F58"/>
    <w:rsid w:val="00DD6279"/>
    <w:rsid w:val="00DD642E"/>
    <w:rsid w:val="00DD6881"/>
    <w:rsid w:val="00DD6DED"/>
    <w:rsid w:val="00DD7161"/>
    <w:rsid w:val="00DD72E4"/>
    <w:rsid w:val="00DD7316"/>
    <w:rsid w:val="00DD739D"/>
    <w:rsid w:val="00DD777D"/>
    <w:rsid w:val="00DE0088"/>
    <w:rsid w:val="00DE00DF"/>
    <w:rsid w:val="00DE0132"/>
    <w:rsid w:val="00DE0781"/>
    <w:rsid w:val="00DE0BB0"/>
    <w:rsid w:val="00DE0C20"/>
    <w:rsid w:val="00DE121A"/>
    <w:rsid w:val="00DE143F"/>
    <w:rsid w:val="00DE1D5C"/>
    <w:rsid w:val="00DE30B3"/>
    <w:rsid w:val="00DE3177"/>
    <w:rsid w:val="00DE33A0"/>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6C"/>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5D7"/>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30"/>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209"/>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1C7F"/>
    <w:rsid w:val="00E5222F"/>
    <w:rsid w:val="00E5227A"/>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982"/>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89D"/>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800"/>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17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39B"/>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11C"/>
    <w:rsid w:val="00EE68EE"/>
    <w:rsid w:val="00EE76EB"/>
    <w:rsid w:val="00EE77DC"/>
    <w:rsid w:val="00EE7981"/>
    <w:rsid w:val="00EE7A5A"/>
    <w:rsid w:val="00EE7AD7"/>
    <w:rsid w:val="00EE7F79"/>
    <w:rsid w:val="00EF06BF"/>
    <w:rsid w:val="00EF06C6"/>
    <w:rsid w:val="00EF0804"/>
    <w:rsid w:val="00EF101D"/>
    <w:rsid w:val="00EF1300"/>
    <w:rsid w:val="00EF1453"/>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1B0"/>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2EA"/>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5D"/>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ECE"/>
    <w:rsid w:val="00F5206D"/>
    <w:rsid w:val="00F52126"/>
    <w:rsid w:val="00F521B2"/>
    <w:rsid w:val="00F52383"/>
    <w:rsid w:val="00F52B2C"/>
    <w:rsid w:val="00F52CBC"/>
    <w:rsid w:val="00F52F48"/>
    <w:rsid w:val="00F52F61"/>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17"/>
    <w:rsid w:val="00F564CE"/>
    <w:rsid w:val="00F567DB"/>
    <w:rsid w:val="00F56A9F"/>
    <w:rsid w:val="00F571FB"/>
    <w:rsid w:val="00F575DD"/>
    <w:rsid w:val="00F575FF"/>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B3B"/>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69CC"/>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2E2C"/>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2FD8"/>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558"/>
    <w:rsid w:val="00FF0610"/>
    <w:rsid w:val="00FF088B"/>
    <w:rsid w:val="00FF08B7"/>
    <w:rsid w:val="00FF0A60"/>
    <w:rsid w:val="00FF1A93"/>
    <w:rsid w:val="00FF1FD2"/>
    <w:rsid w:val="00FF200F"/>
    <w:rsid w:val="00FF2316"/>
    <w:rsid w:val="00FF25D7"/>
    <w:rsid w:val="00FF26AE"/>
    <w:rsid w:val="00FF3111"/>
    <w:rsid w:val="00FF36E1"/>
    <w:rsid w:val="00FF40E7"/>
    <w:rsid w:val="00FF4434"/>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3648317">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universidades.estudia.com.mx/i15021-universidades-particulares-ixtlahuaca-estado-mexico.html" TargetMode="External"/><Relationship Id="rId1" Type="http://schemas.openxmlformats.org/officeDocument/2006/relationships/hyperlink" Target="https://smovilidad.edomex.gob.mx/conces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22CE5-8D8F-498A-93FE-FC3C50FF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50</Pages>
  <Words>10249</Words>
  <Characters>56372</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27</cp:revision>
  <cp:lastPrinted>2023-06-09T15:40:00Z</cp:lastPrinted>
  <dcterms:created xsi:type="dcterms:W3CDTF">2022-05-12T15:02:00Z</dcterms:created>
  <dcterms:modified xsi:type="dcterms:W3CDTF">2023-06-19T20:29:00Z</dcterms:modified>
</cp:coreProperties>
</file>