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7FB1EBF"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D54D9">
        <w:rPr>
          <w:rFonts w:ascii="Palatino Linotype" w:hAnsi="Palatino Linotype"/>
          <w:sz w:val="24"/>
          <w:szCs w:val="24"/>
        </w:rPr>
        <w:t>fecha treinta y uno (31) de mayo</w:t>
      </w:r>
      <w:r w:rsidR="00887C13">
        <w:rPr>
          <w:rFonts w:ascii="Palatino Linotype" w:hAnsi="Palatino Linotype"/>
          <w:sz w:val="24"/>
          <w:szCs w:val="24"/>
        </w:rPr>
        <w:t xml:space="preserve"> de dos mil veintitrés</w:t>
      </w:r>
      <w:r w:rsidRPr="00B80C3D">
        <w:rPr>
          <w:rFonts w:ascii="Palatino Linotype" w:hAnsi="Palatino Linotype"/>
          <w:sz w:val="24"/>
          <w:szCs w:val="24"/>
        </w:rPr>
        <w:t>.</w:t>
      </w:r>
    </w:p>
    <w:p w14:paraId="4C818016" w14:textId="2149DC1D"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BD54D9">
        <w:rPr>
          <w:rFonts w:ascii="Palatino Linotype" w:eastAsia="Calibri" w:hAnsi="Palatino Linotype" w:cs="Tahoma"/>
          <w:b/>
          <w:bCs/>
          <w:sz w:val="24"/>
          <w:szCs w:val="22"/>
          <w:lang w:eastAsia="en-US"/>
        </w:rPr>
        <w:t>01698</w:t>
      </w:r>
      <w:r w:rsidR="00C52890" w:rsidRPr="003C5753">
        <w:rPr>
          <w:rFonts w:ascii="Palatino Linotype" w:eastAsia="Calibri" w:hAnsi="Palatino Linotype" w:cs="Tahoma"/>
          <w:b/>
          <w:bCs/>
          <w:sz w:val="24"/>
          <w:szCs w:val="22"/>
          <w:lang w:eastAsia="en-US"/>
        </w:rPr>
        <w:t>/INFOEM/</w:t>
      </w:r>
      <w:r w:rsidR="00BD54D9">
        <w:rPr>
          <w:rFonts w:ascii="Palatino Linotype" w:eastAsia="Calibri" w:hAnsi="Palatino Linotype" w:cs="Tahoma"/>
          <w:b/>
          <w:bCs/>
          <w:sz w:val="24"/>
          <w:szCs w:val="22"/>
          <w:lang w:eastAsia="en-US"/>
        </w:rPr>
        <w:t>ICR-229</w:t>
      </w:r>
      <w:r w:rsidR="00C52890">
        <w:rPr>
          <w:rFonts w:ascii="Palatino Linotype" w:eastAsia="Calibri" w:hAnsi="Palatino Linotype" w:cs="Tahoma"/>
          <w:b/>
          <w:bCs/>
          <w:sz w:val="24"/>
          <w:szCs w:val="22"/>
          <w:lang w:eastAsia="en-US"/>
        </w:rPr>
        <w:t>/</w:t>
      </w:r>
      <w:r w:rsidR="00BD54D9">
        <w:rPr>
          <w:rFonts w:ascii="Palatino Linotype" w:eastAsia="Calibri" w:hAnsi="Palatino Linotype" w:cs="Tahoma"/>
          <w:b/>
          <w:bCs/>
          <w:sz w:val="24"/>
          <w:szCs w:val="22"/>
          <w:lang w:eastAsia="en-US"/>
        </w:rPr>
        <w:t>IP/RR/2023</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BD54D9" w:rsidRPr="00BD54D9">
        <w:rPr>
          <w:rFonts w:ascii="Palatino Linotype" w:hAnsi="Palatino Linotype"/>
          <w:bCs/>
          <w:sz w:val="24"/>
          <w:szCs w:val="24"/>
        </w:rPr>
        <w:t xml:space="preserve">un usuario del Sistema de Acceso a la Información Mexiquense (SAIMEX),  </w:t>
      </w:r>
      <w:r w:rsidR="00064221">
        <w:rPr>
          <w:rFonts w:ascii="Palatino Linotype" w:hAnsi="Palatino Linotype"/>
          <w:bCs/>
          <w:sz w:val="24"/>
          <w:szCs w:val="24"/>
        </w:rPr>
        <w:t>quien</w:t>
      </w:r>
      <w:r w:rsidR="00BD54D9" w:rsidRPr="00BD54D9">
        <w:rPr>
          <w:rFonts w:ascii="Palatino Linotype" w:hAnsi="Palatino Linotype"/>
          <w:bCs/>
          <w:sz w:val="24"/>
          <w:szCs w:val="24"/>
        </w:rPr>
        <w:t xml:space="preserve"> no proporcionó nombre</w:t>
      </w:r>
      <w:r w:rsidR="00064221">
        <w:rPr>
          <w:rFonts w:ascii="Palatino Linotype" w:hAnsi="Palatino Linotype"/>
          <w:bCs/>
          <w:sz w:val="24"/>
          <w:szCs w:val="24"/>
        </w:rPr>
        <w:t xml:space="preserve"> alguno</w:t>
      </w:r>
      <w:r w:rsidR="00BD54D9" w:rsidRPr="00BD54D9">
        <w:rPr>
          <w:rFonts w:ascii="Palatino Linotype" w:hAnsi="Palatino Linotype"/>
          <w:bCs/>
          <w:sz w:val="24"/>
          <w:szCs w:val="24"/>
        </w:rPr>
        <w:t xml:space="preserve"> para ser identificado</w:t>
      </w:r>
      <w:r w:rsidR="00CA3902" w:rsidRPr="00BD54D9">
        <w:rPr>
          <w:rFonts w:ascii="Palatino Linotype" w:eastAsia="Calibri" w:hAnsi="Palatino Linotype" w:cs="Tahoma"/>
          <w:sz w:val="24"/>
          <w:szCs w:val="22"/>
          <w:lang w:eastAsia="en-US"/>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2B2042" w:rsidRPr="002B2042">
        <w:rPr>
          <w:rFonts w:ascii="Palatino Linotype" w:eastAsia="Calibri" w:hAnsi="Palatino Linotype" w:cs="Tahoma"/>
          <w:b/>
          <w:bCs/>
          <w:sz w:val="24"/>
          <w:szCs w:val="24"/>
          <w:lang w:eastAsia="en-US"/>
        </w:rPr>
        <w:t>Ayu</w:t>
      </w:r>
      <w:r w:rsidR="00BD54D9">
        <w:rPr>
          <w:rFonts w:ascii="Palatino Linotype" w:eastAsia="Calibri" w:hAnsi="Palatino Linotype" w:cs="Tahoma"/>
          <w:b/>
          <w:bCs/>
          <w:sz w:val="24"/>
          <w:szCs w:val="24"/>
          <w:lang w:eastAsia="en-US"/>
        </w:rPr>
        <w:t>ntamiento de Zinacantepec</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1E2037D3" w:rsidR="005000AA" w:rsidRPr="00887C13"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BD54D9">
        <w:rPr>
          <w:rFonts w:ascii="Palatino Linotype" w:eastAsia="Calibri" w:hAnsi="Palatino Linotype" w:cs="Arial"/>
          <w:sz w:val="24"/>
          <w:lang w:val="es-ES"/>
        </w:rPr>
        <w:t>veintitrés (23) de febrero de dos mil veintitrés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BD54D9" w:rsidRPr="00BD54D9">
        <w:rPr>
          <w:rFonts w:ascii="Palatino Linotype" w:eastAsia="Calibri" w:hAnsi="Palatino Linotype" w:cs="Arial"/>
          <w:b/>
          <w:bCs/>
          <w:sz w:val="24"/>
        </w:rPr>
        <w:t>00276/ZINACANT/IP/2023</w:t>
      </w:r>
      <w:r w:rsidR="00BD54D9">
        <w:rPr>
          <w:rFonts w:ascii="Palatino Linotype" w:eastAsia="Calibri" w:hAnsi="Palatino Linotype" w:cs="Arial"/>
          <w:b/>
          <w:bCs/>
          <w:sz w:val="24"/>
        </w:rPr>
        <w:t xml:space="preserve"> </w:t>
      </w:r>
      <w:r w:rsidR="005000AA" w:rsidRPr="00624AAD">
        <w:rPr>
          <w:rFonts w:ascii="Palatino Linotype" w:eastAsia="Calibri" w:hAnsi="Palatino Linotype" w:cs="Arial"/>
          <w:sz w:val="24"/>
          <w:lang w:val="es-ES"/>
        </w:rPr>
        <w:t>mediante la cual solicitó lo siguiente:</w:t>
      </w:r>
    </w:p>
    <w:p w14:paraId="2C788D43" w14:textId="77777777" w:rsidR="00887C13" w:rsidRPr="009D1B5C" w:rsidRDefault="00887C13" w:rsidP="00887C13">
      <w:pPr>
        <w:pStyle w:val="Prrafodelista"/>
        <w:spacing w:line="360" w:lineRule="auto"/>
        <w:ind w:left="0"/>
        <w:jc w:val="both"/>
        <w:rPr>
          <w:rFonts w:ascii="Palatino Linotype" w:hAnsi="Palatino Linotype" w:cs="Arial"/>
          <w:sz w:val="24"/>
          <w:lang w:val="es-ES"/>
        </w:rPr>
      </w:pPr>
    </w:p>
    <w:p w14:paraId="19CBEB32" w14:textId="7377F6A9" w:rsidR="005000AA" w:rsidRPr="00634D13" w:rsidRDefault="005000AA" w:rsidP="005000AA">
      <w:pPr>
        <w:ind w:left="567" w:right="567"/>
        <w:jc w:val="both"/>
        <w:rPr>
          <w:rFonts w:ascii="Palatino Linotype" w:eastAsia="Calibri" w:hAnsi="Palatino Linotype" w:cs="Arial"/>
          <w:i/>
          <w:sz w:val="24"/>
          <w:szCs w:val="24"/>
          <w:lang w:val="es-ES"/>
        </w:rPr>
      </w:pPr>
      <w:r w:rsidRPr="00634D13">
        <w:rPr>
          <w:rFonts w:ascii="Palatino Linotype" w:eastAsia="Calibri" w:hAnsi="Palatino Linotype" w:cs="Arial"/>
          <w:i/>
          <w:sz w:val="24"/>
          <w:szCs w:val="24"/>
          <w:lang w:val="es-ES"/>
        </w:rPr>
        <w:t>“</w:t>
      </w:r>
      <w:r w:rsidR="00BD54D9" w:rsidRPr="00634D13">
        <w:rPr>
          <w:rFonts w:ascii="Palatino Linotype" w:hAnsi="Palatino Linotype"/>
          <w:i/>
          <w:sz w:val="24"/>
          <w:szCs w:val="24"/>
          <w:lang w:eastAsia="es-MX"/>
        </w:rPr>
        <w:t>SOLICITO EL COSTO DE LOS BOLETOS QUE ENTEGO EL PRESIDENTE MUNICIPAL (LO ANUNCIÓ EN SU CUENTA DE FACEBOOK EL 10 DE FEBRERO DE 2023) PARA EL PARTIDO DEL TOLUCA VS CRUZ AZUL. ASÍ COMO LAS FACTURAS DE PAGO</w:t>
      </w:r>
      <w:r w:rsidRPr="00634D13">
        <w:rPr>
          <w:rFonts w:ascii="Palatino Linotype" w:eastAsia="Calibri" w:hAnsi="Palatino Linotype" w:cs="Arial"/>
          <w:i/>
          <w:sz w:val="24"/>
          <w:szCs w:val="24"/>
          <w:lang w:val="es-ES"/>
        </w:rPr>
        <w:t>” (Sic)</w:t>
      </w:r>
    </w:p>
    <w:p w14:paraId="27D0019B" w14:textId="77777777" w:rsidR="00887C13" w:rsidRPr="00634D13" w:rsidRDefault="00887C13" w:rsidP="00887C13">
      <w:pPr>
        <w:ind w:right="567"/>
        <w:jc w:val="both"/>
        <w:rPr>
          <w:rFonts w:ascii="Palatino Linotype" w:eastAsia="Calibri" w:hAnsi="Palatino Linotype" w:cs="Arial"/>
          <w:i/>
          <w:sz w:val="24"/>
          <w:szCs w:val="24"/>
          <w:lang w:val="es-ES"/>
        </w:rPr>
      </w:pPr>
    </w:p>
    <w:p w14:paraId="0B36934E" w14:textId="2A598936" w:rsidR="005000AA" w:rsidRPr="00634D13" w:rsidRDefault="005000AA" w:rsidP="000E7985">
      <w:pPr>
        <w:pStyle w:val="Prrafodelista"/>
        <w:numPr>
          <w:ilvl w:val="0"/>
          <w:numId w:val="3"/>
        </w:numPr>
        <w:spacing w:line="360" w:lineRule="auto"/>
        <w:ind w:left="0" w:firstLine="0"/>
        <w:jc w:val="both"/>
        <w:rPr>
          <w:rFonts w:ascii="Palatino Linotype" w:hAnsi="Palatino Linotype" w:cs="Arial"/>
          <w:sz w:val="24"/>
          <w:lang w:val="es-ES"/>
        </w:rPr>
      </w:pPr>
      <w:r w:rsidRPr="00634D13">
        <w:rPr>
          <w:rFonts w:ascii="Palatino Linotype" w:hAnsi="Palatino Linotype" w:cs="Arial"/>
          <w:sz w:val="24"/>
          <w:lang w:val="es-ES"/>
        </w:rPr>
        <w:t xml:space="preserve">Señaló como modalidad de entrega de la información a través del </w:t>
      </w:r>
      <w:r w:rsidRPr="00634D13">
        <w:rPr>
          <w:rFonts w:ascii="Palatino Linotype" w:hAnsi="Palatino Linotype" w:cs="Arial"/>
          <w:b/>
          <w:sz w:val="24"/>
          <w:lang w:val="es-ES"/>
        </w:rPr>
        <w:t>SAIMEX</w:t>
      </w:r>
      <w:r w:rsidR="00E63888" w:rsidRPr="00634D13">
        <w:rPr>
          <w:rFonts w:ascii="Palatino Linotype" w:hAnsi="Palatino Linotype" w:cs="Arial"/>
          <w:b/>
          <w:sz w:val="24"/>
          <w:lang w:val="es-ES"/>
        </w:rPr>
        <w:t>.</w:t>
      </w:r>
      <w:r w:rsidR="00064221" w:rsidRPr="00634D13">
        <w:rPr>
          <w:rFonts w:ascii="Palatino Linotype" w:hAnsi="Palatino Linotype" w:cs="Arial"/>
          <w:b/>
          <w:sz w:val="24"/>
          <w:lang w:val="es-ES"/>
        </w:rPr>
        <w:t xml:space="preserve"> </w:t>
      </w:r>
    </w:p>
    <w:p w14:paraId="744ED6BC" w14:textId="77777777" w:rsidR="00064221" w:rsidRPr="00E63888" w:rsidRDefault="00064221" w:rsidP="00064221">
      <w:pPr>
        <w:pStyle w:val="Prrafodelista"/>
        <w:spacing w:line="360" w:lineRule="auto"/>
        <w:ind w:left="0"/>
        <w:jc w:val="both"/>
        <w:rPr>
          <w:rFonts w:ascii="Palatino Linotype" w:hAnsi="Palatino Linotype" w:cs="Arial"/>
          <w:sz w:val="24"/>
          <w:lang w:val="es-ES"/>
        </w:rPr>
      </w:pPr>
    </w:p>
    <w:p w14:paraId="6D5A191C" w14:textId="1F086295" w:rsidR="00887C13" w:rsidRPr="00887C13" w:rsidRDefault="00BD54D9"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hAnsi="Palatino Linotype"/>
          <w:color w:val="000000"/>
          <w:sz w:val="24"/>
        </w:rPr>
        <w:t>El nueve (09) de marzo de dos mil veintitrés</w:t>
      </w:r>
      <w:r w:rsidR="00887C13">
        <w:rPr>
          <w:rFonts w:ascii="Palatino Linotype" w:hAnsi="Palatino Linotype"/>
          <w:color w:val="000000"/>
          <w:sz w:val="24"/>
        </w:rPr>
        <w:t xml:space="preserve">, se realizó un requerimiento al servidor público habilitado. </w:t>
      </w:r>
    </w:p>
    <w:p w14:paraId="727A1A45" w14:textId="77777777" w:rsidR="00887C13" w:rsidRPr="00887C13" w:rsidRDefault="00887C13" w:rsidP="00887C13">
      <w:pPr>
        <w:pStyle w:val="Prrafodelista"/>
        <w:spacing w:before="240" w:after="240" w:line="360" w:lineRule="auto"/>
        <w:ind w:left="0"/>
        <w:jc w:val="both"/>
        <w:rPr>
          <w:rFonts w:ascii="Palatino Linotype" w:hAnsi="Palatino Linotype"/>
          <w:i/>
          <w:color w:val="000000"/>
          <w:sz w:val="24"/>
        </w:rPr>
      </w:pPr>
    </w:p>
    <w:p w14:paraId="47BDCF02" w14:textId="25B67B37" w:rsidR="005D09C1" w:rsidRPr="00BB40A3" w:rsidRDefault="00887C13"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eastAsia="Calibri" w:hAnsi="Palatino Linotype"/>
          <w:sz w:val="24"/>
          <w:lang w:val="es-ES"/>
        </w:rPr>
        <w:t>De las constancias que obran en el expediente electrónico SAIMEX se advierte que e</w:t>
      </w:r>
      <w:r w:rsidR="005000AA" w:rsidRPr="00624AAD">
        <w:rPr>
          <w:rFonts w:ascii="Palatino Linotype" w:eastAsia="Calibri" w:hAnsi="Palatino Linotype"/>
          <w:sz w:val="24"/>
          <w:lang w:val="es-ES"/>
        </w:rPr>
        <w:t xml:space="preserv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8CBDCF3"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BD54D9">
        <w:rPr>
          <w:rFonts w:ascii="Palatino Linotype" w:eastAsia="Calibri" w:hAnsi="Palatino Linotype" w:cs="Arial"/>
          <w:sz w:val="24"/>
          <w:lang w:val="es-AR"/>
        </w:rPr>
        <w:t>veintiocho (28) de marzo de dos mil veintitrés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0A809AB8" w:rsidR="005000AA" w:rsidRDefault="005000AA" w:rsidP="005000AA">
      <w:pPr>
        <w:pStyle w:val="Prrafodelista"/>
        <w:spacing w:line="360" w:lineRule="auto"/>
        <w:jc w:val="both"/>
        <w:rPr>
          <w:rFonts w:ascii="Palatino Linotype" w:hAnsi="Palatino Linotype"/>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BD54D9" w:rsidRPr="00BD54D9">
        <w:rPr>
          <w:rFonts w:ascii="Palatino Linotype" w:eastAsia="Calibri" w:hAnsi="Palatino Linotype" w:cs="Tahoma"/>
          <w:i/>
          <w:sz w:val="24"/>
          <w:szCs w:val="22"/>
          <w:lang w:eastAsia="en-US"/>
        </w:rPr>
        <w:t>no entrega información</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169DE13B" w14:textId="77777777" w:rsidR="00887C13" w:rsidRPr="00624AAD" w:rsidRDefault="00887C13" w:rsidP="005000AA">
      <w:pPr>
        <w:pStyle w:val="Prrafodelista"/>
        <w:spacing w:line="360" w:lineRule="auto"/>
        <w:jc w:val="both"/>
        <w:rPr>
          <w:rFonts w:ascii="Palatino Linotype" w:hAnsi="Palatino Linotype" w:cstheme="minorBidi"/>
          <w:bCs/>
          <w:i/>
          <w:iCs/>
          <w:sz w:val="24"/>
        </w:rPr>
      </w:pPr>
    </w:p>
    <w:p w14:paraId="777595D3" w14:textId="1111ED42"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BD54D9" w:rsidRPr="00BD54D9">
        <w:rPr>
          <w:rFonts w:ascii="Palatino Linotype" w:hAnsi="Palatino Linotype"/>
          <w:i/>
          <w:sz w:val="24"/>
        </w:rPr>
        <w:t>no entrega información</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21EFF6B2" w14:textId="4EEF2F3A" w:rsidR="005000AA" w:rsidRPr="00BD54D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0DD7E16F" w14:textId="72EF6824"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D54D9">
        <w:rPr>
          <w:rFonts w:ascii="Palatino Linotype" w:eastAsia="Calibri" w:hAnsi="Palatino Linotype" w:cs="Arial"/>
          <w:sz w:val="24"/>
          <w:lang w:val="es-ES"/>
        </w:rPr>
        <w:t xml:space="preserve">treinta </w:t>
      </w:r>
      <w:r w:rsidR="00BD54D9">
        <w:rPr>
          <w:rFonts w:ascii="Palatino Linotype" w:eastAsia="Calibri" w:hAnsi="Palatino Linotype" w:cs="Arial"/>
          <w:sz w:val="24"/>
          <w:lang w:val="es-ES"/>
        </w:rPr>
        <w:lastRenderedPageBreak/>
        <w:t>y uno (31) de marzo de dos mil veintitrés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4A8E9802" w14:textId="6F75DA4B" w:rsidR="00C9472B" w:rsidRPr="00C9472B" w:rsidRDefault="00C9472B" w:rsidP="00C9472B">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t>E</w:t>
      </w:r>
      <w:r w:rsidR="00BC6FDD" w:rsidRPr="00255189">
        <w:rPr>
          <w:rFonts w:ascii="Palatino Linotype" w:eastAsiaTheme="minorEastAsia" w:hAnsi="Palatino Linotype"/>
          <w:color w:val="000000"/>
          <w:sz w:val="24"/>
          <w:szCs w:val="24"/>
          <w:lang w:val="es-ES_tradnl"/>
        </w:rPr>
        <w:t xml:space="preserve">l </w:t>
      </w:r>
      <w:r w:rsidR="00BC6FDD" w:rsidRPr="00255189">
        <w:rPr>
          <w:rFonts w:ascii="Palatino Linotype" w:eastAsiaTheme="minorEastAsia" w:hAnsi="Palatino Linotype"/>
          <w:b/>
          <w:color w:val="000000"/>
          <w:sz w:val="24"/>
          <w:szCs w:val="24"/>
          <w:lang w:val="es-ES_tradnl"/>
        </w:rPr>
        <w:t xml:space="preserve">RECURRENTE </w:t>
      </w:r>
      <w:r w:rsidR="00BC6FDD"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00BC6FDD"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w:t>
      </w:r>
      <w:r w:rsidRPr="00C9472B">
        <w:rPr>
          <w:rFonts w:ascii="Palatino Linotype" w:eastAsiaTheme="minorEastAsia" w:hAnsi="Palatino Linotype"/>
          <w:sz w:val="24"/>
          <w:szCs w:val="24"/>
          <w:lang w:val="es-ES_tradnl"/>
        </w:rPr>
        <w:t xml:space="preserve"> por su parte, el Sujeto Obligado </w:t>
      </w:r>
      <w:r w:rsidRPr="00C9472B">
        <w:rPr>
          <w:rFonts w:ascii="Palatino Linotype" w:eastAsiaTheme="minorEastAsia" w:hAnsi="Palatino Linotype" w:cstheme="minorBidi"/>
          <w:sz w:val="24"/>
          <w:szCs w:val="24"/>
          <w:lang w:val="es-ES_tradnl"/>
        </w:rPr>
        <w:t xml:space="preserve">rindió informe justificado el cuatro (04) de abril de dos mil veintitrés, por medio del documento que a continuación se describe: </w:t>
      </w:r>
    </w:p>
    <w:p w14:paraId="702DE05B" w14:textId="77777777" w:rsidR="00C9472B" w:rsidRPr="00C9472B" w:rsidRDefault="00C9472B" w:rsidP="00C9472B">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p>
    <w:p w14:paraId="4A76603E" w14:textId="0C5A8006" w:rsidR="00E65B7C" w:rsidRPr="00C9472B" w:rsidRDefault="00DC03FA" w:rsidP="00C9472B">
      <w:pPr>
        <w:tabs>
          <w:tab w:val="left" w:pos="284"/>
          <w:tab w:val="left" w:pos="426"/>
        </w:tabs>
        <w:spacing w:before="240" w:after="240" w:line="360" w:lineRule="auto"/>
        <w:ind w:left="851" w:right="680"/>
        <w:jc w:val="both"/>
        <w:rPr>
          <w:rFonts w:ascii="Palatino Linotype" w:eastAsia="Calibri" w:hAnsi="Palatino Linotype" w:cs="Arial"/>
          <w:i/>
          <w:color w:val="000000" w:themeColor="text1"/>
          <w:sz w:val="22"/>
        </w:rPr>
      </w:pPr>
      <w:hyperlink r:id="rId9" w:history="1">
        <w:r w:rsidR="00C9472B" w:rsidRPr="00C9472B">
          <w:rPr>
            <w:rStyle w:val="Hipervnculo"/>
            <w:rFonts w:ascii="Palatino Linotype" w:eastAsia="Calibri" w:hAnsi="Palatino Linotype" w:cs="Arial"/>
            <w:b/>
            <w:bCs/>
            <w:sz w:val="22"/>
          </w:rPr>
          <w:t>Zinacantepec 341.pdf</w:t>
        </w:r>
      </w:hyperlink>
      <w:r w:rsidR="00C9472B" w:rsidRPr="00C9472B">
        <w:rPr>
          <w:rFonts w:ascii="Palatino Linotype" w:eastAsia="Calibri" w:hAnsi="Palatino Linotype" w:cs="Arial"/>
          <w:b/>
          <w:sz w:val="22"/>
          <w:u w:val="single"/>
        </w:rPr>
        <w:t xml:space="preserve">: </w:t>
      </w:r>
      <w:r w:rsidR="00C9472B" w:rsidRPr="00C9472B">
        <w:rPr>
          <w:rFonts w:ascii="Palatino Linotype" w:eastAsia="Calibri" w:hAnsi="Palatino Linotype" w:cs="Arial"/>
          <w:color w:val="000000" w:themeColor="text1"/>
          <w:sz w:val="22"/>
        </w:rPr>
        <w:t xml:space="preserve">documento suscrito por el Titular de la Unidad de Transparencia en el que refiere, </w:t>
      </w:r>
      <w:r w:rsidR="00C9472B" w:rsidRPr="00C9472B">
        <w:rPr>
          <w:rFonts w:ascii="Palatino Linotype" w:eastAsia="Calibri" w:hAnsi="Palatino Linotype" w:cs="Arial"/>
          <w:i/>
          <w:color w:val="000000" w:themeColor="text1"/>
          <w:sz w:val="22"/>
        </w:rPr>
        <w:t>“</w:t>
      </w:r>
      <w:r w:rsidR="00C9472B" w:rsidRPr="00C9472B">
        <w:rPr>
          <w:rFonts w:ascii="Palatino Linotype" w:hAnsi="Palatino Linotype"/>
          <w:i/>
          <w:sz w:val="22"/>
        </w:rPr>
        <w:t xml:space="preserve">Para hacer de su conocimiento que, en la Segunda Sesión Extraordinaria del Comité Municipal de Transparencia se aprobó la petición de ampliar los plazos para la atención a las Solicitudes de Información…” “Por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w:t>
      </w:r>
    </w:p>
    <w:p w14:paraId="04016115" w14:textId="4EFAFC22" w:rsidR="00BC6FDD" w:rsidRDefault="00DD7DC3" w:rsidP="00A5675F">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F71D2E">
        <w:rPr>
          <w:rFonts w:ascii="Palatino Linotype" w:eastAsia="Calibri" w:hAnsi="Palatino Linotype" w:cs="Arial"/>
          <w:sz w:val="24"/>
          <w:lang w:val="es-ES"/>
        </w:rPr>
        <w:t>veinticuatro (2</w:t>
      </w:r>
      <w:r w:rsidR="00C9472B">
        <w:rPr>
          <w:rFonts w:ascii="Palatino Linotype" w:eastAsia="Calibri" w:hAnsi="Palatino Linotype" w:cs="Arial"/>
          <w:sz w:val="24"/>
          <w:lang w:val="es-ES"/>
        </w:rPr>
        <w:t>4) de abril de dos mil veintitrés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6B93C2C2" w14:textId="77777777" w:rsidR="001F25D9" w:rsidRDefault="001F25D9" w:rsidP="001F25D9">
      <w:pPr>
        <w:pStyle w:val="Prrafodelista"/>
        <w:spacing w:line="360" w:lineRule="auto"/>
        <w:ind w:left="0"/>
        <w:jc w:val="both"/>
        <w:rPr>
          <w:rFonts w:ascii="Palatino Linotype" w:hAnsi="Palatino Linotype" w:cs="Tahoma"/>
          <w:sz w:val="24"/>
        </w:rPr>
      </w:pPr>
    </w:p>
    <w:p w14:paraId="1EA3748F" w14:textId="538303F2" w:rsidR="001F25D9" w:rsidRDefault="001F25D9" w:rsidP="00A5675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C9472B">
        <w:rPr>
          <w:rFonts w:ascii="Palatino Linotype" w:hAnsi="Palatino Linotype" w:cs="Tahoma"/>
          <w:sz w:val="24"/>
        </w:rPr>
        <w:t>veintiséis (26) de abril de dos mil veintitrés</w:t>
      </w:r>
      <w:r>
        <w:rPr>
          <w:rFonts w:ascii="Palatino Linotype" w:hAnsi="Palatino Linotype" w:cs="Tahoma"/>
          <w:sz w:val="24"/>
        </w:rPr>
        <w:t xml:space="preserve">, en la </w:t>
      </w:r>
      <w:r w:rsidR="00C9472B">
        <w:rPr>
          <w:rFonts w:ascii="Palatino Linotype" w:hAnsi="Palatino Linotype" w:cs="Tahoma"/>
          <w:sz w:val="24"/>
        </w:rPr>
        <w:t>Décima Quinta</w:t>
      </w:r>
      <w:r>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w:t>
      </w:r>
      <w:r w:rsidR="00F71D2E">
        <w:rPr>
          <w:rFonts w:ascii="Palatino Linotype" w:hAnsi="Palatino Linotype" w:cs="Tahoma"/>
          <w:sz w:val="24"/>
        </w:rPr>
        <w:t xml:space="preserve"> en el recurso de revisión 11228/INFOEM/IP/RR/2022</w:t>
      </w:r>
      <w:r>
        <w:rPr>
          <w:rFonts w:ascii="Palatino Linotype" w:hAnsi="Palatino Linotype" w:cs="Tahoma"/>
          <w:sz w:val="24"/>
        </w:rPr>
        <w:t xml:space="preserve"> en la cual se determinó los  siguiente:</w:t>
      </w:r>
    </w:p>
    <w:p w14:paraId="55A9570B" w14:textId="77777777" w:rsidR="001F25D9" w:rsidRPr="001F25D9" w:rsidRDefault="001F25D9" w:rsidP="001F25D9">
      <w:pPr>
        <w:pStyle w:val="Prrafodelista"/>
        <w:rPr>
          <w:rFonts w:ascii="Palatino Linotype" w:hAnsi="Palatino Linotype" w:cs="Tahoma"/>
          <w:sz w:val="24"/>
        </w:rPr>
      </w:pPr>
    </w:p>
    <w:p w14:paraId="47366B09" w14:textId="77777777" w:rsidR="00C9472B" w:rsidRPr="00C9472B" w:rsidRDefault="00F71D2E" w:rsidP="00C9472B">
      <w:pPr>
        <w:spacing w:line="360" w:lineRule="auto"/>
        <w:ind w:left="851" w:right="680"/>
        <w:jc w:val="both"/>
        <w:rPr>
          <w:rFonts w:ascii="Palatino Linotype" w:eastAsiaTheme="minorEastAsia" w:hAnsi="Palatino Linotype" w:cs="Arial"/>
          <w:bCs/>
          <w:i/>
          <w:sz w:val="22"/>
          <w:szCs w:val="22"/>
          <w:lang w:val="es-ES_tradnl"/>
        </w:rPr>
      </w:pPr>
      <w:r w:rsidRPr="00C9472B">
        <w:rPr>
          <w:rFonts w:ascii="Palatino Linotype" w:hAnsi="Palatino Linotype"/>
          <w:b/>
          <w:i/>
          <w:sz w:val="22"/>
          <w:szCs w:val="22"/>
        </w:rPr>
        <w:t>“</w:t>
      </w:r>
      <w:r w:rsidR="00C9472B" w:rsidRPr="00C9472B">
        <w:rPr>
          <w:rFonts w:ascii="Palatino Linotype" w:hAnsi="Palatino Linotype" w:cs="Arial"/>
          <w:b/>
          <w:i/>
          <w:sz w:val="22"/>
          <w:szCs w:val="22"/>
          <w:lang w:val="es-ES_tradnl"/>
        </w:rPr>
        <w:t xml:space="preserve">PRIMERO. </w:t>
      </w:r>
      <w:r w:rsidR="00C9472B" w:rsidRPr="00C9472B">
        <w:rPr>
          <w:rFonts w:ascii="Palatino Linotype" w:hAnsi="Palatino Linotype" w:cs="Arial"/>
          <w:i/>
          <w:sz w:val="22"/>
          <w:szCs w:val="22"/>
          <w:lang w:val="es-ES_tradnl"/>
        </w:rPr>
        <w:t>Resultan fundadas las</w:t>
      </w:r>
      <w:r w:rsidR="00C9472B" w:rsidRPr="00C9472B">
        <w:rPr>
          <w:rFonts w:ascii="Palatino Linotype" w:hAnsi="Palatino Linotype" w:cs="Arial"/>
          <w:b/>
          <w:i/>
          <w:sz w:val="22"/>
          <w:szCs w:val="22"/>
          <w:lang w:val="es-ES_tradnl"/>
        </w:rPr>
        <w:t xml:space="preserve"> </w:t>
      </w:r>
      <w:r w:rsidR="00C9472B" w:rsidRPr="00C9472B">
        <w:rPr>
          <w:rFonts w:ascii="Palatino Linotype" w:hAnsi="Palatino Linotype" w:cs="Arial"/>
          <w:i/>
          <w:sz w:val="22"/>
          <w:szCs w:val="22"/>
        </w:rPr>
        <w:t>razones y motivos de inconformidad hechos valer en el recurso de revisión</w:t>
      </w:r>
      <w:r w:rsidR="00C9472B" w:rsidRPr="00C9472B">
        <w:rPr>
          <w:rFonts w:ascii="Palatino Linotype" w:hAnsi="Palatino Linotype" w:cs="Arial"/>
          <w:b/>
          <w:bCs/>
          <w:i/>
          <w:sz w:val="22"/>
          <w:szCs w:val="22"/>
          <w:lang w:val="es-ES_tradnl"/>
        </w:rPr>
        <w:t xml:space="preserve"> </w:t>
      </w:r>
      <w:r w:rsidR="00C9472B" w:rsidRPr="00C9472B">
        <w:rPr>
          <w:rFonts w:ascii="Palatino Linotype" w:hAnsi="Palatino Linotype"/>
          <w:b/>
          <w:i/>
          <w:sz w:val="22"/>
          <w:szCs w:val="22"/>
        </w:rPr>
        <w:t xml:space="preserve">01698/INFOEM/IP/RR/2023 </w:t>
      </w:r>
      <w:r w:rsidR="00C9472B" w:rsidRPr="00C9472B">
        <w:rPr>
          <w:rFonts w:ascii="Palatino Linotype" w:eastAsiaTheme="minorHAnsi" w:hAnsi="Palatino Linotype" w:cs="AppleSystemUIFontBold"/>
          <w:bCs/>
          <w:i/>
          <w:sz w:val="22"/>
          <w:szCs w:val="22"/>
          <w:lang w:val="es-ES_tradnl" w:eastAsia="en-US"/>
        </w:rPr>
        <w:t xml:space="preserve">en </w:t>
      </w:r>
      <w:r w:rsidR="00C9472B" w:rsidRPr="00C9472B">
        <w:rPr>
          <w:rFonts w:ascii="Palatino Linotype" w:eastAsiaTheme="minorEastAsia" w:hAnsi="Palatino Linotype" w:cs="Arial"/>
          <w:bCs/>
          <w:i/>
          <w:sz w:val="22"/>
          <w:szCs w:val="22"/>
          <w:lang w:val="es-ES_tradnl"/>
        </w:rPr>
        <w:t xml:space="preserve">términos del </w:t>
      </w:r>
      <w:r w:rsidR="00C9472B" w:rsidRPr="00C9472B">
        <w:rPr>
          <w:rFonts w:ascii="Palatino Linotype" w:eastAsiaTheme="minorEastAsia" w:hAnsi="Palatino Linotype" w:cs="Arial"/>
          <w:b/>
          <w:bCs/>
          <w:i/>
          <w:sz w:val="22"/>
          <w:szCs w:val="22"/>
          <w:lang w:val="es-ES_tradnl"/>
        </w:rPr>
        <w:t xml:space="preserve">Considerando CUARTO y QUINTO </w:t>
      </w:r>
      <w:r w:rsidR="00C9472B" w:rsidRPr="00C9472B">
        <w:rPr>
          <w:rFonts w:ascii="Palatino Linotype" w:eastAsiaTheme="minorEastAsia" w:hAnsi="Palatino Linotype" w:cs="Arial"/>
          <w:bCs/>
          <w:i/>
          <w:sz w:val="22"/>
          <w:szCs w:val="22"/>
          <w:lang w:val="es-ES_tradnl"/>
        </w:rPr>
        <w:t>de la presente resolución.</w:t>
      </w:r>
    </w:p>
    <w:p w14:paraId="0DB517BB" w14:textId="77777777" w:rsidR="00C9472B" w:rsidRPr="00C9472B" w:rsidRDefault="00C9472B" w:rsidP="00C9472B">
      <w:pPr>
        <w:spacing w:line="360" w:lineRule="auto"/>
        <w:ind w:left="851" w:right="680"/>
        <w:jc w:val="both"/>
        <w:rPr>
          <w:rFonts w:ascii="Palatino Linotype" w:eastAsiaTheme="minorEastAsia" w:hAnsi="Palatino Linotype" w:cs="Arial"/>
          <w:bCs/>
          <w:i/>
          <w:sz w:val="22"/>
          <w:szCs w:val="22"/>
          <w:lang w:val="es-ES_tradnl"/>
        </w:rPr>
      </w:pPr>
    </w:p>
    <w:p w14:paraId="775C2424" w14:textId="77777777" w:rsidR="00C9472B" w:rsidRPr="00C9472B" w:rsidRDefault="00C9472B" w:rsidP="00C9472B">
      <w:pPr>
        <w:spacing w:line="360" w:lineRule="auto"/>
        <w:ind w:left="851" w:right="680"/>
        <w:jc w:val="both"/>
        <w:rPr>
          <w:rFonts w:ascii="Palatino Linotype" w:hAnsi="Palatino Linotype"/>
          <w:i/>
          <w:sz w:val="22"/>
          <w:szCs w:val="22"/>
        </w:rPr>
      </w:pPr>
      <w:r w:rsidRPr="00C9472B">
        <w:rPr>
          <w:rFonts w:ascii="Palatino Linotype" w:eastAsia="Calibri" w:hAnsi="Palatino Linotype" w:cs="Arial"/>
          <w:b/>
          <w:bCs/>
          <w:i/>
          <w:sz w:val="22"/>
          <w:szCs w:val="22"/>
        </w:rPr>
        <w:t xml:space="preserve">SEGUNDO. </w:t>
      </w:r>
      <w:r w:rsidRPr="00C9472B">
        <w:rPr>
          <w:rFonts w:ascii="Palatino Linotype" w:eastAsia="Calibri" w:hAnsi="Palatino Linotype" w:cs="Arial"/>
          <w:i/>
          <w:sz w:val="22"/>
          <w:szCs w:val="22"/>
        </w:rPr>
        <w:t xml:space="preserve">Se </w:t>
      </w:r>
      <w:r w:rsidRPr="00C9472B">
        <w:rPr>
          <w:rFonts w:ascii="Palatino Linotype" w:eastAsia="Calibri" w:hAnsi="Palatino Linotype" w:cs="Arial"/>
          <w:b/>
          <w:i/>
          <w:sz w:val="22"/>
          <w:szCs w:val="22"/>
        </w:rPr>
        <w:t xml:space="preserve">ORDENA al </w:t>
      </w:r>
      <w:r w:rsidRPr="00C9472B">
        <w:rPr>
          <w:rFonts w:ascii="Palatino Linotype" w:hAnsi="Palatino Linotype"/>
          <w:b/>
          <w:i/>
          <w:color w:val="000000" w:themeColor="text1"/>
          <w:sz w:val="22"/>
          <w:szCs w:val="22"/>
        </w:rPr>
        <w:t xml:space="preserve">Ayuntamiento de Zinacantepec </w:t>
      </w:r>
      <w:r w:rsidRPr="00C9472B">
        <w:rPr>
          <w:rFonts w:ascii="Palatino Linotype" w:eastAsia="Calibri" w:hAnsi="Palatino Linotype" w:cs="Arial"/>
          <w:i/>
          <w:sz w:val="22"/>
          <w:szCs w:val="22"/>
        </w:rPr>
        <w:t>dar atención a la solicitud de información</w:t>
      </w:r>
      <w:r w:rsidRPr="00C9472B">
        <w:rPr>
          <w:rFonts w:ascii="Palatino Linotype" w:hAnsi="Palatino Linotype"/>
          <w:i/>
          <w:sz w:val="22"/>
          <w:szCs w:val="22"/>
        </w:rPr>
        <w:t xml:space="preserve"> </w:t>
      </w:r>
      <w:r w:rsidRPr="00C9472B">
        <w:rPr>
          <w:rFonts w:ascii="Palatino Linotype" w:eastAsiaTheme="minorHAnsi" w:hAnsi="Palatino Linotype" w:cs="AppleSystemUIFontBold"/>
          <w:b/>
          <w:bCs/>
          <w:i/>
          <w:sz w:val="22"/>
          <w:szCs w:val="22"/>
          <w:lang w:eastAsia="en-US"/>
        </w:rPr>
        <w:t>00276/ZINACANT/IP/2023</w:t>
      </w:r>
      <w:r w:rsidRPr="00C9472B">
        <w:rPr>
          <w:rFonts w:ascii="Palatino Linotype" w:eastAsia="Calibri" w:hAnsi="Palatino Linotype" w:cs="Arial"/>
          <w:i/>
          <w:sz w:val="22"/>
          <w:szCs w:val="22"/>
        </w:rPr>
        <w:t xml:space="preserve">, y entregar </w:t>
      </w:r>
      <w:r w:rsidRPr="00C9472B">
        <w:rPr>
          <w:rFonts w:ascii="Palatino Linotype" w:hAnsi="Palatino Linotype" w:cs="Arial"/>
          <w:i/>
          <w:sz w:val="22"/>
          <w:szCs w:val="22"/>
        </w:rPr>
        <w:t xml:space="preserve">vía Sistema de Acceso a Información Mexiquense </w:t>
      </w:r>
      <w:r w:rsidRPr="00C9472B">
        <w:rPr>
          <w:rFonts w:ascii="Palatino Linotype" w:hAnsi="Palatino Linotype" w:cs="Arial"/>
          <w:b/>
          <w:i/>
          <w:sz w:val="22"/>
          <w:szCs w:val="22"/>
        </w:rPr>
        <w:t xml:space="preserve">(SAIMEX), </w:t>
      </w:r>
      <w:r w:rsidRPr="00C9472B">
        <w:rPr>
          <w:rFonts w:ascii="Palatino Linotype" w:hAnsi="Palatino Linotype" w:cs="Arial"/>
          <w:i/>
          <w:sz w:val="22"/>
          <w:szCs w:val="22"/>
        </w:rPr>
        <w:t>de ser procedente</w:t>
      </w:r>
      <w:r w:rsidRPr="00C9472B">
        <w:rPr>
          <w:rFonts w:ascii="Palatino Linotype" w:hAnsi="Palatino Linotype" w:cs="Arial"/>
          <w:b/>
          <w:i/>
          <w:sz w:val="22"/>
          <w:szCs w:val="22"/>
        </w:rPr>
        <w:t xml:space="preserve"> </w:t>
      </w:r>
      <w:r w:rsidRPr="00C9472B">
        <w:rPr>
          <w:rFonts w:ascii="Palatino Linotype" w:hAnsi="Palatino Linotype" w:cs="Arial"/>
          <w:i/>
          <w:sz w:val="22"/>
          <w:szCs w:val="22"/>
          <w:lang w:eastAsia="es-MX"/>
        </w:rPr>
        <w:t xml:space="preserve">en versión pública, la siguiente </w:t>
      </w:r>
      <w:r w:rsidRPr="00C9472B">
        <w:rPr>
          <w:rFonts w:ascii="Palatino Linotype" w:hAnsi="Palatino Linotype" w:cs="Arial"/>
          <w:bCs/>
          <w:i/>
          <w:sz w:val="22"/>
          <w:szCs w:val="22"/>
          <w:lang w:eastAsia="es-MX"/>
        </w:rPr>
        <w:t>información</w:t>
      </w:r>
      <w:r w:rsidRPr="00C9472B">
        <w:rPr>
          <w:rFonts w:ascii="Palatino Linotype" w:hAnsi="Palatino Linotype"/>
          <w:i/>
          <w:sz w:val="22"/>
          <w:szCs w:val="22"/>
        </w:rPr>
        <w:t>:</w:t>
      </w:r>
    </w:p>
    <w:p w14:paraId="24E376A9" w14:textId="77777777" w:rsidR="00C9472B" w:rsidRPr="00C9472B" w:rsidRDefault="00C9472B" w:rsidP="00C9472B">
      <w:pPr>
        <w:spacing w:line="360" w:lineRule="auto"/>
        <w:ind w:left="851" w:right="680"/>
        <w:jc w:val="both"/>
        <w:rPr>
          <w:rFonts w:ascii="Palatino Linotype" w:hAnsi="Palatino Linotype"/>
          <w:i/>
          <w:sz w:val="22"/>
          <w:szCs w:val="22"/>
        </w:rPr>
      </w:pPr>
    </w:p>
    <w:p w14:paraId="454BF55B" w14:textId="77777777" w:rsidR="00C9472B" w:rsidRPr="00C9472B" w:rsidRDefault="00C9472B" w:rsidP="00C9472B">
      <w:pPr>
        <w:spacing w:line="360" w:lineRule="auto"/>
        <w:ind w:left="851" w:right="680"/>
        <w:jc w:val="both"/>
        <w:rPr>
          <w:rFonts w:ascii="Palatino Linotype" w:hAnsi="Palatino Linotype"/>
          <w:b/>
          <w:i/>
          <w:sz w:val="22"/>
          <w:szCs w:val="22"/>
        </w:rPr>
      </w:pPr>
      <w:r w:rsidRPr="00C9472B">
        <w:rPr>
          <w:rFonts w:ascii="Palatino Linotype" w:hAnsi="Palatino Linotype"/>
          <w:b/>
          <w:i/>
          <w:sz w:val="22"/>
          <w:szCs w:val="22"/>
        </w:rPr>
        <w:t xml:space="preserve">a). Costo y facturas de los boletos del partido de futbol referido en la solicitud de información. </w:t>
      </w:r>
    </w:p>
    <w:p w14:paraId="0E10743C" w14:textId="77777777" w:rsidR="00C9472B" w:rsidRPr="00C9472B" w:rsidRDefault="00C9472B" w:rsidP="00C9472B">
      <w:pPr>
        <w:spacing w:line="360" w:lineRule="auto"/>
        <w:ind w:left="851" w:right="680"/>
        <w:jc w:val="both"/>
        <w:rPr>
          <w:rFonts w:ascii="Palatino Linotype" w:eastAsia="Calibri" w:hAnsi="Palatino Linotype" w:cs="Arial"/>
          <w:i/>
          <w:sz w:val="22"/>
          <w:szCs w:val="22"/>
        </w:rPr>
      </w:pPr>
    </w:p>
    <w:p w14:paraId="2847E2E9" w14:textId="77777777" w:rsidR="00C9472B" w:rsidRPr="00C9472B" w:rsidRDefault="00C9472B" w:rsidP="00C9472B">
      <w:pPr>
        <w:spacing w:line="360" w:lineRule="auto"/>
        <w:ind w:left="851" w:right="680"/>
        <w:jc w:val="both"/>
        <w:rPr>
          <w:rFonts w:ascii="Palatino Linotype" w:eastAsia="Calibri" w:hAnsi="Palatino Linotype" w:cs="Arial"/>
          <w:b/>
          <w:i/>
          <w:sz w:val="22"/>
          <w:szCs w:val="22"/>
        </w:rPr>
      </w:pPr>
      <w:r w:rsidRPr="00C9472B">
        <w:rPr>
          <w:rFonts w:ascii="Palatino Linotype" w:eastAsia="Calibri" w:hAnsi="Palatino Linotype" w:cs="Arial"/>
          <w:i/>
          <w:sz w:val="22"/>
          <w:szCs w:val="22"/>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C9472B">
        <w:rPr>
          <w:rFonts w:ascii="Palatino Linotype" w:eastAsia="Calibri" w:hAnsi="Palatino Linotype" w:cs="Arial"/>
          <w:i/>
          <w:sz w:val="22"/>
          <w:szCs w:val="22"/>
        </w:rPr>
        <w:lastRenderedPageBreak/>
        <w:t xml:space="preserve">eliminen dentro del soporte documental respectivo objeto de las versiones públicas que se formulen y se pongan a disposición del </w:t>
      </w:r>
      <w:r w:rsidRPr="00C9472B">
        <w:rPr>
          <w:rFonts w:ascii="Palatino Linotype" w:eastAsia="Calibri" w:hAnsi="Palatino Linotype" w:cs="Arial"/>
          <w:b/>
          <w:i/>
          <w:sz w:val="22"/>
          <w:szCs w:val="22"/>
        </w:rPr>
        <w:t>RECURRENTE.</w:t>
      </w:r>
    </w:p>
    <w:p w14:paraId="68D8D890" w14:textId="77777777" w:rsidR="00C9472B" w:rsidRPr="00C9472B" w:rsidRDefault="00C9472B" w:rsidP="00C9472B">
      <w:pPr>
        <w:spacing w:line="360" w:lineRule="auto"/>
        <w:ind w:left="851" w:right="680"/>
        <w:jc w:val="both"/>
        <w:rPr>
          <w:rFonts w:ascii="Palatino Linotype" w:eastAsia="Calibri" w:hAnsi="Palatino Linotype" w:cs="Arial"/>
          <w:b/>
          <w:i/>
          <w:sz w:val="22"/>
          <w:szCs w:val="22"/>
        </w:rPr>
      </w:pPr>
    </w:p>
    <w:p w14:paraId="61F8F6EF" w14:textId="77777777" w:rsidR="00C9472B" w:rsidRDefault="00C9472B" w:rsidP="00C9472B">
      <w:pPr>
        <w:tabs>
          <w:tab w:val="left" w:pos="8080"/>
        </w:tabs>
        <w:spacing w:line="360" w:lineRule="auto"/>
        <w:ind w:left="851" w:right="680"/>
        <w:contextualSpacing/>
        <w:jc w:val="both"/>
        <w:rPr>
          <w:rFonts w:ascii="Palatino Linotype" w:eastAsia="Palatino Linotype" w:hAnsi="Palatino Linotype" w:cs="Palatino Linotype"/>
          <w:i/>
          <w:sz w:val="22"/>
          <w:szCs w:val="22"/>
          <w:lang w:val="es-ES_tradnl"/>
        </w:rPr>
      </w:pPr>
      <w:r w:rsidRPr="00C9472B">
        <w:rPr>
          <w:rFonts w:ascii="Palatino Linotype" w:eastAsia="Palatino Linotype" w:hAnsi="Palatino Linotype" w:cs="Palatino Linotype"/>
          <w:b/>
          <w:i/>
          <w:sz w:val="22"/>
          <w:szCs w:val="22"/>
          <w:lang w:val="es-ES_tradnl"/>
        </w:rPr>
        <w:t>TERCERO. NOTIFÍQUESE</w:t>
      </w:r>
      <w:r w:rsidRPr="00C9472B">
        <w:rPr>
          <w:rFonts w:ascii="Palatino Linotype" w:eastAsia="Palatino Linotype" w:hAnsi="Palatino Linotype" w:cs="Palatino Linotype"/>
          <w:i/>
          <w:sz w:val="22"/>
          <w:szCs w:val="22"/>
          <w:lang w:val="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60F57D" w14:textId="77777777" w:rsidR="00FF09EE" w:rsidRPr="00C9472B" w:rsidRDefault="00FF09EE" w:rsidP="00C9472B">
      <w:pPr>
        <w:tabs>
          <w:tab w:val="left" w:pos="8080"/>
        </w:tabs>
        <w:spacing w:line="360" w:lineRule="auto"/>
        <w:ind w:left="851" w:right="680"/>
        <w:contextualSpacing/>
        <w:jc w:val="both"/>
        <w:rPr>
          <w:rFonts w:ascii="Palatino Linotype" w:eastAsia="Palatino Linotype" w:hAnsi="Palatino Linotype" w:cs="Palatino Linotype"/>
          <w:b/>
          <w:i/>
          <w:sz w:val="22"/>
          <w:szCs w:val="22"/>
          <w:lang w:val="es-ES_tradnl"/>
        </w:rPr>
      </w:pPr>
    </w:p>
    <w:p w14:paraId="27261ADF" w14:textId="77777777" w:rsidR="00C9472B" w:rsidRPr="00C9472B" w:rsidRDefault="00C9472B" w:rsidP="00C9472B">
      <w:pPr>
        <w:shd w:val="clear" w:color="auto" w:fill="FFFFFF"/>
        <w:spacing w:line="360" w:lineRule="auto"/>
        <w:ind w:left="851" w:right="680"/>
        <w:jc w:val="both"/>
        <w:rPr>
          <w:rFonts w:ascii="Palatino Linotype" w:eastAsia="MS Mincho" w:hAnsi="Palatino Linotype"/>
          <w:i/>
          <w:sz w:val="22"/>
          <w:szCs w:val="22"/>
          <w:lang w:val="es-ES_tradnl"/>
        </w:rPr>
      </w:pPr>
      <w:r w:rsidRPr="00C9472B">
        <w:rPr>
          <w:rFonts w:ascii="Palatino Linotype" w:hAnsi="Palatino Linotype" w:cs="Arial"/>
          <w:b/>
          <w:i/>
          <w:sz w:val="22"/>
          <w:szCs w:val="22"/>
          <w:lang w:val="es-ES_tradnl"/>
        </w:rPr>
        <w:t xml:space="preserve">CUARTO. </w:t>
      </w:r>
      <w:r w:rsidRPr="00C9472B">
        <w:rPr>
          <w:rFonts w:ascii="Palatino Linotype" w:hAnsi="Palatino Linotype"/>
          <w:bCs/>
          <w:i/>
          <w:sz w:val="22"/>
          <w:szCs w:val="22"/>
        </w:rPr>
        <w:t>Notifíquese el</w:t>
      </w:r>
      <w:r w:rsidRPr="00C9472B">
        <w:rPr>
          <w:rFonts w:ascii="Palatino Linotype" w:eastAsiaTheme="minorEastAsia" w:hAnsi="Palatino Linotype"/>
          <w:b/>
          <w:i/>
          <w:sz w:val="22"/>
          <w:szCs w:val="22"/>
          <w:lang w:val="es-ES_tradnl"/>
        </w:rPr>
        <w:t xml:space="preserve"> RECURRENTE </w:t>
      </w:r>
      <w:r w:rsidRPr="00C9472B">
        <w:rPr>
          <w:rFonts w:ascii="Palatino Linotype" w:eastAsiaTheme="minorEastAsia" w:hAnsi="Palatino Linotype"/>
          <w:i/>
          <w:sz w:val="22"/>
          <w:szCs w:val="22"/>
          <w:lang w:val="es-ES_tradnl"/>
        </w:rPr>
        <w:t>la presente resolución</w:t>
      </w:r>
      <w:r w:rsidRPr="00C9472B">
        <w:rPr>
          <w:rFonts w:ascii="Palatino Linotype" w:eastAsia="MS Mincho" w:hAnsi="Palatino Linotype"/>
          <w:i/>
          <w:sz w:val="22"/>
          <w:szCs w:val="22"/>
          <w:lang w:val="es-ES_tradnl"/>
        </w:rPr>
        <w:t xml:space="preserve"> </w:t>
      </w:r>
      <w:r w:rsidRPr="00C9472B">
        <w:rPr>
          <w:rFonts w:ascii="Palatino Linotype" w:hAnsi="Palatino Linotype" w:cs="Arial"/>
          <w:i/>
          <w:sz w:val="22"/>
          <w:szCs w:val="22"/>
        </w:rPr>
        <w:t xml:space="preserve">vía Sistema de Acceso a Información Mexiquense </w:t>
      </w:r>
      <w:r w:rsidRPr="00C9472B">
        <w:rPr>
          <w:rFonts w:ascii="Palatino Linotype" w:hAnsi="Palatino Linotype" w:cs="Arial"/>
          <w:b/>
          <w:i/>
          <w:sz w:val="22"/>
          <w:szCs w:val="22"/>
        </w:rPr>
        <w:t>(SAIMEX).</w:t>
      </w:r>
    </w:p>
    <w:p w14:paraId="7BE1B400" w14:textId="77777777" w:rsidR="00C9472B" w:rsidRPr="00C9472B" w:rsidRDefault="00C9472B" w:rsidP="00C9472B">
      <w:pPr>
        <w:shd w:val="clear" w:color="auto" w:fill="FFFFFF"/>
        <w:spacing w:line="360" w:lineRule="auto"/>
        <w:ind w:left="851" w:right="680"/>
        <w:jc w:val="both"/>
        <w:rPr>
          <w:rFonts w:ascii="Palatino Linotype" w:eastAsia="MS Mincho" w:hAnsi="Palatino Linotype"/>
          <w:i/>
          <w:sz w:val="22"/>
          <w:szCs w:val="22"/>
          <w:lang w:val="es-ES_tradnl"/>
        </w:rPr>
      </w:pPr>
    </w:p>
    <w:p w14:paraId="1CC35FC9" w14:textId="77777777" w:rsidR="00C9472B" w:rsidRPr="00C9472B" w:rsidRDefault="00C9472B" w:rsidP="00C9472B">
      <w:pPr>
        <w:shd w:val="clear" w:color="auto" w:fill="FFFFFF"/>
        <w:spacing w:line="360" w:lineRule="auto"/>
        <w:ind w:left="851" w:right="680"/>
        <w:jc w:val="both"/>
        <w:rPr>
          <w:rFonts w:ascii="Palatino Linotype" w:eastAsia="MS Mincho" w:hAnsi="Palatino Linotype"/>
          <w:i/>
          <w:sz w:val="22"/>
          <w:szCs w:val="22"/>
        </w:rPr>
      </w:pPr>
      <w:r w:rsidRPr="00C9472B">
        <w:rPr>
          <w:rFonts w:ascii="Palatino Linotype" w:eastAsia="MS Mincho" w:hAnsi="Palatino Linotype"/>
          <w:b/>
          <w:i/>
          <w:sz w:val="22"/>
          <w:szCs w:val="22"/>
        </w:rPr>
        <w:t>QUINTO.</w:t>
      </w:r>
      <w:r w:rsidRPr="00C9472B">
        <w:rPr>
          <w:rFonts w:ascii="Palatino Linotype" w:eastAsia="MS Mincho" w:hAnsi="Palatino Linotype"/>
          <w:i/>
          <w:sz w:val="22"/>
          <w:szCs w:val="22"/>
        </w:rPr>
        <w:t xml:space="preserve"> Se hace del conocimiento del </w:t>
      </w:r>
      <w:r w:rsidRPr="00C9472B">
        <w:rPr>
          <w:rFonts w:ascii="Palatino Linotype" w:eastAsiaTheme="minorEastAsia" w:hAnsi="Palatino Linotype"/>
          <w:b/>
          <w:i/>
          <w:sz w:val="22"/>
          <w:szCs w:val="22"/>
          <w:lang w:val="es-ES_tradnl"/>
        </w:rPr>
        <w:t xml:space="preserve">RECURRENTE </w:t>
      </w:r>
      <w:r w:rsidRPr="00C9472B">
        <w:rPr>
          <w:rFonts w:ascii="Palatino Linotype" w:eastAsiaTheme="minorEastAsia" w:hAnsi="Palatino Linotype"/>
          <w:i/>
          <w:sz w:val="22"/>
          <w:szCs w:val="22"/>
          <w:lang w:val="es-ES_tradnl"/>
        </w:rPr>
        <w:t xml:space="preserve">que </w:t>
      </w:r>
      <w:r w:rsidRPr="00C9472B">
        <w:rPr>
          <w:rFonts w:ascii="Palatino Linotype" w:eastAsia="MS Mincho" w:hAnsi="Palatino Linotype"/>
          <w:i/>
          <w:sz w:val="22"/>
          <w:szCs w:val="22"/>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C9472B">
        <w:rPr>
          <w:rFonts w:ascii="Palatino Linotype" w:eastAsia="MS Mincho" w:hAnsi="Palatino Linotype"/>
          <w:bCs/>
          <w:i/>
          <w:sz w:val="22"/>
          <w:szCs w:val="22"/>
        </w:rPr>
        <w:t>vía juicio de amparo</w:t>
      </w:r>
      <w:r w:rsidRPr="00C9472B">
        <w:rPr>
          <w:rFonts w:ascii="Palatino Linotype" w:eastAsia="MS Mincho" w:hAnsi="Palatino Linotype"/>
          <w:i/>
          <w:sz w:val="22"/>
          <w:szCs w:val="22"/>
        </w:rPr>
        <w:t xml:space="preserve"> en los términos de las leyes aplicables.</w:t>
      </w:r>
    </w:p>
    <w:p w14:paraId="0E3E5832" w14:textId="77777777" w:rsidR="00C9472B" w:rsidRPr="00C9472B" w:rsidRDefault="00C9472B" w:rsidP="00C9472B">
      <w:pPr>
        <w:shd w:val="clear" w:color="auto" w:fill="FFFFFF"/>
        <w:spacing w:line="360" w:lineRule="auto"/>
        <w:ind w:left="851" w:right="680"/>
        <w:jc w:val="both"/>
        <w:rPr>
          <w:rFonts w:ascii="Palatino Linotype" w:eastAsia="MS Mincho" w:hAnsi="Palatino Linotype"/>
          <w:i/>
          <w:sz w:val="22"/>
          <w:szCs w:val="22"/>
        </w:rPr>
      </w:pPr>
    </w:p>
    <w:p w14:paraId="08CA3628" w14:textId="77777777" w:rsidR="00C9472B" w:rsidRPr="00C9472B" w:rsidRDefault="00C9472B" w:rsidP="00C9472B">
      <w:pPr>
        <w:spacing w:line="360" w:lineRule="auto"/>
        <w:ind w:left="851" w:right="680"/>
        <w:jc w:val="both"/>
        <w:rPr>
          <w:rFonts w:ascii="Palatino Linotype" w:eastAsia="MS Mincho" w:hAnsi="Palatino Linotype"/>
          <w:i/>
          <w:sz w:val="22"/>
          <w:szCs w:val="22"/>
        </w:rPr>
      </w:pPr>
      <w:r w:rsidRPr="00C9472B">
        <w:rPr>
          <w:rFonts w:ascii="Palatino Linotype" w:eastAsia="MS Mincho" w:hAnsi="Palatino Linotype"/>
          <w:b/>
          <w:i/>
          <w:sz w:val="22"/>
          <w:szCs w:val="22"/>
          <w:lang w:val="es-ES_tradnl"/>
        </w:rPr>
        <w:lastRenderedPageBreak/>
        <w:t xml:space="preserve">SEXTO. </w:t>
      </w:r>
      <w:r w:rsidRPr="00C9472B">
        <w:rPr>
          <w:rFonts w:ascii="Palatino Linotype" w:eastAsia="MS Mincho" w:hAnsi="Palatino Linotype"/>
          <w:i/>
          <w:sz w:val="22"/>
          <w:szCs w:val="22"/>
        </w:rPr>
        <w:t>Hágase del conocimiento del</w:t>
      </w:r>
      <w:r w:rsidRPr="00C9472B">
        <w:rPr>
          <w:rFonts w:ascii="Palatino Linotype" w:eastAsia="MS Mincho" w:hAnsi="Palatino Linotype"/>
          <w:b/>
          <w:i/>
          <w:sz w:val="22"/>
          <w:szCs w:val="22"/>
        </w:rPr>
        <w:t xml:space="preserve"> RECURRENTE</w:t>
      </w:r>
      <w:r w:rsidRPr="00C9472B">
        <w:rPr>
          <w:rFonts w:ascii="Palatino Linotype" w:eastAsia="MS Mincho" w:hAnsi="Palatino Linotype"/>
          <w:i/>
          <w:sz w:val="22"/>
          <w:szCs w:val="22"/>
        </w:rPr>
        <w:t xml:space="preserve"> que la respuesta que dé el</w:t>
      </w:r>
      <w:r w:rsidRPr="00C9472B">
        <w:rPr>
          <w:rFonts w:ascii="Palatino Linotype" w:eastAsia="MS Mincho" w:hAnsi="Palatino Linotype"/>
          <w:b/>
          <w:i/>
          <w:sz w:val="22"/>
          <w:szCs w:val="22"/>
        </w:rPr>
        <w:t xml:space="preserve"> SUJETO OBLIGADO</w:t>
      </w:r>
      <w:r w:rsidRPr="00C9472B">
        <w:rPr>
          <w:rFonts w:ascii="Palatino Linotype" w:eastAsia="MS Mincho" w:hAnsi="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08C54A7" w14:textId="77777777" w:rsidR="00C9472B" w:rsidRPr="00C9472B" w:rsidRDefault="00C9472B" w:rsidP="00C9472B">
      <w:pPr>
        <w:spacing w:line="360" w:lineRule="auto"/>
        <w:ind w:left="851" w:right="680"/>
        <w:jc w:val="both"/>
        <w:rPr>
          <w:rFonts w:ascii="Palatino Linotype" w:eastAsia="MS Mincho" w:hAnsi="Palatino Linotype"/>
          <w:i/>
          <w:sz w:val="22"/>
          <w:szCs w:val="22"/>
        </w:rPr>
      </w:pPr>
    </w:p>
    <w:p w14:paraId="32986662" w14:textId="77777777" w:rsidR="00C9472B" w:rsidRPr="00C9472B" w:rsidRDefault="00C9472B" w:rsidP="00C9472B">
      <w:pPr>
        <w:spacing w:line="360" w:lineRule="auto"/>
        <w:ind w:left="851" w:right="680"/>
        <w:jc w:val="both"/>
        <w:rPr>
          <w:rFonts w:ascii="Palatino Linotype" w:eastAsia="MS Mincho" w:hAnsi="Palatino Linotype"/>
          <w:i/>
          <w:sz w:val="22"/>
          <w:szCs w:val="22"/>
          <w:lang w:val="es-ES_tradnl"/>
        </w:rPr>
      </w:pPr>
      <w:r w:rsidRPr="00C9472B">
        <w:rPr>
          <w:rFonts w:ascii="Palatino Linotype" w:eastAsia="MS Mincho" w:hAnsi="Palatino Linotype"/>
          <w:b/>
          <w:i/>
          <w:sz w:val="22"/>
          <w:szCs w:val="22"/>
          <w:lang w:val="es-ES_tradnl"/>
        </w:rPr>
        <w:t>SÉPTIMO.</w:t>
      </w:r>
      <w:r w:rsidRPr="00C9472B">
        <w:rPr>
          <w:rFonts w:ascii="Palatino Linotype" w:eastAsia="MS Mincho" w:hAnsi="Palatino Linotype"/>
          <w:i/>
          <w:sz w:val="22"/>
          <w:szCs w:val="22"/>
          <w:lang w:val="es-ES_tradnl"/>
        </w:rPr>
        <w:t xml:space="preserve"> Con fundamento en el artículo 198 de la Ley de Transparencia y Acceso a la Información Pública del Estado de México y Municipios, se apercibe al </w:t>
      </w:r>
      <w:r w:rsidRPr="00C9472B">
        <w:rPr>
          <w:rFonts w:ascii="Palatino Linotype" w:eastAsia="MS Mincho" w:hAnsi="Palatino Linotype"/>
          <w:b/>
          <w:i/>
          <w:sz w:val="22"/>
          <w:szCs w:val="22"/>
          <w:lang w:val="es-ES_tradnl"/>
        </w:rPr>
        <w:t>SUJETO OBLIGADO</w:t>
      </w:r>
      <w:r w:rsidRPr="00C9472B">
        <w:rPr>
          <w:rFonts w:ascii="Palatino Linotype" w:eastAsia="MS Mincho" w:hAnsi="Palatino Linotype"/>
          <w:i/>
          <w:sz w:val="22"/>
          <w:szCs w:val="22"/>
          <w:lang w:val="es-ES_tradnl"/>
        </w:rPr>
        <w:t xml:space="preserve"> de que, en caso de incumplimiento total o parcial de la presente resolución, se actuará de conformidad con lo dispuesto en los artículos 213, 214, 215, 216 y 217 de la ley en cita.</w:t>
      </w:r>
    </w:p>
    <w:p w14:paraId="1B9C7DAB" w14:textId="77777777" w:rsidR="00C9472B" w:rsidRPr="00C9472B" w:rsidRDefault="00C9472B" w:rsidP="00C9472B">
      <w:pPr>
        <w:spacing w:line="360" w:lineRule="auto"/>
        <w:ind w:left="851" w:right="680"/>
        <w:jc w:val="both"/>
        <w:rPr>
          <w:rFonts w:ascii="Palatino Linotype" w:eastAsia="MS Mincho" w:hAnsi="Palatino Linotype"/>
          <w:b/>
          <w:i/>
          <w:sz w:val="22"/>
          <w:szCs w:val="22"/>
          <w:lang w:val="es-ES_tradnl"/>
        </w:rPr>
      </w:pPr>
    </w:p>
    <w:p w14:paraId="5D8DC836" w14:textId="77777777" w:rsidR="00C9472B" w:rsidRPr="00C9472B" w:rsidRDefault="00C9472B" w:rsidP="00C9472B">
      <w:pPr>
        <w:spacing w:line="360" w:lineRule="auto"/>
        <w:ind w:left="851" w:right="680"/>
        <w:jc w:val="both"/>
        <w:rPr>
          <w:rFonts w:ascii="Palatino Linotype" w:eastAsia="MS Mincho" w:hAnsi="Palatino Linotype"/>
          <w:i/>
          <w:sz w:val="22"/>
          <w:szCs w:val="22"/>
          <w:lang w:val="es-ES_tradnl"/>
        </w:rPr>
      </w:pPr>
      <w:r w:rsidRPr="00C9472B">
        <w:rPr>
          <w:rFonts w:ascii="Palatino Linotype" w:eastAsia="MS Mincho" w:hAnsi="Palatino Linotype"/>
          <w:b/>
          <w:i/>
          <w:sz w:val="22"/>
          <w:szCs w:val="22"/>
          <w:lang w:val="es-ES_tradnl"/>
        </w:rPr>
        <w:t>OCTAVO.</w:t>
      </w:r>
      <w:r w:rsidRPr="00C9472B">
        <w:rPr>
          <w:rFonts w:ascii="Palatino Linotype" w:eastAsia="MS Mincho" w:hAnsi="Palatino Linotype"/>
          <w:i/>
          <w:sz w:val="22"/>
          <w:szCs w:val="22"/>
          <w:lang w:val="es-ES_tradnl"/>
        </w:rPr>
        <w:t xml:space="preserve"> 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C9472B">
        <w:rPr>
          <w:rFonts w:ascii="Palatino Linotype" w:eastAsia="MS Mincho" w:hAnsi="Palatino Linotype"/>
          <w:b/>
          <w:i/>
          <w:sz w:val="22"/>
          <w:szCs w:val="22"/>
          <w:lang w:val="es-ES_tradnl"/>
        </w:rPr>
        <w:t>SEXTO</w:t>
      </w:r>
      <w:r w:rsidRPr="00C9472B">
        <w:rPr>
          <w:rFonts w:ascii="Palatino Linotype" w:eastAsia="MS Mincho" w:hAnsi="Palatino Linotype"/>
          <w:i/>
          <w:sz w:val="22"/>
          <w:szCs w:val="22"/>
          <w:lang w:val="es-ES_tradnl"/>
        </w:rPr>
        <w:t xml:space="preserve"> de la presente resolución</w:t>
      </w:r>
      <w:r w:rsidRPr="00C9472B">
        <w:rPr>
          <w:rFonts w:ascii="Palatino Linotype" w:eastAsia="MS Mincho" w:hAnsi="Palatino Linotype"/>
          <w:b/>
          <w:i/>
          <w:sz w:val="22"/>
          <w:szCs w:val="22"/>
          <w:lang w:val="es-ES_tradnl"/>
        </w:rPr>
        <w:t>.</w:t>
      </w:r>
    </w:p>
    <w:p w14:paraId="7FBB4186" w14:textId="3F374A9E" w:rsidR="001F25D9" w:rsidRPr="00F71D2E" w:rsidRDefault="00F71D2E" w:rsidP="00C9472B">
      <w:pPr>
        <w:pStyle w:val="Prrafodelista"/>
        <w:spacing w:line="360" w:lineRule="auto"/>
        <w:ind w:left="851" w:right="680"/>
        <w:jc w:val="both"/>
        <w:rPr>
          <w:rFonts w:ascii="Palatino Linotype" w:hAnsi="Palatino Linotype" w:cs="Tahoma"/>
          <w:i/>
          <w:sz w:val="24"/>
        </w:rPr>
      </w:pPr>
      <w:r>
        <w:rPr>
          <w:rFonts w:ascii="Palatino Linotype" w:hAnsi="Palatino Linotype"/>
          <w:i/>
        </w:rPr>
        <w:t>”</w:t>
      </w:r>
    </w:p>
    <w:p w14:paraId="3F86ED27" w14:textId="27848AB0" w:rsidR="00184CB5" w:rsidRDefault="00F71D2E" w:rsidP="00184CB5">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w:t>
      </w:r>
      <w:r w:rsidR="00184CB5">
        <w:rPr>
          <w:rFonts w:ascii="Palatino Linotype" w:hAnsi="Palatino Linotype" w:cs="Tahoma"/>
          <w:sz w:val="24"/>
        </w:rPr>
        <w:t>l cuatro (04) de mayo de dos mil veintitrés</w:t>
      </w:r>
      <w:r>
        <w:rPr>
          <w:rFonts w:ascii="Palatino Linotype" w:hAnsi="Palatino Linotype" w:cs="Tahoma"/>
          <w:sz w:val="24"/>
        </w:rPr>
        <w:t>, el Sujeto Obligado dio respuesta al recurso de revisi</w:t>
      </w:r>
      <w:r w:rsidR="00643A80">
        <w:rPr>
          <w:rFonts w:ascii="Palatino Linotype" w:hAnsi="Palatino Linotype" w:cs="Tahoma"/>
          <w:sz w:val="24"/>
        </w:rPr>
        <w:t>ón y adjuntó los siguiente archivos:</w:t>
      </w:r>
    </w:p>
    <w:p w14:paraId="22C94526" w14:textId="3A9D443A" w:rsidR="00184CB5" w:rsidRDefault="00DC03FA" w:rsidP="00184CB5">
      <w:pPr>
        <w:pStyle w:val="Prrafodelista"/>
        <w:numPr>
          <w:ilvl w:val="0"/>
          <w:numId w:val="19"/>
        </w:numPr>
        <w:spacing w:line="360" w:lineRule="auto"/>
        <w:jc w:val="both"/>
        <w:rPr>
          <w:rFonts w:ascii="Palatino Linotype" w:hAnsi="Palatino Linotype"/>
          <w:sz w:val="24"/>
        </w:rPr>
      </w:pPr>
      <w:hyperlink r:id="rId10" w:tgtFrame="_blank" w:history="1">
        <w:r w:rsidR="00184CB5" w:rsidRPr="00184CB5">
          <w:rPr>
            <w:rStyle w:val="Hipervnculo"/>
            <w:rFonts w:ascii="Palatino Linotype" w:hAnsi="Palatino Linotype" w:cs="Arial"/>
            <w:b/>
            <w:bCs/>
            <w:color w:val="auto"/>
            <w:sz w:val="24"/>
          </w:rPr>
          <w:t>20230504190057004.pdf</w:t>
        </w:r>
      </w:hyperlink>
      <w:r w:rsidR="00184CB5" w:rsidRPr="00184CB5">
        <w:rPr>
          <w:rFonts w:ascii="Palatino Linotype" w:hAnsi="Palatino Linotype"/>
          <w:sz w:val="24"/>
        </w:rPr>
        <w:t>:</w:t>
      </w:r>
      <w:r w:rsidR="00184CB5">
        <w:rPr>
          <w:rFonts w:ascii="Palatino Linotype" w:hAnsi="Palatino Linotype"/>
          <w:sz w:val="24"/>
        </w:rPr>
        <w:t xml:space="preserve"> oficio ZIN/DA/00602/2023 de fecha veinticuatro de marzo de dos mil veintitrés, suscrito por la Directora de Administración mediante el cual refirió que después de una búsqueda realizada en las </w:t>
      </w:r>
      <w:r w:rsidR="00184CB5">
        <w:rPr>
          <w:rFonts w:ascii="Palatino Linotype" w:hAnsi="Palatino Linotype"/>
          <w:sz w:val="24"/>
        </w:rPr>
        <w:lastRenderedPageBreak/>
        <w:t xml:space="preserve">adquisiciones realizadas durante el presente ejercicio, no se encontró documentos de la adquisición de boletos. </w:t>
      </w:r>
    </w:p>
    <w:p w14:paraId="1E0B8295" w14:textId="77777777" w:rsidR="00184CB5" w:rsidRPr="00184CB5" w:rsidRDefault="00184CB5" w:rsidP="00184CB5">
      <w:pPr>
        <w:pStyle w:val="Prrafodelista"/>
        <w:spacing w:line="360" w:lineRule="auto"/>
        <w:jc w:val="both"/>
        <w:rPr>
          <w:rFonts w:ascii="Palatino Linotype" w:hAnsi="Palatino Linotype"/>
          <w:sz w:val="24"/>
        </w:rPr>
      </w:pPr>
    </w:p>
    <w:p w14:paraId="77B82D80" w14:textId="733C362F" w:rsidR="00184CB5" w:rsidRPr="00184CB5" w:rsidRDefault="00DC03FA" w:rsidP="00184CB5">
      <w:pPr>
        <w:pStyle w:val="Prrafodelista"/>
        <w:numPr>
          <w:ilvl w:val="0"/>
          <w:numId w:val="19"/>
        </w:numPr>
        <w:spacing w:line="360" w:lineRule="auto"/>
        <w:jc w:val="both"/>
        <w:rPr>
          <w:rFonts w:ascii="Palatino Linotype" w:hAnsi="Palatino Linotype" w:cs="Tahoma"/>
          <w:sz w:val="24"/>
        </w:rPr>
      </w:pPr>
      <w:hyperlink r:id="rId11" w:tgtFrame="_blank" w:history="1">
        <w:r w:rsidR="00184CB5" w:rsidRPr="00184CB5">
          <w:rPr>
            <w:rStyle w:val="Hipervnculo"/>
            <w:rFonts w:ascii="Palatino Linotype" w:hAnsi="Palatino Linotype" w:cs="Arial"/>
            <w:b/>
            <w:bCs/>
            <w:color w:val="auto"/>
            <w:sz w:val="24"/>
          </w:rPr>
          <w:t>20230504190050301.pdf</w:t>
        </w:r>
      </w:hyperlink>
      <w:r w:rsidR="00184CB5" w:rsidRPr="00184CB5">
        <w:rPr>
          <w:rFonts w:ascii="Palatino Linotype" w:hAnsi="Palatino Linotype"/>
          <w:sz w:val="24"/>
        </w:rPr>
        <w:t xml:space="preserve">: </w:t>
      </w:r>
      <w:r w:rsidR="00184CB5">
        <w:rPr>
          <w:rFonts w:ascii="Palatino Linotype" w:hAnsi="Palatino Linotype"/>
          <w:sz w:val="24"/>
        </w:rPr>
        <w:t xml:space="preserve">oficio de respuesta al recurso de revisión, suscrito por el Titular de la Unidad de Transparencia mediante el cual refirió que </w:t>
      </w:r>
      <w:r w:rsidR="007E075F">
        <w:rPr>
          <w:rFonts w:ascii="Palatino Linotype" w:hAnsi="Palatino Linotype"/>
          <w:sz w:val="24"/>
        </w:rPr>
        <w:t>después</w:t>
      </w:r>
      <w:r w:rsidR="00184CB5">
        <w:rPr>
          <w:rFonts w:ascii="Palatino Linotype" w:hAnsi="Palatino Linotype"/>
          <w:sz w:val="24"/>
        </w:rPr>
        <w:t xml:space="preserve"> de una búsqueda en la Dirección de Administración, no se localizó la información solicitada</w:t>
      </w:r>
      <w:r w:rsidR="007E075F">
        <w:rPr>
          <w:rFonts w:ascii="Palatino Linotype" w:hAnsi="Palatino Linotype"/>
          <w:sz w:val="24"/>
        </w:rPr>
        <w:t>.</w:t>
      </w:r>
    </w:p>
    <w:p w14:paraId="23DBC53E" w14:textId="77777777" w:rsidR="002F6D6D" w:rsidRPr="001F25D9" w:rsidRDefault="002F6D6D" w:rsidP="002F6D6D">
      <w:pPr>
        <w:pStyle w:val="Prrafodelista"/>
        <w:spacing w:line="360" w:lineRule="auto"/>
        <w:ind w:left="0"/>
        <w:jc w:val="both"/>
        <w:rPr>
          <w:rFonts w:ascii="Palatino Linotype" w:hAnsi="Palatino Linotype" w:cs="Tahoma"/>
          <w:sz w:val="24"/>
        </w:rPr>
      </w:pPr>
    </w:p>
    <w:p w14:paraId="475476D5" w14:textId="3EA1A983" w:rsidR="002F6D6D" w:rsidRPr="002F6D6D" w:rsidRDefault="007E075F" w:rsidP="002F6D6D">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cuatro (04) de mayo de dos mil veintitrés</w:t>
      </w:r>
      <w:r w:rsidR="002F6D6D">
        <w:rPr>
          <w:rFonts w:ascii="Palatino Linotype" w:hAnsi="Palatino Linotype" w:cs="Tahoma"/>
          <w:sz w:val="24"/>
        </w:rPr>
        <w:t xml:space="preserve">, en términos del último párrafo del artículo 179 de la Ley </w:t>
      </w:r>
      <w:r w:rsidR="002F6D6D" w:rsidRPr="002F6D6D">
        <w:rPr>
          <w:rFonts w:ascii="Palatino Linotype" w:hAnsi="Palatino Linotype"/>
          <w:sz w:val="24"/>
        </w:rPr>
        <w:t>de Transparencia y Acceso a la Información Pública del Estado de México y Municipios,</w:t>
      </w:r>
      <w:r w:rsidR="002F6D6D">
        <w:rPr>
          <w:rFonts w:ascii="Palatino Linotype" w:hAnsi="Palatino Linotype"/>
          <w:sz w:val="24"/>
        </w:rPr>
        <w:t xml:space="preserve"> el Particular interpuso</w:t>
      </w:r>
      <w:r w:rsidR="002F6D6D" w:rsidRPr="002F6D6D">
        <w:rPr>
          <w:rFonts w:ascii="Palatino Linotype" w:hAnsi="Palatino Linotype"/>
          <w:sz w:val="28"/>
        </w:rPr>
        <w:t xml:space="preserve"> </w:t>
      </w:r>
      <w:r w:rsidR="002F6D6D" w:rsidRPr="002F6D6D">
        <w:rPr>
          <w:rFonts w:ascii="Palatino Linotype" w:hAnsi="Palatino Linotype"/>
          <w:sz w:val="24"/>
        </w:rPr>
        <w:t>el medio de impugnación en estudio indicando como acto impugnado y razones o motivos de inconformidad lo que a continuación se transcribe:</w:t>
      </w:r>
    </w:p>
    <w:p w14:paraId="5BC0C188" w14:textId="77777777" w:rsidR="002F6D6D" w:rsidRDefault="002F6D6D" w:rsidP="002F6D6D">
      <w:pPr>
        <w:pStyle w:val="Prrafodelista"/>
        <w:spacing w:line="360" w:lineRule="auto"/>
        <w:ind w:left="0"/>
        <w:jc w:val="both"/>
        <w:rPr>
          <w:rFonts w:ascii="Palatino Linotype" w:hAnsi="Palatino Linotype" w:cs="Tahoma"/>
          <w:sz w:val="24"/>
        </w:rPr>
      </w:pPr>
    </w:p>
    <w:p w14:paraId="62089ABC" w14:textId="55E23092" w:rsidR="002F6D6D" w:rsidRPr="00AF214C" w:rsidRDefault="002F6D6D" w:rsidP="00B74490">
      <w:pPr>
        <w:pStyle w:val="Prrafodelista"/>
        <w:numPr>
          <w:ilvl w:val="0"/>
          <w:numId w:val="10"/>
        </w:numPr>
        <w:spacing w:line="360" w:lineRule="auto"/>
        <w:jc w:val="both"/>
        <w:rPr>
          <w:rFonts w:ascii="Palatino Linotype" w:hAnsi="Palatino Linotype"/>
          <w:sz w:val="24"/>
          <w:lang w:eastAsia="es-MX"/>
        </w:rPr>
      </w:pPr>
      <w:r w:rsidRPr="00AF214C">
        <w:rPr>
          <w:rFonts w:ascii="Palatino Linotype" w:hAnsi="Palatino Linotype" w:cs="Tahoma"/>
          <w:b/>
          <w:sz w:val="24"/>
        </w:rPr>
        <w:t>Acto impugnado</w:t>
      </w:r>
      <w:r w:rsidRPr="00AF214C">
        <w:rPr>
          <w:rFonts w:ascii="Palatino Linotype" w:hAnsi="Palatino Linotype" w:cs="Tahoma"/>
          <w:sz w:val="24"/>
        </w:rPr>
        <w:t xml:space="preserve"> “</w:t>
      </w:r>
      <w:r w:rsidR="007E075F" w:rsidRPr="007E075F">
        <w:rPr>
          <w:rFonts w:ascii="Palatino Linotype" w:hAnsi="Palatino Linotype"/>
          <w:i/>
          <w:lang w:eastAsia="es-MX"/>
        </w:rPr>
        <w:t>NO ENTREGA LA INFORMACIÓN Y TAMPOCO GENERA ACUERDO DE INEXISTENCIA DE LA INFORMACIÓN...</w:t>
      </w:r>
      <w:r w:rsidRPr="00AF214C">
        <w:rPr>
          <w:rFonts w:ascii="Palatino Linotype" w:hAnsi="Palatino Linotype"/>
          <w:i/>
          <w:lang w:eastAsia="es-MX"/>
        </w:rPr>
        <w:t>”</w:t>
      </w:r>
      <w:r w:rsidRPr="00AF214C">
        <w:rPr>
          <w:rFonts w:ascii="Palatino Linotype" w:hAnsi="Palatino Linotype"/>
          <w:lang w:eastAsia="es-MX"/>
        </w:rPr>
        <w:t xml:space="preserve"> </w:t>
      </w:r>
    </w:p>
    <w:p w14:paraId="2101D056" w14:textId="77777777" w:rsidR="002F6D6D" w:rsidRPr="002F6D6D" w:rsidRDefault="002F6D6D" w:rsidP="00B74490">
      <w:pPr>
        <w:spacing w:line="360" w:lineRule="auto"/>
        <w:jc w:val="both"/>
        <w:rPr>
          <w:rFonts w:ascii="Palatino Linotype" w:hAnsi="Palatino Linotype"/>
          <w:sz w:val="24"/>
          <w:szCs w:val="24"/>
          <w:lang w:eastAsia="es-MX"/>
        </w:rPr>
      </w:pPr>
    </w:p>
    <w:p w14:paraId="35575D1B" w14:textId="51B0681F" w:rsidR="002F6D6D" w:rsidRPr="00AF214C" w:rsidRDefault="002F6D6D" w:rsidP="00B74490">
      <w:pPr>
        <w:pStyle w:val="Prrafodelista"/>
        <w:numPr>
          <w:ilvl w:val="0"/>
          <w:numId w:val="10"/>
        </w:numPr>
        <w:spacing w:line="360" w:lineRule="auto"/>
        <w:jc w:val="both"/>
        <w:rPr>
          <w:rFonts w:ascii="Palatino Linotype" w:hAnsi="Palatino Linotype"/>
          <w:sz w:val="24"/>
          <w:lang w:eastAsia="es-MX"/>
        </w:rPr>
      </w:pPr>
      <w:r w:rsidRPr="00AF214C">
        <w:rPr>
          <w:rFonts w:ascii="Palatino Linotype" w:hAnsi="Palatino Linotype"/>
          <w:b/>
          <w:sz w:val="24"/>
          <w:lang w:eastAsia="es-MX"/>
        </w:rPr>
        <w:t>Razones o motivos de la inconformidad</w:t>
      </w:r>
      <w:r w:rsidRPr="00AF214C">
        <w:rPr>
          <w:rFonts w:ascii="Palatino Linotype" w:hAnsi="Palatino Linotype"/>
          <w:sz w:val="24"/>
          <w:lang w:eastAsia="es-MX"/>
        </w:rPr>
        <w:t xml:space="preserve"> “</w:t>
      </w:r>
      <w:r w:rsidR="007E075F" w:rsidRPr="007E075F">
        <w:rPr>
          <w:rFonts w:ascii="Palatino Linotype" w:hAnsi="Palatino Linotype"/>
          <w:i/>
          <w:lang w:eastAsia="es-MX"/>
        </w:rPr>
        <w:t>NO ENTREGA LA INFORMACIÓN Y TAMPOCO GENERA ACUERDO DE INEXISTENCIA DE LA INFORMACIÓN... YA VES COMO NO SABEN, NI LOS QUE LLEGARON SABEN</w:t>
      </w:r>
      <w:r w:rsidRPr="00AF214C">
        <w:rPr>
          <w:rFonts w:ascii="Palatino Linotype" w:hAnsi="Palatino Linotype"/>
          <w:sz w:val="24"/>
          <w:lang w:eastAsia="es-MX"/>
        </w:rPr>
        <w:t>”</w:t>
      </w:r>
    </w:p>
    <w:p w14:paraId="508DCB84" w14:textId="77777777" w:rsidR="002F6D6D" w:rsidRPr="001F25D9" w:rsidRDefault="002F6D6D" w:rsidP="002F6D6D">
      <w:pPr>
        <w:pStyle w:val="Prrafodelista"/>
        <w:spacing w:line="360" w:lineRule="auto"/>
        <w:ind w:left="0"/>
        <w:jc w:val="both"/>
        <w:rPr>
          <w:rFonts w:ascii="Palatino Linotype" w:hAnsi="Palatino Linotype" w:cs="Tahoma"/>
          <w:sz w:val="24"/>
        </w:rPr>
      </w:pPr>
    </w:p>
    <w:p w14:paraId="471C405E" w14:textId="24F0E72D" w:rsidR="00A5675F" w:rsidRPr="003C497F" w:rsidRDefault="00A5675F" w:rsidP="00A5675F">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lastRenderedPageBreak/>
        <w:t>La Comisionada</w:t>
      </w:r>
      <w:r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43308E">
        <w:rPr>
          <w:rFonts w:ascii="Palatino Linotype" w:eastAsia="Calibri" w:hAnsi="Palatino Linotype" w:cs="Arial"/>
          <w:sz w:val="24"/>
          <w:lang w:val="es-ES"/>
        </w:rPr>
        <w:t>once (1</w:t>
      </w:r>
      <w:r w:rsidR="007E075F">
        <w:rPr>
          <w:rFonts w:ascii="Palatino Linotype" w:eastAsia="Calibri" w:hAnsi="Palatino Linotype" w:cs="Arial"/>
          <w:sz w:val="24"/>
          <w:lang w:val="es-ES"/>
        </w:rPr>
        <w:t>1) de mayo de dos mil veintitrés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r w:rsidR="0043308E">
        <w:rPr>
          <w:rFonts w:ascii="Palatino Linotype" w:eastAsia="Calibri" w:hAnsi="Palatino Linotype" w:cs="Arial"/>
          <w:sz w:val="24"/>
          <w:lang w:val="es-ES"/>
        </w:rPr>
        <w:t xml:space="preserve"> De las constancias del expediente electrónico se advierte que el Recurr</w:t>
      </w:r>
      <w:r w:rsidR="007E075F">
        <w:rPr>
          <w:rFonts w:ascii="Palatino Linotype" w:eastAsia="Calibri" w:hAnsi="Palatino Linotype" w:cs="Arial"/>
          <w:sz w:val="24"/>
          <w:lang w:val="es-ES"/>
        </w:rPr>
        <w:t xml:space="preserve">ente no realizó manifestaciones; por su parte, el Sujeto Obligado no entregó informe justificado. </w:t>
      </w:r>
    </w:p>
    <w:p w14:paraId="5232B8A9" w14:textId="77777777" w:rsidR="0075458C" w:rsidRDefault="0075458C" w:rsidP="0075458C">
      <w:pPr>
        <w:pStyle w:val="Prrafodelista"/>
        <w:spacing w:line="360" w:lineRule="auto"/>
        <w:ind w:left="0"/>
        <w:jc w:val="both"/>
        <w:rPr>
          <w:rFonts w:ascii="Palatino Linotype" w:hAnsi="Palatino Linotype" w:cs="Tahoma"/>
          <w:sz w:val="24"/>
        </w:rPr>
      </w:pPr>
    </w:p>
    <w:p w14:paraId="1E9538CD" w14:textId="1DD6DD2D" w:rsidR="001F25D9" w:rsidRPr="001F25D9" w:rsidRDefault="007E075F" w:rsidP="00A5675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veinticinco (25) de mayo</w:t>
      </w:r>
      <w:r w:rsidR="002F6D6D">
        <w:rPr>
          <w:rFonts w:ascii="Palatino Linotype" w:hAnsi="Palatino Linotype" w:cs="Tahoma"/>
          <w:sz w:val="24"/>
        </w:rPr>
        <w:t xml:space="preserve"> de dos mil veintidós, la Comisionada </w:t>
      </w:r>
      <w:r w:rsidR="00A5675F">
        <w:rPr>
          <w:rFonts w:ascii="Palatino Linotype" w:hAnsi="Palatino Linotype" w:cs="Tahoma"/>
          <w:sz w:val="24"/>
        </w:rPr>
        <w:t xml:space="preserve">Ponente </w:t>
      </w:r>
      <w:r w:rsidR="0075458C">
        <w:rPr>
          <w:rFonts w:ascii="Palatino Linotype" w:hAnsi="Palatino Linotype" w:cs="Tahoma"/>
          <w:sz w:val="24"/>
        </w:rPr>
        <w:t xml:space="preserve">notificó el acuerdo mediante el cual se </w:t>
      </w:r>
      <w:r>
        <w:rPr>
          <w:rFonts w:ascii="Palatino Linotype" w:hAnsi="Palatino Linotype" w:cs="Tahoma"/>
          <w:sz w:val="24"/>
        </w:rPr>
        <w:t xml:space="preserve">decretó el cierre de instrucción. </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38B24DFE" w14:textId="61EB18C7" w:rsidR="005000AA" w:rsidRDefault="005000AA" w:rsidP="00BD2190">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5DDC653F" w14:textId="77777777" w:rsidR="00BD2190" w:rsidRPr="00BD2190" w:rsidRDefault="00BD2190" w:rsidP="00BD2190"/>
    <w:p w14:paraId="13226496" w14:textId="77777777" w:rsidR="00BD2190" w:rsidRPr="00BD2190" w:rsidRDefault="00BD2190" w:rsidP="00BD2190"/>
    <w:p w14:paraId="3144E4E3" w14:textId="7BB0F07E" w:rsidR="00BD2190" w:rsidRPr="00BD2190" w:rsidRDefault="00BD2190" w:rsidP="00BD2190">
      <w:pPr>
        <w:pStyle w:val="Prrafodelista"/>
        <w:numPr>
          <w:ilvl w:val="0"/>
          <w:numId w:val="3"/>
        </w:numPr>
        <w:spacing w:line="360" w:lineRule="auto"/>
        <w:ind w:left="0" w:firstLine="0"/>
        <w:jc w:val="both"/>
        <w:rPr>
          <w:rFonts w:ascii="Palatino Linotype" w:hAnsi="Palatino Linotype"/>
          <w:sz w:val="24"/>
        </w:rPr>
      </w:pPr>
      <w:r w:rsidRPr="00BD2190">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w:t>
      </w:r>
      <w:r w:rsidRPr="00BD2190">
        <w:rPr>
          <w:rFonts w:ascii="Palatino Linotype" w:hAnsi="Palatino Linotype"/>
          <w:sz w:val="24"/>
        </w:rPr>
        <w:lastRenderedPageBreak/>
        <w:t>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25524D04" w14:textId="77777777" w:rsidR="00E7759B" w:rsidRDefault="00E7759B" w:rsidP="00E7759B"/>
    <w:p w14:paraId="61616BC4" w14:textId="77777777" w:rsidR="00E7759B" w:rsidRPr="00E7759B" w:rsidRDefault="00E7759B" w:rsidP="00E7759B"/>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 xml:space="preserve">Ley de Transparencia y Acceso a la </w:t>
      </w:r>
      <w:r w:rsidRPr="00BC6FDD">
        <w:rPr>
          <w:rFonts w:ascii="Palatino Linotype" w:eastAsia="Calibri" w:hAnsi="Palatino Linotype" w:cs="Arial"/>
          <w:b/>
          <w:sz w:val="24"/>
          <w:szCs w:val="24"/>
          <w:lang w:val="es-ES"/>
        </w:rPr>
        <w:lastRenderedPageBreak/>
        <w:t>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BC6FDD">
        <w:rPr>
          <w:rFonts w:ascii="Palatino Linotype" w:eastAsia="Calibri" w:hAnsi="Palatino Linotype" w:cs="Arial"/>
          <w:i/>
          <w:sz w:val="24"/>
          <w:szCs w:val="24"/>
          <w:lang w:val="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Default="005000AA" w:rsidP="005000AA">
      <w:pPr>
        <w:pStyle w:val="Ttulo1"/>
        <w:rPr>
          <w:rFonts w:ascii="Palatino Linotype" w:hAnsi="Palatino Linotype"/>
          <w:b/>
          <w:color w:val="auto"/>
          <w:sz w:val="24"/>
          <w:szCs w:val="24"/>
        </w:rPr>
      </w:pPr>
      <w:bookmarkStart w:id="7" w:name="_Toc87549675"/>
      <w:r w:rsidRPr="00624AAD">
        <w:rPr>
          <w:rFonts w:ascii="Palatino Linotype" w:hAnsi="Palatino Linotype"/>
          <w:b/>
          <w:color w:val="auto"/>
          <w:sz w:val="24"/>
          <w:szCs w:val="24"/>
        </w:rPr>
        <w:lastRenderedPageBreak/>
        <w:t>TERCERO. Planteamiento de la Litis</w:t>
      </w:r>
      <w:bookmarkEnd w:id="7"/>
      <w:r w:rsidRPr="00624AAD">
        <w:rPr>
          <w:rFonts w:ascii="Palatino Linotype" w:hAnsi="Palatino Linotype"/>
          <w:b/>
          <w:color w:val="auto"/>
          <w:sz w:val="24"/>
          <w:szCs w:val="24"/>
        </w:rPr>
        <w:t xml:space="preserve"> </w:t>
      </w:r>
    </w:p>
    <w:p w14:paraId="147A3A2B" w14:textId="77777777" w:rsidR="004B4A49" w:rsidRPr="004B4A49" w:rsidRDefault="004B4A49" w:rsidP="004B4A49">
      <w:pPr>
        <w:rPr>
          <w:rFonts w:eastAsia="MS Mincho"/>
        </w:rPr>
      </w:pPr>
    </w:p>
    <w:p w14:paraId="4AD1A979" w14:textId="101F3F1C" w:rsidR="007E075F" w:rsidRPr="007E075F" w:rsidRDefault="005000AA" w:rsidP="007E075F">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B4A49">
        <w:rPr>
          <w:rFonts w:ascii="Palatino Linotype" w:hAnsi="Palatino Linotype"/>
          <w:bCs/>
          <w:sz w:val="24"/>
        </w:rPr>
        <w:t>El recurrente solicitó</w:t>
      </w:r>
      <w:r w:rsidR="004B4A49" w:rsidRPr="004B4A49">
        <w:rPr>
          <w:rFonts w:ascii="Palatino Linotype" w:hAnsi="Palatino Linotype"/>
          <w:bCs/>
          <w:sz w:val="24"/>
        </w:rPr>
        <w:t xml:space="preserve"> </w:t>
      </w:r>
      <w:r w:rsidR="007E075F">
        <w:rPr>
          <w:rFonts w:ascii="Palatino Linotype" w:hAnsi="Palatino Linotype"/>
          <w:bCs/>
          <w:sz w:val="24"/>
        </w:rPr>
        <w:t xml:space="preserve">los </w:t>
      </w:r>
      <w:r w:rsidR="007E075F">
        <w:rPr>
          <w:rFonts w:ascii="Palatino Linotype" w:hAnsi="Palatino Linotype" w:cs="Arial"/>
          <w:iCs/>
          <w:sz w:val="24"/>
        </w:rPr>
        <w:t>c</w:t>
      </w:r>
      <w:r w:rsidR="007E075F" w:rsidRPr="007E075F">
        <w:rPr>
          <w:rFonts w:ascii="Palatino Linotype" w:hAnsi="Palatino Linotype" w:cs="Arial"/>
          <w:iCs/>
          <w:sz w:val="24"/>
        </w:rPr>
        <w:t>osto</w:t>
      </w:r>
      <w:r w:rsidR="007E075F">
        <w:rPr>
          <w:rFonts w:ascii="Palatino Linotype" w:hAnsi="Palatino Linotype" w:cs="Arial"/>
          <w:iCs/>
          <w:sz w:val="24"/>
        </w:rPr>
        <w:t>s</w:t>
      </w:r>
      <w:r w:rsidR="007E075F" w:rsidRPr="007E075F">
        <w:rPr>
          <w:rFonts w:ascii="Palatino Linotype" w:hAnsi="Palatino Linotype" w:cs="Arial"/>
          <w:iCs/>
          <w:sz w:val="24"/>
        </w:rPr>
        <w:t xml:space="preserve"> y facturas de los boletos que entrego el presidente municipal para el partido Toluca vs Cruz Azul, publicado en su página de Facebook. </w:t>
      </w:r>
    </w:p>
    <w:p w14:paraId="6C6F949B" w14:textId="77777777" w:rsidR="004B4A49" w:rsidRPr="004B4A49" w:rsidRDefault="004B4A49" w:rsidP="004B4A49">
      <w:pPr>
        <w:pStyle w:val="Prrafodelista"/>
        <w:spacing w:before="240" w:after="240" w:line="360" w:lineRule="auto"/>
        <w:ind w:left="0" w:right="49"/>
        <w:jc w:val="both"/>
        <w:rPr>
          <w:rFonts w:ascii="Palatino Linotype" w:hAnsi="Palatino Linotype"/>
          <w:i/>
          <w:sz w:val="24"/>
          <w:lang w:eastAsia="es-MX"/>
        </w:rPr>
      </w:pPr>
    </w:p>
    <w:p w14:paraId="0E3A230F" w14:textId="502E10DF" w:rsidR="00616297" w:rsidRPr="00B74490" w:rsidRDefault="00616297" w:rsidP="00616297">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w:t>
      </w:r>
      <w:r w:rsidR="0091460E">
        <w:rPr>
          <w:rFonts w:ascii="Palatino Linotype" w:eastAsiaTheme="minorEastAsia" w:hAnsi="Palatino Linotype"/>
          <w:iCs/>
          <w:sz w:val="24"/>
          <w:lang w:val="es-ES_tradnl"/>
        </w:rPr>
        <w:t>n respuesta al cumplimiento de la resolución, el Sujeto O</w:t>
      </w:r>
      <w:r w:rsidR="007E075F">
        <w:rPr>
          <w:rFonts w:ascii="Palatino Linotype" w:eastAsiaTheme="minorEastAsia" w:hAnsi="Palatino Linotype"/>
          <w:iCs/>
          <w:sz w:val="24"/>
          <w:lang w:val="es-ES_tradnl"/>
        </w:rPr>
        <w:t>bligado adju</w:t>
      </w:r>
      <w:r w:rsidR="00245CF5">
        <w:rPr>
          <w:rFonts w:ascii="Palatino Linotype" w:eastAsiaTheme="minorEastAsia" w:hAnsi="Palatino Linotype"/>
          <w:iCs/>
          <w:sz w:val="24"/>
          <w:lang w:val="es-ES_tradnl"/>
        </w:rPr>
        <w:t>ntó un documento suscrito por la</w:t>
      </w:r>
      <w:r w:rsidR="007E075F">
        <w:rPr>
          <w:rFonts w:ascii="Palatino Linotype" w:eastAsiaTheme="minorEastAsia" w:hAnsi="Palatino Linotype"/>
          <w:iCs/>
          <w:sz w:val="24"/>
          <w:lang w:val="es-ES_tradnl"/>
        </w:rPr>
        <w:t xml:space="preserve"> Directora de Administración quien manifestó que después de una búsq</w:t>
      </w:r>
      <w:r w:rsidR="00245CF5">
        <w:rPr>
          <w:rFonts w:ascii="Palatino Linotype" w:eastAsiaTheme="minorEastAsia" w:hAnsi="Palatino Linotype"/>
          <w:iCs/>
          <w:sz w:val="24"/>
          <w:lang w:val="es-ES_tradnl"/>
        </w:rPr>
        <w:t xml:space="preserve">ueda en los archivos, no se localizó documento alguno en cuanto a la adquisición e los boletos referidos. Derivado de la respuesta al cumplimiento de la resolución, el Recurrente se inconformó, de forma medular, por la negativa de la información solicitada. </w:t>
      </w:r>
    </w:p>
    <w:p w14:paraId="675FA98C" w14:textId="45072E0D" w:rsidR="00616297" w:rsidRPr="00B74490"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00245CF5">
        <w:rPr>
          <w:rFonts w:ascii="Palatino Linotype" w:hAnsi="Palatino Linotype"/>
          <w:sz w:val="24"/>
          <w:szCs w:val="24"/>
          <w:lang w:val="es-ES_tradnl"/>
        </w:rPr>
        <w:t>actualizan la causal</w:t>
      </w:r>
      <w:r w:rsidRPr="003B3235">
        <w:rPr>
          <w:rFonts w:ascii="Palatino Linotype" w:hAnsi="Palatino Linotype"/>
          <w:sz w:val="24"/>
          <w:szCs w:val="24"/>
          <w:lang w:val="es-ES_tradnl"/>
        </w:rPr>
        <w:t xml:space="preserve"> de procedencia</w:t>
      </w:r>
      <w:r w:rsidRPr="003B3235">
        <w:rPr>
          <w:rFonts w:ascii="Palatino Linotype" w:hAnsi="Palatino Linotype"/>
          <w:b/>
          <w:sz w:val="24"/>
          <w:szCs w:val="24"/>
          <w:lang w:val="es-ES_tradnl"/>
        </w:rPr>
        <w:t xml:space="preserve"> </w:t>
      </w:r>
      <w:r w:rsidR="00245CF5">
        <w:rPr>
          <w:rFonts w:ascii="Palatino Linotype" w:hAnsi="Palatino Linotype" w:cs="Arial"/>
          <w:sz w:val="24"/>
          <w:szCs w:val="24"/>
          <w:lang w:val="es-ES_tradnl" w:eastAsia="es-MX"/>
        </w:rPr>
        <w:t>contenida</w:t>
      </w:r>
      <w:r w:rsidRPr="003B3235">
        <w:rPr>
          <w:rFonts w:ascii="Palatino Linotype" w:hAnsi="Palatino Linotype" w:cs="Arial"/>
          <w:sz w:val="24"/>
          <w:szCs w:val="24"/>
          <w:lang w:val="es-ES_tradnl" w:eastAsia="es-MX"/>
        </w:rPr>
        <w:t xml:space="preserve"> en </w:t>
      </w:r>
      <w:r w:rsidR="00245CF5">
        <w:rPr>
          <w:rFonts w:ascii="Palatino Linotype" w:hAnsi="Palatino Linotype" w:cs="Arial"/>
          <w:sz w:val="24"/>
          <w:szCs w:val="24"/>
          <w:lang w:val="es-ES" w:eastAsia="es-MX"/>
        </w:rPr>
        <w:t xml:space="preserve">el artículo 179 fracción I </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00B74490">
        <w:rPr>
          <w:rFonts w:ascii="Palatino Linotype" w:hAnsi="Palatino Linotype" w:cs="Arial"/>
          <w:sz w:val="24"/>
          <w:szCs w:val="24"/>
          <w:lang w:val="es-ES" w:eastAsia="es-MX"/>
        </w:rPr>
        <w:t>, que refieren la nega</w:t>
      </w:r>
      <w:r w:rsidR="00245CF5">
        <w:rPr>
          <w:rFonts w:ascii="Palatino Linotype" w:hAnsi="Palatino Linotype" w:cs="Arial"/>
          <w:sz w:val="24"/>
          <w:szCs w:val="24"/>
          <w:lang w:val="es-ES" w:eastAsia="es-MX"/>
        </w:rPr>
        <w:t>tiva de la información</w:t>
      </w:r>
      <w:r w:rsidR="00B74490">
        <w:rPr>
          <w:rFonts w:ascii="Palatino Linotype" w:hAnsi="Palatino Linotype" w:cs="Arial"/>
          <w:sz w:val="24"/>
          <w:szCs w:val="24"/>
          <w:lang w:val="es-ES" w:eastAsia="es-MX"/>
        </w:rPr>
        <w:t xml:space="preserve">. </w:t>
      </w:r>
    </w:p>
    <w:p w14:paraId="1A2215A7" w14:textId="77777777" w:rsidR="00B74490" w:rsidRDefault="00B74490" w:rsidP="00B7449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1F152840" w14:textId="7AA5F624" w:rsidR="005000AA" w:rsidRDefault="00DB2180" w:rsidP="005000AA">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75458C">
        <w:rPr>
          <w:rFonts w:ascii="Palatino Linotype" w:hAnsi="Palatino Linotype"/>
          <w:b/>
          <w:color w:val="auto"/>
          <w:sz w:val="24"/>
          <w:szCs w:val="24"/>
        </w:rPr>
        <w:t>CUARTO</w:t>
      </w:r>
      <w:r w:rsidR="005000AA" w:rsidRPr="0075458C">
        <w:rPr>
          <w:rFonts w:ascii="Palatino Linotype" w:hAnsi="Palatino Linotype"/>
          <w:b/>
          <w:color w:val="auto"/>
          <w:sz w:val="24"/>
          <w:szCs w:val="24"/>
        </w:rPr>
        <w:t>. Estudio y resolución del asunto</w:t>
      </w:r>
      <w:bookmarkEnd w:id="8"/>
      <w:bookmarkEnd w:id="9"/>
      <w:bookmarkEnd w:id="10"/>
      <w:bookmarkEnd w:id="11"/>
    </w:p>
    <w:p w14:paraId="38366734" w14:textId="77777777" w:rsidR="00B74490" w:rsidRPr="00B74490" w:rsidRDefault="00B74490" w:rsidP="00B74490"/>
    <w:p w14:paraId="236C7763" w14:textId="77777777" w:rsidR="0075458C" w:rsidRDefault="0075458C" w:rsidP="00245CF5">
      <w:pPr>
        <w:pStyle w:val="Ttulo2"/>
        <w:spacing w:line="360" w:lineRule="auto"/>
        <w:rPr>
          <w:rFonts w:ascii="Palatino Linotype" w:hAnsi="Palatino Linotype"/>
          <w:b/>
          <w:color w:val="auto"/>
          <w:sz w:val="24"/>
        </w:rPr>
      </w:pPr>
      <w:bookmarkStart w:id="12" w:name="_Toc517362765"/>
      <w:bookmarkStart w:id="13" w:name="_Toc34910145"/>
      <w:bookmarkStart w:id="14" w:name="_Toc65830217"/>
      <w:bookmarkStart w:id="15" w:name="_Toc87549682"/>
      <w:bookmarkStart w:id="16" w:name="_Toc34911390"/>
      <w:r w:rsidRPr="0075458C">
        <w:rPr>
          <w:rFonts w:ascii="Palatino Linotype" w:hAnsi="Palatino Linotype"/>
          <w:b/>
          <w:color w:val="auto"/>
          <w:sz w:val="24"/>
        </w:rPr>
        <w:t>Omisión de atender una solicitud de información.</w:t>
      </w:r>
      <w:bookmarkEnd w:id="12"/>
      <w:bookmarkEnd w:id="13"/>
      <w:bookmarkEnd w:id="14"/>
    </w:p>
    <w:p w14:paraId="6548D3ED" w14:textId="77777777" w:rsidR="0075458C" w:rsidRPr="0075458C" w:rsidRDefault="0075458C" w:rsidP="0075458C"/>
    <w:p w14:paraId="132CDE5E" w14:textId="77777777" w:rsidR="0075458C" w:rsidRPr="0075458C"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Arial"/>
          <w:color w:val="000000"/>
          <w:sz w:val="24"/>
        </w:rPr>
        <w:lastRenderedPageBreak/>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75458C">
        <w:rPr>
          <w:rFonts w:ascii="Palatino Linotype" w:hAnsi="Palatino Linotype" w:cs="Arial"/>
          <w:color w:val="000000"/>
        </w:rPr>
        <w:t>“</w:t>
      </w:r>
      <w:r w:rsidRPr="0075458C">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75458C">
        <w:rPr>
          <w:rStyle w:val="Refdenotaalpie"/>
          <w:rFonts w:ascii="Palatino Linotype" w:hAnsi="Palatino Linotype" w:cs="Helvetica"/>
          <w:i/>
          <w:szCs w:val="23"/>
          <w:shd w:val="clear" w:color="auto" w:fill="FFFFFF"/>
        </w:rPr>
        <w:footnoteReference w:id="1"/>
      </w:r>
      <w:r w:rsidRPr="0075458C">
        <w:rPr>
          <w:rFonts w:ascii="Palatino Linotype" w:hAnsi="Palatino Linotype" w:cs="Helvetica"/>
          <w:szCs w:val="23"/>
          <w:shd w:val="clear" w:color="auto" w:fill="FFFFFF"/>
        </w:rPr>
        <w:t>, por lo tanto, como el mismo ordenamiento refiere que “</w:t>
      </w:r>
      <w:r w:rsidRPr="0075458C">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75458C">
        <w:rPr>
          <w:rStyle w:val="Refdenotaalpie"/>
          <w:rFonts w:ascii="Palatino Linotype" w:hAnsi="Palatino Linotype"/>
          <w:i/>
        </w:rPr>
        <w:footnoteReference w:id="2"/>
      </w:r>
      <w:r w:rsidRPr="0075458C">
        <w:rPr>
          <w:rFonts w:ascii="Palatino Linotype" w:hAnsi="Palatino Linotype"/>
          <w:i/>
          <w:szCs w:val="20"/>
        </w:rPr>
        <w:t xml:space="preserve">,  </w:t>
      </w:r>
      <w:r w:rsidRPr="0075458C">
        <w:rPr>
          <w:rFonts w:ascii="Palatino Linotype" w:hAnsi="Palatino Linotype"/>
          <w:sz w:val="24"/>
          <w:szCs w:val="20"/>
        </w:rPr>
        <w:t>se e</w:t>
      </w:r>
      <w:r w:rsidRPr="0075458C">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75458C">
        <w:rPr>
          <w:rFonts w:ascii="Palatino Linotype" w:hAnsi="Palatino Linotype" w:cs="Helvetica"/>
          <w:b/>
          <w:sz w:val="24"/>
          <w:szCs w:val="23"/>
          <w:shd w:val="clear" w:color="auto" w:fill="FFFFFF"/>
        </w:rPr>
        <w:t>promover, proteger, respetar y garantizar</w:t>
      </w:r>
      <w:r w:rsidRPr="0075458C">
        <w:rPr>
          <w:rFonts w:ascii="Palatino Linotype" w:hAnsi="Palatino Linotype" w:cs="Helvetica"/>
          <w:sz w:val="24"/>
          <w:szCs w:val="23"/>
          <w:shd w:val="clear" w:color="auto" w:fill="FFFFFF"/>
        </w:rPr>
        <w:t xml:space="preserve"> el libre acceso a la información.</w:t>
      </w:r>
    </w:p>
    <w:p w14:paraId="3B5B87FA" w14:textId="77777777" w:rsidR="0075458C" w:rsidRPr="0075458C" w:rsidRDefault="0075458C" w:rsidP="0075458C">
      <w:pPr>
        <w:pStyle w:val="Prrafodelista"/>
        <w:spacing w:line="360" w:lineRule="auto"/>
        <w:ind w:left="0" w:right="49"/>
        <w:jc w:val="both"/>
        <w:rPr>
          <w:rFonts w:ascii="Palatino Linotype" w:hAnsi="Palatino Linotype" w:cs="Arial"/>
          <w:color w:val="000000"/>
          <w:sz w:val="24"/>
        </w:rPr>
      </w:pPr>
    </w:p>
    <w:p w14:paraId="417C54C4" w14:textId="77777777" w:rsidR="0075458C" w:rsidRPr="0075458C"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75458C">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75458C">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75458C">
        <w:rPr>
          <w:rFonts w:ascii="Palatino Linotype" w:hAnsi="Palatino Linotype" w:cs="Helvetica"/>
          <w:i/>
          <w:szCs w:val="23"/>
          <w:shd w:val="clear" w:color="auto" w:fill="FFFFFF"/>
        </w:rPr>
        <w:t xml:space="preserve">“la garantía secundaria mediante la </w:t>
      </w:r>
      <w:r w:rsidRPr="0075458C">
        <w:rPr>
          <w:rFonts w:ascii="Palatino Linotype" w:hAnsi="Palatino Linotype" w:cs="Helvetica"/>
          <w:i/>
          <w:szCs w:val="23"/>
          <w:shd w:val="clear" w:color="auto" w:fill="FFFFFF"/>
        </w:rPr>
        <w:lastRenderedPageBreak/>
        <w:t>cual se pretender reparar cualquier posible afectación al derecho de acceso a la información pública…”</w:t>
      </w:r>
      <w:r w:rsidRPr="0075458C">
        <w:rPr>
          <w:rStyle w:val="Refdenotaalpie"/>
          <w:rFonts w:ascii="Palatino Linotype" w:hAnsi="Palatino Linotype" w:cs="Helvetica"/>
          <w:i/>
          <w:sz w:val="24"/>
          <w:szCs w:val="23"/>
          <w:shd w:val="clear" w:color="auto" w:fill="FFFFFF"/>
        </w:rPr>
        <w:footnoteReference w:id="3"/>
      </w:r>
      <w:r w:rsidRPr="0075458C">
        <w:rPr>
          <w:rFonts w:ascii="Palatino Linotype" w:hAnsi="Palatino Linotype" w:cs="Helvetica"/>
          <w:i/>
          <w:sz w:val="24"/>
          <w:szCs w:val="23"/>
          <w:shd w:val="clear" w:color="auto" w:fill="FFFFFF"/>
        </w:rPr>
        <w:t xml:space="preserve"> </w:t>
      </w:r>
      <w:r w:rsidRPr="0075458C">
        <w:rPr>
          <w:rFonts w:ascii="Palatino Linotype" w:hAnsi="Palatino Linotype" w:cs="Helvetica"/>
          <w:sz w:val="24"/>
          <w:szCs w:val="23"/>
          <w:shd w:val="clear" w:color="auto" w:fill="FFFFFF"/>
        </w:rPr>
        <w:t>siendo el recurso de revisión.</w:t>
      </w:r>
    </w:p>
    <w:p w14:paraId="59CCBFF7" w14:textId="77777777" w:rsidR="0075458C" w:rsidRPr="0075458C" w:rsidRDefault="0075458C" w:rsidP="0075458C">
      <w:pPr>
        <w:pStyle w:val="Prrafodelista"/>
        <w:spacing w:line="360" w:lineRule="auto"/>
        <w:rPr>
          <w:rFonts w:ascii="Palatino Linotype" w:hAnsi="Palatino Linotype" w:cs="Arial"/>
          <w:color w:val="000000"/>
          <w:sz w:val="24"/>
        </w:rPr>
      </w:pPr>
    </w:p>
    <w:p w14:paraId="1EED3BA0" w14:textId="77777777" w:rsidR="0075458C" w:rsidRPr="0075458C"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Arial"/>
          <w:color w:val="000000"/>
          <w:sz w:val="24"/>
        </w:rPr>
        <w:t xml:space="preserve">Se reitera que la omisión a atender una solicitud de información representa una afectación continua al derecho de acceso a la información, y es importante señalar que este derecho se colma una vez que se hace entrega </w:t>
      </w:r>
      <w:r w:rsidRPr="0075458C">
        <w:rPr>
          <w:rFonts w:ascii="Palatino Linotype" w:hAnsi="Palatino Linotype" w:cs="Arial"/>
          <w:sz w:val="24"/>
        </w:rPr>
        <w:t xml:space="preserve">del </w:t>
      </w:r>
      <w:r w:rsidRPr="0075458C">
        <w:rPr>
          <w:rFonts w:ascii="Palatino Linotype" w:hAnsi="Palatino Linotype" w:cs="Arial"/>
          <w:b/>
          <w:sz w:val="24"/>
          <w:u w:val="single"/>
        </w:rPr>
        <w:t>soporte documental</w:t>
      </w:r>
      <w:r w:rsidRPr="0075458C">
        <w:rPr>
          <w:rFonts w:ascii="Palatino Linotype" w:hAnsi="Palatino Linotype" w:cs="Arial"/>
          <w:sz w:val="24"/>
        </w:rPr>
        <w:t xml:space="preserve"> que el </w:t>
      </w:r>
      <w:r w:rsidRPr="0075458C">
        <w:rPr>
          <w:rFonts w:ascii="Palatino Linotype" w:hAnsi="Palatino Linotype" w:cs="Arial"/>
          <w:b/>
          <w:sz w:val="24"/>
        </w:rPr>
        <w:t>Sujeto Obligado</w:t>
      </w:r>
      <w:r w:rsidRPr="0075458C">
        <w:rPr>
          <w:rFonts w:ascii="Palatino Linotype" w:hAnsi="Palatino Linotype" w:cs="Arial"/>
          <w:sz w:val="24"/>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0E153B40"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sz w:val="24"/>
        </w:rPr>
      </w:pPr>
    </w:p>
    <w:p w14:paraId="5F8EBCB9" w14:textId="77777777" w:rsidR="0075458C" w:rsidRPr="0075458C" w:rsidRDefault="0075458C" w:rsidP="0075458C">
      <w:pPr>
        <w:pStyle w:val="Prrafodelista"/>
        <w:numPr>
          <w:ilvl w:val="0"/>
          <w:numId w:val="2"/>
        </w:numPr>
        <w:autoSpaceDE w:val="0"/>
        <w:autoSpaceDN w:val="0"/>
        <w:adjustRightInd w:val="0"/>
        <w:spacing w:line="360" w:lineRule="auto"/>
        <w:ind w:left="0" w:firstLine="0"/>
        <w:jc w:val="both"/>
        <w:rPr>
          <w:rFonts w:ascii="Palatino Linotype" w:hAnsi="Palatino Linotype"/>
          <w:b/>
          <w:sz w:val="24"/>
        </w:rPr>
      </w:pPr>
      <w:r w:rsidRPr="0075458C">
        <w:rPr>
          <w:rFonts w:ascii="Palatino Linotype" w:hAnsi="Palatino Linotype"/>
          <w:sz w:val="24"/>
        </w:rPr>
        <w:t>Bajo ese tenor y de acuerdo con el artículo 166 primer párrafo de la</w:t>
      </w:r>
      <w:r w:rsidRPr="0075458C">
        <w:rPr>
          <w:sz w:val="24"/>
          <w:lang w:eastAsia="en-US"/>
        </w:rPr>
        <w:t xml:space="preserve"> </w:t>
      </w:r>
      <w:r w:rsidRPr="0075458C">
        <w:rPr>
          <w:rFonts w:ascii="Palatino Linotype" w:hAnsi="Palatino Linotype"/>
          <w:b/>
          <w:sz w:val="24"/>
        </w:rPr>
        <w:t xml:space="preserve">Ley de Transparencia y Acceso a la Información Pública del Estado de México y Municipios, </w:t>
      </w:r>
      <w:r w:rsidRPr="0075458C">
        <w:rPr>
          <w:rFonts w:ascii="Palatino Linotype" w:hAnsi="Palatino Linotype"/>
          <w:color w:val="000000" w:themeColor="text1"/>
          <w:sz w:val="24"/>
        </w:rPr>
        <w:t>la obligación de acceso a la información pública se tendrá por cumplida cuando el solicitante tenga a su disposición la información requerida, o cuando realice la consulta de la misma en el lugar en el que ésta se localice, tal como se cita:</w:t>
      </w:r>
    </w:p>
    <w:p w14:paraId="01EAE113"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b/>
          <w:sz w:val="24"/>
        </w:rPr>
      </w:pPr>
    </w:p>
    <w:p w14:paraId="2AC93D8B" w14:textId="77777777" w:rsidR="0075458C" w:rsidRPr="0075458C"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75458C">
        <w:rPr>
          <w:rFonts w:ascii="Palatino Linotype" w:hAnsi="Palatino Linotype"/>
          <w:b/>
          <w:i/>
          <w:color w:val="000000" w:themeColor="text1"/>
          <w:szCs w:val="22"/>
        </w:rPr>
        <w:t>Artículo 166.</w:t>
      </w:r>
      <w:r w:rsidRPr="0075458C">
        <w:rPr>
          <w:rFonts w:ascii="Palatino Linotype" w:hAnsi="Palatino Linotype"/>
          <w:i/>
          <w:color w:val="000000" w:themeColor="text1"/>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054AB45A" w14:textId="77777777" w:rsidR="0075458C" w:rsidRPr="0075458C"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75458C">
        <w:rPr>
          <w:rFonts w:ascii="Palatino Linotype" w:hAnsi="Palatino Linotype"/>
          <w:b/>
          <w:i/>
          <w:color w:val="000000" w:themeColor="text1"/>
          <w:szCs w:val="22"/>
        </w:rPr>
        <w:lastRenderedPageBreak/>
        <w:t>…</w:t>
      </w:r>
    </w:p>
    <w:p w14:paraId="1DF58351"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rPr>
      </w:pPr>
    </w:p>
    <w:p w14:paraId="6EBB6AC1" w14:textId="77777777" w:rsidR="0075458C" w:rsidRPr="0075458C" w:rsidRDefault="0075458C" w:rsidP="0075458C">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75458C">
        <w:rPr>
          <w:rFonts w:ascii="Palatino Linotype" w:hAnsi="Palatino Linotype" w:cs="Arial"/>
          <w:color w:val="000000" w:themeColor="text1"/>
          <w:sz w:val="24"/>
          <w:lang w:eastAsia="es-MX"/>
        </w:rPr>
        <w:t xml:space="preserve">Además, el derecho a la información es la </w:t>
      </w:r>
      <w:r w:rsidRPr="0075458C">
        <w:rPr>
          <w:rFonts w:ascii="Palatino Linotype" w:eastAsia="MS Mincho" w:hAnsi="Palatino Linotype"/>
          <w:i/>
          <w:sz w:val="24"/>
        </w:rPr>
        <w:t>igualdad de oportunidades para recibir, buscar e impartir información</w:t>
      </w:r>
      <w:r w:rsidRPr="0075458C">
        <w:rPr>
          <w:rStyle w:val="Refdenotaalpie"/>
          <w:rFonts w:ascii="Palatino Linotype" w:eastAsia="MS Mincho" w:hAnsi="Palatino Linotype"/>
          <w:i/>
          <w:sz w:val="24"/>
        </w:rPr>
        <w:footnoteReference w:id="4"/>
      </w:r>
      <w:r w:rsidRPr="0075458C">
        <w:rPr>
          <w:rFonts w:ascii="Palatino Linotype" w:eastAsia="MS Mincho" w:hAnsi="Palatino Linotype"/>
          <w:i/>
          <w:sz w:val="24"/>
        </w:rPr>
        <w:t xml:space="preserve"> </w:t>
      </w:r>
      <w:r w:rsidRPr="0075458C">
        <w:rPr>
          <w:rFonts w:ascii="Palatino Linotype" w:eastAsia="MS Mincho"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458C">
        <w:rPr>
          <w:rStyle w:val="Refdenotaalpie"/>
          <w:rFonts w:ascii="Palatino Linotype" w:eastAsia="MS Mincho" w:hAnsi="Palatino Linotype"/>
        </w:rPr>
        <w:footnoteReference w:id="5"/>
      </w:r>
      <w:r w:rsidRPr="0075458C">
        <w:rPr>
          <w:rFonts w:ascii="Palatino Linotype" w:eastAsia="MS Mincho" w:hAnsi="Palatino Linotype"/>
          <w:i/>
        </w:rPr>
        <w:t xml:space="preserve"> </w:t>
      </w:r>
      <w:r w:rsidRPr="0075458C">
        <w:rPr>
          <w:rFonts w:ascii="Palatino Linotype" w:eastAsia="MS Mincho" w:hAnsi="Palatino Linotype"/>
          <w:sz w:val="24"/>
        </w:rPr>
        <w:t xml:space="preserve">que se constituye como una herramienta fundamental para </w:t>
      </w:r>
      <w:r w:rsidRPr="0075458C">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75458C">
        <w:rPr>
          <w:rStyle w:val="Refdenotaalpie"/>
          <w:rFonts w:ascii="Palatino Linotype" w:eastAsia="MS Mincho" w:hAnsi="Palatino Linotype"/>
          <w:i/>
          <w:sz w:val="24"/>
        </w:rPr>
        <w:footnoteReference w:id="6"/>
      </w:r>
      <w:r w:rsidRPr="0075458C">
        <w:rPr>
          <w:rFonts w:ascii="Palatino Linotype" w:eastAsia="MS Mincho" w:hAnsi="Palatino Linotype"/>
          <w:sz w:val="24"/>
        </w:rPr>
        <w:t>fomentando</w:t>
      </w:r>
      <w:r w:rsidRPr="0075458C">
        <w:rPr>
          <w:rFonts w:ascii="Palatino Linotype" w:eastAsia="MS Mincho" w:hAnsi="Palatino Linotype"/>
          <w:i/>
          <w:sz w:val="24"/>
        </w:rPr>
        <w:t xml:space="preserve"> </w:t>
      </w:r>
      <w:r w:rsidRPr="0075458C">
        <w:rPr>
          <w:rFonts w:ascii="Palatino Linotype" w:eastAsia="MS Mincho" w:hAnsi="Palatino Linotype"/>
          <w:i/>
        </w:rPr>
        <w:t>la transparencia de las actividades estatales y</w:t>
      </w:r>
      <w:r w:rsidRPr="0075458C">
        <w:rPr>
          <w:rFonts w:ascii="Palatino Linotype" w:eastAsia="MS Mincho" w:hAnsi="Palatino Linotype"/>
        </w:rPr>
        <w:t xml:space="preserve"> promoviendo</w:t>
      </w:r>
      <w:r w:rsidRPr="0075458C">
        <w:rPr>
          <w:rFonts w:ascii="Palatino Linotype" w:eastAsia="MS Mincho" w:hAnsi="Palatino Linotype"/>
          <w:i/>
        </w:rPr>
        <w:t xml:space="preserve"> la responsabilidad de los funcionarios sobre su gestión pública</w:t>
      </w:r>
      <w:r w:rsidRPr="0075458C">
        <w:rPr>
          <w:rStyle w:val="Refdenotaalpie"/>
          <w:rFonts w:ascii="Palatino Linotype" w:eastAsia="MS Mincho" w:hAnsi="Palatino Linotype"/>
          <w:i/>
          <w:sz w:val="24"/>
        </w:rPr>
        <w:footnoteReference w:id="7"/>
      </w:r>
      <w:r w:rsidRPr="0075458C">
        <w:rPr>
          <w:rFonts w:ascii="Palatino Linotype" w:eastAsia="MS Mincho" w:hAnsi="Palatino Linotype"/>
          <w:i/>
          <w:sz w:val="24"/>
        </w:rPr>
        <w:t xml:space="preserve"> </w:t>
      </w:r>
      <w:r w:rsidRPr="0075458C">
        <w:rPr>
          <w:rFonts w:ascii="Palatino Linotype" w:eastAsia="MS Mincho" w:hAnsi="Palatino Linotype"/>
          <w:sz w:val="24"/>
        </w:rPr>
        <w:t>que permite</w:t>
      </w:r>
      <w:r w:rsidRPr="0075458C">
        <w:rPr>
          <w:rFonts w:ascii="Palatino Linotype" w:eastAsia="MS Mincho" w:hAnsi="Palatino Linotype"/>
          <w:i/>
          <w:sz w:val="24"/>
        </w:rPr>
        <w:t xml:space="preserve"> </w:t>
      </w:r>
      <w:r w:rsidRPr="0075458C">
        <w:rPr>
          <w:rFonts w:ascii="Palatino Linotype" w:eastAsia="MS Mincho" w:hAnsi="Palatino Linotype"/>
          <w:i/>
        </w:rPr>
        <w:t>saber qué están haciendo los gobiernos por sus pueblos, sin lo cual la verdad languidecería y la participación en el gobierno permanecería fragmentada.</w:t>
      </w:r>
      <w:r w:rsidRPr="0075458C">
        <w:rPr>
          <w:rStyle w:val="Refdenotaalpie"/>
          <w:rFonts w:ascii="Palatino Linotype" w:eastAsia="MS Mincho" w:hAnsi="Palatino Linotype"/>
          <w:i/>
        </w:rPr>
        <w:footnoteReference w:id="8"/>
      </w:r>
      <w:r w:rsidRPr="0075458C">
        <w:rPr>
          <w:rFonts w:ascii="Palatino Linotype" w:eastAsia="MS Mincho" w:hAnsi="Palatino Linotype"/>
        </w:rPr>
        <w:t xml:space="preserve"> ”.</w:t>
      </w:r>
    </w:p>
    <w:p w14:paraId="26FB4E06" w14:textId="77777777" w:rsidR="0075458C" w:rsidRPr="0075458C" w:rsidRDefault="0075458C" w:rsidP="0075458C">
      <w:pPr>
        <w:pStyle w:val="Prrafodelista"/>
        <w:autoSpaceDE w:val="0"/>
        <w:autoSpaceDN w:val="0"/>
        <w:adjustRightInd w:val="0"/>
        <w:spacing w:before="240" w:after="360" w:line="360" w:lineRule="auto"/>
        <w:ind w:left="0"/>
        <w:jc w:val="both"/>
        <w:rPr>
          <w:rFonts w:ascii="Palatino Linotype" w:hAnsi="Palatino Linotype"/>
          <w:sz w:val="24"/>
        </w:rPr>
      </w:pPr>
    </w:p>
    <w:p w14:paraId="11ED02D7" w14:textId="77777777" w:rsidR="0075458C" w:rsidRPr="0075458C"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5458C">
        <w:rPr>
          <w:rFonts w:ascii="Palatino Linotype" w:hAnsi="Palatino Linotype" w:cs="Arial"/>
          <w:sz w:val="24"/>
        </w:rPr>
        <w:t xml:space="preserve">Ahora bien para entender los alcances de la información pública se considera importante citar el criterio </w:t>
      </w:r>
      <w:r w:rsidRPr="0075458C">
        <w:rPr>
          <w:rFonts w:ascii="Palatino Linotype" w:hAnsi="Palatino Linotype" w:cs="Arial"/>
          <w:bCs/>
          <w:sz w:val="24"/>
          <w:lang w:eastAsia="es-MX"/>
        </w:rPr>
        <w:t>de interpretación en el orden administrativo número 0002-</w:t>
      </w:r>
      <w:r w:rsidRPr="0075458C">
        <w:rPr>
          <w:rFonts w:ascii="Palatino Linotype" w:hAnsi="Palatino Linotype" w:cs="Arial"/>
          <w:bCs/>
          <w:sz w:val="24"/>
          <w:lang w:eastAsia="es-MX"/>
        </w:rPr>
        <w:lastRenderedPageBreak/>
        <w:t xml:space="preserve">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5458C">
        <w:rPr>
          <w:rFonts w:ascii="Palatino Linotype" w:hAnsi="Palatino Linotype" w:cs="Arial"/>
          <w:sz w:val="24"/>
        </w:rPr>
        <w:t>cuyo rubro y texto dispone:</w:t>
      </w:r>
    </w:p>
    <w:p w14:paraId="4C92B098" w14:textId="77777777" w:rsidR="0075458C" w:rsidRPr="0075458C" w:rsidRDefault="0075458C" w:rsidP="0075458C">
      <w:pPr>
        <w:pStyle w:val="Prrafodelista"/>
        <w:autoSpaceDE w:val="0"/>
        <w:autoSpaceDN w:val="0"/>
        <w:adjustRightInd w:val="0"/>
        <w:spacing w:line="360" w:lineRule="auto"/>
        <w:ind w:left="0"/>
        <w:jc w:val="both"/>
        <w:rPr>
          <w:rFonts w:ascii="Palatino Linotype" w:hAnsi="Palatino Linotype" w:cs="Arial"/>
          <w:sz w:val="24"/>
        </w:rPr>
      </w:pPr>
    </w:p>
    <w:p w14:paraId="328DA3CA"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b/>
          <w:i/>
          <w:sz w:val="22"/>
          <w:szCs w:val="22"/>
          <w:lang w:eastAsia="es-MX"/>
        </w:rPr>
      </w:pPr>
      <w:r w:rsidRPr="0075458C">
        <w:rPr>
          <w:rFonts w:ascii="Palatino Linotype" w:hAnsi="Palatino Linotype" w:cs="Arial"/>
          <w:b/>
          <w:i/>
          <w:sz w:val="22"/>
          <w:szCs w:val="22"/>
          <w:lang w:eastAsia="es-MX"/>
        </w:rPr>
        <w:t>“CRITERIO 0002-11</w:t>
      </w:r>
    </w:p>
    <w:p w14:paraId="7ED15DC9"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5458C">
        <w:rPr>
          <w:rFonts w:ascii="Palatino Linotype" w:hAnsi="Palatino Linotype" w:cs="Arial"/>
          <w:b/>
          <w:bCs/>
          <w:i/>
          <w:sz w:val="22"/>
          <w:szCs w:val="22"/>
          <w:lang w:eastAsia="es-MX"/>
        </w:rPr>
        <w:t xml:space="preserve">V, XV, Y XVI, </w:t>
      </w:r>
      <w:r w:rsidRPr="0075458C">
        <w:rPr>
          <w:rFonts w:ascii="Palatino Linotype" w:hAnsi="Palatino Linotype" w:cs="Arial"/>
          <w:b/>
          <w:i/>
          <w:sz w:val="22"/>
          <w:szCs w:val="22"/>
          <w:lang w:eastAsia="es-MX"/>
        </w:rPr>
        <w:t>3, 4,11 Y 41.</w:t>
      </w:r>
      <w:r w:rsidRPr="0075458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07ED51"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En consecuencia el acceso a la información se refiere a que se cumplan cualquiera de los siguientes tres supuestos:</w:t>
      </w:r>
    </w:p>
    <w:p w14:paraId="68281BA8"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5B9F710" w14:textId="77777777" w:rsidR="0075458C" w:rsidRPr="0075458C"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2A480465" w14:textId="77777777" w:rsidR="0075458C" w:rsidRPr="0075458C" w:rsidRDefault="0075458C" w:rsidP="0075458C">
      <w:pPr>
        <w:spacing w:line="360" w:lineRule="auto"/>
        <w:ind w:left="567" w:right="567"/>
        <w:jc w:val="both"/>
        <w:rPr>
          <w:rFonts w:ascii="Palatino Linotype" w:hAnsi="Palatino Linotype" w:cs="Arial"/>
          <w:i/>
          <w:color w:val="000000" w:themeColor="text1"/>
          <w:sz w:val="22"/>
          <w:szCs w:val="22"/>
        </w:rPr>
      </w:pPr>
      <w:r w:rsidRPr="0075458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7DD5987" w14:textId="77777777" w:rsidR="0075458C" w:rsidRPr="0075458C"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5458C">
        <w:rPr>
          <w:rFonts w:ascii="Palatino Linotype" w:hAnsi="Palatino Linotype"/>
          <w:color w:val="000000" w:themeColor="text1"/>
          <w:sz w:val="24"/>
        </w:rPr>
        <w:lastRenderedPageBreak/>
        <w:t>En esa virtud, el</w:t>
      </w:r>
      <w:r w:rsidRPr="0075458C">
        <w:rPr>
          <w:rStyle w:val="apple-converted-space"/>
          <w:rFonts w:ascii="Palatino Linotype" w:hAnsi="Palatino Linotype"/>
          <w:color w:val="000000" w:themeColor="text1"/>
          <w:sz w:val="24"/>
        </w:rPr>
        <w:t xml:space="preserve"> </w:t>
      </w:r>
      <w:r w:rsidRPr="0075458C">
        <w:rPr>
          <w:rFonts w:ascii="Palatino Linotype" w:hAnsi="Palatino Linotype"/>
          <w:b/>
          <w:bCs/>
          <w:color w:val="000000" w:themeColor="text1"/>
          <w:sz w:val="24"/>
        </w:rPr>
        <w:t>Sujeto Obligado</w:t>
      </w:r>
      <w:r w:rsidRPr="0075458C">
        <w:rPr>
          <w:rStyle w:val="apple-converted-space"/>
          <w:rFonts w:ascii="Palatino Linotype" w:hAnsi="Palatino Linotype"/>
          <w:color w:val="000000" w:themeColor="text1"/>
          <w:sz w:val="24"/>
        </w:rPr>
        <w:t xml:space="preserve"> </w:t>
      </w:r>
      <w:r w:rsidRPr="0075458C">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14:paraId="71C06AC7" w14:textId="77777777" w:rsidR="0075458C" w:rsidRPr="0075458C" w:rsidRDefault="0075458C" w:rsidP="0075458C">
      <w:pPr>
        <w:pStyle w:val="Prrafodelista"/>
        <w:spacing w:before="240" w:after="360" w:line="360" w:lineRule="auto"/>
        <w:ind w:left="0"/>
        <w:jc w:val="both"/>
        <w:rPr>
          <w:rFonts w:ascii="Palatino Linotype" w:hAnsi="Palatino Linotype" w:cs="Arial"/>
          <w:i/>
          <w:color w:val="000000" w:themeColor="text1"/>
          <w:sz w:val="24"/>
        </w:rPr>
      </w:pPr>
    </w:p>
    <w:p w14:paraId="7DCD5338" w14:textId="77777777" w:rsidR="0075458C" w:rsidRPr="0075458C"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5458C">
        <w:rPr>
          <w:rFonts w:ascii="Palatino Linotype" w:hAnsi="Palatino Linotype"/>
          <w:color w:val="000000" w:themeColor="text1"/>
          <w:sz w:val="24"/>
        </w:rPr>
        <w:t xml:space="preserve">Robustece lo anterior expuesto el primer párrafo del artículo 160 de la </w:t>
      </w:r>
      <w:r w:rsidRPr="0075458C">
        <w:rPr>
          <w:rFonts w:ascii="Palatino Linotype" w:hAnsi="Palatino Linotype"/>
          <w:b/>
          <w:sz w:val="24"/>
        </w:rPr>
        <w:t xml:space="preserve">Ley de Transparencia y Acceso a la Información Pública del Estado de México y Municipios, </w:t>
      </w:r>
      <w:r w:rsidRPr="0075458C">
        <w:rPr>
          <w:rFonts w:ascii="Palatino Linotype" w:hAnsi="Palatino Linotype" w:cs="Tahoma"/>
          <w:sz w:val="24"/>
        </w:rPr>
        <w:t>que a la letra dispone:</w:t>
      </w:r>
    </w:p>
    <w:p w14:paraId="48FE8028" w14:textId="77777777" w:rsidR="0075458C" w:rsidRPr="0075458C"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66875F43" w14:textId="77777777" w:rsidR="0075458C" w:rsidRPr="0075458C" w:rsidRDefault="0075458C" w:rsidP="0075458C">
      <w:pPr>
        <w:pStyle w:val="Prrafodelista"/>
        <w:spacing w:before="240" w:after="360" w:line="360" w:lineRule="auto"/>
        <w:ind w:left="567" w:right="567"/>
        <w:jc w:val="both"/>
        <w:rPr>
          <w:rFonts w:ascii="Palatino Linotype" w:hAnsi="Palatino Linotype" w:cs="Arial"/>
          <w:i/>
          <w:szCs w:val="22"/>
        </w:rPr>
      </w:pPr>
      <w:r w:rsidRPr="0075458C">
        <w:rPr>
          <w:rFonts w:ascii="Palatino Linotype" w:hAnsi="Palatino Linotype"/>
          <w:b/>
          <w:i/>
          <w:szCs w:val="22"/>
        </w:rPr>
        <w:t>Artículo 160.</w:t>
      </w:r>
      <w:r w:rsidRPr="0075458C">
        <w:rPr>
          <w:rFonts w:ascii="Palatino Linotype" w:hAnsi="Palatino Linotype"/>
          <w:i/>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25E7A48" w14:textId="77777777" w:rsidR="0075458C" w:rsidRPr="0075458C"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2D862068" w14:textId="77777777" w:rsidR="0075458C" w:rsidRDefault="0075458C" w:rsidP="0075458C">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75458C">
        <w:rPr>
          <w:rFonts w:ascii="Palatino Linotype" w:hAnsi="Palatino Linotype" w:cs="Arial"/>
          <w:bCs/>
          <w:color w:val="000000" w:themeColor="text1"/>
          <w:sz w:val="24"/>
          <w:lang w:val="es-ES"/>
        </w:rPr>
        <w:t xml:space="preserve">Por ello, el </w:t>
      </w:r>
      <w:r w:rsidRPr="0075458C">
        <w:rPr>
          <w:rFonts w:ascii="Palatino Linotype" w:hAnsi="Palatino Linotype" w:cs="Arial"/>
          <w:b/>
          <w:bCs/>
          <w:color w:val="000000" w:themeColor="text1"/>
          <w:sz w:val="24"/>
          <w:lang w:val="es-ES"/>
        </w:rPr>
        <w:t>Sujeto Obligado</w:t>
      </w:r>
      <w:r w:rsidRPr="0075458C">
        <w:rPr>
          <w:rFonts w:ascii="Palatino Linotype" w:hAnsi="Palatino Linotype" w:cs="Arial"/>
          <w:bCs/>
          <w:color w:val="000000" w:themeColor="text1"/>
          <w:sz w:val="24"/>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3F7E7F31" w14:textId="77777777" w:rsidR="00245CF5" w:rsidRDefault="00245CF5" w:rsidP="00245CF5">
      <w:pPr>
        <w:pStyle w:val="Prrafodelista"/>
        <w:spacing w:before="240" w:after="360" w:line="360" w:lineRule="auto"/>
        <w:ind w:left="0"/>
        <w:jc w:val="both"/>
        <w:rPr>
          <w:rFonts w:ascii="Palatino Linotype" w:hAnsi="Palatino Linotype" w:cs="Arial"/>
          <w:bCs/>
          <w:color w:val="000000" w:themeColor="text1"/>
          <w:sz w:val="24"/>
          <w:lang w:val="es-ES"/>
        </w:rPr>
      </w:pPr>
    </w:p>
    <w:p w14:paraId="72E245CD" w14:textId="2145B166" w:rsidR="00245CF5" w:rsidRPr="00245CF5" w:rsidRDefault="00245CF5" w:rsidP="00245CF5">
      <w:pPr>
        <w:pStyle w:val="Prrafodelista"/>
        <w:spacing w:before="240" w:after="360" w:line="360" w:lineRule="auto"/>
        <w:ind w:left="0"/>
        <w:jc w:val="both"/>
        <w:rPr>
          <w:rFonts w:ascii="Palatino Linotype" w:hAnsi="Palatino Linotype" w:cs="Arial"/>
          <w:b/>
          <w:bCs/>
          <w:color w:val="000000" w:themeColor="text1"/>
          <w:sz w:val="24"/>
          <w:lang w:val="es-ES"/>
        </w:rPr>
      </w:pPr>
      <w:r w:rsidRPr="00245CF5">
        <w:rPr>
          <w:rFonts w:ascii="Palatino Linotype" w:hAnsi="Palatino Linotype" w:cs="Arial"/>
          <w:b/>
          <w:bCs/>
          <w:color w:val="000000" w:themeColor="text1"/>
          <w:sz w:val="24"/>
          <w:lang w:val="es-ES"/>
        </w:rPr>
        <w:t>B. De la solicitud y la respuesta al cumplimiento de la resolución</w:t>
      </w:r>
    </w:p>
    <w:p w14:paraId="2ECA1650" w14:textId="77777777" w:rsidR="0075458C" w:rsidRPr="0075458C" w:rsidRDefault="0075458C" w:rsidP="0075458C">
      <w:pPr>
        <w:pStyle w:val="Prrafodelista"/>
        <w:spacing w:line="360" w:lineRule="auto"/>
        <w:ind w:left="0"/>
        <w:jc w:val="both"/>
        <w:rPr>
          <w:rFonts w:ascii="Palatino Linotype" w:hAnsi="Palatino Linotype" w:cs="Arial"/>
          <w:sz w:val="24"/>
        </w:rPr>
      </w:pPr>
    </w:p>
    <w:p w14:paraId="2C7E28A5" w14:textId="453C6196" w:rsidR="00587E33" w:rsidRPr="00587E33" w:rsidRDefault="00245CF5" w:rsidP="00587E33">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87E33">
        <w:rPr>
          <w:rFonts w:ascii="Palatino Linotype" w:hAnsi="Palatino Linotype" w:cs="Arial"/>
          <w:sz w:val="24"/>
        </w:rPr>
        <w:t>E</w:t>
      </w:r>
      <w:r w:rsidR="00F16443" w:rsidRPr="00587E33">
        <w:rPr>
          <w:rFonts w:ascii="Palatino Linotype" w:hAnsi="Palatino Linotype" w:cs="Arial"/>
          <w:sz w:val="24"/>
        </w:rPr>
        <w:t xml:space="preserve">s necesario traer a contexto que el particular requirió </w:t>
      </w:r>
      <w:r w:rsidR="00587E33" w:rsidRPr="00587E33">
        <w:rPr>
          <w:rFonts w:ascii="Palatino Linotype" w:hAnsi="Palatino Linotype"/>
          <w:bCs/>
          <w:sz w:val="24"/>
        </w:rPr>
        <w:t xml:space="preserve">los </w:t>
      </w:r>
      <w:r w:rsidR="00587E33" w:rsidRPr="00587E33">
        <w:rPr>
          <w:rFonts w:ascii="Palatino Linotype" w:hAnsi="Palatino Linotype" w:cs="Arial"/>
          <w:iCs/>
          <w:sz w:val="24"/>
        </w:rPr>
        <w:t xml:space="preserve">costos y facturas de los boletos que entrego el presidente municipal para el partido Toluca vs Cruz Azul, publicado en su página de Facebook. </w:t>
      </w:r>
    </w:p>
    <w:p w14:paraId="340B31B1" w14:textId="77777777" w:rsidR="00587E33" w:rsidRPr="00587E33" w:rsidRDefault="00587E33" w:rsidP="00587E33">
      <w:pPr>
        <w:pStyle w:val="Prrafodelista"/>
        <w:spacing w:before="240" w:after="240" w:line="360" w:lineRule="auto"/>
        <w:ind w:left="0" w:right="49"/>
        <w:jc w:val="both"/>
        <w:rPr>
          <w:rFonts w:ascii="Palatino Linotype" w:hAnsi="Palatino Linotype"/>
          <w:i/>
          <w:sz w:val="24"/>
          <w:lang w:eastAsia="es-MX"/>
        </w:rPr>
      </w:pPr>
    </w:p>
    <w:p w14:paraId="4BC51B47" w14:textId="6FB89012" w:rsidR="00F16443" w:rsidRDefault="00F16443" w:rsidP="00F1644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w:t>
      </w:r>
      <w:r>
        <w:rPr>
          <w:rFonts w:ascii="Palatino Linotype" w:eastAsiaTheme="minorEastAsia" w:hAnsi="Palatino Linotype"/>
          <w:iCs/>
          <w:sz w:val="24"/>
          <w:lang w:val="es-ES_tradnl"/>
        </w:rPr>
        <w:t>n respuesta al cumplimiento de la resolución, el Sujet</w:t>
      </w:r>
      <w:r w:rsidR="00587E33">
        <w:rPr>
          <w:rFonts w:ascii="Palatino Linotype" w:eastAsiaTheme="minorEastAsia" w:hAnsi="Palatino Linotype"/>
          <w:iCs/>
          <w:sz w:val="24"/>
          <w:lang w:val="es-ES_tradnl"/>
        </w:rPr>
        <w:t xml:space="preserve">o Obligado adjuntó un documento suscrito por la Directora de Administración, mediante el cual refirió que después de una búsqueda realizada en las adquisiciones realizadas durante el presente ejercicio, no se encontró documento alguno en cuanto a la adquisición de boletos. </w:t>
      </w:r>
    </w:p>
    <w:p w14:paraId="064ADA88" w14:textId="77777777" w:rsidR="00587E33" w:rsidRDefault="00587E33" w:rsidP="00587E33">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9D44DB1" w14:textId="316F8391" w:rsidR="008B0417" w:rsidRPr="008B0417" w:rsidRDefault="00140CC0" w:rsidP="008B0417">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t xml:space="preserve">Puntualizado lo anterior, </w:t>
      </w:r>
      <w:r w:rsidR="008B0417" w:rsidRPr="008B0417">
        <w:rPr>
          <w:rFonts w:ascii="Palatino Linotype" w:eastAsia="MS Mincho" w:hAnsi="Palatino Linotype" w:cs="Arial"/>
          <w:sz w:val="24"/>
          <w:lang w:val="es-ES_tradnl"/>
        </w:rPr>
        <w:t xml:space="preserve">es necesario traer a contexto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w:t>
      </w:r>
      <w:r w:rsidR="008B0417" w:rsidRPr="008B0417">
        <w:rPr>
          <w:rFonts w:ascii="Palatino Linotype" w:eastAsia="MS Mincho" w:hAnsi="Palatino Linotype" w:cs="Arial"/>
          <w:sz w:val="24"/>
          <w:lang w:val="es-ES_tradnl"/>
        </w:rPr>
        <w:lastRenderedPageBreak/>
        <w:t>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w:t>
      </w:r>
      <w:r w:rsidR="008B0417">
        <w:rPr>
          <w:rFonts w:ascii="Palatino Linotype" w:eastAsia="MS Mincho" w:hAnsi="Palatino Linotype" w:cs="Arial"/>
          <w:sz w:val="24"/>
          <w:lang w:val="es-ES_tradnl"/>
        </w:rPr>
        <w:t xml:space="preserve"> de la investigación practicada:</w:t>
      </w:r>
    </w:p>
    <w:p w14:paraId="30B52DFB" w14:textId="77777777" w:rsidR="008B0417" w:rsidRPr="00873BB5" w:rsidRDefault="008B0417" w:rsidP="008B0417">
      <w:pPr>
        <w:pStyle w:val="Prrafodelista"/>
        <w:spacing w:line="360" w:lineRule="auto"/>
        <w:ind w:left="0"/>
        <w:jc w:val="both"/>
        <w:rPr>
          <w:rFonts w:ascii="Palatino Linotype" w:eastAsia="MS Mincho" w:hAnsi="Palatino Linotype" w:cs="Arial"/>
          <w:sz w:val="24"/>
          <w:lang w:val="es-ES_tradnl"/>
        </w:rPr>
      </w:pPr>
    </w:p>
    <w:p w14:paraId="0E74DD1F" w14:textId="77777777" w:rsidR="008B0417" w:rsidRPr="00873BB5" w:rsidRDefault="008B0417" w:rsidP="008B0417">
      <w:pPr>
        <w:pStyle w:val="Prrafodelista"/>
        <w:spacing w:before="240" w:after="240" w:line="360" w:lineRule="auto"/>
        <w:ind w:left="360" w:right="49"/>
        <w:jc w:val="both"/>
        <w:rPr>
          <w:rFonts w:ascii="Palatino Linotype" w:eastAsia="MS Mincho" w:hAnsi="Palatino Linotype" w:cs="Arial"/>
          <w:lang w:val="es-ES_tradnl"/>
        </w:rPr>
      </w:pPr>
    </w:p>
    <w:p w14:paraId="3453A483" w14:textId="77777777" w:rsidR="008B0417" w:rsidRPr="00873BB5" w:rsidRDefault="008B0417" w:rsidP="008B0417">
      <w:pPr>
        <w:pStyle w:val="Prrafodelista"/>
        <w:spacing w:before="240" w:after="240" w:line="360" w:lineRule="auto"/>
        <w:ind w:left="851" w:right="822"/>
        <w:jc w:val="both"/>
        <w:rPr>
          <w:rFonts w:ascii="Palatino Linotype" w:eastAsia="MS Mincho" w:hAnsi="Palatino Linotype" w:cs="Arial"/>
          <w:i/>
          <w:lang w:val="es-ES_tradnl"/>
        </w:rPr>
      </w:pPr>
      <w:r w:rsidRPr="00873BB5">
        <w:rPr>
          <w:rFonts w:ascii="Palatino Linotype" w:eastAsia="MS Mincho" w:hAnsi="Palatino Linotype"/>
          <w:b/>
          <w:i/>
          <w:lang w:val="es-ES_tradnl"/>
        </w:rPr>
        <w:t>Artículo 162.</w:t>
      </w:r>
      <w:r w:rsidRPr="00873BB5">
        <w:rPr>
          <w:rFonts w:ascii="Palatino Linotype" w:eastAsia="MS Mincho" w:hAnsi="Palatino Linotype"/>
          <w:i/>
          <w:lang w:val="es-ES_tradnl"/>
        </w:rPr>
        <w:t xml:space="preserve"> Las unidades de transparencia deberán garantizar que las solicitudes se </w:t>
      </w:r>
      <w:r w:rsidRPr="00873BB5">
        <w:rPr>
          <w:rFonts w:ascii="Palatino Linotype" w:eastAsia="MS Mincho" w:hAnsi="Palatino Linotype"/>
          <w:b/>
          <w:i/>
          <w:u w:val="single"/>
          <w:lang w:val="es-ES_tradnl"/>
        </w:rPr>
        <w:t>turnen a todas las Áreas competentes</w:t>
      </w:r>
      <w:r w:rsidRPr="00873BB5">
        <w:rPr>
          <w:rFonts w:ascii="Palatino Linotype" w:eastAsia="MS Mincho" w:hAnsi="Palatino Linotype"/>
          <w:i/>
          <w:lang w:val="es-ES_tradnl"/>
        </w:rPr>
        <w:t xml:space="preserve"> que cuenten con la información o deban tenerla de acuerdo a sus facultades, competencias y funciones, con el objeto de que realicen una búsqueda exhaustiva y razonable de la información solicitada.</w:t>
      </w:r>
    </w:p>
    <w:p w14:paraId="07DAFC8D" w14:textId="77777777" w:rsidR="008B0417" w:rsidRPr="00873BB5" w:rsidRDefault="008B0417" w:rsidP="008B0417">
      <w:pPr>
        <w:pStyle w:val="Prrafodelista"/>
        <w:spacing w:before="240" w:after="240" w:line="360" w:lineRule="auto"/>
        <w:ind w:left="502" w:right="49"/>
        <w:jc w:val="both"/>
        <w:rPr>
          <w:rFonts w:ascii="Palatino Linotype" w:eastAsia="MS Mincho" w:hAnsi="Palatino Linotype" w:cs="Arial"/>
          <w:lang w:val="es-ES_tradnl"/>
        </w:rPr>
      </w:pPr>
    </w:p>
    <w:p w14:paraId="77176138" w14:textId="77777777" w:rsidR="008B0417" w:rsidRDefault="008B0417" w:rsidP="008B0417">
      <w:pPr>
        <w:pStyle w:val="Prrafodelista"/>
        <w:numPr>
          <w:ilvl w:val="0"/>
          <w:numId w:val="2"/>
        </w:numPr>
        <w:spacing w:line="360" w:lineRule="auto"/>
        <w:ind w:left="0" w:firstLine="0"/>
        <w:jc w:val="both"/>
        <w:rPr>
          <w:rFonts w:ascii="Palatino Linotype" w:eastAsia="MS Mincho" w:hAnsi="Palatino Linotype" w:cs="Arial"/>
          <w:sz w:val="24"/>
          <w:lang w:val="es-ES_tradnl"/>
        </w:rPr>
      </w:pPr>
      <w:r>
        <w:rPr>
          <w:rFonts w:ascii="Palatino Linotype" w:eastAsia="MS Mincho" w:hAnsi="Palatino Linotype" w:cs="Arial"/>
          <w:sz w:val="24"/>
          <w:lang w:val="es-ES_tradnl"/>
        </w:rPr>
        <w:t>Así, e</w:t>
      </w:r>
      <w:r w:rsidRPr="00873BB5">
        <w:rPr>
          <w:rFonts w:ascii="Palatino Linotype" w:eastAsia="MS Mincho" w:hAnsi="Palatino Linotype" w:cs="Arial"/>
          <w:sz w:val="24"/>
          <w:lang w:val="es-ES_tradnl"/>
        </w:rPr>
        <w:t xml:space="preserv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873BB5">
        <w:rPr>
          <w:rFonts w:ascii="Palatino Linotype" w:eastAsia="MS Mincho" w:hAnsi="Palatino Linotype" w:cs="Arial"/>
          <w:i/>
          <w:sz w:val="24"/>
          <w:lang w:val="es-ES_tradnl"/>
        </w:rPr>
        <w:t xml:space="preserve">a todas las áreas competentes que cuenten con la información o deban tenerla de acuerdo a sus facultades, competencias y funciones, </w:t>
      </w:r>
      <w:r w:rsidRPr="00873BB5">
        <w:rPr>
          <w:rFonts w:ascii="Palatino Linotype" w:eastAsia="MS Mincho" w:hAnsi="Palatino Linotype" w:cs="Arial"/>
          <w:b/>
          <w:i/>
          <w:sz w:val="24"/>
          <w:u w:val="single"/>
          <w:lang w:val="es-ES_tradnl"/>
        </w:rPr>
        <w:t>con el objeto de que realicen una búsqueda exhaustiva y razonable de la información solicitada</w:t>
      </w:r>
      <w:r w:rsidRPr="00873BB5">
        <w:rPr>
          <w:rFonts w:ascii="Palatino Linotype" w:eastAsia="MS Mincho" w:hAnsi="Palatino Linotype" w:cs="Arial"/>
          <w:i/>
          <w:sz w:val="24"/>
          <w:lang w:val="es-ES_tradnl"/>
        </w:rPr>
        <w:t>,</w:t>
      </w:r>
      <w:r w:rsidRPr="00873BB5">
        <w:rPr>
          <w:rFonts w:ascii="Palatino Linotype" w:eastAsia="MS Mincho" w:hAnsi="Palatino Linotype" w:cs="Arial"/>
          <w:sz w:val="24"/>
          <w:lang w:val="es-ES_tradnl"/>
        </w:rPr>
        <w:t xml:space="preserve"> según se asienta en el artículo 162 de la ley citada. </w:t>
      </w:r>
    </w:p>
    <w:p w14:paraId="56F9A3CB" w14:textId="77777777" w:rsidR="008B0417" w:rsidRPr="00873BB5" w:rsidRDefault="008B0417" w:rsidP="008B0417">
      <w:pPr>
        <w:pStyle w:val="Prrafodelista"/>
        <w:spacing w:line="360" w:lineRule="auto"/>
        <w:ind w:left="0"/>
        <w:jc w:val="both"/>
        <w:rPr>
          <w:rFonts w:ascii="Palatino Linotype" w:eastAsia="MS Mincho" w:hAnsi="Palatino Linotype" w:cs="Arial"/>
          <w:sz w:val="24"/>
          <w:lang w:val="es-ES_tradnl"/>
        </w:rPr>
      </w:pPr>
    </w:p>
    <w:p w14:paraId="58FDA00B" w14:textId="77777777" w:rsidR="00134935" w:rsidRDefault="008B0417" w:rsidP="00134935">
      <w:pPr>
        <w:pStyle w:val="Prrafodelista"/>
        <w:numPr>
          <w:ilvl w:val="0"/>
          <w:numId w:val="2"/>
        </w:numPr>
        <w:spacing w:before="240" w:after="240" w:line="360" w:lineRule="auto"/>
        <w:ind w:left="0" w:right="49" w:firstLine="0"/>
        <w:jc w:val="both"/>
        <w:rPr>
          <w:rFonts w:ascii="Palatino Linotype" w:eastAsia="MS Mincho" w:hAnsi="Palatino Linotype" w:cs="Arial"/>
          <w:sz w:val="24"/>
          <w:lang w:val="es-ES_tradnl"/>
        </w:rPr>
      </w:pPr>
      <w:r w:rsidRPr="00873BB5">
        <w:rPr>
          <w:rFonts w:ascii="Palatino Linotype" w:eastAsia="MS Mincho" w:hAnsi="Palatino Linotype" w:cs="Arial"/>
          <w:sz w:val="24"/>
          <w:lang w:val="es-ES_tradnl"/>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14:paraId="16E38B84" w14:textId="77777777" w:rsidR="00134935" w:rsidRPr="00134935" w:rsidRDefault="00134935" w:rsidP="00134935">
      <w:pPr>
        <w:pStyle w:val="Prrafodelista"/>
        <w:rPr>
          <w:rFonts w:ascii="Palatino Linotype" w:eastAsia="MS Mincho" w:hAnsi="Palatino Linotype" w:cs="Arial"/>
          <w:sz w:val="24"/>
          <w:lang w:val="es-ES_tradnl"/>
        </w:rPr>
      </w:pPr>
    </w:p>
    <w:p w14:paraId="5696F80E" w14:textId="14F1AF6C" w:rsidR="00134935" w:rsidRPr="00134935" w:rsidRDefault="008B0417" w:rsidP="00134935">
      <w:pPr>
        <w:pStyle w:val="Prrafodelista"/>
        <w:numPr>
          <w:ilvl w:val="0"/>
          <w:numId w:val="2"/>
        </w:numPr>
        <w:spacing w:before="240" w:after="240" w:line="360" w:lineRule="auto"/>
        <w:ind w:left="0" w:right="49" w:firstLine="0"/>
        <w:jc w:val="both"/>
        <w:rPr>
          <w:rFonts w:ascii="Palatino Linotype" w:eastAsia="MS Mincho" w:hAnsi="Palatino Linotype" w:cs="Arial"/>
          <w:sz w:val="24"/>
          <w:lang w:val="es-ES_tradnl"/>
        </w:rPr>
      </w:pPr>
      <w:r w:rsidRPr="00134935">
        <w:rPr>
          <w:rFonts w:ascii="Palatino Linotype" w:eastAsia="MS Mincho" w:hAnsi="Palatino Linotype" w:cs="Arial"/>
          <w:sz w:val="24"/>
          <w:lang w:val="es-ES_tradnl"/>
        </w:rPr>
        <w:t xml:space="preserve">En el presente caso, la respuesta fue emitida por la Directora de Administración; ahora bien, </w:t>
      </w:r>
      <w:r w:rsidR="00134935" w:rsidRPr="00134935">
        <w:rPr>
          <w:rFonts w:ascii="Palatino Linotype" w:eastAsia="MS Mincho" w:hAnsi="Palatino Linotype" w:cs="Arial"/>
          <w:sz w:val="24"/>
          <w:lang w:eastAsia="es-MX"/>
        </w:rPr>
        <w:t xml:space="preserve">resulta necesario observar lo que establece la Ley Orgánica Municipal del Estado de México señala que en cada municipio contará con una tesorería, como a continuación se observa: </w:t>
      </w:r>
    </w:p>
    <w:p w14:paraId="78B72632" w14:textId="77777777" w:rsidR="00134935" w:rsidRDefault="00134935" w:rsidP="00134935">
      <w:pPr>
        <w:pStyle w:val="Prrafodelista"/>
        <w:rPr>
          <w:rFonts w:ascii="Palatino Linotype" w:eastAsiaTheme="minorEastAsia" w:hAnsi="Palatino Linotype" w:cstheme="minorBidi"/>
          <w:color w:val="000000" w:themeColor="text1"/>
        </w:rPr>
      </w:pPr>
    </w:p>
    <w:p w14:paraId="254148B2" w14:textId="77777777" w:rsidR="00134935" w:rsidRDefault="00134935" w:rsidP="00134935">
      <w:pPr>
        <w:tabs>
          <w:tab w:val="left" w:pos="284"/>
          <w:tab w:val="left" w:pos="426"/>
        </w:tabs>
        <w:spacing w:before="240" w:after="240" w:line="360" w:lineRule="auto"/>
        <w:ind w:left="851" w:right="909"/>
        <w:contextualSpacing/>
        <w:jc w:val="both"/>
        <w:rPr>
          <w:rFonts w:ascii="Palatino Linotype" w:eastAsiaTheme="minorEastAsia" w:hAnsi="Palatino Linotype" w:cstheme="minorBidi"/>
          <w:i/>
          <w:color w:val="000000" w:themeColor="text1"/>
        </w:rPr>
      </w:pPr>
      <w:r>
        <w:rPr>
          <w:rFonts w:ascii="Palatino Linotype" w:eastAsiaTheme="minorEastAsia" w:hAnsi="Palatino Linotype" w:cstheme="minorBidi"/>
          <w:i/>
          <w:color w:val="000000" w:themeColor="text1"/>
        </w:rPr>
        <w:t>“</w:t>
      </w:r>
      <w:r w:rsidRPr="0088125B">
        <w:rPr>
          <w:rFonts w:ascii="Palatino Linotype" w:eastAsiaTheme="minorEastAsia" w:hAnsi="Palatino Linotype" w:cstheme="minorBidi"/>
          <w:b/>
          <w:i/>
          <w:color w:val="000000" w:themeColor="text1"/>
        </w:rPr>
        <w:t>Artículo 87.-</w:t>
      </w:r>
      <w:r w:rsidRPr="0088125B">
        <w:rPr>
          <w:rFonts w:ascii="Palatino Linotype" w:eastAsiaTheme="minorEastAsia" w:hAnsi="Palatino Linotype" w:cstheme="minorBidi"/>
          <w:i/>
          <w:color w:val="000000" w:themeColor="text1"/>
        </w:rPr>
        <w:t xml:space="preserve"> Para el despacho, estudio y planeación de los diversos asuntos de la administración municipal, el ayuntamiento contará por lo menos con las siguientes Dependencias: </w:t>
      </w:r>
    </w:p>
    <w:p w14:paraId="548EAA4E" w14:textId="77777777" w:rsidR="00134935" w:rsidRDefault="00134935" w:rsidP="00134935">
      <w:pPr>
        <w:tabs>
          <w:tab w:val="left" w:pos="284"/>
          <w:tab w:val="left" w:pos="426"/>
        </w:tabs>
        <w:spacing w:before="240" w:after="240" w:line="360" w:lineRule="auto"/>
        <w:ind w:left="851" w:right="909"/>
        <w:contextualSpacing/>
        <w:jc w:val="both"/>
        <w:rPr>
          <w:rFonts w:ascii="Palatino Linotype" w:eastAsiaTheme="minorEastAsia" w:hAnsi="Palatino Linotype" w:cstheme="minorBidi"/>
          <w:i/>
          <w:color w:val="000000" w:themeColor="text1"/>
        </w:rPr>
      </w:pPr>
    </w:p>
    <w:p w14:paraId="002863C8" w14:textId="77777777" w:rsidR="00134935" w:rsidRDefault="00134935" w:rsidP="00134935">
      <w:pPr>
        <w:tabs>
          <w:tab w:val="left" w:pos="284"/>
          <w:tab w:val="left" w:pos="426"/>
        </w:tabs>
        <w:spacing w:before="240" w:after="240" w:line="360" w:lineRule="auto"/>
        <w:ind w:left="851" w:right="909"/>
        <w:contextualSpacing/>
        <w:jc w:val="both"/>
        <w:rPr>
          <w:rFonts w:ascii="Palatino Linotype" w:eastAsiaTheme="minorEastAsia" w:hAnsi="Palatino Linotype" w:cstheme="minorBidi"/>
          <w:i/>
          <w:color w:val="000000" w:themeColor="text1"/>
        </w:rPr>
      </w:pPr>
      <w:r>
        <w:rPr>
          <w:rFonts w:ascii="Palatino Linotype" w:eastAsiaTheme="minorEastAsia" w:hAnsi="Palatino Linotype" w:cstheme="minorBidi"/>
          <w:i/>
          <w:color w:val="000000" w:themeColor="text1"/>
        </w:rPr>
        <w:t>(…)</w:t>
      </w:r>
    </w:p>
    <w:p w14:paraId="2888A349" w14:textId="77777777" w:rsidR="00134935" w:rsidRDefault="00134935" w:rsidP="00134935">
      <w:pPr>
        <w:tabs>
          <w:tab w:val="left" w:pos="284"/>
          <w:tab w:val="left" w:pos="426"/>
        </w:tabs>
        <w:spacing w:before="240" w:after="240" w:line="360" w:lineRule="auto"/>
        <w:ind w:left="851" w:right="909"/>
        <w:contextualSpacing/>
        <w:jc w:val="both"/>
        <w:rPr>
          <w:rFonts w:ascii="Palatino Linotype" w:eastAsiaTheme="minorEastAsia" w:hAnsi="Palatino Linotype" w:cstheme="minorBidi"/>
          <w:i/>
          <w:color w:val="000000" w:themeColor="text1"/>
        </w:rPr>
      </w:pPr>
      <w:r w:rsidRPr="0088125B">
        <w:rPr>
          <w:rFonts w:ascii="Palatino Linotype" w:eastAsiaTheme="minorEastAsia" w:hAnsi="Palatino Linotype" w:cstheme="minorBidi"/>
          <w:i/>
          <w:color w:val="000000" w:themeColor="text1"/>
        </w:rPr>
        <w:t xml:space="preserve">II. La tesorería municipal. </w:t>
      </w:r>
    </w:p>
    <w:p w14:paraId="1CECE0C5" w14:textId="77777777" w:rsidR="00134935" w:rsidRDefault="00134935" w:rsidP="00134935">
      <w:pPr>
        <w:tabs>
          <w:tab w:val="left" w:pos="284"/>
          <w:tab w:val="left" w:pos="426"/>
        </w:tabs>
        <w:spacing w:before="240" w:after="240" w:line="360" w:lineRule="auto"/>
        <w:ind w:left="851" w:right="909"/>
        <w:contextualSpacing/>
        <w:jc w:val="both"/>
        <w:rPr>
          <w:rFonts w:ascii="Palatino Linotype" w:eastAsiaTheme="minorEastAsia" w:hAnsi="Palatino Linotype" w:cstheme="minorBidi"/>
          <w:color w:val="000000" w:themeColor="text1"/>
        </w:rPr>
      </w:pPr>
      <w:r>
        <w:rPr>
          <w:rFonts w:ascii="Palatino Linotype" w:eastAsiaTheme="minorEastAsia" w:hAnsi="Palatino Linotype" w:cstheme="minorBidi"/>
          <w:i/>
          <w:color w:val="000000" w:themeColor="text1"/>
        </w:rPr>
        <w:t>(…)</w:t>
      </w:r>
      <w:r>
        <w:rPr>
          <w:rFonts w:ascii="Palatino Linotype" w:eastAsiaTheme="minorEastAsia" w:hAnsi="Palatino Linotype" w:cstheme="minorBidi"/>
          <w:color w:val="000000" w:themeColor="text1"/>
        </w:rPr>
        <w:t xml:space="preserve">.” </w:t>
      </w:r>
    </w:p>
    <w:p w14:paraId="46779EBD" w14:textId="77777777" w:rsidR="00134935" w:rsidRDefault="00134935" w:rsidP="00134935">
      <w:pPr>
        <w:tabs>
          <w:tab w:val="left" w:pos="284"/>
          <w:tab w:val="left" w:pos="426"/>
        </w:tabs>
        <w:spacing w:before="240" w:after="240" w:line="360" w:lineRule="auto"/>
        <w:ind w:left="851" w:right="909"/>
        <w:contextualSpacing/>
        <w:jc w:val="both"/>
        <w:rPr>
          <w:rFonts w:ascii="Palatino Linotype" w:eastAsiaTheme="minorEastAsia" w:hAnsi="Palatino Linotype" w:cstheme="minorBidi"/>
          <w:color w:val="000000" w:themeColor="text1"/>
        </w:rPr>
      </w:pPr>
    </w:p>
    <w:p w14:paraId="761182D6" w14:textId="77777777" w:rsidR="00134935" w:rsidRPr="006C16C3" w:rsidRDefault="00134935" w:rsidP="00134935">
      <w:pPr>
        <w:spacing w:before="240" w:after="240" w:line="360" w:lineRule="auto"/>
        <w:ind w:left="851" w:right="607"/>
        <w:contextualSpacing/>
        <w:jc w:val="both"/>
        <w:rPr>
          <w:rFonts w:ascii="Palatino Linotype" w:eastAsia="MS Mincho" w:hAnsi="Palatino Linotype"/>
          <w:i/>
        </w:rPr>
      </w:pPr>
      <w:r w:rsidRPr="006C16C3">
        <w:rPr>
          <w:rFonts w:ascii="Palatino Linotype" w:eastAsia="MS Mincho" w:hAnsi="Palatino Linotype"/>
          <w:i/>
        </w:rPr>
        <w:t>“</w:t>
      </w:r>
      <w:r w:rsidRPr="006C16C3">
        <w:rPr>
          <w:rFonts w:ascii="Palatino Linotype" w:eastAsia="MS Mincho" w:hAnsi="Palatino Linotype"/>
          <w:b/>
          <w:i/>
        </w:rPr>
        <w:t>Artículo 93.-</w:t>
      </w:r>
      <w:r w:rsidRPr="006C16C3">
        <w:rPr>
          <w:rFonts w:ascii="Palatino Linotype" w:eastAsia="MS Mincho" w:hAnsi="Palatino Linotype"/>
          <w:i/>
        </w:rPr>
        <w:t xml:space="preserve"> La tesorería municipal es el órgano encargado de la recaudación de los ingresos municipales y responsable de realizar las erogac</w:t>
      </w:r>
      <w:r>
        <w:rPr>
          <w:rFonts w:ascii="Palatino Linotype" w:eastAsia="MS Mincho" w:hAnsi="Palatino Linotype"/>
          <w:i/>
        </w:rPr>
        <w:t>iones que haga el ayuntamiento.”</w:t>
      </w:r>
    </w:p>
    <w:p w14:paraId="18D54534" w14:textId="77777777" w:rsidR="00134935" w:rsidRPr="006C16C3" w:rsidRDefault="00134935" w:rsidP="00134935">
      <w:pPr>
        <w:spacing w:before="240" w:after="240" w:line="360" w:lineRule="auto"/>
        <w:ind w:left="851" w:right="607"/>
        <w:contextualSpacing/>
        <w:jc w:val="both"/>
        <w:rPr>
          <w:rFonts w:ascii="Palatino Linotype" w:eastAsia="MS Mincho" w:hAnsi="Palatino Linotype"/>
          <w:i/>
        </w:rPr>
      </w:pPr>
    </w:p>
    <w:p w14:paraId="48CCA04D" w14:textId="77777777" w:rsidR="00134935" w:rsidRPr="006C16C3" w:rsidRDefault="00134935" w:rsidP="00134935">
      <w:pPr>
        <w:spacing w:before="240" w:after="240" w:line="360" w:lineRule="auto"/>
        <w:ind w:left="851" w:right="607"/>
        <w:contextualSpacing/>
        <w:jc w:val="both"/>
        <w:rPr>
          <w:rFonts w:ascii="Palatino Linotype" w:eastAsia="MS Mincho" w:hAnsi="Palatino Linotype"/>
          <w:i/>
        </w:rPr>
      </w:pPr>
      <w:r>
        <w:rPr>
          <w:rFonts w:ascii="Palatino Linotype" w:eastAsia="MS Mincho" w:hAnsi="Palatino Linotype"/>
          <w:b/>
          <w:i/>
        </w:rPr>
        <w:lastRenderedPageBreak/>
        <w:t>“</w:t>
      </w:r>
      <w:r w:rsidRPr="006C16C3">
        <w:rPr>
          <w:rFonts w:ascii="Palatino Linotype" w:eastAsia="MS Mincho" w:hAnsi="Palatino Linotype"/>
          <w:b/>
          <w:i/>
        </w:rPr>
        <w:t>Artículo 94.-</w:t>
      </w:r>
      <w:r w:rsidRPr="006C16C3">
        <w:rPr>
          <w:rFonts w:ascii="Palatino Linotype" w:eastAsia="MS Mincho" w:hAnsi="Palatino Linotype"/>
          <w:i/>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w:t>
      </w:r>
      <w:r>
        <w:rPr>
          <w:rFonts w:ascii="Palatino Linotype" w:eastAsia="MS Mincho" w:hAnsi="Palatino Linotype"/>
          <w:i/>
        </w:rPr>
        <w:t xml:space="preserve"> archivo de la tesorería.” </w:t>
      </w:r>
    </w:p>
    <w:p w14:paraId="6D2E7D97" w14:textId="77777777" w:rsidR="00134935" w:rsidRPr="006C16C3" w:rsidRDefault="00134935" w:rsidP="00134935">
      <w:pPr>
        <w:spacing w:before="240" w:after="240" w:line="360" w:lineRule="auto"/>
        <w:ind w:left="851" w:right="607"/>
        <w:contextualSpacing/>
        <w:jc w:val="both"/>
        <w:rPr>
          <w:rFonts w:ascii="Palatino Linotype" w:eastAsia="MS Mincho" w:hAnsi="Palatino Linotype"/>
          <w:i/>
        </w:rPr>
      </w:pPr>
    </w:p>
    <w:p w14:paraId="2B94FEF8" w14:textId="77777777" w:rsidR="00134935" w:rsidRPr="006C16C3" w:rsidRDefault="00134935" w:rsidP="00134935">
      <w:pPr>
        <w:spacing w:before="240" w:after="240" w:line="360" w:lineRule="auto"/>
        <w:ind w:left="851" w:right="607"/>
        <w:contextualSpacing/>
        <w:jc w:val="both"/>
        <w:rPr>
          <w:rFonts w:ascii="Palatino Linotype" w:eastAsia="MS Mincho" w:hAnsi="Palatino Linotype"/>
          <w:i/>
        </w:rPr>
      </w:pPr>
      <w:r w:rsidRPr="006C16C3">
        <w:rPr>
          <w:rFonts w:ascii="Palatino Linotype" w:eastAsia="MS Mincho" w:hAnsi="Palatino Linotype"/>
          <w:i/>
        </w:rPr>
        <w:t>(Énfasis añadido)</w:t>
      </w:r>
    </w:p>
    <w:p w14:paraId="0E064657" w14:textId="77777777" w:rsidR="00134935" w:rsidRDefault="00134935" w:rsidP="00134935">
      <w:pPr>
        <w:tabs>
          <w:tab w:val="left" w:pos="284"/>
          <w:tab w:val="left" w:pos="426"/>
        </w:tabs>
        <w:spacing w:before="240" w:after="240" w:line="360" w:lineRule="auto"/>
        <w:ind w:left="720" w:right="909"/>
        <w:contextualSpacing/>
        <w:jc w:val="both"/>
        <w:rPr>
          <w:rFonts w:ascii="Palatino Linotype" w:eastAsiaTheme="minorEastAsia" w:hAnsi="Palatino Linotype" w:cstheme="minorBidi"/>
          <w:color w:val="000000" w:themeColor="text1"/>
        </w:rPr>
      </w:pPr>
    </w:p>
    <w:p w14:paraId="21C52DB5" w14:textId="77777777" w:rsidR="00134935" w:rsidRPr="002E032F" w:rsidRDefault="00134935" w:rsidP="00134935">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Pr>
          <w:rFonts w:ascii="Palatino Linotype" w:eastAsiaTheme="minorEastAsia" w:hAnsi="Palatino Linotype" w:cstheme="minorBidi"/>
          <w:b/>
          <w:i/>
          <w:color w:val="000000" w:themeColor="text1"/>
        </w:rPr>
        <w:t>“</w:t>
      </w:r>
      <w:r w:rsidRPr="002E032F">
        <w:rPr>
          <w:rFonts w:ascii="Palatino Linotype" w:eastAsiaTheme="minorEastAsia" w:hAnsi="Palatino Linotype" w:cstheme="minorBidi"/>
          <w:b/>
          <w:i/>
          <w:color w:val="000000" w:themeColor="text1"/>
        </w:rPr>
        <w:t>Artículo 95.-</w:t>
      </w:r>
      <w:r w:rsidRPr="002E032F">
        <w:rPr>
          <w:rFonts w:ascii="Palatino Linotype" w:eastAsiaTheme="minorEastAsia" w:hAnsi="Palatino Linotype" w:cstheme="minorBidi"/>
          <w:i/>
          <w:color w:val="000000" w:themeColor="text1"/>
        </w:rPr>
        <w:t xml:space="preserve"> Son atribuciones del </w:t>
      </w:r>
      <w:r w:rsidRPr="002E032F">
        <w:rPr>
          <w:rFonts w:ascii="Palatino Linotype" w:eastAsiaTheme="minorEastAsia" w:hAnsi="Palatino Linotype" w:cstheme="minorBidi"/>
          <w:i/>
          <w:color w:val="000000" w:themeColor="text1"/>
          <w:u w:val="single"/>
        </w:rPr>
        <w:t>tesorero municipal</w:t>
      </w:r>
      <w:r w:rsidRPr="002E032F">
        <w:rPr>
          <w:rFonts w:ascii="Palatino Linotype" w:eastAsiaTheme="minorEastAsia" w:hAnsi="Palatino Linotype" w:cstheme="minorBidi"/>
          <w:i/>
          <w:color w:val="000000" w:themeColor="text1"/>
        </w:rPr>
        <w:t>:</w:t>
      </w:r>
    </w:p>
    <w:p w14:paraId="247731C7" w14:textId="77777777" w:rsidR="00134935" w:rsidRPr="002E032F" w:rsidRDefault="00134935" w:rsidP="00134935">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2E032F">
        <w:rPr>
          <w:rFonts w:ascii="Palatino Linotype" w:eastAsiaTheme="minorEastAsia" w:hAnsi="Palatino Linotype" w:cstheme="minorBidi"/>
          <w:i/>
          <w:color w:val="000000" w:themeColor="text1"/>
        </w:rPr>
        <w:t xml:space="preserve">I. </w:t>
      </w:r>
      <w:r w:rsidRPr="002E032F">
        <w:rPr>
          <w:rFonts w:ascii="Palatino Linotype" w:eastAsiaTheme="minorEastAsia" w:hAnsi="Palatino Linotype" w:cstheme="minorBidi"/>
          <w:i/>
          <w:color w:val="000000" w:themeColor="text1"/>
          <w:u w:val="single"/>
        </w:rPr>
        <w:t>Administrar la hacienda pública municipal</w:t>
      </w:r>
      <w:r w:rsidRPr="002E032F">
        <w:rPr>
          <w:rFonts w:ascii="Palatino Linotype" w:eastAsiaTheme="minorEastAsia" w:hAnsi="Palatino Linotype" w:cstheme="minorBidi"/>
          <w:i/>
          <w:color w:val="000000" w:themeColor="text1"/>
        </w:rPr>
        <w:t>, de conformidad con las disposiciones legales aplicables;</w:t>
      </w:r>
    </w:p>
    <w:p w14:paraId="0BBD5B8A" w14:textId="77777777" w:rsidR="00134935" w:rsidRPr="002E032F" w:rsidRDefault="00134935" w:rsidP="00134935">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2E032F">
        <w:rPr>
          <w:rFonts w:ascii="Palatino Linotype" w:eastAsiaTheme="minorEastAsia" w:hAnsi="Palatino Linotype" w:cstheme="minorBidi"/>
          <w:i/>
          <w:color w:val="000000" w:themeColor="text1"/>
        </w:rPr>
        <w:t>II. Determinar, liquidar, recaudar, fiscalizar y administrar las contribuciones en los términos de los ordenamientos jurídicos aplicables y, en su caso, aplicar el procedimiento administrativo de ejecución en términos de las disposiciones aplicables;</w:t>
      </w:r>
    </w:p>
    <w:p w14:paraId="7A6D721B" w14:textId="77777777" w:rsidR="00134935" w:rsidRPr="002E032F" w:rsidRDefault="00134935" w:rsidP="00134935">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2E032F">
        <w:rPr>
          <w:rFonts w:ascii="Palatino Linotype" w:eastAsiaTheme="minorEastAsia" w:hAnsi="Palatino Linotype" w:cstheme="minorBidi"/>
          <w:i/>
          <w:color w:val="000000" w:themeColor="text1"/>
        </w:rPr>
        <w:t>III. Imponer las sanciones administrativas que procedan por infracciones a las disposiciones fiscales;</w:t>
      </w:r>
    </w:p>
    <w:p w14:paraId="53BF5FC2" w14:textId="77777777" w:rsidR="00134935" w:rsidRDefault="00134935" w:rsidP="00134935">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2E032F">
        <w:rPr>
          <w:rFonts w:ascii="Palatino Linotype" w:eastAsiaTheme="minorEastAsia" w:hAnsi="Palatino Linotype" w:cstheme="minorBidi"/>
          <w:i/>
          <w:color w:val="000000" w:themeColor="text1"/>
          <w:u w:val="single"/>
        </w:rPr>
        <w:t>IV. Llevar los registros contables, financieros y administrativos de los</w:t>
      </w:r>
      <w:r w:rsidRPr="002E032F">
        <w:rPr>
          <w:rFonts w:ascii="Palatino Linotype" w:eastAsiaTheme="minorEastAsia" w:hAnsi="Palatino Linotype" w:cstheme="minorBidi"/>
          <w:i/>
          <w:color w:val="000000" w:themeColor="text1"/>
        </w:rPr>
        <w:t xml:space="preserve"> </w:t>
      </w:r>
      <w:r w:rsidRPr="002E032F">
        <w:rPr>
          <w:rFonts w:ascii="Palatino Linotype" w:eastAsiaTheme="minorEastAsia" w:hAnsi="Palatino Linotype" w:cstheme="minorBidi"/>
          <w:b/>
          <w:i/>
          <w:color w:val="000000" w:themeColor="text1"/>
          <w:u w:val="single"/>
        </w:rPr>
        <w:t>ingresos</w:t>
      </w:r>
      <w:r w:rsidRPr="002E032F">
        <w:rPr>
          <w:rFonts w:ascii="Palatino Linotype" w:eastAsiaTheme="minorEastAsia" w:hAnsi="Palatino Linotype" w:cstheme="minorBidi"/>
          <w:i/>
          <w:color w:val="000000" w:themeColor="text1"/>
        </w:rPr>
        <w:t>, egresos, e inventarios;</w:t>
      </w:r>
    </w:p>
    <w:p w14:paraId="6FC96952" w14:textId="77777777" w:rsidR="00134935" w:rsidRPr="002E032F" w:rsidRDefault="00134935" w:rsidP="00134935">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2E032F">
        <w:rPr>
          <w:rFonts w:ascii="Palatino Linotype" w:eastAsiaTheme="minorEastAsia" w:hAnsi="Palatino Linotype" w:cstheme="minorBidi"/>
          <w:i/>
          <w:color w:val="000000" w:themeColor="text1"/>
        </w:rPr>
        <w:t>…</w:t>
      </w:r>
      <w:r>
        <w:rPr>
          <w:rFonts w:ascii="Palatino Linotype" w:eastAsiaTheme="minorEastAsia" w:hAnsi="Palatino Linotype" w:cstheme="minorBidi"/>
          <w:i/>
          <w:color w:val="000000" w:themeColor="text1"/>
        </w:rPr>
        <w:t>”</w:t>
      </w:r>
    </w:p>
    <w:p w14:paraId="1CDA5272" w14:textId="77777777" w:rsidR="00134935" w:rsidRDefault="00134935" w:rsidP="00134935">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7E99A95D" w14:textId="41005AB7" w:rsidR="00134935" w:rsidRPr="00134935" w:rsidRDefault="00134935" w:rsidP="00134935">
      <w:pPr>
        <w:pStyle w:val="Prrafodelista"/>
        <w:numPr>
          <w:ilvl w:val="0"/>
          <w:numId w:val="2"/>
        </w:numPr>
        <w:tabs>
          <w:tab w:val="left" w:pos="284"/>
          <w:tab w:val="left" w:pos="426"/>
        </w:tabs>
        <w:spacing w:before="240" w:after="240" w:line="360" w:lineRule="auto"/>
        <w:ind w:left="0" w:right="51" w:firstLine="0"/>
        <w:jc w:val="both"/>
        <w:rPr>
          <w:rFonts w:ascii="Palatino Linotype" w:eastAsiaTheme="minorEastAsia" w:hAnsi="Palatino Linotype" w:cstheme="minorBidi"/>
          <w:color w:val="000000" w:themeColor="text1"/>
        </w:rPr>
      </w:pPr>
      <w:r w:rsidRPr="00134935">
        <w:rPr>
          <w:rFonts w:ascii="Palatino Linotype" w:eastAsiaTheme="minorEastAsia" w:hAnsi="Palatino Linotype" w:cstheme="minorBidi"/>
          <w:color w:val="000000" w:themeColor="text1"/>
        </w:rPr>
        <w:t>Robustece lo anterior, lo señalado en el Bando Municipal de Zinacantepec que establece:</w:t>
      </w:r>
    </w:p>
    <w:p w14:paraId="68035FB3" w14:textId="77777777" w:rsidR="00134935" w:rsidRDefault="00134935" w:rsidP="00134935">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647B4D3D" w14:textId="3FC312B9" w:rsidR="00134935" w:rsidRPr="00BA0C3A" w:rsidRDefault="00134935" w:rsidP="00134935">
      <w:pPr>
        <w:pStyle w:val="Prrafodelista"/>
        <w:spacing w:line="276" w:lineRule="auto"/>
        <w:ind w:left="851" w:right="822"/>
        <w:rPr>
          <w:rFonts w:ascii="Palatino Linotype" w:eastAsiaTheme="minorHAnsi" w:hAnsi="Palatino Linotype" w:cs="Arial"/>
          <w:b/>
          <w:i/>
        </w:rPr>
      </w:pPr>
      <w:r w:rsidRPr="00BA0C3A">
        <w:rPr>
          <w:rFonts w:ascii="Palatino Linotype" w:eastAsiaTheme="minorHAnsi" w:hAnsi="Palatino Linotype" w:cs="Arial"/>
          <w:b/>
          <w:i/>
        </w:rPr>
        <w:t>Band</w:t>
      </w:r>
      <w:r>
        <w:rPr>
          <w:rFonts w:ascii="Palatino Linotype" w:eastAsiaTheme="minorHAnsi" w:hAnsi="Palatino Linotype" w:cs="Arial"/>
          <w:b/>
          <w:i/>
        </w:rPr>
        <w:t>o Municipal de Zinacantepec 2023</w:t>
      </w:r>
    </w:p>
    <w:p w14:paraId="694EF69F"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p>
    <w:p w14:paraId="15582D52"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b/>
          <w:i/>
        </w:rPr>
        <w:lastRenderedPageBreak/>
        <w:t xml:space="preserve">Artículo 21. </w:t>
      </w:r>
      <w:r w:rsidRPr="00BA0C3A">
        <w:rPr>
          <w:rFonts w:ascii="Palatino Linotype" w:eastAsiaTheme="minorHAnsi" w:hAnsi="Palatino Linotype" w:cs="Arial"/>
          <w:i/>
        </w:rPr>
        <w:t>El Presidente Municipal para el ejercicio de sus funciones, se auxiliará de las siguientes Unidades Administrativas:</w:t>
      </w:r>
    </w:p>
    <w:p w14:paraId="72CF6A6B"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I. Secretaría del Ayuntamiento</w:t>
      </w:r>
    </w:p>
    <w:p w14:paraId="1A327D97"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II. Secretaría Particular.</w:t>
      </w:r>
    </w:p>
    <w:p w14:paraId="1E08C0EE"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III. Secretaría Técnica.</w:t>
      </w:r>
    </w:p>
    <w:p w14:paraId="50DE3158"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IV. Unidad de Información, Planeación, Programación y Evaluación.</w:t>
      </w:r>
    </w:p>
    <w:p w14:paraId="7717D05C"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V. Coordinación Municipal de Mejora Regulatoria.</w:t>
      </w:r>
    </w:p>
    <w:p w14:paraId="67A15FFE"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VI. Unidad de Transparencia.</w:t>
      </w:r>
    </w:p>
    <w:p w14:paraId="34EC75CE"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VII. Secretaría Técnica del Consejo Municipal de Seguridad Pública.</w:t>
      </w:r>
    </w:p>
    <w:p w14:paraId="6E703434"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VIII. Coordinación de Asesores.</w:t>
      </w:r>
    </w:p>
    <w:p w14:paraId="618F9CF5"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IX. Coordinación de Asuntos Intergubernamentales, y</w:t>
      </w:r>
    </w:p>
    <w:p w14:paraId="5D855CC3"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X. Las demás que determine crear el Ayuntamiento a propuesta del Presidente Municipal.</w:t>
      </w:r>
    </w:p>
    <w:p w14:paraId="6044850C"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p>
    <w:p w14:paraId="3FB0FFE4"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i/>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0455A234"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p>
    <w:p w14:paraId="643C463B" w14:textId="77777777" w:rsidR="00134935" w:rsidRDefault="00134935" w:rsidP="00134935">
      <w:pPr>
        <w:pStyle w:val="Prrafodelista"/>
        <w:spacing w:line="276" w:lineRule="auto"/>
        <w:ind w:left="851" w:right="822"/>
        <w:jc w:val="both"/>
        <w:rPr>
          <w:rFonts w:ascii="Palatino Linotype" w:eastAsiaTheme="minorHAnsi" w:hAnsi="Palatino Linotype" w:cs="Arial"/>
          <w:b/>
          <w:i/>
        </w:rPr>
      </w:pPr>
      <w:r w:rsidRPr="00BA0C3A">
        <w:rPr>
          <w:rFonts w:ascii="Palatino Linotype" w:eastAsiaTheme="minorHAnsi" w:hAnsi="Palatino Linotype" w:cs="Arial"/>
          <w:b/>
          <w:i/>
        </w:rPr>
        <w:t>I. DEPENDENCIAS ADMINISTRATIVAS:</w:t>
      </w:r>
    </w:p>
    <w:p w14:paraId="775F3F1D"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b/>
          <w:i/>
        </w:rPr>
      </w:pPr>
    </w:p>
    <w:p w14:paraId="1C053B24" w14:textId="77777777" w:rsidR="00134935" w:rsidRPr="006C16C3" w:rsidRDefault="00134935" w:rsidP="00134935">
      <w:pPr>
        <w:pStyle w:val="Prrafodelista"/>
        <w:spacing w:line="276" w:lineRule="auto"/>
        <w:ind w:left="851" w:right="822"/>
        <w:jc w:val="both"/>
        <w:rPr>
          <w:rFonts w:ascii="Palatino Linotype" w:eastAsiaTheme="minorHAnsi" w:hAnsi="Palatino Linotype" w:cs="Arial"/>
          <w:b/>
          <w:i/>
          <w:u w:val="single"/>
        </w:rPr>
      </w:pPr>
      <w:r w:rsidRPr="006C16C3">
        <w:rPr>
          <w:rFonts w:ascii="Palatino Linotype" w:eastAsiaTheme="minorHAnsi" w:hAnsi="Palatino Linotype" w:cs="Arial"/>
          <w:b/>
          <w:i/>
          <w:u w:val="single"/>
        </w:rPr>
        <w:t>1. Tesorería Municipal…</w:t>
      </w:r>
    </w:p>
    <w:p w14:paraId="0FBA9472" w14:textId="77777777" w:rsidR="00134935" w:rsidRPr="006C16C3" w:rsidRDefault="00134935" w:rsidP="00134935">
      <w:pPr>
        <w:pStyle w:val="Prrafodelista"/>
        <w:spacing w:line="276" w:lineRule="auto"/>
        <w:ind w:left="851" w:right="822"/>
        <w:jc w:val="both"/>
        <w:rPr>
          <w:rFonts w:ascii="Palatino Linotype" w:eastAsiaTheme="minorHAnsi" w:hAnsi="Palatino Linotype" w:cs="Arial"/>
          <w:b/>
          <w:i/>
          <w:u w:val="single"/>
        </w:rPr>
      </w:pPr>
      <w:r w:rsidRPr="006C16C3">
        <w:rPr>
          <w:rFonts w:ascii="Palatino Linotype" w:eastAsiaTheme="minorHAnsi" w:hAnsi="Palatino Linotype" w:cs="Arial"/>
          <w:b/>
          <w:i/>
          <w:u w:val="single"/>
        </w:rPr>
        <w:t>…</w:t>
      </w:r>
    </w:p>
    <w:p w14:paraId="03DD8E05"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p>
    <w:p w14:paraId="659DF68F"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i/>
        </w:rPr>
      </w:pPr>
      <w:r w:rsidRPr="00BA0C3A">
        <w:rPr>
          <w:rFonts w:ascii="Palatino Linotype" w:eastAsiaTheme="minorHAnsi" w:hAnsi="Palatino Linotype" w:cs="Arial"/>
          <w:b/>
          <w:i/>
        </w:rPr>
        <w:t>Artículo 55.</w:t>
      </w:r>
      <w:r w:rsidRPr="00BA0C3A">
        <w:rPr>
          <w:rFonts w:ascii="Palatino Linotype" w:eastAsiaTheme="minorHAnsi"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w:t>
      </w:r>
      <w:r w:rsidRPr="006C16C3">
        <w:rPr>
          <w:rFonts w:ascii="Palatino Linotype" w:eastAsiaTheme="minorHAnsi" w:hAnsi="Palatino Linotype" w:cs="Arial"/>
          <w:b/>
          <w:i/>
        </w:rPr>
        <w:t>efectuar las erogaciones que realice con cargo al presupuesto aprobado por el Ayuntamiento</w:t>
      </w:r>
      <w:r w:rsidRPr="00BA0C3A">
        <w:rPr>
          <w:rFonts w:ascii="Palatino Linotype" w:eastAsiaTheme="minorHAnsi" w:hAnsi="Palatino Linotype" w:cs="Arial"/>
          <w:i/>
        </w:rPr>
        <w:t>.”</w:t>
      </w:r>
    </w:p>
    <w:p w14:paraId="7808B43F" w14:textId="77777777" w:rsidR="00134935" w:rsidRPr="00BA0C3A" w:rsidRDefault="00134935" w:rsidP="00134935">
      <w:pPr>
        <w:pStyle w:val="Prrafodelista"/>
        <w:spacing w:line="276" w:lineRule="auto"/>
        <w:ind w:left="851" w:right="822"/>
        <w:jc w:val="both"/>
        <w:rPr>
          <w:rFonts w:ascii="Palatino Linotype" w:eastAsiaTheme="minorHAnsi" w:hAnsi="Palatino Linotype" w:cs="Arial"/>
        </w:rPr>
      </w:pPr>
    </w:p>
    <w:p w14:paraId="00F7CF19" w14:textId="77777777" w:rsidR="00134935" w:rsidRPr="00BA0C3A" w:rsidRDefault="00134935" w:rsidP="00134935">
      <w:pPr>
        <w:pStyle w:val="Prrafodelista"/>
        <w:spacing w:line="276" w:lineRule="auto"/>
        <w:ind w:left="851" w:right="822"/>
        <w:rPr>
          <w:rFonts w:ascii="Palatino Linotype" w:eastAsiaTheme="minorHAnsi" w:hAnsi="Palatino Linotype" w:cs="Arial"/>
        </w:rPr>
      </w:pPr>
      <w:r w:rsidRPr="00BA0C3A">
        <w:rPr>
          <w:rFonts w:ascii="Palatino Linotype" w:eastAsiaTheme="minorHAnsi" w:hAnsi="Palatino Linotype" w:cs="Arial"/>
        </w:rPr>
        <w:t>(Énfasis añadido)</w:t>
      </w:r>
    </w:p>
    <w:p w14:paraId="3DD0AF73" w14:textId="77777777" w:rsidR="00134935" w:rsidRDefault="00134935" w:rsidP="00134935">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9E79F8E" w14:textId="61BF6216" w:rsidR="00134935" w:rsidRPr="00134935" w:rsidRDefault="00134935" w:rsidP="0013493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sz w:val="24"/>
        </w:rPr>
      </w:pPr>
      <w:r w:rsidRPr="00134935">
        <w:rPr>
          <w:rFonts w:ascii="Palatino Linotype" w:eastAsia="MS Mincho" w:hAnsi="Palatino Linotype"/>
          <w:sz w:val="24"/>
          <w:lang w:val="es-ES_tradnl"/>
        </w:rPr>
        <w:t xml:space="preserve">En ese contexto, se advierte que dicha área, se encuentra encargada de la recaudación de los ingresos municipales y es responsable de las erogaciones que haga el ayuntamiento, por lo que tiene atribuciones para generar, poseer o administrar la información solicitada. </w:t>
      </w:r>
    </w:p>
    <w:p w14:paraId="2B727A02" w14:textId="77777777" w:rsidR="00134935" w:rsidRPr="00134935" w:rsidRDefault="00134935" w:rsidP="00134935">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sz w:val="24"/>
        </w:rPr>
      </w:pPr>
    </w:p>
    <w:p w14:paraId="20FC5543" w14:textId="17686023" w:rsidR="00587E33" w:rsidRPr="00134935" w:rsidRDefault="00134935" w:rsidP="0013493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sz w:val="24"/>
        </w:rPr>
      </w:pPr>
      <w:r>
        <w:rPr>
          <w:rFonts w:ascii="Palatino Linotype" w:eastAsia="MS Mincho" w:hAnsi="Palatino Linotype"/>
          <w:sz w:val="24"/>
          <w:lang w:val="es-ES_tradnl"/>
        </w:rPr>
        <w:t>Por lo tanto, con la entrega de la respuesta por parte de la Directora de Administración, no colma la solicitud de información, pues como se advierte en párrafos anteriores, la solicitud se debió turnar a todas las áreas que de acuerdo a sus funciones y atribuciones pudieran generar, poseer o administrar la información solicitada, por lo tanto, se debe turnar la solicitud a la Tesorería Municipal</w:t>
      </w:r>
      <w:bookmarkEnd w:id="15"/>
      <w:bookmarkEnd w:id="16"/>
      <w:r>
        <w:rPr>
          <w:rFonts w:ascii="Palatino Linotype" w:eastAsia="MS Mincho" w:hAnsi="Palatino Linotype"/>
          <w:sz w:val="24"/>
          <w:lang w:val="es-ES_tradnl"/>
        </w:rPr>
        <w:t>.</w:t>
      </w:r>
    </w:p>
    <w:p w14:paraId="4202C20E" w14:textId="77777777" w:rsidR="00134935" w:rsidRDefault="00134935" w:rsidP="00134935">
      <w:pPr>
        <w:pStyle w:val="Prrafodelista"/>
        <w:rPr>
          <w:rFonts w:ascii="Palatino Linotype" w:eastAsiaTheme="minorEastAsia" w:hAnsi="Palatino Linotype" w:cstheme="minorBidi"/>
          <w:color w:val="000000" w:themeColor="text1"/>
          <w:sz w:val="24"/>
        </w:rPr>
      </w:pPr>
    </w:p>
    <w:p w14:paraId="3F6B181B" w14:textId="6AC06A14" w:rsidR="00134935" w:rsidRPr="00134935" w:rsidRDefault="00134935" w:rsidP="00134935">
      <w:pPr>
        <w:pStyle w:val="Prrafodelista"/>
        <w:numPr>
          <w:ilvl w:val="0"/>
          <w:numId w:val="2"/>
        </w:numPr>
        <w:spacing w:line="360" w:lineRule="auto"/>
        <w:ind w:left="0" w:firstLine="0"/>
        <w:jc w:val="both"/>
        <w:rPr>
          <w:rFonts w:ascii="Palatino Linotype" w:hAnsi="Palatino Linotype"/>
          <w:sz w:val="24"/>
          <w:lang w:eastAsia="en-US"/>
        </w:rPr>
      </w:pPr>
      <w:r w:rsidRPr="00134935">
        <w:rPr>
          <w:rFonts w:ascii="Palatino Linotype" w:hAnsi="Palatino Linotype"/>
          <w:sz w:val="24"/>
          <w:lang w:eastAsia="en-US"/>
        </w:rPr>
        <w:t>Ahora bien, debido a la naturaleza de la información que se ordena, el Sujeto Obligado deberá estar a lo dispuesto en el Considerando que a continuación se enuncia.</w:t>
      </w:r>
    </w:p>
    <w:p w14:paraId="72B28224" w14:textId="77777777" w:rsidR="00134935" w:rsidRPr="00134935" w:rsidRDefault="00134935" w:rsidP="00134935">
      <w:pPr>
        <w:pStyle w:val="Prrafodelista"/>
        <w:spacing w:line="360" w:lineRule="auto"/>
        <w:ind w:left="0"/>
        <w:jc w:val="both"/>
        <w:rPr>
          <w:rFonts w:ascii="Palatino Linotype" w:hAnsi="Palatino Linotype"/>
          <w:lang w:eastAsia="en-US"/>
        </w:rPr>
      </w:pPr>
    </w:p>
    <w:p w14:paraId="0E850EAA" w14:textId="6E1FB728" w:rsidR="00134935" w:rsidRPr="00B43E39" w:rsidRDefault="00096CCA" w:rsidP="00134935">
      <w:pPr>
        <w:pStyle w:val="Prrafodelista"/>
        <w:numPr>
          <w:ilvl w:val="0"/>
          <w:numId w:val="3"/>
        </w:numPr>
        <w:tabs>
          <w:tab w:val="left" w:pos="709"/>
        </w:tabs>
        <w:spacing w:line="360" w:lineRule="auto"/>
        <w:ind w:left="0" w:right="51" w:firstLine="0"/>
        <w:jc w:val="both"/>
        <w:rPr>
          <w:rFonts w:ascii="Palatino Linotype" w:hAnsi="Palatino Linotype" w:cs="Arial"/>
          <w:noProof/>
          <w:sz w:val="24"/>
          <w:lang w:eastAsia="es-MX"/>
        </w:rPr>
      </w:pPr>
      <w:r w:rsidRPr="00B43E39">
        <w:rPr>
          <w:rFonts w:ascii="Palatino Linotype" w:hAnsi="Palatino Linotype" w:cs="Arial"/>
          <w:noProof/>
          <w:sz w:val="24"/>
          <w:lang w:eastAsia="es-MX"/>
        </w:rPr>
        <w:t xml:space="preserve">Puntualizado lo anterior, este Órgano Garante determina </w:t>
      </w:r>
      <w:r w:rsidR="00134935" w:rsidRPr="00B43E39">
        <w:rPr>
          <w:rFonts w:ascii="Palatino Linotype" w:hAnsi="Palatino Linotype" w:cs="Arial"/>
          <w:noProof/>
          <w:sz w:val="24"/>
          <w:lang w:eastAsia="es-MX"/>
        </w:rPr>
        <w:t xml:space="preserve">prcedente ordenar la entrega, prevía búsqueda exhaustiva y razonable de a información, del </w:t>
      </w:r>
      <w:r w:rsidR="00134935" w:rsidRPr="00B43E39">
        <w:rPr>
          <w:rFonts w:ascii="Palatino Linotype" w:hAnsi="Palatino Linotype" w:cs="Arial"/>
          <w:noProof/>
          <w:sz w:val="24"/>
          <w:lang w:eastAsia="es-MX"/>
        </w:rPr>
        <w:lastRenderedPageBreak/>
        <w:t xml:space="preserve">documento donde conste el </w:t>
      </w:r>
      <w:r w:rsidR="00134935" w:rsidRPr="00B43E39">
        <w:rPr>
          <w:rFonts w:ascii="Palatino Linotype" w:hAnsi="Palatino Linotype"/>
          <w:b/>
        </w:rPr>
        <w:t>costo y facturas de los boletos del partido de futbol referido en la solicitud de información.</w:t>
      </w:r>
    </w:p>
    <w:p w14:paraId="58ECDE33" w14:textId="77777777" w:rsidR="00B43E39" w:rsidRDefault="00B43E39" w:rsidP="00B43E39">
      <w:pPr>
        <w:tabs>
          <w:tab w:val="left" w:pos="709"/>
        </w:tabs>
        <w:spacing w:line="360" w:lineRule="auto"/>
        <w:ind w:right="51"/>
        <w:jc w:val="both"/>
        <w:rPr>
          <w:rFonts w:ascii="Palatino Linotype" w:hAnsi="Palatino Linotype" w:cs="Arial"/>
          <w:noProof/>
          <w:sz w:val="24"/>
          <w:highlight w:val="cyan"/>
          <w:lang w:eastAsia="es-MX"/>
        </w:rPr>
      </w:pPr>
    </w:p>
    <w:p w14:paraId="1466872F" w14:textId="77777777" w:rsidR="00B43E39" w:rsidRPr="007F2AD7" w:rsidRDefault="00B43E39" w:rsidP="00B43E3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7" w:name="_Toc89350464"/>
      <w:bookmarkStart w:id="18" w:name="_Toc94119619"/>
      <w:r w:rsidRPr="007F2AD7">
        <w:rPr>
          <w:rFonts w:ascii="Palatino Linotype" w:hAnsi="Palatino Linotype"/>
          <w:b/>
          <w:bCs/>
          <w:color w:val="000000" w:themeColor="text1"/>
          <w:sz w:val="24"/>
        </w:rPr>
        <w:t>QUINTO. De la versión pública.</w:t>
      </w:r>
      <w:bookmarkEnd w:id="17"/>
      <w:bookmarkEnd w:id="18"/>
    </w:p>
    <w:p w14:paraId="3C5CCDBF" w14:textId="77777777" w:rsidR="00B43E39" w:rsidRPr="007F2AD7" w:rsidRDefault="00B43E39" w:rsidP="00B43E39">
      <w:pPr>
        <w:pStyle w:val="Prrafodelista"/>
        <w:tabs>
          <w:tab w:val="left" w:pos="426"/>
        </w:tabs>
        <w:spacing w:line="360" w:lineRule="auto"/>
        <w:ind w:left="0" w:right="51"/>
        <w:jc w:val="both"/>
        <w:rPr>
          <w:rFonts w:ascii="Palatino Linotype" w:hAnsi="Palatino Linotype"/>
          <w:color w:val="000000" w:themeColor="text1"/>
          <w:sz w:val="24"/>
        </w:rPr>
      </w:pPr>
    </w:p>
    <w:p w14:paraId="4F4DF0A7" w14:textId="77777777" w:rsidR="00B43E39" w:rsidRPr="007F2AD7" w:rsidRDefault="00B43E39" w:rsidP="00B43E39">
      <w:pPr>
        <w:pStyle w:val="Prrafodelista"/>
        <w:numPr>
          <w:ilvl w:val="0"/>
          <w:numId w:val="17"/>
        </w:numPr>
        <w:tabs>
          <w:tab w:val="left" w:pos="426"/>
        </w:tabs>
        <w:spacing w:line="360" w:lineRule="auto"/>
        <w:ind w:left="0" w:right="51" w:firstLine="0"/>
        <w:jc w:val="both"/>
        <w:rPr>
          <w:rFonts w:ascii="Palatino Linotype" w:hAnsi="Palatino Linotype"/>
          <w:color w:val="000000" w:themeColor="text1"/>
          <w:sz w:val="24"/>
        </w:rPr>
      </w:pPr>
      <w:r w:rsidRPr="007F2AD7">
        <w:rPr>
          <w:rFonts w:ascii="Palatino Linotype" w:hAnsi="Palatino Linotype"/>
          <w:color w:val="000000" w:themeColor="text1"/>
          <w:sz w:val="24"/>
        </w:rPr>
        <w:t>Debe destacarse que, debido a la naturaleza de la información solicitada</w:t>
      </w:r>
      <w:r w:rsidRPr="007F2AD7">
        <w:rPr>
          <w:rFonts w:ascii="Palatino Linotype" w:hAnsi="Palatino Linotype"/>
          <w:b/>
          <w:color w:val="000000" w:themeColor="text1"/>
          <w:sz w:val="24"/>
        </w:rPr>
        <w:t xml:space="preserve"> </w:t>
      </w:r>
      <w:r w:rsidRPr="007F2AD7">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C160F74" w14:textId="77777777" w:rsidR="00B43E39" w:rsidRPr="007F2AD7" w:rsidRDefault="00B43E39" w:rsidP="00B43E39">
      <w:pPr>
        <w:pStyle w:val="Prrafodelista"/>
        <w:tabs>
          <w:tab w:val="left" w:pos="426"/>
        </w:tabs>
        <w:spacing w:line="360" w:lineRule="auto"/>
        <w:ind w:left="0" w:right="51"/>
        <w:jc w:val="both"/>
        <w:rPr>
          <w:rFonts w:ascii="Palatino Linotype" w:hAnsi="Palatino Linotype"/>
          <w:color w:val="000000" w:themeColor="text1"/>
          <w:sz w:val="24"/>
        </w:rPr>
      </w:pPr>
    </w:p>
    <w:p w14:paraId="755BDEB5" w14:textId="77777777" w:rsidR="00B43E39" w:rsidRPr="007F2AD7" w:rsidRDefault="00B43E39" w:rsidP="00B43E39">
      <w:pPr>
        <w:pStyle w:val="Prrafodelista"/>
        <w:numPr>
          <w:ilvl w:val="0"/>
          <w:numId w:val="17"/>
        </w:numPr>
        <w:tabs>
          <w:tab w:val="left" w:pos="284"/>
        </w:tabs>
        <w:spacing w:line="360" w:lineRule="auto"/>
        <w:ind w:left="0" w:right="51" w:firstLine="0"/>
        <w:jc w:val="both"/>
        <w:rPr>
          <w:rFonts w:ascii="Palatino Linotype" w:hAnsi="Palatino Linotype"/>
          <w:color w:val="000000" w:themeColor="text1"/>
          <w:sz w:val="24"/>
        </w:rPr>
      </w:pPr>
      <w:r w:rsidRPr="007F2AD7">
        <w:rPr>
          <w:rFonts w:ascii="Palatino Linotype" w:hAnsi="Palatino Linotype"/>
          <w:color w:val="000000" w:themeColor="text1"/>
          <w:sz w:val="24"/>
        </w:rPr>
        <w:t xml:space="preserve">La </w:t>
      </w:r>
      <w:r w:rsidRPr="007F2AD7">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7F2AD7">
        <w:rPr>
          <w:rFonts w:ascii="Palatino Linotype" w:hAnsi="Palatino Linotype" w:cs="Arial"/>
          <w:color w:val="000000"/>
          <w:sz w:val="24"/>
        </w:rPr>
        <w:t xml:space="preserve">Actualmente, el grave problema que enfrentamos son los Acuerdos de Clasificación de la Información que emiten los </w:t>
      </w:r>
      <w:r w:rsidRPr="007F2AD7">
        <w:rPr>
          <w:rFonts w:ascii="Palatino Linotype" w:hAnsi="Palatino Linotype" w:cs="Arial"/>
          <w:b/>
          <w:color w:val="000000"/>
          <w:sz w:val="24"/>
        </w:rPr>
        <w:t>SUJETOS OBLIGADOS</w:t>
      </w:r>
      <w:r w:rsidRPr="007F2AD7">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07BB279" w14:textId="77777777" w:rsidR="00B43E39" w:rsidRPr="00BA0C3A" w:rsidRDefault="00B43E39" w:rsidP="00B43E3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B43E39" w:rsidRPr="00BA0C3A" w14:paraId="72A2F1CF" w14:textId="77777777" w:rsidTr="007D2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47ABB61" w14:textId="77777777" w:rsidR="00B43E39" w:rsidRPr="00BA0C3A" w:rsidRDefault="00B43E39" w:rsidP="007D2889">
            <w:pPr>
              <w:spacing w:line="360" w:lineRule="auto"/>
              <w:rPr>
                <w:rFonts w:ascii="Palatino Linotype" w:hAnsi="Palatino Linotype"/>
                <w:sz w:val="22"/>
                <w:szCs w:val="20"/>
              </w:rPr>
            </w:pPr>
            <w:r w:rsidRPr="00BA0C3A">
              <w:rPr>
                <w:rFonts w:ascii="Palatino Linotype" w:hAnsi="Palatino Linotype" w:cstheme="majorBidi"/>
                <w:b w:val="0"/>
                <w:sz w:val="22"/>
                <w:szCs w:val="20"/>
              </w:rPr>
              <w:t>a) Requisitos previos.</w:t>
            </w:r>
          </w:p>
        </w:tc>
        <w:tc>
          <w:tcPr>
            <w:tcW w:w="6990" w:type="dxa"/>
          </w:tcPr>
          <w:p w14:paraId="73732F88" w14:textId="77777777" w:rsidR="00B43E39" w:rsidRPr="00BA0C3A" w:rsidRDefault="00B43E39" w:rsidP="007D288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Los artículos 100 y 122 de la Ley Estatal y de la Ley General, respectivamente, señalan que si los </w:t>
            </w:r>
            <w:r w:rsidRPr="00BA0C3A">
              <w:rPr>
                <w:rFonts w:ascii="Palatino Linotype" w:hAnsi="Palatino Linotype" w:cs="Arial"/>
                <w:b w:val="0"/>
                <w:color w:val="000000"/>
                <w:sz w:val="22"/>
                <w:szCs w:val="20"/>
              </w:rPr>
              <w:t>Sujetos Obligados</w:t>
            </w:r>
            <w:r w:rsidRPr="00BA0C3A">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14:paraId="24F3768F" w14:textId="77777777" w:rsidR="00B43E39" w:rsidRPr="00BA0C3A" w:rsidRDefault="00B43E39" w:rsidP="007D288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Al hacerlo tienen que precisar de qué información se trata, señalando el supuesto de clasificación (confidencialidad o reserva).</w:t>
            </w:r>
          </w:p>
          <w:p w14:paraId="2B18130F" w14:textId="77777777" w:rsidR="00B43E39" w:rsidRPr="00BA0C3A" w:rsidRDefault="00B43E39" w:rsidP="007D288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Además, se debe señalar el procedimiento, de los tres que establecen los artículos 132 y 106 de la Ley Estatal y General, respectivamente.</w:t>
            </w:r>
          </w:p>
          <w:p w14:paraId="559FE863" w14:textId="77777777" w:rsidR="00B43E39" w:rsidRPr="00BA0C3A" w:rsidRDefault="00B43E39" w:rsidP="007D288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BA0C3A">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BA0C3A">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B43E39" w:rsidRPr="00BA0C3A" w14:paraId="3D24C87F" w14:textId="77777777" w:rsidTr="007D2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2375DA" w14:textId="77777777" w:rsidR="00B43E39" w:rsidRPr="00BA0C3A" w:rsidRDefault="00B43E39" w:rsidP="007D2889">
            <w:pPr>
              <w:spacing w:line="360" w:lineRule="auto"/>
              <w:rPr>
                <w:rFonts w:ascii="Palatino Linotype" w:hAnsi="Palatino Linotype"/>
                <w:sz w:val="22"/>
                <w:szCs w:val="20"/>
              </w:rPr>
            </w:pPr>
            <w:r w:rsidRPr="00BA0C3A">
              <w:rPr>
                <w:rFonts w:ascii="Palatino Linotype" w:hAnsi="Palatino Linotype" w:cstheme="majorBidi"/>
                <w:b w:val="0"/>
                <w:sz w:val="22"/>
                <w:szCs w:val="20"/>
              </w:rPr>
              <w:t>b) Supuestos de clasificación.</w:t>
            </w:r>
          </w:p>
        </w:tc>
        <w:tc>
          <w:tcPr>
            <w:tcW w:w="6990" w:type="dxa"/>
          </w:tcPr>
          <w:p w14:paraId="1B6D1C84" w14:textId="77777777" w:rsidR="00B43E39" w:rsidRPr="00BA0C3A" w:rsidRDefault="00B43E39" w:rsidP="007D288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43EBB238" w14:textId="77777777" w:rsidR="00B43E39" w:rsidRPr="00BA0C3A" w:rsidRDefault="00B43E39" w:rsidP="007D288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Los artículos 116 y 143 de la Ley Estatal y de la Ley General, respectivamente, señalan los supuestos para que la información </w:t>
            </w:r>
            <w:r w:rsidRPr="00BA0C3A">
              <w:rPr>
                <w:rFonts w:ascii="Palatino Linotype" w:hAnsi="Palatino Linotype" w:cs="Arial"/>
                <w:color w:val="000000"/>
                <w:sz w:val="22"/>
                <w:szCs w:val="2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420E603" w14:textId="77777777" w:rsidR="00B43E39" w:rsidRPr="00BA0C3A" w:rsidRDefault="00B43E39" w:rsidP="007D288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El </w:t>
            </w:r>
            <w:r w:rsidRPr="00BA0C3A">
              <w:rPr>
                <w:rFonts w:ascii="Palatino Linotype" w:hAnsi="Palatino Linotype" w:cs="Arial"/>
                <w:b/>
                <w:color w:val="000000"/>
                <w:sz w:val="22"/>
                <w:szCs w:val="20"/>
              </w:rPr>
              <w:t>SUJETO OBLIGADO</w:t>
            </w:r>
            <w:r w:rsidRPr="00BA0C3A">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43E39" w:rsidRPr="00BA0C3A" w14:paraId="32C1205B" w14:textId="77777777" w:rsidTr="007D2889">
        <w:tc>
          <w:tcPr>
            <w:cnfStyle w:val="001000000000" w:firstRow="0" w:lastRow="0" w:firstColumn="1" w:lastColumn="0" w:oddVBand="0" w:evenVBand="0" w:oddHBand="0" w:evenHBand="0" w:firstRowFirstColumn="0" w:firstRowLastColumn="0" w:lastRowFirstColumn="0" w:lastRowLastColumn="0"/>
            <w:tcW w:w="1838" w:type="dxa"/>
          </w:tcPr>
          <w:p w14:paraId="472C8DF2" w14:textId="77777777" w:rsidR="00B43E39" w:rsidRPr="00BA0C3A" w:rsidRDefault="00B43E39" w:rsidP="007D2889">
            <w:pPr>
              <w:spacing w:line="360" w:lineRule="auto"/>
              <w:rPr>
                <w:rFonts w:ascii="Palatino Linotype" w:hAnsi="Palatino Linotype"/>
                <w:sz w:val="22"/>
                <w:szCs w:val="20"/>
              </w:rPr>
            </w:pPr>
            <w:r w:rsidRPr="00BA0C3A">
              <w:rPr>
                <w:rFonts w:ascii="Palatino Linotype" w:hAnsi="Palatino Linotype" w:cstheme="majorBidi"/>
                <w:b w:val="0"/>
                <w:sz w:val="22"/>
                <w:szCs w:val="20"/>
              </w:rPr>
              <w:lastRenderedPageBreak/>
              <w:t>c) Formalidades para emitir el acuerdo de clasificación.</w:t>
            </w:r>
          </w:p>
        </w:tc>
        <w:tc>
          <w:tcPr>
            <w:tcW w:w="6990" w:type="dxa"/>
          </w:tcPr>
          <w:p w14:paraId="134E66A4" w14:textId="77777777" w:rsidR="00B43E39" w:rsidRPr="00BA0C3A" w:rsidRDefault="00B43E39" w:rsidP="007D288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41C4605E" w14:textId="77777777" w:rsidR="00B43E39" w:rsidRPr="00BA0C3A" w:rsidRDefault="00B43E39" w:rsidP="007D288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Es necesario que </w:t>
            </w:r>
            <w:r w:rsidRPr="00BA0C3A">
              <w:rPr>
                <w:rFonts w:ascii="Palatino Linotype" w:hAnsi="Palatino Linotype" w:cs="Arial"/>
                <w:b/>
                <w:color w:val="000000"/>
                <w:sz w:val="22"/>
                <w:szCs w:val="20"/>
                <w:u w:val="single"/>
              </w:rPr>
              <w:t>el acto reúna con los requisitos elementales</w:t>
            </w:r>
            <w:r w:rsidRPr="00BA0C3A">
              <w:rPr>
                <w:rFonts w:ascii="Palatino Linotype" w:hAnsi="Palatino Linotype" w:cs="Arial"/>
                <w:color w:val="000000"/>
                <w:sz w:val="22"/>
                <w:szCs w:val="20"/>
              </w:rPr>
              <w:t>, entre ellos, que la autoridad que va a emitir el acto de autoridad sea la legalmente facultada para ello.</w:t>
            </w:r>
          </w:p>
          <w:p w14:paraId="25B1D83B" w14:textId="77777777" w:rsidR="00B43E39" w:rsidRPr="00BA0C3A" w:rsidRDefault="00B43E39" w:rsidP="007D288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w:t>
            </w:r>
            <w:r w:rsidRPr="00BA0C3A">
              <w:rPr>
                <w:rFonts w:ascii="Palatino Linotype" w:hAnsi="Palatino Linotype" w:cs="Arial"/>
                <w:color w:val="000000"/>
                <w:sz w:val="22"/>
                <w:szCs w:val="20"/>
              </w:rPr>
              <w:lastRenderedPageBreak/>
              <w:t>áreas y que son sujetas a control, en primera instancia, por el Comité de Transparencia.</w:t>
            </w:r>
          </w:p>
        </w:tc>
      </w:tr>
      <w:tr w:rsidR="00B43E39" w:rsidRPr="00BA0C3A" w14:paraId="73B705C9" w14:textId="77777777" w:rsidTr="007D2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03237E" w14:textId="77777777" w:rsidR="00B43E39" w:rsidRPr="00BA0C3A" w:rsidRDefault="00B43E39" w:rsidP="007D2889">
            <w:pPr>
              <w:spacing w:line="360" w:lineRule="auto"/>
              <w:rPr>
                <w:rFonts w:ascii="Palatino Linotype" w:hAnsi="Palatino Linotype"/>
                <w:b w:val="0"/>
                <w:sz w:val="22"/>
                <w:szCs w:val="20"/>
              </w:rPr>
            </w:pPr>
          </w:p>
          <w:p w14:paraId="317569D9" w14:textId="77777777" w:rsidR="00B43E39" w:rsidRPr="00BA0C3A" w:rsidRDefault="00B43E39" w:rsidP="007D2889">
            <w:pPr>
              <w:spacing w:line="360" w:lineRule="auto"/>
              <w:jc w:val="both"/>
              <w:rPr>
                <w:rFonts w:ascii="Palatino Linotype" w:hAnsi="Palatino Linotype"/>
                <w:b w:val="0"/>
                <w:sz w:val="22"/>
                <w:szCs w:val="20"/>
              </w:rPr>
            </w:pPr>
            <w:r w:rsidRPr="00BA0C3A">
              <w:rPr>
                <w:rFonts w:ascii="Palatino Linotype" w:hAnsi="Palatino Linotype" w:cs="Arial"/>
                <w:b w:val="0"/>
                <w:color w:val="000000"/>
                <w:sz w:val="22"/>
                <w:szCs w:val="20"/>
              </w:rPr>
              <w:t xml:space="preserve">d) Requisitos de fondo del acuerdo de clasificación. </w:t>
            </w:r>
          </w:p>
        </w:tc>
        <w:tc>
          <w:tcPr>
            <w:tcW w:w="6990" w:type="dxa"/>
          </w:tcPr>
          <w:p w14:paraId="006A71D8" w14:textId="77777777" w:rsidR="00B43E39" w:rsidRPr="00BA0C3A" w:rsidRDefault="00B43E39" w:rsidP="007D288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A0C3A">
              <w:rPr>
                <w:rFonts w:ascii="Palatino Linotype" w:hAnsi="Palatino Linotype" w:cs="Arial"/>
                <w:b/>
                <w:color w:val="000000"/>
                <w:sz w:val="22"/>
                <w:szCs w:val="20"/>
              </w:rPr>
              <w:t>Sujetos Obligados</w:t>
            </w:r>
            <w:r w:rsidRPr="00BA0C3A">
              <w:rPr>
                <w:rFonts w:ascii="Palatino Linotype" w:hAnsi="Palatino Linotype" w:cs="Arial"/>
                <w:color w:val="000000"/>
                <w:sz w:val="22"/>
                <w:szCs w:val="20"/>
              </w:rPr>
              <w:t xml:space="preserve">, por lo que deberán fundar y motivar debidamente la clasificación. </w:t>
            </w:r>
          </w:p>
          <w:p w14:paraId="0E9E0DF0" w14:textId="77777777" w:rsidR="00B43E39" w:rsidRPr="00BA0C3A" w:rsidRDefault="00B43E39" w:rsidP="007D288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De lo anterior, se desprende que para una correcta </w:t>
            </w:r>
            <w:r w:rsidRPr="00BA0C3A">
              <w:rPr>
                <w:rFonts w:ascii="Palatino Linotype" w:hAnsi="Palatino Linotype" w:cs="Arial"/>
                <w:b/>
                <w:color w:val="000000"/>
                <w:sz w:val="22"/>
                <w:szCs w:val="20"/>
              </w:rPr>
              <w:t>clasificación total o parcial</w:t>
            </w:r>
            <w:r w:rsidRPr="00BA0C3A">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8978F1" w14:textId="77777777" w:rsidR="00B43E39" w:rsidRPr="00BA0C3A" w:rsidRDefault="00B43E39" w:rsidP="007D288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F1A935" w14:textId="77777777" w:rsidR="00B43E39" w:rsidRPr="00BA0C3A" w:rsidRDefault="00B43E39" w:rsidP="007D288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lastRenderedPageBreak/>
              <w:t>En ese mismo sentido, el numeral trigésimo tercero fracción V de los Lineamientos Generales, precisa que para motivar la clasificación se deben acreditar las circunstancias de tiempo, modo y lugar.</w:t>
            </w:r>
          </w:p>
          <w:p w14:paraId="15F5046A" w14:textId="77777777" w:rsidR="00B43E39" w:rsidRPr="00BA0C3A" w:rsidRDefault="00B43E39" w:rsidP="007D288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Ahora bien, </w:t>
            </w:r>
            <w:r w:rsidRPr="00BA0C3A">
              <w:rPr>
                <w:rFonts w:ascii="Palatino Linotype" w:hAnsi="Palatino Linotype" w:cs="Arial"/>
                <w:b/>
                <w:color w:val="000000"/>
                <w:sz w:val="22"/>
                <w:szCs w:val="20"/>
                <w:u w:val="single"/>
              </w:rPr>
              <w:t>para cada caso además de fundar y motivar</w:t>
            </w:r>
            <w:r w:rsidRPr="00BA0C3A">
              <w:rPr>
                <w:rFonts w:ascii="Palatino Linotype" w:hAnsi="Palatino Linotype" w:cs="Arial"/>
                <w:color w:val="000000"/>
                <w:sz w:val="22"/>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43E39" w:rsidRPr="00BA0C3A" w14:paraId="517367F1" w14:textId="77777777" w:rsidTr="007D2889">
        <w:tc>
          <w:tcPr>
            <w:cnfStyle w:val="001000000000" w:firstRow="0" w:lastRow="0" w:firstColumn="1" w:lastColumn="0" w:oddVBand="0" w:evenVBand="0" w:oddHBand="0" w:evenHBand="0" w:firstRowFirstColumn="0" w:firstRowLastColumn="0" w:lastRowFirstColumn="0" w:lastRowLastColumn="0"/>
            <w:tcW w:w="1838" w:type="dxa"/>
          </w:tcPr>
          <w:p w14:paraId="4F65E176" w14:textId="77777777" w:rsidR="00B43E39" w:rsidRPr="00BA0C3A" w:rsidRDefault="00B43E39" w:rsidP="007D2889">
            <w:pPr>
              <w:spacing w:line="360" w:lineRule="auto"/>
              <w:ind w:right="49"/>
              <w:jc w:val="both"/>
              <w:rPr>
                <w:rFonts w:ascii="Palatino Linotype" w:hAnsi="Palatino Linotype" w:cs="Arial"/>
                <w:color w:val="000000"/>
                <w:sz w:val="22"/>
                <w:szCs w:val="20"/>
              </w:rPr>
            </w:pPr>
            <w:r w:rsidRPr="00BA0C3A">
              <w:rPr>
                <w:rFonts w:ascii="Palatino Linotype" w:eastAsia="MS Gothic" w:hAnsi="Palatino Linotype"/>
                <w:b w:val="0"/>
                <w:sz w:val="22"/>
                <w:szCs w:val="20"/>
              </w:rPr>
              <w:lastRenderedPageBreak/>
              <w:t xml:space="preserve">e) Condiciones especiales de la clasificación de la información como confidencial. </w:t>
            </w:r>
          </w:p>
          <w:p w14:paraId="12874602" w14:textId="77777777" w:rsidR="00B43E39" w:rsidRPr="00BA0C3A" w:rsidRDefault="00B43E39" w:rsidP="007D2889">
            <w:pPr>
              <w:spacing w:line="360" w:lineRule="auto"/>
              <w:rPr>
                <w:rFonts w:ascii="Palatino Linotype" w:hAnsi="Palatino Linotype"/>
                <w:sz w:val="22"/>
                <w:szCs w:val="20"/>
              </w:rPr>
            </w:pPr>
          </w:p>
        </w:tc>
        <w:tc>
          <w:tcPr>
            <w:tcW w:w="6990" w:type="dxa"/>
          </w:tcPr>
          <w:p w14:paraId="6A9581E8" w14:textId="77777777" w:rsidR="00B43E39" w:rsidRPr="00BA0C3A" w:rsidRDefault="00B43E39" w:rsidP="007D288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14:paraId="04A5908E" w14:textId="77777777" w:rsidR="00B43E39" w:rsidRPr="00BA0C3A" w:rsidRDefault="00B43E39" w:rsidP="007D288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EA740F2" w14:textId="77777777" w:rsidR="00B43E39" w:rsidRPr="00BA0C3A" w:rsidRDefault="00B43E39" w:rsidP="007D288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Pero si la información que se pretende clasificar como confidencial no se encuentra en los supuestos de los artículos señalados y es posible, se deberá consultar al titular de los datos si permite o no el acceso. De </w:t>
            </w:r>
            <w:r w:rsidRPr="00BA0C3A">
              <w:rPr>
                <w:rFonts w:ascii="Palatino Linotype" w:hAnsi="Palatino Linotype" w:cs="Arial"/>
                <w:color w:val="000000"/>
                <w:sz w:val="22"/>
                <w:szCs w:val="20"/>
              </w:rPr>
              <w:lastRenderedPageBreak/>
              <w:t>no ser posible, la realización de la consulta, procede, fundando y motivando, la clasificación.</w:t>
            </w:r>
          </w:p>
        </w:tc>
      </w:tr>
    </w:tbl>
    <w:p w14:paraId="45F6494A" w14:textId="77777777" w:rsidR="00B43E39" w:rsidRPr="00B43E39" w:rsidRDefault="00B43E39" w:rsidP="00B43E39">
      <w:pPr>
        <w:tabs>
          <w:tab w:val="left" w:pos="709"/>
        </w:tabs>
        <w:spacing w:line="360" w:lineRule="auto"/>
        <w:ind w:right="51"/>
        <w:jc w:val="both"/>
        <w:rPr>
          <w:rFonts w:ascii="Palatino Linotype" w:hAnsi="Palatino Linotype" w:cs="Arial"/>
          <w:noProof/>
          <w:sz w:val="24"/>
          <w:highlight w:val="cyan"/>
          <w:lang w:eastAsia="es-MX"/>
        </w:rPr>
      </w:pPr>
    </w:p>
    <w:p w14:paraId="0D17ACF1" w14:textId="77777777" w:rsidR="00096CCA" w:rsidRPr="00096CCA" w:rsidRDefault="00096CCA" w:rsidP="00096CCA">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19" w:name="_Toc4061692"/>
      <w:bookmarkStart w:id="20" w:name="_Toc486525261"/>
      <w:bookmarkStart w:id="21" w:name="_Toc445745148"/>
      <w:bookmarkStart w:id="22" w:name="_Toc447699324"/>
      <w:bookmarkStart w:id="23" w:name="_Toc87549684"/>
      <w:r w:rsidRPr="00624AAD">
        <w:rPr>
          <w:rFonts w:ascii="Palatino Linotype" w:hAnsi="Palatino Linotype"/>
          <w:b/>
          <w:color w:val="auto"/>
          <w:sz w:val="24"/>
          <w:szCs w:val="24"/>
        </w:rPr>
        <w:t>R E S O L U T I V O S</w:t>
      </w:r>
      <w:bookmarkEnd w:id="19"/>
      <w:bookmarkEnd w:id="20"/>
      <w:bookmarkEnd w:id="21"/>
      <w:bookmarkEnd w:id="22"/>
      <w:bookmarkEnd w:id="23"/>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1258B271"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 xml:space="preserve">Resultan </w:t>
      </w:r>
      <w:r w:rsidR="00BD2190">
        <w:rPr>
          <w:rFonts w:ascii="Palatino Linotype" w:hAnsi="Palatino Linotype" w:cs="Arial"/>
          <w:sz w:val="24"/>
          <w:szCs w:val="24"/>
          <w:lang w:val="es-ES_tradnl"/>
        </w:rPr>
        <w:t xml:space="preserve">parcialmente </w:t>
      </w:r>
      <w:r w:rsidRPr="00255189">
        <w:rPr>
          <w:rFonts w:ascii="Palatino Linotype" w:hAnsi="Palatino Linotype" w:cs="Arial"/>
          <w:sz w:val="24"/>
          <w:szCs w:val="24"/>
          <w:lang w:val="es-ES_tradnl"/>
        </w:rPr>
        <w:t>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w:t>
      </w:r>
      <w:r w:rsidR="00BD2190">
        <w:rPr>
          <w:rFonts w:ascii="Palatino Linotype" w:hAnsi="Palatino Linotype" w:cs="Arial"/>
          <w:sz w:val="24"/>
          <w:szCs w:val="24"/>
          <w:lang w:val="es-ES"/>
        </w:rPr>
        <w:t xml:space="preserve">ones o motivos de inconformidad </w:t>
      </w:r>
      <w:r w:rsidRPr="00255189">
        <w:rPr>
          <w:rFonts w:ascii="Palatino Linotype" w:hAnsi="Palatino Linotype" w:cs="Arial"/>
          <w:sz w:val="24"/>
          <w:szCs w:val="24"/>
          <w:lang w:val="es-ES"/>
        </w:rPr>
        <w:t>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B43E39">
        <w:rPr>
          <w:rFonts w:ascii="Palatino Linotype" w:eastAsia="Calibri" w:hAnsi="Palatino Linotype" w:cs="Tahoma"/>
          <w:b/>
          <w:bCs/>
          <w:sz w:val="24"/>
          <w:szCs w:val="22"/>
          <w:lang w:eastAsia="en-US"/>
        </w:rPr>
        <w:t>01698</w:t>
      </w:r>
      <w:r w:rsidR="003C5753" w:rsidRPr="003C5753">
        <w:rPr>
          <w:rFonts w:ascii="Palatino Linotype" w:eastAsia="Calibri" w:hAnsi="Palatino Linotype" w:cs="Tahoma"/>
          <w:b/>
          <w:bCs/>
          <w:sz w:val="24"/>
          <w:szCs w:val="22"/>
          <w:lang w:eastAsia="en-US"/>
        </w:rPr>
        <w:t>/INFOEM/</w:t>
      </w:r>
      <w:r w:rsidR="00B43E39">
        <w:rPr>
          <w:rFonts w:ascii="Palatino Linotype" w:eastAsia="Calibri" w:hAnsi="Palatino Linotype" w:cs="Tahoma"/>
          <w:b/>
          <w:bCs/>
          <w:sz w:val="24"/>
          <w:szCs w:val="22"/>
          <w:lang w:eastAsia="en-US"/>
        </w:rPr>
        <w:t>ICR-229</w:t>
      </w:r>
      <w:r w:rsidR="00C52890">
        <w:rPr>
          <w:rFonts w:ascii="Palatino Linotype" w:eastAsia="Calibri" w:hAnsi="Palatino Linotype" w:cs="Tahoma"/>
          <w:b/>
          <w:bCs/>
          <w:sz w:val="24"/>
          <w:szCs w:val="22"/>
          <w:lang w:eastAsia="en-US"/>
        </w:rPr>
        <w:t>/</w:t>
      </w:r>
      <w:r w:rsidR="00BD2190">
        <w:rPr>
          <w:rFonts w:ascii="Palatino Linotype" w:eastAsia="Calibri" w:hAnsi="Palatino Linotype" w:cs="Tahoma"/>
          <w:b/>
          <w:bCs/>
          <w:sz w:val="24"/>
          <w:szCs w:val="22"/>
          <w:lang w:eastAsia="en-US"/>
        </w:rPr>
        <w:t>IP/RR/2022</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4836EC5" w:rsidR="00616297"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Se</w:t>
      </w:r>
      <w:r w:rsidR="00CA1F33">
        <w:rPr>
          <w:rFonts w:ascii="Palatino Linotype" w:eastAsia="Calibri" w:hAnsi="Palatino Linotype" w:cs="Arial"/>
          <w:sz w:val="24"/>
          <w:szCs w:val="24"/>
          <w:lang w:val="es-ES"/>
        </w:rPr>
        <w:t xml:space="preserve"> </w:t>
      </w:r>
      <w:r w:rsidR="00CA1F33" w:rsidRPr="00CA1F33">
        <w:rPr>
          <w:rFonts w:ascii="Palatino Linotype" w:eastAsia="Calibri" w:hAnsi="Palatino Linotype" w:cs="Arial"/>
          <w:b/>
          <w:sz w:val="24"/>
          <w:szCs w:val="24"/>
          <w:lang w:val="es-ES"/>
        </w:rPr>
        <w:t>MODIFICA</w:t>
      </w:r>
      <w:r w:rsidR="00CA1F33">
        <w:rPr>
          <w:rFonts w:ascii="Palatino Linotype" w:eastAsia="Calibri" w:hAnsi="Palatino Linotype" w:cs="Arial"/>
          <w:sz w:val="24"/>
          <w:szCs w:val="24"/>
          <w:lang w:val="es-ES"/>
        </w:rPr>
        <w:t xml:space="preserve"> la respuesta emitida al cumplimiento de la resolución y se </w:t>
      </w:r>
      <w:r w:rsidRPr="00255189">
        <w:rPr>
          <w:rFonts w:ascii="Palatino Linotype" w:eastAsia="Calibri" w:hAnsi="Palatino Linotype" w:cs="Arial"/>
          <w:sz w:val="24"/>
          <w:szCs w:val="24"/>
          <w:lang w:val="es-ES"/>
        </w:rPr>
        <w:t xml:space="preserv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2B2042" w:rsidRPr="002B2042">
        <w:rPr>
          <w:rFonts w:ascii="Palatino Linotype" w:eastAsia="Calibri" w:hAnsi="Palatino Linotype" w:cs="Tahoma"/>
          <w:b/>
          <w:bCs/>
          <w:sz w:val="24"/>
          <w:szCs w:val="24"/>
          <w:lang w:eastAsia="en-US"/>
        </w:rPr>
        <w:t>Ayu</w:t>
      </w:r>
      <w:r w:rsidR="00B43E39">
        <w:rPr>
          <w:rFonts w:ascii="Palatino Linotype" w:eastAsia="Calibri" w:hAnsi="Palatino Linotype" w:cs="Tahoma"/>
          <w:b/>
          <w:bCs/>
          <w:sz w:val="24"/>
          <w:szCs w:val="24"/>
          <w:lang w:eastAsia="en-US"/>
        </w:rPr>
        <w:t>ntamiento de Zinacantepec,</w:t>
      </w:r>
      <w:r w:rsidRPr="00E661DF">
        <w:rPr>
          <w:rFonts w:ascii="Palatino Linotype" w:eastAsia="Calibri" w:hAnsi="Palatino Linotype" w:cs="Arial"/>
          <w:b/>
          <w:bCs/>
          <w:sz w:val="24"/>
          <w:szCs w:val="24"/>
          <w:lang w:val="es-ES_tradnl"/>
        </w:rPr>
        <w:t xml:space="preserve"> </w:t>
      </w:r>
      <w:r w:rsidR="000A4A6D" w:rsidRPr="000A4A6D">
        <w:rPr>
          <w:rFonts w:ascii="Palatino Linotype" w:eastAsia="Calibri" w:hAnsi="Palatino Linotype" w:cs="Arial"/>
          <w:bCs/>
          <w:sz w:val="24"/>
          <w:szCs w:val="24"/>
          <w:lang w:val="es-ES_tradnl"/>
        </w:rPr>
        <w:t>entregar vía</w:t>
      </w:r>
      <w:r w:rsidR="000A4A6D">
        <w:rPr>
          <w:rFonts w:ascii="Palatino Linotype" w:eastAsia="Calibri" w:hAnsi="Palatino Linotype" w:cs="Arial"/>
          <w:b/>
          <w:bCs/>
          <w:sz w:val="24"/>
          <w:szCs w:val="24"/>
          <w:lang w:val="es-ES_tradnl"/>
        </w:rPr>
        <w:t xml:space="preserve"> </w:t>
      </w:r>
      <w:r w:rsidR="000A4A6D">
        <w:rPr>
          <w:rFonts w:ascii="Palatino Linotype" w:eastAsia="Calibri" w:hAnsi="Palatino Linotype" w:cs="Arial"/>
          <w:sz w:val="24"/>
          <w:szCs w:val="24"/>
          <w:lang w:val="es-ES"/>
        </w:rPr>
        <w:t>Sistema de Acceso a la Información Mexiquense (SAIMEX)</w:t>
      </w:r>
      <w:r w:rsidR="00B43E39">
        <w:rPr>
          <w:rFonts w:ascii="Palatino Linotype" w:eastAsia="Calibri" w:hAnsi="Palatino Linotype" w:cs="Arial"/>
          <w:sz w:val="24"/>
          <w:szCs w:val="24"/>
          <w:lang w:val="es-ES"/>
        </w:rPr>
        <w:t>, previa búsqueda exhaustiva y razonable</w:t>
      </w:r>
      <w:r w:rsidR="000A4A6D">
        <w:rPr>
          <w:rFonts w:ascii="Palatino Linotype" w:eastAsia="Calibri" w:hAnsi="Palatino Linotype" w:cs="Arial"/>
          <w:sz w:val="24"/>
          <w:szCs w:val="24"/>
          <w:lang w:val="es-ES"/>
        </w:rPr>
        <w:t>, lo siguiente:</w:t>
      </w:r>
    </w:p>
    <w:p w14:paraId="0B267C03" w14:textId="77777777" w:rsidR="00B43E39" w:rsidRPr="00B43E39" w:rsidRDefault="00B43E39" w:rsidP="00616297">
      <w:pPr>
        <w:tabs>
          <w:tab w:val="left" w:pos="284"/>
        </w:tabs>
        <w:spacing w:line="360" w:lineRule="auto"/>
        <w:jc w:val="both"/>
        <w:rPr>
          <w:rFonts w:ascii="Palatino Linotype" w:eastAsia="Calibri" w:hAnsi="Palatino Linotype" w:cs="Arial"/>
          <w:sz w:val="32"/>
          <w:szCs w:val="24"/>
          <w:lang w:val="es-ES"/>
        </w:rPr>
      </w:pPr>
    </w:p>
    <w:p w14:paraId="11AB7F0B" w14:textId="77777777" w:rsidR="00B43E39" w:rsidRDefault="00B43E39" w:rsidP="00B43E39">
      <w:pPr>
        <w:spacing w:line="360" w:lineRule="auto"/>
        <w:ind w:left="851" w:right="607"/>
        <w:jc w:val="both"/>
        <w:rPr>
          <w:rFonts w:ascii="Palatino Linotype" w:hAnsi="Palatino Linotype"/>
          <w:b/>
          <w:sz w:val="24"/>
        </w:rPr>
      </w:pPr>
      <w:r w:rsidRPr="00B43E39">
        <w:rPr>
          <w:rFonts w:ascii="Palatino Linotype" w:hAnsi="Palatino Linotype"/>
          <w:b/>
          <w:sz w:val="24"/>
        </w:rPr>
        <w:t>a). Costo y facturas de los boletos del partido de futbol referido en la solicitud de información.</w:t>
      </w:r>
    </w:p>
    <w:p w14:paraId="51871681" w14:textId="77777777" w:rsidR="00B43E39" w:rsidRDefault="00B43E39" w:rsidP="00B43E39">
      <w:pPr>
        <w:spacing w:line="360" w:lineRule="auto"/>
        <w:ind w:right="607"/>
        <w:jc w:val="both"/>
        <w:rPr>
          <w:rFonts w:ascii="Palatino Linotype" w:hAnsi="Palatino Linotype"/>
          <w:b/>
          <w:sz w:val="24"/>
        </w:rPr>
      </w:pPr>
    </w:p>
    <w:p w14:paraId="778E2945" w14:textId="77777777" w:rsidR="00B43E39" w:rsidRPr="00B43E39" w:rsidRDefault="00B43E39" w:rsidP="00B43E39">
      <w:pPr>
        <w:spacing w:line="360" w:lineRule="auto"/>
        <w:jc w:val="both"/>
        <w:rPr>
          <w:rFonts w:ascii="Palatino Linotype" w:eastAsia="Calibri" w:hAnsi="Palatino Linotype" w:cs="Arial"/>
          <w:b/>
          <w:sz w:val="24"/>
        </w:rPr>
      </w:pPr>
      <w:r w:rsidRPr="00B43E39">
        <w:rPr>
          <w:rFonts w:ascii="Palatino Linotype" w:eastAsia="Calibri" w:hAnsi="Palatino Linotype" w:cs="Arial"/>
          <w:sz w:val="24"/>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43E39">
        <w:rPr>
          <w:rFonts w:ascii="Palatino Linotype" w:eastAsia="Calibri" w:hAnsi="Palatino Linotype" w:cs="Arial"/>
          <w:b/>
          <w:sz w:val="24"/>
        </w:rPr>
        <w:t>RECURRENTE.</w:t>
      </w:r>
    </w:p>
    <w:p w14:paraId="63FDD271" w14:textId="77777777" w:rsidR="00B43E39" w:rsidRPr="00B43E39" w:rsidRDefault="00B43E39" w:rsidP="00B43E39">
      <w:pPr>
        <w:spacing w:line="360" w:lineRule="auto"/>
        <w:jc w:val="both"/>
        <w:rPr>
          <w:rFonts w:ascii="Palatino Linotype" w:eastAsia="Calibri" w:hAnsi="Palatino Linotype" w:cs="Arial"/>
          <w:sz w:val="24"/>
        </w:rPr>
      </w:pPr>
    </w:p>
    <w:p w14:paraId="4677261C" w14:textId="77777777" w:rsidR="00B43E39" w:rsidRPr="00B43E39" w:rsidRDefault="00B43E39" w:rsidP="00B43E39">
      <w:pPr>
        <w:spacing w:line="360" w:lineRule="auto"/>
        <w:jc w:val="both"/>
        <w:rPr>
          <w:rFonts w:ascii="Palatino Linotype" w:eastAsia="Calibri" w:hAnsi="Palatino Linotype" w:cs="Arial"/>
          <w:sz w:val="24"/>
        </w:rPr>
      </w:pPr>
      <w:r w:rsidRPr="00B43E39">
        <w:rPr>
          <w:rFonts w:ascii="Palatino Linotype" w:eastAsia="Calibri" w:hAnsi="Palatino Linotype" w:cs="Arial"/>
          <w:sz w:val="24"/>
        </w:rPr>
        <w:t xml:space="preserve">De ser el caso que dicha información que se ordena no haya sido generada, el </w:t>
      </w:r>
      <w:r w:rsidRPr="00B43E39">
        <w:rPr>
          <w:rFonts w:ascii="Palatino Linotype" w:eastAsia="Calibri" w:hAnsi="Palatino Linotype" w:cs="Arial"/>
          <w:b/>
          <w:sz w:val="24"/>
        </w:rPr>
        <w:t>SUJETO OBLIGADO</w:t>
      </w:r>
      <w:r w:rsidRPr="00B43E39">
        <w:rPr>
          <w:rFonts w:ascii="Palatino Linotype" w:eastAsia="Calibri" w:hAnsi="Palatino Linotype" w:cs="Arial"/>
          <w:sz w:val="24"/>
        </w:rPr>
        <w:t>,</w:t>
      </w:r>
      <w:r w:rsidRPr="00B43E39">
        <w:rPr>
          <w:rFonts w:ascii="Palatino Linotype" w:eastAsia="Calibri" w:hAnsi="Palatino Linotype" w:cs="Arial"/>
          <w:b/>
          <w:sz w:val="24"/>
        </w:rPr>
        <w:t xml:space="preserve"> </w:t>
      </w:r>
      <w:r w:rsidRPr="00B43E39">
        <w:rPr>
          <w:rFonts w:ascii="Palatino Linotype" w:eastAsia="Calibri" w:hAnsi="Palatino Linotype" w:cs="Arial"/>
          <w:sz w:val="24"/>
        </w:rPr>
        <w:t>deberá de manifestar, de manera precisa y clara, las razones que expliquen las causas por las que no se haya generado la información requerida en el presente asunto.</w:t>
      </w:r>
    </w:p>
    <w:p w14:paraId="7CD64F3D" w14:textId="23D2312E" w:rsidR="00616297" w:rsidRPr="00B43E39" w:rsidRDefault="00B43E39" w:rsidP="00B43E39">
      <w:pPr>
        <w:spacing w:line="360" w:lineRule="auto"/>
        <w:ind w:right="607"/>
        <w:jc w:val="both"/>
        <w:rPr>
          <w:rFonts w:ascii="Palatino Linotype" w:hAnsi="Palatino Linotype"/>
          <w:b/>
          <w:sz w:val="24"/>
        </w:rPr>
      </w:pPr>
      <w:r w:rsidRPr="00B43E39">
        <w:rPr>
          <w:rFonts w:ascii="Palatino Linotype" w:hAnsi="Palatino Linotype"/>
          <w:b/>
          <w:sz w:val="24"/>
        </w:rPr>
        <w:t xml:space="preserve"> </w:t>
      </w:r>
    </w:p>
    <w:p w14:paraId="79F3AA0D" w14:textId="23A74B0D" w:rsidR="00C71989" w:rsidRPr="00C71989" w:rsidRDefault="00616297" w:rsidP="00C71989">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255189">
        <w:rPr>
          <w:rFonts w:ascii="Palatino Linotype" w:eastAsia="Palatino Linotype" w:hAnsi="Palatino Linotype" w:cs="Palatino Linotype"/>
          <w:b/>
          <w:sz w:val="24"/>
          <w:szCs w:val="24"/>
          <w:lang w:val="es-ES_tradnl"/>
        </w:rPr>
        <w:t xml:space="preserve">TERCERO. </w:t>
      </w:r>
      <w:r w:rsidR="00C71989" w:rsidRPr="00C71989">
        <w:rPr>
          <w:rFonts w:ascii="Palatino Linotype" w:hAnsi="Palatino Linotype"/>
          <w:b/>
          <w:sz w:val="24"/>
        </w:rPr>
        <w:t>Notifíquese</w:t>
      </w:r>
      <w:r w:rsidR="00C71989" w:rsidRPr="00C71989">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00C71989" w:rsidRPr="00C71989">
        <w:rPr>
          <w:rFonts w:ascii="Palatino Linotype" w:hAnsi="Palatino Linotype"/>
          <w:sz w:val="24"/>
        </w:rPr>
        <w:lastRenderedPageBreak/>
        <w:t>198, 200, fracción III; 214, 215 y 216 de la Ley  de Transparencia y Acceso a la Información Pública del Estado de México y Municipios.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5B2C15A7" w14:textId="7A066E9B" w:rsidR="000A4A6D" w:rsidRPr="00064221" w:rsidRDefault="00616297" w:rsidP="000A4A6D">
      <w:pPr>
        <w:shd w:val="clear" w:color="auto" w:fill="FFFFFF"/>
        <w:tabs>
          <w:tab w:val="left" w:pos="284"/>
        </w:tabs>
        <w:spacing w:line="360" w:lineRule="auto"/>
        <w:jc w:val="both"/>
        <w:rPr>
          <w:rFonts w:ascii="Palatino Linotype" w:eastAsia="MS Mincho" w:hAnsi="Palatino Linotype"/>
          <w:b/>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1F25D9">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1F25D9">
        <w:rPr>
          <w:rFonts w:ascii="Palatino Linotype" w:hAnsi="Palatino Linotype"/>
          <w:b/>
          <w:sz w:val="24"/>
          <w:szCs w:val="24"/>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r w:rsidR="00C71989">
        <w:rPr>
          <w:rFonts w:ascii="Palatino Linotype" w:eastAsia="MS Mincho" w:hAnsi="Palatino Linotype"/>
          <w:sz w:val="24"/>
          <w:szCs w:val="24"/>
          <w:lang w:val="es-ES_tradnl"/>
        </w:rPr>
        <w:t xml:space="preserve">. </w:t>
      </w:r>
    </w:p>
    <w:p w14:paraId="639945E3" w14:textId="77777777" w:rsidR="000A4A6D" w:rsidRDefault="000A4A6D" w:rsidP="000A4A6D">
      <w:pPr>
        <w:shd w:val="clear" w:color="auto" w:fill="FFFFFF"/>
        <w:tabs>
          <w:tab w:val="left" w:pos="284"/>
        </w:tabs>
        <w:spacing w:line="360" w:lineRule="auto"/>
        <w:jc w:val="both"/>
        <w:rPr>
          <w:rFonts w:ascii="Palatino Linotype" w:eastAsia="MS Mincho" w:hAnsi="Palatino Linotype"/>
          <w:sz w:val="24"/>
          <w:szCs w:val="24"/>
          <w:lang w:val="es-ES_tradnl"/>
        </w:rPr>
      </w:pPr>
    </w:p>
    <w:p w14:paraId="0601E1F8" w14:textId="43AADBB0" w:rsidR="000A4A6D" w:rsidRPr="000A4A6D" w:rsidRDefault="000A4A6D" w:rsidP="000A4A6D">
      <w:pPr>
        <w:shd w:val="clear" w:color="auto" w:fill="FFFFFF"/>
        <w:tabs>
          <w:tab w:val="left" w:pos="284"/>
        </w:tabs>
        <w:spacing w:line="360" w:lineRule="auto"/>
        <w:jc w:val="both"/>
        <w:rPr>
          <w:rFonts w:ascii="Palatino Linotype" w:eastAsia="MS Mincho" w:hAnsi="Palatino Linotype"/>
          <w:sz w:val="32"/>
          <w:szCs w:val="24"/>
          <w:lang w:val="es-ES_tradnl"/>
        </w:rPr>
      </w:pPr>
      <w:r w:rsidRPr="000A4A6D">
        <w:rPr>
          <w:rFonts w:ascii="Palatino Linotype" w:eastAsia="MS Mincho" w:hAnsi="Palatino Linotype"/>
          <w:b/>
          <w:sz w:val="24"/>
          <w:szCs w:val="24"/>
          <w:lang w:val="es-ES_tradnl"/>
        </w:rPr>
        <w:t>QUINTO</w:t>
      </w:r>
      <w:r w:rsidRPr="00A0054B">
        <w:rPr>
          <w:rFonts w:ascii="Palatino Linotype" w:hAnsi="Palatino Linotype"/>
          <w:b/>
        </w:rPr>
        <w:t>.</w:t>
      </w:r>
      <w:r w:rsidRPr="00A0054B">
        <w:rPr>
          <w:rFonts w:ascii="Palatino Linotype" w:hAnsi="Palatino Linotype"/>
          <w:color w:val="222222"/>
          <w:lang w:val="es-ES" w:eastAsia="es-MX"/>
        </w:rPr>
        <w:t xml:space="preserve"> </w:t>
      </w:r>
      <w:r w:rsidRPr="000A4A6D">
        <w:rPr>
          <w:rFonts w:ascii="Palatino Linotype" w:hAnsi="Palatino Linotype"/>
          <w:color w:val="222222"/>
          <w:sz w:val="24"/>
          <w:lang w:val="es-ES" w:eastAsia="es-MX"/>
        </w:rPr>
        <w:t xml:space="preserve">Se hace del conocimiento del </w:t>
      </w:r>
      <w:r w:rsidRPr="000A4A6D">
        <w:rPr>
          <w:rFonts w:ascii="Palatino Linotype" w:hAnsi="Palatino Linotype"/>
          <w:b/>
          <w:bCs/>
          <w:color w:val="222222"/>
          <w:sz w:val="24"/>
          <w:lang w:val="es-ES" w:eastAsia="es-MX"/>
        </w:rPr>
        <w:t>RECURRENTE</w:t>
      </w:r>
      <w:r w:rsidRPr="000A4A6D">
        <w:rPr>
          <w:rFonts w:ascii="Palatino Linotype" w:hAnsi="Palatino Linotype"/>
          <w:color w:val="222222"/>
          <w:sz w:val="24"/>
          <w:lang w:eastAsia="es-MX"/>
        </w:rPr>
        <w:t xml:space="preserve"> que,</w:t>
      </w:r>
      <w:r w:rsidRPr="000A4A6D">
        <w:rPr>
          <w:rFonts w:ascii="Palatino Linotype" w:hAnsi="Palatino Linotype" w:cs="Arial"/>
          <w:b/>
          <w:sz w:val="24"/>
          <w:lang w:val="es-ES"/>
        </w:rPr>
        <w:t xml:space="preserve"> </w:t>
      </w:r>
      <w:r w:rsidRPr="000A4A6D">
        <w:rPr>
          <w:rFonts w:ascii="Palatino Linotype"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0A4A6D">
        <w:rPr>
          <w:rFonts w:ascii="Palatino Linotype" w:hAnsi="Palatino Linotype"/>
          <w:bCs/>
          <w:color w:val="222222"/>
          <w:sz w:val="24"/>
          <w:lang w:val="es-ES" w:eastAsia="es-MX"/>
        </w:rPr>
        <w:t>vía juicio de amparo</w:t>
      </w:r>
      <w:r w:rsidRPr="000A4A6D">
        <w:rPr>
          <w:rFonts w:ascii="Palatino Linotype" w:hAnsi="Palatino Linotype"/>
          <w:color w:val="222222"/>
          <w:sz w:val="24"/>
          <w:lang w:val="es-ES" w:eastAsia="es-MX"/>
        </w:rPr>
        <w:t xml:space="preserve"> en los </w:t>
      </w:r>
      <w:bookmarkStart w:id="24" w:name="_GoBack"/>
      <w:bookmarkEnd w:id="24"/>
      <w:r w:rsidRPr="000A4A6D">
        <w:rPr>
          <w:rFonts w:ascii="Palatino Linotype" w:hAnsi="Palatino Linotype"/>
          <w:color w:val="222222"/>
          <w:sz w:val="24"/>
          <w:lang w:val="es-ES" w:eastAsia="es-MX"/>
        </w:rPr>
        <w:t>términos de las leyes aplicables.</w:t>
      </w:r>
    </w:p>
    <w:p w14:paraId="477E909B" w14:textId="77777777" w:rsidR="00064221" w:rsidRPr="00064221" w:rsidRDefault="00064221" w:rsidP="00064221">
      <w:pPr>
        <w:spacing w:before="240" w:after="240" w:line="360" w:lineRule="auto"/>
        <w:ind w:firstLine="1"/>
        <w:jc w:val="both"/>
        <w:rPr>
          <w:rFonts w:ascii="Palatino Linotype" w:hAnsi="Palatino Linotype"/>
          <w:smallCaps/>
        </w:rPr>
      </w:pPr>
      <w:bookmarkStart w:id="25" w:name="_Hlk129792997"/>
      <w:r w:rsidRPr="00064221">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SESIÓN ORDINARIA CELEBRADA EL </w:t>
      </w:r>
      <w:r w:rsidRPr="00064221">
        <w:rPr>
          <w:rStyle w:val="Referenciasutil"/>
          <w:rFonts w:ascii="Palatino Linotype" w:hAnsi="Palatino Linotype"/>
          <w:color w:val="auto"/>
          <w:sz w:val="24"/>
          <w:szCs w:val="24"/>
        </w:rPr>
        <w:t>TREINTA Y UNO (31)</w:t>
      </w:r>
      <w:r w:rsidRPr="00064221">
        <w:rPr>
          <w:rStyle w:val="Referenciasutil"/>
          <w:rFonts w:ascii="Palatino Linotype" w:hAnsi="Palatino Linotype"/>
          <w:color w:val="auto"/>
          <w:sz w:val="24"/>
        </w:rPr>
        <w:t xml:space="preserve"> DE MAYO DE DOS MIL VEINTITRÉS, ANTE EL SECRETARIO TÉCNICO DEL PLENO ALEXIS TAPIA RAMÍREZ. </w:t>
      </w:r>
      <w:bookmarkEnd w:id="25"/>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Sect="000F4EE3">
      <w:headerReference w:type="even" r:id="rId12"/>
      <w:headerReference w:type="default" r:id="rId13"/>
      <w:footerReference w:type="default" r:id="rId14"/>
      <w:headerReference w:type="first" r:id="rId15"/>
      <w:footerReference w:type="first" r:id="rId16"/>
      <w:type w:val="continuous"/>
      <w:pgSz w:w="12240" w:h="15840"/>
      <w:pgMar w:top="80" w:right="1750" w:bottom="226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A2166" w14:textId="77777777" w:rsidR="00DC03FA" w:rsidRDefault="00DC03FA">
      <w:r>
        <w:separator/>
      </w:r>
    </w:p>
  </w:endnote>
  <w:endnote w:type="continuationSeparator" w:id="0">
    <w:p w14:paraId="7F8F7DC5" w14:textId="77777777" w:rsidR="00DC03FA" w:rsidRDefault="00DC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448972"/>
      <w:docPartObj>
        <w:docPartGallery w:val="AutoText"/>
      </w:docPartObj>
    </w:sdtPr>
    <w:sdtEndPr/>
    <w:sdtContent>
      <w:sdt>
        <w:sdtPr>
          <w:id w:val="-1588760811"/>
          <w:docPartObj>
            <w:docPartGallery w:val="AutoText"/>
          </w:docPartObj>
        </w:sdtPr>
        <w:sdtEndPr/>
        <w:sdtContent>
          <w:p w14:paraId="2020A581" w14:textId="42058121" w:rsidR="0028574A" w:rsidRDefault="0028574A">
            <w:pPr>
              <w:pStyle w:val="Piedepgina"/>
              <w:jc w:val="right"/>
            </w:pPr>
          </w:p>
          <w:p w14:paraId="1F7A191C" w14:textId="2A69F491" w:rsidR="0028574A" w:rsidRDefault="002857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4D13">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4D13">
              <w:rPr>
                <w:b/>
                <w:bCs/>
                <w:noProof/>
              </w:rPr>
              <w:t>32</w:t>
            </w:r>
            <w:r>
              <w:rPr>
                <w:b/>
                <w:bCs/>
                <w:sz w:val="24"/>
                <w:szCs w:val="24"/>
              </w:rPr>
              <w:fldChar w:fldCharType="end"/>
            </w:r>
          </w:p>
        </w:sdtContent>
      </w:sdt>
    </w:sdtContent>
  </w:sdt>
  <w:p w14:paraId="2A221972" w14:textId="77777777" w:rsidR="0028574A" w:rsidRDefault="0028574A">
    <w:pPr>
      <w:pStyle w:val="Piedepgina"/>
    </w:pPr>
  </w:p>
  <w:p w14:paraId="1D6FF208" w14:textId="77777777" w:rsidR="0028574A" w:rsidRDefault="0028574A"/>
  <w:p w14:paraId="70055CD7" w14:textId="77777777" w:rsidR="0028574A" w:rsidRDefault="0028574A"/>
  <w:p w14:paraId="5452645F" w14:textId="77777777" w:rsidR="0028574A" w:rsidRDefault="002857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559151"/>
      <w:docPartObj>
        <w:docPartGallery w:val="AutoText"/>
      </w:docPartObj>
    </w:sdtPr>
    <w:sdtEndPr/>
    <w:sdtContent>
      <w:sdt>
        <w:sdtPr>
          <w:id w:val="-1166703170"/>
          <w:docPartObj>
            <w:docPartGallery w:val="AutoText"/>
          </w:docPartObj>
        </w:sdtPr>
        <w:sdtEndPr/>
        <w:sdtContent>
          <w:p w14:paraId="696399DD" w14:textId="598BCC50" w:rsidR="0028574A" w:rsidRDefault="0028574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4D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4D13">
              <w:rPr>
                <w:b/>
                <w:bCs/>
                <w:noProof/>
              </w:rPr>
              <w:t>32</w:t>
            </w:r>
            <w:r>
              <w:rPr>
                <w:b/>
                <w:bCs/>
                <w:sz w:val="24"/>
                <w:szCs w:val="24"/>
              </w:rPr>
              <w:fldChar w:fldCharType="end"/>
            </w:r>
          </w:p>
        </w:sdtContent>
      </w:sdt>
    </w:sdtContent>
  </w:sdt>
  <w:p w14:paraId="2D12AEB2" w14:textId="77777777" w:rsidR="0028574A" w:rsidRDefault="0028574A">
    <w:pPr>
      <w:pStyle w:val="Piedepgina"/>
    </w:pPr>
  </w:p>
  <w:p w14:paraId="54227169" w14:textId="77777777" w:rsidR="0028574A" w:rsidRDefault="0028574A"/>
  <w:p w14:paraId="7DE40FB1" w14:textId="77777777" w:rsidR="0028574A" w:rsidRDefault="0028574A"/>
  <w:p w14:paraId="33755E87" w14:textId="77777777" w:rsidR="0028574A" w:rsidRDefault="002857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BAC42" w14:textId="77777777" w:rsidR="00DC03FA" w:rsidRDefault="00DC03FA">
      <w:r>
        <w:separator/>
      </w:r>
    </w:p>
  </w:footnote>
  <w:footnote w:type="continuationSeparator" w:id="0">
    <w:p w14:paraId="2CFEAF1A" w14:textId="77777777" w:rsidR="00DC03FA" w:rsidRDefault="00DC03FA">
      <w:r>
        <w:continuationSeparator/>
      </w:r>
    </w:p>
  </w:footnote>
  <w:footnote w:id="1">
    <w:p w14:paraId="7C892C16" w14:textId="77777777" w:rsidR="0028574A" w:rsidRDefault="0028574A" w:rsidP="0075458C">
      <w:pPr>
        <w:pStyle w:val="Textonotapie"/>
      </w:pPr>
      <w:r>
        <w:rPr>
          <w:rStyle w:val="Refdenotaalpie"/>
        </w:rPr>
        <w:footnoteRef/>
      </w:r>
      <w:r>
        <w:t xml:space="preserve"> Tercer párrafo, artículo 1º, Constitución Política de los Estados Unidos Mexicanos.</w:t>
      </w:r>
    </w:p>
  </w:footnote>
  <w:footnote w:id="2">
    <w:p w14:paraId="356D3EE8" w14:textId="77777777" w:rsidR="0028574A" w:rsidRDefault="0028574A" w:rsidP="0075458C">
      <w:pPr>
        <w:pStyle w:val="Textonotapie"/>
      </w:pPr>
      <w:r>
        <w:rPr>
          <w:rStyle w:val="Refdenotaalpie"/>
        </w:rPr>
        <w:footnoteRef/>
      </w:r>
      <w:r>
        <w:t xml:space="preserve"> Segundo Párrafo, artículo 6º, Constitución Política de los Estados Unidos Mexicanos.</w:t>
      </w:r>
    </w:p>
  </w:footnote>
  <w:footnote w:id="3">
    <w:p w14:paraId="3B1307F3" w14:textId="77777777" w:rsidR="0028574A" w:rsidRDefault="0028574A" w:rsidP="0075458C">
      <w:pPr>
        <w:pStyle w:val="Textonotapie"/>
      </w:pPr>
      <w:r>
        <w:rPr>
          <w:rStyle w:val="Refdenotaalpie"/>
        </w:rPr>
        <w:footnoteRef/>
      </w:r>
      <w:r>
        <w:t xml:space="preserve"> Artículo 176, Ley de Transparencia y Acceso a la Información Pública del Estado de México y Municipios.</w:t>
      </w:r>
    </w:p>
  </w:footnote>
  <w:footnote w:id="4">
    <w:p w14:paraId="6424BB8F" w14:textId="77777777" w:rsidR="0028574A" w:rsidRDefault="0028574A" w:rsidP="0075458C">
      <w:pPr>
        <w:pStyle w:val="Textonotapie"/>
      </w:pPr>
      <w:r>
        <w:rPr>
          <w:rStyle w:val="Refdenotaalpie"/>
        </w:rPr>
        <w:footnoteRef/>
      </w:r>
      <w:r>
        <w:t xml:space="preserve"> Convención Americana sobre Derechos Humanos. Artículo 13.</w:t>
      </w:r>
    </w:p>
  </w:footnote>
  <w:footnote w:id="5">
    <w:p w14:paraId="703C4552" w14:textId="77777777" w:rsidR="0028574A" w:rsidRDefault="0028574A" w:rsidP="0075458C">
      <w:pPr>
        <w:pStyle w:val="Textonotapie"/>
      </w:pPr>
      <w:r>
        <w:rPr>
          <w:rStyle w:val="Refdenotaalpie"/>
        </w:rPr>
        <w:footnoteRef/>
      </w:r>
      <w:r>
        <w:t xml:space="preserve"> Constitución Política de los Estados Unidos Mexicanos. Artículo sexto, sección A, Fracción I.</w:t>
      </w:r>
    </w:p>
  </w:footnote>
  <w:footnote w:id="6">
    <w:p w14:paraId="533C5BF7" w14:textId="77777777" w:rsidR="0028574A" w:rsidRDefault="0028574A" w:rsidP="007545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DA0F243" w14:textId="77777777" w:rsidR="0028574A" w:rsidRDefault="0028574A" w:rsidP="0075458C">
      <w:pPr>
        <w:pStyle w:val="Textonotapie"/>
      </w:pPr>
      <w:r>
        <w:rPr>
          <w:rStyle w:val="Refdenotaalpie"/>
        </w:rPr>
        <w:footnoteRef/>
      </w:r>
      <w:r>
        <w:t xml:space="preserve"> Ibídem. Párr. 87.</w:t>
      </w:r>
    </w:p>
  </w:footnote>
  <w:footnote w:id="8">
    <w:p w14:paraId="327AE4E2" w14:textId="77777777" w:rsidR="0028574A" w:rsidRDefault="0028574A" w:rsidP="0075458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8574A" w:rsidRDefault="00DC03F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8574A" w:rsidRDefault="0028574A"/>
  <w:p w14:paraId="77B719CE" w14:textId="77777777" w:rsidR="0028574A" w:rsidRDefault="0028574A"/>
  <w:p w14:paraId="50A3AAAA" w14:textId="77777777" w:rsidR="0028574A" w:rsidRDefault="002857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8574A" w14:paraId="6255E3A4" w14:textId="77777777" w:rsidTr="00814079">
      <w:trPr>
        <w:trHeight w:val="1435"/>
      </w:trPr>
      <w:tc>
        <w:tcPr>
          <w:tcW w:w="1843" w:type="dxa"/>
          <w:shd w:val="clear" w:color="auto" w:fill="auto"/>
        </w:tcPr>
        <w:p w14:paraId="3E05202F" w14:textId="4A7C9DF8" w:rsidR="0028574A" w:rsidRDefault="0028574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8574A" w:rsidRDefault="0028574A"/>
        <w:tbl>
          <w:tblPr>
            <w:tblStyle w:val="Tablaconcuadrcula"/>
            <w:tblW w:w="606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4"/>
            <w:gridCol w:w="3611"/>
          </w:tblGrid>
          <w:tr w:rsidR="0028574A" w:rsidRPr="00C52890" w14:paraId="727F90BF" w14:textId="77777777" w:rsidTr="00BD54D9">
            <w:trPr>
              <w:trHeight w:val="350"/>
            </w:trPr>
            <w:tc>
              <w:tcPr>
                <w:tcW w:w="2454" w:type="dxa"/>
              </w:tcPr>
              <w:p w14:paraId="23087CD5" w14:textId="77777777" w:rsidR="0028574A" w:rsidRDefault="0028574A">
                <w:pPr>
                  <w:tabs>
                    <w:tab w:val="right" w:pos="8838"/>
                  </w:tabs>
                  <w:ind w:right="-105"/>
                  <w:rPr>
                    <w:rFonts w:ascii="Palatino Linotype" w:eastAsia="Calibri" w:hAnsi="Palatino Linotype" w:cs="Tahoma"/>
                    <w:b/>
                    <w:sz w:val="22"/>
                    <w:szCs w:val="22"/>
                    <w:lang w:eastAsia="en-US"/>
                  </w:rPr>
                </w:pPr>
              </w:p>
              <w:p w14:paraId="410A3741" w14:textId="535C9D39" w:rsidR="0028574A" w:rsidRDefault="0028574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611" w:type="dxa"/>
              </w:tcPr>
              <w:p w14:paraId="67E34D7D" w14:textId="77777777" w:rsidR="0028574A" w:rsidRPr="00C52890" w:rsidRDefault="0028574A" w:rsidP="00427B6E">
                <w:pPr>
                  <w:tabs>
                    <w:tab w:val="right" w:pos="8838"/>
                  </w:tabs>
                  <w:ind w:right="-105" w:hanging="101"/>
                  <w:jc w:val="both"/>
                  <w:rPr>
                    <w:rFonts w:ascii="Palatino Linotype" w:eastAsia="Calibri" w:hAnsi="Palatino Linotype" w:cs="Tahoma"/>
                    <w:bCs/>
                    <w:sz w:val="22"/>
                    <w:szCs w:val="22"/>
                    <w:lang w:eastAsia="en-US"/>
                  </w:rPr>
                </w:pPr>
              </w:p>
              <w:p w14:paraId="3FF69A05" w14:textId="53F48761" w:rsidR="0028574A" w:rsidRPr="00C52890" w:rsidRDefault="00BD54D9"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01698/INFOEM/ICR-229/IP/RR/2023</w:t>
                </w:r>
                <w:r w:rsidR="0028574A" w:rsidRPr="00C52890">
                  <w:rPr>
                    <w:rFonts w:ascii="Palatino Linotype" w:eastAsia="Calibri" w:hAnsi="Palatino Linotype" w:cs="Tahoma"/>
                    <w:bCs/>
                    <w:sz w:val="22"/>
                    <w:szCs w:val="22"/>
                    <w:lang w:eastAsia="en-US"/>
                  </w:rPr>
                  <w:t xml:space="preserve"> </w:t>
                </w:r>
              </w:p>
            </w:tc>
          </w:tr>
          <w:tr w:rsidR="0028574A" w14:paraId="1389436A" w14:textId="4EB800AC" w:rsidTr="00BD54D9">
            <w:trPr>
              <w:trHeight w:val="293"/>
            </w:trPr>
            <w:tc>
              <w:tcPr>
                <w:tcW w:w="2454" w:type="dxa"/>
              </w:tcPr>
              <w:p w14:paraId="22E0F4E9" w14:textId="77777777" w:rsidR="0028574A" w:rsidRDefault="0028574A">
                <w:pPr>
                  <w:tabs>
                    <w:tab w:val="right" w:pos="8838"/>
                  </w:tabs>
                  <w:ind w:right="-105"/>
                  <w:rPr>
                    <w:rFonts w:ascii="Palatino Linotype" w:eastAsia="Calibri" w:hAnsi="Palatino Linotype" w:cs="Tahoma"/>
                    <w:b/>
                    <w:sz w:val="22"/>
                    <w:szCs w:val="22"/>
                    <w:lang w:eastAsia="en-US"/>
                  </w:rPr>
                </w:pPr>
                <w:bookmarkStart w:id="26" w:name="_Hlk33010189"/>
                <w:r>
                  <w:rPr>
                    <w:rFonts w:ascii="Palatino Linotype" w:eastAsia="Calibri" w:hAnsi="Palatino Linotype" w:cs="Tahoma"/>
                    <w:b/>
                    <w:sz w:val="22"/>
                    <w:szCs w:val="22"/>
                    <w:lang w:eastAsia="en-US"/>
                  </w:rPr>
                  <w:t>Sujeto Obligado:</w:t>
                </w:r>
              </w:p>
            </w:tc>
            <w:tc>
              <w:tcPr>
                <w:tcW w:w="3611" w:type="dxa"/>
              </w:tcPr>
              <w:p w14:paraId="2B205C7F" w14:textId="33F97809" w:rsidR="0028574A" w:rsidRPr="003C5753" w:rsidRDefault="0028574A" w:rsidP="00887C13">
                <w:pPr>
                  <w:tabs>
                    <w:tab w:val="left" w:pos="2834"/>
                    <w:tab w:val="right" w:pos="8838"/>
                  </w:tabs>
                  <w:ind w:left="-113" w:right="1318"/>
                  <w:jc w:val="both"/>
                  <w:rPr>
                    <w:rFonts w:ascii="Palatino Linotype" w:eastAsia="Calibri" w:hAnsi="Palatino Linotype" w:cs="Tahoma"/>
                    <w:sz w:val="22"/>
                    <w:szCs w:val="22"/>
                    <w:lang w:eastAsia="en-US"/>
                  </w:rPr>
                </w:pPr>
                <w:r w:rsidRPr="003C5753">
                  <w:rPr>
                    <w:rFonts w:ascii="Palatino Linotype" w:eastAsia="Calibri" w:hAnsi="Palatino Linotype" w:cs="Tahoma"/>
                    <w:sz w:val="22"/>
                    <w:szCs w:val="22"/>
                    <w:lang w:eastAsia="en-US"/>
                  </w:rPr>
                  <w:t xml:space="preserve">Ayuntamiento de </w:t>
                </w:r>
                <w:r w:rsidR="00BD54D9">
                  <w:rPr>
                    <w:rFonts w:ascii="Palatino Linotype" w:eastAsia="Calibri" w:hAnsi="Palatino Linotype" w:cs="Tahoma"/>
                    <w:sz w:val="22"/>
                    <w:szCs w:val="22"/>
                    <w:lang w:eastAsia="en-US"/>
                  </w:rPr>
                  <w:t>Zinacantepec</w:t>
                </w:r>
              </w:p>
            </w:tc>
          </w:tr>
          <w:bookmarkEnd w:id="26"/>
          <w:tr w:rsidR="0028574A" w14:paraId="28CCE4E5" w14:textId="77777777" w:rsidTr="00BD54D9">
            <w:trPr>
              <w:trHeight w:val="293"/>
            </w:trPr>
            <w:tc>
              <w:tcPr>
                <w:tcW w:w="2454" w:type="dxa"/>
              </w:tcPr>
              <w:p w14:paraId="13EBF3BB" w14:textId="6E4ECE4B" w:rsidR="0028574A" w:rsidRDefault="0028574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11" w:type="dxa"/>
              </w:tcPr>
              <w:p w14:paraId="5DF20594" w14:textId="1A6CDEA4" w:rsidR="0028574A" w:rsidRDefault="0028574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8574A" w:rsidRDefault="0028574A">
          <w:pPr>
            <w:tabs>
              <w:tab w:val="right" w:pos="8838"/>
            </w:tabs>
            <w:ind w:left="-28"/>
            <w:jc w:val="both"/>
            <w:rPr>
              <w:rFonts w:ascii="Arial" w:eastAsia="Calibri" w:hAnsi="Arial" w:cs="Arial"/>
              <w:b/>
              <w:sz w:val="22"/>
              <w:szCs w:val="22"/>
              <w:lang w:eastAsia="en-US"/>
            </w:rPr>
          </w:pPr>
        </w:p>
      </w:tc>
    </w:tr>
  </w:tbl>
  <w:p w14:paraId="07EF2D29" w14:textId="1620A8B4" w:rsidR="0028574A" w:rsidRDefault="00DC03F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8574A" w:rsidRDefault="0028574A"/>
  <w:p w14:paraId="104386EF" w14:textId="77777777" w:rsidR="0028574A" w:rsidRDefault="0028574A"/>
  <w:p w14:paraId="60A3E393" w14:textId="77777777" w:rsidR="0028574A" w:rsidRDefault="002857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8574A" w14:paraId="61517A1D" w14:textId="77777777" w:rsidTr="003A6126">
      <w:trPr>
        <w:trHeight w:val="1435"/>
      </w:trPr>
      <w:tc>
        <w:tcPr>
          <w:tcW w:w="1560" w:type="dxa"/>
          <w:shd w:val="clear" w:color="auto" w:fill="auto"/>
        </w:tcPr>
        <w:p w14:paraId="4B74E846" w14:textId="1E0D62B9" w:rsidR="0028574A" w:rsidRDefault="0028574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78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218"/>
            <w:gridCol w:w="3118"/>
          </w:tblGrid>
          <w:tr w:rsidR="0028574A" w14:paraId="7F59E1EF" w14:textId="77777777" w:rsidTr="00C52890">
            <w:trPr>
              <w:trHeight w:val="144"/>
            </w:trPr>
            <w:tc>
              <w:tcPr>
                <w:tcW w:w="2444" w:type="dxa"/>
              </w:tcPr>
              <w:p w14:paraId="5EFF942E" w14:textId="77777777"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bookmarkStart w:id="27" w:name="_Hlk12526980"/>
                <w:r w:rsidRPr="00C52890">
                  <w:rPr>
                    <w:rFonts w:ascii="Palatino Linotype" w:eastAsia="Calibri" w:hAnsi="Palatino Linotype" w:cs="Tahoma"/>
                    <w:b/>
                    <w:sz w:val="22"/>
                    <w:szCs w:val="22"/>
                    <w:lang w:eastAsia="en-US"/>
                  </w:rPr>
                  <w:t>Recurso de Revisión:</w:t>
                </w:r>
              </w:p>
            </w:tc>
            <w:tc>
              <w:tcPr>
                <w:tcW w:w="4218" w:type="dxa"/>
              </w:tcPr>
              <w:p w14:paraId="0DE47EE2" w14:textId="70E8CD7D" w:rsidR="0028574A" w:rsidRPr="00C52890" w:rsidRDefault="00BD54D9" w:rsidP="00BD54D9">
                <w:pPr>
                  <w:tabs>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
                    <w:bCs/>
                    <w:sz w:val="22"/>
                    <w:szCs w:val="22"/>
                    <w:lang w:eastAsia="en-US"/>
                  </w:rPr>
                  <w:t>01698/INFOEM/ICR-229/IP/RR/2023</w:t>
                </w:r>
                <w:r w:rsidR="0028574A" w:rsidRPr="00C52890">
                  <w:rPr>
                    <w:rFonts w:ascii="Palatino Linotype" w:eastAsia="Calibri" w:hAnsi="Palatino Linotype" w:cs="Tahoma"/>
                    <w:bCs/>
                    <w:sz w:val="22"/>
                    <w:szCs w:val="22"/>
                    <w:lang w:eastAsia="en-US"/>
                  </w:rPr>
                  <w:t xml:space="preserve"> </w:t>
                </w:r>
              </w:p>
            </w:tc>
            <w:tc>
              <w:tcPr>
                <w:tcW w:w="3118" w:type="dxa"/>
              </w:tcPr>
              <w:p w14:paraId="11E4533C" w14:textId="3B21362A" w:rsidR="0028574A" w:rsidRDefault="0028574A" w:rsidP="00C52890">
                <w:pPr>
                  <w:tabs>
                    <w:tab w:val="right" w:pos="8838"/>
                  </w:tabs>
                  <w:ind w:left="-74" w:right="-105"/>
                  <w:jc w:val="both"/>
                  <w:rPr>
                    <w:rFonts w:ascii="Palatino Linotype" w:eastAsia="Calibri" w:hAnsi="Palatino Linotype" w:cs="Tahoma"/>
                    <w:bCs/>
                    <w:sz w:val="22"/>
                    <w:szCs w:val="22"/>
                    <w:lang w:eastAsia="en-US"/>
                  </w:rPr>
                </w:pPr>
              </w:p>
            </w:tc>
          </w:tr>
          <w:tr w:rsidR="0028574A" w14:paraId="3FC4FA7D" w14:textId="77777777" w:rsidTr="00C52890">
            <w:trPr>
              <w:trHeight w:val="144"/>
            </w:trPr>
            <w:tc>
              <w:tcPr>
                <w:tcW w:w="2444" w:type="dxa"/>
              </w:tcPr>
              <w:p w14:paraId="363D966B" w14:textId="77777777"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bookmarkStart w:id="28" w:name="_Hlk10641523"/>
                <w:bookmarkEnd w:id="27"/>
                <w:r w:rsidRPr="00C52890">
                  <w:rPr>
                    <w:rFonts w:ascii="Palatino Linotype" w:eastAsia="Calibri" w:hAnsi="Palatino Linotype" w:cs="Tahoma"/>
                    <w:b/>
                    <w:sz w:val="22"/>
                    <w:szCs w:val="22"/>
                    <w:lang w:eastAsia="en-US"/>
                  </w:rPr>
                  <w:t>Recurrente:</w:t>
                </w:r>
              </w:p>
            </w:tc>
            <w:tc>
              <w:tcPr>
                <w:tcW w:w="4218" w:type="dxa"/>
              </w:tcPr>
              <w:p w14:paraId="73C065CD" w14:textId="44629D2D" w:rsidR="0028574A" w:rsidRPr="00C52890" w:rsidRDefault="0028574A" w:rsidP="00C52890">
                <w:pPr>
                  <w:tabs>
                    <w:tab w:val="left" w:pos="3122"/>
                    <w:tab w:val="right" w:pos="8838"/>
                  </w:tabs>
                  <w:ind w:right="1457"/>
                  <w:jc w:val="both"/>
                  <w:rPr>
                    <w:rFonts w:ascii="Palatino Linotype" w:eastAsia="Calibri" w:hAnsi="Palatino Linotype" w:cs="Tahoma"/>
                    <w:b/>
                    <w:sz w:val="22"/>
                    <w:szCs w:val="22"/>
                    <w:lang w:eastAsia="en-US"/>
                  </w:rPr>
                </w:pPr>
              </w:p>
            </w:tc>
            <w:tc>
              <w:tcPr>
                <w:tcW w:w="3118" w:type="dxa"/>
              </w:tcPr>
              <w:p w14:paraId="370E6EFF" w14:textId="3B7EABB6" w:rsidR="0028574A" w:rsidRDefault="0028574A" w:rsidP="00C52890">
                <w:pPr>
                  <w:tabs>
                    <w:tab w:val="left" w:pos="3122"/>
                    <w:tab w:val="right" w:pos="8838"/>
                  </w:tabs>
                  <w:ind w:right="-105"/>
                  <w:jc w:val="both"/>
                  <w:rPr>
                    <w:rFonts w:ascii="Palatino Linotype" w:eastAsia="Calibri" w:hAnsi="Palatino Linotype" w:cs="Tahoma"/>
                    <w:sz w:val="22"/>
                    <w:szCs w:val="22"/>
                    <w:lang w:eastAsia="en-US"/>
                  </w:rPr>
                </w:pPr>
              </w:p>
            </w:tc>
          </w:tr>
          <w:bookmarkEnd w:id="28"/>
          <w:tr w:rsidR="0028574A" w14:paraId="4D832A43" w14:textId="77777777" w:rsidTr="00C52890">
            <w:trPr>
              <w:trHeight w:val="283"/>
            </w:trPr>
            <w:tc>
              <w:tcPr>
                <w:tcW w:w="2444" w:type="dxa"/>
              </w:tcPr>
              <w:p w14:paraId="02CA5CB0" w14:textId="77777777"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Sujeto Obligado:</w:t>
                </w:r>
              </w:p>
            </w:tc>
            <w:tc>
              <w:tcPr>
                <w:tcW w:w="4218" w:type="dxa"/>
              </w:tcPr>
              <w:p w14:paraId="28528629" w14:textId="11DD2A87" w:rsidR="0028574A" w:rsidRPr="00C52890" w:rsidRDefault="00BD54D9" w:rsidP="00887C13">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Ayuntamiento de Zinacantepec</w:t>
                </w:r>
              </w:p>
            </w:tc>
            <w:tc>
              <w:tcPr>
                <w:tcW w:w="3118" w:type="dxa"/>
              </w:tcPr>
              <w:p w14:paraId="00F18B8C" w14:textId="77777777" w:rsidR="0028574A" w:rsidRDefault="0028574A" w:rsidP="00C52890">
                <w:pPr>
                  <w:tabs>
                    <w:tab w:val="left" w:pos="2834"/>
                    <w:tab w:val="right" w:pos="8838"/>
                  </w:tabs>
                  <w:ind w:left="-74" w:right="-105"/>
                  <w:jc w:val="both"/>
                  <w:rPr>
                    <w:rFonts w:ascii="Palatino Linotype" w:eastAsia="Calibri" w:hAnsi="Palatino Linotype" w:cs="Tahoma"/>
                    <w:sz w:val="22"/>
                    <w:szCs w:val="22"/>
                    <w:lang w:eastAsia="en-US"/>
                  </w:rPr>
                </w:pPr>
              </w:p>
            </w:tc>
          </w:tr>
          <w:tr w:rsidR="0028574A" w14:paraId="7BC74D7A" w14:textId="77777777" w:rsidTr="00C52890">
            <w:trPr>
              <w:trHeight w:val="283"/>
            </w:trPr>
            <w:tc>
              <w:tcPr>
                <w:tcW w:w="2444" w:type="dxa"/>
              </w:tcPr>
              <w:p w14:paraId="3BF93338" w14:textId="01E84F2D" w:rsidR="0028574A" w:rsidRPr="00C52890" w:rsidRDefault="0028574A"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Comisionada Ponente:</w:t>
                </w:r>
              </w:p>
            </w:tc>
            <w:tc>
              <w:tcPr>
                <w:tcW w:w="4218" w:type="dxa"/>
              </w:tcPr>
              <w:p w14:paraId="3589422E" w14:textId="64278750" w:rsidR="0028574A" w:rsidRPr="00C52890" w:rsidRDefault="0028574A" w:rsidP="00C52890">
                <w:pPr>
                  <w:tabs>
                    <w:tab w:val="right" w:pos="8838"/>
                  </w:tabs>
                  <w:ind w:left="-3" w:right="-105"/>
                  <w:jc w:val="both"/>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María del Rosario Mejía Ayala</w:t>
                </w:r>
              </w:p>
            </w:tc>
            <w:tc>
              <w:tcPr>
                <w:tcW w:w="3118" w:type="dxa"/>
              </w:tcPr>
              <w:p w14:paraId="6DBCB70D" w14:textId="77777777" w:rsidR="0028574A" w:rsidRDefault="0028574A" w:rsidP="00C5289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8574A" w:rsidRDefault="0028574A">
          <w:pPr>
            <w:tabs>
              <w:tab w:val="right" w:pos="8838"/>
            </w:tabs>
            <w:ind w:left="-28"/>
            <w:jc w:val="both"/>
            <w:rPr>
              <w:rFonts w:ascii="Arial" w:eastAsia="Calibri" w:hAnsi="Arial" w:cs="Arial"/>
              <w:b/>
              <w:sz w:val="22"/>
              <w:szCs w:val="22"/>
              <w:lang w:eastAsia="en-US"/>
            </w:rPr>
          </w:pPr>
        </w:p>
      </w:tc>
    </w:tr>
  </w:tbl>
  <w:p w14:paraId="5F654A99" w14:textId="6CB7D4AE" w:rsidR="0028574A" w:rsidRDefault="00DC03F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8574A" w:rsidRDefault="0028574A"/>
  <w:p w14:paraId="69AC6122" w14:textId="77777777" w:rsidR="0028574A" w:rsidRDefault="00285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6B5D34"/>
    <w:multiLevelType w:val="multilevel"/>
    <w:tmpl w:val="D3B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C3412C"/>
    <w:multiLevelType w:val="hybridMultilevel"/>
    <w:tmpl w:val="9814E382"/>
    <w:lvl w:ilvl="0" w:tplc="B1FCA7B0">
      <w:start w:val="1"/>
      <w:numFmt w:val="upperLetter"/>
      <w:lvlText w:val="%1."/>
      <w:lvlJc w:val="left"/>
      <w:pPr>
        <w:ind w:left="502"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2529F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FC285C"/>
    <w:multiLevelType w:val="hybridMultilevel"/>
    <w:tmpl w:val="1AD844C0"/>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AA7CDC9E"/>
    <w:lvl w:ilvl="0" w:tplc="92BE0B36">
      <w:start w:val="1"/>
      <w:numFmt w:val="decimal"/>
      <w:lvlText w:val="%1."/>
      <w:lvlJc w:val="left"/>
      <w:pPr>
        <w:ind w:left="206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721517"/>
    <w:multiLevelType w:val="hybridMultilevel"/>
    <w:tmpl w:val="9CC49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440A7DB4"/>
    <w:multiLevelType w:val="hybridMultilevel"/>
    <w:tmpl w:val="44B891EA"/>
    <w:lvl w:ilvl="0" w:tplc="92BE0B36">
      <w:start w:val="1"/>
      <w:numFmt w:val="decimal"/>
      <w:lvlText w:val="%1."/>
      <w:lvlJc w:val="left"/>
      <w:pPr>
        <w:ind w:left="206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7334E5"/>
    <w:multiLevelType w:val="hybridMultilevel"/>
    <w:tmpl w:val="B1A6E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C421270"/>
    <w:multiLevelType w:val="hybridMultilevel"/>
    <w:tmpl w:val="4B1610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5EAC2BA1"/>
    <w:multiLevelType w:val="hybridMultilevel"/>
    <w:tmpl w:val="E7622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F00CDD"/>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3204EE"/>
    <w:multiLevelType w:val="hybridMultilevel"/>
    <w:tmpl w:val="576E7878"/>
    <w:lvl w:ilvl="0" w:tplc="AAE0F64C">
      <w:start w:val="1"/>
      <w:numFmt w:val="decimal"/>
      <w:lvlText w:val="%1."/>
      <w:lvlJc w:val="left"/>
      <w:pPr>
        <w:ind w:left="36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7E7947FB"/>
    <w:multiLevelType w:val="hybridMultilevel"/>
    <w:tmpl w:val="6C847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4"/>
  </w:num>
  <w:num w:numId="7">
    <w:abstractNumId w:val="15"/>
  </w:num>
  <w:num w:numId="8">
    <w:abstractNumId w:val="18"/>
  </w:num>
  <w:num w:numId="9">
    <w:abstractNumId w:val="5"/>
  </w:num>
  <w:num w:numId="10">
    <w:abstractNumId w:val="6"/>
  </w:num>
  <w:num w:numId="11">
    <w:abstractNumId w:val="2"/>
  </w:num>
  <w:num w:numId="12">
    <w:abstractNumId w:val="10"/>
  </w:num>
  <w:num w:numId="13">
    <w:abstractNumId w:val="16"/>
  </w:num>
  <w:num w:numId="14">
    <w:abstractNumId w:val="8"/>
  </w:num>
  <w:num w:numId="15">
    <w:abstractNumId w:val="1"/>
  </w:num>
  <w:num w:numId="16">
    <w:abstractNumId w:val="12"/>
  </w:num>
  <w:num w:numId="17">
    <w:abstractNumId w:val="17"/>
  </w:num>
  <w:num w:numId="18">
    <w:abstractNumId w:val="7"/>
  </w:num>
  <w:num w:numId="19">
    <w:abstractNumId w:val="19"/>
  </w:num>
  <w:num w:numId="20">
    <w:abstractNumId w:val="13"/>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A7F"/>
    <w:rsid w:val="00002B33"/>
    <w:rsid w:val="0000485A"/>
    <w:rsid w:val="000048DD"/>
    <w:rsid w:val="00006543"/>
    <w:rsid w:val="00006EB8"/>
    <w:rsid w:val="000077E8"/>
    <w:rsid w:val="00010B0D"/>
    <w:rsid w:val="00012CD0"/>
    <w:rsid w:val="00012ED6"/>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221"/>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6CCA"/>
    <w:rsid w:val="00097211"/>
    <w:rsid w:val="0009748A"/>
    <w:rsid w:val="000A0518"/>
    <w:rsid w:val="000A0861"/>
    <w:rsid w:val="000A0C91"/>
    <w:rsid w:val="000A2009"/>
    <w:rsid w:val="000A20A4"/>
    <w:rsid w:val="000A2577"/>
    <w:rsid w:val="000A2DB6"/>
    <w:rsid w:val="000A4A6D"/>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4EE3"/>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7EF"/>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2875"/>
    <w:rsid w:val="001237D5"/>
    <w:rsid w:val="00127757"/>
    <w:rsid w:val="001279BF"/>
    <w:rsid w:val="00127E43"/>
    <w:rsid w:val="00127FF6"/>
    <w:rsid w:val="001301F3"/>
    <w:rsid w:val="001313F8"/>
    <w:rsid w:val="00132573"/>
    <w:rsid w:val="00132A80"/>
    <w:rsid w:val="00132F95"/>
    <w:rsid w:val="00132FE8"/>
    <w:rsid w:val="00134409"/>
    <w:rsid w:val="00134935"/>
    <w:rsid w:val="0013647C"/>
    <w:rsid w:val="00137147"/>
    <w:rsid w:val="0013791C"/>
    <w:rsid w:val="00137AE3"/>
    <w:rsid w:val="00137B8F"/>
    <w:rsid w:val="00140CC0"/>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3DD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4CB5"/>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47A2"/>
    <w:rsid w:val="001E53C2"/>
    <w:rsid w:val="001E57C1"/>
    <w:rsid w:val="001E6927"/>
    <w:rsid w:val="001E6FC5"/>
    <w:rsid w:val="001F0E9C"/>
    <w:rsid w:val="001F0EB8"/>
    <w:rsid w:val="001F1540"/>
    <w:rsid w:val="001F176D"/>
    <w:rsid w:val="001F25D9"/>
    <w:rsid w:val="001F2768"/>
    <w:rsid w:val="001F2DB2"/>
    <w:rsid w:val="001F2FF9"/>
    <w:rsid w:val="001F652C"/>
    <w:rsid w:val="001F67A1"/>
    <w:rsid w:val="001F7690"/>
    <w:rsid w:val="001F78D9"/>
    <w:rsid w:val="002000C1"/>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5CF5"/>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74A"/>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DAA"/>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D6D"/>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966"/>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08E"/>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7E9"/>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4A49"/>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0EB4"/>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E33"/>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6BA8"/>
    <w:rsid w:val="005B7276"/>
    <w:rsid w:val="005B7D18"/>
    <w:rsid w:val="005B7EA6"/>
    <w:rsid w:val="005C1943"/>
    <w:rsid w:val="005C2452"/>
    <w:rsid w:val="005C2FFD"/>
    <w:rsid w:val="005C37A0"/>
    <w:rsid w:val="005C3851"/>
    <w:rsid w:val="005C4034"/>
    <w:rsid w:val="005C483A"/>
    <w:rsid w:val="005C5FED"/>
    <w:rsid w:val="005C651C"/>
    <w:rsid w:val="005C656A"/>
    <w:rsid w:val="005C7AE3"/>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BC"/>
    <w:rsid w:val="005E1EE5"/>
    <w:rsid w:val="005E37E9"/>
    <w:rsid w:val="005E4B8C"/>
    <w:rsid w:val="005E50A8"/>
    <w:rsid w:val="005E512C"/>
    <w:rsid w:val="005E750A"/>
    <w:rsid w:val="005F001D"/>
    <w:rsid w:val="005F03DB"/>
    <w:rsid w:val="005F2C8A"/>
    <w:rsid w:val="005F3B37"/>
    <w:rsid w:val="005F3C0F"/>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3"/>
    <w:rsid w:val="00634D1A"/>
    <w:rsid w:val="00637179"/>
    <w:rsid w:val="00637D3A"/>
    <w:rsid w:val="006407AA"/>
    <w:rsid w:val="00640BD8"/>
    <w:rsid w:val="00640EF8"/>
    <w:rsid w:val="00641804"/>
    <w:rsid w:val="006418ED"/>
    <w:rsid w:val="00641C5F"/>
    <w:rsid w:val="00642A9E"/>
    <w:rsid w:val="00642B13"/>
    <w:rsid w:val="006431FF"/>
    <w:rsid w:val="0064345F"/>
    <w:rsid w:val="00643A80"/>
    <w:rsid w:val="00643C2B"/>
    <w:rsid w:val="00645F7D"/>
    <w:rsid w:val="00646100"/>
    <w:rsid w:val="00646EFB"/>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A2C"/>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0B"/>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458C"/>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6BFA"/>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075F"/>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7B"/>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237"/>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71"/>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7C13"/>
    <w:rsid w:val="0089048E"/>
    <w:rsid w:val="0089173B"/>
    <w:rsid w:val="00891E76"/>
    <w:rsid w:val="0089220F"/>
    <w:rsid w:val="008924C1"/>
    <w:rsid w:val="008935AA"/>
    <w:rsid w:val="0089384F"/>
    <w:rsid w:val="00894E66"/>
    <w:rsid w:val="008951CA"/>
    <w:rsid w:val="0089626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417"/>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09E"/>
    <w:rsid w:val="009021B9"/>
    <w:rsid w:val="00902912"/>
    <w:rsid w:val="00902D00"/>
    <w:rsid w:val="0090360E"/>
    <w:rsid w:val="00903D37"/>
    <w:rsid w:val="00906F91"/>
    <w:rsid w:val="009079D1"/>
    <w:rsid w:val="00910369"/>
    <w:rsid w:val="0091055D"/>
    <w:rsid w:val="00911958"/>
    <w:rsid w:val="00912F1D"/>
    <w:rsid w:val="009141C6"/>
    <w:rsid w:val="0091460E"/>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4A1"/>
    <w:rsid w:val="00935ED9"/>
    <w:rsid w:val="00936574"/>
    <w:rsid w:val="00937EC5"/>
    <w:rsid w:val="00937EE1"/>
    <w:rsid w:val="00943BCE"/>
    <w:rsid w:val="00945DBE"/>
    <w:rsid w:val="00946272"/>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AE6"/>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75F"/>
    <w:rsid w:val="00A56F39"/>
    <w:rsid w:val="00A571CD"/>
    <w:rsid w:val="00A57309"/>
    <w:rsid w:val="00A57C3D"/>
    <w:rsid w:val="00A60A2E"/>
    <w:rsid w:val="00A62CE0"/>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14C"/>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5A4"/>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3E39"/>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490"/>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740"/>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190"/>
    <w:rsid w:val="00BD2EAC"/>
    <w:rsid w:val="00BD4059"/>
    <w:rsid w:val="00BD455F"/>
    <w:rsid w:val="00BD4617"/>
    <w:rsid w:val="00BD4BB3"/>
    <w:rsid w:val="00BD54D9"/>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32A"/>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8F5"/>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890"/>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5DE"/>
    <w:rsid w:val="00C71989"/>
    <w:rsid w:val="00C71F4C"/>
    <w:rsid w:val="00C73C57"/>
    <w:rsid w:val="00C746D9"/>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72B"/>
    <w:rsid w:val="00C94EF0"/>
    <w:rsid w:val="00C95093"/>
    <w:rsid w:val="00C95AB0"/>
    <w:rsid w:val="00C96DFE"/>
    <w:rsid w:val="00C976D1"/>
    <w:rsid w:val="00C97851"/>
    <w:rsid w:val="00CA123D"/>
    <w:rsid w:val="00CA1362"/>
    <w:rsid w:val="00CA1F33"/>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032"/>
    <w:rsid w:val="00CE6763"/>
    <w:rsid w:val="00CE7442"/>
    <w:rsid w:val="00CE76FF"/>
    <w:rsid w:val="00CF1CF7"/>
    <w:rsid w:val="00CF2954"/>
    <w:rsid w:val="00CF3BFD"/>
    <w:rsid w:val="00CF3C35"/>
    <w:rsid w:val="00CF4012"/>
    <w:rsid w:val="00CF43D5"/>
    <w:rsid w:val="00CF474E"/>
    <w:rsid w:val="00CF5EC7"/>
    <w:rsid w:val="00CF76A8"/>
    <w:rsid w:val="00CF78DA"/>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3FA"/>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1C0"/>
    <w:rsid w:val="00E51263"/>
    <w:rsid w:val="00E51E18"/>
    <w:rsid w:val="00E5287B"/>
    <w:rsid w:val="00E52F9B"/>
    <w:rsid w:val="00E533BD"/>
    <w:rsid w:val="00E53706"/>
    <w:rsid w:val="00E56FE1"/>
    <w:rsid w:val="00E57CE2"/>
    <w:rsid w:val="00E60E5A"/>
    <w:rsid w:val="00E617BD"/>
    <w:rsid w:val="00E61CA8"/>
    <w:rsid w:val="00E61E05"/>
    <w:rsid w:val="00E63888"/>
    <w:rsid w:val="00E64BD9"/>
    <w:rsid w:val="00E6519C"/>
    <w:rsid w:val="00E65B7C"/>
    <w:rsid w:val="00E660AA"/>
    <w:rsid w:val="00E661F3"/>
    <w:rsid w:val="00E67E50"/>
    <w:rsid w:val="00E705B4"/>
    <w:rsid w:val="00E71C8B"/>
    <w:rsid w:val="00E7233D"/>
    <w:rsid w:val="00E72967"/>
    <w:rsid w:val="00E75472"/>
    <w:rsid w:val="00E7759B"/>
    <w:rsid w:val="00E77E5E"/>
    <w:rsid w:val="00E80DA7"/>
    <w:rsid w:val="00E8155D"/>
    <w:rsid w:val="00E82615"/>
    <w:rsid w:val="00E84132"/>
    <w:rsid w:val="00E84A66"/>
    <w:rsid w:val="00E84AD7"/>
    <w:rsid w:val="00E85CC0"/>
    <w:rsid w:val="00E85EEE"/>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443"/>
    <w:rsid w:val="00F1684C"/>
    <w:rsid w:val="00F16DC0"/>
    <w:rsid w:val="00F16EA7"/>
    <w:rsid w:val="00F20633"/>
    <w:rsid w:val="00F21A93"/>
    <w:rsid w:val="00F21DD6"/>
    <w:rsid w:val="00F225C9"/>
    <w:rsid w:val="00F24372"/>
    <w:rsid w:val="00F2475D"/>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41"/>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1D2E"/>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9EE"/>
    <w:rsid w:val="00FF0EB1"/>
    <w:rsid w:val="00FF30DE"/>
    <w:rsid w:val="00FF456A"/>
    <w:rsid w:val="00FF46FD"/>
    <w:rsid w:val="00FF4A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normaltextrun">
    <w:name w:val="normaltextrun"/>
    <w:basedOn w:val="Fuentedeprrafopredeter"/>
    <w:rsid w:val="00646EFB"/>
  </w:style>
  <w:style w:type="character" w:styleId="Referenciasutil">
    <w:name w:val="Subtle Reference"/>
    <w:basedOn w:val="Fuentedeprrafopredeter"/>
    <w:uiPriority w:val="31"/>
    <w:qFormat/>
    <w:rsid w:val="0006422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67015663">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6235830">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47298010">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69544570">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upload/2023/5/02988432c565fcff07d1f4ab5f16e544.pdf"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imex.org.mx/saimex/upload/2023/5/a4e93600faee651b96736387c8432e12.pdf" TargetMode="External"/><Relationship Id="rId4" Type="http://schemas.openxmlformats.org/officeDocument/2006/relationships/styles" Target="styles.xml"/><Relationship Id="rId9" Type="http://schemas.openxmlformats.org/officeDocument/2006/relationships/hyperlink" Target="https://saimex.org.mx/saimex/solicitud/downloadAttach/1751413.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A7D53-D906-4ECA-8C0B-6EF1181F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6174</Words>
  <Characters>33962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2023-05-30T23:44:00Z</dcterms:created>
  <dcterms:modified xsi:type="dcterms:W3CDTF">2023-06-05T17:20:00Z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