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5E22ED7F" w:rsidR="00EA0165" w:rsidRPr="00310C1C" w:rsidRDefault="00EA0165" w:rsidP="0098457B">
      <w:pPr>
        <w:tabs>
          <w:tab w:val="left" w:pos="3465"/>
        </w:tabs>
        <w:spacing w:before="240" w:after="360" w:line="360" w:lineRule="auto"/>
        <w:jc w:val="both"/>
        <w:rPr>
          <w:rFonts w:ascii="Palatino Linotype" w:eastAsiaTheme="minorEastAsia" w:hAnsi="Palatino Linotype" w:cstheme="minorBidi"/>
          <w:color w:val="000000" w:themeColor="text1"/>
          <w:lang w:val="es-MX"/>
        </w:rPr>
      </w:pPr>
      <w:r w:rsidRPr="00310C1C">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310C1C">
        <w:rPr>
          <w:rFonts w:ascii="Palatino Linotype" w:eastAsiaTheme="minorEastAsia" w:hAnsi="Palatino Linotype" w:cstheme="minorBidi"/>
          <w:color w:val="000000" w:themeColor="text1"/>
          <w:lang w:val="es-ES_tradnl"/>
        </w:rPr>
        <w:t xml:space="preserve">n Metepec, Estado </w:t>
      </w:r>
      <w:r w:rsidR="0086504D">
        <w:rPr>
          <w:rFonts w:ascii="Palatino Linotype" w:eastAsiaTheme="minorEastAsia" w:hAnsi="Palatino Linotype" w:cstheme="minorBidi"/>
          <w:color w:val="000000" w:themeColor="text1"/>
          <w:lang w:val="es-ES_tradnl"/>
        </w:rPr>
        <w:t>de México; de veinticuatro</w:t>
      </w:r>
      <w:r w:rsidR="00722238" w:rsidRPr="00310C1C">
        <w:rPr>
          <w:rFonts w:ascii="Palatino Linotype" w:eastAsiaTheme="minorEastAsia" w:hAnsi="Palatino Linotype" w:cstheme="minorBidi"/>
          <w:color w:val="000000" w:themeColor="text1"/>
          <w:lang w:val="es-ES_tradnl"/>
        </w:rPr>
        <w:t xml:space="preserve"> </w:t>
      </w:r>
      <w:r w:rsidRPr="00310C1C">
        <w:rPr>
          <w:rFonts w:ascii="Palatino Linotype" w:eastAsiaTheme="minorEastAsia" w:hAnsi="Palatino Linotype" w:cstheme="minorBidi"/>
          <w:color w:val="000000" w:themeColor="text1"/>
          <w:lang w:val="es-MX"/>
        </w:rPr>
        <w:t>(</w:t>
      </w:r>
      <w:r w:rsidR="00356952" w:rsidRPr="00310C1C">
        <w:rPr>
          <w:rFonts w:ascii="Palatino Linotype" w:eastAsiaTheme="minorEastAsia" w:hAnsi="Palatino Linotype" w:cstheme="minorBidi"/>
          <w:color w:val="000000" w:themeColor="text1"/>
          <w:lang w:val="es-MX"/>
        </w:rPr>
        <w:t>24</w:t>
      </w:r>
      <w:r w:rsidRPr="00310C1C">
        <w:rPr>
          <w:rFonts w:ascii="Palatino Linotype" w:eastAsiaTheme="minorEastAsia" w:hAnsi="Palatino Linotype" w:cstheme="minorBidi"/>
          <w:color w:val="000000" w:themeColor="text1"/>
          <w:lang w:val="es-MX"/>
        </w:rPr>
        <w:t>) de</w:t>
      </w:r>
      <w:r w:rsidR="00C95D10" w:rsidRPr="00310C1C">
        <w:rPr>
          <w:rFonts w:ascii="Palatino Linotype" w:eastAsiaTheme="minorEastAsia" w:hAnsi="Palatino Linotype" w:cstheme="minorBidi"/>
          <w:color w:val="000000" w:themeColor="text1"/>
          <w:lang w:val="es-MX"/>
        </w:rPr>
        <w:t xml:space="preserve"> mayo</w:t>
      </w:r>
      <w:r w:rsidR="000E2E2A" w:rsidRPr="00310C1C">
        <w:rPr>
          <w:rFonts w:ascii="Palatino Linotype" w:eastAsiaTheme="minorEastAsia" w:hAnsi="Palatino Linotype" w:cstheme="minorBidi"/>
          <w:color w:val="000000" w:themeColor="text1"/>
          <w:lang w:val="es-MX"/>
        </w:rPr>
        <w:t xml:space="preserve"> de </w:t>
      </w:r>
      <w:r w:rsidR="00B27D4C" w:rsidRPr="00310C1C">
        <w:rPr>
          <w:rFonts w:ascii="Palatino Linotype" w:eastAsiaTheme="minorEastAsia" w:hAnsi="Palatino Linotype" w:cstheme="minorBidi"/>
          <w:color w:val="000000" w:themeColor="text1"/>
          <w:lang w:val="es-MX"/>
        </w:rPr>
        <w:t>d</w:t>
      </w:r>
      <w:r w:rsidR="00C95D10" w:rsidRPr="00310C1C">
        <w:rPr>
          <w:rFonts w:ascii="Palatino Linotype" w:eastAsiaTheme="minorEastAsia" w:hAnsi="Palatino Linotype" w:cstheme="minorBidi"/>
          <w:color w:val="000000" w:themeColor="text1"/>
          <w:lang w:val="es-MX"/>
        </w:rPr>
        <w:t>os mil veintitrés.</w:t>
      </w:r>
    </w:p>
    <w:p w14:paraId="252DC364" w14:textId="1E0420DB" w:rsidR="00B05DE3" w:rsidRPr="00310C1C" w:rsidRDefault="0086526E" w:rsidP="0098457B">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10C1C">
        <w:rPr>
          <w:rFonts w:ascii="Palatino Linotype" w:eastAsia="Palatino Linotype" w:hAnsi="Palatino Linotype" w:cs="Palatino Linotype"/>
          <w:b/>
          <w:color w:val="000000"/>
        </w:rPr>
        <w:t>VISTO</w:t>
      </w:r>
      <w:r w:rsidRPr="00310C1C">
        <w:rPr>
          <w:rFonts w:ascii="Palatino Linotype" w:eastAsia="Palatino Linotype" w:hAnsi="Palatino Linotype" w:cs="Palatino Linotype"/>
          <w:color w:val="000000"/>
        </w:rPr>
        <w:t xml:space="preserve"> el expediente electrónico formado con motivo del recurso de revisión </w:t>
      </w:r>
      <w:bookmarkStart w:id="0" w:name="_GoBack"/>
      <w:r w:rsidR="009E0626" w:rsidRPr="00310C1C">
        <w:rPr>
          <w:rFonts w:ascii="Palatino Linotype" w:eastAsia="Palatino Linotype" w:hAnsi="Palatino Linotype" w:cs="Palatino Linotype"/>
          <w:b/>
          <w:bCs/>
          <w:color w:val="000000"/>
        </w:rPr>
        <w:t>02048</w:t>
      </w:r>
      <w:bookmarkEnd w:id="0"/>
      <w:r w:rsidR="009E0626" w:rsidRPr="00310C1C">
        <w:rPr>
          <w:rFonts w:ascii="Palatino Linotype" w:eastAsia="Palatino Linotype" w:hAnsi="Palatino Linotype" w:cs="Palatino Linotype"/>
          <w:b/>
          <w:bCs/>
          <w:color w:val="000000"/>
        </w:rPr>
        <w:t>/INFOEM/IP/RR/2022</w:t>
      </w:r>
      <w:r w:rsidRPr="00310C1C">
        <w:rPr>
          <w:rFonts w:ascii="Palatino Linotype" w:eastAsia="Palatino Linotype" w:hAnsi="Palatino Linotype" w:cs="Palatino Linotype"/>
          <w:b/>
          <w:color w:val="000000"/>
        </w:rPr>
        <w:t xml:space="preserve">, </w:t>
      </w:r>
      <w:r w:rsidRPr="00310C1C">
        <w:rPr>
          <w:rFonts w:ascii="Palatino Linotype" w:eastAsiaTheme="minorEastAsia" w:hAnsi="Palatino Linotype" w:cstheme="minorBidi"/>
          <w:color w:val="000000" w:themeColor="text1"/>
          <w:lang w:val="es-ES_tradnl"/>
        </w:rPr>
        <w:t xml:space="preserve">promovido por </w:t>
      </w:r>
      <w:r w:rsidRPr="0076349C">
        <w:rPr>
          <w:rFonts w:ascii="Palatino Linotype" w:eastAsiaTheme="minorEastAsia" w:hAnsi="Palatino Linotype" w:cstheme="minorBidi"/>
          <w:b/>
          <w:color w:val="000000" w:themeColor="text1"/>
          <w:lang w:val="es-ES_tradnl"/>
        </w:rPr>
        <w:t>un usuario del Sistema de Acceso a la Información Mexiquense</w:t>
      </w:r>
      <w:r w:rsidRPr="00310C1C">
        <w:rPr>
          <w:rFonts w:ascii="Palatino Linotype" w:eastAsiaTheme="minorEastAsia" w:hAnsi="Palatino Linotype" w:cstheme="minorBidi"/>
          <w:color w:val="000000" w:themeColor="text1"/>
          <w:lang w:val="es-ES_tradnl"/>
        </w:rPr>
        <w:t xml:space="preserve"> </w:t>
      </w:r>
      <w:r w:rsidRPr="00310C1C">
        <w:rPr>
          <w:rFonts w:ascii="Palatino Linotype" w:eastAsiaTheme="minorEastAsia" w:hAnsi="Palatino Linotype" w:cstheme="minorBidi"/>
          <w:b/>
          <w:color w:val="000000" w:themeColor="text1"/>
          <w:lang w:val="es-ES_tradnl"/>
        </w:rPr>
        <w:t xml:space="preserve">(SAIMEX), </w:t>
      </w:r>
      <w:r w:rsidR="0086504D">
        <w:rPr>
          <w:rFonts w:ascii="Palatino Linotype" w:eastAsiaTheme="minorEastAsia" w:hAnsi="Palatino Linotype" w:cstheme="minorBidi"/>
          <w:color w:val="000000" w:themeColor="text1"/>
          <w:lang w:val="es-ES_tradnl"/>
        </w:rPr>
        <w:t>quien no proporcionó</w:t>
      </w:r>
      <w:r w:rsidRPr="00310C1C">
        <w:rPr>
          <w:rFonts w:ascii="Palatino Linotype" w:eastAsiaTheme="minorEastAsia" w:hAnsi="Palatino Linotype" w:cstheme="minorBidi"/>
          <w:color w:val="000000" w:themeColor="text1"/>
          <w:lang w:val="es-ES_tradnl"/>
        </w:rPr>
        <w:t xml:space="preserve"> nombre</w:t>
      </w:r>
      <w:r w:rsidR="0086504D">
        <w:rPr>
          <w:rFonts w:ascii="Palatino Linotype" w:eastAsiaTheme="minorEastAsia" w:hAnsi="Palatino Linotype" w:cstheme="minorBidi"/>
          <w:color w:val="000000" w:themeColor="text1"/>
          <w:lang w:val="es-ES_tradnl"/>
        </w:rPr>
        <w:t xml:space="preserve"> alguno o seudónimo para</w:t>
      </w:r>
      <w:r w:rsidRPr="00310C1C">
        <w:rPr>
          <w:rFonts w:ascii="Palatino Linotype" w:eastAsiaTheme="minorEastAsia" w:hAnsi="Palatino Linotype" w:cstheme="minorBidi"/>
          <w:color w:val="000000" w:themeColor="text1"/>
          <w:lang w:val="es-ES_tradnl"/>
        </w:rPr>
        <w:t xml:space="preserve"> ser identificado, por lo que en lo sucesivo será identificado en su calidad de </w:t>
      </w:r>
      <w:r w:rsidRPr="00310C1C">
        <w:rPr>
          <w:rFonts w:ascii="Palatino Linotype" w:eastAsiaTheme="minorEastAsia" w:hAnsi="Palatino Linotype" w:cstheme="minorBidi"/>
          <w:b/>
          <w:color w:val="000000" w:themeColor="text1"/>
          <w:lang w:val="es-ES_tradnl"/>
        </w:rPr>
        <w:t>RECURRENTE</w:t>
      </w:r>
      <w:r w:rsidRPr="00310C1C">
        <w:rPr>
          <w:rFonts w:ascii="Palatino Linotype" w:eastAsiaTheme="minorEastAsia" w:hAnsi="Palatino Linotype" w:cstheme="minorBidi"/>
          <w:color w:val="000000" w:themeColor="text1"/>
          <w:lang w:val="es-ES_tradnl"/>
        </w:rPr>
        <w:t xml:space="preserve">, </w:t>
      </w:r>
      <w:r w:rsidR="00356952" w:rsidRPr="00310C1C">
        <w:rPr>
          <w:rFonts w:ascii="Palatino Linotype" w:eastAsiaTheme="minorEastAsia" w:hAnsi="Palatino Linotype" w:cstheme="minorBidi"/>
          <w:color w:val="000000" w:themeColor="text1"/>
          <w:lang w:val="es-ES_tradnl"/>
        </w:rPr>
        <w:t xml:space="preserve">en contra de la respuesta del </w:t>
      </w:r>
      <w:r w:rsidR="009E0626" w:rsidRPr="00310C1C">
        <w:rPr>
          <w:rFonts w:ascii="Palatino Linotype" w:eastAsiaTheme="minorEastAsia" w:hAnsi="Palatino Linotype" w:cstheme="minorBidi"/>
          <w:b/>
          <w:color w:val="000000" w:themeColor="text1"/>
          <w:lang w:val="es-ES_tradnl"/>
        </w:rPr>
        <w:t>Ayuntamiento de Metepec</w:t>
      </w:r>
      <w:r w:rsidR="009E0626" w:rsidRPr="00310C1C">
        <w:rPr>
          <w:rFonts w:ascii="Palatino Linotype" w:eastAsiaTheme="minorEastAsia" w:hAnsi="Palatino Linotype" w:cstheme="minorBidi"/>
          <w:color w:val="000000" w:themeColor="text1"/>
          <w:lang w:val="es-ES_tradnl"/>
        </w:rPr>
        <w:t xml:space="preserve"> </w:t>
      </w:r>
      <w:r w:rsidRPr="00310C1C">
        <w:rPr>
          <w:rFonts w:ascii="Palatino Linotype" w:eastAsiaTheme="minorEastAsia" w:hAnsi="Palatino Linotype" w:cstheme="minorBidi"/>
          <w:color w:val="000000" w:themeColor="text1"/>
          <w:lang w:val="es-ES_tradnl"/>
        </w:rPr>
        <w:t xml:space="preserve">en </w:t>
      </w:r>
      <w:r w:rsidR="0076349C">
        <w:rPr>
          <w:rFonts w:ascii="Palatino Linotype" w:eastAsiaTheme="minorEastAsia" w:hAnsi="Palatino Linotype" w:cstheme="minorBidi"/>
          <w:color w:val="000000" w:themeColor="text1"/>
          <w:lang w:val="es-ES_tradnl"/>
        </w:rPr>
        <w:t>adelante</w:t>
      </w:r>
      <w:r w:rsidRPr="00310C1C">
        <w:rPr>
          <w:rFonts w:ascii="Palatino Linotype" w:eastAsiaTheme="minorEastAsia" w:hAnsi="Palatino Linotype" w:cstheme="minorBidi"/>
          <w:color w:val="000000" w:themeColor="text1"/>
          <w:lang w:val="es-ES_tradnl"/>
        </w:rPr>
        <w:t xml:space="preserve"> el</w:t>
      </w:r>
      <w:r w:rsidRPr="00310C1C">
        <w:rPr>
          <w:rFonts w:ascii="Palatino Linotype" w:eastAsiaTheme="minorEastAsia" w:hAnsi="Palatino Linotype" w:cstheme="minorBidi"/>
          <w:b/>
          <w:color w:val="000000" w:themeColor="text1"/>
          <w:lang w:val="es-ES_tradnl"/>
        </w:rPr>
        <w:t xml:space="preserve"> SUJETO OBLIGADO, </w:t>
      </w:r>
      <w:r w:rsidRPr="00310C1C">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310C1C" w:rsidRDefault="00EA0165" w:rsidP="0098457B">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89350000"/>
      <w:r w:rsidRPr="00310C1C">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7A16B609" w:rsidR="00707416" w:rsidRPr="00310C1C" w:rsidRDefault="00EA0165" w:rsidP="0098457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310C1C">
        <w:rPr>
          <w:rFonts w:ascii="Palatino Linotype" w:eastAsia="Calibri" w:hAnsi="Palatino Linotype" w:cs="Arial"/>
          <w:color w:val="000000" w:themeColor="text1"/>
        </w:rPr>
        <w:t>El</w:t>
      </w:r>
      <w:r w:rsidR="009E0626" w:rsidRPr="00310C1C">
        <w:rPr>
          <w:rFonts w:ascii="Palatino Linotype" w:eastAsia="Calibri" w:hAnsi="Palatino Linotype" w:cs="Arial"/>
          <w:color w:val="000000" w:themeColor="text1"/>
        </w:rPr>
        <w:t xml:space="preserve"> siete</w:t>
      </w:r>
      <w:r w:rsidR="00416E00" w:rsidRPr="00310C1C">
        <w:rPr>
          <w:rFonts w:ascii="Palatino Linotype" w:eastAsia="Calibri" w:hAnsi="Palatino Linotype" w:cs="Arial"/>
          <w:color w:val="000000" w:themeColor="text1"/>
        </w:rPr>
        <w:t xml:space="preserve"> </w:t>
      </w:r>
      <w:r w:rsidRPr="00310C1C">
        <w:rPr>
          <w:rFonts w:ascii="Palatino Linotype" w:eastAsia="Calibri" w:hAnsi="Palatino Linotype" w:cs="Arial"/>
          <w:color w:val="000000" w:themeColor="text1"/>
        </w:rPr>
        <w:t>(</w:t>
      </w:r>
      <w:r w:rsidR="009E0626" w:rsidRPr="00310C1C">
        <w:rPr>
          <w:rFonts w:ascii="Palatino Linotype" w:eastAsia="Calibri" w:hAnsi="Palatino Linotype" w:cs="Arial"/>
          <w:color w:val="000000" w:themeColor="text1"/>
        </w:rPr>
        <w:t>07</w:t>
      </w:r>
      <w:r w:rsidRPr="00310C1C">
        <w:rPr>
          <w:rFonts w:ascii="Palatino Linotype" w:eastAsia="Calibri" w:hAnsi="Palatino Linotype" w:cs="Arial"/>
          <w:color w:val="000000" w:themeColor="text1"/>
        </w:rPr>
        <w:t>) de</w:t>
      </w:r>
      <w:r w:rsidR="009E0626" w:rsidRPr="00310C1C">
        <w:rPr>
          <w:rFonts w:ascii="Palatino Linotype" w:eastAsia="Calibri" w:hAnsi="Palatino Linotype" w:cs="Arial"/>
          <w:color w:val="000000" w:themeColor="text1"/>
        </w:rPr>
        <w:t xml:space="preserve"> enero </w:t>
      </w:r>
      <w:r w:rsidRPr="00310C1C">
        <w:rPr>
          <w:rFonts w:ascii="Palatino Linotype" w:eastAsia="Calibri" w:hAnsi="Palatino Linotype" w:cs="Arial"/>
          <w:color w:val="000000" w:themeColor="text1"/>
        </w:rPr>
        <w:t xml:space="preserve">de dos mil </w:t>
      </w:r>
      <w:r w:rsidR="000E2E2A" w:rsidRPr="00310C1C">
        <w:rPr>
          <w:rFonts w:ascii="Palatino Linotype" w:eastAsia="Calibri" w:hAnsi="Palatino Linotype" w:cs="Arial"/>
          <w:color w:val="000000" w:themeColor="text1"/>
        </w:rPr>
        <w:t>veintitrés</w:t>
      </w:r>
      <w:r w:rsidRPr="00310C1C">
        <w:rPr>
          <w:rFonts w:ascii="Palatino Linotype" w:eastAsia="Calibri" w:hAnsi="Palatino Linotype" w:cs="Arial"/>
          <w:color w:val="000000" w:themeColor="text1"/>
        </w:rPr>
        <w:t xml:space="preserve">, </w:t>
      </w:r>
      <w:r w:rsidRPr="00310C1C">
        <w:rPr>
          <w:rFonts w:ascii="Palatino Linotype" w:eastAsiaTheme="minorEastAsia" w:hAnsi="Palatino Linotype" w:cstheme="minorBidi"/>
          <w:color w:val="000000" w:themeColor="text1"/>
          <w:lang w:val="es-ES_tradnl"/>
        </w:rPr>
        <w:t>el particular presentó</w:t>
      </w:r>
      <w:r w:rsidRPr="00310C1C">
        <w:rPr>
          <w:rFonts w:ascii="Palatino Linotype" w:eastAsiaTheme="minorEastAsia" w:hAnsi="Palatino Linotype" w:cstheme="minorBidi"/>
          <w:b/>
          <w:color w:val="000000" w:themeColor="text1"/>
          <w:lang w:val="es-ES_tradnl"/>
        </w:rPr>
        <w:t xml:space="preserve"> </w:t>
      </w:r>
      <w:r w:rsidR="00936BED" w:rsidRPr="00310C1C">
        <w:rPr>
          <w:rFonts w:ascii="Palatino Linotype" w:eastAsiaTheme="minorEastAsia" w:hAnsi="Palatino Linotype" w:cstheme="minorBidi"/>
          <w:bCs/>
          <w:color w:val="000000" w:themeColor="text1"/>
          <w:lang w:val="es-ES_tradnl"/>
        </w:rPr>
        <w:t>a través de</w:t>
      </w:r>
      <w:r w:rsidR="00923BD9" w:rsidRPr="00310C1C">
        <w:rPr>
          <w:rFonts w:ascii="Palatino Linotype" w:eastAsiaTheme="minorEastAsia" w:hAnsi="Palatino Linotype" w:cstheme="minorBidi"/>
          <w:bCs/>
          <w:color w:val="000000" w:themeColor="text1"/>
          <w:lang w:val="es-ES_tradnl"/>
        </w:rPr>
        <w:t>l</w:t>
      </w:r>
      <w:r w:rsidR="00923BD9" w:rsidRPr="00310C1C">
        <w:rPr>
          <w:rFonts w:ascii="Palatino Linotype" w:eastAsia="Calibri" w:hAnsi="Palatino Linotype" w:cs="Arial"/>
          <w:color w:val="000000" w:themeColor="text1"/>
        </w:rPr>
        <w:t xml:space="preserve"> </w:t>
      </w:r>
      <w:r w:rsidR="00923BD9" w:rsidRPr="00310C1C">
        <w:rPr>
          <w:rFonts w:ascii="Palatino Linotype" w:eastAsiaTheme="minorEastAsia" w:hAnsi="Palatino Linotype" w:cstheme="minorBidi"/>
          <w:bCs/>
          <w:color w:val="000000" w:themeColor="text1"/>
        </w:rPr>
        <w:t xml:space="preserve">Sistema de Acceso a la Información Mexiquense </w:t>
      </w:r>
      <w:r w:rsidR="00923BD9" w:rsidRPr="00310C1C">
        <w:rPr>
          <w:rFonts w:ascii="Palatino Linotype" w:eastAsiaTheme="minorEastAsia" w:hAnsi="Palatino Linotype" w:cstheme="minorBidi"/>
          <w:b/>
          <w:bCs/>
          <w:color w:val="000000" w:themeColor="text1"/>
        </w:rPr>
        <w:t>(SAIMEX)</w:t>
      </w:r>
      <w:r w:rsidRPr="00310C1C">
        <w:rPr>
          <w:rFonts w:ascii="Palatino Linotype" w:eastAsia="Calibri" w:hAnsi="Palatino Linotype" w:cs="Arial"/>
          <w:b/>
          <w:color w:val="000000" w:themeColor="text1"/>
        </w:rPr>
        <w:t xml:space="preserve">, </w:t>
      </w:r>
      <w:r w:rsidRPr="00310C1C">
        <w:rPr>
          <w:rFonts w:ascii="Palatino Linotype" w:eastAsia="Calibri" w:hAnsi="Palatino Linotype" w:cs="Arial"/>
          <w:color w:val="000000" w:themeColor="text1"/>
        </w:rPr>
        <w:t>la solicitud de información pública registrada con el número</w:t>
      </w:r>
      <w:r w:rsidR="00D56C5F" w:rsidRPr="00310C1C">
        <w:rPr>
          <w:rFonts w:ascii="Palatino Linotype" w:eastAsia="Calibri" w:hAnsi="Palatino Linotype" w:cs="Arial"/>
          <w:color w:val="000000" w:themeColor="text1"/>
        </w:rPr>
        <w:t xml:space="preserve"> </w:t>
      </w:r>
      <w:r w:rsidR="009E0626" w:rsidRPr="00310C1C">
        <w:rPr>
          <w:rFonts w:ascii="Palatino Linotype" w:eastAsia="Calibri" w:hAnsi="Palatino Linotype" w:cs="Arial"/>
          <w:b/>
          <w:bCs/>
          <w:color w:val="000000" w:themeColor="text1"/>
        </w:rPr>
        <w:t>00610/METEPEC/IP/2022</w:t>
      </w:r>
      <w:r w:rsidRPr="00310C1C">
        <w:rPr>
          <w:rFonts w:ascii="Palatino Linotype" w:eastAsiaTheme="minorEastAsia" w:hAnsi="Palatino Linotype" w:cstheme="minorBidi"/>
          <w:b/>
          <w:bCs/>
          <w:color w:val="000000" w:themeColor="text1"/>
          <w:lang w:val="es-ES_tradnl"/>
        </w:rPr>
        <w:t>,</w:t>
      </w:r>
      <w:r w:rsidRPr="00310C1C">
        <w:rPr>
          <w:rFonts w:ascii="Palatino Linotype" w:eastAsia="Calibri" w:hAnsi="Palatino Linotype" w:cs="Arial"/>
          <w:color w:val="000000" w:themeColor="text1"/>
        </w:rPr>
        <w:t xml:space="preserve"> mediante la cual requirió:</w:t>
      </w:r>
    </w:p>
    <w:p w14:paraId="119BF7E0" w14:textId="068D7390" w:rsidR="00EA0165" w:rsidRPr="00310C1C" w:rsidRDefault="00EA0165" w:rsidP="0098457B">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310C1C">
        <w:rPr>
          <w:rFonts w:ascii="Palatino Linotype" w:eastAsiaTheme="minorEastAsia" w:hAnsi="Palatino Linotype" w:cstheme="minorBidi"/>
          <w:i/>
          <w:color w:val="000000" w:themeColor="text1"/>
          <w:lang w:val="es-ES_tradnl"/>
        </w:rPr>
        <w:t>“</w:t>
      </w:r>
      <w:r w:rsidR="009E0626" w:rsidRPr="00310C1C">
        <w:rPr>
          <w:rFonts w:ascii="Palatino Linotype" w:eastAsiaTheme="minorEastAsia" w:hAnsi="Palatino Linotype" w:cstheme="minorBidi"/>
          <w:i/>
          <w:color w:val="000000" w:themeColor="text1"/>
          <w:lang w:val="es-ES_tradnl"/>
        </w:rPr>
        <w:t>Solicito copia de todos los anexos que les hayan turnado a los integrantes del cabildo para la celebración de la segunda sesión ordinaria de cabildo celebrada el 7 de enero de 2022</w:t>
      </w:r>
      <w:r w:rsidRPr="00310C1C">
        <w:rPr>
          <w:rFonts w:ascii="Palatino Linotype" w:eastAsiaTheme="minorEastAsia" w:hAnsi="Palatino Linotype" w:cstheme="minorBidi"/>
          <w:i/>
          <w:color w:val="000000" w:themeColor="text1"/>
          <w:lang w:val="es-ES_tradnl"/>
        </w:rPr>
        <w:t xml:space="preserve">.” </w:t>
      </w:r>
      <w:r w:rsidRPr="00310C1C">
        <w:rPr>
          <w:rFonts w:ascii="Palatino Linotype" w:eastAsiaTheme="minorEastAsia" w:hAnsi="Palatino Linotype" w:cstheme="minorBidi"/>
          <w:color w:val="000000" w:themeColor="text1"/>
          <w:lang w:val="es-ES_tradnl"/>
        </w:rPr>
        <w:t>(Sic).</w:t>
      </w:r>
    </w:p>
    <w:p w14:paraId="1046CCE1" w14:textId="245ED5FA" w:rsidR="00A415DB" w:rsidRPr="00310C1C" w:rsidRDefault="00356952" w:rsidP="0098457B">
      <w:pPr>
        <w:pStyle w:val="Prrafodelista"/>
        <w:tabs>
          <w:tab w:val="left" w:pos="2280"/>
        </w:tabs>
        <w:spacing w:line="360" w:lineRule="auto"/>
        <w:ind w:left="0" w:right="567"/>
        <w:contextualSpacing/>
        <w:rPr>
          <w:rFonts w:ascii="Palatino Linotype" w:eastAsiaTheme="minorEastAsia" w:hAnsi="Palatino Linotype" w:cstheme="minorBidi"/>
          <w:i/>
          <w:color w:val="000000" w:themeColor="text1"/>
          <w:lang w:val="es-ES_tradnl"/>
        </w:rPr>
      </w:pPr>
      <w:r w:rsidRPr="00310C1C">
        <w:rPr>
          <w:rFonts w:ascii="Palatino Linotype" w:eastAsiaTheme="minorEastAsia" w:hAnsi="Palatino Linotype" w:cstheme="minorBidi"/>
          <w:i/>
          <w:color w:val="000000" w:themeColor="text1"/>
          <w:lang w:val="es-ES_tradnl"/>
        </w:rPr>
        <w:tab/>
      </w:r>
    </w:p>
    <w:p w14:paraId="1A590C3B" w14:textId="052AF586" w:rsidR="007C4587" w:rsidRPr="00310C1C" w:rsidRDefault="00923BD9" w:rsidP="0098457B">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310C1C">
        <w:rPr>
          <w:rFonts w:ascii="Palatino Linotype" w:hAnsi="Palatino Linotype" w:cs="Arial"/>
        </w:rPr>
        <w:t>Se hace constar que se señaló como modalidad de entrega de la información</w:t>
      </w:r>
      <w:r w:rsidRPr="00310C1C">
        <w:rPr>
          <w:rFonts w:ascii="Palatino Linotype" w:hAnsi="Palatino Linotype" w:cs="Arial"/>
          <w:b/>
        </w:rPr>
        <w:t>:</w:t>
      </w:r>
      <w:r w:rsidRPr="00310C1C">
        <w:rPr>
          <w:rFonts w:ascii="Palatino Linotype" w:hAnsi="Palatino Linotype" w:cs="Arial"/>
        </w:rPr>
        <w:t xml:space="preserve"> </w:t>
      </w:r>
      <w:r w:rsidRPr="00310C1C">
        <w:rPr>
          <w:rFonts w:ascii="Palatino Linotype" w:hAnsi="Palatino Linotype" w:cs="Arial"/>
          <w:b/>
        </w:rPr>
        <w:t>A través del SAIMEX.</w:t>
      </w:r>
    </w:p>
    <w:p w14:paraId="4427A6BA" w14:textId="77777777" w:rsidR="00600D38" w:rsidRPr="00310C1C" w:rsidRDefault="00600D38" w:rsidP="0098457B">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642CA120" w:rsidR="004C338B" w:rsidRPr="00310C1C" w:rsidRDefault="001A0598" w:rsidP="0098457B">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310C1C">
        <w:rPr>
          <w:rFonts w:ascii="Palatino Linotype" w:eastAsiaTheme="minorEastAsia" w:hAnsi="Palatino Linotype" w:cstheme="minorBidi"/>
          <w:color w:val="000000" w:themeColor="text1"/>
          <w:lang w:val="es-ES_tradnl"/>
        </w:rPr>
        <w:t xml:space="preserve">El </w:t>
      </w:r>
      <w:r w:rsidR="009E0626" w:rsidRPr="00310C1C">
        <w:rPr>
          <w:rFonts w:ascii="Palatino Linotype" w:eastAsiaTheme="minorEastAsia" w:hAnsi="Palatino Linotype" w:cstheme="minorBidi"/>
          <w:color w:val="000000" w:themeColor="text1"/>
          <w:lang w:val="es-ES_tradnl"/>
        </w:rPr>
        <w:t>diez (10</w:t>
      </w:r>
      <w:r w:rsidR="00BA3CDE" w:rsidRPr="00310C1C">
        <w:rPr>
          <w:rFonts w:ascii="Palatino Linotype" w:eastAsiaTheme="minorEastAsia" w:hAnsi="Palatino Linotype" w:cstheme="minorBidi"/>
          <w:color w:val="000000" w:themeColor="text1"/>
          <w:lang w:val="es-ES_tradnl"/>
        </w:rPr>
        <w:t>) de</w:t>
      </w:r>
      <w:r w:rsidR="009E0626" w:rsidRPr="00310C1C">
        <w:rPr>
          <w:rFonts w:ascii="Palatino Linotype" w:eastAsiaTheme="minorEastAsia" w:hAnsi="Palatino Linotype" w:cstheme="minorBidi"/>
          <w:color w:val="000000" w:themeColor="text1"/>
          <w:lang w:val="es-ES_tradnl"/>
        </w:rPr>
        <w:t xml:space="preserve"> febrero </w:t>
      </w:r>
      <w:r w:rsidR="000E2E2A" w:rsidRPr="00310C1C">
        <w:rPr>
          <w:rFonts w:ascii="Palatino Linotype" w:eastAsiaTheme="minorEastAsia" w:hAnsi="Palatino Linotype" w:cstheme="minorBidi"/>
          <w:color w:val="000000" w:themeColor="text1"/>
          <w:lang w:val="es-ES_tradnl"/>
        </w:rPr>
        <w:t>de</w:t>
      </w:r>
      <w:r w:rsidR="009E0626" w:rsidRPr="00310C1C">
        <w:rPr>
          <w:rFonts w:ascii="Palatino Linotype" w:eastAsiaTheme="minorEastAsia" w:hAnsi="Palatino Linotype" w:cstheme="minorBidi"/>
          <w:color w:val="000000" w:themeColor="text1"/>
          <w:lang w:val="es-ES_tradnl"/>
        </w:rPr>
        <w:t xml:space="preserve"> dos mil veintidós</w:t>
      </w:r>
      <w:r w:rsidR="00EA0165" w:rsidRPr="00310C1C">
        <w:rPr>
          <w:rFonts w:ascii="Palatino Linotype" w:eastAsiaTheme="minorEastAsia" w:hAnsi="Palatino Linotype" w:cstheme="minorBidi"/>
          <w:color w:val="000000" w:themeColor="text1"/>
          <w:lang w:val="es-ES_tradnl"/>
        </w:rPr>
        <w:t xml:space="preserve">, el </w:t>
      </w:r>
      <w:r w:rsidR="00EA0165" w:rsidRPr="00310C1C">
        <w:rPr>
          <w:rFonts w:ascii="Palatino Linotype" w:eastAsiaTheme="minorEastAsia" w:hAnsi="Palatino Linotype" w:cstheme="minorBidi"/>
          <w:b/>
          <w:color w:val="000000" w:themeColor="text1"/>
          <w:lang w:val="es-ES_tradnl"/>
        </w:rPr>
        <w:t>SUJETO OBLIGADO</w:t>
      </w:r>
      <w:r w:rsidR="00EA0165" w:rsidRPr="00310C1C">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453AD7BD" w14:textId="57BAACFD" w:rsidR="007C4587" w:rsidRPr="00310C1C" w:rsidRDefault="007C4587" w:rsidP="0098457B">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5C4C528" w14:textId="77777777" w:rsidR="009E0626" w:rsidRPr="00310C1C" w:rsidRDefault="00EA0165" w:rsidP="0098457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310C1C">
        <w:rPr>
          <w:rFonts w:ascii="Palatino Linotype" w:eastAsiaTheme="minorEastAsia" w:hAnsi="Palatino Linotype" w:cstheme="minorBidi"/>
          <w:i/>
          <w:noProof/>
          <w:color w:val="000000" w:themeColor="text1"/>
          <w:lang w:val="es-MX" w:eastAsia="es-MX"/>
        </w:rPr>
        <w:t>“</w:t>
      </w:r>
      <w:r w:rsidR="009E0626" w:rsidRPr="00310C1C">
        <w:rPr>
          <w:rFonts w:ascii="Palatino Linotype" w:eastAsiaTheme="minorEastAsia" w:hAnsi="Palatino Linotype" w:cstheme="minorBidi"/>
          <w:i/>
          <w:noProof/>
          <w:color w:val="000000" w:themeColor="text1"/>
          <w:lang w:val="es-MX" w:eastAsia="es-MX"/>
        </w:rPr>
        <w:t>Metepec, México a 10 de Febrero de 2022</w:t>
      </w:r>
    </w:p>
    <w:p w14:paraId="48CC75E2" w14:textId="77777777" w:rsidR="009E0626" w:rsidRPr="00310C1C" w:rsidRDefault="009E0626" w:rsidP="0098457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310C1C">
        <w:rPr>
          <w:rFonts w:ascii="Palatino Linotype" w:eastAsiaTheme="minorEastAsia" w:hAnsi="Palatino Linotype" w:cstheme="minorBidi"/>
          <w:i/>
          <w:noProof/>
          <w:color w:val="000000" w:themeColor="text1"/>
          <w:lang w:val="es-MX" w:eastAsia="es-MX"/>
        </w:rPr>
        <w:t>Nombre del solicitante: C. Solicitante</w:t>
      </w:r>
    </w:p>
    <w:p w14:paraId="66D33D96" w14:textId="77777777" w:rsidR="009E0626" w:rsidRPr="00310C1C" w:rsidRDefault="009E0626" w:rsidP="0098457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310C1C">
        <w:rPr>
          <w:rFonts w:ascii="Palatino Linotype" w:eastAsiaTheme="minorEastAsia" w:hAnsi="Palatino Linotype" w:cstheme="minorBidi"/>
          <w:i/>
          <w:noProof/>
          <w:color w:val="000000" w:themeColor="text1"/>
          <w:lang w:val="es-MX" w:eastAsia="es-MX"/>
        </w:rPr>
        <w:t>Folio de la solicitud: 00610/METEPEC/IP/2022</w:t>
      </w:r>
    </w:p>
    <w:p w14:paraId="12282092" w14:textId="77777777" w:rsidR="009E0626" w:rsidRPr="00310C1C" w:rsidRDefault="009E0626" w:rsidP="0098457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50EE7F34" w14:textId="77777777" w:rsidR="009E0626" w:rsidRPr="00310C1C" w:rsidRDefault="009E0626" w:rsidP="0098457B">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310C1C">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92D451" w14:textId="77777777" w:rsidR="009E0626" w:rsidRPr="00310C1C" w:rsidRDefault="009E0626" w:rsidP="0098457B">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310C1C">
        <w:rPr>
          <w:rFonts w:ascii="Palatino Linotype" w:eastAsiaTheme="minorEastAsia" w:hAnsi="Palatino Linotype" w:cstheme="minorBidi"/>
          <w:i/>
          <w:noProof/>
          <w:color w:val="000000" w:themeColor="text1"/>
          <w:lang w:val="es-MX" w:eastAsia="es-MX"/>
        </w:rPr>
        <w:t xml:space="preserve">C. SOLICITANTE P R E S E N T E. En respuesta a la solicitud número 00610/METEPEC/IP/2022,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w:t>
      </w:r>
      <w:r w:rsidRPr="00310C1C">
        <w:rPr>
          <w:rFonts w:ascii="Palatino Linotype" w:eastAsiaTheme="minorEastAsia" w:hAnsi="Palatino Linotype" w:cstheme="minorBidi"/>
          <w:i/>
          <w:noProof/>
          <w:color w:val="000000" w:themeColor="text1"/>
          <w:lang w:val="es-MX" w:eastAsia="es-MX"/>
        </w:rPr>
        <w:lastRenderedPageBreak/>
        <w:t>ATENTAMENTE Lic. Gerardo Arturo Ozuna Martínez Titular de la Unidad de Transparencia</w:t>
      </w:r>
    </w:p>
    <w:p w14:paraId="1A4ADC52" w14:textId="77777777" w:rsidR="009E0626" w:rsidRPr="00310C1C" w:rsidRDefault="009E0626" w:rsidP="0098457B">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p>
    <w:p w14:paraId="63E80CE0" w14:textId="77777777" w:rsidR="009E0626" w:rsidRPr="00310C1C" w:rsidRDefault="009E0626" w:rsidP="0098457B">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310C1C">
        <w:rPr>
          <w:rFonts w:ascii="Palatino Linotype" w:eastAsiaTheme="minorEastAsia" w:hAnsi="Palatino Linotype" w:cstheme="minorBidi"/>
          <w:i/>
          <w:noProof/>
          <w:color w:val="000000" w:themeColor="text1"/>
          <w:lang w:val="es-MX" w:eastAsia="es-MX"/>
        </w:rPr>
        <w:t>ATENTAMENTE</w:t>
      </w:r>
    </w:p>
    <w:p w14:paraId="13F3FD7A" w14:textId="28763FC1" w:rsidR="009D4EE2" w:rsidRPr="00310C1C" w:rsidRDefault="009E0626" w:rsidP="0098457B">
      <w:pPr>
        <w:pStyle w:val="Prrafodelista"/>
        <w:tabs>
          <w:tab w:val="left" w:pos="426"/>
          <w:tab w:val="left" w:pos="7560"/>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310C1C">
        <w:rPr>
          <w:rFonts w:ascii="Palatino Linotype" w:eastAsiaTheme="minorEastAsia" w:hAnsi="Palatino Linotype" w:cstheme="minorBidi"/>
          <w:i/>
          <w:noProof/>
          <w:color w:val="000000" w:themeColor="text1"/>
          <w:lang w:val="es-MX" w:eastAsia="es-MX"/>
        </w:rPr>
        <w:t>Lic. Gerardo Arturo Ozuna Martínez</w:t>
      </w:r>
      <w:r w:rsidR="001A0598" w:rsidRPr="00310C1C">
        <w:rPr>
          <w:rFonts w:ascii="Palatino Linotype" w:eastAsiaTheme="minorEastAsia" w:hAnsi="Palatino Linotype" w:cstheme="minorBidi"/>
          <w:i/>
          <w:noProof/>
          <w:color w:val="000000" w:themeColor="text1"/>
          <w:lang w:val="es-MX" w:eastAsia="es-MX"/>
        </w:rPr>
        <w:t>.” (Sic)</w:t>
      </w:r>
      <w:r w:rsidRPr="00310C1C">
        <w:rPr>
          <w:rFonts w:ascii="Palatino Linotype" w:eastAsiaTheme="minorEastAsia" w:hAnsi="Palatino Linotype" w:cstheme="minorBidi"/>
          <w:i/>
          <w:noProof/>
          <w:color w:val="000000" w:themeColor="text1"/>
          <w:lang w:val="es-MX" w:eastAsia="es-MX"/>
        </w:rPr>
        <w:tab/>
      </w:r>
    </w:p>
    <w:p w14:paraId="5B78AA3A" w14:textId="77777777" w:rsidR="009E0626" w:rsidRPr="00310C1C" w:rsidRDefault="009E0626" w:rsidP="0098457B">
      <w:pPr>
        <w:tabs>
          <w:tab w:val="left" w:pos="426"/>
          <w:tab w:val="left" w:pos="7560"/>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31E69309" w14:textId="00D1495A" w:rsidR="00B51116" w:rsidRPr="00310C1C" w:rsidRDefault="00B51116" w:rsidP="0098457B">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310C1C">
        <w:rPr>
          <w:rFonts w:ascii="Palatino Linotype" w:eastAsiaTheme="minorEastAsia" w:hAnsi="Palatino Linotype" w:cstheme="minorBidi"/>
          <w:lang w:val="es-ES_tradnl"/>
        </w:rPr>
        <w:t>A</w:t>
      </w:r>
      <w:r w:rsidR="009E0626" w:rsidRPr="00310C1C">
        <w:rPr>
          <w:rFonts w:ascii="Palatino Linotype" w:eastAsiaTheme="minorEastAsia" w:hAnsi="Palatino Linotype" w:cstheme="minorBidi"/>
          <w:lang w:val="es-ES_tradnl"/>
        </w:rPr>
        <w:t xml:space="preserve"> dicha respuesta, se anexó el siguiente documento</w:t>
      </w:r>
      <w:r w:rsidRPr="00310C1C">
        <w:rPr>
          <w:rFonts w:ascii="Palatino Linotype" w:eastAsiaTheme="minorEastAsia" w:hAnsi="Palatino Linotype" w:cstheme="minorBidi"/>
          <w:lang w:val="es-ES_tradnl"/>
        </w:rPr>
        <w:t xml:space="preserve">: </w:t>
      </w:r>
    </w:p>
    <w:p w14:paraId="6C3220F5" w14:textId="77777777" w:rsidR="00356952" w:rsidRPr="00310C1C" w:rsidRDefault="00356952" w:rsidP="0098457B">
      <w:pPr>
        <w:tabs>
          <w:tab w:val="left" w:pos="284"/>
        </w:tabs>
        <w:spacing w:line="360" w:lineRule="auto"/>
        <w:ind w:right="616"/>
        <w:contextualSpacing/>
        <w:jc w:val="both"/>
        <w:rPr>
          <w:rFonts w:ascii="Palatino Linotype" w:eastAsiaTheme="minorEastAsia" w:hAnsi="Palatino Linotype" w:cstheme="minorBidi"/>
          <w:b/>
          <w:color w:val="000000" w:themeColor="text1"/>
          <w:lang w:val="es-ES_tradnl"/>
        </w:rPr>
      </w:pPr>
    </w:p>
    <w:p w14:paraId="424A91E4" w14:textId="77777777" w:rsidR="009E0626" w:rsidRPr="00310C1C" w:rsidRDefault="009E0626" w:rsidP="0098457B">
      <w:pPr>
        <w:pStyle w:val="Prrafodelista"/>
        <w:numPr>
          <w:ilvl w:val="0"/>
          <w:numId w:val="15"/>
        </w:numPr>
        <w:tabs>
          <w:tab w:val="left" w:pos="284"/>
        </w:tabs>
        <w:spacing w:line="360" w:lineRule="auto"/>
        <w:ind w:right="616"/>
        <w:contextualSpacing/>
        <w:jc w:val="both"/>
        <w:rPr>
          <w:rFonts w:ascii="Palatino Linotype" w:eastAsiaTheme="minorEastAsia" w:hAnsi="Palatino Linotype" w:cstheme="minorBidi"/>
          <w:b/>
          <w:color w:val="000000" w:themeColor="text1"/>
          <w:lang w:val="es-ES_tradnl"/>
        </w:rPr>
      </w:pPr>
      <w:r w:rsidRPr="00310C1C">
        <w:rPr>
          <w:rFonts w:ascii="Palatino Linotype" w:hAnsi="Palatino Linotype"/>
          <w:b/>
          <w:bCs/>
        </w:rPr>
        <w:t>Contenido 2 Ordinaria.pdf</w:t>
      </w:r>
      <w:r w:rsidRPr="00310C1C">
        <w:rPr>
          <w:rFonts w:ascii="Palatino Linotype" w:eastAsiaTheme="minorEastAsia" w:hAnsi="Palatino Linotype" w:cstheme="minorBidi"/>
          <w:b/>
          <w:color w:val="000000" w:themeColor="text1"/>
          <w:lang w:val="es-ES_tradnl"/>
        </w:rPr>
        <w:t xml:space="preserve"> </w:t>
      </w:r>
      <w:r w:rsidR="00B51116" w:rsidRPr="00310C1C">
        <w:rPr>
          <w:rFonts w:ascii="Palatino Linotype" w:eastAsiaTheme="minorEastAsia" w:hAnsi="Palatino Linotype" w:cstheme="minorBidi"/>
          <w:b/>
          <w:color w:val="000000" w:themeColor="text1"/>
          <w:lang w:val="es-ES_tradnl"/>
        </w:rPr>
        <w:t xml:space="preserve">: </w:t>
      </w:r>
      <w:r w:rsidR="00B51116" w:rsidRPr="00310C1C">
        <w:rPr>
          <w:rFonts w:ascii="Palatino Linotype" w:eastAsiaTheme="minorEastAsia" w:hAnsi="Palatino Linotype" w:cstheme="minorBidi"/>
          <w:color w:val="000000" w:themeColor="text1"/>
          <w:lang w:val="es-ES_tradnl"/>
        </w:rPr>
        <w:t>D</w:t>
      </w:r>
      <w:r w:rsidR="00356952" w:rsidRPr="00310C1C">
        <w:rPr>
          <w:rFonts w:ascii="Palatino Linotype" w:eastAsiaTheme="minorEastAsia" w:hAnsi="Palatino Linotype" w:cstheme="minorBidi"/>
          <w:color w:val="000000" w:themeColor="text1"/>
          <w:lang w:val="es-ES_tradnl"/>
        </w:rPr>
        <w:t>oc</w:t>
      </w:r>
      <w:r w:rsidRPr="00310C1C">
        <w:rPr>
          <w:rFonts w:ascii="Palatino Linotype" w:eastAsiaTheme="minorEastAsia" w:hAnsi="Palatino Linotype" w:cstheme="minorBidi"/>
          <w:color w:val="000000" w:themeColor="text1"/>
          <w:lang w:val="es-ES_tradnl"/>
        </w:rPr>
        <w:t>umento electrónico que en trescientas diecinueve (319</w:t>
      </w:r>
      <w:r w:rsidR="00B51116" w:rsidRPr="00310C1C">
        <w:rPr>
          <w:rFonts w:ascii="Palatino Linotype" w:eastAsiaTheme="minorEastAsia" w:hAnsi="Palatino Linotype" w:cstheme="minorBidi"/>
          <w:color w:val="000000" w:themeColor="text1"/>
          <w:lang w:val="es-ES_tradnl"/>
        </w:rPr>
        <w:t>) hojas contiene</w:t>
      </w:r>
      <w:r w:rsidRPr="00310C1C">
        <w:rPr>
          <w:rFonts w:ascii="Palatino Linotype" w:eastAsiaTheme="minorEastAsia" w:hAnsi="Palatino Linotype" w:cstheme="minorBidi"/>
          <w:color w:val="000000" w:themeColor="text1"/>
          <w:lang w:val="es-ES_tradnl"/>
        </w:rPr>
        <w:t>:</w:t>
      </w:r>
    </w:p>
    <w:p w14:paraId="3EEFF8D8" w14:textId="77777777" w:rsidR="009E0626" w:rsidRPr="00310C1C" w:rsidRDefault="009E0626" w:rsidP="0098457B">
      <w:pPr>
        <w:pStyle w:val="Prrafodelista"/>
        <w:tabs>
          <w:tab w:val="left" w:pos="284"/>
        </w:tabs>
        <w:spacing w:line="360" w:lineRule="auto"/>
        <w:ind w:left="720" w:right="616"/>
        <w:contextualSpacing/>
        <w:jc w:val="both"/>
        <w:rPr>
          <w:rFonts w:ascii="Palatino Linotype" w:hAnsi="Palatino Linotype"/>
          <w:b/>
          <w:bCs/>
        </w:rPr>
      </w:pPr>
    </w:p>
    <w:p w14:paraId="3811D924" w14:textId="008DC841" w:rsidR="009E0626" w:rsidRPr="00310C1C" w:rsidRDefault="009E0626" w:rsidP="0098457B">
      <w:pPr>
        <w:pStyle w:val="Prrafodelista"/>
        <w:tabs>
          <w:tab w:val="left" w:pos="284"/>
        </w:tabs>
        <w:spacing w:line="360" w:lineRule="auto"/>
        <w:ind w:left="720" w:right="616"/>
        <w:contextualSpacing/>
        <w:jc w:val="both"/>
        <w:rPr>
          <w:rFonts w:ascii="Palatino Linotype" w:hAnsi="Palatino Linotype"/>
          <w:bCs/>
        </w:rPr>
      </w:pPr>
      <w:r w:rsidRPr="00310C1C">
        <w:rPr>
          <w:rFonts w:ascii="Palatino Linotype" w:hAnsi="Palatino Linotype"/>
          <w:b/>
          <w:bCs/>
        </w:rPr>
        <w:t>-</w:t>
      </w:r>
      <w:r w:rsidRPr="00310C1C">
        <w:rPr>
          <w:rFonts w:ascii="Palatino Linotype" w:hAnsi="Palatino Linotype"/>
          <w:bCs/>
        </w:rPr>
        <w:t>El acta de la “Segunda Sesión Ordinaria de Cabildo del Ayuntamien</w:t>
      </w:r>
      <w:r w:rsidR="00B039C5" w:rsidRPr="00310C1C">
        <w:rPr>
          <w:rFonts w:ascii="Palatino Linotype" w:hAnsi="Palatino Linotype"/>
          <w:bCs/>
        </w:rPr>
        <w:t xml:space="preserve">to de Metepec, Estado de México” de fecha siete (07) de enero de dos mil veintidós, suscrita por el Presidente Municipal Constitucional, la Sindica Municipal, el Primer Regidor, Segunda Regidora, Tercer Regidor, Cuarto Regidor, </w:t>
      </w:r>
      <w:r w:rsidR="006579A1" w:rsidRPr="00310C1C">
        <w:rPr>
          <w:rFonts w:ascii="Palatino Linotype" w:hAnsi="Palatino Linotype"/>
          <w:bCs/>
        </w:rPr>
        <w:t xml:space="preserve">Quinto Regidor, Sexta Regidora, Séptimo Regidor. </w:t>
      </w:r>
    </w:p>
    <w:p w14:paraId="69D7380A" w14:textId="77777777" w:rsidR="006579A1" w:rsidRPr="00310C1C" w:rsidRDefault="006579A1" w:rsidP="0098457B">
      <w:pPr>
        <w:pStyle w:val="Prrafodelista"/>
        <w:tabs>
          <w:tab w:val="left" w:pos="284"/>
        </w:tabs>
        <w:spacing w:line="360" w:lineRule="auto"/>
        <w:ind w:left="720" w:right="616"/>
        <w:contextualSpacing/>
        <w:jc w:val="both"/>
        <w:rPr>
          <w:rFonts w:ascii="Palatino Linotype" w:hAnsi="Palatino Linotype"/>
          <w:bCs/>
        </w:rPr>
      </w:pPr>
    </w:p>
    <w:p w14:paraId="5A481950" w14:textId="20552BAE" w:rsidR="006579A1" w:rsidRPr="00310C1C" w:rsidRDefault="006579A1" w:rsidP="006579A1">
      <w:pPr>
        <w:pStyle w:val="Prrafodelista"/>
        <w:tabs>
          <w:tab w:val="left" w:pos="284"/>
          <w:tab w:val="right" w:pos="8222"/>
        </w:tabs>
        <w:spacing w:line="360" w:lineRule="auto"/>
        <w:ind w:left="720" w:right="616"/>
        <w:contextualSpacing/>
        <w:jc w:val="both"/>
        <w:rPr>
          <w:rFonts w:ascii="Palatino Linotype" w:hAnsi="Palatino Linotype"/>
          <w:bCs/>
        </w:rPr>
      </w:pPr>
      <w:r w:rsidRPr="00310C1C">
        <w:rPr>
          <w:rFonts w:ascii="Palatino Linotype" w:hAnsi="Palatino Linotype"/>
          <w:bCs/>
        </w:rPr>
        <w:t>-Oficios número SHA/0001/2022, SHA/0004/2022, SHA/003/2022, SHA/0002/2022, SHA/0005/2022 dirigidos a los integrantes del cabildo y suscrito por el Secretario del Ayuntamiento, mediante los cuales se comunican diversas modificaciones a la orden del día de la Segunda Sesión de Cabildo.</w:t>
      </w:r>
    </w:p>
    <w:p w14:paraId="3DFDC2CB" w14:textId="77777777" w:rsidR="006579A1" w:rsidRPr="00310C1C" w:rsidRDefault="006579A1" w:rsidP="006579A1">
      <w:pPr>
        <w:pStyle w:val="Prrafodelista"/>
        <w:tabs>
          <w:tab w:val="left" w:pos="284"/>
          <w:tab w:val="right" w:pos="8222"/>
        </w:tabs>
        <w:spacing w:line="360" w:lineRule="auto"/>
        <w:ind w:left="720" w:right="616"/>
        <w:contextualSpacing/>
        <w:jc w:val="both"/>
        <w:rPr>
          <w:rFonts w:ascii="Palatino Linotype" w:hAnsi="Palatino Linotype"/>
          <w:bCs/>
        </w:rPr>
      </w:pPr>
    </w:p>
    <w:p w14:paraId="4B26B133" w14:textId="2F79DE92" w:rsidR="006579A1" w:rsidRPr="00310C1C" w:rsidRDefault="006579A1" w:rsidP="006579A1">
      <w:pPr>
        <w:pStyle w:val="Prrafodelista"/>
        <w:tabs>
          <w:tab w:val="left" w:pos="284"/>
          <w:tab w:val="right" w:pos="8222"/>
        </w:tabs>
        <w:spacing w:line="360" w:lineRule="auto"/>
        <w:ind w:left="720" w:right="616"/>
        <w:contextualSpacing/>
        <w:jc w:val="both"/>
        <w:rPr>
          <w:rFonts w:ascii="Palatino Linotype" w:hAnsi="Palatino Linotype"/>
          <w:bCs/>
        </w:rPr>
      </w:pPr>
      <w:r w:rsidRPr="00310C1C">
        <w:rPr>
          <w:rFonts w:ascii="Palatino Linotype" w:hAnsi="Palatino Linotype"/>
          <w:bCs/>
        </w:rPr>
        <w:lastRenderedPageBreak/>
        <w:t>-Oficio DGR/002/2022 dirigido al Secretario del Ayuntamiento y suscrito por el Director de Gobierno Por Resultados, por medio del cual se solicita incluir a la orden del día de la Segunda Sesión de Cabildo o relativo a la:</w:t>
      </w:r>
    </w:p>
    <w:p w14:paraId="3932CCD8" w14:textId="77777777" w:rsidR="006579A1" w:rsidRPr="00310C1C" w:rsidRDefault="006579A1" w:rsidP="006579A1">
      <w:pPr>
        <w:pStyle w:val="Prrafodelista"/>
        <w:tabs>
          <w:tab w:val="left" w:pos="284"/>
          <w:tab w:val="right" w:pos="8222"/>
        </w:tabs>
        <w:spacing w:line="360" w:lineRule="auto"/>
        <w:ind w:left="720" w:right="616"/>
        <w:contextualSpacing/>
        <w:jc w:val="both"/>
        <w:rPr>
          <w:rFonts w:ascii="Palatino Linotype" w:hAnsi="Palatino Linotype"/>
          <w:bCs/>
        </w:rPr>
      </w:pPr>
    </w:p>
    <w:p w14:paraId="715C576F" w14:textId="3D0A1644" w:rsidR="006579A1" w:rsidRPr="00310C1C" w:rsidRDefault="006579A1" w:rsidP="006579A1">
      <w:pPr>
        <w:pStyle w:val="Prrafodelista"/>
        <w:tabs>
          <w:tab w:val="left" w:pos="284"/>
          <w:tab w:val="right" w:pos="8222"/>
        </w:tabs>
        <w:spacing w:line="360" w:lineRule="auto"/>
        <w:ind w:left="720" w:right="616"/>
        <w:contextualSpacing/>
        <w:jc w:val="both"/>
        <w:rPr>
          <w:rFonts w:ascii="Palatino Linotype" w:hAnsi="Palatino Linotype"/>
          <w:bCs/>
          <w:i/>
        </w:rPr>
      </w:pPr>
      <w:r w:rsidRPr="00310C1C">
        <w:rPr>
          <w:rFonts w:ascii="Palatino Linotype" w:hAnsi="Palatino Linotype"/>
          <w:bCs/>
        </w:rPr>
        <w:t>“</w:t>
      </w:r>
      <w:r w:rsidRPr="00310C1C">
        <w:rPr>
          <w:rFonts w:ascii="Palatino Linotype" w:hAnsi="Palatino Linotype"/>
          <w:bCs/>
          <w:i/>
        </w:rPr>
        <w:t>1) Aprobación del Informe Anual de Avance Programático de Mejora Regulatoria de Evaluación de Resultados, contenidos en formatos 3BRAMIDR (Reporte Anual de Metas e Indicadores de Desempeño Regulatorio), corresponde el año 2021.</w:t>
      </w:r>
    </w:p>
    <w:p w14:paraId="284AC0FA" w14:textId="673F3A06" w:rsidR="006579A1" w:rsidRPr="00310C1C" w:rsidRDefault="006579A1" w:rsidP="006579A1">
      <w:pPr>
        <w:pStyle w:val="Prrafodelista"/>
        <w:tabs>
          <w:tab w:val="left" w:pos="284"/>
          <w:tab w:val="right" w:pos="8222"/>
        </w:tabs>
        <w:spacing w:line="360" w:lineRule="auto"/>
        <w:ind w:left="720" w:right="616"/>
        <w:contextualSpacing/>
        <w:jc w:val="both"/>
        <w:rPr>
          <w:rFonts w:ascii="Palatino Linotype" w:hAnsi="Palatino Linotype"/>
          <w:bCs/>
          <w:i/>
        </w:rPr>
      </w:pPr>
      <w:r w:rsidRPr="00310C1C">
        <w:rPr>
          <w:rFonts w:ascii="Palatino Linotype" w:hAnsi="Palatino Linotype"/>
          <w:bCs/>
          <w:i/>
        </w:rPr>
        <w:t xml:space="preserve">2) Presentación, Discusión y en su caso Aprobación de los Formatos de Análisis de Impacto Regulatorio. </w:t>
      </w:r>
    </w:p>
    <w:p w14:paraId="39D687D7" w14:textId="5E45CB72" w:rsidR="006579A1" w:rsidRPr="00310C1C" w:rsidRDefault="006579A1" w:rsidP="006579A1">
      <w:pPr>
        <w:pStyle w:val="Prrafodelista"/>
        <w:tabs>
          <w:tab w:val="left" w:pos="284"/>
          <w:tab w:val="right" w:pos="8222"/>
        </w:tabs>
        <w:spacing w:line="360" w:lineRule="auto"/>
        <w:ind w:left="720" w:right="616"/>
        <w:contextualSpacing/>
        <w:jc w:val="both"/>
        <w:rPr>
          <w:rFonts w:ascii="Palatino Linotype" w:hAnsi="Palatino Linotype"/>
          <w:bCs/>
          <w:i/>
        </w:rPr>
      </w:pPr>
      <w:r w:rsidRPr="00310C1C">
        <w:rPr>
          <w:rFonts w:ascii="Palatino Linotype" w:hAnsi="Palatino Linotype"/>
          <w:bCs/>
          <w:i/>
        </w:rPr>
        <w:t xml:space="preserve">3) Presentación, Discusión y en su caso Aprobación de la Agenda Regulatoria, del mes de noviembre de 2021 a mayo de 2022. </w:t>
      </w:r>
    </w:p>
    <w:p w14:paraId="3F594200" w14:textId="45C9BC07" w:rsidR="006579A1" w:rsidRPr="00310C1C" w:rsidRDefault="006579A1" w:rsidP="006579A1">
      <w:pPr>
        <w:pStyle w:val="Prrafodelista"/>
        <w:tabs>
          <w:tab w:val="left" w:pos="284"/>
          <w:tab w:val="right" w:pos="8222"/>
        </w:tabs>
        <w:spacing w:line="360" w:lineRule="auto"/>
        <w:ind w:left="720" w:right="616"/>
        <w:contextualSpacing/>
        <w:jc w:val="both"/>
        <w:rPr>
          <w:rFonts w:ascii="Palatino Linotype" w:hAnsi="Palatino Linotype"/>
          <w:bCs/>
        </w:rPr>
      </w:pPr>
      <w:r w:rsidRPr="00310C1C">
        <w:rPr>
          <w:rFonts w:ascii="Palatino Linotype" w:hAnsi="Palatino Linotype"/>
          <w:bCs/>
          <w:i/>
        </w:rPr>
        <w:t>4) Presentación, Discusión y en su caso Aprobación del Programa Anual Municipal de Mejora Regulatoria de Metepec 2022</w:t>
      </w:r>
      <w:r w:rsidRPr="00310C1C">
        <w:rPr>
          <w:rFonts w:ascii="Palatino Linotype" w:hAnsi="Palatino Linotype"/>
          <w:bCs/>
        </w:rPr>
        <w:t xml:space="preserve">” </w:t>
      </w:r>
    </w:p>
    <w:p w14:paraId="2926A80D" w14:textId="77777777" w:rsidR="00942B24" w:rsidRPr="00310C1C" w:rsidRDefault="00942B24" w:rsidP="00B106F1">
      <w:pPr>
        <w:tabs>
          <w:tab w:val="left" w:pos="284"/>
        </w:tabs>
        <w:spacing w:line="360" w:lineRule="auto"/>
        <w:ind w:right="616"/>
        <w:contextualSpacing/>
        <w:jc w:val="both"/>
        <w:rPr>
          <w:rFonts w:ascii="Palatino Linotype" w:hAnsi="Palatino Linotype"/>
          <w:bCs/>
        </w:rPr>
      </w:pPr>
    </w:p>
    <w:p w14:paraId="512AC8C3" w14:textId="0FF821ED" w:rsidR="00B106F1" w:rsidRPr="00310C1C" w:rsidRDefault="009E0626" w:rsidP="00B106F1">
      <w:pPr>
        <w:pStyle w:val="Prrafodelista"/>
        <w:tabs>
          <w:tab w:val="left" w:pos="284"/>
        </w:tabs>
        <w:spacing w:line="360" w:lineRule="auto"/>
        <w:ind w:left="720" w:right="616"/>
        <w:contextualSpacing/>
        <w:jc w:val="both"/>
        <w:rPr>
          <w:rFonts w:ascii="Palatino Linotype" w:eastAsiaTheme="minorEastAsia" w:hAnsi="Palatino Linotype" w:cstheme="minorBidi"/>
          <w:color w:val="000000" w:themeColor="text1"/>
          <w:lang w:val="es-ES_tradnl"/>
        </w:rPr>
      </w:pPr>
      <w:r w:rsidRPr="00310C1C">
        <w:rPr>
          <w:rFonts w:ascii="Palatino Linotype" w:hAnsi="Palatino Linotype"/>
          <w:b/>
          <w:bCs/>
        </w:rPr>
        <w:t>-</w:t>
      </w:r>
      <w:r w:rsidR="00942B24" w:rsidRPr="00310C1C">
        <w:rPr>
          <w:rFonts w:ascii="Palatino Linotype" w:eastAsiaTheme="minorEastAsia" w:hAnsi="Palatino Linotype" w:cstheme="minorBidi"/>
          <w:color w:val="000000" w:themeColor="text1"/>
          <w:lang w:val="es-ES_tradnl"/>
        </w:rPr>
        <w:t xml:space="preserve"> </w:t>
      </w:r>
      <w:r w:rsidR="00B106F1" w:rsidRPr="00310C1C">
        <w:rPr>
          <w:rFonts w:ascii="Palatino Linotype" w:eastAsiaTheme="minorEastAsia" w:hAnsi="Palatino Linotype" w:cstheme="minorBidi"/>
          <w:color w:val="000000" w:themeColor="text1"/>
          <w:lang w:val="es-ES_tradnl"/>
        </w:rPr>
        <w:t xml:space="preserve">Informe anual de avance programático de mejora regulatoria 2021. </w:t>
      </w:r>
    </w:p>
    <w:p w14:paraId="3E2F1805" w14:textId="5C1CAD8C" w:rsidR="00B106F1" w:rsidRPr="00310C1C" w:rsidRDefault="00B106F1" w:rsidP="00B106F1">
      <w:pPr>
        <w:pStyle w:val="Prrafodelista"/>
        <w:tabs>
          <w:tab w:val="left" w:pos="284"/>
        </w:tabs>
        <w:spacing w:line="360" w:lineRule="auto"/>
        <w:ind w:left="720" w:right="616"/>
        <w:contextualSpacing/>
        <w:jc w:val="both"/>
        <w:rPr>
          <w:rFonts w:ascii="Palatino Linotype" w:eastAsiaTheme="minorEastAsia" w:hAnsi="Palatino Linotype" w:cstheme="minorBidi"/>
          <w:color w:val="000000" w:themeColor="text1"/>
          <w:lang w:val="es-ES_tradnl"/>
        </w:rPr>
      </w:pPr>
      <w:r w:rsidRPr="00310C1C">
        <w:rPr>
          <w:rFonts w:ascii="Palatino Linotype" w:hAnsi="Palatino Linotype"/>
          <w:b/>
          <w:bCs/>
        </w:rPr>
        <w:t>-</w:t>
      </w:r>
      <w:r w:rsidRPr="00310C1C">
        <w:rPr>
          <w:rFonts w:ascii="Palatino Linotype" w:eastAsiaTheme="minorEastAsia" w:hAnsi="Palatino Linotype" w:cstheme="minorBidi"/>
          <w:color w:val="000000" w:themeColor="text1"/>
          <w:lang w:val="es-ES_tradnl"/>
        </w:rPr>
        <w:t xml:space="preserve"> Logros, distintivos y reconocimientos en materia de mejora regulatoria 2021. </w:t>
      </w:r>
    </w:p>
    <w:p w14:paraId="2E1BFF2C" w14:textId="6C9BCE5E" w:rsidR="00B106F1" w:rsidRPr="00310C1C" w:rsidRDefault="00B106F1" w:rsidP="00B106F1">
      <w:pPr>
        <w:pStyle w:val="Prrafodelista"/>
        <w:tabs>
          <w:tab w:val="left" w:pos="284"/>
        </w:tabs>
        <w:spacing w:line="360" w:lineRule="auto"/>
        <w:ind w:left="720" w:right="616"/>
        <w:contextualSpacing/>
        <w:jc w:val="both"/>
        <w:rPr>
          <w:rFonts w:ascii="Palatino Linotype" w:eastAsiaTheme="minorEastAsia" w:hAnsi="Palatino Linotype" w:cstheme="minorBidi"/>
          <w:color w:val="000000" w:themeColor="text1"/>
          <w:lang w:val="es-ES_tradnl"/>
        </w:rPr>
      </w:pPr>
      <w:r w:rsidRPr="00310C1C">
        <w:rPr>
          <w:rFonts w:ascii="Palatino Linotype" w:hAnsi="Palatino Linotype"/>
          <w:b/>
          <w:bCs/>
        </w:rPr>
        <w:t>-</w:t>
      </w:r>
      <w:r w:rsidRPr="00310C1C">
        <w:rPr>
          <w:rFonts w:ascii="Palatino Linotype" w:eastAsiaTheme="minorEastAsia" w:hAnsi="Palatino Linotype" w:cstheme="minorBidi"/>
          <w:color w:val="000000" w:themeColor="text1"/>
          <w:lang w:val="es-ES_tradnl"/>
        </w:rPr>
        <w:t xml:space="preserve">Formatos de análisis de impacto regulatorio correspondientes al programa anual municipal de mejora regulatoria 2021. </w:t>
      </w:r>
    </w:p>
    <w:p w14:paraId="4B09B2D8" w14:textId="77777777" w:rsidR="00942B24" w:rsidRPr="00310C1C" w:rsidRDefault="00942B24" w:rsidP="0098457B">
      <w:pPr>
        <w:pStyle w:val="Prrafodelista"/>
        <w:tabs>
          <w:tab w:val="left" w:pos="28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26F9791E" w14:textId="204686F6" w:rsidR="00B106F1" w:rsidRPr="00310C1C" w:rsidRDefault="00B106F1" w:rsidP="00B106F1">
      <w:pPr>
        <w:pStyle w:val="Prrafodelista"/>
        <w:tabs>
          <w:tab w:val="left" w:pos="284"/>
        </w:tabs>
        <w:spacing w:line="360" w:lineRule="auto"/>
        <w:ind w:left="720" w:right="616"/>
        <w:contextualSpacing/>
        <w:jc w:val="both"/>
        <w:rPr>
          <w:rFonts w:ascii="Palatino Linotype" w:hAnsi="Palatino Linotype"/>
          <w:bCs/>
        </w:rPr>
      </w:pPr>
      <w:r w:rsidRPr="00310C1C">
        <w:rPr>
          <w:rFonts w:ascii="Palatino Linotype" w:hAnsi="Palatino Linotype"/>
          <w:b/>
          <w:bCs/>
        </w:rPr>
        <w:t>-</w:t>
      </w:r>
      <w:r w:rsidRPr="00310C1C">
        <w:rPr>
          <w:rFonts w:ascii="Palatino Linotype" w:hAnsi="Palatino Linotype"/>
          <w:bCs/>
        </w:rPr>
        <w:t xml:space="preserve"> Oficios número DGR/339/2021, DE/8800/2021, DE/831/2021, CPCyB/576/2021, </w:t>
      </w:r>
      <w:r w:rsidR="00DD3CB7" w:rsidRPr="00310C1C">
        <w:rPr>
          <w:rFonts w:ascii="Palatino Linotype" w:hAnsi="Palatino Linotype"/>
          <w:bCs/>
        </w:rPr>
        <w:t xml:space="preserve">DMHD/208/2021, TM/1117/2021, DDETyA/655/202, CIM/M/1471/2021, </w:t>
      </w:r>
      <w:r w:rsidR="003973EF" w:rsidRPr="00310C1C">
        <w:rPr>
          <w:rFonts w:ascii="Palatino Linotype" w:hAnsi="Palatino Linotype"/>
          <w:bCs/>
        </w:rPr>
        <w:t xml:space="preserve">por medio de los cuales se responde al Coordinador </w:t>
      </w:r>
      <w:r w:rsidR="003973EF" w:rsidRPr="00310C1C">
        <w:rPr>
          <w:rFonts w:ascii="Palatino Linotype" w:hAnsi="Palatino Linotype"/>
          <w:bCs/>
        </w:rPr>
        <w:lastRenderedPageBreak/>
        <w:t xml:space="preserve">de Mejora Regulatoria realizando entrega de diversos “Formatos para el Análisis de Impacto Regulatorio Municipal de Exención”  </w:t>
      </w:r>
    </w:p>
    <w:p w14:paraId="58C91D21" w14:textId="77777777" w:rsidR="003973EF" w:rsidRPr="00310C1C" w:rsidRDefault="003973EF" w:rsidP="00B106F1">
      <w:pPr>
        <w:pStyle w:val="Prrafodelista"/>
        <w:tabs>
          <w:tab w:val="left" w:pos="284"/>
        </w:tabs>
        <w:spacing w:line="360" w:lineRule="auto"/>
        <w:ind w:left="720" w:right="616"/>
        <w:contextualSpacing/>
        <w:jc w:val="both"/>
        <w:rPr>
          <w:rFonts w:ascii="Palatino Linotype" w:hAnsi="Palatino Linotype"/>
          <w:bCs/>
        </w:rPr>
      </w:pPr>
    </w:p>
    <w:p w14:paraId="366F6CBB" w14:textId="29AF54FA" w:rsidR="003973EF" w:rsidRPr="00310C1C" w:rsidRDefault="003973EF" w:rsidP="00B106F1">
      <w:pPr>
        <w:pStyle w:val="Prrafodelista"/>
        <w:tabs>
          <w:tab w:val="left" w:pos="284"/>
        </w:tabs>
        <w:spacing w:line="360" w:lineRule="auto"/>
        <w:ind w:left="720" w:right="616"/>
        <w:contextualSpacing/>
        <w:jc w:val="both"/>
        <w:rPr>
          <w:rFonts w:ascii="Palatino Linotype" w:hAnsi="Palatino Linotype"/>
          <w:bCs/>
        </w:rPr>
      </w:pPr>
      <w:r w:rsidRPr="00310C1C">
        <w:rPr>
          <w:rFonts w:ascii="Palatino Linotype" w:hAnsi="Palatino Linotype"/>
          <w:bCs/>
        </w:rPr>
        <w:t>-Diversos Formatos de para el Análisis de Impacto Regulatorio Municipal de Extensión emitidos por la Secretaría del ayuntamiento, Administración, Contraloría, Consejería Jurídica, Dirección de Cultura, Desarrollo Económico, Educación, Dirección de Gobernación,  Igualdad de Género, Sistema Municipal para el Desarrollo Integral de la Familia, Defensoría Municipal de Derechos Humanos,  Coordinación de Gobierno Digital y Electrónico.</w:t>
      </w:r>
    </w:p>
    <w:p w14:paraId="47D74CEF" w14:textId="77777777" w:rsidR="003973EF" w:rsidRPr="00310C1C" w:rsidRDefault="003973EF" w:rsidP="00B106F1">
      <w:pPr>
        <w:pStyle w:val="Prrafodelista"/>
        <w:tabs>
          <w:tab w:val="left" w:pos="284"/>
        </w:tabs>
        <w:spacing w:line="360" w:lineRule="auto"/>
        <w:ind w:left="720" w:right="616"/>
        <w:contextualSpacing/>
        <w:jc w:val="both"/>
        <w:rPr>
          <w:rFonts w:ascii="Palatino Linotype" w:hAnsi="Palatino Linotype"/>
          <w:bCs/>
        </w:rPr>
      </w:pPr>
    </w:p>
    <w:p w14:paraId="465BC0BA" w14:textId="0FDFCC7B" w:rsidR="003973EF" w:rsidRPr="00310C1C" w:rsidRDefault="003973EF" w:rsidP="00B106F1">
      <w:pPr>
        <w:pStyle w:val="Prrafodelista"/>
        <w:tabs>
          <w:tab w:val="left" w:pos="284"/>
        </w:tabs>
        <w:spacing w:line="360" w:lineRule="auto"/>
        <w:ind w:left="720" w:right="616"/>
        <w:contextualSpacing/>
        <w:jc w:val="both"/>
        <w:rPr>
          <w:rFonts w:ascii="Palatino Linotype" w:hAnsi="Palatino Linotype"/>
          <w:bCs/>
        </w:rPr>
      </w:pPr>
      <w:r w:rsidRPr="00310C1C">
        <w:rPr>
          <w:rFonts w:ascii="Palatino Linotype" w:hAnsi="Palatino Linotype"/>
          <w:bCs/>
        </w:rPr>
        <w:t xml:space="preserve">-Agenda Regulatoria del mes de noviembre de 2021 a mayo de 2022. </w:t>
      </w:r>
    </w:p>
    <w:p w14:paraId="54A0FBC6" w14:textId="77777777" w:rsidR="0098457B" w:rsidRPr="00310C1C" w:rsidRDefault="0098457B" w:rsidP="003973EF">
      <w:pPr>
        <w:tabs>
          <w:tab w:val="left" w:pos="284"/>
        </w:tabs>
        <w:spacing w:line="360" w:lineRule="auto"/>
        <w:ind w:right="616"/>
        <w:contextualSpacing/>
        <w:jc w:val="both"/>
        <w:rPr>
          <w:rFonts w:ascii="Palatino Linotype" w:hAnsi="Palatino Linotype"/>
          <w:bCs/>
        </w:rPr>
      </w:pPr>
    </w:p>
    <w:p w14:paraId="33C8C091" w14:textId="1ECECC7C" w:rsidR="006E1631" w:rsidRPr="00310C1C" w:rsidRDefault="0098457B" w:rsidP="0098457B">
      <w:pPr>
        <w:pStyle w:val="Prrafodelista"/>
        <w:tabs>
          <w:tab w:val="left" w:pos="284"/>
        </w:tabs>
        <w:spacing w:line="360" w:lineRule="auto"/>
        <w:ind w:left="720" w:right="616"/>
        <w:contextualSpacing/>
        <w:jc w:val="both"/>
        <w:rPr>
          <w:rFonts w:ascii="Palatino Linotype" w:hAnsi="Palatino Linotype"/>
          <w:bCs/>
        </w:rPr>
      </w:pPr>
      <w:r w:rsidRPr="00310C1C">
        <w:rPr>
          <w:rFonts w:ascii="Palatino Linotype" w:hAnsi="Palatino Linotype"/>
          <w:bCs/>
        </w:rPr>
        <w:t>-Diversas p</w:t>
      </w:r>
      <w:r w:rsidR="00942B24" w:rsidRPr="00310C1C">
        <w:rPr>
          <w:rFonts w:ascii="Palatino Linotype" w:hAnsi="Palatino Linotype"/>
          <w:bCs/>
        </w:rPr>
        <w:t>ropuestas de mejora regulatoria de las áreas de la Secretaría del Ayuntamiento, Tesorería Municipal, Dirección de Administración, Contraloría, Consejería Jurídica, Dirección de Desarrollo Social, Cultura Desarrollo Económico, Desarrollo</w:t>
      </w:r>
      <w:r w:rsidR="006F6262" w:rsidRPr="00310C1C">
        <w:rPr>
          <w:rFonts w:ascii="Palatino Linotype" w:hAnsi="Palatino Linotype"/>
          <w:bCs/>
        </w:rPr>
        <w:t xml:space="preserve"> Urbano y Obras Públicas; </w:t>
      </w:r>
      <w:r w:rsidR="00942B24" w:rsidRPr="00310C1C">
        <w:rPr>
          <w:rFonts w:ascii="Palatino Linotype" w:hAnsi="Palatino Linotype"/>
          <w:bCs/>
        </w:rPr>
        <w:t>Educación, Gobernación, Dirección de Medio Ambiente, Igualdad de Género, Dirección de Seguridad Pública y Tránsito</w:t>
      </w:r>
      <w:r w:rsidR="006F6262" w:rsidRPr="00310C1C">
        <w:rPr>
          <w:rFonts w:ascii="Palatino Linotype" w:hAnsi="Palatino Linotype"/>
          <w:bCs/>
        </w:rPr>
        <w:t xml:space="preserve">; </w:t>
      </w:r>
      <w:r w:rsidR="00942B24" w:rsidRPr="00310C1C">
        <w:rPr>
          <w:rFonts w:ascii="Palatino Linotype" w:hAnsi="Palatino Linotype"/>
          <w:bCs/>
        </w:rPr>
        <w:t>Servicios Públicos, Sistema para el Desarrollo Integral de la Familia, Organismo Público Descentralizado para la Prestación de los Servicios de Agua Potable, Alcantarillado y Saneamiento del Municipio de Metepec</w:t>
      </w:r>
      <w:r w:rsidR="006F6262" w:rsidRPr="00310C1C">
        <w:rPr>
          <w:rFonts w:ascii="Palatino Linotype" w:hAnsi="Palatino Linotype"/>
          <w:bCs/>
        </w:rPr>
        <w:t xml:space="preserve">; </w:t>
      </w:r>
      <w:r w:rsidR="006E1631" w:rsidRPr="00310C1C">
        <w:rPr>
          <w:rFonts w:ascii="Palatino Linotype" w:hAnsi="Palatino Linotype"/>
          <w:bCs/>
        </w:rPr>
        <w:t>Instituto Municipal de Cultura Física y Deporte de Metepec, Coordinación de</w:t>
      </w:r>
      <w:r w:rsidR="006F6262" w:rsidRPr="00310C1C">
        <w:rPr>
          <w:rFonts w:ascii="Palatino Linotype" w:hAnsi="Palatino Linotype"/>
          <w:bCs/>
        </w:rPr>
        <w:t xml:space="preserve"> Protección Civil y de Bomberos;  y </w:t>
      </w:r>
      <w:r w:rsidR="006E1631" w:rsidRPr="00310C1C">
        <w:rPr>
          <w:rFonts w:ascii="Palatino Linotype" w:hAnsi="Palatino Linotype"/>
          <w:bCs/>
        </w:rPr>
        <w:t xml:space="preserve"> Defensoría de los Derechos Humanos, Coordinación de Gobierno Digital y Electrónico. </w:t>
      </w:r>
    </w:p>
    <w:p w14:paraId="2211D8FC" w14:textId="77777777" w:rsidR="006E1631" w:rsidRPr="00310C1C" w:rsidRDefault="006E1631" w:rsidP="0098457B">
      <w:pPr>
        <w:pStyle w:val="Prrafodelista"/>
        <w:tabs>
          <w:tab w:val="left" w:pos="284"/>
        </w:tabs>
        <w:spacing w:line="360" w:lineRule="auto"/>
        <w:ind w:left="720" w:right="616"/>
        <w:contextualSpacing/>
        <w:jc w:val="both"/>
        <w:rPr>
          <w:rFonts w:ascii="Palatino Linotype" w:hAnsi="Palatino Linotype"/>
          <w:bCs/>
        </w:rPr>
      </w:pPr>
    </w:p>
    <w:p w14:paraId="0EE18103" w14:textId="347C5D3E" w:rsidR="00942B24" w:rsidRPr="00310C1C" w:rsidRDefault="006E1631" w:rsidP="0098457B">
      <w:pPr>
        <w:pStyle w:val="Prrafodelista"/>
        <w:tabs>
          <w:tab w:val="left" w:pos="284"/>
        </w:tabs>
        <w:spacing w:line="360" w:lineRule="auto"/>
        <w:ind w:left="720" w:right="616"/>
        <w:contextualSpacing/>
        <w:jc w:val="both"/>
        <w:rPr>
          <w:rFonts w:ascii="Palatino Linotype" w:hAnsi="Palatino Linotype"/>
          <w:bCs/>
        </w:rPr>
      </w:pPr>
      <w:r w:rsidRPr="00310C1C">
        <w:rPr>
          <w:rFonts w:ascii="Palatino Linotype" w:hAnsi="Palatino Linotype"/>
          <w:bCs/>
        </w:rPr>
        <w:t xml:space="preserve">-Programa Anual Municipal de Mejora Regulatoria 2022.  </w:t>
      </w:r>
    </w:p>
    <w:p w14:paraId="69920E04" w14:textId="07695CBF" w:rsidR="00356952" w:rsidRPr="00310C1C" w:rsidRDefault="00F442E5" w:rsidP="0098457B">
      <w:pPr>
        <w:tabs>
          <w:tab w:val="left" w:pos="284"/>
          <w:tab w:val="left" w:pos="7050"/>
        </w:tabs>
        <w:spacing w:line="360" w:lineRule="auto"/>
        <w:ind w:right="616"/>
        <w:contextualSpacing/>
        <w:jc w:val="both"/>
        <w:rPr>
          <w:rFonts w:ascii="Palatino Linotype" w:eastAsiaTheme="minorEastAsia" w:hAnsi="Palatino Linotype" w:cstheme="minorBidi"/>
          <w:color w:val="000000" w:themeColor="text1"/>
          <w:lang w:val="es-ES_tradnl"/>
        </w:rPr>
      </w:pPr>
      <w:r w:rsidRPr="00310C1C">
        <w:rPr>
          <w:rFonts w:ascii="Palatino Linotype" w:eastAsiaTheme="minorEastAsia" w:hAnsi="Palatino Linotype" w:cstheme="minorBidi"/>
          <w:color w:val="000000" w:themeColor="text1"/>
          <w:lang w:val="es-ES_tradnl"/>
        </w:rPr>
        <w:tab/>
      </w:r>
    </w:p>
    <w:p w14:paraId="124FDCA2" w14:textId="75A78E22" w:rsidR="009D4EE2" w:rsidRPr="00310C1C" w:rsidRDefault="009D4EE2" w:rsidP="0098457B">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310C1C">
        <w:rPr>
          <w:rFonts w:ascii="Palatino Linotype" w:hAnsi="Palatino Linotype" w:cs="Arial"/>
          <w:lang w:val="es-ES_tradnl"/>
        </w:rPr>
        <w:t>Derivado de la respuesta otorgada, el</w:t>
      </w:r>
      <w:r w:rsidR="006E1631" w:rsidRPr="00310C1C">
        <w:rPr>
          <w:rFonts w:ascii="Palatino Linotype" w:hAnsi="Palatino Linotype" w:cs="Arial"/>
        </w:rPr>
        <w:t xml:space="preserve"> veintiocho (28</w:t>
      </w:r>
      <w:r w:rsidRPr="00310C1C">
        <w:rPr>
          <w:rFonts w:ascii="Palatino Linotype" w:hAnsi="Palatino Linotype" w:cs="Arial"/>
        </w:rPr>
        <w:t>) de</w:t>
      </w:r>
      <w:r w:rsidR="006E1631" w:rsidRPr="00310C1C">
        <w:rPr>
          <w:rFonts w:ascii="Palatino Linotype" w:hAnsi="Palatino Linotype" w:cs="Arial"/>
        </w:rPr>
        <w:t xml:space="preserve"> febrero de dos mil veintidós</w:t>
      </w:r>
      <w:r w:rsidR="0018537B" w:rsidRPr="00310C1C">
        <w:rPr>
          <w:rFonts w:ascii="Palatino Linotype" w:hAnsi="Palatino Linotype" w:cs="Arial"/>
        </w:rPr>
        <w:t xml:space="preserve">, </w:t>
      </w:r>
      <w:r w:rsidRPr="00310C1C">
        <w:rPr>
          <w:rFonts w:ascii="Palatino Linotype" w:hAnsi="Palatino Linotype" w:cs="Arial"/>
        </w:rPr>
        <w:t>el particular interpuso el</w:t>
      </w:r>
      <w:r w:rsidR="00F56FE1" w:rsidRPr="00310C1C">
        <w:rPr>
          <w:rFonts w:ascii="Palatino Linotype" w:hAnsi="Palatino Linotype" w:cs="Arial"/>
        </w:rPr>
        <w:t xml:space="preserve"> recurso de revisión con número</w:t>
      </w:r>
      <w:r w:rsidR="00F442E5" w:rsidRPr="00310C1C">
        <w:rPr>
          <w:rFonts w:ascii="Palatino Linotype" w:eastAsiaTheme="minorEastAsia" w:hAnsi="Palatino Linotype" w:cstheme="minorBidi"/>
          <w:b/>
          <w:i/>
          <w:lang w:val="es-ES_tradnl"/>
        </w:rPr>
        <w:t xml:space="preserve"> </w:t>
      </w:r>
      <w:r w:rsidR="006E1631" w:rsidRPr="00310C1C">
        <w:rPr>
          <w:rFonts w:ascii="Palatino Linotype" w:eastAsiaTheme="minorEastAsia" w:hAnsi="Palatino Linotype" w:cstheme="minorBidi"/>
          <w:b/>
          <w:bCs/>
        </w:rPr>
        <w:t>02048/INFOEM/IP/RR/2022</w:t>
      </w:r>
      <w:r w:rsidR="006E1631" w:rsidRPr="00310C1C">
        <w:rPr>
          <w:rFonts w:ascii="Palatino Linotype" w:eastAsiaTheme="minorEastAsia" w:hAnsi="Palatino Linotype" w:cstheme="minorBidi"/>
          <w:b/>
          <w:i/>
          <w:lang w:val="es-ES_tradnl"/>
        </w:rPr>
        <w:t xml:space="preserve"> </w:t>
      </w:r>
      <w:r w:rsidRPr="00310C1C">
        <w:rPr>
          <w:rFonts w:ascii="Palatino Linotype" w:hAnsi="Palatino Linotype" w:cs="Arial"/>
        </w:rPr>
        <w:t>indicado al rubro y señalando como:</w:t>
      </w:r>
    </w:p>
    <w:p w14:paraId="1CCFE5E1" w14:textId="77777777" w:rsidR="009D4EE2" w:rsidRPr="00310C1C" w:rsidRDefault="009D4EE2" w:rsidP="0098457B">
      <w:pPr>
        <w:spacing w:line="360" w:lineRule="auto"/>
        <w:ind w:left="708"/>
        <w:rPr>
          <w:rFonts w:ascii="Palatino Linotype" w:hAnsi="Palatino Linotype" w:cs="Arial"/>
          <w:b/>
        </w:rPr>
      </w:pPr>
    </w:p>
    <w:p w14:paraId="6EB2B6F6" w14:textId="759E1587" w:rsidR="009D4EE2" w:rsidRPr="00310C1C" w:rsidRDefault="009D4EE2" w:rsidP="0098457B">
      <w:pPr>
        <w:numPr>
          <w:ilvl w:val="0"/>
          <w:numId w:val="8"/>
        </w:numPr>
        <w:tabs>
          <w:tab w:val="left" w:pos="284"/>
        </w:tabs>
        <w:spacing w:line="360" w:lineRule="auto"/>
        <w:ind w:right="738"/>
        <w:contextualSpacing/>
        <w:jc w:val="both"/>
        <w:rPr>
          <w:rFonts w:ascii="Palatino Linotype" w:eastAsiaTheme="minorEastAsia" w:hAnsi="Palatino Linotype" w:cstheme="minorBidi"/>
          <w:i/>
          <w:lang w:val="es-ES_tradnl"/>
        </w:rPr>
      </w:pPr>
      <w:r w:rsidRPr="00310C1C">
        <w:rPr>
          <w:rFonts w:ascii="Palatino Linotype" w:hAnsi="Palatino Linotype" w:cs="Arial"/>
          <w:b/>
        </w:rPr>
        <w:t>Acto impugnado:</w:t>
      </w:r>
      <w:r w:rsidRPr="00310C1C">
        <w:rPr>
          <w:rFonts w:ascii="Palatino Linotype" w:hAnsi="Palatino Linotype" w:cs="Arial"/>
        </w:rPr>
        <w:t xml:space="preserve"> </w:t>
      </w:r>
      <w:r w:rsidRPr="00310C1C">
        <w:rPr>
          <w:rFonts w:ascii="Palatino Linotype" w:hAnsi="Palatino Linotype" w:cs="Arial"/>
          <w:i/>
        </w:rPr>
        <w:t>“</w:t>
      </w:r>
      <w:r w:rsidR="006E1631" w:rsidRPr="00310C1C">
        <w:rPr>
          <w:rFonts w:ascii="Palatino Linotype" w:hAnsi="Palatino Linotype" w:cs="Arial"/>
          <w:i/>
        </w:rPr>
        <w:t>La respuesta proporcionada por el Sujeto Obligado.</w:t>
      </w:r>
      <w:r w:rsidRPr="00310C1C">
        <w:rPr>
          <w:rFonts w:ascii="Palatino Linotype" w:hAnsi="Palatino Linotype" w:cs="Arial"/>
          <w:i/>
        </w:rPr>
        <w:t>” (Sic).</w:t>
      </w:r>
    </w:p>
    <w:p w14:paraId="5921ED7B" w14:textId="77777777" w:rsidR="009D4EE2" w:rsidRPr="00310C1C" w:rsidRDefault="009D4EE2" w:rsidP="0098457B">
      <w:pPr>
        <w:tabs>
          <w:tab w:val="left" w:pos="426"/>
          <w:tab w:val="left" w:pos="993"/>
        </w:tabs>
        <w:spacing w:line="360" w:lineRule="auto"/>
        <w:ind w:left="567" w:right="738"/>
        <w:contextualSpacing/>
        <w:jc w:val="both"/>
        <w:rPr>
          <w:rFonts w:ascii="Palatino Linotype" w:hAnsi="Palatino Linotype" w:cs="Arial"/>
        </w:rPr>
      </w:pPr>
    </w:p>
    <w:p w14:paraId="05A07A1A" w14:textId="4A3DC050" w:rsidR="009D4EE2" w:rsidRPr="00310C1C" w:rsidRDefault="009D4EE2" w:rsidP="0098457B">
      <w:pPr>
        <w:numPr>
          <w:ilvl w:val="0"/>
          <w:numId w:val="8"/>
        </w:numPr>
        <w:tabs>
          <w:tab w:val="left" w:pos="426"/>
          <w:tab w:val="left" w:pos="993"/>
        </w:tabs>
        <w:spacing w:line="360" w:lineRule="auto"/>
        <w:ind w:right="738"/>
        <w:contextualSpacing/>
        <w:jc w:val="both"/>
        <w:rPr>
          <w:rFonts w:ascii="Palatino Linotype" w:hAnsi="Palatino Linotype" w:cs="Arial"/>
        </w:rPr>
      </w:pPr>
      <w:r w:rsidRPr="00310C1C">
        <w:rPr>
          <w:rFonts w:ascii="Palatino Linotype" w:hAnsi="Palatino Linotype" w:cs="Arial"/>
          <w:b/>
        </w:rPr>
        <w:t>Razones o motivos de inconformidad:</w:t>
      </w:r>
      <w:r w:rsidRPr="00310C1C">
        <w:rPr>
          <w:rFonts w:ascii="Palatino Linotype" w:hAnsi="Palatino Linotype" w:cs="Arial"/>
        </w:rPr>
        <w:t xml:space="preserve"> </w:t>
      </w:r>
      <w:r w:rsidRPr="00310C1C">
        <w:rPr>
          <w:rFonts w:ascii="Palatino Linotype" w:hAnsi="Palatino Linotype" w:cs="Arial"/>
          <w:i/>
        </w:rPr>
        <w:t>“</w:t>
      </w:r>
      <w:r w:rsidR="006E1631" w:rsidRPr="00310C1C">
        <w:rPr>
          <w:rFonts w:ascii="Palatino Linotype" w:hAnsi="Palatino Linotype" w:cs="Arial"/>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w:t>
      </w:r>
      <w:r w:rsidR="006E1631" w:rsidRPr="00310C1C">
        <w:rPr>
          <w:rFonts w:ascii="Palatino Linotype" w:hAnsi="Palatino Linotype" w:cs="Arial"/>
          <w:i/>
        </w:rPr>
        <w:lastRenderedPageBreak/>
        <w:t xml:space="preserve">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w:t>
      </w:r>
      <w:r w:rsidR="006E1631" w:rsidRPr="00310C1C">
        <w:rPr>
          <w:rFonts w:ascii="Palatino Linotype" w:hAnsi="Palatino Linotype" w:cs="Arial"/>
          <w:i/>
        </w:rPr>
        <w:lastRenderedPageBreak/>
        <w:t>ordenamiento jurídico. No omito mencionar que el sujeto obligado omitió en su respuesta informar a los interesados el derecho y plazo que tienen para promover recurso de revisión, de acuerdo a lo señalado por el artículo 177 de la ley en mención.</w:t>
      </w:r>
      <w:r w:rsidR="00B66812" w:rsidRPr="00310C1C">
        <w:rPr>
          <w:rFonts w:ascii="Palatino Linotype" w:hAnsi="Palatino Linotype" w:cs="Arial"/>
          <w:i/>
        </w:rPr>
        <w:t>.</w:t>
      </w:r>
      <w:r w:rsidRPr="00310C1C">
        <w:rPr>
          <w:rFonts w:ascii="Palatino Linotype" w:hAnsi="Palatino Linotype" w:cs="Arial"/>
          <w:i/>
        </w:rPr>
        <w:t>” (Sic).</w:t>
      </w:r>
    </w:p>
    <w:p w14:paraId="552C6645" w14:textId="262B718F" w:rsidR="001B234C" w:rsidRPr="00310C1C" w:rsidRDefault="001B234C" w:rsidP="0098457B">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310C1C" w:rsidRDefault="00EA0165" w:rsidP="0098457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10C1C">
        <w:rPr>
          <w:rFonts w:ascii="Palatino Linotype" w:hAnsi="Palatino Linotype" w:cs="Arial"/>
          <w:color w:val="000000" w:themeColor="text1"/>
        </w:rPr>
        <w:t xml:space="preserve">Se registró el recurso de revisión bajo el número de expediente </w:t>
      </w:r>
      <w:r w:rsidRPr="00310C1C">
        <w:rPr>
          <w:rFonts w:ascii="Palatino Linotype" w:eastAsiaTheme="minorEastAsia" w:hAnsi="Palatino Linotype" w:cs="Arial"/>
          <w:bCs/>
          <w:color w:val="000000" w:themeColor="text1"/>
          <w:lang w:val="es-ES_tradnl"/>
        </w:rPr>
        <w:t xml:space="preserve">al rubro indicado, asimismo, con fundamento en lo dispuesto por el </w:t>
      </w:r>
      <w:r w:rsidRPr="00310C1C">
        <w:rPr>
          <w:rFonts w:ascii="Palatino Linotype" w:eastAsia="Calibri" w:hAnsi="Palatino Linotype" w:cs="Arial"/>
          <w:color w:val="000000" w:themeColor="text1"/>
        </w:rPr>
        <w:t xml:space="preserve">artículo 185 fracción I de la </w:t>
      </w:r>
      <w:r w:rsidRPr="00310C1C">
        <w:rPr>
          <w:rFonts w:ascii="Palatino Linotype" w:eastAsia="Calibri" w:hAnsi="Palatino Linotype" w:cs="Arial"/>
          <w:b/>
          <w:color w:val="000000" w:themeColor="text1"/>
        </w:rPr>
        <w:t xml:space="preserve">Ley de Transparencia y Acceso a la Información Pública del Estado de México y Municipios </w:t>
      </w:r>
      <w:r w:rsidR="005E6282" w:rsidRPr="00310C1C">
        <w:rPr>
          <w:rFonts w:ascii="Palatino Linotype" w:hAnsi="Palatino Linotype" w:cs="Arial"/>
          <w:color w:val="000000" w:themeColor="text1"/>
        </w:rPr>
        <w:t>se turnó a</w:t>
      </w:r>
      <w:r w:rsidR="00351568" w:rsidRPr="00310C1C">
        <w:rPr>
          <w:rFonts w:ascii="Palatino Linotype" w:hAnsi="Palatino Linotype" w:cs="Arial"/>
          <w:color w:val="000000" w:themeColor="text1"/>
        </w:rPr>
        <w:t xml:space="preserve"> la </w:t>
      </w:r>
      <w:r w:rsidR="00E3149E" w:rsidRPr="00310C1C">
        <w:rPr>
          <w:rFonts w:ascii="Palatino Linotype" w:hAnsi="Palatino Linotype" w:cs="Arial"/>
          <w:b/>
          <w:color w:val="000000" w:themeColor="text1"/>
        </w:rPr>
        <w:t>C</w:t>
      </w:r>
      <w:r w:rsidR="00351568" w:rsidRPr="00310C1C">
        <w:rPr>
          <w:rFonts w:ascii="Palatino Linotype" w:hAnsi="Palatino Linotype" w:cs="Arial"/>
          <w:b/>
          <w:color w:val="000000" w:themeColor="text1"/>
        </w:rPr>
        <w:t>omisionada María del Rosario Mejía Ayala</w:t>
      </w:r>
      <w:r w:rsidRPr="00310C1C">
        <w:rPr>
          <w:rFonts w:ascii="Palatino Linotype" w:hAnsi="Palatino Linotype" w:cs="Arial"/>
          <w:b/>
          <w:color w:val="000000" w:themeColor="text1"/>
        </w:rPr>
        <w:t xml:space="preserve">, </w:t>
      </w:r>
      <w:r w:rsidRPr="00310C1C">
        <w:rPr>
          <w:rFonts w:ascii="Palatino Linotype" w:hAnsi="Palatino Linotype" w:cs="Arial"/>
          <w:color w:val="000000" w:themeColor="text1"/>
        </w:rPr>
        <w:t xml:space="preserve">con el objeto de </w:t>
      </w:r>
      <w:r w:rsidRPr="00310C1C">
        <w:rPr>
          <w:rFonts w:ascii="Palatino Linotype" w:hAnsi="Palatino Linotype" w:cs="Arial"/>
          <w:color w:val="000000" w:themeColor="text1"/>
          <w:lang w:val="es-MX"/>
        </w:rPr>
        <w:t>su análisis.</w:t>
      </w:r>
    </w:p>
    <w:p w14:paraId="49F28BD1" w14:textId="77777777" w:rsidR="00EA0165" w:rsidRPr="00310C1C" w:rsidRDefault="00EA0165" w:rsidP="0098457B">
      <w:pPr>
        <w:tabs>
          <w:tab w:val="left" w:pos="426"/>
        </w:tabs>
        <w:spacing w:line="360" w:lineRule="auto"/>
        <w:contextualSpacing/>
        <w:jc w:val="both"/>
        <w:rPr>
          <w:rFonts w:ascii="Palatino Linotype" w:eastAsia="Calibri" w:hAnsi="Palatino Linotype" w:cs="Arial"/>
          <w:color w:val="000000" w:themeColor="text1"/>
        </w:rPr>
      </w:pPr>
    </w:p>
    <w:p w14:paraId="78EABB65" w14:textId="3EE7CFBE" w:rsidR="00EA0165" w:rsidRPr="00310C1C" w:rsidRDefault="00351568" w:rsidP="0098457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10C1C">
        <w:rPr>
          <w:rFonts w:ascii="Palatino Linotype" w:hAnsi="Palatino Linotype" w:cs="Arial"/>
          <w:color w:val="000000" w:themeColor="text1"/>
        </w:rPr>
        <w:t xml:space="preserve">La </w:t>
      </w:r>
      <w:r w:rsidRPr="00310C1C">
        <w:rPr>
          <w:rFonts w:ascii="Palatino Linotype" w:hAnsi="Palatino Linotype" w:cs="Arial"/>
          <w:b/>
          <w:color w:val="000000" w:themeColor="text1"/>
        </w:rPr>
        <w:t>Comisionada María del Rosario Mejía Ayala</w:t>
      </w:r>
      <w:r w:rsidR="00EA0165" w:rsidRPr="00310C1C">
        <w:rPr>
          <w:rFonts w:ascii="Palatino Linotype" w:eastAsia="Calibri" w:hAnsi="Palatino Linotype" w:cs="Arial"/>
          <w:color w:val="000000" w:themeColor="text1"/>
        </w:rPr>
        <w:t>, con fundamento en lo dispuesto por el artículo 185 fracción II de la ley de la materia, a través del acuerdo de admisión de</w:t>
      </w:r>
      <w:r w:rsidR="00F442E5" w:rsidRPr="00310C1C">
        <w:rPr>
          <w:rFonts w:ascii="Palatino Linotype" w:eastAsia="Calibri" w:hAnsi="Palatino Linotype" w:cs="Arial"/>
          <w:color w:val="000000" w:themeColor="text1"/>
        </w:rPr>
        <w:t xml:space="preserve"> </w:t>
      </w:r>
      <w:r w:rsidR="00252446" w:rsidRPr="00310C1C">
        <w:rPr>
          <w:rFonts w:ascii="Palatino Linotype" w:eastAsia="Calibri" w:hAnsi="Palatino Linotype" w:cs="Arial"/>
          <w:color w:val="000000" w:themeColor="text1"/>
        </w:rPr>
        <w:t>cuatro</w:t>
      </w:r>
      <w:r w:rsidR="0098457B" w:rsidRPr="00310C1C">
        <w:rPr>
          <w:rFonts w:ascii="Palatino Linotype" w:eastAsia="Calibri" w:hAnsi="Palatino Linotype" w:cs="Arial"/>
          <w:color w:val="000000" w:themeColor="text1"/>
        </w:rPr>
        <w:t xml:space="preserve"> </w:t>
      </w:r>
      <w:r w:rsidR="00EA0165" w:rsidRPr="00310C1C">
        <w:rPr>
          <w:rFonts w:ascii="Palatino Linotype" w:eastAsia="Calibri" w:hAnsi="Palatino Linotype" w:cs="Arial"/>
          <w:color w:val="000000" w:themeColor="text1"/>
        </w:rPr>
        <w:t>(</w:t>
      </w:r>
      <w:r w:rsidR="00252446" w:rsidRPr="00310C1C">
        <w:rPr>
          <w:rFonts w:ascii="Palatino Linotype" w:eastAsia="Calibri" w:hAnsi="Palatino Linotype" w:cs="Arial"/>
          <w:color w:val="000000" w:themeColor="text1"/>
        </w:rPr>
        <w:t>04</w:t>
      </w:r>
      <w:r w:rsidR="00EA0165" w:rsidRPr="00310C1C">
        <w:rPr>
          <w:rFonts w:ascii="Palatino Linotype" w:eastAsia="Calibri" w:hAnsi="Palatino Linotype" w:cs="Arial"/>
          <w:color w:val="000000" w:themeColor="text1"/>
        </w:rPr>
        <w:t>) de</w:t>
      </w:r>
      <w:r w:rsidR="00252446" w:rsidRPr="00310C1C">
        <w:rPr>
          <w:rFonts w:ascii="Palatino Linotype" w:eastAsia="Calibri" w:hAnsi="Palatino Linotype" w:cs="Arial"/>
          <w:color w:val="000000" w:themeColor="text1"/>
        </w:rPr>
        <w:t xml:space="preserve"> marzo </w:t>
      </w:r>
      <w:r w:rsidR="00F56FE1" w:rsidRPr="00310C1C">
        <w:rPr>
          <w:rFonts w:ascii="Palatino Linotype" w:eastAsia="Calibri" w:hAnsi="Palatino Linotype" w:cs="Arial"/>
          <w:color w:val="000000" w:themeColor="text1"/>
        </w:rPr>
        <w:t xml:space="preserve"> </w:t>
      </w:r>
      <w:r w:rsidR="009815B6" w:rsidRPr="00310C1C">
        <w:rPr>
          <w:rFonts w:ascii="Palatino Linotype" w:eastAsia="Calibri" w:hAnsi="Palatino Linotype" w:cs="Arial"/>
          <w:color w:val="000000" w:themeColor="text1"/>
        </w:rPr>
        <w:t>d</w:t>
      </w:r>
      <w:r w:rsidR="00252446" w:rsidRPr="00310C1C">
        <w:rPr>
          <w:rFonts w:ascii="Palatino Linotype" w:eastAsia="Calibri" w:hAnsi="Palatino Linotype" w:cs="Arial"/>
          <w:color w:val="000000" w:themeColor="text1"/>
        </w:rPr>
        <w:t>e dos mil veintidós</w:t>
      </w:r>
      <w:r w:rsidR="00EA0165" w:rsidRPr="00310C1C">
        <w:rPr>
          <w:rFonts w:ascii="Palatino Linotype" w:eastAsia="Calibri" w:hAnsi="Palatino Linotype" w:cs="Arial"/>
          <w:color w:val="000000" w:themeColor="text1"/>
        </w:rPr>
        <w:t xml:space="preserve">, puso a disposición de las partes el expediente electrónico </w:t>
      </w:r>
      <w:r w:rsidR="00EA0165" w:rsidRPr="00310C1C">
        <w:rPr>
          <w:rFonts w:ascii="Palatino Linotype" w:eastAsia="Calibri" w:hAnsi="Palatino Linotype" w:cs="Arial"/>
          <w:color w:val="000000" w:themeColor="text1"/>
          <w:lang w:val="es-ES_tradnl"/>
        </w:rPr>
        <w:t xml:space="preserve">vía </w:t>
      </w:r>
      <w:r w:rsidR="00EA0165" w:rsidRPr="00310C1C">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310C1C">
        <w:rPr>
          <w:rFonts w:ascii="Palatino Linotype" w:eastAsia="Calibri" w:hAnsi="Palatino Linotype" w:cs="Arial"/>
          <w:b/>
          <w:color w:val="000000" w:themeColor="text1"/>
        </w:rPr>
        <w:t>SUJETO OBLIGADO</w:t>
      </w:r>
      <w:r w:rsidR="00EA0165" w:rsidRPr="00310C1C">
        <w:rPr>
          <w:rFonts w:ascii="Palatino Linotype" w:eastAsia="Calibri" w:hAnsi="Palatino Linotype" w:cs="Arial"/>
          <w:color w:val="000000" w:themeColor="text1"/>
        </w:rPr>
        <w:t xml:space="preserve"> presentara el</w:t>
      </w:r>
      <w:r w:rsidR="00266490" w:rsidRPr="00310C1C">
        <w:rPr>
          <w:rFonts w:ascii="Palatino Linotype" w:eastAsia="Calibri" w:hAnsi="Palatino Linotype" w:cs="Arial"/>
          <w:color w:val="000000" w:themeColor="text1"/>
        </w:rPr>
        <w:t xml:space="preserve"> </w:t>
      </w:r>
      <w:r w:rsidR="00252446" w:rsidRPr="00310C1C">
        <w:rPr>
          <w:rFonts w:ascii="Palatino Linotype" w:eastAsia="Calibri" w:hAnsi="Palatino Linotype" w:cs="Arial"/>
          <w:color w:val="000000" w:themeColor="text1"/>
        </w:rPr>
        <w:t>informe justificado procedente, situación que no aconteció por las partes.</w:t>
      </w:r>
    </w:p>
    <w:p w14:paraId="1C2F67F9" w14:textId="77777777" w:rsidR="00252446" w:rsidRPr="00310C1C" w:rsidRDefault="00252446" w:rsidP="0098457B">
      <w:pPr>
        <w:tabs>
          <w:tab w:val="left" w:pos="426"/>
        </w:tabs>
        <w:suppressAutoHyphens/>
        <w:spacing w:after="160" w:line="360" w:lineRule="auto"/>
        <w:contextualSpacing/>
        <w:jc w:val="both"/>
        <w:rPr>
          <w:rFonts w:ascii="Palatino Linotype" w:hAnsi="Palatino Linotype"/>
          <w:b/>
          <w:color w:val="000000"/>
          <w:lang w:val="es-ES_tradnl"/>
        </w:rPr>
      </w:pPr>
      <w:bookmarkStart w:id="5" w:name="_Toc461555889"/>
      <w:bookmarkStart w:id="6" w:name="_Toc466371858"/>
      <w:bookmarkStart w:id="7" w:name="_Toc68804758"/>
    </w:p>
    <w:p w14:paraId="61B48064" w14:textId="61D717CC" w:rsidR="00252446" w:rsidRPr="00310C1C" w:rsidRDefault="00252446" w:rsidP="0098457B">
      <w:pPr>
        <w:pStyle w:val="Prrafodelista"/>
        <w:numPr>
          <w:ilvl w:val="0"/>
          <w:numId w:val="18"/>
        </w:numPr>
        <w:tabs>
          <w:tab w:val="left" w:pos="426"/>
        </w:tabs>
        <w:spacing w:line="360" w:lineRule="auto"/>
        <w:ind w:left="0" w:firstLine="0"/>
        <w:contextualSpacing/>
        <w:jc w:val="both"/>
        <w:rPr>
          <w:rFonts w:ascii="Palatino Linotype" w:eastAsia="Calibri" w:hAnsi="Palatino Linotype" w:cs="Arial"/>
          <w:color w:val="000000" w:themeColor="text1"/>
        </w:rPr>
      </w:pPr>
      <w:r w:rsidRPr="00310C1C">
        <w:rPr>
          <w:rFonts w:ascii="Palatino Linotype" w:eastAsia="Calibri" w:hAnsi="Palatino Linotype" w:cs="Arial"/>
          <w:color w:val="000000" w:themeColor="text1"/>
          <w:lang w:val="es-MX"/>
        </w:rPr>
        <w:t xml:space="preserve">El doce (12) de diciembre de dos mil veintidós, con fundamento en el artículo 181 tercer párrafo de la Ley de Transparencia y Acceso a la Información Pública del Estado de México y Municipios, se acordó el plazo de treinta (30) días para resolver </w:t>
      </w:r>
      <w:r w:rsidRPr="00310C1C">
        <w:rPr>
          <w:rFonts w:ascii="Palatino Linotype" w:eastAsia="Calibri" w:hAnsi="Palatino Linotype" w:cs="Arial"/>
          <w:color w:val="000000" w:themeColor="text1"/>
          <w:lang w:val="es-MX"/>
        </w:rPr>
        <w:lastRenderedPageBreak/>
        <w:t xml:space="preserve">el recurso de revisión, sería ampliado por un periodo de quince (15) días hábiles adicionales. </w:t>
      </w:r>
    </w:p>
    <w:p w14:paraId="64AE715D" w14:textId="77777777" w:rsidR="00252446" w:rsidRPr="00310C1C" w:rsidRDefault="00252446" w:rsidP="0098457B">
      <w:pPr>
        <w:spacing w:line="360" w:lineRule="auto"/>
        <w:rPr>
          <w:rFonts w:ascii="Palatino Linotype" w:eastAsia="MS Mincho" w:hAnsi="Palatino Linotype"/>
          <w:color w:val="000000" w:themeColor="text1"/>
          <w:lang w:val="es-ES_tradnl"/>
        </w:rPr>
      </w:pPr>
    </w:p>
    <w:p w14:paraId="133FF25A" w14:textId="77777777" w:rsidR="00252446" w:rsidRPr="00310C1C" w:rsidRDefault="00252446" w:rsidP="0098457B">
      <w:pPr>
        <w:numPr>
          <w:ilvl w:val="0"/>
          <w:numId w:val="1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10C1C">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74119F3" w14:textId="77777777" w:rsidR="00252446" w:rsidRPr="00310C1C" w:rsidRDefault="00252446" w:rsidP="0098457B">
      <w:pPr>
        <w:spacing w:line="360" w:lineRule="auto"/>
        <w:ind w:left="708"/>
        <w:rPr>
          <w:rFonts w:ascii="Palatino Linotype" w:hAnsi="Palatino Linotype"/>
          <w:lang w:val="es-ES_tradnl" w:eastAsia="en-US"/>
        </w:rPr>
      </w:pPr>
    </w:p>
    <w:p w14:paraId="378D3C0C" w14:textId="77777777" w:rsidR="00252446" w:rsidRPr="00310C1C" w:rsidRDefault="00252446" w:rsidP="0098457B">
      <w:pPr>
        <w:numPr>
          <w:ilvl w:val="0"/>
          <w:numId w:val="1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10C1C">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04557C0" w14:textId="77777777" w:rsidR="00252446" w:rsidRPr="00310C1C" w:rsidRDefault="00252446" w:rsidP="0098457B">
      <w:pPr>
        <w:spacing w:line="360" w:lineRule="auto"/>
        <w:ind w:left="708"/>
        <w:rPr>
          <w:rFonts w:ascii="Palatino Linotype" w:hAnsi="Palatino Linotype"/>
          <w:lang w:val="es-ES_tradnl" w:eastAsia="en-US"/>
        </w:rPr>
      </w:pPr>
    </w:p>
    <w:p w14:paraId="3F442DDA" w14:textId="77777777" w:rsidR="00252446" w:rsidRPr="00310C1C" w:rsidRDefault="00252446" w:rsidP="0098457B">
      <w:pPr>
        <w:numPr>
          <w:ilvl w:val="0"/>
          <w:numId w:val="1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10C1C">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9FDA83" w14:textId="77777777" w:rsidR="00252446" w:rsidRPr="00310C1C" w:rsidRDefault="00252446" w:rsidP="0098457B">
      <w:pPr>
        <w:spacing w:line="360" w:lineRule="auto"/>
        <w:ind w:left="708"/>
        <w:rPr>
          <w:rFonts w:ascii="Palatino Linotype" w:hAnsi="Palatino Linotype"/>
          <w:lang w:val="es-ES_tradnl" w:eastAsia="en-US"/>
        </w:rPr>
      </w:pPr>
    </w:p>
    <w:p w14:paraId="508EB705" w14:textId="77777777" w:rsidR="00252446" w:rsidRPr="00310C1C" w:rsidRDefault="00252446" w:rsidP="0098457B">
      <w:pPr>
        <w:numPr>
          <w:ilvl w:val="0"/>
          <w:numId w:val="1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10C1C">
        <w:rPr>
          <w:rFonts w:ascii="Palatino Linotype" w:hAnsi="Palatino Linotype"/>
          <w:lang w:val="es-ES_tradnl" w:eastAsia="en-U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101615" w14:textId="77777777" w:rsidR="00252446" w:rsidRPr="00310C1C" w:rsidRDefault="00252446" w:rsidP="0098457B">
      <w:pPr>
        <w:spacing w:line="360" w:lineRule="auto"/>
        <w:ind w:left="708"/>
        <w:rPr>
          <w:rFonts w:ascii="Palatino Linotype" w:hAnsi="Palatino Linotype"/>
          <w:lang w:val="es-ES_tradnl" w:eastAsia="en-US"/>
        </w:rPr>
      </w:pPr>
    </w:p>
    <w:p w14:paraId="1A2BE040" w14:textId="77777777" w:rsidR="00252446" w:rsidRPr="00310C1C" w:rsidRDefault="00252446" w:rsidP="0098457B">
      <w:pPr>
        <w:numPr>
          <w:ilvl w:val="0"/>
          <w:numId w:val="18"/>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310C1C">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2046A8B4" w14:textId="77777777" w:rsidR="00252446" w:rsidRPr="00310C1C" w:rsidRDefault="00252446" w:rsidP="0098457B">
      <w:pPr>
        <w:spacing w:line="360" w:lineRule="auto"/>
        <w:rPr>
          <w:rFonts w:ascii="Palatino Linotype" w:hAnsi="Palatino Linotype"/>
          <w:lang w:val="es-ES_tradnl" w:eastAsia="en-US"/>
        </w:rPr>
      </w:pPr>
    </w:p>
    <w:p w14:paraId="51C2D6BC" w14:textId="77777777" w:rsidR="00252446" w:rsidRPr="00310C1C" w:rsidRDefault="00252446" w:rsidP="0098457B">
      <w:pPr>
        <w:numPr>
          <w:ilvl w:val="0"/>
          <w:numId w:val="20"/>
        </w:numPr>
        <w:spacing w:line="360" w:lineRule="auto"/>
        <w:ind w:left="990" w:right="918" w:hanging="270"/>
        <w:jc w:val="both"/>
        <w:rPr>
          <w:rFonts w:ascii="Palatino Linotype" w:hAnsi="Palatino Linotype"/>
          <w:b/>
          <w:lang w:val="es-MX" w:eastAsia="en-US"/>
        </w:rPr>
      </w:pPr>
      <w:r w:rsidRPr="00310C1C">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3AB4BFDE" w14:textId="77777777" w:rsidR="00252446" w:rsidRPr="00310C1C" w:rsidRDefault="00252446" w:rsidP="0098457B">
      <w:pPr>
        <w:spacing w:line="360" w:lineRule="auto"/>
        <w:ind w:left="990" w:right="918" w:hanging="270"/>
        <w:jc w:val="both"/>
        <w:rPr>
          <w:rFonts w:ascii="Palatino Linotype" w:hAnsi="Palatino Linotype"/>
          <w:lang w:val="es-MX" w:eastAsia="en-US"/>
        </w:rPr>
      </w:pPr>
    </w:p>
    <w:p w14:paraId="43316BC2" w14:textId="77777777" w:rsidR="00252446" w:rsidRPr="00310C1C" w:rsidRDefault="00252446" w:rsidP="0098457B">
      <w:pPr>
        <w:numPr>
          <w:ilvl w:val="0"/>
          <w:numId w:val="20"/>
        </w:numPr>
        <w:spacing w:line="360" w:lineRule="auto"/>
        <w:ind w:left="990" w:right="918" w:hanging="270"/>
        <w:jc w:val="both"/>
        <w:rPr>
          <w:rFonts w:ascii="Palatino Linotype" w:hAnsi="Palatino Linotype"/>
          <w:b/>
          <w:lang w:val="es-MX" w:eastAsia="en-US"/>
        </w:rPr>
      </w:pPr>
      <w:r w:rsidRPr="00310C1C">
        <w:rPr>
          <w:rFonts w:ascii="Palatino Linotype" w:hAnsi="Palatino Linotype"/>
          <w:b/>
          <w:lang w:val="es-MX" w:eastAsia="en-US"/>
        </w:rPr>
        <w:t>Actividad Procesal del interesado. Acciones u omisiones del interesado.</w:t>
      </w:r>
    </w:p>
    <w:p w14:paraId="59FFCF96" w14:textId="77777777" w:rsidR="00252446" w:rsidRPr="00310C1C" w:rsidRDefault="00252446" w:rsidP="0098457B">
      <w:pPr>
        <w:spacing w:line="360" w:lineRule="auto"/>
        <w:ind w:left="990" w:right="918" w:hanging="270"/>
        <w:jc w:val="both"/>
        <w:rPr>
          <w:rFonts w:ascii="Palatino Linotype" w:hAnsi="Palatino Linotype"/>
          <w:b/>
          <w:lang w:val="es-ES_tradnl" w:eastAsia="en-US"/>
        </w:rPr>
      </w:pPr>
    </w:p>
    <w:p w14:paraId="45CB8CBA" w14:textId="77777777" w:rsidR="00252446" w:rsidRPr="00310C1C" w:rsidRDefault="00252446" w:rsidP="0098457B">
      <w:pPr>
        <w:numPr>
          <w:ilvl w:val="0"/>
          <w:numId w:val="20"/>
        </w:numPr>
        <w:spacing w:line="360" w:lineRule="auto"/>
        <w:ind w:left="990" w:right="918" w:hanging="270"/>
        <w:jc w:val="both"/>
        <w:rPr>
          <w:rFonts w:ascii="Palatino Linotype" w:hAnsi="Palatino Linotype"/>
          <w:b/>
          <w:lang w:val="es-MX" w:eastAsia="en-US"/>
        </w:rPr>
      </w:pPr>
      <w:r w:rsidRPr="00310C1C">
        <w:rPr>
          <w:rFonts w:ascii="Palatino Linotype" w:hAnsi="Palatino Linotype"/>
          <w:b/>
          <w:lang w:val="es-MX" w:eastAsia="en-US"/>
        </w:rPr>
        <w:t>Conducta de la Autoridad: Las Acciones u omisiones realizadas en el procedimiento. Así como si la autoridad actuó con la debida diligencia.</w:t>
      </w:r>
    </w:p>
    <w:p w14:paraId="2CE2903E" w14:textId="77777777" w:rsidR="00252446" w:rsidRPr="00310C1C" w:rsidRDefault="00252446" w:rsidP="0098457B">
      <w:pPr>
        <w:spacing w:line="360" w:lineRule="auto"/>
        <w:ind w:left="990" w:right="918" w:hanging="270"/>
        <w:jc w:val="both"/>
        <w:rPr>
          <w:rFonts w:ascii="Palatino Linotype" w:hAnsi="Palatino Linotype"/>
          <w:b/>
          <w:lang w:val="es-MX" w:eastAsia="en-US"/>
        </w:rPr>
      </w:pPr>
    </w:p>
    <w:p w14:paraId="0AC457BE" w14:textId="77777777" w:rsidR="00252446" w:rsidRPr="00310C1C" w:rsidRDefault="00252446" w:rsidP="0098457B">
      <w:pPr>
        <w:spacing w:line="360" w:lineRule="auto"/>
        <w:ind w:left="990" w:right="918" w:hanging="270"/>
        <w:jc w:val="both"/>
        <w:rPr>
          <w:rFonts w:ascii="Palatino Linotype" w:hAnsi="Palatino Linotype"/>
          <w:b/>
          <w:lang w:val="es-ES_tradnl" w:eastAsia="en-US"/>
        </w:rPr>
      </w:pPr>
      <w:r w:rsidRPr="00310C1C">
        <w:rPr>
          <w:rFonts w:ascii="Palatino Linotype" w:hAnsi="Palatino Linotype"/>
          <w:b/>
          <w:lang w:val="es-ES_tradnl" w:eastAsia="en-US"/>
        </w:rPr>
        <w:t>d) La afectación generada en la situación jurídica de la persona involucrada en el proceso: Violación a sus derechos humanos.</w:t>
      </w:r>
    </w:p>
    <w:p w14:paraId="2966D6DC" w14:textId="77777777" w:rsidR="00252446" w:rsidRPr="00310C1C" w:rsidRDefault="00252446" w:rsidP="0098457B">
      <w:pPr>
        <w:spacing w:line="360" w:lineRule="auto"/>
        <w:rPr>
          <w:rFonts w:ascii="Palatino Linotype" w:hAnsi="Palatino Linotype"/>
          <w:lang w:val="es-ES_tradnl" w:eastAsia="en-US"/>
        </w:rPr>
      </w:pPr>
    </w:p>
    <w:p w14:paraId="694D90A8" w14:textId="77777777" w:rsidR="00252446" w:rsidRPr="00310C1C" w:rsidRDefault="00252446" w:rsidP="0098457B">
      <w:pPr>
        <w:numPr>
          <w:ilvl w:val="0"/>
          <w:numId w:val="18"/>
        </w:numPr>
        <w:tabs>
          <w:tab w:val="left" w:pos="0"/>
        </w:tabs>
        <w:spacing w:line="360" w:lineRule="auto"/>
        <w:ind w:left="0" w:firstLine="0"/>
        <w:jc w:val="both"/>
        <w:rPr>
          <w:rFonts w:ascii="Palatino Linotype" w:hAnsi="Palatino Linotype"/>
          <w:lang w:val="es-ES_tradnl" w:eastAsia="en-US"/>
        </w:rPr>
      </w:pPr>
      <w:r w:rsidRPr="00310C1C">
        <w:rPr>
          <w:rFonts w:ascii="Palatino Linotype" w:hAnsi="Palatino Linotype"/>
          <w:lang w:val="es-ES_tradnl" w:eastAsia="en-US"/>
        </w:rPr>
        <w:t xml:space="preserve">De modo que, cuando se trate de un asunto excepcional, por alguna o todas las características mencionadas o bien, cuando el ingreso de asuntos al órgano </w:t>
      </w:r>
      <w:r w:rsidRPr="00310C1C">
        <w:rPr>
          <w:rFonts w:ascii="Palatino Linotype" w:hAnsi="Palatino Linotype"/>
          <w:lang w:val="es-ES_tradnl" w:eastAsia="en-U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5FB37BF5" w14:textId="77777777" w:rsidR="00252446" w:rsidRPr="00310C1C" w:rsidRDefault="00252446" w:rsidP="0098457B">
      <w:pPr>
        <w:spacing w:line="360" w:lineRule="auto"/>
        <w:rPr>
          <w:rFonts w:ascii="Palatino Linotype" w:hAnsi="Palatino Linotype"/>
          <w:lang w:val="es-ES_tradnl" w:eastAsia="en-US"/>
        </w:rPr>
      </w:pPr>
    </w:p>
    <w:p w14:paraId="03A75AAC" w14:textId="77777777" w:rsidR="00252446" w:rsidRPr="00310C1C" w:rsidRDefault="00252446" w:rsidP="0098457B">
      <w:pPr>
        <w:numPr>
          <w:ilvl w:val="0"/>
          <w:numId w:val="18"/>
        </w:numPr>
        <w:tabs>
          <w:tab w:val="left" w:pos="0"/>
        </w:tabs>
        <w:spacing w:line="360" w:lineRule="auto"/>
        <w:ind w:left="0" w:firstLine="0"/>
        <w:jc w:val="both"/>
        <w:rPr>
          <w:rFonts w:ascii="Palatino Linotype" w:hAnsi="Palatino Linotype"/>
          <w:lang w:val="es-ES_tradnl" w:eastAsia="en-US"/>
        </w:rPr>
      </w:pPr>
      <w:r w:rsidRPr="00310C1C">
        <w:rPr>
          <w:rFonts w:ascii="Palatino Linotype" w:hAnsi="Palatino Linotype"/>
          <w:lang w:val="es-ES_tradnl" w:eastAsia="en-US"/>
        </w:rPr>
        <w:t xml:space="preserve">Argumento que encuentra sustento en la jurisprudencia P./J. 32/92 emitida por el Pleno de la Suprema Corte de Justicia de la Nación de rubro </w:t>
      </w:r>
      <w:r w:rsidRPr="00310C1C">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310C1C">
        <w:rPr>
          <w:rFonts w:ascii="Palatino Linotype" w:hAnsi="Palatino Linotype"/>
          <w:lang w:val="es-ES_tradnl" w:eastAsia="en-US"/>
        </w:rPr>
        <w:t>, visible en la Gaceta del Seminario Judicial de la Federación con el registro digital 205635.</w:t>
      </w:r>
    </w:p>
    <w:p w14:paraId="464E24D8" w14:textId="77777777" w:rsidR="00252446" w:rsidRPr="00310C1C" w:rsidRDefault="00252446" w:rsidP="0098457B">
      <w:pPr>
        <w:tabs>
          <w:tab w:val="left" w:pos="0"/>
        </w:tabs>
        <w:spacing w:line="360" w:lineRule="auto"/>
        <w:jc w:val="both"/>
        <w:rPr>
          <w:rFonts w:ascii="Palatino Linotype" w:hAnsi="Palatino Linotype"/>
          <w:lang w:val="es-ES_tradnl" w:eastAsia="en-US"/>
        </w:rPr>
      </w:pPr>
    </w:p>
    <w:p w14:paraId="3EE83A53" w14:textId="77777777" w:rsidR="00252446" w:rsidRPr="00310C1C" w:rsidRDefault="00252446" w:rsidP="0098457B">
      <w:pPr>
        <w:numPr>
          <w:ilvl w:val="0"/>
          <w:numId w:val="18"/>
        </w:numPr>
        <w:tabs>
          <w:tab w:val="left" w:pos="0"/>
        </w:tabs>
        <w:spacing w:line="360" w:lineRule="auto"/>
        <w:ind w:left="0" w:firstLine="0"/>
        <w:jc w:val="both"/>
        <w:rPr>
          <w:rFonts w:ascii="Palatino Linotype" w:hAnsi="Palatino Linotype"/>
          <w:lang w:val="es-ES_tradnl" w:eastAsia="en-US"/>
        </w:rPr>
      </w:pPr>
      <w:r w:rsidRPr="00310C1C">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126368" w14:textId="77777777" w:rsidR="00252446" w:rsidRPr="00310C1C" w:rsidRDefault="00252446" w:rsidP="0098457B">
      <w:pPr>
        <w:tabs>
          <w:tab w:val="left" w:pos="0"/>
        </w:tabs>
        <w:spacing w:line="360" w:lineRule="auto"/>
        <w:jc w:val="both"/>
        <w:rPr>
          <w:rFonts w:ascii="Palatino Linotype" w:hAnsi="Palatino Linotype"/>
          <w:lang w:val="es-ES_tradnl" w:eastAsia="en-US"/>
        </w:rPr>
      </w:pPr>
    </w:p>
    <w:p w14:paraId="527C8424" w14:textId="77777777" w:rsidR="00252446" w:rsidRPr="00310C1C" w:rsidRDefault="00252446" w:rsidP="0098457B">
      <w:pPr>
        <w:numPr>
          <w:ilvl w:val="0"/>
          <w:numId w:val="18"/>
        </w:numPr>
        <w:tabs>
          <w:tab w:val="left" w:pos="0"/>
        </w:tabs>
        <w:spacing w:line="360" w:lineRule="auto"/>
        <w:ind w:left="0" w:firstLine="0"/>
        <w:jc w:val="both"/>
        <w:rPr>
          <w:rFonts w:ascii="Palatino Linotype" w:hAnsi="Palatino Linotype"/>
          <w:lang w:val="es-ES_tradnl" w:eastAsia="en-US"/>
        </w:rPr>
      </w:pPr>
      <w:r w:rsidRPr="00310C1C">
        <w:rPr>
          <w:rFonts w:ascii="Palatino Linotype" w:hAnsi="Palatino Linotype"/>
          <w:lang w:val="es-ES_tradnl" w:eastAsia="en-US"/>
        </w:rPr>
        <w:lastRenderedPageBreak/>
        <w:t>Por ello, este organismo garante comprometido con la tutela de los derechos humanos confiados, señala que este exceso del plazo legal para resolver el presente asunto, resulta de carácter excepcional.</w:t>
      </w:r>
    </w:p>
    <w:p w14:paraId="0DE6408F" w14:textId="77777777" w:rsidR="00252446" w:rsidRPr="00310C1C" w:rsidRDefault="00252446" w:rsidP="0098457B">
      <w:pPr>
        <w:spacing w:line="360" w:lineRule="auto"/>
        <w:rPr>
          <w:rFonts w:ascii="Palatino Linotype" w:hAnsi="Palatino Linotype"/>
          <w:lang w:val="es-ES_tradnl" w:eastAsia="en-US"/>
        </w:rPr>
      </w:pPr>
    </w:p>
    <w:p w14:paraId="55475B81" w14:textId="77777777" w:rsidR="00252446" w:rsidRPr="00310C1C" w:rsidRDefault="00252446" w:rsidP="0098457B">
      <w:pPr>
        <w:numPr>
          <w:ilvl w:val="0"/>
          <w:numId w:val="18"/>
        </w:numPr>
        <w:spacing w:line="360" w:lineRule="auto"/>
        <w:ind w:left="0" w:firstLine="0"/>
        <w:jc w:val="both"/>
        <w:rPr>
          <w:rFonts w:ascii="Palatino Linotype" w:hAnsi="Palatino Linotype"/>
          <w:lang w:val="es-ES_tradnl" w:eastAsia="en-US"/>
        </w:rPr>
      </w:pPr>
      <w:r w:rsidRPr="00310C1C">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2D8E4E7D" w14:textId="77777777" w:rsidR="00252446" w:rsidRPr="00310C1C" w:rsidRDefault="00252446" w:rsidP="0098457B">
      <w:pPr>
        <w:spacing w:line="360" w:lineRule="auto"/>
        <w:rPr>
          <w:rFonts w:ascii="Palatino Linotype" w:hAnsi="Palatino Linotype"/>
          <w:lang w:val="es-ES_tradnl" w:eastAsia="en-US"/>
        </w:rPr>
      </w:pPr>
    </w:p>
    <w:p w14:paraId="4765D718" w14:textId="77777777" w:rsidR="00252446" w:rsidRPr="00310C1C" w:rsidRDefault="00252446" w:rsidP="0098457B">
      <w:pPr>
        <w:spacing w:line="360" w:lineRule="auto"/>
        <w:ind w:left="720" w:right="828"/>
        <w:jc w:val="both"/>
        <w:rPr>
          <w:rFonts w:ascii="Palatino Linotype" w:hAnsi="Palatino Linotype"/>
          <w:i/>
          <w:lang w:val="es-ES_tradnl" w:eastAsia="en-US"/>
        </w:rPr>
      </w:pPr>
      <w:r w:rsidRPr="00310C1C">
        <w:rPr>
          <w:rFonts w:ascii="Palatino Linotype" w:hAnsi="Palatino Linotype"/>
          <w:lang w:val="es-ES_tradnl" w:eastAsia="en-US"/>
        </w:rPr>
        <w:t xml:space="preserve"> </w:t>
      </w:r>
      <w:r w:rsidRPr="00310C1C">
        <w:rPr>
          <w:rFonts w:ascii="Palatino Linotype" w:hAnsi="Palatino Linotype"/>
          <w:i/>
          <w:lang w:val="es-ES_tradnl" w:eastAsia="en-US"/>
        </w:rPr>
        <w:t>“</w:t>
      </w:r>
      <w:r w:rsidRPr="00310C1C">
        <w:rPr>
          <w:rFonts w:ascii="Palatino Linotype" w:hAnsi="Palatino Linotype"/>
          <w:b/>
          <w:i/>
          <w:lang w:val="es-ES_tradnl" w:eastAsia="en-US"/>
        </w:rPr>
        <w:t>PLAZO RAZONABLE PARA RESOLVER. DIMENSIÓN Y EFECTOS DE ESTE CONCEPTO CUANDO SE ADUCE EXCESIVA CARGA DE TRABAJO</w:t>
      </w:r>
      <w:r w:rsidRPr="00310C1C">
        <w:rPr>
          <w:rFonts w:ascii="Palatino Linotype" w:hAnsi="Palatino Linotype"/>
          <w:i/>
          <w:lang w:val="es-ES_tradnl" w:eastAsia="en-US"/>
        </w:rPr>
        <w:t xml:space="preserve">.” </w:t>
      </w:r>
    </w:p>
    <w:p w14:paraId="28F98AB6" w14:textId="77777777" w:rsidR="00252446" w:rsidRPr="00310C1C" w:rsidRDefault="00252446" w:rsidP="0098457B">
      <w:pPr>
        <w:spacing w:line="360" w:lineRule="auto"/>
        <w:ind w:left="720" w:right="828"/>
        <w:jc w:val="both"/>
        <w:rPr>
          <w:rFonts w:ascii="Palatino Linotype" w:hAnsi="Palatino Linotype"/>
          <w:b/>
          <w:i/>
          <w:lang w:val="es-ES_tradnl" w:eastAsia="en-US"/>
        </w:rPr>
      </w:pPr>
    </w:p>
    <w:p w14:paraId="084B3D8A" w14:textId="77777777" w:rsidR="00252446" w:rsidRPr="00310C1C" w:rsidRDefault="00252446" w:rsidP="0098457B">
      <w:pPr>
        <w:spacing w:line="360" w:lineRule="auto"/>
        <w:ind w:left="720" w:right="828"/>
        <w:jc w:val="both"/>
        <w:rPr>
          <w:rFonts w:ascii="Palatino Linotype" w:hAnsi="Palatino Linotype"/>
          <w:i/>
          <w:lang w:eastAsia="en-US"/>
        </w:rPr>
      </w:pPr>
      <w:r w:rsidRPr="00310C1C">
        <w:rPr>
          <w:rFonts w:ascii="Palatino Linotype" w:hAnsi="Palatino Linotype"/>
          <w:i/>
          <w:lang w:val="es-ES_tradnl" w:eastAsia="en-US"/>
        </w:rPr>
        <w:t>“</w:t>
      </w:r>
      <w:r w:rsidRPr="00310C1C">
        <w:rPr>
          <w:rFonts w:ascii="Palatino Linotype" w:hAnsi="Palatino Linotype"/>
          <w:b/>
          <w:i/>
          <w:lang w:val="es-ES_tradnl" w:eastAsia="en-US"/>
        </w:rPr>
        <w:t>PLAZO RAZONABLE PARA RESOLVER. CONCEPTO Y ELEMENTOS QUE LO INTEGRAN A LA LUZ DEL DERECHO INTERNACIONAL DE LOS DERECHOS HUMANOS</w:t>
      </w:r>
      <w:r w:rsidRPr="00310C1C">
        <w:rPr>
          <w:rFonts w:ascii="Palatino Linotype" w:hAnsi="Palatino Linotype"/>
          <w:i/>
          <w:lang w:val="es-ES_tradnl" w:eastAsia="en-US"/>
        </w:rPr>
        <w:t>.”</w:t>
      </w:r>
    </w:p>
    <w:p w14:paraId="49848D4E" w14:textId="77777777" w:rsidR="00252446" w:rsidRPr="00310C1C" w:rsidRDefault="00252446" w:rsidP="0098457B">
      <w:pPr>
        <w:spacing w:line="360" w:lineRule="auto"/>
        <w:rPr>
          <w:rFonts w:ascii="Palatino Linotype" w:hAnsi="Palatino Linotype"/>
          <w:i/>
          <w:lang w:eastAsia="en-US"/>
        </w:rPr>
      </w:pPr>
    </w:p>
    <w:p w14:paraId="7D2DCFAF" w14:textId="77777777" w:rsidR="00252446" w:rsidRPr="00310C1C" w:rsidRDefault="00252446" w:rsidP="0098457B">
      <w:pPr>
        <w:numPr>
          <w:ilvl w:val="0"/>
          <w:numId w:val="18"/>
        </w:numPr>
        <w:spacing w:line="360" w:lineRule="auto"/>
        <w:ind w:left="0" w:firstLine="0"/>
        <w:rPr>
          <w:rFonts w:ascii="Palatino Linotype" w:hAnsi="Palatino Linotype"/>
          <w:lang w:val="es-ES_tradnl" w:eastAsia="en-US"/>
        </w:rPr>
      </w:pPr>
      <w:r w:rsidRPr="00310C1C">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03E8C8D" w14:textId="77777777" w:rsidR="00570685" w:rsidRPr="00310C1C" w:rsidRDefault="00570685" w:rsidP="0098457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711F97C" w14:textId="79C53897" w:rsidR="00570685" w:rsidRPr="00310C1C" w:rsidRDefault="0057690A" w:rsidP="0098457B">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10C1C">
        <w:rPr>
          <w:rFonts w:ascii="Palatino Linotype" w:eastAsiaTheme="minorEastAsia" w:hAnsi="Palatino Linotype" w:cstheme="minorBidi"/>
          <w:color w:val="000000" w:themeColor="text1"/>
          <w:lang w:val="es-ES_tradnl"/>
        </w:rPr>
        <w:t>Así las cosas, la</w:t>
      </w:r>
      <w:r w:rsidRPr="00310C1C">
        <w:rPr>
          <w:rFonts w:ascii="Palatino Linotype" w:eastAsiaTheme="minorEastAsia" w:hAnsi="Palatino Linotype" w:cstheme="minorBidi"/>
          <w:b/>
          <w:color w:val="000000" w:themeColor="text1"/>
          <w:lang w:val="es-ES_tradnl"/>
        </w:rPr>
        <w:t xml:space="preserve"> Comisionada María del Rosario Mejía Ayala</w:t>
      </w:r>
      <w:r w:rsidRPr="00310C1C">
        <w:rPr>
          <w:rFonts w:ascii="Palatino Linotype" w:eastAsiaTheme="minorEastAsia" w:hAnsi="Palatino Linotype" w:cstheme="minorBidi"/>
          <w:color w:val="000000" w:themeColor="text1"/>
          <w:lang w:val="es-ES_tradnl"/>
        </w:rPr>
        <w:t xml:space="preserve"> decretó el cierre de instrucción mediante</w:t>
      </w:r>
      <w:r w:rsidR="006C035E" w:rsidRPr="00310C1C">
        <w:rPr>
          <w:rFonts w:ascii="Palatino Linotype" w:eastAsiaTheme="minorEastAsia" w:hAnsi="Palatino Linotype" w:cstheme="minorBidi"/>
          <w:color w:val="000000" w:themeColor="text1"/>
          <w:lang w:val="es-ES_tradnl"/>
        </w:rPr>
        <w:t xml:space="preserve"> </w:t>
      </w:r>
      <w:r w:rsidR="00252446" w:rsidRPr="00310C1C">
        <w:rPr>
          <w:rFonts w:ascii="Palatino Linotype" w:eastAsiaTheme="minorEastAsia" w:hAnsi="Palatino Linotype" w:cstheme="minorBidi"/>
          <w:color w:val="000000" w:themeColor="text1"/>
          <w:lang w:val="es-ES_tradnl"/>
        </w:rPr>
        <w:t>acuerdo de diecisiete</w:t>
      </w:r>
      <w:r w:rsidR="00E70635" w:rsidRPr="00310C1C">
        <w:rPr>
          <w:rFonts w:ascii="Palatino Linotype" w:eastAsiaTheme="minorEastAsia" w:hAnsi="Palatino Linotype" w:cstheme="minorBidi"/>
          <w:color w:val="000000" w:themeColor="text1"/>
          <w:lang w:val="es-ES_tradnl"/>
        </w:rPr>
        <w:t xml:space="preserve"> </w:t>
      </w:r>
      <w:r w:rsidR="00252446" w:rsidRPr="00310C1C">
        <w:rPr>
          <w:rFonts w:ascii="Palatino Linotype" w:eastAsiaTheme="minorEastAsia" w:hAnsi="Palatino Linotype" w:cstheme="minorBidi"/>
          <w:color w:val="000000" w:themeColor="text1"/>
          <w:lang w:val="es-ES_tradnl"/>
        </w:rPr>
        <w:t>(17</w:t>
      </w:r>
      <w:r w:rsidRPr="00310C1C">
        <w:rPr>
          <w:rFonts w:ascii="Palatino Linotype" w:eastAsiaTheme="minorEastAsia" w:hAnsi="Palatino Linotype" w:cstheme="minorBidi"/>
          <w:color w:val="000000" w:themeColor="text1"/>
          <w:lang w:val="es-ES_tradnl"/>
        </w:rPr>
        <w:t>) de</w:t>
      </w:r>
      <w:r w:rsidR="0018537B" w:rsidRPr="00310C1C">
        <w:rPr>
          <w:rFonts w:ascii="Palatino Linotype" w:eastAsiaTheme="minorEastAsia" w:hAnsi="Palatino Linotype" w:cstheme="minorBidi"/>
          <w:color w:val="000000" w:themeColor="text1"/>
          <w:lang w:val="es-ES_tradnl"/>
        </w:rPr>
        <w:t xml:space="preserve"> mayo</w:t>
      </w:r>
      <w:r w:rsidR="001B4748" w:rsidRPr="00310C1C">
        <w:rPr>
          <w:rFonts w:ascii="Palatino Linotype" w:eastAsiaTheme="minorEastAsia" w:hAnsi="Palatino Linotype" w:cstheme="minorBidi"/>
          <w:color w:val="000000" w:themeColor="text1"/>
          <w:lang w:val="es-ES_tradnl"/>
        </w:rPr>
        <w:t xml:space="preserve"> </w:t>
      </w:r>
      <w:r w:rsidR="000E2E2A" w:rsidRPr="00310C1C">
        <w:rPr>
          <w:rFonts w:ascii="Palatino Linotype" w:eastAsiaTheme="minorEastAsia" w:hAnsi="Palatino Linotype" w:cstheme="minorBidi"/>
          <w:color w:val="000000" w:themeColor="text1"/>
          <w:lang w:val="es-ES_tradnl"/>
        </w:rPr>
        <w:t>de dos mil veintitrés</w:t>
      </w:r>
      <w:r w:rsidR="008179A6" w:rsidRPr="00310C1C">
        <w:rPr>
          <w:rFonts w:ascii="Palatino Linotype" w:eastAsiaTheme="minorEastAsia" w:hAnsi="Palatino Linotype" w:cstheme="minorBidi"/>
          <w:color w:val="000000" w:themeColor="text1"/>
          <w:lang w:val="es-ES_tradnl"/>
        </w:rPr>
        <w:t xml:space="preserve">. </w:t>
      </w:r>
    </w:p>
    <w:p w14:paraId="72722691" w14:textId="77777777" w:rsidR="00570685" w:rsidRPr="00310C1C" w:rsidRDefault="00570685" w:rsidP="0098457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5C6D9175" w14:textId="77777777" w:rsidR="00570685" w:rsidRPr="00310C1C" w:rsidRDefault="00570685" w:rsidP="0098457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5E5B9FD9" w14:textId="77777777" w:rsidR="00570685" w:rsidRPr="00310C1C" w:rsidRDefault="00570685" w:rsidP="0098457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BC360D3" w14:textId="5166544C" w:rsidR="00655F9A" w:rsidRPr="00310C1C" w:rsidRDefault="00EA0165" w:rsidP="0098457B">
      <w:pPr>
        <w:pStyle w:val="Ttulo1"/>
        <w:spacing w:line="360" w:lineRule="auto"/>
        <w:jc w:val="center"/>
        <w:rPr>
          <w:rFonts w:ascii="Palatino Linotype" w:hAnsi="Palatino Linotype"/>
          <w:b/>
          <w:color w:val="000000" w:themeColor="text1"/>
          <w:sz w:val="24"/>
          <w:szCs w:val="24"/>
          <w:lang w:val="es-MX" w:eastAsia="en-US"/>
        </w:rPr>
      </w:pPr>
      <w:bookmarkStart w:id="8" w:name="_Toc89350001"/>
      <w:r w:rsidRPr="00310C1C">
        <w:rPr>
          <w:rFonts w:ascii="Palatino Linotype" w:hAnsi="Palatino Linotype"/>
          <w:b/>
          <w:color w:val="000000" w:themeColor="text1"/>
          <w:sz w:val="24"/>
          <w:szCs w:val="24"/>
          <w:lang w:val="es-MX" w:eastAsia="en-US"/>
        </w:rPr>
        <w:lastRenderedPageBreak/>
        <w:t>CONSIDERANDO</w:t>
      </w:r>
      <w:bookmarkEnd w:id="5"/>
      <w:bookmarkEnd w:id="6"/>
      <w:bookmarkEnd w:id="7"/>
      <w:bookmarkEnd w:id="8"/>
    </w:p>
    <w:p w14:paraId="3468D0CF" w14:textId="475BACAF" w:rsidR="00EA0165" w:rsidRPr="00310C1C" w:rsidRDefault="00EA0165" w:rsidP="0098457B">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89350002"/>
      <w:r w:rsidRPr="00310C1C">
        <w:rPr>
          <w:rFonts w:ascii="Palatino Linotype" w:hAnsi="Palatino Linotype"/>
          <w:b/>
          <w:color w:val="000000" w:themeColor="text1"/>
          <w:sz w:val="24"/>
          <w:szCs w:val="24"/>
          <w:lang w:val="es-MX" w:eastAsia="en-US"/>
        </w:rPr>
        <w:t>PRIMERO. De la competencia</w:t>
      </w:r>
      <w:bookmarkEnd w:id="9"/>
      <w:bookmarkEnd w:id="10"/>
      <w:bookmarkEnd w:id="11"/>
      <w:r w:rsidR="00537427" w:rsidRPr="00310C1C">
        <w:rPr>
          <w:rFonts w:ascii="Palatino Linotype" w:hAnsi="Palatino Linotype"/>
          <w:b/>
          <w:color w:val="000000" w:themeColor="text1"/>
          <w:sz w:val="24"/>
          <w:szCs w:val="24"/>
          <w:lang w:val="es-MX" w:eastAsia="en-US"/>
        </w:rPr>
        <w:t>.</w:t>
      </w:r>
      <w:bookmarkEnd w:id="12"/>
    </w:p>
    <w:p w14:paraId="341F67EC" w14:textId="77777777" w:rsidR="00EA0165" w:rsidRPr="00310C1C" w:rsidRDefault="00EA0165" w:rsidP="0098457B">
      <w:pPr>
        <w:spacing w:line="360" w:lineRule="auto"/>
        <w:rPr>
          <w:rFonts w:ascii="Palatino Linotype" w:eastAsiaTheme="minorEastAsia" w:hAnsi="Palatino Linotype" w:cstheme="minorBidi"/>
          <w:color w:val="000000" w:themeColor="text1"/>
          <w:lang w:val="es-MX" w:eastAsia="en-US"/>
        </w:rPr>
      </w:pPr>
    </w:p>
    <w:p w14:paraId="15D1D21E" w14:textId="1ABAF659" w:rsidR="00EA0165" w:rsidRPr="0086504D" w:rsidRDefault="0018537B" w:rsidP="0098457B">
      <w:pPr>
        <w:pStyle w:val="Prrafodelista"/>
        <w:numPr>
          <w:ilvl w:val="0"/>
          <w:numId w:val="2"/>
        </w:numPr>
        <w:spacing w:line="360" w:lineRule="auto"/>
        <w:ind w:left="0" w:firstLine="0"/>
        <w:jc w:val="both"/>
        <w:rPr>
          <w:rFonts w:ascii="Palatino Linotype" w:eastAsia="MS Mincho" w:hAnsi="Palatino Linotype"/>
          <w:lang w:val="es-ES_tradnl"/>
        </w:rPr>
      </w:pPr>
      <w:r w:rsidRPr="00310C1C">
        <w:rPr>
          <w:rFonts w:ascii="Palatino Linotype" w:eastAsia="MS Mincho" w:hAnsi="Palatino Linotype"/>
          <w:lang w:val="es-ES_tradnl"/>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10C1C">
        <w:rPr>
          <w:rFonts w:ascii="Palatino Linotype" w:eastAsia="MS Mincho" w:hAnsi="Palatino Linotype"/>
          <w:b/>
          <w:lang w:val="es-ES_tradnl"/>
        </w:rPr>
        <w:t>Constitución Política de los Estados Unidos</w:t>
      </w:r>
      <w:r w:rsidRPr="00310C1C">
        <w:rPr>
          <w:rFonts w:ascii="Palatino Linotype" w:eastAsia="MS Mincho" w:hAnsi="Palatino Linotype"/>
          <w:lang w:val="es-ES_tradnl"/>
        </w:rPr>
        <w:t xml:space="preserve"> </w:t>
      </w:r>
      <w:r w:rsidRPr="00310C1C">
        <w:rPr>
          <w:rFonts w:ascii="Palatino Linotype" w:eastAsia="MS Mincho" w:hAnsi="Palatino Linotype"/>
          <w:b/>
          <w:lang w:val="es-ES_tradnl"/>
        </w:rPr>
        <w:t>Mexicanos</w:t>
      </w:r>
      <w:r w:rsidRPr="00310C1C">
        <w:rPr>
          <w:rFonts w:ascii="Palatino Linotype" w:eastAsia="MS Mincho" w:hAnsi="Palatino Linotype"/>
          <w:lang w:val="es-ES_tradnl"/>
        </w:rPr>
        <w:t xml:space="preserve">; 5, párrafo trigésimo, trigésimo primero y trigésimo segundo, fracciones I, II, III, IV y V de la </w:t>
      </w:r>
      <w:r w:rsidRPr="00310C1C">
        <w:rPr>
          <w:rFonts w:ascii="Palatino Linotype" w:eastAsia="MS Mincho" w:hAnsi="Palatino Linotype"/>
          <w:b/>
          <w:lang w:val="es-ES_tradnl"/>
        </w:rPr>
        <w:t>Constitución Política del Estado Libre y Soberano de México</w:t>
      </w:r>
      <w:r w:rsidRPr="00310C1C">
        <w:rPr>
          <w:rFonts w:ascii="Palatino Linotype" w:eastAsia="MS Mincho" w:hAnsi="Palatino Linotype"/>
          <w:lang w:val="es-ES_tradnl"/>
        </w:rPr>
        <w:t xml:space="preserve">; artículos 1, 2 fracción II, 13, 29, 36 fracciones I y II, 176, 178, 179, 181 párrafo tercero y 185 de la Ley de </w:t>
      </w:r>
      <w:r w:rsidRPr="00310C1C">
        <w:rPr>
          <w:rFonts w:ascii="Palatino Linotype" w:eastAsia="MS Mincho" w:hAnsi="Palatino Linotype"/>
          <w:b/>
          <w:lang w:val="es-ES_tradnl"/>
        </w:rPr>
        <w:t>Transparencia y Acceso a la Información Pública del Estado de México y Municipios</w:t>
      </w:r>
      <w:r w:rsidRPr="00310C1C">
        <w:rPr>
          <w:rFonts w:ascii="Palatino Linotype" w:eastAsia="MS Mincho" w:hAnsi="Palatino Linotype"/>
          <w:lang w:val="es-ES_tradnl"/>
        </w:rPr>
        <w:t xml:space="preserve">; </w:t>
      </w:r>
      <w:r w:rsidRPr="0086504D">
        <w:rPr>
          <w:rFonts w:ascii="Palatino Linotype" w:eastAsia="MS Mincho" w:hAnsi="Palatino Linotype"/>
          <w:lang w:val="es-ES_tradnl"/>
        </w:rPr>
        <w:t>6, 9 fracciones I y XXIII, y 11 del Reglamento Interior del Instituto de Transparencia, Acceso a la Información Pública y Protección de Datos Personales del Estado de México y Municipios.</w:t>
      </w:r>
    </w:p>
    <w:p w14:paraId="343B0FCF" w14:textId="413622B7" w:rsidR="00EA0165" w:rsidRPr="00310C1C" w:rsidRDefault="00EA0165" w:rsidP="0098457B">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89350003"/>
      <w:r w:rsidRPr="00310C1C">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A952E6E" w14:textId="3BC859EF" w:rsidR="009815B6" w:rsidRPr="00310C1C" w:rsidRDefault="007C4587" w:rsidP="0098457B">
      <w:pPr>
        <w:pStyle w:val="Ttulo1"/>
        <w:numPr>
          <w:ilvl w:val="0"/>
          <w:numId w:val="7"/>
        </w:numPr>
        <w:suppressAutoHyphens/>
        <w:spacing w:line="360" w:lineRule="auto"/>
        <w:ind w:left="0" w:firstLine="0"/>
        <w:rPr>
          <w:rFonts w:ascii="Palatino Linotype" w:hAnsi="Palatino Linotype"/>
          <w:sz w:val="24"/>
          <w:szCs w:val="24"/>
        </w:rPr>
      </w:pPr>
      <w:bookmarkStart w:id="17" w:name="_Toc113462271"/>
      <w:r w:rsidRPr="00310C1C">
        <w:rPr>
          <w:rFonts w:ascii="Palatino Linotype" w:hAnsi="Palatino Linotype"/>
          <w:b/>
          <w:color w:val="000000" w:themeColor="text1"/>
          <w:sz w:val="24"/>
          <w:szCs w:val="24"/>
        </w:rPr>
        <w:t>De la interposición del recurso</w:t>
      </w:r>
      <w:r w:rsidRPr="00310C1C">
        <w:rPr>
          <w:rFonts w:ascii="Palatino Linotype" w:hAnsi="Palatino Linotype"/>
          <w:sz w:val="24"/>
          <w:szCs w:val="24"/>
        </w:rPr>
        <w:t>.</w:t>
      </w:r>
      <w:bookmarkEnd w:id="17"/>
      <w:r w:rsidRPr="00310C1C">
        <w:rPr>
          <w:rFonts w:ascii="Palatino Linotype" w:hAnsi="Palatino Linotype"/>
          <w:sz w:val="24"/>
          <w:szCs w:val="24"/>
        </w:rPr>
        <w:t xml:space="preserve"> </w:t>
      </w:r>
    </w:p>
    <w:p w14:paraId="102F00F1" w14:textId="77777777" w:rsidR="009815B6" w:rsidRPr="00310C1C" w:rsidRDefault="009815B6" w:rsidP="0098457B">
      <w:pPr>
        <w:spacing w:line="360" w:lineRule="auto"/>
        <w:rPr>
          <w:rFonts w:ascii="Palatino Linotype" w:hAnsi="Palatino Linotype"/>
        </w:rPr>
      </w:pPr>
    </w:p>
    <w:p w14:paraId="067A7AE5" w14:textId="1A4D46FB" w:rsidR="00C66186" w:rsidRPr="00310C1C" w:rsidRDefault="009815B6" w:rsidP="0098457B">
      <w:pPr>
        <w:pStyle w:val="Prrafodelista"/>
        <w:numPr>
          <w:ilvl w:val="0"/>
          <w:numId w:val="2"/>
        </w:numPr>
        <w:spacing w:line="360" w:lineRule="auto"/>
        <w:ind w:left="0" w:firstLine="0"/>
        <w:jc w:val="both"/>
        <w:rPr>
          <w:rFonts w:ascii="Palatino Linotype" w:hAnsi="Palatino Linotype"/>
          <w:lang w:eastAsia="en-US"/>
        </w:rPr>
      </w:pPr>
      <w:r w:rsidRPr="00310C1C">
        <w:rPr>
          <w:rFonts w:ascii="Palatino Linotype" w:hAnsi="Palatino Linotype"/>
          <w:lang w:eastAsia="en-US"/>
        </w:rPr>
        <w:t xml:space="preserve">El medio de impugnación fue presentado a través del </w:t>
      </w:r>
      <w:r w:rsidRPr="00310C1C">
        <w:rPr>
          <w:rFonts w:ascii="Palatino Linotype" w:hAnsi="Palatino Linotype"/>
          <w:b/>
          <w:lang w:eastAsia="en-US"/>
        </w:rPr>
        <w:t>SAIMEX</w:t>
      </w:r>
      <w:r w:rsidRPr="00310C1C">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310C1C">
        <w:rPr>
          <w:rFonts w:ascii="Palatino Linotype" w:hAnsi="Palatino Linotype"/>
          <w:b/>
          <w:lang w:eastAsia="en-US"/>
        </w:rPr>
        <w:t>SUJETO OBLIGADO</w:t>
      </w:r>
      <w:r w:rsidR="00675D2C" w:rsidRPr="00310C1C">
        <w:rPr>
          <w:rFonts w:ascii="Palatino Linotype" w:hAnsi="Palatino Linotype"/>
          <w:lang w:eastAsia="en-US"/>
        </w:rPr>
        <w:t xml:space="preserve"> entregó respuesta e</w:t>
      </w:r>
      <w:r w:rsidR="00DD6456" w:rsidRPr="00310C1C">
        <w:rPr>
          <w:rFonts w:ascii="Palatino Linotype" w:hAnsi="Palatino Linotype"/>
          <w:lang w:eastAsia="en-US"/>
        </w:rPr>
        <w:t>l día diez (10</w:t>
      </w:r>
      <w:r w:rsidRPr="00310C1C">
        <w:rPr>
          <w:rFonts w:ascii="Palatino Linotype" w:hAnsi="Palatino Linotype"/>
          <w:lang w:eastAsia="en-US"/>
        </w:rPr>
        <w:t>) de</w:t>
      </w:r>
      <w:r w:rsidR="00ED0286" w:rsidRPr="00310C1C">
        <w:rPr>
          <w:rFonts w:ascii="Palatino Linotype" w:hAnsi="Palatino Linotype"/>
          <w:lang w:eastAsia="en-US"/>
        </w:rPr>
        <w:t xml:space="preserve"> febrero dos mil veintidós</w:t>
      </w:r>
      <w:r w:rsidRPr="00310C1C">
        <w:rPr>
          <w:rFonts w:ascii="Palatino Linotype" w:hAnsi="Palatino Linotype"/>
          <w:lang w:eastAsia="en-US"/>
        </w:rPr>
        <w:t>, el plazo para interponer el recurso d</w:t>
      </w:r>
      <w:r w:rsidR="00442787" w:rsidRPr="00310C1C">
        <w:rPr>
          <w:rFonts w:ascii="Palatino Linotype" w:hAnsi="Palatino Linotype"/>
          <w:lang w:eastAsia="en-US"/>
        </w:rPr>
        <w:t>e re</w:t>
      </w:r>
      <w:r w:rsidR="00DD6456" w:rsidRPr="00310C1C">
        <w:rPr>
          <w:rFonts w:ascii="Palatino Linotype" w:hAnsi="Palatino Linotype"/>
          <w:lang w:eastAsia="en-US"/>
        </w:rPr>
        <w:t>visión trascurrió del once  (11</w:t>
      </w:r>
      <w:r w:rsidR="00FD13AC" w:rsidRPr="00310C1C">
        <w:rPr>
          <w:rFonts w:ascii="Palatino Linotype" w:hAnsi="Palatino Linotype"/>
          <w:lang w:eastAsia="en-US"/>
        </w:rPr>
        <w:t xml:space="preserve">)  </w:t>
      </w:r>
      <w:r w:rsidR="000E0E4D" w:rsidRPr="00310C1C">
        <w:rPr>
          <w:rFonts w:ascii="Palatino Linotype" w:hAnsi="Palatino Linotype"/>
          <w:lang w:eastAsia="en-US"/>
        </w:rPr>
        <w:t>de</w:t>
      </w:r>
      <w:r w:rsidR="00ED0286" w:rsidRPr="00310C1C">
        <w:rPr>
          <w:rFonts w:ascii="Palatino Linotype" w:hAnsi="Palatino Linotype"/>
          <w:lang w:eastAsia="en-US"/>
        </w:rPr>
        <w:t xml:space="preserve"> febrero</w:t>
      </w:r>
      <w:r w:rsidR="000E2E2A" w:rsidRPr="00310C1C">
        <w:rPr>
          <w:rFonts w:ascii="Palatino Linotype" w:hAnsi="Palatino Linotype"/>
          <w:lang w:eastAsia="en-US"/>
        </w:rPr>
        <w:t xml:space="preserve"> </w:t>
      </w:r>
      <w:r w:rsidR="00FD13AC" w:rsidRPr="00310C1C">
        <w:rPr>
          <w:rFonts w:ascii="Palatino Linotype" w:hAnsi="Palatino Linotype"/>
          <w:lang w:eastAsia="en-US"/>
        </w:rPr>
        <w:t>al</w:t>
      </w:r>
      <w:r w:rsidR="000E0E4D" w:rsidRPr="00310C1C">
        <w:rPr>
          <w:rFonts w:ascii="Palatino Linotype" w:hAnsi="Palatino Linotype"/>
          <w:lang w:eastAsia="en-US"/>
        </w:rPr>
        <w:t xml:space="preserve"> once</w:t>
      </w:r>
      <w:r w:rsidRPr="00310C1C">
        <w:rPr>
          <w:rFonts w:ascii="Palatino Linotype" w:hAnsi="Palatino Linotype"/>
          <w:lang w:eastAsia="en-US"/>
        </w:rPr>
        <w:t xml:space="preserve"> al </w:t>
      </w:r>
      <w:r w:rsidR="00ED0286" w:rsidRPr="00310C1C">
        <w:rPr>
          <w:rFonts w:ascii="Palatino Linotype" w:hAnsi="Palatino Linotype"/>
          <w:lang w:eastAsia="en-US"/>
        </w:rPr>
        <w:t>quince (04) de marzo de dos mil veintidós</w:t>
      </w:r>
      <w:r w:rsidRPr="00310C1C">
        <w:rPr>
          <w:rFonts w:ascii="Palatino Linotype" w:hAnsi="Palatino Linotype"/>
          <w:lang w:eastAsia="en-US"/>
        </w:rPr>
        <w:t xml:space="preserve">, por lo que si el particular interpuso recurso de </w:t>
      </w:r>
      <w:r w:rsidR="000E2E2A" w:rsidRPr="00310C1C">
        <w:rPr>
          <w:rFonts w:ascii="Palatino Linotype" w:hAnsi="Palatino Linotype"/>
          <w:lang w:eastAsia="en-US"/>
        </w:rPr>
        <w:lastRenderedPageBreak/>
        <w:t>revi</w:t>
      </w:r>
      <w:r w:rsidR="00ED0286" w:rsidRPr="00310C1C">
        <w:rPr>
          <w:rFonts w:ascii="Palatino Linotype" w:hAnsi="Palatino Linotype"/>
          <w:lang w:eastAsia="en-US"/>
        </w:rPr>
        <w:t>sión el veintiocho (28</w:t>
      </w:r>
      <w:r w:rsidRPr="00310C1C">
        <w:rPr>
          <w:rFonts w:ascii="Palatino Linotype" w:hAnsi="Palatino Linotype"/>
          <w:lang w:eastAsia="en-US"/>
        </w:rPr>
        <w:t>) de</w:t>
      </w:r>
      <w:r w:rsidR="00ED0286" w:rsidRPr="00310C1C">
        <w:rPr>
          <w:rFonts w:ascii="Palatino Linotype" w:hAnsi="Palatino Linotype"/>
          <w:lang w:eastAsia="en-US"/>
        </w:rPr>
        <w:t xml:space="preserve"> febrero de dos mil veintidós </w:t>
      </w:r>
      <w:r w:rsidR="00C66186" w:rsidRPr="00310C1C">
        <w:rPr>
          <w:rFonts w:ascii="Palatino Linotype" w:hAnsi="Palatino Linotype"/>
          <w:lang w:eastAsia="en-US"/>
        </w:rPr>
        <w:t xml:space="preserve"> </w:t>
      </w:r>
      <w:r w:rsidRPr="00310C1C">
        <w:rPr>
          <w:rFonts w:ascii="Palatino Linotype" w:hAnsi="Palatino Linotype"/>
          <w:lang w:eastAsia="en-US"/>
        </w:rPr>
        <w:t>se encuentra dentro del periodo establecido por la Ley.</w:t>
      </w:r>
    </w:p>
    <w:p w14:paraId="23C95073" w14:textId="77777777" w:rsidR="00C66186" w:rsidRPr="00310C1C" w:rsidRDefault="00C66186" w:rsidP="0098457B">
      <w:pPr>
        <w:keepNext/>
        <w:keepLines/>
        <w:spacing w:before="240" w:line="360" w:lineRule="auto"/>
        <w:jc w:val="both"/>
        <w:outlineLvl w:val="0"/>
        <w:rPr>
          <w:rFonts w:ascii="Palatino Linotype" w:eastAsiaTheme="majorEastAsia" w:hAnsi="Palatino Linotype" w:cstheme="majorBidi"/>
          <w:b/>
        </w:rPr>
      </w:pPr>
      <w:bookmarkStart w:id="18" w:name="_heading=h.4d34og8" w:colFirst="0" w:colLast="0"/>
      <w:bookmarkEnd w:id="18"/>
      <w:r w:rsidRPr="00310C1C">
        <w:rPr>
          <w:rFonts w:ascii="Palatino Linotype" w:eastAsiaTheme="majorEastAsia" w:hAnsi="Palatino Linotype" w:cstheme="majorBidi"/>
          <w:b/>
        </w:rPr>
        <w:t xml:space="preserve">II. Del nombre como requisito innecesario para la tramitación del recurso. </w:t>
      </w:r>
    </w:p>
    <w:p w14:paraId="7D201A86" w14:textId="77777777" w:rsidR="00C66186" w:rsidRPr="00310C1C" w:rsidRDefault="00C66186" w:rsidP="0098457B">
      <w:pPr>
        <w:tabs>
          <w:tab w:val="left" w:pos="426"/>
        </w:tabs>
        <w:spacing w:line="360" w:lineRule="auto"/>
        <w:ind w:right="49"/>
        <w:contextualSpacing/>
        <w:jc w:val="both"/>
        <w:rPr>
          <w:rFonts w:ascii="Palatino Linotype" w:hAnsi="Palatino Linotype" w:cs="Arial"/>
          <w:b/>
        </w:rPr>
      </w:pPr>
    </w:p>
    <w:p w14:paraId="53A68336" w14:textId="58CB7BB7" w:rsidR="00C66186" w:rsidRPr="00310C1C" w:rsidRDefault="00C66186" w:rsidP="0098457B">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310C1C">
        <w:rPr>
          <w:rFonts w:ascii="Palatino Linotype" w:hAnsi="Palatino Linotype" w:cs="Arial"/>
          <w:bCs/>
          <w:lang w:val="es-ES_tradnl"/>
        </w:rPr>
        <w:t xml:space="preserve">Por </w:t>
      </w:r>
      <w:r w:rsidRPr="00310C1C">
        <w:rPr>
          <w:rFonts w:ascii="Palatino Linotype" w:hAnsi="Palatino Linotype" w:cs="Arial"/>
          <w:bCs/>
        </w:rPr>
        <w:t xml:space="preserve">otro lado, de la revisión al  expediente electrónico contenido en el sistema </w:t>
      </w:r>
      <w:r w:rsidRPr="00310C1C">
        <w:rPr>
          <w:rFonts w:ascii="Palatino Linotype" w:hAnsi="Palatino Linotype" w:cs="Arial"/>
          <w:b/>
          <w:bCs/>
        </w:rPr>
        <w:t>SAIMEX,</w:t>
      </w:r>
      <w:r w:rsidRPr="00310C1C">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310C1C">
        <w:rPr>
          <w:rFonts w:ascii="Palatino Linotype" w:hAnsi="Palatino Linotype" w:cs="Arial"/>
          <w:b/>
          <w:bCs/>
        </w:rPr>
        <w:t>no señaló su nombre completo, ni se tiene certeza sobre su identidad</w:t>
      </w:r>
      <w:r w:rsidRPr="00310C1C">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6048443" w14:textId="77777777" w:rsidR="00C66186" w:rsidRPr="00310C1C" w:rsidRDefault="00C66186" w:rsidP="0098457B">
      <w:pPr>
        <w:tabs>
          <w:tab w:val="left" w:pos="426"/>
        </w:tabs>
        <w:spacing w:after="160" w:line="360" w:lineRule="auto"/>
        <w:ind w:right="49"/>
        <w:contextualSpacing/>
        <w:jc w:val="both"/>
        <w:rPr>
          <w:rFonts w:ascii="Palatino Linotype" w:hAnsi="Palatino Linotype" w:cs="Arial"/>
          <w:b/>
          <w:lang w:val="es-ES_tradnl"/>
        </w:rPr>
      </w:pPr>
    </w:p>
    <w:p w14:paraId="6652C96A" w14:textId="77777777" w:rsidR="00C66186" w:rsidRPr="00310C1C" w:rsidRDefault="00C66186" w:rsidP="0098457B">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310C1C">
        <w:rPr>
          <w:rFonts w:ascii="Palatino Linotype" w:hAnsi="Palatino Linotype" w:cs="Arial"/>
          <w:bCs/>
        </w:rPr>
        <w:t xml:space="preserve">Esto es así, ya que de conformidad con los artículos 6, apartado A, fracciones III y IV de la </w:t>
      </w:r>
      <w:r w:rsidRPr="00310C1C">
        <w:rPr>
          <w:rFonts w:ascii="Palatino Linotype" w:hAnsi="Palatino Linotype" w:cs="Arial"/>
          <w:b/>
          <w:bCs/>
        </w:rPr>
        <w:t>Constitución Política de los Estados Unidos Mexicanos</w:t>
      </w:r>
      <w:r w:rsidRPr="00310C1C">
        <w:rPr>
          <w:rFonts w:ascii="Palatino Linotype" w:hAnsi="Palatino Linotype" w:cs="Arial"/>
          <w:bCs/>
        </w:rPr>
        <w:t xml:space="preserve">; 5, párrafos trigésimo, trigésimo primero y trigésimo segundo, fracciones III, IV y V, de la </w:t>
      </w:r>
      <w:r w:rsidRPr="00310C1C">
        <w:rPr>
          <w:rFonts w:ascii="Palatino Linotype" w:hAnsi="Palatino Linotype" w:cs="Arial"/>
          <w:b/>
          <w:bCs/>
        </w:rPr>
        <w:t>Constitución Política del Estado Libre y Soberano de México</w:t>
      </w:r>
      <w:r w:rsidRPr="00310C1C">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05E7DD" w14:textId="77777777" w:rsidR="00C66186" w:rsidRPr="00310C1C" w:rsidRDefault="00C66186" w:rsidP="0098457B">
      <w:pPr>
        <w:spacing w:line="360" w:lineRule="auto"/>
        <w:jc w:val="both"/>
        <w:rPr>
          <w:rFonts w:ascii="Palatino Linotype" w:hAnsi="Palatino Linotype" w:cs="Arial"/>
          <w:bCs/>
        </w:rPr>
      </w:pPr>
    </w:p>
    <w:p w14:paraId="2A9CC288" w14:textId="77777777" w:rsidR="00C66186" w:rsidRPr="00310C1C" w:rsidRDefault="00C66186" w:rsidP="0098457B">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310C1C">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DFAC8D" w14:textId="77777777" w:rsidR="00C66186" w:rsidRPr="00310C1C" w:rsidRDefault="00C66186" w:rsidP="0098457B">
      <w:pPr>
        <w:tabs>
          <w:tab w:val="left" w:pos="426"/>
        </w:tabs>
        <w:spacing w:line="360" w:lineRule="auto"/>
        <w:ind w:right="49"/>
        <w:contextualSpacing/>
        <w:jc w:val="both"/>
        <w:rPr>
          <w:rFonts w:ascii="Palatino Linotype" w:hAnsi="Palatino Linotype" w:cs="Arial"/>
          <w:b/>
        </w:rPr>
      </w:pPr>
    </w:p>
    <w:p w14:paraId="51EB928F" w14:textId="77777777" w:rsidR="00C66186" w:rsidRPr="00310C1C" w:rsidRDefault="00C66186" w:rsidP="0098457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310C1C">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5626305" w14:textId="77777777" w:rsidR="00C66186" w:rsidRPr="00310C1C" w:rsidRDefault="00C66186" w:rsidP="0098457B">
      <w:pPr>
        <w:tabs>
          <w:tab w:val="left" w:pos="426"/>
        </w:tabs>
        <w:spacing w:line="360" w:lineRule="auto"/>
        <w:ind w:right="49"/>
        <w:contextualSpacing/>
        <w:jc w:val="both"/>
        <w:rPr>
          <w:rFonts w:ascii="Palatino Linotype" w:hAnsi="Palatino Linotype" w:cs="Arial"/>
          <w:b/>
        </w:rPr>
      </w:pPr>
    </w:p>
    <w:p w14:paraId="3A7DA64F" w14:textId="77777777" w:rsidR="00C66186" w:rsidRPr="00310C1C" w:rsidRDefault="00C66186" w:rsidP="0098457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310C1C">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1620955" w14:textId="77777777" w:rsidR="00C66186" w:rsidRPr="00310C1C" w:rsidRDefault="00C66186" w:rsidP="0098457B">
      <w:pPr>
        <w:tabs>
          <w:tab w:val="left" w:pos="426"/>
        </w:tabs>
        <w:spacing w:line="360" w:lineRule="auto"/>
        <w:ind w:right="49"/>
        <w:contextualSpacing/>
        <w:jc w:val="both"/>
        <w:rPr>
          <w:rFonts w:ascii="Palatino Linotype" w:hAnsi="Palatino Linotype" w:cs="Arial"/>
          <w:b/>
        </w:rPr>
      </w:pPr>
    </w:p>
    <w:p w14:paraId="6742D97B" w14:textId="4A587763" w:rsidR="00C66186" w:rsidRPr="00310C1C" w:rsidRDefault="00C66186" w:rsidP="0098457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310C1C">
        <w:rPr>
          <w:rFonts w:ascii="Palatino Linotype" w:hAnsi="Palatino Linotype" w:cs="Arial"/>
          <w:bCs/>
        </w:rPr>
        <w:t xml:space="preserve">Por lo tanto, el nombre de la </w:t>
      </w:r>
      <w:r w:rsidRPr="00310C1C">
        <w:rPr>
          <w:rFonts w:ascii="Palatino Linotype" w:hAnsi="Palatino Linotype" w:cs="Arial"/>
          <w:b/>
          <w:bCs/>
        </w:rPr>
        <w:t>SOLICITANTE</w:t>
      </w:r>
      <w:r w:rsidRPr="00310C1C">
        <w:rPr>
          <w:rFonts w:ascii="Palatino Linotype" w:hAnsi="Palatino Linotype" w:cs="Arial"/>
          <w:bCs/>
        </w:rPr>
        <w:t xml:space="preserve"> y subsecuente </w:t>
      </w:r>
      <w:r w:rsidRPr="00310C1C">
        <w:rPr>
          <w:rFonts w:ascii="Palatino Linotype" w:hAnsi="Palatino Linotype" w:cs="Arial"/>
          <w:b/>
          <w:bCs/>
        </w:rPr>
        <w:t>RECURRENTE</w:t>
      </w:r>
      <w:r w:rsidRPr="00310C1C">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0A9E2D00" w14:textId="77777777" w:rsidR="00C66186" w:rsidRPr="00310C1C" w:rsidRDefault="00C66186" w:rsidP="0098457B">
      <w:pPr>
        <w:keepNext/>
        <w:keepLines/>
        <w:spacing w:before="240" w:line="360" w:lineRule="auto"/>
        <w:outlineLvl w:val="0"/>
        <w:rPr>
          <w:rFonts w:ascii="Palatino Linotype" w:eastAsiaTheme="majorEastAsia" w:hAnsi="Palatino Linotype" w:cstheme="majorBidi"/>
          <w:b/>
          <w:color w:val="000000" w:themeColor="text1"/>
        </w:rPr>
      </w:pPr>
      <w:r w:rsidRPr="00310C1C">
        <w:rPr>
          <w:rFonts w:ascii="Palatino Linotype" w:eastAsiaTheme="majorEastAsia" w:hAnsi="Palatino Linotype" w:cstheme="majorBidi"/>
          <w:b/>
          <w:color w:val="000000" w:themeColor="text1"/>
        </w:rPr>
        <w:lastRenderedPageBreak/>
        <w:t>III. De la determinación sobre la procedibilidad del recurso.</w:t>
      </w:r>
    </w:p>
    <w:p w14:paraId="7131049B" w14:textId="77777777" w:rsidR="00C66186" w:rsidRPr="00310C1C" w:rsidRDefault="00C66186" w:rsidP="0098457B">
      <w:pPr>
        <w:tabs>
          <w:tab w:val="left" w:pos="426"/>
        </w:tabs>
        <w:spacing w:line="360" w:lineRule="auto"/>
        <w:ind w:right="49"/>
        <w:contextualSpacing/>
        <w:jc w:val="both"/>
        <w:rPr>
          <w:rFonts w:ascii="Palatino Linotype" w:hAnsi="Palatino Linotype" w:cs="Arial"/>
          <w:b/>
        </w:rPr>
      </w:pPr>
    </w:p>
    <w:p w14:paraId="724C9089" w14:textId="39C4DDD5" w:rsidR="00DD6456" w:rsidRPr="00310C1C" w:rsidRDefault="00C66186" w:rsidP="0098457B">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310C1C">
        <w:rPr>
          <w:rFonts w:ascii="Palatino Linotype" w:eastAsia="Calibri" w:hAnsi="Palatino Linotype" w:cs="Arial"/>
          <w:lang w:val="es-ES_tradnl"/>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bookmarkStart w:id="19" w:name="_heading=h.2s8eyo1" w:colFirst="0" w:colLast="0"/>
      <w:bookmarkEnd w:id="19"/>
    </w:p>
    <w:p w14:paraId="507F085F" w14:textId="77777777" w:rsidR="00DD6456" w:rsidRPr="00310C1C" w:rsidRDefault="00DD6456" w:rsidP="0098457B">
      <w:pPr>
        <w:tabs>
          <w:tab w:val="left" w:pos="0"/>
        </w:tabs>
        <w:spacing w:after="160" w:line="360" w:lineRule="auto"/>
        <w:ind w:right="49"/>
        <w:contextualSpacing/>
        <w:jc w:val="both"/>
        <w:rPr>
          <w:rFonts w:ascii="Palatino Linotype" w:hAnsi="Palatino Linotype" w:cs="Arial"/>
          <w:b/>
          <w:lang w:val="es-ES_tradnl"/>
        </w:rPr>
      </w:pPr>
    </w:p>
    <w:p w14:paraId="7E51C8FC" w14:textId="77777777" w:rsidR="00DD6456" w:rsidRPr="00310C1C" w:rsidRDefault="00DD6456" w:rsidP="0098457B">
      <w:pPr>
        <w:pStyle w:val="Ttulo1"/>
        <w:spacing w:line="360" w:lineRule="auto"/>
        <w:jc w:val="both"/>
        <w:rPr>
          <w:rFonts w:ascii="Palatino Linotype" w:eastAsia="Palatino Linotype" w:hAnsi="Palatino Linotype" w:cs="Palatino Linotype"/>
          <w:b/>
          <w:i/>
          <w:color w:val="000000"/>
          <w:sz w:val="24"/>
          <w:szCs w:val="24"/>
        </w:rPr>
      </w:pPr>
      <w:bookmarkStart w:id="20" w:name="_heading=h.17dp8vu" w:colFirst="0" w:colLast="0"/>
      <w:bookmarkEnd w:id="20"/>
      <w:r w:rsidRPr="00310C1C">
        <w:rPr>
          <w:rFonts w:ascii="Palatino Linotype" w:eastAsia="Palatino Linotype" w:hAnsi="Palatino Linotype" w:cs="Palatino Linotype"/>
          <w:b/>
          <w:color w:val="000000"/>
          <w:sz w:val="24"/>
          <w:szCs w:val="24"/>
        </w:rPr>
        <w:t xml:space="preserve">TERCERO. Del planteamiento de la </w:t>
      </w:r>
      <w:r w:rsidRPr="00310C1C">
        <w:rPr>
          <w:rFonts w:ascii="Palatino Linotype" w:eastAsia="Palatino Linotype" w:hAnsi="Palatino Linotype" w:cs="Palatino Linotype"/>
          <w:b/>
          <w:i/>
          <w:color w:val="000000"/>
          <w:sz w:val="24"/>
          <w:szCs w:val="24"/>
        </w:rPr>
        <w:t>Litis.</w:t>
      </w:r>
    </w:p>
    <w:p w14:paraId="22985712" w14:textId="77777777" w:rsidR="00DD6456" w:rsidRPr="00310C1C" w:rsidRDefault="00DD6456" w:rsidP="0098457B">
      <w:pPr>
        <w:spacing w:line="360" w:lineRule="auto"/>
        <w:rPr>
          <w:rFonts w:ascii="Palatino Linotype" w:eastAsia="Palatino Linotype" w:hAnsi="Palatino Linotype"/>
        </w:rPr>
      </w:pPr>
    </w:p>
    <w:p w14:paraId="49511A31" w14:textId="5ACE9C95" w:rsidR="00DD6456" w:rsidRPr="00310C1C" w:rsidRDefault="00DD6456" w:rsidP="0098457B">
      <w:pPr>
        <w:pStyle w:val="Prrafodelista"/>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rPr>
      </w:pPr>
      <w:r w:rsidRPr="00310C1C">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w:t>
      </w:r>
      <w:r w:rsidRPr="00310C1C">
        <w:rPr>
          <w:rFonts w:ascii="Palatino Linotype" w:eastAsia="Palatino Linotype" w:hAnsi="Palatino Linotype" w:cs="Palatino Linotype"/>
          <w:b/>
          <w:color w:val="000000"/>
        </w:rPr>
        <w:t>Ley de Transparencia y Acceso a la Información Pública del Estado de México y Municipios</w:t>
      </w:r>
      <w:r w:rsidRPr="00310C1C">
        <w:rPr>
          <w:rFonts w:ascii="Palatino Linotype" w:eastAsia="Palatino Linotype" w:hAnsi="Palatino Linotype" w:cs="Palatino Linotype"/>
          <w:color w:val="000000"/>
        </w:rPr>
        <w:t xml:space="preserve"> y determinar la confirmación; revocación o modificación; desechamiento o sobreseimiento; y en su </w:t>
      </w:r>
      <w:r w:rsidRPr="00310C1C">
        <w:rPr>
          <w:rFonts w:ascii="Palatino Linotype" w:eastAsia="Palatino Linotype" w:hAnsi="Palatino Linotype" w:cs="Palatino Linotype"/>
          <w:b/>
          <w:color w:val="000000"/>
        </w:rPr>
        <w:t>caso ordenar la entrega de la información,</w:t>
      </w:r>
      <w:r w:rsidRPr="00310C1C">
        <w:rPr>
          <w:rFonts w:ascii="Palatino Linotype" w:eastAsia="Palatino Linotype" w:hAnsi="Palatino Linotype" w:cs="Palatino Linotype"/>
          <w:color w:val="000000"/>
        </w:rPr>
        <w:t xml:space="preserve"> respecto a las respuestas o falta de ellas de los Sujetos Obligados. </w:t>
      </w:r>
    </w:p>
    <w:p w14:paraId="47669CAC" w14:textId="77777777" w:rsidR="00DD6456" w:rsidRPr="00310C1C" w:rsidRDefault="00DD6456" w:rsidP="009845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6954847" w14:textId="50577121" w:rsidR="00DD6456" w:rsidRPr="00310C1C" w:rsidRDefault="00DD6456" w:rsidP="0098457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10C1C">
        <w:rPr>
          <w:rFonts w:ascii="Palatino Linotype" w:eastAsia="Palatino Linotype" w:hAnsi="Palatino Linotype" w:cs="Palatino Linotype"/>
          <w:color w:val="000000"/>
        </w:rPr>
        <w:t>De las constancias que obran en el expediente al rubro indicado, se desprende que el particular solicitó acceso a diversa información relacionada con</w:t>
      </w:r>
      <w:r w:rsidR="00ED0286" w:rsidRPr="00310C1C">
        <w:rPr>
          <w:rFonts w:ascii="Palatino Linotype" w:eastAsia="Palatino Linotype" w:hAnsi="Palatino Linotype" w:cs="Palatino Linotype"/>
          <w:color w:val="000000"/>
        </w:rPr>
        <w:t xml:space="preserve"> la los anexos turnados a los integrantes del cabildo para la celebración de la segunda sesión ordinaria de cabildo de siete (07) de enero de dos mil veintidós</w:t>
      </w:r>
      <w:r w:rsidRPr="00310C1C">
        <w:rPr>
          <w:rFonts w:ascii="Palatino Linotype" w:eastAsia="Palatino Linotype" w:hAnsi="Palatino Linotype" w:cs="Palatino Linotype"/>
          <w:color w:val="000000"/>
        </w:rPr>
        <w:t xml:space="preserve">, requerimientos a los que se respondió por parte del </w:t>
      </w:r>
      <w:r w:rsidR="005A231B" w:rsidRPr="00310C1C">
        <w:rPr>
          <w:rFonts w:ascii="Palatino Linotype" w:eastAsia="Palatino Linotype" w:hAnsi="Palatino Linotype" w:cs="Palatino Linotype"/>
          <w:color w:val="000000"/>
        </w:rPr>
        <w:t xml:space="preserve">Titular de la Unidad de Transparencia y Acceso a la Información Pública </w:t>
      </w:r>
      <w:r w:rsidR="00ED0286" w:rsidRPr="00310C1C">
        <w:rPr>
          <w:rFonts w:ascii="Palatino Linotype" w:eastAsia="Palatino Linotype" w:hAnsi="Palatino Linotype" w:cs="Palatino Linotype"/>
          <w:color w:val="000000"/>
        </w:rPr>
        <w:t xml:space="preserve">realizando entrega del Acta de la Sesión solicitada y los </w:t>
      </w:r>
      <w:r w:rsidR="00ED0286" w:rsidRPr="00310C1C">
        <w:rPr>
          <w:rFonts w:ascii="Palatino Linotype" w:eastAsia="Palatino Linotype" w:hAnsi="Palatino Linotype" w:cs="Palatino Linotype"/>
          <w:color w:val="000000"/>
        </w:rPr>
        <w:lastRenderedPageBreak/>
        <w:t>documentos en calidad de anexo</w:t>
      </w:r>
      <w:r w:rsidRPr="00310C1C">
        <w:rPr>
          <w:rFonts w:ascii="Palatino Linotype" w:eastAsia="Palatino Linotype" w:hAnsi="Palatino Linotype" w:cs="Palatino Linotype"/>
          <w:color w:val="000000"/>
        </w:rPr>
        <w:t xml:space="preserve">, no obstante lo anterior,  la parte recurrente se inconforma e interpone el presente recurso de revisión, argumentado como razones o motivos de inconformidad la entrega de información que no corresponde con lo solicitado. </w:t>
      </w:r>
    </w:p>
    <w:p w14:paraId="6802A4CE" w14:textId="77777777" w:rsidR="00DD6456" w:rsidRPr="00310C1C" w:rsidRDefault="00DD6456" w:rsidP="0098457B">
      <w:pPr>
        <w:pBdr>
          <w:top w:val="nil"/>
          <w:left w:val="nil"/>
          <w:bottom w:val="nil"/>
          <w:right w:val="nil"/>
          <w:between w:val="nil"/>
        </w:pBdr>
        <w:spacing w:line="360" w:lineRule="auto"/>
        <w:rPr>
          <w:rFonts w:ascii="Palatino Linotype" w:eastAsia="Palatino Linotype" w:hAnsi="Palatino Linotype" w:cs="Palatino Linotype"/>
          <w:i/>
          <w:color w:val="000000"/>
        </w:rPr>
      </w:pPr>
    </w:p>
    <w:p w14:paraId="48796AF2" w14:textId="77777777" w:rsidR="00DD6456" w:rsidRPr="00310C1C" w:rsidRDefault="00DD6456" w:rsidP="0098457B">
      <w:pPr>
        <w:numPr>
          <w:ilvl w:val="0"/>
          <w:numId w:val="2"/>
        </w:numPr>
        <w:spacing w:before="240" w:line="360" w:lineRule="auto"/>
        <w:ind w:left="0" w:firstLine="0"/>
        <w:jc w:val="both"/>
        <w:rPr>
          <w:rFonts w:ascii="Palatino Linotype" w:eastAsia="Palatino Linotype" w:hAnsi="Palatino Linotype" w:cs="Palatino Linotype"/>
          <w:i/>
        </w:rPr>
      </w:pPr>
      <w:r w:rsidRPr="00310C1C">
        <w:rPr>
          <w:rFonts w:ascii="Palatino Linotype" w:eastAsia="Palatino Linotype" w:hAnsi="Palatino Linotype" w:cs="Palatino Linotype"/>
        </w:rPr>
        <w:t xml:space="preserve">En ese sentido, el agravio del recurrente consiste en que la respuesta proporcionada por el </w:t>
      </w:r>
      <w:r w:rsidRPr="00310C1C">
        <w:rPr>
          <w:rFonts w:ascii="Palatino Linotype" w:eastAsia="Palatino Linotype" w:hAnsi="Palatino Linotype" w:cs="Palatino Linotype"/>
          <w:b/>
        </w:rPr>
        <w:t>SUJETO OBLIGADO</w:t>
      </w:r>
      <w:r w:rsidRPr="00310C1C">
        <w:rPr>
          <w:rFonts w:ascii="Palatino Linotype" w:eastAsia="Palatino Linotype" w:hAnsi="Palatino Linotype" w:cs="Palatino Linotype"/>
        </w:rPr>
        <w:t xml:space="preserve"> no garantizo el principio contenido en el artículo 11 de la Ley de Transparencia y Acceso a la Información Pública del Estado de México y Municipios, el cual señala que en la generación, publicación y entrega de información se beberá de garantizar que sea congruente.</w:t>
      </w:r>
    </w:p>
    <w:p w14:paraId="7508A645" w14:textId="77777777" w:rsidR="00DD6456" w:rsidRPr="00310C1C" w:rsidRDefault="00DD6456" w:rsidP="0098457B">
      <w:pPr>
        <w:spacing w:before="240" w:line="360" w:lineRule="auto"/>
        <w:jc w:val="both"/>
        <w:rPr>
          <w:rFonts w:ascii="Palatino Linotype" w:eastAsia="Palatino Linotype" w:hAnsi="Palatino Linotype" w:cs="Palatino Linotype"/>
          <w:i/>
        </w:rPr>
      </w:pPr>
    </w:p>
    <w:p w14:paraId="67DF9588" w14:textId="77777777" w:rsidR="00DD6456" w:rsidRPr="00310C1C" w:rsidRDefault="00DD6456" w:rsidP="0098457B">
      <w:pPr>
        <w:numPr>
          <w:ilvl w:val="0"/>
          <w:numId w:val="2"/>
        </w:numPr>
        <w:spacing w:after="240" w:line="360" w:lineRule="auto"/>
        <w:ind w:left="0" w:firstLine="0"/>
        <w:jc w:val="both"/>
        <w:rPr>
          <w:rFonts w:ascii="Palatino Linotype" w:eastAsia="Palatino Linotype" w:hAnsi="Palatino Linotype" w:cs="Palatino Linotype"/>
          <w:i/>
        </w:rPr>
      </w:pPr>
      <w:r w:rsidRPr="00310C1C">
        <w:rPr>
          <w:rFonts w:ascii="Palatino Linotype" w:eastAsia="Palatino Linotype" w:hAnsi="Palatino Linotype" w:cs="Palatino Linotype"/>
        </w:rPr>
        <w:t xml:space="preserve">Por lo que de este modo, el presente recurso de revisión se circunscribe a determinar si el </w:t>
      </w:r>
      <w:r w:rsidRPr="00310C1C">
        <w:rPr>
          <w:rFonts w:ascii="Palatino Linotype" w:eastAsia="Palatino Linotype" w:hAnsi="Palatino Linotype" w:cs="Palatino Linotype"/>
          <w:b/>
        </w:rPr>
        <w:t>SUJETO OBLIGADO</w:t>
      </w:r>
      <w:r w:rsidRPr="00310C1C">
        <w:rPr>
          <w:rFonts w:ascii="Palatino Linotype" w:eastAsia="Palatino Linotype" w:hAnsi="Palatino Linotype" w:cs="Palatino Linotype"/>
        </w:rPr>
        <w:t xml:space="preserve"> con la respuesta otorgada, vulnera el derecho de acceso a la información accionado por el particular actualizando la causal de procedencia prevista en el artículo 179 fracción VI</w:t>
      </w:r>
      <w:r w:rsidRPr="00310C1C">
        <w:rPr>
          <w:rFonts w:ascii="Palatino Linotype" w:eastAsia="Palatino Linotype" w:hAnsi="Palatino Linotype" w:cs="Palatino Linotype"/>
          <w:vertAlign w:val="superscript"/>
        </w:rPr>
        <w:footnoteReference w:id="1"/>
      </w:r>
      <w:r w:rsidRPr="00310C1C">
        <w:rPr>
          <w:rFonts w:ascii="Palatino Linotype" w:eastAsia="Palatino Linotype" w:hAnsi="Palatino Linotype" w:cs="Palatino Linotype"/>
        </w:rPr>
        <w:t xml:space="preserve"> de la Ley de Transparencia y Acceso a la Información del Estado de México y Municipios.</w:t>
      </w:r>
    </w:p>
    <w:p w14:paraId="077874FA" w14:textId="77777777" w:rsidR="00DD6456" w:rsidRPr="00310C1C" w:rsidRDefault="00DD6456" w:rsidP="0098457B">
      <w:pPr>
        <w:pStyle w:val="Ttulo1"/>
        <w:spacing w:line="360" w:lineRule="auto"/>
        <w:rPr>
          <w:rFonts w:ascii="Palatino Linotype" w:eastAsia="Palatino Linotype" w:hAnsi="Palatino Linotype" w:cs="Palatino Linotype"/>
          <w:i/>
          <w:sz w:val="24"/>
          <w:szCs w:val="24"/>
        </w:rPr>
      </w:pPr>
      <w:bookmarkStart w:id="21" w:name="_heading=h.3rdcrjn" w:colFirst="0" w:colLast="0"/>
      <w:bookmarkEnd w:id="21"/>
      <w:r w:rsidRPr="00310C1C">
        <w:rPr>
          <w:rFonts w:ascii="Palatino Linotype" w:eastAsia="Palatino Linotype" w:hAnsi="Palatino Linotype" w:cs="Palatino Linotype"/>
          <w:b/>
          <w:color w:val="000000"/>
          <w:sz w:val="24"/>
          <w:szCs w:val="24"/>
        </w:rPr>
        <w:lastRenderedPageBreak/>
        <w:t>CUARTO. Estudio y resolución del asunto.</w:t>
      </w:r>
    </w:p>
    <w:p w14:paraId="332C43E2" w14:textId="77777777" w:rsidR="00DD6456" w:rsidRPr="00310C1C" w:rsidRDefault="00DD6456" w:rsidP="0098457B">
      <w:pPr>
        <w:numPr>
          <w:ilvl w:val="0"/>
          <w:numId w:val="19"/>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b/>
          <w:color w:val="000000"/>
        </w:rPr>
      </w:pPr>
      <w:bookmarkStart w:id="22" w:name="_heading=h.26in1rg" w:colFirst="0" w:colLast="0"/>
      <w:bookmarkEnd w:id="22"/>
      <w:r w:rsidRPr="00310C1C">
        <w:rPr>
          <w:rFonts w:ascii="Palatino Linotype" w:eastAsia="Palatino Linotype" w:hAnsi="Palatino Linotype" w:cs="Palatino Linotype"/>
          <w:b/>
          <w:color w:val="000000"/>
        </w:rPr>
        <w:t>Del deber de las autoridades de promover, respetar, proteger y garantizar el derecho de acceso a la información pública.</w:t>
      </w:r>
    </w:p>
    <w:p w14:paraId="4434FD42" w14:textId="77777777" w:rsidR="00DD6456" w:rsidRPr="00310C1C" w:rsidRDefault="00DD6456" w:rsidP="0098457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rPr>
      </w:pPr>
    </w:p>
    <w:p w14:paraId="3FE4A3BE" w14:textId="77777777" w:rsidR="00DD6456" w:rsidRPr="00310C1C" w:rsidRDefault="00DD6456" w:rsidP="0098457B">
      <w:pPr>
        <w:numPr>
          <w:ilvl w:val="0"/>
          <w:numId w:val="2"/>
        </w:numPr>
        <w:pBdr>
          <w:top w:val="nil"/>
          <w:left w:val="nil"/>
          <w:bottom w:val="nil"/>
          <w:right w:val="nil"/>
          <w:between w:val="nil"/>
        </w:pBdr>
        <w:tabs>
          <w:tab w:val="left" w:pos="426"/>
        </w:tabs>
        <w:spacing w:after="240" w:line="360" w:lineRule="auto"/>
        <w:ind w:left="0" w:right="51" w:firstLine="0"/>
        <w:jc w:val="both"/>
        <w:rPr>
          <w:rFonts w:ascii="Palatino Linotype" w:eastAsia="Palatino Linotype" w:hAnsi="Palatino Linotype" w:cs="Palatino Linotype"/>
          <w:color w:val="000000"/>
        </w:rPr>
      </w:pPr>
      <w:r w:rsidRPr="00310C1C">
        <w:rPr>
          <w:rFonts w:ascii="Palatino Linotype" w:eastAsia="Palatino Linotype" w:hAnsi="Palatino Linotype" w:cs="Palatino Linotype"/>
          <w:color w:val="000000"/>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10C1C">
        <w:rPr>
          <w:rFonts w:ascii="Palatino Linotype" w:eastAsia="Palatino Linotype" w:hAnsi="Palatino Linotype" w:cs="Palatino Linotype"/>
          <w:b/>
          <w:color w:val="000000"/>
        </w:rPr>
        <w:t>SUJETO OBLIGADO</w:t>
      </w:r>
      <w:r w:rsidRPr="00310C1C">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10C1C">
        <w:rPr>
          <w:rFonts w:ascii="Palatino Linotype" w:eastAsia="Palatino Linotype" w:hAnsi="Palatino Linotype" w:cs="Palatino Linotype"/>
          <w:b/>
          <w:color w:val="000000"/>
        </w:rPr>
        <w:t>Constitución Política de los Estados Unidos Mexicanos</w:t>
      </w:r>
      <w:r w:rsidRPr="00310C1C">
        <w:rPr>
          <w:rFonts w:ascii="Palatino Linotype" w:eastAsia="Palatino Linotype" w:hAnsi="Palatino Linotype" w:cs="Palatino Linotype"/>
          <w:color w:val="000000"/>
        </w:rPr>
        <w:t>, tienen</w:t>
      </w:r>
      <w:r w:rsidRPr="00310C1C">
        <w:rPr>
          <w:rFonts w:ascii="Palatino Linotype" w:eastAsia="Palatino Linotype" w:hAnsi="Palatino Linotype" w:cs="Palatino Linotype"/>
          <w:b/>
          <w:color w:val="000000"/>
        </w:rPr>
        <w:t xml:space="preserve"> </w:t>
      </w:r>
      <w:r w:rsidRPr="00310C1C">
        <w:rPr>
          <w:rFonts w:ascii="Palatino Linotype" w:eastAsia="Palatino Linotype" w:hAnsi="Palatino Linotype" w:cs="Palatino Linotype"/>
          <w:color w:val="000000"/>
        </w:rPr>
        <w:t xml:space="preserve">la obligación de “promover, </w:t>
      </w:r>
      <w:r w:rsidRPr="00310C1C">
        <w:rPr>
          <w:rFonts w:ascii="Palatino Linotype" w:eastAsia="Palatino Linotype" w:hAnsi="Palatino Linotype" w:cs="Palatino Linotype"/>
          <w:b/>
          <w:color w:val="000000"/>
        </w:rPr>
        <w:t>respetar</w:t>
      </w:r>
      <w:r w:rsidRPr="00310C1C">
        <w:rPr>
          <w:rFonts w:ascii="Palatino Linotype" w:eastAsia="Palatino Linotype" w:hAnsi="Palatino Linotype" w:cs="Palatino Linotype"/>
          <w:color w:val="000000"/>
        </w:rPr>
        <w:t xml:space="preserve">, proteger y </w:t>
      </w:r>
      <w:r w:rsidRPr="00310C1C">
        <w:rPr>
          <w:rFonts w:ascii="Palatino Linotype" w:eastAsia="Palatino Linotype" w:hAnsi="Palatino Linotype" w:cs="Palatino Linotype"/>
          <w:b/>
          <w:color w:val="000000"/>
        </w:rPr>
        <w:t>garantizar</w:t>
      </w:r>
      <w:r w:rsidRPr="00310C1C">
        <w:rPr>
          <w:rFonts w:ascii="Palatino Linotype" w:eastAsia="Palatino Linotype" w:hAnsi="Palatino Linotype" w:cs="Palatino Linotype"/>
          <w:color w:val="000000"/>
        </w:rPr>
        <w:t xml:space="preserve"> los derechos humanos”, entre los cuales se encuentra dicho derecho.</w:t>
      </w:r>
    </w:p>
    <w:p w14:paraId="416A96E6" w14:textId="77777777" w:rsidR="00DD6456" w:rsidRPr="00310C1C" w:rsidRDefault="00DD6456" w:rsidP="0098457B">
      <w:pPr>
        <w:numPr>
          <w:ilvl w:val="0"/>
          <w:numId w:val="2"/>
        </w:numPr>
        <w:pBdr>
          <w:top w:val="nil"/>
          <w:left w:val="nil"/>
          <w:bottom w:val="nil"/>
          <w:right w:val="nil"/>
          <w:between w:val="nil"/>
        </w:pBdr>
        <w:tabs>
          <w:tab w:val="left" w:pos="426"/>
        </w:tabs>
        <w:spacing w:before="240" w:after="240" w:line="360" w:lineRule="auto"/>
        <w:ind w:left="0" w:right="51" w:firstLine="0"/>
        <w:jc w:val="both"/>
        <w:rPr>
          <w:rFonts w:ascii="Palatino Linotype" w:eastAsia="Palatino Linotype" w:hAnsi="Palatino Linotype" w:cs="Palatino Linotype"/>
          <w:color w:val="000000"/>
        </w:rPr>
      </w:pPr>
      <w:r w:rsidRPr="00310C1C">
        <w:rPr>
          <w:rFonts w:ascii="Palatino Linotype" w:eastAsia="Palatino Linotype" w:hAnsi="Palatino Linotype" w:cs="Palatino Linotype"/>
          <w:color w:val="000000"/>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12BDE75" w14:textId="77777777" w:rsidR="00DD6456" w:rsidRPr="00310C1C" w:rsidRDefault="00DD6456" w:rsidP="0098457B">
      <w:pPr>
        <w:numPr>
          <w:ilvl w:val="0"/>
          <w:numId w:val="2"/>
        </w:numPr>
        <w:tabs>
          <w:tab w:val="left" w:pos="426"/>
        </w:tabs>
        <w:spacing w:line="360" w:lineRule="auto"/>
        <w:ind w:left="0" w:right="51" w:firstLine="0"/>
        <w:jc w:val="both"/>
        <w:rPr>
          <w:rFonts w:ascii="Palatino Linotype" w:eastAsia="Palatino Linotype" w:hAnsi="Palatino Linotype" w:cs="Palatino Linotype"/>
          <w:color w:val="000000"/>
        </w:rPr>
      </w:pPr>
      <w:r w:rsidRPr="00310C1C">
        <w:rPr>
          <w:rFonts w:ascii="Palatino Linotype" w:eastAsia="Palatino Linotype" w:hAnsi="Palatino Linotype" w:cs="Palatino Linotype"/>
          <w:color w:val="000000"/>
        </w:rPr>
        <w:t xml:space="preserve">Así las cosas, podemos definir el Derecho de Acceso a la Información Pública como: </w:t>
      </w:r>
      <w:r w:rsidRPr="00310C1C">
        <w:rPr>
          <w:rFonts w:ascii="Palatino Linotype" w:eastAsia="Palatino Linotype" w:hAnsi="Palatino Linotype" w:cs="Palatino Linotype"/>
          <w:i/>
          <w:color w:val="000000"/>
        </w:rPr>
        <w:t>La igualdad de oportunidades para recibir, buscar e impartir información</w:t>
      </w:r>
      <w:r w:rsidRPr="00310C1C">
        <w:rPr>
          <w:rFonts w:ascii="Palatino Linotype" w:eastAsia="Palatino Linotype" w:hAnsi="Palatino Linotype" w:cs="Palatino Linotype"/>
          <w:i/>
          <w:color w:val="000000"/>
          <w:vertAlign w:val="superscript"/>
        </w:rPr>
        <w:footnoteReference w:id="2"/>
      </w:r>
      <w:r w:rsidRPr="00310C1C">
        <w:rPr>
          <w:rFonts w:ascii="Palatino Linotype" w:eastAsia="Palatino Linotype" w:hAnsi="Palatino Linotype" w:cs="Palatino Linotype"/>
          <w:i/>
          <w:color w:val="000000"/>
        </w:rPr>
        <w:t xml:space="preserve">en posesión </w:t>
      </w:r>
      <w:r w:rsidRPr="00310C1C">
        <w:rPr>
          <w:rFonts w:ascii="Palatino Linotype" w:eastAsia="Palatino Linotype" w:hAnsi="Palatino Linotype" w:cs="Palatino Linotype"/>
          <w:i/>
          <w:color w:val="000000"/>
        </w:rPr>
        <w:lastRenderedPageBreak/>
        <w:t>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10C1C">
        <w:rPr>
          <w:rFonts w:ascii="Palatino Linotype" w:eastAsia="Palatino Linotype" w:hAnsi="Palatino Linotype" w:cs="Palatino Linotype"/>
          <w:i/>
          <w:color w:val="000000"/>
          <w:vertAlign w:val="superscript"/>
        </w:rPr>
        <w:footnoteReference w:id="3"/>
      </w:r>
      <w:r w:rsidRPr="00310C1C">
        <w:rPr>
          <w:rFonts w:ascii="Palatino Linotype" w:eastAsia="Palatino Linotype" w:hAnsi="Palatino Linotype" w:cs="Palatino Linotype"/>
          <w:color w:val="000000"/>
        </w:rPr>
        <w:t>que se constituye como una herramienta fundamental para ejercer</w:t>
      </w:r>
      <w:r w:rsidRPr="00310C1C">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310C1C">
        <w:rPr>
          <w:rFonts w:ascii="Palatino Linotype" w:eastAsia="Palatino Linotype" w:hAnsi="Palatino Linotype" w:cs="Palatino Linotype"/>
          <w:i/>
          <w:color w:val="000000"/>
          <w:vertAlign w:val="superscript"/>
        </w:rPr>
        <w:footnoteReference w:id="4"/>
      </w:r>
      <w:r w:rsidRPr="00310C1C">
        <w:rPr>
          <w:rFonts w:ascii="Palatino Linotype" w:eastAsia="Palatino Linotype" w:hAnsi="Palatino Linotype" w:cs="Palatino Linotype"/>
          <w:i/>
          <w:color w:val="000000"/>
        </w:rPr>
        <w:t xml:space="preserve"> </w:t>
      </w:r>
      <w:r w:rsidRPr="00310C1C">
        <w:rPr>
          <w:rFonts w:ascii="Palatino Linotype" w:eastAsia="Palatino Linotype" w:hAnsi="Palatino Linotype" w:cs="Palatino Linotype"/>
          <w:color w:val="000000"/>
        </w:rPr>
        <w:t>fomentando</w:t>
      </w:r>
      <w:r w:rsidRPr="00310C1C">
        <w:rPr>
          <w:rFonts w:ascii="Palatino Linotype" w:eastAsia="Palatino Linotype" w:hAnsi="Palatino Linotype" w:cs="Palatino Linotype"/>
          <w:i/>
          <w:color w:val="000000"/>
        </w:rPr>
        <w:t xml:space="preserve"> la transparencia de las actividades estatales y </w:t>
      </w:r>
      <w:r w:rsidRPr="00310C1C">
        <w:rPr>
          <w:rFonts w:ascii="Palatino Linotype" w:eastAsia="Palatino Linotype" w:hAnsi="Palatino Linotype" w:cs="Palatino Linotype"/>
          <w:color w:val="000000"/>
        </w:rPr>
        <w:t>promoviendo</w:t>
      </w:r>
      <w:r w:rsidRPr="00310C1C">
        <w:rPr>
          <w:rFonts w:ascii="Palatino Linotype" w:eastAsia="Palatino Linotype" w:hAnsi="Palatino Linotype" w:cs="Palatino Linotype"/>
          <w:i/>
          <w:color w:val="000000"/>
        </w:rPr>
        <w:t xml:space="preserve"> la responsabilidad de los funcionarios sobre su gestión pública,</w:t>
      </w:r>
      <w:r w:rsidRPr="00310C1C">
        <w:rPr>
          <w:rFonts w:ascii="Palatino Linotype" w:eastAsia="Palatino Linotype" w:hAnsi="Palatino Linotype" w:cs="Palatino Linotype"/>
          <w:i/>
          <w:color w:val="000000"/>
          <w:vertAlign w:val="superscript"/>
        </w:rPr>
        <w:footnoteReference w:id="5"/>
      </w:r>
      <w:r w:rsidRPr="00310C1C">
        <w:rPr>
          <w:rFonts w:ascii="Palatino Linotype" w:eastAsia="Palatino Linotype" w:hAnsi="Palatino Linotype" w:cs="Palatino Linotype"/>
          <w:color w:val="000000"/>
        </w:rPr>
        <w:t>que permite</w:t>
      </w:r>
      <w:r w:rsidRPr="00310C1C">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7B01ED5E" w14:textId="77777777" w:rsidR="00DD6456" w:rsidRPr="00310C1C" w:rsidRDefault="00DD6456" w:rsidP="0098457B">
      <w:pPr>
        <w:tabs>
          <w:tab w:val="left" w:pos="426"/>
        </w:tabs>
        <w:spacing w:line="360" w:lineRule="auto"/>
        <w:ind w:right="51"/>
        <w:jc w:val="both"/>
        <w:rPr>
          <w:rFonts w:ascii="Palatino Linotype" w:eastAsia="Palatino Linotype" w:hAnsi="Palatino Linotype" w:cs="Palatino Linotype"/>
          <w:color w:val="000000"/>
        </w:rPr>
      </w:pPr>
    </w:p>
    <w:p w14:paraId="13FC1833" w14:textId="77777777" w:rsidR="00DD6456" w:rsidRPr="00310C1C" w:rsidRDefault="00DD6456" w:rsidP="0098457B">
      <w:pPr>
        <w:numPr>
          <w:ilvl w:val="0"/>
          <w:numId w:val="2"/>
        </w:numPr>
        <w:tabs>
          <w:tab w:val="left" w:pos="426"/>
        </w:tabs>
        <w:spacing w:line="360" w:lineRule="auto"/>
        <w:ind w:left="0" w:right="51" w:firstLine="0"/>
        <w:jc w:val="both"/>
        <w:rPr>
          <w:rFonts w:ascii="Palatino Linotype" w:eastAsia="Palatino Linotype" w:hAnsi="Palatino Linotype" w:cs="Palatino Linotype"/>
          <w:color w:val="000000"/>
        </w:rPr>
      </w:pPr>
      <w:r w:rsidRPr="00310C1C">
        <w:rPr>
          <w:rFonts w:ascii="Palatino Linotype" w:eastAsia="Palatino Linotype" w:hAnsi="Palatino Linotype" w:cs="Palatino Linotype"/>
          <w:color w:val="000000"/>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939297A" w14:textId="77777777" w:rsidR="00DD6456" w:rsidRPr="00310C1C" w:rsidRDefault="00DD6456" w:rsidP="0098457B">
      <w:pPr>
        <w:spacing w:line="360" w:lineRule="auto"/>
        <w:rPr>
          <w:rFonts w:ascii="Palatino Linotype" w:eastAsia="Palatino Linotype" w:hAnsi="Palatino Linotype" w:cs="Palatino Linotype"/>
        </w:rPr>
      </w:pPr>
    </w:p>
    <w:p w14:paraId="30F91C11" w14:textId="77777777" w:rsidR="00DD6456" w:rsidRPr="00310C1C" w:rsidRDefault="00DD6456" w:rsidP="0098457B">
      <w:pPr>
        <w:keepNext/>
        <w:keepLines/>
        <w:numPr>
          <w:ilvl w:val="0"/>
          <w:numId w:val="19"/>
        </w:numPr>
        <w:spacing w:before="240" w:line="360" w:lineRule="auto"/>
        <w:ind w:left="0" w:firstLine="0"/>
        <w:rPr>
          <w:rFonts w:ascii="Palatino Linotype" w:eastAsia="Palatino Linotype" w:hAnsi="Palatino Linotype" w:cs="Palatino Linotype"/>
          <w:b/>
        </w:rPr>
      </w:pPr>
      <w:bookmarkStart w:id="23" w:name="_heading=h.lnxbz9" w:colFirst="0" w:colLast="0"/>
      <w:bookmarkEnd w:id="23"/>
      <w:r w:rsidRPr="00310C1C">
        <w:rPr>
          <w:rFonts w:ascii="Palatino Linotype" w:eastAsia="Palatino Linotype" w:hAnsi="Palatino Linotype" w:cs="Palatino Linotype"/>
          <w:b/>
        </w:rPr>
        <w:t xml:space="preserve">De la solicitud de información y la respuesta otorgada. </w:t>
      </w:r>
    </w:p>
    <w:p w14:paraId="5FB67D7C" w14:textId="77777777" w:rsidR="00DD6456" w:rsidRPr="00310C1C" w:rsidRDefault="00DD6456" w:rsidP="0098457B">
      <w:pPr>
        <w:spacing w:line="360" w:lineRule="auto"/>
        <w:ind w:left="1080" w:firstLine="708"/>
        <w:rPr>
          <w:rFonts w:ascii="Palatino Linotype" w:eastAsia="Palatino Linotype" w:hAnsi="Palatino Linotype" w:cs="Palatino Linotype"/>
        </w:rPr>
      </w:pPr>
    </w:p>
    <w:p w14:paraId="2665F6FB" w14:textId="77777777" w:rsidR="005A231B" w:rsidRPr="00310C1C" w:rsidRDefault="00DD6456" w:rsidP="0098457B">
      <w:pPr>
        <w:numPr>
          <w:ilvl w:val="0"/>
          <w:numId w:val="2"/>
        </w:numPr>
        <w:spacing w:line="360" w:lineRule="auto"/>
        <w:ind w:left="0" w:firstLine="0"/>
        <w:jc w:val="both"/>
        <w:rPr>
          <w:rFonts w:ascii="Palatino Linotype" w:eastAsia="Palatino Linotype" w:hAnsi="Palatino Linotype" w:cs="Palatino Linotype"/>
          <w:i/>
        </w:rPr>
      </w:pPr>
      <w:r w:rsidRPr="00310C1C">
        <w:rPr>
          <w:rFonts w:ascii="Palatino Linotype" w:eastAsia="Palatino Linotype" w:hAnsi="Palatino Linotype" w:cs="Palatino Linotype"/>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10C1C">
        <w:rPr>
          <w:rFonts w:ascii="Palatino Linotype" w:eastAsia="Palatino Linotype" w:hAnsi="Palatino Linotype" w:cs="Palatino Linotype"/>
          <w:b/>
        </w:rPr>
        <w:t>Ley de Transparencia y Acceso a la Información Pública del Estado de México y Municipios</w:t>
      </w:r>
      <w:r w:rsidRPr="00310C1C">
        <w:rPr>
          <w:rFonts w:ascii="Palatino Linotype" w:eastAsia="Palatino Linotype" w:hAnsi="Palatino Linotype" w:cs="Palatino Linotype"/>
        </w:rPr>
        <w:t>.</w:t>
      </w:r>
    </w:p>
    <w:p w14:paraId="53332C57" w14:textId="77777777" w:rsidR="0009041F" w:rsidRPr="00310C1C" w:rsidRDefault="0009041F" w:rsidP="0098457B">
      <w:pPr>
        <w:spacing w:line="360" w:lineRule="auto"/>
        <w:jc w:val="both"/>
        <w:rPr>
          <w:rFonts w:ascii="Palatino Linotype" w:eastAsia="Palatino Linotype" w:hAnsi="Palatino Linotype" w:cs="Palatino Linotype"/>
          <w:i/>
        </w:rPr>
      </w:pPr>
    </w:p>
    <w:p w14:paraId="5E66016B" w14:textId="0BAB1B9C" w:rsidR="005A231B" w:rsidRPr="00310C1C" w:rsidRDefault="005A231B" w:rsidP="0098457B">
      <w:pPr>
        <w:numPr>
          <w:ilvl w:val="0"/>
          <w:numId w:val="2"/>
        </w:numPr>
        <w:spacing w:line="360" w:lineRule="auto"/>
        <w:ind w:left="0" w:firstLine="0"/>
        <w:jc w:val="both"/>
        <w:rPr>
          <w:rFonts w:ascii="Palatino Linotype" w:eastAsia="Palatino Linotype" w:hAnsi="Palatino Linotype" w:cs="Palatino Linotype"/>
          <w:i/>
        </w:rPr>
      </w:pPr>
      <w:r w:rsidRPr="00310C1C">
        <w:rPr>
          <w:rFonts w:ascii="Palatino Linotype" w:eastAsia="MS Mincho" w:hAnsi="Palatino Linotype" w:cs="Arial"/>
          <w:lang w:val="es-MX"/>
        </w:rPr>
        <w:t>Así, de la lectura a la solicitud de información se observa que el particular requi</w:t>
      </w:r>
      <w:r w:rsidR="00E95280" w:rsidRPr="00310C1C">
        <w:rPr>
          <w:rFonts w:ascii="Palatino Linotype" w:eastAsia="MS Mincho" w:hAnsi="Palatino Linotype" w:cs="Arial"/>
          <w:lang w:val="es-MX"/>
        </w:rPr>
        <w:t>rió al Ayuntamiento de Metepec</w:t>
      </w:r>
      <w:r w:rsidRPr="00310C1C">
        <w:rPr>
          <w:rFonts w:ascii="Palatino Linotype" w:eastAsia="MS Mincho" w:hAnsi="Palatino Linotype" w:cs="Arial"/>
          <w:lang w:val="es-MX"/>
        </w:rPr>
        <w:t xml:space="preserve"> </w:t>
      </w:r>
      <w:r w:rsidRPr="00310C1C">
        <w:rPr>
          <w:rFonts w:ascii="Palatino Linotype" w:eastAsia="Calibri" w:hAnsi="Palatino Linotype"/>
          <w:color w:val="000000"/>
        </w:rPr>
        <w:t xml:space="preserve"> </w:t>
      </w:r>
      <w:r w:rsidRPr="00310C1C">
        <w:rPr>
          <w:rFonts w:ascii="Palatino Linotype" w:eastAsia="MS Mincho" w:hAnsi="Palatino Linotype" w:cs="Arial"/>
          <w:lang w:val="es-MX"/>
        </w:rPr>
        <w:t>acceder a la siguiente información:</w:t>
      </w:r>
    </w:p>
    <w:p w14:paraId="0A513C1E" w14:textId="77777777" w:rsidR="005A231B" w:rsidRPr="00310C1C" w:rsidRDefault="005A231B" w:rsidP="0098457B">
      <w:pPr>
        <w:pStyle w:val="Prrafodelista"/>
        <w:spacing w:line="360" w:lineRule="auto"/>
        <w:rPr>
          <w:rFonts w:ascii="Palatino Linotype" w:eastAsia="Calibri" w:hAnsi="Palatino Linotype"/>
          <w:color w:val="000000"/>
        </w:rPr>
      </w:pPr>
    </w:p>
    <w:p w14:paraId="697C00FF" w14:textId="6B82D497" w:rsidR="005A231B" w:rsidRPr="00310C1C" w:rsidRDefault="005A231B" w:rsidP="0098457B">
      <w:pPr>
        <w:pStyle w:val="Prrafodelista"/>
        <w:spacing w:before="240" w:after="360" w:line="360" w:lineRule="auto"/>
        <w:ind w:left="567" w:right="616"/>
        <w:contextualSpacing/>
        <w:jc w:val="both"/>
        <w:rPr>
          <w:rFonts w:ascii="Palatino Linotype" w:eastAsia="Calibri" w:hAnsi="Palatino Linotype"/>
          <w:color w:val="000000"/>
        </w:rPr>
      </w:pPr>
      <w:r w:rsidRPr="00310C1C">
        <w:rPr>
          <w:rFonts w:ascii="Palatino Linotype" w:eastAsia="Calibri" w:hAnsi="Palatino Linotype"/>
          <w:color w:val="000000"/>
        </w:rPr>
        <w:t>“</w:t>
      </w:r>
      <w:r w:rsidR="00ED0286" w:rsidRPr="00310C1C">
        <w:rPr>
          <w:rFonts w:ascii="Palatino Linotype" w:eastAsia="Calibri" w:hAnsi="Palatino Linotype"/>
          <w:i/>
          <w:color w:val="000000"/>
        </w:rPr>
        <w:t>Solicito copia de todos los anexos que les hayan turnado a los integrantes del cabildo para la celebración de la segunda sesión ordinaria de cabildo celebrada el 7 de enero de 2022</w:t>
      </w:r>
      <w:r w:rsidRPr="00310C1C">
        <w:rPr>
          <w:rFonts w:ascii="Palatino Linotype" w:eastAsia="Calibri" w:hAnsi="Palatino Linotype"/>
          <w:i/>
          <w:color w:val="000000"/>
        </w:rPr>
        <w:t>.” (Sic)</w:t>
      </w:r>
    </w:p>
    <w:p w14:paraId="6EC05D41" w14:textId="77777777" w:rsidR="00DD6456" w:rsidRPr="00310C1C" w:rsidRDefault="00DD6456" w:rsidP="0098457B">
      <w:pPr>
        <w:tabs>
          <w:tab w:val="left" w:pos="0"/>
          <w:tab w:val="left" w:pos="426"/>
        </w:tabs>
        <w:spacing w:before="240" w:line="360" w:lineRule="auto"/>
        <w:ind w:right="49"/>
        <w:jc w:val="both"/>
        <w:rPr>
          <w:rFonts w:ascii="Palatino Linotype" w:eastAsia="Palatino Linotype" w:hAnsi="Palatino Linotype" w:cs="Palatino Linotype"/>
        </w:rPr>
      </w:pPr>
      <w:bookmarkStart w:id="24" w:name="_heading=h.35nkun2" w:colFirst="0" w:colLast="0"/>
      <w:bookmarkEnd w:id="24"/>
    </w:p>
    <w:p w14:paraId="64C681B8" w14:textId="77777777" w:rsidR="00DD6456" w:rsidRPr="00310C1C" w:rsidRDefault="00DD6456" w:rsidP="0098457B">
      <w:pPr>
        <w:numPr>
          <w:ilvl w:val="0"/>
          <w:numId w:val="2"/>
        </w:numPr>
        <w:tabs>
          <w:tab w:val="left" w:pos="0"/>
          <w:tab w:val="left" w:pos="426"/>
        </w:tabs>
        <w:spacing w:line="360" w:lineRule="auto"/>
        <w:ind w:left="0" w:right="49" w:firstLine="0"/>
        <w:jc w:val="both"/>
        <w:rPr>
          <w:rFonts w:ascii="Palatino Linotype" w:eastAsia="Palatino Linotype" w:hAnsi="Palatino Linotype" w:cs="Palatino Linotype"/>
        </w:rPr>
      </w:pPr>
      <w:r w:rsidRPr="00310C1C">
        <w:rPr>
          <w:rFonts w:ascii="Palatino Linotype" w:eastAsia="Palatino Linotype" w:hAnsi="Palatino Linotype" w:cs="Palatino Linotype"/>
          <w:color w:val="000000"/>
        </w:rPr>
        <w:t>Así las cosas, este Instituto de Transparencia, de conformidad con los principios de eficacia y profesionalismo</w:t>
      </w:r>
      <w:r w:rsidRPr="00310C1C">
        <w:rPr>
          <w:rFonts w:ascii="Palatino Linotype" w:eastAsia="Palatino Linotype" w:hAnsi="Palatino Linotype" w:cs="Palatino Linotype"/>
          <w:color w:val="000000"/>
          <w:vertAlign w:val="superscript"/>
        </w:rPr>
        <w:footnoteReference w:id="6"/>
      </w:r>
      <w:r w:rsidRPr="00310C1C">
        <w:rPr>
          <w:rFonts w:ascii="Palatino Linotype" w:eastAsia="Palatino Linotype" w:hAnsi="Palatino Linotype" w:cs="Palatino Linotype"/>
          <w:color w:val="000000"/>
        </w:rPr>
        <w:t xml:space="preserve">, procederá a verificar la información remitida por el </w:t>
      </w:r>
      <w:r w:rsidRPr="00310C1C">
        <w:rPr>
          <w:rFonts w:ascii="Palatino Linotype" w:eastAsia="Palatino Linotype" w:hAnsi="Palatino Linotype" w:cs="Palatino Linotype"/>
          <w:b/>
          <w:color w:val="000000"/>
        </w:rPr>
        <w:lastRenderedPageBreak/>
        <w:t>SUJETO OBLIGADO y</w:t>
      </w:r>
      <w:r w:rsidRPr="00310C1C">
        <w:rPr>
          <w:rFonts w:ascii="Palatino Linotype" w:eastAsia="Palatino Linotype" w:hAnsi="Palatino Linotype" w:cs="Palatino Linotype"/>
          <w:color w:val="000000"/>
        </w:rPr>
        <w:t xml:space="preserve"> las manifestaciones realizadas por el </w:t>
      </w:r>
      <w:r w:rsidRPr="00310C1C">
        <w:rPr>
          <w:rFonts w:ascii="Palatino Linotype" w:eastAsia="Palatino Linotype" w:hAnsi="Palatino Linotype" w:cs="Palatino Linotype"/>
          <w:b/>
          <w:color w:val="000000"/>
        </w:rPr>
        <w:t xml:space="preserve">SOLICTANTE </w:t>
      </w:r>
      <w:r w:rsidRPr="00310C1C">
        <w:rPr>
          <w:rFonts w:ascii="Palatino Linotype" w:eastAsia="Palatino Linotype" w:hAnsi="Palatino Linotype" w:cs="Palatino Linotype"/>
          <w:color w:val="000000"/>
        </w:rPr>
        <w:t xml:space="preserve">a efecto de determinar si la información remitida se encuentra apegada a lo que establece la Ley en materia de transparencia. </w:t>
      </w:r>
    </w:p>
    <w:p w14:paraId="2E6B5A78" w14:textId="77777777" w:rsidR="00DD6456" w:rsidRPr="00310C1C" w:rsidRDefault="00DD6456" w:rsidP="0098457B">
      <w:pPr>
        <w:spacing w:line="360" w:lineRule="auto"/>
        <w:jc w:val="both"/>
        <w:rPr>
          <w:rFonts w:ascii="Palatino Linotype" w:eastAsia="Palatino Linotype" w:hAnsi="Palatino Linotype" w:cs="Palatino Linotype"/>
          <w:b/>
        </w:rPr>
      </w:pPr>
    </w:p>
    <w:p w14:paraId="61D99170" w14:textId="39052829" w:rsidR="00DD6456" w:rsidRPr="00310C1C" w:rsidRDefault="005A231B" w:rsidP="0098457B">
      <w:pPr>
        <w:numPr>
          <w:ilvl w:val="0"/>
          <w:numId w:val="2"/>
        </w:numPr>
        <w:spacing w:line="360" w:lineRule="auto"/>
        <w:ind w:left="0" w:firstLine="0"/>
        <w:jc w:val="both"/>
        <w:rPr>
          <w:rFonts w:ascii="Palatino Linotype" w:eastAsia="Palatino Linotype" w:hAnsi="Palatino Linotype" w:cs="Palatino Linotype"/>
          <w:color w:val="000000"/>
        </w:rPr>
      </w:pPr>
      <w:r w:rsidRPr="00310C1C">
        <w:rPr>
          <w:rFonts w:ascii="Palatino Linotype" w:eastAsia="Palatino Linotype" w:hAnsi="Palatino Linotype" w:cs="Palatino Linotype"/>
          <w:color w:val="000000"/>
        </w:rPr>
        <w:t>En tal contexto</w:t>
      </w:r>
      <w:r w:rsidR="00DD6456" w:rsidRPr="00310C1C">
        <w:rPr>
          <w:rFonts w:ascii="Palatino Linotype" w:eastAsia="Palatino Linotype" w:hAnsi="Palatino Linotype" w:cs="Palatino Linotype"/>
          <w:color w:val="000000"/>
        </w:rPr>
        <w:t>, es necesario señalar que</w:t>
      </w:r>
      <w:r w:rsidR="00DD6456" w:rsidRPr="00310C1C">
        <w:rPr>
          <w:rFonts w:ascii="Palatino Linotype" w:eastAsia="Palatino Linotype" w:hAnsi="Palatino Linotype" w:cs="Palatino Linotype"/>
        </w:rPr>
        <w:t xml:space="preserve">, el </w:t>
      </w:r>
      <w:r w:rsidR="00DD6456" w:rsidRPr="00310C1C">
        <w:rPr>
          <w:rFonts w:ascii="Palatino Linotype" w:eastAsia="Palatino Linotype" w:hAnsi="Palatino Linotype" w:cs="Palatino Linotype"/>
          <w:color w:val="000000"/>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2AD5239" w14:textId="77777777" w:rsidR="00DD6456" w:rsidRPr="00310C1C" w:rsidRDefault="00DD6456" w:rsidP="0098457B">
      <w:pPr>
        <w:spacing w:after="160" w:line="360" w:lineRule="auto"/>
        <w:jc w:val="both"/>
        <w:rPr>
          <w:rFonts w:ascii="Palatino Linotype" w:eastAsia="Palatino Linotype" w:hAnsi="Palatino Linotype" w:cs="Palatino Linotype"/>
        </w:rPr>
      </w:pPr>
    </w:p>
    <w:p w14:paraId="7E383B0E" w14:textId="77777777" w:rsidR="00DD6456" w:rsidRPr="00310C1C" w:rsidRDefault="00DD6456" w:rsidP="0098457B">
      <w:pPr>
        <w:widowControl w:val="0"/>
        <w:spacing w:before="240" w:after="240" w:line="360" w:lineRule="auto"/>
        <w:ind w:left="567" w:right="567"/>
        <w:jc w:val="both"/>
        <w:rPr>
          <w:rFonts w:ascii="Palatino Linotype" w:eastAsia="Palatino Linotype" w:hAnsi="Palatino Linotype" w:cs="Palatino Linotype"/>
          <w:i/>
        </w:rPr>
      </w:pPr>
      <w:r w:rsidRPr="00310C1C">
        <w:rPr>
          <w:rFonts w:ascii="Palatino Linotype" w:eastAsia="Palatino Linotype" w:hAnsi="Palatino Linotype" w:cs="Palatino Linotype"/>
          <w:b/>
          <w:i/>
        </w:rPr>
        <w:t>Artículo 18.</w:t>
      </w:r>
      <w:r w:rsidRPr="00310C1C">
        <w:rPr>
          <w:rFonts w:ascii="Palatino Linotype" w:eastAsia="Palatino Linotype" w:hAnsi="Palatino Linotype" w:cs="Palatino Linotype"/>
          <w:i/>
        </w:rPr>
        <w:t xml:space="preserve"> Los sujetos obligados deberán documentar todo acto que derive del ejercicio de sus facultades, competencias o funciones, considerando desde su origen la eventual publicidad y reutilización de la información que generen.</w:t>
      </w:r>
    </w:p>
    <w:p w14:paraId="4E3E8D15" w14:textId="77777777" w:rsidR="00DD6456" w:rsidRPr="00310C1C" w:rsidRDefault="00DD6456" w:rsidP="0098457B">
      <w:pPr>
        <w:spacing w:line="360" w:lineRule="auto"/>
        <w:jc w:val="both"/>
        <w:rPr>
          <w:rFonts w:ascii="Palatino Linotype" w:eastAsia="Palatino Linotype" w:hAnsi="Palatino Linotype" w:cs="Palatino Linotype"/>
        </w:rPr>
      </w:pPr>
    </w:p>
    <w:p w14:paraId="50B7485A" w14:textId="77777777" w:rsidR="00DD6456" w:rsidRPr="00310C1C" w:rsidRDefault="00DD6456" w:rsidP="0098457B">
      <w:pPr>
        <w:numPr>
          <w:ilvl w:val="0"/>
          <w:numId w:val="2"/>
        </w:numPr>
        <w:spacing w:after="160" w:line="360" w:lineRule="auto"/>
        <w:ind w:left="0" w:firstLine="0"/>
        <w:jc w:val="both"/>
        <w:rPr>
          <w:rFonts w:ascii="Palatino Linotype" w:eastAsia="Palatino Linotype" w:hAnsi="Palatino Linotype" w:cs="Palatino Linotype"/>
        </w:rPr>
      </w:pPr>
      <w:r w:rsidRPr="00310C1C">
        <w:rPr>
          <w:rFonts w:ascii="Palatino Linotype" w:eastAsia="Palatino Linotype" w:hAnsi="Palatino Linotype" w:cs="Palatino Linotype"/>
        </w:rPr>
        <w:t xml:space="preserve">En ese sentido, no debe de pasar de vista para el </w:t>
      </w:r>
      <w:r w:rsidRPr="00310C1C">
        <w:rPr>
          <w:rFonts w:ascii="Palatino Linotype" w:eastAsia="Palatino Linotype" w:hAnsi="Palatino Linotype" w:cs="Palatino Linotype"/>
          <w:b/>
        </w:rPr>
        <w:t>SUJETO OBLIGADO</w:t>
      </w:r>
      <w:r w:rsidRPr="00310C1C">
        <w:rPr>
          <w:rFonts w:ascii="Palatino Linotype" w:eastAsia="Palatino Linotype" w:hAnsi="Palatino Linotype" w:cs="Palatino Linotype"/>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w:t>
      </w:r>
      <w:r w:rsidRPr="00310C1C">
        <w:rPr>
          <w:rFonts w:ascii="Palatino Linotype" w:eastAsia="Palatino Linotype" w:hAnsi="Palatino Linotype" w:cs="Palatino Linotype"/>
        </w:rPr>
        <w:lastRenderedPageBreak/>
        <w:t>México sea parte; lo anterior de conformidad con el artículo 8 de la Ley de Transparencia y Acceso a la Información Pública del Estado de México y Municipios:</w:t>
      </w:r>
    </w:p>
    <w:p w14:paraId="225F89DA" w14:textId="77777777" w:rsidR="00DD6456" w:rsidRPr="00310C1C" w:rsidRDefault="00DD6456" w:rsidP="0098457B">
      <w:pPr>
        <w:spacing w:line="360" w:lineRule="auto"/>
        <w:jc w:val="both"/>
        <w:rPr>
          <w:rFonts w:ascii="Palatino Linotype" w:eastAsia="Palatino Linotype" w:hAnsi="Palatino Linotype" w:cs="Palatino Linotype"/>
        </w:rPr>
      </w:pPr>
    </w:p>
    <w:p w14:paraId="46382BEA" w14:textId="77777777" w:rsidR="00DD6456" w:rsidRPr="00310C1C" w:rsidRDefault="00DD6456" w:rsidP="0098457B">
      <w:pPr>
        <w:spacing w:after="160" w:line="360" w:lineRule="auto"/>
        <w:ind w:left="567" w:right="567"/>
        <w:jc w:val="both"/>
        <w:rPr>
          <w:rFonts w:ascii="Palatino Linotype" w:eastAsia="Palatino Linotype" w:hAnsi="Palatino Linotype" w:cs="Palatino Linotype"/>
          <w:i/>
        </w:rPr>
      </w:pPr>
      <w:r w:rsidRPr="00310C1C">
        <w:rPr>
          <w:rFonts w:ascii="Palatino Linotype" w:eastAsia="Palatino Linotype" w:hAnsi="Palatino Linotype" w:cs="Palatino Linotype"/>
          <w:i/>
        </w:rPr>
        <w:t>“</w:t>
      </w:r>
      <w:r w:rsidRPr="00310C1C">
        <w:rPr>
          <w:rFonts w:ascii="Palatino Linotype" w:eastAsia="Palatino Linotype" w:hAnsi="Palatino Linotype" w:cs="Palatino Linotype"/>
          <w:b/>
          <w:i/>
        </w:rPr>
        <w:t>Artículo 8.</w:t>
      </w:r>
      <w:r w:rsidRPr="00310C1C">
        <w:rPr>
          <w:rFonts w:ascii="Palatino Linotype" w:eastAsia="Palatino Linotype" w:hAnsi="Palatino Linotype" w:cs="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3F980ED" w14:textId="77777777" w:rsidR="00DD6456" w:rsidRPr="00310C1C" w:rsidRDefault="00DD6456" w:rsidP="0098457B">
      <w:pPr>
        <w:spacing w:after="160" w:line="360" w:lineRule="auto"/>
        <w:ind w:left="567" w:right="567"/>
        <w:jc w:val="both"/>
        <w:rPr>
          <w:rFonts w:ascii="Palatino Linotype" w:eastAsia="Palatino Linotype" w:hAnsi="Palatino Linotype" w:cs="Palatino Linotype"/>
          <w:i/>
        </w:rPr>
      </w:pPr>
    </w:p>
    <w:p w14:paraId="45D40AE5" w14:textId="77777777" w:rsidR="00DD6456" w:rsidRPr="00310C1C" w:rsidRDefault="00DD6456" w:rsidP="0098457B">
      <w:pPr>
        <w:spacing w:after="160" w:line="360" w:lineRule="auto"/>
        <w:ind w:left="567" w:right="567"/>
        <w:jc w:val="both"/>
        <w:rPr>
          <w:rFonts w:ascii="Palatino Linotype" w:eastAsia="Palatino Linotype" w:hAnsi="Palatino Linotype" w:cs="Palatino Linotype"/>
          <w:i/>
        </w:rPr>
      </w:pPr>
      <w:r w:rsidRPr="00310C1C">
        <w:rPr>
          <w:rFonts w:ascii="Palatino Linotype" w:eastAsia="Palatino Linotype" w:hAnsi="Palatino Linotype" w:cs="Palatino Linotype"/>
          <w:b/>
          <w:i/>
        </w:rPr>
        <w:t>En la aplicación e interpretación de la presente Ley deberá prevalecer el principio de máxima publicidad,</w:t>
      </w:r>
      <w:r w:rsidRPr="00310C1C">
        <w:rPr>
          <w:rFonts w:ascii="Palatino Linotype" w:eastAsia="Palatino Linotype" w:hAnsi="Palatino Linotype" w:cs="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2B2C456" w14:textId="77777777" w:rsidR="00DD6456" w:rsidRPr="00310C1C" w:rsidRDefault="00DD6456" w:rsidP="0098457B">
      <w:pPr>
        <w:spacing w:after="160" w:line="360" w:lineRule="auto"/>
        <w:ind w:left="567" w:right="567"/>
        <w:jc w:val="both"/>
        <w:rPr>
          <w:rFonts w:ascii="Palatino Linotype" w:eastAsia="Palatino Linotype" w:hAnsi="Palatino Linotype" w:cs="Palatino Linotype"/>
          <w:i/>
        </w:rPr>
      </w:pPr>
    </w:p>
    <w:p w14:paraId="4F230C94" w14:textId="77777777" w:rsidR="00DD6456" w:rsidRPr="00310C1C" w:rsidRDefault="00DD6456" w:rsidP="0098457B">
      <w:pPr>
        <w:spacing w:after="160" w:line="360" w:lineRule="auto"/>
        <w:ind w:left="567" w:right="567"/>
        <w:jc w:val="both"/>
        <w:rPr>
          <w:rFonts w:ascii="Palatino Linotype" w:eastAsia="Palatino Linotype" w:hAnsi="Palatino Linotype" w:cs="Palatino Linotype"/>
          <w:i/>
        </w:rPr>
      </w:pPr>
      <w:r w:rsidRPr="00310C1C">
        <w:rPr>
          <w:rFonts w:ascii="Palatino Linotype" w:eastAsia="Palatino Linotype" w:hAnsi="Palatino Linotype" w:cs="Palatino Linotype"/>
          <w:i/>
        </w:rPr>
        <w:t>Para el caso de la interpretación se podrá tomar en cuenta los criterios, determinaciones y opiniones de los organismos nacionales e internacionales, en materia de transparencia y el derecho de acceso a la información.</w:t>
      </w:r>
    </w:p>
    <w:p w14:paraId="0EA674FE" w14:textId="77777777" w:rsidR="00DD6456" w:rsidRPr="00310C1C" w:rsidRDefault="00DD6456" w:rsidP="0098457B">
      <w:pPr>
        <w:spacing w:after="160" w:line="360" w:lineRule="auto"/>
        <w:ind w:left="567" w:right="567"/>
        <w:jc w:val="both"/>
        <w:rPr>
          <w:rFonts w:ascii="Palatino Linotype" w:eastAsia="Palatino Linotype" w:hAnsi="Palatino Linotype" w:cs="Palatino Linotype"/>
          <w:i/>
        </w:rPr>
      </w:pPr>
      <w:r w:rsidRPr="00310C1C">
        <w:rPr>
          <w:rFonts w:ascii="Palatino Linotype" w:eastAsia="Palatino Linotype" w:hAnsi="Palatino Linotype" w:cs="Palatino Linotype"/>
          <w:i/>
        </w:rPr>
        <w:t>(Énfasis añadido)</w:t>
      </w:r>
    </w:p>
    <w:p w14:paraId="22E2E4FB" w14:textId="77777777" w:rsidR="00DD6456" w:rsidRPr="00310C1C" w:rsidRDefault="00DD6456" w:rsidP="0098457B">
      <w:pPr>
        <w:spacing w:line="360" w:lineRule="auto"/>
        <w:jc w:val="both"/>
        <w:rPr>
          <w:rFonts w:ascii="Palatino Linotype" w:eastAsia="Palatino Linotype" w:hAnsi="Palatino Linotype" w:cs="Palatino Linotype"/>
        </w:rPr>
      </w:pPr>
    </w:p>
    <w:p w14:paraId="75772734" w14:textId="77777777" w:rsidR="00DD6456" w:rsidRPr="00310C1C" w:rsidRDefault="00DD6456" w:rsidP="0098457B">
      <w:pPr>
        <w:numPr>
          <w:ilvl w:val="0"/>
          <w:numId w:val="2"/>
        </w:numPr>
        <w:spacing w:after="160" w:line="360" w:lineRule="auto"/>
        <w:ind w:left="0" w:firstLine="0"/>
        <w:jc w:val="both"/>
        <w:rPr>
          <w:rFonts w:ascii="Palatino Linotype" w:eastAsia="Palatino Linotype" w:hAnsi="Palatino Linotype" w:cs="Palatino Linotype"/>
        </w:rPr>
      </w:pPr>
      <w:r w:rsidRPr="00310C1C">
        <w:rPr>
          <w:rFonts w:ascii="Palatino Linotype" w:eastAsia="Palatino Linotype" w:hAnsi="Palatino Linotype" w:cs="Palatino Linotype"/>
        </w:rPr>
        <w:lastRenderedPageBreak/>
        <w:t>Establecido lo anterior el artículo 7 de la Ley antes citada señala que el estado mexicano garantizará el efectivo acceso a toda persona a la información en su posesión, como se aprecia a continuación:</w:t>
      </w:r>
    </w:p>
    <w:p w14:paraId="7727F4AB" w14:textId="77777777" w:rsidR="00DD6456" w:rsidRPr="00310C1C" w:rsidRDefault="00DD6456" w:rsidP="0098457B">
      <w:pPr>
        <w:spacing w:after="160" w:line="360" w:lineRule="auto"/>
        <w:jc w:val="both"/>
        <w:rPr>
          <w:rFonts w:ascii="Palatino Linotype" w:eastAsia="Palatino Linotype" w:hAnsi="Palatino Linotype" w:cs="Palatino Linotype"/>
        </w:rPr>
      </w:pPr>
    </w:p>
    <w:p w14:paraId="52E22AD9" w14:textId="77777777" w:rsidR="00DD6456" w:rsidRPr="00310C1C" w:rsidRDefault="00DD6456" w:rsidP="0098457B">
      <w:pPr>
        <w:spacing w:before="160" w:line="360" w:lineRule="auto"/>
        <w:ind w:left="540" w:right="738"/>
        <w:jc w:val="both"/>
        <w:rPr>
          <w:rFonts w:ascii="Palatino Linotype" w:eastAsia="Palatino Linotype" w:hAnsi="Palatino Linotype" w:cs="Palatino Linotype"/>
          <w:i/>
        </w:rPr>
      </w:pPr>
      <w:r w:rsidRPr="00310C1C">
        <w:rPr>
          <w:rFonts w:ascii="Palatino Linotype" w:eastAsia="Palatino Linotype" w:hAnsi="Palatino Linotype" w:cs="Palatino Linotype"/>
        </w:rPr>
        <w:t>“</w:t>
      </w:r>
      <w:r w:rsidRPr="00310C1C">
        <w:rPr>
          <w:rFonts w:ascii="Palatino Linotype" w:eastAsia="Palatino Linotype" w:hAnsi="Palatino Linotype" w:cs="Palatino Linotype"/>
          <w:b/>
          <w:i/>
        </w:rPr>
        <w:t>Artículo 7.</w:t>
      </w:r>
      <w:r w:rsidRPr="00310C1C">
        <w:rPr>
          <w:rFonts w:ascii="Palatino Linotype" w:eastAsia="Palatino Linotype" w:hAnsi="Palatino Linotype" w:cs="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992A1DF" w14:textId="77777777" w:rsidR="00DD6456" w:rsidRPr="00310C1C" w:rsidRDefault="00DD6456" w:rsidP="0098457B">
      <w:pPr>
        <w:spacing w:line="360" w:lineRule="auto"/>
        <w:jc w:val="both"/>
        <w:rPr>
          <w:rFonts w:ascii="Palatino Linotype" w:eastAsia="Palatino Linotype" w:hAnsi="Palatino Linotype" w:cs="Palatino Linotype"/>
        </w:rPr>
      </w:pPr>
    </w:p>
    <w:p w14:paraId="1958B617" w14:textId="77777777" w:rsidR="00DD6456" w:rsidRPr="00310C1C" w:rsidRDefault="00DD6456" w:rsidP="0098457B">
      <w:pPr>
        <w:numPr>
          <w:ilvl w:val="0"/>
          <w:numId w:val="2"/>
        </w:numPr>
        <w:spacing w:after="160" w:line="360" w:lineRule="auto"/>
        <w:ind w:left="0" w:firstLine="0"/>
        <w:jc w:val="both"/>
        <w:rPr>
          <w:rFonts w:ascii="Palatino Linotype" w:eastAsia="Palatino Linotype" w:hAnsi="Palatino Linotype" w:cs="Palatino Linotype"/>
        </w:rPr>
      </w:pPr>
      <w:r w:rsidRPr="00310C1C">
        <w:rPr>
          <w:rFonts w:ascii="Palatino Linotype" w:eastAsia="Palatino Linotype" w:hAnsi="Palatino Linotype" w:cs="Palatino Linotype"/>
        </w:rPr>
        <w:t>Además, Ley de Transparencia y Acceso a la Información Pública del Estado de México y Municipios, prevé en su artículo 23 fracción IV que son Sujetos Obligados a Transparentar y permitir el acceso a su información y proteger los datos que obren en su poder:</w:t>
      </w:r>
    </w:p>
    <w:p w14:paraId="7B4E4E2B" w14:textId="77777777" w:rsidR="00DD6456" w:rsidRPr="00310C1C" w:rsidRDefault="00DD6456" w:rsidP="0098457B">
      <w:pPr>
        <w:spacing w:line="360" w:lineRule="auto"/>
        <w:jc w:val="both"/>
        <w:rPr>
          <w:rFonts w:ascii="Palatino Linotype" w:eastAsia="Palatino Linotype" w:hAnsi="Palatino Linotype" w:cs="Palatino Linotype"/>
        </w:rPr>
      </w:pPr>
    </w:p>
    <w:p w14:paraId="0619C235" w14:textId="77777777" w:rsidR="00DD6456" w:rsidRPr="00310C1C" w:rsidRDefault="00DD6456" w:rsidP="0098457B">
      <w:pPr>
        <w:spacing w:line="360" w:lineRule="auto"/>
        <w:ind w:left="426" w:right="616"/>
        <w:jc w:val="both"/>
        <w:rPr>
          <w:rFonts w:ascii="Palatino Linotype" w:eastAsia="Palatino Linotype" w:hAnsi="Palatino Linotype" w:cs="Palatino Linotype"/>
          <w:i/>
        </w:rPr>
      </w:pPr>
      <w:r w:rsidRPr="00310C1C">
        <w:rPr>
          <w:rFonts w:ascii="Palatino Linotype" w:eastAsia="Palatino Linotype" w:hAnsi="Palatino Linotype" w:cs="Palatino Linotype"/>
          <w:b/>
          <w:i/>
        </w:rPr>
        <w:t>“Artículo 23.</w:t>
      </w:r>
      <w:r w:rsidRPr="00310C1C">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253C2507" w14:textId="77777777" w:rsidR="00DD6456" w:rsidRPr="00310C1C" w:rsidRDefault="00DD6456" w:rsidP="0098457B">
      <w:pPr>
        <w:spacing w:line="360" w:lineRule="auto"/>
        <w:jc w:val="both"/>
        <w:rPr>
          <w:rFonts w:ascii="Palatino Linotype" w:eastAsia="Palatino Linotype" w:hAnsi="Palatino Linotype" w:cs="Palatino Linotype"/>
        </w:rPr>
      </w:pPr>
    </w:p>
    <w:p w14:paraId="0F6532BF" w14:textId="77777777" w:rsidR="00DD6456" w:rsidRPr="00310C1C" w:rsidRDefault="00DD6456" w:rsidP="0098457B">
      <w:pPr>
        <w:spacing w:line="360" w:lineRule="auto"/>
        <w:ind w:left="567" w:right="616"/>
        <w:jc w:val="both"/>
        <w:rPr>
          <w:rFonts w:ascii="Palatino Linotype" w:eastAsia="Palatino Linotype" w:hAnsi="Palatino Linotype" w:cs="Palatino Linotype"/>
        </w:rPr>
      </w:pPr>
      <w:r w:rsidRPr="00310C1C">
        <w:rPr>
          <w:rFonts w:ascii="Palatino Linotype" w:eastAsia="Palatino Linotype" w:hAnsi="Palatino Linotype" w:cs="Palatino Linotype"/>
        </w:rPr>
        <w:t>(…)</w:t>
      </w:r>
    </w:p>
    <w:p w14:paraId="38587B84" w14:textId="77777777" w:rsidR="00DD6456" w:rsidRPr="00310C1C" w:rsidRDefault="00DD6456" w:rsidP="0098457B">
      <w:pPr>
        <w:numPr>
          <w:ilvl w:val="0"/>
          <w:numId w:val="19"/>
        </w:numPr>
        <w:spacing w:line="360" w:lineRule="auto"/>
        <w:ind w:right="616"/>
        <w:jc w:val="both"/>
        <w:rPr>
          <w:rFonts w:ascii="Palatino Linotype" w:eastAsia="Palatino Linotype" w:hAnsi="Palatino Linotype" w:cs="Palatino Linotype"/>
          <w:b/>
          <w:i/>
        </w:rPr>
      </w:pPr>
      <w:r w:rsidRPr="00310C1C">
        <w:rPr>
          <w:rFonts w:ascii="Palatino Linotype" w:eastAsia="Palatino Linotype" w:hAnsi="Palatino Linotype" w:cs="Palatino Linotype"/>
          <w:b/>
          <w:i/>
        </w:rPr>
        <w:t>Los ayuntamientos y las dependencias, organismos, órganos y entidades de la administración municipal;"</w:t>
      </w:r>
    </w:p>
    <w:p w14:paraId="35873E49" w14:textId="77777777" w:rsidR="00DD6456" w:rsidRPr="00310C1C" w:rsidRDefault="00DD6456" w:rsidP="0098457B">
      <w:pPr>
        <w:tabs>
          <w:tab w:val="left" w:pos="851"/>
        </w:tabs>
        <w:spacing w:line="360" w:lineRule="auto"/>
        <w:ind w:left="567" w:right="616"/>
        <w:jc w:val="both"/>
        <w:rPr>
          <w:rFonts w:ascii="Palatino Linotype" w:eastAsia="Palatino Linotype" w:hAnsi="Palatino Linotype" w:cs="Palatino Linotype"/>
          <w:i/>
        </w:rPr>
      </w:pPr>
      <w:r w:rsidRPr="00310C1C">
        <w:rPr>
          <w:rFonts w:ascii="Palatino Linotype" w:eastAsia="Palatino Linotype" w:hAnsi="Palatino Linotype" w:cs="Palatino Linotype"/>
          <w:i/>
        </w:rPr>
        <w:t>(…)”</w:t>
      </w:r>
    </w:p>
    <w:p w14:paraId="3F1A7770" w14:textId="77777777" w:rsidR="00DD6456" w:rsidRPr="00310C1C" w:rsidRDefault="00DD6456" w:rsidP="0098457B">
      <w:pPr>
        <w:spacing w:line="360" w:lineRule="auto"/>
        <w:rPr>
          <w:rFonts w:ascii="Palatino Linotype" w:eastAsia="Palatino Linotype" w:hAnsi="Palatino Linotype" w:cs="Palatino Linotype"/>
        </w:rPr>
      </w:pPr>
    </w:p>
    <w:p w14:paraId="3267A718" w14:textId="42BADBF3" w:rsidR="00E95280" w:rsidRPr="00310C1C" w:rsidRDefault="00DD6456" w:rsidP="0098457B">
      <w:pPr>
        <w:numPr>
          <w:ilvl w:val="0"/>
          <w:numId w:val="2"/>
        </w:numPr>
        <w:tabs>
          <w:tab w:val="left" w:pos="0"/>
        </w:tabs>
        <w:spacing w:line="360" w:lineRule="auto"/>
        <w:ind w:left="0" w:right="49" w:firstLine="0"/>
        <w:jc w:val="both"/>
        <w:rPr>
          <w:rFonts w:ascii="Palatino Linotype" w:hAnsi="Palatino Linotype"/>
          <w:bCs/>
          <w:lang w:val="es-MX" w:eastAsia="es-MX"/>
        </w:rPr>
      </w:pPr>
      <w:r w:rsidRPr="00310C1C">
        <w:rPr>
          <w:rFonts w:ascii="Palatino Linotype" w:eastAsia="Palatino Linotype" w:hAnsi="Palatino Linotype" w:cs="Palatino Linotype"/>
        </w:rPr>
        <w:t>Demostrada la procedencia del acceso en términos de la Ley de Transparencia Estatal, y en un primer acercamie</w:t>
      </w:r>
      <w:r w:rsidR="0009041F" w:rsidRPr="00310C1C">
        <w:rPr>
          <w:rFonts w:ascii="Palatino Linotype" w:eastAsia="Palatino Linotype" w:hAnsi="Palatino Linotype" w:cs="Palatino Linotype"/>
        </w:rPr>
        <w:t>nto, es necesario señalar que</w:t>
      </w:r>
      <w:r w:rsidR="004368E8" w:rsidRPr="00310C1C">
        <w:rPr>
          <w:rFonts w:ascii="Palatino Linotype" w:hAnsi="Palatino Linotype"/>
          <w:bCs/>
          <w:lang w:val="es-MX" w:eastAsia="es-MX"/>
        </w:rPr>
        <w:t xml:space="preserve">, </w:t>
      </w:r>
      <w:r w:rsidR="004368E8" w:rsidRPr="00310C1C">
        <w:rPr>
          <w:rFonts w:ascii="Palatino Linotype" w:hAnsi="Palatino Linotype" w:cs="Arial"/>
          <w:lang w:val="es-MX" w:eastAsia="es-MX"/>
        </w:rPr>
        <w:t>este Órgano Garante observó que la</w:t>
      </w:r>
      <w:r w:rsidR="00E95280" w:rsidRPr="00310C1C">
        <w:rPr>
          <w:rFonts w:ascii="Palatino Linotype" w:hAnsi="Palatino Linotype" w:cs="Arial"/>
          <w:lang w:val="es-MX" w:eastAsia="es-MX"/>
        </w:rPr>
        <w:t xml:space="preserve"> información remitida, por parte del Secretario del Ayuntamiento por conducto del Titular de la Unidad de Transparencia, atiende el requerimiento realizado por el particular, al remitirse los documentos en calidad de anexo por quien tiene facultades para ello de conformidad con lo que señala el </w:t>
      </w:r>
      <w:r w:rsidR="0011175B" w:rsidRPr="00310C1C">
        <w:rPr>
          <w:rFonts w:ascii="Palatino Linotype" w:hAnsi="Palatino Linotype" w:cs="Arial"/>
          <w:lang w:val="es-MX" w:eastAsia="es-MX"/>
        </w:rPr>
        <w:t xml:space="preserve">diverso 3.37 del Código de Reglamentación Municipal de Metepec, como a continuación se observa: </w:t>
      </w:r>
    </w:p>
    <w:p w14:paraId="788BE18F" w14:textId="77777777" w:rsidR="00E95280" w:rsidRPr="00310C1C" w:rsidRDefault="00E95280" w:rsidP="0098457B">
      <w:pPr>
        <w:tabs>
          <w:tab w:val="left" w:pos="0"/>
        </w:tabs>
        <w:spacing w:line="360" w:lineRule="auto"/>
        <w:ind w:right="49"/>
        <w:jc w:val="both"/>
        <w:rPr>
          <w:rFonts w:ascii="Palatino Linotype" w:hAnsi="Palatino Linotype"/>
          <w:bCs/>
          <w:lang w:val="es-MX" w:eastAsia="es-MX"/>
        </w:rPr>
      </w:pPr>
    </w:p>
    <w:p w14:paraId="46EB2FEE" w14:textId="77777777" w:rsidR="0011175B" w:rsidRPr="00310C1C" w:rsidRDefault="0011175B" w:rsidP="0098457B">
      <w:pPr>
        <w:tabs>
          <w:tab w:val="left" w:pos="567"/>
        </w:tabs>
        <w:spacing w:line="360" w:lineRule="auto"/>
        <w:ind w:left="567" w:right="616"/>
        <w:jc w:val="both"/>
        <w:rPr>
          <w:rFonts w:ascii="Palatino Linotype" w:hAnsi="Palatino Linotype"/>
          <w:i/>
        </w:rPr>
      </w:pPr>
      <w:r w:rsidRPr="00310C1C">
        <w:rPr>
          <w:rFonts w:ascii="Palatino Linotype" w:hAnsi="Palatino Linotype"/>
          <w:i/>
        </w:rPr>
        <w:t>“</w:t>
      </w:r>
      <w:r w:rsidRPr="00310C1C">
        <w:rPr>
          <w:rFonts w:ascii="Palatino Linotype" w:hAnsi="Palatino Linotype"/>
          <w:b/>
          <w:i/>
        </w:rPr>
        <w:t>Artículo 3.37.-</w:t>
      </w:r>
      <w:r w:rsidRPr="00310C1C">
        <w:rPr>
          <w:rFonts w:ascii="Palatino Linotype" w:hAnsi="Palatino Linotype"/>
          <w:i/>
        </w:rPr>
        <w:t xml:space="preserve"> Al titular de la Secretaría del Ayuntamiento le corresponde además de las atribuciones, facultades y obligaciones que expresamente le confiere la Ley Orgánica, y demás disposiciones legales aplicables, los siguientes asuntos:</w:t>
      </w:r>
    </w:p>
    <w:p w14:paraId="0F60A585" w14:textId="77777777" w:rsidR="0011175B" w:rsidRPr="00310C1C" w:rsidRDefault="0011175B" w:rsidP="0098457B">
      <w:pPr>
        <w:tabs>
          <w:tab w:val="left" w:pos="567"/>
        </w:tabs>
        <w:spacing w:line="360" w:lineRule="auto"/>
        <w:ind w:left="567" w:right="616"/>
        <w:jc w:val="both"/>
        <w:rPr>
          <w:rFonts w:ascii="Palatino Linotype" w:hAnsi="Palatino Linotype"/>
          <w:i/>
        </w:rPr>
      </w:pPr>
      <w:r w:rsidRPr="00310C1C">
        <w:rPr>
          <w:rFonts w:ascii="Palatino Linotype" w:hAnsi="Palatino Linotype"/>
          <w:i/>
        </w:rPr>
        <w:t xml:space="preserve"> I. </w:t>
      </w:r>
      <w:r w:rsidRPr="00310C1C">
        <w:rPr>
          <w:rFonts w:ascii="Palatino Linotype" w:hAnsi="Palatino Linotype"/>
          <w:b/>
          <w:i/>
        </w:rPr>
        <w:t>Auxiliar a la o el Presidenta(e) Municipal en todo lo relativo a los asuntos relacionados con la política interna del Municipio;</w:t>
      </w:r>
      <w:r w:rsidRPr="00310C1C">
        <w:rPr>
          <w:rFonts w:ascii="Palatino Linotype" w:hAnsi="Palatino Linotype"/>
          <w:i/>
        </w:rPr>
        <w:t xml:space="preserve"> </w:t>
      </w:r>
    </w:p>
    <w:p w14:paraId="1025919F" w14:textId="09BA9FE9" w:rsidR="00E95280" w:rsidRPr="00310C1C" w:rsidRDefault="0011175B" w:rsidP="0098457B">
      <w:pPr>
        <w:tabs>
          <w:tab w:val="left" w:pos="567"/>
        </w:tabs>
        <w:spacing w:line="360" w:lineRule="auto"/>
        <w:ind w:left="567" w:right="616"/>
        <w:jc w:val="both"/>
        <w:rPr>
          <w:rFonts w:ascii="Palatino Linotype" w:hAnsi="Palatino Linotype"/>
          <w:b/>
          <w:i/>
        </w:rPr>
      </w:pPr>
      <w:r w:rsidRPr="00310C1C">
        <w:rPr>
          <w:rFonts w:ascii="Palatino Linotype" w:hAnsi="Palatino Linotype"/>
          <w:b/>
          <w:i/>
        </w:rPr>
        <w:t>II. Someter a la consideración de la o el Presidenta(e) Municipal los programas, políticas y acciones de su dependencia;</w:t>
      </w:r>
    </w:p>
    <w:p w14:paraId="5681C74C" w14:textId="77777777" w:rsidR="0011175B" w:rsidRPr="00310C1C" w:rsidRDefault="0011175B" w:rsidP="0098457B">
      <w:pPr>
        <w:tabs>
          <w:tab w:val="left" w:pos="567"/>
        </w:tabs>
        <w:spacing w:line="360" w:lineRule="auto"/>
        <w:ind w:left="567" w:right="616"/>
        <w:jc w:val="both"/>
        <w:rPr>
          <w:rFonts w:ascii="Palatino Linotype" w:hAnsi="Palatino Linotype"/>
          <w:i/>
        </w:rPr>
      </w:pPr>
      <w:r w:rsidRPr="00310C1C">
        <w:rPr>
          <w:rFonts w:ascii="Palatino Linotype" w:hAnsi="Palatino Linotype"/>
          <w:i/>
        </w:rPr>
        <w:t xml:space="preserve">III. Contribuir al fortalecimiento de la estabilidad y paz social en el territorio municipal, mediante la atención de los asuntos y conflictos de orden político interno, para elevar la gobernabilidad, así como fomentar y fortalecer las relaciones del Ayuntamiento con el gobierno federal, estatal y municipal; </w:t>
      </w:r>
    </w:p>
    <w:p w14:paraId="010913E5" w14:textId="77777777" w:rsidR="0011175B" w:rsidRPr="00310C1C" w:rsidRDefault="0011175B" w:rsidP="0098457B">
      <w:pPr>
        <w:tabs>
          <w:tab w:val="left" w:pos="567"/>
        </w:tabs>
        <w:spacing w:line="360" w:lineRule="auto"/>
        <w:ind w:left="567" w:right="616"/>
        <w:jc w:val="both"/>
        <w:rPr>
          <w:rFonts w:ascii="Palatino Linotype" w:hAnsi="Palatino Linotype"/>
          <w:i/>
        </w:rPr>
      </w:pPr>
      <w:r w:rsidRPr="00310C1C">
        <w:rPr>
          <w:rFonts w:ascii="Palatino Linotype" w:hAnsi="Palatino Linotype"/>
          <w:i/>
        </w:rPr>
        <w:t xml:space="preserve">IV. Validar conjuntamente con la o el Presidenta(e) Municipal los actos jurídicos que tengan por objeto crear, transmitir, modificar o extinguir derechos y obligaciones a cargo del Ayuntamiento, o de la Administración Pública </w:t>
      </w:r>
      <w:r w:rsidRPr="00310C1C">
        <w:rPr>
          <w:rFonts w:ascii="Palatino Linotype" w:hAnsi="Palatino Linotype"/>
          <w:i/>
        </w:rPr>
        <w:lastRenderedPageBreak/>
        <w:t>Municipal, con excepción de lo que establezcan otras disposiciones legales; V. Registrar y certificar las firmas de los integrantes del Ayuntamiento, de los titulares de las áreas y entidades municipales, así como de las autoridades.</w:t>
      </w:r>
    </w:p>
    <w:p w14:paraId="4F0F4817" w14:textId="44A3C7AD" w:rsidR="0011175B" w:rsidRPr="00310C1C" w:rsidRDefault="0011175B" w:rsidP="0098457B">
      <w:pPr>
        <w:tabs>
          <w:tab w:val="left" w:pos="567"/>
        </w:tabs>
        <w:spacing w:line="360" w:lineRule="auto"/>
        <w:ind w:left="567" w:right="616"/>
        <w:jc w:val="both"/>
        <w:rPr>
          <w:rFonts w:ascii="Palatino Linotype" w:hAnsi="Palatino Linotype"/>
          <w:i/>
        </w:rPr>
      </w:pPr>
      <w:r w:rsidRPr="00310C1C">
        <w:rPr>
          <w:rFonts w:ascii="Palatino Linotype" w:hAnsi="Palatino Linotype"/>
          <w:i/>
        </w:rPr>
        <w:t>(…</w:t>
      </w:r>
      <w:r w:rsidR="0098457B" w:rsidRPr="00310C1C">
        <w:rPr>
          <w:rFonts w:ascii="Palatino Linotype" w:hAnsi="Palatino Linotype"/>
          <w:i/>
        </w:rPr>
        <w:t>)” (Sic)</w:t>
      </w:r>
    </w:p>
    <w:p w14:paraId="0C5035D0" w14:textId="77777777" w:rsidR="00E95280" w:rsidRPr="00310C1C" w:rsidRDefault="00E95280" w:rsidP="0098457B">
      <w:pPr>
        <w:tabs>
          <w:tab w:val="left" w:pos="0"/>
        </w:tabs>
        <w:spacing w:line="360" w:lineRule="auto"/>
        <w:ind w:right="49"/>
        <w:jc w:val="both"/>
        <w:rPr>
          <w:rFonts w:ascii="Palatino Linotype" w:hAnsi="Palatino Linotype"/>
          <w:bCs/>
          <w:lang w:val="es-MX" w:eastAsia="es-MX"/>
        </w:rPr>
      </w:pPr>
    </w:p>
    <w:p w14:paraId="3C5FDDEB" w14:textId="77777777" w:rsidR="009577B0" w:rsidRPr="00310C1C" w:rsidRDefault="003973EF" w:rsidP="0098457B">
      <w:pPr>
        <w:numPr>
          <w:ilvl w:val="0"/>
          <w:numId w:val="2"/>
        </w:numPr>
        <w:tabs>
          <w:tab w:val="left" w:pos="0"/>
        </w:tabs>
        <w:spacing w:line="360" w:lineRule="auto"/>
        <w:ind w:left="0" w:right="49" w:firstLine="0"/>
        <w:jc w:val="both"/>
        <w:rPr>
          <w:rFonts w:ascii="Palatino Linotype" w:hAnsi="Palatino Linotype"/>
          <w:bCs/>
          <w:lang w:val="es-MX" w:eastAsia="es-MX"/>
        </w:rPr>
      </w:pPr>
      <w:r w:rsidRPr="00310C1C">
        <w:rPr>
          <w:rFonts w:ascii="Palatino Linotype" w:hAnsi="Palatino Linotype"/>
          <w:bCs/>
          <w:lang w:val="es-MX" w:eastAsia="es-MX"/>
        </w:rPr>
        <w:t xml:space="preserve">En seguimiento, resulta necesario determinar que la </w:t>
      </w:r>
      <w:r w:rsidR="009577B0" w:rsidRPr="00310C1C">
        <w:rPr>
          <w:rFonts w:ascii="Palatino Linotype" w:hAnsi="Palatino Linotype"/>
          <w:bCs/>
          <w:lang w:val="es-MX" w:eastAsia="es-MX"/>
        </w:rPr>
        <w:t>Real Academia de la Lengua Española señala que por “Anexo” se debe entender:</w:t>
      </w:r>
    </w:p>
    <w:p w14:paraId="45CBF098" w14:textId="32923AB8" w:rsidR="009577B0" w:rsidRPr="00310C1C" w:rsidRDefault="009577B0" w:rsidP="009577B0">
      <w:pPr>
        <w:tabs>
          <w:tab w:val="left" w:pos="0"/>
        </w:tabs>
        <w:spacing w:line="360" w:lineRule="auto"/>
        <w:ind w:right="49"/>
        <w:jc w:val="both"/>
        <w:rPr>
          <w:rFonts w:ascii="Palatino Linotype" w:hAnsi="Palatino Linotype"/>
          <w:bCs/>
          <w:lang w:val="es-MX" w:eastAsia="es-MX"/>
        </w:rPr>
      </w:pPr>
    </w:p>
    <w:p w14:paraId="067F8084" w14:textId="6471F834" w:rsidR="009577B0" w:rsidRPr="00310C1C" w:rsidRDefault="009577B0" w:rsidP="009577B0">
      <w:pPr>
        <w:tabs>
          <w:tab w:val="left" w:pos="567"/>
        </w:tabs>
        <w:spacing w:line="360" w:lineRule="auto"/>
        <w:ind w:left="567" w:right="616"/>
        <w:jc w:val="both"/>
        <w:rPr>
          <w:rFonts w:ascii="Palatino Linotype" w:hAnsi="Palatino Linotype"/>
          <w:bCs/>
          <w:i/>
          <w:iCs/>
          <w:lang w:eastAsia="es-MX"/>
        </w:rPr>
      </w:pPr>
      <w:r w:rsidRPr="00310C1C">
        <w:rPr>
          <w:rFonts w:ascii="Palatino Linotype" w:hAnsi="Palatino Linotype"/>
          <w:b/>
          <w:bCs/>
          <w:i/>
          <w:lang w:eastAsia="es-MX"/>
        </w:rPr>
        <w:t>“anexo -xa</w:t>
      </w:r>
      <w:r w:rsidRPr="00310C1C">
        <w:rPr>
          <w:rFonts w:ascii="Palatino Linotype" w:hAnsi="Palatino Linotype"/>
          <w:bCs/>
          <w:i/>
          <w:lang w:eastAsia="es-MX"/>
        </w:rPr>
        <w:t>. </w:t>
      </w:r>
      <w:bookmarkStart w:id="25" w:name="1"/>
      <w:r w:rsidRPr="00310C1C">
        <w:rPr>
          <w:rFonts w:ascii="Palatino Linotype" w:hAnsi="Palatino Linotype"/>
          <w:bCs/>
          <w:i/>
          <w:lang w:eastAsia="es-MX"/>
        </w:rPr>
        <w:t>1.</w:t>
      </w:r>
      <w:bookmarkEnd w:id="25"/>
      <w:r w:rsidRPr="00310C1C">
        <w:rPr>
          <w:rFonts w:ascii="Palatino Linotype" w:hAnsi="Palatino Linotype"/>
          <w:bCs/>
          <w:i/>
          <w:lang w:eastAsia="es-MX"/>
        </w:rPr>
        <w:t xml:space="preserve"> Adjetivo que, referido a espacios o dependencias y </w:t>
      </w:r>
      <w:r w:rsidRPr="00310C1C">
        <w:rPr>
          <w:rFonts w:ascii="Palatino Linotype" w:hAnsi="Palatino Linotype"/>
          <w:b/>
          <w:bCs/>
          <w:i/>
          <w:lang w:eastAsia="es-MX"/>
        </w:rPr>
        <w:t>a escritos o documentos, significa ‘unido o agregado’;</w:t>
      </w:r>
      <w:r w:rsidRPr="00310C1C">
        <w:rPr>
          <w:rFonts w:ascii="Palatino Linotype" w:hAnsi="Palatino Linotype"/>
          <w:bCs/>
          <w:i/>
          <w:lang w:eastAsia="es-MX"/>
        </w:rPr>
        <w:t xml:space="preserve"> y, referido a otras cosas, casi siempre inmateriales, ‘vinculado o aparejado’. Normalmente va seguido de un complemento introducido por </w:t>
      </w:r>
      <w:r w:rsidRPr="00310C1C">
        <w:rPr>
          <w:rFonts w:ascii="Palatino Linotype" w:hAnsi="Palatino Linotype"/>
          <w:bCs/>
          <w:i/>
          <w:iCs/>
          <w:lang w:eastAsia="es-MX"/>
        </w:rPr>
        <w:t>a,</w:t>
      </w:r>
      <w:r w:rsidRPr="00310C1C">
        <w:rPr>
          <w:rFonts w:ascii="Palatino Linotype" w:hAnsi="Palatino Linotype"/>
          <w:bCs/>
          <w:i/>
          <w:lang w:eastAsia="es-MX"/>
        </w:rPr>
        <w:t> que puede omitirse por consabido: </w:t>
      </w:r>
      <w:r w:rsidRPr="00310C1C">
        <w:rPr>
          <w:rFonts w:ascii="Palatino Linotype" w:hAnsi="Palatino Linotype"/>
          <w:bCs/>
          <w:i/>
          <w:iCs/>
          <w:lang w:eastAsia="es-MX"/>
        </w:rPr>
        <w:t>«La cantina se hallaba en una sala anexa al comedor del barco»”</w:t>
      </w:r>
    </w:p>
    <w:p w14:paraId="7158ABC7" w14:textId="77777777" w:rsidR="009577B0" w:rsidRPr="00310C1C" w:rsidRDefault="009577B0" w:rsidP="009577B0">
      <w:pPr>
        <w:tabs>
          <w:tab w:val="left" w:pos="567"/>
        </w:tabs>
        <w:spacing w:line="360" w:lineRule="auto"/>
        <w:ind w:left="567" w:right="616"/>
        <w:jc w:val="both"/>
        <w:rPr>
          <w:rFonts w:ascii="Palatino Linotype" w:hAnsi="Palatino Linotype"/>
          <w:bCs/>
          <w:i/>
          <w:iCs/>
          <w:lang w:eastAsia="es-MX"/>
        </w:rPr>
      </w:pPr>
    </w:p>
    <w:p w14:paraId="034BE233" w14:textId="3C8FBD29" w:rsidR="009577B0" w:rsidRPr="00310C1C" w:rsidRDefault="009577B0" w:rsidP="009577B0">
      <w:pPr>
        <w:tabs>
          <w:tab w:val="left" w:pos="567"/>
        </w:tabs>
        <w:spacing w:line="360" w:lineRule="auto"/>
        <w:ind w:left="567" w:right="616"/>
        <w:jc w:val="both"/>
        <w:rPr>
          <w:rFonts w:ascii="Palatino Linotype" w:hAnsi="Palatino Linotype"/>
          <w:bCs/>
          <w:i/>
          <w:iCs/>
          <w:lang w:eastAsia="es-MX"/>
        </w:rPr>
      </w:pPr>
      <w:r w:rsidRPr="00310C1C">
        <w:rPr>
          <w:rFonts w:ascii="Palatino Linotype" w:hAnsi="Palatino Linotype"/>
          <w:b/>
          <w:bCs/>
          <w:i/>
          <w:lang w:eastAsia="es-MX"/>
        </w:rPr>
        <w:t xml:space="preserve">(Énfasis añadido) </w:t>
      </w:r>
    </w:p>
    <w:p w14:paraId="436038DA" w14:textId="77777777" w:rsidR="003973EF" w:rsidRPr="00310C1C" w:rsidRDefault="003973EF" w:rsidP="003973EF">
      <w:pPr>
        <w:tabs>
          <w:tab w:val="left" w:pos="0"/>
        </w:tabs>
        <w:spacing w:line="360" w:lineRule="auto"/>
        <w:ind w:right="49"/>
        <w:jc w:val="both"/>
        <w:rPr>
          <w:rFonts w:ascii="Palatino Linotype" w:hAnsi="Palatino Linotype"/>
          <w:bCs/>
          <w:lang w:val="es-MX" w:eastAsia="es-MX"/>
        </w:rPr>
      </w:pPr>
    </w:p>
    <w:p w14:paraId="6E4AA7A9" w14:textId="7F386BF3" w:rsidR="003C5FAF" w:rsidRPr="00310C1C" w:rsidRDefault="009577B0" w:rsidP="003C5FAF">
      <w:pPr>
        <w:numPr>
          <w:ilvl w:val="0"/>
          <w:numId w:val="2"/>
        </w:numPr>
        <w:tabs>
          <w:tab w:val="left" w:pos="0"/>
        </w:tabs>
        <w:spacing w:line="360" w:lineRule="auto"/>
        <w:ind w:left="0" w:right="49" w:firstLine="0"/>
        <w:jc w:val="both"/>
        <w:rPr>
          <w:rFonts w:ascii="Palatino Linotype" w:hAnsi="Palatino Linotype"/>
          <w:bCs/>
          <w:lang w:val="es-MX" w:eastAsia="es-MX"/>
        </w:rPr>
      </w:pPr>
      <w:r w:rsidRPr="00310C1C">
        <w:rPr>
          <w:rFonts w:ascii="Palatino Linotype" w:hAnsi="Palatino Linotype"/>
          <w:bCs/>
          <w:lang w:val="es-MX" w:eastAsia="es-MX"/>
        </w:rPr>
        <w:t xml:space="preserve">Así, es necesario determinar que, en la materia que os encontramos; de acceso a la información, “anexo” es todo aquel documento que depende y se encuentra agregado a otro para su interpretación, por lo que a la luz de lo solicitado, esto es “ </w:t>
      </w:r>
      <w:r w:rsidRPr="00310C1C">
        <w:rPr>
          <w:rFonts w:ascii="Palatino Linotype" w:hAnsi="Palatino Linotype"/>
          <w:bCs/>
          <w:i/>
          <w:lang w:eastAsia="es-MX"/>
        </w:rPr>
        <w:t>copia de todos los anexos que les hayan turnado a los integrantes del cabildo para la celebración de la segunda sesión ordinaria de cabildo celebrada el 7 de enero de 2022</w:t>
      </w:r>
      <w:r w:rsidRPr="00310C1C">
        <w:rPr>
          <w:rFonts w:ascii="Palatino Linotype" w:hAnsi="Palatino Linotype"/>
          <w:bCs/>
          <w:lang w:eastAsia="es-MX"/>
        </w:rPr>
        <w:t>”  es posible adve</w:t>
      </w:r>
      <w:r w:rsidR="003C5FAF" w:rsidRPr="00310C1C">
        <w:rPr>
          <w:rFonts w:ascii="Palatino Linotype" w:hAnsi="Palatino Linotype"/>
          <w:bCs/>
          <w:lang w:eastAsia="es-MX"/>
        </w:rPr>
        <w:t xml:space="preserve">rtir la entrega en primer término del documento principal, o sea, la  “Segunda Sesión Ordinaria de Cabildo del Ayuntamiento de Metepec, Estado de México” de fecha siete (07) de enero de dos mil veintidós; y de los oficios, informes, logros, formatos, agendas y programas descritos en el párrafo 4 de la presente, como </w:t>
      </w:r>
      <w:r w:rsidR="003C5FAF" w:rsidRPr="00310C1C">
        <w:rPr>
          <w:rFonts w:ascii="Palatino Linotype" w:hAnsi="Palatino Linotype"/>
          <w:bCs/>
          <w:lang w:eastAsia="es-MX"/>
        </w:rPr>
        <w:lastRenderedPageBreak/>
        <w:t xml:space="preserve">anexos de conformidad con lo que señala, además, el criterio 17/17 </w:t>
      </w:r>
      <w:r w:rsidR="003C5FAF" w:rsidRPr="00310C1C">
        <w:rPr>
          <w:rStyle w:val="Refdenotaalpie"/>
          <w:rFonts w:ascii="Palatino Linotype" w:hAnsi="Palatino Linotype"/>
          <w:bCs/>
          <w:lang w:eastAsia="es-MX"/>
        </w:rPr>
        <w:footnoteReference w:id="7"/>
      </w:r>
      <w:r w:rsidR="003C5FAF" w:rsidRPr="00310C1C">
        <w:rPr>
          <w:rFonts w:ascii="Palatino Linotype" w:hAnsi="Palatino Linotype"/>
          <w:bCs/>
          <w:lang w:eastAsia="es-MX"/>
        </w:rPr>
        <w:t xml:space="preserve">emitido por el Instituto Nacional de Acceso a la Información. </w:t>
      </w:r>
    </w:p>
    <w:p w14:paraId="2367138B" w14:textId="77777777" w:rsidR="003C5FAF" w:rsidRPr="00310C1C" w:rsidRDefault="003C5FAF" w:rsidP="003C5FAF">
      <w:pPr>
        <w:tabs>
          <w:tab w:val="left" w:pos="0"/>
        </w:tabs>
        <w:spacing w:line="360" w:lineRule="auto"/>
        <w:ind w:right="49"/>
        <w:jc w:val="both"/>
        <w:rPr>
          <w:rFonts w:ascii="Palatino Linotype" w:hAnsi="Palatino Linotype"/>
          <w:bCs/>
          <w:lang w:val="es-MX" w:eastAsia="es-MX"/>
        </w:rPr>
      </w:pPr>
    </w:p>
    <w:p w14:paraId="6F387EC9" w14:textId="77777777" w:rsidR="00706E5F" w:rsidRPr="00706E5F" w:rsidRDefault="0011175B" w:rsidP="00706E5F">
      <w:pPr>
        <w:numPr>
          <w:ilvl w:val="0"/>
          <w:numId w:val="2"/>
        </w:numPr>
        <w:tabs>
          <w:tab w:val="left" w:pos="0"/>
        </w:tabs>
        <w:spacing w:line="360" w:lineRule="auto"/>
        <w:ind w:left="0" w:right="49" w:firstLine="0"/>
        <w:jc w:val="both"/>
        <w:rPr>
          <w:rFonts w:ascii="Palatino Linotype" w:hAnsi="Palatino Linotype"/>
          <w:bCs/>
          <w:lang w:val="es-MX" w:eastAsia="es-MX"/>
        </w:rPr>
      </w:pPr>
      <w:r w:rsidRPr="00310C1C">
        <w:rPr>
          <w:rFonts w:ascii="Palatino Linotype" w:hAnsi="Palatino Linotype" w:cs="Arial"/>
          <w:lang w:val="es-MX" w:eastAsia="es-MX"/>
        </w:rPr>
        <w:t xml:space="preserve">Acotado lo anterior, este órgano se encuentra en posibilidad de </w:t>
      </w:r>
      <w:r w:rsidRPr="00310C1C">
        <w:rPr>
          <w:rFonts w:ascii="Palatino Linotype" w:hAnsi="Palatino Linotype" w:cs="Arial"/>
          <w:b/>
          <w:lang w:val="es-MX" w:eastAsia="es-MX"/>
        </w:rPr>
        <w:t xml:space="preserve">CONFIRMAR </w:t>
      </w:r>
      <w:r w:rsidRPr="00310C1C">
        <w:rPr>
          <w:rFonts w:ascii="Palatino Linotype" w:hAnsi="Palatino Linotype" w:cs="Arial"/>
          <w:lang w:val="es-MX" w:eastAsia="es-MX"/>
        </w:rPr>
        <w:t>la respuesta otorgada, sin embargo, advierte que durante la sustanciación del procedimiento de acceso a la información se expusieron datos personales susceptibles de ser clasificados, toda vez que hacen indivi</w:t>
      </w:r>
      <w:r w:rsidR="00F91F84" w:rsidRPr="00310C1C">
        <w:rPr>
          <w:rFonts w:ascii="Palatino Linotype" w:hAnsi="Palatino Linotype" w:cs="Arial"/>
          <w:lang w:val="es-MX" w:eastAsia="es-MX"/>
        </w:rPr>
        <w:t xml:space="preserve">dualizable e identificable a diversas personas, por lo que se deberá de estar a lo dispuesto de lo que señala el siguiente considerando. </w:t>
      </w:r>
    </w:p>
    <w:p w14:paraId="679B7168" w14:textId="77777777" w:rsidR="00706E5F" w:rsidRDefault="00706E5F" w:rsidP="00706E5F">
      <w:pPr>
        <w:pStyle w:val="Prrafodelista"/>
        <w:rPr>
          <w:rFonts w:ascii="Palatino Linotype" w:hAnsi="Palatino Linotype" w:cs="Arial"/>
          <w:szCs w:val="28"/>
        </w:rPr>
      </w:pPr>
    </w:p>
    <w:p w14:paraId="670E45CB" w14:textId="6564D064" w:rsidR="00706E5F" w:rsidRPr="00706E5F" w:rsidRDefault="00706E5F" w:rsidP="00706E5F">
      <w:pPr>
        <w:numPr>
          <w:ilvl w:val="0"/>
          <w:numId w:val="2"/>
        </w:numPr>
        <w:tabs>
          <w:tab w:val="left" w:pos="0"/>
        </w:tabs>
        <w:spacing w:line="360" w:lineRule="auto"/>
        <w:ind w:left="0" w:right="49" w:firstLine="0"/>
        <w:jc w:val="both"/>
        <w:rPr>
          <w:rFonts w:ascii="Palatino Linotype" w:hAnsi="Palatino Linotype"/>
          <w:bCs/>
          <w:lang w:val="es-MX" w:eastAsia="es-MX"/>
        </w:rPr>
      </w:pPr>
      <w:r w:rsidRPr="00706E5F">
        <w:rPr>
          <w:rFonts w:ascii="Palatino Linotype" w:hAnsi="Palatino Linotype" w:cs="Arial"/>
          <w:szCs w:val="28"/>
        </w:rPr>
        <w:t xml:space="preserve">Por último y no menos importante, no pasa desapercibido para este Órgano Garante que el Recurrente en sus motivos o razones de inconformidad señaló lo siguiente: </w:t>
      </w:r>
    </w:p>
    <w:p w14:paraId="29987096" w14:textId="77777777" w:rsidR="00706E5F" w:rsidRDefault="00706E5F" w:rsidP="00706E5F">
      <w:pPr>
        <w:pStyle w:val="Prrafodelista"/>
        <w:rPr>
          <w:rFonts w:ascii="Palatino Linotype" w:hAnsi="Palatino Linotype" w:cs="Arial"/>
        </w:rPr>
      </w:pPr>
    </w:p>
    <w:p w14:paraId="5823FD49" w14:textId="77777777" w:rsidR="00706E5F" w:rsidRDefault="00706E5F" w:rsidP="00706E5F">
      <w:pPr>
        <w:spacing w:line="360" w:lineRule="auto"/>
        <w:ind w:left="567" w:right="616"/>
        <w:jc w:val="both"/>
        <w:rPr>
          <w:rFonts w:ascii="Palatino Linotype" w:hAnsi="Palatino Linotype" w:cs="Arial"/>
          <w:sz w:val="22"/>
          <w:szCs w:val="22"/>
        </w:rPr>
      </w:pPr>
      <w:r>
        <w:rPr>
          <w:rFonts w:ascii="Palatino Linotype" w:hAnsi="Palatino Linotype" w:cs="Arial"/>
          <w:i/>
          <w:color w:val="000000" w:themeColor="text1"/>
          <w:sz w:val="22"/>
          <w:szCs w:val="22"/>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77B8CEB4" w14:textId="77777777" w:rsidR="00706E5F" w:rsidRDefault="00706E5F" w:rsidP="00706E5F">
      <w:pPr>
        <w:spacing w:line="360" w:lineRule="auto"/>
        <w:jc w:val="both"/>
        <w:rPr>
          <w:rFonts w:ascii="Palatino Linotype" w:hAnsi="Palatino Linotype" w:cs="Arial"/>
        </w:rPr>
      </w:pPr>
    </w:p>
    <w:p w14:paraId="07DED2E5" w14:textId="179C8F3D" w:rsidR="00706E5F" w:rsidRDefault="00706E5F" w:rsidP="00706E5F">
      <w:pPr>
        <w:pStyle w:val="Prrafodelista"/>
        <w:numPr>
          <w:ilvl w:val="0"/>
          <w:numId w:val="2"/>
        </w:numPr>
        <w:spacing w:line="360" w:lineRule="auto"/>
        <w:ind w:left="0" w:firstLine="0"/>
        <w:contextualSpacing/>
        <w:jc w:val="both"/>
        <w:rPr>
          <w:rFonts w:ascii="Palatino Linotype" w:hAnsi="Palatino Linotype" w:cs="Arial"/>
          <w:szCs w:val="28"/>
        </w:rPr>
      </w:pPr>
      <w:r>
        <w:rPr>
          <w:rFonts w:ascii="Palatino Linotype" w:hAnsi="Palatino Linotype"/>
          <w:szCs w:val="28"/>
        </w:rPr>
        <w:lastRenderedPageBreak/>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31A26970" w14:textId="77777777" w:rsidR="00F91F84" w:rsidRPr="00310C1C" w:rsidRDefault="00F91F84" w:rsidP="0098457B">
      <w:pPr>
        <w:tabs>
          <w:tab w:val="left" w:pos="284"/>
        </w:tabs>
        <w:spacing w:line="360" w:lineRule="auto"/>
        <w:contextualSpacing/>
        <w:jc w:val="both"/>
        <w:rPr>
          <w:rFonts w:ascii="Palatino Linotype" w:hAnsi="Palatino Linotype" w:cs="Arial"/>
          <w:color w:val="000000"/>
          <w:lang w:val="es-MX"/>
        </w:rPr>
      </w:pPr>
    </w:p>
    <w:p w14:paraId="1098C7A0" w14:textId="329E6599" w:rsidR="00F91F84" w:rsidRPr="00310C1C" w:rsidRDefault="00F91F84" w:rsidP="0098457B">
      <w:pPr>
        <w:tabs>
          <w:tab w:val="left" w:pos="426"/>
        </w:tabs>
        <w:spacing w:before="240" w:after="240" w:line="360" w:lineRule="auto"/>
        <w:ind w:right="51"/>
        <w:contextualSpacing/>
        <w:jc w:val="both"/>
        <w:outlineLvl w:val="1"/>
        <w:rPr>
          <w:rFonts w:ascii="Palatino Linotype" w:hAnsi="Palatino Linotype"/>
          <w:b/>
          <w:bCs/>
          <w:color w:val="000000"/>
          <w:lang w:val="es-MX"/>
        </w:rPr>
      </w:pPr>
      <w:r w:rsidRPr="00310C1C">
        <w:rPr>
          <w:rFonts w:ascii="Palatino Linotype" w:hAnsi="Palatino Linotype"/>
          <w:b/>
          <w:bCs/>
          <w:color w:val="000000"/>
          <w:lang w:val="es-MX"/>
        </w:rPr>
        <w:t>QUINTO. Vista a la dirección de protección de datos personales.</w:t>
      </w:r>
    </w:p>
    <w:p w14:paraId="502F0051" w14:textId="2D80FF53" w:rsidR="00F91F84" w:rsidRPr="00310C1C" w:rsidRDefault="00F91F84" w:rsidP="0098457B">
      <w:pPr>
        <w:pStyle w:val="Prrafodelista"/>
        <w:numPr>
          <w:ilvl w:val="0"/>
          <w:numId w:val="2"/>
        </w:numPr>
        <w:tabs>
          <w:tab w:val="left" w:pos="709"/>
        </w:tabs>
        <w:spacing w:before="240" w:after="240" w:line="360" w:lineRule="auto"/>
        <w:ind w:left="0" w:right="49" w:firstLine="0"/>
        <w:contextualSpacing/>
        <w:jc w:val="both"/>
        <w:rPr>
          <w:rFonts w:ascii="Palatino Linotype" w:hAnsi="Palatino Linotype"/>
          <w:lang w:val="es-MX"/>
        </w:rPr>
      </w:pPr>
      <w:r w:rsidRPr="00310C1C">
        <w:rPr>
          <w:rFonts w:ascii="Palatino Linotype" w:eastAsia="MS Mincho" w:hAnsi="Palatino Linotype"/>
          <w:lang w:val="es-MX"/>
        </w:rPr>
        <w:t xml:space="preserve">En razón del precisado, es </w:t>
      </w:r>
      <w:r w:rsidRPr="00310C1C">
        <w:rPr>
          <w:rFonts w:ascii="Palatino Linotype" w:hAnsi="Palatino Linotype"/>
          <w:lang w:val="es-MX"/>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cumplimiento a la resolución, se aprecia que se dejaron a la vista datos personales susceptibles de ser clasificados como confidenciales, tal es el caso de la respuesta otorgada a la solicitud </w:t>
      </w:r>
      <w:r w:rsidRPr="00310C1C">
        <w:rPr>
          <w:rFonts w:ascii="Palatino Linotype" w:hAnsi="Palatino Linotype"/>
          <w:b/>
          <w:bCs/>
        </w:rPr>
        <w:t>00610/METEPEC/IP/2022</w:t>
      </w:r>
      <w:r w:rsidRPr="00310C1C">
        <w:rPr>
          <w:rFonts w:ascii="Palatino Linotype" w:hAnsi="Palatino Linotype"/>
          <w:lang w:val="es-MX"/>
        </w:rPr>
        <w:t xml:space="preserve"> a través del documento electrónico denominado </w:t>
      </w:r>
      <w:hyperlink r:id="rId8" w:tgtFrame="_blank" w:history="1">
        <w:r w:rsidRPr="00310C1C">
          <w:rPr>
            <w:rStyle w:val="Hipervnculo"/>
            <w:rFonts w:ascii="Palatino Linotype" w:hAnsi="Palatino Linotype"/>
            <w:b/>
            <w:bCs/>
            <w:color w:val="000000" w:themeColor="text1"/>
            <w:u w:val="none"/>
          </w:rPr>
          <w:t>Contenido 2 Ordinaria.pdf</w:t>
        </w:r>
      </w:hyperlink>
      <w:r w:rsidR="006F6262" w:rsidRPr="00310C1C">
        <w:rPr>
          <w:rFonts w:ascii="Palatino Linotype" w:hAnsi="Palatino Linotype"/>
          <w:color w:val="000000" w:themeColor="text1"/>
          <w:lang w:val="es-MX"/>
        </w:rPr>
        <w:t xml:space="preserve"> a fojas 31, 34, 37 y </w:t>
      </w:r>
      <w:r w:rsidRPr="00310C1C">
        <w:rPr>
          <w:rFonts w:ascii="Palatino Linotype" w:hAnsi="Palatino Linotype"/>
          <w:color w:val="000000" w:themeColor="text1"/>
          <w:lang w:val="es-MX"/>
        </w:rPr>
        <w:t>38</w:t>
      </w:r>
      <w:r w:rsidRPr="00310C1C">
        <w:rPr>
          <w:rFonts w:ascii="Palatino Linotype" w:hAnsi="Palatino Linotype"/>
          <w:lang w:val="es-MX"/>
        </w:rPr>
        <w:t xml:space="preserve"> , se dejaron a la vista datos concernientes a la fecha de nacimiento, direcciones, correos y teléfonos particulares, entre otros; por lo que es necesario dar vista al área competente para que en ejercicio de sus atribuciones realice las investigaciones pertinentes por las omisiones detectadas atribuibles al </w:t>
      </w:r>
      <w:r w:rsidRPr="00310C1C">
        <w:rPr>
          <w:rFonts w:ascii="Palatino Linotype" w:hAnsi="Palatino Linotype"/>
          <w:b/>
          <w:lang w:val="es-MX"/>
        </w:rPr>
        <w:t>SUJETO OBLIGADO</w:t>
      </w:r>
      <w:r w:rsidRPr="00310C1C">
        <w:rPr>
          <w:rFonts w:ascii="Palatino Linotype" w:hAnsi="Palatino Linotype"/>
          <w:lang w:val="es-MX"/>
        </w:rPr>
        <w:t>.</w:t>
      </w:r>
    </w:p>
    <w:p w14:paraId="362C104C" w14:textId="77777777" w:rsidR="00F91F84" w:rsidRPr="00310C1C" w:rsidRDefault="00F91F84" w:rsidP="0098457B">
      <w:pPr>
        <w:tabs>
          <w:tab w:val="left" w:pos="709"/>
        </w:tabs>
        <w:spacing w:before="240" w:after="240" w:line="360" w:lineRule="auto"/>
        <w:ind w:right="49"/>
        <w:contextualSpacing/>
        <w:jc w:val="both"/>
        <w:rPr>
          <w:rFonts w:ascii="Palatino Linotype" w:hAnsi="Palatino Linotype"/>
          <w:lang w:val="es-MX"/>
        </w:rPr>
      </w:pPr>
    </w:p>
    <w:p w14:paraId="537A0A86" w14:textId="77777777" w:rsidR="00F91F84" w:rsidRPr="00310C1C" w:rsidRDefault="00F91F84" w:rsidP="0098457B">
      <w:pPr>
        <w:numPr>
          <w:ilvl w:val="0"/>
          <w:numId w:val="2"/>
        </w:numPr>
        <w:tabs>
          <w:tab w:val="left" w:pos="567"/>
        </w:tabs>
        <w:spacing w:before="240" w:after="240" w:line="360" w:lineRule="auto"/>
        <w:ind w:left="0" w:right="51" w:firstLine="0"/>
        <w:contextualSpacing/>
        <w:jc w:val="both"/>
        <w:rPr>
          <w:rFonts w:ascii="Palatino Linotype" w:hAnsi="Palatino Linotype"/>
          <w:color w:val="000000"/>
          <w:lang w:val="es-MX"/>
        </w:rPr>
      </w:pPr>
      <w:r w:rsidRPr="00310C1C">
        <w:rPr>
          <w:rFonts w:ascii="Palatino Linotype" w:hAnsi="Palatino Linotype" w:cs="Arial"/>
          <w:lang w:val="es-MX"/>
        </w:rPr>
        <w:t xml:space="preserve">Por </w:t>
      </w:r>
      <w:r w:rsidRPr="00310C1C">
        <w:rPr>
          <w:rFonts w:ascii="Palatino Linotype" w:eastAsia="MS Mincho" w:hAnsi="Palatino Linotype"/>
          <w:lang w:val="es-MX"/>
        </w:rPr>
        <w:t>ello, es conveniente señalar las fracciones XIV, XXII, XXIII y XXV, del artículo 82, de la Ley de Protección de Datos Personales en Posesión de Sujetos Obligados del Estado de México y Municipios, que establece:</w:t>
      </w:r>
    </w:p>
    <w:p w14:paraId="0BF2AB7F" w14:textId="77777777" w:rsidR="00F91F84" w:rsidRPr="00310C1C" w:rsidRDefault="00F91F84" w:rsidP="0098457B">
      <w:pPr>
        <w:tabs>
          <w:tab w:val="left" w:pos="426"/>
        </w:tabs>
        <w:spacing w:before="240" w:after="240" w:line="360" w:lineRule="auto"/>
        <w:ind w:right="51"/>
        <w:contextualSpacing/>
        <w:jc w:val="both"/>
        <w:rPr>
          <w:rFonts w:ascii="Palatino Linotype" w:hAnsi="Palatino Linotype"/>
          <w:color w:val="000000"/>
          <w:lang w:val="es-MX"/>
        </w:rPr>
      </w:pPr>
    </w:p>
    <w:p w14:paraId="77A9E16E" w14:textId="77777777" w:rsidR="00F91F84" w:rsidRPr="00310C1C" w:rsidRDefault="00F91F84" w:rsidP="0098457B">
      <w:pPr>
        <w:tabs>
          <w:tab w:val="left" w:pos="142"/>
          <w:tab w:val="left" w:pos="284"/>
          <w:tab w:val="left" w:pos="426"/>
          <w:tab w:val="left" w:pos="993"/>
        </w:tabs>
        <w:spacing w:before="240" w:after="240" w:line="360" w:lineRule="auto"/>
        <w:ind w:left="567" w:right="567"/>
        <w:contextualSpacing/>
        <w:jc w:val="both"/>
        <w:rPr>
          <w:rFonts w:ascii="Palatino Linotype" w:hAnsi="Palatino Linotype"/>
          <w:b/>
          <w:i/>
          <w:lang w:val="es-MX"/>
        </w:rPr>
      </w:pPr>
      <w:r w:rsidRPr="00310C1C">
        <w:rPr>
          <w:rFonts w:ascii="Palatino Linotype" w:hAnsi="Palatino Linotype"/>
          <w:b/>
          <w:i/>
          <w:lang w:val="es-MX"/>
        </w:rPr>
        <w:t xml:space="preserve">Atribuciones del Instituto </w:t>
      </w:r>
    </w:p>
    <w:p w14:paraId="4B3A1EF0" w14:textId="77777777" w:rsidR="00F91F84" w:rsidRPr="00310C1C" w:rsidRDefault="00F91F84" w:rsidP="0098457B">
      <w:pPr>
        <w:tabs>
          <w:tab w:val="left" w:pos="142"/>
          <w:tab w:val="left" w:pos="284"/>
          <w:tab w:val="left" w:pos="426"/>
          <w:tab w:val="left" w:pos="993"/>
        </w:tabs>
        <w:spacing w:before="240" w:after="240" w:line="360" w:lineRule="auto"/>
        <w:ind w:left="567" w:right="567"/>
        <w:contextualSpacing/>
        <w:jc w:val="both"/>
        <w:rPr>
          <w:rFonts w:ascii="Palatino Linotype" w:hAnsi="Palatino Linotype"/>
          <w:i/>
          <w:lang w:val="es-MX"/>
        </w:rPr>
      </w:pPr>
      <w:r w:rsidRPr="00310C1C">
        <w:rPr>
          <w:rFonts w:ascii="Palatino Linotype" w:hAnsi="Palatino Linotype"/>
          <w:b/>
          <w:i/>
          <w:lang w:val="es-MX"/>
        </w:rPr>
        <w:lastRenderedPageBreak/>
        <w:t>Artículo 82.</w:t>
      </w:r>
      <w:r w:rsidRPr="00310C1C">
        <w:rPr>
          <w:rFonts w:ascii="Palatino Linotype" w:hAnsi="Palatino Linotype"/>
          <w:i/>
          <w:lang w:val="es-MX"/>
        </w:rPr>
        <w:t xml:space="preserve"> El Instituto, además de las atribuciones encomendadas por la Ley de Transparencia y normatividad aplicable, tendrá las atribuciones siguientes:</w:t>
      </w:r>
    </w:p>
    <w:p w14:paraId="0FC1BF46" w14:textId="77777777" w:rsidR="00F91F84" w:rsidRPr="00310C1C" w:rsidRDefault="00F91F84" w:rsidP="0098457B">
      <w:pPr>
        <w:tabs>
          <w:tab w:val="left" w:pos="142"/>
          <w:tab w:val="left" w:pos="284"/>
          <w:tab w:val="left" w:pos="426"/>
          <w:tab w:val="left" w:pos="993"/>
        </w:tabs>
        <w:spacing w:before="240" w:after="240" w:line="360" w:lineRule="auto"/>
        <w:ind w:left="567" w:right="567"/>
        <w:contextualSpacing/>
        <w:jc w:val="both"/>
        <w:rPr>
          <w:rFonts w:ascii="Palatino Linotype" w:eastAsia="MS Mincho" w:hAnsi="Palatino Linotype"/>
          <w:i/>
          <w:lang w:val="es-MX"/>
        </w:rPr>
      </w:pPr>
      <w:r w:rsidRPr="00310C1C">
        <w:rPr>
          <w:rFonts w:ascii="Palatino Linotype" w:hAnsi="Palatino Linotype"/>
          <w:i/>
          <w:lang w:val="es-MX"/>
        </w:rPr>
        <w:t>(…)</w:t>
      </w:r>
    </w:p>
    <w:p w14:paraId="16D38AFE" w14:textId="77777777" w:rsidR="00F91F84" w:rsidRPr="00310C1C" w:rsidRDefault="00F91F84" w:rsidP="0098457B">
      <w:pPr>
        <w:tabs>
          <w:tab w:val="left" w:pos="142"/>
          <w:tab w:val="left" w:pos="284"/>
          <w:tab w:val="left" w:pos="426"/>
          <w:tab w:val="left" w:pos="993"/>
        </w:tabs>
        <w:spacing w:before="240" w:after="240" w:line="360" w:lineRule="auto"/>
        <w:ind w:left="567" w:right="567"/>
        <w:contextualSpacing/>
        <w:jc w:val="both"/>
        <w:rPr>
          <w:rFonts w:ascii="Palatino Linotype" w:hAnsi="Palatino Linotype"/>
          <w:i/>
          <w:lang w:val="es-MX"/>
        </w:rPr>
      </w:pPr>
      <w:r w:rsidRPr="00310C1C">
        <w:rPr>
          <w:rFonts w:ascii="Palatino Linotype" w:hAnsi="Palatino Linotype"/>
          <w:b/>
          <w:i/>
          <w:lang w:val="es-MX"/>
        </w:rPr>
        <w:t>XIV.</w:t>
      </w:r>
      <w:r w:rsidRPr="00310C1C">
        <w:rPr>
          <w:rFonts w:ascii="Palatino Linotype" w:hAnsi="Palatino Linotype"/>
          <w:i/>
          <w:lang w:val="es-MX"/>
        </w:rPr>
        <w:t xml:space="preserve"> </w:t>
      </w:r>
      <w:r w:rsidRPr="00310C1C">
        <w:rPr>
          <w:rFonts w:ascii="Palatino Linotype" w:hAnsi="Palatino Linotype"/>
          <w:b/>
          <w:i/>
          <w:lang w:val="es-MX"/>
        </w:rPr>
        <w:t>Formular observaciones y recomendaciones</w:t>
      </w:r>
      <w:r w:rsidRPr="00310C1C">
        <w:rPr>
          <w:rFonts w:ascii="Palatino Linotype" w:hAnsi="Palatino Linotype"/>
          <w:i/>
          <w:lang w:val="es-MX"/>
        </w:rPr>
        <w:t xml:space="preserve"> a los sujetos obligados que incumplan esta Ley.</w:t>
      </w:r>
    </w:p>
    <w:p w14:paraId="4C87EC58" w14:textId="77777777" w:rsidR="00F91F84" w:rsidRPr="00310C1C" w:rsidRDefault="00F91F84" w:rsidP="0098457B">
      <w:pPr>
        <w:tabs>
          <w:tab w:val="left" w:pos="142"/>
          <w:tab w:val="left" w:pos="284"/>
          <w:tab w:val="left" w:pos="426"/>
          <w:tab w:val="left" w:pos="993"/>
        </w:tabs>
        <w:spacing w:before="240" w:after="240" w:line="360" w:lineRule="auto"/>
        <w:ind w:left="567" w:right="567"/>
        <w:contextualSpacing/>
        <w:jc w:val="both"/>
        <w:rPr>
          <w:rFonts w:ascii="Palatino Linotype" w:hAnsi="Palatino Linotype"/>
          <w:i/>
          <w:lang w:val="es-MX"/>
        </w:rPr>
      </w:pPr>
      <w:r w:rsidRPr="00310C1C">
        <w:rPr>
          <w:rFonts w:ascii="Palatino Linotype" w:hAnsi="Palatino Linotype"/>
          <w:i/>
          <w:lang w:val="es-MX"/>
        </w:rPr>
        <w:t>(…)</w:t>
      </w:r>
    </w:p>
    <w:p w14:paraId="1582BD0B" w14:textId="77777777" w:rsidR="00F91F84" w:rsidRPr="00310C1C" w:rsidRDefault="00F91F84" w:rsidP="0098457B">
      <w:pPr>
        <w:tabs>
          <w:tab w:val="left" w:pos="142"/>
          <w:tab w:val="left" w:pos="284"/>
          <w:tab w:val="left" w:pos="426"/>
          <w:tab w:val="left" w:pos="993"/>
        </w:tabs>
        <w:spacing w:before="240" w:after="240" w:line="360" w:lineRule="auto"/>
        <w:ind w:left="567" w:right="567"/>
        <w:contextualSpacing/>
        <w:jc w:val="both"/>
        <w:rPr>
          <w:rFonts w:ascii="Palatino Linotype" w:hAnsi="Palatino Linotype"/>
          <w:i/>
          <w:lang w:val="es-MX"/>
        </w:rPr>
      </w:pPr>
      <w:r w:rsidRPr="00310C1C">
        <w:rPr>
          <w:rFonts w:ascii="Palatino Linotype" w:hAnsi="Palatino Linotype"/>
          <w:b/>
          <w:i/>
          <w:lang w:val="es-MX"/>
        </w:rPr>
        <w:t>XXII.</w:t>
      </w:r>
      <w:r w:rsidRPr="00310C1C">
        <w:rPr>
          <w:rFonts w:ascii="Palatino Linotype" w:hAnsi="Palatino Linotype"/>
          <w:i/>
          <w:lang w:val="es-MX"/>
        </w:rPr>
        <w:t xml:space="preserve"> </w:t>
      </w:r>
      <w:r w:rsidRPr="00310C1C">
        <w:rPr>
          <w:rFonts w:ascii="Palatino Linotype" w:hAnsi="Palatino Linotype"/>
          <w:b/>
          <w:i/>
          <w:lang w:val="es-MX"/>
        </w:rPr>
        <w:t>Verificar el cumplimiento</w:t>
      </w:r>
      <w:r w:rsidRPr="00310C1C">
        <w:rPr>
          <w:rFonts w:ascii="Palatino Linotype" w:hAnsi="Palatino Linotype"/>
          <w:i/>
          <w:lang w:val="es-MX"/>
        </w:rPr>
        <w:t xml:space="preserve"> de las disposiciones previstas en esta Ley a través de los procedimientos de revisión que resulten compatibles con las disposiciones de esta Ley.</w:t>
      </w:r>
    </w:p>
    <w:p w14:paraId="539B1700" w14:textId="77777777" w:rsidR="00F91F84" w:rsidRPr="00310C1C" w:rsidRDefault="00F91F84" w:rsidP="0098457B">
      <w:pPr>
        <w:tabs>
          <w:tab w:val="left" w:pos="142"/>
          <w:tab w:val="left" w:pos="284"/>
          <w:tab w:val="left" w:pos="426"/>
          <w:tab w:val="left" w:pos="993"/>
        </w:tabs>
        <w:spacing w:before="240" w:after="240" w:line="360" w:lineRule="auto"/>
        <w:ind w:left="567" w:right="567"/>
        <w:contextualSpacing/>
        <w:jc w:val="both"/>
        <w:rPr>
          <w:rFonts w:ascii="Palatino Linotype" w:hAnsi="Palatino Linotype"/>
          <w:i/>
          <w:lang w:val="es-MX"/>
        </w:rPr>
      </w:pPr>
      <w:r w:rsidRPr="00310C1C">
        <w:rPr>
          <w:rFonts w:ascii="Palatino Linotype" w:hAnsi="Palatino Linotype"/>
          <w:b/>
          <w:i/>
          <w:lang w:val="es-MX"/>
        </w:rPr>
        <w:t>XXIII.</w:t>
      </w:r>
      <w:r w:rsidRPr="00310C1C">
        <w:rPr>
          <w:rFonts w:ascii="Palatino Linotype" w:hAnsi="Palatino Linotype"/>
          <w:i/>
          <w:lang w:val="es-MX"/>
        </w:rPr>
        <w:t xml:space="preserve"> </w:t>
      </w:r>
      <w:r w:rsidRPr="00310C1C">
        <w:rPr>
          <w:rFonts w:ascii="Palatino Linotype" w:hAnsi="Palatino Linotype"/>
          <w:b/>
          <w:i/>
          <w:lang w:val="es-MX"/>
        </w:rPr>
        <w:t>Implementar</w:t>
      </w:r>
      <w:r w:rsidRPr="00310C1C">
        <w:rPr>
          <w:rFonts w:ascii="Palatino Linotype" w:hAnsi="Palatino Linotype"/>
          <w:i/>
          <w:lang w:val="es-MX"/>
        </w:rPr>
        <w:t xml:space="preserve"> los </w:t>
      </w:r>
      <w:r w:rsidRPr="00310C1C">
        <w:rPr>
          <w:rFonts w:ascii="Palatino Linotype" w:hAnsi="Palatino Linotype"/>
          <w:b/>
          <w:i/>
          <w:lang w:val="es-MX"/>
        </w:rPr>
        <w:t>procedimientos</w:t>
      </w:r>
      <w:r w:rsidRPr="00310C1C">
        <w:rPr>
          <w:rFonts w:ascii="Palatino Linotype" w:hAnsi="Palatino Linotype"/>
          <w:i/>
          <w:lang w:val="es-MX"/>
        </w:rPr>
        <w:t xml:space="preserve"> que resulten necesarios </w:t>
      </w:r>
      <w:r w:rsidRPr="00310C1C">
        <w:rPr>
          <w:rFonts w:ascii="Palatino Linotype" w:hAnsi="Palatino Linotype"/>
          <w:b/>
          <w:i/>
          <w:lang w:val="es-MX"/>
        </w:rPr>
        <w:t xml:space="preserve">para el cumplimiento </w:t>
      </w:r>
      <w:r w:rsidRPr="00310C1C">
        <w:rPr>
          <w:rFonts w:ascii="Palatino Linotype" w:hAnsi="Palatino Linotype"/>
          <w:i/>
          <w:lang w:val="es-MX"/>
        </w:rPr>
        <w:t>de las disposiciones de esta Ley y para asegurar la protección de datos personales de los titulares. (…)</w:t>
      </w:r>
    </w:p>
    <w:p w14:paraId="7FCE4A31" w14:textId="77777777" w:rsidR="00F91F84" w:rsidRPr="00310C1C" w:rsidRDefault="00F91F84" w:rsidP="0098457B">
      <w:pPr>
        <w:tabs>
          <w:tab w:val="left" w:pos="142"/>
          <w:tab w:val="left" w:pos="284"/>
          <w:tab w:val="left" w:pos="426"/>
          <w:tab w:val="left" w:pos="993"/>
        </w:tabs>
        <w:spacing w:before="240" w:after="240" w:line="360" w:lineRule="auto"/>
        <w:ind w:left="567" w:right="567"/>
        <w:contextualSpacing/>
        <w:jc w:val="both"/>
        <w:rPr>
          <w:rFonts w:ascii="Palatino Linotype" w:hAnsi="Palatino Linotype"/>
          <w:i/>
          <w:lang w:val="es-MX"/>
        </w:rPr>
      </w:pPr>
      <w:r w:rsidRPr="00310C1C">
        <w:rPr>
          <w:rFonts w:ascii="Palatino Linotype" w:hAnsi="Palatino Linotype"/>
          <w:b/>
          <w:i/>
          <w:lang w:val="es-MX"/>
        </w:rPr>
        <w:t>XXV.</w:t>
      </w:r>
      <w:r w:rsidRPr="00310C1C">
        <w:rPr>
          <w:rFonts w:ascii="Palatino Linotype" w:hAnsi="Palatino Linotype"/>
          <w:i/>
          <w:lang w:val="es-MX"/>
        </w:rPr>
        <w:t xml:space="preserve"> </w:t>
      </w:r>
      <w:r w:rsidRPr="00310C1C">
        <w:rPr>
          <w:rFonts w:ascii="Palatino Linotype" w:hAnsi="Palatino Linotype"/>
          <w:b/>
          <w:i/>
          <w:lang w:val="es-MX"/>
        </w:rPr>
        <w:t>Investigar</w:t>
      </w:r>
      <w:r w:rsidRPr="00310C1C">
        <w:rPr>
          <w:rFonts w:ascii="Palatino Linotype" w:hAnsi="Palatino Linotype"/>
          <w:i/>
          <w:lang w:val="es-MX"/>
        </w:rPr>
        <w:t xml:space="preserve"> las </w:t>
      </w:r>
      <w:r w:rsidRPr="00310C1C">
        <w:rPr>
          <w:rFonts w:ascii="Palatino Linotype" w:hAnsi="Palatino Linotype"/>
          <w:b/>
          <w:i/>
          <w:lang w:val="es-MX"/>
        </w:rPr>
        <w:t>posibles violaciones</w:t>
      </w:r>
      <w:r w:rsidRPr="00310C1C">
        <w:rPr>
          <w:rFonts w:ascii="Palatino Linotype" w:hAnsi="Palatino Linotype"/>
          <w:i/>
          <w:lang w:val="es-MX"/>
        </w:rPr>
        <w:t xml:space="preserve"> a la seguridad de los datos personales a fin de determinar la práctica de verificaciones.</w:t>
      </w:r>
    </w:p>
    <w:p w14:paraId="280128EC" w14:textId="77777777" w:rsidR="00F91F84" w:rsidRPr="00310C1C" w:rsidRDefault="00F91F84" w:rsidP="0098457B">
      <w:pPr>
        <w:tabs>
          <w:tab w:val="left" w:pos="142"/>
          <w:tab w:val="left" w:pos="284"/>
          <w:tab w:val="left" w:pos="426"/>
          <w:tab w:val="left" w:pos="993"/>
        </w:tabs>
        <w:spacing w:before="240" w:after="240" w:line="360" w:lineRule="auto"/>
        <w:ind w:left="567" w:right="567"/>
        <w:contextualSpacing/>
        <w:jc w:val="both"/>
        <w:rPr>
          <w:rFonts w:ascii="Palatino Linotype" w:hAnsi="Palatino Linotype"/>
          <w:i/>
          <w:lang w:val="es-MX"/>
        </w:rPr>
      </w:pPr>
      <w:r w:rsidRPr="00310C1C">
        <w:rPr>
          <w:rFonts w:ascii="Palatino Linotype" w:hAnsi="Palatino Linotype"/>
          <w:i/>
          <w:lang w:val="es-MX"/>
        </w:rPr>
        <w:t>(…)”</w:t>
      </w:r>
    </w:p>
    <w:p w14:paraId="4F8BA799" w14:textId="77777777" w:rsidR="00F91F84" w:rsidRPr="00310C1C" w:rsidRDefault="00F91F84" w:rsidP="0098457B">
      <w:pPr>
        <w:tabs>
          <w:tab w:val="left" w:pos="142"/>
          <w:tab w:val="left" w:pos="284"/>
          <w:tab w:val="left" w:pos="426"/>
          <w:tab w:val="left" w:pos="993"/>
        </w:tabs>
        <w:spacing w:before="240" w:after="240" w:line="360" w:lineRule="auto"/>
        <w:ind w:left="567" w:right="567"/>
        <w:contextualSpacing/>
        <w:jc w:val="both"/>
        <w:rPr>
          <w:rFonts w:ascii="Palatino Linotype" w:eastAsia="MS Gothic" w:hAnsi="Palatino Linotype"/>
          <w:lang w:val="es-MX"/>
        </w:rPr>
      </w:pPr>
      <w:r w:rsidRPr="00310C1C">
        <w:rPr>
          <w:rFonts w:ascii="Palatino Linotype" w:hAnsi="Palatino Linotype"/>
          <w:lang w:val="es-MX"/>
        </w:rPr>
        <w:t>(Énfasis añadido)</w:t>
      </w:r>
    </w:p>
    <w:p w14:paraId="3BA96576" w14:textId="77777777" w:rsidR="00F91F84" w:rsidRPr="00310C1C" w:rsidRDefault="00F91F84" w:rsidP="0098457B">
      <w:pPr>
        <w:tabs>
          <w:tab w:val="left" w:pos="426"/>
        </w:tabs>
        <w:spacing w:before="240" w:after="240" w:line="360" w:lineRule="auto"/>
        <w:ind w:right="51"/>
        <w:contextualSpacing/>
        <w:jc w:val="both"/>
        <w:rPr>
          <w:rFonts w:ascii="Palatino Linotype" w:hAnsi="Palatino Linotype"/>
          <w:color w:val="000000"/>
          <w:lang w:val="es-MX"/>
        </w:rPr>
      </w:pPr>
    </w:p>
    <w:p w14:paraId="6CA62147" w14:textId="77777777" w:rsidR="00F91F84" w:rsidRPr="00310C1C" w:rsidRDefault="00F91F84" w:rsidP="0098457B">
      <w:pPr>
        <w:numPr>
          <w:ilvl w:val="0"/>
          <w:numId w:val="2"/>
        </w:numPr>
        <w:spacing w:line="360" w:lineRule="auto"/>
        <w:ind w:left="0" w:firstLine="0"/>
        <w:contextualSpacing/>
        <w:jc w:val="both"/>
        <w:rPr>
          <w:rFonts w:ascii="Palatino Linotype" w:hAnsi="Palatino Linotype" w:cs="Arial"/>
          <w:lang w:val="es-MX"/>
        </w:rPr>
      </w:pPr>
      <w:r w:rsidRPr="00310C1C">
        <w:rPr>
          <w:rFonts w:ascii="Palatino Linotype" w:eastAsia="MS Mincho" w:hAnsi="Palatino Linotype"/>
          <w:lang w:val="es-MX"/>
        </w:rPr>
        <w:t xml:space="preserve">Por </w:t>
      </w:r>
      <w:r w:rsidRPr="00310C1C">
        <w:rPr>
          <w:rFonts w:ascii="Palatino Linotype" w:eastAsia="Calibri" w:hAnsi="Palatino Linotype" w:cs="Arial"/>
          <w:color w:val="000000"/>
          <w:lang w:val="es-MX"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310C1C">
        <w:rPr>
          <w:rFonts w:ascii="Palatino Linotype" w:hAnsi="Palatino Linotype"/>
          <w:lang w:val="es-MX"/>
        </w:rPr>
        <w:t>Investigar las posibles violaciones a la seguridad de los datos personales a fin de determinar la práctica de verificaciones.</w:t>
      </w:r>
    </w:p>
    <w:p w14:paraId="3C579096" w14:textId="77777777" w:rsidR="00F91F84" w:rsidRPr="00310C1C" w:rsidRDefault="00F91F84" w:rsidP="0098457B">
      <w:pPr>
        <w:spacing w:line="360" w:lineRule="auto"/>
        <w:jc w:val="both"/>
        <w:rPr>
          <w:rFonts w:ascii="Palatino Linotype" w:hAnsi="Palatino Linotype" w:cs="Arial"/>
          <w:lang w:val="es-MX"/>
        </w:rPr>
      </w:pPr>
    </w:p>
    <w:p w14:paraId="0652A4A3" w14:textId="455AFAFB" w:rsidR="00F91F84" w:rsidRPr="00310C1C" w:rsidRDefault="00F91F84" w:rsidP="0098457B">
      <w:pPr>
        <w:numPr>
          <w:ilvl w:val="0"/>
          <w:numId w:val="2"/>
        </w:numPr>
        <w:spacing w:line="360" w:lineRule="auto"/>
        <w:ind w:left="0" w:right="49" w:firstLine="0"/>
        <w:contextualSpacing/>
        <w:jc w:val="both"/>
        <w:rPr>
          <w:rFonts w:ascii="Palatino Linotype" w:eastAsia="MS Mincho" w:hAnsi="Palatino Linotype" w:cs="Bookman Old Style"/>
          <w:lang w:val="es-MX"/>
        </w:rPr>
      </w:pPr>
      <w:r w:rsidRPr="00310C1C">
        <w:rPr>
          <w:rFonts w:ascii="Palatino Linotype" w:eastAsia="MS Mincho" w:hAnsi="Palatino Linotype" w:cs="Bookman Old Style"/>
          <w:lang w:val="es-MX"/>
        </w:rPr>
        <w:lastRenderedPageBreak/>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Por dicha información es menester hacer del conocimiento de la persona que solicitó la información, que ahora se encuentra sujeto a la </w:t>
      </w:r>
      <w:r w:rsidRPr="00310C1C">
        <w:rPr>
          <w:rFonts w:ascii="Palatino Linotype" w:eastAsia="MS Mincho" w:hAnsi="Palatino Linotype" w:cs="Bookman Old Style"/>
          <w:b/>
          <w:lang w:val="es-MX"/>
        </w:rPr>
        <w:t>LEY FEDERAL DE PROTECCIÓN DE DATOS PERSONALES EN POSESIÓN DE LOS PARTICULARES</w:t>
      </w:r>
      <w:r w:rsidRPr="00310C1C">
        <w:rPr>
          <w:rFonts w:ascii="Palatino Linotype" w:eastAsia="MS Mincho" w:hAnsi="Palatino Linotype" w:cs="Bookman Old Style"/>
          <w:lang w:val="es-MX"/>
        </w:rPr>
        <w:t xml:space="preserve"> que señala puntualmente en su artículo 1 lo siguiente:</w:t>
      </w:r>
    </w:p>
    <w:p w14:paraId="2B82A209" w14:textId="77777777" w:rsidR="00F91F84" w:rsidRPr="00310C1C" w:rsidRDefault="00F91F84" w:rsidP="0098457B">
      <w:pPr>
        <w:spacing w:line="360" w:lineRule="auto"/>
        <w:ind w:left="720"/>
        <w:contextualSpacing/>
        <w:rPr>
          <w:rFonts w:ascii="Palatino Linotype" w:eastAsia="MS Mincho" w:hAnsi="Palatino Linotype" w:cs="Bookman Old Style"/>
          <w:lang w:val="es-MX"/>
        </w:rPr>
      </w:pPr>
    </w:p>
    <w:p w14:paraId="4D8EFC2D" w14:textId="77777777" w:rsidR="00F91F84" w:rsidRPr="00310C1C" w:rsidRDefault="00F91F84" w:rsidP="0098457B">
      <w:pPr>
        <w:spacing w:line="360" w:lineRule="auto"/>
        <w:ind w:left="567" w:right="567"/>
        <w:contextualSpacing/>
        <w:jc w:val="both"/>
        <w:rPr>
          <w:rFonts w:ascii="Palatino Linotype" w:eastAsia="MS Mincho" w:hAnsi="Palatino Linotype" w:cs="Bookman Old Style"/>
          <w:i/>
          <w:lang w:val="es-MX"/>
        </w:rPr>
      </w:pPr>
      <w:r w:rsidRPr="00310C1C">
        <w:rPr>
          <w:rFonts w:ascii="Palatino Linotype" w:hAnsi="Palatino Linotype"/>
          <w:i/>
          <w:lang w:val="es-MX"/>
        </w:rPr>
        <w:t xml:space="preserve">Artículo 1.- La presente Ley es de orden público y de observancia general en toda la República y </w:t>
      </w:r>
      <w:r w:rsidRPr="00310C1C">
        <w:rPr>
          <w:rFonts w:ascii="Palatino Linotype" w:hAnsi="Palatino Linotype"/>
          <w:b/>
          <w:i/>
          <w:lang w:val="es-MX"/>
        </w:rPr>
        <w:t>tiene por objeto la protección de los datos personales en posesión de los particulares</w:t>
      </w:r>
      <w:r w:rsidRPr="00310C1C">
        <w:rPr>
          <w:rFonts w:ascii="Palatino Linotype" w:hAnsi="Palatino Linotype"/>
          <w:i/>
          <w:lang w:val="es-MX"/>
        </w:rPr>
        <w:t>, con la finalidad de regular su tratamiento legítimo, controlado e informado, a efecto de garantizar la privacidad y el derecho a la autodeterminación informativa de las personas.</w:t>
      </w:r>
    </w:p>
    <w:p w14:paraId="016D1A13" w14:textId="77777777" w:rsidR="00F91F84" w:rsidRPr="00310C1C" w:rsidRDefault="00F91F84" w:rsidP="0098457B">
      <w:pPr>
        <w:spacing w:line="360" w:lineRule="auto"/>
        <w:ind w:right="49"/>
        <w:jc w:val="both"/>
        <w:rPr>
          <w:rFonts w:ascii="Palatino Linotype" w:eastAsia="MS Mincho" w:hAnsi="Palatino Linotype" w:cs="Bookman Old Style"/>
          <w:lang w:val="es-MX"/>
        </w:rPr>
      </w:pPr>
    </w:p>
    <w:p w14:paraId="36A598B8" w14:textId="77777777" w:rsidR="00310C1C" w:rsidRDefault="00F91F84" w:rsidP="00310C1C">
      <w:pPr>
        <w:numPr>
          <w:ilvl w:val="0"/>
          <w:numId w:val="2"/>
        </w:numPr>
        <w:spacing w:line="360" w:lineRule="auto"/>
        <w:ind w:left="0" w:right="49" w:firstLine="0"/>
        <w:contextualSpacing/>
        <w:jc w:val="both"/>
        <w:rPr>
          <w:rFonts w:ascii="Palatino Linotype" w:eastAsia="MS Mincho" w:hAnsi="Palatino Linotype" w:cs="Bookman Old Style"/>
          <w:lang w:val="es-MX"/>
        </w:rPr>
      </w:pPr>
      <w:r w:rsidRPr="00310C1C">
        <w:rPr>
          <w:rFonts w:ascii="Palatino Linotype" w:eastAsia="MS Mincho" w:hAnsi="Palatino Linotype" w:cs="Bookman Old Style"/>
          <w:lang w:val="es-MX"/>
        </w:rPr>
        <w:t>En ese escenario, el particular deberá de ser responsable en el buen uso de la información proporcionada, pues se trata de datos personales que le fueron proporcionados por haber incurrido en una probable violación a la privacidad de las personas.</w:t>
      </w:r>
    </w:p>
    <w:p w14:paraId="06DEC47F" w14:textId="77777777" w:rsidR="00310C1C" w:rsidRDefault="00310C1C" w:rsidP="00310C1C">
      <w:pPr>
        <w:spacing w:line="360" w:lineRule="auto"/>
        <w:ind w:right="49"/>
        <w:contextualSpacing/>
        <w:jc w:val="both"/>
        <w:rPr>
          <w:rFonts w:ascii="Palatino Linotype" w:eastAsia="MS Mincho" w:hAnsi="Palatino Linotype" w:cs="Bookman Old Style"/>
          <w:lang w:val="es-MX"/>
        </w:rPr>
      </w:pPr>
    </w:p>
    <w:p w14:paraId="1E47555C" w14:textId="09E08F1B" w:rsidR="00F91F84" w:rsidRPr="00310C1C" w:rsidRDefault="00B039C5" w:rsidP="00310C1C">
      <w:pPr>
        <w:numPr>
          <w:ilvl w:val="0"/>
          <w:numId w:val="2"/>
        </w:numPr>
        <w:spacing w:line="360" w:lineRule="auto"/>
        <w:ind w:left="0" w:right="49" w:firstLine="0"/>
        <w:contextualSpacing/>
        <w:jc w:val="both"/>
        <w:rPr>
          <w:rFonts w:ascii="Palatino Linotype" w:eastAsia="MS Mincho" w:hAnsi="Palatino Linotype" w:cs="Bookman Old Style"/>
          <w:lang w:val="es-MX"/>
        </w:rPr>
      </w:pPr>
      <w:r w:rsidRPr="00310C1C">
        <w:rPr>
          <w:rFonts w:ascii="Palatino Linotype" w:eastAsia="Calibri" w:hAnsi="Palatino Linotype" w:cs="Arial"/>
          <w:lang w:val="es-MX" w:eastAsia="es-MX"/>
        </w:rPr>
        <w:t xml:space="preserve">Finalmente, no pasa desapercibido que el recurrente mediante sus motivos de inconformidad señaló la posibilidad de que se diera vista al órgano de control interno, no obstante, es necesario precisar que el recurso de revisión no es la vía para   para presentar una queja o denuncia en contra de servidores públicos, por lo </w:t>
      </w:r>
      <w:r w:rsidRPr="00310C1C">
        <w:rPr>
          <w:rFonts w:ascii="Palatino Linotype" w:eastAsia="Calibri" w:hAnsi="Palatino Linotype" w:cs="Arial"/>
          <w:lang w:val="es-MX" w:eastAsia="es-MX"/>
        </w:rPr>
        <w:lastRenderedPageBreak/>
        <w:t>que se dejan a salvo los derechos del recurrente para que realice las acciones que estime pertinentes.</w:t>
      </w:r>
    </w:p>
    <w:p w14:paraId="269BE1E8" w14:textId="18AABDB4" w:rsidR="003E5427" w:rsidRPr="00310C1C" w:rsidRDefault="00310C1C" w:rsidP="0098457B">
      <w:pPr>
        <w:keepNext/>
        <w:keepLines/>
        <w:tabs>
          <w:tab w:val="left" w:pos="3660"/>
        </w:tabs>
        <w:spacing w:before="40" w:line="360" w:lineRule="auto"/>
        <w:outlineLvl w:val="1"/>
        <w:rPr>
          <w:rFonts w:ascii="Palatino Linotype" w:eastAsia="MS Mincho" w:hAnsi="Palatino Linotype"/>
          <w:b/>
          <w:color w:val="000000"/>
          <w:lang w:val="es-ES_tradnl"/>
        </w:rPr>
      </w:pPr>
      <w:r>
        <w:rPr>
          <w:rFonts w:ascii="Palatino Linotype" w:eastAsia="MS Mincho" w:hAnsi="Palatino Linotype"/>
          <w:b/>
          <w:color w:val="000000"/>
          <w:lang w:val="es-ES_tradnl"/>
        </w:rPr>
        <w:t>SEXTO</w:t>
      </w:r>
      <w:r w:rsidR="003E5427" w:rsidRPr="00310C1C">
        <w:rPr>
          <w:rFonts w:ascii="Palatino Linotype" w:eastAsia="MS Mincho" w:hAnsi="Palatino Linotype"/>
          <w:b/>
          <w:color w:val="000000"/>
          <w:lang w:val="es-ES_tradnl"/>
        </w:rPr>
        <w:t xml:space="preserve">. De la decisión. </w:t>
      </w:r>
      <w:r w:rsidR="0098457B" w:rsidRPr="00310C1C">
        <w:rPr>
          <w:rFonts w:ascii="Palatino Linotype" w:eastAsia="MS Mincho" w:hAnsi="Palatino Linotype"/>
          <w:b/>
          <w:color w:val="000000"/>
          <w:lang w:val="es-ES_tradnl"/>
        </w:rPr>
        <w:tab/>
      </w:r>
    </w:p>
    <w:p w14:paraId="45363595" w14:textId="50A91945" w:rsidR="003E5427" w:rsidRPr="00310C1C" w:rsidRDefault="003E5427" w:rsidP="0098457B">
      <w:pPr>
        <w:pStyle w:val="Prrafodelista"/>
        <w:numPr>
          <w:ilvl w:val="0"/>
          <w:numId w:val="2"/>
        </w:numPr>
        <w:spacing w:before="240" w:after="240" w:line="360" w:lineRule="auto"/>
        <w:ind w:left="0" w:right="49" w:firstLine="0"/>
        <w:contextualSpacing/>
        <w:jc w:val="both"/>
        <w:rPr>
          <w:rFonts w:ascii="Palatino Linotype" w:eastAsia="MS Mincho" w:hAnsi="Palatino Linotype"/>
          <w:color w:val="000000"/>
        </w:rPr>
      </w:pPr>
      <w:r w:rsidRPr="00310C1C">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310C1C">
        <w:rPr>
          <w:rFonts w:ascii="Palatino Linotype" w:hAnsi="Palatino Linotype" w:cs="Tahoma"/>
          <w:b/>
          <w:lang w:val="es-MX"/>
        </w:rPr>
        <w:t xml:space="preserve">CONFIRMAR </w:t>
      </w:r>
      <w:r w:rsidRPr="00310C1C">
        <w:rPr>
          <w:rFonts w:ascii="Palatino Linotype" w:hAnsi="Palatino Linotype" w:cs="Tahoma"/>
          <w:lang w:val="es-MX"/>
        </w:rPr>
        <w:t xml:space="preserve">la respuesta otorgada por el </w:t>
      </w:r>
      <w:r w:rsidRPr="00310C1C">
        <w:rPr>
          <w:rFonts w:ascii="Palatino Linotype" w:eastAsia="MS Mincho" w:hAnsi="Palatino Linotype"/>
          <w:b/>
          <w:color w:val="000000"/>
        </w:rPr>
        <w:t>Ayuntamiento de</w:t>
      </w:r>
      <w:r w:rsidR="0098457B" w:rsidRPr="00310C1C">
        <w:rPr>
          <w:rFonts w:ascii="Palatino Linotype" w:eastAsia="MS Mincho" w:hAnsi="Palatino Linotype"/>
          <w:b/>
          <w:color w:val="000000"/>
        </w:rPr>
        <w:t xml:space="preserve"> Metepec</w:t>
      </w:r>
      <w:r w:rsidRPr="00310C1C">
        <w:rPr>
          <w:rFonts w:ascii="Palatino Linotype" w:eastAsia="MS Mincho" w:hAnsi="Palatino Linotype"/>
          <w:lang w:val="es-ES_tradnl"/>
        </w:rPr>
        <w:t xml:space="preserve">, debido a que </w:t>
      </w:r>
      <w:r w:rsidRPr="00310C1C">
        <w:rPr>
          <w:rFonts w:ascii="Palatino Linotype" w:eastAsia="MS Mincho" w:hAnsi="Palatino Linotype"/>
          <w:color w:val="000000"/>
        </w:rPr>
        <w:t xml:space="preserve">se atendió el requerimiento realizado por el particular, por quien tiene facultades para ello. </w:t>
      </w:r>
    </w:p>
    <w:p w14:paraId="4BB266BA" w14:textId="77777777" w:rsidR="003E5427" w:rsidRPr="00310C1C" w:rsidRDefault="003E5427" w:rsidP="0098457B">
      <w:pPr>
        <w:numPr>
          <w:ilvl w:val="0"/>
          <w:numId w:val="2"/>
        </w:numPr>
        <w:spacing w:after="160" w:line="360" w:lineRule="auto"/>
        <w:ind w:left="0" w:right="49" w:firstLine="0"/>
        <w:contextualSpacing/>
        <w:jc w:val="both"/>
        <w:rPr>
          <w:rFonts w:ascii="Palatino Linotype" w:eastAsia="MS Mincho" w:hAnsi="Palatino Linotype"/>
          <w:lang w:val="es-ES_tradnl"/>
        </w:rPr>
      </w:pPr>
      <w:r w:rsidRPr="00310C1C">
        <w:rPr>
          <w:rFonts w:ascii="Palatino Linotype" w:eastAsia="MS Mincho" w:hAnsi="Palatino Linotype"/>
          <w:color w:val="000000"/>
        </w:rPr>
        <w:t xml:space="preserve">Por lo anteriormente expuesto y fundado, este </w:t>
      </w:r>
      <w:r w:rsidRPr="00310C1C">
        <w:rPr>
          <w:rFonts w:ascii="Palatino Linotype" w:eastAsia="MS Mincho" w:hAnsi="Palatino Linotype"/>
          <w:b/>
          <w:bCs/>
          <w:color w:val="000000"/>
        </w:rPr>
        <w:t>ÓRGANO GARANTE</w:t>
      </w:r>
      <w:r w:rsidRPr="00310C1C">
        <w:rPr>
          <w:rFonts w:ascii="Palatino Linotype" w:eastAsia="MS Mincho" w:hAnsi="Palatino Linotype"/>
          <w:color w:val="000000"/>
        </w:rPr>
        <w:t xml:space="preserve"> emite los siguientes:</w:t>
      </w:r>
    </w:p>
    <w:p w14:paraId="161BBFFF" w14:textId="77777777" w:rsidR="003E5427" w:rsidRPr="00310C1C" w:rsidRDefault="003E5427" w:rsidP="0098457B">
      <w:pPr>
        <w:spacing w:after="160" w:line="360" w:lineRule="auto"/>
        <w:ind w:right="49"/>
        <w:contextualSpacing/>
        <w:jc w:val="both"/>
        <w:rPr>
          <w:rFonts w:ascii="Palatino Linotype" w:eastAsia="MS Mincho" w:hAnsi="Palatino Linotype"/>
          <w:lang w:val="es-ES_tradnl"/>
        </w:rPr>
      </w:pPr>
    </w:p>
    <w:p w14:paraId="41A1459F" w14:textId="77777777" w:rsidR="003E5427" w:rsidRPr="00310C1C" w:rsidRDefault="003E5427" w:rsidP="0098457B">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310C1C">
        <w:rPr>
          <w:rFonts w:ascii="Palatino Linotype" w:eastAsia="MS Mincho" w:hAnsi="Palatino Linotype"/>
          <w:b/>
          <w:color w:val="000000" w:themeColor="text1"/>
          <w:lang w:val="es-ES_tradnl"/>
        </w:rPr>
        <w:t>R E S O L U T I V O S</w:t>
      </w:r>
    </w:p>
    <w:p w14:paraId="62F8B023" w14:textId="44DF2153" w:rsidR="003E5427" w:rsidRPr="00310C1C" w:rsidRDefault="003E5427" w:rsidP="0098457B">
      <w:pPr>
        <w:spacing w:before="240" w:line="360" w:lineRule="auto"/>
        <w:jc w:val="both"/>
        <w:rPr>
          <w:rFonts w:ascii="Palatino Linotype" w:eastAsia="Calibri" w:hAnsi="Palatino Linotype" w:cs="Arial"/>
        </w:rPr>
      </w:pPr>
      <w:r w:rsidRPr="00310C1C">
        <w:rPr>
          <w:rFonts w:ascii="Palatino Linotype" w:hAnsi="Palatino Linotype" w:cs="Arial"/>
          <w:b/>
          <w:lang w:val="es-ES_tradnl"/>
        </w:rPr>
        <w:t xml:space="preserve">PRIMERO. </w:t>
      </w:r>
      <w:r w:rsidRPr="00310C1C">
        <w:rPr>
          <w:rFonts w:ascii="Palatino Linotype" w:hAnsi="Palatino Linotype" w:cs="Arial"/>
          <w:lang w:val="es-ES_tradnl"/>
        </w:rPr>
        <w:t>Resultan infundadas las</w:t>
      </w:r>
      <w:r w:rsidRPr="00310C1C">
        <w:rPr>
          <w:rFonts w:ascii="Palatino Linotype" w:hAnsi="Palatino Linotype" w:cs="Arial"/>
          <w:b/>
          <w:lang w:val="es-ES_tradnl"/>
        </w:rPr>
        <w:t xml:space="preserve"> </w:t>
      </w:r>
      <w:r w:rsidRPr="00310C1C">
        <w:rPr>
          <w:rFonts w:ascii="Palatino Linotype" w:hAnsi="Palatino Linotype" w:cs="Arial"/>
        </w:rPr>
        <w:t xml:space="preserve">razones o motivos de inconformidad hechos valer </w:t>
      </w:r>
      <w:r w:rsidRPr="00310C1C">
        <w:rPr>
          <w:rFonts w:ascii="Palatino Linotype" w:eastAsia="Calibri" w:hAnsi="Palatino Linotype" w:cs="Arial"/>
        </w:rPr>
        <w:t xml:space="preserve">en el recurso de revisión </w:t>
      </w:r>
      <w:r w:rsidR="0098457B" w:rsidRPr="00310C1C">
        <w:rPr>
          <w:rFonts w:ascii="Palatino Linotype" w:eastAsia="Calibri" w:hAnsi="Palatino Linotype" w:cs="Arial"/>
          <w:b/>
          <w:bCs/>
        </w:rPr>
        <w:t>02048/INFOEM/IP/RR/2022</w:t>
      </w:r>
      <w:r w:rsidRPr="00310C1C">
        <w:rPr>
          <w:rFonts w:ascii="Palatino Linotype" w:eastAsia="MS Mincho" w:hAnsi="Palatino Linotype" w:cs="Arial"/>
          <w:b/>
          <w:bCs/>
          <w:lang w:val="es-ES_tradnl"/>
        </w:rPr>
        <w:t xml:space="preserve">, </w:t>
      </w:r>
      <w:r w:rsidRPr="00310C1C">
        <w:rPr>
          <w:rFonts w:ascii="Palatino Linotype" w:eastAsia="MS Mincho" w:hAnsi="Palatino Linotype" w:cs="Arial"/>
          <w:bCs/>
          <w:lang w:val="es-ES_tradnl"/>
        </w:rPr>
        <w:t xml:space="preserve">en términos de los </w:t>
      </w:r>
      <w:r w:rsidRPr="00310C1C">
        <w:rPr>
          <w:rFonts w:ascii="Palatino Linotype" w:eastAsia="MS Mincho" w:hAnsi="Palatino Linotype" w:cs="Arial"/>
          <w:b/>
          <w:bCs/>
          <w:lang w:val="es-ES_tradnl"/>
        </w:rPr>
        <w:t>Considerandos</w:t>
      </w:r>
      <w:r w:rsidRPr="00310C1C">
        <w:rPr>
          <w:rFonts w:ascii="Palatino Linotype" w:eastAsia="MS Mincho" w:hAnsi="Palatino Linotype" w:cs="Arial"/>
          <w:bCs/>
          <w:lang w:val="es-ES_tradnl"/>
        </w:rPr>
        <w:t xml:space="preserve"> </w:t>
      </w:r>
      <w:r w:rsidRPr="00310C1C">
        <w:rPr>
          <w:rFonts w:ascii="Palatino Linotype" w:eastAsia="MS Mincho" w:hAnsi="Palatino Linotype" w:cs="Arial"/>
          <w:b/>
          <w:bCs/>
          <w:lang w:val="es-ES_tradnl"/>
        </w:rPr>
        <w:t xml:space="preserve">CUARTO y QUINTO </w:t>
      </w:r>
      <w:r w:rsidRPr="00310C1C">
        <w:rPr>
          <w:rFonts w:ascii="Palatino Linotype" w:eastAsia="MS Mincho" w:hAnsi="Palatino Linotype" w:cs="Arial"/>
          <w:bCs/>
          <w:lang w:val="es-ES_tradnl"/>
        </w:rPr>
        <w:t>de la presente resolución.</w:t>
      </w:r>
    </w:p>
    <w:p w14:paraId="798A2493" w14:textId="2782EFC0" w:rsidR="003E5427" w:rsidRPr="00310C1C" w:rsidRDefault="003E5427" w:rsidP="0098457B">
      <w:pPr>
        <w:spacing w:before="240" w:after="240" w:line="360" w:lineRule="auto"/>
        <w:jc w:val="both"/>
        <w:rPr>
          <w:rFonts w:ascii="Palatino Linotype" w:eastAsia="Calibri" w:hAnsi="Palatino Linotype" w:cs="Arial"/>
          <w:b/>
        </w:rPr>
      </w:pPr>
      <w:r w:rsidRPr="00310C1C">
        <w:rPr>
          <w:rFonts w:ascii="Palatino Linotype" w:eastAsia="MS Mincho" w:hAnsi="Palatino Linotype"/>
          <w:b/>
          <w:lang w:val="es-ES_tradnl"/>
        </w:rPr>
        <w:t>SEGUNDO.</w:t>
      </w:r>
      <w:r w:rsidRPr="00310C1C">
        <w:rPr>
          <w:rFonts w:ascii="Palatino Linotype" w:eastAsia="MS Gothic" w:hAnsi="Palatino Linotype"/>
          <w:b/>
          <w:color w:val="365F91" w:themeColor="accent1" w:themeShade="BF"/>
          <w:lang w:val="es-MX" w:eastAsia="en-US"/>
        </w:rPr>
        <w:t xml:space="preserve"> </w:t>
      </w:r>
      <w:r w:rsidRPr="00310C1C">
        <w:rPr>
          <w:rFonts w:ascii="Palatino Linotype" w:eastAsia="Calibri" w:hAnsi="Palatino Linotype" w:cs="Arial"/>
        </w:rPr>
        <w:t>Se</w:t>
      </w:r>
      <w:r w:rsidRPr="00310C1C">
        <w:rPr>
          <w:rFonts w:ascii="Palatino Linotype" w:eastAsia="Calibri" w:hAnsi="Palatino Linotype" w:cs="Arial"/>
          <w:b/>
        </w:rPr>
        <w:t xml:space="preserve"> CONFIRMA </w:t>
      </w:r>
      <w:r w:rsidRPr="00310C1C">
        <w:rPr>
          <w:rFonts w:ascii="Palatino Linotype" w:eastAsia="Calibri" w:hAnsi="Palatino Linotype" w:cs="Arial"/>
        </w:rPr>
        <w:t>la respuesta emitida por el</w:t>
      </w:r>
      <w:r w:rsidRPr="00310C1C">
        <w:rPr>
          <w:rFonts w:ascii="Palatino Linotype" w:eastAsia="Calibri" w:hAnsi="Palatino Linotype" w:cs="Arial"/>
          <w:b/>
        </w:rPr>
        <w:t xml:space="preserve"> </w:t>
      </w:r>
      <w:r w:rsidR="0098457B" w:rsidRPr="00310C1C">
        <w:rPr>
          <w:rFonts w:ascii="Palatino Linotype" w:eastAsia="Calibri" w:hAnsi="Palatino Linotype" w:cs="Arial"/>
          <w:b/>
        </w:rPr>
        <w:t>Ayuntamiento de Metepec</w:t>
      </w:r>
      <w:r w:rsidR="00515537" w:rsidRPr="00310C1C">
        <w:rPr>
          <w:rFonts w:ascii="Palatino Linotype" w:eastAsia="Calibri" w:hAnsi="Palatino Linotype" w:cs="Arial"/>
          <w:b/>
        </w:rPr>
        <w:t xml:space="preserve"> </w:t>
      </w:r>
      <w:r w:rsidRPr="00310C1C">
        <w:rPr>
          <w:rFonts w:ascii="Palatino Linotype" w:eastAsia="Calibri" w:hAnsi="Palatino Linotype" w:cs="Arial"/>
        </w:rPr>
        <w:t>a la solicitud</w:t>
      </w:r>
      <w:r w:rsidR="0098457B" w:rsidRPr="00310C1C">
        <w:rPr>
          <w:rFonts w:ascii="Palatino Linotype" w:hAnsi="Palatino Linotype"/>
          <w:b/>
          <w:bCs/>
        </w:rPr>
        <w:t xml:space="preserve"> 00610/METEPEC/IP/2022.</w:t>
      </w:r>
    </w:p>
    <w:p w14:paraId="43AA10E4" w14:textId="77777777" w:rsidR="003E5427" w:rsidRPr="00310C1C" w:rsidRDefault="003E5427" w:rsidP="0098457B">
      <w:pPr>
        <w:shd w:val="clear" w:color="auto" w:fill="FFFFFF"/>
        <w:spacing w:line="360" w:lineRule="auto"/>
        <w:jc w:val="both"/>
        <w:rPr>
          <w:rFonts w:ascii="Palatino Linotype" w:hAnsi="Palatino Linotype" w:cs="Arial"/>
          <w:b/>
          <w:lang w:val="es-ES_tradnl"/>
        </w:rPr>
      </w:pPr>
      <w:r w:rsidRPr="00310C1C">
        <w:rPr>
          <w:rFonts w:ascii="Palatino Linotype" w:hAnsi="Palatino Linotype" w:cs="Arial"/>
          <w:b/>
          <w:bCs/>
          <w:color w:val="222222"/>
          <w:lang w:val="es-ES_tradnl"/>
        </w:rPr>
        <w:t xml:space="preserve">TERCERO. </w:t>
      </w:r>
      <w:r w:rsidRPr="00310C1C">
        <w:rPr>
          <w:rFonts w:ascii="Palatino Linotype" w:hAnsi="Palatino Linotype" w:cs="Arial"/>
          <w:b/>
          <w:color w:val="222222"/>
          <w:lang w:val="es-ES_tradnl"/>
        </w:rPr>
        <w:t>Notifíquese</w:t>
      </w:r>
      <w:r w:rsidRPr="00310C1C">
        <w:rPr>
          <w:rFonts w:ascii="Palatino Linotype" w:hAnsi="Palatino Linotype" w:cs="Arial"/>
          <w:b/>
          <w:bCs/>
          <w:color w:val="222222"/>
          <w:lang w:val="es-ES_tradnl"/>
        </w:rPr>
        <w:t xml:space="preserve"> </w:t>
      </w:r>
      <w:r w:rsidRPr="00310C1C">
        <w:rPr>
          <w:rFonts w:ascii="Palatino Linotype" w:hAnsi="Palatino Linotype" w:cs="Arial"/>
          <w:color w:val="222222"/>
          <w:lang w:val="es-ES_tradnl"/>
        </w:rPr>
        <w:t xml:space="preserve">al Titular de la Unidad de Transparencia del </w:t>
      </w:r>
      <w:r w:rsidRPr="00310C1C">
        <w:rPr>
          <w:rFonts w:ascii="Palatino Linotype" w:hAnsi="Palatino Linotype" w:cs="Arial"/>
          <w:b/>
          <w:bCs/>
          <w:color w:val="222222"/>
          <w:lang w:val="es-ES_tradnl"/>
        </w:rPr>
        <w:t xml:space="preserve">SUJETO OBLIGADO </w:t>
      </w:r>
      <w:r w:rsidRPr="00310C1C">
        <w:rPr>
          <w:rFonts w:ascii="Palatino Linotype" w:hAnsi="Palatino Linotype" w:cs="Arial"/>
          <w:bCs/>
          <w:color w:val="222222"/>
          <w:lang w:val="es-ES_tradnl"/>
        </w:rPr>
        <w:t>la presente resolución vía Sistema de Acceso a la Información Mexiquense</w:t>
      </w:r>
      <w:r w:rsidRPr="00310C1C">
        <w:rPr>
          <w:rFonts w:ascii="Palatino Linotype" w:hAnsi="Palatino Linotype" w:cs="Arial"/>
          <w:b/>
          <w:bCs/>
          <w:color w:val="222222"/>
          <w:lang w:val="es-ES_tradnl"/>
        </w:rPr>
        <w:t xml:space="preserve"> (SAIMEX)</w:t>
      </w:r>
      <w:r w:rsidRPr="00310C1C">
        <w:rPr>
          <w:rFonts w:ascii="Palatino Linotype" w:hAnsi="Palatino Linotype" w:cs="Arial"/>
          <w:color w:val="222222"/>
          <w:lang w:val="es-ES_tradnl"/>
        </w:rPr>
        <w:t>.</w:t>
      </w:r>
    </w:p>
    <w:p w14:paraId="114815DB" w14:textId="77777777" w:rsidR="003D43CB" w:rsidRPr="00310C1C" w:rsidRDefault="003D43CB" w:rsidP="0098457B">
      <w:pPr>
        <w:shd w:val="clear" w:color="auto" w:fill="FFFFFF"/>
        <w:spacing w:line="360" w:lineRule="auto"/>
        <w:jc w:val="both"/>
        <w:rPr>
          <w:rFonts w:ascii="Palatino Linotype" w:eastAsia="MS Mincho" w:hAnsi="Palatino Linotype"/>
        </w:rPr>
      </w:pPr>
    </w:p>
    <w:p w14:paraId="13158236" w14:textId="18CFB1E0" w:rsidR="003E5427" w:rsidRPr="00310C1C" w:rsidRDefault="003D43CB" w:rsidP="0098457B">
      <w:pPr>
        <w:shd w:val="clear" w:color="auto" w:fill="FFFFFF"/>
        <w:spacing w:line="360" w:lineRule="auto"/>
        <w:jc w:val="both"/>
        <w:rPr>
          <w:rFonts w:ascii="Palatino Linotype" w:hAnsi="Palatino Linotype"/>
          <w:color w:val="000000" w:themeColor="text1"/>
          <w:lang w:val="es-ES_tradnl"/>
        </w:rPr>
      </w:pPr>
      <w:r w:rsidRPr="00310C1C">
        <w:rPr>
          <w:rFonts w:ascii="Palatino Linotype" w:eastAsia="MS Mincho" w:hAnsi="Palatino Linotype"/>
          <w:b/>
        </w:rPr>
        <w:lastRenderedPageBreak/>
        <w:t>CUARTO</w:t>
      </w:r>
      <w:r w:rsidR="003E5427" w:rsidRPr="00310C1C">
        <w:rPr>
          <w:rFonts w:ascii="Palatino Linotype" w:hAnsi="Palatino Linotype" w:cs="Arial"/>
          <w:b/>
          <w:lang w:val="es-ES_tradnl"/>
        </w:rPr>
        <w:t xml:space="preserve">. </w:t>
      </w:r>
      <w:r w:rsidR="003E5427" w:rsidRPr="00310C1C">
        <w:rPr>
          <w:rFonts w:ascii="Palatino Linotype" w:hAnsi="Palatino Linotype"/>
          <w:b/>
          <w:bCs/>
          <w:color w:val="222222"/>
        </w:rPr>
        <w:t xml:space="preserve">Notifíquese </w:t>
      </w:r>
      <w:r w:rsidR="003E5427" w:rsidRPr="00310C1C">
        <w:rPr>
          <w:rFonts w:ascii="Palatino Linotype" w:hAnsi="Palatino Linotype"/>
          <w:bCs/>
          <w:color w:val="222222"/>
        </w:rPr>
        <w:t xml:space="preserve">al </w:t>
      </w:r>
      <w:r w:rsidR="003E5427" w:rsidRPr="00310C1C">
        <w:rPr>
          <w:rFonts w:ascii="Palatino Linotype" w:hAnsi="Palatino Linotype"/>
          <w:b/>
          <w:bCs/>
          <w:color w:val="222222"/>
        </w:rPr>
        <w:t>RECURRENTE</w:t>
      </w:r>
      <w:r w:rsidR="003E5427" w:rsidRPr="00310C1C">
        <w:rPr>
          <w:rFonts w:ascii="Palatino Linotype" w:hAnsi="Palatino Linotype"/>
          <w:bCs/>
          <w:color w:val="222222"/>
        </w:rPr>
        <w:t xml:space="preserve"> </w:t>
      </w:r>
      <w:r w:rsidR="003E5427" w:rsidRPr="00310C1C">
        <w:rPr>
          <w:rFonts w:ascii="Palatino Linotype" w:hAnsi="Palatino Linotype"/>
          <w:lang w:val="es-ES_tradnl"/>
        </w:rPr>
        <w:t xml:space="preserve">la presente resolución vía </w:t>
      </w:r>
      <w:r w:rsidR="003E5427" w:rsidRPr="00310C1C">
        <w:rPr>
          <w:rFonts w:ascii="Palatino Linotype" w:hAnsi="Palatino Linotype" w:cs="Arial"/>
          <w:lang w:val="es-ES_tradnl"/>
        </w:rPr>
        <w:t xml:space="preserve">Sistema de Acceso a la Información Mexiquense </w:t>
      </w:r>
      <w:r w:rsidR="003E5427" w:rsidRPr="00310C1C">
        <w:rPr>
          <w:rFonts w:ascii="Palatino Linotype" w:hAnsi="Palatino Linotype" w:cs="Arial"/>
          <w:b/>
          <w:lang w:val="es-ES_tradnl"/>
        </w:rPr>
        <w:t>(SAIMEX).</w:t>
      </w:r>
    </w:p>
    <w:p w14:paraId="3B3110C8" w14:textId="77777777" w:rsidR="003E5427" w:rsidRPr="00310C1C" w:rsidRDefault="003E5427" w:rsidP="0098457B">
      <w:pPr>
        <w:spacing w:line="360" w:lineRule="auto"/>
        <w:jc w:val="both"/>
        <w:rPr>
          <w:rFonts w:ascii="Palatino Linotype" w:eastAsia="MS Mincho" w:hAnsi="Palatino Linotype"/>
          <w:b/>
          <w:lang w:val="es-MX"/>
        </w:rPr>
      </w:pPr>
    </w:p>
    <w:p w14:paraId="645DA737" w14:textId="77777777" w:rsidR="003E5427" w:rsidRPr="00310C1C" w:rsidRDefault="003E5427" w:rsidP="0098457B">
      <w:pPr>
        <w:spacing w:line="360" w:lineRule="auto"/>
        <w:jc w:val="both"/>
        <w:rPr>
          <w:rFonts w:ascii="Palatino Linotype" w:eastAsia="MS Mincho" w:hAnsi="Palatino Linotype"/>
        </w:rPr>
      </w:pPr>
      <w:r w:rsidRPr="00310C1C">
        <w:rPr>
          <w:rFonts w:ascii="Palatino Linotype" w:eastAsia="MS Mincho" w:hAnsi="Palatino Linotype"/>
          <w:b/>
          <w:lang w:val="es-MX"/>
        </w:rPr>
        <w:t>QUINTO.</w:t>
      </w:r>
      <w:r w:rsidRPr="00310C1C">
        <w:rPr>
          <w:rFonts w:ascii="Palatino Linotype" w:eastAsia="MS Mincho" w:hAnsi="Palatino Linotype"/>
          <w:lang w:val="es-MX"/>
        </w:rPr>
        <w:t xml:space="preserve"> </w:t>
      </w:r>
      <w:r w:rsidRPr="00310C1C">
        <w:rPr>
          <w:rFonts w:ascii="Palatino Linotype" w:eastAsia="MS Mincho" w:hAnsi="Palatino Linotype"/>
        </w:rPr>
        <w:t xml:space="preserve">Se hace del conocimiento del </w:t>
      </w:r>
      <w:r w:rsidRPr="00310C1C">
        <w:rPr>
          <w:rFonts w:ascii="Palatino Linotype" w:eastAsia="MS Mincho" w:hAnsi="Palatino Linotype"/>
          <w:b/>
        </w:rPr>
        <w:t>RECURRENTE</w:t>
      </w:r>
      <w:r w:rsidRPr="00310C1C">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10C1C">
        <w:rPr>
          <w:rFonts w:ascii="Palatino Linotype" w:eastAsia="MS Mincho" w:hAnsi="Palatino Linotype"/>
          <w:bCs/>
        </w:rPr>
        <w:t>vía juicio de amparo</w:t>
      </w:r>
      <w:r w:rsidRPr="00310C1C">
        <w:rPr>
          <w:rFonts w:ascii="Palatino Linotype" w:eastAsia="MS Mincho" w:hAnsi="Palatino Linotype"/>
        </w:rPr>
        <w:t xml:space="preserve"> en los términos de las leyes aplicables.</w:t>
      </w:r>
    </w:p>
    <w:p w14:paraId="027895FA" w14:textId="77777777" w:rsidR="0098457B" w:rsidRPr="00310C1C" w:rsidRDefault="0098457B" w:rsidP="0098457B">
      <w:pPr>
        <w:spacing w:line="360" w:lineRule="auto"/>
        <w:jc w:val="both"/>
        <w:rPr>
          <w:rFonts w:ascii="Palatino Linotype" w:eastAsia="MS Mincho" w:hAnsi="Palatino Linotype"/>
        </w:rPr>
      </w:pPr>
    </w:p>
    <w:p w14:paraId="671E4EBE" w14:textId="0CCCA069" w:rsidR="0098457B" w:rsidRPr="00897751" w:rsidRDefault="0098457B" w:rsidP="00897751">
      <w:pPr>
        <w:shd w:val="clear" w:color="auto" w:fill="FFFFFF"/>
        <w:tabs>
          <w:tab w:val="left" w:pos="284"/>
        </w:tabs>
        <w:spacing w:line="360" w:lineRule="auto"/>
        <w:jc w:val="both"/>
        <w:rPr>
          <w:rFonts w:ascii="Palatino Linotype" w:eastAsia="MS Mincho" w:hAnsi="Palatino Linotype"/>
        </w:rPr>
      </w:pPr>
      <w:r w:rsidRPr="00310C1C">
        <w:rPr>
          <w:rFonts w:ascii="Palatino Linotype" w:eastAsia="MS Mincho" w:hAnsi="Palatino Linotype"/>
          <w:b/>
        </w:rPr>
        <w:t>SEXTO</w:t>
      </w:r>
      <w:r w:rsidRPr="00310C1C">
        <w:rPr>
          <w:rFonts w:ascii="Palatino Linotype" w:eastAsia="MS Mincho" w:hAnsi="Palatino Linotype"/>
        </w:rPr>
        <w:t xml:space="preserve">. </w:t>
      </w:r>
      <w:r w:rsidRPr="00310C1C">
        <w:rPr>
          <w:rFonts w:ascii="Palatino Linotype" w:eastAsia="MS Mincho" w:hAnsi="Palatino Linotype"/>
          <w:lang w:val="es-MX"/>
        </w:rPr>
        <w:t xml:space="preserve">Gírese </w:t>
      </w:r>
      <w:r w:rsidRPr="00310C1C">
        <w:rPr>
          <w:rFonts w:ascii="Palatino Linotype" w:hAnsi="Palatino Linotype"/>
          <w:lang w:val="es-MX"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310C1C">
        <w:rPr>
          <w:rFonts w:ascii="Palatino Linotype" w:hAnsi="Palatino Linotype"/>
          <w:b/>
          <w:lang w:val="es-MX" w:eastAsia="es-MX"/>
        </w:rPr>
        <w:t xml:space="preserve">Considerando QUINTO. </w:t>
      </w:r>
    </w:p>
    <w:p w14:paraId="3C2140D4" w14:textId="77777777" w:rsidR="00897751" w:rsidRPr="00897751" w:rsidRDefault="00897751" w:rsidP="00897751">
      <w:pPr>
        <w:spacing w:before="240" w:after="240" w:line="360" w:lineRule="auto"/>
        <w:ind w:firstLine="1"/>
        <w:jc w:val="both"/>
        <w:rPr>
          <w:rFonts w:ascii="Palatino Linotype" w:hAnsi="Palatino Linotype"/>
          <w:smallCaps/>
        </w:rPr>
      </w:pPr>
      <w:bookmarkStart w:id="26" w:name="_Hlk129792997"/>
      <w:r w:rsidRPr="00897751">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26"/>
    </w:p>
    <w:p w14:paraId="1F65F4B4" w14:textId="77777777" w:rsidR="003E5427" w:rsidRPr="00310C1C" w:rsidRDefault="003E5427" w:rsidP="0098457B">
      <w:pPr>
        <w:tabs>
          <w:tab w:val="left" w:pos="0"/>
          <w:tab w:val="left" w:pos="426"/>
        </w:tabs>
        <w:spacing w:after="240" w:line="360" w:lineRule="auto"/>
        <w:ind w:right="49"/>
        <w:jc w:val="both"/>
        <w:rPr>
          <w:rFonts w:ascii="Palatino Linotype" w:eastAsia="Palatino Linotype" w:hAnsi="Palatino Linotype" w:cs="Palatino Linotype"/>
        </w:rPr>
      </w:pPr>
    </w:p>
    <w:p w14:paraId="7A256D21" w14:textId="77777777" w:rsidR="004368E8" w:rsidRPr="00310C1C" w:rsidRDefault="004368E8" w:rsidP="0098457B">
      <w:pPr>
        <w:spacing w:line="360" w:lineRule="auto"/>
        <w:ind w:firstLine="1"/>
        <w:jc w:val="both"/>
        <w:rPr>
          <w:rFonts w:ascii="Palatino Linotype" w:hAnsi="Palatino Linotype"/>
          <w:lang w:val="es-ES_tradnl"/>
        </w:rPr>
      </w:pPr>
    </w:p>
    <w:p w14:paraId="037D684A" w14:textId="77777777" w:rsidR="002F3CC1" w:rsidRPr="00310C1C" w:rsidRDefault="002F3CC1" w:rsidP="0098457B">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620C4539" w14:textId="77777777" w:rsidR="005A231B" w:rsidRPr="00310C1C" w:rsidRDefault="005A231B" w:rsidP="0098457B">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5A231B" w:rsidRPr="00310C1C"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98854" w14:textId="77777777" w:rsidR="009700D8" w:rsidRDefault="009700D8" w:rsidP="00C80F8C">
      <w:r>
        <w:separator/>
      </w:r>
    </w:p>
  </w:endnote>
  <w:endnote w:type="continuationSeparator" w:id="0">
    <w:p w14:paraId="448E0FE8" w14:textId="77777777" w:rsidR="009700D8" w:rsidRDefault="009700D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98CD00D" w:rsidR="009577B0" w:rsidRPr="00817AAB" w:rsidRDefault="009577B0"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E90E8B">
      <w:rPr>
        <w:rFonts w:ascii="Palatino Linotype" w:hAnsi="Palatino Linotype" w:cs="Arial"/>
        <w:b/>
        <w:bCs/>
        <w:noProof/>
      </w:rPr>
      <w:t>32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E90E8B">
      <w:rPr>
        <w:rFonts w:ascii="Palatino Linotype" w:hAnsi="Palatino Linotype" w:cs="Arial"/>
        <w:b/>
        <w:bCs/>
        <w:noProof/>
      </w:rPr>
      <w:t>32</w:t>
    </w:r>
    <w:r w:rsidRPr="00817AAB">
      <w:rPr>
        <w:rFonts w:ascii="Palatino Linotype" w:hAnsi="Palatino Linotype" w:cs="Arial"/>
        <w:b/>
        <w:bCs/>
      </w:rPr>
      <w:fldChar w:fldCharType="end"/>
    </w:r>
  </w:p>
  <w:p w14:paraId="1192A578" w14:textId="77777777" w:rsidR="009577B0" w:rsidRDefault="009577B0" w:rsidP="00935A0D">
    <w:pPr>
      <w:pStyle w:val="Piedepgina"/>
      <w:rPr>
        <w:rFonts w:ascii="Times New Roman" w:hAnsi="Times New Roman" w:cs="Times New Roman"/>
      </w:rPr>
    </w:pPr>
  </w:p>
  <w:p w14:paraId="14A770F8" w14:textId="77777777" w:rsidR="009577B0" w:rsidRDefault="009577B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4F4AE09" w:rsidR="009577B0" w:rsidRDefault="009577B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90E8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90E8B">
      <w:rPr>
        <w:rFonts w:ascii="Arial" w:hAnsi="Arial" w:cs="Arial"/>
        <w:b/>
        <w:bCs/>
        <w:noProof/>
        <w:sz w:val="20"/>
        <w:szCs w:val="20"/>
      </w:rPr>
      <w:t>32</w:t>
    </w:r>
    <w:r>
      <w:rPr>
        <w:rFonts w:ascii="Arial" w:hAnsi="Arial" w:cs="Arial"/>
        <w:b/>
        <w:bCs/>
        <w:sz w:val="20"/>
        <w:szCs w:val="20"/>
      </w:rPr>
      <w:fldChar w:fldCharType="end"/>
    </w:r>
  </w:p>
  <w:p w14:paraId="5D98ABD5" w14:textId="77777777" w:rsidR="009577B0" w:rsidRDefault="009577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AA8D7" w14:textId="77777777" w:rsidR="009700D8" w:rsidRDefault="009700D8" w:rsidP="00C80F8C">
      <w:r>
        <w:separator/>
      </w:r>
    </w:p>
  </w:footnote>
  <w:footnote w:type="continuationSeparator" w:id="0">
    <w:p w14:paraId="6B7E9553" w14:textId="77777777" w:rsidR="009700D8" w:rsidRDefault="009700D8" w:rsidP="00C80F8C">
      <w:r>
        <w:continuationSeparator/>
      </w:r>
    </w:p>
  </w:footnote>
  <w:footnote w:id="1">
    <w:p w14:paraId="5DFF707D" w14:textId="77777777" w:rsidR="009577B0" w:rsidRDefault="009577B0" w:rsidP="00DD6456">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179. El recurso de revisión es un medio de protección que la Ley otorga a los particulares, para hacer valer su derecho de acceso a la información pública, y procederá en contra de las siguientes causas: </w:t>
      </w:r>
    </w:p>
    <w:p w14:paraId="2B8B5549" w14:textId="77777777" w:rsidR="009577B0" w:rsidRDefault="009577B0" w:rsidP="00DD6456">
      <w:pPr>
        <w:pBdr>
          <w:top w:val="nil"/>
          <w:left w:val="nil"/>
          <w:bottom w:val="nil"/>
          <w:right w:val="nil"/>
          <w:between w:val="nil"/>
        </w:pBdr>
        <w:tabs>
          <w:tab w:val="left" w:pos="6300"/>
        </w:tabs>
        <w:jc w:val="both"/>
        <w:rPr>
          <w:rFonts w:ascii="Cambria" w:eastAsia="Cambria" w:hAnsi="Cambria" w:cs="Cambria"/>
          <w:color w:val="000000"/>
          <w:sz w:val="20"/>
          <w:szCs w:val="20"/>
        </w:rPr>
      </w:pPr>
      <w:r>
        <w:rPr>
          <w:rFonts w:ascii="Cambria" w:eastAsia="Cambria" w:hAnsi="Cambria" w:cs="Cambria"/>
          <w:color w:val="000000"/>
          <w:sz w:val="20"/>
          <w:szCs w:val="20"/>
        </w:rPr>
        <w:t>(…)</w:t>
      </w:r>
    </w:p>
    <w:p w14:paraId="1B539E40" w14:textId="77777777" w:rsidR="009577B0" w:rsidRDefault="009577B0" w:rsidP="00DD6456">
      <w:pPr>
        <w:pBdr>
          <w:top w:val="nil"/>
          <w:left w:val="nil"/>
          <w:bottom w:val="nil"/>
          <w:right w:val="nil"/>
          <w:between w:val="nil"/>
        </w:pBdr>
        <w:tabs>
          <w:tab w:val="left" w:pos="6300"/>
        </w:tabs>
        <w:jc w:val="both"/>
        <w:rPr>
          <w:rFonts w:ascii="Cambria" w:eastAsia="Cambria" w:hAnsi="Cambria" w:cs="Cambria"/>
          <w:color w:val="000000"/>
          <w:sz w:val="20"/>
          <w:szCs w:val="20"/>
        </w:rPr>
      </w:pPr>
      <w:r w:rsidRPr="00C4717C">
        <w:rPr>
          <w:rFonts w:ascii="Cambria" w:eastAsia="Cambria" w:hAnsi="Cambria" w:cs="Cambria"/>
          <w:color w:val="000000"/>
          <w:sz w:val="20"/>
          <w:szCs w:val="20"/>
        </w:rPr>
        <w:t>VI. La entrega de información que n</w:t>
      </w:r>
      <w:r>
        <w:rPr>
          <w:rFonts w:ascii="Cambria" w:eastAsia="Cambria" w:hAnsi="Cambria" w:cs="Cambria"/>
          <w:color w:val="000000"/>
          <w:sz w:val="20"/>
          <w:szCs w:val="20"/>
        </w:rPr>
        <w:t>o corresponda con lo solicitado;</w:t>
      </w:r>
      <w:r>
        <w:rPr>
          <w:rFonts w:ascii="Cambria" w:eastAsia="Cambria" w:hAnsi="Cambria" w:cs="Cambria"/>
          <w:color w:val="000000"/>
          <w:sz w:val="20"/>
          <w:szCs w:val="20"/>
        </w:rPr>
        <w:tab/>
      </w:r>
    </w:p>
    <w:p w14:paraId="71EAB0B9" w14:textId="77777777" w:rsidR="009577B0" w:rsidRDefault="009577B0" w:rsidP="00DD6456">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14:paraId="538AA13E" w14:textId="77777777" w:rsidR="009577B0" w:rsidRDefault="009577B0" w:rsidP="00DD6456">
      <w:pPr>
        <w:pBdr>
          <w:top w:val="nil"/>
          <w:left w:val="nil"/>
          <w:bottom w:val="nil"/>
          <w:right w:val="nil"/>
          <w:between w:val="nil"/>
        </w:pBdr>
        <w:jc w:val="both"/>
        <w:rPr>
          <w:rFonts w:ascii="Cambria" w:eastAsia="Cambria" w:hAnsi="Cambria" w:cs="Cambria"/>
          <w:color w:val="000000"/>
          <w:sz w:val="20"/>
          <w:szCs w:val="20"/>
        </w:rPr>
      </w:pPr>
    </w:p>
    <w:p w14:paraId="0858A111" w14:textId="77777777" w:rsidR="009577B0" w:rsidRDefault="009577B0" w:rsidP="00DD6456">
      <w:pPr>
        <w:pBdr>
          <w:top w:val="nil"/>
          <w:left w:val="nil"/>
          <w:bottom w:val="nil"/>
          <w:right w:val="nil"/>
          <w:between w:val="nil"/>
        </w:pBdr>
        <w:jc w:val="both"/>
        <w:rPr>
          <w:rFonts w:ascii="Cambria" w:eastAsia="Cambria" w:hAnsi="Cambria" w:cs="Cambria"/>
          <w:color w:val="000000"/>
          <w:sz w:val="20"/>
          <w:szCs w:val="20"/>
        </w:rPr>
      </w:pPr>
    </w:p>
  </w:footnote>
  <w:footnote w:id="2">
    <w:p w14:paraId="4B27BEF9" w14:textId="77777777" w:rsidR="009577B0" w:rsidRDefault="009577B0"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3">
    <w:p w14:paraId="4ED64055" w14:textId="77777777" w:rsidR="009577B0" w:rsidRDefault="009577B0"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4">
    <w:p w14:paraId="0C6EC99C" w14:textId="77777777" w:rsidR="009577B0" w:rsidRDefault="009577B0"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14:paraId="11391927" w14:textId="77777777" w:rsidR="009577B0" w:rsidRDefault="009577B0" w:rsidP="00DD645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Parr. 87.</w:t>
      </w:r>
    </w:p>
  </w:footnote>
  <w:footnote w:id="6">
    <w:p w14:paraId="5686987A" w14:textId="77777777" w:rsidR="009577B0" w:rsidRDefault="009577B0"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14:paraId="049459B7" w14:textId="77777777" w:rsidR="009577B0" w:rsidRDefault="009577B0"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4A426958" w14:textId="77777777" w:rsidR="009577B0" w:rsidRDefault="009577B0"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14:paraId="70D020B8" w14:textId="77777777" w:rsidR="009577B0" w:rsidRDefault="009577B0"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7B84252E" w14:textId="77777777" w:rsidR="009577B0" w:rsidRDefault="009577B0" w:rsidP="00DD6456">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1B63736B" w14:textId="1F1C1F6E" w:rsidR="003C5FAF" w:rsidRPr="003C5FAF" w:rsidRDefault="003C5FAF" w:rsidP="003C5FAF">
      <w:pPr>
        <w:pStyle w:val="Textonotapie"/>
        <w:jc w:val="both"/>
        <w:rPr>
          <w:lang w:val="es-ES"/>
        </w:rPr>
      </w:pPr>
      <w:r>
        <w:rPr>
          <w:rStyle w:val="Refdenotaalpie"/>
        </w:rPr>
        <w:footnoteRef/>
      </w:r>
      <w:r>
        <w:t xml:space="preserve"> </w:t>
      </w:r>
      <w:r w:rsidRPr="003C5FAF">
        <w:rPr>
          <w:b/>
          <w:lang w:val="es-ES"/>
        </w:rPr>
        <w:t>Anexos de los documentos solicitados.</w:t>
      </w:r>
      <w:r w:rsidRPr="003C5FAF">
        <w:rPr>
          <w:rFonts w:ascii="Times New Roman" w:eastAsia="Times New Roman" w:hAnsi="Times New Roman" w:cs="Times New Roman"/>
          <w:sz w:val="24"/>
          <w:szCs w:val="24"/>
          <w:lang w:val="es-ES" w:eastAsia="es-ES"/>
        </w:rPr>
        <w:t xml:space="preserve"> </w:t>
      </w:r>
      <w:r w:rsidRPr="003C5FAF">
        <w:rPr>
          <w:lang w:val="es-ES"/>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9577B0" w14:paraId="6B4E3B81" w14:textId="77777777" w:rsidTr="00B4299A">
      <w:tc>
        <w:tcPr>
          <w:tcW w:w="2701" w:type="dxa"/>
          <w:vAlign w:val="center"/>
          <w:hideMark/>
        </w:tcPr>
        <w:p w14:paraId="0ABBC6C0" w14:textId="1226DAAF" w:rsidR="009577B0" w:rsidRPr="00B4299A" w:rsidRDefault="009577B0"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5FBA115" w:rsidR="009577B0" w:rsidRPr="00B4299A" w:rsidRDefault="009577B0" w:rsidP="00A87F1B">
          <w:pPr>
            <w:rPr>
              <w:rFonts w:ascii="Palatino Linotype" w:hAnsi="Palatino Linotype"/>
              <w:b/>
              <w:szCs w:val="22"/>
              <w:lang w:val="es-ES_tradnl"/>
            </w:rPr>
          </w:pPr>
          <w:r w:rsidRPr="0098457B">
            <w:rPr>
              <w:rFonts w:ascii="Palatino Linotype" w:hAnsi="Palatino Linotype"/>
              <w:b/>
              <w:szCs w:val="22"/>
              <w:lang w:val="es-ES_tradnl"/>
            </w:rPr>
            <w:t>02048/INFOEM/IP/RR/2022</w:t>
          </w:r>
        </w:p>
      </w:tc>
    </w:tr>
    <w:tr w:rsidR="009577B0" w14:paraId="31CB780F" w14:textId="77777777" w:rsidTr="00B4299A">
      <w:trPr>
        <w:trHeight w:val="228"/>
      </w:trPr>
      <w:tc>
        <w:tcPr>
          <w:tcW w:w="2701" w:type="dxa"/>
          <w:vAlign w:val="center"/>
          <w:hideMark/>
        </w:tcPr>
        <w:p w14:paraId="4F49CB4A" w14:textId="6966D32E" w:rsidR="009577B0" w:rsidRPr="00B4299A" w:rsidRDefault="009577B0"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EC2D7E7" w:rsidR="009577B0" w:rsidRPr="00B4299A" w:rsidRDefault="009577B0" w:rsidP="009E5D5B">
          <w:pPr>
            <w:jc w:val="both"/>
            <w:rPr>
              <w:rFonts w:ascii="Palatino Linotype" w:hAnsi="Palatino Linotype"/>
              <w:b/>
              <w:szCs w:val="22"/>
              <w:lang w:val="es-ES_tradnl"/>
            </w:rPr>
          </w:pPr>
          <w:r w:rsidRPr="0098457B">
            <w:rPr>
              <w:rFonts w:ascii="Palatino Linotype" w:hAnsi="Palatino Linotype"/>
              <w:b/>
              <w:szCs w:val="22"/>
              <w:lang w:val="es-ES_tradnl"/>
            </w:rPr>
            <w:t>Ayuntamiento de Metepec</w:t>
          </w:r>
        </w:p>
      </w:tc>
    </w:tr>
    <w:tr w:rsidR="009577B0" w14:paraId="69050F56" w14:textId="77777777" w:rsidTr="00B4299A">
      <w:tc>
        <w:tcPr>
          <w:tcW w:w="2701" w:type="dxa"/>
          <w:vAlign w:val="center"/>
          <w:hideMark/>
        </w:tcPr>
        <w:p w14:paraId="65C9B735" w14:textId="75C78F81" w:rsidR="009577B0" w:rsidRPr="00B4299A" w:rsidRDefault="009577B0"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9577B0" w:rsidRPr="00B4299A" w:rsidRDefault="009577B0"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9577B0" w:rsidRDefault="009577B0"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9577B0" w:rsidRDefault="009577B0"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9577B0" w:rsidRDefault="009577B0"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9577B0" w14:paraId="477E149B" w14:textId="77777777" w:rsidTr="00CB57FD">
      <w:trPr>
        <w:trHeight w:val="277"/>
      </w:trPr>
      <w:tc>
        <w:tcPr>
          <w:tcW w:w="2693" w:type="dxa"/>
          <w:vAlign w:val="center"/>
          <w:hideMark/>
        </w:tcPr>
        <w:p w14:paraId="5C0586E4" w14:textId="77777777" w:rsidR="009577B0" w:rsidRPr="009B3353" w:rsidRDefault="009577B0"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7935345" w:rsidR="009577B0" w:rsidRPr="0072522F" w:rsidRDefault="009577B0" w:rsidP="009E0626">
          <w:pPr>
            <w:rPr>
              <w:rFonts w:ascii="Palatino Linotype" w:hAnsi="Palatino Linotype"/>
              <w:b/>
              <w:bCs/>
              <w:szCs w:val="22"/>
            </w:rPr>
          </w:pPr>
          <w:r w:rsidRPr="009E0626">
            <w:rPr>
              <w:rFonts w:ascii="Palatino Linotype" w:hAnsi="Palatino Linotype"/>
              <w:b/>
              <w:bCs/>
              <w:szCs w:val="22"/>
            </w:rPr>
            <w:t>02048/INFOEM/IP/RR/2022</w:t>
          </w:r>
        </w:p>
      </w:tc>
    </w:tr>
    <w:tr w:rsidR="009577B0" w14:paraId="5B5BE21C" w14:textId="77777777" w:rsidTr="00CB57FD">
      <w:tc>
        <w:tcPr>
          <w:tcW w:w="2693" w:type="dxa"/>
          <w:vAlign w:val="center"/>
          <w:hideMark/>
        </w:tcPr>
        <w:p w14:paraId="4AE96902" w14:textId="4E063913" w:rsidR="009577B0" w:rsidRPr="009B3353" w:rsidRDefault="009577B0"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68E8415" w:rsidR="009577B0" w:rsidRPr="009B3353" w:rsidRDefault="009577B0" w:rsidP="00B05DE3">
          <w:pPr>
            <w:rPr>
              <w:rFonts w:ascii="Palatino Linotype" w:hAnsi="Palatino Linotype"/>
              <w:b/>
              <w:szCs w:val="22"/>
              <w:lang w:val="es-ES_tradnl"/>
            </w:rPr>
          </w:pPr>
        </w:p>
      </w:tc>
    </w:tr>
    <w:tr w:rsidR="009577B0" w14:paraId="22601A11" w14:textId="77777777" w:rsidTr="008C5548">
      <w:trPr>
        <w:trHeight w:val="252"/>
      </w:trPr>
      <w:tc>
        <w:tcPr>
          <w:tcW w:w="2693" w:type="dxa"/>
          <w:vAlign w:val="center"/>
          <w:hideMark/>
        </w:tcPr>
        <w:p w14:paraId="6EFE221D" w14:textId="49C5F800" w:rsidR="009577B0" w:rsidRPr="009B3353" w:rsidRDefault="009577B0"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01181883" w:rsidR="009577B0" w:rsidRPr="009B3353" w:rsidRDefault="009577B0" w:rsidP="003D473A">
          <w:pPr>
            <w:jc w:val="both"/>
            <w:rPr>
              <w:rFonts w:ascii="Palatino Linotype" w:eastAsia="Calibri" w:hAnsi="Palatino Linotype"/>
              <w:b/>
              <w:szCs w:val="22"/>
              <w:lang w:val="es-MX" w:eastAsia="en-US"/>
            </w:rPr>
          </w:pPr>
          <w:r w:rsidRPr="009E0626">
            <w:rPr>
              <w:rFonts w:ascii="Palatino Linotype" w:eastAsia="Calibri" w:hAnsi="Palatino Linotype"/>
              <w:b/>
              <w:szCs w:val="22"/>
              <w:lang w:val="es-MX" w:eastAsia="en-US"/>
            </w:rPr>
            <w:t>Ayuntamiento de Metepec</w:t>
          </w:r>
        </w:p>
      </w:tc>
    </w:tr>
    <w:tr w:rsidR="009577B0" w14:paraId="2D6C630E" w14:textId="77777777" w:rsidTr="00CB57FD">
      <w:tc>
        <w:tcPr>
          <w:tcW w:w="2693" w:type="dxa"/>
          <w:vAlign w:val="center"/>
          <w:hideMark/>
        </w:tcPr>
        <w:p w14:paraId="5BD4C6DB" w14:textId="7CF21504" w:rsidR="009577B0" w:rsidRPr="009B3353" w:rsidRDefault="009577B0"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9577B0" w:rsidRPr="009B3353" w:rsidRDefault="009577B0"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9577B0" w:rsidRDefault="009577B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04FA4"/>
    <w:multiLevelType w:val="hybridMultilevel"/>
    <w:tmpl w:val="277065B4"/>
    <w:lvl w:ilvl="0" w:tplc="2DF8FB74">
      <w:start w:val="8"/>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8BB11B3"/>
    <w:multiLevelType w:val="hybridMultilevel"/>
    <w:tmpl w:val="353CBC00"/>
    <w:lvl w:ilvl="0" w:tplc="EEBEB2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98439B"/>
    <w:multiLevelType w:val="hybridMultilevel"/>
    <w:tmpl w:val="BE80A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6FF6C67"/>
    <w:multiLevelType w:val="multilevel"/>
    <w:tmpl w:val="18F60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18A1B2B"/>
    <w:multiLevelType w:val="hybridMultilevel"/>
    <w:tmpl w:val="7098E202"/>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5">
    <w:nsid w:val="743204EE"/>
    <w:multiLevelType w:val="hybridMultilevel"/>
    <w:tmpl w:val="C1C40BCA"/>
    <w:lvl w:ilvl="0" w:tplc="AAE0F64C">
      <w:start w:val="1"/>
      <w:numFmt w:val="decimal"/>
      <w:lvlText w:val="%1."/>
      <w:lvlJc w:val="left"/>
      <w:pPr>
        <w:ind w:left="35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5"/>
  </w:num>
  <w:num w:numId="3">
    <w:abstractNumId w:val="5"/>
  </w:num>
  <w:num w:numId="4">
    <w:abstractNumId w:val="3"/>
  </w:num>
  <w:num w:numId="5">
    <w:abstractNumId w:val="4"/>
  </w:num>
  <w:num w:numId="6">
    <w:abstractNumId w:val="5"/>
  </w:num>
  <w:num w:numId="7">
    <w:abstractNumId w:val="12"/>
  </w:num>
  <w:num w:numId="8">
    <w:abstractNumId w:val="11"/>
  </w:num>
  <w:num w:numId="9">
    <w:abstractNumId w:val="16"/>
  </w:num>
  <w:num w:numId="10">
    <w:abstractNumId w:val="7"/>
  </w:num>
  <w:num w:numId="11">
    <w:abstractNumId w:val="0"/>
  </w:num>
  <w:num w:numId="12">
    <w:abstractNumId w:val="8"/>
  </w:num>
  <w:num w:numId="13">
    <w:abstractNumId w:val="17"/>
  </w:num>
  <w:num w:numId="14">
    <w:abstractNumId w:val="6"/>
  </w:num>
  <w:num w:numId="15">
    <w:abstractNumId w:val="9"/>
  </w:num>
  <w:num w:numId="16">
    <w:abstractNumId w:val="13"/>
  </w:num>
  <w:num w:numId="17">
    <w:abstractNumId w:val="14"/>
  </w:num>
  <w:num w:numId="18">
    <w:abstractNumId w:val="1"/>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A81"/>
    <w:rsid w:val="00071462"/>
    <w:rsid w:val="00071A99"/>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41F"/>
    <w:rsid w:val="00090DE6"/>
    <w:rsid w:val="00090EBA"/>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000"/>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0E4D"/>
    <w:rsid w:val="000E1259"/>
    <w:rsid w:val="000E1C85"/>
    <w:rsid w:val="000E1CA1"/>
    <w:rsid w:val="000E2E2A"/>
    <w:rsid w:val="000E31A8"/>
    <w:rsid w:val="000E44E3"/>
    <w:rsid w:val="000E462D"/>
    <w:rsid w:val="000E48C2"/>
    <w:rsid w:val="000E5560"/>
    <w:rsid w:val="000E59A1"/>
    <w:rsid w:val="000E5D65"/>
    <w:rsid w:val="000E693E"/>
    <w:rsid w:val="000F0443"/>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75B"/>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74"/>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259C"/>
    <w:rsid w:val="00173627"/>
    <w:rsid w:val="00174E15"/>
    <w:rsid w:val="0017530C"/>
    <w:rsid w:val="0017555E"/>
    <w:rsid w:val="00175650"/>
    <w:rsid w:val="00175974"/>
    <w:rsid w:val="00175A2B"/>
    <w:rsid w:val="00176F55"/>
    <w:rsid w:val="001775D2"/>
    <w:rsid w:val="00177A27"/>
    <w:rsid w:val="00177B7E"/>
    <w:rsid w:val="00181594"/>
    <w:rsid w:val="00181791"/>
    <w:rsid w:val="00182E55"/>
    <w:rsid w:val="00183275"/>
    <w:rsid w:val="00184BC3"/>
    <w:rsid w:val="00184FBA"/>
    <w:rsid w:val="0018512D"/>
    <w:rsid w:val="001852E0"/>
    <w:rsid w:val="0018537B"/>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4748"/>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446"/>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3D5"/>
    <w:rsid w:val="00290C42"/>
    <w:rsid w:val="00291435"/>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0E3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0C1C"/>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276E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7DE"/>
    <w:rsid w:val="00353940"/>
    <w:rsid w:val="003541CA"/>
    <w:rsid w:val="003543B2"/>
    <w:rsid w:val="003555AA"/>
    <w:rsid w:val="003557C1"/>
    <w:rsid w:val="00355B75"/>
    <w:rsid w:val="00356202"/>
    <w:rsid w:val="0035695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B93"/>
    <w:rsid w:val="00392E2B"/>
    <w:rsid w:val="003973EF"/>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3DFB"/>
    <w:rsid w:val="003C4A72"/>
    <w:rsid w:val="003C4A79"/>
    <w:rsid w:val="003C4C4B"/>
    <w:rsid w:val="003C5222"/>
    <w:rsid w:val="003C5460"/>
    <w:rsid w:val="003C55F5"/>
    <w:rsid w:val="003C5A54"/>
    <w:rsid w:val="003C5B34"/>
    <w:rsid w:val="003C5BCA"/>
    <w:rsid w:val="003C5FAF"/>
    <w:rsid w:val="003C689A"/>
    <w:rsid w:val="003C741C"/>
    <w:rsid w:val="003D0889"/>
    <w:rsid w:val="003D1883"/>
    <w:rsid w:val="003D18A4"/>
    <w:rsid w:val="003D1A39"/>
    <w:rsid w:val="003D1DF9"/>
    <w:rsid w:val="003D1E19"/>
    <w:rsid w:val="003D1ED1"/>
    <w:rsid w:val="003D25A4"/>
    <w:rsid w:val="003D30A5"/>
    <w:rsid w:val="003D43CB"/>
    <w:rsid w:val="003D473A"/>
    <w:rsid w:val="003D489B"/>
    <w:rsid w:val="003D48A3"/>
    <w:rsid w:val="003D5101"/>
    <w:rsid w:val="003D61B0"/>
    <w:rsid w:val="003E036E"/>
    <w:rsid w:val="003E0A67"/>
    <w:rsid w:val="003E0BFB"/>
    <w:rsid w:val="003E132A"/>
    <w:rsid w:val="003E1576"/>
    <w:rsid w:val="003E1BBE"/>
    <w:rsid w:val="003E3B65"/>
    <w:rsid w:val="003E5427"/>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07F65"/>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E8"/>
    <w:rsid w:val="0043700B"/>
    <w:rsid w:val="00437337"/>
    <w:rsid w:val="00437D10"/>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1FCD"/>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5E38"/>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505A"/>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942"/>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5537"/>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0589"/>
    <w:rsid w:val="00570685"/>
    <w:rsid w:val="00571391"/>
    <w:rsid w:val="005714AD"/>
    <w:rsid w:val="005726F4"/>
    <w:rsid w:val="00572DA9"/>
    <w:rsid w:val="00573949"/>
    <w:rsid w:val="00573ECF"/>
    <w:rsid w:val="00574A4F"/>
    <w:rsid w:val="00575CC5"/>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1B"/>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3DEC"/>
    <w:rsid w:val="005C54D9"/>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0D38"/>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D6C"/>
    <w:rsid w:val="006443ED"/>
    <w:rsid w:val="006445D2"/>
    <w:rsid w:val="00645887"/>
    <w:rsid w:val="0064661F"/>
    <w:rsid w:val="00647094"/>
    <w:rsid w:val="006505D9"/>
    <w:rsid w:val="00650880"/>
    <w:rsid w:val="00650D78"/>
    <w:rsid w:val="006518D3"/>
    <w:rsid w:val="00653030"/>
    <w:rsid w:val="0065578F"/>
    <w:rsid w:val="00655A5C"/>
    <w:rsid w:val="00655B83"/>
    <w:rsid w:val="00655F33"/>
    <w:rsid w:val="00655F9A"/>
    <w:rsid w:val="00656AB0"/>
    <w:rsid w:val="00656C59"/>
    <w:rsid w:val="006578C2"/>
    <w:rsid w:val="006579A1"/>
    <w:rsid w:val="006606DA"/>
    <w:rsid w:val="00661AC2"/>
    <w:rsid w:val="00661B36"/>
    <w:rsid w:val="00663207"/>
    <w:rsid w:val="00663F26"/>
    <w:rsid w:val="006648D5"/>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0D1C"/>
    <w:rsid w:val="00681481"/>
    <w:rsid w:val="006817A0"/>
    <w:rsid w:val="00682656"/>
    <w:rsid w:val="00683617"/>
    <w:rsid w:val="00683EAC"/>
    <w:rsid w:val="00684313"/>
    <w:rsid w:val="006843DA"/>
    <w:rsid w:val="00684EF6"/>
    <w:rsid w:val="00685BDA"/>
    <w:rsid w:val="00686279"/>
    <w:rsid w:val="00686534"/>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3292"/>
    <w:rsid w:val="006C5263"/>
    <w:rsid w:val="006C5282"/>
    <w:rsid w:val="006C60B5"/>
    <w:rsid w:val="006C693D"/>
    <w:rsid w:val="006C6967"/>
    <w:rsid w:val="006C6D2C"/>
    <w:rsid w:val="006C7D68"/>
    <w:rsid w:val="006D07EA"/>
    <w:rsid w:val="006D09AA"/>
    <w:rsid w:val="006D153C"/>
    <w:rsid w:val="006D16CB"/>
    <w:rsid w:val="006D1A5E"/>
    <w:rsid w:val="006D25FC"/>
    <w:rsid w:val="006D27B8"/>
    <w:rsid w:val="006D396A"/>
    <w:rsid w:val="006D3F2C"/>
    <w:rsid w:val="006D4834"/>
    <w:rsid w:val="006D64F9"/>
    <w:rsid w:val="006D6E15"/>
    <w:rsid w:val="006D7A2C"/>
    <w:rsid w:val="006E011A"/>
    <w:rsid w:val="006E13E8"/>
    <w:rsid w:val="006E1421"/>
    <w:rsid w:val="006E163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262"/>
    <w:rsid w:val="006F6E1B"/>
    <w:rsid w:val="006F733F"/>
    <w:rsid w:val="00700C41"/>
    <w:rsid w:val="00700D26"/>
    <w:rsid w:val="007020A1"/>
    <w:rsid w:val="00702B26"/>
    <w:rsid w:val="00702CB3"/>
    <w:rsid w:val="00703E92"/>
    <w:rsid w:val="0070581D"/>
    <w:rsid w:val="007061DF"/>
    <w:rsid w:val="00706E5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238"/>
    <w:rsid w:val="00723F9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6E1F"/>
    <w:rsid w:val="00757444"/>
    <w:rsid w:val="00757C25"/>
    <w:rsid w:val="00757D2A"/>
    <w:rsid w:val="00757F23"/>
    <w:rsid w:val="00761460"/>
    <w:rsid w:val="007624E7"/>
    <w:rsid w:val="0076349C"/>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3FFA"/>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449"/>
    <w:rsid w:val="00864816"/>
    <w:rsid w:val="0086504D"/>
    <w:rsid w:val="0086526E"/>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682"/>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97751"/>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D033C"/>
    <w:rsid w:val="008D0725"/>
    <w:rsid w:val="008D0B33"/>
    <w:rsid w:val="008D0B48"/>
    <w:rsid w:val="008D0D25"/>
    <w:rsid w:val="008D1526"/>
    <w:rsid w:val="008D2273"/>
    <w:rsid w:val="008D2330"/>
    <w:rsid w:val="008D23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24"/>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3A15"/>
    <w:rsid w:val="009542AC"/>
    <w:rsid w:val="00954A59"/>
    <w:rsid w:val="00954DA7"/>
    <w:rsid w:val="00955ADE"/>
    <w:rsid w:val="009573BD"/>
    <w:rsid w:val="009577B0"/>
    <w:rsid w:val="0095790B"/>
    <w:rsid w:val="00960649"/>
    <w:rsid w:val="0096079C"/>
    <w:rsid w:val="0096089C"/>
    <w:rsid w:val="0096146C"/>
    <w:rsid w:val="00962E4E"/>
    <w:rsid w:val="009633B5"/>
    <w:rsid w:val="00964C60"/>
    <w:rsid w:val="00964E79"/>
    <w:rsid w:val="00964F37"/>
    <w:rsid w:val="0096576D"/>
    <w:rsid w:val="00966926"/>
    <w:rsid w:val="00966C2B"/>
    <w:rsid w:val="00966FEC"/>
    <w:rsid w:val="00967C2E"/>
    <w:rsid w:val="009700D8"/>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457B"/>
    <w:rsid w:val="00985089"/>
    <w:rsid w:val="00985240"/>
    <w:rsid w:val="009858EF"/>
    <w:rsid w:val="00985D90"/>
    <w:rsid w:val="00986B3C"/>
    <w:rsid w:val="009871A5"/>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0626"/>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9BA"/>
    <w:rsid w:val="00A00BC6"/>
    <w:rsid w:val="00A014EE"/>
    <w:rsid w:val="00A01821"/>
    <w:rsid w:val="00A0225D"/>
    <w:rsid w:val="00A037CB"/>
    <w:rsid w:val="00A0469A"/>
    <w:rsid w:val="00A04B89"/>
    <w:rsid w:val="00A04EB0"/>
    <w:rsid w:val="00A05063"/>
    <w:rsid w:val="00A06807"/>
    <w:rsid w:val="00A070ED"/>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77"/>
    <w:rsid w:val="00A67ED9"/>
    <w:rsid w:val="00A7115B"/>
    <w:rsid w:val="00A717E4"/>
    <w:rsid w:val="00A744CF"/>
    <w:rsid w:val="00A757D4"/>
    <w:rsid w:val="00A7641B"/>
    <w:rsid w:val="00A767EF"/>
    <w:rsid w:val="00A76FB1"/>
    <w:rsid w:val="00A77111"/>
    <w:rsid w:val="00A77853"/>
    <w:rsid w:val="00A81037"/>
    <w:rsid w:val="00A81140"/>
    <w:rsid w:val="00A819B7"/>
    <w:rsid w:val="00A81C19"/>
    <w:rsid w:val="00A82448"/>
    <w:rsid w:val="00A8620C"/>
    <w:rsid w:val="00A8711C"/>
    <w:rsid w:val="00A87F1B"/>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0640"/>
    <w:rsid w:val="00AE125E"/>
    <w:rsid w:val="00AE1D9E"/>
    <w:rsid w:val="00AE27D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0DB"/>
    <w:rsid w:val="00B0148A"/>
    <w:rsid w:val="00B01E0D"/>
    <w:rsid w:val="00B03459"/>
    <w:rsid w:val="00B039C5"/>
    <w:rsid w:val="00B03CE2"/>
    <w:rsid w:val="00B04842"/>
    <w:rsid w:val="00B05DE3"/>
    <w:rsid w:val="00B05E33"/>
    <w:rsid w:val="00B06BA1"/>
    <w:rsid w:val="00B106F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27D4C"/>
    <w:rsid w:val="00B30948"/>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41CE"/>
    <w:rsid w:val="00B44DA3"/>
    <w:rsid w:val="00B461C1"/>
    <w:rsid w:val="00B46853"/>
    <w:rsid w:val="00B5061D"/>
    <w:rsid w:val="00B51116"/>
    <w:rsid w:val="00B5114C"/>
    <w:rsid w:val="00B518F7"/>
    <w:rsid w:val="00B51A2C"/>
    <w:rsid w:val="00B52026"/>
    <w:rsid w:val="00B52A27"/>
    <w:rsid w:val="00B5328A"/>
    <w:rsid w:val="00B5510F"/>
    <w:rsid w:val="00B566EA"/>
    <w:rsid w:val="00B57587"/>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59F6"/>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0CA"/>
    <w:rsid w:val="00BF558C"/>
    <w:rsid w:val="00BF685A"/>
    <w:rsid w:val="00BF6B39"/>
    <w:rsid w:val="00C0076A"/>
    <w:rsid w:val="00C0130F"/>
    <w:rsid w:val="00C0590E"/>
    <w:rsid w:val="00C05950"/>
    <w:rsid w:val="00C06929"/>
    <w:rsid w:val="00C06EF4"/>
    <w:rsid w:val="00C06F69"/>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73ED"/>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0512"/>
    <w:rsid w:val="00C61018"/>
    <w:rsid w:val="00C61355"/>
    <w:rsid w:val="00C61471"/>
    <w:rsid w:val="00C63269"/>
    <w:rsid w:val="00C636D0"/>
    <w:rsid w:val="00C66186"/>
    <w:rsid w:val="00C66549"/>
    <w:rsid w:val="00C66C9E"/>
    <w:rsid w:val="00C66CFB"/>
    <w:rsid w:val="00C673D1"/>
    <w:rsid w:val="00C71059"/>
    <w:rsid w:val="00C710B1"/>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3850"/>
    <w:rsid w:val="00C9414E"/>
    <w:rsid w:val="00C94EA7"/>
    <w:rsid w:val="00C95D10"/>
    <w:rsid w:val="00C95E47"/>
    <w:rsid w:val="00C963A0"/>
    <w:rsid w:val="00C9699D"/>
    <w:rsid w:val="00C9775A"/>
    <w:rsid w:val="00C97811"/>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6EB"/>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50BC"/>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3ACC"/>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6C80"/>
    <w:rsid w:val="00D371C6"/>
    <w:rsid w:val="00D372B2"/>
    <w:rsid w:val="00D407D5"/>
    <w:rsid w:val="00D4136B"/>
    <w:rsid w:val="00D41D70"/>
    <w:rsid w:val="00D42123"/>
    <w:rsid w:val="00D42175"/>
    <w:rsid w:val="00D42497"/>
    <w:rsid w:val="00D443AF"/>
    <w:rsid w:val="00D44A05"/>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6C5F"/>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8A"/>
    <w:rsid w:val="00D83CE5"/>
    <w:rsid w:val="00D8465C"/>
    <w:rsid w:val="00D849AA"/>
    <w:rsid w:val="00D84EA6"/>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B7"/>
    <w:rsid w:val="00DD4235"/>
    <w:rsid w:val="00DD43B7"/>
    <w:rsid w:val="00DD4779"/>
    <w:rsid w:val="00DD4EA2"/>
    <w:rsid w:val="00DD625F"/>
    <w:rsid w:val="00DD6456"/>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941"/>
    <w:rsid w:val="00E26579"/>
    <w:rsid w:val="00E30119"/>
    <w:rsid w:val="00E3149E"/>
    <w:rsid w:val="00E31C69"/>
    <w:rsid w:val="00E31DB5"/>
    <w:rsid w:val="00E31FC0"/>
    <w:rsid w:val="00E324A7"/>
    <w:rsid w:val="00E32EF4"/>
    <w:rsid w:val="00E332BA"/>
    <w:rsid w:val="00E33369"/>
    <w:rsid w:val="00E33561"/>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635"/>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4B18"/>
    <w:rsid w:val="00E84C42"/>
    <w:rsid w:val="00E85072"/>
    <w:rsid w:val="00E85228"/>
    <w:rsid w:val="00E856D8"/>
    <w:rsid w:val="00E85BA8"/>
    <w:rsid w:val="00E85D92"/>
    <w:rsid w:val="00E86277"/>
    <w:rsid w:val="00E86E4F"/>
    <w:rsid w:val="00E86EA4"/>
    <w:rsid w:val="00E87ACA"/>
    <w:rsid w:val="00E905A0"/>
    <w:rsid w:val="00E906D5"/>
    <w:rsid w:val="00E90E8B"/>
    <w:rsid w:val="00E92E98"/>
    <w:rsid w:val="00E94560"/>
    <w:rsid w:val="00E94E45"/>
    <w:rsid w:val="00E95280"/>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32A"/>
    <w:rsid w:val="00EC088B"/>
    <w:rsid w:val="00EC35B4"/>
    <w:rsid w:val="00EC3643"/>
    <w:rsid w:val="00EC5949"/>
    <w:rsid w:val="00EC6134"/>
    <w:rsid w:val="00EC692E"/>
    <w:rsid w:val="00EC75E9"/>
    <w:rsid w:val="00ED0286"/>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2581"/>
    <w:rsid w:val="00F4347B"/>
    <w:rsid w:val="00F43FEC"/>
    <w:rsid w:val="00F441F8"/>
    <w:rsid w:val="00F442E5"/>
    <w:rsid w:val="00F45839"/>
    <w:rsid w:val="00F4715B"/>
    <w:rsid w:val="00F47385"/>
    <w:rsid w:val="00F47EF8"/>
    <w:rsid w:val="00F500DB"/>
    <w:rsid w:val="00F5164C"/>
    <w:rsid w:val="00F533A1"/>
    <w:rsid w:val="00F552FA"/>
    <w:rsid w:val="00F555BE"/>
    <w:rsid w:val="00F55890"/>
    <w:rsid w:val="00F567A8"/>
    <w:rsid w:val="00F56FE1"/>
    <w:rsid w:val="00F574F8"/>
    <w:rsid w:val="00F576E4"/>
    <w:rsid w:val="00F600F2"/>
    <w:rsid w:val="00F6065B"/>
    <w:rsid w:val="00F62E09"/>
    <w:rsid w:val="00F63C1F"/>
    <w:rsid w:val="00F6662F"/>
    <w:rsid w:val="00F70118"/>
    <w:rsid w:val="00F702B4"/>
    <w:rsid w:val="00F706F1"/>
    <w:rsid w:val="00F70E4A"/>
    <w:rsid w:val="00F743AF"/>
    <w:rsid w:val="00F75810"/>
    <w:rsid w:val="00F763E4"/>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1F84"/>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4">
    <w:name w:val="4"/>
    <w:basedOn w:val="Tablanormal"/>
    <w:rsid w:val="00DD6456"/>
    <w:rPr>
      <w:rFonts w:ascii="Times New Roman" w:eastAsia="Times New Roman" w:hAnsi="Times New Roman" w:cs="Times New Roman"/>
      <w:sz w:val="22"/>
      <w:szCs w:val="22"/>
      <w:lang w:eastAsia="es-MX"/>
    </w:rPr>
    <w:tblPr>
      <w:tblStyleRowBandSize w:val="1"/>
      <w:tblStyleColBandSize w:val="1"/>
      <w:tblInd w:w="0" w:type="dxa"/>
      <w:tblCellMar>
        <w:top w:w="0" w:type="dxa"/>
        <w:left w:w="108" w:type="dxa"/>
        <w:bottom w:w="0" w:type="dxa"/>
        <w:right w:w="108" w:type="dxa"/>
      </w:tblCellMar>
    </w:tblPr>
  </w:style>
  <w:style w:type="character" w:styleId="Referenciasutil">
    <w:name w:val="Subtle Reference"/>
    <w:basedOn w:val="Fuentedeprrafopredeter"/>
    <w:uiPriority w:val="31"/>
    <w:qFormat/>
    <w:rsid w:val="0089775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010">
      <w:bodyDiv w:val="1"/>
      <w:marLeft w:val="0"/>
      <w:marRight w:val="0"/>
      <w:marTop w:val="0"/>
      <w:marBottom w:val="0"/>
      <w:divBdr>
        <w:top w:val="none" w:sz="0" w:space="0" w:color="auto"/>
        <w:left w:val="none" w:sz="0" w:space="0" w:color="auto"/>
        <w:bottom w:val="none" w:sz="0" w:space="0" w:color="auto"/>
        <w:right w:val="none" w:sz="0" w:space="0" w:color="auto"/>
      </w:divBdr>
    </w:div>
    <w:div w:id="12340541">
      <w:bodyDiv w:val="1"/>
      <w:marLeft w:val="0"/>
      <w:marRight w:val="0"/>
      <w:marTop w:val="0"/>
      <w:marBottom w:val="0"/>
      <w:divBdr>
        <w:top w:val="none" w:sz="0" w:space="0" w:color="auto"/>
        <w:left w:val="none" w:sz="0" w:space="0" w:color="auto"/>
        <w:bottom w:val="none" w:sz="0" w:space="0" w:color="auto"/>
        <w:right w:val="none" w:sz="0" w:space="0" w:color="auto"/>
      </w:divBdr>
    </w:div>
    <w:div w:id="46027704">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7522035">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26464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87153232">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683478154">
      <w:bodyDiv w:val="1"/>
      <w:marLeft w:val="0"/>
      <w:marRight w:val="0"/>
      <w:marTop w:val="0"/>
      <w:marBottom w:val="0"/>
      <w:divBdr>
        <w:top w:val="none" w:sz="0" w:space="0" w:color="auto"/>
        <w:left w:val="none" w:sz="0" w:space="0" w:color="auto"/>
        <w:bottom w:val="none" w:sz="0" w:space="0" w:color="auto"/>
        <w:right w:val="none" w:sz="0" w:space="0" w:color="auto"/>
      </w:divBdr>
    </w:div>
    <w:div w:id="700589602">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859735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3033658">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8183839">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1305517">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7438229">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2475471">
      <w:bodyDiv w:val="1"/>
      <w:marLeft w:val="0"/>
      <w:marRight w:val="0"/>
      <w:marTop w:val="0"/>
      <w:marBottom w:val="0"/>
      <w:divBdr>
        <w:top w:val="none" w:sz="0" w:space="0" w:color="auto"/>
        <w:left w:val="none" w:sz="0" w:space="0" w:color="auto"/>
        <w:bottom w:val="none" w:sz="0" w:space="0" w:color="auto"/>
        <w:right w:val="none" w:sz="0" w:space="0" w:color="auto"/>
      </w:divBdr>
    </w:div>
    <w:div w:id="145852637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521670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5964911">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773654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76762069">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262032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1690254">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3312748">
      <w:bodyDiv w:val="1"/>
      <w:marLeft w:val="0"/>
      <w:marRight w:val="0"/>
      <w:marTop w:val="0"/>
      <w:marBottom w:val="0"/>
      <w:divBdr>
        <w:top w:val="none" w:sz="0" w:space="0" w:color="auto"/>
        <w:left w:val="none" w:sz="0" w:space="0" w:color="auto"/>
        <w:bottom w:val="none" w:sz="0" w:space="0" w:color="auto"/>
        <w:right w:val="none" w:sz="0" w:space="0" w:color="auto"/>
      </w:divBdr>
      <w:divsChild>
        <w:div w:id="63647316">
          <w:marLeft w:val="0"/>
          <w:marRight w:val="0"/>
          <w:marTop w:val="0"/>
          <w:marBottom w:val="0"/>
          <w:divBdr>
            <w:top w:val="none" w:sz="0" w:space="0" w:color="auto"/>
            <w:left w:val="none" w:sz="0" w:space="0" w:color="auto"/>
            <w:bottom w:val="none" w:sz="0" w:space="0" w:color="auto"/>
            <w:right w:val="none" w:sz="0" w:space="0" w:color="auto"/>
          </w:divBdr>
        </w:div>
        <w:div w:id="1892692347">
          <w:marLeft w:val="0"/>
          <w:marRight w:val="0"/>
          <w:marTop w:val="0"/>
          <w:marBottom w:val="0"/>
          <w:divBdr>
            <w:top w:val="none" w:sz="0" w:space="0" w:color="auto"/>
            <w:left w:val="none" w:sz="0" w:space="0" w:color="auto"/>
            <w:bottom w:val="none" w:sz="0" w:space="0" w:color="auto"/>
            <w:right w:val="none" w:sz="0" w:space="0" w:color="auto"/>
          </w:divBdr>
        </w:div>
        <w:div w:id="139620371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241374679">
          <w:marLeft w:val="0"/>
          <w:marRight w:val="0"/>
          <w:marTop w:val="0"/>
          <w:marBottom w:val="0"/>
          <w:divBdr>
            <w:top w:val="none" w:sz="0" w:space="0" w:color="auto"/>
            <w:left w:val="none" w:sz="0" w:space="0" w:color="auto"/>
            <w:bottom w:val="none" w:sz="0" w:space="0" w:color="auto"/>
            <w:right w:val="none" w:sz="0" w:space="0" w:color="auto"/>
          </w:divBdr>
        </w:div>
        <w:div w:id="1727797707">
          <w:marLeft w:val="0"/>
          <w:marRight w:val="0"/>
          <w:marTop w:val="0"/>
          <w:marBottom w:val="0"/>
          <w:divBdr>
            <w:top w:val="none" w:sz="0" w:space="0" w:color="auto"/>
            <w:left w:val="none" w:sz="0" w:space="0" w:color="auto"/>
            <w:bottom w:val="none" w:sz="0" w:space="0" w:color="auto"/>
            <w:right w:val="none" w:sz="0" w:space="0" w:color="auto"/>
          </w:divBdr>
        </w:div>
        <w:div w:id="392779126">
          <w:marLeft w:val="0"/>
          <w:marRight w:val="0"/>
          <w:marTop w:val="0"/>
          <w:marBottom w:val="0"/>
          <w:divBdr>
            <w:top w:val="none" w:sz="0" w:space="0" w:color="auto"/>
            <w:left w:val="none" w:sz="0" w:space="0" w:color="auto"/>
            <w:bottom w:val="none" w:sz="0" w:space="0" w:color="auto"/>
            <w:right w:val="none" w:sz="0" w:space="0" w:color="auto"/>
          </w:divBdr>
        </w:div>
        <w:div w:id="925269408">
          <w:marLeft w:val="0"/>
          <w:marRight w:val="0"/>
          <w:marTop w:val="0"/>
          <w:marBottom w:val="0"/>
          <w:divBdr>
            <w:top w:val="none" w:sz="0" w:space="0" w:color="auto"/>
            <w:left w:val="none" w:sz="0" w:space="0" w:color="auto"/>
            <w:bottom w:val="none" w:sz="0" w:space="0" w:color="auto"/>
            <w:right w:val="none" w:sz="0" w:space="0" w:color="auto"/>
          </w:divBdr>
        </w:div>
        <w:div w:id="517895015">
          <w:marLeft w:val="0"/>
          <w:marRight w:val="0"/>
          <w:marTop w:val="0"/>
          <w:marBottom w:val="0"/>
          <w:divBdr>
            <w:top w:val="none" w:sz="0" w:space="0" w:color="auto"/>
            <w:left w:val="none" w:sz="0" w:space="0" w:color="auto"/>
            <w:bottom w:val="none" w:sz="0" w:space="0" w:color="auto"/>
            <w:right w:val="none" w:sz="0" w:space="0" w:color="auto"/>
          </w:divBdr>
        </w:div>
        <w:div w:id="1496874832">
          <w:marLeft w:val="0"/>
          <w:marRight w:val="0"/>
          <w:marTop w:val="0"/>
          <w:marBottom w:val="0"/>
          <w:divBdr>
            <w:top w:val="none" w:sz="0" w:space="0" w:color="auto"/>
            <w:left w:val="none" w:sz="0" w:space="0" w:color="auto"/>
            <w:bottom w:val="none" w:sz="0" w:space="0" w:color="auto"/>
            <w:right w:val="none" w:sz="0" w:space="0" w:color="auto"/>
          </w:divBdr>
        </w:div>
        <w:div w:id="1592005109">
          <w:marLeft w:val="0"/>
          <w:marRight w:val="0"/>
          <w:marTop w:val="0"/>
          <w:marBottom w:val="0"/>
          <w:divBdr>
            <w:top w:val="none" w:sz="0" w:space="0" w:color="auto"/>
            <w:left w:val="none" w:sz="0" w:space="0" w:color="auto"/>
            <w:bottom w:val="none" w:sz="0" w:space="0" w:color="auto"/>
            <w:right w:val="none" w:sz="0" w:space="0" w:color="auto"/>
          </w:divBdr>
        </w:div>
        <w:div w:id="1896159106">
          <w:marLeft w:val="0"/>
          <w:marRight w:val="0"/>
          <w:marTop w:val="0"/>
          <w:marBottom w:val="0"/>
          <w:divBdr>
            <w:top w:val="none" w:sz="0" w:space="0" w:color="auto"/>
            <w:left w:val="none" w:sz="0" w:space="0" w:color="auto"/>
            <w:bottom w:val="none" w:sz="0" w:space="0" w:color="auto"/>
            <w:right w:val="none" w:sz="0" w:space="0" w:color="auto"/>
          </w:divBdr>
        </w:div>
        <w:div w:id="1640257226">
          <w:marLeft w:val="0"/>
          <w:marRight w:val="0"/>
          <w:marTop w:val="0"/>
          <w:marBottom w:val="0"/>
          <w:divBdr>
            <w:top w:val="none" w:sz="0" w:space="0" w:color="auto"/>
            <w:left w:val="none" w:sz="0" w:space="0" w:color="auto"/>
            <w:bottom w:val="none" w:sz="0" w:space="0" w:color="auto"/>
            <w:right w:val="none" w:sz="0" w:space="0" w:color="auto"/>
          </w:divBdr>
        </w:div>
        <w:div w:id="749620294">
          <w:marLeft w:val="0"/>
          <w:marRight w:val="0"/>
          <w:marTop w:val="0"/>
          <w:marBottom w:val="0"/>
          <w:divBdr>
            <w:top w:val="none" w:sz="0" w:space="0" w:color="auto"/>
            <w:left w:val="none" w:sz="0" w:space="0" w:color="auto"/>
            <w:bottom w:val="none" w:sz="0" w:space="0" w:color="auto"/>
            <w:right w:val="none" w:sz="0" w:space="0" w:color="auto"/>
          </w:divBdr>
        </w:div>
        <w:div w:id="1123503199">
          <w:marLeft w:val="0"/>
          <w:marRight w:val="0"/>
          <w:marTop w:val="0"/>
          <w:marBottom w:val="0"/>
          <w:divBdr>
            <w:top w:val="none" w:sz="0" w:space="0" w:color="auto"/>
            <w:left w:val="none" w:sz="0" w:space="0" w:color="auto"/>
            <w:bottom w:val="none" w:sz="0" w:space="0" w:color="auto"/>
            <w:right w:val="none" w:sz="0" w:space="0" w:color="auto"/>
          </w:divBdr>
        </w:div>
        <w:div w:id="1971669707">
          <w:marLeft w:val="0"/>
          <w:marRight w:val="0"/>
          <w:marTop w:val="0"/>
          <w:marBottom w:val="0"/>
          <w:divBdr>
            <w:top w:val="none" w:sz="0" w:space="0" w:color="auto"/>
            <w:left w:val="none" w:sz="0" w:space="0" w:color="auto"/>
            <w:bottom w:val="none" w:sz="0" w:space="0" w:color="auto"/>
            <w:right w:val="none" w:sz="0" w:space="0" w:color="auto"/>
          </w:divBdr>
        </w:div>
        <w:div w:id="2073917799">
          <w:marLeft w:val="0"/>
          <w:marRight w:val="0"/>
          <w:marTop w:val="0"/>
          <w:marBottom w:val="0"/>
          <w:divBdr>
            <w:top w:val="none" w:sz="0" w:space="0" w:color="auto"/>
            <w:left w:val="none" w:sz="0" w:space="0" w:color="auto"/>
            <w:bottom w:val="none" w:sz="0" w:space="0" w:color="auto"/>
            <w:right w:val="none" w:sz="0" w:space="0" w:color="auto"/>
          </w:divBdr>
        </w:div>
        <w:div w:id="428358254">
          <w:marLeft w:val="0"/>
          <w:marRight w:val="0"/>
          <w:marTop w:val="0"/>
          <w:marBottom w:val="0"/>
          <w:divBdr>
            <w:top w:val="none" w:sz="0" w:space="0" w:color="auto"/>
            <w:left w:val="none" w:sz="0" w:space="0" w:color="auto"/>
            <w:bottom w:val="none" w:sz="0" w:space="0" w:color="auto"/>
            <w:right w:val="none" w:sz="0" w:space="0" w:color="auto"/>
          </w:divBdr>
        </w:div>
        <w:div w:id="964118554">
          <w:marLeft w:val="0"/>
          <w:marRight w:val="0"/>
          <w:marTop w:val="0"/>
          <w:marBottom w:val="0"/>
          <w:divBdr>
            <w:top w:val="none" w:sz="0" w:space="0" w:color="auto"/>
            <w:left w:val="none" w:sz="0" w:space="0" w:color="auto"/>
            <w:bottom w:val="none" w:sz="0" w:space="0" w:color="auto"/>
            <w:right w:val="none" w:sz="0" w:space="0" w:color="auto"/>
          </w:divBdr>
        </w:div>
        <w:div w:id="537133922">
          <w:marLeft w:val="0"/>
          <w:marRight w:val="0"/>
          <w:marTop w:val="0"/>
          <w:marBottom w:val="0"/>
          <w:divBdr>
            <w:top w:val="none" w:sz="0" w:space="0" w:color="auto"/>
            <w:left w:val="none" w:sz="0" w:space="0" w:color="auto"/>
            <w:bottom w:val="none" w:sz="0" w:space="0" w:color="auto"/>
            <w:right w:val="none" w:sz="0" w:space="0" w:color="auto"/>
          </w:divBdr>
        </w:div>
        <w:div w:id="1647664307">
          <w:marLeft w:val="0"/>
          <w:marRight w:val="0"/>
          <w:marTop w:val="0"/>
          <w:marBottom w:val="0"/>
          <w:divBdr>
            <w:top w:val="none" w:sz="0" w:space="0" w:color="auto"/>
            <w:left w:val="none" w:sz="0" w:space="0" w:color="auto"/>
            <w:bottom w:val="none" w:sz="0" w:space="0" w:color="auto"/>
            <w:right w:val="none" w:sz="0" w:space="0" w:color="auto"/>
          </w:divBdr>
        </w:div>
        <w:div w:id="1639453330">
          <w:marLeft w:val="0"/>
          <w:marRight w:val="0"/>
          <w:marTop w:val="0"/>
          <w:marBottom w:val="0"/>
          <w:divBdr>
            <w:top w:val="none" w:sz="0" w:space="0" w:color="auto"/>
            <w:left w:val="none" w:sz="0" w:space="0" w:color="auto"/>
            <w:bottom w:val="none" w:sz="0" w:space="0" w:color="auto"/>
            <w:right w:val="none" w:sz="0" w:space="0" w:color="auto"/>
          </w:divBdr>
        </w:div>
        <w:div w:id="2028211887">
          <w:marLeft w:val="0"/>
          <w:marRight w:val="0"/>
          <w:marTop w:val="0"/>
          <w:marBottom w:val="0"/>
          <w:divBdr>
            <w:top w:val="none" w:sz="0" w:space="0" w:color="auto"/>
            <w:left w:val="none" w:sz="0" w:space="0" w:color="auto"/>
            <w:bottom w:val="none" w:sz="0" w:space="0" w:color="auto"/>
            <w:right w:val="none" w:sz="0" w:space="0" w:color="auto"/>
          </w:divBdr>
        </w:div>
        <w:div w:id="1261333632">
          <w:marLeft w:val="0"/>
          <w:marRight w:val="0"/>
          <w:marTop w:val="0"/>
          <w:marBottom w:val="0"/>
          <w:divBdr>
            <w:top w:val="none" w:sz="0" w:space="0" w:color="auto"/>
            <w:left w:val="none" w:sz="0" w:space="0" w:color="auto"/>
            <w:bottom w:val="none" w:sz="0" w:space="0" w:color="auto"/>
            <w:right w:val="none" w:sz="0" w:space="0" w:color="auto"/>
          </w:divBdr>
        </w:div>
        <w:div w:id="136459768">
          <w:marLeft w:val="0"/>
          <w:marRight w:val="0"/>
          <w:marTop w:val="0"/>
          <w:marBottom w:val="0"/>
          <w:divBdr>
            <w:top w:val="none" w:sz="0" w:space="0" w:color="auto"/>
            <w:left w:val="none" w:sz="0" w:space="0" w:color="auto"/>
            <w:bottom w:val="none" w:sz="0" w:space="0" w:color="auto"/>
            <w:right w:val="none" w:sz="0" w:space="0" w:color="auto"/>
          </w:divBdr>
        </w:div>
        <w:div w:id="1951278568">
          <w:marLeft w:val="0"/>
          <w:marRight w:val="0"/>
          <w:marTop w:val="0"/>
          <w:marBottom w:val="0"/>
          <w:divBdr>
            <w:top w:val="none" w:sz="0" w:space="0" w:color="auto"/>
            <w:left w:val="none" w:sz="0" w:space="0" w:color="auto"/>
            <w:bottom w:val="none" w:sz="0" w:space="0" w:color="auto"/>
            <w:right w:val="none" w:sz="0" w:space="0" w:color="auto"/>
          </w:divBdr>
        </w:div>
        <w:div w:id="1286932746">
          <w:marLeft w:val="0"/>
          <w:marRight w:val="0"/>
          <w:marTop w:val="0"/>
          <w:marBottom w:val="0"/>
          <w:divBdr>
            <w:top w:val="none" w:sz="0" w:space="0" w:color="auto"/>
            <w:left w:val="none" w:sz="0" w:space="0" w:color="auto"/>
            <w:bottom w:val="none" w:sz="0" w:space="0" w:color="auto"/>
            <w:right w:val="none" w:sz="0" w:space="0" w:color="auto"/>
          </w:divBdr>
        </w:div>
        <w:div w:id="1493597214">
          <w:marLeft w:val="0"/>
          <w:marRight w:val="0"/>
          <w:marTop w:val="0"/>
          <w:marBottom w:val="0"/>
          <w:divBdr>
            <w:top w:val="none" w:sz="0" w:space="0" w:color="auto"/>
            <w:left w:val="none" w:sz="0" w:space="0" w:color="auto"/>
            <w:bottom w:val="none" w:sz="0" w:space="0" w:color="auto"/>
            <w:right w:val="none" w:sz="0" w:space="0" w:color="auto"/>
          </w:divBdr>
        </w:div>
        <w:div w:id="784886959">
          <w:marLeft w:val="0"/>
          <w:marRight w:val="0"/>
          <w:marTop w:val="0"/>
          <w:marBottom w:val="0"/>
          <w:divBdr>
            <w:top w:val="none" w:sz="0" w:space="0" w:color="auto"/>
            <w:left w:val="none" w:sz="0" w:space="0" w:color="auto"/>
            <w:bottom w:val="none" w:sz="0" w:space="0" w:color="auto"/>
            <w:right w:val="none" w:sz="0" w:space="0" w:color="auto"/>
          </w:divBdr>
        </w:div>
        <w:div w:id="802842734">
          <w:marLeft w:val="0"/>
          <w:marRight w:val="0"/>
          <w:marTop w:val="0"/>
          <w:marBottom w:val="0"/>
          <w:divBdr>
            <w:top w:val="none" w:sz="0" w:space="0" w:color="auto"/>
            <w:left w:val="none" w:sz="0" w:space="0" w:color="auto"/>
            <w:bottom w:val="none" w:sz="0" w:space="0" w:color="auto"/>
            <w:right w:val="none" w:sz="0" w:space="0" w:color="auto"/>
          </w:divBdr>
        </w:div>
      </w:divsChild>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56201351">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10494.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522AE-A33A-494C-A684-124C7AD2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6552</Words>
  <Characters>36042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2021-11-25T20:29:00Z</cp:lastPrinted>
  <dcterms:created xsi:type="dcterms:W3CDTF">2023-05-23T18:19:00Z</dcterms:created>
  <dcterms:modified xsi:type="dcterms:W3CDTF">2023-05-29T18:16:00Z</dcterms:modified>
</cp:coreProperties>
</file>