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7119" w14:textId="607CB573"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r w:rsidRPr="00164F29">
        <w:rPr>
          <w:rFonts w:eastAsia="Palatino Linotype" w:cs="Palatino Linotype"/>
          <w:color w:val="000000"/>
          <w:szCs w:val="24"/>
          <w:lang w:val="es-ES_tradnl"/>
        </w:rPr>
        <w:t>Resolución del Pleno del Instituto de Transparencia, Acceso a la Información Pública y Protección de Datos Personales del Estado de México y Municipios, con domicili</w:t>
      </w:r>
      <w:r w:rsidR="004B4283" w:rsidRPr="00164F29">
        <w:rPr>
          <w:rFonts w:eastAsia="Palatino Linotype" w:cs="Palatino Linotype"/>
          <w:color w:val="000000"/>
          <w:szCs w:val="24"/>
          <w:lang w:val="es-ES_tradnl"/>
        </w:rPr>
        <w:t xml:space="preserve">o en Metepec, </w:t>
      </w:r>
      <w:r w:rsidR="00B64C91" w:rsidRPr="001E7336">
        <w:rPr>
          <w:rFonts w:eastAsia="Palatino Linotype" w:cs="Palatino Linotype"/>
          <w:color w:val="000000"/>
          <w:szCs w:val="24"/>
          <w:lang w:val="es-ES_tradnl"/>
        </w:rPr>
        <w:t xml:space="preserve">México, </w:t>
      </w:r>
      <w:r w:rsidR="00B64C91" w:rsidRPr="00D44147">
        <w:rPr>
          <w:rFonts w:eastAsia="Palatino Linotype" w:cs="Palatino Linotype"/>
          <w:color w:val="000000"/>
          <w:szCs w:val="24"/>
          <w:lang w:val="es-ES_tradnl"/>
        </w:rPr>
        <w:t>a</w:t>
      </w:r>
      <w:r w:rsidR="007F0115">
        <w:rPr>
          <w:rFonts w:eastAsia="Palatino Linotype" w:cs="Palatino Linotype"/>
          <w:color w:val="000000"/>
          <w:szCs w:val="24"/>
          <w:lang w:val="es-ES_tradnl"/>
        </w:rPr>
        <w:t xml:space="preserve"> primero de noviembre </w:t>
      </w:r>
      <w:r w:rsidR="00A470D9" w:rsidRPr="00D44147">
        <w:rPr>
          <w:rFonts w:eastAsia="Palatino Linotype" w:cs="Palatino Linotype"/>
          <w:color w:val="000000"/>
          <w:szCs w:val="24"/>
          <w:lang w:val="es-ES_tradnl"/>
        </w:rPr>
        <w:t>de dos mil veint</w:t>
      </w:r>
      <w:r w:rsidR="00D44147">
        <w:rPr>
          <w:rFonts w:eastAsia="Palatino Linotype" w:cs="Palatino Linotype"/>
          <w:color w:val="000000"/>
          <w:szCs w:val="24"/>
          <w:lang w:val="es-ES_tradnl"/>
        </w:rPr>
        <w:t>itrés</w:t>
      </w:r>
      <w:r w:rsidRPr="00D44147">
        <w:rPr>
          <w:rFonts w:eastAsia="Palatino Linotype" w:cs="Palatino Linotype"/>
          <w:color w:val="000000"/>
          <w:szCs w:val="24"/>
          <w:lang w:val="es-ES_tradnl"/>
        </w:rPr>
        <w:t>.</w:t>
      </w:r>
    </w:p>
    <w:p w14:paraId="4CA4A924" w14:textId="77777777"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p>
    <w:p w14:paraId="63F9BAD8" w14:textId="2E379EED"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r w:rsidRPr="00164F29">
        <w:rPr>
          <w:rFonts w:eastAsia="Palatino Linotype" w:cs="Palatino Linotype"/>
          <w:b/>
          <w:color w:val="000000"/>
          <w:szCs w:val="24"/>
          <w:lang w:val="es-ES_tradnl"/>
        </w:rPr>
        <w:t>VISTO</w:t>
      </w:r>
      <w:r w:rsidR="00A50959" w:rsidRPr="00164F29">
        <w:rPr>
          <w:rFonts w:eastAsia="Palatino Linotype" w:cs="Palatino Linotype"/>
          <w:b/>
          <w:color w:val="000000"/>
          <w:szCs w:val="24"/>
          <w:lang w:val="es-ES_tradnl"/>
        </w:rPr>
        <w:t xml:space="preserve"> </w:t>
      </w:r>
      <w:r w:rsidR="00A50959" w:rsidRPr="00164F29">
        <w:rPr>
          <w:rFonts w:eastAsia="Palatino Linotype" w:cs="Palatino Linotype"/>
          <w:color w:val="000000"/>
          <w:szCs w:val="24"/>
          <w:lang w:val="es-ES_tradnl"/>
        </w:rPr>
        <w:t xml:space="preserve">el </w:t>
      </w:r>
      <w:r w:rsidRPr="00164F29">
        <w:rPr>
          <w:rFonts w:eastAsia="Palatino Linotype" w:cs="Palatino Linotype"/>
          <w:color w:val="000000"/>
          <w:szCs w:val="24"/>
          <w:lang w:val="es-ES_tradnl"/>
        </w:rPr>
        <w:t>expediente electrónico formado con motivo de</w:t>
      </w:r>
      <w:r w:rsidR="00A50959" w:rsidRPr="00164F29">
        <w:rPr>
          <w:rFonts w:eastAsia="Palatino Linotype" w:cs="Palatino Linotype"/>
          <w:color w:val="000000"/>
          <w:szCs w:val="24"/>
          <w:lang w:val="es-ES_tradnl"/>
        </w:rPr>
        <w:t>l</w:t>
      </w:r>
      <w:r w:rsidRPr="00164F29">
        <w:rPr>
          <w:rFonts w:eastAsia="Palatino Linotype" w:cs="Palatino Linotype"/>
          <w:color w:val="000000"/>
          <w:szCs w:val="24"/>
          <w:lang w:val="es-ES_tradnl"/>
        </w:rPr>
        <w:t xml:space="preserve"> recurso de revisión </w:t>
      </w:r>
      <w:r w:rsidR="00FE1BD1">
        <w:rPr>
          <w:rFonts w:eastAsia="Palatino Linotype" w:cs="Palatino Linotype"/>
          <w:b/>
          <w:color w:val="000000"/>
          <w:szCs w:val="24"/>
          <w:lang w:val="es-ES_tradnl"/>
        </w:rPr>
        <w:t>0</w:t>
      </w:r>
      <w:r w:rsidR="00D3007E">
        <w:rPr>
          <w:rFonts w:eastAsia="Palatino Linotype" w:cs="Palatino Linotype"/>
          <w:b/>
          <w:color w:val="000000"/>
          <w:szCs w:val="24"/>
          <w:lang w:val="es-ES_tradnl"/>
        </w:rPr>
        <w:t>6</w:t>
      </w:r>
      <w:r w:rsidR="00B61013">
        <w:rPr>
          <w:rFonts w:eastAsia="Palatino Linotype" w:cs="Palatino Linotype"/>
          <w:b/>
          <w:color w:val="000000"/>
          <w:szCs w:val="24"/>
          <w:lang w:val="es-ES_tradnl"/>
        </w:rPr>
        <w:t>860</w:t>
      </w:r>
      <w:r w:rsidR="00F24C87" w:rsidRPr="00164F29">
        <w:rPr>
          <w:rFonts w:eastAsia="Palatino Linotype" w:cs="Palatino Linotype"/>
          <w:b/>
          <w:color w:val="000000"/>
          <w:szCs w:val="24"/>
          <w:lang w:val="es-ES_tradnl"/>
        </w:rPr>
        <w:t>/INFOEM/IP/RR/202</w:t>
      </w:r>
      <w:r w:rsidR="00FE1BD1">
        <w:rPr>
          <w:rFonts w:eastAsia="Palatino Linotype" w:cs="Palatino Linotype"/>
          <w:b/>
          <w:color w:val="000000"/>
          <w:szCs w:val="24"/>
          <w:lang w:val="es-ES_tradnl"/>
        </w:rPr>
        <w:t>3</w:t>
      </w:r>
      <w:r w:rsidR="00F24C87" w:rsidRPr="00164F29">
        <w:rPr>
          <w:rFonts w:eastAsia="Palatino Linotype" w:cs="Palatino Linotype"/>
          <w:bCs/>
          <w:color w:val="000000"/>
          <w:szCs w:val="24"/>
          <w:lang w:val="es-ES_tradnl"/>
        </w:rPr>
        <w:t>,</w:t>
      </w:r>
      <w:r w:rsidRPr="00164F29">
        <w:rPr>
          <w:rFonts w:eastAsia="Palatino Linotype" w:cs="Palatino Linotype"/>
          <w:color w:val="000000"/>
          <w:szCs w:val="24"/>
          <w:lang w:val="es-ES_tradnl"/>
        </w:rPr>
        <w:t xml:space="preserve"> interpuesto</w:t>
      </w:r>
      <w:r w:rsidR="00A50959" w:rsidRPr="00164F29">
        <w:rPr>
          <w:rFonts w:eastAsia="Palatino Linotype" w:cs="Palatino Linotype"/>
          <w:color w:val="000000"/>
          <w:szCs w:val="24"/>
          <w:lang w:val="es-ES_tradnl"/>
        </w:rPr>
        <w:t xml:space="preserve"> po</w:t>
      </w:r>
      <w:r w:rsidR="000B44B1">
        <w:rPr>
          <w:rFonts w:eastAsia="Palatino Linotype" w:cs="Palatino Linotype"/>
          <w:color w:val="000000"/>
          <w:szCs w:val="24"/>
          <w:lang w:val="es-ES_tradnl"/>
        </w:rPr>
        <w:t>r</w:t>
      </w:r>
      <w:r w:rsidR="00FE1BD1">
        <w:rPr>
          <w:rFonts w:eastAsia="Palatino Linotype" w:cs="Palatino Linotype"/>
          <w:color w:val="000000"/>
          <w:szCs w:val="24"/>
          <w:lang w:val="es-ES_tradnl"/>
        </w:rPr>
        <w:t xml:space="preserve"> </w:t>
      </w:r>
      <w:r w:rsidR="007E41AF">
        <w:rPr>
          <w:rFonts w:eastAsia="Palatino Linotype" w:cs="Palatino Linotype"/>
          <w:b/>
          <w:bCs/>
          <w:color w:val="000000"/>
          <w:szCs w:val="24"/>
          <w:lang w:val="es-ES_tradnl"/>
        </w:rPr>
        <w:t>XXXXXXXXXXXXXXX</w:t>
      </w:r>
      <w:r w:rsidRPr="00164F29">
        <w:rPr>
          <w:rFonts w:eastAsia="Palatino Linotype" w:cs="Palatino Linotype"/>
          <w:color w:val="000000"/>
          <w:szCs w:val="24"/>
          <w:lang w:val="es-ES_tradnl"/>
        </w:rPr>
        <w:t xml:space="preserve">, en lo sucesivo </w:t>
      </w:r>
      <w:r w:rsidR="0096093D" w:rsidRPr="00164F29">
        <w:rPr>
          <w:rFonts w:eastAsia="Palatino Linotype" w:cs="Palatino Linotype"/>
          <w:color w:val="000000"/>
          <w:szCs w:val="24"/>
          <w:lang w:val="es-ES_tradnl"/>
        </w:rPr>
        <w:t>el</w:t>
      </w:r>
      <w:r w:rsidRPr="00164F29">
        <w:rPr>
          <w:rFonts w:eastAsia="Palatino Linotype" w:cs="Palatino Linotype"/>
          <w:b/>
          <w:color w:val="000000"/>
          <w:szCs w:val="24"/>
          <w:lang w:val="es-ES_tradnl"/>
        </w:rPr>
        <w:t xml:space="preserve"> Recurrente</w:t>
      </w:r>
      <w:r w:rsidRPr="00164F29">
        <w:rPr>
          <w:rFonts w:eastAsia="Palatino Linotype" w:cs="Palatino Linotype"/>
          <w:color w:val="000000"/>
          <w:szCs w:val="24"/>
          <w:lang w:val="es-ES_tradnl"/>
        </w:rPr>
        <w:t xml:space="preserve">; en contra de la falta de respuesta del </w:t>
      </w:r>
      <w:r w:rsidR="00A50959" w:rsidRPr="00164F29">
        <w:rPr>
          <w:rFonts w:eastAsia="Palatino Linotype" w:cs="Palatino Linotype"/>
          <w:b/>
          <w:color w:val="000000"/>
          <w:szCs w:val="24"/>
          <w:lang w:val="es-ES_tradnl"/>
        </w:rPr>
        <w:t xml:space="preserve">Ayuntamiento de </w:t>
      </w:r>
      <w:r w:rsidR="00B61013">
        <w:rPr>
          <w:rFonts w:eastAsia="Palatino Linotype" w:cs="Palatino Linotype"/>
          <w:b/>
          <w:color w:val="000000"/>
          <w:szCs w:val="24"/>
          <w:lang w:val="es-ES_tradnl"/>
        </w:rPr>
        <w:t>Xonacatlán</w:t>
      </w:r>
      <w:r w:rsidRPr="00164F29">
        <w:rPr>
          <w:rFonts w:eastAsia="Palatino Linotype" w:cs="Palatino Linotype"/>
          <w:bCs/>
          <w:color w:val="000000"/>
          <w:szCs w:val="24"/>
          <w:lang w:val="es-ES_tradnl"/>
        </w:rPr>
        <w:t>,</w:t>
      </w:r>
      <w:r w:rsidRPr="00164F29">
        <w:rPr>
          <w:rFonts w:eastAsia="Palatino Linotype" w:cs="Palatino Linotype"/>
          <w:color w:val="000000"/>
          <w:szCs w:val="24"/>
          <w:lang w:val="es-ES_tradnl"/>
        </w:rPr>
        <w:t xml:space="preserve"> en lo subsecuente</w:t>
      </w:r>
      <w:r w:rsidRPr="00164F29">
        <w:rPr>
          <w:rFonts w:eastAsia="Palatino Linotype" w:cs="Palatino Linotype"/>
          <w:b/>
          <w:color w:val="000000"/>
          <w:szCs w:val="24"/>
          <w:lang w:val="es-ES_tradnl"/>
        </w:rPr>
        <w:t xml:space="preserve"> </w:t>
      </w:r>
      <w:r w:rsidRPr="00164F29">
        <w:rPr>
          <w:rFonts w:eastAsia="Palatino Linotype" w:cs="Palatino Linotype"/>
          <w:color w:val="000000"/>
          <w:szCs w:val="24"/>
          <w:lang w:val="es-ES_tradnl"/>
        </w:rPr>
        <w:t>el</w:t>
      </w:r>
      <w:r w:rsidRPr="00164F29">
        <w:rPr>
          <w:rFonts w:eastAsia="Palatino Linotype" w:cs="Palatino Linotype"/>
          <w:b/>
          <w:color w:val="000000"/>
          <w:szCs w:val="24"/>
          <w:lang w:val="es-ES_tradnl"/>
        </w:rPr>
        <w:t xml:space="preserve"> Sujeto Obligado</w:t>
      </w:r>
      <w:r w:rsidRPr="00164F29">
        <w:rPr>
          <w:rFonts w:eastAsia="Palatino Linotype" w:cs="Palatino Linotype"/>
          <w:color w:val="000000"/>
          <w:szCs w:val="24"/>
          <w:lang w:val="es-ES_tradnl"/>
        </w:rPr>
        <w:t>,</w:t>
      </w:r>
      <w:r w:rsidRPr="00164F29">
        <w:rPr>
          <w:rFonts w:eastAsia="Palatino Linotype" w:cs="Palatino Linotype"/>
          <w:b/>
          <w:color w:val="000000"/>
          <w:szCs w:val="24"/>
          <w:lang w:val="es-ES_tradnl"/>
        </w:rPr>
        <w:t xml:space="preserve"> </w:t>
      </w:r>
      <w:r w:rsidRPr="00164F29">
        <w:rPr>
          <w:rFonts w:eastAsia="Palatino Linotype" w:cs="Palatino Linotype"/>
          <w:color w:val="000000"/>
          <w:szCs w:val="24"/>
          <w:lang w:val="es-ES_tradnl"/>
        </w:rPr>
        <w:t>se procede a dictar la presente resolución.</w:t>
      </w:r>
    </w:p>
    <w:p w14:paraId="7E81D877" w14:textId="77777777"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p>
    <w:p w14:paraId="565A51ED" w14:textId="77777777" w:rsidR="00DE3512" w:rsidRPr="00883102" w:rsidRDefault="00DE3512" w:rsidP="00DE3512">
      <w:pPr>
        <w:pBdr>
          <w:top w:val="nil"/>
          <w:left w:val="nil"/>
          <w:bottom w:val="nil"/>
          <w:right w:val="nil"/>
          <w:between w:val="nil"/>
        </w:pBdr>
        <w:jc w:val="center"/>
        <w:rPr>
          <w:rFonts w:eastAsia="Palatino Linotype" w:cs="Palatino Linotype"/>
          <w:b/>
          <w:color w:val="000000"/>
          <w:sz w:val="28"/>
          <w:szCs w:val="28"/>
          <w:lang w:val="es-ES_tradnl"/>
        </w:rPr>
      </w:pPr>
      <w:r w:rsidRPr="00883102">
        <w:rPr>
          <w:rFonts w:eastAsia="Palatino Linotype" w:cs="Palatino Linotype"/>
          <w:b/>
          <w:color w:val="000000"/>
          <w:sz w:val="28"/>
          <w:szCs w:val="28"/>
          <w:lang w:val="es-ES_tradnl"/>
        </w:rPr>
        <w:t>A N T E C E D E N T E S</w:t>
      </w:r>
    </w:p>
    <w:p w14:paraId="6205E54F" w14:textId="77777777" w:rsidR="00DE3512" w:rsidRPr="00164F29" w:rsidRDefault="00DE3512" w:rsidP="00DE3512">
      <w:pPr>
        <w:pBdr>
          <w:top w:val="nil"/>
          <w:left w:val="nil"/>
          <w:bottom w:val="nil"/>
          <w:right w:val="nil"/>
          <w:between w:val="nil"/>
        </w:pBdr>
        <w:rPr>
          <w:rFonts w:eastAsia="Palatino Linotype" w:cs="Palatino Linotype"/>
          <w:b/>
          <w:color w:val="000000"/>
          <w:szCs w:val="24"/>
          <w:lang w:val="es-ES_tradnl"/>
        </w:rPr>
      </w:pPr>
    </w:p>
    <w:p w14:paraId="173AFD57" w14:textId="18742292" w:rsidR="00DE3512" w:rsidRPr="00164F29" w:rsidRDefault="00DE3512" w:rsidP="00DE3512">
      <w:pPr>
        <w:pBdr>
          <w:top w:val="nil"/>
          <w:left w:val="nil"/>
          <w:bottom w:val="nil"/>
          <w:right w:val="nil"/>
          <w:between w:val="nil"/>
        </w:pBdr>
        <w:rPr>
          <w:rFonts w:eastAsia="Palatino Linotype" w:cs="Palatino Linotype"/>
          <w:b/>
          <w:color w:val="000000"/>
          <w:sz w:val="26"/>
          <w:szCs w:val="26"/>
          <w:lang w:val="es-ES_tradnl"/>
        </w:rPr>
      </w:pPr>
      <w:r w:rsidRPr="00164F29">
        <w:rPr>
          <w:rFonts w:eastAsia="Palatino Linotype" w:cs="Palatino Linotype"/>
          <w:b/>
          <w:color w:val="000000"/>
          <w:sz w:val="26"/>
          <w:szCs w:val="26"/>
          <w:lang w:val="es-ES_tradnl"/>
        </w:rPr>
        <w:t>PRIMERO.</w:t>
      </w:r>
      <w:r w:rsidRPr="00164F29">
        <w:rPr>
          <w:rFonts w:eastAsia="Palatino Linotype" w:cs="Palatino Linotype"/>
          <w:color w:val="000000"/>
          <w:sz w:val="26"/>
          <w:szCs w:val="26"/>
          <w:lang w:val="es-ES_tradnl"/>
        </w:rPr>
        <w:t xml:space="preserve"> </w:t>
      </w:r>
      <w:r w:rsidRPr="00164F29">
        <w:rPr>
          <w:rFonts w:eastAsia="Palatino Linotype" w:cs="Palatino Linotype"/>
          <w:b/>
          <w:color w:val="000000"/>
          <w:sz w:val="26"/>
          <w:szCs w:val="26"/>
          <w:lang w:val="es-ES_tradnl"/>
        </w:rPr>
        <w:t xml:space="preserve">De la </w:t>
      </w:r>
      <w:r w:rsidR="00AF1662" w:rsidRPr="00164F29">
        <w:rPr>
          <w:rFonts w:eastAsia="Palatino Linotype" w:cs="Palatino Linotype"/>
          <w:b/>
          <w:color w:val="000000"/>
          <w:sz w:val="26"/>
          <w:szCs w:val="26"/>
          <w:lang w:val="es-ES_tradnl"/>
        </w:rPr>
        <w:t>s</w:t>
      </w:r>
      <w:r w:rsidRPr="00164F29">
        <w:rPr>
          <w:rFonts w:eastAsia="Palatino Linotype" w:cs="Palatino Linotype"/>
          <w:b/>
          <w:color w:val="000000"/>
          <w:sz w:val="26"/>
          <w:szCs w:val="26"/>
          <w:lang w:val="es-ES_tradnl"/>
        </w:rPr>
        <w:t xml:space="preserve">olicitud de </w:t>
      </w:r>
      <w:r w:rsidR="00AF1662" w:rsidRPr="00164F29">
        <w:rPr>
          <w:rFonts w:eastAsia="Palatino Linotype" w:cs="Palatino Linotype"/>
          <w:b/>
          <w:color w:val="000000"/>
          <w:sz w:val="26"/>
          <w:szCs w:val="26"/>
          <w:lang w:val="es-ES_tradnl"/>
        </w:rPr>
        <w:t>i</w:t>
      </w:r>
      <w:r w:rsidRPr="00164F29">
        <w:rPr>
          <w:rFonts w:eastAsia="Palatino Linotype" w:cs="Palatino Linotype"/>
          <w:b/>
          <w:color w:val="000000"/>
          <w:sz w:val="26"/>
          <w:szCs w:val="26"/>
          <w:lang w:val="es-ES_tradnl"/>
        </w:rPr>
        <w:t>nformación.</w:t>
      </w:r>
    </w:p>
    <w:p w14:paraId="4D15ACD3" w14:textId="727E9A3C" w:rsidR="00DE3512" w:rsidRPr="00164F29" w:rsidRDefault="004C1525" w:rsidP="00DE3512">
      <w:pPr>
        <w:pBdr>
          <w:top w:val="nil"/>
          <w:left w:val="nil"/>
          <w:bottom w:val="nil"/>
          <w:right w:val="nil"/>
          <w:between w:val="nil"/>
        </w:pBdr>
        <w:rPr>
          <w:rFonts w:eastAsia="Palatino Linotype" w:cs="Palatino Linotype"/>
          <w:b/>
          <w:bCs/>
          <w:color w:val="000000"/>
          <w:szCs w:val="24"/>
          <w:lang w:val="es-ES_tradnl"/>
        </w:rPr>
      </w:pPr>
      <w:r w:rsidRPr="00164F29">
        <w:rPr>
          <w:rFonts w:eastAsia="Palatino Linotype" w:cs="Palatino Linotype"/>
          <w:color w:val="000000"/>
          <w:szCs w:val="24"/>
          <w:lang w:val="es-ES_tradnl"/>
        </w:rPr>
        <w:t>Con fecha</w:t>
      </w:r>
      <w:r w:rsidR="00D3007E">
        <w:rPr>
          <w:rFonts w:eastAsia="Palatino Linotype" w:cs="Palatino Linotype"/>
          <w:color w:val="000000"/>
          <w:szCs w:val="24"/>
          <w:lang w:val="es-ES_tradnl"/>
        </w:rPr>
        <w:t xml:space="preserve"> </w:t>
      </w:r>
      <w:r w:rsidR="00B61013">
        <w:rPr>
          <w:rFonts w:eastAsia="Palatino Linotype" w:cs="Palatino Linotype"/>
          <w:color w:val="000000"/>
          <w:szCs w:val="24"/>
          <w:lang w:val="es-ES_tradnl"/>
        </w:rPr>
        <w:t>cuatro de septiembre</w:t>
      </w:r>
      <w:r w:rsidR="00B35FE5">
        <w:rPr>
          <w:rFonts w:eastAsia="Palatino Linotype" w:cs="Palatino Linotype"/>
          <w:color w:val="000000"/>
          <w:szCs w:val="24"/>
          <w:lang w:val="es-ES_tradnl"/>
        </w:rPr>
        <w:t xml:space="preserve"> </w:t>
      </w:r>
      <w:r w:rsidR="00E12C83">
        <w:rPr>
          <w:rFonts w:eastAsia="Palatino Linotype" w:cs="Palatino Linotype"/>
          <w:color w:val="000000"/>
          <w:szCs w:val="24"/>
          <w:lang w:val="es-ES_tradnl"/>
        </w:rPr>
        <w:t xml:space="preserve">de dos mil </w:t>
      </w:r>
      <w:r w:rsidR="00CB4C3B">
        <w:rPr>
          <w:rFonts w:eastAsia="Palatino Linotype" w:cs="Palatino Linotype"/>
          <w:color w:val="000000"/>
          <w:szCs w:val="24"/>
          <w:lang w:val="es-ES_tradnl"/>
        </w:rPr>
        <w:t>veintitrés</w:t>
      </w:r>
      <w:r w:rsidR="00DE3512" w:rsidRPr="00164F29">
        <w:rPr>
          <w:rFonts w:eastAsia="Palatino Linotype" w:cs="Palatino Linotype"/>
          <w:color w:val="000000"/>
          <w:szCs w:val="24"/>
          <w:lang w:val="es-ES_tradnl"/>
        </w:rPr>
        <w:t xml:space="preserve">, </w:t>
      </w:r>
      <w:r w:rsidR="0096093D" w:rsidRPr="00164F29">
        <w:rPr>
          <w:rFonts w:eastAsia="Palatino Linotype" w:cs="Palatino Linotype"/>
          <w:color w:val="000000"/>
          <w:szCs w:val="24"/>
          <w:lang w:val="es-ES_tradnl"/>
        </w:rPr>
        <w:t xml:space="preserve">el Recurrente </w:t>
      </w:r>
      <w:r w:rsidR="00DE3512" w:rsidRPr="00164F29">
        <w:rPr>
          <w:rFonts w:eastAsia="Palatino Linotype" w:cs="Palatino Linotype"/>
          <w:color w:val="000000"/>
          <w:szCs w:val="24"/>
          <w:lang w:val="es-ES_tradnl"/>
        </w:rPr>
        <w:t>presentó a través del Sistema de Acceso a la Información Mexiquense (SAIMEX) ante el Sujeto Obligado, solicitud de acceso a la inf</w:t>
      </w:r>
      <w:r w:rsidRPr="00164F29">
        <w:rPr>
          <w:rFonts w:eastAsia="Palatino Linotype" w:cs="Palatino Linotype"/>
          <w:color w:val="000000"/>
          <w:szCs w:val="24"/>
          <w:lang w:val="es-ES_tradnl"/>
        </w:rPr>
        <w:t>ormación pública registrada con</w:t>
      </w:r>
      <w:r w:rsidR="00DE3512" w:rsidRPr="00164F29">
        <w:rPr>
          <w:rFonts w:eastAsia="Palatino Linotype" w:cs="Palatino Linotype"/>
          <w:color w:val="000000"/>
          <w:szCs w:val="24"/>
          <w:lang w:val="es-ES_tradnl"/>
        </w:rPr>
        <w:t xml:space="preserve"> </w:t>
      </w:r>
      <w:r w:rsidR="00A50959" w:rsidRPr="00164F29">
        <w:rPr>
          <w:rFonts w:eastAsia="Palatino Linotype" w:cs="Palatino Linotype"/>
          <w:color w:val="000000"/>
          <w:szCs w:val="24"/>
          <w:lang w:val="es-ES_tradnl"/>
        </w:rPr>
        <w:t>el</w:t>
      </w:r>
      <w:r w:rsidR="00DE3512" w:rsidRPr="00164F29">
        <w:rPr>
          <w:rFonts w:eastAsia="Palatino Linotype" w:cs="Palatino Linotype"/>
          <w:color w:val="000000"/>
          <w:szCs w:val="24"/>
          <w:lang w:val="es-ES_tradnl"/>
        </w:rPr>
        <w:t xml:space="preserve"> número de expediente</w:t>
      </w:r>
      <w:r w:rsidR="00DE3512" w:rsidRPr="00164F29">
        <w:rPr>
          <w:rFonts w:eastAsia="Palatino Linotype" w:cs="Palatino Linotype"/>
          <w:b/>
          <w:color w:val="000000"/>
          <w:szCs w:val="24"/>
          <w:lang w:val="es-ES_tradnl"/>
        </w:rPr>
        <w:t xml:space="preserve"> </w:t>
      </w:r>
      <w:r w:rsidR="00B61013" w:rsidRPr="00B61013">
        <w:rPr>
          <w:rFonts w:eastAsia="Palatino Linotype" w:cs="Palatino Linotype"/>
          <w:b/>
          <w:bCs/>
          <w:color w:val="000000"/>
          <w:szCs w:val="24"/>
          <w:lang w:val="es-ES_tradnl"/>
        </w:rPr>
        <w:t>00119/XONACAT/IP/2023</w:t>
      </w:r>
      <w:r w:rsidR="00DE3512" w:rsidRPr="00164F29">
        <w:rPr>
          <w:rFonts w:eastAsia="Palatino Linotype" w:cs="Palatino Linotype"/>
          <w:color w:val="000000"/>
          <w:szCs w:val="24"/>
          <w:lang w:val="es-ES_tradnl"/>
        </w:rPr>
        <w:t>,</w:t>
      </w:r>
      <w:r w:rsidR="00DE3512" w:rsidRPr="00164F29">
        <w:rPr>
          <w:rFonts w:eastAsia="Palatino Linotype" w:cs="Palatino Linotype"/>
          <w:b/>
          <w:color w:val="000000"/>
          <w:szCs w:val="24"/>
          <w:lang w:val="es-ES_tradnl"/>
        </w:rPr>
        <w:t xml:space="preserve"> </w:t>
      </w:r>
      <w:r w:rsidR="00DE3512" w:rsidRPr="00164F29">
        <w:rPr>
          <w:rFonts w:eastAsia="Palatino Linotype" w:cs="Palatino Linotype"/>
          <w:color w:val="000000"/>
          <w:szCs w:val="24"/>
          <w:lang w:val="es-ES_tradnl"/>
        </w:rPr>
        <w:t>mediante la cual solicitó información en el tenor siguiente:</w:t>
      </w:r>
    </w:p>
    <w:p w14:paraId="5393F9A9" w14:textId="4B3CBFAB"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p>
    <w:p w14:paraId="2A1D33BB" w14:textId="1350458D" w:rsidR="002B6DF7" w:rsidRPr="003079C6" w:rsidRDefault="007F0115" w:rsidP="007C63F6">
      <w:pPr>
        <w:pStyle w:val="Sinespaciado"/>
      </w:pPr>
      <w:r>
        <w:t>“</w:t>
      </w:r>
      <w:r w:rsidR="00B61013" w:rsidRPr="00B61013">
        <w:t xml:space="preserve">El viernes diez de marzo de dos mil veintitrés se aprobó en la Vigésima Sesión Ordinaria de Cabildo del Municipio de Xonacatlán la construcción de la primera etapa de un centro de transferencia de residuos sólidos en la Delegación San Antonio en el Estado de México, con un presupuesto de $2,971,920.00 (DOS MILLONES NOVECIENTOS SETENTA Y UN MIL NOVECIENTOS VEINTE PESOS. Solicito a ustedes la siguiente información 1. Volumen en toneladas de residuos sólidos que genera el municipio de Xonacatlán: diarias, semanales, mensuales y la ruta actual de manejo de los residuos sólidos, desde su recolección hasta su disposición final. 2. RESPECTO DEL LA OBRA AUTORIZADA POR EL CABILDO DENOMINADA “CONSTRUCCION DE CENTRO DE TRANSFERENCIA DE RESIDUOS SÓLIDOS, EN LA DELEGACIÓN SAN ANTONIO, XONACATLÁN, </w:t>
      </w:r>
      <w:r w:rsidR="00B61013" w:rsidRPr="00B61013">
        <w:lastRenderedPageBreak/>
        <w:t>ESTADO DE MÉXICO”: Ubicación del proyecto: Calle, Manzana, Lote, Calles adyacentes y Calle Posterior. Planos Arquitectónicos: Alzado, planta y horizontal. Memoria de cálculo del proyecto. El Diagnóstico Básico para la Gestión Integral de Residuos al cual se integra el proyecto. Evaluación del Riesgo Ambiental: Cálculo de riesgos de afectación al medio ambiente y la salud de los vecinos de San Antonio por lixiviado, fauna nociva y generación de agentes infecciosos. Justificación del Proyecto: Marco regulador, vistos buenos, autorizaciones, Justificación de la elección del lugar, los acuerdos con los vecinos de la Delegación o notificación de la obra, listado de los residuos sólidos urbanos que se manejarán, los procesos de manejo de residuos que se llevarán a cabo en el Centro de Transferencia, la duración e intensidad de la exposición y vulnerabilidad de los seres humanos y demás organismos vivos que se expongan a los residuos, el área encargada de la administración, operación, manejo y monetización de los productos de la valorización de los desechos, medidas de control y contención de riesgos de contaminación ambiental y afectación a la salud y el medio ambiente de la población de San Antonio. Las características Centro de transferencia y del proceso de trasbordo de los residuos, procesos de reclasificación y separación de residuos en sitio. 3. Me proporcione el Programa Municipal para la Prevención y Gestión Integral de los Residuos Sólidos Urbanos o, si está información pública, me indique el lugar en donde puedo tener acceso al mismo.</w:t>
      </w:r>
      <w:r w:rsidR="002B6DF7" w:rsidRPr="003079C6">
        <w:t>” (Sic)</w:t>
      </w:r>
    </w:p>
    <w:p w14:paraId="2FD8A70A" w14:textId="77777777" w:rsidR="002B6DF7" w:rsidRPr="00883102" w:rsidRDefault="002B6DF7" w:rsidP="00DE3512">
      <w:pPr>
        <w:pBdr>
          <w:top w:val="nil"/>
          <w:left w:val="nil"/>
          <w:bottom w:val="nil"/>
          <w:right w:val="nil"/>
          <w:between w:val="nil"/>
        </w:pBdr>
        <w:rPr>
          <w:rFonts w:eastAsia="Palatino Linotype" w:cs="Palatino Linotype"/>
          <w:b/>
          <w:color w:val="000000"/>
          <w:szCs w:val="24"/>
          <w:u w:val="single"/>
          <w:lang w:val="es-ES_tradnl"/>
        </w:rPr>
      </w:pPr>
    </w:p>
    <w:p w14:paraId="64D9234F" w14:textId="59B00B99" w:rsidR="00DE351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Modalidad de entrega: </w:t>
      </w:r>
      <w:r w:rsidR="007C63F6" w:rsidRPr="007C63F6">
        <w:rPr>
          <w:rFonts w:eastAsia="Palatino Linotype" w:cs="Palatino Linotype"/>
          <w:b/>
          <w:bCs/>
          <w:color w:val="000000"/>
          <w:szCs w:val="24"/>
          <w:lang w:val="es-ES_tradnl"/>
        </w:rPr>
        <w:t>A</w:t>
      </w:r>
      <w:r w:rsidRPr="007C63F6">
        <w:rPr>
          <w:rFonts w:eastAsia="Palatino Linotype" w:cs="Palatino Linotype"/>
          <w:b/>
          <w:bCs/>
          <w:color w:val="000000"/>
          <w:szCs w:val="24"/>
          <w:lang w:val="es-ES_tradnl"/>
        </w:rPr>
        <w:t xml:space="preserve"> través del SAIMEX.</w:t>
      </w:r>
    </w:p>
    <w:p w14:paraId="3D5B28A8" w14:textId="77777777" w:rsidR="00E12C83" w:rsidRDefault="00E12C83" w:rsidP="00DE3512">
      <w:pPr>
        <w:pBdr>
          <w:top w:val="nil"/>
          <w:left w:val="nil"/>
          <w:bottom w:val="nil"/>
          <w:right w:val="nil"/>
          <w:between w:val="nil"/>
        </w:pBdr>
        <w:rPr>
          <w:rFonts w:eastAsia="Palatino Linotype" w:cs="Palatino Linotype"/>
          <w:color w:val="000000"/>
          <w:sz w:val="22"/>
          <w:lang w:val="es-ES_tradnl"/>
        </w:rPr>
      </w:pPr>
    </w:p>
    <w:p w14:paraId="54CBFB14" w14:textId="0F995604" w:rsidR="00B61013" w:rsidRPr="00883102" w:rsidRDefault="00B61013" w:rsidP="00B61013">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b/>
          <w:color w:val="000000"/>
          <w:sz w:val="26"/>
          <w:szCs w:val="26"/>
          <w:lang w:val="es-ES_tradnl"/>
        </w:rPr>
        <w:t xml:space="preserve">SEGUNDO. </w:t>
      </w:r>
      <w:r w:rsidRPr="00883102">
        <w:rPr>
          <w:rFonts w:eastAsia="Palatino Linotype" w:cs="Palatino Linotype"/>
          <w:b/>
          <w:color w:val="000000"/>
          <w:sz w:val="26"/>
          <w:szCs w:val="26"/>
          <w:lang w:val="es-ES_tradnl"/>
        </w:rPr>
        <w:t xml:space="preserve">De la </w:t>
      </w:r>
      <w:r>
        <w:rPr>
          <w:rFonts w:eastAsia="Palatino Linotype" w:cs="Palatino Linotype"/>
          <w:b/>
          <w:color w:val="000000"/>
          <w:sz w:val="26"/>
          <w:szCs w:val="26"/>
          <w:lang w:val="es-ES_tradnl"/>
        </w:rPr>
        <w:t>prórroga para dar respuesta a la solicitud.</w:t>
      </w:r>
    </w:p>
    <w:p w14:paraId="306C05EF" w14:textId="708B68E1" w:rsidR="00B61013" w:rsidRPr="00883102" w:rsidRDefault="00B61013" w:rsidP="00B61013">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color w:val="000000"/>
          <w:szCs w:val="24"/>
          <w:lang w:val="es-ES_tradnl"/>
        </w:rPr>
        <w:t xml:space="preserve">El día veinticinco de septiembre de dos mil veintitrés </w:t>
      </w:r>
      <w:r w:rsidR="00163483">
        <w:rPr>
          <w:rFonts w:eastAsia="Palatino Linotype" w:cs="Palatino Linotype"/>
          <w:color w:val="000000"/>
          <w:szCs w:val="24"/>
          <w:lang w:val="es-ES_tradnl"/>
        </w:rPr>
        <w:t xml:space="preserve">el Sujeto Obligado informó al Recurrente que el plazo para dar respuesta a su solicitud se prorrogó por siete días adicionales, conforme al acuerdo CT/UT/049/2023 aprobado por el Comité de Transparencia en la Novena Sesión Ordinaria del catorce de septiembre de dos mil veintitrés. </w:t>
      </w:r>
    </w:p>
    <w:p w14:paraId="3E54C30F" w14:textId="77777777" w:rsidR="00B61013" w:rsidRPr="00B61013" w:rsidRDefault="00B61013" w:rsidP="00DE3512">
      <w:pPr>
        <w:pBdr>
          <w:top w:val="nil"/>
          <w:left w:val="nil"/>
          <w:bottom w:val="nil"/>
          <w:right w:val="nil"/>
          <w:between w:val="nil"/>
        </w:pBdr>
        <w:rPr>
          <w:rFonts w:eastAsia="Palatino Linotype" w:cs="Palatino Linotype"/>
          <w:color w:val="000000"/>
          <w:sz w:val="22"/>
          <w:lang w:val="es-ES_tradnl"/>
        </w:rPr>
      </w:pPr>
    </w:p>
    <w:p w14:paraId="3BC89A0D" w14:textId="4E3A4DB4" w:rsidR="00DE3512" w:rsidRPr="00883102" w:rsidRDefault="00163483" w:rsidP="00DE3512">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b/>
          <w:color w:val="000000"/>
          <w:sz w:val="26"/>
          <w:szCs w:val="26"/>
          <w:lang w:val="es-ES_tradnl"/>
        </w:rPr>
        <w:t>TERCERO</w:t>
      </w:r>
      <w:r w:rsidR="00B91EC0">
        <w:rPr>
          <w:rFonts w:eastAsia="Palatino Linotype" w:cs="Palatino Linotype"/>
          <w:b/>
          <w:color w:val="000000"/>
          <w:sz w:val="26"/>
          <w:szCs w:val="26"/>
          <w:lang w:val="es-ES_tradnl"/>
        </w:rPr>
        <w:t xml:space="preserve">. </w:t>
      </w:r>
      <w:r w:rsidR="00DE3512" w:rsidRPr="00883102">
        <w:rPr>
          <w:rFonts w:eastAsia="Palatino Linotype" w:cs="Palatino Linotype"/>
          <w:b/>
          <w:color w:val="000000"/>
          <w:sz w:val="26"/>
          <w:szCs w:val="26"/>
          <w:lang w:val="es-ES_tradnl"/>
        </w:rPr>
        <w:t xml:space="preserve">De la </w:t>
      </w:r>
      <w:r w:rsidR="000B44B1">
        <w:rPr>
          <w:rFonts w:eastAsia="Palatino Linotype" w:cs="Palatino Linotype"/>
          <w:b/>
          <w:color w:val="000000"/>
          <w:sz w:val="26"/>
          <w:szCs w:val="26"/>
          <w:lang w:val="es-ES_tradnl"/>
        </w:rPr>
        <w:t xml:space="preserve">falta de </w:t>
      </w:r>
      <w:r w:rsidR="00DE3512" w:rsidRPr="00883102">
        <w:rPr>
          <w:rFonts w:eastAsia="Palatino Linotype" w:cs="Palatino Linotype"/>
          <w:b/>
          <w:color w:val="000000"/>
          <w:sz w:val="26"/>
          <w:szCs w:val="26"/>
          <w:lang w:val="es-ES_tradnl"/>
        </w:rPr>
        <w:t>respuesta del Sujeto Obligado.</w:t>
      </w:r>
    </w:p>
    <w:p w14:paraId="19CAAB15" w14:textId="052AFF16"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En </w:t>
      </w:r>
      <w:r w:rsidR="006B55E5" w:rsidRPr="00883102">
        <w:rPr>
          <w:rFonts w:eastAsia="Palatino Linotype" w:cs="Palatino Linotype"/>
          <w:color w:val="000000"/>
          <w:szCs w:val="24"/>
          <w:lang w:val="es-ES_tradnl"/>
        </w:rPr>
        <w:t>el</w:t>
      </w:r>
      <w:r w:rsidRPr="00883102">
        <w:rPr>
          <w:rFonts w:eastAsia="Palatino Linotype" w:cs="Palatino Linotype"/>
          <w:color w:val="000000"/>
          <w:szCs w:val="24"/>
          <w:lang w:val="es-ES_tradnl"/>
        </w:rPr>
        <w:t xml:space="preserve"> expediente electrónico se observa que el Sujeto Obligado </w:t>
      </w:r>
      <w:r w:rsidR="007C63F6">
        <w:rPr>
          <w:rFonts w:eastAsia="Palatino Linotype" w:cs="Palatino Linotype"/>
          <w:color w:val="000000"/>
          <w:szCs w:val="24"/>
          <w:lang w:val="es-ES_tradnl"/>
        </w:rPr>
        <w:t>omitió</w:t>
      </w:r>
      <w:r w:rsidRPr="00883102">
        <w:rPr>
          <w:rFonts w:eastAsia="Palatino Linotype" w:cs="Palatino Linotype"/>
          <w:color w:val="000000"/>
          <w:szCs w:val="24"/>
          <w:lang w:val="es-ES_tradnl"/>
        </w:rPr>
        <w:t xml:space="preserve"> dar respuesta a la solicitud de información. Derivado de lo anterior, se constituye la figura de la </w:t>
      </w:r>
      <w:r w:rsidRPr="00883102">
        <w:rPr>
          <w:rFonts w:eastAsia="Palatino Linotype" w:cs="Palatino Linotype"/>
          <w:b/>
          <w:i/>
          <w:color w:val="000000"/>
          <w:szCs w:val="24"/>
          <w:lang w:val="es-ES_tradnl"/>
        </w:rPr>
        <w:t xml:space="preserve">Negativa </w:t>
      </w:r>
      <w:r w:rsidRPr="00883102">
        <w:rPr>
          <w:rFonts w:eastAsia="Palatino Linotype" w:cs="Palatino Linotype"/>
          <w:b/>
          <w:i/>
          <w:color w:val="000000"/>
          <w:szCs w:val="24"/>
          <w:lang w:val="es-ES_tradnl"/>
        </w:rPr>
        <w:lastRenderedPageBreak/>
        <w:t>Ficta</w:t>
      </w:r>
      <w:r w:rsidRPr="00883102">
        <w:rPr>
          <w:rFonts w:eastAsia="Palatino Linotype" w:cs="Palatino Linotype"/>
          <w:color w:val="000000"/>
          <w:szCs w:val="24"/>
          <w:lang w:val="es-ES_tradnl"/>
        </w:rPr>
        <w:t>, cuya esencia consiste en atribuir un efecto negativo de la autoridad administrativa frente a las instancias y solicitudes que hagan los particulares.</w:t>
      </w:r>
    </w:p>
    <w:p w14:paraId="0F120D9D" w14:textId="77777777" w:rsidR="00DE3512" w:rsidRPr="00B61013" w:rsidRDefault="00DE3512" w:rsidP="00DE3512">
      <w:pPr>
        <w:pBdr>
          <w:top w:val="nil"/>
          <w:left w:val="nil"/>
          <w:bottom w:val="nil"/>
          <w:right w:val="nil"/>
          <w:between w:val="nil"/>
        </w:pBdr>
        <w:rPr>
          <w:rFonts w:eastAsia="Palatino Linotype" w:cs="Palatino Linotype"/>
          <w:color w:val="000000"/>
          <w:sz w:val="22"/>
          <w:lang w:val="es-ES_tradnl"/>
        </w:rPr>
      </w:pPr>
    </w:p>
    <w:p w14:paraId="42A0F05D" w14:textId="39AB22AC" w:rsidR="00DE3512" w:rsidRPr="00883102" w:rsidRDefault="00163483" w:rsidP="00DE3512">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CUARTO</w:t>
      </w:r>
      <w:r w:rsidR="00DE3512" w:rsidRPr="00883102">
        <w:rPr>
          <w:rFonts w:eastAsia="Palatino Linotype" w:cs="Palatino Linotype"/>
          <w:b/>
          <w:color w:val="000000"/>
          <w:sz w:val="26"/>
          <w:szCs w:val="26"/>
          <w:lang w:val="es-ES_tradnl"/>
        </w:rPr>
        <w:t>. Del recurso de revisión.</w:t>
      </w:r>
    </w:p>
    <w:p w14:paraId="3331FFB2" w14:textId="0BD2C125" w:rsidR="00DE3512" w:rsidRPr="00883102" w:rsidRDefault="00ED6821" w:rsidP="00CB4C3B">
      <w:pPr>
        <w:rPr>
          <w:lang w:val="es-ES_tradnl"/>
        </w:rPr>
      </w:pPr>
      <w:r w:rsidRPr="00883102">
        <w:rPr>
          <w:lang w:val="es-ES_tradnl"/>
        </w:rPr>
        <w:t xml:space="preserve">En fecha </w:t>
      </w:r>
      <w:r w:rsidR="00163483">
        <w:rPr>
          <w:lang w:val="es-ES_tradnl"/>
        </w:rPr>
        <w:t>cinco</w:t>
      </w:r>
      <w:r w:rsidR="00D3007E">
        <w:rPr>
          <w:lang w:val="es-ES_tradnl"/>
        </w:rPr>
        <w:t xml:space="preserve"> de octubre </w:t>
      </w:r>
      <w:r w:rsidR="006E078A">
        <w:rPr>
          <w:lang w:val="es-ES_tradnl"/>
        </w:rPr>
        <w:t>de dos mil veintitrés</w:t>
      </w:r>
      <w:r w:rsidR="00DE3512" w:rsidRPr="00883102">
        <w:rPr>
          <w:lang w:val="es-ES_tradnl"/>
        </w:rPr>
        <w:t xml:space="preserve">, </w:t>
      </w:r>
      <w:r w:rsidR="0096093D">
        <w:rPr>
          <w:lang w:val="es-ES_tradnl"/>
        </w:rPr>
        <w:t xml:space="preserve">el Recurrente </w:t>
      </w:r>
      <w:r w:rsidR="00DE3512" w:rsidRPr="00883102">
        <w:rPr>
          <w:lang w:val="es-ES_tradnl"/>
        </w:rPr>
        <w:t xml:space="preserve">interpuso </w:t>
      </w:r>
      <w:r w:rsidR="006B55E5" w:rsidRPr="00883102">
        <w:rPr>
          <w:lang w:val="es-ES_tradnl"/>
        </w:rPr>
        <w:t xml:space="preserve">el </w:t>
      </w:r>
      <w:r w:rsidR="00BE7F8D" w:rsidRPr="00883102">
        <w:rPr>
          <w:lang w:val="es-ES_tradnl"/>
        </w:rPr>
        <w:t xml:space="preserve">presente </w:t>
      </w:r>
      <w:r w:rsidR="00DE3512" w:rsidRPr="00883102">
        <w:rPr>
          <w:lang w:val="es-ES_tradnl"/>
        </w:rPr>
        <w:t xml:space="preserve">recurso de revisión, </w:t>
      </w:r>
      <w:r w:rsidR="006B55E5" w:rsidRPr="00883102">
        <w:rPr>
          <w:lang w:val="es-ES_tradnl"/>
        </w:rPr>
        <w:t>el cual fue</w:t>
      </w:r>
      <w:r w:rsidR="00DE3512" w:rsidRPr="00883102">
        <w:rPr>
          <w:lang w:val="es-ES_tradnl"/>
        </w:rPr>
        <w:t xml:space="preserve"> registrado</w:t>
      </w:r>
      <w:r w:rsidR="00DE3512" w:rsidRPr="00883102">
        <w:rPr>
          <w:b/>
          <w:lang w:val="es-ES_tradnl"/>
        </w:rPr>
        <w:t xml:space="preserve"> </w:t>
      </w:r>
      <w:r w:rsidR="00DE3512" w:rsidRPr="00883102">
        <w:rPr>
          <w:lang w:val="es-ES_tradnl"/>
        </w:rPr>
        <w:t xml:space="preserve">en el SAIMEX con </w:t>
      </w:r>
      <w:r w:rsidR="006B55E5" w:rsidRPr="00883102">
        <w:rPr>
          <w:lang w:val="es-ES_tradnl"/>
        </w:rPr>
        <w:t>el</w:t>
      </w:r>
      <w:r w:rsidR="00DE3512" w:rsidRPr="00883102">
        <w:rPr>
          <w:lang w:val="es-ES_tradnl"/>
        </w:rPr>
        <w:t xml:space="preserve"> expediente número</w:t>
      </w:r>
      <w:r w:rsidRPr="00883102">
        <w:rPr>
          <w:b/>
          <w:lang w:val="es-ES_tradnl"/>
        </w:rPr>
        <w:t xml:space="preserve"> </w:t>
      </w:r>
      <w:r w:rsidR="006E078A">
        <w:rPr>
          <w:b/>
          <w:lang w:val="es-ES_tradnl"/>
        </w:rPr>
        <w:t>0</w:t>
      </w:r>
      <w:r w:rsidR="00163483">
        <w:rPr>
          <w:b/>
          <w:lang w:val="es-ES_tradnl"/>
        </w:rPr>
        <w:t>6860</w:t>
      </w:r>
      <w:r w:rsidR="00BE7F8D" w:rsidRPr="00883102">
        <w:rPr>
          <w:b/>
          <w:lang w:val="es-ES_tradnl"/>
        </w:rPr>
        <w:t>/INFOEM/IP/RR/202</w:t>
      </w:r>
      <w:r w:rsidR="006E078A">
        <w:rPr>
          <w:b/>
          <w:lang w:val="es-ES_tradnl"/>
        </w:rPr>
        <w:t>3</w:t>
      </w:r>
      <w:r w:rsidR="006B55E5" w:rsidRPr="00883102">
        <w:rPr>
          <w:lang w:val="es-ES_tradnl"/>
        </w:rPr>
        <w:t xml:space="preserve">, </w:t>
      </w:r>
      <w:r w:rsidR="00DE3512" w:rsidRPr="00883102">
        <w:rPr>
          <w:lang w:val="es-ES_tradnl"/>
        </w:rPr>
        <w:t>manifestando lo siguiente:</w:t>
      </w:r>
    </w:p>
    <w:p w14:paraId="202B1653" w14:textId="06221B76" w:rsidR="00DE3512" w:rsidRDefault="00DE3512" w:rsidP="00DE3512">
      <w:pPr>
        <w:pBdr>
          <w:top w:val="nil"/>
          <w:left w:val="nil"/>
          <w:bottom w:val="nil"/>
          <w:right w:val="nil"/>
          <w:between w:val="nil"/>
        </w:pBdr>
        <w:rPr>
          <w:rFonts w:eastAsia="Palatino Linotype" w:cs="Palatino Linotype"/>
          <w:color w:val="000000"/>
          <w:szCs w:val="24"/>
          <w:lang w:val="es-ES_tradnl"/>
        </w:rPr>
      </w:pPr>
    </w:p>
    <w:p w14:paraId="1D5DA200" w14:textId="77777777" w:rsidR="007C63F6" w:rsidRDefault="00A06350" w:rsidP="007C63F6">
      <w:pPr>
        <w:pBdr>
          <w:top w:val="nil"/>
          <w:left w:val="nil"/>
          <w:bottom w:val="nil"/>
          <w:right w:val="nil"/>
          <w:between w:val="nil"/>
        </w:pBdr>
        <w:rPr>
          <w:rFonts w:eastAsia="Palatino Linotype" w:cs="Palatino Linotype"/>
          <w:b/>
          <w:color w:val="000000"/>
          <w:szCs w:val="24"/>
          <w:lang w:val="es-ES_tradnl"/>
        </w:rPr>
      </w:pPr>
      <w:r w:rsidRPr="00883102">
        <w:rPr>
          <w:rFonts w:eastAsia="Palatino Linotype" w:cs="Palatino Linotype"/>
          <w:b/>
          <w:color w:val="000000"/>
          <w:szCs w:val="24"/>
          <w:lang w:val="es-ES_tradnl"/>
        </w:rPr>
        <w:t>Acto Impugnado</w:t>
      </w:r>
      <w:r w:rsidR="00BE7F8D" w:rsidRPr="00883102">
        <w:rPr>
          <w:rFonts w:eastAsia="Palatino Linotype" w:cs="Palatino Linotype"/>
          <w:b/>
          <w:color w:val="000000"/>
          <w:szCs w:val="24"/>
          <w:lang w:val="es-ES_tradnl"/>
        </w:rPr>
        <w:t xml:space="preserve">: </w:t>
      </w:r>
    </w:p>
    <w:p w14:paraId="2BF9871A" w14:textId="39074E47" w:rsidR="00BE7F8D" w:rsidRPr="007C63F6" w:rsidRDefault="00BE7F8D" w:rsidP="007C63F6">
      <w:pPr>
        <w:pStyle w:val="Sinespaciado"/>
      </w:pPr>
      <w:r w:rsidRPr="007C63F6">
        <w:t>“</w:t>
      </w:r>
      <w:r w:rsidR="00163483" w:rsidRPr="00163483">
        <w:t>Negativa a la solicitud de información 120/XONACAT/IP/2023</w:t>
      </w:r>
      <w:r w:rsidRPr="007C63F6">
        <w:t xml:space="preserve">” (Sic) </w:t>
      </w:r>
    </w:p>
    <w:p w14:paraId="1EC0B708" w14:textId="77777777" w:rsidR="00BE7F8D" w:rsidRPr="00883102" w:rsidRDefault="00BE7F8D" w:rsidP="006B55E5">
      <w:pPr>
        <w:pBdr>
          <w:top w:val="nil"/>
          <w:left w:val="nil"/>
          <w:bottom w:val="nil"/>
          <w:right w:val="nil"/>
          <w:between w:val="nil"/>
        </w:pBdr>
        <w:rPr>
          <w:rFonts w:eastAsia="Palatino Linotype" w:cs="Palatino Linotype"/>
          <w:color w:val="000000"/>
          <w:szCs w:val="24"/>
          <w:lang w:val="es-ES_tradnl"/>
        </w:rPr>
      </w:pPr>
    </w:p>
    <w:p w14:paraId="5FB4043F" w14:textId="77777777" w:rsidR="007C63F6" w:rsidRDefault="00A06350" w:rsidP="007C63F6">
      <w:pPr>
        <w:pBdr>
          <w:top w:val="nil"/>
          <w:left w:val="nil"/>
          <w:bottom w:val="nil"/>
          <w:right w:val="nil"/>
          <w:between w:val="nil"/>
        </w:pBdr>
        <w:rPr>
          <w:rFonts w:eastAsia="Palatino Linotype" w:cs="Palatino Linotype"/>
          <w:i/>
          <w:iCs/>
          <w:color w:val="000000"/>
          <w:szCs w:val="24"/>
          <w:lang w:val="es-ES_tradnl"/>
        </w:rPr>
      </w:pPr>
      <w:r w:rsidRPr="00883102">
        <w:rPr>
          <w:rFonts w:eastAsia="Palatino Linotype" w:cs="Palatino Linotype"/>
          <w:b/>
          <w:color w:val="000000"/>
          <w:szCs w:val="24"/>
          <w:lang w:val="es-ES_tradnl"/>
        </w:rPr>
        <w:t>Razones o Motivos de Inconformidad</w:t>
      </w:r>
      <w:r w:rsidR="00BE7F8D" w:rsidRPr="00883102">
        <w:rPr>
          <w:rFonts w:eastAsia="Palatino Linotype" w:cs="Palatino Linotype"/>
          <w:color w:val="000000"/>
          <w:szCs w:val="24"/>
          <w:lang w:val="es-ES_tradnl"/>
        </w:rPr>
        <w:t>:</w:t>
      </w:r>
      <w:r w:rsidR="00BE7F8D" w:rsidRPr="007C63F6">
        <w:rPr>
          <w:rFonts w:eastAsia="Palatino Linotype" w:cs="Palatino Linotype"/>
          <w:i/>
          <w:iCs/>
          <w:color w:val="000000"/>
          <w:szCs w:val="24"/>
          <w:lang w:val="es-ES_tradnl"/>
        </w:rPr>
        <w:t xml:space="preserve"> </w:t>
      </w:r>
    </w:p>
    <w:p w14:paraId="686FBA89" w14:textId="0E24E5BB" w:rsidR="00BE7F8D" w:rsidRPr="003079C6" w:rsidRDefault="00BE7F8D" w:rsidP="007C63F6">
      <w:pPr>
        <w:pStyle w:val="Sinespaciado"/>
      </w:pPr>
      <w:r w:rsidRPr="007C63F6">
        <w:t>“</w:t>
      </w:r>
      <w:r w:rsidR="00163483" w:rsidRPr="00163483">
        <w:t>El 25 de septiembre me notificaron el acta de ampliación del plazo. Y a la fecha no he recibido la información ni una contestación fundada y motivada por parte del sujeto obligado. En atención a los hechos, el sujeto obligado reconoció en el acta de ampliación de plazo que tenía la información y la falta de entrega de la misma en el tiempo que marca la ley implica una negativa a entregar la información que en todo caso es pública si se revisa la solicitud presentada en fecha 4 de septiembre.</w:t>
      </w:r>
      <w:r w:rsidRPr="007C63F6">
        <w:t xml:space="preserve">” (Sic) </w:t>
      </w:r>
    </w:p>
    <w:p w14:paraId="3297B594" w14:textId="77777777" w:rsidR="00BE7F8D" w:rsidRDefault="00BE7F8D" w:rsidP="006B55E5">
      <w:pPr>
        <w:pBdr>
          <w:top w:val="nil"/>
          <w:left w:val="nil"/>
          <w:bottom w:val="nil"/>
          <w:right w:val="nil"/>
          <w:between w:val="nil"/>
        </w:pBdr>
        <w:ind w:right="567"/>
        <w:rPr>
          <w:rFonts w:eastAsia="Palatino Linotype" w:cs="Palatino Linotype"/>
          <w:color w:val="000000"/>
          <w:szCs w:val="24"/>
          <w:lang w:val="es-ES_tradnl"/>
        </w:rPr>
      </w:pPr>
    </w:p>
    <w:p w14:paraId="19149578" w14:textId="0D7CD261" w:rsidR="00123BB8" w:rsidRDefault="00123BB8" w:rsidP="006B55E5">
      <w:pPr>
        <w:pBdr>
          <w:top w:val="nil"/>
          <w:left w:val="nil"/>
          <w:bottom w:val="nil"/>
          <w:right w:val="nil"/>
          <w:between w:val="nil"/>
        </w:pBdr>
        <w:ind w:right="567"/>
        <w:rPr>
          <w:rFonts w:eastAsia="Palatino Linotype" w:cs="Palatino Linotype"/>
          <w:color w:val="000000"/>
          <w:szCs w:val="24"/>
          <w:lang w:val="es-ES_tradnl"/>
        </w:rPr>
      </w:pPr>
      <w:r>
        <w:rPr>
          <w:rFonts w:eastAsia="Palatino Linotype" w:cs="Palatino Linotype"/>
          <w:color w:val="000000"/>
          <w:szCs w:val="24"/>
          <w:lang w:val="es-ES_tradnl"/>
        </w:rPr>
        <w:t xml:space="preserve">Adjuntando al recurso de revisión el documento denominado </w:t>
      </w:r>
      <w:r w:rsidR="0076183A" w:rsidRPr="0076183A">
        <w:rPr>
          <w:rFonts w:eastAsia="Palatino Linotype" w:cs="Palatino Linotype"/>
          <w:b/>
          <w:bCs/>
          <w:color w:val="000000"/>
          <w:szCs w:val="24"/>
          <w:lang w:val="es-ES_tradnl"/>
        </w:rPr>
        <w:t>“Ampliación de plazo (7).</w:t>
      </w:r>
      <w:proofErr w:type="spellStart"/>
      <w:r w:rsidR="0076183A" w:rsidRPr="0076183A">
        <w:rPr>
          <w:rFonts w:eastAsia="Palatino Linotype" w:cs="Palatino Linotype"/>
          <w:b/>
          <w:bCs/>
          <w:color w:val="000000"/>
          <w:szCs w:val="24"/>
          <w:lang w:val="es-ES_tradnl"/>
        </w:rPr>
        <w:t>pdf</w:t>
      </w:r>
      <w:proofErr w:type="spellEnd"/>
      <w:r w:rsidR="0076183A" w:rsidRPr="0076183A">
        <w:rPr>
          <w:rFonts w:eastAsia="Palatino Linotype" w:cs="Palatino Linotype"/>
          <w:b/>
          <w:bCs/>
          <w:color w:val="000000"/>
          <w:szCs w:val="24"/>
          <w:lang w:val="es-ES_tradnl"/>
        </w:rPr>
        <w:t>”</w:t>
      </w:r>
      <w:r w:rsidR="0076183A">
        <w:rPr>
          <w:rFonts w:eastAsia="Palatino Linotype" w:cs="Palatino Linotype"/>
          <w:color w:val="000000"/>
          <w:szCs w:val="24"/>
          <w:lang w:val="es-ES_tradnl"/>
        </w:rPr>
        <w:t>, consistente en el documento proporcionado por el Sujeto Obligado al informar sobre la prórroga para dar respuesta a la solicitud.</w:t>
      </w:r>
    </w:p>
    <w:p w14:paraId="13615CCE" w14:textId="77777777" w:rsidR="00123BB8" w:rsidRPr="00D3007E" w:rsidRDefault="00123BB8" w:rsidP="006B55E5">
      <w:pPr>
        <w:pBdr>
          <w:top w:val="nil"/>
          <w:left w:val="nil"/>
          <w:bottom w:val="nil"/>
          <w:right w:val="nil"/>
          <w:between w:val="nil"/>
        </w:pBdr>
        <w:ind w:right="567"/>
        <w:rPr>
          <w:rFonts w:eastAsia="Palatino Linotype" w:cs="Palatino Linotype"/>
          <w:color w:val="000000"/>
          <w:szCs w:val="24"/>
          <w:lang w:val="es-ES_tradnl"/>
        </w:rPr>
      </w:pPr>
    </w:p>
    <w:p w14:paraId="68373561" w14:textId="6593F4B7" w:rsidR="00DE3512" w:rsidRPr="00883102" w:rsidRDefault="005C3BE2" w:rsidP="00ED4E6A">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CUAR</w:t>
      </w:r>
      <w:r w:rsidR="004C2346">
        <w:rPr>
          <w:rFonts w:eastAsia="Palatino Linotype" w:cs="Palatino Linotype"/>
          <w:b/>
          <w:color w:val="000000"/>
          <w:sz w:val="26"/>
          <w:szCs w:val="26"/>
          <w:lang w:val="es-ES_tradnl"/>
        </w:rPr>
        <w:t>TO</w:t>
      </w:r>
      <w:r w:rsidR="00DE3512" w:rsidRPr="00883102">
        <w:rPr>
          <w:rFonts w:eastAsia="Palatino Linotype" w:cs="Palatino Linotype"/>
          <w:b/>
          <w:color w:val="000000"/>
          <w:sz w:val="26"/>
          <w:szCs w:val="26"/>
          <w:lang w:val="es-ES_tradnl"/>
        </w:rPr>
        <w:t>. Del turno y admisión de</w:t>
      </w:r>
      <w:r w:rsidR="001426A5" w:rsidRPr="00883102">
        <w:rPr>
          <w:rFonts w:eastAsia="Palatino Linotype" w:cs="Palatino Linotype"/>
          <w:b/>
          <w:color w:val="000000"/>
          <w:sz w:val="26"/>
          <w:szCs w:val="26"/>
          <w:lang w:val="es-ES_tradnl"/>
        </w:rPr>
        <w:t xml:space="preserve"> </w:t>
      </w:r>
      <w:r w:rsidR="00DE3512" w:rsidRPr="00883102">
        <w:rPr>
          <w:rFonts w:eastAsia="Palatino Linotype" w:cs="Palatino Linotype"/>
          <w:b/>
          <w:color w:val="000000"/>
          <w:sz w:val="26"/>
          <w:szCs w:val="26"/>
          <w:lang w:val="es-ES_tradnl"/>
        </w:rPr>
        <w:t>l</w:t>
      </w:r>
      <w:r w:rsidR="001426A5" w:rsidRPr="00883102">
        <w:rPr>
          <w:rFonts w:eastAsia="Palatino Linotype" w:cs="Palatino Linotype"/>
          <w:b/>
          <w:color w:val="000000"/>
          <w:sz w:val="26"/>
          <w:szCs w:val="26"/>
          <w:lang w:val="es-ES_tradnl"/>
        </w:rPr>
        <w:t>os</w:t>
      </w:r>
      <w:r w:rsidR="00DE3512" w:rsidRPr="00883102">
        <w:rPr>
          <w:rFonts w:eastAsia="Palatino Linotype" w:cs="Palatino Linotype"/>
          <w:b/>
          <w:color w:val="000000"/>
          <w:sz w:val="26"/>
          <w:szCs w:val="26"/>
          <w:lang w:val="es-ES_tradnl"/>
        </w:rPr>
        <w:t xml:space="preserve"> recurso</w:t>
      </w:r>
      <w:r w:rsidR="001426A5" w:rsidRPr="00883102">
        <w:rPr>
          <w:rFonts w:eastAsia="Palatino Linotype" w:cs="Palatino Linotype"/>
          <w:b/>
          <w:color w:val="000000"/>
          <w:sz w:val="26"/>
          <w:szCs w:val="26"/>
          <w:lang w:val="es-ES_tradnl"/>
        </w:rPr>
        <w:t>s</w:t>
      </w:r>
      <w:r w:rsidR="00DE3512" w:rsidRPr="00883102">
        <w:rPr>
          <w:rFonts w:eastAsia="Palatino Linotype" w:cs="Palatino Linotype"/>
          <w:b/>
          <w:color w:val="000000"/>
          <w:sz w:val="26"/>
          <w:szCs w:val="26"/>
          <w:lang w:val="es-ES_tradnl"/>
        </w:rPr>
        <w:t xml:space="preserve"> de revisión.</w:t>
      </w:r>
    </w:p>
    <w:p w14:paraId="291C77AD" w14:textId="6976737C" w:rsidR="00DE3512" w:rsidRPr="00883102" w:rsidRDefault="00A06350" w:rsidP="00ED4E6A">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Medios de impugnación que fue turnado</w:t>
      </w:r>
      <w:r w:rsidR="001426A5" w:rsidRPr="00883102">
        <w:rPr>
          <w:rFonts w:eastAsia="Palatino Linotype" w:cs="Palatino Linotype"/>
          <w:color w:val="000000"/>
          <w:szCs w:val="24"/>
          <w:lang w:val="es-ES_tradnl"/>
        </w:rPr>
        <w:t xml:space="preserve"> por medio del sistema electrónico en términos del numeral 185 fracción I de la Ley de Transparencia y Acceso a la información Pública </w:t>
      </w:r>
      <w:r w:rsidR="001426A5" w:rsidRPr="00883102">
        <w:rPr>
          <w:rFonts w:eastAsia="Palatino Linotype" w:cs="Palatino Linotype"/>
          <w:color w:val="000000"/>
          <w:szCs w:val="24"/>
          <w:lang w:val="es-ES_tradnl"/>
        </w:rPr>
        <w:lastRenderedPageBreak/>
        <w:t>del Est</w:t>
      </w:r>
      <w:r w:rsidRPr="00883102">
        <w:rPr>
          <w:rFonts w:eastAsia="Palatino Linotype" w:cs="Palatino Linotype"/>
          <w:color w:val="000000"/>
          <w:szCs w:val="24"/>
          <w:lang w:val="es-ES_tradnl"/>
        </w:rPr>
        <w:t>ado de México y Municipios al</w:t>
      </w:r>
      <w:r w:rsidR="001426A5" w:rsidRPr="00883102">
        <w:rPr>
          <w:rFonts w:eastAsia="Palatino Linotype" w:cs="Palatino Linotype"/>
          <w:color w:val="000000"/>
          <w:szCs w:val="24"/>
          <w:lang w:val="es-ES_tradnl"/>
        </w:rPr>
        <w:t xml:space="preserve"> </w:t>
      </w:r>
      <w:r w:rsidRPr="00883102">
        <w:rPr>
          <w:rFonts w:eastAsia="Palatino Linotype" w:cs="Palatino Linotype"/>
          <w:b/>
          <w:bCs/>
          <w:color w:val="000000"/>
          <w:szCs w:val="24"/>
          <w:lang w:val="es-ES_tradnl"/>
        </w:rPr>
        <w:t>Comisionado</w:t>
      </w:r>
      <w:r w:rsidR="001426A5" w:rsidRPr="00883102">
        <w:rPr>
          <w:rFonts w:eastAsia="Palatino Linotype" w:cs="Palatino Linotype"/>
          <w:b/>
          <w:bCs/>
          <w:color w:val="000000"/>
          <w:szCs w:val="24"/>
          <w:lang w:val="es-ES_tradnl"/>
        </w:rPr>
        <w:t xml:space="preserve"> </w:t>
      </w:r>
      <w:r w:rsidR="00295914">
        <w:rPr>
          <w:rFonts w:eastAsia="Palatino Linotype" w:cs="Palatino Linotype"/>
          <w:b/>
          <w:bCs/>
          <w:color w:val="000000"/>
          <w:szCs w:val="24"/>
          <w:lang w:val="es-ES_tradnl"/>
        </w:rPr>
        <w:t xml:space="preserve">Presidente </w:t>
      </w:r>
      <w:r w:rsidR="001426A5" w:rsidRPr="00883102">
        <w:rPr>
          <w:rFonts w:eastAsia="Palatino Linotype" w:cs="Palatino Linotype"/>
          <w:b/>
          <w:bCs/>
          <w:color w:val="000000"/>
          <w:szCs w:val="24"/>
          <w:lang w:val="es-ES_tradnl"/>
        </w:rPr>
        <w:t>J</w:t>
      </w:r>
      <w:r w:rsidR="001426A5" w:rsidRPr="00883102">
        <w:rPr>
          <w:rFonts w:eastAsia="Palatino Linotype" w:cs="Palatino Linotype"/>
          <w:b/>
          <w:color w:val="000000"/>
          <w:szCs w:val="24"/>
          <w:lang w:val="es-ES_tradnl"/>
        </w:rPr>
        <w:t>osé Martínez Vilchis</w:t>
      </w:r>
      <w:r w:rsidR="001426A5" w:rsidRPr="00883102">
        <w:rPr>
          <w:rFonts w:eastAsia="Palatino Linotype" w:cs="Palatino Linotype"/>
          <w:color w:val="000000"/>
          <w:szCs w:val="24"/>
          <w:lang w:val="es-ES_tradnl"/>
        </w:rPr>
        <w:t xml:space="preserve"> para su revisión y análisis sobre la admisión o </w:t>
      </w:r>
      <w:proofErr w:type="spellStart"/>
      <w:r w:rsidR="001426A5" w:rsidRPr="00883102">
        <w:rPr>
          <w:rFonts w:eastAsia="Palatino Linotype" w:cs="Palatino Linotype"/>
          <w:color w:val="000000"/>
          <w:szCs w:val="24"/>
          <w:lang w:val="es-ES_tradnl"/>
        </w:rPr>
        <w:t>desechamiento</w:t>
      </w:r>
      <w:proofErr w:type="spellEnd"/>
      <w:r w:rsidR="001426A5" w:rsidRPr="00883102">
        <w:rPr>
          <w:rFonts w:eastAsia="Palatino Linotype" w:cs="Palatino Linotype"/>
          <w:color w:val="000000"/>
          <w:szCs w:val="24"/>
          <w:lang w:val="es-ES_tradnl"/>
        </w:rPr>
        <w:t xml:space="preserve">; por lo </w:t>
      </w:r>
      <w:r w:rsidR="0096093D">
        <w:rPr>
          <w:rFonts w:eastAsia="Palatino Linotype" w:cs="Palatino Linotype"/>
          <w:color w:val="000000"/>
          <w:szCs w:val="24"/>
          <w:lang w:val="es-ES_tradnl"/>
        </w:rPr>
        <w:t>que en fecha</w:t>
      </w:r>
      <w:r w:rsidR="00B35FE5">
        <w:rPr>
          <w:rFonts w:eastAsia="Palatino Linotype" w:cs="Palatino Linotype"/>
          <w:color w:val="000000"/>
          <w:szCs w:val="24"/>
          <w:lang w:val="es-ES_tradnl"/>
        </w:rPr>
        <w:t xml:space="preserve"> </w:t>
      </w:r>
      <w:r w:rsidR="00163483">
        <w:rPr>
          <w:rFonts w:eastAsia="Palatino Linotype" w:cs="Palatino Linotype"/>
          <w:color w:val="000000"/>
          <w:szCs w:val="24"/>
          <w:lang w:val="es-ES_tradnl"/>
        </w:rPr>
        <w:t>nueve</w:t>
      </w:r>
      <w:r w:rsidR="00D3007E">
        <w:rPr>
          <w:rFonts w:eastAsia="Palatino Linotype" w:cs="Palatino Linotype"/>
          <w:color w:val="000000"/>
          <w:szCs w:val="24"/>
          <w:lang w:val="es-ES_tradnl"/>
        </w:rPr>
        <w:t xml:space="preserve"> de octubre </w:t>
      </w:r>
      <w:r w:rsidR="006E078A">
        <w:rPr>
          <w:rFonts w:eastAsia="Palatino Linotype" w:cs="Palatino Linotype"/>
          <w:color w:val="000000"/>
          <w:szCs w:val="24"/>
          <w:lang w:val="es-ES_tradnl"/>
        </w:rPr>
        <w:t>de dos mil veintitrés</w:t>
      </w:r>
      <w:r w:rsidRPr="00883102">
        <w:rPr>
          <w:rFonts w:eastAsia="Palatino Linotype" w:cs="Palatino Linotype"/>
          <w:color w:val="000000"/>
          <w:szCs w:val="24"/>
          <w:lang w:val="es-ES_tradnl"/>
        </w:rPr>
        <w:t>, el recurso de revisión fue admitido</w:t>
      </w:r>
      <w:r w:rsidR="001426A5" w:rsidRPr="00883102">
        <w:rPr>
          <w:rFonts w:eastAsia="Palatino Linotype" w:cs="Palatino Linotype"/>
          <w:color w:val="000000"/>
          <w:szCs w:val="24"/>
          <w:lang w:val="es-ES_tradnl"/>
        </w:rPr>
        <w:t xml:space="preserve"> en la vía interpuesta </w:t>
      </w:r>
      <w:r w:rsidRPr="00883102">
        <w:rPr>
          <w:rFonts w:eastAsia="Palatino Linotype" w:cs="Palatino Linotype"/>
          <w:color w:val="000000"/>
          <w:szCs w:val="24"/>
          <w:lang w:val="es-ES_tradnl"/>
        </w:rPr>
        <w:t>determinándose en él</w:t>
      </w:r>
      <w:r w:rsidR="001426A5" w:rsidRPr="00883102">
        <w:rPr>
          <w:rFonts w:eastAsia="Palatino Linotype" w:cs="Palatino Linotype"/>
          <w:color w:val="000000"/>
          <w:szCs w:val="24"/>
          <w:lang w:val="es-ES_tradnl"/>
        </w:rPr>
        <w:t xml:space="preserve"> un plazo de siete días para que las partes manifestaran lo que a su derecho corresponda en términos de las fracciones I, II y III del artículo </w:t>
      </w:r>
      <w:r w:rsidR="00C41814" w:rsidRPr="00883102">
        <w:rPr>
          <w:rFonts w:eastAsia="Palatino Linotype" w:cs="Palatino Linotype"/>
          <w:color w:val="000000"/>
          <w:szCs w:val="24"/>
          <w:lang w:val="es-ES_tradnl"/>
        </w:rPr>
        <w:t>previamente</w:t>
      </w:r>
      <w:r w:rsidR="001426A5" w:rsidRPr="00883102">
        <w:rPr>
          <w:rFonts w:eastAsia="Palatino Linotype" w:cs="Palatino Linotype"/>
          <w:color w:val="000000"/>
          <w:szCs w:val="24"/>
          <w:lang w:val="es-ES_tradnl"/>
        </w:rPr>
        <w:t xml:space="preserve"> citado.</w:t>
      </w:r>
    </w:p>
    <w:p w14:paraId="521656A6" w14:textId="1CE7661E" w:rsidR="001426A5" w:rsidRPr="00D3007E" w:rsidRDefault="001426A5" w:rsidP="00ED4E6A">
      <w:pPr>
        <w:pBdr>
          <w:top w:val="nil"/>
          <w:left w:val="nil"/>
          <w:bottom w:val="nil"/>
          <w:right w:val="nil"/>
          <w:between w:val="nil"/>
        </w:pBdr>
        <w:rPr>
          <w:rFonts w:eastAsia="Palatino Linotype" w:cs="Palatino Linotype"/>
          <w:color w:val="000000"/>
          <w:sz w:val="22"/>
          <w:szCs w:val="24"/>
          <w:lang w:val="es-ES_tradnl"/>
        </w:rPr>
      </w:pPr>
    </w:p>
    <w:p w14:paraId="4427EA4F" w14:textId="7A12F654" w:rsidR="00DE3512" w:rsidRPr="00883102" w:rsidRDefault="005C3BE2" w:rsidP="00ED4E6A">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QUINTO</w:t>
      </w:r>
      <w:r w:rsidR="00C41814" w:rsidRPr="00883102">
        <w:rPr>
          <w:rFonts w:eastAsia="Palatino Linotype" w:cs="Palatino Linotype"/>
          <w:b/>
          <w:color w:val="000000"/>
          <w:sz w:val="26"/>
          <w:szCs w:val="26"/>
          <w:lang w:val="es-ES_tradnl"/>
        </w:rPr>
        <w:t xml:space="preserve">. </w:t>
      </w:r>
      <w:r w:rsidR="00DE3512" w:rsidRPr="00883102">
        <w:rPr>
          <w:rFonts w:eastAsia="Palatino Linotype" w:cs="Palatino Linotype"/>
          <w:b/>
          <w:color w:val="000000"/>
          <w:sz w:val="26"/>
          <w:szCs w:val="26"/>
          <w:lang w:val="es-ES_tradnl"/>
        </w:rPr>
        <w:t>De la etapa de instrucción.</w:t>
      </w:r>
    </w:p>
    <w:p w14:paraId="2EFBC22D" w14:textId="14F8332F" w:rsidR="00DE3512" w:rsidRPr="00883102" w:rsidRDefault="004E5E43" w:rsidP="00ED4E6A">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Una vez abierta la etapa de instrucción, se observa que el Sujeto Obligado omitió rendir </w:t>
      </w:r>
      <w:r w:rsidR="00ED4E6A" w:rsidRPr="00883102">
        <w:rPr>
          <w:rFonts w:eastAsia="Palatino Linotype" w:cs="Palatino Linotype"/>
          <w:color w:val="000000"/>
          <w:szCs w:val="24"/>
          <w:lang w:val="es-ES_tradnl"/>
        </w:rPr>
        <w:t>el</w:t>
      </w:r>
      <w:r w:rsidRPr="00883102">
        <w:rPr>
          <w:rFonts w:eastAsia="Palatino Linotype" w:cs="Palatino Linotype"/>
          <w:color w:val="000000"/>
          <w:szCs w:val="24"/>
          <w:lang w:val="es-ES_tradnl"/>
        </w:rPr>
        <w:t xml:space="preserve"> Informe</w:t>
      </w:r>
      <w:r w:rsidR="00ED4E6A" w:rsidRPr="00883102">
        <w:rPr>
          <w:rFonts w:eastAsia="Palatino Linotype" w:cs="Palatino Linotype"/>
          <w:color w:val="000000"/>
          <w:szCs w:val="24"/>
          <w:lang w:val="es-ES_tradnl"/>
        </w:rPr>
        <w:t xml:space="preserve"> Justificado</w:t>
      </w:r>
      <w:r w:rsidRPr="00883102">
        <w:rPr>
          <w:rFonts w:eastAsia="Palatino Linotype" w:cs="Palatino Linotype"/>
          <w:color w:val="000000"/>
          <w:szCs w:val="24"/>
          <w:lang w:val="es-ES_tradnl"/>
        </w:rPr>
        <w:t>.</w:t>
      </w:r>
      <w:r w:rsidR="007C63F6">
        <w:rPr>
          <w:rFonts w:eastAsia="Palatino Linotype" w:cs="Palatino Linotype"/>
          <w:color w:val="000000"/>
          <w:szCs w:val="24"/>
          <w:lang w:val="es-ES_tradnl"/>
        </w:rPr>
        <w:t xml:space="preserve"> Por su parte, el</w:t>
      </w:r>
      <w:r w:rsidR="0096093D">
        <w:rPr>
          <w:rFonts w:eastAsia="Palatino Linotype" w:cs="Palatino Linotype"/>
          <w:color w:val="000000"/>
          <w:szCs w:val="24"/>
          <w:lang w:val="es-ES_tradnl"/>
        </w:rPr>
        <w:t xml:space="preserve"> Recurrente no realizó manifestaciones, vertió alegatos ni presentó pruebas que a su derecho convinieran.</w:t>
      </w:r>
    </w:p>
    <w:p w14:paraId="2D782D35" w14:textId="77777777" w:rsidR="004E5E43" w:rsidRDefault="004E5E43" w:rsidP="00ED4E6A">
      <w:pPr>
        <w:pBdr>
          <w:top w:val="nil"/>
          <w:left w:val="nil"/>
          <w:bottom w:val="nil"/>
          <w:right w:val="nil"/>
          <w:between w:val="nil"/>
        </w:pBdr>
        <w:rPr>
          <w:rFonts w:eastAsia="Palatino Linotype" w:cs="Palatino Linotype"/>
          <w:color w:val="000000"/>
          <w:szCs w:val="24"/>
          <w:lang w:val="es-ES_tradnl"/>
        </w:rPr>
      </w:pPr>
    </w:p>
    <w:p w14:paraId="0B5504C7" w14:textId="7008DD16" w:rsidR="00DE3512" w:rsidRPr="00883102" w:rsidRDefault="00DE3512" w:rsidP="00ED4E6A">
      <w:pPr>
        <w:pBdr>
          <w:top w:val="nil"/>
          <w:left w:val="nil"/>
          <w:bottom w:val="nil"/>
          <w:right w:val="nil"/>
          <w:between w:val="nil"/>
        </w:pBdr>
        <w:rPr>
          <w:rFonts w:eastAsia="Palatino Linotype" w:cs="Palatino Linotype"/>
          <w:b/>
          <w:color w:val="000000"/>
          <w:sz w:val="26"/>
          <w:szCs w:val="26"/>
          <w:lang w:val="es-ES_tradnl"/>
        </w:rPr>
      </w:pPr>
      <w:r w:rsidRPr="00883102">
        <w:rPr>
          <w:rFonts w:eastAsia="Palatino Linotype" w:cs="Palatino Linotype"/>
          <w:b/>
          <w:color w:val="000000"/>
          <w:sz w:val="26"/>
          <w:szCs w:val="26"/>
          <w:lang w:val="es-ES_tradnl"/>
        </w:rPr>
        <w:t>S</w:t>
      </w:r>
      <w:r w:rsidR="005C3BE2">
        <w:rPr>
          <w:rFonts w:eastAsia="Palatino Linotype" w:cs="Palatino Linotype"/>
          <w:b/>
          <w:color w:val="000000"/>
          <w:sz w:val="26"/>
          <w:szCs w:val="26"/>
          <w:lang w:val="es-ES_tradnl"/>
        </w:rPr>
        <w:t>EXTO</w:t>
      </w:r>
      <w:r w:rsidRPr="00883102">
        <w:rPr>
          <w:rFonts w:eastAsia="Palatino Linotype" w:cs="Palatino Linotype"/>
          <w:b/>
          <w:color w:val="000000"/>
          <w:sz w:val="26"/>
          <w:szCs w:val="26"/>
          <w:lang w:val="es-ES_tradnl"/>
        </w:rPr>
        <w:t>. Del cierre de instrucción.</w:t>
      </w:r>
    </w:p>
    <w:p w14:paraId="57A50442" w14:textId="5F6D355F" w:rsidR="00DE3512" w:rsidRPr="00883102" w:rsidRDefault="00DE3512" w:rsidP="00ED4E6A">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Así, una vez transcurrido el término legal, se decretó el cierre de instrucción en fecha</w:t>
      </w:r>
      <w:r w:rsidR="00445380">
        <w:rPr>
          <w:rFonts w:eastAsia="Palatino Linotype" w:cs="Palatino Linotype"/>
          <w:color w:val="000000"/>
          <w:szCs w:val="24"/>
          <w:lang w:val="es-ES_tradnl"/>
        </w:rPr>
        <w:t xml:space="preserve"> </w:t>
      </w:r>
      <w:r w:rsidR="000C47B8">
        <w:rPr>
          <w:rFonts w:eastAsia="Palatino Linotype" w:cs="Palatino Linotype"/>
          <w:color w:val="000000"/>
          <w:szCs w:val="24"/>
          <w:lang w:val="es-ES_tradnl"/>
        </w:rPr>
        <w:t>dieci</w:t>
      </w:r>
      <w:r w:rsidR="00163483">
        <w:rPr>
          <w:rFonts w:eastAsia="Palatino Linotype" w:cs="Palatino Linotype"/>
          <w:color w:val="000000"/>
          <w:szCs w:val="24"/>
          <w:lang w:val="es-ES_tradnl"/>
        </w:rPr>
        <w:t>nueve</w:t>
      </w:r>
      <w:r w:rsidR="000C47B8">
        <w:rPr>
          <w:rFonts w:eastAsia="Palatino Linotype" w:cs="Palatino Linotype"/>
          <w:color w:val="000000"/>
          <w:szCs w:val="24"/>
          <w:lang w:val="es-ES_tradnl"/>
        </w:rPr>
        <w:t xml:space="preserve"> de octubre</w:t>
      </w:r>
      <w:r w:rsidR="00B35FE5">
        <w:rPr>
          <w:rFonts w:eastAsia="Palatino Linotype" w:cs="Palatino Linotype"/>
          <w:color w:val="000000"/>
          <w:szCs w:val="24"/>
          <w:lang w:val="es-ES_tradnl"/>
        </w:rPr>
        <w:t xml:space="preserve"> </w:t>
      </w:r>
      <w:r w:rsidR="006717A6">
        <w:rPr>
          <w:rFonts w:eastAsia="Palatino Linotype" w:cs="Palatino Linotype"/>
          <w:color w:val="000000"/>
          <w:szCs w:val="24"/>
          <w:lang w:val="es-ES_tradnl"/>
        </w:rPr>
        <w:t>de dos mil veintitrés</w:t>
      </w:r>
      <w:r w:rsidRPr="00883102">
        <w:rPr>
          <w:rFonts w:eastAsia="Palatino Linotype" w:cs="Palatino Linotype"/>
          <w:color w:val="000000"/>
          <w:szCs w:val="24"/>
          <w:lang w:val="es-ES_tradnl"/>
        </w:rPr>
        <w:t xml:space="preserve">, en términos del artículo 185 </w:t>
      </w:r>
      <w:r w:rsidR="00ED4E6A" w:rsidRPr="00883102">
        <w:rPr>
          <w:rFonts w:eastAsia="Palatino Linotype" w:cs="Palatino Linotype"/>
          <w:color w:val="000000"/>
          <w:szCs w:val="24"/>
          <w:lang w:val="es-ES_tradnl"/>
        </w:rPr>
        <w:t>f</w:t>
      </w:r>
      <w:r w:rsidRPr="00883102">
        <w:rPr>
          <w:rFonts w:eastAsia="Palatino Linotype" w:cs="Palatino Linotype"/>
          <w:color w:val="000000"/>
          <w:szCs w:val="24"/>
          <w:lang w:val="es-ES_tradnl"/>
        </w:rPr>
        <w:t>racción VI de la Ley de Transparencia y Acceso a la Información Pública del Estado d</w:t>
      </w:r>
      <w:r w:rsidR="00ED4E6A" w:rsidRPr="00883102">
        <w:rPr>
          <w:rFonts w:eastAsia="Palatino Linotype" w:cs="Palatino Linotype"/>
          <w:color w:val="000000"/>
          <w:szCs w:val="24"/>
          <w:lang w:val="es-ES_tradnl"/>
        </w:rPr>
        <w:t>e México y Municipios, iniciándose</w:t>
      </w:r>
      <w:r w:rsidRPr="00883102">
        <w:rPr>
          <w:rFonts w:eastAsia="Palatino Linotype" w:cs="Palatino Linotype"/>
          <w:color w:val="000000"/>
          <w:szCs w:val="24"/>
          <w:lang w:val="es-ES_tradnl"/>
        </w:rPr>
        <w:t xml:space="preserve"> el término legal para dictar resolución definitiva del asunto.</w:t>
      </w:r>
    </w:p>
    <w:p w14:paraId="70A13A21" w14:textId="77777777" w:rsidR="00DE3512" w:rsidRDefault="00DE3512" w:rsidP="00ED4E6A">
      <w:pPr>
        <w:pBdr>
          <w:top w:val="nil"/>
          <w:left w:val="nil"/>
          <w:bottom w:val="nil"/>
          <w:right w:val="nil"/>
          <w:between w:val="nil"/>
        </w:pBdr>
        <w:rPr>
          <w:rFonts w:eastAsia="Palatino Linotype" w:cs="Palatino Linotype"/>
          <w:color w:val="000000"/>
          <w:szCs w:val="24"/>
          <w:lang w:val="es-ES_tradnl"/>
        </w:rPr>
      </w:pPr>
    </w:p>
    <w:p w14:paraId="7440023D" w14:textId="77777777" w:rsidR="00DE3512" w:rsidRPr="00883102" w:rsidRDefault="00DE3512" w:rsidP="00ED4E6A">
      <w:pPr>
        <w:pBdr>
          <w:top w:val="nil"/>
          <w:left w:val="nil"/>
          <w:bottom w:val="nil"/>
          <w:right w:val="nil"/>
          <w:between w:val="nil"/>
        </w:pBdr>
        <w:jc w:val="center"/>
        <w:rPr>
          <w:rFonts w:eastAsia="Palatino Linotype" w:cs="Palatino Linotype"/>
          <w:b/>
          <w:color w:val="000000"/>
          <w:sz w:val="28"/>
          <w:szCs w:val="28"/>
          <w:lang w:val="es-ES_tradnl"/>
        </w:rPr>
      </w:pPr>
      <w:r w:rsidRPr="00883102">
        <w:rPr>
          <w:rFonts w:eastAsia="Palatino Linotype" w:cs="Palatino Linotype"/>
          <w:b/>
          <w:color w:val="000000"/>
          <w:sz w:val="28"/>
          <w:szCs w:val="28"/>
          <w:lang w:val="es-ES_tradnl"/>
        </w:rPr>
        <w:t>C O N S I D E R A N D O</w:t>
      </w:r>
    </w:p>
    <w:p w14:paraId="56A2E0E9" w14:textId="77777777" w:rsidR="00DE3512" w:rsidRPr="00883102" w:rsidRDefault="00DE3512" w:rsidP="00ED4E6A">
      <w:pPr>
        <w:pBdr>
          <w:top w:val="nil"/>
          <w:left w:val="nil"/>
          <w:bottom w:val="nil"/>
          <w:right w:val="nil"/>
          <w:between w:val="nil"/>
        </w:pBdr>
        <w:rPr>
          <w:rFonts w:eastAsia="Palatino Linotype" w:cs="Palatino Linotype"/>
          <w:color w:val="000000"/>
          <w:szCs w:val="24"/>
          <w:lang w:val="es-ES_tradnl"/>
        </w:rPr>
      </w:pPr>
    </w:p>
    <w:p w14:paraId="419B2323" w14:textId="77777777" w:rsidR="00DE3512" w:rsidRPr="00883102" w:rsidRDefault="00DE3512" w:rsidP="00ED4E6A">
      <w:pPr>
        <w:pBdr>
          <w:top w:val="nil"/>
          <w:left w:val="nil"/>
          <w:bottom w:val="nil"/>
          <w:right w:val="nil"/>
          <w:between w:val="nil"/>
        </w:pBdr>
        <w:rPr>
          <w:rFonts w:eastAsia="Palatino Linotype" w:cs="Palatino Linotype"/>
          <w:b/>
          <w:color w:val="000000"/>
          <w:sz w:val="26"/>
          <w:szCs w:val="26"/>
          <w:lang w:val="es-ES_tradnl"/>
        </w:rPr>
      </w:pPr>
      <w:r w:rsidRPr="00883102">
        <w:rPr>
          <w:rFonts w:eastAsia="Palatino Linotype" w:cs="Palatino Linotype"/>
          <w:b/>
          <w:color w:val="000000"/>
          <w:sz w:val="26"/>
          <w:szCs w:val="26"/>
          <w:lang w:val="es-ES_tradnl"/>
        </w:rPr>
        <w:t>PRIMERO. De la competencia.</w:t>
      </w:r>
    </w:p>
    <w:p w14:paraId="46244C34" w14:textId="3EE5606B" w:rsidR="00DE3512" w:rsidRDefault="006717A6" w:rsidP="00ED4E6A">
      <w:pPr>
        <w:pBdr>
          <w:top w:val="nil"/>
          <w:left w:val="nil"/>
          <w:bottom w:val="nil"/>
          <w:right w:val="nil"/>
          <w:between w:val="nil"/>
        </w:pBdr>
        <w:rPr>
          <w:rFonts w:eastAsia="Palatino Linotype" w:cs="Palatino Linotype"/>
          <w:color w:val="000000"/>
          <w:szCs w:val="24"/>
          <w:lang w:val="es-ES_tradnl"/>
        </w:rPr>
      </w:pPr>
      <w:r w:rsidRPr="006717A6">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w:t>
      </w:r>
      <w:r w:rsidRPr="006717A6">
        <w:rPr>
          <w:rFonts w:eastAsia="Palatino Linotype" w:cs="Palatino Linotype"/>
          <w:color w:val="000000"/>
          <w:szCs w:val="24"/>
          <w:lang w:val="es-ES_tradnl"/>
        </w:rPr>
        <w:lastRenderedPageBreak/>
        <w:t xml:space="preserve">recurso de revisión interpuesto por el Recurrente conforme a lo dispuesto en los artículos 6, apartado A, fracción IV de la Constitución Política de los Estados Unidos Mexicanos; 5, párrafos trigésimo </w:t>
      </w:r>
      <w:r w:rsidR="007C63F6">
        <w:rPr>
          <w:rFonts w:eastAsia="Palatino Linotype" w:cs="Palatino Linotype"/>
          <w:color w:val="000000"/>
          <w:szCs w:val="24"/>
          <w:lang w:val="es-ES_tradnl"/>
        </w:rPr>
        <w:t>tercero</w:t>
      </w:r>
      <w:r w:rsidRPr="006717A6">
        <w:rPr>
          <w:rFonts w:eastAsia="Palatino Linotype" w:cs="Palatino Linotype"/>
          <w:color w:val="000000"/>
          <w:szCs w:val="24"/>
          <w:lang w:val="es-ES_tradnl"/>
        </w:rPr>
        <w:t xml:space="preserve"> y trigésimo </w:t>
      </w:r>
      <w:r w:rsidR="007C63F6">
        <w:rPr>
          <w:rFonts w:eastAsia="Palatino Linotype" w:cs="Palatino Linotype"/>
          <w:color w:val="000000"/>
          <w:szCs w:val="24"/>
          <w:lang w:val="es-ES_tradnl"/>
        </w:rPr>
        <w:t>cuarto</w:t>
      </w:r>
      <w:r w:rsidRPr="006717A6">
        <w:rPr>
          <w:rFonts w:eastAsia="Palatino Linotype" w:cs="Palatino Linotype"/>
          <w:color w:val="000000"/>
          <w:szCs w:val="24"/>
          <w:lang w:val="es-ES_tradnl"/>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A9FFF55" w14:textId="77777777" w:rsidR="006717A6" w:rsidRPr="003446E8" w:rsidRDefault="006717A6" w:rsidP="00ED4E6A">
      <w:pPr>
        <w:pBdr>
          <w:top w:val="nil"/>
          <w:left w:val="nil"/>
          <w:bottom w:val="nil"/>
          <w:right w:val="nil"/>
          <w:between w:val="nil"/>
        </w:pBdr>
        <w:rPr>
          <w:rFonts w:eastAsia="Palatino Linotype" w:cs="Palatino Linotype"/>
          <w:color w:val="000000"/>
          <w:szCs w:val="24"/>
          <w:lang w:val="es-ES_tradnl"/>
        </w:rPr>
      </w:pPr>
    </w:p>
    <w:p w14:paraId="798C2E72" w14:textId="77777777" w:rsidR="00DE3512" w:rsidRPr="00883102" w:rsidRDefault="00DE3512" w:rsidP="00ED4E6A">
      <w:pPr>
        <w:pBdr>
          <w:top w:val="nil"/>
          <w:left w:val="nil"/>
          <w:bottom w:val="nil"/>
          <w:right w:val="nil"/>
          <w:between w:val="nil"/>
        </w:pBdr>
        <w:rPr>
          <w:rFonts w:eastAsia="Palatino Linotype" w:cs="Palatino Linotype"/>
          <w:b/>
          <w:color w:val="000000"/>
          <w:sz w:val="26"/>
          <w:szCs w:val="26"/>
          <w:lang w:val="es-ES_tradnl"/>
        </w:rPr>
      </w:pPr>
      <w:r w:rsidRPr="00883102">
        <w:rPr>
          <w:rFonts w:eastAsia="Palatino Linotype" w:cs="Palatino Linotype"/>
          <w:b/>
          <w:color w:val="000000"/>
          <w:sz w:val="26"/>
          <w:szCs w:val="26"/>
          <w:lang w:val="es-ES_tradnl"/>
        </w:rPr>
        <w:t xml:space="preserve">SEGUNDO. Sobre los alcances del recurso de revisión. </w:t>
      </w:r>
    </w:p>
    <w:p w14:paraId="11DEB72A" w14:textId="77777777" w:rsidR="00DE3512" w:rsidRPr="00883102" w:rsidRDefault="00DE3512" w:rsidP="00ED4E6A">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78B576E" w14:textId="6B7009BD" w:rsidR="0096093D" w:rsidRDefault="0096093D" w:rsidP="00DE3512">
      <w:pPr>
        <w:pBdr>
          <w:top w:val="nil"/>
          <w:left w:val="nil"/>
          <w:bottom w:val="nil"/>
          <w:right w:val="nil"/>
          <w:between w:val="nil"/>
        </w:pBdr>
        <w:rPr>
          <w:rFonts w:eastAsia="Palatino Linotype" w:cs="Palatino Linotype"/>
          <w:color w:val="000000"/>
          <w:szCs w:val="24"/>
          <w:lang w:val="es-ES_tradnl"/>
        </w:rPr>
      </w:pPr>
    </w:p>
    <w:p w14:paraId="5B625FAB" w14:textId="356CB48C" w:rsidR="00DE3512" w:rsidRPr="00883102" w:rsidRDefault="00163483" w:rsidP="00DE3512">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TERCERO</w:t>
      </w:r>
      <w:r w:rsidR="00DE3512" w:rsidRPr="00883102">
        <w:rPr>
          <w:rFonts w:eastAsia="Palatino Linotype" w:cs="Palatino Linotype"/>
          <w:b/>
          <w:color w:val="000000"/>
          <w:sz w:val="26"/>
          <w:szCs w:val="26"/>
          <w:lang w:val="es-ES_tradnl"/>
        </w:rPr>
        <w:t>. De las causas de improcedencia.</w:t>
      </w:r>
    </w:p>
    <w:p w14:paraId="67FD196E"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w:t>
      </w:r>
      <w:r w:rsidRPr="00883102">
        <w:rPr>
          <w:rFonts w:eastAsia="Palatino Linotype" w:cs="Palatino Linotype"/>
          <w:color w:val="000000"/>
          <w:szCs w:val="24"/>
          <w:lang w:val="es-ES_tradnl"/>
        </w:rPr>
        <w:lastRenderedPageBreak/>
        <w:t>artículo 9 de Ley de Transparencia y Acceso a la Información Pública del Estado de México y Municipios, en correlación con la seguridad jurídica que debe generar lo actuado ante este Organismo garante.</w:t>
      </w:r>
    </w:p>
    <w:p w14:paraId="73C589E4"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7C47F679"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83102">
        <w:rPr>
          <w:rFonts w:eastAsia="Palatino Linotype" w:cs="Palatino Linotype"/>
          <w:color w:val="000000"/>
          <w:szCs w:val="24"/>
          <w:vertAlign w:val="superscript"/>
          <w:lang w:val="es-ES_tradnl"/>
        </w:rPr>
        <w:footnoteReference w:id="1"/>
      </w:r>
      <w:r w:rsidRPr="00883102">
        <w:rPr>
          <w:rFonts w:eastAsia="Palatino Linotype" w:cs="Palatino Linotype"/>
          <w:color w:val="000000"/>
          <w:szCs w:val="24"/>
          <w:lang w:val="es-ES_tradnl"/>
        </w:rPr>
        <w:t xml:space="preserve">, la cual permite dilucidar alguna causal que impida el estudio y resolución, cuando una vez admitido el recurso de </w:t>
      </w:r>
      <w:r w:rsidRPr="00883102">
        <w:rPr>
          <w:rFonts w:eastAsia="Palatino Linotype" w:cs="Palatino Linotype"/>
          <w:color w:val="000000"/>
          <w:szCs w:val="24"/>
          <w:lang w:val="es-ES_tradnl"/>
        </w:rPr>
        <w:lastRenderedPageBreak/>
        <w:t>revisión se advierta una causa de improcedencia que permita sobreseerlo, sin estudiar el fondo del asunto.</w:t>
      </w:r>
    </w:p>
    <w:p w14:paraId="6FC76987"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50285DB2"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D183E95" w14:textId="0D1B0BCE" w:rsidR="005064AE" w:rsidRDefault="005064AE" w:rsidP="00DE3512">
      <w:pPr>
        <w:pBdr>
          <w:top w:val="nil"/>
          <w:left w:val="nil"/>
          <w:bottom w:val="nil"/>
          <w:right w:val="nil"/>
          <w:between w:val="nil"/>
        </w:pBdr>
        <w:rPr>
          <w:rFonts w:eastAsia="Palatino Linotype" w:cs="Palatino Linotype"/>
          <w:color w:val="000000"/>
          <w:szCs w:val="24"/>
          <w:lang w:val="es-ES_tradnl"/>
        </w:rPr>
      </w:pPr>
    </w:p>
    <w:p w14:paraId="794070EC" w14:textId="0698BA3F" w:rsidR="00DE3512" w:rsidRPr="00883102" w:rsidRDefault="00123BB8" w:rsidP="00DE3512">
      <w:pPr>
        <w:pBdr>
          <w:top w:val="nil"/>
          <w:left w:val="nil"/>
          <w:bottom w:val="nil"/>
          <w:right w:val="nil"/>
          <w:between w:val="nil"/>
        </w:pBdr>
        <w:rPr>
          <w:rFonts w:eastAsia="Palatino Linotype" w:cs="Palatino Linotype"/>
          <w:color w:val="000000"/>
          <w:sz w:val="26"/>
          <w:szCs w:val="26"/>
          <w:lang w:val="es-ES_tradnl"/>
        </w:rPr>
      </w:pPr>
      <w:r>
        <w:rPr>
          <w:rFonts w:eastAsia="Palatino Linotype" w:cs="Palatino Linotype"/>
          <w:b/>
          <w:color w:val="000000"/>
          <w:sz w:val="26"/>
          <w:szCs w:val="26"/>
          <w:lang w:val="es-ES_tradnl"/>
        </w:rPr>
        <w:t>CUAR</w:t>
      </w:r>
      <w:r w:rsidR="003446E8">
        <w:rPr>
          <w:rFonts w:eastAsia="Palatino Linotype" w:cs="Palatino Linotype"/>
          <w:b/>
          <w:color w:val="000000"/>
          <w:sz w:val="26"/>
          <w:szCs w:val="26"/>
          <w:lang w:val="es-ES_tradnl"/>
        </w:rPr>
        <w:t>TO</w:t>
      </w:r>
      <w:r w:rsidR="00DE3512" w:rsidRPr="00883102">
        <w:rPr>
          <w:rFonts w:eastAsia="Palatino Linotype" w:cs="Palatino Linotype"/>
          <w:b/>
          <w:color w:val="000000"/>
          <w:sz w:val="26"/>
          <w:szCs w:val="26"/>
          <w:lang w:val="es-ES_tradnl"/>
        </w:rPr>
        <w:t>. Estudio y resolución del asunto.</w:t>
      </w:r>
    </w:p>
    <w:p w14:paraId="383917D4" w14:textId="42CC9AF4"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Antes del entrar al estudio, cabe precisar que el Sujeto Obligado no realizó pronunciamiento alguno, pues no se debe perder de vista que el objeto del presente fallo nace a la vida jurídica en el momento en el que </w:t>
      </w:r>
      <w:r w:rsidR="0096093D">
        <w:rPr>
          <w:rFonts w:eastAsia="Palatino Linotype" w:cs="Palatino Linotype"/>
          <w:color w:val="000000"/>
          <w:szCs w:val="24"/>
          <w:lang w:val="es-ES_tradnl"/>
        </w:rPr>
        <w:t>el particular</w:t>
      </w:r>
      <w:r w:rsidRPr="00883102">
        <w:rPr>
          <w:rFonts w:eastAsia="Palatino Linotype" w:cs="Palatino Linotype"/>
          <w:color w:val="000000"/>
          <w:szCs w:val="24"/>
          <w:lang w:val="es-ES_tradnl"/>
        </w:rPr>
        <w:t xml:space="preserve">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0C4C27C1"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Así las cosas, ante la omisión del Sujeto Obligado para dar respuesta al Recurrente, se advierte lo que en la doctrina se le conoce como </w:t>
      </w:r>
      <w:r w:rsidRPr="00883102">
        <w:rPr>
          <w:rFonts w:eastAsia="Palatino Linotype" w:cs="Palatino Linotype"/>
          <w:b/>
          <w:color w:val="000000"/>
          <w:szCs w:val="24"/>
          <w:u w:val="single"/>
          <w:lang w:val="es-ES_tradnl"/>
        </w:rPr>
        <w:t>negativa ficta</w:t>
      </w:r>
      <w:r w:rsidRPr="00883102">
        <w:rPr>
          <w:rFonts w:eastAsia="Palatino Linotype" w:cs="Palatino Linotype"/>
          <w:color w:val="000000"/>
          <w:szCs w:val="24"/>
          <w:lang w:val="es-ES_tradnl"/>
        </w:rPr>
        <w:t>, figura jurídica cuya esencia consiste en atribuir un efecto negativo al silencio de la autoridad administrativa frente a las instancias y solicitudes que hagan los particulares.</w:t>
      </w:r>
    </w:p>
    <w:p w14:paraId="609DC5F1"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1FBFA80D"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En este sentido la negativa ficta constituye una presunción legal, en el entendido de que donde no hubo respuesta por parte del Sujeto Obligado</w:t>
      </w:r>
      <w:r w:rsidRPr="00883102">
        <w:rPr>
          <w:rFonts w:eastAsia="Palatino Linotype" w:cs="Palatino Linotype"/>
          <w:b/>
          <w:color w:val="000000"/>
          <w:szCs w:val="24"/>
          <w:lang w:val="es-ES_tradnl"/>
        </w:rPr>
        <w:t xml:space="preserve"> </w:t>
      </w:r>
      <w:r w:rsidRPr="00883102">
        <w:rPr>
          <w:rFonts w:eastAsia="Palatino Linotype" w:cs="Palatino Linotype"/>
          <w:color w:val="000000"/>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69EAF53"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60B8CA42"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C342E47"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68E02DA3" w14:textId="77777777" w:rsidR="00DE3512" w:rsidRPr="00883102" w:rsidRDefault="00DE3512" w:rsidP="00E03806">
      <w:pPr>
        <w:pStyle w:val="Sinespaciado"/>
        <w:rPr>
          <w:lang w:val="es-ES_tradnl"/>
        </w:rPr>
      </w:pPr>
      <w:r w:rsidRPr="00883102">
        <w:rPr>
          <w:b/>
          <w:lang w:val="es-ES_tradnl"/>
        </w:rPr>
        <w:t>Artículo 4.</w:t>
      </w:r>
      <w:r w:rsidRPr="00883102">
        <w:rPr>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883102" w:rsidRDefault="00DE3512" w:rsidP="00E03806">
      <w:pPr>
        <w:pStyle w:val="Sinespaciado"/>
        <w:rPr>
          <w:lang w:val="es-ES_tradnl"/>
        </w:rPr>
      </w:pPr>
    </w:p>
    <w:p w14:paraId="6DD899D0" w14:textId="77777777" w:rsidR="00DE3512" w:rsidRPr="00883102" w:rsidRDefault="00DE3512" w:rsidP="00E03806">
      <w:pPr>
        <w:pStyle w:val="Sinespaciado"/>
        <w:rPr>
          <w:lang w:val="es-ES_tradnl"/>
        </w:rPr>
      </w:pPr>
      <w:r w:rsidRPr="00883102">
        <w:rPr>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883102" w:rsidRDefault="00DE3512" w:rsidP="00E03806">
      <w:pPr>
        <w:pStyle w:val="Sinespaciado"/>
        <w:rPr>
          <w:lang w:val="es-ES_tradnl"/>
        </w:rPr>
      </w:pPr>
    </w:p>
    <w:p w14:paraId="57243661" w14:textId="77777777" w:rsidR="00DE3512" w:rsidRPr="00883102" w:rsidRDefault="00DE3512" w:rsidP="00E03806">
      <w:pPr>
        <w:pStyle w:val="Sinespaciado"/>
        <w:rPr>
          <w:lang w:val="es-ES_tradnl"/>
        </w:rPr>
      </w:pPr>
      <w:r w:rsidRPr="00883102">
        <w:rPr>
          <w:lang w:val="es-ES_tradnl"/>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883102" w:rsidRDefault="00DE3512" w:rsidP="00E03806">
      <w:pPr>
        <w:pStyle w:val="Sinespaciado"/>
        <w:rPr>
          <w:lang w:val="es-ES_tradnl"/>
        </w:rPr>
      </w:pPr>
    </w:p>
    <w:p w14:paraId="79EC60CD" w14:textId="77777777" w:rsidR="00DE3512" w:rsidRPr="00883102" w:rsidRDefault="00DE3512" w:rsidP="00E03806">
      <w:pPr>
        <w:pStyle w:val="Sinespaciado"/>
        <w:rPr>
          <w:lang w:val="es-ES_tradnl"/>
        </w:rPr>
      </w:pPr>
      <w:r w:rsidRPr="00883102">
        <w:rPr>
          <w:b/>
          <w:lang w:val="es-ES_tradnl"/>
        </w:rPr>
        <w:t>Artículo 12.</w:t>
      </w:r>
      <w:r w:rsidRPr="00883102">
        <w:rPr>
          <w:lang w:val="es-ES_tradnl"/>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883102" w:rsidRDefault="00DE3512" w:rsidP="00E03806">
      <w:pPr>
        <w:pStyle w:val="Sinespaciado"/>
        <w:rPr>
          <w:lang w:val="es-ES_tradnl"/>
        </w:rPr>
      </w:pPr>
    </w:p>
    <w:p w14:paraId="51ED37E8" w14:textId="77777777" w:rsidR="00DE3512" w:rsidRPr="00883102" w:rsidRDefault="00DE3512" w:rsidP="00E03806">
      <w:pPr>
        <w:pStyle w:val="Sinespaciado"/>
        <w:rPr>
          <w:lang w:val="es-ES_tradnl"/>
        </w:rPr>
      </w:pPr>
      <w:r w:rsidRPr="00883102">
        <w:rPr>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883102" w:rsidRDefault="00DE3512" w:rsidP="00E03806">
      <w:pPr>
        <w:pStyle w:val="Sinespaciado"/>
        <w:rPr>
          <w:lang w:val="es-ES_tradnl"/>
        </w:rPr>
      </w:pPr>
      <w:r w:rsidRPr="00883102">
        <w:rPr>
          <w:lang w:val="es-ES_tradnl"/>
        </w:rPr>
        <w:t>(…)</w:t>
      </w:r>
    </w:p>
    <w:p w14:paraId="0A738E86" w14:textId="77777777" w:rsidR="00DE3512" w:rsidRPr="00883102" w:rsidRDefault="00DE3512" w:rsidP="00E03806">
      <w:pPr>
        <w:pStyle w:val="Sinespaciado"/>
        <w:rPr>
          <w:b/>
          <w:lang w:val="es-ES_tradnl"/>
        </w:rPr>
      </w:pPr>
    </w:p>
    <w:p w14:paraId="0E2F6367" w14:textId="77777777" w:rsidR="00DE3512" w:rsidRPr="00883102" w:rsidRDefault="00DE3512" w:rsidP="00E03806">
      <w:pPr>
        <w:pStyle w:val="Sinespaciado"/>
        <w:rPr>
          <w:b/>
          <w:lang w:val="es-ES_tradnl"/>
        </w:rPr>
      </w:pPr>
      <w:r w:rsidRPr="00883102">
        <w:rPr>
          <w:b/>
          <w:lang w:val="es-ES_tradnl"/>
        </w:rPr>
        <w:t xml:space="preserve">Artículo 24. </w:t>
      </w:r>
    </w:p>
    <w:p w14:paraId="4B052D26" w14:textId="77777777" w:rsidR="00DE3512" w:rsidRPr="00883102" w:rsidRDefault="00DE3512" w:rsidP="00E03806">
      <w:pPr>
        <w:pStyle w:val="Sinespaciado"/>
        <w:rPr>
          <w:lang w:val="es-ES_tradnl"/>
        </w:rPr>
      </w:pPr>
      <w:r w:rsidRPr="00883102">
        <w:rPr>
          <w:lang w:val="es-ES_tradnl"/>
        </w:rPr>
        <w:t>(…)</w:t>
      </w:r>
    </w:p>
    <w:p w14:paraId="20A1F6A1" w14:textId="77777777" w:rsidR="00DE3512" w:rsidRPr="00883102" w:rsidRDefault="00DE3512" w:rsidP="00E03806">
      <w:pPr>
        <w:pStyle w:val="Sinespaciado"/>
        <w:rPr>
          <w:lang w:val="es-ES_tradnl"/>
        </w:rPr>
      </w:pPr>
      <w:r w:rsidRPr="00883102">
        <w:rPr>
          <w:lang w:val="es-ES_tradnl"/>
        </w:rPr>
        <w:t>Los sujetos obligados solo proporcionarán la información pública que generen, administren o posean en el ejercicio de sus atribuciones.”</w:t>
      </w:r>
    </w:p>
    <w:p w14:paraId="007F4094" w14:textId="77777777" w:rsidR="00DE3512" w:rsidRPr="00883102" w:rsidRDefault="00DE3512" w:rsidP="00E03806">
      <w:pPr>
        <w:pStyle w:val="Sinespaciado"/>
        <w:rPr>
          <w:lang w:val="es-ES_tradnl"/>
        </w:rPr>
      </w:pPr>
      <w:r w:rsidRPr="00883102">
        <w:rPr>
          <w:lang w:val="es-ES_tradnl"/>
        </w:rPr>
        <w:t>(…)</w:t>
      </w:r>
    </w:p>
    <w:p w14:paraId="2CDD292F" w14:textId="77777777" w:rsidR="00DE3512" w:rsidRPr="00883102" w:rsidRDefault="00DE3512" w:rsidP="00E03806">
      <w:pPr>
        <w:pStyle w:val="Sinespaciado"/>
        <w:rPr>
          <w:lang w:val="es-ES_tradnl"/>
        </w:rPr>
      </w:pPr>
    </w:p>
    <w:p w14:paraId="3B81CB7D" w14:textId="77777777" w:rsidR="00DE3512" w:rsidRPr="00883102" w:rsidRDefault="00DE3512" w:rsidP="00E03806">
      <w:pPr>
        <w:pStyle w:val="Sinespaciado"/>
        <w:rPr>
          <w:lang w:val="es-ES_tradnl"/>
        </w:rPr>
      </w:pPr>
      <w:r w:rsidRPr="00883102">
        <w:rPr>
          <w:b/>
          <w:lang w:val="es-ES_tradnl"/>
        </w:rPr>
        <w:t>Artículo 160.</w:t>
      </w:r>
      <w:r w:rsidRPr="00883102">
        <w:rPr>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685076" w14:textId="77777777" w:rsidR="00DE3512" w:rsidRPr="00883102" w:rsidRDefault="00DE3512" w:rsidP="00E03806">
      <w:pPr>
        <w:pStyle w:val="Sinespaciado"/>
        <w:rPr>
          <w:lang w:val="es-ES_tradnl"/>
        </w:rPr>
      </w:pPr>
    </w:p>
    <w:p w14:paraId="25E3C37E" w14:textId="77777777" w:rsidR="00DE3512" w:rsidRPr="00883102" w:rsidRDefault="00DE3512" w:rsidP="00E03806">
      <w:pPr>
        <w:pStyle w:val="Sinespaciado"/>
        <w:rPr>
          <w:lang w:val="es-ES_tradnl"/>
        </w:rPr>
      </w:pPr>
      <w:r w:rsidRPr="00883102">
        <w:rPr>
          <w:lang w:val="es-ES_tradnl"/>
        </w:rPr>
        <w:t>En caso que la información solicitada consista en bases de datos se deberá privilegiar la entrega de la misma en formatos abiertos.</w:t>
      </w:r>
    </w:p>
    <w:p w14:paraId="2DCF7FBB"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0C64034D"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Así que la obligación de los Sujetos Obligados de dar acceso a la información pública que generen, </w:t>
      </w:r>
      <w:proofErr w:type="gramStart"/>
      <w:r w:rsidRPr="00883102">
        <w:rPr>
          <w:rFonts w:eastAsia="Palatino Linotype" w:cs="Palatino Linotype"/>
          <w:color w:val="000000"/>
          <w:szCs w:val="24"/>
          <w:lang w:val="es-ES_tradnl"/>
        </w:rPr>
        <w:t>administren</w:t>
      </w:r>
      <w:proofErr w:type="gramEnd"/>
      <w:r w:rsidRPr="00883102">
        <w:rPr>
          <w:rFonts w:eastAsia="Palatino Linotype" w:cs="Palatino Linotype"/>
          <w:color w:val="000000"/>
          <w:szCs w:val="24"/>
          <w:lang w:val="es-ES_tradnl"/>
        </w:rPr>
        <w:t xml:space="preserve"> o posean, se tendrá por cumplida cuando el solicitante tenga a su disposición la información requerida, o cuando realice la consulta de la misma en el lugar </w:t>
      </w:r>
      <w:r w:rsidRPr="00883102">
        <w:rPr>
          <w:rFonts w:eastAsia="Palatino Linotype" w:cs="Palatino Linotype"/>
          <w:color w:val="000000"/>
          <w:szCs w:val="24"/>
          <w:lang w:val="es-ES_tradnl"/>
        </w:rPr>
        <w:lastRenderedPageBreak/>
        <w:t>que ésta se localice, de acuerdo a lo señalado por el artículo 166 de la Ley local en la materia, que se reproduce de la siguiente forma:</w:t>
      </w:r>
    </w:p>
    <w:p w14:paraId="73DF56B2"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5A0DCD91" w14:textId="77777777" w:rsidR="00DE3512" w:rsidRPr="00883102" w:rsidRDefault="00DE3512" w:rsidP="00E03806">
      <w:pPr>
        <w:pStyle w:val="Sinespaciado"/>
        <w:rPr>
          <w:lang w:val="es-ES_tradnl"/>
        </w:rPr>
      </w:pPr>
      <w:r w:rsidRPr="00883102">
        <w:rPr>
          <w:b/>
          <w:lang w:val="es-ES_tradnl"/>
        </w:rPr>
        <w:t>Artículo 166.</w:t>
      </w:r>
      <w:r w:rsidRPr="00883102">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5E942AE3"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753E1FED"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3A476EBD" w14:textId="77777777" w:rsidR="00DE3512" w:rsidRPr="00883102" w:rsidRDefault="00DE3512" w:rsidP="00E03806">
      <w:pPr>
        <w:pStyle w:val="Sinespaciado"/>
        <w:rPr>
          <w:lang w:val="es-ES_tradnl"/>
        </w:rPr>
      </w:pPr>
      <w:r w:rsidRPr="00883102">
        <w:rPr>
          <w:b/>
          <w:lang w:val="es-ES_tradnl"/>
        </w:rPr>
        <w:t>Artículo 24.</w:t>
      </w:r>
      <w:r w:rsidRPr="00883102">
        <w:rPr>
          <w:lang w:val="es-ES_tradnl"/>
        </w:rPr>
        <w:t xml:space="preserve"> Para el cumplimiento de los objetivos de esta Ley, los sujetos obligados deberán cumplir con las siguientes obligaciones, según corresponda, de acuerdo a su naturaleza:</w:t>
      </w:r>
    </w:p>
    <w:p w14:paraId="61701C0E" w14:textId="77777777" w:rsidR="00DE3512" w:rsidRPr="00883102" w:rsidRDefault="00DE3512" w:rsidP="00E03806">
      <w:pPr>
        <w:pStyle w:val="Sinespaciado"/>
        <w:rPr>
          <w:lang w:val="es-ES_tradnl"/>
        </w:rPr>
      </w:pPr>
      <w:r w:rsidRPr="00883102">
        <w:rPr>
          <w:lang w:val="es-ES_tradnl"/>
        </w:rPr>
        <w:t>(...)</w:t>
      </w:r>
    </w:p>
    <w:p w14:paraId="24F1254C" w14:textId="77777777" w:rsidR="00DE3512" w:rsidRPr="00883102" w:rsidRDefault="00DE3512" w:rsidP="00E03806">
      <w:pPr>
        <w:pStyle w:val="Sinespaciado"/>
        <w:rPr>
          <w:lang w:val="es-ES_tradnl"/>
        </w:rPr>
      </w:pPr>
      <w:r w:rsidRPr="00E03806">
        <w:rPr>
          <w:b/>
          <w:bCs/>
          <w:lang w:val="es-ES_tradnl"/>
        </w:rPr>
        <w:t>XI.</w:t>
      </w:r>
      <w:r w:rsidRPr="00883102">
        <w:rPr>
          <w:lang w:val="es-ES_tradnl"/>
        </w:rPr>
        <w:t xml:space="preserve"> Dar acceso a la información pública que le sea requerida, en los términos de la Ley General, esta Ley y demás disposiciones jurídicas aplicables;</w:t>
      </w:r>
    </w:p>
    <w:p w14:paraId="523090C7" w14:textId="77777777" w:rsidR="00DE3512" w:rsidRPr="00883102" w:rsidRDefault="00DE3512" w:rsidP="00E03806">
      <w:pPr>
        <w:pStyle w:val="Sinespaciado"/>
        <w:rPr>
          <w:lang w:val="es-ES_tradnl"/>
        </w:rPr>
      </w:pPr>
      <w:r w:rsidRPr="00883102">
        <w:rPr>
          <w:lang w:val="es-ES_tradnl"/>
        </w:rPr>
        <w:t>(...)</w:t>
      </w:r>
    </w:p>
    <w:p w14:paraId="2C2EF6AA"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2F0CBEBF" w14:textId="4B914EC8" w:rsidR="00E03806" w:rsidRDefault="00285EA0" w:rsidP="00B35FE5">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En este punto, es toral recordar que </w:t>
      </w:r>
      <w:r w:rsidR="0096093D">
        <w:rPr>
          <w:rFonts w:eastAsia="Palatino Linotype" w:cs="Palatino Linotype"/>
          <w:color w:val="000000"/>
          <w:szCs w:val="24"/>
          <w:lang w:val="es-ES_tradnl"/>
        </w:rPr>
        <w:t>el</w:t>
      </w:r>
      <w:r w:rsidR="00E11301">
        <w:rPr>
          <w:rFonts w:eastAsia="Palatino Linotype" w:cs="Palatino Linotype"/>
          <w:color w:val="000000"/>
          <w:szCs w:val="24"/>
          <w:lang w:val="es-ES_tradnl"/>
        </w:rPr>
        <w:t xml:space="preserve"> hoy</w:t>
      </w:r>
      <w:r w:rsidR="00684491">
        <w:rPr>
          <w:rFonts w:eastAsia="Palatino Linotype" w:cs="Palatino Linotype"/>
          <w:color w:val="000000"/>
          <w:szCs w:val="24"/>
          <w:lang w:val="es-ES_tradnl"/>
        </w:rPr>
        <w:t xml:space="preserve"> Recurrente solicitó</w:t>
      </w:r>
      <w:r w:rsidR="00D10ACC">
        <w:rPr>
          <w:rFonts w:eastAsia="Palatino Linotype" w:cs="Palatino Linotype"/>
          <w:color w:val="000000"/>
          <w:szCs w:val="24"/>
          <w:lang w:val="es-ES_tradnl"/>
        </w:rPr>
        <w:t xml:space="preserve"> </w:t>
      </w:r>
      <w:r w:rsidR="00B35FE5">
        <w:rPr>
          <w:rFonts w:eastAsia="Palatino Linotype" w:cs="Palatino Linotype"/>
          <w:color w:val="000000"/>
          <w:szCs w:val="24"/>
          <w:lang w:val="es-ES_tradnl"/>
        </w:rPr>
        <w:t>que</w:t>
      </w:r>
      <w:r w:rsidR="00123BB8">
        <w:rPr>
          <w:rFonts w:eastAsia="Palatino Linotype" w:cs="Palatino Linotype"/>
          <w:color w:val="000000"/>
          <w:szCs w:val="24"/>
          <w:lang w:val="es-ES_tradnl"/>
        </w:rPr>
        <w:t>, respecto de la construcción de la primera etapa de un centro de transferencia de residuos sólidos en la delegación San Antonio, se le informara lo siguiente:</w:t>
      </w:r>
    </w:p>
    <w:p w14:paraId="247A8B4F" w14:textId="77777777" w:rsidR="00123BB8" w:rsidRDefault="00123BB8" w:rsidP="00B35FE5">
      <w:pPr>
        <w:pBdr>
          <w:top w:val="nil"/>
          <w:left w:val="nil"/>
          <w:bottom w:val="nil"/>
          <w:right w:val="nil"/>
          <w:between w:val="nil"/>
        </w:pBdr>
        <w:rPr>
          <w:rFonts w:eastAsia="Palatino Linotype" w:cs="Palatino Linotype"/>
          <w:color w:val="000000"/>
          <w:szCs w:val="24"/>
          <w:lang w:val="es-ES_tradnl"/>
        </w:rPr>
      </w:pPr>
    </w:p>
    <w:p w14:paraId="63EC4790" w14:textId="77777777" w:rsidR="00123BB8" w:rsidRPr="00123BB8" w:rsidRDefault="00123BB8" w:rsidP="00123BB8">
      <w:pPr>
        <w:pStyle w:val="Prrafodelista"/>
        <w:numPr>
          <w:ilvl w:val="0"/>
          <w:numId w:val="14"/>
        </w:numPr>
        <w:pBdr>
          <w:top w:val="nil"/>
          <w:left w:val="nil"/>
          <w:bottom w:val="nil"/>
          <w:right w:val="nil"/>
          <w:between w:val="nil"/>
        </w:pBdr>
        <w:spacing w:line="360" w:lineRule="auto"/>
        <w:rPr>
          <w:rFonts w:ascii="Palatino Linotype" w:eastAsia="Palatino Linotype" w:hAnsi="Palatino Linotype" w:cs="Palatino Linotype"/>
          <w:color w:val="000000"/>
          <w:lang w:val="es-ES_tradnl"/>
        </w:rPr>
      </w:pPr>
      <w:r w:rsidRPr="00123BB8">
        <w:rPr>
          <w:rFonts w:ascii="Palatino Linotype" w:eastAsia="Palatino Linotype" w:hAnsi="Palatino Linotype" w:cs="Palatino Linotype"/>
          <w:color w:val="000000"/>
          <w:lang w:val="es-ES_tradnl"/>
        </w:rPr>
        <w:t>Volumen en toneladas de residuos sólidos que genera el municipio de Xonacatlán: diarias, semanales, mensuales y la ruta actual de manejo de los residuos sólidos, desde su recolección hasta su disposición final.</w:t>
      </w:r>
    </w:p>
    <w:p w14:paraId="1F442756" w14:textId="77777777" w:rsidR="00123BB8" w:rsidRPr="00123BB8" w:rsidRDefault="00123BB8" w:rsidP="00123BB8">
      <w:pPr>
        <w:pStyle w:val="Prrafodelista"/>
        <w:numPr>
          <w:ilvl w:val="0"/>
          <w:numId w:val="14"/>
        </w:numPr>
        <w:pBdr>
          <w:top w:val="nil"/>
          <w:left w:val="nil"/>
          <w:bottom w:val="nil"/>
          <w:right w:val="nil"/>
          <w:between w:val="nil"/>
        </w:pBdr>
        <w:spacing w:line="360" w:lineRule="auto"/>
        <w:rPr>
          <w:rFonts w:ascii="Palatino Linotype" w:eastAsia="Palatino Linotype" w:hAnsi="Palatino Linotype" w:cs="Palatino Linotype"/>
          <w:color w:val="000000"/>
          <w:lang w:val="es-ES_tradnl"/>
        </w:rPr>
      </w:pPr>
      <w:r w:rsidRPr="00123BB8">
        <w:rPr>
          <w:rFonts w:ascii="Palatino Linotype" w:eastAsia="Palatino Linotype" w:hAnsi="Palatino Linotype" w:cs="Palatino Linotype"/>
          <w:color w:val="000000"/>
          <w:lang w:val="es-ES_tradnl"/>
        </w:rPr>
        <w:lastRenderedPageBreak/>
        <w:t xml:space="preserve">Ubicación del proyecto: Calle, Manzana, Lote, Calles adyacentes y Calle Posterior. Planos Arquitectónicos: Alzado, planta y horizontal. Memoria de cálculo del proyecto. El Diagnóstico Básico para la Gestión Integral de Residuos al cual se integra el proyecto. Evaluación del Riesgo Ambiental: Cálculo de riesgos de afectación al medio ambiente y la salud de los vecinos de San Antonio por lixiviado, fauna nociva y generación de agentes infecciosos. Justificación del Proyecto: Marco regulador, vistos buenos, autorizaciones, Justificación de la elección del lugar, los acuerdos con los vecinos de la Delegación o notificación de la obra, listado de los residuos sólidos urbanos que se manejarán, los procesos de manejo de residuos que se llevarán a cabo en el Centro de Transferencia, la duración e intensidad de la exposición y vulnerabilidad de los seres humanos y demás organismos vivos que se expongan a los residuos, el área encargada de la administración, operación, manejo y monetización de los productos de la valorización de los desechos, medidas de control y contención de riesgos de contaminación ambiental y afectación a la salud y el medio ambiente de la población de San Antonio. Las características Centro de transferencia y del proceso de trasbordo de los residuos, procesos de reclasificación y separación de residuos en sitio. </w:t>
      </w:r>
    </w:p>
    <w:p w14:paraId="6B04C15C" w14:textId="3F9A6A57" w:rsidR="00123BB8" w:rsidRPr="00123BB8" w:rsidRDefault="00123BB8" w:rsidP="00123BB8">
      <w:pPr>
        <w:pStyle w:val="Prrafodelista"/>
        <w:numPr>
          <w:ilvl w:val="0"/>
          <w:numId w:val="14"/>
        </w:numPr>
        <w:pBdr>
          <w:top w:val="nil"/>
          <w:left w:val="nil"/>
          <w:bottom w:val="nil"/>
          <w:right w:val="nil"/>
          <w:between w:val="nil"/>
        </w:pBdr>
        <w:spacing w:line="360" w:lineRule="auto"/>
        <w:rPr>
          <w:rFonts w:ascii="Palatino Linotype" w:eastAsia="Palatino Linotype" w:hAnsi="Palatino Linotype" w:cs="Palatino Linotype"/>
          <w:color w:val="000000"/>
          <w:lang w:val="es-ES_tradnl"/>
        </w:rPr>
      </w:pPr>
      <w:r w:rsidRPr="00123BB8">
        <w:rPr>
          <w:rFonts w:ascii="Palatino Linotype" w:eastAsia="Palatino Linotype" w:hAnsi="Palatino Linotype" w:cs="Palatino Linotype"/>
          <w:color w:val="000000"/>
          <w:lang w:val="es-ES_tradnl"/>
        </w:rPr>
        <w:t>El Programa Municipal para la Prevención y Gestión Integral de los Residuos Sólidos Urbanos o el lugar en donde se puede tener acceso al mismo.</w:t>
      </w:r>
    </w:p>
    <w:p w14:paraId="04F8E5F4" w14:textId="5B9A7A83" w:rsidR="007A74C0" w:rsidRDefault="007A74C0" w:rsidP="003446E8">
      <w:pPr>
        <w:pBdr>
          <w:top w:val="nil"/>
          <w:left w:val="nil"/>
          <w:bottom w:val="nil"/>
          <w:right w:val="nil"/>
          <w:between w:val="nil"/>
        </w:pBdr>
        <w:rPr>
          <w:rFonts w:eastAsia="Palatino Linotype" w:cs="Palatino Linotype"/>
          <w:color w:val="000000"/>
          <w:szCs w:val="24"/>
          <w:lang w:val="es-ES_tradnl"/>
        </w:rPr>
      </w:pPr>
    </w:p>
    <w:p w14:paraId="2125418B" w14:textId="20357FBE" w:rsidR="00285EA0" w:rsidRPr="00883102" w:rsidRDefault="007A74C0" w:rsidP="00DE3512">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color w:val="000000"/>
          <w:szCs w:val="24"/>
          <w:lang w:val="es-ES_tradnl"/>
        </w:rPr>
        <w:t xml:space="preserve">Ante la solicitud de información, el Sujeto Obligado </w:t>
      </w:r>
      <w:r w:rsidR="005C35E3">
        <w:rPr>
          <w:rFonts w:eastAsia="Palatino Linotype" w:cs="Palatino Linotype"/>
          <w:color w:val="000000"/>
          <w:szCs w:val="24"/>
          <w:lang w:val="es-ES_tradnl"/>
        </w:rPr>
        <w:t xml:space="preserve">omitió atender la solicitud; por lo que el Recurrente </w:t>
      </w:r>
      <w:r w:rsidR="00FE6B3A">
        <w:rPr>
          <w:rFonts w:eastAsia="Palatino Linotype" w:cs="Palatino Linotype"/>
          <w:color w:val="000000"/>
          <w:szCs w:val="24"/>
        </w:rPr>
        <w:t xml:space="preserve">interpuso su medio de impugnación señalando como acto impugnado </w:t>
      </w:r>
      <w:r w:rsidR="00BA64E7">
        <w:rPr>
          <w:rFonts w:eastAsia="Palatino Linotype" w:cs="Palatino Linotype"/>
          <w:color w:val="000000"/>
          <w:szCs w:val="24"/>
        </w:rPr>
        <w:lastRenderedPageBreak/>
        <w:t>la</w:t>
      </w:r>
      <w:r w:rsidR="005C51FC">
        <w:rPr>
          <w:rFonts w:eastAsia="Palatino Linotype" w:cs="Palatino Linotype"/>
          <w:color w:val="000000"/>
          <w:szCs w:val="24"/>
        </w:rPr>
        <w:t xml:space="preserve"> negativa a la solicitud de información</w:t>
      </w:r>
      <w:r w:rsidR="00BA64E7">
        <w:rPr>
          <w:rFonts w:eastAsia="Palatino Linotype" w:cs="Palatino Linotype"/>
          <w:color w:val="000000"/>
          <w:szCs w:val="24"/>
        </w:rPr>
        <w:t>; dando como</w:t>
      </w:r>
      <w:r w:rsidR="0096093D">
        <w:rPr>
          <w:rFonts w:eastAsia="Palatino Linotype" w:cs="Palatino Linotype"/>
          <w:color w:val="000000"/>
          <w:szCs w:val="24"/>
        </w:rPr>
        <w:t xml:space="preserve"> razones o motivos </w:t>
      </w:r>
      <w:r w:rsidR="0041058F">
        <w:rPr>
          <w:rFonts w:eastAsia="Palatino Linotype" w:cs="Palatino Linotype"/>
          <w:color w:val="000000"/>
          <w:szCs w:val="24"/>
        </w:rPr>
        <w:t xml:space="preserve">de inconformidad </w:t>
      </w:r>
      <w:r w:rsidR="005C51FC">
        <w:rPr>
          <w:rFonts w:eastAsia="Palatino Linotype" w:cs="Palatino Linotype"/>
          <w:color w:val="000000"/>
          <w:szCs w:val="24"/>
        </w:rPr>
        <w:t>la falta de entrega de la información en el tiempo que marca la ley.</w:t>
      </w:r>
    </w:p>
    <w:p w14:paraId="675AE504" w14:textId="77777777" w:rsidR="00E6674B" w:rsidRPr="00883102" w:rsidRDefault="00E6674B" w:rsidP="00DE3512">
      <w:pPr>
        <w:pBdr>
          <w:top w:val="nil"/>
          <w:left w:val="nil"/>
          <w:bottom w:val="nil"/>
          <w:right w:val="nil"/>
          <w:between w:val="nil"/>
        </w:pBdr>
        <w:rPr>
          <w:rFonts w:eastAsia="Palatino Linotype" w:cs="Palatino Linotype"/>
          <w:color w:val="000000"/>
          <w:szCs w:val="24"/>
          <w:lang w:val="es-ES_tradnl"/>
        </w:rPr>
      </w:pPr>
    </w:p>
    <w:p w14:paraId="31AB6E49" w14:textId="77777777" w:rsidR="0041058F" w:rsidRDefault="0041058F" w:rsidP="0041058F">
      <w:pPr>
        <w:pBdr>
          <w:top w:val="nil"/>
          <w:left w:val="nil"/>
          <w:bottom w:val="nil"/>
          <w:right w:val="nil"/>
          <w:between w:val="nil"/>
        </w:pBdr>
        <w:contextualSpacing/>
        <w:rPr>
          <w:szCs w:val="24"/>
        </w:rPr>
      </w:pPr>
      <w:r w:rsidRPr="004E7A3F">
        <w:rPr>
          <w:szCs w:val="24"/>
        </w:rPr>
        <w:t xml:space="preserve">Se debe resaltar que ninguna de las partes realizó manifestaciones durante la etapa de instrucción en el presente procedimiento. En consecuencia, es necesario precisar </w:t>
      </w:r>
      <w:r>
        <w:rPr>
          <w:szCs w:val="24"/>
        </w:rPr>
        <w:t xml:space="preserve">que, </w:t>
      </w:r>
      <w:r w:rsidRPr="004E7A3F">
        <w:rPr>
          <w:szCs w:val="24"/>
        </w:rPr>
        <w:t xml:space="preserve">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w:t>
      </w:r>
      <w:r>
        <w:rPr>
          <w:szCs w:val="24"/>
        </w:rPr>
        <w:t>de informe justificado no es óbice para</w:t>
      </w:r>
      <w:r w:rsidRPr="004E7A3F">
        <w:rPr>
          <w:szCs w:val="24"/>
        </w:rPr>
        <w:t xml:space="preserve"> que este Órgano Garante conozca y resuelva el recurso de revisión.</w:t>
      </w:r>
    </w:p>
    <w:p w14:paraId="4F13F832" w14:textId="4C256ECE" w:rsidR="000A50D0" w:rsidRPr="00883102" w:rsidRDefault="000A50D0" w:rsidP="00E6674B">
      <w:pPr>
        <w:rPr>
          <w:rFonts w:eastAsiaTheme="minorHAnsi" w:cstheme="minorBidi"/>
          <w:szCs w:val="24"/>
          <w:lang w:val="es-ES_tradnl" w:eastAsia="en-US"/>
        </w:rPr>
      </w:pPr>
    </w:p>
    <w:p w14:paraId="20B99F77" w14:textId="40D57E0A" w:rsidR="00DE3512" w:rsidRPr="00883102" w:rsidRDefault="00683B9C" w:rsidP="00AF13E8">
      <w:pPr>
        <w:rPr>
          <w:rFonts w:eastAsiaTheme="minorHAnsi" w:cstheme="minorBidi"/>
          <w:szCs w:val="24"/>
          <w:lang w:val="es-ES_tradnl" w:eastAsia="en-US"/>
        </w:rPr>
      </w:pPr>
      <w:r>
        <w:rPr>
          <w:rFonts w:eastAsiaTheme="minorHAnsi" w:cstheme="minorBidi"/>
          <w:szCs w:val="24"/>
          <w:lang w:val="es-ES_tradnl" w:eastAsia="en-US"/>
        </w:rPr>
        <w:t xml:space="preserve">En esa tesitura, </w:t>
      </w:r>
      <w:r w:rsidR="00DE3512" w:rsidRPr="00883102">
        <w:rPr>
          <w:rFonts w:eastAsia="Palatino Linotype" w:cs="Palatino Linotype"/>
          <w:color w:val="000000"/>
          <w:szCs w:val="24"/>
          <w:lang w:val="es-ES_tradnl"/>
        </w:rPr>
        <w:t xml:space="preserve">se </w:t>
      </w:r>
      <w:r w:rsidR="00AF13E8" w:rsidRPr="00883102">
        <w:rPr>
          <w:rFonts w:eastAsia="Palatino Linotype" w:cs="Palatino Linotype"/>
          <w:color w:val="000000"/>
          <w:szCs w:val="24"/>
          <w:lang w:val="es-ES_tradnl"/>
        </w:rPr>
        <w:t>tiene</w:t>
      </w:r>
      <w:r w:rsidR="00DE3512" w:rsidRPr="00883102">
        <w:rPr>
          <w:rFonts w:eastAsia="Palatino Linotype" w:cs="Palatino Linotype"/>
          <w:color w:val="000000"/>
          <w:szCs w:val="24"/>
          <w:lang w:val="es-ES_tradnl"/>
        </w:rPr>
        <w:t xml:space="preserve"> que </w:t>
      </w:r>
      <w:r w:rsidR="002772FC" w:rsidRPr="00883102">
        <w:rPr>
          <w:rFonts w:eastAsia="Palatino Linotype" w:cs="Palatino Linotype"/>
          <w:color w:val="000000"/>
          <w:szCs w:val="24"/>
          <w:lang w:val="es-ES_tradnl"/>
        </w:rPr>
        <w:t>el presente</w:t>
      </w:r>
      <w:r w:rsidR="00957F9F" w:rsidRPr="00883102">
        <w:rPr>
          <w:rFonts w:eastAsia="Palatino Linotype" w:cs="Palatino Linotype"/>
          <w:color w:val="000000"/>
          <w:szCs w:val="24"/>
          <w:lang w:val="es-ES_tradnl"/>
        </w:rPr>
        <w:t xml:space="preserve"> r</w:t>
      </w:r>
      <w:r w:rsidR="00DE3512" w:rsidRPr="00883102">
        <w:rPr>
          <w:rFonts w:eastAsia="Palatino Linotype" w:cs="Palatino Linotype"/>
          <w:color w:val="000000"/>
          <w:szCs w:val="24"/>
          <w:lang w:val="es-ES_tradnl"/>
        </w:rPr>
        <w:t xml:space="preserve">ecurso de </w:t>
      </w:r>
      <w:r w:rsidR="00957F9F" w:rsidRPr="00883102">
        <w:rPr>
          <w:rFonts w:eastAsia="Palatino Linotype" w:cs="Palatino Linotype"/>
          <w:color w:val="000000"/>
          <w:szCs w:val="24"/>
          <w:lang w:val="es-ES_tradnl"/>
        </w:rPr>
        <w:t>r</w:t>
      </w:r>
      <w:r w:rsidR="00DE3512" w:rsidRPr="00883102">
        <w:rPr>
          <w:rFonts w:eastAsia="Palatino Linotype" w:cs="Palatino Linotype"/>
          <w:color w:val="000000"/>
          <w:szCs w:val="24"/>
          <w:lang w:val="es-ES_tradnl"/>
        </w:rPr>
        <w:t xml:space="preserve">evisión </w:t>
      </w:r>
      <w:r w:rsidR="002772FC" w:rsidRPr="00883102">
        <w:rPr>
          <w:rFonts w:eastAsia="Palatino Linotype" w:cs="Palatino Linotype"/>
          <w:color w:val="000000"/>
          <w:szCs w:val="24"/>
          <w:lang w:val="es-ES_tradnl"/>
        </w:rPr>
        <w:t>es</w:t>
      </w:r>
      <w:r w:rsidR="00DE3512" w:rsidRPr="00883102">
        <w:rPr>
          <w:rFonts w:eastAsia="Palatino Linotype" w:cs="Palatino Linotype"/>
          <w:color w:val="000000"/>
          <w:szCs w:val="24"/>
          <w:lang w:val="es-ES_tradnl"/>
        </w:rPr>
        <w:t xml:space="preserve"> procedente; toda vez que se actualiza la hipótesis prevista en la fracci</w:t>
      </w:r>
      <w:r w:rsidR="005464A8">
        <w:rPr>
          <w:rFonts w:eastAsia="Palatino Linotype" w:cs="Palatino Linotype"/>
          <w:color w:val="000000"/>
          <w:szCs w:val="24"/>
          <w:lang w:val="es-ES_tradnl"/>
        </w:rPr>
        <w:t>ón</w:t>
      </w:r>
      <w:r w:rsidR="00DE3512" w:rsidRPr="00883102">
        <w:rPr>
          <w:rFonts w:eastAsia="Palatino Linotype" w:cs="Palatino Linotype"/>
          <w:color w:val="000000"/>
          <w:szCs w:val="24"/>
          <w:lang w:val="es-ES_tradnl"/>
        </w:rPr>
        <w:t xml:space="preserve"> VII del artículo 179 de la Ley de la materia, que a la letra dice:</w:t>
      </w:r>
    </w:p>
    <w:p w14:paraId="0C276B8E"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5F55D976" w14:textId="77777777" w:rsidR="00DE3512" w:rsidRPr="00883102" w:rsidRDefault="00DE3512" w:rsidP="00E03806">
      <w:pPr>
        <w:pStyle w:val="Sinespaciado"/>
        <w:rPr>
          <w:lang w:val="es-ES_tradnl"/>
        </w:rPr>
      </w:pPr>
      <w:r w:rsidRPr="00883102">
        <w:rPr>
          <w:b/>
          <w:lang w:val="es-ES_tradnl"/>
        </w:rPr>
        <w:t>Artículo 179.</w:t>
      </w:r>
      <w:r w:rsidRPr="00883102">
        <w:rPr>
          <w:lang w:val="es-ES_tradnl"/>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E03806" w:rsidRDefault="00DE3512" w:rsidP="00E03806">
      <w:pPr>
        <w:pStyle w:val="Sinespaciado"/>
        <w:rPr>
          <w:bCs/>
          <w:lang w:val="es-ES_tradnl"/>
        </w:rPr>
      </w:pPr>
      <w:r w:rsidRPr="00E03806">
        <w:rPr>
          <w:bCs/>
          <w:lang w:val="es-ES_tradnl"/>
        </w:rPr>
        <w:t>(…)</w:t>
      </w:r>
    </w:p>
    <w:p w14:paraId="21F74450" w14:textId="77777777" w:rsidR="00DE3512" w:rsidRPr="00883102" w:rsidRDefault="00DE3512" w:rsidP="00E03806">
      <w:pPr>
        <w:pStyle w:val="Sinespaciado"/>
        <w:rPr>
          <w:b/>
          <w:lang w:val="es-ES_tradnl"/>
        </w:rPr>
      </w:pPr>
      <w:r w:rsidRPr="00883102">
        <w:rPr>
          <w:b/>
          <w:lang w:val="es-ES_tradnl"/>
        </w:rPr>
        <w:t>VII. La falta de respuesta a una solicitud de acceso a la información;</w:t>
      </w:r>
    </w:p>
    <w:p w14:paraId="26047C5E" w14:textId="77777777" w:rsidR="00DE3512" w:rsidRPr="00E03806" w:rsidRDefault="00DE3512" w:rsidP="00E03806">
      <w:pPr>
        <w:pStyle w:val="Sinespaciado"/>
        <w:rPr>
          <w:bCs/>
          <w:lang w:val="es-ES_tradnl"/>
        </w:rPr>
      </w:pPr>
      <w:r w:rsidRPr="00E03806">
        <w:rPr>
          <w:bCs/>
          <w:lang w:val="es-ES_tradnl"/>
        </w:rPr>
        <w:t>(…)</w:t>
      </w:r>
    </w:p>
    <w:p w14:paraId="7158A2C6"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706970B3" w14:textId="3FBA01D2" w:rsidR="00DE3512" w:rsidRPr="00883102" w:rsidRDefault="00DE3512" w:rsidP="00DE3512">
      <w:pPr>
        <w:pBdr>
          <w:top w:val="nil"/>
          <w:left w:val="nil"/>
          <w:bottom w:val="nil"/>
          <w:right w:val="nil"/>
          <w:between w:val="nil"/>
        </w:pBdr>
        <w:rPr>
          <w:rFonts w:eastAsia="Palatino Linotype" w:cs="Palatino Linotype"/>
          <w:b/>
          <w:color w:val="000000"/>
          <w:szCs w:val="24"/>
          <w:lang w:val="es-ES_tradnl"/>
        </w:rPr>
      </w:pPr>
      <w:r w:rsidRPr="00883102">
        <w:rPr>
          <w:rFonts w:eastAsia="Palatino Linotype" w:cs="Palatino Linotype"/>
          <w:color w:val="000000"/>
          <w:szCs w:val="24"/>
          <w:lang w:val="es-ES_tradnl"/>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sidR="00464F0B">
        <w:rPr>
          <w:rFonts w:eastAsia="Palatino Linotype" w:cs="Palatino Linotype"/>
          <w:color w:val="000000"/>
          <w:szCs w:val="24"/>
          <w:lang w:val="es-ES_tradnl"/>
        </w:rPr>
        <w:t>el</w:t>
      </w:r>
      <w:r w:rsidRPr="00883102">
        <w:rPr>
          <w:rFonts w:eastAsia="Palatino Linotype" w:cs="Palatino Linotype"/>
          <w:color w:val="000000"/>
          <w:szCs w:val="24"/>
          <w:lang w:val="es-ES_tradnl"/>
        </w:rPr>
        <w:t xml:space="preserve"> ahora Recurrente.</w:t>
      </w:r>
      <w:r w:rsidRPr="00883102">
        <w:rPr>
          <w:rFonts w:eastAsia="Palatino Linotype" w:cs="Palatino Linotype"/>
          <w:b/>
          <w:color w:val="000000"/>
          <w:szCs w:val="24"/>
          <w:lang w:val="es-ES_tradnl"/>
        </w:rPr>
        <w:t xml:space="preserve"> </w:t>
      </w:r>
    </w:p>
    <w:p w14:paraId="18157D17" w14:textId="77777777" w:rsidR="00DE3512" w:rsidRPr="00883102" w:rsidRDefault="00DE3512" w:rsidP="00DE3512">
      <w:pPr>
        <w:pBdr>
          <w:top w:val="nil"/>
          <w:left w:val="nil"/>
          <w:bottom w:val="nil"/>
          <w:right w:val="nil"/>
          <w:between w:val="nil"/>
        </w:pBdr>
        <w:rPr>
          <w:rFonts w:eastAsia="Palatino Linotype" w:cs="Palatino Linotype"/>
          <w:b/>
          <w:color w:val="000000"/>
          <w:szCs w:val="24"/>
          <w:lang w:val="es-ES_tradnl"/>
        </w:rPr>
      </w:pPr>
    </w:p>
    <w:p w14:paraId="0B6C8ACA" w14:textId="3D731D64"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Una vez determinada la vía sobre la que versará el presente asunto y previa revisión de los expedientes electrónicos formados en el SAIMEX</w:t>
      </w:r>
      <w:r w:rsidRPr="00883102">
        <w:rPr>
          <w:rFonts w:eastAsia="Palatino Linotype" w:cs="Palatino Linotype"/>
          <w:b/>
          <w:color w:val="000000"/>
          <w:szCs w:val="24"/>
          <w:lang w:val="es-ES_tradnl"/>
        </w:rPr>
        <w:t>,</w:t>
      </w:r>
      <w:r w:rsidRPr="00883102">
        <w:rPr>
          <w:rFonts w:eastAsia="Palatino Linotype" w:cs="Palatino Linotype"/>
          <w:color w:val="000000"/>
          <w:szCs w:val="24"/>
          <w:lang w:val="es-ES_tradnl"/>
        </w:rPr>
        <w:t xml:space="preserve"> por motivo de las solicitudes de información y de los recursos de revisión a que dieron origen, se observa que el Sujeto Obligado</w:t>
      </w:r>
      <w:r w:rsidRPr="00883102">
        <w:rPr>
          <w:rFonts w:eastAsia="Palatino Linotype" w:cs="Palatino Linotype"/>
          <w:b/>
          <w:color w:val="000000"/>
          <w:szCs w:val="24"/>
          <w:lang w:val="es-ES_tradnl"/>
        </w:rPr>
        <w:t>,</w:t>
      </w:r>
      <w:r w:rsidRPr="00883102">
        <w:rPr>
          <w:rFonts w:eastAsia="Palatino Linotype" w:cs="Palatino Linotype"/>
          <w:color w:val="000000"/>
          <w:szCs w:val="24"/>
          <w:lang w:val="es-ES_tradnl"/>
        </w:rPr>
        <w:t xml:space="preserve"> no dio respuesta a la solicitud de información planteada por el particular, lo que se traduce como la configuración de la negativa ficta.</w:t>
      </w:r>
    </w:p>
    <w:p w14:paraId="5E151A08"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64731631" w14:textId="18B2BF2A"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Bajo ese contexto, este Instituto analizó la totalidad de constancias que integran el expediente electrónico del SAIMEX y observó que las razones o motivos de inconformidad hechos valer por </w:t>
      </w:r>
      <w:r w:rsidR="0096093D">
        <w:rPr>
          <w:rFonts w:eastAsiaTheme="minorHAnsi" w:cs="Arial"/>
          <w:szCs w:val="24"/>
          <w:lang w:val="es-ES_tradnl" w:eastAsia="en-US"/>
        </w:rPr>
        <w:t>el Recurrente</w:t>
      </w:r>
      <w:r w:rsidR="0041058F">
        <w:rPr>
          <w:rFonts w:eastAsiaTheme="minorHAnsi" w:cs="Arial"/>
          <w:szCs w:val="24"/>
          <w:lang w:val="es-ES_tradnl" w:eastAsia="en-US"/>
        </w:rPr>
        <w:t xml:space="preserve"> </w:t>
      </w:r>
      <w:r w:rsidRPr="00883102">
        <w:rPr>
          <w:rFonts w:eastAsiaTheme="minorHAnsi" w:cs="Arial"/>
          <w:szCs w:val="24"/>
          <w:lang w:val="es-ES_tradnl" w:eastAsia="en-US"/>
        </w:rPr>
        <w:t>devienen fundados, en atención a las siguientes consideraciones de hecho y de Derecho:</w:t>
      </w:r>
    </w:p>
    <w:p w14:paraId="2E2738EF" w14:textId="77777777" w:rsidR="00E6674B" w:rsidRPr="00883102" w:rsidRDefault="00E6674B" w:rsidP="00E6674B">
      <w:pPr>
        <w:rPr>
          <w:rFonts w:eastAsiaTheme="minorHAnsi" w:cs="Arial"/>
          <w:szCs w:val="24"/>
          <w:lang w:val="es-ES_tradnl" w:eastAsia="en-US"/>
        </w:rPr>
      </w:pPr>
    </w:p>
    <w:p w14:paraId="31BFE837"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2A3C5315" w14:textId="77777777" w:rsidR="00E6674B" w:rsidRPr="00883102" w:rsidRDefault="00E6674B" w:rsidP="00E6674B">
      <w:pPr>
        <w:rPr>
          <w:rFonts w:eastAsiaTheme="minorHAnsi" w:cs="Arial"/>
          <w:szCs w:val="24"/>
          <w:lang w:val="es-ES_tradnl" w:eastAsia="en-US"/>
        </w:rPr>
      </w:pPr>
    </w:p>
    <w:p w14:paraId="674C22F2" w14:textId="77777777" w:rsidR="00E6674B" w:rsidRPr="00883102" w:rsidRDefault="00E6674B" w:rsidP="00E03806">
      <w:pPr>
        <w:pStyle w:val="Sinespaciado"/>
        <w:rPr>
          <w:lang w:val="es-ES_tradnl"/>
        </w:rPr>
      </w:pPr>
      <w:r w:rsidRPr="00883102">
        <w:rPr>
          <w:b/>
          <w:lang w:val="es-ES_tradnl"/>
        </w:rPr>
        <w:t>Artículo 6o.</w:t>
      </w:r>
      <w:r w:rsidRPr="00883102">
        <w:rPr>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3102">
        <w:rPr>
          <w:b/>
          <w:lang w:val="es-ES_tradnl"/>
        </w:rPr>
        <w:t>El derecho a la información será garantizado por el Estado.</w:t>
      </w:r>
      <w:r w:rsidRPr="00883102">
        <w:rPr>
          <w:lang w:val="es-ES_tradnl"/>
        </w:rPr>
        <w:t xml:space="preserve"> </w:t>
      </w:r>
    </w:p>
    <w:p w14:paraId="6EE58157" w14:textId="77777777" w:rsidR="00E6674B" w:rsidRPr="00883102" w:rsidRDefault="00E6674B" w:rsidP="00E03806">
      <w:pPr>
        <w:pStyle w:val="Sinespaciado"/>
        <w:rPr>
          <w:lang w:val="es-ES_tradnl"/>
        </w:rPr>
      </w:pPr>
    </w:p>
    <w:p w14:paraId="759FE83A" w14:textId="77777777" w:rsidR="00E6674B" w:rsidRPr="00883102" w:rsidRDefault="00E6674B" w:rsidP="00E03806">
      <w:pPr>
        <w:pStyle w:val="Sinespaciado"/>
        <w:rPr>
          <w:lang w:val="es-ES_tradnl"/>
        </w:rPr>
      </w:pPr>
      <w:r w:rsidRPr="00883102">
        <w:rPr>
          <w:lang w:val="es-ES_tradnl"/>
        </w:rPr>
        <w:t>Toda persona tiene derecho al libre acceso a información plural y oportuna, así como a buscar, recibir y difundir información e ideas de toda índole por cualquier medio de expresión.</w:t>
      </w:r>
    </w:p>
    <w:p w14:paraId="129D0291" w14:textId="77777777" w:rsidR="00E6674B" w:rsidRPr="00883102" w:rsidRDefault="00E6674B" w:rsidP="00E03806">
      <w:pPr>
        <w:pStyle w:val="Sinespaciado"/>
        <w:rPr>
          <w:lang w:val="es-ES_tradnl"/>
        </w:rPr>
      </w:pPr>
    </w:p>
    <w:p w14:paraId="2C783424" w14:textId="77777777" w:rsidR="00E6674B" w:rsidRPr="00883102" w:rsidRDefault="00E6674B" w:rsidP="00E03806">
      <w:pPr>
        <w:pStyle w:val="Sinespaciado"/>
        <w:rPr>
          <w:lang w:val="es-ES_tradnl"/>
        </w:rPr>
      </w:pPr>
      <w:r w:rsidRPr="00883102">
        <w:rPr>
          <w:lang w:val="es-ES_tradnl"/>
        </w:rPr>
        <w:t>Para efectos de lo dispuesto en el presente artículo se observará lo siguiente:</w:t>
      </w:r>
    </w:p>
    <w:p w14:paraId="1A751D26" w14:textId="77777777" w:rsidR="00E6674B" w:rsidRPr="00883102" w:rsidRDefault="00E6674B" w:rsidP="00E03806">
      <w:pPr>
        <w:pStyle w:val="Sinespaciado"/>
        <w:rPr>
          <w:lang w:val="es-ES_tradnl"/>
        </w:rPr>
      </w:pPr>
      <w:r w:rsidRPr="00883102">
        <w:rPr>
          <w:lang w:val="es-ES_tradnl"/>
        </w:rPr>
        <w:lastRenderedPageBreak/>
        <w:t>A. Para el ejercicio del derecho de acceso a la información, la Federación, los Estados y el Distrito Federal, en el ámbito de sus respectivas competencias, se regirán por los siguientes principios y bases:</w:t>
      </w:r>
    </w:p>
    <w:p w14:paraId="19EC0D01" w14:textId="77777777" w:rsidR="00E6674B" w:rsidRPr="00883102" w:rsidRDefault="00E6674B" w:rsidP="00E03806">
      <w:pPr>
        <w:pStyle w:val="Sinespaciado"/>
        <w:rPr>
          <w:lang w:val="es-ES_tradnl"/>
        </w:rPr>
      </w:pPr>
    </w:p>
    <w:p w14:paraId="0FBB9CCF" w14:textId="77777777" w:rsidR="00E6674B" w:rsidRPr="00883102" w:rsidRDefault="00E6674B" w:rsidP="00E03806">
      <w:pPr>
        <w:pStyle w:val="Sinespaciado"/>
        <w:rPr>
          <w:lang w:val="es-ES_tradnl"/>
        </w:rPr>
      </w:pPr>
      <w:r w:rsidRPr="00883102">
        <w:rPr>
          <w:b/>
          <w:lang w:val="es-ES_tradnl"/>
        </w:rPr>
        <w:t>I. Toda la información en posesión de</w:t>
      </w:r>
      <w:r w:rsidRPr="00883102">
        <w:rPr>
          <w:lang w:val="es-ES_tradnl"/>
        </w:rPr>
        <w:t xml:space="preserve"> </w:t>
      </w:r>
      <w:r w:rsidRPr="00883102">
        <w:rPr>
          <w:b/>
          <w:lang w:val="es-ES_tradnl"/>
        </w:rPr>
        <w:t>cualquier autoridad</w:t>
      </w:r>
      <w:r w:rsidRPr="00883102">
        <w:rPr>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b/>
          <w:lang w:val="es-ES_tradnl"/>
        </w:rPr>
        <w:t>en el ámbito federal, estatal y municipal, es pública</w:t>
      </w:r>
      <w:r w:rsidRPr="00883102">
        <w:rPr>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b/>
          <w:lang w:val="es-ES_tradnl"/>
        </w:rPr>
        <w:t>Los sujetos obligados deberán documentar todo acto que derive del ejercicio de sus facultades, competencias o funciones</w:t>
      </w:r>
      <w:r w:rsidRPr="00883102">
        <w:rPr>
          <w:lang w:val="es-ES_tradnl"/>
        </w:rPr>
        <w:t>, la ley determinará los supuestos específicos bajo los cuales procederá la declaración de inexistencia de la información.</w:t>
      </w:r>
    </w:p>
    <w:p w14:paraId="2B7B6294" w14:textId="77777777" w:rsidR="00E6674B" w:rsidRPr="00883102" w:rsidRDefault="00E6674B" w:rsidP="00E03806">
      <w:pPr>
        <w:pStyle w:val="Sinespaciado"/>
        <w:rPr>
          <w:lang w:val="es-ES_tradnl"/>
        </w:rPr>
      </w:pPr>
      <w:r w:rsidRPr="00883102">
        <w:rPr>
          <w:lang w:val="es-ES_tradnl"/>
        </w:rPr>
        <w:t>II. La información que se refiere a la vida privada y los datos personales será protegida en los términos y con las excepciones que fijen las leyes.</w:t>
      </w:r>
    </w:p>
    <w:p w14:paraId="37819624" w14:textId="77777777" w:rsidR="00E6674B" w:rsidRPr="00883102" w:rsidRDefault="00E6674B" w:rsidP="00E03806">
      <w:pPr>
        <w:pStyle w:val="Sinespaciado"/>
        <w:rPr>
          <w:lang w:val="es-ES_tradnl"/>
        </w:rPr>
      </w:pPr>
      <w:r w:rsidRPr="00883102">
        <w:rPr>
          <w:lang w:val="es-ES_tradnl"/>
        </w:rPr>
        <w:t>III. Toda persona, sin necesidad de acreditar interés alguno o justificar su utilización, tendrá acceso gratuito a la información pública, a sus datos personales o a la rectificación de éstos.</w:t>
      </w:r>
    </w:p>
    <w:p w14:paraId="0169BCC5" w14:textId="77777777" w:rsidR="00E6674B" w:rsidRPr="00883102" w:rsidRDefault="00E6674B" w:rsidP="00E03806">
      <w:pPr>
        <w:pStyle w:val="Sinespaciado"/>
        <w:rPr>
          <w:lang w:val="es-ES_tradnl"/>
        </w:rPr>
      </w:pPr>
      <w:r w:rsidRPr="00883102">
        <w:rPr>
          <w:lang w:val="es-ES_tradnl"/>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883102" w:rsidRDefault="00E6674B" w:rsidP="00E03806">
      <w:pPr>
        <w:pStyle w:val="Sinespaciado"/>
        <w:rPr>
          <w:lang w:val="es-ES_tradnl"/>
        </w:rPr>
      </w:pPr>
      <w:r w:rsidRPr="00883102">
        <w:rPr>
          <w:b/>
          <w:lang w:val="es-ES_tradnl"/>
        </w:rPr>
        <w:t>V. Los sujetos obligados deberán preservar sus documentos en archivos administrativos actualizados y publicarán, a través de los medios electrónicos disponibles</w:t>
      </w:r>
      <w:r w:rsidRPr="00883102">
        <w:rPr>
          <w:lang w:val="es-ES_tradnl"/>
        </w:rPr>
        <w:t xml:space="preserve">, </w:t>
      </w:r>
      <w:r w:rsidRPr="00883102">
        <w:rPr>
          <w:b/>
          <w:lang w:val="es-ES_tradnl"/>
        </w:rPr>
        <w:t xml:space="preserve">la información completa y actualizada sobre el ejercicio de los recursos públicos </w:t>
      </w:r>
      <w:r w:rsidRPr="00883102">
        <w:rPr>
          <w:lang w:val="es-ES_tradnl"/>
        </w:rPr>
        <w:t>y los indicadores que permitan rendir cuenta del cumplimiento de sus objetivos y de los resultados obtenidos.</w:t>
      </w:r>
    </w:p>
    <w:p w14:paraId="301B8C9B" w14:textId="77777777" w:rsidR="00E6674B" w:rsidRPr="00883102" w:rsidRDefault="00E6674B" w:rsidP="00E03806">
      <w:pPr>
        <w:pStyle w:val="Sinespaciado"/>
        <w:rPr>
          <w:lang w:val="es-ES_tradnl"/>
        </w:rPr>
      </w:pPr>
      <w:r w:rsidRPr="00883102">
        <w:rPr>
          <w:lang w:val="es-ES_tradnl"/>
        </w:rPr>
        <w:t>VI. Las leyes determinarán la manera en que los sujetos obligados deberán hacer pública la información relativa a los recursos públicos que entreguen a personas físicas o morales.</w:t>
      </w:r>
    </w:p>
    <w:p w14:paraId="2BEDEF40" w14:textId="77777777" w:rsidR="00E6674B" w:rsidRPr="00883102" w:rsidRDefault="00E6674B" w:rsidP="00E03806">
      <w:pPr>
        <w:pStyle w:val="Sinespaciado"/>
        <w:rPr>
          <w:lang w:val="es-ES_tradnl"/>
        </w:rPr>
      </w:pPr>
      <w:r w:rsidRPr="00883102">
        <w:rPr>
          <w:lang w:val="es-ES_tradnl"/>
        </w:rPr>
        <w:t>VII. La inobservancia a las disposiciones en materia de acceso a la información pública será sancionada en los términos que dispongan las leyes.</w:t>
      </w:r>
    </w:p>
    <w:p w14:paraId="62003507" w14:textId="77777777" w:rsidR="00E6674B" w:rsidRPr="00883102" w:rsidRDefault="00E6674B" w:rsidP="00E03806">
      <w:pPr>
        <w:pStyle w:val="Sinespaciado"/>
        <w:rPr>
          <w:lang w:val="es-ES_tradnl"/>
        </w:rPr>
      </w:pPr>
      <w:r w:rsidRPr="00883102">
        <w:rPr>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883102" w:rsidRDefault="00E6674B" w:rsidP="00E03806">
      <w:pPr>
        <w:pStyle w:val="Sinespaciado"/>
        <w:rPr>
          <w:lang w:val="es-ES_tradnl"/>
        </w:rPr>
      </w:pPr>
      <w:r w:rsidRPr="00883102">
        <w:rPr>
          <w:lang w:val="es-ES_tradnl"/>
        </w:rPr>
        <w:t>(…)</w:t>
      </w:r>
    </w:p>
    <w:p w14:paraId="252ED9E9" w14:textId="77777777" w:rsidR="00E6674B" w:rsidRPr="00883102" w:rsidRDefault="00E6674B" w:rsidP="00E03806">
      <w:pPr>
        <w:pStyle w:val="Sinespaciado"/>
        <w:rPr>
          <w:lang w:val="es-ES_tradnl"/>
        </w:rPr>
      </w:pPr>
      <w:r w:rsidRPr="00883102">
        <w:rPr>
          <w:lang w:val="es-ES_tradnl"/>
        </w:rPr>
        <w:t>La ley establecerá aquella información que se considere reservada o confidencial.</w:t>
      </w:r>
    </w:p>
    <w:p w14:paraId="116A8F4C" w14:textId="77777777" w:rsidR="00E6674B" w:rsidRPr="00883102" w:rsidRDefault="00E6674B" w:rsidP="00E03806">
      <w:pPr>
        <w:pStyle w:val="Sinespaciado"/>
        <w:rPr>
          <w:lang w:val="es-ES_tradnl"/>
        </w:rPr>
      </w:pPr>
      <w:r w:rsidRPr="00883102">
        <w:rPr>
          <w:lang w:val="es-ES_tradnl"/>
        </w:rPr>
        <w:lastRenderedPageBreak/>
        <w:t xml:space="preserve">(…) </w:t>
      </w:r>
    </w:p>
    <w:p w14:paraId="40080D4F" w14:textId="77777777" w:rsidR="00E6674B" w:rsidRPr="00883102" w:rsidRDefault="00E6674B" w:rsidP="00E6674B">
      <w:pPr>
        <w:rPr>
          <w:rFonts w:eastAsiaTheme="minorHAnsi" w:cstheme="minorBidi"/>
          <w:szCs w:val="24"/>
          <w:lang w:val="es-ES_tradnl" w:eastAsia="en-US"/>
        </w:rPr>
      </w:pPr>
    </w:p>
    <w:p w14:paraId="0FF35A1B"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Por su parte, la Constitución Política del Estado Libre y Soberano de México, en su artículo 5°, dispone en su parte conducente, lo siguiente:</w:t>
      </w:r>
    </w:p>
    <w:p w14:paraId="05D47F73" w14:textId="77777777" w:rsidR="00E6674B" w:rsidRPr="00883102" w:rsidRDefault="00E6674B" w:rsidP="00E6674B">
      <w:pPr>
        <w:rPr>
          <w:rFonts w:eastAsiaTheme="minorHAnsi" w:cs="Arial"/>
          <w:szCs w:val="24"/>
          <w:lang w:val="es-ES_tradnl" w:eastAsia="en-US"/>
        </w:rPr>
      </w:pPr>
    </w:p>
    <w:p w14:paraId="442A16C0"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Artículo 5.</w:t>
      </w:r>
      <w:r w:rsidRPr="00E03806">
        <w:rPr>
          <w:rFonts w:eastAsiaTheme="minorHAnsi" w:cstheme="minorBidi"/>
          <w:i/>
          <w:sz w:val="22"/>
          <w:lang w:val="es-ES_tradnl" w:eastAsia="en-US"/>
        </w:rPr>
        <w:t xml:space="preserve"> (…)</w:t>
      </w:r>
    </w:p>
    <w:p w14:paraId="1DB79187" w14:textId="77777777" w:rsidR="00E6674B" w:rsidRPr="00E03806" w:rsidRDefault="00E6674B" w:rsidP="00E6674B">
      <w:pPr>
        <w:spacing w:line="240" w:lineRule="auto"/>
        <w:ind w:left="567" w:right="567"/>
        <w:rPr>
          <w:rFonts w:eastAsiaTheme="minorHAnsi" w:cstheme="minorBidi"/>
          <w:i/>
          <w:sz w:val="22"/>
          <w:lang w:val="es-ES_tradnl" w:eastAsia="en-US"/>
        </w:rPr>
      </w:pPr>
    </w:p>
    <w:p w14:paraId="2656B05A"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El derecho a la información será garantizado por el Estado</w:t>
      </w:r>
      <w:r w:rsidRPr="00E03806">
        <w:rPr>
          <w:rFonts w:eastAsiaTheme="minorHAnsi" w:cstheme="minorBidi"/>
          <w:i/>
          <w:sz w:val="22"/>
          <w:lang w:val="es-ES_tradnl" w:eastAsia="en-US"/>
        </w:rPr>
        <w:t xml:space="preserve">. La ley establecerá las previsiones que permitan asegurar la protección, el respeto y la difusión de este derecho. </w:t>
      </w:r>
    </w:p>
    <w:p w14:paraId="66B82B09" w14:textId="77777777" w:rsidR="00E6674B" w:rsidRPr="00E03806" w:rsidRDefault="00E6674B" w:rsidP="00E6674B">
      <w:pPr>
        <w:spacing w:line="240" w:lineRule="auto"/>
        <w:ind w:left="567" w:right="567"/>
        <w:rPr>
          <w:rFonts w:eastAsiaTheme="minorHAnsi" w:cstheme="minorBidi"/>
          <w:i/>
          <w:sz w:val="22"/>
          <w:lang w:val="es-ES_tradnl" w:eastAsia="en-US"/>
        </w:rPr>
      </w:pPr>
    </w:p>
    <w:p w14:paraId="4257D6E7"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C4591" w14:textId="77777777" w:rsidR="00E6674B" w:rsidRPr="00E03806" w:rsidRDefault="00E6674B" w:rsidP="00E6674B">
      <w:pPr>
        <w:spacing w:line="240" w:lineRule="auto"/>
        <w:ind w:left="567" w:right="567"/>
        <w:rPr>
          <w:rFonts w:eastAsiaTheme="minorHAnsi" w:cstheme="minorBidi"/>
          <w:i/>
          <w:sz w:val="22"/>
          <w:lang w:val="es-ES_tradnl" w:eastAsia="en-US"/>
        </w:rPr>
      </w:pPr>
    </w:p>
    <w:p w14:paraId="2365A9DD"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Este derecho se regirá por los principios y bases siguientes:</w:t>
      </w:r>
    </w:p>
    <w:p w14:paraId="0E324321" w14:textId="77777777" w:rsidR="00E6674B" w:rsidRPr="00E03806" w:rsidRDefault="00E6674B" w:rsidP="00E6674B">
      <w:pPr>
        <w:spacing w:line="240" w:lineRule="auto"/>
        <w:ind w:left="567" w:right="567"/>
        <w:rPr>
          <w:rFonts w:eastAsiaTheme="minorHAnsi" w:cstheme="minorBidi"/>
          <w:i/>
          <w:sz w:val="22"/>
          <w:lang w:val="es-ES_tradnl" w:eastAsia="en-US"/>
        </w:rPr>
      </w:pPr>
    </w:p>
    <w:p w14:paraId="3945F32C"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I. Toda la información en posesión de</w:t>
      </w:r>
      <w:r w:rsidRPr="00E03806">
        <w:rPr>
          <w:rFonts w:eastAsiaTheme="minorHAnsi" w:cstheme="minorBidi"/>
          <w:i/>
          <w:sz w:val="22"/>
          <w:lang w:val="es-ES_tradnl"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E03806">
        <w:rPr>
          <w:rFonts w:eastAsiaTheme="minorHAnsi" w:cstheme="minorBidi"/>
          <w:b/>
          <w:i/>
          <w:sz w:val="22"/>
          <w:u w:val="single"/>
          <w:lang w:val="es-ES_tradnl" w:eastAsia="en-US"/>
        </w:rPr>
        <w:t>la administración pública municipal y sus organismos descentralizados</w:t>
      </w:r>
      <w:r w:rsidRPr="00E03806">
        <w:rPr>
          <w:rFonts w:eastAsiaTheme="minorHAnsi" w:cstheme="minorBidi"/>
          <w:i/>
          <w:sz w:val="22"/>
          <w:lang w:val="es-ES_tradnl" w:eastAsia="en-US"/>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II.</w:t>
      </w:r>
      <w:r w:rsidRPr="00E03806">
        <w:rPr>
          <w:rFonts w:eastAsiaTheme="minorHAnsi" w:cstheme="minorBidi"/>
          <w:i/>
          <w:sz w:val="22"/>
          <w:lang w:val="es-ES_tradnl"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III.</w:t>
      </w:r>
      <w:r w:rsidRPr="00E03806">
        <w:rPr>
          <w:rFonts w:eastAsiaTheme="minorHAnsi" w:cstheme="minorBidi"/>
          <w:i/>
          <w:sz w:val="22"/>
          <w:lang w:val="es-ES_tradnl" w:eastAsia="en-US"/>
        </w:rPr>
        <w:t xml:space="preserve"> </w:t>
      </w:r>
      <w:r w:rsidRPr="00E03806">
        <w:rPr>
          <w:rFonts w:eastAsiaTheme="minorHAnsi" w:cstheme="minorBidi"/>
          <w:b/>
          <w:i/>
          <w:sz w:val="22"/>
          <w:lang w:val="es-ES_tradnl" w:eastAsia="en-US"/>
        </w:rPr>
        <w:t>Toda persona, sin necesidad de acreditar interés alguno o justificar su utilización, tendrá acceso gratuito a la información pública, a sus datos personales o a la rectificación de éstos</w:t>
      </w:r>
      <w:r w:rsidRPr="00E03806">
        <w:rPr>
          <w:rFonts w:eastAsiaTheme="minorHAnsi" w:cstheme="minorBidi"/>
          <w:i/>
          <w:sz w:val="22"/>
          <w:lang w:val="es-ES_tradnl" w:eastAsia="en-US"/>
        </w:rPr>
        <w:t>.</w:t>
      </w:r>
    </w:p>
    <w:p w14:paraId="32E648C8"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lastRenderedPageBreak/>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47ED9B5" w14:textId="2346E4FE" w:rsidR="00E6674B" w:rsidRPr="00E03806" w:rsidRDefault="00E6674B" w:rsidP="00AF13E8">
      <w:pPr>
        <w:spacing w:line="240" w:lineRule="auto"/>
        <w:ind w:left="567" w:right="567"/>
        <w:rPr>
          <w:rFonts w:eastAsiaTheme="minorHAnsi" w:cstheme="minorBidi"/>
          <w:sz w:val="22"/>
          <w:lang w:val="es-ES_tradnl" w:eastAsia="en-US"/>
        </w:rPr>
      </w:pPr>
      <w:r w:rsidRPr="00E03806">
        <w:rPr>
          <w:rFonts w:eastAsiaTheme="minorHAnsi" w:cstheme="minorBidi"/>
          <w:i/>
          <w:sz w:val="22"/>
          <w:lang w:val="es-ES_tradnl" w:eastAsia="en-US"/>
        </w:rPr>
        <w:t>VII. La ley reglamentaria, determinará la manera en que los sujetos obligados deberán hacer pública la información relativa a los recursos públicos que entreguen a personas físicas o jurídicas colectivas</w:t>
      </w:r>
      <w:r w:rsidRPr="00E03806">
        <w:rPr>
          <w:rFonts w:eastAsiaTheme="minorHAnsi" w:cstheme="minorBidi"/>
          <w:sz w:val="22"/>
          <w:lang w:val="es-ES_tradnl" w:eastAsia="en-US"/>
        </w:rPr>
        <w:t>.</w:t>
      </w:r>
    </w:p>
    <w:p w14:paraId="7810DFCA" w14:textId="77777777" w:rsidR="00E6674B" w:rsidRPr="00883102" w:rsidRDefault="00E6674B" w:rsidP="00E6674B">
      <w:pPr>
        <w:rPr>
          <w:rFonts w:eastAsiaTheme="minorHAnsi" w:cstheme="minorBidi"/>
          <w:szCs w:val="24"/>
          <w:lang w:val="es-ES_tradnl" w:eastAsia="en-US"/>
        </w:rPr>
      </w:pPr>
    </w:p>
    <w:p w14:paraId="3A664896" w14:textId="5246499F"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 xml:space="preserve">Es así </w:t>
      </w:r>
      <w:r w:rsidR="00E03806">
        <w:rPr>
          <w:rFonts w:eastAsiaTheme="minorHAnsi" w:cstheme="minorBidi"/>
          <w:szCs w:val="24"/>
          <w:lang w:val="es-ES_tradnl" w:eastAsia="en-US"/>
        </w:rPr>
        <w:t>como</w:t>
      </w:r>
      <w:r w:rsidRPr="00883102">
        <w:rPr>
          <w:rFonts w:eastAsiaTheme="minorHAnsi" w:cstheme="minorBidi"/>
          <w:szCs w:val="24"/>
          <w:lang w:val="es-ES_tradnl" w:eastAsia="en-US"/>
        </w:rPr>
        <w:t xml:space="preserve">, conforme a los preceptos legales citados, se desprende que el derecho de acceso a la información pública es un derecho individual que puede ser ejercido ante cualquier autoridad, entidad, órgano u </w:t>
      </w:r>
      <w:r w:rsidR="00963BBB" w:rsidRPr="00883102">
        <w:rPr>
          <w:rFonts w:eastAsiaTheme="minorHAnsi" w:cstheme="minorBidi"/>
          <w:szCs w:val="24"/>
          <w:lang w:val="es-ES_tradnl" w:eastAsia="en-US"/>
        </w:rPr>
        <w:t>organismo, tanto federales, como</w:t>
      </w:r>
      <w:r w:rsidRPr="00883102">
        <w:rPr>
          <w:rFonts w:eastAsiaTheme="minorHAnsi" w:cstheme="minorBidi"/>
          <w:szCs w:val="24"/>
          <w:lang w:val="es-ES_tradnl" w:eastAsia="en-US"/>
        </w:rPr>
        <w:t xml:space="preserve"> estatales, de la Ciudad de México o Municipales, con el fin de que los particulares conozcan toda aquella información que es considerada como pública. </w:t>
      </w:r>
    </w:p>
    <w:p w14:paraId="00FB743E" w14:textId="77777777" w:rsidR="00E6674B" w:rsidRPr="00883102" w:rsidRDefault="00E6674B" w:rsidP="00E6674B">
      <w:pPr>
        <w:rPr>
          <w:rFonts w:eastAsiaTheme="minorHAnsi" w:cstheme="minorBidi"/>
          <w:szCs w:val="24"/>
          <w:lang w:val="es-ES_tradnl" w:eastAsia="en-US"/>
        </w:rPr>
      </w:pPr>
    </w:p>
    <w:p w14:paraId="49A72885" w14:textId="5EC2DDE6" w:rsidR="00E6674B" w:rsidRPr="00883102" w:rsidRDefault="00683B9C" w:rsidP="00E6674B">
      <w:pPr>
        <w:rPr>
          <w:rFonts w:eastAsia="Arial Unicode MS" w:cstheme="minorBidi"/>
          <w:szCs w:val="24"/>
          <w:lang w:val="es-ES_tradnl" w:eastAsia="en-US"/>
        </w:rPr>
      </w:pPr>
      <w:r>
        <w:rPr>
          <w:rFonts w:cstheme="minorBidi"/>
          <w:szCs w:val="24"/>
          <w:lang w:val="es-ES_tradnl" w:eastAsia="en-US"/>
        </w:rPr>
        <w:t>En es</w:t>
      </w:r>
      <w:r w:rsidR="00E03806">
        <w:rPr>
          <w:rFonts w:cstheme="minorBidi"/>
          <w:szCs w:val="24"/>
          <w:lang w:val="es-ES_tradnl" w:eastAsia="en-US"/>
        </w:rPr>
        <w:t>e</w:t>
      </w:r>
      <w:r>
        <w:rPr>
          <w:rFonts w:cstheme="minorBidi"/>
          <w:szCs w:val="24"/>
          <w:lang w:val="es-ES_tradnl" w:eastAsia="en-US"/>
        </w:rPr>
        <w:t xml:space="preserve"> tenor</w:t>
      </w:r>
      <w:r w:rsidR="00E6674B" w:rsidRPr="00883102">
        <w:rPr>
          <w:rFonts w:cstheme="minorBidi"/>
          <w:szCs w:val="24"/>
          <w:lang w:val="es-ES_tradnl" w:eastAsia="en-US"/>
        </w:rPr>
        <w:t xml:space="preserve">, </w:t>
      </w:r>
      <w:r w:rsidR="00E6674B" w:rsidRPr="00883102">
        <w:rPr>
          <w:rFonts w:eastAsia="Arial Unicode MS" w:cstheme="minorBidi"/>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883102" w:rsidRDefault="00E6674B" w:rsidP="00E6674B">
      <w:pPr>
        <w:rPr>
          <w:rFonts w:eastAsia="Arial Unicode MS" w:cstheme="minorBidi"/>
          <w:szCs w:val="24"/>
          <w:lang w:val="es-ES_tradnl" w:eastAsia="en-US"/>
        </w:rPr>
      </w:pPr>
    </w:p>
    <w:p w14:paraId="661646D3" w14:textId="77777777" w:rsidR="00E6674B" w:rsidRPr="00883102" w:rsidRDefault="00E6674B" w:rsidP="00E6674B">
      <w:pPr>
        <w:rPr>
          <w:rFonts w:eastAsia="Arial Unicode MS" w:cs="Arial"/>
          <w:szCs w:val="24"/>
          <w:lang w:val="es-ES_tradnl" w:eastAsia="en-US"/>
        </w:rPr>
      </w:pPr>
      <w:r w:rsidRPr="00883102">
        <w:rPr>
          <w:rFonts w:eastAsia="Arial Unicode MS" w:cs="Arial"/>
          <w:szCs w:val="24"/>
          <w:lang w:val="es-ES_tradnl" w:eastAsia="en-US"/>
        </w:rPr>
        <w:t xml:space="preserve">Dicho lo anterior, se precisa que la ya mencionada Unidad de Transparencia es la encargada de tramitar internamente las solicitudes de información y tiene la </w:t>
      </w:r>
      <w:r w:rsidRPr="00883102">
        <w:rPr>
          <w:rFonts w:eastAsia="Arial Unicode MS" w:cs="Arial"/>
          <w:szCs w:val="24"/>
          <w:lang w:val="es-ES_tradnl" w:eastAsia="en-US"/>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883102" w:rsidRDefault="00E6674B" w:rsidP="00E6674B">
      <w:pPr>
        <w:rPr>
          <w:rFonts w:eastAsia="Arial Unicode MS" w:cs="Arial"/>
          <w:szCs w:val="24"/>
          <w:lang w:val="es-ES_tradnl" w:eastAsia="en-US"/>
        </w:rPr>
      </w:pPr>
    </w:p>
    <w:p w14:paraId="69338B12" w14:textId="77777777" w:rsidR="00E6674B" w:rsidRPr="00883102" w:rsidRDefault="00E6674B" w:rsidP="00E6674B">
      <w:pPr>
        <w:rPr>
          <w:rFonts w:eastAsia="Arial Unicode MS" w:cs="Arial"/>
          <w:szCs w:val="24"/>
          <w:lang w:val="es-ES_tradnl" w:eastAsia="en-US"/>
        </w:rPr>
      </w:pPr>
      <w:r w:rsidRPr="00883102">
        <w:rPr>
          <w:rFonts w:eastAsia="Arial Unicode MS" w:cs="Arial"/>
          <w:szCs w:val="24"/>
          <w:lang w:val="es-ES_tradnl" w:eastAsia="en-U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883102" w:rsidRDefault="00E6674B" w:rsidP="00E6674B">
      <w:pPr>
        <w:rPr>
          <w:rFonts w:eastAsia="Arial Unicode MS" w:cs="Arial"/>
          <w:szCs w:val="24"/>
          <w:lang w:val="es-ES_tradnl" w:eastAsia="en-US"/>
        </w:rPr>
      </w:pPr>
    </w:p>
    <w:p w14:paraId="1CF63F03"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DC2271" w14:textId="77777777" w:rsidR="00E6674B" w:rsidRPr="00883102" w:rsidRDefault="00E6674B" w:rsidP="00E6674B">
      <w:pPr>
        <w:rPr>
          <w:rFonts w:eastAsiaTheme="minorHAnsi" w:cs="Arial"/>
          <w:szCs w:val="24"/>
          <w:lang w:val="es-ES_tradnl" w:eastAsia="en-US"/>
        </w:rPr>
      </w:pPr>
    </w:p>
    <w:p w14:paraId="71222669" w14:textId="77777777" w:rsidR="00E6674B" w:rsidRPr="00883102" w:rsidRDefault="00E6674B" w:rsidP="00E6674B">
      <w:pPr>
        <w:rPr>
          <w:rFonts w:eastAsia="Arial Unicode MS" w:cs="Arial"/>
          <w:szCs w:val="24"/>
          <w:lang w:val="es-ES_tradnl" w:eastAsia="en-US"/>
        </w:rPr>
      </w:pPr>
      <w:r w:rsidRPr="00883102">
        <w:rPr>
          <w:rFonts w:eastAsia="Arial Unicode MS" w:cs="Arial"/>
          <w:szCs w:val="24"/>
          <w:lang w:val="es-ES_tradnl"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883102" w:rsidRDefault="00E6674B" w:rsidP="00E6674B">
      <w:pPr>
        <w:rPr>
          <w:rFonts w:eastAsia="Arial Unicode MS" w:cs="Arial"/>
          <w:szCs w:val="24"/>
          <w:lang w:val="es-ES_tradnl" w:eastAsia="en-US"/>
        </w:rPr>
      </w:pPr>
    </w:p>
    <w:p w14:paraId="186DB6D4" w14:textId="7E1F1994" w:rsidR="00E6674B" w:rsidRPr="00883102" w:rsidRDefault="00683B9C" w:rsidP="00E6674B">
      <w:pPr>
        <w:rPr>
          <w:rFonts w:eastAsiaTheme="minorHAnsi" w:cs="Arial"/>
          <w:szCs w:val="24"/>
          <w:lang w:val="es-ES_tradnl" w:eastAsia="en-US"/>
        </w:rPr>
      </w:pPr>
      <w:r>
        <w:rPr>
          <w:rFonts w:eastAsiaTheme="minorHAnsi" w:cs="Arial"/>
          <w:szCs w:val="24"/>
          <w:lang w:val="es-ES_tradnl" w:eastAsia="en-US"/>
        </w:rPr>
        <w:lastRenderedPageBreak/>
        <w:t>Así</w:t>
      </w:r>
      <w:r w:rsidR="00E6674B" w:rsidRPr="00883102">
        <w:rPr>
          <w:rFonts w:eastAsiaTheme="minorHAnsi" w:cs="Arial"/>
          <w:szCs w:val="24"/>
          <w:lang w:val="es-ES_tradnl" w:eastAsia="en-US"/>
        </w:rPr>
        <w:t>,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40BA374" w14:textId="77777777" w:rsidR="00E6674B" w:rsidRPr="00883102" w:rsidRDefault="00E6674B" w:rsidP="00E6674B">
      <w:pPr>
        <w:rPr>
          <w:rFonts w:eastAsiaTheme="minorHAnsi" w:cstheme="minorBidi"/>
          <w:szCs w:val="24"/>
          <w:lang w:val="es-ES_tradnl" w:eastAsia="en-US"/>
        </w:rPr>
      </w:pPr>
    </w:p>
    <w:p w14:paraId="0D8A7B13" w14:textId="77777777" w:rsidR="00E6674B" w:rsidRPr="00BA64E7" w:rsidRDefault="00E6674B" w:rsidP="00E6674B">
      <w:pPr>
        <w:spacing w:line="240" w:lineRule="auto"/>
        <w:ind w:left="567" w:right="567"/>
        <w:rPr>
          <w:rFonts w:eastAsiaTheme="minorHAnsi" w:cstheme="minorBidi"/>
          <w:i/>
          <w:sz w:val="22"/>
          <w:lang w:val="es-ES_tradnl" w:eastAsia="en-US"/>
        </w:rPr>
      </w:pPr>
      <w:r w:rsidRPr="00BA64E7">
        <w:rPr>
          <w:rFonts w:eastAsiaTheme="minorHAnsi" w:cstheme="minorBidi"/>
          <w:b/>
          <w:i/>
          <w:sz w:val="22"/>
          <w:lang w:val="es-ES_tradnl" w:eastAsia="en-US"/>
        </w:rPr>
        <w:t>Artículo 163. La Unidad de Transparencia deberá notificar la respuesta a la solicitud al interesado en el menor tiempo posible, que no podrá exceder de quince días hábiles</w:t>
      </w:r>
      <w:r w:rsidRPr="00BA64E7">
        <w:rPr>
          <w:rFonts w:eastAsiaTheme="minorHAnsi" w:cstheme="minorBidi"/>
          <w:i/>
          <w:sz w:val="22"/>
          <w:lang w:val="es-ES_tradnl" w:eastAsia="en-US"/>
        </w:rPr>
        <w:t xml:space="preserve">, contados a partir del día siguiente a la presentación de aquélla. </w:t>
      </w:r>
    </w:p>
    <w:p w14:paraId="14A04AE4" w14:textId="77777777" w:rsidR="00E6674B" w:rsidRPr="00BA64E7" w:rsidRDefault="00E6674B" w:rsidP="00E6674B">
      <w:pPr>
        <w:spacing w:line="240" w:lineRule="auto"/>
        <w:ind w:left="567" w:right="567"/>
        <w:rPr>
          <w:rFonts w:eastAsiaTheme="minorHAnsi" w:cstheme="minorBidi"/>
          <w:i/>
          <w:sz w:val="22"/>
          <w:lang w:val="es-ES_tradnl" w:eastAsia="en-US"/>
        </w:rPr>
      </w:pPr>
    </w:p>
    <w:p w14:paraId="6465CF23" w14:textId="77777777" w:rsidR="00E6674B" w:rsidRPr="00BA64E7" w:rsidRDefault="00E6674B" w:rsidP="00E6674B">
      <w:pPr>
        <w:spacing w:line="240" w:lineRule="auto"/>
        <w:ind w:left="567" w:right="567"/>
        <w:rPr>
          <w:rFonts w:eastAsiaTheme="minorHAnsi" w:cstheme="minorBidi"/>
          <w:i/>
          <w:sz w:val="22"/>
          <w:lang w:val="es-ES_tradnl" w:eastAsia="en-US"/>
        </w:rPr>
      </w:pPr>
      <w:r w:rsidRPr="00BA64E7">
        <w:rPr>
          <w:rFonts w:eastAsiaTheme="minorHAnsi" w:cstheme="minorBidi"/>
          <w:i/>
          <w:sz w:val="22"/>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C86867" w14:textId="77777777" w:rsidR="00E6674B" w:rsidRPr="00883102" w:rsidRDefault="00E6674B" w:rsidP="00E6674B">
      <w:pPr>
        <w:rPr>
          <w:rFonts w:eastAsiaTheme="minorHAnsi" w:cstheme="minorBidi"/>
          <w:szCs w:val="24"/>
          <w:lang w:val="es-ES_tradnl" w:eastAsia="en-US"/>
        </w:rPr>
      </w:pPr>
    </w:p>
    <w:p w14:paraId="135A0678"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FB6F545" w14:textId="77777777" w:rsidR="00E6674B" w:rsidRPr="00883102" w:rsidRDefault="00E6674B" w:rsidP="00E6674B">
      <w:pPr>
        <w:rPr>
          <w:rFonts w:eastAsiaTheme="minorHAnsi" w:cstheme="minorBidi"/>
          <w:szCs w:val="24"/>
          <w:lang w:val="es-ES_tradnl" w:eastAsia="en-US"/>
        </w:rPr>
      </w:pPr>
    </w:p>
    <w:p w14:paraId="28EC4371"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w:t>
      </w:r>
      <w:r w:rsidRPr="00883102">
        <w:rPr>
          <w:rFonts w:eastAsiaTheme="minorHAnsi" w:cstheme="minorBidi"/>
          <w:szCs w:val="24"/>
          <w:lang w:val="es-ES_tradnl" w:eastAsia="en-US"/>
        </w:rPr>
        <w:lastRenderedPageBreak/>
        <w:t>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0AE404C5" w14:textId="77777777" w:rsidR="00E6674B" w:rsidRPr="00883102" w:rsidRDefault="00E6674B" w:rsidP="00E6674B">
      <w:pPr>
        <w:rPr>
          <w:rFonts w:eastAsiaTheme="minorHAnsi" w:cstheme="minorBidi"/>
          <w:szCs w:val="24"/>
          <w:lang w:val="es-ES_tradnl" w:eastAsia="en-US"/>
        </w:rPr>
      </w:pPr>
    </w:p>
    <w:p w14:paraId="6897AE50" w14:textId="77777777" w:rsidR="00E6674B" w:rsidRPr="00883102" w:rsidRDefault="00E6674B" w:rsidP="00E6674B">
      <w:pPr>
        <w:rPr>
          <w:rFonts w:cstheme="minorBidi"/>
          <w:szCs w:val="24"/>
          <w:lang w:val="es-ES_tradnl" w:eastAsia="en-US"/>
        </w:rPr>
      </w:pPr>
      <w:r w:rsidRPr="00883102">
        <w:rPr>
          <w:rFonts w:cstheme="minorBidi"/>
          <w:szCs w:val="24"/>
          <w:lang w:val="es-ES_tradnl"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883102">
        <w:rPr>
          <w:rFonts w:cstheme="minorBidi"/>
          <w:szCs w:val="24"/>
          <w:vertAlign w:val="superscript"/>
          <w:lang w:val="es-ES_tradnl" w:eastAsia="en-US"/>
        </w:rPr>
        <w:footnoteReference w:id="2"/>
      </w:r>
      <w:r w:rsidRPr="00883102">
        <w:rPr>
          <w:rFonts w:cstheme="minorBidi"/>
          <w:szCs w:val="24"/>
          <w:lang w:val="es-ES_tradnl" w:eastAsia="en-US"/>
        </w:rPr>
        <w:t>, el requerimiento de información deberá manifestarse al respecto.</w:t>
      </w:r>
    </w:p>
    <w:p w14:paraId="1E072E79" w14:textId="77777777" w:rsidR="00E6674B" w:rsidRPr="00883102" w:rsidRDefault="00E6674B" w:rsidP="00E6674B">
      <w:pPr>
        <w:rPr>
          <w:rFonts w:cstheme="minorBidi"/>
          <w:szCs w:val="24"/>
          <w:lang w:val="es-ES_tradnl" w:eastAsia="en-US"/>
        </w:rPr>
      </w:pPr>
    </w:p>
    <w:p w14:paraId="148E91A8" w14:textId="54B6F662" w:rsidR="00E6674B" w:rsidRPr="00883102" w:rsidRDefault="00E6674B" w:rsidP="00E6674B">
      <w:pPr>
        <w:rPr>
          <w:rFonts w:eastAsiaTheme="minorHAnsi" w:cs="Arial"/>
          <w:szCs w:val="24"/>
          <w:lang w:val="es-ES_tradnl" w:eastAsia="en-US"/>
        </w:rPr>
      </w:pPr>
      <w:r w:rsidRPr="00883102">
        <w:rPr>
          <w:rFonts w:cstheme="minorBidi"/>
          <w:szCs w:val="24"/>
          <w:lang w:val="es-ES_tradnl" w:eastAsia="en-US"/>
        </w:rPr>
        <w:t>Ahora bien, en atención al sentido en que se resuelve el presente medio de impugnación, est</w:t>
      </w:r>
      <w:r w:rsidR="00883102">
        <w:rPr>
          <w:rFonts w:cstheme="minorBidi"/>
          <w:szCs w:val="24"/>
          <w:lang w:val="es-ES_tradnl" w:eastAsia="en-US"/>
        </w:rPr>
        <w:t>e Instituto</w:t>
      </w:r>
      <w:r w:rsidRPr="00883102">
        <w:rPr>
          <w:rFonts w:cstheme="minorBidi"/>
          <w:szCs w:val="24"/>
          <w:lang w:val="es-ES_tradnl" w:eastAsia="en-US"/>
        </w:rPr>
        <w:t xml:space="preserve"> no omite señalar que, s</w:t>
      </w:r>
      <w:r w:rsidRPr="00883102">
        <w:rPr>
          <w:rFonts w:eastAsiaTheme="minorHAnsi" w:cs="Arial"/>
          <w:szCs w:val="24"/>
          <w:lang w:val="es-ES_tradnl" w:eastAsia="en-US"/>
        </w:rPr>
        <w:t>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C768843" w14:textId="77777777" w:rsidR="00E6674B" w:rsidRPr="00883102" w:rsidRDefault="00E6674B" w:rsidP="00E6674B">
      <w:pPr>
        <w:rPr>
          <w:rFonts w:eastAsiaTheme="minorHAnsi" w:cs="Arial"/>
          <w:szCs w:val="24"/>
          <w:lang w:val="es-ES_tradnl" w:eastAsia="en-US"/>
        </w:rPr>
      </w:pPr>
    </w:p>
    <w:p w14:paraId="2A564EF4" w14:textId="77777777" w:rsidR="00E6674B" w:rsidRPr="00883102" w:rsidRDefault="00E6674B" w:rsidP="00E6674B">
      <w:pPr>
        <w:rPr>
          <w:rFonts w:eastAsiaTheme="minorHAnsi" w:cs="Arial"/>
          <w:szCs w:val="24"/>
          <w:lang w:val="es-ES_tradnl" w:eastAsia="en-US"/>
        </w:rPr>
      </w:pPr>
      <w:r w:rsidRPr="00883102">
        <w:rPr>
          <w:rFonts w:eastAsiaTheme="minorHAnsi" w:cs="Arial"/>
          <w:color w:val="000000"/>
          <w:szCs w:val="24"/>
          <w:lang w:val="es-ES_tradnl" w:eastAsia="en-US"/>
        </w:rPr>
        <w:t xml:space="preserve">En ese sentido, es de precisar que </w:t>
      </w:r>
      <w:r w:rsidRPr="00883102">
        <w:rPr>
          <w:rFonts w:cs="Bookman Old Style,Bold"/>
          <w:bCs/>
          <w:color w:val="0D0D0D"/>
          <w:szCs w:val="24"/>
          <w:lang w:val="es-ES_tradnl" w:eastAsia="en-US"/>
        </w:rPr>
        <w:t xml:space="preserve">la clasificación de la información no se da por el simple mandato de la Ley, sino que </w:t>
      </w:r>
      <w:r w:rsidRPr="00883102">
        <w:rPr>
          <w:rFonts w:eastAsiaTheme="minorHAnsi" w:cstheme="minorBidi"/>
          <w:szCs w:val="24"/>
          <w:lang w:val="es-ES_tradnl" w:eastAsia="en-US"/>
        </w:rPr>
        <w:t>es necesario que el Sujeto Obligado</w:t>
      </w:r>
      <w:r w:rsidRPr="00883102">
        <w:rPr>
          <w:rFonts w:eastAsiaTheme="minorHAnsi" w:cstheme="minorBidi"/>
          <w:b/>
          <w:szCs w:val="24"/>
          <w:lang w:val="es-ES_tradnl" w:eastAsia="en-US"/>
        </w:rPr>
        <w:t xml:space="preserve"> </w:t>
      </w:r>
      <w:r w:rsidRPr="00883102">
        <w:rPr>
          <w:rFonts w:eastAsiaTheme="minorHAnsi" w:cstheme="minorBidi"/>
          <w:szCs w:val="24"/>
          <w:lang w:val="es-ES_tradnl" w:eastAsia="en-US"/>
        </w:rPr>
        <w:t xml:space="preserve">cuando clasifique algún documento o información, ya sea todo o en parte, debe atender lo dispuesto por </w:t>
      </w:r>
      <w:r w:rsidRPr="00883102">
        <w:rPr>
          <w:rFonts w:eastAsiaTheme="minorHAnsi" w:cs="Arial"/>
          <w:szCs w:val="24"/>
          <w:lang w:val="es-ES_tradnl" w:eastAsia="en-U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C1FAD99" w14:textId="77777777" w:rsidR="00E6674B" w:rsidRPr="00883102" w:rsidRDefault="00E6674B" w:rsidP="00E6674B">
      <w:pPr>
        <w:rPr>
          <w:rFonts w:eastAsiaTheme="minorHAnsi" w:cs="Arial"/>
          <w:szCs w:val="24"/>
          <w:lang w:val="es-ES_tradnl" w:eastAsia="en-US"/>
        </w:rPr>
      </w:pPr>
    </w:p>
    <w:p w14:paraId="7653A0F1"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883102" w:rsidRDefault="00E6674B" w:rsidP="00E6674B">
      <w:pPr>
        <w:rPr>
          <w:rFonts w:eastAsiaTheme="minorHAnsi" w:cs="Arial"/>
          <w:szCs w:val="24"/>
          <w:lang w:val="es-ES_tradnl" w:eastAsia="en-US"/>
        </w:rPr>
      </w:pPr>
    </w:p>
    <w:p w14:paraId="4B6E22FB"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883102" w:rsidRDefault="00E6674B" w:rsidP="00E6674B">
      <w:pPr>
        <w:rPr>
          <w:rFonts w:eastAsiaTheme="minorHAnsi" w:cs="Arial"/>
          <w:szCs w:val="24"/>
          <w:lang w:val="es-ES_tradnl" w:eastAsia="en-US"/>
        </w:rPr>
      </w:pPr>
    </w:p>
    <w:p w14:paraId="605213CE" w14:textId="0D55B3E1"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Por otra parte, no </w:t>
      </w:r>
      <w:r w:rsidR="00883102">
        <w:rPr>
          <w:rFonts w:eastAsiaTheme="minorHAnsi" w:cs="Arial"/>
          <w:szCs w:val="24"/>
          <w:lang w:val="es-ES_tradnl" w:eastAsia="en-US"/>
        </w:rPr>
        <w:t xml:space="preserve">se </w:t>
      </w:r>
      <w:r w:rsidRPr="00883102">
        <w:rPr>
          <w:rFonts w:eastAsiaTheme="minorHAnsi" w:cs="Arial"/>
          <w:szCs w:val="24"/>
          <w:lang w:val="es-ES_tradnl" w:eastAsia="en-US"/>
        </w:rPr>
        <w:t>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7CEB9C0" w14:textId="77777777" w:rsidR="00E6674B" w:rsidRPr="00883102" w:rsidRDefault="00E6674B" w:rsidP="00E6674B">
      <w:pPr>
        <w:rPr>
          <w:rFonts w:eastAsiaTheme="minorHAnsi" w:cs="Arial"/>
          <w:szCs w:val="24"/>
          <w:lang w:val="es-ES_tradnl" w:eastAsia="en-US"/>
        </w:rPr>
      </w:pPr>
    </w:p>
    <w:p w14:paraId="60B8D483"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Lo anterior, sin perder de vista que la Constitución Política de los Estados Unidos Mexicanos le otorga a </w:t>
      </w:r>
      <w:r w:rsidRPr="00883102">
        <w:rPr>
          <w:rFonts w:eastAsiaTheme="minorHAnsi" w:cs="Arial"/>
          <w:b/>
          <w:szCs w:val="24"/>
          <w:lang w:val="es-ES_tradnl" w:eastAsia="en-US"/>
        </w:rPr>
        <w:t>todos los documentos</w:t>
      </w:r>
      <w:r w:rsidRPr="00883102">
        <w:rPr>
          <w:rFonts w:eastAsiaTheme="minorHAnsi" w:cs="Arial"/>
          <w:szCs w:val="24"/>
          <w:lang w:val="es-ES_tradnl" w:eastAsia="en-US"/>
        </w:rPr>
        <w:t xml:space="preserve"> en posesión de las autoridades </w:t>
      </w:r>
      <w:r w:rsidRPr="00883102">
        <w:rPr>
          <w:rFonts w:eastAsiaTheme="minorHAnsi" w:cs="Arial"/>
          <w:b/>
          <w:szCs w:val="24"/>
          <w:lang w:val="es-ES_tradnl" w:eastAsia="en-US"/>
        </w:rPr>
        <w:t>la calidad de públicos</w:t>
      </w:r>
      <w:r w:rsidRPr="00883102">
        <w:rPr>
          <w:rFonts w:eastAsiaTheme="minorHAnsi" w:cs="Arial"/>
          <w:szCs w:val="24"/>
          <w:lang w:val="es-ES_tradnl"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DBD96A8" w14:textId="77777777" w:rsidR="00E6674B" w:rsidRPr="00883102" w:rsidRDefault="00E6674B" w:rsidP="00E6674B">
      <w:pPr>
        <w:rPr>
          <w:rFonts w:eastAsiaTheme="minorHAnsi" w:cs="Arial"/>
          <w:szCs w:val="24"/>
          <w:lang w:val="es-ES_tradnl" w:eastAsia="en-US"/>
        </w:rPr>
      </w:pPr>
    </w:p>
    <w:p w14:paraId="5D49888A" w14:textId="2AA329E0"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 xml:space="preserve">Siendo pertinente aclarar que la información que se clasifica bajo la premisa de reservada </w:t>
      </w:r>
      <w:r w:rsidRPr="00883102">
        <w:rPr>
          <w:rFonts w:eastAsiaTheme="minorHAnsi" w:cstheme="minorBidi"/>
          <w:b/>
          <w:szCs w:val="24"/>
          <w:lang w:val="es-ES_tradnl" w:eastAsia="en-US"/>
        </w:rPr>
        <w:t>no pierde el carácter de pública</w:t>
      </w:r>
      <w:r w:rsidRPr="00883102">
        <w:rPr>
          <w:rFonts w:eastAsiaTheme="minorHAnsi" w:cstheme="minorBidi"/>
          <w:szCs w:val="24"/>
          <w:lang w:val="es-ES_tradnl" w:eastAsia="en-US"/>
        </w:rPr>
        <w:t xml:space="preserve">, sino que </w:t>
      </w:r>
      <w:r w:rsidRPr="00883102">
        <w:rPr>
          <w:rFonts w:eastAsiaTheme="minorHAnsi" w:cstheme="minorBidi"/>
          <w:b/>
          <w:szCs w:val="24"/>
          <w:lang w:val="es-ES_tradnl" w:eastAsia="en-US"/>
        </w:rPr>
        <w:t>se reserva temporalmente</w:t>
      </w:r>
      <w:r w:rsidRPr="00883102">
        <w:rPr>
          <w:rFonts w:eastAsiaTheme="minorHAnsi" w:cstheme="minorBidi"/>
          <w:szCs w:val="24"/>
          <w:lang w:val="es-ES_tradnl" w:eastAsia="en-US"/>
        </w:rPr>
        <w:t xml:space="preserve"> </w:t>
      </w:r>
      <w:r w:rsidRPr="00883102">
        <w:rPr>
          <w:rFonts w:eastAsiaTheme="minorHAnsi" w:cstheme="minorBidi"/>
          <w:b/>
          <w:szCs w:val="24"/>
          <w:lang w:val="es-ES_tradnl" w:eastAsia="en-US"/>
        </w:rPr>
        <w:t>del conocimiento público</w:t>
      </w:r>
      <w:r w:rsidRPr="00883102">
        <w:rPr>
          <w:rFonts w:eastAsiaTheme="minorHAnsi" w:cstheme="minorBidi"/>
          <w:szCs w:val="24"/>
          <w:lang w:val="es-ES_tradnl" w:eastAsia="en-US"/>
        </w:rPr>
        <w:t xml:space="preserve">, es decir, que, </w:t>
      </w:r>
      <w:r w:rsidRPr="00883102">
        <w:rPr>
          <w:rFonts w:eastAsiaTheme="minorHAnsi" w:cstheme="minorBidi"/>
          <w:b/>
          <w:szCs w:val="24"/>
          <w:lang w:val="es-ES_tradnl" w:eastAsia="en-US"/>
        </w:rPr>
        <w:t>por un tiempo determinado</w:t>
      </w:r>
      <w:r w:rsidRPr="00883102">
        <w:rPr>
          <w:rFonts w:eastAsiaTheme="minorHAnsi" w:cstheme="minorBidi"/>
          <w:szCs w:val="24"/>
          <w:lang w:val="es-ES_tradnl" w:eastAsia="en-US"/>
        </w:rPr>
        <w:t>, se conservará y custodiará la información de manera especial, y una vez transcurrido el plazo de reserva, el documento podrá divulgarse.</w:t>
      </w:r>
    </w:p>
    <w:p w14:paraId="69080A58" w14:textId="77777777" w:rsidR="00E6674B" w:rsidRPr="00883102" w:rsidRDefault="00E6674B" w:rsidP="00E6674B">
      <w:pPr>
        <w:rPr>
          <w:rFonts w:eastAsiaTheme="minorHAnsi" w:cstheme="minorBidi"/>
          <w:szCs w:val="24"/>
          <w:lang w:val="es-ES_tradnl" w:eastAsia="en-US"/>
        </w:rPr>
      </w:pPr>
    </w:p>
    <w:p w14:paraId="7481C79A" w14:textId="77777777" w:rsidR="00E6674B" w:rsidRPr="00883102" w:rsidRDefault="00E6674B" w:rsidP="00E6674B">
      <w:pPr>
        <w:rPr>
          <w:rFonts w:cs="Arial"/>
          <w:bCs/>
          <w:color w:val="000000"/>
          <w:szCs w:val="24"/>
          <w:lang w:val="es-ES_tradnl" w:eastAsia="en-US"/>
        </w:rPr>
      </w:pPr>
      <w:r w:rsidRPr="00883102">
        <w:rPr>
          <w:rFonts w:cs="Arial"/>
          <w:szCs w:val="24"/>
          <w:lang w:val="es-ES_tradnl"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83102">
        <w:rPr>
          <w:rFonts w:eastAsia="Arial Unicode MS" w:cs="Arial"/>
          <w:color w:val="000000"/>
          <w:szCs w:val="24"/>
          <w:lang w:val="es-ES_tradnl" w:eastAsia="en-US"/>
        </w:rPr>
        <w:t>,</w:t>
      </w:r>
      <w:r w:rsidRPr="00883102">
        <w:rPr>
          <w:rFonts w:cs="Arial"/>
          <w:bCs/>
          <w:color w:val="000000"/>
          <w:szCs w:val="24"/>
          <w:lang w:val="es-ES_tradnl" w:eastAsia="en-US"/>
        </w:rPr>
        <w:t xml:space="preserve"> que literalmente señala:</w:t>
      </w:r>
    </w:p>
    <w:p w14:paraId="31D365E4" w14:textId="77777777" w:rsidR="00E6674B" w:rsidRPr="00883102" w:rsidRDefault="00E6674B" w:rsidP="00BA64E7">
      <w:pPr>
        <w:rPr>
          <w:lang w:val="es-ES_tradnl" w:eastAsia="en-US"/>
        </w:rPr>
      </w:pPr>
    </w:p>
    <w:p w14:paraId="61A5EE02" w14:textId="77777777" w:rsidR="00574AA5" w:rsidRPr="00BA64E7" w:rsidRDefault="00E6674B" w:rsidP="00BA64E7">
      <w:pPr>
        <w:pStyle w:val="Sinespaciado"/>
        <w:rPr>
          <w:b/>
          <w:bCs/>
          <w:lang w:val="es-ES_tradnl"/>
        </w:rPr>
      </w:pPr>
      <w:r w:rsidRPr="00BA64E7">
        <w:rPr>
          <w:b/>
          <w:bCs/>
          <w:lang w:val="es-ES_tradnl"/>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p>
    <w:p w14:paraId="15F8BAEA" w14:textId="35A8BD89" w:rsidR="00E6674B" w:rsidRPr="00883102" w:rsidRDefault="00E6674B" w:rsidP="00BA64E7">
      <w:pPr>
        <w:pStyle w:val="Sinespaciado"/>
        <w:rPr>
          <w:lang w:val="es-ES_tradnl"/>
        </w:rPr>
      </w:pPr>
      <w:r w:rsidRPr="00883102">
        <w:rPr>
          <w:lang w:val="es-ES_tradnl"/>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w:t>
      </w:r>
      <w:r w:rsidRPr="00883102">
        <w:rPr>
          <w:lang w:val="es-ES_tradnl"/>
        </w:rPr>
        <w:lastRenderedPageBreak/>
        <w:t xml:space="preserve">para el caso, a través de aplicar la "prueba de daño e interés público" ex </w:t>
      </w:r>
      <w:proofErr w:type="spellStart"/>
      <w:r w:rsidRPr="00883102">
        <w:rPr>
          <w:lang w:val="es-ES_tradnl"/>
        </w:rPr>
        <w:t>officio</w:t>
      </w:r>
      <w:proofErr w:type="spellEnd"/>
      <w:r w:rsidRPr="00883102">
        <w:rPr>
          <w:lang w:val="es-ES_tradnl"/>
        </w:rPr>
        <w:t>, con el propósito de obtener una versión que sea pública para la parte interesada.</w:t>
      </w:r>
    </w:p>
    <w:p w14:paraId="022769BF" w14:textId="77777777" w:rsidR="00E6674B" w:rsidRPr="00883102" w:rsidRDefault="00E6674B" w:rsidP="00BA64E7">
      <w:pPr>
        <w:rPr>
          <w:lang w:val="es-ES_tradnl" w:eastAsia="en-US"/>
        </w:rPr>
      </w:pPr>
    </w:p>
    <w:p w14:paraId="3D10637C" w14:textId="508A4BB8" w:rsidR="00E6674B" w:rsidRPr="00883102" w:rsidRDefault="00E6674B" w:rsidP="00E6674B">
      <w:pPr>
        <w:rPr>
          <w:rFonts w:eastAsiaTheme="minorHAnsi" w:cstheme="minorBidi"/>
          <w:bCs/>
          <w:szCs w:val="24"/>
          <w:lang w:val="es-ES_tradnl" w:eastAsia="en-US"/>
        </w:rPr>
      </w:pPr>
      <w:r w:rsidRPr="00883102">
        <w:rPr>
          <w:rFonts w:eastAsiaTheme="minorHAnsi" w:cstheme="minorBidi"/>
          <w:bCs/>
          <w:szCs w:val="24"/>
          <w:lang w:val="es-ES_tradnl" w:eastAsia="en-US"/>
        </w:rPr>
        <w:t xml:space="preserve">Por todo lo anterior, la reserva de la información implica una clasificación, la cual debe entenderse como el proceso mediante el cual el Sujeto Obligado determina que la información en su poder </w:t>
      </w:r>
      <w:proofErr w:type="spellStart"/>
      <w:r w:rsidRPr="00883102">
        <w:rPr>
          <w:rFonts w:eastAsiaTheme="minorHAnsi" w:cstheme="minorBidi"/>
          <w:bCs/>
          <w:szCs w:val="24"/>
          <w:lang w:val="es-ES_tradnl" w:eastAsia="en-US"/>
        </w:rPr>
        <w:t>actualiza</w:t>
      </w:r>
      <w:proofErr w:type="spellEnd"/>
      <w:r w:rsidRPr="00883102">
        <w:rPr>
          <w:rFonts w:eastAsiaTheme="minorHAnsi" w:cstheme="minorBidi"/>
          <w:bCs/>
          <w:szCs w:val="24"/>
          <w:lang w:val="es-ES_tradnl" w:eastAsia="en-US"/>
        </w:rPr>
        <w:t xml:space="preserve"> alguno de los supuestos conforme a las normas aplicables.</w:t>
      </w:r>
    </w:p>
    <w:p w14:paraId="38C54E23" w14:textId="77777777" w:rsidR="00E6674B" w:rsidRPr="00883102" w:rsidRDefault="00E6674B" w:rsidP="00E6674B">
      <w:pPr>
        <w:rPr>
          <w:rFonts w:eastAsiaTheme="minorHAnsi" w:cstheme="minorBidi"/>
          <w:bCs/>
          <w:szCs w:val="24"/>
          <w:lang w:val="es-ES_tradnl" w:eastAsia="en-US"/>
        </w:rPr>
      </w:pPr>
    </w:p>
    <w:p w14:paraId="04536724"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 xml:space="preserve">En tal virtud, conforme al artículo 49, fracción VIII de la </w:t>
      </w:r>
      <w:r w:rsidRPr="00883102">
        <w:rPr>
          <w:rFonts w:eastAsiaTheme="minorHAnsi" w:cs="Arial"/>
          <w:szCs w:val="24"/>
          <w:lang w:val="es-ES_tradnl" w:eastAsia="en-US"/>
        </w:rPr>
        <w:t>Ley de Transparencia y Acceso a la Información Pública del Estado de México y Municipios</w:t>
      </w:r>
      <w:r w:rsidRPr="00883102">
        <w:rPr>
          <w:rFonts w:eastAsiaTheme="minorHAnsi" w:cstheme="minorBidi"/>
          <w:szCs w:val="24"/>
          <w:lang w:val="es-ES_tradnl" w:eastAsia="en-US"/>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883102" w:rsidRDefault="00E6674B" w:rsidP="00E6674B">
      <w:pPr>
        <w:rPr>
          <w:rFonts w:eastAsiaTheme="minorHAnsi" w:cstheme="minorBidi"/>
          <w:szCs w:val="24"/>
          <w:lang w:val="es-ES_tradnl" w:eastAsia="en-US"/>
        </w:rPr>
      </w:pPr>
    </w:p>
    <w:p w14:paraId="70AC3D30" w14:textId="62FDF882"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w:t>
      </w:r>
      <w:r w:rsidRPr="00883102">
        <w:rPr>
          <w:rFonts w:eastAsiaTheme="minorHAnsi" w:cstheme="minorBidi"/>
          <w:szCs w:val="24"/>
          <w:lang w:val="es-ES_tradnl" w:eastAsia="en-US"/>
        </w:rPr>
        <w:lastRenderedPageBreak/>
        <w:t>daño que puede producirse con la publicidad de la información</w:t>
      </w:r>
      <w:r w:rsidR="00883102">
        <w:rPr>
          <w:rFonts w:eastAsiaTheme="minorHAnsi" w:cstheme="minorBidi"/>
          <w:szCs w:val="24"/>
          <w:lang w:val="es-ES_tradnl" w:eastAsia="en-US"/>
        </w:rPr>
        <w:t xml:space="preserve"> </w:t>
      </w:r>
      <w:r w:rsidRPr="00883102">
        <w:rPr>
          <w:rFonts w:eastAsiaTheme="minorHAnsi" w:cstheme="minorBidi"/>
          <w:szCs w:val="24"/>
          <w:lang w:val="es-ES_tradnl" w:eastAsia="en-US"/>
        </w:rPr>
        <w:t>es mayor que el interés de conocerla; por lo que, debe clasificarse como reservada.</w:t>
      </w:r>
    </w:p>
    <w:p w14:paraId="1AB4504D" w14:textId="77777777" w:rsidR="00E6674B" w:rsidRPr="00883102" w:rsidRDefault="00E6674B" w:rsidP="00E6674B">
      <w:pPr>
        <w:rPr>
          <w:rFonts w:eastAsiaTheme="minorHAnsi" w:cstheme="minorBidi"/>
          <w:szCs w:val="24"/>
          <w:lang w:val="es-ES_tradnl" w:eastAsia="en-US"/>
        </w:rPr>
      </w:pPr>
    </w:p>
    <w:p w14:paraId="1279692D"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6C49699" w14:textId="77777777" w:rsidR="00E6674B" w:rsidRPr="00883102" w:rsidRDefault="00E6674B" w:rsidP="00E6674B">
      <w:pPr>
        <w:rPr>
          <w:rFonts w:eastAsiaTheme="minorHAnsi" w:cstheme="minorBidi"/>
          <w:szCs w:val="24"/>
          <w:lang w:val="es-ES_tradnl" w:eastAsia="en-US"/>
        </w:rPr>
      </w:pPr>
    </w:p>
    <w:p w14:paraId="4ED24EB6" w14:textId="77777777" w:rsidR="00E6674B" w:rsidRPr="00883102" w:rsidRDefault="00E6674B" w:rsidP="000A5BE7">
      <w:pPr>
        <w:numPr>
          <w:ilvl w:val="0"/>
          <w:numId w:val="1"/>
        </w:numPr>
        <w:rPr>
          <w:rFonts w:eastAsiaTheme="minorHAnsi" w:cstheme="minorBidi"/>
          <w:szCs w:val="24"/>
          <w:lang w:val="es-ES_tradnl" w:eastAsia="en-US"/>
        </w:rPr>
      </w:pPr>
      <w:r w:rsidRPr="00883102">
        <w:rPr>
          <w:rFonts w:eastAsiaTheme="minorHAnsi" w:cstheme="minorBidi"/>
          <w:szCs w:val="24"/>
          <w:lang w:val="es-ES_tradnl" w:eastAsia="en-US"/>
        </w:rPr>
        <w:t>Se reciba una solicitud de acceso a la información;</w:t>
      </w:r>
    </w:p>
    <w:p w14:paraId="752281DE" w14:textId="77777777" w:rsidR="00E6674B" w:rsidRPr="00883102" w:rsidRDefault="00E6674B" w:rsidP="000A5BE7">
      <w:pPr>
        <w:numPr>
          <w:ilvl w:val="0"/>
          <w:numId w:val="1"/>
        </w:numPr>
        <w:rPr>
          <w:rFonts w:eastAsiaTheme="minorHAnsi" w:cstheme="minorBidi"/>
          <w:szCs w:val="24"/>
          <w:lang w:val="es-ES_tradnl" w:eastAsia="en-US"/>
        </w:rPr>
      </w:pPr>
      <w:r w:rsidRPr="00883102">
        <w:rPr>
          <w:rFonts w:eastAsiaTheme="minorHAnsi" w:cstheme="minorBidi"/>
          <w:szCs w:val="24"/>
          <w:lang w:val="es-ES_tradnl" w:eastAsia="en-US"/>
        </w:rPr>
        <w:t>Se determine mediante resolución de autoridad competente; y/o</w:t>
      </w:r>
    </w:p>
    <w:p w14:paraId="47DD151D" w14:textId="77777777" w:rsidR="00E6674B" w:rsidRPr="00883102" w:rsidRDefault="00E6674B" w:rsidP="000A5BE7">
      <w:pPr>
        <w:numPr>
          <w:ilvl w:val="0"/>
          <w:numId w:val="1"/>
        </w:numPr>
        <w:rPr>
          <w:rFonts w:eastAsiaTheme="minorHAnsi" w:cstheme="minorBidi"/>
          <w:szCs w:val="24"/>
          <w:lang w:val="es-ES_tradnl" w:eastAsia="en-US"/>
        </w:rPr>
      </w:pPr>
      <w:r w:rsidRPr="00883102">
        <w:rPr>
          <w:rFonts w:eastAsiaTheme="minorHAnsi" w:cstheme="minorBidi"/>
          <w:szCs w:val="24"/>
          <w:lang w:val="es-ES_tradnl" w:eastAsia="en-US"/>
        </w:rPr>
        <w:t>Se generen versiones públicas para dar cumplimiento a las obligaciones de transparencia previstas en la Ley.</w:t>
      </w:r>
    </w:p>
    <w:p w14:paraId="077FCFEE" w14:textId="77777777" w:rsidR="00E6674B" w:rsidRPr="00883102" w:rsidRDefault="00E6674B" w:rsidP="00E6674B">
      <w:pPr>
        <w:rPr>
          <w:rFonts w:eastAsiaTheme="minorHAnsi" w:cstheme="minorBidi"/>
          <w:szCs w:val="24"/>
          <w:lang w:val="es-ES_tradnl" w:eastAsia="en-US"/>
        </w:rPr>
      </w:pPr>
    </w:p>
    <w:p w14:paraId="4D58A17F" w14:textId="76DD338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Situación que se robustece con el artículo 141 de la misma Ley, que señala que las causales de reserva previstas</w:t>
      </w:r>
      <w:r w:rsidR="00883102">
        <w:rPr>
          <w:rFonts w:eastAsiaTheme="minorHAnsi" w:cstheme="minorBidi"/>
          <w:szCs w:val="24"/>
          <w:lang w:val="es-ES_tradnl" w:eastAsia="en-US"/>
        </w:rPr>
        <w:t xml:space="preserve"> </w:t>
      </w:r>
      <w:r w:rsidRPr="00883102">
        <w:rPr>
          <w:rFonts w:eastAsiaTheme="minorHAnsi" w:cstheme="minorBidi"/>
          <w:szCs w:val="24"/>
          <w:lang w:val="es-ES_tradnl" w:eastAsia="en-US"/>
        </w:rPr>
        <w:t>se deberán fundar y motivar a través de la aplicación de la prueba de daño.</w:t>
      </w:r>
    </w:p>
    <w:p w14:paraId="5C385C47" w14:textId="77777777" w:rsidR="00E6674B" w:rsidRPr="00883102" w:rsidRDefault="00E6674B" w:rsidP="00E6674B">
      <w:pPr>
        <w:rPr>
          <w:rFonts w:eastAsiaTheme="minorHAnsi" w:cstheme="minorBidi"/>
          <w:szCs w:val="24"/>
          <w:lang w:val="es-ES_tradnl" w:eastAsia="en-US"/>
        </w:rPr>
      </w:pPr>
    </w:p>
    <w:p w14:paraId="7938F325"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D4CD1A" w14:textId="77777777" w:rsidR="00E6674B" w:rsidRPr="00883102" w:rsidRDefault="00E6674B" w:rsidP="00E6674B">
      <w:pPr>
        <w:rPr>
          <w:rFonts w:eastAsiaTheme="minorHAnsi" w:cstheme="minorBidi"/>
          <w:szCs w:val="24"/>
          <w:lang w:val="es-ES_tradnl" w:eastAsia="en-US"/>
        </w:rPr>
      </w:pPr>
    </w:p>
    <w:p w14:paraId="36CD1F42" w14:textId="77777777" w:rsidR="00E6674B" w:rsidRPr="00883102" w:rsidRDefault="00E6674B" w:rsidP="000A5BE7">
      <w:pPr>
        <w:numPr>
          <w:ilvl w:val="0"/>
          <w:numId w:val="2"/>
        </w:numPr>
        <w:rPr>
          <w:rFonts w:eastAsiaTheme="minorHAnsi" w:cstheme="minorBidi"/>
          <w:szCs w:val="24"/>
          <w:lang w:val="es-ES_tradnl" w:eastAsia="en-US"/>
        </w:rPr>
      </w:pPr>
      <w:r w:rsidRPr="00883102">
        <w:rPr>
          <w:rFonts w:eastAsiaTheme="minorHAnsi" w:cstheme="minorBidi"/>
          <w:szCs w:val="24"/>
          <w:lang w:val="es-ES_tradnl" w:eastAsia="en-US"/>
        </w:rPr>
        <w:t xml:space="preserve">La divulgación de la información representa un </w:t>
      </w:r>
      <w:r w:rsidRPr="00883102">
        <w:rPr>
          <w:rFonts w:eastAsiaTheme="minorHAnsi" w:cstheme="minorBidi"/>
          <w:b/>
          <w:szCs w:val="24"/>
          <w:lang w:val="es-ES_tradnl" w:eastAsia="en-US"/>
        </w:rPr>
        <w:t>riesgo real, demostrable e identificable del perjuicio significativo al interés público o a la seguridad pública</w:t>
      </w:r>
      <w:r w:rsidRPr="00883102">
        <w:rPr>
          <w:rFonts w:eastAsiaTheme="minorHAnsi" w:cstheme="minorBidi"/>
          <w:szCs w:val="24"/>
          <w:lang w:val="es-ES_tradnl" w:eastAsia="en-US"/>
        </w:rPr>
        <w:t>;</w:t>
      </w:r>
    </w:p>
    <w:p w14:paraId="76350562" w14:textId="77777777" w:rsidR="00E6674B" w:rsidRPr="00883102" w:rsidRDefault="00E6674B" w:rsidP="000A5BE7">
      <w:pPr>
        <w:numPr>
          <w:ilvl w:val="0"/>
          <w:numId w:val="2"/>
        </w:numPr>
        <w:rPr>
          <w:rFonts w:eastAsiaTheme="minorHAnsi" w:cstheme="minorBidi"/>
          <w:szCs w:val="24"/>
          <w:lang w:val="es-ES_tradnl" w:eastAsia="en-US"/>
        </w:rPr>
      </w:pPr>
      <w:r w:rsidRPr="00883102">
        <w:rPr>
          <w:rFonts w:eastAsiaTheme="minorHAnsi" w:cstheme="minorBidi"/>
          <w:szCs w:val="24"/>
          <w:lang w:val="es-ES_tradnl" w:eastAsia="en-US"/>
        </w:rPr>
        <w:t>El riesgo de perjuicio que supondría la divulgación supera el interés público general de que se difunda; y,</w:t>
      </w:r>
    </w:p>
    <w:p w14:paraId="6B1C7BB5" w14:textId="77777777" w:rsidR="00E6674B" w:rsidRPr="00883102" w:rsidRDefault="00E6674B" w:rsidP="000A5BE7">
      <w:pPr>
        <w:numPr>
          <w:ilvl w:val="0"/>
          <w:numId w:val="2"/>
        </w:numPr>
        <w:rPr>
          <w:rFonts w:eastAsiaTheme="minorHAnsi" w:cstheme="minorBidi"/>
          <w:szCs w:val="24"/>
          <w:lang w:val="es-ES_tradnl" w:eastAsia="en-US"/>
        </w:rPr>
      </w:pPr>
      <w:r w:rsidRPr="00883102">
        <w:rPr>
          <w:rFonts w:eastAsiaTheme="minorHAnsi" w:cstheme="minorBidi"/>
          <w:szCs w:val="24"/>
          <w:lang w:val="es-ES_tradnl" w:eastAsia="en-US"/>
        </w:rPr>
        <w:t xml:space="preserve">La limitación se adecua al principio de proporcionalidad y representa el medio menos restrictivo disponible para evitar el perjuicio. </w:t>
      </w:r>
    </w:p>
    <w:p w14:paraId="3EC2B961" w14:textId="77777777" w:rsidR="00E6674B" w:rsidRPr="00883102" w:rsidRDefault="00E6674B" w:rsidP="00E6674B">
      <w:pPr>
        <w:rPr>
          <w:rFonts w:eastAsiaTheme="minorHAnsi" w:cstheme="minorBidi"/>
          <w:szCs w:val="24"/>
          <w:lang w:val="es-ES_tradnl" w:eastAsia="en-US"/>
        </w:rPr>
      </w:pPr>
    </w:p>
    <w:p w14:paraId="4F4E83FF" w14:textId="15B2FB8F" w:rsidR="00E6674B" w:rsidRDefault="00E6674B" w:rsidP="00E6674B">
      <w:pPr>
        <w:rPr>
          <w:rFonts w:eastAsiaTheme="minorHAnsi" w:cs="Arial"/>
          <w:szCs w:val="24"/>
          <w:lang w:val="es-ES_tradnl" w:eastAsia="en-US"/>
        </w:rPr>
      </w:pPr>
      <w:r w:rsidRPr="00883102">
        <w:rPr>
          <w:rFonts w:eastAsiaTheme="minorHAnsi" w:cstheme="minorBidi"/>
          <w:bCs/>
          <w:szCs w:val="24"/>
          <w:lang w:val="es-ES_tradnl" w:eastAsia="en-US"/>
        </w:rPr>
        <w:t xml:space="preserve">Atento a lo anterior, </w:t>
      </w:r>
      <w:r w:rsidRPr="00883102">
        <w:rPr>
          <w:rFonts w:eastAsiaTheme="minorHAnsi" w:cs="Arial"/>
          <w:szCs w:val="24"/>
          <w:lang w:val="es-ES_tradnl"/>
        </w:rPr>
        <w:t xml:space="preserve">es necesario hacer hincapié que para el caso de que existan </w:t>
      </w:r>
      <w:r w:rsidRPr="00883102">
        <w:rPr>
          <w:rFonts w:eastAsiaTheme="minorHAnsi" w:cstheme="minorBidi"/>
          <w:szCs w:val="24"/>
          <w:lang w:val="es-ES_tradnl" w:eastAsia="en-US"/>
        </w:rPr>
        <w:t xml:space="preserve">causas presentes que impiden la publicidad de la información durante cierto periodo de tiempo, </w:t>
      </w:r>
      <w:r w:rsidRPr="00883102">
        <w:rPr>
          <w:rFonts w:eastAsiaTheme="minorHAnsi" w:cs="Arial"/>
          <w:szCs w:val="24"/>
          <w:lang w:val="es-ES_tradnl"/>
        </w:rPr>
        <w:t xml:space="preserve">debe clasificar la información </w:t>
      </w:r>
      <w:r w:rsidRPr="00883102">
        <w:rPr>
          <w:rFonts w:eastAsiaTheme="minorHAnsi" w:cs="Arial"/>
          <w:szCs w:val="24"/>
          <w:lang w:val="es-ES_tradnl"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E69634F" w14:textId="7C1396AD" w:rsidR="006F759B" w:rsidRDefault="006F759B" w:rsidP="00E6674B">
      <w:pPr>
        <w:rPr>
          <w:rFonts w:eastAsiaTheme="minorHAnsi" w:cs="Arial"/>
          <w:szCs w:val="24"/>
          <w:lang w:val="es-ES_tradnl" w:eastAsia="en-US"/>
        </w:rPr>
      </w:pPr>
    </w:p>
    <w:p w14:paraId="0A06E8E8" w14:textId="77777777" w:rsidR="006F759B" w:rsidRDefault="006F759B" w:rsidP="006F759B">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 xml:space="preserve">En este punto es importante resaltar que los sujetos obligados son los que cuentan con la atribución exclusiva de analizar y ponderar si la información que poseen </w:t>
      </w:r>
      <w:proofErr w:type="gramStart"/>
      <w:r>
        <w:rPr>
          <w:rFonts w:eastAsia="Palatino Linotype" w:cs="Palatino Linotype"/>
          <w:color w:val="000000"/>
          <w:szCs w:val="24"/>
        </w:rPr>
        <w:t>actualizan</w:t>
      </w:r>
      <w:proofErr w:type="gramEnd"/>
      <w:r>
        <w:rPr>
          <w:rFonts w:eastAsia="Palatino Linotype" w:cs="Palatino Linotype"/>
          <w:color w:val="000000"/>
          <w:szCs w:val="24"/>
        </w:rPr>
        <w:t xml:space="preserve"> alguna de las hipótesis previstas en las fracciones citadas, mediante la aplicación, caso por caso de la </w:t>
      </w:r>
      <w:r>
        <w:rPr>
          <w:rFonts w:eastAsia="Palatino Linotype" w:cs="Palatino Linotype"/>
          <w:b/>
          <w:bCs/>
          <w:color w:val="000000"/>
          <w:szCs w:val="24"/>
        </w:rPr>
        <w:t>prueba de daño</w:t>
      </w:r>
      <w:r>
        <w:rPr>
          <w:rFonts w:eastAsia="Palatino Linotype" w:cs="Palatino Linotype"/>
          <w:color w:val="000000"/>
          <w:szCs w:val="24"/>
        </w:rPr>
        <w:t>. Esto en apego a lo dispuesto en los artículos 3 fracción XXXIII, 128 y 129 de la Ley de Transparencia local, como se observa a continuación:</w:t>
      </w:r>
    </w:p>
    <w:p w14:paraId="4621B38B" w14:textId="77777777" w:rsidR="006F759B" w:rsidRDefault="006F759B" w:rsidP="006F759B">
      <w:pPr>
        <w:pBdr>
          <w:top w:val="nil"/>
          <w:left w:val="nil"/>
          <w:bottom w:val="nil"/>
          <w:right w:val="nil"/>
          <w:between w:val="nil"/>
        </w:pBdr>
        <w:rPr>
          <w:rFonts w:eastAsia="Palatino Linotype" w:cs="Palatino Linotype"/>
          <w:color w:val="000000"/>
          <w:szCs w:val="24"/>
        </w:rPr>
      </w:pPr>
    </w:p>
    <w:p w14:paraId="15F1BC3B"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b/>
          <w:i/>
          <w:iCs/>
          <w:color w:val="000000"/>
          <w:sz w:val="22"/>
        </w:rPr>
        <w:t xml:space="preserve">Artículo 3. </w:t>
      </w:r>
      <w:r w:rsidRPr="00BA64E7">
        <w:rPr>
          <w:rFonts w:eastAsia="Palatino Linotype" w:cs="Palatino Linotype"/>
          <w:i/>
          <w:iCs/>
          <w:color w:val="000000"/>
          <w:sz w:val="22"/>
        </w:rPr>
        <w:t>Para los efectos de la presente Ley se entenderá por:</w:t>
      </w:r>
    </w:p>
    <w:p w14:paraId="75CEEA03"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w:t>
      </w:r>
    </w:p>
    <w:p w14:paraId="1DF47957"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b/>
          <w:bCs/>
          <w:i/>
          <w:iCs/>
          <w:color w:val="000000"/>
          <w:sz w:val="22"/>
        </w:rPr>
        <w:lastRenderedPageBreak/>
        <w:t>XXXIII.</w:t>
      </w:r>
      <w:r w:rsidRPr="00BA64E7">
        <w:rPr>
          <w:rFonts w:eastAsia="Palatino Linotype" w:cs="Palatino Linotype"/>
          <w:i/>
          <w:iCs/>
          <w:color w:val="000000"/>
          <w:sz w:val="22"/>
        </w:rPr>
        <w:t xml:space="preserve"> </w:t>
      </w:r>
      <w:r w:rsidRPr="00BA64E7">
        <w:rPr>
          <w:rFonts w:eastAsia="Palatino Linotype" w:cs="Palatino Linotype"/>
          <w:b/>
          <w:bCs/>
          <w:i/>
          <w:iCs/>
          <w:color w:val="000000"/>
          <w:sz w:val="22"/>
        </w:rPr>
        <w:t>Prueba de Daño:</w:t>
      </w:r>
      <w:r w:rsidRPr="00BA64E7">
        <w:rPr>
          <w:rFonts w:eastAsia="Palatino Linotype" w:cs="Palatino Linotype"/>
          <w:i/>
          <w:iCs/>
          <w:color w:val="000000"/>
          <w:sz w:val="22"/>
        </w:rPr>
        <w:t xml:space="preserve"> </w:t>
      </w:r>
      <w:r w:rsidRPr="00BA64E7">
        <w:rPr>
          <w:rFonts w:eastAsia="Palatino Linotype" w:cs="Palatino Linotype"/>
          <w:b/>
          <w:bCs/>
          <w:i/>
          <w:iCs/>
          <w:color w:val="000000"/>
          <w:sz w:val="22"/>
          <w:u w:val="single"/>
        </w:rPr>
        <w:t>Responsabilidad de los sujetos obligados de demostrar de manera fundada y motivada que la divulgación de información lesiona el interés jurídicamente protegido por la Ley</w:t>
      </w:r>
      <w:r w:rsidRPr="00BA64E7">
        <w:rPr>
          <w:rFonts w:eastAsia="Palatino Linotype" w:cs="Palatino Linotype"/>
          <w:i/>
          <w:iCs/>
          <w:color w:val="000000"/>
          <w:sz w:val="22"/>
        </w:rPr>
        <w:t>, y que el menoscabo o daño que puede producirse con la publicidad de la información es mayor que el interés de conocerla y por consiguiente debe clasificarse como reservada;</w:t>
      </w:r>
    </w:p>
    <w:p w14:paraId="46DFC902"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b/>
          <w:bCs/>
          <w:i/>
          <w:iCs/>
          <w:color w:val="000000"/>
          <w:sz w:val="22"/>
        </w:rPr>
        <w:t>Artículo 128.</w:t>
      </w:r>
      <w:r w:rsidRPr="00BA64E7">
        <w:rPr>
          <w:rFonts w:eastAsia="Palatino Linotype" w:cs="Palatino Linotype"/>
          <w:i/>
          <w:iCs/>
          <w:color w:val="000000"/>
          <w:sz w:val="22"/>
        </w:rPr>
        <w:t xml:space="preserve"> En los casos en que se niegue el acceso a la información, por actualizarse alguno de los supuestos de clasificación, el Comité de Transparencia deberá confirmar, modificar o revocar la decisión.</w:t>
      </w:r>
    </w:p>
    <w:p w14:paraId="122F39BB"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38C672E8"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BA64E7">
        <w:rPr>
          <w:rFonts w:eastAsia="Palatino Linotype" w:cs="Palatino Linotype"/>
          <w:b/>
          <w:bCs/>
          <w:i/>
          <w:iCs/>
          <w:color w:val="000000"/>
          <w:sz w:val="22"/>
          <w:u w:val="single"/>
        </w:rPr>
        <w:t>el sujeto obligado deberá, en todo momento, aplicar una prueba de daño</w:t>
      </w:r>
      <w:r w:rsidRPr="00BA64E7">
        <w:rPr>
          <w:rFonts w:eastAsia="Palatino Linotype" w:cs="Palatino Linotype"/>
          <w:i/>
          <w:iCs/>
          <w:color w:val="000000"/>
          <w:sz w:val="22"/>
        </w:rPr>
        <w:t>.</w:t>
      </w:r>
    </w:p>
    <w:p w14:paraId="3032FC0F"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2EFC93C2"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 xml:space="preserve">Tratándose de </w:t>
      </w:r>
      <w:proofErr w:type="gramStart"/>
      <w:r w:rsidRPr="00BA64E7">
        <w:rPr>
          <w:rFonts w:eastAsia="Palatino Linotype" w:cs="Palatino Linotype"/>
          <w:i/>
          <w:iCs/>
          <w:color w:val="000000"/>
          <w:sz w:val="22"/>
        </w:rPr>
        <w:t>aquélla</w:t>
      </w:r>
      <w:proofErr w:type="gramEnd"/>
      <w:r w:rsidRPr="00BA64E7">
        <w:rPr>
          <w:rFonts w:eastAsia="Palatino Linotype" w:cs="Palatino Linotype"/>
          <w:i/>
          <w:iCs/>
          <w:color w:val="000000"/>
          <w:sz w:val="22"/>
        </w:rPr>
        <w:t xml:space="preserve"> información que actualice los supuestos de clasificación, deberá señalarse el plazo al que estará sujeto la reserva.</w:t>
      </w:r>
    </w:p>
    <w:p w14:paraId="2ABD37D2"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38132B90"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b/>
          <w:bCs/>
          <w:i/>
          <w:iCs/>
          <w:color w:val="000000"/>
          <w:sz w:val="22"/>
        </w:rPr>
        <w:t>Artículo 129</w:t>
      </w:r>
      <w:r w:rsidRPr="00BA64E7">
        <w:rPr>
          <w:rFonts w:eastAsia="Palatino Linotype" w:cs="Palatino Linotype"/>
          <w:i/>
          <w:iCs/>
          <w:color w:val="000000"/>
          <w:sz w:val="22"/>
        </w:rPr>
        <w:t xml:space="preserve">. </w:t>
      </w:r>
      <w:r w:rsidRPr="00BA64E7">
        <w:rPr>
          <w:rFonts w:eastAsia="Palatino Linotype" w:cs="Palatino Linotype"/>
          <w:b/>
          <w:bCs/>
          <w:i/>
          <w:iCs/>
          <w:color w:val="000000"/>
          <w:sz w:val="22"/>
          <w:u w:val="single"/>
        </w:rPr>
        <w:t>En la aplicación de la prueba de daño, el sujeto obligado deberá precisar las razones objetivas por las que la apertura de la información generaría una afectación</w:t>
      </w:r>
      <w:r w:rsidRPr="00BA64E7">
        <w:rPr>
          <w:rFonts w:eastAsia="Palatino Linotype" w:cs="Palatino Linotype"/>
          <w:i/>
          <w:iCs/>
          <w:color w:val="000000"/>
          <w:sz w:val="22"/>
        </w:rPr>
        <w:t>, justificando que:</w:t>
      </w:r>
    </w:p>
    <w:p w14:paraId="527AF699"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525329C4" w14:textId="77777777" w:rsidR="006F759B" w:rsidRPr="00BA64E7" w:rsidRDefault="006F759B" w:rsidP="006F759B">
      <w:pPr>
        <w:pStyle w:val="Prrafodelista"/>
        <w:numPr>
          <w:ilvl w:val="0"/>
          <w:numId w:val="4"/>
        </w:numPr>
        <w:pBdr>
          <w:top w:val="nil"/>
          <w:left w:val="nil"/>
          <w:bottom w:val="nil"/>
          <w:right w:val="nil"/>
          <w:between w:val="nil"/>
        </w:pBdr>
        <w:ind w:left="1134" w:right="616" w:hanging="567"/>
        <w:rPr>
          <w:rFonts w:ascii="Palatino Linotype" w:eastAsia="Palatino Linotype" w:hAnsi="Palatino Linotype" w:cs="Palatino Linotype"/>
          <w:i/>
          <w:iCs/>
          <w:color w:val="000000"/>
          <w:sz w:val="22"/>
          <w:szCs w:val="22"/>
        </w:rPr>
      </w:pPr>
      <w:r w:rsidRPr="00BA64E7">
        <w:rPr>
          <w:rFonts w:ascii="Palatino Linotype" w:eastAsia="Palatino Linotype" w:hAnsi="Palatino Linotype" w:cs="Palatino Linotype"/>
          <w:i/>
          <w:iCs/>
          <w:color w:val="000000"/>
          <w:sz w:val="22"/>
          <w:szCs w:val="22"/>
        </w:rPr>
        <w:t>La divulgación de la información representa un riesgo real, demostrable e identificable del perjuicio significativo al interés público o a la seguridad pública;</w:t>
      </w:r>
    </w:p>
    <w:p w14:paraId="5B762A67" w14:textId="77777777" w:rsidR="006F759B" w:rsidRPr="00BA64E7" w:rsidRDefault="006F759B" w:rsidP="006F759B">
      <w:pPr>
        <w:pStyle w:val="Prrafodelista"/>
        <w:numPr>
          <w:ilvl w:val="0"/>
          <w:numId w:val="4"/>
        </w:numPr>
        <w:pBdr>
          <w:top w:val="nil"/>
          <w:left w:val="nil"/>
          <w:bottom w:val="nil"/>
          <w:right w:val="nil"/>
          <w:between w:val="nil"/>
        </w:pBdr>
        <w:ind w:left="1134" w:right="616" w:hanging="567"/>
        <w:rPr>
          <w:rFonts w:ascii="Palatino Linotype" w:eastAsia="Palatino Linotype" w:hAnsi="Palatino Linotype" w:cs="Palatino Linotype"/>
          <w:i/>
          <w:iCs/>
          <w:color w:val="000000"/>
          <w:sz w:val="22"/>
          <w:szCs w:val="22"/>
        </w:rPr>
      </w:pPr>
      <w:r w:rsidRPr="00BA64E7">
        <w:rPr>
          <w:rFonts w:ascii="Palatino Linotype" w:eastAsia="Palatino Linotype" w:hAnsi="Palatino Linotype" w:cs="Palatino Linotype"/>
          <w:i/>
          <w:iCs/>
          <w:color w:val="000000"/>
          <w:sz w:val="22"/>
          <w:szCs w:val="22"/>
        </w:rPr>
        <w:t>El riesgo de perjuicio que supondría la divulgación supera el interés público general de que se difunda; y</w:t>
      </w:r>
    </w:p>
    <w:p w14:paraId="5F45A854" w14:textId="77777777" w:rsidR="006F759B" w:rsidRPr="00BA64E7" w:rsidRDefault="006F759B" w:rsidP="006F759B">
      <w:pPr>
        <w:pStyle w:val="Prrafodelista"/>
        <w:numPr>
          <w:ilvl w:val="0"/>
          <w:numId w:val="4"/>
        </w:numPr>
        <w:pBdr>
          <w:top w:val="nil"/>
          <w:left w:val="nil"/>
          <w:bottom w:val="nil"/>
          <w:right w:val="nil"/>
          <w:between w:val="nil"/>
        </w:pBdr>
        <w:ind w:left="1134" w:right="616" w:hanging="567"/>
        <w:rPr>
          <w:rFonts w:ascii="Palatino Linotype" w:eastAsia="Palatino Linotype" w:hAnsi="Palatino Linotype" w:cs="Palatino Linotype"/>
          <w:i/>
          <w:iCs/>
          <w:color w:val="000000"/>
          <w:sz w:val="22"/>
          <w:szCs w:val="22"/>
        </w:rPr>
      </w:pPr>
      <w:r w:rsidRPr="00BA64E7">
        <w:rPr>
          <w:rFonts w:ascii="Palatino Linotype" w:eastAsia="Palatino Linotype" w:hAnsi="Palatino Linotype" w:cs="Palatino Linotype"/>
          <w:i/>
          <w:iCs/>
          <w:color w:val="000000"/>
          <w:sz w:val="22"/>
          <w:szCs w:val="22"/>
        </w:rPr>
        <w:t>La limitación se adecua al principio de proporcionalidad y representa el medio menos restrictivo disponible representa el medio menos restrictivo disponible para evitar el perjuicio.</w:t>
      </w:r>
    </w:p>
    <w:p w14:paraId="0E578279" w14:textId="77777777" w:rsidR="006F759B" w:rsidRDefault="006F759B" w:rsidP="006F759B">
      <w:pPr>
        <w:pBdr>
          <w:top w:val="nil"/>
          <w:left w:val="nil"/>
          <w:bottom w:val="nil"/>
          <w:right w:val="nil"/>
          <w:between w:val="nil"/>
        </w:pBdr>
        <w:rPr>
          <w:rFonts w:eastAsia="Palatino Linotype" w:cs="Palatino Linotype"/>
          <w:color w:val="000000"/>
          <w:szCs w:val="24"/>
        </w:rPr>
      </w:pPr>
    </w:p>
    <w:p w14:paraId="4E351B45" w14:textId="77777777" w:rsidR="006F759B" w:rsidRDefault="006F759B" w:rsidP="006F759B">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Asimismo, el Poder Judicial de la Federación emitió las tesis con número de registro 2011541</w:t>
      </w:r>
      <w:r>
        <w:rPr>
          <w:rStyle w:val="Refdenotaalpie"/>
          <w:rFonts w:eastAsia="Palatino Linotype" w:cs="Palatino Linotype"/>
          <w:color w:val="000000"/>
          <w:szCs w:val="24"/>
        </w:rPr>
        <w:footnoteReference w:id="3"/>
      </w:r>
      <w:r>
        <w:rPr>
          <w:rFonts w:eastAsia="Palatino Linotype" w:cs="Palatino Linotype"/>
          <w:color w:val="000000"/>
          <w:szCs w:val="24"/>
        </w:rPr>
        <w:t xml:space="preserve"> y 2018460</w:t>
      </w:r>
      <w:r>
        <w:rPr>
          <w:rStyle w:val="Refdenotaalpie"/>
          <w:rFonts w:eastAsia="Palatino Linotype" w:cs="Palatino Linotype"/>
          <w:color w:val="000000"/>
          <w:szCs w:val="24"/>
        </w:rPr>
        <w:footnoteReference w:id="4"/>
      </w:r>
      <w:r>
        <w:rPr>
          <w:rFonts w:eastAsia="Palatino Linotype" w:cs="Palatino Linotype"/>
          <w:color w:val="000000"/>
          <w:szCs w:val="24"/>
        </w:rPr>
        <w:t xml:space="preserve"> en las que, respectivamente, se dispone lo siguiente:</w:t>
      </w:r>
    </w:p>
    <w:p w14:paraId="66641290" w14:textId="77777777" w:rsidR="006F759B" w:rsidRDefault="006F759B" w:rsidP="006F759B">
      <w:pPr>
        <w:pBdr>
          <w:top w:val="nil"/>
          <w:left w:val="nil"/>
          <w:bottom w:val="nil"/>
          <w:right w:val="nil"/>
          <w:between w:val="nil"/>
        </w:pBdr>
        <w:rPr>
          <w:rFonts w:eastAsia="Palatino Linotype" w:cs="Palatino Linotype"/>
          <w:color w:val="000000"/>
          <w:szCs w:val="24"/>
        </w:rPr>
      </w:pPr>
    </w:p>
    <w:p w14:paraId="2828F8C1"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b/>
          <w:bCs/>
          <w:i/>
          <w:iCs/>
          <w:color w:val="000000"/>
          <w:sz w:val="22"/>
        </w:rPr>
      </w:pPr>
      <w:r w:rsidRPr="00BA64E7">
        <w:rPr>
          <w:rFonts w:eastAsia="Palatino Linotype" w:cs="Palatino Linotype"/>
          <w:b/>
          <w:bCs/>
          <w:i/>
          <w:iCs/>
          <w:color w:val="000000"/>
          <w:sz w:val="22"/>
        </w:rPr>
        <w:t>ACCESO A LA INFORMACIÓN. EJERCICIO DEL DERECHO RELATIVO TRATÁNDOSE DE LA CLASIFICADA COMO CONFIDENCIAL, MEDIANTE LA PRUEBA DE DAÑO O DEL INTERÉS PÚBLICO Y ROL DEL JUEZ DE AMPARO PARA FACILITAR LA DEFENSA DE LAS PARTES.</w:t>
      </w:r>
    </w:p>
    <w:p w14:paraId="46DBC0CE"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 xml:space="preserve">Para el ejercicio del derecho de acceso a la información, previsto en el artículo 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w:t>
      </w:r>
      <w:proofErr w:type="gramStart"/>
      <w:r w:rsidRPr="00BA64E7">
        <w:rPr>
          <w:rFonts w:eastAsia="Palatino Linotype" w:cs="Palatino Linotype"/>
          <w:i/>
          <w:iCs/>
          <w:color w:val="000000"/>
          <w:sz w:val="22"/>
        </w:rPr>
        <w:t>Además</w:t>
      </w:r>
      <w:proofErr w:type="gramEnd"/>
      <w:r w:rsidRPr="00BA64E7">
        <w:rPr>
          <w:rFonts w:eastAsia="Palatino Linotype" w:cs="Palatino Linotype"/>
          <w:i/>
          <w:iCs/>
          <w:color w:val="000000"/>
          <w:sz w:val="22"/>
        </w:rPr>
        <w:t xml:space="preserve">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BA64E7">
        <w:rPr>
          <w:rFonts w:eastAsia="Palatino Linotype" w:cs="Palatino Linotype"/>
          <w:b/>
          <w:bCs/>
          <w:i/>
          <w:iCs/>
          <w:color w:val="000000"/>
          <w:sz w:val="22"/>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BA64E7">
        <w:rPr>
          <w:rFonts w:eastAsia="Palatino Linotype" w:cs="Palatino Linotype"/>
          <w:i/>
          <w:iCs/>
          <w:color w:val="000000"/>
          <w:sz w:val="22"/>
        </w:rPr>
        <w:t xml:space="preserve">.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BA64E7">
        <w:rPr>
          <w:rFonts w:eastAsia="Palatino Linotype" w:cs="Palatino Linotype"/>
          <w:b/>
          <w:bCs/>
          <w:i/>
          <w:iCs/>
          <w:color w:val="000000"/>
          <w:sz w:val="22"/>
          <w:u w:val="single"/>
        </w:rPr>
        <w:t>se advierte que corresponde a los sujetos obligados realizar la clasificación de la información que obre en su poder</w:t>
      </w:r>
      <w:r w:rsidRPr="00BA64E7">
        <w:rPr>
          <w:rFonts w:eastAsia="Palatino Linotype" w:cs="Palatino Linotype"/>
          <w:i/>
          <w:iCs/>
          <w:color w:val="000000"/>
          <w:sz w:val="22"/>
        </w:rPr>
        <w:t xml:space="preserve"> y, contra la decisión que adopten, procede interponer el recurso de revisión ante el organismo garante que corresponda. En consecuencia, </w:t>
      </w:r>
      <w:r w:rsidRPr="00BA64E7">
        <w:rPr>
          <w:rFonts w:eastAsia="Palatino Linotype" w:cs="Palatino Linotype"/>
          <w:b/>
          <w:bCs/>
          <w:i/>
          <w:iCs/>
          <w:color w:val="000000"/>
          <w:sz w:val="22"/>
          <w:u w:val="single"/>
        </w:rPr>
        <w:t>la obligación de clasificar la información corresponde única y directamente a los sujetos obligado</w:t>
      </w:r>
      <w:r w:rsidRPr="00BA64E7">
        <w:rPr>
          <w:rFonts w:eastAsia="Palatino Linotype" w:cs="Palatino Linotype"/>
          <w:i/>
          <w:iCs/>
          <w:color w:val="000000"/>
          <w:sz w:val="22"/>
        </w:rPr>
        <w:t>s, en tanto que al Juez de amparo sólo compete facilitar, bajo su más estricta responsabilidad, el acceso a la que sea "indispensable para la adecuada defensa de las partes".</w:t>
      </w:r>
    </w:p>
    <w:p w14:paraId="77807D9E"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17600DFD"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b/>
          <w:bCs/>
          <w:i/>
          <w:iCs/>
          <w:color w:val="000000"/>
          <w:sz w:val="22"/>
        </w:rPr>
      </w:pPr>
      <w:r w:rsidRPr="00BA64E7">
        <w:rPr>
          <w:rFonts w:eastAsia="Palatino Linotype" w:cs="Palatino Linotype"/>
          <w:b/>
          <w:bCs/>
          <w:i/>
          <w:iCs/>
          <w:color w:val="000000"/>
          <w:sz w:val="22"/>
        </w:rPr>
        <w:t>PRUEBA DE DAÑO EN LA CLASIFICACIÓN DE LA INFORMACIÓN PÚBLICA. SU VALIDEZ NO DEPENDE DE LOS MEDIOS DE PRUEBA QUE EL SUJETO OBLIGADO APORTE.</w:t>
      </w:r>
    </w:p>
    <w:p w14:paraId="5B05527D"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 xml:space="preserve">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BA64E7">
        <w:rPr>
          <w:rFonts w:eastAsia="Palatino Linotype" w:cs="Palatino Linotype"/>
          <w:b/>
          <w:bCs/>
          <w:i/>
          <w:iCs/>
          <w:color w:val="000000"/>
          <w:sz w:val="22"/>
          <w:u w:val="single"/>
        </w:rPr>
        <w:t xml:space="preserve">la prueba de daño es </w:t>
      </w:r>
      <w:r w:rsidRPr="00BA64E7">
        <w:rPr>
          <w:rFonts w:eastAsia="Palatino Linotype" w:cs="Palatino Linotype"/>
          <w:b/>
          <w:bCs/>
          <w:i/>
          <w:iCs/>
          <w:color w:val="000000"/>
          <w:sz w:val="22"/>
          <w:u w:val="single"/>
        </w:rPr>
        <w:lastRenderedPageBreak/>
        <w:t>la argumentación fundada y motivada que deben realizar los sujetos obligados para acreditar que la divulgación de la información lesiona un interés jurídicamente protegido y que el daño que puede producir es mayor que el interés de conocer ésta</w:t>
      </w:r>
      <w:r w:rsidRPr="00BA64E7">
        <w:rPr>
          <w:rFonts w:eastAsia="Palatino Linotype" w:cs="Palatino Linotype"/>
          <w:i/>
          <w:iCs/>
          <w:color w:val="000000"/>
          <w:sz w:val="22"/>
        </w:rPr>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BA64E7">
        <w:rPr>
          <w:rFonts w:eastAsia="Palatino Linotype" w:cs="Palatino Linotype"/>
          <w:b/>
          <w:bCs/>
          <w:i/>
          <w:iCs/>
          <w:color w:val="000000"/>
          <w:sz w:val="22"/>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BA64E7">
        <w:rPr>
          <w:rFonts w:eastAsia="Palatino Linotype" w:cs="Palatino Linotype"/>
          <w:i/>
          <w:iCs/>
          <w:color w:val="000000"/>
          <w:sz w:val="22"/>
        </w:rPr>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763A6C5C" w14:textId="77777777" w:rsidR="006F759B" w:rsidRDefault="006F759B" w:rsidP="006F759B">
      <w:pPr>
        <w:pBdr>
          <w:top w:val="nil"/>
          <w:left w:val="nil"/>
          <w:bottom w:val="nil"/>
          <w:right w:val="nil"/>
          <w:between w:val="nil"/>
        </w:pBdr>
        <w:rPr>
          <w:rFonts w:eastAsia="Palatino Linotype" w:cs="Palatino Linotype"/>
          <w:color w:val="000000"/>
          <w:szCs w:val="24"/>
        </w:rPr>
      </w:pPr>
    </w:p>
    <w:p w14:paraId="168867E8" w14:textId="3A5BF54A" w:rsidR="006F759B" w:rsidRPr="00883102" w:rsidRDefault="006F759B" w:rsidP="006F759B">
      <w:pPr>
        <w:rPr>
          <w:rFonts w:eastAsiaTheme="minorHAnsi" w:cs="Arial"/>
          <w:szCs w:val="24"/>
          <w:lang w:val="es-ES_tradnl" w:eastAsia="en-US"/>
        </w:rPr>
      </w:pPr>
      <w:r>
        <w:rPr>
          <w:rFonts w:eastAsia="Palatino Linotype" w:cs="Palatino Linotype"/>
          <w:color w:val="000000"/>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122AAB9A" w14:textId="77777777" w:rsidR="00E6674B" w:rsidRPr="00883102" w:rsidRDefault="00E6674B" w:rsidP="00E6674B">
      <w:pPr>
        <w:rPr>
          <w:rFonts w:cs="Arial"/>
          <w:szCs w:val="24"/>
          <w:lang w:val="es-ES_tradnl" w:eastAsia="en-US"/>
        </w:rPr>
      </w:pPr>
    </w:p>
    <w:p w14:paraId="0A05DDE2"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Finalmente, este Órgano Garante de la Protección de Datos Personales no omite mencionar que, si dentro de la información que se ordena su entrega, el Sujeto Obligado advierte documentos que por su propia y especial naturaleza son privados, deberá efectuar el Acuerdo de Clasificación como confidencial, en términos de la legislación aplicable y en los términos abordados con antelación.</w:t>
      </w:r>
    </w:p>
    <w:p w14:paraId="1E1DDDA7" w14:textId="77777777" w:rsidR="00E6674B" w:rsidRPr="00883102" w:rsidRDefault="00E6674B" w:rsidP="00E6674B">
      <w:pPr>
        <w:rPr>
          <w:rFonts w:eastAsiaTheme="minorHAnsi" w:cs="Arial"/>
          <w:szCs w:val="24"/>
          <w:lang w:val="es-ES_tradnl" w:eastAsia="en-US"/>
        </w:rPr>
      </w:pPr>
    </w:p>
    <w:p w14:paraId="7ACD0C22"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Por lo tanto,</w:t>
      </w:r>
      <w:r w:rsidRPr="00883102">
        <w:rPr>
          <w:rFonts w:eastAsiaTheme="minorHAnsi" w:cstheme="minorBidi"/>
          <w:szCs w:val="24"/>
          <w:lang w:val="es-ES_tradnl" w:eastAsia="en-US"/>
        </w:rPr>
        <w:t xml:space="preserve"> es importante referir que el Sujeto Obligado deberá seguir el procedimiento legal establecido para su </w:t>
      </w:r>
      <w:r w:rsidRPr="00883102">
        <w:rPr>
          <w:rFonts w:eastAsiaTheme="minorHAnsi" w:cstheme="minorBidi"/>
          <w:szCs w:val="24"/>
          <w:lang w:val="es-ES_tradnl"/>
        </w:rPr>
        <w:t>clasificación</w:t>
      </w:r>
      <w:r w:rsidRPr="00883102">
        <w:rPr>
          <w:rFonts w:eastAsiaTheme="minorHAnsi" w:cstheme="minorBidi"/>
          <w:szCs w:val="24"/>
          <w:lang w:val="es-ES_tradnl" w:eastAsia="en-US"/>
        </w:rPr>
        <w:t>, esto es, que su Comité de</w:t>
      </w:r>
      <w:r w:rsidRPr="00883102">
        <w:rPr>
          <w:rFonts w:eastAsiaTheme="minorHAnsi" w:cs="Arial"/>
          <w:szCs w:val="24"/>
          <w:lang w:val="es-ES_tradnl" w:eastAsia="en-US"/>
        </w:rPr>
        <w:t xml:space="preserve"> Transparencia emita un Acuerdo de Clasificación que cumpla con las formalidades antes citadas</w:t>
      </w:r>
      <w:r w:rsidRPr="00883102">
        <w:rPr>
          <w:rFonts w:eastAsiaTheme="minorHAnsi" w:cs="Arial"/>
          <w:b/>
          <w:szCs w:val="24"/>
          <w:lang w:val="es-ES_tradnl" w:eastAsia="en-US"/>
        </w:rPr>
        <w:t xml:space="preserve"> </w:t>
      </w:r>
      <w:r w:rsidRPr="00883102">
        <w:rPr>
          <w:rFonts w:eastAsiaTheme="minorHAnsi" w:cs="Arial"/>
          <w:szCs w:val="24"/>
          <w:lang w:val="es-ES_tradnl" w:eastAsia="en-US"/>
        </w:rPr>
        <w:t xml:space="preserve">que la sustente, </w:t>
      </w:r>
      <w:r w:rsidRPr="00883102">
        <w:rPr>
          <w:rFonts w:eastAsiaTheme="minorHAnsi" w:cs="Arial"/>
          <w:szCs w:val="24"/>
          <w:lang w:val="es-ES_tradnl" w:eastAsia="en-US"/>
        </w:rPr>
        <w:lastRenderedPageBreak/>
        <w:t xml:space="preserve">en el </w:t>
      </w:r>
      <w:r w:rsidRPr="00883102">
        <w:rPr>
          <w:rFonts w:eastAsiaTheme="minorHAnsi" w:cs="Arial"/>
          <w:szCs w:val="24"/>
          <w:lang w:val="es-ES_tradnl"/>
        </w:rPr>
        <w:t>que</w:t>
      </w:r>
      <w:r w:rsidRPr="00883102">
        <w:rPr>
          <w:rFonts w:eastAsiaTheme="minorHAnsi" w:cs="Arial"/>
          <w:szCs w:val="24"/>
          <w:lang w:val="es-ES_tradnl"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7576499" w14:textId="77777777" w:rsidR="00E6674B" w:rsidRPr="00883102" w:rsidRDefault="00E6674B" w:rsidP="00E6674B">
      <w:pPr>
        <w:rPr>
          <w:rFonts w:eastAsiaTheme="minorHAnsi" w:cstheme="minorBidi"/>
          <w:szCs w:val="24"/>
          <w:lang w:val="es-ES_tradnl" w:eastAsia="en-US"/>
        </w:rPr>
      </w:pPr>
    </w:p>
    <w:p w14:paraId="5EBAF8F4" w14:textId="7670B04A" w:rsidR="00E6674B" w:rsidRPr="00883102" w:rsidRDefault="00E6674B" w:rsidP="00E6674B">
      <w:pPr>
        <w:rPr>
          <w:rFonts w:cs="Bookman Old Style"/>
          <w:szCs w:val="24"/>
          <w:lang w:val="es-ES_tradnl" w:eastAsia="en-US"/>
        </w:rPr>
      </w:pPr>
      <w:r w:rsidRPr="00883102">
        <w:rPr>
          <w:rFonts w:eastAsiaTheme="minorHAnsi" w:cs="Arial"/>
          <w:szCs w:val="24"/>
          <w:lang w:val="es-ES_tradnl" w:eastAsia="en-US"/>
        </w:rPr>
        <w:t xml:space="preserve">Por otra parte, </w:t>
      </w:r>
      <w:r w:rsidR="00883102">
        <w:rPr>
          <w:rFonts w:eastAsiaTheme="minorHAnsi" w:cs="Arial"/>
          <w:szCs w:val="24"/>
          <w:lang w:val="es-ES_tradnl" w:eastAsia="en-US"/>
        </w:rPr>
        <w:t>se</w:t>
      </w:r>
      <w:r w:rsidRPr="00883102">
        <w:rPr>
          <w:rFonts w:eastAsiaTheme="minorHAnsi" w:cs="Arial"/>
          <w:szCs w:val="24"/>
          <w:lang w:val="es-ES_tradnl" w:eastAsia="en-US"/>
        </w:rPr>
        <w:t xml:space="preserve"> estima prudente señalar al Sujeto Obligado que, en caso de que la información solicitada debiera obrar en sus archivos y no cuente con ella, </w:t>
      </w:r>
      <w:r w:rsidRPr="00883102">
        <w:rPr>
          <w:rFonts w:cs="Bookman Old Style"/>
          <w:szCs w:val="24"/>
          <w:lang w:val="es-ES_tradnl" w:eastAsia="en-US"/>
        </w:rPr>
        <w:t>deberá entregar el Acuerdo del Comité de Transparencia, en donde conste la declaratoria de inexistencia de la misma.</w:t>
      </w:r>
    </w:p>
    <w:p w14:paraId="45ED8B65" w14:textId="77777777" w:rsidR="00E6674B" w:rsidRPr="00883102" w:rsidRDefault="00E6674B" w:rsidP="00E6674B">
      <w:pPr>
        <w:rPr>
          <w:rFonts w:cs="Bookman Old Style"/>
          <w:szCs w:val="24"/>
          <w:lang w:val="es-ES_tradnl" w:eastAsia="en-US"/>
        </w:rPr>
      </w:pPr>
    </w:p>
    <w:p w14:paraId="45098AF7"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A250771" w14:textId="77777777" w:rsidR="00E6674B" w:rsidRPr="00883102" w:rsidRDefault="00E6674B" w:rsidP="00E6674B">
      <w:pPr>
        <w:rPr>
          <w:rFonts w:eastAsiaTheme="minorHAnsi" w:cstheme="minorBidi"/>
          <w:szCs w:val="24"/>
          <w:lang w:val="es-ES_tradnl" w:eastAsia="en-US"/>
        </w:rPr>
      </w:pPr>
    </w:p>
    <w:p w14:paraId="199B2822" w14:textId="77777777" w:rsidR="00E6674B" w:rsidRPr="00883102" w:rsidRDefault="00E6674B" w:rsidP="00E6674B">
      <w:pPr>
        <w:rPr>
          <w:rFonts w:eastAsiaTheme="minorHAnsi" w:cstheme="minorBidi"/>
          <w:szCs w:val="24"/>
          <w:lang w:val="es-ES_tradnl"/>
        </w:rPr>
      </w:pPr>
      <w:r w:rsidRPr="00883102">
        <w:rPr>
          <w:rFonts w:eastAsiaTheme="minorHAnsi" w:cstheme="minorBidi"/>
          <w:szCs w:val="24"/>
          <w:lang w:val="es-ES_tradn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883102" w:rsidRDefault="00E6674B" w:rsidP="00E6674B">
      <w:pPr>
        <w:rPr>
          <w:rFonts w:eastAsiaTheme="minorHAnsi" w:cstheme="minorBidi"/>
          <w:szCs w:val="24"/>
          <w:lang w:val="es-ES_tradnl"/>
        </w:rPr>
      </w:pPr>
    </w:p>
    <w:p w14:paraId="18332EBF" w14:textId="77777777" w:rsidR="00E6674B" w:rsidRPr="00883102" w:rsidRDefault="00E6674B" w:rsidP="00E6674B">
      <w:pPr>
        <w:rPr>
          <w:rFonts w:eastAsiaTheme="minorHAnsi" w:cstheme="minorBidi"/>
          <w:szCs w:val="24"/>
          <w:lang w:val="es-ES_tradnl"/>
        </w:rPr>
      </w:pPr>
      <w:r w:rsidRPr="00883102">
        <w:rPr>
          <w:rFonts w:eastAsiaTheme="minorHAnsi" w:cstheme="minorBidi"/>
          <w:szCs w:val="24"/>
          <w:lang w:val="es-ES_tradnl"/>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7E9508B6" w14:textId="77777777" w:rsidR="00E6674B" w:rsidRPr="00883102" w:rsidRDefault="00E6674B" w:rsidP="00E6674B">
      <w:pPr>
        <w:rPr>
          <w:rFonts w:eastAsiaTheme="minorHAnsi" w:cstheme="minorBidi"/>
          <w:szCs w:val="24"/>
          <w:lang w:val="es-ES_tradnl" w:eastAsia="en-US"/>
        </w:rPr>
      </w:pPr>
    </w:p>
    <w:p w14:paraId="367C1837" w14:textId="77777777" w:rsidR="00E6674B" w:rsidRPr="00883102" w:rsidRDefault="00E6674B" w:rsidP="00BA64E7">
      <w:pPr>
        <w:pStyle w:val="Sinespaciado"/>
        <w:rPr>
          <w:lang w:val="es-ES_tradnl"/>
        </w:rPr>
      </w:pPr>
      <w:r w:rsidRPr="00883102">
        <w:rPr>
          <w:b/>
          <w:lang w:val="es-ES_tradnl"/>
        </w:rPr>
        <w:t xml:space="preserve">INEXISTENCIA DE LA INFORMACIÓN. SUPUESTOS PARA EMITIR LA RESOLUCIÓN DE LA. </w:t>
      </w:r>
      <w:r w:rsidRPr="00883102">
        <w:rPr>
          <w:lang w:val="es-ES_tradnl"/>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1B9D79C" w14:textId="77777777" w:rsidR="00E6674B" w:rsidRPr="00883102" w:rsidRDefault="00E6674B" w:rsidP="00E6674B">
      <w:pPr>
        <w:rPr>
          <w:rFonts w:eastAsiaTheme="minorHAnsi" w:cstheme="minorBidi"/>
          <w:szCs w:val="24"/>
          <w:lang w:val="es-ES_tradnl" w:eastAsia="en-US"/>
        </w:rPr>
      </w:pPr>
    </w:p>
    <w:p w14:paraId="61916F82"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En mérito de todo lo expuesto, ante lo </w:t>
      </w:r>
      <w:r w:rsidRPr="00883102">
        <w:rPr>
          <w:rFonts w:eastAsiaTheme="minorHAnsi" w:cs="Arial"/>
          <w:b/>
          <w:szCs w:val="24"/>
          <w:lang w:val="es-ES_tradnl" w:eastAsia="en-US"/>
        </w:rPr>
        <w:t>fundado</w:t>
      </w:r>
      <w:r w:rsidRPr="00883102">
        <w:rPr>
          <w:rFonts w:eastAsiaTheme="minorHAnsi" w:cs="Arial"/>
          <w:szCs w:val="24"/>
          <w:lang w:val="es-ES_tradnl" w:eastAsia="en-US"/>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236FC763" w14:textId="77777777" w:rsidR="00E6674B" w:rsidRPr="00883102" w:rsidRDefault="00E6674B" w:rsidP="00E6674B">
      <w:pPr>
        <w:rPr>
          <w:rFonts w:eastAsiaTheme="minorHAnsi" w:cs="Arial"/>
          <w:szCs w:val="24"/>
          <w:lang w:val="es-ES_tradnl" w:eastAsia="en-US"/>
        </w:rPr>
      </w:pPr>
    </w:p>
    <w:p w14:paraId="72F8328C"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r w:rsidRPr="00BA64E7">
        <w:rPr>
          <w:rFonts w:eastAsia="Palatino Linotype" w:cs="Palatino Linotype"/>
          <w:color w:val="000000"/>
          <w:szCs w:val="24"/>
        </w:rPr>
        <w:t xml:space="preserve">Por último, es necesario señalar que el recurso de revisión previsto en la Ley de Transparencia local no es la vía idónea para investigar y sancionar a servidores públicos </w:t>
      </w:r>
      <w:r w:rsidRPr="00BA64E7">
        <w:rPr>
          <w:rFonts w:eastAsia="Palatino Linotype" w:cs="Palatino Linotype"/>
          <w:color w:val="000000"/>
          <w:szCs w:val="24"/>
        </w:rPr>
        <w:lastRenderedPageBreak/>
        <w:t xml:space="preserve">con motivo de la falta de respuesta a solicitudes de acceso a la información; no obstante, ante la vulneración del derecho de acceso a la información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un expediente formado con motivo de las presuntas infracciones de carácter omisivo cometidas en detrimento al derecho de acceso a la información. </w:t>
      </w:r>
    </w:p>
    <w:p w14:paraId="36B82969" w14:textId="77777777" w:rsidR="00BA64E7" w:rsidRPr="00BA64E7" w:rsidRDefault="00BA64E7" w:rsidP="00BA64E7">
      <w:pPr>
        <w:pBdr>
          <w:top w:val="nil"/>
          <w:left w:val="nil"/>
          <w:bottom w:val="nil"/>
          <w:right w:val="nil"/>
          <w:between w:val="nil"/>
        </w:pBdr>
        <w:rPr>
          <w:rFonts w:eastAsia="Palatino Linotype" w:cs="Palatino Linotype"/>
          <w:color w:val="000000"/>
          <w:sz w:val="20"/>
          <w:szCs w:val="24"/>
        </w:rPr>
      </w:pPr>
    </w:p>
    <w:p w14:paraId="5219610F"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r w:rsidRPr="00BA64E7">
        <w:rPr>
          <w:rFonts w:eastAsia="Palatino Linotype" w:cs="Palatino Linotype"/>
          <w:color w:val="000000"/>
          <w:szCs w:val="24"/>
        </w:rPr>
        <w:t>En efecto, la Secretaría Técnica del Pleno hará del conocimiento del órgano de control de este Instituto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32AD53F7" w14:textId="77777777" w:rsidR="00BA64E7" w:rsidRPr="00BA64E7" w:rsidRDefault="00BA64E7" w:rsidP="00BA64E7">
      <w:pPr>
        <w:pBdr>
          <w:top w:val="nil"/>
          <w:left w:val="nil"/>
          <w:bottom w:val="nil"/>
          <w:right w:val="nil"/>
          <w:between w:val="nil"/>
        </w:pBdr>
        <w:rPr>
          <w:rFonts w:eastAsia="Palatino Linotype" w:cs="Palatino Linotype"/>
          <w:color w:val="000000"/>
          <w:sz w:val="20"/>
          <w:szCs w:val="24"/>
        </w:rPr>
      </w:pPr>
    </w:p>
    <w:p w14:paraId="3E7B0A90"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b/>
          <w:i/>
          <w:sz w:val="22"/>
          <w:szCs w:val="24"/>
          <w:lang w:eastAsia="es-ES"/>
        </w:rPr>
        <w:t>Artículo 190.</w:t>
      </w:r>
      <w:r w:rsidRPr="00BA64E7">
        <w:rPr>
          <w:rFonts w:eastAsia="Palatino Linotype" w:cs="Times New Roman"/>
          <w:i/>
          <w:sz w:val="22"/>
          <w:szCs w:val="24"/>
          <w:lang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 </w:t>
      </w:r>
    </w:p>
    <w:p w14:paraId="11511C5E" w14:textId="77777777" w:rsidR="00BA64E7" w:rsidRPr="00BA64E7" w:rsidRDefault="00BA64E7" w:rsidP="00BA64E7">
      <w:pPr>
        <w:spacing w:line="240" w:lineRule="auto"/>
        <w:ind w:left="567" w:right="567"/>
        <w:rPr>
          <w:rFonts w:eastAsia="Palatino Linotype" w:cs="Times New Roman"/>
          <w:i/>
          <w:sz w:val="22"/>
          <w:szCs w:val="24"/>
          <w:lang w:eastAsia="es-ES"/>
        </w:rPr>
      </w:pPr>
    </w:p>
    <w:p w14:paraId="6FBA04C2"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b/>
          <w:i/>
          <w:sz w:val="22"/>
          <w:szCs w:val="24"/>
          <w:lang w:eastAsia="es-ES"/>
        </w:rPr>
        <w:t>Artículo 222.</w:t>
      </w:r>
      <w:r w:rsidRPr="00BA64E7">
        <w:rPr>
          <w:rFonts w:eastAsia="Palatino Linotype" w:cs="Times New Roman"/>
          <w:i/>
          <w:sz w:val="22"/>
          <w:szCs w:val="24"/>
          <w:lang w:eastAsia="es-ES"/>
        </w:rPr>
        <w:t xml:space="preserve"> Son causas de responsabilidad administrativa de los servidores públicos de los sujetos obligados, por incumplimiento de las obligaciones establecidas en la materia de la presente Ley, las siguientes:</w:t>
      </w:r>
    </w:p>
    <w:p w14:paraId="4E5572AC" w14:textId="77777777" w:rsidR="00BA64E7" w:rsidRPr="00BA64E7" w:rsidRDefault="00BA64E7" w:rsidP="00BA64E7">
      <w:pPr>
        <w:spacing w:line="240" w:lineRule="auto"/>
        <w:ind w:left="567" w:right="567"/>
        <w:rPr>
          <w:rFonts w:eastAsia="Palatino Linotype" w:cs="Times New Roman"/>
          <w:i/>
          <w:sz w:val="22"/>
          <w:szCs w:val="24"/>
          <w:lang w:eastAsia="es-ES"/>
        </w:rPr>
      </w:pPr>
    </w:p>
    <w:p w14:paraId="3F1D156A" w14:textId="77777777" w:rsidR="00BA64E7" w:rsidRPr="00BA64E7" w:rsidRDefault="00BA64E7" w:rsidP="00BA64E7">
      <w:pPr>
        <w:spacing w:line="240" w:lineRule="auto"/>
        <w:ind w:left="567" w:right="567"/>
        <w:rPr>
          <w:rFonts w:eastAsia="Palatino Linotype" w:cs="Times New Roman"/>
          <w:b/>
          <w:i/>
          <w:sz w:val="22"/>
          <w:szCs w:val="24"/>
          <w:u w:val="single"/>
          <w:lang w:eastAsia="es-ES"/>
        </w:rPr>
      </w:pPr>
      <w:r w:rsidRPr="00BA64E7">
        <w:rPr>
          <w:rFonts w:eastAsia="Palatino Linotype" w:cs="Times New Roman"/>
          <w:b/>
          <w:i/>
          <w:sz w:val="22"/>
          <w:szCs w:val="24"/>
          <w:u w:val="single"/>
          <w:lang w:eastAsia="es-ES"/>
        </w:rPr>
        <w:t xml:space="preserve">I. Cualquier acto u omisión que provoque la suspensión o deficiencia en la atención de las solicitudes de información; </w:t>
      </w:r>
    </w:p>
    <w:p w14:paraId="59CB50AF" w14:textId="77777777" w:rsidR="00BA64E7" w:rsidRPr="00BA64E7" w:rsidRDefault="00BA64E7" w:rsidP="00BA64E7">
      <w:pPr>
        <w:spacing w:line="240" w:lineRule="auto"/>
        <w:ind w:left="567" w:right="567"/>
        <w:rPr>
          <w:rFonts w:eastAsia="Palatino Linotype" w:cs="Times New Roman"/>
          <w:b/>
          <w:i/>
          <w:sz w:val="22"/>
          <w:szCs w:val="24"/>
          <w:u w:val="single"/>
          <w:lang w:eastAsia="es-ES"/>
        </w:rPr>
      </w:pPr>
      <w:r w:rsidRPr="00BA64E7">
        <w:rPr>
          <w:rFonts w:eastAsia="Palatino Linotype" w:cs="Times New Roman"/>
          <w:b/>
          <w:i/>
          <w:sz w:val="22"/>
          <w:szCs w:val="24"/>
          <w:u w:val="single"/>
          <w:lang w:eastAsia="es-ES"/>
        </w:rPr>
        <w:lastRenderedPageBreak/>
        <w:t xml:space="preserve">II. La falta de respuesta a las solicitudes de información en los plazos señalados en la normatividad aplicable; </w:t>
      </w:r>
    </w:p>
    <w:p w14:paraId="67E326DC"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i/>
          <w:sz w:val="22"/>
          <w:szCs w:val="24"/>
          <w:lang w:eastAsia="es-ES"/>
        </w:rPr>
        <w:t>(…)</w:t>
      </w:r>
    </w:p>
    <w:p w14:paraId="1056A53C" w14:textId="77777777" w:rsidR="00BA64E7" w:rsidRPr="00BA64E7" w:rsidRDefault="00BA64E7" w:rsidP="00BA64E7">
      <w:pPr>
        <w:pBdr>
          <w:top w:val="nil"/>
          <w:left w:val="nil"/>
          <w:bottom w:val="nil"/>
          <w:right w:val="nil"/>
          <w:between w:val="nil"/>
        </w:pBdr>
        <w:rPr>
          <w:rFonts w:eastAsia="Palatino Linotype" w:cs="Palatino Linotype"/>
          <w:color w:val="000000"/>
          <w:sz w:val="18"/>
          <w:szCs w:val="24"/>
        </w:rPr>
      </w:pPr>
    </w:p>
    <w:p w14:paraId="670DA412"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r w:rsidRPr="00BA64E7">
        <w:rPr>
          <w:rFonts w:eastAsia="Palatino Linotype" w:cs="Palatino Linotype"/>
          <w:color w:val="000000"/>
          <w:szCs w:val="24"/>
        </w:rPr>
        <w:t>De manera complementaria a lo anterior, es conveniente señalar que la fracción XXVII, del artículo 19 del Reglamento Interior del Instituto de Transparencia, Acceso a la Información y Protección de Datos Personales, dispone lo siguiente:</w:t>
      </w:r>
    </w:p>
    <w:p w14:paraId="115C2600"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p>
    <w:p w14:paraId="172A9137"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b/>
          <w:i/>
          <w:sz w:val="22"/>
          <w:szCs w:val="24"/>
          <w:lang w:eastAsia="es-ES"/>
        </w:rPr>
        <w:t>Artículo 19.</w:t>
      </w:r>
      <w:r w:rsidRPr="00BA64E7">
        <w:rPr>
          <w:rFonts w:eastAsia="Palatino Linotype" w:cs="Times New Roman"/>
          <w:i/>
          <w:sz w:val="22"/>
          <w:szCs w:val="24"/>
          <w:lang w:eastAsia="es-ES"/>
        </w:rPr>
        <w:t xml:space="preserve"> Corresponde a la Secretaría Técnica del Pleno ejercer las atribuciones siguientes:</w:t>
      </w:r>
    </w:p>
    <w:p w14:paraId="57119BD5"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i/>
          <w:sz w:val="22"/>
          <w:szCs w:val="24"/>
          <w:lang w:eastAsia="es-ES"/>
        </w:rPr>
        <w:t>(…)</w:t>
      </w:r>
    </w:p>
    <w:p w14:paraId="599424B3"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b/>
          <w:i/>
          <w:sz w:val="22"/>
          <w:szCs w:val="24"/>
          <w:lang w:eastAsia="es-ES"/>
        </w:rPr>
        <w:t>XXVII.</w:t>
      </w:r>
      <w:r w:rsidRPr="00BA64E7">
        <w:rPr>
          <w:rFonts w:eastAsia="Palatino Linotype" w:cs="Times New Roman"/>
          <w:i/>
          <w:sz w:val="22"/>
          <w:szCs w:val="24"/>
          <w:lang w:eastAsia="es-ES"/>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w:t>
      </w:r>
    </w:p>
    <w:p w14:paraId="2350DD91"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i/>
          <w:sz w:val="22"/>
          <w:szCs w:val="24"/>
          <w:lang w:eastAsia="es-ES"/>
        </w:rPr>
        <w:t>(…)</w:t>
      </w:r>
    </w:p>
    <w:p w14:paraId="7050C4C9"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p>
    <w:p w14:paraId="659A4D4D"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r w:rsidRPr="00BA64E7">
        <w:rPr>
          <w:rFonts w:eastAsia="Palatino Linotype" w:cs="Palatino Linotype"/>
          <w:color w:val="000000"/>
          <w:szCs w:val="24"/>
        </w:rPr>
        <w:t>Por lo que procedente dar vista a la Secretaría Técnica del Pleno a efecto de que ejerza las atribuciones previstas en la normatividad aplicable y comunique al Órgano Interno de Control de este Instituto para que éste último en ejercicio de sus atribuciones atienda las directivas marcadas en la propia Ley de Transparencia estatal, con fundamento en su artículo 190, el cual estipula que cuando este Órgano Garante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de Control de la instancia competente para que éste inicie, en su caso, el procedimiento de responsabilidad respectivo, cuyo resultado deberá de ser informado al Instituto.</w:t>
      </w:r>
    </w:p>
    <w:p w14:paraId="705B03D0" w14:textId="77777777" w:rsidR="00E6674B" w:rsidRPr="002C71D1" w:rsidRDefault="00E6674B" w:rsidP="00E6674B">
      <w:pPr>
        <w:rPr>
          <w:rFonts w:eastAsiaTheme="minorHAnsi" w:cs="Arial"/>
          <w:szCs w:val="24"/>
          <w:lang w:eastAsia="en-US"/>
        </w:rPr>
      </w:pPr>
    </w:p>
    <w:p w14:paraId="6EAE47B5" w14:textId="7DB26ACF" w:rsidR="00E6674B" w:rsidRPr="00883102" w:rsidRDefault="00E6674B" w:rsidP="00E6674B">
      <w:pPr>
        <w:rPr>
          <w:rFonts w:cs="Arial"/>
          <w:szCs w:val="24"/>
          <w:lang w:val="es-ES_tradnl" w:eastAsia="en-US"/>
        </w:rPr>
      </w:pPr>
      <w:r w:rsidRPr="00883102">
        <w:rPr>
          <w:rFonts w:cs="Arial"/>
          <w:szCs w:val="24"/>
          <w:lang w:val="es-ES_tradnl" w:eastAsia="en-US"/>
        </w:rPr>
        <w:lastRenderedPageBreak/>
        <w:t xml:space="preserve">Así, con </w:t>
      </w:r>
      <w:r w:rsidRPr="00883102">
        <w:rPr>
          <w:rFonts w:eastAsiaTheme="minorHAnsi" w:cs="Arial"/>
          <w:szCs w:val="24"/>
          <w:lang w:val="es-ES_tradnl" w:eastAsia="en-US"/>
        </w:rPr>
        <w:t>fundamento</w:t>
      </w:r>
      <w:r w:rsidRPr="00883102">
        <w:rPr>
          <w:rFonts w:cs="Arial"/>
          <w:szCs w:val="24"/>
          <w:lang w:val="es-ES_tradnl" w:eastAsia="en-US"/>
        </w:rPr>
        <w:t xml:space="preserve"> en lo prescrito en los artículos 5,</w:t>
      </w:r>
      <w:r w:rsidR="00BA64E7">
        <w:rPr>
          <w:rFonts w:cs="Arial"/>
          <w:szCs w:val="24"/>
          <w:lang w:val="es-ES_tradnl" w:eastAsia="en-US"/>
        </w:rPr>
        <w:t xml:space="preserve"> </w:t>
      </w:r>
      <w:r w:rsidR="00963BBB" w:rsidRPr="00883102">
        <w:rPr>
          <w:rFonts w:cs="Arial"/>
          <w:szCs w:val="24"/>
          <w:lang w:val="es-ES_tradnl" w:eastAsia="en-US"/>
        </w:rPr>
        <w:t xml:space="preserve">trigésimo </w:t>
      </w:r>
      <w:r w:rsidR="00BA64E7">
        <w:rPr>
          <w:rFonts w:cs="Arial"/>
          <w:szCs w:val="24"/>
          <w:lang w:val="es-ES_tradnl" w:eastAsia="en-US"/>
        </w:rPr>
        <w:t>tercero</w:t>
      </w:r>
      <w:r w:rsidR="00963BBB" w:rsidRPr="00883102">
        <w:rPr>
          <w:rFonts w:cs="Arial"/>
          <w:szCs w:val="24"/>
          <w:lang w:val="es-ES_tradnl" w:eastAsia="en-US"/>
        </w:rPr>
        <w:t xml:space="preserve"> y trigésimo </w:t>
      </w:r>
      <w:r w:rsidR="00BA64E7">
        <w:rPr>
          <w:rFonts w:cs="Arial"/>
          <w:szCs w:val="24"/>
          <w:lang w:val="es-ES_tradnl" w:eastAsia="en-US"/>
        </w:rPr>
        <w:t>cuarto</w:t>
      </w:r>
      <w:r w:rsidRPr="00883102">
        <w:rPr>
          <w:rFonts w:eastAsiaTheme="minorHAnsi" w:cs="Arial"/>
          <w:szCs w:val="24"/>
          <w:lang w:val="es-ES_tradnl" w:eastAsia="en-US"/>
        </w:rPr>
        <w:t>,</w:t>
      </w:r>
      <w:r w:rsidRPr="00883102">
        <w:rPr>
          <w:rFonts w:eastAsiaTheme="minorHAnsi" w:cstheme="minorBidi"/>
          <w:szCs w:val="24"/>
          <w:lang w:val="es-ES_tradnl" w:eastAsia="en-US"/>
        </w:rPr>
        <w:t xml:space="preserve"> </w:t>
      </w:r>
      <w:r w:rsidRPr="00883102">
        <w:rPr>
          <w:rFonts w:eastAsiaTheme="minorHAnsi" w:cs="Arial"/>
          <w:szCs w:val="24"/>
          <w:lang w:val="es-ES_tradnl" w:eastAsia="en-US"/>
        </w:rPr>
        <w:t>fracciones</w:t>
      </w:r>
      <w:r w:rsidRPr="00883102">
        <w:rPr>
          <w:rFonts w:eastAsiaTheme="minorHAnsi" w:cstheme="minorBidi"/>
          <w:szCs w:val="24"/>
          <w:lang w:val="es-ES_tradnl" w:eastAsia="en-US"/>
        </w:rPr>
        <w:t xml:space="preserve"> IV y V</w:t>
      </w:r>
      <w:r w:rsidRPr="00883102">
        <w:rPr>
          <w:rFonts w:cs="Arial"/>
          <w:szCs w:val="24"/>
          <w:lang w:val="es-ES_tradnl" w:eastAsia="en-US"/>
        </w:rPr>
        <w:t xml:space="preserve"> de la Constitución Política del Estado Libre y Soberano de México y los artículos </w:t>
      </w:r>
      <w:r w:rsidRPr="00883102">
        <w:rPr>
          <w:rFonts w:eastAsiaTheme="minorHAnsi" w:cstheme="minorBidi"/>
          <w:szCs w:val="24"/>
          <w:lang w:val="es-ES_tradnl" w:eastAsia="en-US"/>
        </w:rPr>
        <w:t xml:space="preserve">2, </w:t>
      </w:r>
      <w:r w:rsidRPr="00883102">
        <w:rPr>
          <w:rFonts w:eastAsiaTheme="minorHAnsi" w:cs="Arial"/>
          <w:szCs w:val="24"/>
          <w:lang w:val="es-ES_tradnl" w:eastAsia="en-US"/>
        </w:rPr>
        <w:t>fracción</w:t>
      </w:r>
      <w:r w:rsidRPr="00883102">
        <w:rPr>
          <w:rFonts w:eastAsiaTheme="minorHAnsi" w:cstheme="minorBidi"/>
          <w:szCs w:val="24"/>
          <w:lang w:val="es-ES_tradnl" w:eastAsia="en-US"/>
        </w:rPr>
        <w:t xml:space="preserve"> II, 9, </w:t>
      </w:r>
      <w:r w:rsidRPr="00883102">
        <w:rPr>
          <w:rFonts w:eastAsiaTheme="minorHAnsi" w:cs="Arial"/>
          <w:szCs w:val="24"/>
          <w:lang w:val="es-ES_tradnl" w:eastAsia="en-US"/>
        </w:rPr>
        <w:t>29</w:t>
      </w:r>
      <w:r w:rsidRPr="00883102">
        <w:rPr>
          <w:rFonts w:eastAsiaTheme="minorHAnsi" w:cstheme="minorBidi"/>
          <w:szCs w:val="24"/>
          <w:lang w:val="es-ES_tradnl" w:eastAsia="en-US"/>
        </w:rPr>
        <w:t>, 36, fracciones I y II, 176, 178, 179, 181, 185, fracción I, 186 y 188</w:t>
      </w:r>
      <w:r w:rsidRPr="00883102">
        <w:rPr>
          <w:rFonts w:cs="Arial"/>
          <w:szCs w:val="24"/>
          <w:lang w:val="es-ES_tradnl" w:eastAsia="en-US"/>
        </w:rPr>
        <w:t xml:space="preserve"> de la Ley de Transparencia y Acceso a la Información Pública del Estado de México y </w:t>
      </w:r>
      <w:r w:rsidRPr="00883102">
        <w:rPr>
          <w:rFonts w:eastAsiaTheme="minorHAnsi" w:cs="Arial"/>
          <w:szCs w:val="24"/>
          <w:lang w:val="es-ES_tradnl" w:eastAsia="en-US"/>
        </w:rPr>
        <w:t>Municipios</w:t>
      </w:r>
      <w:r w:rsidRPr="00883102">
        <w:rPr>
          <w:rFonts w:cs="Arial"/>
          <w:szCs w:val="24"/>
          <w:lang w:val="es-ES_tradnl" w:eastAsia="en-US"/>
        </w:rPr>
        <w:t xml:space="preserve">, </w:t>
      </w:r>
      <w:r w:rsidRPr="00883102">
        <w:rPr>
          <w:rFonts w:eastAsiaTheme="minorHAnsi" w:cstheme="minorBidi"/>
          <w:szCs w:val="24"/>
          <w:lang w:val="es-ES_tradnl" w:eastAsia="en-US"/>
        </w:rPr>
        <w:t>este</w:t>
      </w:r>
      <w:r w:rsidRPr="00883102">
        <w:rPr>
          <w:rFonts w:cs="Arial"/>
          <w:szCs w:val="24"/>
          <w:lang w:val="es-ES_tradnl" w:eastAsia="en-US"/>
        </w:rPr>
        <w:t xml:space="preserve"> Pleno:</w:t>
      </w:r>
    </w:p>
    <w:p w14:paraId="11882C0A" w14:textId="35909D58" w:rsidR="00963BBB" w:rsidRPr="00883102" w:rsidRDefault="00963BBB" w:rsidP="00E6674B">
      <w:pPr>
        <w:rPr>
          <w:rFonts w:cstheme="minorHAnsi"/>
          <w:szCs w:val="24"/>
          <w:lang w:val="es-ES_tradnl" w:eastAsia="en-US"/>
        </w:rPr>
      </w:pPr>
    </w:p>
    <w:p w14:paraId="7657D97E" w14:textId="77777777" w:rsidR="00E6674B" w:rsidRPr="00883102" w:rsidRDefault="00E6674B" w:rsidP="00E6674B">
      <w:pPr>
        <w:jc w:val="center"/>
        <w:rPr>
          <w:rFonts w:eastAsiaTheme="minorHAnsi" w:cstheme="minorHAnsi"/>
          <w:b/>
          <w:sz w:val="28"/>
          <w:szCs w:val="28"/>
          <w:lang w:val="es-ES_tradnl" w:eastAsia="en-US"/>
        </w:rPr>
      </w:pPr>
      <w:r w:rsidRPr="00883102">
        <w:rPr>
          <w:rFonts w:eastAsiaTheme="minorHAnsi" w:cstheme="minorHAnsi"/>
          <w:b/>
          <w:sz w:val="28"/>
          <w:szCs w:val="28"/>
          <w:lang w:val="es-ES_tradnl" w:eastAsia="en-US"/>
        </w:rPr>
        <w:t>R E S U E L V E</w:t>
      </w:r>
    </w:p>
    <w:p w14:paraId="233FA093" w14:textId="77777777" w:rsidR="00E6674B" w:rsidRPr="00883102" w:rsidRDefault="00E6674B" w:rsidP="00E6674B">
      <w:pPr>
        <w:rPr>
          <w:rFonts w:eastAsiaTheme="minorHAnsi" w:cstheme="minorHAnsi"/>
          <w:szCs w:val="24"/>
          <w:lang w:val="es-ES_tradnl" w:eastAsia="en-US"/>
        </w:rPr>
      </w:pPr>
    </w:p>
    <w:p w14:paraId="5AFFED29" w14:textId="4726391A" w:rsidR="00E6674B" w:rsidRPr="00883102" w:rsidRDefault="00E6674B" w:rsidP="00E6674B">
      <w:pPr>
        <w:rPr>
          <w:rFonts w:eastAsiaTheme="minorHAnsi" w:cstheme="minorHAnsi"/>
          <w:szCs w:val="24"/>
          <w:lang w:val="es-ES_tradnl" w:eastAsia="en-US"/>
        </w:rPr>
      </w:pPr>
      <w:r w:rsidRPr="00883102">
        <w:rPr>
          <w:rFonts w:eastAsiaTheme="minorHAnsi" w:cstheme="minorHAnsi"/>
          <w:b/>
          <w:szCs w:val="24"/>
          <w:lang w:val="es-ES_tradnl" w:eastAsia="en-US"/>
        </w:rPr>
        <w:t>PRIMERO.</w:t>
      </w:r>
      <w:r w:rsidRPr="00883102">
        <w:rPr>
          <w:rFonts w:eastAsiaTheme="minorHAnsi" w:cstheme="minorHAnsi"/>
          <w:szCs w:val="24"/>
          <w:lang w:val="es-ES_tradnl" w:eastAsia="en-US"/>
        </w:rPr>
        <w:t xml:space="preserve"> Resultan fundadas las razones o motivos de inconformidad hechos valer por </w:t>
      </w:r>
      <w:r w:rsidR="00E11301">
        <w:rPr>
          <w:rFonts w:eastAsiaTheme="minorHAnsi" w:cstheme="minorHAnsi"/>
          <w:szCs w:val="24"/>
          <w:lang w:val="es-ES_tradnl" w:eastAsia="en-US"/>
        </w:rPr>
        <w:t>la</w:t>
      </w:r>
      <w:r w:rsidRPr="00883102">
        <w:rPr>
          <w:rFonts w:eastAsiaTheme="minorHAnsi" w:cstheme="minorHAnsi"/>
          <w:szCs w:val="24"/>
          <w:lang w:val="es-ES_tradnl" w:eastAsia="en-US"/>
        </w:rPr>
        <w:t xml:space="preserve"> Recurrente</w:t>
      </w:r>
      <w:r w:rsidRPr="00883102">
        <w:rPr>
          <w:rFonts w:eastAsiaTheme="minorHAnsi" w:cstheme="minorHAnsi"/>
          <w:b/>
          <w:szCs w:val="24"/>
          <w:lang w:val="es-ES_tradnl" w:eastAsia="en-US"/>
        </w:rPr>
        <w:t>,</w:t>
      </w:r>
      <w:r w:rsidRPr="00883102">
        <w:rPr>
          <w:rFonts w:eastAsiaTheme="minorHAnsi" w:cstheme="minorHAnsi"/>
          <w:szCs w:val="24"/>
          <w:lang w:val="es-ES_tradnl" w:eastAsia="en-US"/>
        </w:rPr>
        <w:t xml:space="preserve"> en términos del </w:t>
      </w:r>
      <w:r w:rsidR="008649CB" w:rsidRPr="00883102">
        <w:rPr>
          <w:rFonts w:eastAsiaTheme="minorHAnsi" w:cstheme="minorHAnsi"/>
          <w:b/>
          <w:szCs w:val="24"/>
          <w:lang w:val="es-ES_tradnl" w:eastAsia="en-US"/>
        </w:rPr>
        <w:t xml:space="preserve">Considerando </w:t>
      </w:r>
      <w:r w:rsidR="00FD701A">
        <w:rPr>
          <w:rFonts w:eastAsiaTheme="minorHAnsi" w:cstheme="minorHAnsi"/>
          <w:b/>
          <w:szCs w:val="24"/>
          <w:lang w:val="es-ES_tradnl" w:eastAsia="en-US"/>
        </w:rPr>
        <w:t>CUAR</w:t>
      </w:r>
      <w:r w:rsidR="005C35E3">
        <w:rPr>
          <w:rFonts w:eastAsiaTheme="minorHAnsi" w:cstheme="minorHAnsi"/>
          <w:b/>
          <w:szCs w:val="24"/>
          <w:lang w:val="es-ES_tradnl" w:eastAsia="en-US"/>
        </w:rPr>
        <w:t>TO</w:t>
      </w:r>
      <w:r w:rsidRPr="00883102">
        <w:rPr>
          <w:rFonts w:eastAsiaTheme="minorHAnsi" w:cstheme="minorHAnsi"/>
          <w:b/>
          <w:szCs w:val="24"/>
          <w:lang w:val="es-ES_tradnl" w:eastAsia="en-US"/>
        </w:rPr>
        <w:t xml:space="preserve"> </w:t>
      </w:r>
      <w:r w:rsidRPr="00883102">
        <w:rPr>
          <w:rFonts w:eastAsiaTheme="minorHAnsi" w:cstheme="minorHAnsi"/>
          <w:szCs w:val="24"/>
          <w:lang w:val="es-ES_tradnl" w:eastAsia="en-US"/>
        </w:rPr>
        <w:t>de la presente resolución.</w:t>
      </w:r>
    </w:p>
    <w:p w14:paraId="273A1BDB" w14:textId="77777777" w:rsidR="00E6674B" w:rsidRPr="00883102" w:rsidRDefault="00E6674B" w:rsidP="00E6674B">
      <w:pPr>
        <w:rPr>
          <w:rFonts w:eastAsiaTheme="minorHAnsi" w:cstheme="minorHAnsi"/>
          <w:szCs w:val="24"/>
          <w:lang w:val="es-ES_tradnl" w:eastAsia="en-US"/>
        </w:rPr>
      </w:pPr>
    </w:p>
    <w:p w14:paraId="7B4B71DA" w14:textId="607B3EA5" w:rsidR="00E6674B" w:rsidRPr="00883102" w:rsidRDefault="00E6674B" w:rsidP="00E6674B">
      <w:pPr>
        <w:rPr>
          <w:rFonts w:eastAsiaTheme="minorHAnsi" w:cstheme="minorHAnsi"/>
          <w:szCs w:val="24"/>
          <w:lang w:val="es-ES_tradnl" w:eastAsia="en-US"/>
        </w:rPr>
      </w:pPr>
      <w:r w:rsidRPr="00883102">
        <w:rPr>
          <w:rFonts w:eastAsiaTheme="minorHAnsi" w:cstheme="minorHAnsi"/>
          <w:b/>
          <w:szCs w:val="24"/>
          <w:lang w:val="es-ES_tradnl" w:eastAsia="en-US"/>
        </w:rPr>
        <w:t xml:space="preserve">SEGUNDO. </w:t>
      </w:r>
      <w:r w:rsidRPr="00883102">
        <w:rPr>
          <w:rFonts w:eastAsiaTheme="minorHAnsi" w:cstheme="minorBidi"/>
          <w:color w:val="222222"/>
          <w:szCs w:val="24"/>
          <w:lang w:val="es-ES_tradnl"/>
        </w:rPr>
        <w:t>Se</w:t>
      </w:r>
      <w:r w:rsidRPr="00883102">
        <w:rPr>
          <w:rFonts w:eastAsiaTheme="minorHAnsi" w:cstheme="minorBidi"/>
          <w:b/>
          <w:bCs/>
          <w:color w:val="222222"/>
          <w:szCs w:val="24"/>
          <w:lang w:val="es-ES_tradnl"/>
        </w:rPr>
        <w:t xml:space="preserve"> ORDENA </w:t>
      </w:r>
      <w:r w:rsidRPr="00883102">
        <w:rPr>
          <w:rFonts w:eastAsiaTheme="minorHAnsi" w:cstheme="minorBidi"/>
          <w:color w:val="222222"/>
          <w:szCs w:val="24"/>
          <w:lang w:val="es-ES_tradnl"/>
        </w:rPr>
        <w:t>al Sujeto Obligado que</w:t>
      </w:r>
      <w:r w:rsidRPr="00883102">
        <w:rPr>
          <w:rFonts w:eastAsiaTheme="minorHAnsi" w:cstheme="minorBidi"/>
          <w:b/>
          <w:bCs/>
          <w:color w:val="222222"/>
          <w:szCs w:val="24"/>
          <w:lang w:val="es-ES_tradnl"/>
        </w:rPr>
        <w:t xml:space="preserve"> </w:t>
      </w:r>
      <w:r w:rsidRPr="00883102">
        <w:rPr>
          <w:rFonts w:eastAsiaTheme="minorHAnsi" w:cstheme="minorBidi"/>
          <w:bCs/>
          <w:color w:val="222222"/>
          <w:szCs w:val="24"/>
          <w:lang w:val="es-ES_tradnl"/>
        </w:rPr>
        <w:t>atienda la solicitud</w:t>
      </w:r>
      <w:r w:rsidR="00963BBB" w:rsidRPr="00883102">
        <w:rPr>
          <w:rFonts w:eastAsiaTheme="minorHAnsi" w:cstheme="minorBidi"/>
          <w:bCs/>
          <w:color w:val="222222"/>
          <w:szCs w:val="24"/>
          <w:lang w:val="es-ES_tradnl"/>
        </w:rPr>
        <w:t xml:space="preserve"> </w:t>
      </w:r>
      <w:r w:rsidRPr="00883102">
        <w:rPr>
          <w:rFonts w:eastAsiaTheme="minorHAnsi" w:cstheme="minorBidi"/>
          <w:bCs/>
          <w:color w:val="222222"/>
          <w:szCs w:val="24"/>
          <w:lang w:val="es-ES_tradnl"/>
        </w:rPr>
        <w:t xml:space="preserve">de información </w:t>
      </w:r>
      <w:r w:rsidR="00FD701A" w:rsidRPr="00FD701A">
        <w:rPr>
          <w:rFonts w:eastAsia="Palatino Linotype" w:cs="Palatino Linotype"/>
          <w:b/>
          <w:bCs/>
          <w:color w:val="000000"/>
          <w:szCs w:val="24"/>
        </w:rPr>
        <w:t>00119/XONACAT/IP/2023</w:t>
      </w:r>
      <w:r w:rsidRPr="006F74F8">
        <w:rPr>
          <w:rFonts w:eastAsiaTheme="minorHAnsi" w:cstheme="minorBidi"/>
          <w:b/>
          <w:bCs/>
          <w:color w:val="222222"/>
          <w:szCs w:val="24"/>
          <w:lang w:val="es-ES_tradnl"/>
        </w:rPr>
        <w:t xml:space="preserve"> </w:t>
      </w:r>
      <w:r w:rsidRPr="006F74F8">
        <w:rPr>
          <w:rFonts w:eastAsiaTheme="minorHAnsi" w:cstheme="minorBidi"/>
          <w:color w:val="222222"/>
          <w:szCs w:val="24"/>
          <w:lang w:val="es-ES_tradnl"/>
        </w:rPr>
        <w:t>en términos</w:t>
      </w:r>
      <w:r w:rsidRPr="00883102">
        <w:rPr>
          <w:rFonts w:eastAsiaTheme="minorHAnsi" w:cstheme="minorBidi"/>
          <w:color w:val="222222"/>
          <w:szCs w:val="24"/>
          <w:lang w:val="es-ES_tradnl"/>
        </w:rPr>
        <w:t xml:space="preserve"> del </w:t>
      </w:r>
      <w:r w:rsidRPr="00883102">
        <w:rPr>
          <w:rFonts w:eastAsiaTheme="minorHAnsi" w:cstheme="minorBidi"/>
          <w:b/>
          <w:color w:val="222222"/>
          <w:szCs w:val="24"/>
          <w:lang w:val="es-ES_tradnl"/>
        </w:rPr>
        <w:t xml:space="preserve">Considerando </w:t>
      </w:r>
      <w:r w:rsidR="00FD701A">
        <w:rPr>
          <w:rFonts w:eastAsiaTheme="minorHAnsi" w:cstheme="minorBidi"/>
          <w:b/>
          <w:bCs/>
          <w:color w:val="222222"/>
          <w:szCs w:val="24"/>
          <w:lang w:val="es-ES_tradnl"/>
        </w:rPr>
        <w:t>CUAR</w:t>
      </w:r>
      <w:r w:rsidRPr="00883102">
        <w:rPr>
          <w:rFonts w:eastAsiaTheme="minorHAnsi" w:cstheme="minorBidi"/>
          <w:b/>
          <w:bCs/>
          <w:color w:val="222222"/>
          <w:szCs w:val="24"/>
          <w:lang w:val="es-ES_tradnl"/>
        </w:rPr>
        <w:t xml:space="preserve">TO </w:t>
      </w:r>
      <w:r w:rsidRPr="00883102">
        <w:rPr>
          <w:rFonts w:eastAsiaTheme="minorHAnsi" w:cstheme="minorBidi"/>
          <w:color w:val="222222"/>
          <w:szCs w:val="24"/>
          <w:lang w:val="es-ES_tradnl"/>
        </w:rPr>
        <w:t>de esta resolución; vía Sistema de Acce</w:t>
      </w:r>
      <w:r w:rsidR="008649CB" w:rsidRPr="00883102">
        <w:rPr>
          <w:rFonts w:eastAsiaTheme="minorHAnsi" w:cstheme="minorBidi"/>
          <w:color w:val="222222"/>
          <w:szCs w:val="24"/>
          <w:lang w:val="es-ES_tradnl"/>
        </w:rPr>
        <w:t>so a la Información Mexiquense</w:t>
      </w:r>
      <w:r w:rsidR="00AF13E8" w:rsidRPr="00883102">
        <w:rPr>
          <w:rFonts w:eastAsiaTheme="minorHAnsi" w:cstheme="minorBidi"/>
          <w:color w:val="222222"/>
          <w:szCs w:val="24"/>
          <w:lang w:val="es-ES_tradnl"/>
        </w:rPr>
        <w:t xml:space="preserve"> (SAIMEX)</w:t>
      </w:r>
      <w:r w:rsidRPr="00883102">
        <w:rPr>
          <w:rFonts w:eastAsiaTheme="minorHAnsi" w:cstheme="minorBidi"/>
          <w:bCs/>
          <w:color w:val="222222"/>
          <w:szCs w:val="24"/>
          <w:lang w:val="es-ES_tradnl"/>
        </w:rPr>
        <w:t xml:space="preserve">. </w:t>
      </w:r>
    </w:p>
    <w:p w14:paraId="185BBB79" w14:textId="77777777" w:rsidR="00E6674B" w:rsidRPr="00883102" w:rsidRDefault="00E6674B" w:rsidP="00E6674B">
      <w:pPr>
        <w:rPr>
          <w:rFonts w:eastAsiaTheme="minorHAnsi" w:cstheme="minorHAnsi"/>
          <w:szCs w:val="24"/>
          <w:lang w:val="es-ES_tradnl" w:eastAsia="en-US"/>
        </w:rPr>
      </w:pPr>
    </w:p>
    <w:p w14:paraId="482B2FA1" w14:textId="77777777" w:rsidR="005C35E3" w:rsidRPr="005C35E3" w:rsidRDefault="008649CB" w:rsidP="005C35E3">
      <w:pPr>
        <w:rPr>
          <w:rFonts w:eastAsiaTheme="minorHAnsi" w:cstheme="minorHAnsi"/>
          <w:bCs/>
          <w:szCs w:val="24"/>
          <w:lang w:val="es-ES_tradnl" w:eastAsia="en-US"/>
        </w:rPr>
      </w:pPr>
      <w:r w:rsidRPr="00883102">
        <w:rPr>
          <w:rFonts w:eastAsiaTheme="minorHAnsi" w:cstheme="minorHAnsi"/>
          <w:b/>
          <w:szCs w:val="24"/>
          <w:lang w:val="es-ES_tradnl" w:eastAsia="en-US"/>
        </w:rPr>
        <w:t xml:space="preserve">TERCERO. </w:t>
      </w:r>
      <w:r w:rsidR="005C35E3" w:rsidRPr="005C35E3">
        <w:rPr>
          <w:rFonts w:eastAsiaTheme="minorHAnsi" w:cstheme="minorHAnsi"/>
          <w:b/>
          <w:szCs w:val="24"/>
          <w:lang w:val="es-ES_tradnl" w:eastAsia="en-US"/>
        </w:rPr>
        <w:t>Notifíquese</w:t>
      </w:r>
      <w:r w:rsidR="005C35E3" w:rsidRPr="005C35E3">
        <w:rPr>
          <w:rFonts w:eastAsiaTheme="minorHAnsi" w:cstheme="minorHAnsi"/>
          <w:b/>
          <w:i/>
          <w:szCs w:val="24"/>
          <w:lang w:val="es-ES_tradnl" w:eastAsia="en-US"/>
        </w:rPr>
        <w:t xml:space="preserve"> </w:t>
      </w:r>
      <w:r w:rsidR="005C35E3" w:rsidRPr="005C35E3">
        <w:rPr>
          <w:rFonts w:eastAsiaTheme="minorHAnsi" w:cstheme="minorHAnsi"/>
          <w:bCs/>
          <w:szCs w:val="24"/>
          <w:lang w:val="es-ES_tradnl" w:eastAsia="en-US"/>
        </w:rPr>
        <w:t xml:space="preserve">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w:t>
      </w:r>
      <w:r w:rsidR="005C35E3" w:rsidRPr="005C35E3">
        <w:rPr>
          <w:rFonts w:eastAsiaTheme="minorHAnsi" w:cstheme="minorHAnsi"/>
          <w:bCs/>
          <w:szCs w:val="24"/>
          <w:lang w:val="es-ES_tradnl" w:eastAsia="en-US"/>
        </w:rPr>
        <w:lastRenderedPageBreak/>
        <w:t>Ley de Transparencia y Acceso a la Información Pública del Estado de México y Municipios.</w:t>
      </w:r>
    </w:p>
    <w:p w14:paraId="685C987A" w14:textId="3BCEFD71" w:rsidR="00E6674B" w:rsidRPr="00883102" w:rsidRDefault="00E6674B" w:rsidP="00E6674B">
      <w:pPr>
        <w:rPr>
          <w:rFonts w:eastAsiaTheme="minorHAnsi" w:cstheme="minorHAnsi"/>
          <w:szCs w:val="24"/>
          <w:lang w:val="es-ES_tradnl" w:eastAsia="en-US"/>
        </w:rPr>
      </w:pPr>
    </w:p>
    <w:p w14:paraId="43525DE8" w14:textId="4BDC6260" w:rsidR="00E6674B" w:rsidRPr="00883102" w:rsidRDefault="00E6674B" w:rsidP="00E6674B">
      <w:pPr>
        <w:rPr>
          <w:rFonts w:eastAsiaTheme="minorHAnsi" w:cstheme="minorHAnsi"/>
          <w:szCs w:val="24"/>
          <w:lang w:val="es-ES_tradnl" w:eastAsia="en-US"/>
        </w:rPr>
      </w:pPr>
      <w:r w:rsidRPr="00883102">
        <w:rPr>
          <w:rFonts w:eastAsiaTheme="minorHAnsi" w:cstheme="minorHAnsi"/>
          <w:b/>
          <w:szCs w:val="24"/>
          <w:lang w:val="es-ES_tradnl" w:eastAsia="en-US"/>
        </w:rPr>
        <w:t xml:space="preserve">CUARTO. Notifíquese </w:t>
      </w:r>
      <w:r w:rsidRPr="00883102">
        <w:rPr>
          <w:rFonts w:eastAsiaTheme="minorHAnsi" w:cstheme="minorHAnsi"/>
          <w:szCs w:val="24"/>
          <w:lang w:val="es-ES_tradnl" w:eastAsia="en-US"/>
        </w:rPr>
        <w:t>a</w:t>
      </w:r>
      <w:r w:rsidR="0096093D">
        <w:rPr>
          <w:rFonts w:eastAsiaTheme="minorHAnsi" w:cstheme="minorHAnsi"/>
          <w:szCs w:val="24"/>
          <w:lang w:val="es-ES_tradnl" w:eastAsia="en-US"/>
        </w:rPr>
        <w:t>l Recurrente</w:t>
      </w:r>
      <w:r w:rsidR="0041058F">
        <w:rPr>
          <w:rFonts w:eastAsiaTheme="minorHAnsi" w:cstheme="minorHAnsi"/>
          <w:szCs w:val="24"/>
          <w:lang w:val="es-ES_tradnl" w:eastAsia="en-US"/>
        </w:rPr>
        <w:t xml:space="preserve"> </w:t>
      </w:r>
      <w:r w:rsidRPr="00883102">
        <w:rPr>
          <w:rFonts w:eastAsiaTheme="minorHAnsi" w:cstheme="minorHAnsi"/>
          <w:szCs w:val="24"/>
          <w:lang w:val="es-ES_tradnl" w:eastAsia="en-US"/>
        </w:rPr>
        <w:t xml:space="preserve">la presente resolución </w:t>
      </w:r>
      <w:r w:rsidR="008649CB" w:rsidRPr="00883102">
        <w:rPr>
          <w:rFonts w:eastAsiaTheme="minorHAnsi" w:cstheme="minorHAnsi"/>
          <w:szCs w:val="24"/>
          <w:lang w:val="es-ES_tradnl" w:eastAsia="en-US"/>
        </w:rPr>
        <w:t xml:space="preserve">por medio del </w:t>
      </w:r>
      <w:r w:rsidR="008649CB" w:rsidRPr="00883102">
        <w:rPr>
          <w:rFonts w:eastAsiaTheme="minorHAnsi" w:cstheme="minorBidi"/>
          <w:color w:val="222222"/>
          <w:szCs w:val="24"/>
          <w:lang w:val="es-ES_tradnl"/>
        </w:rPr>
        <w:t>Sistema de Acceso a la Información Mexiquense</w:t>
      </w:r>
      <w:r w:rsidR="008649CB" w:rsidRPr="00883102">
        <w:rPr>
          <w:rFonts w:eastAsiaTheme="minorHAnsi" w:cstheme="minorHAnsi"/>
          <w:szCs w:val="24"/>
          <w:lang w:val="es-ES_tradnl" w:eastAsia="en-US"/>
        </w:rPr>
        <w:t xml:space="preserve"> </w:t>
      </w:r>
      <w:r w:rsidR="00AF13E8" w:rsidRPr="00883102">
        <w:rPr>
          <w:rFonts w:eastAsiaTheme="minorHAnsi" w:cstheme="minorHAnsi"/>
          <w:szCs w:val="24"/>
          <w:lang w:val="es-ES_tradnl" w:eastAsia="en-US"/>
        </w:rPr>
        <w:t>(SAIMEX)</w:t>
      </w:r>
      <w:r w:rsidR="0041058F">
        <w:rPr>
          <w:rFonts w:eastAsiaTheme="minorHAnsi" w:cstheme="minorHAnsi"/>
          <w:szCs w:val="24"/>
          <w:lang w:val="es-ES_tradnl" w:eastAsia="en-US"/>
        </w:rPr>
        <w:t xml:space="preserve"> </w:t>
      </w:r>
      <w:r w:rsidRPr="00883102">
        <w:rPr>
          <w:rFonts w:eastAsiaTheme="minorHAnsi" w:cstheme="minorHAnsi"/>
          <w:szCs w:val="24"/>
          <w:lang w:val="es-ES_tradnl" w:eastAsia="en-US"/>
        </w:rPr>
        <w:t xml:space="preserve">y hágase de su conocimiento que en caso de considerar que le causa algún perjuicio, podrá promover el Juicio de Amparo en los términos de las leyes aplicables, </w:t>
      </w:r>
      <w:r w:rsidR="00883102" w:rsidRPr="00883102">
        <w:rPr>
          <w:rFonts w:eastAsiaTheme="minorHAnsi" w:cstheme="minorHAnsi"/>
          <w:szCs w:val="24"/>
          <w:lang w:val="es-ES_tradnl" w:eastAsia="en-US"/>
        </w:rPr>
        <w:t>de acuerdo con</w:t>
      </w:r>
      <w:r w:rsidRPr="00883102">
        <w:rPr>
          <w:rFonts w:eastAsiaTheme="minorHAnsi" w:cstheme="minorHAnsi"/>
          <w:szCs w:val="24"/>
          <w:lang w:val="es-ES_tradnl" w:eastAsia="en-US"/>
        </w:rPr>
        <w:t xml:space="preserve"> lo estipulado por el artículo 196, de la Ley de Transparencia y Acceso a la Información Pública del Estado de México y Municipios.</w:t>
      </w:r>
    </w:p>
    <w:p w14:paraId="49E9621A" w14:textId="77777777" w:rsidR="00E6674B" w:rsidRPr="00883102" w:rsidRDefault="00E6674B" w:rsidP="00E6674B">
      <w:pPr>
        <w:rPr>
          <w:rFonts w:eastAsiaTheme="minorHAnsi" w:cstheme="minorHAnsi"/>
          <w:szCs w:val="24"/>
          <w:lang w:val="es-ES_tradnl" w:eastAsia="en-US"/>
        </w:rPr>
      </w:pPr>
    </w:p>
    <w:p w14:paraId="002106ED" w14:textId="04E5F32C" w:rsidR="002C71D1" w:rsidRPr="002C71D1" w:rsidRDefault="002C71D1" w:rsidP="002C71D1">
      <w:pPr>
        <w:pBdr>
          <w:top w:val="nil"/>
          <w:left w:val="nil"/>
          <w:bottom w:val="nil"/>
          <w:right w:val="nil"/>
          <w:between w:val="nil"/>
        </w:pBdr>
        <w:rPr>
          <w:rFonts w:eastAsia="Palatino Linotype" w:cs="Palatino Linotype"/>
          <w:bCs/>
          <w:color w:val="000000"/>
          <w:szCs w:val="24"/>
          <w:lang w:val="es-ES_tradnl"/>
        </w:rPr>
      </w:pPr>
      <w:r w:rsidRPr="002C71D1">
        <w:rPr>
          <w:rFonts w:eastAsia="Palatino Linotype" w:cs="Palatino Linotype"/>
          <w:b/>
          <w:color w:val="000000"/>
          <w:szCs w:val="24"/>
          <w:lang w:val="es-ES_tradnl"/>
        </w:rPr>
        <w:t xml:space="preserve">QUINTO. Gírese </w:t>
      </w:r>
      <w:r w:rsidRPr="002C71D1">
        <w:rPr>
          <w:rFonts w:eastAsia="Palatino Linotype" w:cs="Palatino Linotype"/>
          <w:bCs/>
          <w:color w:val="000000"/>
          <w:szCs w:val="24"/>
          <w:lang w:val="es-ES_tradnl"/>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2C71D1">
        <w:rPr>
          <w:rFonts w:eastAsia="Palatino Linotype" w:cs="Palatino Linotype"/>
          <w:b/>
          <w:color w:val="000000"/>
          <w:szCs w:val="24"/>
          <w:lang w:val="es-ES_tradnl"/>
        </w:rPr>
        <w:t xml:space="preserve"> Considerando </w:t>
      </w:r>
      <w:r w:rsidR="00FD701A">
        <w:rPr>
          <w:rFonts w:eastAsia="Palatino Linotype" w:cs="Palatino Linotype"/>
          <w:b/>
          <w:color w:val="000000"/>
          <w:szCs w:val="24"/>
          <w:lang w:val="es-ES_tradnl"/>
        </w:rPr>
        <w:t>CUAR</w:t>
      </w:r>
      <w:r w:rsidRPr="002C71D1">
        <w:rPr>
          <w:rFonts w:eastAsia="Palatino Linotype" w:cs="Palatino Linotype"/>
          <w:b/>
          <w:color w:val="000000"/>
          <w:szCs w:val="24"/>
          <w:lang w:val="es-ES_tradnl"/>
        </w:rPr>
        <w:t xml:space="preserve">TO </w:t>
      </w:r>
      <w:r w:rsidRPr="002C71D1">
        <w:rPr>
          <w:rFonts w:eastAsia="Palatino Linotype" w:cs="Palatino Linotype"/>
          <w:bCs/>
          <w:color w:val="000000"/>
          <w:szCs w:val="24"/>
          <w:lang w:val="es-ES_tradnl"/>
        </w:rPr>
        <w:t>de la presente resolución.</w:t>
      </w:r>
    </w:p>
    <w:p w14:paraId="5DEBB08A" w14:textId="77777777" w:rsidR="00E6674B" w:rsidRPr="00883102" w:rsidRDefault="00E6674B" w:rsidP="00E6674B">
      <w:pPr>
        <w:rPr>
          <w:rFonts w:eastAsiaTheme="minorHAnsi" w:cstheme="minorHAnsi"/>
          <w:szCs w:val="24"/>
          <w:lang w:val="es-ES_tradnl" w:eastAsia="en-US"/>
        </w:rPr>
      </w:pPr>
    </w:p>
    <w:p w14:paraId="7D080352" w14:textId="4CAEEC25" w:rsidR="00E6674B" w:rsidRPr="00883102" w:rsidRDefault="00E6674B" w:rsidP="00E6674B">
      <w:pPr>
        <w:pBdr>
          <w:top w:val="nil"/>
          <w:left w:val="nil"/>
          <w:bottom w:val="nil"/>
          <w:right w:val="nil"/>
          <w:between w:val="nil"/>
        </w:pBdr>
        <w:rPr>
          <w:rFonts w:eastAsia="Palatino Linotype" w:cs="Palatino Linotype"/>
          <w:color w:val="000000"/>
          <w:szCs w:val="24"/>
          <w:lang w:val="es-ES_tradnl"/>
        </w:rPr>
      </w:pPr>
      <w:r w:rsidRPr="00883102">
        <w:rPr>
          <w:rFonts w:eastAsiaTheme="minorHAnsi" w:cstheme="minorHAnsi"/>
          <w:b/>
          <w:szCs w:val="24"/>
          <w:lang w:val="es-ES_tradnl" w:eastAsia="en-US"/>
        </w:rPr>
        <w:t>SEXTO.</w:t>
      </w:r>
      <w:r w:rsidRPr="00883102">
        <w:rPr>
          <w:rFonts w:eastAsiaTheme="minorHAnsi" w:cstheme="minorHAnsi"/>
          <w:szCs w:val="24"/>
          <w:lang w:val="es-ES_tradnl" w:eastAsia="en-US"/>
        </w:rPr>
        <w:t xml:space="preserve"> </w:t>
      </w:r>
      <w:r w:rsidRPr="00883102">
        <w:rPr>
          <w:rFonts w:eastAsiaTheme="minorHAnsi" w:cstheme="minorHAnsi"/>
          <w:color w:val="222222"/>
          <w:szCs w:val="24"/>
          <w:lang w:val="es-ES_tradnl" w:eastAsia="es-ES_tradnl"/>
        </w:rPr>
        <w:t>Se hace del conocimiento de</w:t>
      </w:r>
      <w:r w:rsidR="0096093D">
        <w:rPr>
          <w:rFonts w:eastAsiaTheme="minorHAnsi" w:cstheme="minorHAnsi"/>
          <w:color w:val="222222"/>
          <w:szCs w:val="24"/>
          <w:lang w:val="es-ES_tradnl" w:eastAsia="es-ES_tradnl"/>
        </w:rPr>
        <w:t>l Recurrente</w:t>
      </w:r>
      <w:r w:rsidR="0041058F">
        <w:rPr>
          <w:rFonts w:eastAsiaTheme="minorHAnsi" w:cstheme="minorHAnsi"/>
          <w:color w:val="222222"/>
          <w:szCs w:val="24"/>
          <w:lang w:val="es-ES_tradnl" w:eastAsia="es-ES_tradnl"/>
        </w:rPr>
        <w:t xml:space="preserve"> </w:t>
      </w:r>
      <w:r w:rsidRPr="00883102">
        <w:rPr>
          <w:rFonts w:eastAsiaTheme="minorHAnsi" w:cstheme="minorHAnsi"/>
          <w:color w:val="222222"/>
          <w:szCs w:val="24"/>
          <w:lang w:val="es-ES_tradnl" w:eastAsia="es-ES_tradnl"/>
        </w:rPr>
        <w:t>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745049" w14:textId="77777777" w:rsidR="00E6674B" w:rsidRPr="00883102" w:rsidRDefault="00E6674B" w:rsidP="00DE3512">
      <w:pPr>
        <w:pBdr>
          <w:top w:val="nil"/>
          <w:left w:val="nil"/>
          <w:bottom w:val="nil"/>
          <w:right w:val="nil"/>
          <w:between w:val="nil"/>
        </w:pBdr>
        <w:rPr>
          <w:rFonts w:eastAsia="Palatino Linotype" w:cs="Palatino Linotype"/>
          <w:color w:val="000000"/>
          <w:szCs w:val="24"/>
          <w:lang w:val="es-ES_tradnl"/>
        </w:rPr>
      </w:pPr>
    </w:p>
    <w:p w14:paraId="00E37C97" w14:textId="0088A301" w:rsidR="008E7C9A" w:rsidRPr="00883102" w:rsidRDefault="00663A37" w:rsidP="00683B9C">
      <w:pPr>
        <w:pBdr>
          <w:top w:val="nil"/>
          <w:left w:val="nil"/>
          <w:bottom w:val="nil"/>
          <w:right w:val="nil"/>
          <w:between w:val="nil"/>
        </w:pBdr>
        <w:contextualSpacing/>
        <w:rPr>
          <w:rFonts w:eastAsia="Palatino Linotype" w:cs="Palatino Linotype"/>
          <w:color w:val="000000"/>
          <w:szCs w:val="24"/>
          <w:lang w:val="es-ES_tradnl"/>
        </w:rPr>
      </w:pPr>
      <w:bookmarkStart w:id="0" w:name="_heading=h.gjdgxs" w:colFirst="0" w:colLast="0"/>
      <w:bookmarkEnd w:id="0"/>
      <w:r w:rsidRPr="00883102">
        <w:rPr>
          <w:rFonts w:eastAsia="Palatino Linotype" w:cs="Palatino Linotype"/>
          <w:color w:val="000000"/>
          <w:szCs w:val="24"/>
          <w:lang w:val="es-ES_tradnl"/>
        </w:rPr>
        <w:t xml:space="preserve">ASÍ LO RESUELVE, POR UNANIMIDAD DE VOTOS, EL PLENO DEL INSTITUTO DE TRANSPARENCIA, ACCESO A LA INFORMACIÓN PÚBLICA Y PROTECCIÓN DE </w:t>
      </w:r>
      <w:r w:rsidRPr="00883102">
        <w:rPr>
          <w:rFonts w:eastAsia="Palatino Linotype" w:cs="Palatino Linotype"/>
          <w:color w:val="000000"/>
          <w:szCs w:val="24"/>
          <w:lang w:val="es-ES_tradnl"/>
        </w:rPr>
        <w:lastRenderedPageBreak/>
        <w:t xml:space="preserve">DATOS PERSONALES DEL ESTADO DE MÉXICO Y MUNICIPIOS, CONFORMADO POR LOS COMISIONADOS JOSÉ MARTÍNEZ VILCHIS, MARÍA DEL ROSARIO MEJÍA AYALA, SHARON CRISTINA MORALES MARTÍNEZ, LUIS GUSTAVO PARRA NORIEGA </w:t>
      </w:r>
      <w:r w:rsidR="00470F27">
        <w:rPr>
          <w:rFonts w:eastAsia="Palatino Linotype" w:cs="Palatino Linotype"/>
          <w:color w:val="000000"/>
          <w:szCs w:val="24"/>
          <w:lang w:val="es-ES_tradnl"/>
        </w:rPr>
        <w:t xml:space="preserve">(AUSENCIA JUSTFICADA) </w:t>
      </w:r>
      <w:r w:rsidRPr="00883102">
        <w:rPr>
          <w:rFonts w:eastAsia="Palatino Linotype" w:cs="Palatino Linotype"/>
          <w:color w:val="000000"/>
          <w:szCs w:val="24"/>
          <w:lang w:val="es-ES_tradnl"/>
        </w:rPr>
        <w:t>Y GUADALU</w:t>
      </w:r>
      <w:r w:rsidR="00C57E04" w:rsidRPr="00883102">
        <w:rPr>
          <w:rFonts w:eastAsia="Palatino Linotype" w:cs="Palatino Linotype"/>
          <w:color w:val="000000"/>
          <w:szCs w:val="24"/>
          <w:lang w:val="es-ES_tradnl"/>
        </w:rPr>
        <w:t xml:space="preserve">PE RAMÍREZ </w:t>
      </w:r>
      <w:r w:rsidR="00B64C91" w:rsidRPr="007F0115">
        <w:rPr>
          <w:rFonts w:eastAsia="Palatino Linotype" w:cs="Palatino Linotype"/>
          <w:color w:val="000000"/>
          <w:szCs w:val="24"/>
          <w:lang w:val="es-ES_tradnl"/>
        </w:rPr>
        <w:t xml:space="preserve">PEÑA, EN LA </w:t>
      </w:r>
      <w:r w:rsidR="007F0115" w:rsidRPr="007F0115">
        <w:rPr>
          <w:rFonts w:eastAsia="Palatino Linotype" w:cs="Palatino Linotype"/>
          <w:color w:val="000000"/>
          <w:szCs w:val="24"/>
          <w:lang w:val="es-ES_tradnl"/>
        </w:rPr>
        <w:t>TRIGÉSIMA</w:t>
      </w:r>
      <w:r w:rsidR="002C71D1" w:rsidRPr="007F0115">
        <w:rPr>
          <w:rFonts w:eastAsia="Palatino Linotype" w:cs="Palatino Linotype"/>
          <w:color w:val="000000"/>
          <w:szCs w:val="24"/>
          <w:lang w:val="es-ES_tradnl"/>
        </w:rPr>
        <w:t xml:space="preserve"> NOVENA</w:t>
      </w:r>
      <w:r w:rsidR="00D44147" w:rsidRPr="007F0115">
        <w:rPr>
          <w:rFonts w:eastAsia="Palatino Linotype" w:cs="Palatino Linotype"/>
          <w:color w:val="000000"/>
          <w:szCs w:val="24"/>
          <w:lang w:val="es-ES_tradnl"/>
        </w:rPr>
        <w:t xml:space="preserve"> </w:t>
      </w:r>
      <w:r w:rsidRPr="007F0115">
        <w:rPr>
          <w:rFonts w:eastAsia="Palatino Linotype" w:cs="Palatino Linotype"/>
          <w:color w:val="000000"/>
          <w:szCs w:val="24"/>
          <w:lang w:val="es-ES_tradnl"/>
        </w:rPr>
        <w:t>SESIÓN</w:t>
      </w:r>
      <w:r w:rsidRPr="002C71D1">
        <w:rPr>
          <w:rFonts w:eastAsia="Palatino Linotype" w:cs="Palatino Linotype"/>
          <w:color w:val="000000"/>
          <w:szCs w:val="24"/>
          <w:lang w:val="es-ES_tradnl"/>
        </w:rPr>
        <w:t xml:space="preserve"> ORDINARIA CELEBRADA EL</w:t>
      </w:r>
      <w:r w:rsidR="007F0115">
        <w:rPr>
          <w:rFonts w:eastAsia="Palatino Linotype" w:cs="Palatino Linotype"/>
          <w:color w:val="000000"/>
          <w:szCs w:val="24"/>
          <w:lang w:val="es-ES_tradnl"/>
        </w:rPr>
        <w:t xml:space="preserve"> PRIMERO DE NOVIEMBRE </w:t>
      </w:r>
      <w:r w:rsidR="00AF13E8" w:rsidRPr="00D44147">
        <w:rPr>
          <w:rFonts w:eastAsia="Palatino Linotype" w:cs="Palatino Linotype"/>
          <w:color w:val="000000"/>
          <w:szCs w:val="24"/>
          <w:lang w:val="es-ES_tradnl"/>
        </w:rPr>
        <w:t>DE DOS MIL VEINTI</w:t>
      </w:r>
      <w:r w:rsidR="00D44147">
        <w:rPr>
          <w:rFonts w:eastAsia="Palatino Linotype" w:cs="Palatino Linotype"/>
          <w:color w:val="000000"/>
          <w:szCs w:val="24"/>
          <w:lang w:val="es-ES_tradnl"/>
        </w:rPr>
        <w:t>TRÉS</w:t>
      </w:r>
      <w:r w:rsidRPr="00883102">
        <w:rPr>
          <w:rFonts w:eastAsia="Palatino Linotype" w:cs="Palatino Linotype"/>
          <w:color w:val="000000"/>
          <w:szCs w:val="24"/>
          <w:lang w:val="es-ES_tradnl"/>
        </w:rPr>
        <w:t>, ANTE EL SECRETARIO TÉCNICO DEL PLENO, ALEXIS TAPIA RAMÍREZ.</w:t>
      </w:r>
      <w:r w:rsidR="008E7C9A" w:rsidRPr="00883102">
        <w:rPr>
          <w:rFonts w:eastAsia="Palatino Linotype" w:cs="Palatino Linotype"/>
          <w:color w:val="000000"/>
          <w:szCs w:val="24"/>
          <w:lang w:val="es-ES_tradnl"/>
        </w:rPr>
        <w:t>---------------------------------------------------------------------------------------------------</w:t>
      </w:r>
      <w:r w:rsidR="00683B9C">
        <w:rPr>
          <w:rFonts w:eastAsia="Palatino Linotype" w:cs="Palatino Linotype"/>
          <w:color w:val="000000"/>
          <w:szCs w:val="24"/>
          <w:lang w:val="es-ES_tradnl"/>
        </w:rPr>
        <w:t>---------------------------------------------------------------------------------</w:t>
      </w:r>
      <w:r w:rsidR="00D44147">
        <w:rPr>
          <w:rFonts w:eastAsia="Palatino Linotype" w:cs="Palatino Linotype"/>
          <w:color w:val="000000"/>
          <w:szCs w:val="24"/>
          <w:lang w:val="es-ES_tradnl"/>
        </w:rPr>
        <w:t>---------------------------------</w:t>
      </w:r>
      <w:r w:rsidR="005C35E3">
        <w:rPr>
          <w:rFonts w:eastAsia="Palatino Linotype" w:cs="Palatino Linotype"/>
          <w:color w:val="000000"/>
          <w:szCs w:val="24"/>
          <w:lang w:val="es-ES_tradnl"/>
        </w:rPr>
        <w:t>---------------------------------------------------------------------------------------------------------------------------------------------------------------------------------------------------------------------------------------------------------------------------------------------------------------------------------------------------------------------------------------------</w:t>
      </w:r>
      <w:r w:rsidR="00AC7151" w:rsidRPr="00AC7151">
        <w:rPr>
          <w:rFonts w:eastAsia="Palatino Linotype" w:cs="Palatino Linotype"/>
          <w:color w:val="000000"/>
          <w:szCs w:val="24"/>
          <w:lang w:val="es-ES_tradnl"/>
        </w:rPr>
        <w:t xml:space="preserve"> </w:t>
      </w:r>
      <w:r w:rsidR="00AC7151">
        <w:rPr>
          <w:rFonts w:eastAsia="Palatino Linotype" w:cs="Palatino Linotype"/>
          <w:color w:val="000000"/>
          <w:szCs w:val="24"/>
          <w:lang w:val="es-ES_tradnl"/>
        </w:rPr>
        <w:t>--------------------------------------------------------------------------------------------------------------------------------------------------------------------------------------------------------------------------------------------------------------------------------------------------------------------------------------------------------------------------------------------------------------------------------------------------------------------------------------------------------------------------------------------------------------------------------------------------------------------------------------------------------------------------------------------------------------------------------------------------------------------------------------------------------------------------------------------</w:t>
      </w:r>
      <w:r w:rsidR="005C51FC">
        <w:rPr>
          <w:rFonts w:eastAsia="Palatino Linotype" w:cs="Palatino Linotype"/>
          <w:color w:val="000000"/>
          <w:szCs w:val="24"/>
          <w:lang w:val="es-ES_tradnl"/>
        </w:rPr>
        <w:t>---------------------------------------------------------------------------------------------------------------------------------------------------------------------------------------------------------------------------------------------------------------------------------------------------------------------------------------------------------------------------------------------------------------------------------------------------------------------------------------------------------------------------------------</w:t>
      </w:r>
    </w:p>
    <w:p w14:paraId="71CF1C22" w14:textId="6630DEC2" w:rsidR="00663A37" w:rsidRPr="00883102" w:rsidRDefault="00663A37" w:rsidP="008E7C9A">
      <w:pPr>
        <w:pBdr>
          <w:top w:val="nil"/>
          <w:left w:val="nil"/>
          <w:bottom w:val="nil"/>
          <w:right w:val="nil"/>
          <w:between w:val="nil"/>
        </w:pBdr>
        <w:contextualSpacing/>
        <w:rPr>
          <w:rFonts w:eastAsia="Palatino Linotype" w:cs="Palatino Linotype"/>
          <w:color w:val="000000"/>
          <w:sz w:val="18"/>
          <w:szCs w:val="18"/>
          <w:lang w:val="es-ES_tradnl"/>
        </w:rPr>
      </w:pPr>
      <w:r w:rsidRPr="00883102">
        <w:rPr>
          <w:rFonts w:eastAsia="Palatino Linotype" w:cs="Palatino Linotype"/>
          <w:color w:val="000000"/>
          <w:sz w:val="18"/>
          <w:szCs w:val="18"/>
          <w:lang w:val="es-ES_tradnl"/>
        </w:rPr>
        <w:t>JMV/CCR/</w:t>
      </w:r>
      <w:proofErr w:type="spellStart"/>
      <w:r w:rsidRPr="00883102">
        <w:rPr>
          <w:rFonts w:eastAsia="Palatino Linotype" w:cs="Palatino Linotype"/>
          <w:color w:val="000000"/>
          <w:sz w:val="18"/>
          <w:szCs w:val="18"/>
          <w:lang w:val="es-ES_tradnl"/>
        </w:rPr>
        <w:t>fzh</w:t>
      </w:r>
      <w:proofErr w:type="spellEnd"/>
    </w:p>
    <w:p w14:paraId="31773D36"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883102" w:rsidRDefault="00D718B8" w:rsidP="00663A37">
      <w:pPr>
        <w:rPr>
          <w:sz w:val="20"/>
          <w:szCs w:val="20"/>
          <w:lang w:val="es-ES_tradnl"/>
        </w:rPr>
      </w:pPr>
    </w:p>
    <w:sectPr w:rsidR="00D718B8" w:rsidRPr="00883102" w:rsidSect="00CB4C3B">
      <w:headerReference w:type="even" r:id="rId8"/>
      <w:headerReference w:type="default" r:id="rId9"/>
      <w:footerReference w:type="default" r:id="rId10"/>
      <w:headerReference w:type="first" r:id="rId11"/>
      <w:footerReference w:type="first" r:id="rId12"/>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D5789" w14:textId="77777777" w:rsidR="000E3869" w:rsidRDefault="000E3869" w:rsidP="00F2498E">
      <w:pPr>
        <w:spacing w:line="240" w:lineRule="auto"/>
      </w:pPr>
      <w:r>
        <w:separator/>
      </w:r>
    </w:p>
  </w:endnote>
  <w:endnote w:type="continuationSeparator" w:id="0">
    <w:p w14:paraId="1ECC8037" w14:textId="77777777" w:rsidR="000E3869" w:rsidRDefault="000E3869"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70F27">
      <w:rPr>
        <w:rFonts w:ascii="Palatino Linotype" w:hAnsi="Palatino Linotype"/>
        <w:b/>
        <w:bCs/>
        <w:noProof/>
        <w:sz w:val="20"/>
      </w:rPr>
      <w:t>36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70F27">
      <w:rPr>
        <w:rFonts w:ascii="Palatino Linotype" w:hAnsi="Palatino Linotype"/>
        <w:b/>
        <w:bCs/>
        <w:noProof/>
        <w:sz w:val="20"/>
      </w:rPr>
      <w:t>36</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70F2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70F27">
      <w:rPr>
        <w:rFonts w:ascii="Palatino Linotype" w:hAnsi="Palatino Linotype"/>
        <w:b/>
        <w:bCs/>
        <w:noProof/>
        <w:sz w:val="20"/>
      </w:rPr>
      <w:t>36</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C1C3E" w14:textId="77777777" w:rsidR="000E3869" w:rsidRDefault="000E3869" w:rsidP="00F2498E">
      <w:pPr>
        <w:spacing w:line="240" w:lineRule="auto"/>
      </w:pPr>
      <w:r>
        <w:separator/>
      </w:r>
    </w:p>
  </w:footnote>
  <w:footnote w:type="continuationSeparator" w:id="0">
    <w:p w14:paraId="5687FD14" w14:textId="77777777" w:rsidR="000E3869" w:rsidRDefault="000E3869" w:rsidP="00F2498E">
      <w:pPr>
        <w:spacing w:line="240" w:lineRule="auto"/>
      </w:pPr>
      <w:r>
        <w:continuationSeparator/>
      </w:r>
    </w:p>
  </w:footnote>
  <w:footnote w:id="1">
    <w:p w14:paraId="5A2025F9" w14:textId="77777777" w:rsidR="00A27FD0" w:rsidRDefault="00A27FD0" w:rsidP="00DE3512">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E03806">
      <w:pPr>
        <w:pBdr>
          <w:top w:val="nil"/>
          <w:left w:val="nil"/>
          <w:bottom w:val="nil"/>
          <w:right w:val="nil"/>
          <w:between w:val="nil"/>
        </w:pBdr>
        <w:spacing w:line="240" w:lineRule="auto"/>
        <w:rPr>
          <w:rFonts w:eastAsia="Palatino Linotype" w:cs="Palatino Linotype"/>
          <w:color w:val="000000"/>
          <w:sz w:val="20"/>
          <w:szCs w:val="20"/>
        </w:rPr>
      </w:pPr>
    </w:p>
    <w:p w14:paraId="0A602A29" w14:textId="77777777" w:rsidR="00A27FD0" w:rsidRDefault="00A27FD0" w:rsidP="00E03806">
      <w:pPr>
        <w:spacing w:line="240" w:lineRule="auto"/>
        <w:rPr>
          <w:rFonts w:eastAsia="Palatino Linotype" w:cs="Palatino Linotype"/>
          <w:i/>
          <w:sz w:val="20"/>
          <w:szCs w:val="20"/>
        </w:rPr>
      </w:pPr>
      <w:r>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eastAsia="Palatino Linotype" w:cs="Palatino Linotype"/>
          <w:i/>
          <w:sz w:val="20"/>
          <w:szCs w:val="20"/>
        </w:rPr>
        <w:t>Del examen de compatibilidad de los artículos </w:t>
      </w:r>
      <w:hyperlink r:id="rId1">
        <w:r>
          <w:rPr>
            <w:rFonts w:eastAsia="Palatino Linotype" w:cs="Palatino Linotype"/>
            <w:i/>
            <w:color w:val="0563C1"/>
            <w:u w:val="single"/>
          </w:rPr>
          <w:t>73 y 74 de la Ley de Amparo</w:t>
        </w:r>
      </w:hyperlink>
      <w:r>
        <w:rPr>
          <w:rFonts w:eastAsia="Palatino Linotype" w:cs="Palatino Linotype"/>
          <w:i/>
          <w:sz w:val="20"/>
          <w:szCs w:val="20"/>
        </w:rPr>
        <w:t> con el artículo </w:t>
      </w:r>
      <w:hyperlink r:id="rId2">
        <w:r>
          <w:rPr>
            <w:rFonts w:eastAsia="Palatino Linotype" w:cs="Palatino Linotype"/>
            <w:i/>
            <w:color w:val="0563C1"/>
            <w:u w:val="single"/>
          </w:rPr>
          <w:t>25.1 de la Convención Americana sobre Derechos Humanos</w:t>
        </w:r>
      </w:hyperlink>
      <w:r>
        <w:rPr>
          <w:rFonts w:eastAsia="Palatino Linotype" w:cs="Palatino Linotype"/>
          <w:i/>
          <w:sz w:val="20"/>
          <w:szCs w:val="20"/>
        </w:rPr>
        <w:t> </w:t>
      </w:r>
      <w:r>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A69A48" w14:textId="77777777" w:rsidR="00E6674B" w:rsidRDefault="00E6674B" w:rsidP="00E6674B">
      <w:pPr>
        <w:pStyle w:val="Textonotapie"/>
      </w:pPr>
      <w:r>
        <w:rPr>
          <w:rStyle w:val="Refdenotaalpie"/>
        </w:rPr>
        <w:footnoteRef/>
      </w:r>
      <w:r>
        <w:t xml:space="preserve"> </w:t>
      </w:r>
      <w:r w:rsidRPr="00F5594F">
        <w:rPr>
          <w:szCs w:val="22"/>
        </w:rPr>
        <w:t>Al encontrarse en algún supuesto restrictivo, previsto en la normatividad aplicable.</w:t>
      </w:r>
    </w:p>
  </w:footnote>
  <w:footnote w:id="3">
    <w:p w14:paraId="74DDF910" w14:textId="77777777" w:rsidR="006F759B" w:rsidRPr="00891FE0" w:rsidRDefault="006F759B" w:rsidP="006F759B">
      <w:pPr>
        <w:pStyle w:val="Textonotapie"/>
        <w:rPr>
          <w:sz w:val="18"/>
          <w:szCs w:val="18"/>
        </w:rPr>
      </w:pPr>
      <w:r w:rsidRPr="00891FE0">
        <w:rPr>
          <w:rStyle w:val="Refdenotaalpie"/>
          <w:sz w:val="18"/>
          <w:szCs w:val="18"/>
        </w:rPr>
        <w:footnoteRef/>
      </w:r>
      <w:r w:rsidRPr="00891FE0">
        <w:rPr>
          <w:sz w:val="18"/>
          <w:szCs w:val="18"/>
        </w:rPr>
        <w:t xml:space="preserve"> Tesis [A.]: I.1º.A.E.133 A, T.C.C., </w:t>
      </w:r>
      <w:r w:rsidRPr="00891FE0">
        <w:rPr>
          <w:i/>
          <w:iCs/>
          <w:sz w:val="18"/>
          <w:szCs w:val="18"/>
        </w:rPr>
        <w:t>Gaceta del Semanario Judicial de la Federación</w:t>
      </w:r>
      <w:r w:rsidRPr="00891FE0">
        <w:rPr>
          <w:sz w:val="18"/>
          <w:szCs w:val="18"/>
        </w:rPr>
        <w:t>, Décima Época, libro 29, tomo III, abril de 2016, p. 2133.</w:t>
      </w:r>
    </w:p>
  </w:footnote>
  <w:footnote w:id="4">
    <w:p w14:paraId="02A8CB36" w14:textId="77777777" w:rsidR="006F759B" w:rsidRPr="00891FE0" w:rsidRDefault="006F759B" w:rsidP="006F759B">
      <w:pPr>
        <w:pStyle w:val="Textonotapie"/>
        <w:rPr>
          <w:sz w:val="18"/>
          <w:szCs w:val="18"/>
        </w:rPr>
      </w:pPr>
      <w:r w:rsidRPr="00891FE0">
        <w:rPr>
          <w:rStyle w:val="Refdenotaalpie"/>
          <w:sz w:val="18"/>
          <w:szCs w:val="18"/>
        </w:rPr>
        <w:footnoteRef/>
      </w:r>
      <w:r w:rsidRPr="00891FE0">
        <w:rPr>
          <w:sz w:val="18"/>
          <w:szCs w:val="18"/>
        </w:rPr>
        <w:t xml:space="preserve"> Tesis [A.]: I.10º.A.79 A, T.C.C., </w:t>
      </w:r>
      <w:r w:rsidRPr="00891FE0">
        <w:rPr>
          <w:i/>
          <w:iCs/>
          <w:sz w:val="18"/>
          <w:szCs w:val="18"/>
        </w:rPr>
        <w:t>Gaceta del Semanario Judicial de la Federación</w:t>
      </w:r>
      <w:r w:rsidRPr="00891FE0">
        <w:rPr>
          <w:sz w:val="18"/>
          <w:szCs w:val="18"/>
        </w:rPr>
        <w:t>, Décima Época, libro 60, tomo III, noviembre de 2018, p. 2318.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A27FD0" w:rsidRDefault="007E41AF">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614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line="240" w:lineRule="auto"/>
            <w:ind w:right="69"/>
            <w:jc w:val="right"/>
            <w:rPr>
              <w:rFonts w:cs="Arial"/>
              <w:b/>
              <w:szCs w:val="24"/>
            </w:rPr>
          </w:pPr>
          <w:r w:rsidRPr="00096248">
            <w:rPr>
              <w:rFonts w:cs="Arial"/>
              <w:b/>
              <w:szCs w:val="24"/>
            </w:rPr>
            <w:t>Recurso de Revisión:</w:t>
          </w:r>
        </w:p>
      </w:tc>
      <w:tc>
        <w:tcPr>
          <w:tcW w:w="4111" w:type="dxa"/>
          <w:hideMark/>
        </w:tcPr>
        <w:p w14:paraId="421B9899" w14:textId="699C46D9" w:rsidR="00A27FD0" w:rsidRPr="00096248" w:rsidRDefault="00FE1BD1" w:rsidP="00C50FCD">
          <w:pPr>
            <w:spacing w:after="120" w:line="240" w:lineRule="auto"/>
            <w:ind w:right="74"/>
            <w:jc w:val="right"/>
            <w:rPr>
              <w:rFonts w:cs="Arial"/>
              <w:b/>
              <w:szCs w:val="24"/>
            </w:rPr>
          </w:pPr>
          <w:r>
            <w:rPr>
              <w:rFonts w:cs="Arial"/>
              <w:b/>
              <w:bCs/>
              <w:szCs w:val="24"/>
            </w:rPr>
            <w:t>0</w:t>
          </w:r>
          <w:r w:rsidR="00D3007E">
            <w:rPr>
              <w:rFonts w:cs="Arial"/>
              <w:b/>
              <w:bCs/>
              <w:szCs w:val="24"/>
            </w:rPr>
            <w:t>6</w:t>
          </w:r>
          <w:r w:rsidR="00B61013">
            <w:rPr>
              <w:rFonts w:cs="Arial"/>
              <w:b/>
              <w:bCs/>
              <w:szCs w:val="24"/>
            </w:rPr>
            <w:t>860</w:t>
          </w:r>
          <w:r w:rsidR="00A27FD0" w:rsidRPr="00096248">
            <w:rPr>
              <w:rFonts w:cs="Arial"/>
              <w:b/>
              <w:bCs/>
              <w:szCs w:val="24"/>
            </w:rPr>
            <w:t>/INFOEM/IP/RR/202</w:t>
          </w:r>
          <w:r>
            <w:rPr>
              <w:rFonts w:cs="Arial"/>
              <w:b/>
              <w:bCs/>
              <w:szCs w:val="24"/>
            </w:rPr>
            <w:t>3</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line="240" w:lineRule="auto"/>
            <w:ind w:right="69"/>
            <w:jc w:val="right"/>
            <w:rPr>
              <w:rFonts w:cs="Arial"/>
              <w:b/>
              <w:szCs w:val="24"/>
            </w:rPr>
          </w:pPr>
          <w:r w:rsidRPr="00096248">
            <w:rPr>
              <w:rFonts w:cs="Arial"/>
              <w:b/>
              <w:szCs w:val="24"/>
            </w:rPr>
            <w:t>Sujeto Obligado:</w:t>
          </w:r>
        </w:p>
      </w:tc>
      <w:tc>
        <w:tcPr>
          <w:tcW w:w="4111" w:type="dxa"/>
          <w:hideMark/>
        </w:tcPr>
        <w:p w14:paraId="283ADF36" w14:textId="3288A297" w:rsidR="00A27FD0" w:rsidRPr="00096248" w:rsidRDefault="004D7965" w:rsidP="00C50FCD">
          <w:pPr>
            <w:spacing w:after="120" w:line="240" w:lineRule="auto"/>
            <w:ind w:left="-68" w:right="74"/>
            <w:jc w:val="right"/>
            <w:rPr>
              <w:rFonts w:cs="Arial"/>
              <w:szCs w:val="24"/>
            </w:rPr>
          </w:pPr>
          <w:r>
            <w:rPr>
              <w:rFonts w:cs="Arial"/>
              <w:szCs w:val="24"/>
            </w:rPr>
            <w:t xml:space="preserve">Ayuntamiento de </w:t>
          </w:r>
          <w:r w:rsidR="00B61013">
            <w:rPr>
              <w:rFonts w:cs="Arial"/>
              <w:szCs w:val="24"/>
            </w:rPr>
            <w:t>Xonacatlán</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line="240" w:lineRule="auto"/>
            <w:ind w:right="69"/>
            <w:jc w:val="right"/>
            <w:rPr>
              <w:rFonts w:cs="Arial"/>
              <w:b/>
              <w:szCs w:val="24"/>
            </w:rPr>
          </w:pPr>
          <w:r w:rsidRPr="00096248">
            <w:rPr>
              <w:rFonts w:cs="Arial"/>
              <w:b/>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1DCA70DC" w:rsidR="00A27FD0" w:rsidRPr="00113B50" w:rsidRDefault="007E41AF">
    <w:pPr>
      <w:pStyle w:val="Encabezado"/>
      <w:rPr>
        <w:sz w:val="2"/>
        <w:szCs w:val="2"/>
      </w:rPr>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6146" type="#_x0000_t75" alt="" style="position:absolute;left:0;text-align:left;margin-left:-82.45pt;margin-top:-147.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113B5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B4C3B">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717C9142" w:rsidR="00A27FD0" w:rsidRPr="00096248" w:rsidRDefault="00FE1BD1" w:rsidP="00CB4C3B">
          <w:pPr>
            <w:spacing w:after="120" w:line="240" w:lineRule="auto"/>
            <w:ind w:left="-488" w:right="68" w:firstLine="556"/>
            <w:jc w:val="right"/>
            <w:rPr>
              <w:rFonts w:cs="Arial"/>
              <w:b/>
              <w:szCs w:val="24"/>
            </w:rPr>
          </w:pPr>
          <w:r>
            <w:rPr>
              <w:rFonts w:cs="Arial"/>
              <w:b/>
              <w:bCs/>
              <w:szCs w:val="24"/>
            </w:rPr>
            <w:t>0</w:t>
          </w:r>
          <w:r w:rsidR="00D3007E">
            <w:rPr>
              <w:rFonts w:cs="Arial"/>
              <w:b/>
              <w:bCs/>
              <w:szCs w:val="24"/>
            </w:rPr>
            <w:t>6</w:t>
          </w:r>
          <w:r w:rsidR="00B61013">
            <w:rPr>
              <w:rFonts w:cs="Arial"/>
              <w:b/>
              <w:bCs/>
              <w:szCs w:val="24"/>
            </w:rPr>
            <w:t>860</w:t>
          </w:r>
          <w:r w:rsidR="00A27FD0" w:rsidRPr="00096248">
            <w:rPr>
              <w:rFonts w:cs="Arial"/>
              <w:b/>
              <w:bCs/>
              <w:szCs w:val="24"/>
            </w:rPr>
            <w:t>/INFOEM/IP/RR/202</w:t>
          </w:r>
          <w:r>
            <w:rPr>
              <w:rFonts w:cs="Arial"/>
              <w:b/>
              <w:bCs/>
              <w:szCs w:val="24"/>
            </w:rPr>
            <w:t>3</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B4C3B">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45A5BB53" w:rsidR="00A27FD0" w:rsidRPr="00C50FCD" w:rsidRDefault="007E41AF" w:rsidP="00CB4C3B">
          <w:pPr>
            <w:pStyle w:val="Prrafodelista"/>
            <w:spacing w:after="120"/>
            <w:ind w:left="720" w:right="68"/>
            <w:jc w:val="right"/>
            <w:rPr>
              <w:rFonts w:ascii="Palatino Linotype" w:hAnsi="Palatino Linotype" w:cs="Arial"/>
            </w:rPr>
          </w:pPr>
          <w:r>
            <w:rPr>
              <w:rFonts w:ascii="Palatino Linotype" w:hAnsi="Palatino Linotype" w:cs="Arial"/>
            </w:rPr>
            <w:t>XXXXXXXXXXXXXXXXX</w:t>
          </w:r>
        </w:p>
      </w:tc>
    </w:tr>
    <w:tr w:rsidR="00A27FD0" w14:paraId="4DC11993" w14:textId="77777777" w:rsidTr="00096248">
      <w:trPr>
        <w:trHeight w:val="242"/>
      </w:trPr>
      <w:tc>
        <w:tcPr>
          <w:tcW w:w="5245" w:type="dxa"/>
          <w:hideMark/>
        </w:tcPr>
        <w:p w14:paraId="76CEF1B5" w14:textId="77777777" w:rsidR="00A27FD0" w:rsidRPr="00663A37" w:rsidRDefault="00A27FD0" w:rsidP="00CB4C3B">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4A6573B4" w:rsidR="00A27FD0" w:rsidRPr="00663A37" w:rsidRDefault="004D7965" w:rsidP="00CB4C3B">
          <w:pPr>
            <w:spacing w:after="120" w:line="240" w:lineRule="auto"/>
            <w:ind w:left="-68" w:right="68"/>
            <w:jc w:val="right"/>
            <w:rPr>
              <w:rFonts w:cs="Arial"/>
              <w:szCs w:val="24"/>
            </w:rPr>
          </w:pPr>
          <w:r>
            <w:rPr>
              <w:rFonts w:cs="Arial"/>
              <w:szCs w:val="24"/>
            </w:rPr>
            <w:t xml:space="preserve">Ayuntamiento de </w:t>
          </w:r>
          <w:r w:rsidR="00B61013">
            <w:rPr>
              <w:rFonts w:cs="Arial"/>
              <w:szCs w:val="24"/>
            </w:rPr>
            <w:t>Xonacatlán</w:t>
          </w:r>
        </w:p>
      </w:tc>
    </w:tr>
    <w:tr w:rsidR="00A27FD0" w14:paraId="5C2B511D" w14:textId="77777777" w:rsidTr="00096248">
      <w:trPr>
        <w:trHeight w:val="342"/>
      </w:trPr>
      <w:tc>
        <w:tcPr>
          <w:tcW w:w="5245" w:type="dxa"/>
          <w:hideMark/>
        </w:tcPr>
        <w:p w14:paraId="03FEF68C" w14:textId="45E91CF4" w:rsidR="00A27FD0" w:rsidRPr="00663A37" w:rsidRDefault="00A27FD0" w:rsidP="00CB4C3B">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A27FD0" w:rsidRPr="00663A37" w:rsidRDefault="00A27FD0" w:rsidP="00CB4C3B">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235F124F" w:rsidR="00A27FD0" w:rsidRPr="00113B50" w:rsidRDefault="007E41AF">
    <w:pPr>
      <w:pStyle w:val="Encabezado"/>
      <w:rPr>
        <w:sz w:val="2"/>
        <w:szCs w:val="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alt="" style="position:absolute;left:0;text-align:left;margin-left:-82.35pt;margin-top:-147.7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113B50">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837"/>
    <w:multiLevelType w:val="multilevel"/>
    <w:tmpl w:val="111E33BC"/>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4F05AC"/>
    <w:multiLevelType w:val="multilevel"/>
    <w:tmpl w:val="EC16C65E"/>
    <w:styleLink w:val="Listaactual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7567BD"/>
    <w:multiLevelType w:val="hybridMultilevel"/>
    <w:tmpl w:val="F1FE42F6"/>
    <w:lvl w:ilvl="0" w:tplc="B5446F6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687331"/>
    <w:multiLevelType w:val="multilevel"/>
    <w:tmpl w:val="96720FF8"/>
    <w:styleLink w:val="Listaactual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8164C8"/>
    <w:multiLevelType w:val="hybridMultilevel"/>
    <w:tmpl w:val="CAC221CC"/>
    <w:lvl w:ilvl="0" w:tplc="20F6FB6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F81F00"/>
    <w:multiLevelType w:val="hybridMultilevel"/>
    <w:tmpl w:val="72AEFA4E"/>
    <w:lvl w:ilvl="0" w:tplc="D01A0BC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63406E"/>
    <w:multiLevelType w:val="hybridMultilevel"/>
    <w:tmpl w:val="A210DB0E"/>
    <w:lvl w:ilvl="0" w:tplc="F85A271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3A2C5E"/>
    <w:multiLevelType w:val="multilevel"/>
    <w:tmpl w:val="036484F8"/>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63318E"/>
    <w:multiLevelType w:val="multilevel"/>
    <w:tmpl w:val="DBACFA4A"/>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7F0653"/>
    <w:multiLevelType w:val="hybridMultilevel"/>
    <w:tmpl w:val="00C8663E"/>
    <w:lvl w:ilvl="0" w:tplc="7494E3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19762911">
    <w:abstractNumId w:val="9"/>
  </w:num>
  <w:num w:numId="2" w16cid:durableId="1777363946">
    <w:abstractNumId w:val="5"/>
  </w:num>
  <w:num w:numId="3" w16cid:durableId="968628267">
    <w:abstractNumId w:val="14"/>
  </w:num>
  <w:num w:numId="4" w16cid:durableId="1677923125">
    <w:abstractNumId w:val="7"/>
  </w:num>
  <w:num w:numId="5" w16cid:durableId="1348100912">
    <w:abstractNumId w:val="8"/>
  </w:num>
  <w:num w:numId="6" w16cid:durableId="1823885022">
    <w:abstractNumId w:val="3"/>
  </w:num>
  <w:num w:numId="7" w16cid:durableId="1543781724">
    <w:abstractNumId w:val="6"/>
  </w:num>
  <w:num w:numId="8" w16cid:durableId="1841235906">
    <w:abstractNumId w:val="2"/>
  </w:num>
  <w:num w:numId="9" w16cid:durableId="1593775492">
    <w:abstractNumId w:val="0"/>
  </w:num>
  <w:num w:numId="10" w16cid:durableId="275406009">
    <w:abstractNumId w:val="13"/>
  </w:num>
  <w:num w:numId="11" w16cid:durableId="2082487440">
    <w:abstractNumId w:val="12"/>
  </w:num>
  <w:num w:numId="12" w16cid:durableId="1685787418">
    <w:abstractNumId w:val="4"/>
  </w:num>
  <w:num w:numId="13" w16cid:durableId="465127684">
    <w:abstractNumId w:val="11"/>
  </w:num>
  <w:num w:numId="14" w16cid:durableId="100036938">
    <w:abstractNumId w:val="10"/>
  </w:num>
  <w:num w:numId="15" w16cid:durableId="73566271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7857"/>
    <w:rsid w:val="0001151F"/>
    <w:rsid w:val="00011CCA"/>
    <w:rsid w:val="00012104"/>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911"/>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44B1"/>
    <w:rsid w:val="000B51CE"/>
    <w:rsid w:val="000B5608"/>
    <w:rsid w:val="000B65C3"/>
    <w:rsid w:val="000C0203"/>
    <w:rsid w:val="000C066A"/>
    <w:rsid w:val="000C0E5D"/>
    <w:rsid w:val="000C2D59"/>
    <w:rsid w:val="000C416A"/>
    <w:rsid w:val="000C472C"/>
    <w:rsid w:val="000C4751"/>
    <w:rsid w:val="000C47B8"/>
    <w:rsid w:val="000C51AF"/>
    <w:rsid w:val="000C661C"/>
    <w:rsid w:val="000C7F8F"/>
    <w:rsid w:val="000D14DA"/>
    <w:rsid w:val="000D55D2"/>
    <w:rsid w:val="000D5634"/>
    <w:rsid w:val="000D5C00"/>
    <w:rsid w:val="000D772A"/>
    <w:rsid w:val="000E06A3"/>
    <w:rsid w:val="000E0D32"/>
    <w:rsid w:val="000E1FD4"/>
    <w:rsid w:val="000E37D0"/>
    <w:rsid w:val="000E3869"/>
    <w:rsid w:val="000E4AFE"/>
    <w:rsid w:val="000E4EBC"/>
    <w:rsid w:val="000E74D7"/>
    <w:rsid w:val="000F114E"/>
    <w:rsid w:val="000F146C"/>
    <w:rsid w:val="000F196A"/>
    <w:rsid w:val="0010147E"/>
    <w:rsid w:val="0010183E"/>
    <w:rsid w:val="00103C89"/>
    <w:rsid w:val="001050A9"/>
    <w:rsid w:val="00107256"/>
    <w:rsid w:val="001116B7"/>
    <w:rsid w:val="00112AA1"/>
    <w:rsid w:val="00113B50"/>
    <w:rsid w:val="00115495"/>
    <w:rsid w:val="00116E4B"/>
    <w:rsid w:val="00116F6B"/>
    <w:rsid w:val="001179FD"/>
    <w:rsid w:val="001235A0"/>
    <w:rsid w:val="00123BB8"/>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3483"/>
    <w:rsid w:val="00164F29"/>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E7336"/>
    <w:rsid w:val="001E7FE9"/>
    <w:rsid w:val="001F2BC9"/>
    <w:rsid w:val="001F408E"/>
    <w:rsid w:val="001F4860"/>
    <w:rsid w:val="001F4EDD"/>
    <w:rsid w:val="001F57CD"/>
    <w:rsid w:val="001F5E58"/>
    <w:rsid w:val="001F7890"/>
    <w:rsid w:val="00200FAD"/>
    <w:rsid w:val="00201765"/>
    <w:rsid w:val="0020204D"/>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3C1"/>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3A81"/>
    <w:rsid w:val="002A4CDE"/>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1D1"/>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079C6"/>
    <w:rsid w:val="00310825"/>
    <w:rsid w:val="00312106"/>
    <w:rsid w:val="003126FB"/>
    <w:rsid w:val="00315AE3"/>
    <w:rsid w:val="00315CA2"/>
    <w:rsid w:val="00316A7B"/>
    <w:rsid w:val="0032187B"/>
    <w:rsid w:val="00323073"/>
    <w:rsid w:val="00324F09"/>
    <w:rsid w:val="0033070B"/>
    <w:rsid w:val="00331513"/>
    <w:rsid w:val="0033491A"/>
    <w:rsid w:val="0033618F"/>
    <w:rsid w:val="00337088"/>
    <w:rsid w:val="00337638"/>
    <w:rsid w:val="00340ADD"/>
    <w:rsid w:val="00341178"/>
    <w:rsid w:val="00341B42"/>
    <w:rsid w:val="003423FC"/>
    <w:rsid w:val="003446E8"/>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43C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058F"/>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380"/>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4F0B"/>
    <w:rsid w:val="00466742"/>
    <w:rsid w:val="00467C83"/>
    <w:rsid w:val="00470F27"/>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5F45"/>
    <w:rsid w:val="004E77E1"/>
    <w:rsid w:val="004F0AB7"/>
    <w:rsid w:val="004F3291"/>
    <w:rsid w:val="004F32D0"/>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464A8"/>
    <w:rsid w:val="00550ECE"/>
    <w:rsid w:val="005515F8"/>
    <w:rsid w:val="00553B9B"/>
    <w:rsid w:val="005543AF"/>
    <w:rsid w:val="00554666"/>
    <w:rsid w:val="00554BD4"/>
    <w:rsid w:val="00555819"/>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5E3"/>
    <w:rsid w:val="005C3BE2"/>
    <w:rsid w:val="005C3DF3"/>
    <w:rsid w:val="005C51FC"/>
    <w:rsid w:val="005C5501"/>
    <w:rsid w:val="005C7AFE"/>
    <w:rsid w:val="005D01B4"/>
    <w:rsid w:val="005D10B3"/>
    <w:rsid w:val="005D158D"/>
    <w:rsid w:val="005D22BC"/>
    <w:rsid w:val="005D2AB2"/>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609B3"/>
    <w:rsid w:val="00660E52"/>
    <w:rsid w:val="0066148E"/>
    <w:rsid w:val="00661B3F"/>
    <w:rsid w:val="006621A3"/>
    <w:rsid w:val="006621E6"/>
    <w:rsid w:val="006625F9"/>
    <w:rsid w:val="00663A37"/>
    <w:rsid w:val="00664BB4"/>
    <w:rsid w:val="00665A8F"/>
    <w:rsid w:val="00667860"/>
    <w:rsid w:val="0067157E"/>
    <w:rsid w:val="006717A6"/>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4CCE"/>
    <w:rsid w:val="006D6830"/>
    <w:rsid w:val="006D719C"/>
    <w:rsid w:val="006D7DF3"/>
    <w:rsid w:val="006E078A"/>
    <w:rsid w:val="006E15A2"/>
    <w:rsid w:val="006E20F9"/>
    <w:rsid w:val="006E3F38"/>
    <w:rsid w:val="006E4C8D"/>
    <w:rsid w:val="006E6076"/>
    <w:rsid w:val="006E6DD7"/>
    <w:rsid w:val="006F0222"/>
    <w:rsid w:val="006F04A3"/>
    <w:rsid w:val="006F114C"/>
    <w:rsid w:val="006F1A99"/>
    <w:rsid w:val="006F676C"/>
    <w:rsid w:val="006F74F8"/>
    <w:rsid w:val="006F759B"/>
    <w:rsid w:val="00700C90"/>
    <w:rsid w:val="00701F34"/>
    <w:rsid w:val="00702385"/>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3777D"/>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83A"/>
    <w:rsid w:val="00761BFB"/>
    <w:rsid w:val="00761C38"/>
    <w:rsid w:val="00761EE8"/>
    <w:rsid w:val="00762151"/>
    <w:rsid w:val="0076215F"/>
    <w:rsid w:val="00762D4B"/>
    <w:rsid w:val="00764010"/>
    <w:rsid w:val="00764368"/>
    <w:rsid w:val="00764B5B"/>
    <w:rsid w:val="00765287"/>
    <w:rsid w:val="00766A73"/>
    <w:rsid w:val="00766F19"/>
    <w:rsid w:val="007712C7"/>
    <w:rsid w:val="007726FA"/>
    <w:rsid w:val="0077455A"/>
    <w:rsid w:val="00776E90"/>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A74C0"/>
    <w:rsid w:val="007B28CF"/>
    <w:rsid w:val="007B4416"/>
    <w:rsid w:val="007B46BF"/>
    <w:rsid w:val="007B6DD8"/>
    <w:rsid w:val="007C05DC"/>
    <w:rsid w:val="007C0FF7"/>
    <w:rsid w:val="007C1108"/>
    <w:rsid w:val="007C14EE"/>
    <w:rsid w:val="007C3040"/>
    <w:rsid w:val="007C3BA4"/>
    <w:rsid w:val="007C63F6"/>
    <w:rsid w:val="007D07B3"/>
    <w:rsid w:val="007D1B1E"/>
    <w:rsid w:val="007D4712"/>
    <w:rsid w:val="007D5D30"/>
    <w:rsid w:val="007E09F5"/>
    <w:rsid w:val="007E18F8"/>
    <w:rsid w:val="007E38F1"/>
    <w:rsid w:val="007E3C2E"/>
    <w:rsid w:val="007E3F8B"/>
    <w:rsid w:val="007E41AF"/>
    <w:rsid w:val="007E781F"/>
    <w:rsid w:val="007F0115"/>
    <w:rsid w:val="007F1538"/>
    <w:rsid w:val="007F1A72"/>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0A93"/>
    <w:rsid w:val="00831D6C"/>
    <w:rsid w:val="00832F6C"/>
    <w:rsid w:val="008341ED"/>
    <w:rsid w:val="00836D7C"/>
    <w:rsid w:val="00837584"/>
    <w:rsid w:val="00841673"/>
    <w:rsid w:val="00841963"/>
    <w:rsid w:val="00842DD7"/>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1053"/>
    <w:rsid w:val="009025FB"/>
    <w:rsid w:val="009029DB"/>
    <w:rsid w:val="009038A8"/>
    <w:rsid w:val="0090753F"/>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93D"/>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222E"/>
    <w:rsid w:val="0099397C"/>
    <w:rsid w:val="0099500D"/>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2E20"/>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3312"/>
    <w:rsid w:val="00A844B8"/>
    <w:rsid w:val="00A855BE"/>
    <w:rsid w:val="00A85F03"/>
    <w:rsid w:val="00A86406"/>
    <w:rsid w:val="00A86E74"/>
    <w:rsid w:val="00A87937"/>
    <w:rsid w:val="00A9014B"/>
    <w:rsid w:val="00A9016F"/>
    <w:rsid w:val="00A91058"/>
    <w:rsid w:val="00A915AB"/>
    <w:rsid w:val="00A9222E"/>
    <w:rsid w:val="00A92C7A"/>
    <w:rsid w:val="00A92DD2"/>
    <w:rsid w:val="00A93911"/>
    <w:rsid w:val="00A9392F"/>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C7151"/>
    <w:rsid w:val="00AD124D"/>
    <w:rsid w:val="00AD1EAE"/>
    <w:rsid w:val="00AD2280"/>
    <w:rsid w:val="00AD4839"/>
    <w:rsid w:val="00AD76EF"/>
    <w:rsid w:val="00AE01F2"/>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5FE5"/>
    <w:rsid w:val="00B37176"/>
    <w:rsid w:val="00B373AA"/>
    <w:rsid w:val="00B40823"/>
    <w:rsid w:val="00B40DF9"/>
    <w:rsid w:val="00B42083"/>
    <w:rsid w:val="00B43455"/>
    <w:rsid w:val="00B435F8"/>
    <w:rsid w:val="00B4620E"/>
    <w:rsid w:val="00B46CB0"/>
    <w:rsid w:val="00B5157B"/>
    <w:rsid w:val="00B5462A"/>
    <w:rsid w:val="00B57348"/>
    <w:rsid w:val="00B577A0"/>
    <w:rsid w:val="00B61013"/>
    <w:rsid w:val="00B61E5E"/>
    <w:rsid w:val="00B62D2B"/>
    <w:rsid w:val="00B63807"/>
    <w:rsid w:val="00B64C91"/>
    <w:rsid w:val="00B65D4D"/>
    <w:rsid w:val="00B66649"/>
    <w:rsid w:val="00B67741"/>
    <w:rsid w:val="00B75683"/>
    <w:rsid w:val="00B7667D"/>
    <w:rsid w:val="00B8179C"/>
    <w:rsid w:val="00B822DB"/>
    <w:rsid w:val="00B84A8A"/>
    <w:rsid w:val="00B90F56"/>
    <w:rsid w:val="00B91EC0"/>
    <w:rsid w:val="00B9279C"/>
    <w:rsid w:val="00B934BE"/>
    <w:rsid w:val="00B9576A"/>
    <w:rsid w:val="00B962BB"/>
    <w:rsid w:val="00BA2861"/>
    <w:rsid w:val="00BA64E7"/>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200B"/>
    <w:rsid w:val="00C83AEC"/>
    <w:rsid w:val="00C84348"/>
    <w:rsid w:val="00C8742E"/>
    <w:rsid w:val="00C90FC8"/>
    <w:rsid w:val="00C9443B"/>
    <w:rsid w:val="00C94C46"/>
    <w:rsid w:val="00C96E34"/>
    <w:rsid w:val="00C9717B"/>
    <w:rsid w:val="00C97586"/>
    <w:rsid w:val="00CA1AD6"/>
    <w:rsid w:val="00CA39B7"/>
    <w:rsid w:val="00CA3B89"/>
    <w:rsid w:val="00CA4424"/>
    <w:rsid w:val="00CA5AF6"/>
    <w:rsid w:val="00CB2149"/>
    <w:rsid w:val="00CB2159"/>
    <w:rsid w:val="00CB4BBD"/>
    <w:rsid w:val="00CB4C3B"/>
    <w:rsid w:val="00CB4C86"/>
    <w:rsid w:val="00CB5B7B"/>
    <w:rsid w:val="00CB6418"/>
    <w:rsid w:val="00CC0C48"/>
    <w:rsid w:val="00CC2C85"/>
    <w:rsid w:val="00CC3DCA"/>
    <w:rsid w:val="00CC4F1E"/>
    <w:rsid w:val="00CC5FBE"/>
    <w:rsid w:val="00CC6BC0"/>
    <w:rsid w:val="00CC7706"/>
    <w:rsid w:val="00CC7D04"/>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0ACC"/>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007E"/>
    <w:rsid w:val="00D338DB"/>
    <w:rsid w:val="00D3511F"/>
    <w:rsid w:val="00D36BE0"/>
    <w:rsid w:val="00D36DB6"/>
    <w:rsid w:val="00D3752B"/>
    <w:rsid w:val="00D40470"/>
    <w:rsid w:val="00D41147"/>
    <w:rsid w:val="00D44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49C"/>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2FED"/>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3806"/>
    <w:rsid w:val="00E0443E"/>
    <w:rsid w:val="00E05FCE"/>
    <w:rsid w:val="00E076EA"/>
    <w:rsid w:val="00E11301"/>
    <w:rsid w:val="00E120FC"/>
    <w:rsid w:val="00E12C83"/>
    <w:rsid w:val="00E12D07"/>
    <w:rsid w:val="00E14BA9"/>
    <w:rsid w:val="00E1701F"/>
    <w:rsid w:val="00E2168A"/>
    <w:rsid w:val="00E22FD4"/>
    <w:rsid w:val="00E23EE3"/>
    <w:rsid w:val="00E245A1"/>
    <w:rsid w:val="00E24831"/>
    <w:rsid w:val="00E30FAD"/>
    <w:rsid w:val="00E31001"/>
    <w:rsid w:val="00E34A4E"/>
    <w:rsid w:val="00E41D0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20B7"/>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00F5"/>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556F"/>
    <w:rsid w:val="00FB6398"/>
    <w:rsid w:val="00FC0741"/>
    <w:rsid w:val="00FC16AB"/>
    <w:rsid w:val="00FC3FBD"/>
    <w:rsid w:val="00FC54A4"/>
    <w:rsid w:val="00FC5CDF"/>
    <w:rsid w:val="00FD0A58"/>
    <w:rsid w:val="00FD160B"/>
    <w:rsid w:val="00FD19B7"/>
    <w:rsid w:val="00FD39C9"/>
    <w:rsid w:val="00FD3CDC"/>
    <w:rsid w:val="00FD4378"/>
    <w:rsid w:val="00FD701A"/>
    <w:rsid w:val="00FD72C2"/>
    <w:rsid w:val="00FE10DF"/>
    <w:rsid w:val="00FE1867"/>
    <w:rsid w:val="00FE1BD1"/>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C3B"/>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basedOn w:val="Normal"/>
    <w:next w:val="Normal"/>
    <w:link w:val="SinespaciadoCar"/>
    <w:uiPriority w:val="1"/>
    <w:qFormat/>
    <w:rsid w:val="007C63F6"/>
    <w:pPr>
      <w:spacing w:line="240" w:lineRule="auto"/>
      <w:ind w:left="567" w:right="567"/>
    </w:pPr>
    <w:rPr>
      <w:rFonts w:eastAsia="Palatino Linotype" w:cs="Times New Roman"/>
      <w:i/>
      <w:sz w:val="22"/>
      <w:szCs w:val="24"/>
      <w:lang w:eastAsia="es-ES"/>
    </w:rPr>
  </w:style>
  <w:style w:type="character" w:customStyle="1" w:styleId="SinespaciadoCar">
    <w:name w:val="Sin espaciado Car"/>
    <w:aliases w:val="Fundamentos Car"/>
    <w:link w:val="Sinespaciado"/>
    <w:uiPriority w:val="1"/>
    <w:locked/>
    <w:rsid w:val="007C63F6"/>
    <w:rPr>
      <w:rFonts w:ascii="Palatino Linotype" w:eastAsia="Palatino Linotype"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F100F5"/>
    <w:pPr>
      <w:numPr>
        <w:numId w:val="9"/>
      </w:numPr>
    </w:pPr>
  </w:style>
  <w:style w:type="numbering" w:customStyle="1" w:styleId="Listaactual2">
    <w:name w:val="Lista actual2"/>
    <w:uiPriority w:val="99"/>
    <w:rsid w:val="00E03806"/>
    <w:pPr>
      <w:numPr>
        <w:numId w:val="11"/>
      </w:numPr>
    </w:pPr>
  </w:style>
  <w:style w:type="numbering" w:customStyle="1" w:styleId="Listaactual3">
    <w:name w:val="Lista actual3"/>
    <w:uiPriority w:val="99"/>
    <w:rsid w:val="00BA64E7"/>
    <w:pPr>
      <w:numPr>
        <w:numId w:val="12"/>
      </w:numPr>
    </w:pPr>
  </w:style>
  <w:style w:type="numbering" w:customStyle="1" w:styleId="Listaactual4">
    <w:name w:val="Lista actual4"/>
    <w:uiPriority w:val="99"/>
    <w:rsid w:val="00BA64E7"/>
    <w:pPr>
      <w:numPr>
        <w:numId w:val="13"/>
      </w:numPr>
    </w:pPr>
  </w:style>
  <w:style w:type="numbering" w:customStyle="1" w:styleId="Listaactual5">
    <w:name w:val="Lista actual5"/>
    <w:uiPriority w:val="99"/>
    <w:rsid w:val="00123BB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1F291-D932-464F-B6AF-3059A351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36</Pages>
  <Words>9646</Words>
  <Characters>53058</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8</cp:revision>
  <cp:lastPrinted>2019-06-13T15:30:00Z</cp:lastPrinted>
  <dcterms:created xsi:type="dcterms:W3CDTF">2023-10-16T17:10:00Z</dcterms:created>
  <dcterms:modified xsi:type="dcterms:W3CDTF">2023-11-17T19:25:00Z</dcterms:modified>
</cp:coreProperties>
</file>