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4CF07" w14:textId="77777777" w:rsidR="00F7231B" w:rsidRDefault="00F7231B" w:rsidP="00A970D5">
      <w:pPr>
        <w:pBdr>
          <w:top w:val="nil"/>
          <w:left w:val="nil"/>
          <w:bottom w:val="nil"/>
          <w:right w:val="nil"/>
          <w:between w:val="nil"/>
        </w:pBdr>
        <w:contextualSpacing/>
        <w:rPr>
          <w:rFonts w:eastAsia="Palatino Linotype" w:cs="Palatino Linotype"/>
          <w:color w:val="000000"/>
          <w:szCs w:val="24"/>
        </w:rPr>
      </w:pPr>
    </w:p>
    <w:p w14:paraId="49AF2C0C" w14:textId="4A6A38AD"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7657CF">
        <w:rPr>
          <w:rFonts w:eastAsia="Palatino Linotype" w:cs="Palatino Linotype"/>
          <w:color w:val="000000"/>
          <w:szCs w:val="24"/>
        </w:rPr>
        <w:t>México, a</w:t>
      </w:r>
      <w:r w:rsidR="00280282">
        <w:rPr>
          <w:rFonts w:eastAsia="Palatino Linotype" w:cs="Palatino Linotype"/>
          <w:color w:val="000000"/>
          <w:szCs w:val="24"/>
        </w:rPr>
        <w:t xml:space="preserve"> </w:t>
      </w:r>
      <w:r w:rsidR="00EF1508">
        <w:rPr>
          <w:rFonts w:eastAsia="Palatino Linotype" w:cs="Palatino Linotype"/>
          <w:color w:val="000000"/>
          <w:szCs w:val="24"/>
        </w:rPr>
        <w:t xml:space="preserve">veintidós de febrero de </w:t>
      </w:r>
      <w:r w:rsidR="00280282">
        <w:rPr>
          <w:rFonts w:eastAsia="Palatino Linotype" w:cs="Palatino Linotype"/>
          <w:color w:val="000000"/>
          <w:szCs w:val="24"/>
        </w:rPr>
        <w:t>dos mil veintitrés</w:t>
      </w:r>
      <w:r w:rsidRPr="007657CF">
        <w:rPr>
          <w:rFonts w:eastAsia="Palatino Linotype" w:cs="Palatino Linotype"/>
          <w:color w:val="000000"/>
          <w:szCs w:val="24"/>
        </w:rPr>
        <w:t>.</w:t>
      </w:r>
    </w:p>
    <w:p w14:paraId="60399B7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23A2CA6E"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b/>
          <w:color w:val="000000"/>
          <w:szCs w:val="24"/>
        </w:rPr>
        <w:t>VISTO</w:t>
      </w:r>
      <w:r w:rsidRPr="007657CF">
        <w:rPr>
          <w:rFonts w:eastAsia="Palatino Linotype" w:cs="Palatino Linotype"/>
          <w:color w:val="000000"/>
          <w:szCs w:val="24"/>
        </w:rPr>
        <w:t xml:space="preserve"> el expediente electrónico formado con motivo del recurso de revisión número </w:t>
      </w:r>
      <w:r w:rsidR="00712826">
        <w:rPr>
          <w:rFonts w:eastAsia="Palatino Linotype" w:cs="Palatino Linotype"/>
          <w:b/>
          <w:color w:val="000000"/>
          <w:szCs w:val="24"/>
        </w:rPr>
        <w:t>1</w:t>
      </w:r>
      <w:r w:rsidR="00280282">
        <w:rPr>
          <w:rFonts w:eastAsia="Palatino Linotype" w:cs="Palatino Linotype"/>
          <w:b/>
          <w:color w:val="000000"/>
          <w:szCs w:val="24"/>
        </w:rPr>
        <w:t>5465</w:t>
      </w:r>
      <w:r w:rsidRPr="007657CF">
        <w:rPr>
          <w:rFonts w:eastAsia="Palatino Linotype" w:cs="Palatino Linotype"/>
          <w:b/>
          <w:color w:val="000000"/>
          <w:szCs w:val="24"/>
        </w:rPr>
        <w:t>/INFOEM/IP/RR/202</w:t>
      </w:r>
      <w:r w:rsidR="00885F19" w:rsidRPr="007657CF">
        <w:rPr>
          <w:rFonts w:eastAsia="Palatino Linotype" w:cs="Palatino Linotype"/>
          <w:b/>
          <w:color w:val="000000"/>
          <w:szCs w:val="24"/>
        </w:rPr>
        <w:t>2</w:t>
      </w:r>
      <w:r w:rsidR="00B54BC7" w:rsidRPr="007657CF">
        <w:rPr>
          <w:rFonts w:eastAsia="Palatino Linotype" w:cs="Palatino Linotype"/>
          <w:color w:val="000000"/>
          <w:szCs w:val="24"/>
        </w:rPr>
        <w:t>, interpuesto por</w:t>
      </w:r>
      <w:r w:rsidR="002D2F64" w:rsidRPr="007657CF">
        <w:rPr>
          <w:rFonts w:eastAsia="Palatino Linotype" w:cs="Palatino Linotype"/>
          <w:color w:val="000000"/>
          <w:szCs w:val="24"/>
        </w:rPr>
        <w:t xml:space="preserve"> </w:t>
      </w:r>
      <w:r w:rsidR="004555DA">
        <w:rPr>
          <w:rFonts w:eastAsia="Palatino Linotype" w:cs="Palatino Linotype"/>
          <w:b/>
          <w:bCs/>
          <w:color w:val="000000"/>
          <w:szCs w:val="24"/>
        </w:rPr>
        <w:t>XXXXX</w:t>
      </w:r>
      <w:r w:rsidR="00B54BC7" w:rsidRPr="007657CF">
        <w:rPr>
          <w:rFonts w:eastAsia="Palatino Linotype" w:cs="Palatino Linotype"/>
          <w:color w:val="000000"/>
          <w:szCs w:val="24"/>
        </w:rPr>
        <w:t xml:space="preserve">, en lo sucesivo </w:t>
      </w:r>
      <w:r w:rsidR="007A5CF6">
        <w:rPr>
          <w:rFonts w:eastAsia="Palatino Linotype" w:cs="Palatino Linotype"/>
          <w:color w:val="000000"/>
          <w:szCs w:val="24"/>
        </w:rPr>
        <w:t>la</w:t>
      </w:r>
      <w:r w:rsidR="00B54BC7" w:rsidRPr="007657CF">
        <w:rPr>
          <w:rFonts w:eastAsia="Palatino Linotype" w:cs="Palatino Linotype"/>
          <w:color w:val="000000"/>
          <w:szCs w:val="24"/>
        </w:rPr>
        <w:t xml:space="preserve"> </w:t>
      </w:r>
      <w:r w:rsidRPr="007657CF">
        <w:rPr>
          <w:rFonts w:eastAsia="Palatino Linotype" w:cs="Palatino Linotype"/>
          <w:b/>
          <w:color w:val="000000"/>
          <w:szCs w:val="24"/>
        </w:rPr>
        <w:t>Recurrente</w:t>
      </w:r>
      <w:r w:rsidRPr="007657CF">
        <w:rPr>
          <w:rFonts w:eastAsia="Palatino Linotype" w:cs="Palatino Linotype"/>
          <w:color w:val="000000"/>
          <w:szCs w:val="24"/>
        </w:rPr>
        <w:t>, en contra de la respuesta de</w:t>
      </w:r>
      <w:r w:rsidR="00B54BC7" w:rsidRPr="007657CF">
        <w:rPr>
          <w:rFonts w:eastAsia="Palatino Linotype" w:cs="Palatino Linotype"/>
          <w:color w:val="000000"/>
          <w:szCs w:val="24"/>
        </w:rPr>
        <w:t>l</w:t>
      </w:r>
      <w:r w:rsidRPr="007657CF">
        <w:rPr>
          <w:rFonts w:eastAsia="Palatino Linotype" w:cs="Palatino Linotype"/>
          <w:color w:val="000000"/>
          <w:szCs w:val="24"/>
        </w:rPr>
        <w:t xml:space="preserve"> </w:t>
      </w:r>
      <w:r w:rsidR="00871A91" w:rsidRPr="007657CF">
        <w:rPr>
          <w:rFonts w:eastAsia="Palatino Linotype" w:cs="Palatino Linotype"/>
          <w:b/>
          <w:color w:val="000000"/>
          <w:szCs w:val="24"/>
        </w:rPr>
        <w:t>Ay</w:t>
      </w:r>
      <w:r w:rsidR="00B36B86" w:rsidRPr="007657CF">
        <w:rPr>
          <w:rFonts w:eastAsia="Palatino Linotype" w:cs="Palatino Linotype"/>
          <w:b/>
          <w:color w:val="000000"/>
          <w:szCs w:val="24"/>
        </w:rPr>
        <w:t xml:space="preserve">untamiento de </w:t>
      </w:r>
      <w:r w:rsidR="00280282">
        <w:rPr>
          <w:rFonts w:eastAsia="Palatino Linotype" w:cs="Palatino Linotype"/>
          <w:b/>
          <w:color w:val="000000"/>
          <w:szCs w:val="24"/>
        </w:rPr>
        <w:t>Metepec</w:t>
      </w:r>
      <w:r w:rsidR="0051074E" w:rsidRPr="007657CF">
        <w:rPr>
          <w:rFonts w:eastAsia="Palatino Linotype" w:cs="Palatino Linotype"/>
          <w:color w:val="000000"/>
          <w:szCs w:val="24"/>
        </w:rPr>
        <w:t xml:space="preserve">, </w:t>
      </w:r>
      <w:r w:rsidRPr="007657CF">
        <w:rPr>
          <w:rFonts w:eastAsia="Palatino Linotype" w:cs="Palatino Linotype"/>
          <w:color w:val="000000"/>
          <w:szCs w:val="24"/>
        </w:rPr>
        <w:t>en lo subsecuente</w:t>
      </w:r>
      <w:r w:rsidRPr="007657CF">
        <w:rPr>
          <w:rFonts w:eastAsia="Palatino Linotype" w:cs="Palatino Linotype"/>
          <w:b/>
          <w:color w:val="000000"/>
          <w:szCs w:val="24"/>
        </w:rPr>
        <w:t xml:space="preserve"> </w:t>
      </w:r>
      <w:r w:rsidRPr="007657CF">
        <w:rPr>
          <w:rFonts w:eastAsia="Palatino Linotype" w:cs="Palatino Linotype"/>
          <w:color w:val="000000"/>
          <w:szCs w:val="24"/>
        </w:rPr>
        <w:t>el</w:t>
      </w:r>
      <w:r w:rsidRPr="007657CF">
        <w:rPr>
          <w:rFonts w:eastAsia="Palatino Linotype" w:cs="Palatino Linotype"/>
          <w:b/>
          <w:color w:val="000000"/>
          <w:szCs w:val="24"/>
        </w:rPr>
        <w:t xml:space="preserve"> Sujeto Obligado, </w:t>
      </w:r>
      <w:r w:rsidRPr="007657CF">
        <w:rPr>
          <w:rFonts w:eastAsia="Palatino Linotype" w:cs="Palatino Linotype"/>
          <w:color w:val="000000"/>
          <w:szCs w:val="24"/>
        </w:rPr>
        <w:t>se procede a dictar la presente resolución.</w:t>
      </w:r>
    </w:p>
    <w:p w14:paraId="2E2053C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657CF" w:rsidRDefault="00A970D5" w:rsidP="00A215DD">
      <w:pPr>
        <w:pStyle w:val="Ttulo1"/>
        <w:rPr>
          <w:rFonts w:eastAsia="Palatino Linotype"/>
          <w:lang w:val="es-ES_tradnl"/>
        </w:rPr>
      </w:pPr>
      <w:r w:rsidRPr="007657CF">
        <w:rPr>
          <w:rFonts w:eastAsia="Palatino Linotype"/>
          <w:lang w:val="es-ES_tradnl"/>
        </w:rPr>
        <w:t>A N T E C E D E N T E S</w:t>
      </w:r>
    </w:p>
    <w:p w14:paraId="32F88820"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7657CF" w:rsidRDefault="00A970D5" w:rsidP="00BA088E">
      <w:pPr>
        <w:pStyle w:val="Ttulo2"/>
        <w:rPr>
          <w:rFonts w:eastAsia="Palatino Linotype"/>
        </w:rPr>
      </w:pPr>
      <w:r w:rsidRPr="007657CF">
        <w:rPr>
          <w:rFonts w:eastAsia="Palatino Linotype"/>
        </w:rPr>
        <w:t>PRIMERO. De la Solicitud de Información.</w:t>
      </w:r>
    </w:p>
    <w:p w14:paraId="0870C154" w14:textId="137F69B9" w:rsidR="00A970D5" w:rsidRPr="007657CF" w:rsidRDefault="00B36B86"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Con fecha </w:t>
      </w:r>
      <w:r w:rsidR="00280282">
        <w:rPr>
          <w:rFonts w:eastAsia="Palatino Linotype" w:cs="Palatino Linotype"/>
          <w:color w:val="000000"/>
          <w:szCs w:val="24"/>
        </w:rPr>
        <w:t>veinticinco</w:t>
      </w:r>
      <w:r w:rsidR="007A5CF6">
        <w:rPr>
          <w:rFonts w:eastAsia="Palatino Linotype" w:cs="Palatino Linotype"/>
          <w:color w:val="000000"/>
          <w:szCs w:val="24"/>
        </w:rPr>
        <w:t xml:space="preserve"> de agosto</w:t>
      </w:r>
      <w:r w:rsidR="0051074E" w:rsidRPr="007657CF">
        <w:rPr>
          <w:rFonts w:eastAsia="Palatino Linotype" w:cs="Palatino Linotype"/>
          <w:color w:val="000000"/>
          <w:szCs w:val="24"/>
        </w:rPr>
        <w:t xml:space="preserve"> </w:t>
      </w:r>
      <w:r w:rsidR="00780D29">
        <w:rPr>
          <w:rFonts w:eastAsia="Palatino Linotype" w:cs="Palatino Linotype"/>
          <w:color w:val="000000"/>
          <w:szCs w:val="24"/>
        </w:rPr>
        <w:t xml:space="preserve">de </w:t>
      </w:r>
      <w:r w:rsidR="0051074E" w:rsidRPr="007657CF">
        <w:rPr>
          <w:rFonts w:eastAsia="Palatino Linotype" w:cs="Palatino Linotype"/>
          <w:color w:val="000000"/>
          <w:szCs w:val="24"/>
        </w:rPr>
        <w:t>dos mil veintidós</w:t>
      </w:r>
      <w:r w:rsidR="00B54BC7" w:rsidRPr="007657CF">
        <w:rPr>
          <w:rFonts w:eastAsia="Palatino Linotype" w:cs="Palatino Linotype"/>
          <w:color w:val="000000"/>
          <w:szCs w:val="24"/>
        </w:rPr>
        <w:t xml:space="preserve">, </w:t>
      </w:r>
      <w:r w:rsidR="007A5CF6">
        <w:rPr>
          <w:rFonts w:eastAsia="Palatino Linotype" w:cs="Palatino Linotype"/>
          <w:color w:val="000000"/>
          <w:szCs w:val="24"/>
        </w:rPr>
        <w:t>la</w:t>
      </w:r>
      <w:r w:rsidR="00A970D5" w:rsidRPr="007657CF">
        <w:rPr>
          <w:rFonts w:eastAsia="Palatino Linotype" w:cs="Palatino Linotype"/>
          <w:color w:val="000000"/>
          <w:szCs w:val="24"/>
        </w:rPr>
        <w:t xml:space="preserve"> Recurrente presentó </w:t>
      </w:r>
      <w:r w:rsidR="00B958DC">
        <w:rPr>
          <w:rFonts w:eastAsia="Palatino Linotype" w:cs="Palatino Linotype"/>
          <w:color w:val="000000"/>
          <w:szCs w:val="24"/>
        </w:rPr>
        <w:t xml:space="preserve">solicitud de información </w:t>
      </w:r>
      <w:r w:rsidR="00B958DC" w:rsidRPr="007657CF">
        <w:rPr>
          <w:rFonts w:eastAsia="Palatino Linotype" w:cs="Palatino Linotype"/>
          <w:color w:val="000000"/>
          <w:szCs w:val="24"/>
        </w:rPr>
        <w:t>registrad</w:t>
      </w:r>
      <w:r w:rsidR="00780D29">
        <w:rPr>
          <w:rFonts w:eastAsia="Palatino Linotype" w:cs="Palatino Linotype"/>
          <w:color w:val="000000"/>
          <w:szCs w:val="24"/>
        </w:rPr>
        <w:t>a en el</w:t>
      </w:r>
      <w:r w:rsidR="00A970D5" w:rsidRPr="007657CF">
        <w:rPr>
          <w:rFonts w:eastAsia="Palatino Linotype" w:cs="Palatino Linotype"/>
          <w:color w:val="000000"/>
          <w:szCs w:val="24"/>
        </w:rPr>
        <w:t xml:space="preserve"> Sistema de Acceso a la</w:t>
      </w:r>
      <w:bookmarkStart w:id="0" w:name="_GoBack"/>
      <w:bookmarkEnd w:id="0"/>
      <w:r w:rsidR="00A970D5" w:rsidRPr="007657CF">
        <w:rPr>
          <w:rFonts w:eastAsia="Palatino Linotype" w:cs="Palatino Linotype"/>
          <w:color w:val="000000"/>
          <w:szCs w:val="24"/>
        </w:rPr>
        <w:t xml:space="preserve"> Información Mexiquense (SAIMEX) con el número de expediente</w:t>
      </w:r>
      <w:r w:rsidR="00280282" w:rsidRPr="00280282">
        <w:rPr>
          <w:rFonts w:eastAsia="Palatino Linotype" w:cs="Palatino Linotype"/>
          <w:b/>
          <w:bCs/>
          <w:color w:val="000000"/>
          <w:szCs w:val="24"/>
        </w:rPr>
        <w:t xml:space="preserve"> 04281/METEPEC/IP/2022</w:t>
      </w:r>
      <w:r w:rsidR="00A970D5" w:rsidRPr="007657CF">
        <w:rPr>
          <w:rFonts w:eastAsia="Palatino Linotype" w:cs="Palatino Linotype"/>
          <w:color w:val="000000"/>
          <w:szCs w:val="24"/>
        </w:rPr>
        <w:t>,</w:t>
      </w:r>
      <w:r w:rsidR="00A970D5" w:rsidRPr="007657CF">
        <w:rPr>
          <w:rFonts w:eastAsia="Palatino Linotype" w:cs="Palatino Linotype"/>
          <w:b/>
          <w:color w:val="000000"/>
          <w:szCs w:val="24"/>
        </w:rPr>
        <w:t xml:space="preserve"> </w:t>
      </w:r>
      <w:r w:rsidR="00A970D5" w:rsidRPr="007657CF">
        <w:rPr>
          <w:rFonts w:eastAsia="Palatino Linotype" w:cs="Palatino Linotype"/>
          <w:color w:val="000000"/>
          <w:szCs w:val="24"/>
        </w:rPr>
        <w:t>mediante la cual solicitó información en el tenor siguiente:</w:t>
      </w:r>
    </w:p>
    <w:p w14:paraId="68B56D8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6964B947" w:rsidR="00A970D5" w:rsidRPr="00D318B2" w:rsidRDefault="00A970D5" w:rsidP="00780D29">
      <w:pPr>
        <w:pStyle w:val="Fundamentos"/>
        <w:rPr>
          <w:lang w:val="es-MX"/>
        </w:rPr>
      </w:pPr>
      <w:r w:rsidRPr="007657CF">
        <w:t>“</w:t>
      </w:r>
      <w:r w:rsidR="00F7231B" w:rsidRPr="00F7231B">
        <w:t>Solicito conocer el organigrama de la Dirección de Cultura de Ayuntamiento de Metepec, México con los nombres completos de todos los trabajadores, fecha de contratación, salarios, y objetivos generales y específicos de sus respectivos puestos de trabajo.</w:t>
      </w:r>
      <w:r w:rsidRPr="00D318B2">
        <w:rPr>
          <w:lang w:val="es-MX"/>
        </w:rPr>
        <w:t>”</w:t>
      </w:r>
      <w:r w:rsidR="00892C55" w:rsidRPr="00D318B2">
        <w:rPr>
          <w:lang w:val="es-MX"/>
        </w:rPr>
        <w:t xml:space="preserve"> </w:t>
      </w:r>
      <w:r w:rsidR="00D7260C" w:rsidRPr="00D318B2">
        <w:rPr>
          <w:lang w:val="es-MX"/>
        </w:rPr>
        <w:t>(</w:t>
      </w:r>
      <w:r w:rsidRPr="00D318B2">
        <w:rPr>
          <w:lang w:val="es-MX"/>
        </w:rPr>
        <w:t>Sic</w:t>
      </w:r>
      <w:r w:rsidR="00D7260C" w:rsidRPr="00D318B2">
        <w:rPr>
          <w:lang w:val="es-MX"/>
        </w:rPr>
        <w:t>)</w:t>
      </w:r>
    </w:p>
    <w:p w14:paraId="40BBECCB"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Cs w:val="24"/>
          <w:lang w:val="es-MX"/>
        </w:rPr>
      </w:pPr>
    </w:p>
    <w:p w14:paraId="0477F035" w14:textId="3630DAE5" w:rsidR="00A970D5" w:rsidRPr="007657CF" w:rsidRDefault="00A970D5" w:rsidP="00A970D5">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Modalidad de entrega: </w:t>
      </w:r>
      <w:r w:rsidRPr="007657CF">
        <w:rPr>
          <w:rFonts w:eastAsia="Palatino Linotype" w:cs="Palatino Linotype"/>
          <w:b/>
          <w:color w:val="000000"/>
          <w:szCs w:val="24"/>
        </w:rPr>
        <w:t>A través del SAIMEX</w:t>
      </w:r>
      <w:r w:rsidR="00693289">
        <w:rPr>
          <w:rFonts w:eastAsia="Palatino Linotype" w:cs="Palatino Linotype"/>
          <w:color w:val="000000"/>
          <w:szCs w:val="24"/>
        </w:rPr>
        <w:t>.</w:t>
      </w:r>
    </w:p>
    <w:p w14:paraId="5B277A98" w14:textId="77777777" w:rsidR="00586BA2" w:rsidRDefault="00586BA2" w:rsidP="00A970D5">
      <w:pPr>
        <w:pBdr>
          <w:top w:val="nil"/>
          <w:left w:val="nil"/>
          <w:bottom w:val="nil"/>
          <w:right w:val="nil"/>
          <w:between w:val="nil"/>
        </w:pBdr>
        <w:contextualSpacing/>
        <w:rPr>
          <w:rFonts w:eastAsia="Palatino Linotype" w:cs="Palatino Linotype"/>
          <w:color w:val="000000"/>
          <w:szCs w:val="24"/>
        </w:rPr>
      </w:pPr>
    </w:p>
    <w:p w14:paraId="3333973B" w14:textId="5482241A" w:rsidR="00F7231B" w:rsidRPr="007657CF" w:rsidRDefault="00F7231B" w:rsidP="00F7231B">
      <w:pPr>
        <w:pStyle w:val="Ttulo2"/>
        <w:rPr>
          <w:rFonts w:eastAsia="Palatino Linotype"/>
        </w:rPr>
      </w:pPr>
      <w:r w:rsidRPr="007657CF">
        <w:rPr>
          <w:rFonts w:eastAsia="Palatino Linotype"/>
        </w:rPr>
        <w:lastRenderedPageBreak/>
        <w:t xml:space="preserve">SEGUNDO. De la </w:t>
      </w:r>
      <w:r>
        <w:rPr>
          <w:rFonts w:eastAsia="Palatino Linotype"/>
        </w:rPr>
        <w:t>prórroga para dar respuesta.</w:t>
      </w:r>
    </w:p>
    <w:p w14:paraId="5D3D8A79" w14:textId="6D0CD2AC" w:rsidR="00F7231B" w:rsidRPr="007657CF" w:rsidRDefault="00F7231B" w:rsidP="00F7231B">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 día quince de septiembre de dos mil veintidós, el Sujeto Obligado informó al solicitante que el término para dar respuesta se amplió por siete días hábiles, lo cual fue aprobado por el Comité de Transparencia en la Quinta Sesión Ordinaria de fecha veintiséis de agosto de dos mil veintidós, manifestando que se adjuntaría el acta del comité número CT/MET/ORD-005/2022, sin que se anexara dicho documento.</w:t>
      </w:r>
    </w:p>
    <w:p w14:paraId="57E277CA" w14:textId="77777777" w:rsidR="00F7231B" w:rsidRPr="007657CF" w:rsidRDefault="00F7231B" w:rsidP="00A970D5">
      <w:pPr>
        <w:pBdr>
          <w:top w:val="nil"/>
          <w:left w:val="nil"/>
          <w:bottom w:val="nil"/>
          <w:right w:val="nil"/>
          <w:between w:val="nil"/>
        </w:pBdr>
        <w:contextualSpacing/>
        <w:rPr>
          <w:rFonts w:eastAsia="Palatino Linotype" w:cs="Palatino Linotype"/>
          <w:color w:val="000000"/>
          <w:szCs w:val="24"/>
        </w:rPr>
      </w:pPr>
    </w:p>
    <w:p w14:paraId="1AEDC68E" w14:textId="03DBD887" w:rsidR="00A970D5" w:rsidRPr="007657CF" w:rsidRDefault="00F7231B" w:rsidP="0078246A">
      <w:pPr>
        <w:pStyle w:val="Ttulo2"/>
        <w:rPr>
          <w:rFonts w:eastAsia="Palatino Linotype"/>
        </w:rPr>
      </w:pPr>
      <w:r>
        <w:rPr>
          <w:rFonts w:eastAsia="Palatino Linotype"/>
        </w:rPr>
        <w:t>TERCERO</w:t>
      </w:r>
      <w:r w:rsidR="00A970D5" w:rsidRPr="007657CF">
        <w:rPr>
          <w:rFonts w:eastAsia="Palatino Linotype"/>
        </w:rPr>
        <w:t>. De la respuesta del Sujeto Obligado.</w:t>
      </w:r>
    </w:p>
    <w:p w14:paraId="2EE6F294" w14:textId="567FF97F"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De las constancias que obran en el expediente electrónico, se observa qu</w:t>
      </w:r>
      <w:r w:rsidR="008B2951" w:rsidRPr="007657CF">
        <w:rPr>
          <w:rFonts w:eastAsia="Palatino Linotype" w:cs="Palatino Linotype"/>
          <w:color w:val="000000"/>
          <w:szCs w:val="24"/>
        </w:rPr>
        <w:t>e el día</w:t>
      </w:r>
      <w:r w:rsidR="00EE4674" w:rsidRPr="007657CF">
        <w:rPr>
          <w:rFonts w:eastAsia="Palatino Linotype" w:cs="Palatino Linotype"/>
          <w:color w:val="000000"/>
          <w:szCs w:val="24"/>
        </w:rPr>
        <w:t xml:space="preserve"> </w:t>
      </w:r>
      <w:r w:rsidR="00F7231B">
        <w:rPr>
          <w:rFonts w:eastAsia="Palatino Linotype" w:cs="Palatino Linotype"/>
          <w:color w:val="000000"/>
          <w:szCs w:val="24"/>
        </w:rPr>
        <w:t xml:space="preserve">veintisiete de septiembre </w:t>
      </w:r>
      <w:r w:rsidR="009353B8" w:rsidRPr="007657CF">
        <w:rPr>
          <w:rFonts w:eastAsia="Palatino Linotype" w:cs="Palatino Linotype"/>
          <w:color w:val="000000"/>
          <w:szCs w:val="24"/>
        </w:rPr>
        <w:t>de dos mil veintidós</w:t>
      </w:r>
      <w:r w:rsidRPr="007657CF">
        <w:rPr>
          <w:rFonts w:eastAsia="Palatino Linotype" w:cs="Palatino Linotype"/>
          <w:color w:val="000000"/>
          <w:szCs w:val="24"/>
        </w:rPr>
        <w:t>, el Sujeto Obligado dio respuest</w:t>
      </w:r>
      <w:r w:rsidR="009F4FF4" w:rsidRPr="007657CF">
        <w:rPr>
          <w:rFonts w:eastAsia="Palatino Linotype" w:cs="Palatino Linotype"/>
          <w:color w:val="000000"/>
          <w:szCs w:val="24"/>
        </w:rPr>
        <w:t>a a la solicitud de información</w:t>
      </w:r>
      <w:r w:rsidRPr="007657CF">
        <w:rPr>
          <w:rFonts w:eastAsia="Palatino Linotype" w:cs="Palatino Linotype"/>
          <w:color w:val="000000"/>
          <w:szCs w:val="24"/>
        </w:rPr>
        <w:t xml:space="preserve"> manifestando lo siguiente:</w:t>
      </w:r>
    </w:p>
    <w:p w14:paraId="6CF4EC0F"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 w:val="22"/>
        </w:rPr>
      </w:pPr>
    </w:p>
    <w:p w14:paraId="421F6FDF" w14:textId="77777777" w:rsidR="00F7231B" w:rsidRDefault="00A970D5" w:rsidP="00F7231B">
      <w:pPr>
        <w:pStyle w:val="Fundamentos"/>
      </w:pPr>
      <w:r w:rsidRPr="007657CF">
        <w:t>“</w:t>
      </w:r>
      <w:r w:rsidR="00F7231B">
        <w:t>En respuesta a la solicitud recibida, nos permitimos hacer de su conocimiento que con fundamento en el artículo 53, Fracciones: II, V y VI de la Ley de Transparencia y Acceso a la Información Pública del Estado de México y Municipios, le contestamos que:</w:t>
      </w:r>
    </w:p>
    <w:p w14:paraId="2CEC8D6C" w14:textId="77777777" w:rsidR="00F7231B" w:rsidRDefault="00F7231B" w:rsidP="00F7231B">
      <w:pPr>
        <w:pStyle w:val="Fundamentos"/>
      </w:pPr>
    </w:p>
    <w:p w14:paraId="4B13A1AA" w14:textId="77777777" w:rsidR="00F7231B" w:rsidRDefault="00F7231B" w:rsidP="00F7231B">
      <w:pPr>
        <w:pStyle w:val="Fundamentos"/>
      </w:pPr>
      <w:r>
        <w:t>C. SOLICITANTE P R E S E N T E. En respuesta a la solicitud recibida por medio del Sistema de Acceso a la Información Mexiquense (SAIMEX). Al respecto, le informo que esta Dirección de Transparencia y Gobierno Abierto, la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176,177 y 178 dela Ley de Transparencia y Acceso a la Información Pública del Estado de México y Municipios. Sin más por el momento, me despido de usted, reiterando estar a sus órdenes. ATENTAMENTE GERARDO ARTURO OZUNA MARTÍNEZ Director de Transparencia y Gobierno Abierto</w:t>
      </w:r>
    </w:p>
    <w:p w14:paraId="09FA3304" w14:textId="77777777" w:rsidR="00F7231B" w:rsidRDefault="00F7231B" w:rsidP="00F7231B">
      <w:pPr>
        <w:pStyle w:val="Fundamentos"/>
      </w:pPr>
    </w:p>
    <w:p w14:paraId="4B2DE6ED" w14:textId="77777777" w:rsidR="00F7231B" w:rsidRDefault="00F7231B" w:rsidP="00F7231B">
      <w:pPr>
        <w:pStyle w:val="Fundamentos"/>
      </w:pPr>
      <w:r>
        <w:t>ATENTAMENTE</w:t>
      </w:r>
    </w:p>
    <w:p w14:paraId="5B4910AB" w14:textId="3B00E8B7" w:rsidR="005D3F50" w:rsidRDefault="00F7231B" w:rsidP="00F7231B">
      <w:pPr>
        <w:pStyle w:val="Fundamentos"/>
      </w:pPr>
      <w:r>
        <w:t>Lic. Gerardo Arturo Ozuna Martínez</w:t>
      </w:r>
      <w:r w:rsidR="00A970D5" w:rsidRPr="007657CF">
        <w:t>” (Sic)</w:t>
      </w:r>
    </w:p>
    <w:p w14:paraId="3E0F7FD2" w14:textId="1B80A20C" w:rsidR="005D3F50" w:rsidRDefault="005D3F50" w:rsidP="007A5CF6"/>
    <w:p w14:paraId="30D56AB2" w14:textId="374DFF2E" w:rsidR="007A5CF6" w:rsidRPr="007A5CF6" w:rsidRDefault="007A5CF6" w:rsidP="00F7231B">
      <w:pPr>
        <w:rPr>
          <w:b/>
          <w:bCs/>
          <w:lang w:val="es-MX"/>
        </w:rPr>
      </w:pPr>
      <w:r>
        <w:t xml:space="preserve">El Sujeto Obligado anexó a la respuesta los documentos denominados </w:t>
      </w:r>
      <w:r>
        <w:rPr>
          <w:b/>
          <w:bCs/>
        </w:rPr>
        <w:t>“</w:t>
      </w:r>
      <w:r w:rsidR="00F7231B" w:rsidRPr="00F7231B">
        <w:rPr>
          <w:b/>
          <w:bCs/>
          <w:lang w:val="es-MX"/>
        </w:rPr>
        <w:t>Organigrama folio 4213.pdf</w:t>
      </w:r>
      <w:r w:rsidR="00F7231B">
        <w:rPr>
          <w:b/>
          <w:bCs/>
          <w:lang w:val="es-MX"/>
        </w:rPr>
        <w:t>”</w:t>
      </w:r>
      <w:r w:rsidR="00F7231B">
        <w:rPr>
          <w:bCs/>
          <w:lang w:val="es-MX"/>
        </w:rPr>
        <w:t xml:space="preserve">, </w:t>
      </w:r>
      <w:r w:rsidR="007D3A51">
        <w:rPr>
          <w:bCs/>
          <w:lang w:val="es-MX"/>
        </w:rPr>
        <w:t>“</w:t>
      </w:r>
      <w:r w:rsidR="00F7231B" w:rsidRPr="00F7231B">
        <w:rPr>
          <w:b/>
          <w:bCs/>
          <w:lang w:val="es-MX"/>
        </w:rPr>
        <w:t>Folio 4281. _.pdf</w:t>
      </w:r>
      <w:r w:rsidR="00F7231B">
        <w:rPr>
          <w:b/>
          <w:bCs/>
          <w:lang w:val="es-MX"/>
        </w:rPr>
        <w:t>”</w:t>
      </w:r>
      <w:r w:rsidR="00F7231B">
        <w:rPr>
          <w:bCs/>
          <w:lang w:val="es-MX"/>
        </w:rPr>
        <w:t>, “</w:t>
      </w:r>
      <w:r w:rsidR="00F7231B" w:rsidRPr="00F7231B">
        <w:rPr>
          <w:b/>
          <w:bCs/>
          <w:lang w:val="es-MX"/>
        </w:rPr>
        <w:t>4281a_2022.pdf</w:t>
      </w:r>
      <w:r w:rsidR="00F7231B">
        <w:rPr>
          <w:b/>
          <w:bCs/>
          <w:lang w:val="es-MX"/>
        </w:rPr>
        <w:t>”</w:t>
      </w:r>
      <w:r w:rsidR="00F7231B">
        <w:rPr>
          <w:bCs/>
          <w:lang w:val="es-MX"/>
        </w:rPr>
        <w:t xml:space="preserve"> y “</w:t>
      </w:r>
      <w:r w:rsidR="00F7231B" w:rsidRPr="00F7231B">
        <w:rPr>
          <w:b/>
          <w:bCs/>
          <w:lang w:val="es-MX"/>
        </w:rPr>
        <w:t>4281_2022.pdf</w:t>
      </w:r>
      <w:r w:rsidRPr="007A5CF6">
        <w:rPr>
          <w:b/>
          <w:bCs/>
          <w:lang w:val="es-MX"/>
        </w:rPr>
        <w:t>”</w:t>
      </w:r>
      <w:r w:rsidRPr="007A5CF6">
        <w:rPr>
          <w:lang w:val="es-MX"/>
        </w:rPr>
        <w:t>, cuyo contenido no se</w:t>
      </w:r>
      <w:r>
        <w:rPr>
          <w:lang w:val="es-MX"/>
        </w:rPr>
        <w:t xml:space="preserve"> reproduce por ser del conocimiento de las partes; no obstante, se hará me</w:t>
      </w:r>
      <w:r w:rsidR="00084991">
        <w:rPr>
          <w:lang w:val="es-MX"/>
        </w:rPr>
        <w:t>rito</w:t>
      </w:r>
      <w:r>
        <w:rPr>
          <w:lang w:val="es-MX"/>
        </w:rPr>
        <w:t xml:space="preserve"> de su contenido en el estudio correspondiente.</w:t>
      </w:r>
    </w:p>
    <w:p w14:paraId="5138254C" w14:textId="77777777" w:rsidR="007A5CF6" w:rsidRPr="007A5CF6" w:rsidRDefault="007A5CF6" w:rsidP="007A5CF6">
      <w:pPr>
        <w:rPr>
          <w:lang w:val="es-MX"/>
        </w:rPr>
      </w:pPr>
    </w:p>
    <w:p w14:paraId="58FA11DD" w14:textId="47D5FF89" w:rsidR="00A970D5" w:rsidRPr="007657CF" w:rsidRDefault="007D3A51" w:rsidP="0078246A">
      <w:pPr>
        <w:pStyle w:val="Ttulo2"/>
        <w:rPr>
          <w:rFonts w:eastAsia="Palatino Linotype"/>
        </w:rPr>
      </w:pPr>
      <w:r>
        <w:rPr>
          <w:rFonts w:eastAsia="Palatino Linotype"/>
        </w:rPr>
        <w:t>CUARTO</w:t>
      </w:r>
      <w:r w:rsidR="00A970D5" w:rsidRPr="007657CF">
        <w:rPr>
          <w:rFonts w:eastAsia="Palatino Linotype"/>
        </w:rPr>
        <w:t>. Del recurso de revisión.</w:t>
      </w:r>
    </w:p>
    <w:p w14:paraId="0C8C3A2F" w14:textId="7F3C8EB4"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Inconforme con la respuesta em</w:t>
      </w:r>
      <w:r w:rsidR="00A06896" w:rsidRPr="007657CF">
        <w:rPr>
          <w:rFonts w:eastAsia="Palatino Linotype" w:cs="Palatino Linotype"/>
          <w:color w:val="000000"/>
          <w:szCs w:val="24"/>
        </w:rPr>
        <w:t xml:space="preserve">itida por el Sujeto Obligado, </w:t>
      </w:r>
      <w:r w:rsidR="00084991">
        <w:rPr>
          <w:rFonts w:eastAsia="Palatino Linotype" w:cs="Palatino Linotype"/>
          <w:color w:val="000000"/>
          <w:szCs w:val="24"/>
        </w:rPr>
        <w:t>la</w:t>
      </w:r>
      <w:r w:rsidRPr="007657CF">
        <w:rPr>
          <w:rFonts w:eastAsia="Palatino Linotype" w:cs="Palatino Linotype"/>
          <w:color w:val="000000"/>
          <w:szCs w:val="24"/>
        </w:rPr>
        <w:t xml:space="preserve"> Recurrente interpuso el presente recurso de revisión e</w:t>
      </w:r>
      <w:r w:rsidR="008B2951" w:rsidRPr="007657CF">
        <w:rPr>
          <w:rFonts w:eastAsia="Palatino Linotype" w:cs="Palatino Linotype"/>
          <w:color w:val="000000"/>
          <w:szCs w:val="24"/>
        </w:rPr>
        <w:t xml:space="preserve">l día </w:t>
      </w:r>
      <w:r w:rsidR="007D3A51">
        <w:rPr>
          <w:rFonts w:eastAsia="Palatino Linotype" w:cs="Palatino Linotype"/>
          <w:color w:val="000000"/>
          <w:szCs w:val="24"/>
        </w:rPr>
        <w:t>diez de octubre</w:t>
      </w:r>
      <w:r w:rsidR="005C5AEA"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el cual se registró con el expediente </w:t>
      </w:r>
      <w:r w:rsidR="007D3A51" w:rsidRPr="007D3A51">
        <w:rPr>
          <w:rFonts w:eastAsia="Palatino Linotype" w:cs="Palatino Linotype"/>
          <w:b/>
          <w:color w:val="000000"/>
          <w:szCs w:val="24"/>
        </w:rPr>
        <w:t>15465/INFOEM/IP/RR/2022</w:t>
      </w:r>
      <w:r w:rsidR="00A06896" w:rsidRPr="007657CF">
        <w:rPr>
          <w:rFonts w:eastAsia="Palatino Linotype" w:cs="Palatino Linotype"/>
          <w:color w:val="000000"/>
          <w:szCs w:val="24"/>
        </w:rPr>
        <w:t>, en el cual</w:t>
      </w:r>
      <w:r w:rsidRPr="007657CF">
        <w:rPr>
          <w:rFonts w:eastAsia="Palatino Linotype" w:cs="Palatino Linotype"/>
          <w:color w:val="000000"/>
          <w:szCs w:val="24"/>
        </w:rPr>
        <w:t xml:space="preserve"> manifestó lo siguiente:</w:t>
      </w:r>
    </w:p>
    <w:p w14:paraId="7AA0C9F4" w14:textId="046134A0" w:rsidR="00A970D5"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657CF" w:rsidRDefault="00A970D5" w:rsidP="00004014">
      <w:pPr>
        <w:contextualSpacing/>
        <w:rPr>
          <w:rFonts w:eastAsia="Palatino Linotype" w:cs="Palatino Linotype"/>
          <w:b/>
        </w:rPr>
      </w:pPr>
      <w:r w:rsidRPr="007657CF">
        <w:rPr>
          <w:rFonts w:eastAsia="Palatino Linotype" w:cs="Palatino Linotype"/>
          <w:b/>
        </w:rPr>
        <w:t>Acto Impugnado:</w:t>
      </w:r>
      <w:r w:rsidR="00655007" w:rsidRPr="007657CF">
        <w:rPr>
          <w:rFonts w:eastAsia="Palatino Linotype" w:cs="Palatino Linotype"/>
          <w:b/>
        </w:rPr>
        <w:t xml:space="preserve"> </w:t>
      </w:r>
    </w:p>
    <w:p w14:paraId="4A0EFE5A" w14:textId="03B4874F" w:rsidR="00A970D5" w:rsidRPr="00B73E6E" w:rsidRDefault="00A970D5" w:rsidP="00B73E6E">
      <w:pPr>
        <w:pStyle w:val="Fundamentos"/>
      </w:pPr>
      <w:r w:rsidRPr="00B73E6E">
        <w:t>“</w:t>
      </w:r>
      <w:r w:rsidR="007D3A51" w:rsidRPr="007D3A51">
        <w:t>Entrega de información incompleta</w:t>
      </w:r>
      <w:r w:rsidRPr="00B73E6E">
        <w:t>"(Sic)</w:t>
      </w:r>
    </w:p>
    <w:p w14:paraId="3C40A441" w14:textId="77777777" w:rsidR="00A970D5" w:rsidRPr="007657CF" w:rsidRDefault="00A970D5" w:rsidP="009C0279">
      <w:pPr>
        <w:contextualSpacing/>
        <w:rPr>
          <w:rFonts w:eastAsia="Palatino Linotype" w:cs="Palatino Linotype"/>
          <w:iCs/>
          <w:szCs w:val="24"/>
        </w:rPr>
      </w:pPr>
    </w:p>
    <w:p w14:paraId="0FFA08C3" w14:textId="0DDF8688" w:rsidR="00004014" w:rsidRPr="007657CF" w:rsidRDefault="00A970D5" w:rsidP="00004014">
      <w:pPr>
        <w:contextualSpacing/>
        <w:rPr>
          <w:rFonts w:eastAsia="Palatino Linotype" w:cs="Palatino Linotype"/>
        </w:rPr>
      </w:pPr>
      <w:r w:rsidRPr="007657CF">
        <w:rPr>
          <w:rFonts w:eastAsia="Palatino Linotype" w:cs="Palatino Linotype"/>
          <w:b/>
        </w:rPr>
        <w:t>Razones o Motivos de Inconformidad</w:t>
      </w:r>
      <w:r w:rsidR="00004014" w:rsidRPr="007657CF">
        <w:rPr>
          <w:rFonts w:eastAsia="Palatino Linotype" w:cs="Palatino Linotype"/>
        </w:rPr>
        <w:t>:</w:t>
      </w:r>
    </w:p>
    <w:p w14:paraId="2DAC342E" w14:textId="581A069F" w:rsidR="00A970D5" w:rsidRPr="007657CF" w:rsidRDefault="00A970D5" w:rsidP="009F1E25">
      <w:pPr>
        <w:pStyle w:val="Fundamentos"/>
      </w:pPr>
      <w:r w:rsidRPr="007657CF">
        <w:t>“</w:t>
      </w:r>
      <w:r w:rsidR="007D3A51" w:rsidRPr="007D3A51">
        <w:t>Faltó que al entregar su respuesta a esta solicitud, el sujeto obligado incluyera los objetivos generales y específicos de los puestos de trabajo de la Dirección de Cultura de Metepec.</w:t>
      </w:r>
      <w:r w:rsidRPr="007657CF">
        <w:t>” (Sic)</w:t>
      </w:r>
    </w:p>
    <w:p w14:paraId="15C97920" w14:textId="77777777" w:rsidR="00655007" w:rsidRPr="00D318B2"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12B5C688" w:rsidR="00A970D5" w:rsidRPr="007657CF" w:rsidRDefault="007D3A51" w:rsidP="0078246A">
      <w:pPr>
        <w:pStyle w:val="Ttulo2"/>
        <w:rPr>
          <w:rFonts w:eastAsia="Palatino Linotype"/>
        </w:rPr>
      </w:pPr>
      <w:r>
        <w:rPr>
          <w:rFonts w:eastAsia="Palatino Linotype"/>
        </w:rPr>
        <w:t>QUIN</w:t>
      </w:r>
      <w:r w:rsidR="00A970D5" w:rsidRPr="007657CF">
        <w:rPr>
          <w:rFonts w:eastAsia="Palatino Linotype"/>
        </w:rPr>
        <w:t>TO. Del turno y admisión del recurso de revisión.</w:t>
      </w:r>
    </w:p>
    <w:p w14:paraId="2459DEBA" w14:textId="004D4488"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Medio de impugnación que le fue turnado al </w:t>
      </w:r>
      <w:r w:rsidRPr="007657CF">
        <w:rPr>
          <w:rFonts w:eastAsia="Palatino Linotype" w:cs="Palatino Linotype"/>
          <w:b/>
          <w:color w:val="000000"/>
          <w:szCs w:val="24"/>
        </w:rPr>
        <w:t xml:space="preserve">Comisionado </w:t>
      </w:r>
      <w:r w:rsidR="009F1E25" w:rsidRPr="007657CF">
        <w:rPr>
          <w:rFonts w:eastAsia="Palatino Linotype" w:cs="Palatino Linotype"/>
          <w:b/>
          <w:color w:val="000000"/>
          <w:szCs w:val="24"/>
        </w:rPr>
        <w:t xml:space="preserve">Presidente </w:t>
      </w:r>
      <w:r w:rsidRPr="007657CF">
        <w:rPr>
          <w:rFonts w:eastAsia="Palatino Linotype" w:cs="Palatino Linotype"/>
          <w:b/>
          <w:color w:val="000000"/>
          <w:szCs w:val="24"/>
        </w:rPr>
        <w:t>José Martínez Vilchis</w:t>
      </w:r>
      <w:r w:rsidRPr="007657CF">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7657CF">
        <w:rPr>
          <w:rFonts w:eastAsia="Palatino Linotype" w:cs="Palatino Linotype"/>
          <w:color w:val="000000"/>
          <w:szCs w:val="24"/>
        </w:rPr>
        <w:t>tado de México y Municipios, al</w:t>
      </w:r>
      <w:r w:rsidRPr="007657CF">
        <w:rPr>
          <w:rFonts w:eastAsia="Palatino Linotype" w:cs="Palatino Linotype"/>
          <w:color w:val="000000"/>
          <w:szCs w:val="24"/>
        </w:rPr>
        <w:t xml:space="preserve"> cu</w:t>
      </w:r>
      <w:r w:rsidR="008B2951" w:rsidRPr="007657CF">
        <w:rPr>
          <w:rFonts w:eastAsia="Palatino Linotype" w:cs="Palatino Linotype"/>
          <w:color w:val="000000"/>
          <w:szCs w:val="24"/>
        </w:rPr>
        <w:t>al recayó acuerdo de admisión de</w:t>
      </w:r>
      <w:r w:rsidRPr="007657CF">
        <w:rPr>
          <w:rFonts w:eastAsia="Palatino Linotype" w:cs="Palatino Linotype"/>
          <w:color w:val="000000"/>
          <w:szCs w:val="24"/>
        </w:rPr>
        <w:t xml:space="preserve"> fecha </w:t>
      </w:r>
      <w:r w:rsidR="007D3A51">
        <w:rPr>
          <w:rFonts w:eastAsia="Palatino Linotype" w:cs="Palatino Linotype"/>
          <w:color w:val="000000"/>
          <w:szCs w:val="24"/>
        </w:rPr>
        <w:t>catorce de octubre</w:t>
      </w:r>
      <w:r w:rsidR="00004014" w:rsidRPr="007657CF">
        <w:rPr>
          <w:rFonts w:eastAsia="Palatino Linotype" w:cs="Palatino Linotype"/>
          <w:color w:val="000000"/>
          <w:szCs w:val="24"/>
        </w:rPr>
        <w:t xml:space="preserve"> </w:t>
      </w:r>
      <w:r w:rsidR="00285A94" w:rsidRPr="007657CF">
        <w:rPr>
          <w:rFonts w:eastAsia="Palatino Linotype" w:cs="Palatino Linotype"/>
          <w:color w:val="000000"/>
          <w:szCs w:val="24"/>
        </w:rPr>
        <w:t xml:space="preserve">de dos mil </w:t>
      </w:r>
      <w:r w:rsidR="00285A94" w:rsidRPr="007657CF">
        <w:rPr>
          <w:rFonts w:eastAsia="Palatino Linotype" w:cs="Palatino Linotype"/>
          <w:color w:val="000000"/>
          <w:szCs w:val="24"/>
        </w:rPr>
        <w:lastRenderedPageBreak/>
        <w:t>veintidós</w:t>
      </w:r>
      <w:r w:rsidRPr="007657CF">
        <w:rPr>
          <w:rFonts w:eastAsia="Palatino Linotype" w:cs="Palatino Linotype"/>
          <w:color w:val="000000"/>
          <w:szCs w:val="24"/>
        </w:rPr>
        <w:t xml:space="preserve">, </w:t>
      </w:r>
      <w:r w:rsidRPr="007657CF">
        <w:rPr>
          <w:rFonts w:eastAsia="Palatino Linotype" w:cs="Palatino Linotype"/>
          <w:szCs w:val="24"/>
        </w:rPr>
        <w:t>otorgándose</w:t>
      </w:r>
      <w:r w:rsidRPr="007657CF">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2B9FEFDD" w:rsidR="00A970D5" w:rsidRPr="007657CF" w:rsidRDefault="007D3A51" w:rsidP="0078246A">
      <w:pPr>
        <w:pStyle w:val="Ttulo2"/>
        <w:rPr>
          <w:rFonts w:eastAsia="Palatino Linotype"/>
        </w:rPr>
      </w:pPr>
      <w:r>
        <w:rPr>
          <w:rFonts w:eastAsia="Palatino Linotype"/>
        </w:rPr>
        <w:t>SEXT</w:t>
      </w:r>
      <w:r w:rsidR="00A970D5" w:rsidRPr="007657CF">
        <w:rPr>
          <w:rFonts w:eastAsia="Palatino Linotype"/>
        </w:rPr>
        <w:t>O. De la etapa de instrucción.</w:t>
      </w:r>
    </w:p>
    <w:p w14:paraId="54E0C269" w14:textId="2C509364" w:rsidR="006A53BF" w:rsidRPr="007657CF" w:rsidRDefault="007D3A51" w:rsidP="006A53BF">
      <w:pPr>
        <w:pBdr>
          <w:top w:val="nil"/>
          <w:left w:val="nil"/>
          <w:bottom w:val="nil"/>
          <w:right w:val="nil"/>
          <w:between w:val="nil"/>
        </w:pBdr>
        <w:contextualSpacing/>
        <w:rPr>
          <w:rFonts w:eastAsia="Palatino Linotype" w:cs="Palatino Linotype"/>
          <w:b/>
          <w:color w:val="000000"/>
          <w:szCs w:val="24"/>
        </w:rPr>
      </w:pPr>
      <w:r w:rsidRPr="007D3A51">
        <w:rPr>
          <w:rFonts w:eastAsia="Palatino Linotype" w:cs="Palatino Linotype"/>
          <w:color w:val="000000"/>
          <w:szCs w:val="24"/>
        </w:rPr>
        <w:t>Una vez abierta la etapa de instrucción, se observa que el S</w:t>
      </w:r>
      <w:r>
        <w:rPr>
          <w:rFonts w:eastAsia="Palatino Linotype" w:cs="Palatino Linotype"/>
          <w:color w:val="000000"/>
          <w:szCs w:val="24"/>
        </w:rPr>
        <w:t>ujeto Obligado omitió rendir el Informe Justificado correspondiente</w:t>
      </w:r>
      <w:r w:rsidRPr="007D3A51">
        <w:rPr>
          <w:rFonts w:eastAsia="Palatino Linotype" w:cs="Palatino Linotype"/>
          <w:color w:val="000000"/>
          <w:szCs w:val="24"/>
        </w:rPr>
        <w:t>. Por su parte, el Recurrente no presentó manifestaciones, rindió alegatos ni presentó pruebas que a su derecho convinieran.</w:t>
      </w:r>
    </w:p>
    <w:p w14:paraId="5B536618" w14:textId="7ED50870" w:rsidR="00C02596" w:rsidRPr="007657CF" w:rsidRDefault="00C02596" w:rsidP="008B2951">
      <w:pPr>
        <w:pBdr>
          <w:top w:val="nil"/>
          <w:left w:val="nil"/>
          <w:bottom w:val="nil"/>
          <w:right w:val="nil"/>
          <w:between w:val="nil"/>
        </w:pBdr>
        <w:contextualSpacing/>
        <w:rPr>
          <w:rFonts w:eastAsia="Palatino Linotype" w:cs="Palatino Linotype"/>
          <w:color w:val="000000"/>
          <w:szCs w:val="24"/>
        </w:rPr>
      </w:pPr>
    </w:p>
    <w:p w14:paraId="65310342" w14:textId="5058D8BB" w:rsidR="00A970D5" w:rsidRPr="007657CF" w:rsidRDefault="007D3A51" w:rsidP="0078246A">
      <w:pPr>
        <w:pStyle w:val="Ttulo2"/>
        <w:rPr>
          <w:rFonts w:eastAsia="Palatino Linotype"/>
        </w:rPr>
      </w:pPr>
      <w:r>
        <w:rPr>
          <w:rFonts w:eastAsia="Palatino Linotype"/>
        </w:rPr>
        <w:t>SÉPTIMO</w:t>
      </w:r>
      <w:r w:rsidR="00A970D5" w:rsidRPr="007657CF">
        <w:rPr>
          <w:rFonts w:eastAsia="Palatino Linotype"/>
        </w:rPr>
        <w:t>. Del cierre de instrucción.</w:t>
      </w:r>
    </w:p>
    <w:p w14:paraId="2456F4BD" w14:textId="68560F37" w:rsidR="00A970D5" w:rsidRPr="007657CF" w:rsidRDefault="000F15F8"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T</w:t>
      </w:r>
      <w:r w:rsidR="00A970D5" w:rsidRPr="007657CF">
        <w:rPr>
          <w:rFonts w:eastAsia="Palatino Linotype" w:cs="Palatino Linotype"/>
          <w:color w:val="000000"/>
          <w:szCs w:val="24"/>
        </w:rPr>
        <w:t>ranscurrido el término legal, se decretó el cierre de instru</w:t>
      </w:r>
      <w:r w:rsidR="00AE6B11" w:rsidRPr="007657CF">
        <w:rPr>
          <w:rFonts w:eastAsia="Palatino Linotype" w:cs="Palatino Linotype"/>
          <w:color w:val="000000"/>
          <w:szCs w:val="24"/>
        </w:rPr>
        <w:t>cción</w:t>
      </w:r>
      <w:r w:rsidR="008B2951" w:rsidRPr="007657CF">
        <w:rPr>
          <w:rFonts w:eastAsia="Palatino Linotype" w:cs="Palatino Linotype"/>
          <w:color w:val="000000"/>
          <w:szCs w:val="24"/>
        </w:rPr>
        <w:t xml:space="preserve"> en fecha </w:t>
      </w:r>
      <w:r w:rsidR="007D3A51">
        <w:rPr>
          <w:rFonts w:eastAsia="Palatino Linotype" w:cs="Palatino Linotype"/>
          <w:color w:val="000000"/>
          <w:szCs w:val="24"/>
        </w:rPr>
        <w:t>veintiséis de octubre</w:t>
      </w:r>
      <w:r w:rsidR="004579DC" w:rsidRPr="007657CF">
        <w:rPr>
          <w:rFonts w:eastAsia="Palatino Linotype" w:cs="Palatino Linotype"/>
          <w:color w:val="000000"/>
          <w:szCs w:val="24"/>
        </w:rPr>
        <w:t xml:space="preserve"> de dos mil veintidós</w:t>
      </w:r>
      <w:r w:rsidR="00A970D5" w:rsidRPr="007657CF">
        <w:rPr>
          <w:rFonts w:eastAsia="Palatino Linotype" w:cs="Palatino Linotype"/>
          <w:color w:val="000000"/>
          <w:szCs w:val="24"/>
        </w:rPr>
        <w:t xml:space="preserve">, en términos del artículo 185 </w:t>
      </w:r>
      <w:r w:rsidR="004579DC" w:rsidRPr="007657CF">
        <w:rPr>
          <w:rFonts w:eastAsia="Palatino Linotype" w:cs="Palatino Linotype"/>
          <w:color w:val="000000"/>
          <w:szCs w:val="24"/>
        </w:rPr>
        <w:t>f</w:t>
      </w:r>
      <w:r w:rsidR="00A970D5" w:rsidRPr="007657CF">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5E5A23FB" w:rsidR="00A914F3" w:rsidRPr="007657CF" w:rsidRDefault="007D3A51" w:rsidP="0078246A">
      <w:pPr>
        <w:pStyle w:val="Ttulo2"/>
        <w:rPr>
          <w:rFonts w:eastAsiaTheme="minorHAnsi"/>
          <w:lang w:eastAsia="en-US"/>
        </w:rPr>
      </w:pPr>
      <w:r>
        <w:rPr>
          <w:rFonts w:eastAsiaTheme="minorHAnsi"/>
          <w:lang w:eastAsia="en-US"/>
        </w:rPr>
        <w:t>OCTAVO</w:t>
      </w:r>
      <w:r w:rsidR="00A914F3" w:rsidRPr="007657CF">
        <w:rPr>
          <w:rFonts w:eastAsiaTheme="minorHAnsi"/>
          <w:lang w:eastAsia="en-US"/>
        </w:rPr>
        <w:t>. De la ampliación del término para resolver.</w:t>
      </w:r>
    </w:p>
    <w:p w14:paraId="2B961806" w14:textId="46E747B2" w:rsidR="00A914F3" w:rsidRPr="007657CF" w:rsidRDefault="00A914F3" w:rsidP="00A914F3">
      <w:pPr>
        <w:rPr>
          <w:rFonts w:eastAsiaTheme="minorHAnsi" w:cstheme="minorBidi"/>
          <w:szCs w:val="24"/>
          <w:lang w:eastAsia="en-US"/>
        </w:rPr>
      </w:pPr>
      <w:r w:rsidRPr="007657CF">
        <w:rPr>
          <w:rFonts w:eastAsiaTheme="minorHAnsi" w:cstheme="minorBidi"/>
          <w:szCs w:val="24"/>
          <w:lang w:eastAsia="en-US"/>
        </w:rPr>
        <w:t xml:space="preserve">En </w:t>
      </w:r>
      <w:r w:rsidR="00A9145E">
        <w:rPr>
          <w:rFonts w:eastAsiaTheme="minorHAnsi" w:cstheme="minorBidi"/>
          <w:szCs w:val="24"/>
          <w:lang w:eastAsia="en-US"/>
        </w:rPr>
        <w:t xml:space="preserve">fecha </w:t>
      </w:r>
      <w:r w:rsidR="007D3A51">
        <w:rPr>
          <w:rFonts w:eastAsiaTheme="minorHAnsi" w:cstheme="minorBidi"/>
          <w:szCs w:val="24"/>
          <w:lang w:eastAsia="en-US"/>
        </w:rPr>
        <w:t>veintinueve de noviembre</w:t>
      </w:r>
      <w:r w:rsidR="009F1E25" w:rsidRPr="007657CF">
        <w:rPr>
          <w:rFonts w:eastAsiaTheme="minorHAnsi" w:cstheme="minorBidi"/>
          <w:szCs w:val="24"/>
          <w:lang w:eastAsia="en-US"/>
        </w:rPr>
        <w:t xml:space="preserve"> de dos mil veintidós</w:t>
      </w:r>
      <w:r w:rsidRPr="007657CF">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7657CF" w:rsidRDefault="000F367A" w:rsidP="00A914F3">
      <w:pPr>
        <w:rPr>
          <w:rFonts w:eastAsiaTheme="minorHAnsi" w:cstheme="minorBidi"/>
          <w:szCs w:val="24"/>
          <w:lang w:eastAsia="en-US"/>
        </w:rPr>
      </w:pPr>
    </w:p>
    <w:p w14:paraId="399F523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Este organismo garante no pasa por alto justificar, </w:t>
      </w:r>
      <w:r w:rsidRPr="007657CF">
        <w:rPr>
          <w:rFonts w:eastAsiaTheme="minorHAnsi" w:cstheme="minorBidi"/>
          <w:bCs/>
          <w:szCs w:val="24"/>
          <w:lang w:eastAsia="en-US"/>
        </w:rPr>
        <w:t xml:space="preserve">que el plazo para emitir resolución en el presente asunto </w:t>
      </w:r>
      <w:r w:rsidRPr="007657CF">
        <w:rPr>
          <w:rFonts w:eastAsiaTheme="minorHAnsi" w:cstheme="minorBidi"/>
          <w:szCs w:val="24"/>
          <w:lang w:eastAsia="en-US"/>
        </w:rPr>
        <w:t xml:space="preserve">encuentra justificación en el alto número de recursos de revisión recibidos dentro del primer semestre del año dos mil veintidós, que, en comparación con los recibidos el año pasado dentro del mismo periodo, se ha incrementado </w:t>
      </w:r>
      <w:r w:rsidRPr="007657CF">
        <w:rPr>
          <w:rFonts w:eastAsiaTheme="minorHAnsi" w:cstheme="minorBidi"/>
          <w:szCs w:val="24"/>
          <w:lang w:eastAsia="en-US"/>
        </w:rPr>
        <w:lastRenderedPageBreak/>
        <w:t>aproximadamente un 400%, circunstancia atípica que ha rebasado las capacidades técnicas y humanas del personal encargado de la proyección de las resoluciones a dichos medios de impugnación.</w:t>
      </w:r>
    </w:p>
    <w:p w14:paraId="302209F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24E5C1A5" w14:textId="364793B9"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es menester precisar </w:t>
      </w:r>
      <w:r w:rsidR="001E21A0" w:rsidRPr="007657CF">
        <w:rPr>
          <w:rFonts w:eastAsiaTheme="minorHAnsi" w:cstheme="minorBidi"/>
          <w:szCs w:val="24"/>
          <w:lang w:eastAsia="en-US"/>
        </w:rPr>
        <w:t>que,</w:t>
      </w:r>
      <w:r w:rsidRPr="007657CF">
        <w:rPr>
          <w:rFonts w:eastAsiaTheme="minorHAnsi" w:cstheme="minorBidi"/>
          <w:szCs w:val="24"/>
          <w:lang w:eastAsia="en-US"/>
        </w:rPr>
        <w:t xml:space="preserve"> si bien se ha excedido el plazo para resolver el presente medio de impugnación, de conformidad con la ley de la materia, </w:t>
      </w:r>
      <w:r w:rsidRPr="007657CF">
        <w:rPr>
          <w:rFonts w:eastAsiaTheme="minorHAnsi" w:cstheme="minorBidi"/>
          <w:bCs/>
          <w:szCs w:val="24"/>
          <w:lang w:eastAsia="en-US"/>
        </w:rPr>
        <w:t>el plazo para emitir resolución</w:t>
      </w:r>
      <w:r w:rsidRPr="007657CF">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429A2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1F20A163"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33685246"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7539906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lastRenderedPageBreak/>
        <w:t>Complejidad del asunto: La complejidad de la prueba, la pluralidad de sujetos procesales, el tiempo transcurrido, las características y contexto del recurso.</w:t>
      </w:r>
    </w:p>
    <w:p w14:paraId="0A187B23" w14:textId="0939D01F"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Actividad Procesal del interesado: Acciones u omisiones del interesado.</w:t>
      </w:r>
    </w:p>
    <w:p w14:paraId="683898A6" w14:textId="556E72E0"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Conducta de la Autoridad: Las Acciones u omisiones realizadas en el procedimiento. Así como si la autoridad actuó con la debida diligencia.</w:t>
      </w:r>
    </w:p>
    <w:p w14:paraId="5E44F537" w14:textId="1FB56BAB"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64D8843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7657CF">
        <w:rPr>
          <w:rFonts w:eastAsiaTheme="minorHAnsi" w:cstheme="minorBidi"/>
          <w:szCs w:val="24"/>
          <w:lang w:eastAsia="en-US"/>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54274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2419483C" w14:textId="559B13C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bCs/>
          <w:szCs w:val="24"/>
          <w:lang w:eastAsia="en-US"/>
        </w:rPr>
        <w:t xml:space="preserve">Por ello, este organismo garante comprometido con la tutela de los derechos humanos </w:t>
      </w:r>
      <w:r w:rsidR="001E21A0" w:rsidRPr="007657CF">
        <w:rPr>
          <w:rFonts w:eastAsiaTheme="minorHAnsi" w:cstheme="minorBidi"/>
          <w:bCs/>
          <w:szCs w:val="24"/>
          <w:lang w:eastAsia="en-US"/>
        </w:rPr>
        <w:t>confiados</w:t>
      </w:r>
      <w:r w:rsidRPr="007657CF">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657CF" w:rsidRDefault="00A970D5" w:rsidP="00275BE9">
      <w:pPr>
        <w:pStyle w:val="Ttulo1"/>
        <w:rPr>
          <w:rFonts w:eastAsia="Palatino Linotype"/>
          <w:lang w:val="es-ES_tradnl"/>
        </w:rPr>
      </w:pPr>
      <w:r w:rsidRPr="007657CF">
        <w:rPr>
          <w:rFonts w:eastAsia="Palatino Linotype"/>
          <w:lang w:val="es-ES_tradnl"/>
        </w:rPr>
        <w:lastRenderedPageBreak/>
        <w:t>C O N S I D E R A N D O</w:t>
      </w:r>
    </w:p>
    <w:p w14:paraId="3254627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657CF" w:rsidRDefault="00A970D5" w:rsidP="00275BE9">
      <w:pPr>
        <w:pStyle w:val="Ttulo2"/>
        <w:rPr>
          <w:rFonts w:eastAsia="Palatino Linotype"/>
        </w:rPr>
      </w:pPr>
      <w:r w:rsidRPr="007657CF">
        <w:rPr>
          <w:rFonts w:eastAsia="Palatino Linotype"/>
        </w:rPr>
        <w:t>PRIMERO. De la competencia.</w:t>
      </w:r>
    </w:p>
    <w:p w14:paraId="6279399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7657CF" w:rsidRDefault="00A970D5" w:rsidP="00275BE9">
      <w:pPr>
        <w:pStyle w:val="Ttulo2"/>
        <w:rPr>
          <w:rFonts w:eastAsia="Palatino Linotype"/>
        </w:rPr>
      </w:pPr>
      <w:r w:rsidRPr="007657CF">
        <w:rPr>
          <w:rFonts w:eastAsia="Palatino Linotype"/>
        </w:rPr>
        <w:t xml:space="preserve">SEGUNDO. Sobre los alcances del recurso de revisión. </w:t>
      </w:r>
    </w:p>
    <w:p w14:paraId="132CB116" w14:textId="77777777" w:rsidR="00A970D5" w:rsidRPr="007657CF" w:rsidRDefault="00A970D5" w:rsidP="00A215DD">
      <w:r w:rsidRPr="007657C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77777777" w:rsidR="0031280C" w:rsidRPr="007657CF" w:rsidRDefault="0031280C" w:rsidP="00A970D5">
      <w:pPr>
        <w:pBdr>
          <w:top w:val="nil"/>
          <w:left w:val="nil"/>
          <w:bottom w:val="nil"/>
          <w:right w:val="nil"/>
          <w:between w:val="nil"/>
        </w:pBdr>
        <w:contextualSpacing/>
        <w:rPr>
          <w:rFonts w:eastAsia="Palatino Linotype" w:cs="Palatino Linotype"/>
          <w:color w:val="000000"/>
          <w:szCs w:val="24"/>
        </w:rPr>
      </w:pPr>
    </w:p>
    <w:p w14:paraId="6D04F852" w14:textId="180AC576" w:rsidR="00A970D5" w:rsidRPr="007657CF" w:rsidRDefault="00232F2F" w:rsidP="00275BE9">
      <w:pPr>
        <w:pStyle w:val="Ttulo2"/>
        <w:rPr>
          <w:rFonts w:eastAsia="Palatino Linotype"/>
        </w:rPr>
      </w:pPr>
      <w:r w:rsidRPr="007657CF">
        <w:rPr>
          <w:rFonts w:eastAsia="Palatino Linotype"/>
        </w:rPr>
        <w:lastRenderedPageBreak/>
        <w:t>TERCERO</w:t>
      </w:r>
      <w:r w:rsidR="00A970D5" w:rsidRPr="007657CF">
        <w:rPr>
          <w:rFonts w:eastAsia="Palatino Linotype"/>
        </w:rPr>
        <w:t>. De las causas de improcedencia.</w:t>
      </w:r>
    </w:p>
    <w:p w14:paraId="72B75EC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xml:space="preserve">, la cual permite dilucidar alguna </w:t>
      </w:r>
      <w:r w:rsidRPr="007657CF">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76DBFCC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23BBB42B" w:rsidR="00A970D5" w:rsidRPr="007657CF" w:rsidRDefault="00232F2F" w:rsidP="00275BE9">
      <w:pPr>
        <w:pStyle w:val="Ttulo2"/>
        <w:rPr>
          <w:rFonts w:eastAsia="Palatino Linotype"/>
        </w:rPr>
      </w:pPr>
      <w:r w:rsidRPr="007657CF">
        <w:rPr>
          <w:rFonts w:eastAsia="Palatino Linotype"/>
        </w:rPr>
        <w:t>CUAR</w:t>
      </w:r>
      <w:r w:rsidR="00A970D5" w:rsidRPr="007657CF">
        <w:rPr>
          <w:rFonts w:eastAsia="Palatino Linotype"/>
        </w:rPr>
        <w:t>TO. Estudio y resolución del asunto.</w:t>
      </w:r>
    </w:p>
    <w:p w14:paraId="172D5B7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324835C" w14:textId="31A1FB4F" w:rsidR="00BD06E4" w:rsidRPr="005D6DF1" w:rsidRDefault="00A970D5" w:rsidP="00A30758">
      <w:pPr>
        <w:pBdr>
          <w:top w:val="nil"/>
          <w:left w:val="nil"/>
          <w:bottom w:val="nil"/>
          <w:right w:val="nil"/>
          <w:between w:val="nil"/>
        </w:pBdr>
        <w:contextualSpacing/>
        <w:rPr>
          <w:rFonts w:eastAsia="Palatino Linotype" w:cs="Palatino Linotype"/>
          <w:color w:val="000000"/>
        </w:rPr>
      </w:pPr>
      <w:r w:rsidRPr="007657CF">
        <w:rPr>
          <w:rFonts w:eastAsia="Palatino Linotype" w:cs="Palatino Linotype"/>
          <w:color w:val="000000"/>
          <w:szCs w:val="24"/>
        </w:rPr>
        <w:lastRenderedPageBreak/>
        <w:t>Por tanto</w:t>
      </w:r>
      <w:r w:rsidR="007F3F9F" w:rsidRPr="007657CF">
        <w:rPr>
          <w:rFonts w:eastAsia="Palatino Linotype" w:cs="Palatino Linotype"/>
          <w:color w:val="000000"/>
          <w:szCs w:val="24"/>
        </w:rPr>
        <w:t xml:space="preserve">, es conveniente recordar que </w:t>
      </w:r>
      <w:r w:rsidR="00084991">
        <w:rPr>
          <w:rFonts w:eastAsia="Palatino Linotype" w:cs="Palatino Linotype"/>
          <w:color w:val="000000"/>
          <w:szCs w:val="24"/>
        </w:rPr>
        <w:t>la</w:t>
      </w:r>
      <w:r w:rsidRPr="007657CF">
        <w:rPr>
          <w:rFonts w:eastAsia="Palatino Linotype" w:cs="Palatino Linotype"/>
          <w:color w:val="000000"/>
          <w:szCs w:val="24"/>
        </w:rPr>
        <w:t xml:space="preserve"> hoy Recurrente </w:t>
      </w:r>
      <w:r w:rsidR="00AE3BE0" w:rsidRPr="007657CF">
        <w:rPr>
          <w:rFonts w:eastAsia="Palatino Linotype" w:cs="Palatino Linotype"/>
          <w:color w:val="000000"/>
          <w:szCs w:val="24"/>
        </w:rPr>
        <w:t>requirió</w:t>
      </w:r>
      <w:r w:rsidR="00CF6592" w:rsidRPr="007657CF">
        <w:rPr>
          <w:rFonts w:eastAsia="Palatino Linotype" w:cs="Palatino Linotype"/>
          <w:color w:val="000000"/>
          <w:szCs w:val="24"/>
        </w:rPr>
        <w:t xml:space="preserve"> </w:t>
      </w:r>
      <w:r w:rsidR="00BD06E4">
        <w:rPr>
          <w:rFonts w:eastAsia="Palatino Linotype" w:cs="Palatino Linotype"/>
          <w:color w:val="000000"/>
          <w:szCs w:val="24"/>
        </w:rPr>
        <w:t xml:space="preserve">que </w:t>
      </w:r>
      <w:r w:rsidR="00A30758">
        <w:rPr>
          <w:rFonts w:eastAsia="Palatino Linotype" w:cs="Palatino Linotype"/>
          <w:color w:val="000000"/>
          <w:szCs w:val="24"/>
        </w:rPr>
        <w:t>se le entregara</w:t>
      </w:r>
      <w:r w:rsidR="007D3A51">
        <w:rPr>
          <w:rFonts w:eastAsia="Palatino Linotype" w:cs="Palatino Linotype"/>
          <w:color w:val="000000"/>
          <w:szCs w:val="24"/>
        </w:rPr>
        <w:t xml:space="preserve"> el organigrama de la Dirección de Cultura de Ayuntamiento con los nombres completos de sus </w:t>
      </w:r>
      <w:r w:rsidR="00985D71">
        <w:rPr>
          <w:rFonts w:eastAsia="Palatino Linotype" w:cs="Palatino Linotype"/>
          <w:color w:val="000000"/>
          <w:szCs w:val="24"/>
        </w:rPr>
        <w:t>trabajadores, fecha de contratación, salarios y los objetivos generales y específicos de los puestos de trabajo respectivos.</w:t>
      </w:r>
    </w:p>
    <w:p w14:paraId="081A772A" w14:textId="77777777" w:rsidR="00BD06E4" w:rsidRDefault="00BD06E4" w:rsidP="00A970D5">
      <w:pPr>
        <w:pBdr>
          <w:top w:val="nil"/>
          <w:left w:val="nil"/>
          <w:bottom w:val="nil"/>
          <w:right w:val="nil"/>
          <w:between w:val="nil"/>
        </w:pBdr>
        <w:contextualSpacing/>
        <w:rPr>
          <w:rFonts w:eastAsia="Palatino Linotype" w:cs="Palatino Linotype"/>
          <w:color w:val="000000"/>
          <w:szCs w:val="24"/>
        </w:rPr>
      </w:pPr>
    </w:p>
    <w:p w14:paraId="46A58DB1" w14:textId="28AC8925" w:rsidR="009308DA" w:rsidRDefault="00A970D5" w:rsidP="00050FF1">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 dicha solicitud, </w:t>
      </w:r>
      <w:r w:rsidR="00FF5F70">
        <w:rPr>
          <w:rFonts w:eastAsia="Palatino Linotype" w:cs="Palatino Linotype"/>
          <w:color w:val="000000"/>
          <w:szCs w:val="24"/>
        </w:rPr>
        <w:t>e</w:t>
      </w:r>
      <w:r w:rsidRPr="007657CF">
        <w:rPr>
          <w:rFonts w:eastAsia="Palatino Linotype" w:cs="Palatino Linotype"/>
          <w:color w:val="000000"/>
          <w:szCs w:val="24"/>
        </w:rPr>
        <w:t xml:space="preserve">l Sujeto Obligado </w:t>
      </w:r>
      <w:r w:rsidR="00124B32">
        <w:rPr>
          <w:rFonts w:eastAsia="Palatino Linotype" w:cs="Palatino Linotype"/>
          <w:color w:val="000000"/>
          <w:szCs w:val="24"/>
        </w:rPr>
        <w:t>hizo entrega de los siguientes documentos:</w:t>
      </w:r>
    </w:p>
    <w:p w14:paraId="7E1627BB" w14:textId="32FF223A" w:rsidR="00124B32" w:rsidRDefault="00124B32" w:rsidP="00050FF1">
      <w:pPr>
        <w:pBdr>
          <w:top w:val="nil"/>
          <w:left w:val="nil"/>
          <w:bottom w:val="nil"/>
          <w:right w:val="nil"/>
          <w:between w:val="nil"/>
        </w:pBdr>
        <w:contextualSpacing/>
        <w:rPr>
          <w:rFonts w:eastAsia="Palatino Linotype" w:cs="Palatino Linotype"/>
          <w:color w:val="000000"/>
          <w:szCs w:val="24"/>
        </w:rPr>
      </w:pPr>
    </w:p>
    <w:p w14:paraId="2B1B8255" w14:textId="476BE41C" w:rsidR="00124B32" w:rsidRPr="00124B32" w:rsidRDefault="00985D71" w:rsidP="00985D71">
      <w:pPr>
        <w:pStyle w:val="Prrafodelista"/>
        <w:numPr>
          <w:ilvl w:val="0"/>
          <w:numId w:val="14"/>
        </w:numPr>
        <w:pBdr>
          <w:top w:val="nil"/>
          <w:left w:val="nil"/>
          <w:bottom w:val="nil"/>
          <w:right w:val="nil"/>
          <w:between w:val="nil"/>
        </w:pBdr>
        <w:contextualSpacing/>
        <w:rPr>
          <w:rFonts w:eastAsia="Palatino Linotype" w:cs="Palatino Linotype"/>
          <w:b/>
          <w:bCs/>
          <w:color w:val="000000"/>
        </w:rPr>
      </w:pPr>
      <w:r w:rsidRPr="00985D71">
        <w:rPr>
          <w:rFonts w:eastAsia="Palatino Linotype" w:cs="Palatino Linotype"/>
          <w:b/>
          <w:bCs/>
          <w:color w:val="000000"/>
        </w:rPr>
        <w:t>Folio 4281. _.pdf</w:t>
      </w:r>
      <w:r w:rsidR="00124B32">
        <w:rPr>
          <w:rFonts w:eastAsia="Palatino Linotype" w:cs="Palatino Linotype"/>
          <w:color w:val="000000"/>
        </w:rPr>
        <w:t>.</w:t>
      </w:r>
      <w:r>
        <w:rPr>
          <w:rFonts w:eastAsia="Palatino Linotype" w:cs="Palatino Linotype"/>
          <w:color w:val="000000"/>
        </w:rPr>
        <w:t xml:space="preserve"> Oficio número DC/523/2022, emitido por la Directora de Cultura, con el cual manifestó que se anexaba el organigrama actual de la Dirección.</w:t>
      </w:r>
    </w:p>
    <w:p w14:paraId="7BF2DEEE" w14:textId="6072005E" w:rsidR="00511367" w:rsidRPr="00511367" w:rsidRDefault="00985D71" w:rsidP="00985D71">
      <w:pPr>
        <w:pStyle w:val="Prrafodelista"/>
        <w:numPr>
          <w:ilvl w:val="0"/>
          <w:numId w:val="14"/>
        </w:numPr>
        <w:pBdr>
          <w:top w:val="nil"/>
          <w:left w:val="nil"/>
          <w:bottom w:val="nil"/>
          <w:right w:val="nil"/>
          <w:between w:val="nil"/>
        </w:pBdr>
        <w:contextualSpacing/>
        <w:rPr>
          <w:rFonts w:eastAsia="Palatino Linotype" w:cs="Palatino Linotype"/>
          <w:b/>
          <w:bCs/>
          <w:color w:val="000000"/>
          <w:lang w:val="es-MX"/>
        </w:rPr>
      </w:pPr>
      <w:r w:rsidRPr="00985D71">
        <w:rPr>
          <w:rFonts w:eastAsia="Palatino Linotype" w:cs="Palatino Linotype"/>
          <w:b/>
          <w:bCs/>
          <w:color w:val="000000"/>
          <w:lang w:val="es-MX"/>
        </w:rPr>
        <w:t>Organigrama folio 4213.pdf</w:t>
      </w:r>
      <w:r w:rsidR="00511367" w:rsidRPr="00511367">
        <w:rPr>
          <w:rFonts w:eastAsia="Palatino Linotype" w:cs="Palatino Linotype"/>
          <w:color w:val="000000"/>
          <w:lang w:val="es-MX"/>
        </w:rPr>
        <w:t xml:space="preserve">. </w:t>
      </w:r>
      <w:r>
        <w:rPr>
          <w:rFonts w:eastAsia="Palatino Linotype" w:cs="Palatino Linotype"/>
          <w:color w:val="000000"/>
          <w:lang w:val="es-MX"/>
        </w:rPr>
        <w:t>Organigrama de la Dirección de Cultura de fecha veinticuatro de mayo de dos mil veintidós.</w:t>
      </w:r>
    </w:p>
    <w:p w14:paraId="2F5F40EE" w14:textId="09A6CA25" w:rsidR="00511367" w:rsidRPr="00511367" w:rsidRDefault="00985D71" w:rsidP="00985D71">
      <w:pPr>
        <w:pStyle w:val="Prrafodelista"/>
        <w:numPr>
          <w:ilvl w:val="0"/>
          <w:numId w:val="14"/>
        </w:numPr>
        <w:pBdr>
          <w:top w:val="nil"/>
          <w:left w:val="nil"/>
          <w:bottom w:val="nil"/>
          <w:right w:val="nil"/>
          <w:between w:val="nil"/>
        </w:pBdr>
        <w:contextualSpacing/>
        <w:rPr>
          <w:rFonts w:eastAsia="Palatino Linotype" w:cs="Palatino Linotype"/>
          <w:b/>
          <w:bCs/>
          <w:color w:val="000000"/>
          <w:lang w:val="es-MX"/>
        </w:rPr>
      </w:pPr>
      <w:r w:rsidRPr="00985D71">
        <w:rPr>
          <w:rFonts w:eastAsia="Palatino Linotype" w:cs="Palatino Linotype"/>
          <w:b/>
          <w:bCs/>
          <w:color w:val="000000"/>
          <w:lang w:val="es-MX"/>
        </w:rPr>
        <w:t>4281_2022.pdf</w:t>
      </w:r>
      <w:r w:rsidR="00511367" w:rsidRPr="00511367">
        <w:rPr>
          <w:rFonts w:eastAsia="Palatino Linotype" w:cs="Palatino Linotype"/>
          <w:color w:val="000000"/>
          <w:lang w:val="es-MX"/>
        </w:rPr>
        <w:t xml:space="preserve">. </w:t>
      </w:r>
      <w:r>
        <w:rPr>
          <w:rFonts w:eastAsia="Palatino Linotype" w:cs="Palatino Linotype"/>
          <w:color w:val="000000"/>
          <w:lang w:val="es-MX"/>
        </w:rPr>
        <w:t xml:space="preserve">Oficio número DA/05506/2022, </w:t>
      </w:r>
      <w:r w:rsidR="006D688E">
        <w:rPr>
          <w:rFonts w:eastAsia="Palatino Linotype" w:cs="Palatino Linotype"/>
          <w:color w:val="000000"/>
          <w:lang w:val="es-MX"/>
        </w:rPr>
        <w:t xml:space="preserve">suscrito por el Director de Administración, </w:t>
      </w:r>
      <w:r>
        <w:rPr>
          <w:rFonts w:eastAsia="Palatino Linotype" w:cs="Palatino Linotype"/>
          <w:color w:val="000000"/>
          <w:lang w:val="es-MX"/>
        </w:rPr>
        <w:t>mediante el cual se informó que después de una búsqueda exhaustiva y razonable en los archivos, se localizó la información anexa al oficio; además se informó que lo relativo al organigrama, así como a los objetivos generales y específicos es información que</w:t>
      </w:r>
      <w:r w:rsidR="006D688E">
        <w:rPr>
          <w:rFonts w:eastAsia="Palatino Linotype" w:cs="Palatino Linotype"/>
          <w:color w:val="000000"/>
          <w:lang w:val="es-MX"/>
        </w:rPr>
        <w:t>, de acuerdo a las funciones y atribuciones que la norma vigente otorga a esa dependencia, no obra en sus archivos.</w:t>
      </w:r>
    </w:p>
    <w:p w14:paraId="744AB6A9" w14:textId="59910A00" w:rsidR="00511367" w:rsidRPr="00511367" w:rsidRDefault="00985D71" w:rsidP="00985D71">
      <w:pPr>
        <w:pStyle w:val="Prrafodelista"/>
        <w:numPr>
          <w:ilvl w:val="0"/>
          <w:numId w:val="14"/>
        </w:numPr>
        <w:pBdr>
          <w:top w:val="nil"/>
          <w:left w:val="nil"/>
          <w:bottom w:val="nil"/>
          <w:right w:val="nil"/>
          <w:between w:val="nil"/>
        </w:pBdr>
        <w:contextualSpacing/>
        <w:rPr>
          <w:rFonts w:eastAsia="Palatino Linotype" w:cs="Palatino Linotype"/>
          <w:b/>
          <w:bCs/>
          <w:color w:val="000000"/>
          <w:lang w:val="es-MX"/>
        </w:rPr>
      </w:pPr>
      <w:r w:rsidRPr="00985D71">
        <w:rPr>
          <w:rFonts w:eastAsia="Palatino Linotype" w:cs="Palatino Linotype"/>
          <w:b/>
          <w:bCs/>
          <w:color w:val="000000"/>
          <w:lang w:val="es-MX"/>
        </w:rPr>
        <w:t>4281a_2022.pdf</w:t>
      </w:r>
      <w:r w:rsidR="006D688E">
        <w:rPr>
          <w:rFonts w:eastAsia="Palatino Linotype" w:cs="Palatino Linotype"/>
          <w:bCs/>
          <w:color w:val="000000"/>
          <w:lang w:val="es-MX"/>
        </w:rPr>
        <w:t>. Listado respecto de los servidores públicos adscritos a la Dirección de Cultura en el que se observa la Dirección de adscripción, el nombre completo, sueldo base y neto a pagar, y la fecha de alta.</w:t>
      </w:r>
    </w:p>
    <w:p w14:paraId="00D0D720" w14:textId="66D9A81C" w:rsidR="00124B32" w:rsidRDefault="00124B32" w:rsidP="00050FF1">
      <w:pPr>
        <w:pBdr>
          <w:top w:val="nil"/>
          <w:left w:val="nil"/>
          <w:bottom w:val="nil"/>
          <w:right w:val="nil"/>
          <w:between w:val="nil"/>
        </w:pBdr>
        <w:contextualSpacing/>
        <w:rPr>
          <w:rFonts w:eastAsia="Palatino Linotype" w:cs="Palatino Linotype"/>
          <w:color w:val="000000"/>
          <w:szCs w:val="24"/>
        </w:rPr>
      </w:pPr>
    </w:p>
    <w:p w14:paraId="6128DFF4" w14:textId="53D652E6" w:rsidR="00A970D5" w:rsidRPr="007657CF" w:rsidRDefault="007E0B5E" w:rsidP="00A970D5">
      <w:pPr>
        <w:pBdr>
          <w:top w:val="nil"/>
          <w:left w:val="nil"/>
          <w:bottom w:val="nil"/>
          <w:right w:val="nil"/>
          <w:between w:val="nil"/>
        </w:pBdr>
        <w:contextualSpacing/>
        <w:rPr>
          <w:rFonts w:eastAsia="Palatino Linotype" w:cs="Palatino Linotype"/>
          <w:color w:val="000000"/>
          <w:szCs w:val="24"/>
        </w:rPr>
      </w:pPr>
      <w:r w:rsidRPr="00CB2CD7">
        <w:rPr>
          <w:rFonts w:eastAsia="Palatino Linotype" w:cs="Palatino Linotype"/>
          <w:color w:val="000000"/>
          <w:szCs w:val="24"/>
        </w:rPr>
        <w:t>Ante la</w:t>
      </w:r>
      <w:r w:rsidR="00A970D5" w:rsidRPr="00CB2CD7">
        <w:rPr>
          <w:rFonts w:eastAsia="Palatino Linotype" w:cs="Palatino Linotype"/>
          <w:color w:val="000000"/>
          <w:szCs w:val="24"/>
        </w:rPr>
        <w:t xml:space="preserve"> respuesta</w:t>
      </w:r>
      <w:r w:rsidRPr="00CB2CD7">
        <w:rPr>
          <w:rFonts w:eastAsia="Palatino Linotype" w:cs="Palatino Linotype"/>
          <w:color w:val="000000"/>
          <w:szCs w:val="24"/>
        </w:rPr>
        <w:t xml:space="preserve"> emitida</w:t>
      </w:r>
      <w:r w:rsidR="00E41D06" w:rsidRPr="00CB2CD7">
        <w:rPr>
          <w:rFonts w:eastAsia="Palatino Linotype" w:cs="Palatino Linotype"/>
          <w:color w:val="000000"/>
          <w:szCs w:val="24"/>
        </w:rPr>
        <w:t xml:space="preserve"> </w:t>
      </w:r>
      <w:r w:rsidR="00B32535" w:rsidRPr="00CB2CD7">
        <w:rPr>
          <w:rFonts w:eastAsia="Palatino Linotype" w:cs="Palatino Linotype"/>
          <w:color w:val="000000"/>
          <w:szCs w:val="24"/>
        </w:rPr>
        <w:t>por el Sujeto Obligado,</w:t>
      </w:r>
      <w:r w:rsidRPr="00CB2CD7">
        <w:rPr>
          <w:rFonts w:eastAsia="Palatino Linotype" w:cs="Palatino Linotype"/>
          <w:color w:val="000000"/>
          <w:szCs w:val="24"/>
        </w:rPr>
        <w:t xml:space="preserve"> </w:t>
      </w:r>
      <w:r w:rsidR="00511367" w:rsidRPr="00CB2CD7">
        <w:rPr>
          <w:rFonts w:eastAsia="Palatino Linotype" w:cs="Palatino Linotype"/>
          <w:color w:val="000000"/>
          <w:szCs w:val="24"/>
        </w:rPr>
        <w:t>la</w:t>
      </w:r>
      <w:r w:rsidR="00A970D5" w:rsidRPr="00CB2CD7">
        <w:rPr>
          <w:rFonts w:eastAsia="Palatino Linotype" w:cs="Palatino Linotype"/>
          <w:color w:val="000000"/>
          <w:szCs w:val="24"/>
        </w:rPr>
        <w:t xml:space="preserve"> Recurrente consideró que su derecho a la información pública había sido conculcado, por lo que interpuso el recurso de </w:t>
      </w:r>
      <w:r w:rsidR="00A970D5" w:rsidRPr="00CB2CD7">
        <w:rPr>
          <w:rFonts w:eastAsia="Palatino Linotype" w:cs="Palatino Linotype"/>
          <w:color w:val="000000"/>
          <w:szCs w:val="24"/>
        </w:rPr>
        <w:lastRenderedPageBreak/>
        <w:t>revisión al rubro citado, señalando como acto impugnado</w:t>
      </w:r>
      <w:r w:rsidR="00647303" w:rsidRPr="00CB2CD7">
        <w:rPr>
          <w:rFonts w:eastAsia="Palatino Linotype" w:cs="Palatino Linotype"/>
          <w:color w:val="000000"/>
          <w:szCs w:val="24"/>
        </w:rPr>
        <w:t xml:space="preserve"> </w:t>
      </w:r>
      <w:r w:rsidR="00CB2CD7" w:rsidRPr="00CB2CD7">
        <w:rPr>
          <w:rFonts w:eastAsia="Palatino Linotype" w:cs="Palatino Linotype"/>
          <w:color w:val="000000"/>
          <w:szCs w:val="24"/>
        </w:rPr>
        <w:t>la entrega de información incompleta</w:t>
      </w:r>
      <w:r w:rsidR="00511367" w:rsidRPr="00CB2CD7">
        <w:rPr>
          <w:rFonts w:eastAsia="Palatino Linotype" w:cs="Palatino Linotype"/>
          <w:color w:val="000000"/>
          <w:szCs w:val="24"/>
        </w:rPr>
        <w:t xml:space="preserve">; </w:t>
      </w:r>
      <w:r w:rsidR="00E838C9" w:rsidRPr="00CB2CD7">
        <w:rPr>
          <w:rFonts w:eastAsia="Palatino Linotype" w:cs="Palatino Linotype"/>
          <w:color w:val="000000"/>
          <w:szCs w:val="24"/>
        </w:rPr>
        <w:t xml:space="preserve">dando como motivos de inconformidad que </w:t>
      </w:r>
      <w:r w:rsidR="00CB2CD7" w:rsidRPr="00CB2CD7">
        <w:rPr>
          <w:rFonts w:eastAsia="Palatino Linotype" w:cs="Palatino Linotype"/>
          <w:color w:val="000000"/>
          <w:szCs w:val="24"/>
        </w:rPr>
        <w:t>faltó que al entregar la respuesta se incluyeran los objetivos generales y específicos de los puestos de trabajo de la Dirección de Cultura de Metepec.</w:t>
      </w:r>
    </w:p>
    <w:p w14:paraId="3AC05501" w14:textId="77777777" w:rsidR="003D372B" w:rsidRDefault="003D372B" w:rsidP="00A970D5">
      <w:pPr>
        <w:pBdr>
          <w:top w:val="nil"/>
          <w:left w:val="nil"/>
          <w:bottom w:val="nil"/>
          <w:right w:val="nil"/>
          <w:between w:val="nil"/>
        </w:pBdr>
        <w:contextualSpacing/>
        <w:rPr>
          <w:rFonts w:eastAsia="Palatino Linotype" w:cs="Palatino Linotype"/>
          <w:color w:val="000000"/>
          <w:szCs w:val="24"/>
        </w:rPr>
      </w:pPr>
    </w:p>
    <w:p w14:paraId="26788C6C" w14:textId="77777777" w:rsidR="007D3A51" w:rsidRPr="00532A84" w:rsidRDefault="007D3A51" w:rsidP="007D3A51">
      <w:pPr>
        <w:pBdr>
          <w:top w:val="nil"/>
          <w:left w:val="nil"/>
          <w:bottom w:val="nil"/>
          <w:right w:val="nil"/>
          <w:between w:val="nil"/>
        </w:pBdr>
        <w:contextualSpacing/>
        <w:rPr>
          <w:szCs w:val="24"/>
        </w:rPr>
      </w:pPr>
      <w:r w:rsidRPr="00532A84">
        <w:rPr>
          <w:szCs w:val="24"/>
        </w:rPr>
        <w:t xml:space="preserve">Se debe resaltar que ninguna de las partes realizó manifestaciones durante la etapa de instrucción en el presente procedimiento. En consecuencia, es necesario precisar que, toda vez que el </w:t>
      </w:r>
      <w:r w:rsidRPr="0002504C">
        <w:rPr>
          <w:szCs w:val="24"/>
        </w:rPr>
        <w:t>Sujeto Obligado fue</w:t>
      </w:r>
      <w:r w:rsidRPr="00532A84">
        <w:rPr>
          <w:szCs w:val="24"/>
        </w:rPr>
        <w:t xml:space="preserv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7A04D551" w14:textId="77777777" w:rsidR="007D3A51" w:rsidRPr="007657CF" w:rsidRDefault="007D3A51"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7657CF">
        <w:rPr>
          <w:rFonts w:eastAsia="Palatino Linotype" w:cs="Palatino Linotype"/>
          <w:color w:val="000000"/>
          <w:szCs w:val="24"/>
        </w:rPr>
        <w:t xml:space="preserve">l </w:t>
      </w:r>
      <w:r w:rsidRPr="007657CF">
        <w:rPr>
          <w:rFonts w:eastAsia="Palatino Linotype" w:cs="Palatino Linotype"/>
          <w:color w:val="000000"/>
          <w:szCs w:val="24"/>
        </w:rPr>
        <w:t xml:space="preserve">particular. </w:t>
      </w:r>
    </w:p>
    <w:p w14:paraId="443631F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7657CF" w:rsidRDefault="00A970D5" w:rsidP="00800777">
      <w:pPr>
        <w:pStyle w:val="Fundamentos"/>
      </w:pPr>
      <w:r w:rsidRPr="007657CF">
        <w:rPr>
          <w:b/>
        </w:rPr>
        <w:t>Artículo 6o.</w:t>
      </w:r>
      <w:r w:rsidRPr="007657C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7657CF">
        <w:lastRenderedPageBreak/>
        <w:t xml:space="preserve">en los términos dispuestos por la ley. </w:t>
      </w:r>
      <w:r w:rsidRPr="007657CF">
        <w:rPr>
          <w:b/>
        </w:rPr>
        <w:t>El derecho a la información será garantizado por el Estado.</w:t>
      </w:r>
      <w:r w:rsidRPr="007657CF">
        <w:t xml:space="preserve"> </w:t>
      </w:r>
    </w:p>
    <w:p w14:paraId="71A2C801" w14:textId="77777777" w:rsidR="00A970D5" w:rsidRPr="007657CF" w:rsidRDefault="00A970D5" w:rsidP="00800777">
      <w:pPr>
        <w:pStyle w:val="Fundamentos"/>
      </w:pPr>
    </w:p>
    <w:p w14:paraId="0CDFC85A" w14:textId="77777777" w:rsidR="00A970D5" w:rsidRPr="007657CF" w:rsidRDefault="00A970D5" w:rsidP="00800777">
      <w:pPr>
        <w:pStyle w:val="Fundamentos"/>
      </w:pPr>
      <w:r w:rsidRPr="007657CF">
        <w:t>Toda persona tiene derecho al libre acceso a información plural y oportuna, así como a buscar, recibir y difundir información e ideas de toda índole por cualquier medio de expresión.</w:t>
      </w:r>
    </w:p>
    <w:p w14:paraId="0015CD16" w14:textId="77777777" w:rsidR="00A970D5" w:rsidRPr="007657CF" w:rsidRDefault="00A970D5" w:rsidP="00800777">
      <w:pPr>
        <w:pStyle w:val="Fundamentos"/>
      </w:pPr>
    </w:p>
    <w:p w14:paraId="5F6974CB" w14:textId="77777777" w:rsidR="00A970D5" w:rsidRPr="007657CF" w:rsidRDefault="00A970D5" w:rsidP="00800777">
      <w:pPr>
        <w:pStyle w:val="Fundamentos"/>
      </w:pPr>
      <w:r w:rsidRPr="007657CF">
        <w:t>Para efectos de lo dispuesto en el presente artículo se observará lo siguiente:</w:t>
      </w:r>
    </w:p>
    <w:p w14:paraId="6BB28B9A" w14:textId="77777777" w:rsidR="00A970D5" w:rsidRPr="007657CF" w:rsidRDefault="00A970D5" w:rsidP="00800777">
      <w:pPr>
        <w:pStyle w:val="Fundamentos"/>
      </w:pPr>
    </w:p>
    <w:p w14:paraId="3BA28416" w14:textId="77777777" w:rsidR="00A970D5" w:rsidRPr="007657CF" w:rsidRDefault="00A970D5" w:rsidP="00800777">
      <w:pPr>
        <w:pStyle w:val="Fundamentos"/>
      </w:pPr>
      <w:r w:rsidRPr="007657CF">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7657CF" w:rsidRDefault="00A970D5" w:rsidP="00800777">
      <w:pPr>
        <w:pStyle w:val="Fundamentos"/>
      </w:pPr>
    </w:p>
    <w:p w14:paraId="2133BF6E" w14:textId="77777777" w:rsidR="00A970D5" w:rsidRPr="007657CF" w:rsidRDefault="00A970D5" w:rsidP="00800777">
      <w:pPr>
        <w:pStyle w:val="Fundamentos"/>
      </w:pPr>
      <w:r w:rsidRPr="007657CF">
        <w:rPr>
          <w:b/>
        </w:rPr>
        <w:t>I. Toda la información en posesión de</w:t>
      </w:r>
      <w:r w:rsidRPr="007657CF">
        <w:t xml:space="preserve"> </w:t>
      </w:r>
      <w:r w:rsidRPr="007657CF">
        <w:rPr>
          <w:b/>
        </w:rPr>
        <w:t>cualquier autoridad</w:t>
      </w:r>
      <w:r w:rsidRPr="007657CF">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657CF">
        <w:rPr>
          <w:b/>
        </w:rPr>
        <w:t>en el ámbito federal, estatal y municipal, es pública</w:t>
      </w:r>
      <w:r w:rsidRPr="007657CF">
        <w:t xml:space="preserve"> y sólo podrá ser reservada temporalmente por razones de interés público y seguridad nacional, en los términos que fijen las leyes. En la interpretación de este derecho deberá prevalecer el principio de máxima publicidad. </w:t>
      </w:r>
      <w:r w:rsidRPr="007657CF">
        <w:rPr>
          <w:b/>
        </w:rPr>
        <w:t>Los sujetos obligados deberán documentar todo acto que derive del ejercicio de sus facultades, competencias o funciones</w:t>
      </w:r>
      <w:r w:rsidRPr="007657CF">
        <w:t>, la ley determinará los supuestos específicos bajo los cuales procederá la declaración de inexistencia de la información.</w:t>
      </w:r>
    </w:p>
    <w:p w14:paraId="5943A65E" w14:textId="77777777" w:rsidR="00A970D5" w:rsidRPr="007657CF" w:rsidRDefault="00A970D5" w:rsidP="00800777">
      <w:pPr>
        <w:pStyle w:val="Fundamentos"/>
      </w:pPr>
      <w:r w:rsidRPr="007657CF">
        <w:t>II. La información que se refiere a la vida privada y los datos personales será protegida en los términos y con las excepciones que fijen las leyes.</w:t>
      </w:r>
    </w:p>
    <w:p w14:paraId="135241F6"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55B93DBA" w14:textId="77777777" w:rsidR="00A970D5" w:rsidRPr="007657CF" w:rsidRDefault="00A970D5" w:rsidP="00800777">
      <w:pPr>
        <w:pStyle w:val="Fundamentos"/>
      </w:pPr>
      <w:r w:rsidRPr="007657CF">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7657CF" w:rsidRDefault="00A970D5" w:rsidP="00800777">
      <w:pPr>
        <w:pStyle w:val="Fundamentos"/>
      </w:pPr>
      <w:r w:rsidRPr="007657CF">
        <w:rPr>
          <w:b/>
        </w:rPr>
        <w:t>V. Los sujetos obligados deberán preservar sus documentos en archivos administrativos actualizados y publicarán, a través de los medios electrónicos disponibles</w:t>
      </w:r>
      <w:r w:rsidRPr="007657CF">
        <w:t xml:space="preserve">, </w:t>
      </w:r>
      <w:r w:rsidRPr="007657CF">
        <w:rPr>
          <w:b/>
        </w:rPr>
        <w:t xml:space="preserve">la información completa y actualizada sobre el ejercicio de los recursos públicos </w:t>
      </w:r>
      <w:r w:rsidRPr="007657CF">
        <w:t>y los indicadores que permitan rendir cuenta del cumplimiento de sus objetivos y de los resultados obtenidos.</w:t>
      </w:r>
    </w:p>
    <w:p w14:paraId="1989B44A" w14:textId="77777777" w:rsidR="00A970D5" w:rsidRPr="007657CF" w:rsidRDefault="00A970D5" w:rsidP="00800777">
      <w:pPr>
        <w:pStyle w:val="Fundamentos"/>
      </w:pPr>
      <w:r w:rsidRPr="007657CF">
        <w:t>VI. Las leyes determinarán la manera en que los sujetos obligados deberán hacer pública la información relativa a los recursos públicos que entreguen a personas físicas o morales.</w:t>
      </w:r>
    </w:p>
    <w:p w14:paraId="52D64BCE" w14:textId="77777777" w:rsidR="00A970D5" w:rsidRPr="007657CF" w:rsidRDefault="00A970D5" w:rsidP="00800777">
      <w:pPr>
        <w:pStyle w:val="Fundamentos"/>
      </w:pPr>
      <w:r w:rsidRPr="007657CF">
        <w:t>VII. La inobservancia a las disposiciones en materia de acceso a la información pública será sancionada en los términos que dispongan las leyes.</w:t>
      </w:r>
    </w:p>
    <w:p w14:paraId="0226FE46" w14:textId="77777777" w:rsidR="00A970D5" w:rsidRPr="007657CF" w:rsidRDefault="00A970D5" w:rsidP="00800777">
      <w:pPr>
        <w:pStyle w:val="Fundamentos"/>
      </w:pPr>
      <w:r w:rsidRPr="007657CF">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7657CF" w:rsidRDefault="00A970D5" w:rsidP="00800777">
      <w:pPr>
        <w:pStyle w:val="Fundamentos"/>
      </w:pPr>
      <w:r w:rsidRPr="007657CF">
        <w:t>…</w:t>
      </w:r>
    </w:p>
    <w:p w14:paraId="5E8F2316" w14:textId="77777777" w:rsidR="00A970D5" w:rsidRPr="007657CF" w:rsidRDefault="00A970D5" w:rsidP="00800777">
      <w:pPr>
        <w:pStyle w:val="Fundamentos"/>
      </w:pPr>
      <w:r w:rsidRPr="007657CF">
        <w:t>La ley establecerá aquella información que se considere reservada o confidencial.</w:t>
      </w:r>
    </w:p>
    <w:p w14:paraId="3441E2D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7657CF" w:rsidRDefault="00A970D5" w:rsidP="00800777">
      <w:pPr>
        <w:pStyle w:val="Fundamentos"/>
      </w:pPr>
      <w:r w:rsidRPr="007657CF">
        <w:rPr>
          <w:b/>
          <w:bCs/>
        </w:rPr>
        <w:t>Artículo 5.</w:t>
      </w:r>
      <w:r w:rsidRPr="007657CF">
        <w:t xml:space="preserve"> </w:t>
      </w:r>
      <w:r w:rsidR="0047369A" w:rsidRPr="007657CF">
        <w:t>(</w:t>
      </w:r>
      <w:r w:rsidRPr="007657CF">
        <w:t>…</w:t>
      </w:r>
      <w:r w:rsidR="0047369A" w:rsidRPr="007657CF">
        <w:t>)</w:t>
      </w:r>
      <w:r w:rsidRPr="007657CF">
        <w:t xml:space="preserve"> </w:t>
      </w:r>
    </w:p>
    <w:p w14:paraId="5956991C" w14:textId="77777777" w:rsidR="00A970D5" w:rsidRPr="007657CF" w:rsidRDefault="00A970D5" w:rsidP="00800777">
      <w:pPr>
        <w:pStyle w:val="Fundamentos"/>
      </w:pPr>
      <w:r w:rsidRPr="007657CF">
        <w:t xml:space="preserve">El derecho a la información será garantizado por el Estado. La ley establecerá las previsiones que permitan asegurar la protección, el respeto y la difusión de este derecho. </w:t>
      </w:r>
    </w:p>
    <w:p w14:paraId="6A3CBAB6" w14:textId="77777777" w:rsidR="00A970D5" w:rsidRPr="007657CF" w:rsidRDefault="00A970D5" w:rsidP="00800777">
      <w:pPr>
        <w:pStyle w:val="Fundamentos"/>
      </w:pPr>
    </w:p>
    <w:p w14:paraId="36D3B567" w14:textId="77777777" w:rsidR="00A970D5" w:rsidRPr="007657CF" w:rsidRDefault="00A970D5" w:rsidP="00800777">
      <w:pPr>
        <w:pStyle w:val="Fundamentos"/>
      </w:pPr>
      <w:r w:rsidRPr="007657C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7657CF" w:rsidRDefault="00A970D5" w:rsidP="00800777">
      <w:pPr>
        <w:pStyle w:val="Fundamentos"/>
      </w:pPr>
    </w:p>
    <w:p w14:paraId="0BDF2E36" w14:textId="77777777" w:rsidR="00A970D5" w:rsidRPr="007657CF" w:rsidRDefault="00A970D5" w:rsidP="00800777">
      <w:pPr>
        <w:pStyle w:val="Fundamentos"/>
      </w:pPr>
      <w:r w:rsidRPr="007657CF">
        <w:t>Este derecho se regirá por los principios y bases siguientes:</w:t>
      </w:r>
    </w:p>
    <w:p w14:paraId="0BFC86CA" w14:textId="77777777" w:rsidR="00A970D5" w:rsidRPr="007657CF" w:rsidRDefault="00A970D5" w:rsidP="00800777">
      <w:pPr>
        <w:pStyle w:val="Fundamentos"/>
      </w:pPr>
    </w:p>
    <w:p w14:paraId="71CBBD8F" w14:textId="77777777" w:rsidR="00A970D5" w:rsidRPr="007657CF" w:rsidRDefault="00A970D5" w:rsidP="00800777">
      <w:pPr>
        <w:pStyle w:val="Fundamentos"/>
      </w:pPr>
      <w:r w:rsidRPr="007657CF">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7657CF" w:rsidRDefault="00A970D5" w:rsidP="00800777">
      <w:pPr>
        <w:pStyle w:val="Fundamentos"/>
      </w:pPr>
      <w:r w:rsidRPr="007657CF">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682D2B34" w14:textId="77777777" w:rsidR="00A970D5" w:rsidRPr="007657CF" w:rsidRDefault="00A970D5" w:rsidP="00800777">
      <w:pPr>
        <w:pStyle w:val="Fundamentos"/>
      </w:pPr>
      <w:r w:rsidRPr="007657CF">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7657CF" w:rsidRDefault="00A970D5" w:rsidP="00800777">
      <w:pPr>
        <w:pStyle w:val="Fundamentos"/>
      </w:pPr>
      <w:r w:rsidRPr="007657CF">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7657CF" w:rsidRDefault="00A970D5" w:rsidP="00800777">
      <w:pPr>
        <w:pStyle w:val="Fundamentos"/>
      </w:pPr>
      <w:r w:rsidRPr="007657CF">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7657CF" w:rsidRDefault="00A970D5" w:rsidP="00800777">
      <w:pPr>
        <w:pStyle w:val="Fundamentos"/>
      </w:pPr>
      <w:r w:rsidRPr="007657CF">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7657CF" w:rsidRDefault="00C82268" w:rsidP="00C82268">
      <w:pPr>
        <w:rPr>
          <w:rFonts w:eastAsia="Palatino Linotype" w:cs="Palatino Linotype"/>
          <w:szCs w:val="24"/>
        </w:rPr>
      </w:pPr>
      <w:r w:rsidRPr="007657CF">
        <w:rPr>
          <w:rFonts w:eastAsia="Palatino Linotype" w:cs="Palatino Linotype"/>
          <w:szCs w:val="24"/>
        </w:rPr>
        <w:t>En ese orden de ideas, la Ley de Transparencia y Acceso a la Información Pública del Estado de México y Municipios, prevé en su artículo 23, fracción I</w:t>
      </w:r>
      <w:r w:rsidR="001530E5" w:rsidRPr="007657CF">
        <w:rPr>
          <w:rFonts w:eastAsia="Palatino Linotype" w:cs="Palatino Linotype"/>
          <w:szCs w:val="24"/>
        </w:rPr>
        <w:t>V</w:t>
      </w:r>
      <w:r w:rsidRPr="007657CF">
        <w:rPr>
          <w:rFonts w:eastAsia="Palatino Linotype" w:cs="Palatino Linotype"/>
          <w:szCs w:val="24"/>
        </w:rPr>
        <w:t>, lo siguiente:</w:t>
      </w:r>
    </w:p>
    <w:p w14:paraId="34BB49C7" w14:textId="77777777" w:rsidR="00C82268" w:rsidRPr="007657CF" w:rsidRDefault="00C82268" w:rsidP="00C82268">
      <w:pPr>
        <w:rPr>
          <w:rFonts w:eastAsia="Palatino Linotype" w:cs="Palatino Linotype"/>
          <w:szCs w:val="24"/>
        </w:rPr>
      </w:pPr>
    </w:p>
    <w:p w14:paraId="100A2479" w14:textId="77777777" w:rsidR="00C82268" w:rsidRPr="007657CF" w:rsidRDefault="00C82268" w:rsidP="00800777">
      <w:pPr>
        <w:pStyle w:val="Fundamentos"/>
      </w:pPr>
      <w:r w:rsidRPr="007657CF">
        <w:rPr>
          <w:b/>
        </w:rPr>
        <w:t>Artículo 23.</w:t>
      </w:r>
      <w:r w:rsidRPr="007657CF">
        <w:t xml:space="preserve"> Son sujetos obligados a transparentar y permitir el acceso a su información y proteger los datos personales que obren en su poder:</w:t>
      </w:r>
    </w:p>
    <w:p w14:paraId="7025ECE0" w14:textId="0F47465B" w:rsidR="00C82268" w:rsidRPr="007657CF" w:rsidRDefault="001530E5" w:rsidP="00800777">
      <w:pPr>
        <w:pStyle w:val="Fundamentos"/>
      </w:pPr>
      <w:r w:rsidRPr="007657CF">
        <w:t>(…)</w:t>
      </w:r>
    </w:p>
    <w:p w14:paraId="79FD530B" w14:textId="1103EACD" w:rsidR="00C82268" w:rsidRPr="007657CF" w:rsidRDefault="00C82268" w:rsidP="00800777">
      <w:pPr>
        <w:pStyle w:val="Fundamentos"/>
      </w:pPr>
      <w:r w:rsidRPr="007657CF">
        <w:rPr>
          <w:b/>
          <w:bCs/>
        </w:rPr>
        <w:t>I</w:t>
      </w:r>
      <w:r w:rsidR="001530E5" w:rsidRPr="007657CF">
        <w:rPr>
          <w:b/>
          <w:bCs/>
        </w:rPr>
        <w:t>V</w:t>
      </w:r>
      <w:r w:rsidRPr="007657CF">
        <w:rPr>
          <w:b/>
          <w:bCs/>
        </w:rPr>
        <w:t>.</w:t>
      </w:r>
      <w:r w:rsidRPr="007657CF">
        <w:t xml:space="preserve"> </w:t>
      </w:r>
      <w:r w:rsidR="001530E5" w:rsidRPr="007657CF">
        <w:t>Los ayuntamientos y las dependencias, organismos, órganos y entidades de la administración municipal;</w:t>
      </w:r>
    </w:p>
    <w:p w14:paraId="0667CF00" w14:textId="77777777" w:rsidR="00C82268" w:rsidRPr="007657CF" w:rsidRDefault="00C82268" w:rsidP="00800777">
      <w:pPr>
        <w:pStyle w:val="Fundamentos"/>
      </w:pPr>
      <w:r w:rsidRPr="007657CF">
        <w:t>(…)</w:t>
      </w:r>
    </w:p>
    <w:p w14:paraId="458B21C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41B8A2B4"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 así </w:t>
      </w:r>
      <w:r w:rsidR="003C14FB" w:rsidRPr="007657CF">
        <w:rPr>
          <w:rFonts w:eastAsia="Palatino Linotype" w:cs="Palatino Linotype"/>
          <w:color w:val="000000"/>
          <w:szCs w:val="24"/>
        </w:rPr>
        <w:t>como</w:t>
      </w:r>
      <w:r w:rsidRPr="007657CF">
        <w:rPr>
          <w:rFonts w:eastAsia="Palatino Linotype" w:cs="Palatino Linotype"/>
          <w:color w:val="000000"/>
          <w:szCs w:val="24"/>
        </w:rPr>
        <w:t xml:space="preserve">, conforme a los preceptos legales citados, se desprende que el derecho de acceso a la información pública es un derecho individual que puede ser ejercido ante </w:t>
      </w:r>
      <w:r w:rsidRPr="007657CF">
        <w:rPr>
          <w:rFonts w:eastAsia="Palatino Linotype" w:cs="Palatino Linotype"/>
          <w:color w:val="000000"/>
          <w:szCs w:val="24"/>
        </w:rPr>
        <w:lastRenderedPageBreak/>
        <w:t>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96CA48B" w14:textId="164906D9" w:rsidR="0020175F" w:rsidRDefault="00A970D5" w:rsidP="00D5501C">
      <w:pPr>
        <w:rPr>
          <w:rFonts w:eastAsia="Palatino Linotype" w:cs="Palatino Linotype"/>
          <w:szCs w:val="24"/>
        </w:rPr>
      </w:pPr>
      <w:r w:rsidRPr="007657CF">
        <w:rPr>
          <w:rFonts w:eastAsia="Palatino Linotype" w:cs="Palatino Linotype"/>
          <w:szCs w:val="24"/>
        </w:rPr>
        <w:t xml:space="preserve">En segundo término, </w:t>
      </w:r>
      <w:r w:rsidR="0020175F">
        <w:rPr>
          <w:rFonts w:eastAsia="Palatino Linotype" w:cs="Palatino Linotype"/>
          <w:szCs w:val="24"/>
        </w:rPr>
        <w:t xml:space="preserve">es necesario resaltar que la Recurrente se adolece debido a que </w:t>
      </w:r>
      <w:r w:rsidR="00CB2CD7">
        <w:rPr>
          <w:rFonts w:eastAsia="Palatino Linotype" w:cs="Palatino Linotype"/>
          <w:szCs w:val="24"/>
        </w:rPr>
        <w:t xml:space="preserve">considera que la información proporcionada se encuentra incompleta, pues </w:t>
      </w:r>
      <w:r w:rsidR="0020175F">
        <w:rPr>
          <w:rFonts w:eastAsia="Palatino Linotype" w:cs="Palatino Linotype"/>
          <w:szCs w:val="24"/>
        </w:rPr>
        <w:t xml:space="preserve">no se le entregó </w:t>
      </w:r>
      <w:r w:rsidR="00CB2CD7">
        <w:rPr>
          <w:rFonts w:eastAsia="Palatino Linotype" w:cs="Palatino Linotype"/>
          <w:szCs w:val="24"/>
        </w:rPr>
        <w:t xml:space="preserve">lo relativo a los objetivos generales y específicos de los puestos de trabajo de la Dirección de Cultura de Metepec. </w:t>
      </w:r>
      <w:r w:rsidR="0020175F">
        <w:rPr>
          <w:rFonts w:eastAsia="Palatino Linotype" w:cs="Palatino Linotype"/>
          <w:szCs w:val="24"/>
        </w:rPr>
        <w:t>Por tanto, se debe entender que la inconformidad de la particular versa sobre la información faltante, no así de la que ya fue entregada.</w:t>
      </w:r>
    </w:p>
    <w:p w14:paraId="69A78480" w14:textId="5A931391" w:rsidR="0020175F" w:rsidRDefault="0020175F" w:rsidP="00D5501C">
      <w:pPr>
        <w:rPr>
          <w:rFonts w:eastAsia="Palatino Linotype" w:cs="Palatino Linotype"/>
          <w:szCs w:val="24"/>
        </w:rPr>
      </w:pPr>
    </w:p>
    <w:p w14:paraId="7E214762" w14:textId="63A371E9" w:rsidR="00B629E5" w:rsidRPr="00EB09B7" w:rsidRDefault="00B629E5" w:rsidP="00B629E5">
      <w:pPr>
        <w:contextualSpacing/>
        <w:rPr>
          <w:rFonts w:eastAsia="Palatino Linotype" w:cs="Palatino Linotype"/>
          <w:szCs w:val="24"/>
        </w:rPr>
      </w:pPr>
      <w:r>
        <w:rPr>
          <w:rFonts w:eastAsia="Palatino Linotype" w:cs="Palatino Linotype"/>
          <w:szCs w:val="24"/>
        </w:rPr>
        <w:t>En ese tenor, se considera que la Recurrente se encuentra parcialmente conforme con la respuesta otorgada por el Sujeto Obligado, esto debido a que no expresó inconformidad respecto de</w:t>
      </w:r>
      <w:r w:rsidR="004A5DFF">
        <w:rPr>
          <w:rFonts w:eastAsia="Palatino Linotype" w:cs="Palatino Linotype"/>
          <w:szCs w:val="24"/>
        </w:rPr>
        <w:t>l organigrama y el listado de los servidores públicos con el nombre, sueldo base y neto a pagar, y la fecha de alta</w:t>
      </w:r>
      <w:r>
        <w:rPr>
          <w:rFonts w:eastAsia="Palatino Linotype" w:cs="Palatino Linotype"/>
          <w:szCs w:val="24"/>
        </w:rPr>
        <w:t xml:space="preserve">; por tanto, la respuesta se tiene consentida parcialmente. </w:t>
      </w:r>
      <w:r w:rsidRPr="00EB09B7">
        <w:rPr>
          <w:rFonts w:eastAsia="Times New Roman" w:cs="Times New Roman"/>
          <w:color w:val="000000"/>
          <w:szCs w:val="24"/>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DBC8751" w14:textId="77777777" w:rsidR="00B629E5" w:rsidRPr="00EB09B7" w:rsidRDefault="00B629E5" w:rsidP="00B629E5">
      <w:pPr>
        <w:rPr>
          <w:rFonts w:eastAsia="Times New Roman" w:cs="Times New Roman"/>
          <w:szCs w:val="24"/>
        </w:rPr>
      </w:pPr>
    </w:p>
    <w:p w14:paraId="24A00D10" w14:textId="77777777" w:rsidR="00B629E5" w:rsidRPr="00EB09B7" w:rsidRDefault="00B629E5" w:rsidP="00B629E5">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EB09B7">
        <w:rPr>
          <w:rFonts w:eastAsia="Palatino Linotype" w:cs="Palatino Linotype"/>
          <w:b/>
          <w:bCs/>
          <w:i/>
          <w:color w:val="000000"/>
          <w:sz w:val="22"/>
          <w:szCs w:val="24"/>
        </w:rPr>
        <w:t>REVISIÓN EN AMPARO. LOS RESOLUTIVOS NO COMBATIDOS DEBEN DECLARARSE FIRMES. </w:t>
      </w:r>
    </w:p>
    <w:p w14:paraId="2B21E21A" w14:textId="77777777" w:rsidR="00B629E5" w:rsidRPr="00EB09B7" w:rsidRDefault="00B629E5" w:rsidP="00B629E5">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B09B7">
        <w:rPr>
          <w:rFonts w:eastAsia="Palatino Linotype" w:cs="Palatino Linotype"/>
          <w:i/>
          <w:color w:val="000000"/>
          <w:sz w:val="22"/>
          <w:szCs w:val="24"/>
        </w:rPr>
        <w:t xml:space="preserve">Cuando algún resolutivo de la sentencia impugnada afecta a la recurrente, y ésta no expresa agravio en contra de las consideraciones que le sirven de base, dicho resolutivo debe declararse </w:t>
      </w:r>
      <w:r w:rsidRPr="00EB09B7">
        <w:rPr>
          <w:rFonts w:eastAsia="Palatino Linotype" w:cs="Palatino Linotype"/>
          <w:i/>
          <w:color w:val="000000"/>
          <w:sz w:val="22"/>
          <w:szCs w:val="24"/>
        </w:rPr>
        <w:lastRenderedPageBreak/>
        <w:t>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DEBB744" w14:textId="77777777" w:rsidR="00B629E5" w:rsidRPr="00EB09B7" w:rsidRDefault="00B629E5" w:rsidP="00B629E5">
      <w:pPr>
        <w:rPr>
          <w:rFonts w:eastAsia="Times New Roman" w:cs="Times New Roman"/>
          <w:szCs w:val="24"/>
        </w:rPr>
      </w:pPr>
    </w:p>
    <w:p w14:paraId="66E291E7" w14:textId="42F3B922" w:rsidR="00B629E5" w:rsidRPr="00EB09B7" w:rsidRDefault="00B629E5" w:rsidP="00B629E5">
      <w:pPr>
        <w:rPr>
          <w:rFonts w:eastAsia="Times New Roman" w:cs="Times New Roman"/>
          <w:szCs w:val="24"/>
        </w:rPr>
      </w:pPr>
      <w:r w:rsidRPr="00EB09B7">
        <w:rPr>
          <w:rFonts w:eastAsia="Times New Roman" w:cs="Times New Roman"/>
          <w:color w:val="000000"/>
          <w:szCs w:val="24"/>
        </w:rPr>
        <w:t xml:space="preserve">Así, la parte de la solicitud sobre la que no se expresó inconformidad, debe declararse consentida por </w:t>
      </w:r>
      <w:r>
        <w:rPr>
          <w:rFonts w:eastAsia="Times New Roman" w:cs="Times New Roman"/>
          <w:color w:val="000000"/>
          <w:szCs w:val="24"/>
        </w:rPr>
        <w:t>la</w:t>
      </w:r>
      <w:r w:rsidRPr="00EB09B7">
        <w:rPr>
          <w:rFonts w:eastAsia="Times New Roman" w:cs="Times New Roman"/>
          <w:color w:val="000000"/>
          <w:szCs w:val="24"/>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eastAsia="Times New Roman" w:cs="Times New Roman"/>
          <w:color w:val="000000"/>
          <w:szCs w:val="24"/>
        </w:rPr>
        <w:t xml:space="preserve"> </w:t>
      </w:r>
      <w:r w:rsidRPr="00EB09B7">
        <w:rPr>
          <w:rFonts w:eastAsia="Times New Roman" w:cs="Times New Roman"/>
          <w:color w:val="000000"/>
          <w:szCs w:val="24"/>
        </w:rPr>
        <w:t>l</w:t>
      </w:r>
      <w:r>
        <w:rPr>
          <w:rFonts w:eastAsia="Times New Roman" w:cs="Times New Roman"/>
          <w:color w:val="000000"/>
          <w:szCs w:val="24"/>
        </w:rPr>
        <w:t>a</w:t>
      </w:r>
      <w:r w:rsidRPr="00EB09B7">
        <w:rPr>
          <w:rFonts w:eastAsia="Times New Roman" w:cs="Times New Roman"/>
          <w:color w:val="000000"/>
          <w:szCs w:val="24"/>
        </w:rPr>
        <w:t xml:space="preserve"> Recurrente ante la falta de impugnación eficaz. Sirve de sustento a lo anterior, por analogía, la tesis jurisprudencial número VI.3o.C. J/60, publicada en el Semanario Judicial de la Federación y su Gaceta bajo el número de registro 176,608 que a la letra establece lo siguiente:</w:t>
      </w:r>
    </w:p>
    <w:p w14:paraId="1D0441D5" w14:textId="77777777" w:rsidR="00B629E5" w:rsidRPr="00EB09B7" w:rsidRDefault="00B629E5" w:rsidP="00B629E5">
      <w:pPr>
        <w:rPr>
          <w:rFonts w:eastAsia="Times New Roman" w:cs="Times New Roman"/>
          <w:szCs w:val="24"/>
        </w:rPr>
      </w:pPr>
    </w:p>
    <w:p w14:paraId="475E45F8" w14:textId="77777777" w:rsidR="00B629E5" w:rsidRPr="00EB09B7" w:rsidRDefault="00B629E5" w:rsidP="00B629E5">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EB09B7">
        <w:rPr>
          <w:rFonts w:eastAsia="Palatino Linotype" w:cs="Palatino Linotype"/>
          <w:b/>
          <w:bCs/>
          <w:i/>
          <w:color w:val="000000"/>
          <w:sz w:val="22"/>
          <w:szCs w:val="24"/>
        </w:rPr>
        <w:t>ACTOS CONSENTIDOS. SON LOS QUE NO SE IMPUGNAN MEDIANTE EL RECURSO IDÓNEO.</w:t>
      </w:r>
    </w:p>
    <w:p w14:paraId="06AF20C6" w14:textId="77777777" w:rsidR="00B629E5" w:rsidRPr="00EB09B7" w:rsidRDefault="00B629E5" w:rsidP="00B629E5">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B09B7">
        <w:rPr>
          <w:rFonts w:eastAsia="Palatino Linotype" w:cs="Palatino Linotype"/>
          <w:i/>
          <w:color w:val="000000"/>
          <w:sz w:val="22"/>
          <w:szCs w:val="24"/>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891211" w14:textId="77777777" w:rsidR="00B629E5" w:rsidRPr="00EB09B7" w:rsidRDefault="00B629E5" w:rsidP="00B629E5">
      <w:pPr>
        <w:rPr>
          <w:rFonts w:eastAsia="Times New Roman" w:cs="Times New Roman"/>
          <w:szCs w:val="24"/>
        </w:rPr>
      </w:pPr>
    </w:p>
    <w:p w14:paraId="3086CA41" w14:textId="77777777" w:rsidR="00B629E5" w:rsidRPr="00EB09B7" w:rsidRDefault="00B629E5" w:rsidP="00B629E5">
      <w:pPr>
        <w:rPr>
          <w:rFonts w:eastAsia="Times New Roman" w:cs="Times New Roman"/>
          <w:szCs w:val="24"/>
        </w:rPr>
      </w:pPr>
      <w:r w:rsidRPr="00EB09B7">
        <w:rPr>
          <w:rFonts w:eastAsia="Times New Roman" w:cs="Times New Roman"/>
          <w:color w:val="000000"/>
          <w:szCs w:val="24"/>
        </w:rPr>
        <w:t>Para mayor abundamiento, también resulta aplicable el criterio 01/20 emitido por el Instituto Nacional de Transparencia, Acceso a la Información Pública y Protección de Datos Personales, que a la letra estipula lo siguiente: </w:t>
      </w:r>
    </w:p>
    <w:p w14:paraId="3E09DC4E" w14:textId="77777777" w:rsidR="00B629E5" w:rsidRPr="00EB09B7" w:rsidRDefault="00B629E5" w:rsidP="00B629E5">
      <w:pPr>
        <w:rPr>
          <w:rFonts w:eastAsia="Times New Roman" w:cs="Times New Roman"/>
          <w:szCs w:val="24"/>
        </w:rPr>
      </w:pPr>
    </w:p>
    <w:p w14:paraId="1B557B1F" w14:textId="77777777" w:rsidR="00B629E5" w:rsidRPr="00EB09B7" w:rsidRDefault="00B629E5" w:rsidP="00B629E5">
      <w:pPr>
        <w:spacing w:line="240" w:lineRule="auto"/>
        <w:ind w:left="567" w:right="567"/>
        <w:rPr>
          <w:rFonts w:eastAsia="Times New Roman" w:cs="Times New Roman"/>
          <w:sz w:val="22"/>
        </w:rPr>
      </w:pPr>
      <w:r w:rsidRPr="00EB09B7">
        <w:rPr>
          <w:rFonts w:eastAsia="Times New Roman" w:cs="Times New Roman"/>
          <w:b/>
          <w:bCs/>
          <w:i/>
          <w:iCs/>
          <w:color w:val="000000"/>
          <w:sz w:val="22"/>
        </w:rPr>
        <w:t xml:space="preserve">Actos consentidos tácitamente. Improcedencia de su análisis. </w:t>
      </w:r>
      <w:r w:rsidRPr="00EB09B7">
        <w:rPr>
          <w:rFonts w:eastAsia="Times New Roman" w:cs="Times New Roman"/>
          <w:i/>
          <w:iCs/>
          <w:color w:val="000000"/>
          <w:sz w:val="22"/>
        </w:rPr>
        <w:t xml:space="preserve">Si en su recurso de revisión, la persona recurrente no expresó inconformidad alguna con ciertas partes de la </w:t>
      </w:r>
      <w:r w:rsidRPr="00EB09B7">
        <w:rPr>
          <w:rFonts w:eastAsia="Times New Roman" w:cs="Times New Roman"/>
          <w:i/>
          <w:iCs/>
          <w:color w:val="000000"/>
          <w:sz w:val="22"/>
        </w:rPr>
        <w:lastRenderedPageBreak/>
        <w:t>respuesta otorgada, se entienden tácitamente consentidas, por ende, no deben formar parte del estudio de fondo de la resolución que emite el Instituto.</w:t>
      </w:r>
    </w:p>
    <w:p w14:paraId="3961257C" w14:textId="77777777" w:rsidR="00B629E5" w:rsidRPr="00EB09B7" w:rsidRDefault="00B629E5" w:rsidP="00B629E5">
      <w:pPr>
        <w:rPr>
          <w:rFonts w:eastAsia="Times New Roman" w:cs="Times New Roman"/>
          <w:szCs w:val="24"/>
        </w:rPr>
      </w:pPr>
    </w:p>
    <w:p w14:paraId="5EE7DBFD" w14:textId="1834BADA" w:rsidR="00B629E5" w:rsidRDefault="00B629E5" w:rsidP="00B629E5">
      <w:pPr>
        <w:contextualSpacing/>
        <w:rPr>
          <w:rFonts w:eastAsia="Times New Roman" w:cs="Times New Roman"/>
          <w:color w:val="000000"/>
          <w:szCs w:val="24"/>
        </w:rPr>
      </w:pPr>
      <w:r w:rsidRPr="00EB09B7">
        <w:rPr>
          <w:rFonts w:eastAsia="Times New Roman" w:cs="Times New Roman"/>
          <w:color w:val="000000"/>
          <w:szCs w:val="24"/>
        </w:rPr>
        <w:t>Por lo señalado anteriormente, se tiene por consentida la respuesta</w:t>
      </w:r>
      <w:r>
        <w:rPr>
          <w:rFonts w:eastAsia="Times New Roman" w:cs="Times New Roman"/>
          <w:color w:val="000000"/>
          <w:szCs w:val="24"/>
        </w:rPr>
        <w:t xml:space="preserve"> por lo que respecta a las listas de asistencia proporcionadas en la respuesta; consecuentemente, el estudio se enfocará </w:t>
      </w:r>
      <w:r w:rsidR="004A5DFF">
        <w:rPr>
          <w:rFonts w:eastAsia="Times New Roman" w:cs="Times New Roman"/>
          <w:color w:val="000000"/>
          <w:szCs w:val="24"/>
        </w:rPr>
        <w:t>en la información relativa a los objetivos generales y específicos de los puestos de trabajo en la Dirección de Cultura.</w:t>
      </w:r>
    </w:p>
    <w:p w14:paraId="2274E6C3" w14:textId="79C592AA" w:rsidR="00B629E5" w:rsidRDefault="00B629E5" w:rsidP="00B629E5">
      <w:pPr>
        <w:contextualSpacing/>
        <w:rPr>
          <w:rFonts w:eastAsia="Times New Roman" w:cs="Times New Roman"/>
          <w:color w:val="000000"/>
          <w:szCs w:val="24"/>
        </w:rPr>
      </w:pPr>
    </w:p>
    <w:p w14:paraId="2B987D11" w14:textId="7C5008BA" w:rsidR="00B629E5" w:rsidRDefault="00B629E5" w:rsidP="00B629E5">
      <w:pPr>
        <w:contextualSpacing/>
        <w:rPr>
          <w:rFonts w:eastAsia="Times New Roman" w:cs="Times New Roman"/>
          <w:color w:val="000000"/>
          <w:szCs w:val="24"/>
        </w:rPr>
      </w:pPr>
      <w:r>
        <w:rPr>
          <w:rFonts w:eastAsia="Times New Roman" w:cs="Times New Roman"/>
          <w:color w:val="000000"/>
          <w:szCs w:val="24"/>
        </w:rPr>
        <w:t xml:space="preserve">En ese sentido, </w:t>
      </w:r>
      <w:r w:rsidR="00466C72">
        <w:rPr>
          <w:rFonts w:eastAsia="Times New Roman" w:cs="Times New Roman"/>
          <w:color w:val="000000"/>
          <w:szCs w:val="24"/>
        </w:rPr>
        <w:t>dado que la Ley de Transparencia estatal establece en los artículos 4, 12 y 24 último párrafo lo siguiente:</w:t>
      </w:r>
    </w:p>
    <w:p w14:paraId="256BD4D0" w14:textId="34CFF22D" w:rsidR="00466C72" w:rsidRDefault="00466C72" w:rsidP="00B629E5">
      <w:pPr>
        <w:contextualSpacing/>
        <w:rPr>
          <w:rFonts w:eastAsia="Times New Roman" w:cs="Times New Roman"/>
          <w:color w:val="000000"/>
          <w:szCs w:val="24"/>
        </w:rPr>
      </w:pPr>
    </w:p>
    <w:p w14:paraId="1DB59F75" w14:textId="77777777" w:rsidR="00466C72" w:rsidRPr="00466C72" w:rsidRDefault="00466C72" w:rsidP="004173FF">
      <w:pPr>
        <w:pStyle w:val="Fundamentos"/>
        <w:rPr>
          <w:lang w:val="es-MX"/>
        </w:rPr>
      </w:pPr>
      <w:r w:rsidRPr="00466C72">
        <w:rPr>
          <w:b/>
          <w:lang w:val="es-MX"/>
        </w:rPr>
        <w:t xml:space="preserve">Artículo 4. </w:t>
      </w:r>
      <w:r w:rsidRPr="00466C72">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54F64AF8" w14:textId="77777777" w:rsidR="004173FF" w:rsidRPr="00466C72" w:rsidRDefault="004173FF" w:rsidP="004173FF">
      <w:pPr>
        <w:pStyle w:val="Fundamentos"/>
        <w:rPr>
          <w:lang w:val="es-MX"/>
        </w:rPr>
      </w:pPr>
    </w:p>
    <w:p w14:paraId="7EB8A029" w14:textId="77777777" w:rsidR="00466C72" w:rsidRPr="00466C72" w:rsidRDefault="00466C72" w:rsidP="004173FF">
      <w:pPr>
        <w:pStyle w:val="Fundamentos"/>
        <w:rPr>
          <w:lang w:val="es-MX"/>
        </w:rPr>
      </w:pPr>
      <w:r w:rsidRPr="004173FF">
        <w:rPr>
          <w:b/>
          <w:bCs/>
          <w:u w:val="single"/>
          <w:lang w:val="es-MX"/>
        </w:rPr>
        <w:t>Toda la información generada, obtenida, adquirida, transformada, administrada o en posesión de los sujetos obligados es pública y accesible de manera permanente a cualquier persona</w:t>
      </w:r>
      <w:r w:rsidRPr="00466C72">
        <w:rPr>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E53D75" w14:textId="77777777" w:rsidR="00466C72" w:rsidRPr="00466C72" w:rsidRDefault="00466C72" w:rsidP="004173FF">
      <w:pPr>
        <w:pStyle w:val="Fundamentos"/>
        <w:rPr>
          <w:lang w:val="es-MX"/>
        </w:rPr>
      </w:pPr>
    </w:p>
    <w:p w14:paraId="288A6E2F" w14:textId="74736F04" w:rsidR="00466C72" w:rsidRDefault="00466C72" w:rsidP="004173FF">
      <w:pPr>
        <w:pStyle w:val="Fundamentos"/>
      </w:pPr>
      <w:r w:rsidRPr="00466C72">
        <w:rPr>
          <w:lang w:val="es-MX"/>
        </w:rPr>
        <w:t>Los sujetos obligados deben poner en práctica, políticas y programas de acceso a la información que se apeguen a criterios de publicidad, veracidad, oportunidad, precisión y suficiencia en beneficio de los solicitantes.</w:t>
      </w:r>
    </w:p>
    <w:p w14:paraId="192EB85C" w14:textId="30635BDE" w:rsidR="00466C72" w:rsidRDefault="00466C72" w:rsidP="004173FF">
      <w:pPr>
        <w:pStyle w:val="Fundamentos"/>
      </w:pPr>
    </w:p>
    <w:p w14:paraId="77EFCB1F" w14:textId="77777777" w:rsidR="00466C72" w:rsidRPr="00466C72" w:rsidRDefault="00466C72" w:rsidP="004173FF">
      <w:pPr>
        <w:pStyle w:val="Fundamentos"/>
        <w:rPr>
          <w:lang w:val="es-MX"/>
        </w:rPr>
      </w:pPr>
      <w:r w:rsidRPr="00466C72">
        <w:rPr>
          <w:b/>
          <w:lang w:val="es-MX"/>
        </w:rPr>
        <w:t xml:space="preserve">Artículo 12. </w:t>
      </w:r>
      <w:r w:rsidRPr="00466C72">
        <w:rPr>
          <w:lang w:val="es-MX"/>
        </w:rPr>
        <w:t>Quienes generen, recopilen, administren, manejen, procesen, archiven o conserven información pública serán responsables de la misma en los términos de las disposiciones jurídicas aplicables.</w:t>
      </w:r>
    </w:p>
    <w:p w14:paraId="45505ACC" w14:textId="77777777" w:rsidR="00466C72" w:rsidRPr="00466C72" w:rsidRDefault="00466C72" w:rsidP="004173FF">
      <w:pPr>
        <w:pStyle w:val="Fundamentos"/>
        <w:rPr>
          <w:lang w:val="es-MX"/>
        </w:rPr>
      </w:pPr>
    </w:p>
    <w:p w14:paraId="36B82BBC" w14:textId="77777777" w:rsidR="00466C72" w:rsidRPr="00466C72" w:rsidRDefault="00466C72" w:rsidP="004173FF">
      <w:pPr>
        <w:pStyle w:val="Fundamentos"/>
        <w:rPr>
          <w:lang w:val="es-MX"/>
        </w:rPr>
      </w:pPr>
      <w:r w:rsidRPr="004173FF">
        <w:rPr>
          <w:b/>
          <w:bCs/>
          <w:u w:val="single"/>
          <w:lang w:val="es-MX"/>
        </w:rPr>
        <w:lastRenderedPageBreak/>
        <w:t>Los sujetos obligados sólo proporcionarán la información pública que se les requiera y que obre en sus archivos y en el estado en que ésta se encuentre</w:t>
      </w:r>
      <w:r w:rsidRPr="00466C72">
        <w:rPr>
          <w:lang w:val="es-MX"/>
        </w:rPr>
        <w:t>. La obligación de proporcionar información no comprende el procesamiento de la misma, ni el presentarla conforme al interés del solicitante; no estarán obligados a generarla, resumirla, efectuar cálculos o practicar investigaciones.</w:t>
      </w:r>
    </w:p>
    <w:p w14:paraId="6EC82132" w14:textId="6A156F45" w:rsidR="00466C72" w:rsidRDefault="00466C72" w:rsidP="004173FF">
      <w:pPr>
        <w:pStyle w:val="Fundamentos"/>
        <w:rPr>
          <w:lang w:val="es-MX"/>
        </w:rPr>
      </w:pPr>
    </w:p>
    <w:p w14:paraId="535A96F0" w14:textId="39BE6105" w:rsidR="00466C72" w:rsidRDefault="00466C72" w:rsidP="004173FF">
      <w:pPr>
        <w:pStyle w:val="Fundamentos"/>
        <w:rPr>
          <w:bCs/>
          <w:lang w:val="es-MX"/>
        </w:rPr>
      </w:pPr>
      <w:r w:rsidRPr="00466C72">
        <w:rPr>
          <w:b/>
          <w:lang w:val="es-MX"/>
        </w:rPr>
        <w:t>Artículo 24.</w:t>
      </w:r>
      <w:r>
        <w:rPr>
          <w:bCs/>
          <w:lang w:val="es-MX"/>
        </w:rPr>
        <w:t xml:space="preserve"> (…)</w:t>
      </w:r>
    </w:p>
    <w:p w14:paraId="579CC1C0" w14:textId="33C1CC40" w:rsidR="00466C72" w:rsidRDefault="00466C72" w:rsidP="004173FF">
      <w:pPr>
        <w:pStyle w:val="Fundamentos"/>
        <w:rPr>
          <w:bCs/>
          <w:lang w:val="es-MX"/>
        </w:rPr>
      </w:pPr>
    </w:p>
    <w:p w14:paraId="2CC58380" w14:textId="17FDC756" w:rsidR="00466C72" w:rsidRPr="00466C72" w:rsidRDefault="004173FF" w:rsidP="004173FF">
      <w:pPr>
        <w:pStyle w:val="Fundamentos"/>
        <w:rPr>
          <w:bCs/>
          <w:lang w:val="es-MX"/>
        </w:rPr>
      </w:pPr>
      <w:r w:rsidRPr="004173FF">
        <w:rPr>
          <w:b/>
          <w:u w:val="single"/>
          <w:lang w:val="es-MX"/>
        </w:rPr>
        <w:t>Los sujetos obligados solo proporcionarán la información pública que generen, administren o posean en el ejercicio de sus atribuciones</w:t>
      </w:r>
      <w:r w:rsidRPr="004173FF">
        <w:rPr>
          <w:bCs/>
          <w:lang w:val="es-MX"/>
        </w:rPr>
        <w:t>.</w:t>
      </w:r>
    </w:p>
    <w:p w14:paraId="56BCB719" w14:textId="20C92588" w:rsidR="00466C72" w:rsidRDefault="00466C72" w:rsidP="00B629E5">
      <w:pPr>
        <w:contextualSpacing/>
        <w:rPr>
          <w:rFonts w:eastAsia="Times New Roman" w:cs="Times New Roman"/>
          <w:color w:val="000000"/>
          <w:szCs w:val="24"/>
        </w:rPr>
      </w:pPr>
    </w:p>
    <w:p w14:paraId="5FB19803" w14:textId="75186B3C" w:rsidR="00466C72" w:rsidRDefault="004173FF" w:rsidP="00B629E5">
      <w:pPr>
        <w:contextualSpacing/>
        <w:rPr>
          <w:rFonts w:eastAsia="Times New Roman" w:cs="Times New Roman"/>
          <w:color w:val="000000"/>
          <w:szCs w:val="24"/>
        </w:rPr>
      </w:pPr>
      <w:r>
        <w:rPr>
          <w:rFonts w:eastAsia="Times New Roman" w:cs="Times New Roman"/>
          <w:color w:val="000000"/>
          <w:szCs w:val="24"/>
        </w:rPr>
        <w:t>De los artículos en cita se desprende que la información que los sujetos obligados generen, posean o administren en ejercicios de sus atribuciones es pública y deberá ponerse a disposición permanente de cualquier personal; que los sujetos obligados deberán proporcionar la información que se les requiera, que obre en sus archivos y en el estado en el que esta se encuentra, sin tener la obligación de procesarla, ni presentarla conforme al interés del solicitante.</w:t>
      </w:r>
    </w:p>
    <w:p w14:paraId="44D6C4B9" w14:textId="7E45C4A5" w:rsidR="004173FF" w:rsidRDefault="004173FF" w:rsidP="00B629E5">
      <w:pPr>
        <w:contextualSpacing/>
        <w:rPr>
          <w:rFonts w:eastAsia="Times New Roman" w:cs="Times New Roman"/>
          <w:color w:val="000000"/>
          <w:szCs w:val="24"/>
        </w:rPr>
      </w:pPr>
    </w:p>
    <w:p w14:paraId="5595ED2B" w14:textId="1A75153E" w:rsidR="004173FF" w:rsidRDefault="004173FF" w:rsidP="00B629E5">
      <w:pPr>
        <w:contextualSpacing/>
        <w:rPr>
          <w:rFonts w:eastAsia="Times New Roman" w:cs="Times New Roman"/>
          <w:color w:val="000000"/>
          <w:szCs w:val="24"/>
        </w:rPr>
      </w:pPr>
      <w:r>
        <w:rPr>
          <w:rFonts w:eastAsia="Times New Roman" w:cs="Times New Roman"/>
          <w:color w:val="000000"/>
          <w:szCs w:val="24"/>
        </w:rPr>
        <w:t xml:space="preserve">Ahora bien, </w:t>
      </w:r>
      <w:r w:rsidR="00007E53">
        <w:rPr>
          <w:rFonts w:eastAsia="Times New Roman" w:cs="Times New Roman"/>
          <w:color w:val="000000"/>
          <w:szCs w:val="24"/>
        </w:rPr>
        <w:t>el artículo 92 de la Ley referida enumera las denominadas obligaciones de transparencia comunes para todos los sujetos obligados, destacando para el presente caso las previstas en la fracción II y IV, que a la letra establecen lo siguiente:</w:t>
      </w:r>
    </w:p>
    <w:p w14:paraId="18BCA31F" w14:textId="17CAAD90" w:rsidR="00007E53" w:rsidRDefault="00007E53" w:rsidP="00B629E5">
      <w:pPr>
        <w:contextualSpacing/>
        <w:rPr>
          <w:rFonts w:eastAsia="Times New Roman" w:cs="Times New Roman"/>
          <w:color w:val="000000"/>
          <w:szCs w:val="24"/>
        </w:rPr>
      </w:pPr>
    </w:p>
    <w:p w14:paraId="557123DC" w14:textId="02D962FF" w:rsidR="00007E53" w:rsidRDefault="00007E53" w:rsidP="00007E53">
      <w:pPr>
        <w:pStyle w:val="Fundamentos"/>
      </w:pPr>
      <w:r w:rsidRPr="00007E53">
        <w:rPr>
          <w:b/>
          <w:lang w:val="es-MX"/>
        </w:rPr>
        <w:t xml:space="preserve">Artículo 92. </w:t>
      </w:r>
      <w:r w:rsidRPr="00007E53">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3C9EDD" w14:textId="711D9AF3" w:rsidR="00466C72" w:rsidRDefault="00007E53" w:rsidP="00007E53">
      <w:pPr>
        <w:pStyle w:val="Fundamentos"/>
      </w:pPr>
      <w:r>
        <w:t>(…)</w:t>
      </w:r>
    </w:p>
    <w:p w14:paraId="40FB4091" w14:textId="2614034B" w:rsidR="00466C72" w:rsidRDefault="00007E53" w:rsidP="00007E53">
      <w:pPr>
        <w:pStyle w:val="Fundamentos"/>
      </w:pPr>
      <w:r w:rsidRPr="00007E53">
        <w:rPr>
          <w:b/>
          <w:bCs/>
        </w:rPr>
        <w:t>II.</w:t>
      </w:r>
      <w:r w:rsidRPr="00007E53">
        <w:tab/>
        <w:t>Su estructura orgánica completa, en un formato que permita vincular cada parte de la estructura</w:t>
      </w:r>
      <w:r w:rsidRPr="00007E53">
        <w:rPr>
          <w:b/>
          <w:bCs/>
          <w:u w:val="single"/>
        </w:rPr>
        <w:t xml:space="preserve">, las atribuciones y responsabilidades que le corresponden a cada servidor </w:t>
      </w:r>
      <w:r w:rsidRPr="00007E53">
        <w:rPr>
          <w:b/>
          <w:bCs/>
          <w:u w:val="single"/>
        </w:rPr>
        <w:lastRenderedPageBreak/>
        <w:t>público, prestador de servicios profesionales o miembro de los sujetos obligados</w:t>
      </w:r>
      <w:r w:rsidRPr="00007E53">
        <w:t>, de conformidad con las disposiciones jurídicas aplicables;</w:t>
      </w:r>
    </w:p>
    <w:p w14:paraId="59240D95" w14:textId="5CA26BF2" w:rsidR="00007E53" w:rsidRDefault="00007E53" w:rsidP="00007E53">
      <w:pPr>
        <w:pStyle w:val="Fundamentos"/>
      </w:pPr>
      <w:r>
        <w:t>(…)</w:t>
      </w:r>
    </w:p>
    <w:p w14:paraId="5E141A6C" w14:textId="228BEA5F" w:rsidR="00007E53" w:rsidRDefault="00007E53" w:rsidP="00007E53">
      <w:pPr>
        <w:pStyle w:val="Fundamentos"/>
      </w:pPr>
      <w:r w:rsidRPr="00007E53">
        <w:rPr>
          <w:b/>
          <w:bCs/>
        </w:rPr>
        <w:t>IV.</w:t>
      </w:r>
      <w:r w:rsidRPr="00007E53">
        <w:tab/>
      </w:r>
      <w:r w:rsidRPr="00007E53">
        <w:rPr>
          <w:b/>
          <w:bCs/>
          <w:u w:val="single"/>
        </w:rPr>
        <w:t>Las metas, objetivos e indicadores de las áreas de los sujetos obligados de conformidad con los programas de trabajo e informes anuales de actividades de acuerdo con el</w:t>
      </w:r>
      <w:r w:rsidRPr="00007E53">
        <w:t xml:space="preserve"> Plan Estatal de Desarrollo, </w:t>
      </w:r>
      <w:r w:rsidRPr="00007E53">
        <w:rPr>
          <w:b/>
          <w:bCs/>
          <w:u w:val="single"/>
        </w:rPr>
        <w:t>Plan de Desarrollo Municipal, en su caso y demás ordenamientos aplicables</w:t>
      </w:r>
      <w:r w:rsidRPr="00007E53">
        <w:t>;</w:t>
      </w:r>
    </w:p>
    <w:p w14:paraId="0134BFBD" w14:textId="73C4426C" w:rsidR="00007E53" w:rsidRDefault="00007E53" w:rsidP="00007E53">
      <w:pPr>
        <w:pStyle w:val="Fundamentos"/>
      </w:pPr>
      <w:r>
        <w:t>(…)</w:t>
      </w:r>
    </w:p>
    <w:p w14:paraId="74BA5057" w14:textId="2AA91D8E" w:rsidR="00007E53" w:rsidRDefault="00007E53" w:rsidP="00B629E5">
      <w:pPr>
        <w:contextualSpacing/>
        <w:rPr>
          <w:rFonts w:eastAsia="Times New Roman" w:cs="Times New Roman"/>
          <w:color w:val="000000"/>
          <w:szCs w:val="24"/>
        </w:rPr>
      </w:pPr>
    </w:p>
    <w:p w14:paraId="34DFA57B" w14:textId="6BC268BD" w:rsidR="00007E53" w:rsidRDefault="00007E53" w:rsidP="00B629E5">
      <w:pPr>
        <w:contextualSpacing/>
        <w:rPr>
          <w:rFonts w:eastAsia="Times New Roman" w:cs="Times New Roman"/>
          <w:color w:val="000000"/>
          <w:szCs w:val="24"/>
        </w:rPr>
      </w:pPr>
      <w:r>
        <w:rPr>
          <w:rFonts w:eastAsia="Times New Roman" w:cs="Times New Roman"/>
          <w:color w:val="000000"/>
          <w:szCs w:val="24"/>
        </w:rPr>
        <w:t>Como se logra advertir, la Ley de la materia prevé que sea pública permanentemente la estructura orgánica en un formato que permita vincular la estructura con las atribuciones y responsabilidades de cada servidor público, así como las metas, objetivos e indicadores de las áreas de los sujetos obligados; lo cual, se estima, puede colmar el requerimiento de la Recurrente, al referirse a los objetivos generales y específicos de los puestos de trabajo.</w:t>
      </w:r>
    </w:p>
    <w:p w14:paraId="546F88AC" w14:textId="55DB0A59" w:rsidR="00007E53" w:rsidRDefault="00007E53" w:rsidP="00B629E5">
      <w:pPr>
        <w:contextualSpacing/>
        <w:rPr>
          <w:rFonts w:eastAsia="Times New Roman" w:cs="Times New Roman"/>
          <w:color w:val="000000"/>
          <w:szCs w:val="24"/>
        </w:rPr>
      </w:pPr>
    </w:p>
    <w:p w14:paraId="4F28DD56" w14:textId="334B4989" w:rsidR="00007E53" w:rsidRDefault="00503AC6" w:rsidP="00503AC6">
      <w:pPr>
        <w:contextualSpacing/>
        <w:rPr>
          <w:rFonts w:eastAsia="Times New Roman" w:cs="Times New Roman"/>
          <w:color w:val="000000"/>
          <w:szCs w:val="24"/>
        </w:rPr>
      </w:pPr>
      <w:r>
        <w:rPr>
          <w:rFonts w:eastAsia="Times New Roman" w:cs="Times New Roman"/>
          <w:color w:val="000000"/>
          <w:szCs w:val="24"/>
        </w:rPr>
        <w:t>Asimismo, es conveniente establecer que el Pleno del Consejo Nacional del Sistema Naciona</w:t>
      </w:r>
      <w:r w:rsidR="007271A9">
        <w:rPr>
          <w:rFonts w:eastAsia="Times New Roman" w:cs="Times New Roman"/>
          <w:color w:val="000000"/>
          <w:szCs w:val="24"/>
        </w:rPr>
        <w:t xml:space="preserve">l de Transparencia, Acceso  a la Información Pública y Protección de Datos Personales emitió </w:t>
      </w:r>
      <w:r>
        <w:rPr>
          <w:rFonts w:eastAsia="Times New Roman" w:cs="Times New Roman"/>
          <w:color w:val="000000"/>
          <w:szCs w:val="24"/>
        </w:rPr>
        <w:t xml:space="preserve">los </w:t>
      </w:r>
      <w:r w:rsidRPr="00503AC6">
        <w:rPr>
          <w:rFonts w:eastAsia="Times New Roman" w:cs="Times New Roman"/>
          <w:color w:val="000000"/>
          <w:szCs w:val="24"/>
        </w:rPr>
        <w:t>Lineamientos Técnicos Generales para la publicación, homologación</w:t>
      </w:r>
      <w:r>
        <w:rPr>
          <w:rFonts w:eastAsia="Times New Roman" w:cs="Times New Roman"/>
          <w:color w:val="000000"/>
          <w:szCs w:val="24"/>
        </w:rPr>
        <w:t xml:space="preserve"> </w:t>
      </w:r>
      <w:r w:rsidRPr="00503AC6">
        <w:rPr>
          <w:rFonts w:eastAsia="Times New Roman" w:cs="Times New Roman"/>
          <w:color w:val="000000"/>
          <w:szCs w:val="24"/>
        </w:rPr>
        <w:t>y estandarización de la información de las obligaciones establecidas</w:t>
      </w:r>
      <w:r>
        <w:rPr>
          <w:rFonts w:eastAsia="Times New Roman" w:cs="Times New Roman"/>
          <w:color w:val="000000"/>
          <w:szCs w:val="24"/>
        </w:rPr>
        <w:t xml:space="preserve"> </w:t>
      </w:r>
      <w:r w:rsidRPr="00503AC6">
        <w:rPr>
          <w:rFonts w:eastAsia="Times New Roman" w:cs="Times New Roman"/>
          <w:color w:val="000000"/>
          <w:szCs w:val="24"/>
        </w:rPr>
        <w:t>en el Título Quinto y en la fracción IV del artículo 31 de la Ley General</w:t>
      </w:r>
      <w:r>
        <w:rPr>
          <w:rFonts w:eastAsia="Times New Roman" w:cs="Times New Roman"/>
          <w:color w:val="000000"/>
          <w:szCs w:val="24"/>
        </w:rPr>
        <w:t xml:space="preserve"> </w:t>
      </w:r>
      <w:r w:rsidRPr="00503AC6">
        <w:rPr>
          <w:rFonts w:eastAsia="Times New Roman" w:cs="Times New Roman"/>
          <w:color w:val="000000"/>
          <w:szCs w:val="24"/>
        </w:rPr>
        <w:t>de Transparencia y Acceso a la Información Pública, que deben de</w:t>
      </w:r>
      <w:r>
        <w:rPr>
          <w:rFonts w:eastAsia="Times New Roman" w:cs="Times New Roman"/>
          <w:color w:val="000000"/>
          <w:szCs w:val="24"/>
        </w:rPr>
        <w:t xml:space="preserve"> </w:t>
      </w:r>
      <w:r w:rsidRPr="00503AC6">
        <w:rPr>
          <w:rFonts w:eastAsia="Times New Roman" w:cs="Times New Roman"/>
          <w:color w:val="000000"/>
          <w:szCs w:val="24"/>
        </w:rPr>
        <w:t>difundir los sujetos obligados en los portales de Internet y en la</w:t>
      </w:r>
      <w:r>
        <w:rPr>
          <w:rFonts w:eastAsia="Times New Roman" w:cs="Times New Roman"/>
          <w:color w:val="000000"/>
          <w:szCs w:val="24"/>
        </w:rPr>
        <w:t xml:space="preserve"> </w:t>
      </w:r>
      <w:r w:rsidRPr="00503AC6">
        <w:rPr>
          <w:rFonts w:eastAsia="Times New Roman" w:cs="Times New Roman"/>
          <w:color w:val="000000"/>
          <w:szCs w:val="24"/>
        </w:rPr>
        <w:t>Plataforma Nacional de Transparencia</w:t>
      </w:r>
      <w:r w:rsidR="007271A9">
        <w:rPr>
          <w:rFonts w:eastAsia="Times New Roman" w:cs="Times New Roman"/>
          <w:color w:val="000000"/>
          <w:szCs w:val="24"/>
        </w:rPr>
        <w:t>, cuyo propósito es definir los formatos que se usarán para publicar la información prescrita y asegurar que sea veraz, confiable, oportuna, congruente, integral, actualizada, accesible, comprensible y verificable.</w:t>
      </w:r>
    </w:p>
    <w:p w14:paraId="6A50D00E" w14:textId="394A8746" w:rsidR="007271A9" w:rsidRDefault="007271A9" w:rsidP="00503AC6">
      <w:pPr>
        <w:contextualSpacing/>
        <w:rPr>
          <w:rFonts w:eastAsia="Times New Roman" w:cs="Times New Roman"/>
          <w:color w:val="000000"/>
          <w:szCs w:val="24"/>
        </w:rPr>
      </w:pPr>
    </w:p>
    <w:p w14:paraId="7B344844" w14:textId="1FAFA410" w:rsidR="007271A9" w:rsidRDefault="007271A9" w:rsidP="00503AC6">
      <w:pPr>
        <w:contextualSpacing/>
        <w:rPr>
          <w:rFonts w:eastAsia="Times New Roman" w:cs="Times New Roman"/>
          <w:color w:val="000000"/>
          <w:szCs w:val="24"/>
        </w:rPr>
      </w:pPr>
      <w:r>
        <w:rPr>
          <w:rFonts w:eastAsia="Times New Roman" w:cs="Times New Roman"/>
          <w:color w:val="000000"/>
          <w:szCs w:val="24"/>
        </w:rPr>
        <w:t>Así, dichos Lineamientos prevén respecto de las fracciones II y IV, lo siguiente:</w:t>
      </w:r>
    </w:p>
    <w:p w14:paraId="3035AABE" w14:textId="15E405F4" w:rsidR="007271A9" w:rsidRDefault="007271A9" w:rsidP="00503AC6">
      <w:pPr>
        <w:contextualSpacing/>
        <w:rPr>
          <w:rFonts w:eastAsia="Times New Roman" w:cs="Times New Roman"/>
          <w:color w:val="000000"/>
          <w:szCs w:val="24"/>
        </w:rPr>
      </w:pPr>
    </w:p>
    <w:p w14:paraId="67C52DB1" w14:textId="248D8F39" w:rsidR="007271A9" w:rsidRDefault="007271A9" w:rsidP="007271A9">
      <w:pPr>
        <w:contextualSpacing/>
        <w:jc w:val="center"/>
        <w:rPr>
          <w:rFonts w:eastAsia="Times New Roman" w:cs="Times New Roman"/>
          <w:color w:val="000000"/>
          <w:szCs w:val="24"/>
        </w:rPr>
      </w:pPr>
      <w:r>
        <w:rPr>
          <w:rFonts w:eastAsia="Times New Roman" w:cs="Times New Roman"/>
          <w:noProof/>
          <w:color w:val="000000"/>
          <w:szCs w:val="24"/>
          <w:lang w:val="es-MX"/>
        </w:rPr>
        <w:drawing>
          <wp:inline distT="0" distB="0" distL="0" distR="0" wp14:anchorId="65BC4317" wp14:editId="3C4B8743">
            <wp:extent cx="5939790" cy="6603365"/>
            <wp:effectExtent l="0" t="0" r="381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939790" cy="6603365"/>
                    </a:xfrm>
                    <a:prstGeom prst="rect">
                      <a:avLst/>
                    </a:prstGeom>
                  </pic:spPr>
                </pic:pic>
              </a:graphicData>
            </a:graphic>
          </wp:inline>
        </w:drawing>
      </w:r>
    </w:p>
    <w:p w14:paraId="7D5143DC" w14:textId="31A55784" w:rsidR="00503AC6" w:rsidRDefault="00503AC6" w:rsidP="00B629E5">
      <w:pPr>
        <w:contextualSpacing/>
        <w:rPr>
          <w:rFonts w:eastAsia="Times New Roman" w:cs="Times New Roman"/>
          <w:color w:val="000000"/>
          <w:szCs w:val="24"/>
        </w:rPr>
      </w:pPr>
    </w:p>
    <w:p w14:paraId="2F1B41E3" w14:textId="2ED92AF2" w:rsidR="00503AC6" w:rsidRDefault="007271A9" w:rsidP="007271A9">
      <w:pPr>
        <w:contextualSpacing/>
        <w:jc w:val="center"/>
        <w:rPr>
          <w:rFonts w:eastAsia="Times New Roman" w:cs="Times New Roman"/>
          <w:color w:val="000000"/>
          <w:szCs w:val="24"/>
        </w:rPr>
      </w:pPr>
      <w:r>
        <w:rPr>
          <w:rFonts w:eastAsia="Times New Roman" w:cs="Times New Roman"/>
          <w:noProof/>
          <w:color w:val="000000"/>
          <w:szCs w:val="24"/>
          <w:lang w:val="es-MX"/>
        </w:rPr>
        <w:lastRenderedPageBreak/>
        <w:drawing>
          <wp:inline distT="0" distB="0" distL="0" distR="0" wp14:anchorId="5C516299" wp14:editId="28CA1A70">
            <wp:extent cx="5939790" cy="6565265"/>
            <wp:effectExtent l="0" t="0" r="381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939790" cy="6565265"/>
                    </a:xfrm>
                    <a:prstGeom prst="rect">
                      <a:avLst/>
                    </a:prstGeom>
                  </pic:spPr>
                </pic:pic>
              </a:graphicData>
            </a:graphic>
          </wp:inline>
        </w:drawing>
      </w:r>
    </w:p>
    <w:p w14:paraId="0B4247D4" w14:textId="08CA515B" w:rsidR="00503AC6" w:rsidRDefault="00503AC6" w:rsidP="00B629E5">
      <w:pPr>
        <w:contextualSpacing/>
        <w:rPr>
          <w:rFonts w:eastAsia="Times New Roman" w:cs="Times New Roman"/>
          <w:color w:val="000000"/>
          <w:szCs w:val="24"/>
        </w:rPr>
      </w:pPr>
    </w:p>
    <w:p w14:paraId="549FD285" w14:textId="7A2A7FCD" w:rsidR="00503AC6" w:rsidRDefault="007271A9" w:rsidP="007271A9">
      <w:pPr>
        <w:contextualSpacing/>
        <w:jc w:val="center"/>
        <w:rPr>
          <w:rFonts w:eastAsia="Times New Roman" w:cs="Times New Roman"/>
          <w:color w:val="000000"/>
          <w:szCs w:val="24"/>
        </w:rPr>
      </w:pPr>
      <w:r>
        <w:rPr>
          <w:rFonts w:eastAsia="Times New Roman" w:cs="Times New Roman"/>
          <w:noProof/>
          <w:color w:val="000000"/>
          <w:szCs w:val="24"/>
          <w:lang w:val="es-MX"/>
        </w:rPr>
        <w:lastRenderedPageBreak/>
        <w:drawing>
          <wp:inline distT="0" distB="0" distL="0" distR="0" wp14:anchorId="4B75D7A1" wp14:editId="486E3B37">
            <wp:extent cx="5939790" cy="989965"/>
            <wp:effectExtent l="0" t="0" r="381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939790" cy="989965"/>
                    </a:xfrm>
                    <a:prstGeom prst="rect">
                      <a:avLst/>
                    </a:prstGeom>
                  </pic:spPr>
                </pic:pic>
              </a:graphicData>
            </a:graphic>
          </wp:inline>
        </w:drawing>
      </w:r>
    </w:p>
    <w:p w14:paraId="71DAF292" w14:textId="4E0FACFB" w:rsidR="00503AC6" w:rsidRDefault="007271A9" w:rsidP="007271A9">
      <w:pPr>
        <w:contextualSpacing/>
        <w:jc w:val="center"/>
        <w:rPr>
          <w:rFonts w:eastAsia="Times New Roman" w:cs="Times New Roman"/>
          <w:color w:val="000000"/>
          <w:szCs w:val="24"/>
        </w:rPr>
      </w:pPr>
      <w:r>
        <w:rPr>
          <w:rFonts w:eastAsia="Times New Roman" w:cs="Times New Roman"/>
          <w:noProof/>
          <w:color w:val="000000"/>
          <w:szCs w:val="24"/>
          <w:lang w:val="es-MX"/>
        </w:rPr>
        <w:drawing>
          <wp:inline distT="0" distB="0" distL="0" distR="0" wp14:anchorId="12EA508E" wp14:editId="64B143F1">
            <wp:extent cx="5939790" cy="334137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14:paraId="4A6BFE43" w14:textId="77777777" w:rsidR="007A56E0" w:rsidRDefault="007A56E0" w:rsidP="007271A9">
      <w:pPr>
        <w:contextualSpacing/>
        <w:jc w:val="center"/>
        <w:rPr>
          <w:rFonts w:eastAsia="Times New Roman" w:cs="Times New Roman"/>
          <w:color w:val="000000"/>
          <w:szCs w:val="24"/>
        </w:rPr>
      </w:pPr>
    </w:p>
    <w:p w14:paraId="39B75258" w14:textId="3F2A189C" w:rsidR="00503AC6" w:rsidRDefault="007A56E0" w:rsidP="00B629E5">
      <w:pPr>
        <w:contextualSpacing/>
        <w:rPr>
          <w:rFonts w:eastAsia="Times New Roman" w:cs="Times New Roman"/>
          <w:color w:val="000000"/>
          <w:szCs w:val="24"/>
        </w:rPr>
      </w:pPr>
      <w:r>
        <w:rPr>
          <w:rFonts w:eastAsia="Times New Roman" w:cs="Times New Roman"/>
          <w:noProof/>
          <w:color w:val="000000"/>
          <w:szCs w:val="24"/>
          <w:lang w:val="es-MX"/>
        </w:rPr>
        <w:drawing>
          <wp:inline distT="0" distB="0" distL="0" distR="0" wp14:anchorId="4CFEDEBB" wp14:editId="140CE73C">
            <wp:extent cx="5939790" cy="2216785"/>
            <wp:effectExtent l="0" t="0" r="381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5939790" cy="2216785"/>
                    </a:xfrm>
                    <a:prstGeom prst="rect">
                      <a:avLst/>
                    </a:prstGeom>
                  </pic:spPr>
                </pic:pic>
              </a:graphicData>
            </a:graphic>
          </wp:inline>
        </w:drawing>
      </w:r>
    </w:p>
    <w:p w14:paraId="28B26F63" w14:textId="77777777" w:rsidR="00503AC6" w:rsidRDefault="00503AC6" w:rsidP="00B629E5">
      <w:pPr>
        <w:contextualSpacing/>
        <w:rPr>
          <w:rFonts w:eastAsia="Times New Roman" w:cs="Times New Roman"/>
          <w:color w:val="000000"/>
          <w:szCs w:val="24"/>
        </w:rPr>
      </w:pPr>
    </w:p>
    <w:p w14:paraId="79DBAF20" w14:textId="00ECBED5" w:rsidR="00007E53" w:rsidRDefault="000A7388" w:rsidP="00B629E5">
      <w:pPr>
        <w:contextualSpacing/>
        <w:rPr>
          <w:rFonts w:eastAsia="Times New Roman" w:cs="Times New Roman"/>
          <w:color w:val="000000"/>
          <w:szCs w:val="24"/>
        </w:rPr>
      </w:pPr>
      <w:r>
        <w:rPr>
          <w:rFonts w:eastAsia="Times New Roman" w:cs="Times New Roman"/>
          <w:noProof/>
          <w:color w:val="000000"/>
          <w:szCs w:val="24"/>
          <w:lang w:val="es-MX"/>
        </w:rPr>
        <w:lastRenderedPageBreak/>
        <w:drawing>
          <wp:inline distT="0" distB="0" distL="0" distR="0" wp14:anchorId="1561B20C" wp14:editId="1D0E0197">
            <wp:extent cx="5939790" cy="2804795"/>
            <wp:effectExtent l="0" t="0" r="381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5939790" cy="2804795"/>
                    </a:xfrm>
                    <a:prstGeom prst="rect">
                      <a:avLst/>
                    </a:prstGeom>
                  </pic:spPr>
                </pic:pic>
              </a:graphicData>
            </a:graphic>
          </wp:inline>
        </w:drawing>
      </w:r>
    </w:p>
    <w:p w14:paraId="045AB26C" w14:textId="4CFDDFF0" w:rsidR="00007E53" w:rsidRDefault="000A7388" w:rsidP="00B629E5">
      <w:pPr>
        <w:contextualSpacing/>
        <w:rPr>
          <w:rFonts w:eastAsia="Times New Roman" w:cs="Times New Roman"/>
          <w:color w:val="000000"/>
          <w:szCs w:val="24"/>
        </w:rPr>
      </w:pPr>
      <w:r>
        <w:rPr>
          <w:rFonts w:eastAsia="Times New Roman" w:cs="Times New Roman"/>
          <w:noProof/>
          <w:color w:val="000000"/>
          <w:szCs w:val="24"/>
          <w:lang w:val="es-MX"/>
        </w:rPr>
        <w:drawing>
          <wp:inline distT="0" distB="0" distL="0" distR="0" wp14:anchorId="4284D66D" wp14:editId="60920517">
            <wp:extent cx="5939790" cy="4126865"/>
            <wp:effectExtent l="0" t="0" r="381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5939790" cy="4126865"/>
                    </a:xfrm>
                    <a:prstGeom prst="rect">
                      <a:avLst/>
                    </a:prstGeom>
                  </pic:spPr>
                </pic:pic>
              </a:graphicData>
            </a:graphic>
          </wp:inline>
        </w:drawing>
      </w:r>
    </w:p>
    <w:p w14:paraId="6E605DD9" w14:textId="5CDA2A61" w:rsidR="00B629E5" w:rsidRDefault="00B629E5" w:rsidP="00B629E5">
      <w:pPr>
        <w:contextualSpacing/>
        <w:rPr>
          <w:rFonts w:eastAsia="Times New Roman" w:cs="Times New Roman"/>
          <w:color w:val="000000"/>
          <w:szCs w:val="24"/>
        </w:rPr>
      </w:pPr>
    </w:p>
    <w:p w14:paraId="3898C213" w14:textId="604829D3" w:rsidR="000A7388" w:rsidRDefault="000A7388" w:rsidP="00B629E5">
      <w:pPr>
        <w:contextualSpacing/>
        <w:rPr>
          <w:rFonts w:eastAsia="Times New Roman" w:cs="Times New Roman"/>
          <w:color w:val="000000"/>
          <w:szCs w:val="24"/>
        </w:rPr>
      </w:pPr>
      <w:r>
        <w:rPr>
          <w:rFonts w:eastAsia="Times New Roman" w:cs="Times New Roman"/>
          <w:color w:val="000000"/>
          <w:szCs w:val="24"/>
        </w:rPr>
        <w:lastRenderedPageBreak/>
        <w:t>Como se advierte, en los Lineamientos referidos se observa que para la fracción II, los criterios 7 y 8 disponen que debe especificarse la denominación de la norma que establece las atribuciones, responsabilidades y funciones de</w:t>
      </w:r>
      <w:r w:rsidR="0082454C">
        <w:rPr>
          <w:rFonts w:eastAsia="Times New Roman" w:cs="Times New Roman"/>
          <w:color w:val="000000"/>
          <w:szCs w:val="24"/>
        </w:rPr>
        <w:t xml:space="preserve"> cada puesto, así como el fundamento legal que sustente el puesto; mientras que para la fracción IV se debe entender como meta la cuantificación y/o expresión numérica de los objetivos e indicados que planea o busa alcanzar el sujeto obligado </w:t>
      </w:r>
      <w:r w:rsidR="0082454C">
        <w:rPr>
          <w:rFonts w:eastAsia="Times New Roman" w:cs="Times New Roman"/>
          <w:b/>
          <w:bCs/>
          <w:color w:val="000000"/>
          <w:szCs w:val="24"/>
        </w:rPr>
        <w:t>mediante cada una de sus áreas o unidades responsables que consoliden las actividades</w:t>
      </w:r>
      <w:r w:rsidR="0082454C">
        <w:rPr>
          <w:rFonts w:eastAsia="Times New Roman" w:cs="Times New Roman"/>
          <w:color w:val="000000"/>
          <w:szCs w:val="24"/>
        </w:rPr>
        <w:t>, en el tiempo especificado y con los recursos necesarios en los términos de la normatividad que le sea aplicable.</w:t>
      </w:r>
    </w:p>
    <w:p w14:paraId="4B797578" w14:textId="0D9C5310" w:rsidR="00D22E08" w:rsidRDefault="00D22E08" w:rsidP="00B629E5">
      <w:pPr>
        <w:contextualSpacing/>
        <w:rPr>
          <w:rFonts w:eastAsia="Times New Roman" w:cs="Times New Roman"/>
          <w:color w:val="000000"/>
          <w:szCs w:val="24"/>
        </w:rPr>
      </w:pPr>
    </w:p>
    <w:p w14:paraId="412B57D1" w14:textId="2AE39B4E" w:rsidR="00D22E08" w:rsidRDefault="00D22E08" w:rsidP="00B629E5">
      <w:pPr>
        <w:contextualSpacing/>
        <w:rPr>
          <w:rFonts w:eastAsia="Times New Roman" w:cs="Times New Roman"/>
          <w:color w:val="000000"/>
          <w:szCs w:val="24"/>
        </w:rPr>
      </w:pPr>
      <w:r w:rsidRPr="00ED7121">
        <w:rPr>
          <w:rFonts w:eastAsia="Times New Roman" w:cs="Times New Roman"/>
          <w:color w:val="000000"/>
          <w:szCs w:val="24"/>
        </w:rPr>
        <w:t xml:space="preserve">En ese sentido, toda vez que el Recurrente solicitó que se le entregaran los objetivos generales y específicos de cada uno de los puestos de trabajo de la Dirección de Cultura, se advierte que no existe una disposición jurídica expresa que constriña al Sujeto Obligado a generar la información al grado de desagregación que se solicitó; empero, el artículo 92 fracción IV establece que los sujetos obligados deben hacer del conocimiento público las metas, objetivos e indicadores de las áreas de los sujetos obligados; por lo que de manera enunciativa mas no limitativa, la pretensión del particular puede colmarse mediante la entrega de los objetivos del área solicitada y de los titulares de sus unidades administrativas, </w:t>
      </w:r>
      <w:r w:rsidR="006B4E33" w:rsidRPr="00ED7121">
        <w:rPr>
          <w:rFonts w:eastAsia="Times New Roman" w:cs="Times New Roman"/>
          <w:color w:val="000000"/>
          <w:szCs w:val="24"/>
        </w:rPr>
        <w:t>en términos del artículo referido.</w:t>
      </w:r>
    </w:p>
    <w:p w14:paraId="5BA4D4E7" w14:textId="5D887816" w:rsidR="0082454C" w:rsidRDefault="0082454C" w:rsidP="00B629E5">
      <w:pPr>
        <w:contextualSpacing/>
        <w:rPr>
          <w:rFonts w:eastAsia="Times New Roman" w:cs="Times New Roman"/>
          <w:color w:val="000000"/>
          <w:szCs w:val="24"/>
        </w:rPr>
      </w:pPr>
    </w:p>
    <w:p w14:paraId="1EE038BC" w14:textId="4ED8C2FA" w:rsidR="00AA228B" w:rsidRDefault="0082454C" w:rsidP="00B629E5">
      <w:pPr>
        <w:contextualSpacing/>
        <w:rPr>
          <w:rFonts w:eastAsia="Times New Roman" w:cs="Times New Roman"/>
          <w:color w:val="000000"/>
          <w:szCs w:val="24"/>
        </w:rPr>
      </w:pPr>
      <w:r>
        <w:rPr>
          <w:rFonts w:eastAsia="Times New Roman" w:cs="Times New Roman"/>
          <w:color w:val="000000"/>
          <w:szCs w:val="24"/>
        </w:rPr>
        <w:t>Por otro lado, también con relación a los objetivos generales y específicos de los puestos de trabajo de la Dirección de Cultura, se tiene que el Código de Reglamentación Municipal de Metepec, Estado de México, en su</w:t>
      </w:r>
      <w:r w:rsidR="00AA228B">
        <w:rPr>
          <w:rFonts w:eastAsia="Times New Roman" w:cs="Times New Roman"/>
          <w:color w:val="000000"/>
          <w:szCs w:val="24"/>
        </w:rPr>
        <w:t xml:space="preserve"> exposición de motivos se señala que dicho Código tiene por objeto </w:t>
      </w:r>
      <w:r w:rsidR="00AA228B">
        <w:rPr>
          <w:rFonts w:eastAsia="Times New Roman" w:cs="Times New Roman"/>
          <w:b/>
          <w:bCs/>
          <w:color w:val="000000"/>
          <w:szCs w:val="24"/>
        </w:rPr>
        <w:t>regular el quehacer de la administración municipal</w:t>
      </w:r>
      <w:r w:rsidR="00AA228B">
        <w:rPr>
          <w:rFonts w:eastAsia="Times New Roman" w:cs="Times New Roman"/>
          <w:color w:val="000000"/>
          <w:szCs w:val="24"/>
        </w:rPr>
        <w:t xml:space="preserve">, así como establecer políticas generales de gobierno para promover el desarrollo social, </w:t>
      </w:r>
      <w:r w:rsidR="00AA228B">
        <w:rPr>
          <w:rFonts w:eastAsia="Times New Roman" w:cs="Times New Roman"/>
          <w:color w:val="000000"/>
          <w:szCs w:val="24"/>
        </w:rPr>
        <w:lastRenderedPageBreak/>
        <w:t>político, cultural y económico en el municipio de Metepec</w:t>
      </w:r>
      <w:r w:rsidR="006B4E33">
        <w:rPr>
          <w:rFonts w:eastAsia="Times New Roman" w:cs="Times New Roman"/>
          <w:color w:val="000000"/>
          <w:szCs w:val="24"/>
        </w:rPr>
        <w:t>; a</w:t>
      </w:r>
      <w:r w:rsidR="00AA228B">
        <w:rPr>
          <w:rFonts w:eastAsia="Times New Roman" w:cs="Times New Roman"/>
          <w:color w:val="000000"/>
          <w:szCs w:val="24"/>
        </w:rPr>
        <w:t>sí, en sus artículos 3.116 al 3.128 establece las atribuciones de la Dirección de Cultura y sus unidades administrativas, de las cuales pueden desprenderse los objetivos generales y específicos de los diversos puestos de trabajo.</w:t>
      </w:r>
    </w:p>
    <w:p w14:paraId="4E12B474" w14:textId="3EA1A813" w:rsidR="00AA228B" w:rsidRDefault="00AA228B" w:rsidP="00B629E5">
      <w:pPr>
        <w:contextualSpacing/>
        <w:rPr>
          <w:rFonts w:eastAsia="Times New Roman" w:cs="Times New Roman"/>
          <w:color w:val="000000"/>
          <w:szCs w:val="24"/>
        </w:rPr>
      </w:pPr>
    </w:p>
    <w:p w14:paraId="06392C6B" w14:textId="7DB92BDE" w:rsidR="002E1DD0" w:rsidRDefault="00216193" w:rsidP="00B629E5">
      <w:pPr>
        <w:contextualSpacing/>
        <w:rPr>
          <w:rFonts w:eastAsia="Times New Roman" w:cs="Times New Roman"/>
          <w:color w:val="000000"/>
          <w:szCs w:val="24"/>
        </w:rPr>
      </w:pPr>
      <w:r>
        <w:rPr>
          <w:rFonts w:eastAsia="Times New Roman" w:cs="Times New Roman"/>
          <w:color w:val="000000"/>
          <w:szCs w:val="24"/>
        </w:rPr>
        <w:t>Consecuentemente</w:t>
      </w:r>
      <w:r w:rsidR="00AA228B">
        <w:rPr>
          <w:rFonts w:eastAsia="Times New Roman" w:cs="Times New Roman"/>
          <w:color w:val="000000"/>
          <w:szCs w:val="24"/>
        </w:rPr>
        <w:t xml:space="preserve">, </w:t>
      </w:r>
      <w:r>
        <w:rPr>
          <w:rFonts w:eastAsia="Times New Roman" w:cs="Times New Roman"/>
          <w:color w:val="000000"/>
          <w:szCs w:val="24"/>
        </w:rPr>
        <w:t xml:space="preserve">tomando en cuenta que la Recurrente solicitó específicamente la entrega de los objetivos generales y específicos de los puestos de trabajo de la Dirección de Cultura, así como lo dispuesto por el artículo 12 de la Ley de Transparencia local con relación a la entrega de la información que obre en sus archivos y en el estado en el que se encuentre, sin tener la obligación de presentarla conforme al interés de los solicitantes, es viable </w:t>
      </w:r>
      <w:r w:rsidR="002E1DD0">
        <w:rPr>
          <w:rFonts w:eastAsia="Times New Roman" w:cs="Times New Roman"/>
          <w:color w:val="000000"/>
          <w:szCs w:val="24"/>
        </w:rPr>
        <w:t>que el Sujeto Obligado proporcione a la Recurrente los documentos en donde consten los objetivos generales y específicos de los puestos de trabajo de la Dirección de Cultura adscrita al Sujeto Obligado.</w:t>
      </w:r>
    </w:p>
    <w:p w14:paraId="24BB010A" w14:textId="4618C0D7" w:rsidR="002E1DD0" w:rsidRDefault="002E1DD0" w:rsidP="00B629E5">
      <w:pPr>
        <w:contextualSpacing/>
        <w:rPr>
          <w:rFonts w:eastAsia="Times New Roman" w:cs="Times New Roman"/>
          <w:color w:val="000000"/>
          <w:szCs w:val="24"/>
        </w:rPr>
      </w:pPr>
    </w:p>
    <w:p w14:paraId="5248465D" w14:textId="21BD14D4" w:rsidR="002E1DD0" w:rsidRDefault="002E1DD0" w:rsidP="002E1DD0">
      <w:pPr>
        <w:contextualSpacing/>
        <w:rPr>
          <w:rFonts w:eastAsia="Palatino Linotype" w:cs="Palatino Linotype"/>
          <w:szCs w:val="24"/>
        </w:rPr>
      </w:pPr>
      <w:r>
        <w:rPr>
          <w:rFonts w:eastAsia="Palatino Linotype" w:cs="Palatino Linotype"/>
          <w:szCs w:val="24"/>
        </w:rPr>
        <w:t xml:space="preserve">En virtud de lo anterior, este Órgano Garante estima que los motivos de inconformidad del Recurrente devienen fundados, por lo que es procedente modificar la respuesta del Sujeto Obligado y ordenar la entrega de </w:t>
      </w:r>
      <w:r>
        <w:rPr>
          <w:rFonts w:eastAsia="Times New Roman" w:cs="Times New Roman"/>
          <w:color w:val="000000"/>
          <w:szCs w:val="24"/>
        </w:rPr>
        <w:t>los documentos en donde consten los objetivos generales y específicos de las unidades administrativas de la Dirección de Cultura adscrita al Sujeto Obligado, al mayor grado de desagregación posible.</w:t>
      </w:r>
    </w:p>
    <w:p w14:paraId="3EAADA7D" w14:textId="3B8CB3D8" w:rsidR="002E1DD0" w:rsidRDefault="002E1DD0" w:rsidP="00B629E5">
      <w:pPr>
        <w:contextualSpacing/>
        <w:rPr>
          <w:rFonts w:eastAsia="Times New Roman" w:cs="Times New Roman"/>
          <w:color w:val="000000"/>
          <w:szCs w:val="24"/>
        </w:rPr>
      </w:pPr>
    </w:p>
    <w:p w14:paraId="5103B3D4" w14:textId="1D9B873F" w:rsidR="000A7388" w:rsidRDefault="00216193" w:rsidP="00B629E5">
      <w:pPr>
        <w:contextualSpacing/>
        <w:rPr>
          <w:rFonts w:eastAsia="Times New Roman" w:cs="Times New Roman"/>
          <w:color w:val="000000"/>
          <w:szCs w:val="24"/>
        </w:rPr>
      </w:pPr>
      <w:r>
        <w:rPr>
          <w:rFonts w:eastAsia="Times New Roman" w:cs="Times New Roman"/>
          <w:color w:val="000000"/>
          <w:szCs w:val="24"/>
        </w:rPr>
        <w:t>No se omite señalar que no se advierte que los documentos ordenados contengan datos o información que sea susceptible de ser clasificada, por lo que es procedente la entrega de estos en su versión íntegra.</w:t>
      </w:r>
    </w:p>
    <w:p w14:paraId="07D059D9" w14:textId="77777777" w:rsidR="002E1DD0" w:rsidRDefault="002E1DD0" w:rsidP="006F2304">
      <w:pPr>
        <w:pBdr>
          <w:top w:val="nil"/>
          <w:left w:val="nil"/>
          <w:bottom w:val="nil"/>
          <w:right w:val="nil"/>
          <w:between w:val="nil"/>
        </w:pBdr>
        <w:rPr>
          <w:rFonts w:eastAsia="Arial Unicode MS"/>
          <w:szCs w:val="24"/>
        </w:rPr>
      </w:pPr>
    </w:p>
    <w:p w14:paraId="2EE9DB52" w14:textId="34ABF9FF"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lastRenderedPageBreak/>
        <w:t xml:space="preserve">En mérito de lo expuesto en líneas anteriores, este Instituto considera que los motivos de inconformidad planteados por la Recurrente resultan fundados en el recurso de revisión que es materia de esta resolución; por ello </w:t>
      </w:r>
      <w:r w:rsidRPr="006F2304">
        <w:rPr>
          <w:rFonts w:eastAsia="Palatino Linotype" w:cs="Palatino Linotype"/>
          <w:b/>
          <w:color w:val="000000"/>
          <w:szCs w:val="24"/>
        </w:rPr>
        <w:t xml:space="preserve">con fundamento en la </w:t>
      </w:r>
      <w:r w:rsidR="00483078">
        <w:rPr>
          <w:rFonts w:eastAsia="Palatino Linotype" w:cs="Palatino Linotype"/>
          <w:b/>
          <w:color w:val="000000"/>
          <w:szCs w:val="24"/>
        </w:rPr>
        <w:t>segunda</w:t>
      </w:r>
      <w:r w:rsidRPr="006F2304">
        <w:rPr>
          <w:rFonts w:eastAsia="Palatino Linotype" w:cs="Palatino Linotype"/>
          <w:b/>
          <w:color w:val="000000"/>
          <w:szCs w:val="24"/>
        </w:rPr>
        <w:t xml:space="preserve"> hipótesis de la fracción III del artículo 186 </w:t>
      </w:r>
      <w:r w:rsidRPr="006F2304">
        <w:rPr>
          <w:rFonts w:eastAsia="Palatino Linotype" w:cs="Palatino Linotype"/>
          <w:color w:val="000000"/>
          <w:szCs w:val="24"/>
        </w:rPr>
        <w:t xml:space="preserve">de la Ley de Transparencia y Acceso a la Información Pública del Estado de México y Municipios, se </w:t>
      </w:r>
      <w:r w:rsidR="00483078">
        <w:rPr>
          <w:rFonts w:eastAsia="Palatino Linotype" w:cs="Palatino Linotype"/>
          <w:b/>
          <w:color w:val="000000"/>
          <w:szCs w:val="24"/>
        </w:rPr>
        <w:t>MODIFI</w:t>
      </w:r>
      <w:r w:rsidRPr="006F2304">
        <w:rPr>
          <w:rFonts w:eastAsia="Palatino Linotype" w:cs="Palatino Linotype"/>
          <w:b/>
          <w:color w:val="000000"/>
          <w:szCs w:val="24"/>
        </w:rPr>
        <w:t xml:space="preserve">CA </w:t>
      </w:r>
      <w:r w:rsidRPr="006F2304">
        <w:rPr>
          <w:rFonts w:eastAsia="Palatino Linotype" w:cs="Palatino Linotype"/>
          <w:color w:val="000000"/>
          <w:szCs w:val="24"/>
        </w:rPr>
        <w:t>la respuesta a la solicitud de información número</w:t>
      </w:r>
      <w:r w:rsidRPr="006F2304">
        <w:rPr>
          <w:rFonts w:eastAsia="Palatino Linotype" w:cs="Palatino Linotype"/>
          <w:b/>
          <w:color w:val="000000"/>
          <w:szCs w:val="24"/>
        </w:rPr>
        <w:t xml:space="preserve"> </w:t>
      </w:r>
      <w:r w:rsidR="002E1DD0" w:rsidRPr="002E1DD0">
        <w:rPr>
          <w:rFonts w:eastAsia="Palatino Linotype" w:cs="Palatino Linotype"/>
          <w:b/>
          <w:bCs/>
          <w:color w:val="000000"/>
          <w:szCs w:val="24"/>
        </w:rPr>
        <w:t>04281/METEPEC/IP/2022</w:t>
      </w:r>
      <w:r w:rsidRPr="006F2304">
        <w:rPr>
          <w:rFonts w:eastAsia="Palatino Linotype" w:cs="Palatino Linotype"/>
          <w:color w:val="000000"/>
          <w:szCs w:val="24"/>
        </w:rPr>
        <w:t>, que ha sido materia del presente estudio.</w:t>
      </w:r>
    </w:p>
    <w:p w14:paraId="5C8FB5D9"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1040369A"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Por lo antes expuesto y fundado es de resolverse y,</w:t>
      </w:r>
    </w:p>
    <w:p w14:paraId="0A7B7396" w14:textId="60B74D5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3D0DF977" w14:textId="77777777" w:rsidR="006F2304" w:rsidRPr="006F2304" w:rsidRDefault="006F2304" w:rsidP="006F2304">
      <w:pPr>
        <w:pBdr>
          <w:top w:val="nil"/>
          <w:left w:val="nil"/>
          <w:bottom w:val="nil"/>
          <w:right w:val="nil"/>
          <w:between w:val="nil"/>
        </w:pBdr>
        <w:jc w:val="center"/>
        <w:rPr>
          <w:rFonts w:eastAsia="Palatino Linotype" w:cs="Palatino Linotype"/>
          <w:b/>
          <w:color w:val="000000"/>
          <w:sz w:val="28"/>
          <w:szCs w:val="28"/>
        </w:rPr>
      </w:pPr>
      <w:r w:rsidRPr="006F2304">
        <w:rPr>
          <w:rFonts w:eastAsia="Palatino Linotype" w:cs="Palatino Linotype"/>
          <w:b/>
          <w:color w:val="000000"/>
          <w:sz w:val="28"/>
          <w:szCs w:val="28"/>
        </w:rPr>
        <w:t>S E    R E S U E L V E</w:t>
      </w:r>
    </w:p>
    <w:p w14:paraId="5C281801" w14:textId="77777777" w:rsidR="006F2304" w:rsidRPr="002E1DD0" w:rsidRDefault="006F2304" w:rsidP="006F2304">
      <w:pPr>
        <w:pBdr>
          <w:top w:val="nil"/>
          <w:left w:val="nil"/>
          <w:bottom w:val="nil"/>
          <w:right w:val="nil"/>
          <w:between w:val="nil"/>
        </w:pBdr>
        <w:rPr>
          <w:rFonts w:eastAsia="Palatino Linotype" w:cs="Palatino Linotype"/>
          <w:b/>
          <w:color w:val="000000"/>
          <w:szCs w:val="24"/>
        </w:rPr>
      </w:pPr>
    </w:p>
    <w:p w14:paraId="092DCD09" w14:textId="06B03CE7" w:rsidR="006F2304" w:rsidRPr="002E1DD0" w:rsidRDefault="006F2304" w:rsidP="006F2304">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t>PRIMERO.</w:t>
      </w:r>
      <w:r w:rsidRPr="002E1DD0">
        <w:rPr>
          <w:rFonts w:eastAsia="Palatino Linotype" w:cs="Palatino Linotype"/>
          <w:color w:val="000000"/>
          <w:szCs w:val="24"/>
        </w:rPr>
        <w:t xml:space="preserve"> Se </w:t>
      </w:r>
      <w:r w:rsidR="00483078" w:rsidRPr="002E1DD0">
        <w:rPr>
          <w:rFonts w:eastAsia="Palatino Linotype" w:cs="Palatino Linotype"/>
          <w:b/>
          <w:color w:val="000000"/>
          <w:szCs w:val="24"/>
        </w:rPr>
        <w:t>MODIFI</w:t>
      </w:r>
      <w:r w:rsidRPr="002E1DD0">
        <w:rPr>
          <w:rFonts w:eastAsia="Palatino Linotype" w:cs="Palatino Linotype"/>
          <w:b/>
          <w:color w:val="000000"/>
          <w:szCs w:val="24"/>
        </w:rPr>
        <w:t>CA</w:t>
      </w:r>
      <w:r w:rsidRPr="002E1DD0">
        <w:rPr>
          <w:rFonts w:eastAsia="Palatino Linotype" w:cs="Palatino Linotype"/>
          <w:color w:val="000000"/>
          <w:szCs w:val="24"/>
        </w:rPr>
        <w:t xml:space="preserve"> la respuesta entregada por el Sujeto Obligado</w:t>
      </w:r>
      <w:r w:rsidRPr="002E1DD0">
        <w:rPr>
          <w:rFonts w:eastAsia="Palatino Linotype" w:cs="Palatino Linotype"/>
          <w:b/>
          <w:color w:val="000000"/>
          <w:szCs w:val="24"/>
        </w:rPr>
        <w:t xml:space="preserve"> </w:t>
      </w:r>
      <w:r w:rsidRPr="002E1DD0">
        <w:rPr>
          <w:rFonts w:eastAsia="Palatino Linotype" w:cs="Palatino Linotype"/>
          <w:color w:val="000000"/>
          <w:szCs w:val="24"/>
        </w:rPr>
        <w:t xml:space="preserve">a la solicitud de información número </w:t>
      </w:r>
      <w:r w:rsidR="002E1DD0" w:rsidRPr="002E1DD0">
        <w:rPr>
          <w:rFonts w:eastAsia="Palatino Linotype" w:cs="Palatino Linotype"/>
          <w:b/>
          <w:bCs/>
          <w:color w:val="000000"/>
          <w:szCs w:val="24"/>
        </w:rPr>
        <w:t>04281/METEPEC/IP/2022</w:t>
      </w:r>
      <w:r w:rsidRPr="002E1DD0">
        <w:rPr>
          <w:rFonts w:eastAsia="Palatino Linotype" w:cs="Palatino Linotype"/>
          <w:color w:val="000000"/>
          <w:szCs w:val="24"/>
        </w:rPr>
        <w:t xml:space="preserve">, por resultar fundados los motivos de inconformidad argüidos por </w:t>
      </w:r>
      <w:r w:rsidR="002E7148" w:rsidRPr="002E1DD0">
        <w:rPr>
          <w:rFonts w:eastAsia="Palatino Linotype" w:cs="Palatino Linotype"/>
          <w:color w:val="000000"/>
          <w:szCs w:val="24"/>
        </w:rPr>
        <w:t>el</w:t>
      </w:r>
      <w:r w:rsidRPr="002E1DD0">
        <w:rPr>
          <w:rFonts w:eastAsia="Palatino Linotype" w:cs="Palatino Linotype"/>
          <w:color w:val="000000"/>
          <w:szCs w:val="24"/>
        </w:rPr>
        <w:t xml:space="preserve"> Recurrente, en términos del</w:t>
      </w:r>
      <w:r w:rsidRPr="002E1DD0">
        <w:rPr>
          <w:rFonts w:eastAsia="Palatino Linotype" w:cs="Palatino Linotype"/>
          <w:b/>
          <w:color w:val="000000"/>
          <w:szCs w:val="24"/>
        </w:rPr>
        <w:t xml:space="preserve"> Considerando CUARTO </w:t>
      </w:r>
      <w:r w:rsidRPr="002E1DD0">
        <w:rPr>
          <w:rFonts w:eastAsia="Palatino Linotype" w:cs="Palatino Linotype"/>
          <w:color w:val="000000"/>
          <w:szCs w:val="24"/>
        </w:rPr>
        <w:t xml:space="preserve">de la presente resolución. </w:t>
      </w:r>
    </w:p>
    <w:p w14:paraId="3D1F909C"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p>
    <w:p w14:paraId="7EFB8F4E" w14:textId="3A5AEE9F" w:rsidR="006F2304" w:rsidRPr="002E1DD0" w:rsidRDefault="006F2304" w:rsidP="006F2304">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t>SEGUNDO.</w:t>
      </w:r>
      <w:r w:rsidRPr="002E1DD0">
        <w:rPr>
          <w:rFonts w:eastAsia="Palatino Linotype" w:cs="Palatino Linotype"/>
          <w:color w:val="000000"/>
          <w:szCs w:val="24"/>
        </w:rPr>
        <w:t xml:space="preserve"> Se </w:t>
      </w:r>
      <w:r w:rsidRPr="002E1DD0">
        <w:rPr>
          <w:rFonts w:eastAsia="Palatino Linotype" w:cs="Palatino Linotype"/>
          <w:b/>
          <w:color w:val="000000"/>
          <w:szCs w:val="24"/>
        </w:rPr>
        <w:t>ORDENA</w:t>
      </w:r>
      <w:r w:rsidRPr="002E1DD0">
        <w:rPr>
          <w:rFonts w:eastAsia="Palatino Linotype" w:cs="Palatino Linotype"/>
          <w:color w:val="000000"/>
          <w:szCs w:val="24"/>
        </w:rPr>
        <w:t xml:space="preserve"> al Sujeto Obligado que haga entrega a</w:t>
      </w:r>
      <w:r w:rsidR="00497FCD" w:rsidRPr="002E1DD0">
        <w:rPr>
          <w:rFonts w:eastAsia="Palatino Linotype" w:cs="Palatino Linotype"/>
          <w:color w:val="000000"/>
          <w:szCs w:val="24"/>
        </w:rPr>
        <w:t>l</w:t>
      </w:r>
      <w:r w:rsidRPr="002E1DD0">
        <w:rPr>
          <w:rFonts w:eastAsia="Palatino Linotype" w:cs="Palatino Linotype"/>
          <w:color w:val="000000"/>
          <w:szCs w:val="24"/>
        </w:rPr>
        <w:t xml:space="preserve"> Recurrente mediante el Sistema de Acceso a la Información Mexiquense (SAIMEX), en términos del </w:t>
      </w:r>
      <w:r w:rsidRPr="002E1DD0">
        <w:rPr>
          <w:rFonts w:eastAsia="Palatino Linotype" w:cs="Palatino Linotype"/>
          <w:b/>
          <w:color w:val="000000"/>
          <w:szCs w:val="24"/>
        </w:rPr>
        <w:t>Considerando CUARTO</w:t>
      </w:r>
      <w:r w:rsidRPr="002E1DD0">
        <w:rPr>
          <w:rFonts w:eastAsia="Palatino Linotype" w:cs="Palatino Linotype"/>
          <w:color w:val="000000"/>
          <w:szCs w:val="24"/>
        </w:rPr>
        <w:t>, de</w:t>
      </w:r>
      <w:r w:rsidR="002E1DD0" w:rsidRPr="002E1DD0">
        <w:rPr>
          <w:rFonts w:eastAsia="Palatino Linotype" w:cs="Palatino Linotype"/>
          <w:color w:val="000000"/>
          <w:szCs w:val="24"/>
        </w:rPr>
        <w:t>l o los documentos en donde conste lo</w:t>
      </w:r>
      <w:r w:rsidRPr="002E1DD0">
        <w:rPr>
          <w:rFonts w:eastAsia="Palatino Linotype" w:cs="Palatino Linotype"/>
          <w:color w:val="000000"/>
          <w:szCs w:val="24"/>
        </w:rPr>
        <w:t xml:space="preserve"> siguiente: </w:t>
      </w:r>
    </w:p>
    <w:p w14:paraId="13B58CFD"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p>
    <w:p w14:paraId="36EE7DE2" w14:textId="6DF0A565" w:rsidR="006F2304" w:rsidRPr="002E1DD0" w:rsidRDefault="006F2304">
      <w:pPr>
        <w:numPr>
          <w:ilvl w:val="0"/>
          <w:numId w:val="2"/>
        </w:numPr>
        <w:pBdr>
          <w:top w:val="nil"/>
          <w:left w:val="nil"/>
          <w:bottom w:val="nil"/>
          <w:right w:val="nil"/>
          <w:between w:val="nil"/>
        </w:pBdr>
        <w:spacing w:line="240" w:lineRule="auto"/>
        <w:ind w:left="851" w:hanging="567"/>
        <w:rPr>
          <w:rFonts w:eastAsia="Palatino Linotype" w:cs="Palatino Linotype"/>
          <w:color w:val="000000"/>
          <w:szCs w:val="24"/>
        </w:rPr>
      </w:pPr>
      <w:r w:rsidRPr="002E1DD0">
        <w:rPr>
          <w:rFonts w:eastAsia="Palatino Linotype" w:cs="Palatino Linotype"/>
          <w:i/>
          <w:color w:val="000000"/>
          <w:szCs w:val="24"/>
        </w:rPr>
        <w:t>L</w:t>
      </w:r>
      <w:r w:rsidR="002E1DD0" w:rsidRPr="002E1DD0">
        <w:rPr>
          <w:rFonts w:eastAsia="Palatino Linotype" w:cs="Palatino Linotype"/>
          <w:i/>
          <w:color w:val="000000"/>
          <w:szCs w:val="24"/>
        </w:rPr>
        <w:t xml:space="preserve">os objetivos generales y </w:t>
      </w:r>
      <w:r w:rsidR="002E1DD0" w:rsidRPr="00ED7121">
        <w:rPr>
          <w:rFonts w:eastAsia="Palatino Linotype" w:cs="Palatino Linotype"/>
          <w:i/>
          <w:color w:val="000000"/>
          <w:szCs w:val="24"/>
        </w:rPr>
        <w:t xml:space="preserve">específicos </w:t>
      </w:r>
      <w:r w:rsidR="00365EA9" w:rsidRPr="00ED7121">
        <w:rPr>
          <w:rFonts w:eastAsia="Palatino Linotype" w:cs="Palatino Linotype"/>
          <w:i/>
          <w:color w:val="000000"/>
          <w:szCs w:val="24"/>
        </w:rPr>
        <w:t>de</w:t>
      </w:r>
      <w:r w:rsidR="002E1DD0" w:rsidRPr="00ED7121">
        <w:rPr>
          <w:rFonts w:eastAsia="Palatino Linotype" w:cs="Palatino Linotype"/>
          <w:i/>
          <w:color w:val="000000"/>
          <w:szCs w:val="24"/>
        </w:rPr>
        <w:t xml:space="preserve"> </w:t>
      </w:r>
      <w:r w:rsidR="00365EA9" w:rsidRPr="00ED7121">
        <w:rPr>
          <w:rFonts w:eastAsia="Palatino Linotype" w:cs="Palatino Linotype"/>
          <w:i/>
          <w:color w:val="000000"/>
          <w:szCs w:val="24"/>
        </w:rPr>
        <w:t>los titulares de</w:t>
      </w:r>
      <w:r w:rsidR="00365EA9" w:rsidRPr="00365EA9">
        <w:rPr>
          <w:rFonts w:eastAsia="Palatino Linotype" w:cs="Palatino Linotype"/>
          <w:i/>
          <w:color w:val="000000"/>
          <w:szCs w:val="24"/>
        </w:rPr>
        <w:t xml:space="preserve"> </w:t>
      </w:r>
      <w:r w:rsidR="002E1DD0" w:rsidRPr="00365EA9">
        <w:rPr>
          <w:rFonts w:eastAsia="Palatino Linotype" w:cs="Palatino Linotype"/>
          <w:i/>
          <w:color w:val="000000"/>
          <w:szCs w:val="24"/>
        </w:rPr>
        <w:t>las unidades administrativas</w:t>
      </w:r>
      <w:r w:rsidR="00EF1508">
        <w:rPr>
          <w:rFonts w:eastAsia="Palatino Linotype" w:cs="Palatino Linotype"/>
          <w:i/>
          <w:color w:val="000000"/>
          <w:szCs w:val="24"/>
        </w:rPr>
        <w:t xml:space="preserve"> de la Dirección de Cultura</w:t>
      </w:r>
      <w:r w:rsidR="002E1DD0" w:rsidRPr="002E1DD0">
        <w:rPr>
          <w:rFonts w:eastAsia="Palatino Linotype" w:cs="Palatino Linotype"/>
          <w:i/>
          <w:color w:val="000000"/>
          <w:szCs w:val="24"/>
        </w:rPr>
        <w:t>.</w:t>
      </w:r>
    </w:p>
    <w:p w14:paraId="2E26BEC7"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p>
    <w:p w14:paraId="1F719789"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lastRenderedPageBreak/>
        <w:t>TERCERO. Notifíquese</w:t>
      </w:r>
      <w:r w:rsidRPr="002E1DD0">
        <w:rPr>
          <w:rFonts w:eastAsia="Palatino Linotype" w:cs="Palatino Linotype"/>
          <w:b/>
          <w:i/>
          <w:color w:val="000000"/>
          <w:szCs w:val="24"/>
        </w:rPr>
        <w:t xml:space="preserve"> </w:t>
      </w:r>
      <w:r w:rsidRPr="002E1DD0">
        <w:rPr>
          <w:rFonts w:eastAsia="Palatino Linotype" w:cs="Palatino Linotype"/>
          <w:color w:val="000000"/>
          <w:szCs w:val="24"/>
        </w:rPr>
        <w:t>al Titular de la Unidad de Transparencia del</w:t>
      </w:r>
      <w:r w:rsidRPr="002E1DD0">
        <w:rPr>
          <w:rFonts w:eastAsia="Palatino Linotype" w:cs="Palatino Linotype"/>
          <w:b/>
          <w:color w:val="000000"/>
          <w:szCs w:val="24"/>
        </w:rPr>
        <w:t xml:space="preserve"> </w:t>
      </w:r>
      <w:r w:rsidRPr="002E1DD0">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3CF21EF"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p>
    <w:p w14:paraId="1C55AC63"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t xml:space="preserve">CUARTO. </w:t>
      </w:r>
      <w:r w:rsidRPr="002E1DD0">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C30E49" w14:textId="77777777" w:rsidR="006F2304" w:rsidRPr="002E1DD0" w:rsidRDefault="006F2304" w:rsidP="006F2304">
      <w:pPr>
        <w:pBdr>
          <w:top w:val="nil"/>
          <w:left w:val="nil"/>
          <w:bottom w:val="nil"/>
          <w:right w:val="nil"/>
          <w:between w:val="nil"/>
        </w:pBdr>
        <w:rPr>
          <w:rFonts w:eastAsia="Palatino Linotype" w:cs="Palatino Linotype"/>
          <w:b/>
          <w:color w:val="000000"/>
          <w:szCs w:val="24"/>
        </w:rPr>
      </w:pPr>
    </w:p>
    <w:p w14:paraId="5F07C276" w14:textId="75065752" w:rsidR="006F2304" w:rsidRPr="002E1DD0" w:rsidRDefault="006F2304" w:rsidP="006F2304">
      <w:pPr>
        <w:pBdr>
          <w:top w:val="nil"/>
          <w:left w:val="nil"/>
          <w:bottom w:val="nil"/>
          <w:right w:val="nil"/>
          <w:between w:val="nil"/>
        </w:pBdr>
        <w:rPr>
          <w:rFonts w:eastAsia="Palatino Linotype" w:cs="Palatino Linotype"/>
          <w:color w:val="000000"/>
          <w:szCs w:val="24"/>
          <w:highlight w:val="white"/>
        </w:rPr>
      </w:pPr>
      <w:r w:rsidRPr="002E1DD0">
        <w:rPr>
          <w:rFonts w:eastAsia="Palatino Linotype" w:cs="Palatino Linotype"/>
          <w:b/>
          <w:color w:val="000000"/>
          <w:szCs w:val="24"/>
        </w:rPr>
        <w:t xml:space="preserve">QUINTO. Notifíquese </w:t>
      </w:r>
      <w:r w:rsidRPr="002E1DD0">
        <w:rPr>
          <w:rFonts w:eastAsia="Palatino Linotype" w:cs="Palatino Linotype"/>
          <w:color w:val="000000"/>
          <w:szCs w:val="24"/>
        </w:rPr>
        <w:t>la presente resolución a</w:t>
      </w:r>
      <w:r w:rsidR="002E7148" w:rsidRPr="002E1DD0">
        <w:rPr>
          <w:rFonts w:eastAsia="Palatino Linotype" w:cs="Palatino Linotype"/>
          <w:color w:val="000000"/>
          <w:szCs w:val="24"/>
        </w:rPr>
        <w:t>l</w:t>
      </w:r>
      <w:r w:rsidRPr="002E1DD0">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2E1DD0">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3EBCCE3E" w14:textId="77777777" w:rsidR="006F2304" w:rsidRPr="002E1DD0" w:rsidRDefault="006F2304" w:rsidP="00626415">
      <w:pPr>
        <w:pBdr>
          <w:top w:val="nil"/>
          <w:left w:val="nil"/>
          <w:bottom w:val="nil"/>
          <w:right w:val="nil"/>
          <w:between w:val="nil"/>
        </w:pBdr>
        <w:contextualSpacing/>
        <w:rPr>
          <w:rFonts w:eastAsia="Palatino Linotype" w:cs="Palatino Linotype"/>
          <w:color w:val="000000"/>
          <w:szCs w:val="24"/>
        </w:rPr>
      </w:pPr>
    </w:p>
    <w:p w14:paraId="4CB6B2C7" w14:textId="0BD67A25" w:rsidR="001433DE" w:rsidRDefault="515FDDC1" w:rsidP="001433DE">
      <w:pPr>
        <w:pBdr>
          <w:top w:val="nil"/>
          <w:left w:val="nil"/>
          <w:bottom w:val="nil"/>
          <w:right w:val="nil"/>
          <w:between w:val="nil"/>
        </w:pBdr>
        <w:contextualSpacing/>
        <w:rPr>
          <w:rFonts w:eastAsia="Palatino Linotype" w:cs="Palatino Linotype"/>
          <w:color w:val="000000" w:themeColor="text1"/>
          <w:szCs w:val="24"/>
        </w:rPr>
      </w:pPr>
      <w:r w:rsidRPr="009845B9">
        <w:rPr>
          <w:rFonts w:eastAsia="Palatino Linotype" w:cs="Palatino Linotype"/>
          <w:color w:val="000000" w:themeColor="text1"/>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9845B9">
        <w:rPr>
          <w:rFonts w:eastAsia="Palatino Linotype" w:cs="Palatino Linotype"/>
          <w:color w:val="000000" w:themeColor="text1"/>
          <w:szCs w:val="24"/>
        </w:rPr>
        <w:lastRenderedPageBreak/>
        <w:t xml:space="preserve">AYALA, SHARON CRISTINA MORALES MARTÍNEZ, LUIS GUSTAVO PARRA NORIEGA Y GUADALUPE RAMÍREZ PEÑA, EN LA </w:t>
      </w:r>
      <w:r w:rsidR="002E1DD0">
        <w:rPr>
          <w:rFonts w:eastAsia="Palatino Linotype" w:cs="Palatino Linotype"/>
          <w:color w:val="000000" w:themeColor="text1"/>
          <w:szCs w:val="24"/>
        </w:rPr>
        <w:t>SÉPTIMA</w:t>
      </w:r>
      <w:r w:rsidRPr="009845B9">
        <w:rPr>
          <w:rFonts w:eastAsia="Palatino Linotype" w:cs="Palatino Linotype"/>
          <w:color w:val="000000" w:themeColor="text1"/>
          <w:szCs w:val="24"/>
        </w:rPr>
        <w:t xml:space="preserve"> SESIÓN ORDINARIA CELEBRADA EL </w:t>
      </w:r>
      <w:r w:rsidR="00ED7121">
        <w:rPr>
          <w:rFonts w:eastAsia="Palatino Linotype" w:cs="Palatino Linotype"/>
          <w:color w:val="000000" w:themeColor="text1"/>
          <w:szCs w:val="24"/>
        </w:rPr>
        <w:t>VEINTIDÓS DE FEBRERO</w:t>
      </w:r>
      <w:r w:rsidR="002E1DD0">
        <w:rPr>
          <w:rFonts w:eastAsia="Palatino Linotype" w:cs="Palatino Linotype"/>
          <w:color w:val="000000" w:themeColor="text1"/>
          <w:szCs w:val="24"/>
        </w:rPr>
        <w:t xml:space="preserve"> DE DOS MIL VEINTITRÉS</w:t>
      </w:r>
      <w:r w:rsidRPr="009845B9">
        <w:rPr>
          <w:rFonts w:eastAsia="Palatino Linotype" w:cs="Palatino Linotype"/>
          <w:color w:val="000000" w:themeColor="text1"/>
          <w:szCs w:val="24"/>
        </w:rPr>
        <w:t>, ANTE EL SECRETARIO TÉCNICO DEL PLENO, ALEXIS TAPIA RAMÍREZ.------------------------------------------------------------------------------------------------------</w:t>
      </w:r>
      <w:r w:rsidR="009845B9">
        <w:rPr>
          <w:rFonts w:eastAsia="Palatino Linotype" w:cs="Palatino Linotype"/>
          <w:color w:val="000000" w:themeColor="text1"/>
          <w:szCs w:val="24"/>
        </w:rPr>
        <w:t>------------------------------------------------------------------------------------------------------------------------------------------------------------------------------------------------------------------------------------------</w:t>
      </w:r>
      <w:r w:rsidR="001433DE">
        <w:rPr>
          <w:rFonts w:eastAsia="Palatino Linotype" w:cs="Palatino Linotype"/>
          <w:color w:val="000000" w:themeColor="text1"/>
          <w:szCs w:val="24"/>
        </w:rPr>
        <w:t>-----------------------------------------------------------------------------------------------------------------------------------------------------------------------------------------------------------------------------------------------------------------------</w:t>
      </w:r>
      <w:r w:rsidR="002E1DD0">
        <w:rPr>
          <w:rFonts w:eastAsia="Palatino Linotype" w:cs="Palatino Linotype"/>
          <w:color w:val="000000" w:themeColor="text1"/>
          <w:szCs w:val="24"/>
        </w:rPr>
        <w:t>--------------</w:t>
      </w:r>
      <w:r w:rsidR="00D22E08">
        <w:rPr>
          <w:rFonts w:eastAsia="Palatino Linotype" w:cs="Palatino Linotype"/>
          <w:color w:val="000000" w:themeColor="text1"/>
          <w:szCs w:val="24"/>
        </w:rPr>
        <w:t>------------------------------------------------------------------------------------------------------------------------------------------------------------------------------------------------------------------------------------------------------------------------------------------------------------------------------------------------------------------------------------------------------------------------------------------------------------------------------------------------------------------------------------------------------------------------------------------------------------------------------------------------------------------------------------------------------------------------------------------------------------------------------------------------------------------------------------------------------------------------------------------------------------------------------------------------------------------------------------------------------------------------------------------------------------------------------------------------------------------------------------------------------------------------------------------------------------------------------------------------------------------------------------------------------------------------------------------------------------------------------------------------------------------------------------------------------------</w:t>
      </w:r>
      <w:r w:rsidR="006B4E33" w:rsidRPr="006B4E33">
        <w:rPr>
          <w:rFonts w:eastAsia="Palatino Linotype" w:cs="Palatino Linotype"/>
          <w:color w:val="000000" w:themeColor="text1"/>
          <w:szCs w:val="24"/>
        </w:rPr>
        <w:t xml:space="preserve"> </w:t>
      </w:r>
      <w:r w:rsidR="006B4E33">
        <w:rPr>
          <w:rFonts w:eastAsia="Palatino Linotype" w:cs="Palatino Linotype"/>
          <w:color w:val="000000" w:themeColor="text1"/>
          <w:szCs w:val="24"/>
        </w:rPr>
        <w:t>------------------------------------------------------------------------------------------------------------------------------------------------------------------------------------------------------------------------------------------</w:t>
      </w:r>
    </w:p>
    <w:p w14:paraId="4DA57669" w14:textId="07A47F5C" w:rsidR="00A970D5" w:rsidRPr="001433DE" w:rsidRDefault="00A970D5" w:rsidP="001433DE">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 w:val="20"/>
          <w:szCs w:val="20"/>
        </w:rPr>
        <w:t>JMV/CCR/fzh</w:t>
      </w:r>
    </w:p>
    <w:p w14:paraId="5FBC6CA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7657CF" w:rsidRDefault="00D718B8" w:rsidP="00A970D5"/>
    <w:sectPr w:rsidR="00D718B8" w:rsidRPr="007657CF" w:rsidSect="003938ED">
      <w:headerReference w:type="even" r:id="rId15"/>
      <w:headerReference w:type="default" r:id="rId16"/>
      <w:footerReference w:type="default" r:id="rId17"/>
      <w:headerReference w:type="first" r:id="rId18"/>
      <w:footerReference w:type="first" r:id="rId19"/>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D984E" w14:textId="77777777" w:rsidR="00894131" w:rsidRDefault="00894131" w:rsidP="00F2498E">
      <w:pPr>
        <w:spacing w:line="240" w:lineRule="auto"/>
      </w:pPr>
      <w:r>
        <w:separator/>
      </w:r>
    </w:p>
  </w:endnote>
  <w:endnote w:type="continuationSeparator" w:id="0">
    <w:p w14:paraId="35F191C8" w14:textId="77777777" w:rsidR="00894131" w:rsidRDefault="00894131" w:rsidP="00F2498E">
      <w:pPr>
        <w:spacing w:line="240" w:lineRule="auto"/>
      </w:pPr>
      <w:r>
        <w:continuationSeparator/>
      </w:r>
    </w:p>
  </w:endnote>
  <w:endnote w:type="continuationNotice" w:id="1">
    <w:p w14:paraId="33506250" w14:textId="77777777" w:rsidR="00894131" w:rsidRDefault="008941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555DA">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555DA">
      <w:rPr>
        <w:rFonts w:ascii="Palatino Linotype" w:hAnsi="Palatino Linotype"/>
        <w:b/>
        <w:bCs/>
        <w:noProof/>
        <w:sz w:val="20"/>
      </w:rPr>
      <w:t>30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555D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555DA">
      <w:rPr>
        <w:rFonts w:ascii="Palatino Linotype" w:hAnsi="Palatino Linotype"/>
        <w:b/>
        <w:bCs/>
        <w:noProof/>
        <w:sz w:val="20"/>
      </w:rPr>
      <w:t>30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1EF6A" w14:textId="77777777" w:rsidR="00894131" w:rsidRDefault="00894131" w:rsidP="00F2498E">
      <w:pPr>
        <w:spacing w:line="240" w:lineRule="auto"/>
      </w:pPr>
      <w:r>
        <w:separator/>
      </w:r>
    </w:p>
  </w:footnote>
  <w:footnote w:type="continuationSeparator" w:id="0">
    <w:p w14:paraId="0A9170FE" w14:textId="77777777" w:rsidR="00894131" w:rsidRDefault="00894131" w:rsidP="00F2498E">
      <w:pPr>
        <w:spacing w:line="240" w:lineRule="auto"/>
      </w:pPr>
      <w:r>
        <w:continuationSeparator/>
      </w:r>
    </w:p>
  </w:footnote>
  <w:footnote w:type="continuationNotice" w:id="1">
    <w:p w14:paraId="42DD4DDE" w14:textId="77777777" w:rsidR="00894131" w:rsidRDefault="00894131">
      <w:pPr>
        <w:spacing w:line="240" w:lineRule="auto"/>
      </w:pPr>
    </w:p>
  </w:footnote>
  <w:footnote w:id="2">
    <w:p w14:paraId="2348F3B8"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2813B2" w:rsidRPr="0031280C" w:rsidRDefault="002813B2"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BC59D9" w:rsidR="002813B2" w:rsidRPr="0031280C" w:rsidRDefault="002813B2"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sidR="00F54E0C">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sidR="00F54E0C">
        <w:rPr>
          <w:rFonts w:eastAsia="Palatino Linotype" w:cs="Palatino Linotype"/>
          <w:i/>
          <w:sz w:val="20"/>
          <w:szCs w:val="20"/>
        </w:rPr>
        <w:t xml:space="preserve"> </w:t>
      </w:r>
      <w:r w:rsidRPr="0031280C">
        <w:rPr>
          <w:rFonts w:eastAsia="Palatino Linotype" w:cs="Palatino Linotype"/>
          <w:i/>
          <w:sz w:val="20"/>
          <w:szCs w:val="20"/>
        </w:rPr>
        <w:t>con el artículo</w:t>
      </w:r>
      <w:r w:rsidR="00F54E0C">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sidR="00D56DDD">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2813B2" w:rsidRDefault="004555DA">
    <w:pPr>
      <w:pStyle w:val="Encabezado"/>
    </w:pPr>
    <w:r>
      <w:rPr>
        <w:noProof/>
        <w:lang w:val="es-MX" w:eastAsia="es-MX"/>
      </w:rPr>
      <w:pict w14:anchorId="40AC4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rsidRPr="00B17577" w14:paraId="37B9EBDE" w14:textId="77777777" w:rsidTr="003938ED">
      <w:trPr>
        <w:trHeight w:val="227"/>
      </w:trPr>
      <w:tc>
        <w:tcPr>
          <w:tcW w:w="5103" w:type="dxa"/>
          <w:hideMark/>
        </w:tcPr>
        <w:p w14:paraId="4964FBC5" w14:textId="54CDA645" w:rsidR="002813B2" w:rsidRPr="00096248" w:rsidRDefault="002813B2" w:rsidP="00C57E04">
          <w:pPr>
            <w:ind w:right="69"/>
            <w:jc w:val="right"/>
            <w:rPr>
              <w:rFonts w:cs="Arial"/>
              <w:b/>
              <w:szCs w:val="24"/>
            </w:rPr>
          </w:pPr>
          <w:r w:rsidRPr="00096248">
            <w:rPr>
              <w:rFonts w:cs="Arial"/>
              <w:b/>
              <w:szCs w:val="24"/>
            </w:rPr>
            <w:t>Recurso de Revisión:</w:t>
          </w:r>
        </w:p>
      </w:tc>
      <w:tc>
        <w:tcPr>
          <w:tcW w:w="4395" w:type="dxa"/>
          <w:hideMark/>
        </w:tcPr>
        <w:p w14:paraId="421B9899" w14:textId="6FC1A32C" w:rsidR="002813B2" w:rsidRPr="00096248" w:rsidRDefault="00712826" w:rsidP="00C57E04">
          <w:pPr>
            <w:ind w:right="71"/>
            <w:jc w:val="right"/>
            <w:rPr>
              <w:rFonts w:cs="Arial"/>
              <w:b/>
              <w:szCs w:val="24"/>
            </w:rPr>
          </w:pPr>
          <w:r>
            <w:rPr>
              <w:rFonts w:cs="Arial"/>
              <w:b/>
              <w:bCs/>
              <w:szCs w:val="24"/>
            </w:rPr>
            <w:t>1</w:t>
          </w:r>
          <w:r w:rsidR="0046708B">
            <w:rPr>
              <w:rFonts w:cs="Arial"/>
              <w:b/>
              <w:bCs/>
              <w:szCs w:val="24"/>
            </w:rPr>
            <w:t>5465</w:t>
          </w:r>
          <w:r w:rsidR="002813B2" w:rsidRPr="00096248">
            <w:rPr>
              <w:rFonts w:cs="Arial"/>
              <w:b/>
              <w:bCs/>
              <w:szCs w:val="24"/>
            </w:rPr>
            <w:t>/INFOEM/IP/RR/202</w:t>
          </w:r>
          <w:r w:rsidR="002813B2">
            <w:rPr>
              <w:rFonts w:cs="Arial"/>
              <w:b/>
              <w:bCs/>
              <w:szCs w:val="24"/>
            </w:rPr>
            <w:t>2</w:t>
          </w:r>
        </w:p>
      </w:tc>
    </w:tr>
    <w:tr w:rsidR="002813B2" w14:paraId="7591D3C9" w14:textId="77777777" w:rsidTr="003938ED">
      <w:trPr>
        <w:trHeight w:val="242"/>
      </w:trPr>
      <w:tc>
        <w:tcPr>
          <w:tcW w:w="5103" w:type="dxa"/>
          <w:hideMark/>
        </w:tcPr>
        <w:p w14:paraId="729A65A8" w14:textId="77777777" w:rsidR="002813B2" w:rsidRPr="00096248" w:rsidRDefault="002813B2" w:rsidP="00C57E04">
          <w:pPr>
            <w:ind w:right="69"/>
            <w:jc w:val="right"/>
            <w:rPr>
              <w:rFonts w:cs="Arial"/>
              <w:b/>
              <w:szCs w:val="24"/>
            </w:rPr>
          </w:pPr>
          <w:r w:rsidRPr="00096248">
            <w:rPr>
              <w:rFonts w:cs="Arial"/>
              <w:b/>
              <w:szCs w:val="24"/>
            </w:rPr>
            <w:t>Sujeto Obligado:</w:t>
          </w:r>
        </w:p>
      </w:tc>
      <w:tc>
        <w:tcPr>
          <w:tcW w:w="4395" w:type="dxa"/>
          <w:hideMark/>
        </w:tcPr>
        <w:p w14:paraId="283ADF36" w14:textId="75FCEE47" w:rsidR="002813B2" w:rsidRPr="00096248" w:rsidRDefault="002813B2" w:rsidP="00A970D5">
          <w:pPr>
            <w:spacing w:line="240" w:lineRule="auto"/>
            <w:ind w:right="71"/>
            <w:jc w:val="right"/>
            <w:rPr>
              <w:rFonts w:cs="Arial"/>
              <w:szCs w:val="24"/>
            </w:rPr>
          </w:pPr>
          <w:r>
            <w:rPr>
              <w:rFonts w:cs="Arial"/>
              <w:szCs w:val="24"/>
            </w:rPr>
            <w:t xml:space="preserve">Ayuntamiento de </w:t>
          </w:r>
          <w:r w:rsidR="0046708B">
            <w:rPr>
              <w:rFonts w:cs="Arial"/>
              <w:szCs w:val="24"/>
            </w:rPr>
            <w:t>Metepec</w:t>
          </w:r>
        </w:p>
      </w:tc>
    </w:tr>
    <w:tr w:rsidR="002813B2" w:rsidRPr="00F63239" w14:paraId="037E914D" w14:textId="77777777" w:rsidTr="003938ED">
      <w:trPr>
        <w:trHeight w:val="342"/>
      </w:trPr>
      <w:tc>
        <w:tcPr>
          <w:tcW w:w="5103" w:type="dxa"/>
          <w:hideMark/>
        </w:tcPr>
        <w:p w14:paraId="7676B68F" w14:textId="64D69EAF" w:rsidR="002813B2" w:rsidRPr="00096248" w:rsidRDefault="002813B2"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2813B2" w:rsidRPr="00096248" w:rsidRDefault="002813B2" w:rsidP="00C57E04">
          <w:pPr>
            <w:ind w:left="-486" w:right="71" w:firstLine="567"/>
            <w:jc w:val="right"/>
            <w:rPr>
              <w:rFonts w:cs="Arial"/>
              <w:szCs w:val="24"/>
            </w:rPr>
          </w:pPr>
          <w:r w:rsidRPr="00096248">
            <w:rPr>
              <w:rFonts w:cs="Arial"/>
              <w:szCs w:val="24"/>
            </w:rPr>
            <w:t>José Martínez Vilchis</w:t>
          </w:r>
        </w:p>
      </w:tc>
    </w:tr>
  </w:tbl>
  <w:p w14:paraId="2998DBFD" w14:textId="25A9F426" w:rsidR="002813B2" w:rsidRPr="00871A91" w:rsidRDefault="004555DA">
    <w:pPr>
      <w:pStyle w:val="Encabezado"/>
      <w:rPr>
        <w:sz w:val="2"/>
      </w:rPr>
    </w:pPr>
    <w:r>
      <w:rPr>
        <w:noProof/>
        <w:lang w:val="es-MX" w:eastAsia="es-MX"/>
      </w:rPr>
      <w:pict w14:anchorId="7F01A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1pt;margin-top:-142.7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14:paraId="0F9FE9B6" w14:textId="77777777" w:rsidTr="003938ED">
      <w:trPr>
        <w:trHeight w:val="227"/>
      </w:trPr>
      <w:tc>
        <w:tcPr>
          <w:tcW w:w="5103" w:type="dxa"/>
          <w:hideMark/>
        </w:tcPr>
        <w:p w14:paraId="6D1D9D71" w14:textId="11150E5A" w:rsidR="002813B2" w:rsidRPr="00663A37" w:rsidRDefault="002813B2"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1330907" w:rsidR="002813B2" w:rsidRPr="00C81ECD" w:rsidRDefault="00712826" w:rsidP="00C57E04">
          <w:pPr>
            <w:ind w:left="-486" w:right="68" w:firstLine="558"/>
            <w:jc w:val="right"/>
            <w:rPr>
              <w:rFonts w:cs="Arial"/>
              <w:b/>
              <w:szCs w:val="24"/>
            </w:rPr>
          </w:pPr>
          <w:r>
            <w:rPr>
              <w:rFonts w:cs="Arial"/>
              <w:b/>
              <w:bCs/>
              <w:szCs w:val="24"/>
            </w:rPr>
            <w:t>1</w:t>
          </w:r>
          <w:r w:rsidR="00280282">
            <w:rPr>
              <w:rFonts w:cs="Arial"/>
              <w:b/>
              <w:bCs/>
              <w:szCs w:val="24"/>
            </w:rPr>
            <w:t>5465</w:t>
          </w:r>
          <w:r w:rsidR="002813B2" w:rsidRPr="00C81ECD">
            <w:rPr>
              <w:rFonts w:cs="Arial"/>
              <w:b/>
              <w:bCs/>
              <w:szCs w:val="24"/>
            </w:rPr>
            <w:t>/INFOEM/IP/RR/2022</w:t>
          </w:r>
        </w:p>
      </w:tc>
    </w:tr>
    <w:tr w:rsidR="002813B2" w:rsidRPr="001F57CD" w14:paraId="1377D264" w14:textId="77777777" w:rsidTr="003938ED">
      <w:trPr>
        <w:trHeight w:val="196"/>
      </w:trPr>
      <w:tc>
        <w:tcPr>
          <w:tcW w:w="5103" w:type="dxa"/>
          <w:hideMark/>
        </w:tcPr>
        <w:p w14:paraId="04D597A1" w14:textId="77777777" w:rsidR="002813B2" w:rsidRPr="00663A37" w:rsidRDefault="002813B2" w:rsidP="00C57E04">
          <w:pPr>
            <w:ind w:right="68"/>
            <w:jc w:val="right"/>
            <w:rPr>
              <w:rFonts w:cs="Arial"/>
              <w:b/>
              <w:szCs w:val="24"/>
            </w:rPr>
          </w:pPr>
          <w:r w:rsidRPr="00663A37">
            <w:rPr>
              <w:rFonts w:cs="Arial"/>
              <w:b/>
              <w:szCs w:val="24"/>
            </w:rPr>
            <w:t>Recurrente:</w:t>
          </w:r>
        </w:p>
      </w:tc>
      <w:tc>
        <w:tcPr>
          <w:tcW w:w="4395" w:type="dxa"/>
          <w:hideMark/>
        </w:tcPr>
        <w:p w14:paraId="1126AAEC" w14:textId="564B2751" w:rsidR="002813B2" w:rsidRPr="00663A37" w:rsidRDefault="004555DA" w:rsidP="00C57E04">
          <w:pPr>
            <w:ind w:right="68"/>
            <w:jc w:val="right"/>
            <w:rPr>
              <w:rFonts w:cs="Arial"/>
              <w:szCs w:val="24"/>
            </w:rPr>
          </w:pPr>
          <w:r>
            <w:rPr>
              <w:rFonts w:cs="Arial"/>
              <w:szCs w:val="24"/>
            </w:rPr>
            <w:t>XXXXX</w:t>
          </w:r>
        </w:p>
      </w:tc>
    </w:tr>
    <w:tr w:rsidR="002813B2" w14:paraId="4DC11993" w14:textId="77777777" w:rsidTr="003938ED">
      <w:trPr>
        <w:trHeight w:val="242"/>
      </w:trPr>
      <w:tc>
        <w:tcPr>
          <w:tcW w:w="5103" w:type="dxa"/>
          <w:hideMark/>
        </w:tcPr>
        <w:p w14:paraId="76CEF1B5" w14:textId="77777777" w:rsidR="002813B2" w:rsidRPr="00663A37" w:rsidRDefault="002813B2" w:rsidP="00C57E04">
          <w:pPr>
            <w:ind w:right="68"/>
            <w:jc w:val="right"/>
            <w:rPr>
              <w:rFonts w:cs="Arial"/>
              <w:b/>
              <w:szCs w:val="24"/>
            </w:rPr>
          </w:pPr>
          <w:r w:rsidRPr="00663A37">
            <w:rPr>
              <w:rFonts w:cs="Arial"/>
              <w:b/>
              <w:szCs w:val="24"/>
            </w:rPr>
            <w:t>Sujeto Obligado:</w:t>
          </w:r>
        </w:p>
      </w:tc>
      <w:tc>
        <w:tcPr>
          <w:tcW w:w="4395" w:type="dxa"/>
          <w:hideMark/>
        </w:tcPr>
        <w:p w14:paraId="7C1BB379" w14:textId="1080F584" w:rsidR="002813B2" w:rsidRPr="00663A37" w:rsidRDefault="00693289" w:rsidP="001C3145">
          <w:pPr>
            <w:spacing w:line="240" w:lineRule="auto"/>
            <w:ind w:left="-70" w:right="68"/>
            <w:jc w:val="right"/>
            <w:rPr>
              <w:rFonts w:cs="Arial"/>
              <w:szCs w:val="24"/>
            </w:rPr>
          </w:pPr>
          <w:r>
            <w:rPr>
              <w:rFonts w:cs="Arial"/>
              <w:szCs w:val="24"/>
            </w:rPr>
            <w:t xml:space="preserve">Ayuntamiento de </w:t>
          </w:r>
          <w:r w:rsidR="00280282">
            <w:rPr>
              <w:rFonts w:cs="Arial"/>
              <w:szCs w:val="24"/>
            </w:rPr>
            <w:t>Metepec</w:t>
          </w:r>
        </w:p>
      </w:tc>
    </w:tr>
    <w:tr w:rsidR="002813B2" w14:paraId="5C2B511D" w14:textId="77777777" w:rsidTr="003938ED">
      <w:trPr>
        <w:trHeight w:val="342"/>
      </w:trPr>
      <w:tc>
        <w:tcPr>
          <w:tcW w:w="5103" w:type="dxa"/>
          <w:hideMark/>
        </w:tcPr>
        <w:p w14:paraId="03FEF68C" w14:textId="45E91CF4" w:rsidR="002813B2" w:rsidRPr="00663A37" w:rsidRDefault="002813B2"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2813B2" w:rsidRPr="00663A37" w:rsidRDefault="002813B2" w:rsidP="00C57E04">
          <w:pPr>
            <w:ind w:left="-486" w:right="68" w:firstLine="567"/>
            <w:jc w:val="right"/>
            <w:rPr>
              <w:rFonts w:cs="Arial"/>
              <w:szCs w:val="24"/>
            </w:rPr>
          </w:pPr>
          <w:r w:rsidRPr="00663A37">
            <w:rPr>
              <w:rFonts w:cs="Arial"/>
              <w:szCs w:val="24"/>
            </w:rPr>
            <w:t>José Martínez Vilchis</w:t>
          </w:r>
        </w:p>
      </w:tc>
    </w:tr>
  </w:tbl>
  <w:p w14:paraId="04D3BBA0" w14:textId="1BA89CC1" w:rsidR="002813B2" w:rsidRPr="00871A91" w:rsidRDefault="004555DA">
    <w:pPr>
      <w:pStyle w:val="Encabezado"/>
      <w:rPr>
        <w:sz w:val="2"/>
      </w:rPr>
    </w:pPr>
    <w:r>
      <w:rPr>
        <w:noProof/>
        <w:lang w:val="es-MX" w:eastAsia="es-MX"/>
      </w:rPr>
      <w:pict w14:anchorId="3D176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0.9pt;margin-top:-142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574D5"/>
    <w:multiLevelType w:val="multilevel"/>
    <w:tmpl w:val="F59601CA"/>
    <w:styleLink w:val="Listaactual1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014E52"/>
    <w:multiLevelType w:val="hybridMultilevel"/>
    <w:tmpl w:val="C1101282"/>
    <w:lvl w:ilvl="0" w:tplc="51B6111C">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701923"/>
    <w:multiLevelType w:val="hybridMultilevel"/>
    <w:tmpl w:val="E1A2C1A2"/>
    <w:lvl w:ilvl="0" w:tplc="C254BBF2">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3"/>
  </w:num>
  <w:num w:numId="3">
    <w:abstractNumId w:val="13"/>
  </w:num>
  <w:num w:numId="4">
    <w:abstractNumId w:val="4"/>
  </w:num>
  <w:num w:numId="5">
    <w:abstractNumId w:val="6"/>
  </w:num>
  <w:num w:numId="6">
    <w:abstractNumId w:val="16"/>
  </w:num>
  <w:num w:numId="7">
    <w:abstractNumId w:val="0"/>
  </w:num>
  <w:num w:numId="8">
    <w:abstractNumId w:val="15"/>
  </w:num>
  <w:num w:numId="9">
    <w:abstractNumId w:val="2"/>
  </w:num>
  <w:num w:numId="10">
    <w:abstractNumId w:val="8"/>
  </w:num>
  <w:num w:numId="11">
    <w:abstractNumId w:val="7"/>
  </w:num>
  <w:num w:numId="12">
    <w:abstractNumId w:val="5"/>
  </w:num>
  <w:num w:numId="13">
    <w:abstractNumId w:val="11"/>
  </w:num>
  <w:num w:numId="14">
    <w:abstractNumId w:val="9"/>
  </w:num>
  <w:num w:numId="15">
    <w:abstractNumId w:val="14"/>
  </w:num>
  <w:num w:numId="16">
    <w:abstractNumId w:val="12"/>
  </w:num>
  <w:num w:numId="17">
    <w:abstractNumId w:val="1"/>
  </w:num>
  <w:num w:numId="18">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07E53"/>
    <w:rsid w:val="0001151F"/>
    <w:rsid w:val="00011CCA"/>
    <w:rsid w:val="000124BD"/>
    <w:rsid w:val="00012BEE"/>
    <w:rsid w:val="00012D78"/>
    <w:rsid w:val="00015487"/>
    <w:rsid w:val="000154CA"/>
    <w:rsid w:val="000171BE"/>
    <w:rsid w:val="00017222"/>
    <w:rsid w:val="00021122"/>
    <w:rsid w:val="00021165"/>
    <w:rsid w:val="00021A08"/>
    <w:rsid w:val="000221D0"/>
    <w:rsid w:val="00024A6D"/>
    <w:rsid w:val="00026582"/>
    <w:rsid w:val="00031BA3"/>
    <w:rsid w:val="00032ED8"/>
    <w:rsid w:val="00033479"/>
    <w:rsid w:val="0003348B"/>
    <w:rsid w:val="00033562"/>
    <w:rsid w:val="0003521B"/>
    <w:rsid w:val="00035621"/>
    <w:rsid w:val="0003577D"/>
    <w:rsid w:val="00035A30"/>
    <w:rsid w:val="0003692B"/>
    <w:rsid w:val="00036D5F"/>
    <w:rsid w:val="00036EFC"/>
    <w:rsid w:val="00037635"/>
    <w:rsid w:val="00040A10"/>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2B"/>
    <w:rsid w:val="00057B42"/>
    <w:rsid w:val="00060716"/>
    <w:rsid w:val="00061B46"/>
    <w:rsid w:val="00061B8D"/>
    <w:rsid w:val="00064854"/>
    <w:rsid w:val="00065463"/>
    <w:rsid w:val="000666B3"/>
    <w:rsid w:val="000676A2"/>
    <w:rsid w:val="00067BDC"/>
    <w:rsid w:val="0007107B"/>
    <w:rsid w:val="000739AF"/>
    <w:rsid w:val="0007540B"/>
    <w:rsid w:val="00075586"/>
    <w:rsid w:val="00075D5E"/>
    <w:rsid w:val="00076332"/>
    <w:rsid w:val="00077A55"/>
    <w:rsid w:val="00077F28"/>
    <w:rsid w:val="000802BA"/>
    <w:rsid w:val="00082E5D"/>
    <w:rsid w:val="00083498"/>
    <w:rsid w:val="0008496A"/>
    <w:rsid w:val="00084991"/>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5EA1"/>
    <w:rsid w:val="000A7388"/>
    <w:rsid w:val="000A788B"/>
    <w:rsid w:val="000B10F6"/>
    <w:rsid w:val="000B1F27"/>
    <w:rsid w:val="000B2390"/>
    <w:rsid w:val="000B28CF"/>
    <w:rsid w:val="000B491D"/>
    <w:rsid w:val="000B51CE"/>
    <w:rsid w:val="000B5608"/>
    <w:rsid w:val="000B65C3"/>
    <w:rsid w:val="000C0174"/>
    <w:rsid w:val="000C0203"/>
    <w:rsid w:val="000C066A"/>
    <w:rsid w:val="000C0E5D"/>
    <w:rsid w:val="000C2D59"/>
    <w:rsid w:val="000C416A"/>
    <w:rsid w:val="000C51AF"/>
    <w:rsid w:val="000C568A"/>
    <w:rsid w:val="000C661C"/>
    <w:rsid w:val="000C7472"/>
    <w:rsid w:val="000C7F8F"/>
    <w:rsid w:val="000D14DA"/>
    <w:rsid w:val="000D5244"/>
    <w:rsid w:val="000D55D2"/>
    <w:rsid w:val="000D5634"/>
    <w:rsid w:val="000D5C00"/>
    <w:rsid w:val="000D66A1"/>
    <w:rsid w:val="000D772A"/>
    <w:rsid w:val="000D78B2"/>
    <w:rsid w:val="000E06A3"/>
    <w:rsid w:val="000E0D32"/>
    <w:rsid w:val="000E1FD4"/>
    <w:rsid w:val="000E35E0"/>
    <w:rsid w:val="000E37D0"/>
    <w:rsid w:val="000E4AFE"/>
    <w:rsid w:val="000E4EBC"/>
    <w:rsid w:val="000E513A"/>
    <w:rsid w:val="000E57E9"/>
    <w:rsid w:val="000E74D7"/>
    <w:rsid w:val="000F0B57"/>
    <w:rsid w:val="000F114E"/>
    <w:rsid w:val="000F146C"/>
    <w:rsid w:val="000F15F8"/>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95F"/>
    <w:rsid w:val="00112F8F"/>
    <w:rsid w:val="00114F1E"/>
    <w:rsid w:val="00115495"/>
    <w:rsid w:val="00116E4B"/>
    <w:rsid w:val="00116F6B"/>
    <w:rsid w:val="00117129"/>
    <w:rsid w:val="00121842"/>
    <w:rsid w:val="00121F46"/>
    <w:rsid w:val="001235A0"/>
    <w:rsid w:val="00123D0B"/>
    <w:rsid w:val="00124B32"/>
    <w:rsid w:val="00130C18"/>
    <w:rsid w:val="00131C40"/>
    <w:rsid w:val="00131C6C"/>
    <w:rsid w:val="00131F2D"/>
    <w:rsid w:val="00133F26"/>
    <w:rsid w:val="0013657B"/>
    <w:rsid w:val="00136A94"/>
    <w:rsid w:val="0014092A"/>
    <w:rsid w:val="00142D35"/>
    <w:rsid w:val="001433DE"/>
    <w:rsid w:val="00143E8A"/>
    <w:rsid w:val="00143FC6"/>
    <w:rsid w:val="00144A6E"/>
    <w:rsid w:val="00144BA8"/>
    <w:rsid w:val="00145C22"/>
    <w:rsid w:val="001464CD"/>
    <w:rsid w:val="00150293"/>
    <w:rsid w:val="001502AD"/>
    <w:rsid w:val="001509C0"/>
    <w:rsid w:val="00151431"/>
    <w:rsid w:val="00151764"/>
    <w:rsid w:val="00151FF5"/>
    <w:rsid w:val="001525A0"/>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1192"/>
    <w:rsid w:val="00171AAD"/>
    <w:rsid w:val="00171BBC"/>
    <w:rsid w:val="0017292D"/>
    <w:rsid w:val="0017523B"/>
    <w:rsid w:val="00175B42"/>
    <w:rsid w:val="0017633C"/>
    <w:rsid w:val="0017648B"/>
    <w:rsid w:val="00176522"/>
    <w:rsid w:val="001809A8"/>
    <w:rsid w:val="00181A9D"/>
    <w:rsid w:val="001823E3"/>
    <w:rsid w:val="00182FC0"/>
    <w:rsid w:val="00184AEA"/>
    <w:rsid w:val="0018577B"/>
    <w:rsid w:val="00185C61"/>
    <w:rsid w:val="001904DC"/>
    <w:rsid w:val="00190890"/>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F32"/>
    <w:rsid w:val="001C155F"/>
    <w:rsid w:val="001C2099"/>
    <w:rsid w:val="001C27A3"/>
    <w:rsid w:val="001C2A51"/>
    <w:rsid w:val="001C2C72"/>
    <w:rsid w:val="001C3145"/>
    <w:rsid w:val="001C3387"/>
    <w:rsid w:val="001C54A1"/>
    <w:rsid w:val="001C5BAE"/>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2A0C"/>
    <w:rsid w:val="001E35AE"/>
    <w:rsid w:val="001E5453"/>
    <w:rsid w:val="001E5C3D"/>
    <w:rsid w:val="001E678B"/>
    <w:rsid w:val="001E7F75"/>
    <w:rsid w:val="001F2BC9"/>
    <w:rsid w:val="001F34DD"/>
    <w:rsid w:val="001F3C8D"/>
    <w:rsid w:val="001F408E"/>
    <w:rsid w:val="001F4860"/>
    <w:rsid w:val="001F4EDD"/>
    <w:rsid w:val="001F57CD"/>
    <w:rsid w:val="001F5B07"/>
    <w:rsid w:val="001F5E58"/>
    <w:rsid w:val="001F6270"/>
    <w:rsid w:val="001F65BE"/>
    <w:rsid w:val="001F6C72"/>
    <w:rsid w:val="001F72D3"/>
    <w:rsid w:val="001F7890"/>
    <w:rsid w:val="001F7D9A"/>
    <w:rsid w:val="00200FAD"/>
    <w:rsid w:val="0020175F"/>
    <w:rsid w:val="00201765"/>
    <w:rsid w:val="0020257F"/>
    <w:rsid w:val="00204AA1"/>
    <w:rsid w:val="00205455"/>
    <w:rsid w:val="00205FAC"/>
    <w:rsid w:val="0020763C"/>
    <w:rsid w:val="00207E11"/>
    <w:rsid w:val="0021063D"/>
    <w:rsid w:val="00210714"/>
    <w:rsid w:val="0021327B"/>
    <w:rsid w:val="00214B09"/>
    <w:rsid w:val="002155ED"/>
    <w:rsid w:val="00216193"/>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0C"/>
    <w:rsid w:val="00240046"/>
    <w:rsid w:val="00241201"/>
    <w:rsid w:val="002432E1"/>
    <w:rsid w:val="00243315"/>
    <w:rsid w:val="00245AC1"/>
    <w:rsid w:val="00250D65"/>
    <w:rsid w:val="00252443"/>
    <w:rsid w:val="0025386E"/>
    <w:rsid w:val="002547B2"/>
    <w:rsid w:val="0025565C"/>
    <w:rsid w:val="00255FD1"/>
    <w:rsid w:val="00256CE0"/>
    <w:rsid w:val="002570E0"/>
    <w:rsid w:val="0026173F"/>
    <w:rsid w:val="00261A13"/>
    <w:rsid w:val="00261E57"/>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80282"/>
    <w:rsid w:val="00280398"/>
    <w:rsid w:val="002811E3"/>
    <w:rsid w:val="002813B2"/>
    <w:rsid w:val="00282431"/>
    <w:rsid w:val="00282AB9"/>
    <w:rsid w:val="00282E9E"/>
    <w:rsid w:val="00283D5E"/>
    <w:rsid w:val="00284245"/>
    <w:rsid w:val="00285034"/>
    <w:rsid w:val="00285A94"/>
    <w:rsid w:val="002913C5"/>
    <w:rsid w:val="00291DE2"/>
    <w:rsid w:val="0029208D"/>
    <w:rsid w:val="00292258"/>
    <w:rsid w:val="0029225E"/>
    <w:rsid w:val="00293E0C"/>
    <w:rsid w:val="00293F85"/>
    <w:rsid w:val="0029482F"/>
    <w:rsid w:val="00294892"/>
    <w:rsid w:val="00296073"/>
    <w:rsid w:val="00296626"/>
    <w:rsid w:val="00296E92"/>
    <w:rsid w:val="00297212"/>
    <w:rsid w:val="002A02E8"/>
    <w:rsid w:val="002A1797"/>
    <w:rsid w:val="002A1B85"/>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3A6"/>
    <w:rsid w:val="002C15CA"/>
    <w:rsid w:val="002C1DAF"/>
    <w:rsid w:val="002C26CD"/>
    <w:rsid w:val="002C2C08"/>
    <w:rsid w:val="002C3141"/>
    <w:rsid w:val="002C42A2"/>
    <w:rsid w:val="002C4718"/>
    <w:rsid w:val="002C6010"/>
    <w:rsid w:val="002C7329"/>
    <w:rsid w:val="002C7653"/>
    <w:rsid w:val="002C7EC4"/>
    <w:rsid w:val="002D13BE"/>
    <w:rsid w:val="002D15F2"/>
    <w:rsid w:val="002D2F05"/>
    <w:rsid w:val="002D2F64"/>
    <w:rsid w:val="002D4953"/>
    <w:rsid w:val="002D5CCE"/>
    <w:rsid w:val="002D639B"/>
    <w:rsid w:val="002D785E"/>
    <w:rsid w:val="002E0FE2"/>
    <w:rsid w:val="002E1484"/>
    <w:rsid w:val="002E1DD0"/>
    <w:rsid w:val="002E2D8A"/>
    <w:rsid w:val="002E37DA"/>
    <w:rsid w:val="002E40AD"/>
    <w:rsid w:val="002E5AFA"/>
    <w:rsid w:val="002E7148"/>
    <w:rsid w:val="002E72F0"/>
    <w:rsid w:val="002E732F"/>
    <w:rsid w:val="002F368E"/>
    <w:rsid w:val="002F3AAF"/>
    <w:rsid w:val="002F40FF"/>
    <w:rsid w:val="002F5101"/>
    <w:rsid w:val="002F713F"/>
    <w:rsid w:val="002F7538"/>
    <w:rsid w:val="002F799E"/>
    <w:rsid w:val="002F7D3E"/>
    <w:rsid w:val="00300919"/>
    <w:rsid w:val="00302BF3"/>
    <w:rsid w:val="00302D8C"/>
    <w:rsid w:val="00303F92"/>
    <w:rsid w:val="00304386"/>
    <w:rsid w:val="00310825"/>
    <w:rsid w:val="003110C6"/>
    <w:rsid w:val="00312106"/>
    <w:rsid w:val="003126FB"/>
    <w:rsid w:val="0031280C"/>
    <w:rsid w:val="00313170"/>
    <w:rsid w:val="00315AE3"/>
    <w:rsid w:val="00315CA2"/>
    <w:rsid w:val="0031667E"/>
    <w:rsid w:val="00316A7B"/>
    <w:rsid w:val="003176D1"/>
    <w:rsid w:val="00321B9A"/>
    <w:rsid w:val="00324F09"/>
    <w:rsid w:val="00325C6E"/>
    <w:rsid w:val="003265D6"/>
    <w:rsid w:val="003275F8"/>
    <w:rsid w:val="0033070B"/>
    <w:rsid w:val="00331513"/>
    <w:rsid w:val="00332E30"/>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57E1D"/>
    <w:rsid w:val="00360189"/>
    <w:rsid w:val="0036188D"/>
    <w:rsid w:val="00362013"/>
    <w:rsid w:val="0036336C"/>
    <w:rsid w:val="003637A1"/>
    <w:rsid w:val="00364C0A"/>
    <w:rsid w:val="00365EA9"/>
    <w:rsid w:val="003713C2"/>
    <w:rsid w:val="0037172A"/>
    <w:rsid w:val="0037269A"/>
    <w:rsid w:val="0037294E"/>
    <w:rsid w:val="0037526D"/>
    <w:rsid w:val="00377DB9"/>
    <w:rsid w:val="003839F9"/>
    <w:rsid w:val="00384206"/>
    <w:rsid w:val="00385421"/>
    <w:rsid w:val="00386A48"/>
    <w:rsid w:val="00387CF3"/>
    <w:rsid w:val="00390611"/>
    <w:rsid w:val="00392022"/>
    <w:rsid w:val="0039214E"/>
    <w:rsid w:val="0039256B"/>
    <w:rsid w:val="00393884"/>
    <w:rsid w:val="003938ED"/>
    <w:rsid w:val="0039393F"/>
    <w:rsid w:val="00393C4E"/>
    <w:rsid w:val="00393CC5"/>
    <w:rsid w:val="00393F5B"/>
    <w:rsid w:val="00397677"/>
    <w:rsid w:val="003A0B24"/>
    <w:rsid w:val="003A0BF2"/>
    <w:rsid w:val="003A0F14"/>
    <w:rsid w:val="003A3A32"/>
    <w:rsid w:val="003A59A6"/>
    <w:rsid w:val="003A6D5C"/>
    <w:rsid w:val="003A7D55"/>
    <w:rsid w:val="003A7ED9"/>
    <w:rsid w:val="003B10FB"/>
    <w:rsid w:val="003B1154"/>
    <w:rsid w:val="003B1752"/>
    <w:rsid w:val="003B1F9D"/>
    <w:rsid w:val="003B2AAD"/>
    <w:rsid w:val="003B3474"/>
    <w:rsid w:val="003B5841"/>
    <w:rsid w:val="003B595A"/>
    <w:rsid w:val="003B7208"/>
    <w:rsid w:val="003B7403"/>
    <w:rsid w:val="003C1100"/>
    <w:rsid w:val="003C14FB"/>
    <w:rsid w:val="003C1CFB"/>
    <w:rsid w:val="003C1DE6"/>
    <w:rsid w:val="003C30DA"/>
    <w:rsid w:val="003C4FF5"/>
    <w:rsid w:val="003D0AE2"/>
    <w:rsid w:val="003D17AF"/>
    <w:rsid w:val="003D2681"/>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D5C"/>
    <w:rsid w:val="003F6192"/>
    <w:rsid w:val="00400915"/>
    <w:rsid w:val="00403319"/>
    <w:rsid w:val="00405A0E"/>
    <w:rsid w:val="00406793"/>
    <w:rsid w:val="0040791E"/>
    <w:rsid w:val="00410699"/>
    <w:rsid w:val="00411F8F"/>
    <w:rsid w:val="004135D8"/>
    <w:rsid w:val="004136D6"/>
    <w:rsid w:val="00414020"/>
    <w:rsid w:val="0041428D"/>
    <w:rsid w:val="00415270"/>
    <w:rsid w:val="004154DB"/>
    <w:rsid w:val="00417379"/>
    <w:rsid w:val="004173FF"/>
    <w:rsid w:val="004176BF"/>
    <w:rsid w:val="004204D0"/>
    <w:rsid w:val="00420AC4"/>
    <w:rsid w:val="00421DD1"/>
    <w:rsid w:val="00422791"/>
    <w:rsid w:val="004232C6"/>
    <w:rsid w:val="00426124"/>
    <w:rsid w:val="00426F24"/>
    <w:rsid w:val="00427259"/>
    <w:rsid w:val="004310BB"/>
    <w:rsid w:val="004325EA"/>
    <w:rsid w:val="004338C7"/>
    <w:rsid w:val="00433E65"/>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3905"/>
    <w:rsid w:val="004555DA"/>
    <w:rsid w:val="004558BD"/>
    <w:rsid w:val="004579DC"/>
    <w:rsid w:val="00460C5B"/>
    <w:rsid w:val="004615D3"/>
    <w:rsid w:val="0046281E"/>
    <w:rsid w:val="00463909"/>
    <w:rsid w:val="004639C1"/>
    <w:rsid w:val="00464AF4"/>
    <w:rsid w:val="00464D6B"/>
    <w:rsid w:val="00466C72"/>
    <w:rsid w:val="0046708B"/>
    <w:rsid w:val="00467C83"/>
    <w:rsid w:val="00471E09"/>
    <w:rsid w:val="004728C4"/>
    <w:rsid w:val="0047369A"/>
    <w:rsid w:val="00473C7A"/>
    <w:rsid w:val="00474C35"/>
    <w:rsid w:val="004750A1"/>
    <w:rsid w:val="004769A4"/>
    <w:rsid w:val="00480212"/>
    <w:rsid w:val="00480D99"/>
    <w:rsid w:val="00483078"/>
    <w:rsid w:val="004838A8"/>
    <w:rsid w:val="00483934"/>
    <w:rsid w:val="00483A60"/>
    <w:rsid w:val="00483EC9"/>
    <w:rsid w:val="004841AE"/>
    <w:rsid w:val="0048423C"/>
    <w:rsid w:val="0048483C"/>
    <w:rsid w:val="00484C7F"/>
    <w:rsid w:val="00485194"/>
    <w:rsid w:val="00487BBD"/>
    <w:rsid w:val="0049095E"/>
    <w:rsid w:val="0049216F"/>
    <w:rsid w:val="004928F5"/>
    <w:rsid w:val="004933FC"/>
    <w:rsid w:val="00494029"/>
    <w:rsid w:val="00497FCD"/>
    <w:rsid w:val="004A0E7A"/>
    <w:rsid w:val="004A2091"/>
    <w:rsid w:val="004A212C"/>
    <w:rsid w:val="004A29FE"/>
    <w:rsid w:val="004A34BF"/>
    <w:rsid w:val="004A44A5"/>
    <w:rsid w:val="004A48E1"/>
    <w:rsid w:val="004A5DFF"/>
    <w:rsid w:val="004A6D54"/>
    <w:rsid w:val="004A6E6E"/>
    <w:rsid w:val="004B0090"/>
    <w:rsid w:val="004B05C6"/>
    <w:rsid w:val="004B1A74"/>
    <w:rsid w:val="004B3514"/>
    <w:rsid w:val="004B3867"/>
    <w:rsid w:val="004B3EDF"/>
    <w:rsid w:val="004B59E1"/>
    <w:rsid w:val="004B5FA6"/>
    <w:rsid w:val="004B6671"/>
    <w:rsid w:val="004B797A"/>
    <w:rsid w:val="004C0799"/>
    <w:rsid w:val="004C09C8"/>
    <w:rsid w:val="004C11B9"/>
    <w:rsid w:val="004C2853"/>
    <w:rsid w:val="004C2BB4"/>
    <w:rsid w:val="004C37C8"/>
    <w:rsid w:val="004C3B02"/>
    <w:rsid w:val="004C3C1C"/>
    <w:rsid w:val="004C3E4F"/>
    <w:rsid w:val="004C43C9"/>
    <w:rsid w:val="004C4418"/>
    <w:rsid w:val="004C45FA"/>
    <w:rsid w:val="004C4707"/>
    <w:rsid w:val="004C4BB7"/>
    <w:rsid w:val="004C6779"/>
    <w:rsid w:val="004C7D54"/>
    <w:rsid w:val="004D0780"/>
    <w:rsid w:val="004D0CC4"/>
    <w:rsid w:val="004D571F"/>
    <w:rsid w:val="004D6095"/>
    <w:rsid w:val="004D66AD"/>
    <w:rsid w:val="004D6995"/>
    <w:rsid w:val="004E07A1"/>
    <w:rsid w:val="004E1729"/>
    <w:rsid w:val="004E1B3C"/>
    <w:rsid w:val="004E31A6"/>
    <w:rsid w:val="004E3959"/>
    <w:rsid w:val="004E3F86"/>
    <w:rsid w:val="004E4252"/>
    <w:rsid w:val="004E4AD1"/>
    <w:rsid w:val="004E5659"/>
    <w:rsid w:val="004E6E5F"/>
    <w:rsid w:val="004E77E1"/>
    <w:rsid w:val="004F0AB7"/>
    <w:rsid w:val="004F15D9"/>
    <w:rsid w:val="004F3291"/>
    <w:rsid w:val="004F32D0"/>
    <w:rsid w:val="004F342E"/>
    <w:rsid w:val="004F483D"/>
    <w:rsid w:val="004F60C9"/>
    <w:rsid w:val="004F6671"/>
    <w:rsid w:val="004F78C4"/>
    <w:rsid w:val="00500E29"/>
    <w:rsid w:val="005025C7"/>
    <w:rsid w:val="00503AC6"/>
    <w:rsid w:val="00504B42"/>
    <w:rsid w:val="00506DB2"/>
    <w:rsid w:val="00507116"/>
    <w:rsid w:val="0051074E"/>
    <w:rsid w:val="00510808"/>
    <w:rsid w:val="00510870"/>
    <w:rsid w:val="00511367"/>
    <w:rsid w:val="00511AE4"/>
    <w:rsid w:val="00512A53"/>
    <w:rsid w:val="00513D8C"/>
    <w:rsid w:val="0051421A"/>
    <w:rsid w:val="005149AC"/>
    <w:rsid w:val="005159EC"/>
    <w:rsid w:val="00515E8C"/>
    <w:rsid w:val="00516890"/>
    <w:rsid w:val="00516A4D"/>
    <w:rsid w:val="00517649"/>
    <w:rsid w:val="0052156A"/>
    <w:rsid w:val="00521628"/>
    <w:rsid w:val="0052214D"/>
    <w:rsid w:val="005245F3"/>
    <w:rsid w:val="00525F6D"/>
    <w:rsid w:val="0052661E"/>
    <w:rsid w:val="00526627"/>
    <w:rsid w:val="00527EF6"/>
    <w:rsid w:val="00531016"/>
    <w:rsid w:val="00532218"/>
    <w:rsid w:val="00533849"/>
    <w:rsid w:val="00533D56"/>
    <w:rsid w:val="00535104"/>
    <w:rsid w:val="00535912"/>
    <w:rsid w:val="00536373"/>
    <w:rsid w:val="005367E7"/>
    <w:rsid w:val="005412A2"/>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58"/>
    <w:rsid w:val="005660D0"/>
    <w:rsid w:val="00566380"/>
    <w:rsid w:val="0056658C"/>
    <w:rsid w:val="00567D41"/>
    <w:rsid w:val="005701EF"/>
    <w:rsid w:val="00570551"/>
    <w:rsid w:val="00571527"/>
    <w:rsid w:val="005727FC"/>
    <w:rsid w:val="00572C2A"/>
    <w:rsid w:val="00572F66"/>
    <w:rsid w:val="00572F6A"/>
    <w:rsid w:val="00573B2C"/>
    <w:rsid w:val="00573B96"/>
    <w:rsid w:val="005742BF"/>
    <w:rsid w:val="00574430"/>
    <w:rsid w:val="00574D31"/>
    <w:rsid w:val="005807A8"/>
    <w:rsid w:val="00580D15"/>
    <w:rsid w:val="00581A2E"/>
    <w:rsid w:val="00584C51"/>
    <w:rsid w:val="00586BA2"/>
    <w:rsid w:val="00587B1E"/>
    <w:rsid w:val="00587E84"/>
    <w:rsid w:val="005913E6"/>
    <w:rsid w:val="005944ED"/>
    <w:rsid w:val="005964D7"/>
    <w:rsid w:val="00596D61"/>
    <w:rsid w:val="00597018"/>
    <w:rsid w:val="005A030B"/>
    <w:rsid w:val="005A0521"/>
    <w:rsid w:val="005A1EA5"/>
    <w:rsid w:val="005A2CE7"/>
    <w:rsid w:val="005A2F92"/>
    <w:rsid w:val="005A43E7"/>
    <w:rsid w:val="005A4474"/>
    <w:rsid w:val="005A4480"/>
    <w:rsid w:val="005A60E9"/>
    <w:rsid w:val="005A77E1"/>
    <w:rsid w:val="005A7E33"/>
    <w:rsid w:val="005B10CC"/>
    <w:rsid w:val="005B23C4"/>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1F9B"/>
    <w:rsid w:val="005D22BC"/>
    <w:rsid w:val="005D3A5F"/>
    <w:rsid w:val="005D3F50"/>
    <w:rsid w:val="005D6CE0"/>
    <w:rsid w:val="005D6DF1"/>
    <w:rsid w:val="005E10A5"/>
    <w:rsid w:val="005E1AEC"/>
    <w:rsid w:val="005E21DE"/>
    <w:rsid w:val="005E24C2"/>
    <w:rsid w:val="005E34E9"/>
    <w:rsid w:val="005E35AB"/>
    <w:rsid w:val="005E7E9F"/>
    <w:rsid w:val="005F1439"/>
    <w:rsid w:val="005F18C2"/>
    <w:rsid w:val="005F21B0"/>
    <w:rsid w:val="005F30F1"/>
    <w:rsid w:val="005F3103"/>
    <w:rsid w:val="005F3521"/>
    <w:rsid w:val="005F4D3D"/>
    <w:rsid w:val="005F5B10"/>
    <w:rsid w:val="005F6CAB"/>
    <w:rsid w:val="006002B0"/>
    <w:rsid w:val="0060129A"/>
    <w:rsid w:val="00601F48"/>
    <w:rsid w:val="0060244C"/>
    <w:rsid w:val="00610A95"/>
    <w:rsid w:val="00613401"/>
    <w:rsid w:val="0061516D"/>
    <w:rsid w:val="00615B10"/>
    <w:rsid w:val="006168EB"/>
    <w:rsid w:val="00616DEB"/>
    <w:rsid w:val="00620DE2"/>
    <w:rsid w:val="00621D6D"/>
    <w:rsid w:val="006229E2"/>
    <w:rsid w:val="00624E9E"/>
    <w:rsid w:val="0062573B"/>
    <w:rsid w:val="006263D3"/>
    <w:rsid w:val="00626415"/>
    <w:rsid w:val="0062694E"/>
    <w:rsid w:val="00630030"/>
    <w:rsid w:val="00630426"/>
    <w:rsid w:val="00631753"/>
    <w:rsid w:val="0063561E"/>
    <w:rsid w:val="00635C2F"/>
    <w:rsid w:val="00636EB3"/>
    <w:rsid w:val="006377A9"/>
    <w:rsid w:val="0063788D"/>
    <w:rsid w:val="00637F6F"/>
    <w:rsid w:val="00640E61"/>
    <w:rsid w:val="006424D3"/>
    <w:rsid w:val="00642A8B"/>
    <w:rsid w:val="006439D3"/>
    <w:rsid w:val="00645EDE"/>
    <w:rsid w:val="006468ED"/>
    <w:rsid w:val="00647303"/>
    <w:rsid w:val="0064774D"/>
    <w:rsid w:val="00647DF7"/>
    <w:rsid w:val="006500A8"/>
    <w:rsid w:val="00651180"/>
    <w:rsid w:val="006512F6"/>
    <w:rsid w:val="00653B0F"/>
    <w:rsid w:val="006543DE"/>
    <w:rsid w:val="00655007"/>
    <w:rsid w:val="0065599C"/>
    <w:rsid w:val="00655B5C"/>
    <w:rsid w:val="006609B3"/>
    <w:rsid w:val="00660E52"/>
    <w:rsid w:val="0066148E"/>
    <w:rsid w:val="00661B3F"/>
    <w:rsid w:val="006625F9"/>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3289"/>
    <w:rsid w:val="0069448A"/>
    <w:rsid w:val="006950D6"/>
    <w:rsid w:val="00696FD6"/>
    <w:rsid w:val="006A1C24"/>
    <w:rsid w:val="006A3246"/>
    <w:rsid w:val="006A3714"/>
    <w:rsid w:val="006A4224"/>
    <w:rsid w:val="006A53BF"/>
    <w:rsid w:val="006A56F0"/>
    <w:rsid w:val="006A585F"/>
    <w:rsid w:val="006A721D"/>
    <w:rsid w:val="006A7CE2"/>
    <w:rsid w:val="006A7E3C"/>
    <w:rsid w:val="006B11C6"/>
    <w:rsid w:val="006B3732"/>
    <w:rsid w:val="006B4CA4"/>
    <w:rsid w:val="006B4E33"/>
    <w:rsid w:val="006B6498"/>
    <w:rsid w:val="006B64AA"/>
    <w:rsid w:val="006B6868"/>
    <w:rsid w:val="006B7074"/>
    <w:rsid w:val="006B7C93"/>
    <w:rsid w:val="006C2214"/>
    <w:rsid w:val="006C372D"/>
    <w:rsid w:val="006C410C"/>
    <w:rsid w:val="006C48DE"/>
    <w:rsid w:val="006C52D3"/>
    <w:rsid w:val="006C55C2"/>
    <w:rsid w:val="006C55D7"/>
    <w:rsid w:val="006C6C41"/>
    <w:rsid w:val="006D0054"/>
    <w:rsid w:val="006D1EC8"/>
    <w:rsid w:val="006D2D2B"/>
    <w:rsid w:val="006D3F59"/>
    <w:rsid w:val="006D41A6"/>
    <w:rsid w:val="006D6830"/>
    <w:rsid w:val="006D688E"/>
    <w:rsid w:val="006D6B45"/>
    <w:rsid w:val="006D719C"/>
    <w:rsid w:val="006D7DF3"/>
    <w:rsid w:val="006E079B"/>
    <w:rsid w:val="006E15A2"/>
    <w:rsid w:val="006E20F9"/>
    <w:rsid w:val="006E39E0"/>
    <w:rsid w:val="006E3F38"/>
    <w:rsid w:val="006E4B54"/>
    <w:rsid w:val="006E4C8D"/>
    <w:rsid w:val="006E59C4"/>
    <w:rsid w:val="006E5E9F"/>
    <w:rsid w:val="006E6076"/>
    <w:rsid w:val="006E64B8"/>
    <w:rsid w:val="006E6DD7"/>
    <w:rsid w:val="006F0222"/>
    <w:rsid w:val="006F04A3"/>
    <w:rsid w:val="006F114C"/>
    <w:rsid w:val="006F1A99"/>
    <w:rsid w:val="006F22DE"/>
    <w:rsid w:val="006F2304"/>
    <w:rsid w:val="006F676C"/>
    <w:rsid w:val="00700C90"/>
    <w:rsid w:val="00700F25"/>
    <w:rsid w:val="00701F34"/>
    <w:rsid w:val="007031A2"/>
    <w:rsid w:val="00704693"/>
    <w:rsid w:val="00704AB9"/>
    <w:rsid w:val="007054D8"/>
    <w:rsid w:val="00706D47"/>
    <w:rsid w:val="00711EE2"/>
    <w:rsid w:val="00712826"/>
    <w:rsid w:val="00712D71"/>
    <w:rsid w:val="007130DA"/>
    <w:rsid w:val="00713DD5"/>
    <w:rsid w:val="00714C8C"/>
    <w:rsid w:val="0071601C"/>
    <w:rsid w:val="007167AE"/>
    <w:rsid w:val="00720AD5"/>
    <w:rsid w:val="00720D8F"/>
    <w:rsid w:val="0072149D"/>
    <w:rsid w:val="007214D9"/>
    <w:rsid w:val="00723C6D"/>
    <w:rsid w:val="0072514D"/>
    <w:rsid w:val="0072517A"/>
    <w:rsid w:val="00725C5A"/>
    <w:rsid w:val="007263E6"/>
    <w:rsid w:val="007264EA"/>
    <w:rsid w:val="00726D09"/>
    <w:rsid w:val="00726F49"/>
    <w:rsid w:val="007271A9"/>
    <w:rsid w:val="00731E66"/>
    <w:rsid w:val="00732A25"/>
    <w:rsid w:val="00732AB3"/>
    <w:rsid w:val="007332CF"/>
    <w:rsid w:val="00733B01"/>
    <w:rsid w:val="0073486B"/>
    <w:rsid w:val="00734FB5"/>
    <w:rsid w:val="00736F47"/>
    <w:rsid w:val="00736F6B"/>
    <w:rsid w:val="007375D4"/>
    <w:rsid w:val="00740ACC"/>
    <w:rsid w:val="00740DFE"/>
    <w:rsid w:val="007410C2"/>
    <w:rsid w:val="007411F0"/>
    <w:rsid w:val="0074208A"/>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6064B"/>
    <w:rsid w:val="00760F14"/>
    <w:rsid w:val="00761C38"/>
    <w:rsid w:val="00761EE8"/>
    <w:rsid w:val="00762151"/>
    <w:rsid w:val="0076215F"/>
    <w:rsid w:val="00762D4B"/>
    <w:rsid w:val="0076306E"/>
    <w:rsid w:val="00764010"/>
    <w:rsid w:val="00764368"/>
    <w:rsid w:val="00764A05"/>
    <w:rsid w:val="00764B5B"/>
    <w:rsid w:val="00765287"/>
    <w:rsid w:val="007657CF"/>
    <w:rsid w:val="00765C81"/>
    <w:rsid w:val="00766A73"/>
    <w:rsid w:val="00766F19"/>
    <w:rsid w:val="007712C7"/>
    <w:rsid w:val="00773E96"/>
    <w:rsid w:val="0077455A"/>
    <w:rsid w:val="00777372"/>
    <w:rsid w:val="00777417"/>
    <w:rsid w:val="00777527"/>
    <w:rsid w:val="007806A7"/>
    <w:rsid w:val="00780D29"/>
    <w:rsid w:val="00780E83"/>
    <w:rsid w:val="00781849"/>
    <w:rsid w:val="00781B6F"/>
    <w:rsid w:val="0078246A"/>
    <w:rsid w:val="00782890"/>
    <w:rsid w:val="007833CB"/>
    <w:rsid w:val="00783B56"/>
    <w:rsid w:val="0078558C"/>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550A"/>
    <w:rsid w:val="007A56E0"/>
    <w:rsid w:val="007A5B2E"/>
    <w:rsid w:val="007A5C18"/>
    <w:rsid w:val="007A5CF6"/>
    <w:rsid w:val="007A67FB"/>
    <w:rsid w:val="007B28CF"/>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3A51"/>
    <w:rsid w:val="007D4712"/>
    <w:rsid w:val="007D4AFF"/>
    <w:rsid w:val="007D5D30"/>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BB9"/>
    <w:rsid w:val="007F5C41"/>
    <w:rsid w:val="007F5E4F"/>
    <w:rsid w:val="007F69E8"/>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5D01"/>
    <w:rsid w:val="00816C5A"/>
    <w:rsid w:val="00817344"/>
    <w:rsid w:val="00817678"/>
    <w:rsid w:val="0082049D"/>
    <w:rsid w:val="008217BC"/>
    <w:rsid w:val="00822BA1"/>
    <w:rsid w:val="00822DED"/>
    <w:rsid w:val="00824358"/>
    <w:rsid w:val="0082454C"/>
    <w:rsid w:val="00824798"/>
    <w:rsid w:val="00824E58"/>
    <w:rsid w:val="00826451"/>
    <w:rsid w:val="008275DC"/>
    <w:rsid w:val="00827D60"/>
    <w:rsid w:val="00831D6C"/>
    <w:rsid w:val="00832F6C"/>
    <w:rsid w:val="008341ED"/>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170A"/>
    <w:rsid w:val="00863328"/>
    <w:rsid w:val="00863E4E"/>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55C2"/>
    <w:rsid w:val="00875A6F"/>
    <w:rsid w:val="00877767"/>
    <w:rsid w:val="00880580"/>
    <w:rsid w:val="00881947"/>
    <w:rsid w:val="00881D64"/>
    <w:rsid w:val="00882C01"/>
    <w:rsid w:val="00882E02"/>
    <w:rsid w:val="00883C16"/>
    <w:rsid w:val="008853EC"/>
    <w:rsid w:val="008855C1"/>
    <w:rsid w:val="00885F19"/>
    <w:rsid w:val="00886866"/>
    <w:rsid w:val="00891CFC"/>
    <w:rsid w:val="00891E79"/>
    <w:rsid w:val="008921AE"/>
    <w:rsid w:val="00892C55"/>
    <w:rsid w:val="00893294"/>
    <w:rsid w:val="00894131"/>
    <w:rsid w:val="00895187"/>
    <w:rsid w:val="00895BD3"/>
    <w:rsid w:val="00896EDC"/>
    <w:rsid w:val="008A06D7"/>
    <w:rsid w:val="008A0C9F"/>
    <w:rsid w:val="008A14F6"/>
    <w:rsid w:val="008A1645"/>
    <w:rsid w:val="008A3E6F"/>
    <w:rsid w:val="008A56C3"/>
    <w:rsid w:val="008A7EF2"/>
    <w:rsid w:val="008B0DFB"/>
    <w:rsid w:val="008B2951"/>
    <w:rsid w:val="008B2BBB"/>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784"/>
    <w:rsid w:val="008D6B04"/>
    <w:rsid w:val="008D72B9"/>
    <w:rsid w:val="008E2254"/>
    <w:rsid w:val="008E2654"/>
    <w:rsid w:val="008E4929"/>
    <w:rsid w:val="008E4FF4"/>
    <w:rsid w:val="008F1C22"/>
    <w:rsid w:val="008F2554"/>
    <w:rsid w:val="008F47DC"/>
    <w:rsid w:val="008F635E"/>
    <w:rsid w:val="008F7956"/>
    <w:rsid w:val="008F7CEC"/>
    <w:rsid w:val="009002CE"/>
    <w:rsid w:val="009025FB"/>
    <w:rsid w:val="009029DB"/>
    <w:rsid w:val="009038A8"/>
    <w:rsid w:val="00905C6E"/>
    <w:rsid w:val="0090753F"/>
    <w:rsid w:val="009118BA"/>
    <w:rsid w:val="0091243B"/>
    <w:rsid w:val="00913E51"/>
    <w:rsid w:val="00914986"/>
    <w:rsid w:val="00914DFE"/>
    <w:rsid w:val="0091614B"/>
    <w:rsid w:val="00916CEC"/>
    <w:rsid w:val="0091735D"/>
    <w:rsid w:val="00920591"/>
    <w:rsid w:val="00921287"/>
    <w:rsid w:val="0092131F"/>
    <w:rsid w:val="009214B4"/>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4E2A"/>
    <w:rsid w:val="009453A6"/>
    <w:rsid w:val="009464A3"/>
    <w:rsid w:val="00946522"/>
    <w:rsid w:val="00946796"/>
    <w:rsid w:val="00950969"/>
    <w:rsid w:val="009511AA"/>
    <w:rsid w:val="0095183B"/>
    <w:rsid w:val="0095204C"/>
    <w:rsid w:val="009520FE"/>
    <w:rsid w:val="00953424"/>
    <w:rsid w:val="00953B51"/>
    <w:rsid w:val="00953B7B"/>
    <w:rsid w:val="00953F8F"/>
    <w:rsid w:val="00954528"/>
    <w:rsid w:val="00954BA9"/>
    <w:rsid w:val="009558AA"/>
    <w:rsid w:val="009603E5"/>
    <w:rsid w:val="0096071A"/>
    <w:rsid w:val="00960A35"/>
    <w:rsid w:val="00960C91"/>
    <w:rsid w:val="00961AEB"/>
    <w:rsid w:val="00961B6D"/>
    <w:rsid w:val="00963281"/>
    <w:rsid w:val="00963717"/>
    <w:rsid w:val="00965CC4"/>
    <w:rsid w:val="0096624D"/>
    <w:rsid w:val="009676E3"/>
    <w:rsid w:val="00970143"/>
    <w:rsid w:val="00970B7F"/>
    <w:rsid w:val="00970C38"/>
    <w:rsid w:val="00971614"/>
    <w:rsid w:val="00972340"/>
    <w:rsid w:val="009752FA"/>
    <w:rsid w:val="009755AA"/>
    <w:rsid w:val="009767C7"/>
    <w:rsid w:val="00977693"/>
    <w:rsid w:val="00977BB1"/>
    <w:rsid w:val="009818E4"/>
    <w:rsid w:val="00982494"/>
    <w:rsid w:val="009845B9"/>
    <w:rsid w:val="009845F3"/>
    <w:rsid w:val="009845FD"/>
    <w:rsid w:val="00985D71"/>
    <w:rsid w:val="00986E0B"/>
    <w:rsid w:val="00990523"/>
    <w:rsid w:val="00990935"/>
    <w:rsid w:val="00990A99"/>
    <w:rsid w:val="00990AFD"/>
    <w:rsid w:val="00990F5C"/>
    <w:rsid w:val="00991001"/>
    <w:rsid w:val="00991069"/>
    <w:rsid w:val="0099397C"/>
    <w:rsid w:val="00994A07"/>
    <w:rsid w:val="00994D8D"/>
    <w:rsid w:val="00996257"/>
    <w:rsid w:val="00996BCA"/>
    <w:rsid w:val="0099709C"/>
    <w:rsid w:val="009A0E79"/>
    <w:rsid w:val="009A1740"/>
    <w:rsid w:val="009A216A"/>
    <w:rsid w:val="009A23B0"/>
    <w:rsid w:val="009A35C9"/>
    <w:rsid w:val="009A3604"/>
    <w:rsid w:val="009A473C"/>
    <w:rsid w:val="009A4F47"/>
    <w:rsid w:val="009A640D"/>
    <w:rsid w:val="009A7F00"/>
    <w:rsid w:val="009B1548"/>
    <w:rsid w:val="009B3A1D"/>
    <w:rsid w:val="009B41F0"/>
    <w:rsid w:val="009B5D6E"/>
    <w:rsid w:val="009B69E9"/>
    <w:rsid w:val="009B7FFD"/>
    <w:rsid w:val="009C0279"/>
    <w:rsid w:val="009C11F8"/>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0CEE"/>
    <w:rsid w:val="009E163D"/>
    <w:rsid w:val="009E172F"/>
    <w:rsid w:val="009E19CB"/>
    <w:rsid w:val="009E426E"/>
    <w:rsid w:val="009E439C"/>
    <w:rsid w:val="009E620D"/>
    <w:rsid w:val="009E65AA"/>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1827"/>
    <w:rsid w:val="00A0406F"/>
    <w:rsid w:val="00A06896"/>
    <w:rsid w:val="00A07A7E"/>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758"/>
    <w:rsid w:val="00A30DB1"/>
    <w:rsid w:val="00A31101"/>
    <w:rsid w:val="00A32087"/>
    <w:rsid w:val="00A34451"/>
    <w:rsid w:val="00A35811"/>
    <w:rsid w:val="00A35D0A"/>
    <w:rsid w:val="00A37746"/>
    <w:rsid w:val="00A40FB6"/>
    <w:rsid w:val="00A42629"/>
    <w:rsid w:val="00A43944"/>
    <w:rsid w:val="00A43A45"/>
    <w:rsid w:val="00A43D2B"/>
    <w:rsid w:val="00A4524B"/>
    <w:rsid w:val="00A45454"/>
    <w:rsid w:val="00A4637B"/>
    <w:rsid w:val="00A46BB9"/>
    <w:rsid w:val="00A476B4"/>
    <w:rsid w:val="00A476D0"/>
    <w:rsid w:val="00A5087C"/>
    <w:rsid w:val="00A50D2F"/>
    <w:rsid w:val="00A50EE4"/>
    <w:rsid w:val="00A521D4"/>
    <w:rsid w:val="00A53511"/>
    <w:rsid w:val="00A541FE"/>
    <w:rsid w:val="00A55724"/>
    <w:rsid w:val="00A60123"/>
    <w:rsid w:val="00A60841"/>
    <w:rsid w:val="00A61A4E"/>
    <w:rsid w:val="00A63700"/>
    <w:rsid w:val="00A64575"/>
    <w:rsid w:val="00A64C36"/>
    <w:rsid w:val="00A65A26"/>
    <w:rsid w:val="00A66077"/>
    <w:rsid w:val="00A67625"/>
    <w:rsid w:val="00A67EF4"/>
    <w:rsid w:val="00A71399"/>
    <w:rsid w:val="00A73EF9"/>
    <w:rsid w:val="00A74C69"/>
    <w:rsid w:val="00A756C6"/>
    <w:rsid w:val="00A77200"/>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97913"/>
    <w:rsid w:val="00AA0B4E"/>
    <w:rsid w:val="00AA1BBB"/>
    <w:rsid w:val="00AA1E74"/>
    <w:rsid w:val="00AA228B"/>
    <w:rsid w:val="00AA24D2"/>
    <w:rsid w:val="00AA423E"/>
    <w:rsid w:val="00AA7316"/>
    <w:rsid w:val="00AA78CE"/>
    <w:rsid w:val="00AA7F42"/>
    <w:rsid w:val="00AB0C12"/>
    <w:rsid w:val="00AB0FA7"/>
    <w:rsid w:val="00AB26D5"/>
    <w:rsid w:val="00AB3885"/>
    <w:rsid w:val="00AB5F3B"/>
    <w:rsid w:val="00AC004D"/>
    <w:rsid w:val="00AC09F1"/>
    <w:rsid w:val="00AC213D"/>
    <w:rsid w:val="00AC2BD0"/>
    <w:rsid w:val="00AC379C"/>
    <w:rsid w:val="00AC38A9"/>
    <w:rsid w:val="00AC4BF6"/>
    <w:rsid w:val="00AC5AF0"/>
    <w:rsid w:val="00AC6797"/>
    <w:rsid w:val="00AC6A7A"/>
    <w:rsid w:val="00AC6F68"/>
    <w:rsid w:val="00AD0BD3"/>
    <w:rsid w:val="00AD104E"/>
    <w:rsid w:val="00AD124D"/>
    <w:rsid w:val="00AD1EAE"/>
    <w:rsid w:val="00AD2280"/>
    <w:rsid w:val="00AD26C0"/>
    <w:rsid w:val="00AD4839"/>
    <w:rsid w:val="00AD4C7C"/>
    <w:rsid w:val="00AD76EF"/>
    <w:rsid w:val="00AE19D1"/>
    <w:rsid w:val="00AE2666"/>
    <w:rsid w:val="00AE3BE0"/>
    <w:rsid w:val="00AE50C7"/>
    <w:rsid w:val="00AE5D09"/>
    <w:rsid w:val="00AE6037"/>
    <w:rsid w:val="00AE6B11"/>
    <w:rsid w:val="00AE7EBC"/>
    <w:rsid w:val="00AF434D"/>
    <w:rsid w:val="00AF4EE4"/>
    <w:rsid w:val="00B0036F"/>
    <w:rsid w:val="00B00C8E"/>
    <w:rsid w:val="00B02AA5"/>
    <w:rsid w:val="00B04521"/>
    <w:rsid w:val="00B04F50"/>
    <w:rsid w:val="00B05CA6"/>
    <w:rsid w:val="00B1073D"/>
    <w:rsid w:val="00B11CD7"/>
    <w:rsid w:val="00B1205D"/>
    <w:rsid w:val="00B13307"/>
    <w:rsid w:val="00B13B7B"/>
    <w:rsid w:val="00B15202"/>
    <w:rsid w:val="00B1553A"/>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348"/>
    <w:rsid w:val="00B578EB"/>
    <w:rsid w:val="00B61E5E"/>
    <w:rsid w:val="00B6250D"/>
    <w:rsid w:val="00B629E5"/>
    <w:rsid w:val="00B62D2B"/>
    <w:rsid w:val="00B63807"/>
    <w:rsid w:val="00B6426B"/>
    <w:rsid w:val="00B65D4D"/>
    <w:rsid w:val="00B66649"/>
    <w:rsid w:val="00B67741"/>
    <w:rsid w:val="00B67DF0"/>
    <w:rsid w:val="00B70A93"/>
    <w:rsid w:val="00B720DB"/>
    <w:rsid w:val="00B73E6E"/>
    <w:rsid w:val="00B75683"/>
    <w:rsid w:val="00B75985"/>
    <w:rsid w:val="00B7667D"/>
    <w:rsid w:val="00B80BD4"/>
    <w:rsid w:val="00B8179C"/>
    <w:rsid w:val="00B822DB"/>
    <w:rsid w:val="00B82D4E"/>
    <w:rsid w:val="00B84A8A"/>
    <w:rsid w:val="00B87C64"/>
    <w:rsid w:val="00B91A82"/>
    <w:rsid w:val="00B9279C"/>
    <w:rsid w:val="00B934BE"/>
    <w:rsid w:val="00B93569"/>
    <w:rsid w:val="00B9576A"/>
    <w:rsid w:val="00B958DC"/>
    <w:rsid w:val="00B962BB"/>
    <w:rsid w:val="00B97CD9"/>
    <w:rsid w:val="00BA088E"/>
    <w:rsid w:val="00BA1997"/>
    <w:rsid w:val="00BA2861"/>
    <w:rsid w:val="00BA395F"/>
    <w:rsid w:val="00BA636A"/>
    <w:rsid w:val="00BA6707"/>
    <w:rsid w:val="00BA68DE"/>
    <w:rsid w:val="00BA7C0B"/>
    <w:rsid w:val="00BB0F85"/>
    <w:rsid w:val="00BB1940"/>
    <w:rsid w:val="00BB2E4D"/>
    <w:rsid w:val="00BB5301"/>
    <w:rsid w:val="00BB57E8"/>
    <w:rsid w:val="00BB7349"/>
    <w:rsid w:val="00BC0196"/>
    <w:rsid w:val="00BC0367"/>
    <w:rsid w:val="00BC219A"/>
    <w:rsid w:val="00BC42A8"/>
    <w:rsid w:val="00BC54BC"/>
    <w:rsid w:val="00BC66EE"/>
    <w:rsid w:val="00BC69F2"/>
    <w:rsid w:val="00BC7535"/>
    <w:rsid w:val="00BC7F3C"/>
    <w:rsid w:val="00BC7FFB"/>
    <w:rsid w:val="00BD034D"/>
    <w:rsid w:val="00BD06E4"/>
    <w:rsid w:val="00BD3209"/>
    <w:rsid w:val="00BD3ECE"/>
    <w:rsid w:val="00BD5782"/>
    <w:rsid w:val="00BD780A"/>
    <w:rsid w:val="00BE0194"/>
    <w:rsid w:val="00BE0234"/>
    <w:rsid w:val="00BE0CEB"/>
    <w:rsid w:val="00BE1E12"/>
    <w:rsid w:val="00BE346A"/>
    <w:rsid w:val="00BE46DF"/>
    <w:rsid w:val="00BE5865"/>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5DB"/>
    <w:rsid w:val="00C20B16"/>
    <w:rsid w:val="00C216A8"/>
    <w:rsid w:val="00C2263B"/>
    <w:rsid w:val="00C233B3"/>
    <w:rsid w:val="00C235D5"/>
    <w:rsid w:val="00C238FB"/>
    <w:rsid w:val="00C2406B"/>
    <w:rsid w:val="00C240FA"/>
    <w:rsid w:val="00C25B3F"/>
    <w:rsid w:val="00C2627B"/>
    <w:rsid w:val="00C27670"/>
    <w:rsid w:val="00C3227B"/>
    <w:rsid w:val="00C32ACE"/>
    <w:rsid w:val="00C32F37"/>
    <w:rsid w:val="00C33352"/>
    <w:rsid w:val="00C33E5F"/>
    <w:rsid w:val="00C346DD"/>
    <w:rsid w:val="00C34DB4"/>
    <w:rsid w:val="00C35A64"/>
    <w:rsid w:val="00C35E7C"/>
    <w:rsid w:val="00C36B0D"/>
    <w:rsid w:val="00C37839"/>
    <w:rsid w:val="00C37A3F"/>
    <w:rsid w:val="00C37EA0"/>
    <w:rsid w:val="00C409F6"/>
    <w:rsid w:val="00C410D2"/>
    <w:rsid w:val="00C41479"/>
    <w:rsid w:val="00C43810"/>
    <w:rsid w:val="00C439F1"/>
    <w:rsid w:val="00C4452E"/>
    <w:rsid w:val="00C507D5"/>
    <w:rsid w:val="00C536D2"/>
    <w:rsid w:val="00C54558"/>
    <w:rsid w:val="00C558A4"/>
    <w:rsid w:val="00C559CD"/>
    <w:rsid w:val="00C56E7E"/>
    <w:rsid w:val="00C57E04"/>
    <w:rsid w:val="00C60275"/>
    <w:rsid w:val="00C61B06"/>
    <w:rsid w:val="00C61FEC"/>
    <w:rsid w:val="00C62B4F"/>
    <w:rsid w:val="00C62FC2"/>
    <w:rsid w:val="00C65918"/>
    <w:rsid w:val="00C65FA7"/>
    <w:rsid w:val="00C7008E"/>
    <w:rsid w:val="00C71A87"/>
    <w:rsid w:val="00C72F35"/>
    <w:rsid w:val="00C73ED0"/>
    <w:rsid w:val="00C74F2A"/>
    <w:rsid w:val="00C76946"/>
    <w:rsid w:val="00C76CD4"/>
    <w:rsid w:val="00C76D2C"/>
    <w:rsid w:val="00C77686"/>
    <w:rsid w:val="00C80B05"/>
    <w:rsid w:val="00C81AD2"/>
    <w:rsid w:val="00C81CD7"/>
    <w:rsid w:val="00C81ECD"/>
    <w:rsid w:val="00C82268"/>
    <w:rsid w:val="00C83AEC"/>
    <w:rsid w:val="00C84348"/>
    <w:rsid w:val="00C8742E"/>
    <w:rsid w:val="00C90FC8"/>
    <w:rsid w:val="00C92A0D"/>
    <w:rsid w:val="00C93C99"/>
    <w:rsid w:val="00C9443B"/>
    <w:rsid w:val="00C9490F"/>
    <w:rsid w:val="00C96E34"/>
    <w:rsid w:val="00C97067"/>
    <w:rsid w:val="00C9717B"/>
    <w:rsid w:val="00C97465"/>
    <w:rsid w:val="00C97586"/>
    <w:rsid w:val="00CA0E7A"/>
    <w:rsid w:val="00CA1AD6"/>
    <w:rsid w:val="00CA39B7"/>
    <w:rsid w:val="00CA429F"/>
    <w:rsid w:val="00CA43EA"/>
    <w:rsid w:val="00CA5AF6"/>
    <w:rsid w:val="00CA760E"/>
    <w:rsid w:val="00CB2149"/>
    <w:rsid w:val="00CB2159"/>
    <w:rsid w:val="00CB2CD7"/>
    <w:rsid w:val="00CB4BBD"/>
    <w:rsid w:val="00CB4C86"/>
    <w:rsid w:val="00CB5B7B"/>
    <w:rsid w:val="00CB5F3F"/>
    <w:rsid w:val="00CB6418"/>
    <w:rsid w:val="00CC0C48"/>
    <w:rsid w:val="00CC2F81"/>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28E5"/>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346E"/>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2E08"/>
    <w:rsid w:val="00D23E73"/>
    <w:rsid w:val="00D24BD1"/>
    <w:rsid w:val="00D2588A"/>
    <w:rsid w:val="00D25B60"/>
    <w:rsid w:val="00D26217"/>
    <w:rsid w:val="00D26522"/>
    <w:rsid w:val="00D278F0"/>
    <w:rsid w:val="00D3122E"/>
    <w:rsid w:val="00D318B2"/>
    <w:rsid w:val="00D318D7"/>
    <w:rsid w:val="00D32986"/>
    <w:rsid w:val="00D338DB"/>
    <w:rsid w:val="00D344C6"/>
    <w:rsid w:val="00D35042"/>
    <w:rsid w:val="00D3511F"/>
    <w:rsid w:val="00D36BE0"/>
    <w:rsid w:val="00D36DB6"/>
    <w:rsid w:val="00D3752B"/>
    <w:rsid w:val="00D40470"/>
    <w:rsid w:val="00D41147"/>
    <w:rsid w:val="00D44AD8"/>
    <w:rsid w:val="00D4515E"/>
    <w:rsid w:val="00D4521D"/>
    <w:rsid w:val="00D45819"/>
    <w:rsid w:val="00D46397"/>
    <w:rsid w:val="00D464F2"/>
    <w:rsid w:val="00D51F7B"/>
    <w:rsid w:val="00D52933"/>
    <w:rsid w:val="00D52C36"/>
    <w:rsid w:val="00D52FF0"/>
    <w:rsid w:val="00D5501C"/>
    <w:rsid w:val="00D56683"/>
    <w:rsid w:val="00D56DDD"/>
    <w:rsid w:val="00D6001A"/>
    <w:rsid w:val="00D6189E"/>
    <w:rsid w:val="00D61E4F"/>
    <w:rsid w:val="00D62E71"/>
    <w:rsid w:val="00D63146"/>
    <w:rsid w:val="00D64397"/>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19B2"/>
    <w:rsid w:val="00D925D1"/>
    <w:rsid w:val="00D92668"/>
    <w:rsid w:val="00D93089"/>
    <w:rsid w:val="00D93AD4"/>
    <w:rsid w:val="00D93C84"/>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B78E6"/>
    <w:rsid w:val="00DC0C9F"/>
    <w:rsid w:val="00DC1727"/>
    <w:rsid w:val="00DC1843"/>
    <w:rsid w:val="00DC33BA"/>
    <w:rsid w:val="00DC4957"/>
    <w:rsid w:val="00DC4AE2"/>
    <w:rsid w:val="00DC63B3"/>
    <w:rsid w:val="00DC6B6C"/>
    <w:rsid w:val="00DD2877"/>
    <w:rsid w:val="00DD2EDE"/>
    <w:rsid w:val="00DD3144"/>
    <w:rsid w:val="00DD38A3"/>
    <w:rsid w:val="00DD664A"/>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31D9"/>
    <w:rsid w:val="00DF383C"/>
    <w:rsid w:val="00DF4465"/>
    <w:rsid w:val="00DF451B"/>
    <w:rsid w:val="00DF5D03"/>
    <w:rsid w:val="00DF6006"/>
    <w:rsid w:val="00DF6955"/>
    <w:rsid w:val="00DF7B01"/>
    <w:rsid w:val="00DF7E4B"/>
    <w:rsid w:val="00E03FD2"/>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30B8"/>
    <w:rsid w:val="00E34A4E"/>
    <w:rsid w:val="00E41D06"/>
    <w:rsid w:val="00E41D0D"/>
    <w:rsid w:val="00E426BD"/>
    <w:rsid w:val="00E43402"/>
    <w:rsid w:val="00E45508"/>
    <w:rsid w:val="00E46685"/>
    <w:rsid w:val="00E50687"/>
    <w:rsid w:val="00E507BE"/>
    <w:rsid w:val="00E50A06"/>
    <w:rsid w:val="00E51D63"/>
    <w:rsid w:val="00E5265D"/>
    <w:rsid w:val="00E53A6C"/>
    <w:rsid w:val="00E540BC"/>
    <w:rsid w:val="00E545D0"/>
    <w:rsid w:val="00E546D8"/>
    <w:rsid w:val="00E55C26"/>
    <w:rsid w:val="00E55EA0"/>
    <w:rsid w:val="00E56C8D"/>
    <w:rsid w:val="00E600CD"/>
    <w:rsid w:val="00E62EF4"/>
    <w:rsid w:val="00E632EA"/>
    <w:rsid w:val="00E65521"/>
    <w:rsid w:val="00E65D6D"/>
    <w:rsid w:val="00E67455"/>
    <w:rsid w:val="00E6790E"/>
    <w:rsid w:val="00E701AC"/>
    <w:rsid w:val="00E719E2"/>
    <w:rsid w:val="00E730F3"/>
    <w:rsid w:val="00E74957"/>
    <w:rsid w:val="00E75386"/>
    <w:rsid w:val="00E758A1"/>
    <w:rsid w:val="00E75DEB"/>
    <w:rsid w:val="00E76832"/>
    <w:rsid w:val="00E76D1F"/>
    <w:rsid w:val="00E77015"/>
    <w:rsid w:val="00E77017"/>
    <w:rsid w:val="00E807E8"/>
    <w:rsid w:val="00E80AD6"/>
    <w:rsid w:val="00E812B7"/>
    <w:rsid w:val="00E818B2"/>
    <w:rsid w:val="00E8267D"/>
    <w:rsid w:val="00E838C9"/>
    <w:rsid w:val="00E83C17"/>
    <w:rsid w:val="00E844ED"/>
    <w:rsid w:val="00E849D5"/>
    <w:rsid w:val="00E860AD"/>
    <w:rsid w:val="00E86436"/>
    <w:rsid w:val="00E8653F"/>
    <w:rsid w:val="00E86C05"/>
    <w:rsid w:val="00E90C8F"/>
    <w:rsid w:val="00E91006"/>
    <w:rsid w:val="00E92106"/>
    <w:rsid w:val="00E92204"/>
    <w:rsid w:val="00E93276"/>
    <w:rsid w:val="00E93417"/>
    <w:rsid w:val="00E93457"/>
    <w:rsid w:val="00E93F35"/>
    <w:rsid w:val="00E97824"/>
    <w:rsid w:val="00EA04FB"/>
    <w:rsid w:val="00EA4C1F"/>
    <w:rsid w:val="00EA5158"/>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1A8"/>
    <w:rsid w:val="00EC238F"/>
    <w:rsid w:val="00EC291E"/>
    <w:rsid w:val="00EC2EEA"/>
    <w:rsid w:val="00EC6A66"/>
    <w:rsid w:val="00EC6A70"/>
    <w:rsid w:val="00EC6ABB"/>
    <w:rsid w:val="00EC7B44"/>
    <w:rsid w:val="00ED10D9"/>
    <w:rsid w:val="00ED28F4"/>
    <w:rsid w:val="00ED30A9"/>
    <w:rsid w:val="00ED3FD9"/>
    <w:rsid w:val="00ED42D5"/>
    <w:rsid w:val="00ED43C6"/>
    <w:rsid w:val="00ED52D1"/>
    <w:rsid w:val="00ED5476"/>
    <w:rsid w:val="00ED62D1"/>
    <w:rsid w:val="00ED7121"/>
    <w:rsid w:val="00ED7864"/>
    <w:rsid w:val="00EE0200"/>
    <w:rsid w:val="00EE0F6C"/>
    <w:rsid w:val="00EE1465"/>
    <w:rsid w:val="00EE1D25"/>
    <w:rsid w:val="00EE2C69"/>
    <w:rsid w:val="00EE34DD"/>
    <w:rsid w:val="00EE3C92"/>
    <w:rsid w:val="00EE447F"/>
    <w:rsid w:val="00EE4674"/>
    <w:rsid w:val="00EE47C6"/>
    <w:rsid w:val="00EE4D84"/>
    <w:rsid w:val="00EE4F3B"/>
    <w:rsid w:val="00EE575C"/>
    <w:rsid w:val="00EE6B6F"/>
    <w:rsid w:val="00EE76B1"/>
    <w:rsid w:val="00EF0341"/>
    <w:rsid w:val="00EF0F59"/>
    <w:rsid w:val="00EF1196"/>
    <w:rsid w:val="00EF1508"/>
    <w:rsid w:val="00EF25E8"/>
    <w:rsid w:val="00EF2B23"/>
    <w:rsid w:val="00EF3A01"/>
    <w:rsid w:val="00EF4D0F"/>
    <w:rsid w:val="00EF52F1"/>
    <w:rsid w:val="00EF5459"/>
    <w:rsid w:val="00EF5FF8"/>
    <w:rsid w:val="00EF6F58"/>
    <w:rsid w:val="00EF7935"/>
    <w:rsid w:val="00F004E8"/>
    <w:rsid w:val="00F01526"/>
    <w:rsid w:val="00F02120"/>
    <w:rsid w:val="00F023A7"/>
    <w:rsid w:val="00F039E2"/>
    <w:rsid w:val="00F04A95"/>
    <w:rsid w:val="00F058D3"/>
    <w:rsid w:val="00F11FF3"/>
    <w:rsid w:val="00F1267A"/>
    <w:rsid w:val="00F12F4D"/>
    <w:rsid w:val="00F12FB0"/>
    <w:rsid w:val="00F13A10"/>
    <w:rsid w:val="00F16039"/>
    <w:rsid w:val="00F16B26"/>
    <w:rsid w:val="00F206DE"/>
    <w:rsid w:val="00F20DCF"/>
    <w:rsid w:val="00F213DC"/>
    <w:rsid w:val="00F21E4C"/>
    <w:rsid w:val="00F2498E"/>
    <w:rsid w:val="00F249C5"/>
    <w:rsid w:val="00F270F0"/>
    <w:rsid w:val="00F27DB1"/>
    <w:rsid w:val="00F30FCB"/>
    <w:rsid w:val="00F325D3"/>
    <w:rsid w:val="00F32B26"/>
    <w:rsid w:val="00F3332A"/>
    <w:rsid w:val="00F34068"/>
    <w:rsid w:val="00F3421F"/>
    <w:rsid w:val="00F35ED7"/>
    <w:rsid w:val="00F4139E"/>
    <w:rsid w:val="00F423F6"/>
    <w:rsid w:val="00F43916"/>
    <w:rsid w:val="00F44F84"/>
    <w:rsid w:val="00F466E6"/>
    <w:rsid w:val="00F47094"/>
    <w:rsid w:val="00F4786D"/>
    <w:rsid w:val="00F508F3"/>
    <w:rsid w:val="00F51133"/>
    <w:rsid w:val="00F51165"/>
    <w:rsid w:val="00F5177F"/>
    <w:rsid w:val="00F51C42"/>
    <w:rsid w:val="00F51CC4"/>
    <w:rsid w:val="00F51EAB"/>
    <w:rsid w:val="00F53747"/>
    <w:rsid w:val="00F54AF1"/>
    <w:rsid w:val="00F54E0C"/>
    <w:rsid w:val="00F55B3B"/>
    <w:rsid w:val="00F55CBC"/>
    <w:rsid w:val="00F55DCB"/>
    <w:rsid w:val="00F56426"/>
    <w:rsid w:val="00F5643F"/>
    <w:rsid w:val="00F56CB4"/>
    <w:rsid w:val="00F617EF"/>
    <w:rsid w:val="00F62332"/>
    <w:rsid w:val="00F62371"/>
    <w:rsid w:val="00F62E9B"/>
    <w:rsid w:val="00F63239"/>
    <w:rsid w:val="00F63C65"/>
    <w:rsid w:val="00F64F0D"/>
    <w:rsid w:val="00F656E5"/>
    <w:rsid w:val="00F66279"/>
    <w:rsid w:val="00F70652"/>
    <w:rsid w:val="00F70B12"/>
    <w:rsid w:val="00F70F10"/>
    <w:rsid w:val="00F7231B"/>
    <w:rsid w:val="00F74553"/>
    <w:rsid w:val="00F74A3D"/>
    <w:rsid w:val="00F74A8F"/>
    <w:rsid w:val="00F74FB9"/>
    <w:rsid w:val="00F77D38"/>
    <w:rsid w:val="00F77F0E"/>
    <w:rsid w:val="00F815F4"/>
    <w:rsid w:val="00F8543D"/>
    <w:rsid w:val="00F86C5F"/>
    <w:rsid w:val="00F86D62"/>
    <w:rsid w:val="00F874BB"/>
    <w:rsid w:val="00F90DA5"/>
    <w:rsid w:val="00F9118F"/>
    <w:rsid w:val="00F914C6"/>
    <w:rsid w:val="00F92B59"/>
    <w:rsid w:val="00F931A2"/>
    <w:rsid w:val="00F94250"/>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A5F65"/>
    <w:rsid w:val="00FB0AB9"/>
    <w:rsid w:val="00FB1260"/>
    <w:rsid w:val="00FB1A7F"/>
    <w:rsid w:val="00FB3F61"/>
    <w:rsid w:val="00FB41FD"/>
    <w:rsid w:val="00FB4353"/>
    <w:rsid w:val="00FB4E64"/>
    <w:rsid w:val="00FB6398"/>
    <w:rsid w:val="00FC16AB"/>
    <w:rsid w:val="00FC3FBD"/>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21B"/>
    <w:rsid w:val="00FF47CD"/>
    <w:rsid w:val="00FF5344"/>
    <w:rsid w:val="00FF5532"/>
    <w:rsid w:val="00FF55E5"/>
    <w:rsid w:val="00FF5F70"/>
    <w:rsid w:val="00FF67D7"/>
    <w:rsid w:val="515FDDC1"/>
    <w:rsid w:val="5A921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6DF1"/>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D6DF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6"/>
      </w:numPr>
    </w:pPr>
  </w:style>
  <w:style w:type="numbering" w:customStyle="1" w:styleId="Listaactual5">
    <w:name w:val="Lista actual5"/>
    <w:uiPriority w:val="99"/>
    <w:rsid w:val="004431D5"/>
    <w:pPr>
      <w:numPr>
        <w:numId w:val="7"/>
      </w:numPr>
    </w:pPr>
  </w:style>
  <w:style w:type="numbering" w:customStyle="1" w:styleId="Listaactual6">
    <w:name w:val="Lista actual6"/>
    <w:uiPriority w:val="99"/>
    <w:rsid w:val="004431D5"/>
    <w:pPr>
      <w:numPr>
        <w:numId w:val="8"/>
      </w:numPr>
    </w:pPr>
  </w:style>
  <w:style w:type="numbering" w:customStyle="1" w:styleId="Listaactual7">
    <w:name w:val="Lista actual7"/>
    <w:uiPriority w:val="99"/>
    <w:rsid w:val="004431D5"/>
    <w:pPr>
      <w:numPr>
        <w:numId w:val="9"/>
      </w:numPr>
    </w:pPr>
  </w:style>
  <w:style w:type="numbering" w:customStyle="1" w:styleId="Listaactual8">
    <w:name w:val="Lista actual8"/>
    <w:uiPriority w:val="99"/>
    <w:rsid w:val="005D6DF1"/>
    <w:pPr>
      <w:numPr>
        <w:numId w:val="10"/>
      </w:numPr>
    </w:pPr>
  </w:style>
  <w:style w:type="numbering" w:customStyle="1" w:styleId="Listaactual9">
    <w:name w:val="Lista actual9"/>
    <w:uiPriority w:val="99"/>
    <w:rsid w:val="00BC54BC"/>
    <w:pPr>
      <w:numPr>
        <w:numId w:val="11"/>
      </w:numPr>
    </w:pPr>
  </w:style>
  <w:style w:type="character" w:customStyle="1" w:styleId="Mencinsinresolver2">
    <w:name w:val="Mención sin resolver2"/>
    <w:basedOn w:val="Fuentedeprrafopredeter"/>
    <w:uiPriority w:val="99"/>
    <w:semiHidden/>
    <w:unhideWhenUsed/>
    <w:rsid w:val="00D318B2"/>
    <w:rPr>
      <w:color w:val="605E5C"/>
      <w:shd w:val="clear" w:color="auto" w:fill="E1DFDD"/>
    </w:rPr>
  </w:style>
  <w:style w:type="numbering" w:customStyle="1" w:styleId="Sinlista1">
    <w:name w:val="Sin lista1"/>
    <w:next w:val="Sinlista"/>
    <w:uiPriority w:val="99"/>
    <w:semiHidden/>
    <w:unhideWhenUsed/>
    <w:rsid w:val="00497FCD"/>
  </w:style>
  <w:style w:type="numbering" w:customStyle="1" w:styleId="Listaactual11">
    <w:name w:val="Lista actual11"/>
    <w:uiPriority w:val="99"/>
    <w:rsid w:val="00497FCD"/>
    <w:pPr>
      <w:numPr>
        <w:numId w:val="12"/>
      </w:numPr>
    </w:pPr>
  </w:style>
  <w:style w:type="numbering" w:customStyle="1" w:styleId="Listaactual21">
    <w:name w:val="Lista actual21"/>
    <w:uiPriority w:val="99"/>
    <w:rsid w:val="00497FCD"/>
    <w:pPr>
      <w:numPr>
        <w:numId w:val="13"/>
      </w:numPr>
    </w:pPr>
  </w:style>
  <w:style w:type="character" w:customStyle="1" w:styleId="Mencinsinresolver20">
    <w:name w:val="Mención sin resolver2"/>
    <w:basedOn w:val="Fuentedeprrafopredeter"/>
    <w:uiPriority w:val="99"/>
    <w:semiHidden/>
    <w:unhideWhenUsed/>
    <w:rsid w:val="00497FCD"/>
    <w:rPr>
      <w:color w:val="605E5C"/>
      <w:shd w:val="clear" w:color="auto" w:fill="E1DFDD"/>
    </w:rPr>
  </w:style>
  <w:style w:type="paragraph" w:customStyle="1" w:styleId="fundamentos0">
    <w:name w:val="fundamentos"/>
    <w:basedOn w:val="Sinespaciado"/>
    <w:link w:val="fundamentosCar"/>
    <w:rsid w:val="00497FCD"/>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497FCD"/>
  </w:style>
  <w:style w:type="character" w:customStyle="1" w:styleId="fundamentosCar">
    <w:name w:val="fundamentos Car"/>
    <w:basedOn w:val="SinespaciadoCar"/>
    <w:link w:val="fundamentos0"/>
    <w:rsid w:val="00497FCD"/>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497FCD"/>
    <w:rPr>
      <w:rFonts w:ascii="Palatino Linotype" w:eastAsia="Calibri" w:hAnsi="Palatino Linotype" w:cs="Calibri"/>
      <w:sz w:val="24"/>
      <w:lang w:val="es-ES_tradnl" w:eastAsia="es-MX"/>
    </w:rPr>
  </w:style>
  <w:style w:type="numbering" w:customStyle="1" w:styleId="Listaactual10">
    <w:name w:val="Lista actual10"/>
    <w:uiPriority w:val="99"/>
    <w:rsid w:val="00124B32"/>
    <w:pPr>
      <w:numPr>
        <w:numId w:val="15"/>
      </w:numPr>
    </w:pPr>
  </w:style>
  <w:style w:type="numbering" w:customStyle="1" w:styleId="Listaactual12">
    <w:name w:val="Lista actual12"/>
    <w:uiPriority w:val="99"/>
    <w:rsid w:val="004D0780"/>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0768396">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7157F-C828-46A9-9E6C-FAAAE5C8C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6564</Words>
  <Characters>36104</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2019-06-13T15:30:00Z</cp:lastPrinted>
  <dcterms:created xsi:type="dcterms:W3CDTF">2023-02-22T16:24:00Z</dcterms:created>
  <dcterms:modified xsi:type="dcterms:W3CDTF">2023-03-06T06:44:00Z</dcterms:modified>
</cp:coreProperties>
</file>