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46F8" w14:textId="77777777" w:rsidR="0072326F" w:rsidRPr="00BB56F9" w:rsidRDefault="001D719F">
      <w:pPr>
        <w:spacing w:before="240" w:after="0" w:line="360" w:lineRule="auto"/>
        <w:ind w:right="49"/>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25522E" w:rsidRPr="00BB56F9">
        <w:rPr>
          <w:rFonts w:ascii="Palatino Linotype" w:eastAsia="Palatino Linotype" w:hAnsi="Palatino Linotype" w:cs="Palatino Linotype"/>
          <w:sz w:val="24"/>
          <w:szCs w:val="24"/>
        </w:rPr>
        <w:t>tres</w:t>
      </w:r>
      <w:r w:rsidRPr="00BB56F9">
        <w:rPr>
          <w:rFonts w:ascii="Palatino Linotype" w:eastAsia="Palatino Linotype" w:hAnsi="Palatino Linotype" w:cs="Palatino Linotype"/>
          <w:sz w:val="24"/>
          <w:szCs w:val="24"/>
        </w:rPr>
        <w:t xml:space="preserve"> de </w:t>
      </w:r>
      <w:r w:rsidR="0025522E" w:rsidRPr="00BB56F9">
        <w:rPr>
          <w:rFonts w:ascii="Palatino Linotype" w:eastAsia="Palatino Linotype" w:hAnsi="Palatino Linotype" w:cs="Palatino Linotype"/>
          <w:sz w:val="24"/>
          <w:szCs w:val="24"/>
        </w:rPr>
        <w:t>octu</w:t>
      </w:r>
      <w:r w:rsidRPr="00BB56F9">
        <w:rPr>
          <w:rFonts w:ascii="Palatino Linotype" w:eastAsia="Palatino Linotype" w:hAnsi="Palatino Linotype" w:cs="Palatino Linotype"/>
          <w:sz w:val="24"/>
          <w:szCs w:val="24"/>
        </w:rPr>
        <w:t>bre de dos mil veintitrés.</w:t>
      </w:r>
    </w:p>
    <w:p w14:paraId="0589948E" w14:textId="77777777" w:rsidR="0072326F" w:rsidRPr="00BB56F9" w:rsidRDefault="0072326F">
      <w:pPr>
        <w:rPr>
          <w:rFonts w:ascii="Palatino Linotype" w:eastAsia="Palatino Linotype" w:hAnsi="Palatino Linotype" w:cs="Palatino Linotype"/>
          <w:sz w:val="24"/>
          <w:szCs w:val="24"/>
        </w:rPr>
      </w:pPr>
    </w:p>
    <w:p w14:paraId="0A14B3D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Visto </w:t>
      </w:r>
      <w:r w:rsidRPr="00BB56F9">
        <w:rPr>
          <w:rFonts w:ascii="Palatino Linotype" w:eastAsia="Palatino Linotype" w:hAnsi="Palatino Linotype" w:cs="Palatino Linotype"/>
          <w:sz w:val="24"/>
          <w:szCs w:val="24"/>
        </w:rPr>
        <w:t xml:space="preserve">el expediente relativo al recurso de revisión </w:t>
      </w:r>
      <w:r w:rsidRPr="00BB56F9">
        <w:rPr>
          <w:rFonts w:ascii="Palatino Linotype" w:eastAsia="Palatino Linotype" w:hAnsi="Palatino Linotype" w:cs="Palatino Linotype"/>
          <w:b/>
          <w:sz w:val="24"/>
          <w:szCs w:val="24"/>
        </w:rPr>
        <w:t>02484/INFOEM/IP/RR/2023</w:t>
      </w:r>
      <w:r w:rsidRPr="00BB56F9">
        <w:rPr>
          <w:rFonts w:ascii="Palatino Linotype" w:eastAsia="Palatino Linotype" w:hAnsi="Palatino Linotype" w:cs="Palatino Linotype"/>
          <w:sz w:val="24"/>
          <w:szCs w:val="24"/>
        </w:rPr>
        <w:t xml:space="preserve">, interpuesto por </w:t>
      </w:r>
      <w:r w:rsidRPr="00BB56F9">
        <w:rPr>
          <w:rFonts w:ascii="Palatino Linotype" w:eastAsia="Palatino Linotype" w:hAnsi="Palatino Linotype" w:cs="Palatino Linotype"/>
          <w:b/>
          <w:sz w:val="24"/>
          <w:szCs w:val="24"/>
        </w:rPr>
        <w:t>un particular de manera anónima</w:t>
      </w:r>
      <w:r w:rsidRPr="00BB56F9">
        <w:rPr>
          <w:rFonts w:ascii="Palatino Linotype" w:eastAsia="Palatino Linotype" w:hAnsi="Palatino Linotype" w:cs="Palatino Linotype"/>
          <w:sz w:val="24"/>
          <w:szCs w:val="24"/>
        </w:rPr>
        <w:t>,</w:t>
      </w:r>
      <w:r w:rsidRPr="00BB56F9">
        <w:rPr>
          <w:rFonts w:ascii="Palatino Linotype" w:eastAsia="Palatino Linotype" w:hAnsi="Palatino Linotype" w:cs="Palatino Linotype"/>
          <w:b/>
          <w:sz w:val="24"/>
          <w:szCs w:val="24"/>
        </w:rPr>
        <w:t xml:space="preserve"> </w:t>
      </w:r>
      <w:r w:rsidRPr="00BB56F9">
        <w:rPr>
          <w:rFonts w:ascii="Palatino Linotype" w:eastAsia="Palatino Linotype" w:hAnsi="Palatino Linotype" w:cs="Palatino Linotype"/>
          <w:sz w:val="24"/>
          <w:szCs w:val="24"/>
        </w:rPr>
        <w:t xml:space="preserve">a quien en lo sucesivo se le denominara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en contra de la respuesta a la solicitud de información con número de folio </w:t>
      </w:r>
      <w:r w:rsidRPr="00BB56F9">
        <w:rPr>
          <w:rFonts w:ascii="Palatino Linotype" w:eastAsia="Palatino Linotype" w:hAnsi="Palatino Linotype" w:cs="Palatino Linotype"/>
          <w:b/>
          <w:sz w:val="24"/>
          <w:szCs w:val="24"/>
        </w:rPr>
        <w:t>00338/ZINACANT/IP/2023</w:t>
      </w:r>
      <w:r w:rsidRPr="00BB56F9">
        <w:rPr>
          <w:rFonts w:ascii="Palatino Linotype" w:eastAsia="Palatino Linotype" w:hAnsi="Palatino Linotype" w:cs="Palatino Linotype"/>
          <w:sz w:val="24"/>
          <w:szCs w:val="24"/>
        </w:rPr>
        <w:t xml:space="preserve">, por parte del </w:t>
      </w:r>
      <w:r w:rsidRPr="00BB56F9">
        <w:rPr>
          <w:rFonts w:ascii="Palatino Linotype" w:eastAsia="Palatino Linotype" w:hAnsi="Palatino Linotype" w:cs="Palatino Linotype"/>
          <w:b/>
          <w:sz w:val="24"/>
          <w:szCs w:val="24"/>
        </w:rPr>
        <w:t>Ayuntamiento de Zinacantepec</w:t>
      </w:r>
      <w:r w:rsidRPr="00BB56F9">
        <w:rPr>
          <w:rFonts w:ascii="Palatino Linotype" w:eastAsia="Palatino Linotype" w:hAnsi="Palatino Linotype" w:cs="Palatino Linotype"/>
          <w:sz w:val="24"/>
          <w:szCs w:val="24"/>
        </w:rPr>
        <w:t xml:space="preserve">, en lo sucesivo </w:t>
      </w:r>
      <w:r w:rsidRPr="00BB56F9">
        <w:rPr>
          <w:rFonts w:ascii="Palatino Linotype" w:eastAsia="Palatino Linotype" w:hAnsi="Palatino Linotype" w:cs="Palatino Linotype"/>
          <w:b/>
          <w:sz w:val="24"/>
          <w:szCs w:val="24"/>
        </w:rPr>
        <w:t>EL</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 xml:space="preserve">SUJETO OBLIGADO; </w:t>
      </w:r>
      <w:r w:rsidRPr="00BB56F9">
        <w:rPr>
          <w:rFonts w:ascii="Palatino Linotype" w:eastAsia="Palatino Linotype" w:hAnsi="Palatino Linotype" w:cs="Palatino Linotype"/>
          <w:sz w:val="24"/>
          <w:szCs w:val="24"/>
        </w:rPr>
        <w:t>se procede a dictar la presente resolución, con base en lo siguiente.</w:t>
      </w:r>
    </w:p>
    <w:p w14:paraId="57436DE2" w14:textId="77777777" w:rsidR="0072326F" w:rsidRPr="00BB56F9" w:rsidRDefault="0072326F"/>
    <w:p w14:paraId="50DB54D6" w14:textId="77777777" w:rsidR="0072326F" w:rsidRPr="00BB56F9" w:rsidRDefault="001D719F">
      <w:pPr>
        <w:spacing w:after="0" w:line="360" w:lineRule="auto"/>
        <w:jc w:val="center"/>
        <w:rPr>
          <w:rFonts w:ascii="Palatino Linotype" w:eastAsia="Palatino Linotype" w:hAnsi="Palatino Linotype" w:cs="Palatino Linotype"/>
          <w:b/>
        </w:rPr>
      </w:pPr>
      <w:r w:rsidRPr="00BB56F9">
        <w:rPr>
          <w:rFonts w:ascii="Palatino Linotype" w:eastAsia="Palatino Linotype" w:hAnsi="Palatino Linotype" w:cs="Palatino Linotype"/>
          <w:b/>
        </w:rPr>
        <w:t xml:space="preserve">A N T E C E D E N T E S </w:t>
      </w:r>
    </w:p>
    <w:p w14:paraId="09527880"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3BE58969" w14:textId="77777777" w:rsidR="0072326F" w:rsidRPr="00BB56F9" w:rsidRDefault="001D719F">
      <w:pPr>
        <w:spacing w:after="0" w:line="360" w:lineRule="auto"/>
        <w:ind w:right="49"/>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1.</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 xml:space="preserve">SOLICITUD DE INFORMACIÓN. </w:t>
      </w:r>
      <w:r w:rsidRPr="00BB56F9">
        <w:rPr>
          <w:rFonts w:ascii="Palatino Linotype" w:eastAsia="Palatino Linotype" w:hAnsi="Palatino Linotype" w:cs="Palatino Linotype"/>
          <w:sz w:val="24"/>
          <w:szCs w:val="24"/>
        </w:rPr>
        <w:t xml:space="preserve">Con fecha catorce de marzo de dos mil veintitrés,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presentó a través del Sistema de Acceso a la Información Mexiquense (</w:t>
      </w:r>
      <w:r w:rsidRPr="00BB56F9">
        <w:rPr>
          <w:rFonts w:ascii="Palatino Linotype" w:eastAsia="Palatino Linotype" w:hAnsi="Palatino Linotype" w:cs="Palatino Linotype"/>
          <w:b/>
          <w:sz w:val="24"/>
          <w:szCs w:val="24"/>
        </w:rPr>
        <w:t>SAIMEX)</w:t>
      </w:r>
      <w:r w:rsidRPr="00BB56F9">
        <w:rPr>
          <w:rFonts w:ascii="Palatino Linotype" w:eastAsia="Palatino Linotype" w:hAnsi="Palatino Linotype" w:cs="Palatino Linotype"/>
          <w:sz w:val="24"/>
          <w:szCs w:val="24"/>
        </w:rPr>
        <w:t xml:space="preserve"> ante </w:t>
      </w: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solicitud de acceso a la información pública, registrada bajo el número de expediente</w:t>
      </w:r>
      <w:r w:rsidRPr="00BB56F9">
        <w:rPr>
          <w:rFonts w:ascii="Verdana" w:eastAsia="Verdana" w:hAnsi="Verdana" w:cs="Verdana"/>
          <w:b/>
          <w:color w:val="FF0000"/>
        </w:rPr>
        <w:t> </w:t>
      </w:r>
      <w:r w:rsidRPr="00BB56F9">
        <w:rPr>
          <w:rFonts w:ascii="Palatino Linotype" w:eastAsia="Palatino Linotype" w:hAnsi="Palatino Linotype" w:cs="Palatino Linotype"/>
          <w:b/>
          <w:color w:val="000000"/>
          <w:sz w:val="24"/>
          <w:szCs w:val="24"/>
        </w:rPr>
        <w:t>00338/ZINACANT/IP/2023</w:t>
      </w:r>
      <w:r w:rsidRPr="00BB56F9">
        <w:rPr>
          <w:rFonts w:ascii="Palatino Linotype" w:eastAsia="Palatino Linotype" w:hAnsi="Palatino Linotype" w:cs="Palatino Linotype"/>
          <w:sz w:val="24"/>
          <w:szCs w:val="24"/>
        </w:rPr>
        <w:t>,</w:t>
      </w:r>
      <w:r w:rsidRPr="00BB56F9">
        <w:rPr>
          <w:rFonts w:ascii="Palatino Linotype" w:eastAsia="Palatino Linotype" w:hAnsi="Palatino Linotype" w:cs="Palatino Linotype"/>
          <w:b/>
          <w:sz w:val="24"/>
          <w:szCs w:val="24"/>
        </w:rPr>
        <w:t xml:space="preserve"> </w:t>
      </w:r>
      <w:r w:rsidRPr="00BB56F9">
        <w:rPr>
          <w:rFonts w:ascii="Palatino Linotype" w:eastAsia="Palatino Linotype" w:hAnsi="Palatino Linotype" w:cs="Palatino Linotype"/>
          <w:sz w:val="24"/>
          <w:szCs w:val="24"/>
        </w:rPr>
        <w:t>mediante la cual solicitó la siguiente información:</w:t>
      </w:r>
    </w:p>
    <w:p w14:paraId="6FD562D9" w14:textId="77777777" w:rsidR="0072326F" w:rsidRPr="00BB56F9" w:rsidRDefault="0072326F">
      <w:pPr>
        <w:spacing w:after="0" w:line="360" w:lineRule="auto"/>
        <w:ind w:right="49"/>
        <w:jc w:val="both"/>
        <w:rPr>
          <w:rFonts w:ascii="Palatino Linotype" w:eastAsia="Palatino Linotype" w:hAnsi="Palatino Linotype" w:cs="Palatino Linotype"/>
          <w:sz w:val="24"/>
          <w:szCs w:val="24"/>
        </w:rPr>
      </w:pPr>
    </w:p>
    <w:p w14:paraId="683E19A3"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“Solicito todos los formatos que conforman el Presupuesto Basado en Resultados Municipal 2023 (PbRM-01a, PbRM-01b, PbRM-02a, PbRM-01d, PbRM-01-e) de todas las áreas del gobierno municipal en versión reutilizable.” (Sic).</w:t>
      </w:r>
    </w:p>
    <w:p w14:paraId="316A7754" w14:textId="77777777" w:rsidR="0072326F" w:rsidRPr="00BB56F9" w:rsidRDefault="001D719F">
      <w:pPr>
        <w:spacing w:after="0" w:line="360" w:lineRule="auto"/>
        <w:ind w:right="49"/>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Modalidad de entrega: A través del </w:t>
      </w:r>
      <w:r w:rsidRPr="00BB56F9">
        <w:rPr>
          <w:rFonts w:ascii="Palatino Linotype" w:eastAsia="Palatino Linotype" w:hAnsi="Palatino Linotype" w:cs="Palatino Linotype"/>
          <w:b/>
          <w:sz w:val="24"/>
          <w:szCs w:val="24"/>
        </w:rPr>
        <w:t>SAIMEX</w:t>
      </w:r>
      <w:r w:rsidRPr="00BB56F9">
        <w:rPr>
          <w:rFonts w:ascii="Palatino Linotype" w:eastAsia="Palatino Linotype" w:hAnsi="Palatino Linotype" w:cs="Palatino Linotype"/>
          <w:sz w:val="24"/>
          <w:szCs w:val="24"/>
        </w:rPr>
        <w:t>.</w:t>
      </w:r>
    </w:p>
    <w:p w14:paraId="5C70A7AF" w14:textId="77777777" w:rsidR="0072326F" w:rsidRPr="00BB56F9" w:rsidRDefault="001D719F">
      <w:pPr>
        <w:spacing w:after="0" w:line="360" w:lineRule="auto"/>
        <w:jc w:val="both"/>
        <w:rPr>
          <w:sz w:val="24"/>
          <w:szCs w:val="24"/>
        </w:rPr>
      </w:pPr>
      <w:r w:rsidRPr="00BB56F9">
        <w:rPr>
          <w:rFonts w:ascii="Palatino Linotype" w:eastAsia="Palatino Linotype" w:hAnsi="Palatino Linotype" w:cs="Palatino Linotype"/>
          <w:b/>
          <w:sz w:val="24"/>
          <w:szCs w:val="24"/>
        </w:rPr>
        <w:lastRenderedPageBreak/>
        <w:t xml:space="preserve">2. DE LA SOLICITUD DE ACLARACIÓN. </w:t>
      </w:r>
      <w:r w:rsidRPr="00BB56F9">
        <w:rPr>
          <w:rFonts w:ascii="Palatino Linotype" w:eastAsia="Palatino Linotype" w:hAnsi="Palatino Linotype" w:cs="Palatino Linotype"/>
          <w:sz w:val="24"/>
          <w:szCs w:val="24"/>
        </w:rPr>
        <w:t xml:space="preserve">Con fecha veintidós de marzo del dos mil veintitrés, </w:t>
      </w: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BB56F9">
        <w:rPr>
          <w:sz w:val="24"/>
          <w:szCs w:val="24"/>
        </w:rPr>
        <w:t xml:space="preserve"> </w:t>
      </w:r>
    </w:p>
    <w:p w14:paraId="68DDBA11" w14:textId="77777777" w:rsidR="0072326F" w:rsidRPr="00BB56F9" w:rsidRDefault="0072326F">
      <w:pPr>
        <w:spacing w:after="0" w:line="360" w:lineRule="auto"/>
        <w:jc w:val="both"/>
        <w:rPr>
          <w:sz w:val="24"/>
          <w:szCs w:val="24"/>
        </w:rPr>
      </w:pPr>
    </w:p>
    <w:p w14:paraId="1D3801AF"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 xml:space="preserve">“Con fundamento en el </w:t>
      </w:r>
      <w:proofErr w:type="spellStart"/>
      <w:r w:rsidRPr="00BB56F9">
        <w:rPr>
          <w:rFonts w:ascii="Palatino Linotype" w:eastAsia="Palatino Linotype" w:hAnsi="Palatino Linotype" w:cs="Palatino Linotype"/>
          <w:i/>
          <w:color w:val="000000"/>
        </w:rPr>
        <w:t>articulo</w:t>
      </w:r>
      <w:proofErr w:type="spellEnd"/>
      <w:r w:rsidRPr="00BB56F9">
        <w:rPr>
          <w:rFonts w:ascii="Palatino Linotype" w:eastAsia="Palatino Linotype" w:hAnsi="Palatino Linotype" w:cs="Palatino Linotype"/>
          <w:i/>
          <w:color w:val="000000"/>
        </w:rPr>
        <w:t xml:space="preserve"> 159 de la Ley de Transparencia y Acceso a la Información Pública del Estado de México y Municipios, se le requiere para que dentro del plazo de diez días hábiles realice lo siguiente:</w:t>
      </w:r>
    </w:p>
    <w:p w14:paraId="08A55272"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95897E9"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6C89DD5"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ATENTAMENTE</w:t>
      </w:r>
    </w:p>
    <w:p w14:paraId="395BEC91" w14:textId="77777777" w:rsidR="0072326F" w:rsidRPr="00BB56F9" w:rsidRDefault="001D719F">
      <w:pPr>
        <w:spacing w:after="0" w:line="276" w:lineRule="auto"/>
        <w:ind w:left="709" w:right="758"/>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ING. JESUS EMMANUEL ENCASTIN RENDON” (Sic).</w:t>
      </w:r>
    </w:p>
    <w:p w14:paraId="168F37A4" w14:textId="77777777" w:rsidR="0072326F" w:rsidRPr="00BB56F9" w:rsidRDefault="0072326F"/>
    <w:p w14:paraId="0F565490"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3. DE LA RESPUESTA DE ACLARACIÓN. </w:t>
      </w:r>
      <w:r w:rsidRPr="00BB56F9">
        <w:rPr>
          <w:rFonts w:ascii="Palatino Linotype" w:eastAsia="Palatino Linotype" w:hAnsi="Palatino Linotype" w:cs="Palatino Linotype"/>
          <w:sz w:val="24"/>
          <w:szCs w:val="24"/>
        </w:rPr>
        <w:t>Con fecha treinta de marzo del dos mil veintitrés, el particular dio atención a las solicitudes de la aclaración, en el mismo sentido:</w:t>
      </w:r>
    </w:p>
    <w:p w14:paraId="7DF6E4D0" w14:textId="77777777" w:rsidR="0072326F" w:rsidRPr="00BB56F9" w:rsidRDefault="0072326F">
      <w:pPr>
        <w:spacing w:after="0" w:line="360" w:lineRule="auto"/>
        <w:jc w:val="both"/>
        <w:rPr>
          <w:rFonts w:ascii="Palatino Linotype" w:eastAsia="Palatino Linotype" w:hAnsi="Palatino Linotype" w:cs="Palatino Linotype"/>
          <w:b/>
        </w:rPr>
      </w:pPr>
    </w:p>
    <w:p w14:paraId="03B4EADD" w14:textId="77777777" w:rsidR="0072326F" w:rsidRPr="00BB56F9" w:rsidRDefault="001D719F">
      <w:pPr>
        <w:spacing w:after="0" w:line="276" w:lineRule="auto"/>
        <w:ind w:left="567" w:right="618"/>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 “La solicitud es muy clara y precisa considero que no hay </w:t>
      </w:r>
      <w:proofErr w:type="spellStart"/>
      <w:r w:rsidRPr="00BB56F9">
        <w:rPr>
          <w:rFonts w:ascii="Palatino Linotype" w:eastAsia="Palatino Linotype" w:hAnsi="Palatino Linotype" w:cs="Palatino Linotype"/>
          <w:i/>
        </w:rPr>
        <w:t>ningun</w:t>
      </w:r>
      <w:proofErr w:type="spellEnd"/>
      <w:r w:rsidRPr="00BB56F9">
        <w:rPr>
          <w:rFonts w:ascii="Palatino Linotype" w:eastAsia="Palatino Linotype" w:hAnsi="Palatino Linotype" w:cs="Palatino Linotype"/>
          <w:i/>
        </w:rPr>
        <w:t xml:space="preserve"> punto que se tenga que aclarar o ampliar” (Sic)</w:t>
      </w:r>
    </w:p>
    <w:p w14:paraId="4EA2D7F5" w14:textId="77777777" w:rsidR="0072326F" w:rsidRPr="00BB56F9" w:rsidRDefault="0072326F"/>
    <w:p w14:paraId="5843AA45" w14:textId="77777777" w:rsidR="0072326F" w:rsidRPr="00BB56F9" w:rsidRDefault="001D719F">
      <w:pPr>
        <w:spacing w:after="0" w:line="360" w:lineRule="auto"/>
        <w:jc w:val="both"/>
      </w:pPr>
      <w:r w:rsidRPr="00BB56F9">
        <w:rPr>
          <w:rFonts w:ascii="Palatino Linotype" w:eastAsia="Palatino Linotype" w:hAnsi="Palatino Linotype" w:cs="Palatino Linotype"/>
          <w:b/>
          <w:sz w:val="24"/>
          <w:szCs w:val="24"/>
        </w:rPr>
        <w:lastRenderedPageBreak/>
        <w:t xml:space="preserve">4. RESPUESTA.  </w:t>
      </w:r>
      <w:r w:rsidRPr="00BB56F9">
        <w:rPr>
          <w:rFonts w:ascii="Palatino Linotype" w:eastAsia="Palatino Linotype" w:hAnsi="Palatino Linotype" w:cs="Palatino Linotype"/>
          <w:sz w:val="24"/>
          <w:szCs w:val="24"/>
        </w:rPr>
        <w:t xml:space="preserve">Con fecha </w:t>
      </w:r>
      <w:r w:rsidRPr="00BB56F9">
        <w:rPr>
          <w:rFonts w:ascii="Palatino Linotype" w:eastAsia="Palatino Linotype" w:hAnsi="Palatino Linotype" w:cs="Palatino Linotype"/>
          <w:color w:val="000000"/>
          <w:sz w:val="24"/>
          <w:szCs w:val="24"/>
        </w:rPr>
        <w:t>diecinueve de abril del dos mil veintitrés</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BB56F9">
        <w:t xml:space="preserve"> </w:t>
      </w:r>
    </w:p>
    <w:p w14:paraId="36E7F1DB" w14:textId="77777777" w:rsidR="0072326F" w:rsidRPr="00BB56F9" w:rsidRDefault="0072326F">
      <w:pPr>
        <w:spacing w:after="0" w:line="360" w:lineRule="auto"/>
        <w:jc w:val="both"/>
      </w:pPr>
    </w:p>
    <w:p w14:paraId="7B3641C3" w14:textId="77777777" w:rsidR="0072326F" w:rsidRPr="00BB56F9" w:rsidRDefault="001D719F">
      <w:pPr>
        <w:spacing w:after="0" w:line="276" w:lineRule="auto"/>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85C28F" w14:textId="77777777" w:rsidR="0072326F" w:rsidRPr="00BB56F9" w:rsidRDefault="001D719F">
      <w:pPr>
        <w:spacing w:after="0" w:line="276" w:lineRule="auto"/>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i/>
        </w:rPr>
        <w:t>Se adjunta la respuesta a la solicitud interpuesta a través de esta plataforma digital.</w:t>
      </w:r>
    </w:p>
    <w:p w14:paraId="0585D75F" w14:textId="77777777" w:rsidR="0072326F" w:rsidRPr="00BB56F9" w:rsidRDefault="001D719F">
      <w:pPr>
        <w:spacing w:after="0" w:line="276" w:lineRule="auto"/>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i/>
        </w:rPr>
        <w:t>ATENTAMENTE</w:t>
      </w:r>
    </w:p>
    <w:p w14:paraId="7AA40EE1" w14:textId="77777777" w:rsidR="0072326F" w:rsidRPr="00BB56F9" w:rsidRDefault="001D719F">
      <w:pPr>
        <w:spacing w:after="0" w:line="276" w:lineRule="auto"/>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i/>
        </w:rPr>
        <w:t>ING. JESUS EMMANUEL ENCASTIN RENDON”</w:t>
      </w:r>
    </w:p>
    <w:p w14:paraId="02DBD6DC" w14:textId="77777777" w:rsidR="0072326F" w:rsidRPr="00BB56F9" w:rsidRDefault="0072326F">
      <w:pPr>
        <w:spacing w:after="0" w:line="276" w:lineRule="auto"/>
        <w:ind w:left="851" w:right="900"/>
        <w:jc w:val="both"/>
        <w:rPr>
          <w:rFonts w:ascii="Palatino Linotype" w:eastAsia="Palatino Linotype" w:hAnsi="Palatino Linotype" w:cs="Palatino Linotype"/>
          <w:sz w:val="24"/>
          <w:szCs w:val="24"/>
        </w:rPr>
      </w:pPr>
    </w:p>
    <w:p w14:paraId="46CE78FC"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xml:space="preserve"> adjuntó a su respuesta los archivos electrónicos siguientes:</w:t>
      </w:r>
    </w:p>
    <w:p w14:paraId="7A0424D3"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0C05BC39"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w:t>
      </w:r>
      <w:r w:rsidRPr="00BB56F9">
        <w:rPr>
          <w:rFonts w:ascii="Palatino Linotype" w:eastAsia="Palatino Linotype" w:hAnsi="Palatino Linotype" w:cs="Palatino Linotype"/>
          <w:b/>
          <w:i/>
          <w:sz w:val="24"/>
          <w:szCs w:val="24"/>
          <w:u w:val="single"/>
        </w:rPr>
        <w:t>solicitud folio 00338.pdf</w:t>
      </w:r>
      <w:r w:rsidRPr="00BB56F9">
        <w:rPr>
          <w:rFonts w:ascii="Palatino Linotype" w:eastAsia="Palatino Linotype" w:hAnsi="Palatino Linotype" w:cs="Palatino Linotype"/>
          <w:sz w:val="24"/>
          <w:szCs w:val="24"/>
        </w:rPr>
        <w:t xml:space="preserve">”: Oficio de fecha trece de marzo de dos mil veintitrés, signado por el Titular de la Unidad de Información, Planeación, Programación y Evaluación, mediante el cual menciona que la información solicitada no es posible entregarla, toda vez que aún no concluye el ejercicio presupuestal 2023, sin embargo la información del ejercicio 2022 se encuentra actualizada y publicada en el portal del Municipio de Zinacantepec </w:t>
      </w:r>
      <w:hyperlink r:id="rId8">
        <w:r w:rsidRPr="00BB56F9">
          <w:rPr>
            <w:rFonts w:ascii="Palatino Linotype" w:eastAsia="Palatino Linotype" w:hAnsi="Palatino Linotype" w:cs="Palatino Linotype"/>
            <w:color w:val="0563C1"/>
            <w:sz w:val="24"/>
            <w:szCs w:val="24"/>
            <w:u w:val="single"/>
          </w:rPr>
          <w:t>https://www.zinacantepec.gob.mx/ipomex.php</w:t>
        </w:r>
      </w:hyperlink>
      <w:r w:rsidRPr="00BB56F9">
        <w:rPr>
          <w:rFonts w:ascii="Palatino Linotype" w:eastAsia="Palatino Linotype" w:hAnsi="Palatino Linotype" w:cs="Palatino Linotype"/>
          <w:sz w:val="24"/>
          <w:szCs w:val="24"/>
        </w:rPr>
        <w:t xml:space="preserve"> </w:t>
      </w:r>
    </w:p>
    <w:p w14:paraId="53129D10" w14:textId="77777777" w:rsidR="0072326F" w:rsidRPr="00BB56F9" w:rsidRDefault="0072326F">
      <w:pPr>
        <w:spacing w:after="0" w:line="360" w:lineRule="auto"/>
        <w:rPr>
          <w:rFonts w:ascii="Palatino Linotype" w:eastAsia="Palatino Linotype" w:hAnsi="Palatino Linotype" w:cs="Palatino Linotype"/>
          <w:sz w:val="24"/>
          <w:szCs w:val="24"/>
        </w:rPr>
      </w:pPr>
    </w:p>
    <w:p w14:paraId="0C205E29" w14:textId="77777777" w:rsidR="0072326F" w:rsidRPr="00BB56F9" w:rsidRDefault="001D719F">
      <w:pPr>
        <w:spacing w:after="0" w:line="360" w:lineRule="auto"/>
      </w:pPr>
      <w:r w:rsidRPr="00BB56F9">
        <w:rPr>
          <w:rFonts w:ascii="Palatino Linotype" w:eastAsia="Palatino Linotype" w:hAnsi="Palatino Linotype" w:cs="Palatino Linotype"/>
          <w:sz w:val="24"/>
          <w:szCs w:val="24"/>
        </w:rPr>
        <w:t>“</w:t>
      </w:r>
      <w:r w:rsidRPr="00BB56F9">
        <w:rPr>
          <w:rFonts w:ascii="Palatino Linotype" w:eastAsia="Palatino Linotype" w:hAnsi="Palatino Linotype" w:cs="Palatino Linotype"/>
          <w:b/>
          <w:i/>
          <w:sz w:val="24"/>
          <w:szCs w:val="24"/>
          <w:u w:val="single"/>
        </w:rPr>
        <w:t>20230419160532225.pdf</w:t>
      </w:r>
      <w:r w:rsidRPr="00BB56F9">
        <w:rPr>
          <w:rFonts w:ascii="Palatino Linotype" w:eastAsia="Palatino Linotype" w:hAnsi="Palatino Linotype" w:cs="Palatino Linotype"/>
          <w:sz w:val="24"/>
          <w:szCs w:val="24"/>
        </w:rPr>
        <w:t>”: Oficio de fecha diecisiete de abril de dos mil veintitrés, signado por el Titular de la Unidad de Transparencia, mediante el cual menciona que el Presupuesto Basado en Resultados Municipales (</w:t>
      </w:r>
      <w:proofErr w:type="spellStart"/>
      <w:r w:rsidRPr="00BB56F9">
        <w:rPr>
          <w:rFonts w:ascii="Palatino Linotype" w:eastAsia="Palatino Linotype" w:hAnsi="Palatino Linotype" w:cs="Palatino Linotype"/>
          <w:sz w:val="24"/>
          <w:szCs w:val="24"/>
        </w:rPr>
        <w:t>PbRM</w:t>
      </w:r>
      <w:proofErr w:type="spellEnd"/>
      <w:r w:rsidRPr="00BB56F9">
        <w:rPr>
          <w:rFonts w:ascii="Palatino Linotype" w:eastAsia="Palatino Linotype" w:hAnsi="Palatino Linotype" w:cs="Palatino Linotype"/>
          <w:sz w:val="24"/>
          <w:szCs w:val="24"/>
        </w:rPr>
        <w:t xml:space="preserve">) del ejercicio fiscal </w:t>
      </w:r>
      <w:r w:rsidRPr="00BB56F9">
        <w:rPr>
          <w:rFonts w:ascii="Palatino Linotype" w:eastAsia="Palatino Linotype" w:hAnsi="Palatino Linotype" w:cs="Palatino Linotype"/>
          <w:sz w:val="24"/>
          <w:szCs w:val="24"/>
        </w:rPr>
        <w:lastRenderedPageBreak/>
        <w:t xml:space="preserve">2023, es información pública  que tiene en su posesión, por tal razón en el portal del IPOMEX se cara toda la información que este Sujeto Obligado posee, genera o administra, por tal razón se proporciona enlace  </w:t>
      </w:r>
      <w:hyperlink r:id="rId9">
        <w:r w:rsidRPr="00BB56F9">
          <w:rPr>
            <w:rFonts w:ascii="Palatino Linotype" w:eastAsia="Palatino Linotype" w:hAnsi="Palatino Linotype" w:cs="Palatino Linotype"/>
            <w:color w:val="0563C1"/>
            <w:sz w:val="24"/>
            <w:szCs w:val="24"/>
            <w:u w:val="single"/>
          </w:rPr>
          <w:t>https://www.ipomex.org.mx/ipo3/lgt/indice/ZICANTEPEC/art_92_iv/4.web</w:t>
        </w:r>
      </w:hyperlink>
      <w:r w:rsidRPr="00BB56F9">
        <w:rPr>
          <w:rFonts w:ascii="Palatino Linotype" w:eastAsia="Palatino Linotype" w:hAnsi="Palatino Linotype" w:cs="Palatino Linotype"/>
          <w:sz w:val="24"/>
          <w:szCs w:val="24"/>
        </w:rPr>
        <w:t xml:space="preserve"> </w:t>
      </w:r>
    </w:p>
    <w:p w14:paraId="50C8FB39"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95A999D" w14:textId="77777777" w:rsidR="0072326F" w:rsidRPr="00BB56F9" w:rsidRDefault="001D719F">
      <w:pPr>
        <w:spacing w:after="0" w:line="360" w:lineRule="auto"/>
        <w:ind w:right="-234"/>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5. DEL RECURSO DE REVISIÓN. </w:t>
      </w:r>
      <w:r w:rsidRPr="00BB56F9">
        <w:rPr>
          <w:rFonts w:ascii="Palatino Linotype" w:eastAsia="Palatino Linotype" w:hAnsi="Palatino Linotype" w:cs="Palatino Linotype"/>
          <w:sz w:val="24"/>
          <w:szCs w:val="24"/>
        </w:rPr>
        <w:t>Inconforme con la respuesta del</w:t>
      </w:r>
      <w:r w:rsidRPr="00BB56F9">
        <w:rPr>
          <w:rFonts w:ascii="Palatino Linotype" w:eastAsia="Palatino Linotype" w:hAnsi="Palatino Linotype" w:cs="Palatino Linotype"/>
          <w:b/>
          <w:sz w:val="24"/>
          <w:szCs w:val="24"/>
        </w:rPr>
        <w:t xml:space="preserve"> SUJETO OBLIGADO, </w:t>
      </w:r>
      <w:r w:rsidRPr="00BB56F9">
        <w:rPr>
          <w:rFonts w:ascii="Palatino Linotype" w:eastAsia="Palatino Linotype" w:hAnsi="Palatino Linotype" w:cs="Palatino Linotype"/>
          <w:sz w:val="24"/>
          <w:szCs w:val="24"/>
        </w:rPr>
        <w:t>en fecha ocho de mayo de dos mil veintitrés</w:t>
      </w:r>
      <w:r w:rsidRPr="00BB56F9">
        <w:rPr>
          <w:rFonts w:ascii="Palatino Linotype" w:eastAsia="Palatino Linotype" w:hAnsi="Palatino Linotype" w:cs="Palatino Linotype"/>
          <w:b/>
          <w:sz w:val="24"/>
          <w:szCs w:val="24"/>
        </w:rPr>
        <w:t xml:space="preserve">, LA PARTE RECURRENTE </w:t>
      </w:r>
      <w:r w:rsidRPr="00BB56F9">
        <w:rPr>
          <w:rFonts w:ascii="Palatino Linotype" w:eastAsia="Palatino Linotype" w:hAnsi="Palatino Linotype" w:cs="Palatino Linotype"/>
          <w:sz w:val="24"/>
          <w:szCs w:val="24"/>
        </w:rPr>
        <w:t>interpuso el recurso de revisión, el cual fue registrado</w:t>
      </w:r>
      <w:r w:rsidRPr="00BB56F9">
        <w:rPr>
          <w:rFonts w:ascii="Palatino Linotype" w:eastAsia="Palatino Linotype" w:hAnsi="Palatino Linotype" w:cs="Palatino Linotype"/>
          <w:b/>
          <w:sz w:val="24"/>
          <w:szCs w:val="24"/>
        </w:rPr>
        <w:t xml:space="preserve"> </w:t>
      </w:r>
      <w:r w:rsidRPr="00BB56F9">
        <w:rPr>
          <w:rFonts w:ascii="Palatino Linotype" w:eastAsia="Palatino Linotype" w:hAnsi="Palatino Linotype" w:cs="Palatino Linotype"/>
          <w:sz w:val="24"/>
          <w:szCs w:val="24"/>
        </w:rPr>
        <w:t xml:space="preserve">en el sistema electrónico con el expediente número </w:t>
      </w:r>
      <w:r w:rsidRPr="00BB56F9">
        <w:rPr>
          <w:rFonts w:ascii="Palatino Linotype" w:eastAsia="Palatino Linotype" w:hAnsi="Palatino Linotype" w:cs="Palatino Linotype"/>
          <w:b/>
          <w:sz w:val="24"/>
          <w:szCs w:val="24"/>
        </w:rPr>
        <w:t>02484/INFOEM/IP/RR/2023</w:t>
      </w:r>
      <w:r w:rsidRPr="00BB56F9">
        <w:rPr>
          <w:rFonts w:ascii="Palatino Linotype" w:eastAsia="Palatino Linotype" w:hAnsi="Palatino Linotype" w:cs="Palatino Linotype"/>
          <w:sz w:val="24"/>
          <w:szCs w:val="24"/>
        </w:rPr>
        <w:t xml:space="preserve">, en el cual manifiesta, lo siguiente: </w:t>
      </w:r>
    </w:p>
    <w:p w14:paraId="33C4090F" w14:textId="77777777" w:rsidR="0072326F" w:rsidRPr="00BB56F9" w:rsidRDefault="0072326F">
      <w:pPr>
        <w:spacing w:after="0" w:line="360" w:lineRule="auto"/>
        <w:ind w:right="-234"/>
        <w:jc w:val="both"/>
        <w:rPr>
          <w:rFonts w:ascii="Palatino Linotype" w:eastAsia="Palatino Linotype" w:hAnsi="Palatino Linotype" w:cs="Palatino Linotype"/>
          <w:sz w:val="24"/>
          <w:szCs w:val="24"/>
        </w:rPr>
      </w:pPr>
    </w:p>
    <w:p w14:paraId="029C42F2" w14:textId="77777777" w:rsidR="0072326F" w:rsidRPr="00BB56F9" w:rsidRDefault="001D719F">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BB56F9">
        <w:rPr>
          <w:rFonts w:ascii="Palatino Linotype" w:eastAsia="Palatino Linotype" w:hAnsi="Palatino Linotype" w:cs="Palatino Linotype"/>
          <w:b/>
          <w:i/>
          <w:color w:val="000000"/>
          <w:sz w:val="24"/>
          <w:szCs w:val="24"/>
        </w:rPr>
        <w:t>Acto Impugnado:</w:t>
      </w:r>
    </w:p>
    <w:p w14:paraId="3FC0DDC2" w14:textId="77777777" w:rsidR="0072326F" w:rsidRPr="00BB56F9" w:rsidRDefault="001D719F">
      <w:pPr>
        <w:tabs>
          <w:tab w:val="left" w:pos="8222"/>
        </w:tabs>
        <w:spacing w:before="240" w:after="240" w:line="276" w:lineRule="auto"/>
        <w:ind w:left="851" w:right="616"/>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i/>
          <w:color w:val="000000"/>
        </w:rPr>
        <w:t>Solicito todos los formatos que conforman el Presupuesto Basado en Resultados Municipal 2023 (PbRM-01a, PbRM-01b, PbRM-02a, PbRM-01d, PbRM-01-e) de todas las áreas del gobierno municipal en versión reutilizable.</w:t>
      </w:r>
      <w:r w:rsidRPr="00BB56F9">
        <w:rPr>
          <w:rFonts w:ascii="Palatino Linotype" w:eastAsia="Palatino Linotype" w:hAnsi="Palatino Linotype" w:cs="Palatino Linotype"/>
          <w:i/>
        </w:rPr>
        <w:t>” [sic]</w:t>
      </w:r>
    </w:p>
    <w:p w14:paraId="65083CE2" w14:textId="77777777" w:rsidR="0072326F" w:rsidRPr="00BB56F9" w:rsidRDefault="001D719F">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BB56F9">
        <w:rPr>
          <w:rFonts w:ascii="Palatino Linotype" w:eastAsia="Palatino Linotype" w:hAnsi="Palatino Linotype" w:cs="Palatino Linotype"/>
          <w:b/>
          <w:i/>
          <w:color w:val="000000"/>
          <w:sz w:val="24"/>
          <w:szCs w:val="24"/>
        </w:rPr>
        <w:t>Razones o Motivos de Inconformidad</w:t>
      </w:r>
      <w:r w:rsidRPr="00BB56F9">
        <w:rPr>
          <w:rFonts w:ascii="Palatino Linotype" w:eastAsia="Palatino Linotype" w:hAnsi="Palatino Linotype" w:cs="Palatino Linotype"/>
          <w:i/>
          <w:color w:val="000000"/>
          <w:sz w:val="24"/>
          <w:szCs w:val="24"/>
        </w:rPr>
        <w:t>:</w:t>
      </w:r>
    </w:p>
    <w:p w14:paraId="0814A00B" w14:textId="77777777" w:rsidR="0072326F" w:rsidRPr="00BB56F9" w:rsidRDefault="001D719F">
      <w:pPr>
        <w:spacing w:before="240" w:after="0" w:line="276" w:lineRule="auto"/>
        <w:ind w:left="851" w:right="616"/>
        <w:jc w:val="both"/>
        <w:rPr>
          <w:rFonts w:ascii="Palatino Linotype" w:eastAsia="Palatino Linotype" w:hAnsi="Palatino Linotype" w:cs="Palatino Linotype"/>
          <w:i/>
        </w:rPr>
      </w:pPr>
      <w:r w:rsidRPr="00BB56F9">
        <w:rPr>
          <w:rFonts w:ascii="Palatino Linotype" w:eastAsia="Palatino Linotype" w:hAnsi="Palatino Linotype" w:cs="Palatino Linotype"/>
          <w:i/>
          <w:color w:val="000000"/>
          <w:sz w:val="24"/>
          <w:szCs w:val="24"/>
        </w:rPr>
        <w:t>“</w:t>
      </w:r>
      <w:r w:rsidRPr="00BB56F9">
        <w:rPr>
          <w:rFonts w:ascii="Palatino Linotype" w:eastAsia="Palatino Linotype" w:hAnsi="Palatino Linotype" w:cs="Palatino Linotype"/>
          <w:i/>
          <w:color w:val="000000"/>
        </w:rPr>
        <w:t xml:space="preserve">La información que se envía por parte del Sujeto Obligado es errónea e insuficiente ya que se </w:t>
      </w:r>
      <w:proofErr w:type="spellStart"/>
      <w:r w:rsidRPr="00BB56F9">
        <w:rPr>
          <w:rFonts w:ascii="Palatino Linotype" w:eastAsia="Palatino Linotype" w:hAnsi="Palatino Linotype" w:cs="Palatino Linotype"/>
          <w:i/>
          <w:color w:val="000000"/>
        </w:rPr>
        <w:t>solicito</w:t>
      </w:r>
      <w:proofErr w:type="spellEnd"/>
      <w:r w:rsidRPr="00BB56F9">
        <w:rPr>
          <w:rFonts w:ascii="Palatino Linotype" w:eastAsia="Palatino Linotype" w:hAnsi="Palatino Linotype" w:cs="Palatino Linotype"/>
          <w:i/>
          <w:color w:val="000000"/>
        </w:rPr>
        <w:t xml:space="preserve"> TODOS los formatos que integran el Presupuesto Basado en Resultados y lo que ellos proporcionan es una liga para entrar al IPOMEX (que por cierto no se puede abrir) en donde solo aparecen un formato que es el 8-b, que por cierto no se </w:t>
      </w:r>
      <w:proofErr w:type="spellStart"/>
      <w:r w:rsidRPr="00BB56F9">
        <w:rPr>
          <w:rFonts w:ascii="Palatino Linotype" w:eastAsia="Palatino Linotype" w:hAnsi="Palatino Linotype" w:cs="Palatino Linotype"/>
          <w:i/>
          <w:color w:val="000000"/>
        </w:rPr>
        <w:t>solicito</w:t>
      </w:r>
      <w:proofErr w:type="spellEnd"/>
      <w:r w:rsidRPr="00BB56F9">
        <w:rPr>
          <w:rFonts w:ascii="Palatino Linotype" w:eastAsia="Palatino Linotype" w:hAnsi="Palatino Linotype" w:cs="Palatino Linotype"/>
          <w:i/>
          <w:color w:val="000000"/>
        </w:rPr>
        <w:t xml:space="preserve"> ese formato, adicional esta información </w:t>
      </w:r>
      <w:proofErr w:type="spellStart"/>
      <w:r w:rsidRPr="00BB56F9">
        <w:rPr>
          <w:rFonts w:ascii="Palatino Linotype" w:eastAsia="Palatino Linotype" w:hAnsi="Palatino Linotype" w:cs="Palatino Linotype"/>
          <w:i/>
          <w:color w:val="000000"/>
        </w:rPr>
        <w:t>esta</w:t>
      </w:r>
      <w:proofErr w:type="spellEnd"/>
      <w:r w:rsidRPr="00BB56F9">
        <w:rPr>
          <w:rFonts w:ascii="Palatino Linotype" w:eastAsia="Palatino Linotype" w:hAnsi="Palatino Linotype" w:cs="Palatino Linotype"/>
          <w:i/>
          <w:color w:val="000000"/>
        </w:rPr>
        <w:t xml:space="preserve"> en PDF y no en versión reutilizable y de datos abiertos como se </w:t>
      </w:r>
      <w:proofErr w:type="spellStart"/>
      <w:r w:rsidRPr="00BB56F9">
        <w:rPr>
          <w:rFonts w:ascii="Palatino Linotype" w:eastAsia="Palatino Linotype" w:hAnsi="Palatino Linotype" w:cs="Palatino Linotype"/>
          <w:i/>
          <w:color w:val="000000"/>
        </w:rPr>
        <w:t>solicito</w:t>
      </w:r>
      <w:proofErr w:type="spellEnd"/>
      <w:r w:rsidRPr="00BB56F9">
        <w:rPr>
          <w:rFonts w:ascii="Palatino Linotype" w:eastAsia="Palatino Linotype" w:hAnsi="Palatino Linotype" w:cs="Palatino Linotype"/>
          <w:i/>
          <w:color w:val="000000"/>
        </w:rPr>
        <w:t xml:space="preserve">, aunado a ello y de acuerdo a la Ley de Transparencia en el artículo 161 si la información ya se encuentra publicada puede referir al sitio a </w:t>
      </w:r>
      <w:proofErr w:type="spellStart"/>
      <w:r w:rsidRPr="00BB56F9">
        <w:rPr>
          <w:rFonts w:ascii="Palatino Linotype" w:eastAsia="Palatino Linotype" w:hAnsi="Palatino Linotype" w:cs="Palatino Linotype"/>
          <w:i/>
          <w:color w:val="000000"/>
        </w:rPr>
        <w:t>mas</w:t>
      </w:r>
      <w:proofErr w:type="spellEnd"/>
      <w:r w:rsidRPr="00BB56F9">
        <w:rPr>
          <w:rFonts w:ascii="Palatino Linotype" w:eastAsia="Palatino Linotype" w:hAnsi="Palatino Linotype" w:cs="Palatino Linotype"/>
          <w:i/>
          <w:color w:val="000000"/>
        </w:rPr>
        <w:t xml:space="preserve"> tardar 5 días hábiles después de recibir la solicitud y de </w:t>
      </w:r>
      <w:proofErr w:type="spellStart"/>
      <w:r w:rsidRPr="00BB56F9">
        <w:rPr>
          <w:rFonts w:ascii="Palatino Linotype" w:eastAsia="Palatino Linotype" w:hAnsi="Palatino Linotype" w:cs="Palatino Linotype"/>
          <w:i/>
          <w:color w:val="000000"/>
        </w:rPr>
        <w:t>a cuerdo</w:t>
      </w:r>
      <w:proofErr w:type="spellEnd"/>
      <w:r w:rsidRPr="00BB56F9">
        <w:rPr>
          <w:rFonts w:ascii="Palatino Linotype" w:eastAsia="Palatino Linotype" w:hAnsi="Palatino Linotype" w:cs="Palatino Linotype"/>
          <w:i/>
          <w:color w:val="000000"/>
        </w:rPr>
        <w:t xml:space="preserve"> al tiempo que contestaron ya no aplica este criterio para ellos. Por lo que solicito se considere la respuesta y me puedan proporcionar la información como la requiero.” </w:t>
      </w:r>
      <w:r w:rsidRPr="00BB56F9">
        <w:rPr>
          <w:rFonts w:ascii="Palatino Linotype" w:eastAsia="Palatino Linotype" w:hAnsi="Palatino Linotype" w:cs="Palatino Linotype"/>
          <w:i/>
        </w:rPr>
        <w:t>[sic]</w:t>
      </w:r>
    </w:p>
    <w:p w14:paraId="1A4C75BA" w14:textId="77777777" w:rsidR="0072326F" w:rsidRPr="00BB56F9" w:rsidRDefault="0072326F">
      <w:pPr>
        <w:spacing w:after="0" w:line="360" w:lineRule="auto"/>
      </w:pPr>
    </w:p>
    <w:p w14:paraId="024D2F19"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6. TURNO. </w:t>
      </w:r>
      <w:r w:rsidRPr="00BB56F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B56F9">
        <w:rPr>
          <w:rFonts w:ascii="Palatino Linotype" w:eastAsia="Palatino Linotype" w:hAnsi="Palatino Linotype" w:cs="Palatino Linotype"/>
          <w:b/>
          <w:sz w:val="24"/>
          <w:szCs w:val="24"/>
        </w:rPr>
        <w:t xml:space="preserve">Guadalupe Ramírez Peña, </w:t>
      </w:r>
      <w:r w:rsidRPr="00BB56F9">
        <w:rPr>
          <w:rFonts w:ascii="Palatino Linotype" w:eastAsia="Palatino Linotype" w:hAnsi="Palatino Linotype" w:cs="Palatino Linotype"/>
          <w:sz w:val="24"/>
          <w:szCs w:val="24"/>
        </w:rPr>
        <w:t xml:space="preserve">a efecto de que analizara sobre su admisión o su </w:t>
      </w:r>
      <w:proofErr w:type="spellStart"/>
      <w:r w:rsidRPr="00BB56F9">
        <w:rPr>
          <w:rFonts w:ascii="Palatino Linotype" w:eastAsia="Palatino Linotype" w:hAnsi="Palatino Linotype" w:cs="Palatino Linotype"/>
          <w:sz w:val="24"/>
          <w:szCs w:val="24"/>
        </w:rPr>
        <w:t>desechamiento</w:t>
      </w:r>
      <w:proofErr w:type="spellEnd"/>
      <w:r w:rsidRPr="00BB56F9">
        <w:rPr>
          <w:rFonts w:ascii="Palatino Linotype" w:eastAsia="Palatino Linotype" w:hAnsi="Palatino Linotype" w:cs="Palatino Linotype"/>
          <w:sz w:val="24"/>
          <w:szCs w:val="24"/>
        </w:rPr>
        <w:t>.</w:t>
      </w:r>
    </w:p>
    <w:p w14:paraId="66149358"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3E6578D4"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7. ADMISIÓN DEL RECURSO DE REVISIÓN.</w:t>
      </w:r>
      <w:r w:rsidRPr="00BB56F9">
        <w:rPr>
          <w:rFonts w:ascii="Palatino Linotype" w:eastAsia="Palatino Linotype" w:hAnsi="Palatino Linotype" w:cs="Palatino Linotype"/>
          <w:sz w:val="24"/>
          <w:szCs w:val="24"/>
        </w:rPr>
        <w:t xml:space="preserve"> Con fecha</w:t>
      </w:r>
      <w:r w:rsidRPr="00BB56F9">
        <w:rPr>
          <w:rFonts w:ascii="Palatino Linotype" w:eastAsia="Palatino Linotype" w:hAnsi="Palatino Linotype" w:cs="Palatino Linotype"/>
          <w:b/>
          <w:sz w:val="24"/>
          <w:szCs w:val="24"/>
        </w:rPr>
        <w:t xml:space="preserve"> </w:t>
      </w:r>
      <w:r w:rsidRPr="00BB56F9">
        <w:rPr>
          <w:rFonts w:ascii="Palatino Linotype" w:eastAsia="Palatino Linotype" w:hAnsi="Palatino Linotype" w:cs="Palatino Linotype"/>
          <w:b/>
          <w:color w:val="000000"/>
          <w:sz w:val="24"/>
          <w:szCs w:val="24"/>
        </w:rPr>
        <w:t>once</w:t>
      </w:r>
      <w:r w:rsidRPr="00BB56F9">
        <w:rPr>
          <w:rFonts w:ascii="Palatino Linotype" w:eastAsia="Palatino Linotype" w:hAnsi="Palatino Linotype" w:cs="Palatino Linotype"/>
          <w:b/>
          <w:sz w:val="24"/>
          <w:szCs w:val="24"/>
        </w:rPr>
        <w:t xml:space="preserve"> de mayo de dos mil veintitrés, </w:t>
      </w:r>
      <w:r w:rsidRPr="00BB56F9">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BB56F9">
        <w:rPr>
          <w:rFonts w:ascii="Palatino Linotype" w:eastAsia="Palatino Linotype" w:hAnsi="Palatino Linotype" w:cs="Palatino Linotype"/>
          <w:b/>
          <w:sz w:val="24"/>
          <w:szCs w:val="24"/>
        </w:rPr>
        <w:t xml:space="preserve">EL SUJETO OBLIGADO </w:t>
      </w:r>
      <w:r w:rsidRPr="00BB56F9">
        <w:rPr>
          <w:rFonts w:ascii="Palatino Linotype" w:eastAsia="Palatino Linotype" w:hAnsi="Palatino Linotype" w:cs="Palatino Linotype"/>
          <w:sz w:val="24"/>
          <w:szCs w:val="24"/>
        </w:rPr>
        <w:t>presentara su informe justificado.</w:t>
      </w:r>
    </w:p>
    <w:p w14:paraId="55D93009" w14:textId="77777777" w:rsidR="0072326F" w:rsidRPr="00BB56F9" w:rsidRDefault="0072326F">
      <w:pPr>
        <w:spacing w:after="0" w:line="360" w:lineRule="auto"/>
      </w:pPr>
    </w:p>
    <w:p w14:paraId="0814AD01"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8. MANIFESTACIONES</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 xml:space="preserve">EL SUJETO OBLIGADO </w:t>
      </w:r>
      <w:r w:rsidRPr="00BB56F9">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1C3DA9C6" w14:textId="77777777" w:rsidR="0072326F" w:rsidRPr="00BB56F9" w:rsidRDefault="001D719F">
      <w:pPr>
        <w:spacing w:after="0" w:line="360" w:lineRule="auto"/>
      </w:pPr>
      <w:r w:rsidRPr="00BB56F9">
        <w:rPr>
          <w:noProof/>
        </w:rPr>
        <w:lastRenderedPageBreak/>
        <w:drawing>
          <wp:inline distT="0" distB="0" distL="0" distR="0" wp14:anchorId="5F59EEE8" wp14:editId="182F1938">
            <wp:extent cx="5641031" cy="1421913"/>
            <wp:effectExtent l="0" t="0" r="0" b="0"/>
            <wp:docPr id="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8683" t="25347" r="30245" b="56246"/>
                    <a:stretch>
                      <a:fillRect/>
                    </a:stretch>
                  </pic:blipFill>
                  <pic:spPr>
                    <a:xfrm>
                      <a:off x="0" y="0"/>
                      <a:ext cx="5641031" cy="1421913"/>
                    </a:xfrm>
                    <a:prstGeom prst="rect">
                      <a:avLst/>
                    </a:prstGeom>
                    <a:ln/>
                  </pic:spPr>
                </pic:pic>
              </a:graphicData>
            </a:graphic>
          </wp:inline>
        </w:drawing>
      </w:r>
    </w:p>
    <w:p w14:paraId="04A6E36E" w14:textId="77777777" w:rsidR="0072326F" w:rsidRPr="00BB56F9" w:rsidRDefault="0072326F">
      <w:pPr>
        <w:spacing w:after="0" w:line="360" w:lineRule="auto"/>
      </w:pPr>
    </w:p>
    <w:p w14:paraId="116FA5EA"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9. AMPLIACIÓN DEL TÉRMINO PARA RESOLVER</w:t>
      </w:r>
      <w:r w:rsidRPr="00BB56F9">
        <w:rPr>
          <w:rFonts w:ascii="Palatino Linotype" w:eastAsia="Palatino Linotype" w:hAnsi="Palatino Linotype" w:cs="Palatino Linotype"/>
          <w:sz w:val="24"/>
          <w:szCs w:val="24"/>
        </w:rPr>
        <w:t>.</w:t>
      </w:r>
      <w:r w:rsidRPr="00BB56F9">
        <w:rPr>
          <w:rFonts w:ascii="Palatino Linotype" w:eastAsia="Palatino Linotype" w:hAnsi="Palatino Linotype" w:cs="Palatino Linotype"/>
        </w:rPr>
        <w:t xml:space="preserve"> </w:t>
      </w:r>
      <w:r w:rsidRPr="00BB56F9">
        <w:rPr>
          <w:rFonts w:ascii="Palatino Linotype" w:eastAsia="Palatino Linotype" w:hAnsi="Palatino Linotype" w:cs="Palatino Linotype"/>
          <w:sz w:val="24"/>
          <w:szCs w:val="24"/>
        </w:rPr>
        <w:t xml:space="preserve">El </w:t>
      </w:r>
      <w:r w:rsidRPr="00BB56F9">
        <w:rPr>
          <w:rFonts w:ascii="Palatino Linotype" w:eastAsia="Palatino Linotype" w:hAnsi="Palatino Linotype" w:cs="Palatino Linotype"/>
          <w:color w:val="000000"/>
          <w:sz w:val="24"/>
          <w:szCs w:val="24"/>
        </w:rPr>
        <w:t xml:space="preserve">dieciocho </w:t>
      </w:r>
      <w:r w:rsidRPr="00BB56F9">
        <w:rPr>
          <w:rFonts w:ascii="Palatino Linotype" w:eastAsia="Palatino Linotype" w:hAnsi="Palatino Linotype" w:cs="Palatino Linotype"/>
          <w:sz w:val="24"/>
          <w:szCs w:val="24"/>
        </w:rPr>
        <w:t>de septiembre</w:t>
      </w:r>
      <w:r w:rsidRPr="00BB56F9">
        <w:rPr>
          <w:rFonts w:ascii="Palatino Linotype" w:eastAsia="Palatino Linotype" w:hAnsi="Palatino Linotype" w:cs="Palatino Linotype"/>
          <w:color w:val="000000"/>
          <w:sz w:val="24"/>
          <w:szCs w:val="24"/>
        </w:rPr>
        <w:t xml:space="preserve"> de dos mil veintitrés</w:t>
      </w:r>
      <w:r w:rsidRPr="00BB56F9">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33CC945" w14:textId="77777777" w:rsidR="0072326F" w:rsidRPr="00BB56F9" w:rsidRDefault="0072326F">
      <w:pPr>
        <w:spacing w:after="0" w:line="360" w:lineRule="auto"/>
      </w:pPr>
    </w:p>
    <w:p w14:paraId="4E02059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3E9CCA5F" w14:textId="77777777" w:rsidR="0072326F" w:rsidRPr="00BB56F9" w:rsidRDefault="0072326F">
      <w:pPr>
        <w:spacing w:after="0" w:line="360" w:lineRule="auto"/>
        <w:jc w:val="both"/>
      </w:pPr>
    </w:p>
    <w:p w14:paraId="200C738F"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Por ello, es menester precisar </w:t>
      </w:r>
      <w:proofErr w:type="gramStart"/>
      <w:r w:rsidRPr="00BB56F9">
        <w:rPr>
          <w:rFonts w:ascii="Palatino Linotype" w:eastAsia="Palatino Linotype" w:hAnsi="Palatino Linotype" w:cs="Palatino Linotype"/>
          <w:sz w:val="24"/>
          <w:szCs w:val="24"/>
        </w:rPr>
        <w:t>que</w:t>
      </w:r>
      <w:proofErr w:type="gramEnd"/>
      <w:r w:rsidRPr="00BB56F9">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B56F9">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18B9EEA6"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30050489"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8BD861"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EF8EE8F"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E4BE50"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6865DF26"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72E97B6" w14:textId="77777777" w:rsidR="0072326F" w:rsidRPr="00BB56F9" w:rsidRDefault="001D719F">
      <w:pPr>
        <w:numPr>
          <w:ilvl w:val="0"/>
          <w:numId w:val="5"/>
        </w:num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17EF1F7" w14:textId="77777777" w:rsidR="0072326F" w:rsidRPr="00BB56F9" w:rsidRDefault="001D719F">
      <w:pPr>
        <w:numPr>
          <w:ilvl w:val="0"/>
          <w:numId w:val="5"/>
        </w:num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Actividad Procesal del interesado. Acciones u omisiones del interesado.</w:t>
      </w:r>
    </w:p>
    <w:p w14:paraId="3E156A32" w14:textId="77777777" w:rsidR="0072326F" w:rsidRPr="00BB56F9" w:rsidRDefault="001D719F">
      <w:pPr>
        <w:numPr>
          <w:ilvl w:val="0"/>
          <w:numId w:val="5"/>
        </w:num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697D55B" w14:textId="77777777" w:rsidR="0072326F" w:rsidRPr="00BB56F9" w:rsidRDefault="0072326F">
      <w:pPr>
        <w:spacing w:after="0" w:line="360" w:lineRule="auto"/>
        <w:ind w:left="708"/>
        <w:rPr>
          <w:rFonts w:ascii="Palatino Linotype" w:eastAsia="Palatino Linotype" w:hAnsi="Palatino Linotype" w:cs="Palatino Linotype"/>
          <w:sz w:val="24"/>
          <w:szCs w:val="24"/>
        </w:rPr>
      </w:pPr>
    </w:p>
    <w:p w14:paraId="19E0F20E" w14:textId="77777777" w:rsidR="0072326F" w:rsidRPr="00BB56F9" w:rsidRDefault="001D719F">
      <w:pPr>
        <w:spacing w:after="0" w:line="360" w:lineRule="auto"/>
        <w:ind w:left="567"/>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lastRenderedPageBreak/>
        <w:t>d) La afectación generada en la situación jurídica de la persona involucrada en el proceso: Violación a sus derechos humanos.</w:t>
      </w:r>
    </w:p>
    <w:p w14:paraId="65B2CF70"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17CCD90D"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AF87A3"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70F34FBA"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B56F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B56F9">
        <w:rPr>
          <w:rFonts w:ascii="Palatino Linotype" w:eastAsia="Palatino Linotype" w:hAnsi="Palatino Linotype" w:cs="Palatino Linotype"/>
          <w:sz w:val="24"/>
          <w:szCs w:val="24"/>
        </w:rPr>
        <w:t>, visible en la Gaceta del Seminario Judicial de la Federación con el registro digital 205635.</w:t>
      </w:r>
    </w:p>
    <w:p w14:paraId="414698C4"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C5F7D54"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BB56F9">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57EF76"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768A4394"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14F6A12"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EA4FE31"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i/>
          <w:sz w:val="24"/>
          <w:szCs w:val="24"/>
        </w:rPr>
        <w:t>“PLAZO RAZONABLE PARA RESOLVER. DIMENSIÓN Y EFECTOS DE ESTE CONCEPTO CUANDO SE ADUCE EXCESIVA CARGA DE TRABAJO.”</w:t>
      </w:r>
      <w:r w:rsidRPr="00BB56F9">
        <w:rPr>
          <w:rFonts w:ascii="Palatino Linotype" w:eastAsia="Palatino Linotype" w:hAnsi="Palatino Linotype" w:cs="Palatino Linotype"/>
          <w:sz w:val="24"/>
          <w:szCs w:val="24"/>
        </w:rPr>
        <w:t xml:space="preserve"> consultable en el Seminario Judicial de la Federación y su gaceta, con el registro digital 2002351.</w:t>
      </w:r>
    </w:p>
    <w:p w14:paraId="2AB88CD9"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05001BA8"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B56F9">
        <w:rPr>
          <w:rFonts w:ascii="Palatino Linotype" w:eastAsia="Palatino Linotype" w:hAnsi="Palatino Linotype" w:cs="Palatino Linotype"/>
          <w:sz w:val="24"/>
          <w:szCs w:val="24"/>
        </w:rPr>
        <w:t>, visible en el Seminario Judicial de la Federación y su gaceta, con el registro digital 2002350.</w:t>
      </w:r>
    </w:p>
    <w:p w14:paraId="70319FB2"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3AC85B30"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35F0D17" w14:textId="77777777" w:rsidR="0072326F" w:rsidRPr="00BB56F9" w:rsidRDefault="0072326F">
      <w:pPr>
        <w:spacing w:after="0" w:line="360" w:lineRule="auto"/>
      </w:pPr>
    </w:p>
    <w:p w14:paraId="6085FE39"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b/>
          <w:sz w:val="24"/>
          <w:szCs w:val="24"/>
        </w:rPr>
        <w:lastRenderedPageBreak/>
        <w:t xml:space="preserve">10. DEL CIERRE DE INSTRUCCIÓN. </w:t>
      </w:r>
      <w:r w:rsidRPr="00BB56F9">
        <w:rPr>
          <w:rFonts w:ascii="Palatino Linotype" w:eastAsia="Palatino Linotype" w:hAnsi="Palatino Linotype" w:cs="Palatino Linotype"/>
          <w:color w:val="000000"/>
          <w:sz w:val="24"/>
          <w:szCs w:val="24"/>
        </w:rPr>
        <w:t>El dieciocho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F76CCDE"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B9E134C"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A5742B8" w14:textId="77777777" w:rsidR="0072326F" w:rsidRPr="00BB56F9" w:rsidRDefault="0072326F">
      <w:pPr>
        <w:spacing w:after="0" w:line="360" w:lineRule="auto"/>
      </w:pPr>
    </w:p>
    <w:p w14:paraId="60A76D33" w14:textId="77777777" w:rsidR="0072326F" w:rsidRPr="00BB56F9" w:rsidRDefault="001D719F">
      <w:pPr>
        <w:widowControl w:val="0"/>
        <w:spacing w:after="0" w:line="360" w:lineRule="auto"/>
        <w:jc w:val="center"/>
        <w:rPr>
          <w:rFonts w:ascii="Palatino Linotype" w:eastAsia="Palatino Linotype" w:hAnsi="Palatino Linotype" w:cs="Palatino Linotype"/>
          <w:b/>
          <w:sz w:val="24"/>
          <w:szCs w:val="24"/>
        </w:rPr>
      </w:pPr>
      <w:r w:rsidRPr="00BB56F9">
        <w:rPr>
          <w:rFonts w:ascii="Palatino Linotype" w:eastAsia="Palatino Linotype" w:hAnsi="Palatino Linotype" w:cs="Palatino Linotype"/>
          <w:b/>
          <w:sz w:val="24"/>
          <w:szCs w:val="24"/>
        </w:rPr>
        <w:t>C O N S I D E R A N D O S</w:t>
      </w:r>
    </w:p>
    <w:p w14:paraId="12152DFF" w14:textId="77777777" w:rsidR="0072326F" w:rsidRPr="00BB56F9" w:rsidRDefault="0072326F">
      <w:pPr>
        <w:spacing w:after="0" w:line="360" w:lineRule="auto"/>
        <w:jc w:val="both"/>
        <w:rPr>
          <w:rFonts w:ascii="Palatino Linotype" w:eastAsia="Palatino Linotype" w:hAnsi="Palatino Linotype" w:cs="Palatino Linotype"/>
          <w:b/>
          <w:sz w:val="24"/>
          <w:szCs w:val="24"/>
        </w:rPr>
      </w:pPr>
    </w:p>
    <w:p w14:paraId="51925BC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PRIMERO. COMPETENCIA.</w:t>
      </w:r>
      <w:r w:rsidRPr="00BB56F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BB56F9">
        <w:rPr>
          <w:rFonts w:ascii="Palatino Linotype" w:eastAsia="Palatino Linotype" w:hAnsi="Palatino Linotype" w:cs="Palatino Linotype"/>
          <w:color w:val="000000"/>
          <w:sz w:val="24"/>
          <w:szCs w:val="24"/>
        </w:rPr>
        <w:t>trigésimo segundo, trigésimo tercero y trigésimo cuarto</w:t>
      </w:r>
      <w:r w:rsidRPr="00BB56F9">
        <w:rPr>
          <w:rFonts w:ascii="Palatino Linotype" w:eastAsia="Palatino Linotype" w:hAnsi="Palatino Linotype" w:cs="Palatino Linotype"/>
          <w:color w:val="FF0000"/>
          <w:sz w:val="24"/>
          <w:szCs w:val="24"/>
        </w:rPr>
        <w:t xml:space="preserve"> </w:t>
      </w:r>
      <w:r w:rsidRPr="00BB56F9">
        <w:rPr>
          <w:rFonts w:ascii="Palatino Linotype" w:eastAsia="Palatino Linotype" w:hAnsi="Palatino Linotype" w:cs="Palatino Linotype"/>
          <w:sz w:val="24"/>
          <w:szCs w:val="24"/>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BB56F9">
        <w:rPr>
          <w:rFonts w:ascii="Palatino Linotype" w:eastAsia="Palatino Linotype" w:hAnsi="Palatino Linotype" w:cs="Palatino Linotype"/>
          <w:sz w:val="24"/>
          <w:szCs w:val="24"/>
        </w:rPr>
        <w:lastRenderedPageBreak/>
        <w:t>Información Pública y Protección de Datos Personales del Estado de México y Municipios.</w:t>
      </w:r>
    </w:p>
    <w:p w14:paraId="76D736A8" w14:textId="77777777" w:rsidR="0072326F" w:rsidRPr="00BB56F9" w:rsidRDefault="0072326F">
      <w:pPr>
        <w:spacing w:after="0" w:line="360" w:lineRule="auto"/>
        <w:rPr>
          <w:rFonts w:ascii="Palatino Linotype" w:eastAsia="Palatino Linotype" w:hAnsi="Palatino Linotype" w:cs="Palatino Linotype"/>
          <w:sz w:val="24"/>
          <w:szCs w:val="24"/>
        </w:rPr>
      </w:pPr>
    </w:p>
    <w:p w14:paraId="3958BDAC" w14:textId="77777777" w:rsidR="0072326F" w:rsidRPr="00BB56F9" w:rsidRDefault="001D719F">
      <w:pPr>
        <w:spacing w:after="0" w:line="360" w:lineRule="auto"/>
        <w:ind w:right="-234"/>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SEGUNDO. OPORTUNIDAD Y PROCEDIBILIDAD DEL RECURSO DE REVISIÓN.  </w:t>
      </w:r>
      <w:r w:rsidRPr="00BB56F9">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C714607"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0984C84"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BB56F9">
        <w:rPr>
          <w:rFonts w:ascii="Palatino Linotype" w:eastAsia="Palatino Linotype" w:hAnsi="Palatino Linotype" w:cs="Palatino Linotype"/>
          <w:b/>
          <w:sz w:val="24"/>
          <w:szCs w:val="24"/>
        </w:rPr>
        <w:t xml:space="preserve"> EL SUJETO OBLIGADO </w:t>
      </w:r>
      <w:r w:rsidRPr="00BB56F9">
        <w:rPr>
          <w:rFonts w:ascii="Palatino Linotype" w:eastAsia="Palatino Linotype" w:hAnsi="Palatino Linotype" w:cs="Palatino Linotype"/>
          <w:sz w:val="24"/>
          <w:szCs w:val="24"/>
        </w:rPr>
        <w:t xml:space="preserve">emitió la respuesta, toda vez que esta fue pronunciada el día diecinueve de abril del año dos mil veintitrés, mientras que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interpuso el recurso de revisión en fecha ocho de mayo de dos mil veintitrés, </w:t>
      </w:r>
      <w:r w:rsidRPr="00BB56F9">
        <w:rPr>
          <w:rFonts w:ascii="Palatino Linotype" w:eastAsia="Palatino Linotype" w:hAnsi="Palatino Linotype" w:cs="Palatino Linotype"/>
          <w:color w:val="000000"/>
          <w:sz w:val="24"/>
          <w:szCs w:val="24"/>
        </w:rPr>
        <w:t>esto es al décimo primer día hábil de haber recibido la respuesta.</w:t>
      </w:r>
    </w:p>
    <w:p w14:paraId="2DBC32DB" w14:textId="77777777" w:rsidR="0072326F" w:rsidRPr="00BB56F9" w:rsidRDefault="0072326F">
      <w:pPr>
        <w:spacing w:after="0" w:line="360" w:lineRule="auto"/>
      </w:pPr>
    </w:p>
    <w:p w14:paraId="27F7B94D"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BB56F9">
        <w:rPr>
          <w:rFonts w:ascii="Palatino Linotype" w:eastAsia="Palatino Linotype" w:hAnsi="Palatino Linotype" w:cs="Palatino Linotype"/>
          <w:b/>
          <w:sz w:val="24"/>
          <w:szCs w:val="24"/>
        </w:rPr>
        <w:t>SUJETO OBLIGADO</w:t>
      </w:r>
      <w:r w:rsidRPr="00BB56F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658C8C39"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BEC4AF6"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no señaló un nombre con el </w:t>
      </w:r>
      <w:r w:rsidRPr="00BB56F9">
        <w:rPr>
          <w:rFonts w:ascii="Palatino Linotype" w:eastAsia="Palatino Linotype" w:hAnsi="Palatino Linotype" w:cs="Palatino Linotype"/>
          <w:sz w:val="24"/>
          <w:szCs w:val="24"/>
        </w:rPr>
        <w:lastRenderedPageBreak/>
        <w:t>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3049A8F"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32AA1599"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Las solicitudes anónimas</w:t>
      </w:r>
      <w:r w:rsidRPr="00BB56F9">
        <w:rPr>
          <w:rFonts w:ascii="Palatino Linotype" w:eastAsia="Palatino Linotype" w:hAnsi="Palatino Linotype" w:cs="Palatino Linotype"/>
          <w:i/>
        </w:rPr>
        <w:t xml:space="preserve">, con nombre incompleto o </w:t>
      </w:r>
      <w:r w:rsidRPr="00BB56F9">
        <w:rPr>
          <w:rFonts w:ascii="Palatino Linotype" w:eastAsia="Palatino Linotype" w:hAnsi="Palatino Linotype" w:cs="Palatino Linotype"/>
          <w:b/>
          <w:i/>
        </w:rPr>
        <w:t>seudónimo</w:t>
      </w:r>
      <w:r w:rsidRPr="00BB56F9">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420B6A85" w14:textId="77777777" w:rsidR="0072326F" w:rsidRPr="00BB56F9" w:rsidRDefault="0072326F">
      <w:pPr>
        <w:spacing w:after="0" w:line="360" w:lineRule="auto"/>
        <w:ind w:left="851" w:right="902"/>
        <w:jc w:val="both"/>
        <w:rPr>
          <w:rFonts w:ascii="Palatino Linotype" w:eastAsia="Palatino Linotype" w:hAnsi="Palatino Linotype" w:cs="Palatino Linotype"/>
          <w:sz w:val="24"/>
          <w:szCs w:val="24"/>
        </w:rPr>
      </w:pPr>
    </w:p>
    <w:p w14:paraId="4B024549" w14:textId="77777777" w:rsidR="0072326F" w:rsidRPr="00BB56F9" w:rsidRDefault="001D719F">
      <w:pPr>
        <w:spacing w:after="0" w:line="360" w:lineRule="auto"/>
        <w:jc w:val="both"/>
        <w:rPr>
          <w:rFonts w:ascii="Palatino Linotype" w:eastAsia="Palatino Linotype" w:hAnsi="Palatino Linotype" w:cs="Palatino Linotype"/>
          <w:b/>
          <w:sz w:val="24"/>
          <w:szCs w:val="24"/>
        </w:rPr>
      </w:pPr>
      <w:r w:rsidRPr="00BB56F9">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B56F9">
        <w:rPr>
          <w:rFonts w:ascii="Palatino Linotype" w:eastAsia="Palatino Linotype" w:hAnsi="Palatino Linotype" w:cs="Palatino Linotype"/>
          <w:b/>
          <w:sz w:val="24"/>
          <w:szCs w:val="24"/>
        </w:rPr>
        <w:t>EL SAIMEX.</w:t>
      </w:r>
    </w:p>
    <w:p w14:paraId="3128DA9C" w14:textId="77777777" w:rsidR="0072326F" w:rsidRPr="00BB56F9" w:rsidRDefault="0072326F">
      <w:pPr>
        <w:spacing w:after="0" w:line="360" w:lineRule="auto"/>
        <w:jc w:val="both"/>
        <w:rPr>
          <w:rFonts w:ascii="Palatino Linotype" w:eastAsia="Palatino Linotype" w:hAnsi="Palatino Linotype" w:cs="Palatino Linotype"/>
          <w:color w:val="FF0000"/>
          <w:sz w:val="24"/>
          <w:szCs w:val="24"/>
        </w:rPr>
      </w:pPr>
    </w:p>
    <w:p w14:paraId="07576B64" w14:textId="77777777" w:rsidR="0072326F" w:rsidRPr="00BB56F9" w:rsidRDefault="001D719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Finalmente, resulta procedente la interposición del recurso, según lo aducido por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en sus razones o motivos de inconformidad, de acuerdo al artículo 179 fracción I y VIII de la Ley de Transparencia y Acceso a la Información Pública del Estado de México y Municipios; que a la letra dice:</w:t>
      </w:r>
    </w:p>
    <w:p w14:paraId="3FBF9134" w14:textId="77777777" w:rsidR="0072326F" w:rsidRPr="00BB56F9" w:rsidRDefault="0072326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3332425F" w14:textId="77777777" w:rsidR="0072326F" w:rsidRPr="00BB56F9" w:rsidRDefault="001D719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“Artículo 179</w:t>
      </w:r>
      <w:r w:rsidRPr="00BB56F9">
        <w:rPr>
          <w:rFonts w:ascii="Palatino Linotype" w:eastAsia="Palatino Linotype" w:hAnsi="Palatino Linotype" w:cs="Palatino Linotype"/>
          <w:i/>
        </w:rPr>
        <w:t xml:space="preserve">. </w:t>
      </w:r>
      <w:r w:rsidRPr="00BB56F9">
        <w:rPr>
          <w:rFonts w:ascii="Palatino Linotype" w:eastAsia="Palatino Linotype" w:hAnsi="Palatino Linotype" w:cs="Palatino Linotype"/>
          <w:b/>
          <w:i/>
        </w:rPr>
        <w:t>El recurso de revisión</w:t>
      </w:r>
      <w:r w:rsidRPr="00BB56F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B56F9">
        <w:rPr>
          <w:rFonts w:ascii="Palatino Linotype" w:eastAsia="Palatino Linotype" w:hAnsi="Palatino Linotype" w:cs="Palatino Linotype"/>
          <w:b/>
          <w:i/>
        </w:rPr>
        <w:t>, y procederá en contra de las siguientes causas</w:t>
      </w:r>
      <w:r w:rsidRPr="00BB56F9">
        <w:rPr>
          <w:rFonts w:ascii="Palatino Linotype" w:eastAsia="Palatino Linotype" w:hAnsi="Palatino Linotype" w:cs="Palatino Linotype"/>
          <w:i/>
        </w:rPr>
        <w:t>:</w:t>
      </w:r>
    </w:p>
    <w:p w14:paraId="2A28FF1E" w14:textId="77777777" w:rsidR="0072326F" w:rsidRPr="00BB56F9" w:rsidRDefault="001D719F">
      <w:pPr>
        <w:pBdr>
          <w:top w:val="nil"/>
          <w:left w:val="nil"/>
          <w:bottom w:val="nil"/>
          <w:right w:val="nil"/>
          <w:between w:val="nil"/>
        </w:pBdr>
        <w:spacing w:after="0" w:line="276" w:lineRule="auto"/>
        <w:ind w:left="1134" w:right="1043"/>
        <w:jc w:val="both"/>
        <w:rPr>
          <w:rFonts w:ascii="Palatino Linotype" w:eastAsia="Palatino Linotype" w:hAnsi="Palatino Linotype" w:cs="Palatino Linotype"/>
          <w:i/>
        </w:rPr>
      </w:pPr>
      <w:r w:rsidRPr="00BB56F9">
        <w:rPr>
          <w:rFonts w:ascii="Palatino Linotype" w:eastAsia="Palatino Linotype" w:hAnsi="Palatino Linotype" w:cs="Palatino Linotype"/>
          <w:i/>
        </w:rPr>
        <w:t>I. La negativa a la información solicitada;</w:t>
      </w:r>
    </w:p>
    <w:p w14:paraId="01CFFC1E" w14:textId="77777777" w:rsidR="0072326F" w:rsidRPr="00BB56F9" w:rsidRDefault="001D719F">
      <w:pPr>
        <w:pBdr>
          <w:top w:val="nil"/>
          <w:left w:val="nil"/>
          <w:bottom w:val="nil"/>
          <w:right w:val="nil"/>
          <w:between w:val="nil"/>
        </w:pBdr>
        <w:spacing w:after="0" w:line="276" w:lineRule="auto"/>
        <w:ind w:left="1134" w:right="1043"/>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2307B2B0" w14:textId="77777777" w:rsidR="0072326F" w:rsidRPr="00BB56F9" w:rsidRDefault="001D719F">
      <w:pPr>
        <w:pBdr>
          <w:top w:val="nil"/>
          <w:left w:val="nil"/>
          <w:bottom w:val="nil"/>
          <w:right w:val="nil"/>
          <w:between w:val="nil"/>
        </w:pBdr>
        <w:spacing w:after="0" w:line="276" w:lineRule="auto"/>
        <w:ind w:left="1134" w:right="1043"/>
        <w:jc w:val="both"/>
        <w:rPr>
          <w:rFonts w:ascii="Palatino Linotype" w:eastAsia="Palatino Linotype" w:hAnsi="Palatino Linotype" w:cs="Palatino Linotype"/>
          <w:i/>
        </w:rPr>
      </w:pPr>
      <w:r w:rsidRPr="00BB56F9">
        <w:rPr>
          <w:rFonts w:ascii="Palatino Linotype" w:eastAsia="Palatino Linotype" w:hAnsi="Palatino Linotype" w:cs="Palatino Linotype"/>
          <w:i/>
        </w:rPr>
        <w:t>VI. La entrega de información que no corresponda con lo solicitado;</w:t>
      </w:r>
    </w:p>
    <w:p w14:paraId="795ECEB9" w14:textId="77777777" w:rsidR="0072326F" w:rsidRPr="00BB56F9" w:rsidRDefault="001D719F">
      <w:pPr>
        <w:pBdr>
          <w:top w:val="nil"/>
          <w:left w:val="nil"/>
          <w:bottom w:val="nil"/>
          <w:right w:val="nil"/>
          <w:between w:val="nil"/>
        </w:pBdr>
        <w:spacing w:after="0" w:line="276" w:lineRule="auto"/>
        <w:ind w:left="1134" w:right="1043"/>
        <w:jc w:val="both"/>
        <w:rPr>
          <w:rFonts w:ascii="Palatino Linotype" w:eastAsia="Palatino Linotype" w:hAnsi="Palatino Linotype" w:cs="Palatino Linotype"/>
          <w:i/>
        </w:rPr>
      </w:pPr>
      <w:r w:rsidRPr="00BB56F9">
        <w:rPr>
          <w:rFonts w:ascii="Palatino Linotype" w:eastAsia="Palatino Linotype" w:hAnsi="Palatino Linotype" w:cs="Palatino Linotype"/>
          <w:i/>
        </w:rPr>
        <w:t>VIII. La notificación, entrega o puesta a disposición de información en una modalidad o formato distinto al solicitado;</w:t>
      </w:r>
      <w:r w:rsidRPr="00BB56F9">
        <w:rPr>
          <w:rFonts w:ascii="Palatino Linotype" w:eastAsia="Palatino Linotype" w:hAnsi="Palatino Linotype" w:cs="Palatino Linotype"/>
          <w:b/>
          <w:i/>
        </w:rPr>
        <w:t xml:space="preserve"> “</w:t>
      </w:r>
    </w:p>
    <w:p w14:paraId="452D764F"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7C208C2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TERCERO. MATERIA DE LA REVISIÓN. </w:t>
      </w:r>
      <w:r w:rsidRPr="00BB56F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BB56F9">
        <w:rPr>
          <w:rFonts w:ascii="Palatino Linotype" w:eastAsia="Palatino Linotype" w:hAnsi="Palatino Linotype" w:cs="Palatino Linotype"/>
          <w:b/>
          <w:sz w:val="24"/>
          <w:szCs w:val="24"/>
        </w:rPr>
        <w:t>EL</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SUJETO OBLIGADO</w:t>
      </w:r>
      <w:r w:rsidRPr="00BB56F9">
        <w:rPr>
          <w:rFonts w:ascii="Palatino Linotype" w:eastAsia="Palatino Linotype" w:hAnsi="Palatino Linotype" w:cs="Palatino Linotype"/>
          <w:sz w:val="24"/>
          <w:szCs w:val="24"/>
        </w:rPr>
        <w:t xml:space="preserve"> satisface el derecho de acceso a la información pública de </w:t>
      </w:r>
      <w:r w:rsidRPr="00BB56F9">
        <w:rPr>
          <w:rFonts w:ascii="Palatino Linotype" w:eastAsia="Palatino Linotype" w:hAnsi="Palatino Linotype" w:cs="Palatino Linotype"/>
          <w:b/>
          <w:sz w:val="24"/>
          <w:szCs w:val="24"/>
        </w:rPr>
        <w:t>LA PARTE</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RECURRENTE</w:t>
      </w:r>
      <w:r w:rsidRPr="00BB56F9">
        <w:rPr>
          <w:rFonts w:ascii="Palatino Linotype" w:eastAsia="Palatino Linotype" w:hAnsi="Palatino Linotype" w:cs="Palatino Linotype"/>
          <w:sz w:val="24"/>
          <w:szCs w:val="24"/>
        </w:rPr>
        <w:t>, o en su defecto, en caso de ser procedente, ordenar la entrega de información.</w:t>
      </w:r>
    </w:p>
    <w:p w14:paraId="07AD19F2"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16C91CE0"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color w:val="000000"/>
          <w:sz w:val="24"/>
          <w:szCs w:val="24"/>
        </w:rPr>
        <w:t xml:space="preserve">CUARTO. ESTUDIO Y RESOLUCIÓN DEL ASUNTO.  </w:t>
      </w:r>
      <w:r w:rsidRPr="00BB56F9">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658D8C"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1EF41B56" w14:textId="77777777" w:rsidR="0072326F" w:rsidRPr="00BB56F9" w:rsidRDefault="001D719F">
      <w:pPr>
        <w:tabs>
          <w:tab w:val="left" w:pos="709"/>
        </w:tabs>
        <w:spacing w:after="0" w:line="276" w:lineRule="auto"/>
        <w:ind w:left="851" w:right="850"/>
        <w:jc w:val="both"/>
        <w:rPr>
          <w:rFonts w:ascii="Palatino Linotype" w:eastAsia="Palatino Linotype" w:hAnsi="Palatino Linotype" w:cs="Palatino Linotype"/>
          <w:i/>
        </w:rPr>
      </w:pPr>
      <w:r w:rsidRPr="00BB56F9">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BB56F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5C9862A" w14:textId="77777777" w:rsidR="0072326F" w:rsidRPr="00BB56F9" w:rsidRDefault="001D719F">
      <w:pPr>
        <w:tabs>
          <w:tab w:val="left" w:pos="709"/>
        </w:tabs>
        <w:spacing w:line="276" w:lineRule="auto"/>
        <w:ind w:left="851" w:right="850"/>
        <w:jc w:val="both"/>
        <w:rPr>
          <w:rFonts w:ascii="Palatino Linotype" w:eastAsia="Palatino Linotype" w:hAnsi="Palatino Linotype" w:cs="Palatino Linotype"/>
          <w:b/>
          <w:i/>
        </w:rPr>
      </w:pPr>
      <w:r w:rsidRPr="00BB56F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F2CBD84" w14:textId="77777777" w:rsidR="0072326F" w:rsidRPr="00BB56F9" w:rsidRDefault="001D719F">
      <w:pPr>
        <w:tabs>
          <w:tab w:val="left" w:pos="709"/>
        </w:tabs>
        <w:spacing w:line="276" w:lineRule="auto"/>
        <w:ind w:left="851" w:right="850"/>
        <w:jc w:val="both"/>
        <w:rPr>
          <w:rFonts w:ascii="Palatino Linotype" w:eastAsia="Palatino Linotype" w:hAnsi="Palatino Linotype" w:cs="Palatino Linotype"/>
          <w:i/>
        </w:rPr>
      </w:pPr>
      <w:r w:rsidRPr="00BB56F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B56F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26F5D00" w14:textId="77777777" w:rsidR="0072326F" w:rsidRPr="00BB56F9" w:rsidRDefault="001D719F">
      <w:pPr>
        <w:tabs>
          <w:tab w:val="left" w:pos="709"/>
        </w:tabs>
        <w:spacing w:line="276" w:lineRule="auto"/>
        <w:ind w:left="851" w:right="850"/>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254FA025" w14:textId="77777777" w:rsidR="0072326F" w:rsidRPr="00BB56F9" w:rsidRDefault="001D719F">
      <w:pPr>
        <w:spacing w:line="276" w:lineRule="auto"/>
        <w:ind w:left="851" w:right="901"/>
        <w:jc w:val="both"/>
        <w:rPr>
          <w:rFonts w:ascii="Palatino Linotype" w:eastAsia="Palatino Linotype" w:hAnsi="Palatino Linotype" w:cs="Palatino Linotype"/>
          <w:i/>
        </w:rPr>
      </w:pPr>
      <w:r w:rsidRPr="00BB56F9">
        <w:rPr>
          <w:rFonts w:ascii="Palatino Linotype" w:eastAsia="Palatino Linotype" w:hAnsi="Palatino Linotype" w:cs="Palatino Linotype"/>
          <w:b/>
          <w:i/>
        </w:rPr>
        <w:t>“Artículo 6o.</w:t>
      </w:r>
    </w:p>
    <w:p w14:paraId="7ABF686E" w14:textId="77777777" w:rsidR="0072326F" w:rsidRPr="00BB56F9" w:rsidRDefault="001D719F">
      <w:pPr>
        <w:spacing w:line="276" w:lineRule="auto"/>
        <w:ind w:left="851" w:right="901"/>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1C163E9F"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A. Para el ejercicio del derecho de acceso a la información, la Federación y </w:t>
      </w:r>
      <w:r w:rsidRPr="00BB56F9">
        <w:rPr>
          <w:rFonts w:ascii="Palatino Linotype" w:eastAsia="Palatino Linotype" w:hAnsi="Palatino Linotype" w:cs="Palatino Linotype"/>
          <w:b/>
          <w:i/>
          <w:u w:val="single"/>
        </w:rPr>
        <w:t>las entidades federativas</w:t>
      </w:r>
      <w:r w:rsidRPr="00BB56F9">
        <w:rPr>
          <w:rFonts w:ascii="Palatino Linotype" w:eastAsia="Palatino Linotype" w:hAnsi="Palatino Linotype" w:cs="Palatino Linotype"/>
          <w:b/>
          <w:i/>
        </w:rPr>
        <w:t>,</w:t>
      </w:r>
      <w:r w:rsidRPr="00BB56F9">
        <w:rPr>
          <w:rFonts w:ascii="Palatino Linotype" w:eastAsia="Palatino Linotype" w:hAnsi="Palatino Linotype" w:cs="Palatino Linotype"/>
          <w:i/>
        </w:rPr>
        <w:t xml:space="preserve"> en el ámbito de sus respectivas competencias, se regirán por los siguientes principios y bases:</w:t>
      </w:r>
    </w:p>
    <w:p w14:paraId="1C6D1A94"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I. </w:t>
      </w:r>
      <w:r w:rsidRPr="00BB56F9">
        <w:rPr>
          <w:rFonts w:ascii="Palatino Linotype" w:eastAsia="Palatino Linotype" w:hAnsi="Palatino Linotype" w:cs="Palatino Linotype"/>
          <w:b/>
          <w:i/>
          <w:u w:val="single"/>
        </w:rPr>
        <w:t>Toda la información en posesión de cualquier autoridad, entidad, órgano y organismo de los Poderes</w:t>
      </w:r>
      <w:r w:rsidRPr="00BB56F9">
        <w:rPr>
          <w:rFonts w:ascii="Palatino Linotype" w:eastAsia="Palatino Linotype" w:hAnsi="Palatino Linotype" w:cs="Palatino Linotype"/>
          <w:i/>
        </w:rPr>
        <w:t xml:space="preserve"> Ejecutivo, Legislativo </w:t>
      </w:r>
      <w:r w:rsidRPr="00BB56F9">
        <w:rPr>
          <w:rFonts w:ascii="Palatino Linotype" w:eastAsia="Palatino Linotype" w:hAnsi="Palatino Linotype" w:cs="Palatino Linotype"/>
          <w:b/>
          <w:i/>
          <w:u w:val="single"/>
        </w:rPr>
        <w:t>y Judicial</w:t>
      </w:r>
      <w:r w:rsidRPr="00BB56F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B56F9">
        <w:rPr>
          <w:rFonts w:ascii="Palatino Linotype" w:eastAsia="Palatino Linotype" w:hAnsi="Palatino Linotype" w:cs="Palatino Linotype"/>
          <w:b/>
          <w:i/>
        </w:rPr>
        <w:t>es pública y sólo podrá ser reservada temporalmente por razones de interés público y seguridad nacional,</w:t>
      </w:r>
      <w:r w:rsidRPr="00BB56F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w:t>
      </w:r>
      <w:r w:rsidRPr="00BB56F9">
        <w:rPr>
          <w:rFonts w:ascii="Palatino Linotype" w:eastAsia="Palatino Linotype" w:hAnsi="Palatino Linotype" w:cs="Palatino Linotype"/>
          <w:i/>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20A157D0" w14:textId="77777777" w:rsidR="0072326F" w:rsidRPr="00BB56F9" w:rsidRDefault="001D719F">
      <w:pPr>
        <w:spacing w:line="276" w:lineRule="auto"/>
        <w:ind w:left="851" w:right="851"/>
        <w:jc w:val="both"/>
        <w:rPr>
          <w:rFonts w:ascii="Palatino Linotype" w:eastAsia="Palatino Linotype" w:hAnsi="Palatino Linotype" w:cs="Palatino Linotype"/>
          <w:b/>
          <w:i/>
        </w:rPr>
      </w:pPr>
      <w:r w:rsidRPr="00BB56F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8B29B4E"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III. </w:t>
      </w:r>
      <w:r w:rsidRPr="00BB56F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B56F9">
        <w:rPr>
          <w:rFonts w:ascii="Palatino Linotype" w:eastAsia="Palatino Linotype" w:hAnsi="Palatino Linotype" w:cs="Palatino Linotype"/>
          <w:i/>
        </w:rPr>
        <w:t xml:space="preserve"> a sus datos personales o a la rectificación de éstos.</w:t>
      </w:r>
    </w:p>
    <w:p w14:paraId="26FCE9E3"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IV. </w:t>
      </w:r>
      <w:r w:rsidRPr="00BB56F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FA5682E"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V. </w:t>
      </w:r>
      <w:r w:rsidRPr="00BB56F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9A87D4"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VI. </w:t>
      </w:r>
      <w:r w:rsidRPr="00BB56F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1E597EB3" w14:textId="77777777" w:rsidR="0072326F" w:rsidRPr="00BB56F9" w:rsidRDefault="001D719F">
      <w:pPr>
        <w:spacing w:after="0"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VII. </w:t>
      </w:r>
      <w:r w:rsidRPr="00BB56F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A5E52B8" w14:textId="77777777" w:rsidR="0072326F" w:rsidRPr="00BB56F9" w:rsidRDefault="0072326F">
      <w:pPr>
        <w:tabs>
          <w:tab w:val="left" w:pos="709"/>
        </w:tabs>
        <w:spacing w:after="0" w:line="360" w:lineRule="auto"/>
        <w:jc w:val="both"/>
        <w:rPr>
          <w:rFonts w:ascii="Palatino Linotype" w:eastAsia="Palatino Linotype" w:hAnsi="Palatino Linotype" w:cs="Palatino Linotype"/>
          <w:sz w:val="24"/>
          <w:szCs w:val="24"/>
        </w:rPr>
      </w:pPr>
    </w:p>
    <w:p w14:paraId="3F9857CD" w14:textId="77777777" w:rsidR="0072326F" w:rsidRPr="00BB56F9" w:rsidRDefault="001D719F">
      <w:pPr>
        <w:tabs>
          <w:tab w:val="left" w:pos="709"/>
        </w:tabs>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BB56F9">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14:paraId="526D3015"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1DA82F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primer lugar, es conveniente analizar si la respuesta del </w:t>
      </w:r>
      <w:r w:rsidRPr="00BB56F9">
        <w:rPr>
          <w:rFonts w:ascii="Palatino Linotype" w:eastAsia="Palatino Linotype" w:hAnsi="Palatino Linotype" w:cs="Palatino Linotype"/>
          <w:b/>
          <w:sz w:val="24"/>
          <w:szCs w:val="24"/>
        </w:rPr>
        <w:t>SUJETO OBLIGADO</w:t>
      </w:r>
      <w:r w:rsidRPr="00BB56F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6DE7EA3"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0AD35AA" w14:textId="77777777" w:rsidR="0072326F" w:rsidRPr="00BB56F9" w:rsidRDefault="001D719F">
      <w:pPr>
        <w:spacing w:after="0" w:line="276" w:lineRule="auto"/>
        <w:ind w:left="709" w:right="760"/>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4.</w:t>
      </w:r>
      <w:r w:rsidRPr="00BB56F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F09DBE" w14:textId="77777777" w:rsidR="0072326F" w:rsidRPr="00BB56F9" w:rsidRDefault="001D719F">
      <w:pPr>
        <w:spacing w:after="0" w:line="276" w:lineRule="auto"/>
        <w:ind w:left="709" w:right="760"/>
        <w:jc w:val="both"/>
        <w:rPr>
          <w:rFonts w:ascii="Palatino Linotype" w:eastAsia="Palatino Linotype" w:hAnsi="Palatino Linotype" w:cs="Palatino Linotype"/>
          <w:i/>
        </w:rPr>
      </w:pPr>
      <w:r w:rsidRPr="00BB56F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B56F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E03379" w14:textId="77777777" w:rsidR="0072326F" w:rsidRPr="00BB56F9" w:rsidRDefault="001D719F">
      <w:pPr>
        <w:spacing w:after="0" w:line="276" w:lineRule="auto"/>
        <w:ind w:left="709" w:right="760"/>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BB56F9">
        <w:rPr>
          <w:rFonts w:ascii="Palatino Linotype" w:eastAsia="Palatino Linotype" w:hAnsi="Palatino Linotype" w:cs="Palatino Linotype"/>
          <w:i/>
        </w:rPr>
        <w:t>.”(</w:t>
      </w:r>
      <w:proofErr w:type="gramEnd"/>
      <w:r w:rsidRPr="00BB56F9">
        <w:rPr>
          <w:rFonts w:ascii="Palatino Linotype" w:eastAsia="Palatino Linotype" w:hAnsi="Palatino Linotype" w:cs="Palatino Linotype"/>
          <w:i/>
        </w:rPr>
        <w:t>Sic)</w:t>
      </w:r>
    </w:p>
    <w:p w14:paraId="7023A4A9" w14:textId="77777777" w:rsidR="0072326F" w:rsidRPr="00BB56F9" w:rsidRDefault="0072326F">
      <w:pPr>
        <w:spacing w:after="0" w:line="360" w:lineRule="auto"/>
        <w:ind w:left="709" w:right="760"/>
        <w:jc w:val="both"/>
        <w:rPr>
          <w:rFonts w:ascii="Palatino Linotype" w:eastAsia="Palatino Linotype" w:hAnsi="Palatino Linotype" w:cs="Palatino Linotype"/>
          <w:sz w:val="24"/>
          <w:szCs w:val="24"/>
        </w:rPr>
      </w:pPr>
    </w:p>
    <w:p w14:paraId="2270E367"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FD0B192"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64390EFF" w14:textId="77777777" w:rsidR="0072326F" w:rsidRPr="00BB56F9" w:rsidRDefault="001D719F">
      <w:pPr>
        <w:spacing w:after="0" w:line="276" w:lineRule="auto"/>
        <w:ind w:left="567" w:right="760"/>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12.-</w:t>
      </w:r>
      <w:r w:rsidRPr="00BB56F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C01281F" w14:textId="77777777" w:rsidR="0072326F" w:rsidRPr="00BB56F9" w:rsidRDefault="0072326F">
      <w:pPr>
        <w:spacing w:after="0" w:line="276" w:lineRule="auto"/>
        <w:ind w:left="567" w:right="760"/>
        <w:jc w:val="both"/>
        <w:rPr>
          <w:rFonts w:ascii="Palatino Linotype" w:eastAsia="Palatino Linotype" w:hAnsi="Palatino Linotype" w:cs="Palatino Linotype"/>
          <w:i/>
        </w:rPr>
      </w:pPr>
    </w:p>
    <w:p w14:paraId="536D2525" w14:textId="77777777" w:rsidR="0072326F" w:rsidRPr="00BB56F9" w:rsidRDefault="001D719F">
      <w:pPr>
        <w:spacing w:after="0" w:line="276" w:lineRule="auto"/>
        <w:ind w:left="567" w:right="760"/>
        <w:jc w:val="both"/>
        <w:rPr>
          <w:rFonts w:ascii="Palatino Linotype" w:eastAsia="Palatino Linotype" w:hAnsi="Palatino Linotype" w:cs="Palatino Linotype"/>
          <w:i/>
        </w:rPr>
      </w:pPr>
      <w:r w:rsidRPr="00BB56F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B56F9">
        <w:rPr>
          <w:rFonts w:ascii="Palatino Linotype" w:eastAsia="Palatino Linotype" w:hAnsi="Palatino Linotype" w:cs="Palatino Linotype"/>
          <w:i/>
        </w:rPr>
        <w:t xml:space="preserve">. </w:t>
      </w:r>
      <w:r w:rsidRPr="00BB56F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D36EE43"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F5F3071"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BB56F9">
        <w:rPr>
          <w:rFonts w:ascii="Palatino Linotype" w:eastAsia="Palatino Linotype" w:hAnsi="Palatino Linotype" w:cs="Palatino Linotype"/>
          <w:sz w:val="24"/>
          <w:szCs w:val="24"/>
        </w:rPr>
        <w:lastRenderedPageBreak/>
        <w:t>que es deber de los Sujetos Obligados, garantizar el Derecho de Acceso a la Información Pública.</w:t>
      </w:r>
      <w:r w:rsidRPr="00BB56F9">
        <w:rPr>
          <w:rFonts w:ascii="Palatino Linotype" w:eastAsia="Palatino Linotype" w:hAnsi="Palatino Linotype" w:cs="Palatino Linotype"/>
          <w:strike/>
          <w:sz w:val="24"/>
          <w:szCs w:val="24"/>
        </w:rPr>
        <w:t xml:space="preserve"> </w:t>
      </w:r>
    </w:p>
    <w:p w14:paraId="61D2506A"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C63EBE4" w14:textId="77777777" w:rsidR="0072326F" w:rsidRPr="00BB56F9" w:rsidRDefault="001D719F">
      <w:pPr>
        <w:spacing w:after="0" w:line="360" w:lineRule="auto"/>
        <w:ind w:right="49"/>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5D6D90" w14:textId="77777777" w:rsidR="0072326F" w:rsidRPr="00BB56F9" w:rsidRDefault="0072326F">
      <w:pPr>
        <w:spacing w:after="0" w:line="360" w:lineRule="auto"/>
        <w:ind w:right="49"/>
        <w:jc w:val="both"/>
        <w:rPr>
          <w:rFonts w:ascii="Palatino Linotype" w:eastAsia="Palatino Linotype" w:hAnsi="Palatino Linotype" w:cs="Palatino Linotype"/>
          <w:sz w:val="24"/>
          <w:szCs w:val="24"/>
        </w:rPr>
      </w:pPr>
    </w:p>
    <w:p w14:paraId="1B40D7B9"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21A0A6B5"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2B282F18"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“Artículo 18.</w:t>
      </w:r>
      <w:r w:rsidRPr="00BB56F9">
        <w:rPr>
          <w:rFonts w:ascii="Palatino Linotype" w:eastAsia="Palatino Linotype" w:hAnsi="Palatino Linotype" w:cs="Palatino Linotype"/>
          <w:i/>
        </w:rPr>
        <w:t xml:space="preserve"> </w:t>
      </w:r>
      <w:r w:rsidRPr="00BB56F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B56F9">
        <w:rPr>
          <w:rFonts w:ascii="Palatino Linotype" w:eastAsia="Palatino Linotype" w:hAnsi="Palatino Linotype" w:cs="Palatino Linotype"/>
          <w:i/>
        </w:rPr>
        <w:t xml:space="preserve"> y reutilización de la información que generen.</w:t>
      </w:r>
    </w:p>
    <w:p w14:paraId="3FA36E2E"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Artículo 19. </w:t>
      </w:r>
      <w:r w:rsidRPr="00BB56F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B56F9">
        <w:rPr>
          <w:rFonts w:ascii="Palatino Linotype" w:eastAsia="Palatino Linotype" w:hAnsi="Palatino Linotype" w:cs="Palatino Linotype"/>
          <w:i/>
        </w:rPr>
        <w:t>.</w:t>
      </w:r>
    </w:p>
    <w:p w14:paraId="7BC6B8F8" w14:textId="77777777" w:rsidR="0072326F" w:rsidRPr="00BB56F9" w:rsidRDefault="001D719F">
      <w:pPr>
        <w:spacing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1B2EF44" w14:textId="77777777" w:rsidR="0072326F" w:rsidRPr="00BB56F9" w:rsidRDefault="001D719F">
      <w:pPr>
        <w:spacing w:after="0" w:line="276" w:lineRule="auto"/>
        <w:ind w:left="851" w:right="851"/>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BB56F9">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14:paraId="1891D035" w14:textId="77777777" w:rsidR="0072326F" w:rsidRPr="00BB56F9" w:rsidRDefault="0072326F">
      <w:pPr>
        <w:spacing w:after="0" w:line="276" w:lineRule="auto"/>
        <w:ind w:left="851" w:right="851"/>
        <w:jc w:val="both"/>
        <w:rPr>
          <w:rFonts w:ascii="Palatino Linotype" w:eastAsia="Palatino Linotype" w:hAnsi="Palatino Linotype" w:cs="Palatino Linotype"/>
          <w:sz w:val="24"/>
          <w:szCs w:val="24"/>
        </w:rPr>
      </w:pPr>
    </w:p>
    <w:p w14:paraId="2CED4630"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5AA7D79"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189C633A"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975A7F"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43779D58"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 xml:space="preserve">Artículo 3. </w:t>
      </w:r>
      <w:r w:rsidRPr="00BB56F9">
        <w:rPr>
          <w:rFonts w:ascii="Palatino Linotype" w:eastAsia="Palatino Linotype" w:hAnsi="Palatino Linotype" w:cs="Palatino Linotype"/>
          <w:i/>
        </w:rPr>
        <w:t>Para los efectos de la presente Ley se entenderá por:</w:t>
      </w:r>
    </w:p>
    <w:p w14:paraId="5EDBFF53"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38DF027F"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XI. Documento:</w:t>
      </w:r>
      <w:r w:rsidRPr="00BB56F9">
        <w:rPr>
          <w:rFonts w:ascii="Palatino Linotype" w:eastAsia="Palatino Linotype" w:hAnsi="Palatino Linotype" w:cs="Palatino Linotype"/>
          <w:i/>
        </w:rPr>
        <w:t xml:space="preserve"> Los expedientes, reportes, estudios, actas</w:t>
      </w:r>
      <w:r w:rsidRPr="00BB56F9">
        <w:rPr>
          <w:rFonts w:ascii="Palatino Linotype" w:eastAsia="Palatino Linotype" w:hAnsi="Palatino Linotype" w:cs="Palatino Linotype"/>
          <w:b/>
          <w:i/>
        </w:rPr>
        <w:t>,</w:t>
      </w:r>
      <w:r w:rsidRPr="00BB56F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E6F98D4" w14:textId="77777777" w:rsidR="0072326F" w:rsidRPr="00BB56F9" w:rsidRDefault="0072326F">
      <w:pPr>
        <w:spacing w:after="0" w:line="276" w:lineRule="auto"/>
        <w:ind w:left="851" w:right="899"/>
        <w:jc w:val="both"/>
        <w:rPr>
          <w:rFonts w:ascii="Palatino Linotype" w:eastAsia="Palatino Linotype" w:hAnsi="Palatino Linotype" w:cs="Palatino Linotype"/>
          <w:sz w:val="24"/>
          <w:szCs w:val="24"/>
        </w:rPr>
      </w:pPr>
    </w:p>
    <w:p w14:paraId="7A46DCEC"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B9636C2"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1CBF6F0B" w14:textId="77777777" w:rsidR="0072326F" w:rsidRPr="00BB56F9" w:rsidRDefault="001D719F">
      <w:pPr>
        <w:spacing w:after="0" w:line="276" w:lineRule="auto"/>
        <w:ind w:left="851" w:right="902"/>
        <w:jc w:val="both"/>
        <w:rPr>
          <w:rFonts w:ascii="Palatino Linotype" w:eastAsia="Palatino Linotype" w:hAnsi="Palatino Linotype" w:cs="Palatino Linotype"/>
          <w:b/>
          <w:i/>
        </w:rPr>
      </w:pPr>
      <w:r w:rsidRPr="00BB56F9">
        <w:rPr>
          <w:rFonts w:ascii="Palatino Linotype" w:eastAsia="Palatino Linotype" w:hAnsi="Palatino Linotype" w:cs="Palatino Linotype"/>
          <w:b/>
        </w:rPr>
        <w:t>“</w:t>
      </w:r>
      <w:r w:rsidRPr="00BB56F9">
        <w:rPr>
          <w:rFonts w:ascii="Palatino Linotype" w:eastAsia="Palatino Linotype" w:hAnsi="Palatino Linotype" w:cs="Palatino Linotype"/>
          <w:b/>
          <w:i/>
        </w:rPr>
        <w:t>CRITERIO 0002-11</w:t>
      </w:r>
    </w:p>
    <w:p w14:paraId="7713C62B"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B56F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A66345"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En </w:t>
      </w:r>
      <w:proofErr w:type="gramStart"/>
      <w:r w:rsidRPr="00BB56F9">
        <w:rPr>
          <w:rFonts w:ascii="Palatino Linotype" w:eastAsia="Palatino Linotype" w:hAnsi="Palatino Linotype" w:cs="Palatino Linotype"/>
          <w:i/>
        </w:rPr>
        <w:t>consecuencia</w:t>
      </w:r>
      <w:proofErr w:type="gramEnd"/>
      <w:r w:rsidRPr="00BB56F9">
        <w:rPr>
          <w:rFonts w:ascii="Palatino Linotype" w:eastAsia="Palatino Linotype" w:hAnsi="Palatino Linotype" w:cs="Palatino Linotype"/>
          <w:i/>
        </w:rPr>
        <w:t xml:space="preserve"> el acceso a la información se refiere a que se cumplan cualquiera de los siguientes tres supuestos:</w:t>
      </w:r>
    </w:p>
    <w:p w14:paraId="263B2D74"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1) Que se trate de información registrada en cualquier soporte documental, </w:t>
      </w:r>
      <w:proofErr w:type="gramStart"/>
      <w:r w:rsidRPr="00BB56F9">
        <w:rPr>
          <w:rFonts w:ascii="Palatino Linotype" w:eastAsia="Palatino Linotype" w:hAnsi="Palatino Linotype" w:cs="Palatino Linotype"/>
          <w:i/>
        </w:rPr>
        <w:t>que</w:t>
      </w:r>
      <w:proofErr w:type="gramEnd"/>
      <w:r w:rsidRPr="00BB56F9">
        <w:rPr>
          <w:rFonts w:ascii="Palatino Linotype" w:eastAsia="Palatino Linotype" w:hAnsi="Palatino Linotype" w:cs="Palatino Linotype"/>
          <w:i/>
        </w:rPr>
        <w:t xml:space="preserve"> en ejercicio de las atribuciones conferidas, sea generada por los Sujetos Obligados;</w:t>
      </w:r>
    </w:p>
    <w:p w14:paraId="474B7762"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2) Que se trate de información registrada en cualquier soporte documental, </w:t>
      </w:r>
      <w:proofErr w:type="gramStart"/>
      <w:r w:rsidRPr="00BB56F9">
        <w:rPr>
          <w:rFonts w:ascii="Palatino Linotype" w:eastAsia="Palatino Linotype" w:hAnsi="Palatino Linotype" w:cs="Palatino Linotype"/>
          <w:i/>
        </w:rPr>
        <w:t>que</w:t>
      </w:r>
      <w:proofErr w:type="gramEnd"/>
      <w:r w:rsidRPr="00BB56F9">
        <w:rPr>
          <w:rFonts w:ascii="Palatino Linotype" w:eastAsia="Palatino Linotype" w:hAnsi="Palatino Linotype" w:cs="Palatino Linotype"/>
          <w:i/>
        </w:rPr>
        <w:t xml:space="preserve"> en ejercicio de las atribuciones conferidas, sea administrada por los Sujetos Obligados, y</w:t>
      </w:r>
    </w:p>
    <w:p w14:paraId="352FC5F1"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lastRenderedPageBreak/>
        <w:t xml:space="preserve">3) Que se trate de información registrada en cualquier soporte documental, </w:t>
      </w:r>
      <w:proofErr w:type="gramStart"/>
      <w:r w:rsidRPr="00BB56F9">
        <w:rPr>
          <w:rFonts w:ascii="Palatino Linotype" w:eastAsia="Palatino Linotype" w:hAnsi="Palatino Linotype" w:cs="Palatino Linotype"/>
          <w:i/>
        </w:rPr>
        <w:t>que</w:t>
      </w:r>
      <w:proofErr w:type="gramEnd"/>
      <w:r w:rsidRPr="00BB56F9">
        <w:rPr>
          <w:rFonts w:ascii="Palatino Linotype" w:eastAsia="Palatino Linotype" w:hAnsi="Palatino Linotype" w:cs="Palatino Linotype"/>
          <w:i/>
        </w:rPr>
        <w:t xml:space="preserve"> en ejercicio de las atribuciones conferidas, se encuentre en posesión de los Sujetos Obligados.” </w:t>
      </w:r>
    </w:p>
    <w:p w14:paraId="04C97224" w14:textId="77777777" w:rsidR="0072326F" w:rsidRPr="00BB56F9" w:rsidRDefault="0072326F">
      <w:pPr>
        <w:spacing w:after="0" w:line="276" w:lineRule="auto"/>
        <w:ind w:left="851" w:right="899"/>
        <w:jc w:val="both"/>
        <w:rPr>
          <w:rFonts w:ascii="Palatino Linotype" w:eastAsia="Palatino Linotype" w:hAnsi="Palatino Linotype" w:cs="Palatino Linotype"/>
          <w:sz w:val="24"/>
          <w:szCs w:val="24"/>
        </w:rPr>
      </w:pPr>
    </w:p>
    <w:p w14:paraId="3F2C7C69"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De ahí que </w:t>
      </w: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B56F9">
        <w:rPr>
          <w:rFonts w:ascii="Palatino Linotype" w:eastAsia="Palatino Linotype" w:hAnsi="Palatino Linotype" w:cs="Palatino Linotype"/>
          <w:sz w:val="24"/>
          <w:szCs w:val="24"/>
          <w:vertAlign w:val="superscript"/>
        </w:rPr>
        <w:footnoteReference w:id="1"/>
      </w:r>
      <w:r w:rsidRPr="00BB56F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B56F9">
        <w:rPr>
          <w:rFonts w:ascii="Palatino Linotype" w:eastAsia="Palatino Linotype" w:hAnsi="Palatino Linotype" w:cs="Palatino Linotype"/>
          <w:sz w:val="24"/>
          <w:szCs w:val="24"/>
          <w:vertAlign w:val="superscript"/>
        </w:rPr>
        <w:footnoteReference w:id="2"/>
      </w:r>
      <w:r w:rsidRPr="00BB56F9">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28AD9DDD"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278DF955" w14:textId="77777777" w:rsidR="0072326F" w:rsidRPr="00BB56F9" w:rsidRDefault="001D719F">
      <w:pPr>
        <w:spacing w:after="0" w:line="360" w:lineRule="auto"/>
        <w:jc w:val="both"/>
        <w:rPr>
          <w:rFonts w:ascii="Palatino Linotype" w:eastAsia="Palatino Linotype" w:hAnsi="Palatino Linotype" w:cs="Palatino Linotype"/>
          <w:b/>
          <w:color w:val="000000"/>
          <w:sz w:val="24"/>
          <w:szCs w:val="24"/>
        </w:rPr>
      </w:pPr>
      <w:r w:rsidRPr="00BB56F9">
        <w:rPr>
          <w:rFonts w:ascii="Palatino Linotype" w:eastAsia="Palatino Linotype" w:hAnsi="Palatino Linotype" w:cs="Palatino Linotype"/>
          <w:color w:val="000000"/>
          <w:sz w:val="24"/>
          <w:szCs w:val="24"/>
        </w:rPr>
        <w:t>En este sentido, cabe reiterar que la</w:t>
      </w:r>
      <w:r w:rsidRPr="00BB56F9">
        <w:rPr>
          <w:rFonts w:ascii="Palatino Linotype" w:eastAsia="Palatino Linotype" w:hAnsi="Palatino Linotype" w:cs="Palatino Linotype"/>
          <w:color w:val="FF0000"/>
          <w:sz w:val="24"/>
          <w:szCs w:val="24"/>
        </w:rPr>
        <w:t xml:space="preserve"> </w:t>
      </w:r>
      <w:r w:rsidRPr="00BB56F9">
        <w:rPr>
          <w:rFonts w:ascii="Palatino Linotype" w:eastAsia="Palatino Linotype" w:hAnsi="Palatino Linotype" w:cs="Palatino Linotype"/>
          <w:color w:val="000000"/>
          <w:sz w:val="24"/>
          <w:szCs w:val="24"/>
        </w:rPr>
        <w:t xml:space="preserve">particular solicitó al </w:t>
      </w:r>
      <w:r w:rsidRPr="00BB56F9">
        <w:rPr>
          <w:rFonts w:ascii="Palatino Linotype" w:eastAsia="Palatino Linotype" w:hAnsi="Palatino Linotype" w:cs="Palatino Linotype"/>
          <w:b/>
          <w:color w:val="000000"/>
          <w:sz w:val="24"/>
          <w:szCs w:val="24"/>
        </w:rPr>
        <w:t xml:space="preserve">SUJETO OBLIGADO: </w:t>
      </w:r>
    </w:p>
    <w:p w14:paraId="0CA307C0"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656D0A5E" w14:textId="77777777" w:rsidR="0072326F" w:rsidRPr="00BB56F9" w:rsidRDefault="001D719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lastRenderedPageBreak/>
        <w:t>Todos los formatos que conforman el Presupuesto Basado en Resultados Municipal 2023 (PbRM-01a, PbRM-01b, PbRM-02a, PbRM-01d, PbRM-01-e) de todas las áreas del gobierno municipal en versión reutilizable.</w:t>
      </w:r>
    </w:p>
    <w:p w14:paraId="2333AC24" w14:textId="77777777" w:rsidR="0072326F" w:rsidRPr="00BB56F9" w:rsidRDefault="0072326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105F9B73"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color w:val="000000"/>
          <w:sz w:val="24"/>
          <w:szCs w:val="24"/>
        </w:rPr>
        <w:t xml:space="preserve">En respuesta, </w:t>
      </w:r>
      <w:r w:rsidRPr="00BB56F9">
        <w:rPr>
          <w:rFonts w:ascii="Palatino Linotype" w:eastAsia="Palatino Linotype" w:hAnsi="Palatino Linotype" w:cs="Palatino Linotype"/>
          <w:b/>
          <w:color w:val="000000"/>
          <w:sz w:val="24"/>
          <w:szCs w:val="24"/>
        </w:rPr>
        <w:t xml:space="preserve">EL SUJETO OBLIGADO </w:t>
      </w:r>
      <w:r w:rsidRPr="00BB56F9">
        <w:rPr>
          <w:rFonts w:ascii="Palatino Linotype" w:eastAsia="Palatino Linotype" w:hAnsi="Palatino Linotype" w:cs="Palatino Linotype"/>
          <w:color w:val="000000"/>
          <w:sz w:val="24"/>
          <w:szCs w:val="24"/>
        </w:rPr>
        <w:t xml:space="preserve">por conducto del </w:t>
      </w:r>
      <w:r w:rsidRPr="00BB56F9">
        <w:rPr>
          <w:rFonts w:ascii="Palatino Linotype" w:eastAsia="Palatino Linotype" w:hAnsi="Palatino Linotype" w:cs="Palatino Linotype"/>
          <w:sz w:val="24"/>
          <w:szCs w:val="24"/>
        </w:rPr>
        <w:t xml:space="preserve">Titular de la Unidad de Información, Planeación, Programación y Evaluación, mediante el cual menciona que la información solicitada no es posible entregarla, toda vez que aún no concluye el ejercicio presupuestal 2023, sin embargo la información del ejercicio 2022 se encuentra actualizada y publicada en el portal del Municipio de Zinacantepec </w:t>
      </w:r>
      <w:hyperlink r:id="rId11">
        <w:r w:rsidRPr="00BB56F9">
          <w:rPr>
            <w:rFonts w:ascii="Palatino Linotype" w:eastAsia="Palatino Linotype" w:hAnsi="Palatino Linotype" w:cs="Palatino Linotype"/>
            <w:color w:val="0563C1"/>
            <w:sz w:val="24"/>
            <w:szCs w:val="24"/>
            <w:u w:val="single"/>
          </w:rPr>
          <w:t>https://www.zinacantepec.gob.mx/ipomex.php</w:t>
        </w:r>
      </w:hyperlink>
      <w:r w:rsidRPr="00BB56F9">
        <w:rPr>
          <w:rFonts w:ascii="Palatino Linotype" w:eastAsia="Palatino Linotype" w:hAnsi="Palatino Linotype" w:cs="Palatino Linotype"/>
          <w:sz w:val="24"/>
          <w:szCs w:val="24"/>
        </w:rPr>
        <w:t xml:space="preserve">. </w:t>
      </w:r>
    </w:p>
    <w:p w14:paraId="3EDB515C" w14:textId="77777777" w:rsidR="0072326F" w:rsidRPr="00BB56F9" w:rsidRDefault="001D719F">
      <w:pPr>
        <w:spacing w:after="0" w:line="360" w:lineRule="auto"/>
        <w:jc w:val="center"/>
        <w:rPr>
          <w:rFonts w:ascii="Palatino Linotype" w:eastAsia="Palatino Linotype" w:hAnsi="Palatino Linotype" w:cs="Palatino Linotype"/>
          <w:sz w:val="24"/>
          <w:szCs w:val="24"/>
        </w:rPr>
      </w:pPr>
      <w:r w:rsidRPr="00BB56F9">
        <w:rPr>
          <w:noProof/>
        </w:rPr>
        <w:drawing>
          <wp:inline distT="0" distB="0" distL="0" distR="0" wp14:anchorId="61E73223" wp14:editId="7D7B5CC6">
            <wp:extent cx="5356198" cy="4049184"/>
            <wp:effectExtent l="0" t="0" r="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2247" t="9656" r="32280" b="42667"/>
                    <a:stretch>
                      <a:fillRect/>
                    </a:stretch>
                  </pic:blipFill>
                  <pic:spPr>
                    <a:xfrm>
                      <a:off x="0" y="0"/>
                      <a:ext cx="5356198" cy="4049184"/>
                    </a:xfrm>
                    <a:prstGeom prst="rect">
                      <a:avLst/>
                    </a:prstGeom>
                    <a:ln/>
                  </pic:spPr>
                </pic:pic>
              </a:graphicData>
            </a:graphic>
          </wp:inline>
        </w:drawing>
      </w:r>
    </w:p>
    <w:p w14:paraId="7ECD144E" w14:textId="77777777" w:rsidR="0072326F" w:rsidRPr="00BB56F9" w:rsidRDefault="001D719F">
      <w:pPr>
        <w:spacing w:after="0" w:line="360" w:lineRule="auto"/>
        <w:jc w:val="both"/>
      </w:pPr>
      <w:r w:rsidRPr="00BB56F9">
        <w:rPr>
          <w:rFonts w:ascii="Palatino Linotype" w:eastAsia="Palatino Linotype" w:hAnsi="Palatino Linotype" w:cs="Palatino Linotype"/>
          <w:sz w:val="24"/>
          <w:szCs w:val="24"/>
        </w:rPr>
        <w:lastRenderedPageBreak/>
        <w:t>El Titular de la Unidad de Transparencia, mediante el cual menciona que el Presupuesto Basado en Resultados Municipales (</w:t>
      </w:r>
      <w:proofErr w:type="spellStart"/>
      <w:r w:rsidRPr="00BB56F9">
        <w:rPr>
          <w:rFonts w:ascii="Palatino Linotype" w:eastAsia="Palatino Linotype" w:hAnsi="Palatino Linotype" w:cs="Palatino Linotype"/>
          <w:sz w:val="24"/>
          <w:szCs w:val="24"/>
        </w:rPr>
        <w:t>PbRM</w:t>
      </w:r>
      <w:proofErr w:type="spellEnd"/>
      <w:r w:rsidRPr="00BB56F9">
        <w:rPr>
          <w:rFonts w:ascii="Palatino Linotype" w:eastAsia="Palatino Linotype" w:hAnsi="Palatino Linotype" w:cs="Palatino Linotype"/>
          <w:sz w:val="24"/>
          <w:szCs w:val="24"/>
        </w:rPr>
        <w:t xml:space="preserve">) del ejercicio fiscal 2023, es información pública  que tiene en su posesión, por tal razón en el portal del IPOMEX se cara toda la información que este Sujeto Obligado posee, genera o administra, por tal razón se proporciona enlace  </w:t>
      </w:r>
      <w:hyperlink r:id="rId13">
        <w:r w:rsidRPr="00BB56F9">
          <w:rPr>
            <w:rFonts w:ascii="Palatino Linotype" w:eastAsia="Palatino Linotype" w:hAnsi="Palatino Linotype" w:cs="Palatino Linotype"/>
            <w:color w:val="0563C1"/>
            <w:sz w:val="24"/>
            <w:szCs w:val="24"/>
            <w:u w:val="single"/>
          </w:rPr>
          <w:t>https://www.ipomex.org.mx/ipo3/lgt/indice/ZINACANTEPEC/art_92_iv/4.web</w:t>
        </w:r>
      </w:hyperlink>
      <w:r w:rsidRPr="00BB56F9">
        <w:rPr>
          <w:rFonts w:ascii="Palatino Linotype" w:eastAsia="Palatino Linotype" w:hAnsi="Palatino Linotype" w:cs="Palatino Linotype"/>
          <w:sz w:val="24"/>
          <w:szCs w:val="24"/>
        </w:rPr>
        <w:t xml:space="preserve"> </w:t>
      </w:r>
    </w:p>
    <w:p w14:paraId="1C90E508" w14:textId="77777777" w:rsidR="0072326F" w:rsidRPr="00BB56F9" w:rsidRDefault="001D719F">
      <w:pPr>
        <w:spacing w:after="0" w:line="360" w:lineRule="auto"/>
        <w:jc w:val="center"/>
        <w:rPr>
          <w:rFonts w:ascii="Palatino Linotype" w:eastAsia="Palatino Linotype" w:hAnsi="Palatino Linotype" w:cs="Palatino Linotype"/>
          <w:sz w:val="24"/>
          <w:szCs w:val="24"/>
        </w:rPr>
      </w:pPr>
      <w:r w:rsidRPr="00BB56F9">
        <w:rPr>
          <w:noProof/>
        </w:rPr>
        <w:drawing>
          <wp:inline distT="0" distB="0" distL="0" distR="0" wp14:anchorId="00A325FF" wp14:editId="0DF56A1A">
            <wp:extent cx="4278776" cy="4429138"/>
            <wp:effectExtent l="0" t="0" r="0" b="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9532" t="11467" r="31941" b="17621"/>
                    <a:stretch>
                      <a:fillRect/>
                    </a:stretch>
                  </pic:blipFill>
                  <pic:spPr>
                    <a:xfrm>
                      <a:off x="0" y="0"/>
                      <a:ext cx="4278776" cy="4429138"/>
                    </a:xfrm>
                    <a:prstGeom prst="rect">
                      <a:avLst/>
                    </a:prstGeom>
                    <a:ln/>
                  </pic:spPr>
                </pic:pic>
              </a:graphicData>
            </a:graphic>
          </wp:inline>
        </w:drawing>
      </w:r>
    </w:p>
    <w:p w14:paraId="7DAF1E92" w14:textId="77777777" w:rsidR="0072326F" w:rsidRPr="00BB56F9" w:rsidRDefault="001D719F">
      <w:pPr>
        <w:spacing w:after="0" w:line="360" w:lineRule="auto"/>
        <w:jc w:val="both"/>
        <w:rPr>
          <w:rFonts w:ascii="Palatino Linotype" w:eastAsia="Palatino Linotype" w:hAnsi="Palatino Linotype" w:cs="Palatino Linotype"/>
          <w:i/>
          <w:sz w:val="24"/>
          <w:szCs w:val="24"/>
        </w:rPr>
      </w:pPr>
      <w:r w:rsidRPr="00BB56F9">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BB56F9">
        <w:rPr>
          <w:rFonts w:ascii="Palatino Linotype" w:eastAsia="Palatino Linotype" w:hAnsi="Palatino Linotype" w:cs="Palatino Linotype"/>
          <w:i/>
          <w:sz w:val="24"/>
          <w:szCs w:val="24"/>
        </w:rPr>
        <w:t xml:space="preserve">“La información que se envía por parte del </w:t>
      </w:r>
      <w:r w:rsidRPr="00BB56F9">
        <w:rPr>
          <w:rFonts w:ascii="Palatino Linotype" w:eastAsia="Palatino Linotype" w:hAnsi="Palatino Linotype" w:cs="Palatino Linotype"/>
          <w:i/>
          <w:sz w:val="24"/>
          <w:szCs w:val="24"/>
        </w:rPr>
        <w:lastRenderedPageBreak/>
        <w:t xml:space="preserve">Sujeto Obligado es errónea e insuficiente ya que se </w:t>
      </w:r>
      <w:proofErr w:type="spellStart"/>
      <w:r w:rsidRPr="00BB56F9">
        <w:rPr>
          <w:rFonts w:ascii="Palatino Linotype" w:eastAsia="Palatino Linotype" w:hAnsi="Palatino Linotype" w:cs="Palatino Linotype"/>
          <w:i/>
          <w:sz w:val="24"/>
          <w:szCs w:val="24"/>
        </w:rPr>
        <w:t>solicito</w:t>
      </w:r>
      <w:proofErr w:type="spellEnd"/>
      <w:r w:rsidRPr="00BB56F9">
        <w:rPr>
          <w:rFonts w:ascii="Palatino Linotype" w:eastAsia="Palatino Linotype" w:hAnsi="Palatino Linotype" w:cs="Palatino Linotype"/>
          <w:i/>
          <w:sz w:val="24"/>
          <w:szCs w:val="24"/>
        </w:rPr>
        <w:t xml:space="preserve"> TODOS los formatos que integran el Presupuesto Basado en Resultados y lo que ellos proporcionan es una liga para entrar al IPOMEX (que por cierto no se puede abrir) en donde solo aparecen un formato que es el 8-b, que por cierto no se </w:t>
      </w:r>
      <w:proofErr w:type="spellStart"/>
      <w:r w:rsidRPr="00BB56F9">
        <w:rPr>
          <w:rFonts w:ascii="Palatino Linotype" w:eastAsia="Palatino Linotype" w:hAnsi="Palatino Linotype" w:cs="Palatino Linotype"/>
          <w:i/>
          <w:sz w:val="24"/>
          <w:szCs w:val="24"/>
        </w:rPr>
        <w:t>solicito</w:t>
      </w:r>
      <w:proofErr w:type="spellEnd"/>
      <w:r w:rsidRPr="00BB56F9">
        <w:rPr>
          <w:rFonts w:ascii="Palatino Linotype" w:eastAsia="Palatino Linotype" w:hAnsi="Palatino Linotype" w:cs="Palatino Linotype"/>
          <w:i/>
          <w:sz w:val="24"/>
          <w:szCs w:val="24"/>
        </w:rPr>
        <w:t xml:space="preserve"> ese formato, adicional esta información </w:t>
      </w:r>
      <w:proofErr w:type="spellStart"/>
      <w:r w:rsidRPr="00BB56F9">
        <w:rPr>
          <w:rFonts w:ascii="Palatino Linotype" w:eastAsia="Palatino Linotype" w:hAnsi="Palatino Linotype" w:cs="Palatino Linotype"/>
          <w:i/>
          <w:sz w:val="24"/>
          <w:szCs w:val="24"/>
        </w:rPr>
        <w:t>esta</w:t>
      </w:r>
      <w:proofErr w:type="spellEnd"/>
      <w:r w:rsidRPr="00BB56F9">
        <w:rPr>
          <w:rFonts w:ascii="Palatino Linotype" w:eastAsia="Palatino Linotype" w:hAnsi="Palatino Linotype" w:cs="Palatino Linotype"/>
          <w:i/>
          <w:sz w:val="24"/>
          <w:szCs w:val="24"/>
        </w:rPr>
        <w:t xml:space="preserve"> en PDF y no en versión reutilizable y de datos abiertos como se </w:t>
      </w:r>
      <w:proofErr w:type="spellStart"/>
      <w:r w:rsidRPr="00BB56F9">
        <w:rPr>
          <w:rFonts w:ascii="Palatino Linotype" w:eastAsia="Palatino Linotype" w:hAnsi="Palatino Linotype" w:cs="Palatino Linotype"/>
          <w:i/>
          <w:sz w:val="24"/>
          <w:szCs w:val="24"/>
        </w:rPr>
        <w:t>solicito</w:t>
      </w:r>
      <w:proofErr w:type="spellEnd"/>
      <w:r w:rsidRPr="00BB56F9">
        <w:rPr>
          <w:rFonts w:ascii="Palatino Linotype" w:eastAsia="Palatino Linotype" w:hAnsi="Palatino Linotype" w:cs="Palatino Linotype"/>
          <w:i/>
          <w:sz w:val="24"/>
          <w:szCs w:val="24"/>
        </w:rPr>
        <w:t xml:space="preserve">, aunado a ello y de acuerdo a la Ley de Transparencia en el artículo 161 si la información ya se encuentra publicada puede referir al sitio a </w:t>
      </w:r>
      <w:proofErr w:type="spellStart"/>
      <w:r w:rsidRPr="00BB56F9">
        <w:rPr>
          <w:rFonts w:ascii="Palatino Linotype" w:eastAsia="Palatino Linotype" w:hAnsi="Palatino Linotype" w:cs="Palatino Linotype"/>
          <w:i/>
          <w:sz w:val="24"/>
          <w:szCs w:val="24"/>
        </w:rPr>
        <w:t>mas</w:t>
      </w:r>
      <w:proofErr w:type="spellEnd"/>
      <w:r w:rsidRPr="00BB56F9">
        <w:rPr>
          <w:rFonts w:ascii="Palatino Linotype" w:eastAsia="Palatino Linotype" w:hAnsi="Palatino Linotype" w:cs="Palatino Linotype"/>
          <w:i/>
          <w:sz w:val="24"/>
          <w:szCs w:val="24"/>
        </w:rPr>
        <w:t xml:space="preserve"> tardar 5 días hábiles después de recibir la solicitud y de </w:t>
      </w:r>
      <w:proofErr w:type="spellStart"/>
      <w:r w:rsidRPr="00BB56F9">
        <w:rPr>
          <w:rFonts w:ascii="Palatino Linotype" w:eastAsia="Palatino Linotype" w:hAnsi="Palatino Linotype" w:cs="Palatino Linotype"/>
          <w:i/>
          <w:sz w:val="24"/>
          <w:szCs w:val="24"/>
        </w:rPr>
        <w:t>a cuerdo</w:t>
      </w:r>
      <w:proofErr w:type="spellEnd"/>
      <w:r w:rsidRPr="00BB56F9">
        <w:rPr>
          <w:rFonts w:ascii="Palatino Linotype" w:eastAsia="Palatino Linotype" w:hAnsi="Palatino Linotype" w:cs="Palatino Linotype"/>
          <w:i/>
          <w:sz w:val="24"/>
          <w:szCs w:val="24"/>
        </w:rPr>
        <w:t xml:space="preserve"> al tiempo que contestaron ya no aplica este criterio para ellos. Por lo que solicito se considere la respuesta y me puedan proporcionar la información como la requiero.” (Sic.) </w:t>
      </w:r>
    </w:p>
    <w:p w14:paraId="4234CFDC"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7F16F878"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Admitido el presente recurso de revisión, en términos del artículo 185 fracción II</w:t>
      </w:r>
      <w:r w:rsidRPr="00BB56F9">
        <w:rPr>
          <w:rFonts w:ascii="Palatino Linotype" w:eastAsia="Palatino Linotype" w:hAnsi="Palatino Linotype" w:cs="Palatino Linotype"/>
          <w:color w:val="000000"/>
          <w:sz w:val="24"/>
          <w:szCs w:val="24"/>
          <w:vertAlign w:val="superscript"/>
        </w:rPr>
        <w:footnoteReference w:id="3"/>
      </w:r>
      <w:r w:rsidRPr="00BB56F9">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F4713B9"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54CC6B0F" w14:textId="77777777" w:rsidR="0072326F" w:rsidRPr="00BB56F9" w:rsidRDefault="001D719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Cabe resaltar que durante la etapa de manifestaciones</w:t>
      </w:r>
      <w:r w:rsidRPr="00BB56F9">
        <w:rPr>
          <w:rFonts w:ascii="Palatino Linotype" w:eastAsia="Palatino Linotype" w:hAnsi="Palatino Linotype" w:cs="Palatino Linotype"/>
          <w:color w:val="FF0000"/>
          <w:sz w:val="24"/>
          <w:szCs w:val="24"/>
        </w:rPr>
        <w:t xml:space="preserve"> </w:t>
      </w:r>
      <w:r w:rsidRPr="00BB56F9">
        <w:rPr>
          <w:rFonts w:ascii="Palatino Linotype" w:eastAsia="Palatino Linotype" w:hAnsi="Palatino Linotype" w:cs="Palatino Linotype"/>
          <w:b/>
          <w:color w:val="000000"/>
          <w:sz w:val="24"/>
          <w:szCs w:val="24"/>
        </w:rPr>
        <w:t>LA PARTE RECURRENTE</w:t>
      </w:r>
      <w:r w:rsidRPr="00BB56F9">
        <w:rPr>
          <w:rFonts w:ascii="Palatino Linotype" w:eastAsia="Palatino Linotype" w:hAnsi="Palatino Linotype" w:cs="Palatino Linotype"/>
          <w:color w:val="000000"/>
          <w:sz w:val="24"/>
          <w:szCs w:val="24"/>
        </w:rPr>
        <w:t xml:space="preserve"> fue omisa de rendir alegatos, por lo que respecta al</w:t>
      </w:r>
      <w:r w:rsidRPr="00BB56F9">
        <w:rPr>
          <w:rFonts w:ascii="Palatino Linotype" w:eastAsia="Palatino Linotype" w:hAnsi="Palatino Linotype" w:cs="Palatino Linotype"/>
          <w:b/>
          <w:color w:val="000000"/>
          <w:sz w:val="24"/>
          <w:szCs w:val="24"/>
        </w:rPr>
        <w:t xml:space="preserve"> SUJETO OBLIGADO</w:t>
      </w:r>
      <w:r w:rsidRPr="00BB56F9">
        <w:rPr>
          <w:rFonts w:ascii="Palatino Linotype" w:eastAsia="Palatino Linotype" w:hAnsi="Palatino Linotype" w:cs="Palatino Linotype"/>
          <w:color w:val="000000"/>
          <w:sz w:val="24"/>
          <w:szCs w:val="24"/>
        </w:rPr>
        <w:t xml:space="preserve"> también resultó omiso de remitir su informe justificado conforme a derecho les corresponde. </w:t>
      </w:r>
    </w:p>
    <w:p w14:paraId="413409E6" w14:textId="77777777" w:rsidR="0072326F" w:rsidRPr="00BB56F9" w:rsidRDefault="0072326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46C822B"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sz w:val="24"/>
          <w:szCs w:val="24"/>
        </w:rPr>
        <w:lastRenderedPageBreak/>
        <w:t>Aclarado lo anterior</w:t>
      </w:r>
      <w:r w:rsidRPr="00BB56F9">
        <w:rPr>
          <w:rFonts w:ascii="Palatino Linotype" w:eastAsia="Palatino Linotype" w:hAnsi="Palatino Linotype" w:cs="Palatino Linotype"/>
          <w:color w:val="000000"/>
          <w:sz w:val="24"/>
          <w:szCs w:val="24"/>
        </w:rPr>
        <w:t xml:space="preserve">, de esta manera, se procede al análisis de la respuesta proporcionada por </w:t>
      </w:r>
      <w:r w:rsidRPr="00BB56F9">
        <w:rPr>
          <w:rFonts w:ascii="Palatino Linotype" w:eastAsia="Palatino Linotype" w:hAnsi="Palatino Linotype" w:cs="Palatino Linotype"/>
          <w:b/>
          <w:color w:val="000000"/>
          <w:sz w:val="24"/>
          <w:szCs w:val="24"/>
        </w:rPr>
        <w:t>EL</w:t>
      </w:r>
      <w:r w:rsidRPr="00BB56F9">
        <w:rPr>
          <w:rFonts w:ascii="Palatino Linotype" w:eastAsia="Palatino Linotype" w:hAnsi="Palatino Linotype" w:cs="Palatino Linotype"/>
          <w:color w:val="000000"/>
          <w:sz w:val="24"/>
          <w:szCs w:val="24"/>
        </w:rPr>
        <w:t xml:space="preserve"> </w:t>
      </w:r>
      <w:r w:rsidRPr="00BB56F9">
        <w:rPr>
          <w:rFonts w:ascii="Palatino Linotype" w:eastAsia="Palatino Linotype" w:hAnsi="Palatino Linotype" w:cs="Palatino Linotype"/>
          <w:b/>
          <w:color w:val="000000"/>
          <w:sz w:val="24"/>
          <w:szCs w:val="24"/>
        </w:rPr>
        <w:t>SUJETO OBLIGADO</w:t>
      </w:r>
      <w:r w:rsidRPr="00BB56F9">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BB56F9">
        <w:rPr>
          <w:rFonts w:ascii="Palatino Linotype" w:eastAsia="Palatino Linotype" w:hAnsi="Palatino Linotype" w:cs="Palatino Linotype"/>
          <w:b/>
          <w:color w:val="000000"/>
          <w:sz w:val="24"/>
          <w:szCs w:val="24"/>
        </w:rPr>
        <w:t>LA PARTE</w:t>
      </w:r>
      <w:r w:rsidRPr="00BB56F9">
        <w:rPr>
          <w:rFonts w:ascii="Palatino Linotype" w:eastAsia="Palatino Linotype" w:hAnsi="Palatino Linotype" w:cs="Palatino Linotype"/>
          <w:color w:val="000000"/>
          <w:sz w:val="24"/>
          <w:szCs w:val="24"/>
        </w:rPr>
        <w:t xml:space="preserve"> </w:t>
      </w:r>
      <w:r w:rsidRPr="00BB56F9">
        <w:rPr>
          <w:rFonts w:ascii="Palatino Linotype" w:eastAsia="Palatino Linotype" w:hAnsi="Palatino Linotype" w:cs="Palatino Linotype"/>
          <w:b/>
          <w:color w:val="000000"/>
          <w:sz w:val="24"/>
          <w:szCs w:val="24"/>
        </w:rPr>
        <w:t>RECURRENTE</w:t>
      </w:r>
      <w:r w:rsidRPr="00BB56F9">
        <w:rPr>
          <w:rFonts w:ascii="Palatino Linotype" w:eastAsia="Palatino Linotype" w:hAnsi="Palatino Linotype" w:cs="Palatino Linotype"/>
          <w:color w:val="000000"/>
          <w:sz w:val="24"/>
          <w:szCs w:val="24"/>
        </w:rPr>
        <w:t>, o en su defecto ordenar la entrega del o los documentos que lo satisfagan.</w:t>
      </w:r>
    </w:p>
    <w:p w14:paraId="51CA5548"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5A3684B2"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 xml:space="preserve">En primera instancia, se analiza la estructura del </w:t>
      </w:r>
      <w:r w:rsidRPr="00BB56F9">
        <w:rPr>
          <w:rFonts w:ascii="Palatino Linotype" w:eastAsia="Palatino Linotype" w:hAnsi="Palatino Linotype" w:cs="Palatino Linotype"/>
          <w:b/>
          <w:color w:val="000000"/>
          <w:sz w:val="24"/>
          <w:szCs w:val="24"/>
        </w:rPr>
        <w:t>SUJETO OBLIGADO</w:t>
      </w:r>
      <w:r w:rsidRPr="00BB56F9">
        <w:rPr>
          <w:rFonts w:ascii="Palatino Linotype" w:eastAsia="Palatino Linotype" w:hAnsi="Palatino Linotype" w:cs="Palatino Linotype"/>
          <w:color w:val="000000"/>
          <w:sz w:val="24"/>
          <w:szCs w:val="24"/>
        </w:rPr>
        <w:t>, tal como se advierte en la siguiente imagen:</w:t>
      </w:r>
    </w:p>
    <w:p w14:paraId="788D7CD3"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66FA9486" w14:textId="77777777" w:rsidR="0072326F" w:rsidRPr="00BB56F9" w:rsidRDefault="00DC7938">
      <w:pPr>
        <w:spacing w:after="0" w:line="360" w:lineRule="auto"/>
        <w:jc w:val="both"/>
        <w:rPr>
          <w:rFonts w:ascii="Palatino Linotype" w:eastAsia="Palatino Linotype" w:hAnsi="Palatino Linotype" w:cs="Palatino Linotype"/>
          <w:color w:val="000000"/>
          <w:sz w:val="24"/>
          <w:szCs w:val="24"/>
        </w:rPr>
      </w:pPr>
      <w:hyperlink r:id="rId15">
        <w:r w:rsidR="001D719F" w:rsidRPr="00BB56F9">
          <w:rPr>
            <w:rFonts w:ascii="Palatino Linotype" w:eastAsia="Palatino Linotype" w:hAnsi="Palatino Linotype" w:cs="Palatino Linotype"/>
            <w:color w:val="0563C1"/>
            <w:sz w:val="24"/>
            <w:szCs w:val="24"/>
            <w:u w:val="single"/>
          </w:rPr>
          <w:t>https://drive.google.com/file/d/1TCPZwxtjKuQMR0OPwaxr8oyjTjWOd0P7/view</w:t>
        </w:r>
      </w:hyperlink>
      <w:r w:rsidR="001D719F" w:rsidRPr="00BB56F9">
        <w:rPr>
          <w:rFonts w:ascii="Palatino Linotype" w:eastAsia="Palatino Linotype" w:hAnsi="Palatino Linotype" w:cs="Palatino Linotype"/>
          <w:color w:val="000000"/>
          <w:sz w:val="24"/>
          <w:szCs w:val="24"/>
        </w:rPr>
        <w:t xml:space="preserve"> </w:t>
      </w:r>
    </w:p>
    <w:p w14:paraId="3620CBD8"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noProof/>
        </w:rPr>
        <w:drawing>
          <wp:inline distT="0" distB="0" distL="0" distR="0" wp14:anchorId="1AF41F58" wp14:editId="22634548">
            <wp:extent cx="5704015" cy="2244021"/>
            <wp:effectExtent l="0" t="0" r="0" b="0"/>
            <wp:docPr id="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5769" t="24140" r="6652" b="14605"/>
                    <a:stretch>
                      <a:fillRect/>
                    </a:stretch>
                  </pic:blipFill>
                  <pic:spPr>
                    <a:xfrm>
                      <a:off x="0" y="0"/>
                      <a:ext cx="5704015" cy="2244021"/>
                    </a:xfrm>
                    <a:prstGeom prst="rect">
                      <a:avLst/>
                    </a:prstGeom>
                    <a:ln/>
                  </pic:spPr>
                </pic:pic>
              </a:graphicData>
            </a:graphic>
          </wp:inline>
        </w:drawing>
      </w:r>
    </w:p>
    <w:p w14:paraId="2338FE47"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5C7FB758"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2AA984BC"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 xml:space="preserve">Consecuentemente se considera oportuno reiterar, que </w:t>
      </w:r>
      <w:r w:rsidRPr="00BB56F9">
        <w:rPr>
          <w:rFonts w:ascii="Palatino Linotype" w:eastAsia="Palatino Linotype" w:hAnsi="Palatino Linotype" w:cs="Palatino Linotype"/>
          <w:b/>
          <w:color w:val="000000"/>
          <w:sz w:val="24"/>
          <w:szCs w:val="24"/>
        </w:rPr>
        <w:t xml:space="preserve">EL SUJETO OBLIGADO </w:t>
      </w:r>
      <w:r w:rsidRPr="00BB56F9">
        <w:rPr>
          <w:rFonts w:ascii="Palatino Linotype" w:eastAsia="Palatino Linotype" w:hAnsi="Palatino Linotype" w:cs="Palatino Linotype"/>
          <w:color w:val="000000"/>
          <w:sz w:val="24"/>
          <w:szCs w:val="24"/>
        </w:rPr>
        <w:t>en respuesta menciona que la información solicitada no es posible entregarla, toda vez que aún no concluye el ejercicio presupuestal 2023, siendo oportuno mencionar que</w:t>
      </w:r>
    </w:p>
    <w:p w14:paraId="4455EB00"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lastRenderedPageBreak/>
        <w:t>de conformidad con los artículos 134 de la Constitución Política de los Estados Unidos Mexicanos y 129 de la Constitución Política del Estado Libre y Soberano de México, los recursos económicos del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2F253C83"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428F3B71"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Así,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14:paraId="0BE82D54"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651FA9BC"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Siendo atribución del Presidente Municipal presentar ante el Ayuntamiento </w:t>
      </w:r>
      <w:proofErr w:type="gramStart"/>
      <w:r w:rsidRPr="00BB56F9">
        <w:rPr>
          <w:rFonts w:ascii="Palatino Linotype" w:eastAsia="Palatino Linotype" w:hAnsi="Palatino Linotype" w:cs="Palatino Linotype"/>
          <w:sz w:val="24"/>
          <w:szCs w:val="24"/>
        </w:rPr>
        <w:t>la  propuesta</w:t>
      </w:r>
      <w:proofErr w:type="gramEnd"/>
      <w:r w:rsidRPr="00BB56F9">
        <w:rPr>
          <w:rFonts w:ascii="Palatino Linotype" w:eastAsia="Palatino Linotype" w:hAnsi="Palatino Linotype" w:cs="Palatino Linotype"/>
          <w:sz w:val="24"/>
          <w:szCs w:val="24"/>
        </w:rPr>
        <w:t xml:space="preserve"> de presupuesto de egresos para su respectiva discusión, dictamen y aprobación; como se desprende de los artículos 128, fracción IX de la Constitución Política del Estado Libre y Soberano de México, 31 fracción XIX, primer párrafo y 99 de la Ley Orgánica Municipal del Estado de México.</w:t>
      </w:r>
    </w:p>
    <w:p w14:paraId="0ABF704F"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6D444676"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“Artículo 128</w:t>
      </w:r>
      <w:r w:rsidRPr="00BB56F9">
        <w:rPr>
          <w:rFonts w:ascii="Palatino Linotype" w:eastAsia="Palatino Linotype" w:hAnsi="Palatino Linotype" w:cs="Palatino Linotype"/>
          <w:i/>
        </w:rPr>
        <w:t>.- Son atribuciones de los presidentes municipales:</w:t>
      </w:r>
    </w:p>
    <w:p w14:paraId="6F500CCF"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6D08496C"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IX</w:t>
      </w:r>
      <w:r w:rsidRPr="00BB56F9">
        <w:rPr>
          <w:rFonts w:ascii="Palatino Linotype" w:eastAsia="Palatino Linotype" w:hAnsi="Palatino Linotype" w:cs="Palatino Linotype"/>
          <w:i/>
        </w:rPr>
        <w:t>. Presentar al Ayuntamiento la propuesta de presupuesto de egresos para su respectiva discusión y dictamen;”</w:t>
      </w:r>
    </w:p>
    <w:p w14:paraId="71F5A78C"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782994AD"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31.-</w:t>
      </w:r>
      <w:r w:rsidRPr="00BB56F9">
        <w:rPr>
          <w:rFonts w:ascii="Palatino Linotype" w:eastAsia="Palatino Linotype" w:hAnsi="Palatino Linotype" w:cs="Palatino Linotype"/>
          <w:i/>
        </w:rPr>
        <w:t xml:space="preserve"> Son atribuciones de los ayuntamientos:</w:t>
      </w:r>
    </w:p>
    <w:p w14:paraId="6E39A38F"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3444A8C0"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XIX</w:t>
      </w:r>
      <w:r w:rsidRPr="00BB56F9">
        <w:rPr>
          <w:rFonts w:ascii="Palatino Linotype" w:eastAsia="Palatino Linotype" w:hAnsi="Palatino Linotype" w:cs="Palatino Linotype"/>
          <w:i/>
        </w:rPr>
        <w:t xml:space="preserve">. </w:t>
      </w:r>
      <w:r w:rsidRPr="00BB56F9">
        <w:rPr>
          <w:rFonts w:ascii="Palatino Linotype" w:eastAsia="Palatino Linotype" w:hAnsi="Palatino Linotype" w:cs="Palatino Linotype"/>
          <w:b/>
          <w:i/>
        </w:rPr>
        <w:t>Aprobar anualmente a más tardar el 20 de diciembre</w:t>
      </w:r>
      <w:r w:rsidRPr="00BB56F9">
        <w:rPr>
          <w:rFonts w:ascii="Palatino Linotype" w:eastAsia="Palatino Linotype" w:hAnsi="Palatino Linotype" w:cs="Palatino Linotype"/>
          <w:i/>
        </w:rPr>
        <w:t>,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490A94B5"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35F7BE1E" w14:textId="77777777" w:rsidR="0072326F" w:rsidRPr="00BB56F9" w:rsidRDefault="001D719F">
      <w:pPr>
        <w:spacing w:after="0" w:line="276" w:lineRule="auto"/>
        <w:ind w:left="1134"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Artículo 99</w:t>
      </w:r>
      <w:r w:rsidRPr="00BB56F9">
        <w:rPr>
          <w:rFonts w:ascii="Palatino Linotype" w:eastAsia="Palatino Linotype" w:hAnsi="Palatino Linotype" w:cs="Palatino Linotype"/>
          <w:i/>
        </w:rPr>
        <w:t xml:space="preserve">.- El presidente municipal presentará anualmente al ayuntamiento </w:t>
      </w:r>
      <w:r w:rsidRPr="00BB56F9">
        <w:rPr>
          <w:rFonts w:ascii="Palatino Linotype" w:eastAsia="Palatino Linotype" w:hAnsi="Palatino Linotype" w:cs="Palatino Linotype"/>
          <w:b/>
          <w:i/>
        </w:rPr>
        <w:t>a más tardar el 20 de diciembre</w:t>
      </w:r>
      <w:r w:rsidRPr="00BB56F9">
        <w:rPr>
          <w:rFonts w:ascii="Palatino Linotype" w:eastAsia="Palatino Linotype" w:hAnsi="Palatino Linotype" w:cs="Palatino Linotype"/>
          <w:i/>
        </w:rPr>
        <w:t>, el proyecto de presupuesto de egresos, para su consideración y aprobación.”</w:t>
      </w:r>
    </w:p>
    <w:p w14:paraId="7C4560FB" w14:textId="77777777" w:rsidR="0072326F" w:rsidRPr="00BB56F9" w:rsidRDefault="0072326F">
      <w:pPr>
        <w:spacing w:after="0" w:line="276" w:lineRule="auto"/>
        <w:ind w:left="1134" w:right="902"/>
        <w:jc w:val="both"/>
        <w:rPr>
          <w:rFonts w:ascii="Palatino Linotype" w:eastAsia="Palatino Linotype" w:hAnsi="Palatino Linotype" w:cs="Palatino Linotype"/>
          <w:i/>
        </w:rPr>
      </w:pPr>
    </w:p>
    <w:p w14:paraId="0CA68675"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En el mismo tenor el párrafo tercero del artículo 290 del Código Financiero del Estado de México y Municipios, establece que el presupuesto de egresos lo integra la tesorería municipal, mientras que el presidente municipal es quien lo somete a consideración de los integrantes del ayuntamiento.</w:t>
      </w:r>
    </w:p>
    <w:p w14:paraId="6B80E0FC"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4A442360"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En el caso que nos ocupa, recordemos que la persona solicitante requirió el anteproyecto de presupuesto de egresos de la Unidad de Transparencia, indicando el </w:t>
      </w:r>
      <w:r w:rsidRPr="00BB56F9">
        <w:rPr>
          <w:rFonts w:ascii="Palatino Linotype" w:eastAsia="Palatino Linotype" w:hAnsi="Palatino Linotype" w:cs="Palatino Linotype"/>
          <w:b/>
          <w:sz w:val="24"/>
          <w:szCs w:val="24"/>
        </w:rPr>
        <w:t xml:space="preserve">Sujeto Obligado </w:t>
      </w:r>
      <w:r w:rsidRPr="00BB56F9">
        <w:rPr>
          <w:rFonts w:ascii="Palatino Linotype" w:eastAsia="Palatino Linotype" w:hAnsi="Palatino Linotype" w:cs="Palatino Linotype"/>
          <w:sz w:val="24"/>
          <w:szCs w:val="24"/>
        </w:rPr>
        <w:t xml:space="preserve">que aún no se aprobaba en el Cabildo, publicándose dentro de los medios destinados para ello cuando dicha circunstancia sucediera, siendo necesario, en tal contexto precisar que el presupuesto de egresos ocurre en tres etapas para su integración, revisión y autorización final. </w:t>
      </w:r>
    </w:p>
    <w:p w14:paraId="330DEF38"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Dichas etapas son las siguientes:</w:t>
      </w:r>
    </w:p>
    <w:p w14:paraId="389F0CEA" w14:textId="77777777" w:rsidR="0072326F" w:rsidRPr="00BB56F9" w:rsidRDefault="001D719F">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lastRenderedPageBreak/>
        <w:t>Anteproyecto de presupuesto de egresos municipal.</w:t>
      </w:r>
    </w:p>
    <w:p w14:paraId="48BF311E" w14:textId="77777777" w:rsidR="0072326F" w:rsidRPr="00BB56F9" w:rsidRDefault="001D719F">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Proyecto de egresos municipal.</w:t>
      </w:r>
    </w:p>
    <w:p w14:paraId="69CC2A02" w14:textId="77777777" w:rsidR="0072326F" w:rsidRPr="00BB56F9" w:rsidRDefault="001D719F">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Publicación del presupuesto de egresos municipal.</w:t>
      </w:r>
    </w:p>
    <w:p w14:paraId="58746DF6" w14:textId="77777777" w:rsidR="0072326F" w:rsidRPr="00BB56F9" w:rsidRDefault="0072326F">
      <w:pPr>
        <w:pBdr>
          <w:top w:val="nil"/>
          <w:left w:val="nil"/>
          <w:bottom w:val="nil"/>
          <w:right w:val="nil"/>
          <w:between w:val="nil"/>
        </w:pBdr>
        <w:spacing w:after="0" w:line="360" w:lineRule="auto"/>
        <w:ind w:left="720" w:right="51"/>
        <w:jc w:val="both"/>
        <w:rPr>
          <w:rFonts w:ascii="Palatino Linotype" w:eastAsia="Palatino Linotype" w:hAnsi="Palatino Linotype" w:cs="Palatino Linotype"/>
          <w:sz w:val="24"/>
          <w:szCs w:val="24"/>
        </w:rPr>
      </w:pPr>
    </w:p>
    <w:p w14:paraId="05AB4B0A"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Como se desprende de los artículos 31, fracción XIX y 99 de la Ley Orgánica Municipal previamente citados, así como del artículo 302 del Código Financiero, la fecha límite para que el presidente municipal presente ante el Cabildo el proyecto del presupuesto de egresos –es decir, la segunda etapa- es el día veinte de diciembre de cada ejercicio fiscal.</w:t>
      </w:r>
    </w:p>
    <w:p w14:paraId="176A7BDA"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6B1E1D07"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Mientras que la fecha límite para la publicación del presupuesto, una vez que este ya se haya aprobado de manera definitiva, es el día </w:t>
      </w:r>
      <w:r w:rsidRPr="00BB56F9">
        <w:rPr>
          <w:rFonts w:ascii="Palatino Linotype" w:eastAsia="Palatino Linotype" w:hAnsi="Palatino Linotype" w:cs="Palatino Linotype"/>
          <w:b/>
          <w:sz w:val="24"/>
          <w:szCs w:val="24"/>
        </w:rPr>
        <w:t xml:space="preserve">veinticinco de febrero de cada ejercicio fiscal, </w:t>
      </w:r>
      <w:r w:rsidRPr="00BB56F9">
        <w:rPr>
          <w:rFonts w:ascii="Palatino Linotype" w:eastAsia="Palatino Linotype" w:hAnsi="Palatino Linotype" w:cs="Palatino Linotype"/>
          <w:sz w:val="24"/>
          <w:szCs w:val="24"/>
        </w:rPr>
        <w:t>como se lee en los 125, párrafo cuarto de la Constitución Política del Estado Libre y Soberano de México, y 351 del Código Financiero del Estado de México y Municipios, a saber:</w:t>
      </w:r>
    </w:p>
    <w:p w14:paraId="7D4C96A4"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7E3C1094"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125</w:t>
      </w:r>
      <w:r w:rsidRPr="00BB56F9">
        <w:rPr>
          <w:rFonts w:ascii="Palatino Linotype" w:eastAsia="Palatino Linotype" w:hAnsi="Palatino Linotype" w:cs="Palatino Linotype"/>
          <w:i/>
        </w:rPr>
        <w:t>...</w:t>
      </w:r>
    </w:p>
    <w:p w14:paraId="6154F978" w14:textId="77777777" w:rsidR="0072326F" w:rsidRPr="00BB56F9" w:rsidRDefault="001D719F">
      <w:pPr>
        <w:spacing w:after="0" w:line="276" w:lineRule="auto"/>
        <w:ind w:left="851" w:right="902"/>
        <w:jc w:val="both"/>
        <w:rPr>
          <w:rFonts w:ascii="Palatino Linotype" w:eastAsia="Palatino Linotype" w:hAnsi="Palatino Linotype" w:cs="Palatino Linotype"/>
          <w:b/>
          <w:i/>
        </w:rPr>
      </w:pPr>
      <w:r w:rsidRPr="00BB56F9">
        <w:rPr>
          <w:rFonts w:ascii="Palatino Linotype" w:eastAsia="Palatino Linotype" w:hAnsi="Palatino Linotype" w:cs="Palatino Linotype"/>
          <w:i/>
        </w:rPr>
        <w:t xml:space="preserve">Los Ayuntamientos celebrarán sesiones extraordinarias de cabildo cuando la Ley de Ingresos aprobada por la Legislatura, implique adecuaciones a su Presupuesto de Egresos. Estas sesiones nunca excederán al 15 de febrero y tendrán como único objeto, concordar el Presupuesto de Egresos con la citada Ley de Ingresos. </w:t>
      </w:r>
      <w:r w:rsidRPr="00BB56F9">
        <w:rPr>
          <w:rFonts w:ascii="Palatino Linotype" w:eastAsia="Palatino Linotype" w:hAnsi="Palatino Linotype" w:cs="Palatino Linotype"/>
          <w:b/>
          <w:i/>
        </w:rPr>
        <w:t xml:space="preserve">Al concluir las sesiones en las que se apruebe el Presupuesto de Egresos Municipal en forma definitiva, se dispondrá, por el </w:t>
      </w:r>
      <w:proofErr w:type="gramStart"/>
      <w:r w:rsidRPr="00BB56F9">
        <w:rPr>
          <w:rFonts w:ascii="Palatino Linotype" w:eastAsia="Palatino Linotype" w:hAnsi="Palatino Linotype" w:cs="Palatino Linotype"/>
          <w:b/>
          <w:i/>
        </w:rPr>
        <w:t>Presidente</w:t>
      </w:r>
      <w:proofErr w:type="gramEnd"/>
      <w:r w:rsidRPr="00BB56F9">
        <w:rPr>
          <w:rFonts w:ascii="Palatino Linotype" w:eastAsia="Palatino Linotype" w:hAnsi="Palatino Linotype" w:cs="Palatino Linotype"/>
          <w:b/>
          <w:i/>
        </w:rPr>
        <w:t xml:space="preserve"> Municipal, su promulgación y publicación</w:t>
      </w:r>
      <w:r w:rsidRPr="00BB56F9">
        <w:rPr>
          <w:rFonts w:ascii="Palatino Linotype" w:eastAsia="Palatino Linotype" w:hAnsi="Palatino Linotype" w:cs="Palatino Linotype"/>
          <w:i/>
        </w:rPr>
        <w:t xml:space="preserve">, teniendo la obligación de enviar la ratificación, o modificaciones en su caso, de dicho Presupuesto de Egresos, al </w:t>
      </w:r>
      <w:r w:rsidRPr="00BB56F9">
        <w:rPr>
          <w:rFonts w:ascii="Palatino Linotype" w:eastAsia="Palatino Linotype" w:hAnsi="Palatino Linotype" w:cs="Palatino Linotype"/>
          <w:i/>
        </w:rPr>
        <w:lastRenderedPageBreak/>
        <w:t xml:space="preserve">Órgano Superior de Fiscalización, </w:t>
      </w:r>
      <w:r w:rsidRPr="00BB56F9">
        <w:rPr>
          <w:rFonts w:ascii="Palatino Linotype" w:eastAsia="Palatino Linotype" w:hAnsi="Palatino Linotype" w:cs="Palatino Linotype"/>
          <w:b/>
          <w:i/>
        </w:rPr>
        <w:t>a más tardar el día 25 de febrero de cada año.”</w:t>
      </w:r>
    </w:p>
    <w:p w14:paraId="13F36C9A"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351</w:t>
      </w:r>
      <w:r w:rsidRPr="00BB56F9">
        <w:rPr>
          <w:rFonts w:ascii="Palatino Linotype" w:eastAsia="Palatino Linotype" w:hAnsi="Palatino Linotype" w:cs="Palatino Linotype"/>
          <w:i/>
        </w:rPr>
        <w:t>.- La Secretaría, los poderes Legislativo y Judicial, los Organismos Descentralizados, los Organismos Autónomos, así como las tesorerías, publicarán los principales resultados trimestrales de la gestión financiera, observando la normatividad aplicable al efecto.</w:t>
      </w:r>
    </w:p>
    <w:p w14:paraId="7C9A1B05"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Los Ayuntamientos al aprobar en forma definitiva su presupuesto de egresos, deberán publicar en la "Gaceta Municipal" de manera clara y entendible</w:t>
      </w:r>
      <w:r w:rsidRPr="00BB56F9">
        <w:rPr>
          <w:rFonts w:ascii="Palatino Linotype" w:eastAsia="Palatino Linotype" w:hAnsi="Palatino Linotype" w:cs="Palatino Linotype"/>
          <w:i/>
        </w:rPr>
        <w:t xml:space="preserve">, todas y cada una de las partidas que lo integran, las remuneraciones de todo tipo aprobadas para los miembros del ayuntamiento y para los servidores públicos en general, incluyendo mandos medios y superiores de la administración municipal, </w:t>
      </w:r>
      <w:r w:rsidRPr="00BB56F9">
        <w:rPr>
          <w:rFonts w:ascii="Palatino Linotype" w:eastAsia="Palatino Linotype" w:hAnsi="Palatino Linotype" w:cs="Palatino Linotype"/>
          <w:b/>
          <w:i/>
        </w:rPr>
        <w:t>a más tardar el 25 de febrero del año para el cual habrá de aplicar dicho presupuesto</w:t>
      </w:r>
      <w:r w:rsidRPr="00BB56F9">
        <w:rPr>
          <w:rFonts w:ascii="Palatino Linotype" w:eastAsia="Palatino Linotype" w:hAnsi="Palatino Linotype" w:cs="Palatino Linotype"/>
          <w:i/>
        </w:rPr>
        <w:t>.”</w:t>
      </w:r>
    </w:p>
    <w:p w14:paraId="3F0B8F2B" w14:textId="77777777" w:rsidR="0072326F" w:rsidRPr="00BB56F9" w:rsidRDefault="0072326F">
      <w:pPr>
        <w:spacing w:after="0" w:line="276" w:lineRule="auto"/>
        <w:ind w:left="851" w:right="902"/>
        <w:jc w:val="both"/>
        <w:rPr>
          <w:rFonts w:ascii="Palatino Linotype" w:eastAsia="Palatino Linotype" w:hAnsi="Palatino Linotype" w:cs="Palatino Linotype"/>
          <w:b/>
          <w:i/>
        </w:rPr>
      </w:pPr>
    </w:p>
    <w:p w14:paraId="3980444E"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Como se advenirte, a la fecha de presentación de la solicitud, el plazo para presentar el proyecto del presupuesto de egresos ante el cabildo y lógicamente el plazo para la aprobación del mismo y la documentación que se generó en primera etapa del presupuesto, es decir, el anteproyecto, ya fue generada. </w:t>
      </w:r>
    </w:p>
    <w:p w14:paraId="08C93C75"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2B20F8FF"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Al respecto, los artículos 295 y 298, párrafo tercero del Código Financiero disponen lo siguiente:</w:t>
      </w:r>
    </w:p>
    <w:p w14:paraId="2AFD13B9"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49EA65D1"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r w:rsidRPr="00BB56F9">
        <w:rPr>
          <w:rFonts w:ascii="Palatino Linotype" w:eastAsia="Palatino Linotype" w:hAnsi="Palatino Linotype" w:cs="Palatino Linotype"/>
          <w:b/>
          <w:i/>
        </w:rPr>
        <w:t>Artículo 295</w:t>
      </w:r>
      <w:r w:rsidRPr="00BB56F9">
        <w:rPr>
          <w:rFonts w:ascii="Palatino Linotype" w:eastAsia="Palatino Linotype" w:hAnsi="Palatino Linotype" w:cs="Palatino Linotype"/>
          <w:i/>
        </w:rPr>
        <w:t xml:space="preserve">.- </w:t>
      </w:r>
      <w:r w:rsidRPr="00BB56F9">
        <w:rPr>
          <w:rFonts w:ascii="Palatino Linotype" w:eastAsia="Palatino Linotype" w:hAnsi="Palatino Linotype" w:cs="Palatino Linotype"/>
          <w:b/>
          <w:i/>
        </w:rPr>
        <w:t>A más tardar el primer día hábil del mes de octubre, la Secretaría dará a conocer el Manual para la Formulación del Anteproyecto de Presupuesto</w:t>
      </w:r>
      <w:r w:rsidRPr="00BB56F9">
        <w:rPr>
          <w:rFonts w:ascii="Palatino Linotype" w:eastAsia="Palatino Linotype" w:hAnsi="Palatino Linotype" w:cs="Palatino Linotype"/>
          <w:i/>
        </w:rPr>
        <w:t xml:space="preserve"> a los Entes Públicos de acuerdo a su naturaleza jurídica y según corresponda, solicitará la elaboración del Anteproyecto de Presupuesto correspondiente. </w:t>
      </w:r>
    </w:p>
    <w:p w14:paraId="4050D2F3"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 xml:space="preserve">En el caso de los municipios, la comunicación, la realizará la Tesorería, en coordinación con la Unidad de Información, Planeación, Programación y Evaluación, la Unidad Administrativa o servidores </w:t>
      </w:r>
      <w:r w:rsidRPr="00BB56F9">
        <w:rPr>
          <w:rFonts w:ascii="Palatino Linotype" w:eastAsia="Palatino Linotype" w:hAnsi="Palatino Linotype" w:cs="Palatino Linotype"/>
          <w:b/>
          <w:i/>
        </w:rPr>
        <w:lastRenderedPageBreak/>
        <w:t>públicos responsables de realizar estas funciones</w:t>
      </w:r>
      <w:r w:rsidRPr="00BB56F9">
        <w:rPr>
          <w:rFonts w:ascii="Palatino Linotype" w:eastAsia="Palatino Linotype" w:hAnsi="Palatino Linotype" w:cs="Palatino Linotype"/>
          <w:i/>
        </w:rPr>
        <w:t>, con base en las disposiciones que se aprueben en materia de planeación, programación, presupuestación, evaluación y contabilidad gubernamental.</w:t>
      </w:r>
    </w:p>
    <w:p w14:paraId="77B98DD0" w14:textId="77777777" w:rsidR="0072326F" w:rsidRPr="00BB56F9" w:rsidRDefault="001D719F">
      <w:pPr>
        <w:spacing w:after="0" w:line="276" w:lineRule="auto"/>
        <w:ind w:left="851" w:right="902"/>
        <w:jc w:val="both"/>
        <w:rPr>
          <w:rFonts w:ascii="Palatino Linotype" w:eastAsia="Palatino Linotype" w:hAnsi="Palatino Linotype" w:cs="Palatino Linotype"/>
          <w:i/>
          <w:sz w:val="20"/>
          <w:szCs w:val="20"/>
        </w:rPr>
      </w:pPr>
      <w:r w:rsidRPr="00BB56F9">
        <w:rPr>
          <w:rFonts w:ascii="Palatino Linotype" w:eastAsia="Palatino Linotype" w:hAnsi="Palatino Linotype" w:cs="Palatino Linotype"/>
          <w:b/>
          <w:i/>
        </w:rPr>
        <w:t>Artículo 296</w:t>
      </w:r>
      <w:r w:rsidRPr="00BB56F9">
        <w:rPr>
          <w:rFonts w:ascii="Palatino Linotype" w:eastAsia="Palatino Linotype" w:hAnsi="Palatino Linotype" w:cs="Palatino Linotype"/>
          <w:i/>
        </w:rPr>
        <w:t xml:space="preserve">.- Los Entes Públicos, de acuerdo con su naturaleza jurídica y según corresponda, </w:t>
      </w:r>
      <w:r w:rsidRPr="00BB56F9">
        <w:rPr>
          <w:rFonts w:ascii="Palatino Linotype" w:eastAsia="Palatino Linotype" w:hAnsi="Palatino Linotype" w:cs="Palatino Linotype"/>
          <w:b/>
          <w:i/>
        </w:rPr>
        <w:t>deberán formular su Anteproyecto de Presupuesto de Egresos en apego a lo dispuesto por el Manual para la Formulación del Anteproyecto de Presupuesto,</w:t>
      </w:r>
      <w:r w:rsidRPr="00BB56F9">
        <w:rPr>
          <w:rFonts w:ascii="Palatino Linotype" w:eastAsia="Palatino Linotype" w:hAnsi="Palatino Linotype" w:cs="Palatino Linotype"/>
          <w:i/>
        </w:rPr>
        <w:t xml:space="preserve"> el cual tiene por objeto establecer cuáles serán los términos y requerimientos generales que deberán observar en el proceso de formulación del Anteproyecto de Presupuesto que corresponda</w:t>
      </w:r>
    </w:p>
    <w:p w14:paraId="24826717"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39B9A104"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Artículo 298</w:t>
      </w:r>
      <w:r w:rsidRPr="00BB56F9">
        <w:rPr>
          <w:rFonts w:ascii="Palatino Linotype" w:eastAsia="Palatino Linotype" w:hAnsi="Palatino Linotype" w:cs="Palatino Linotype"/>
          <w:i/>
        </w:rPr>
        <w:t>...</w:t>
      </w:r>
    </w:p>
    <w:p w14:paraId="2162F11E"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u w:val="single"/>
        </w:rPr>
        <w:t>Las unidades administrativas</w:t>
      </w:r>
      <w:r w:rsidRPr="00BB56F9">
        <w:rPr>
          <w:rFonts w:ascii="Palatino Linotype" w:eastAsia="Palatino Linotype" w:hAnsi="Palatino Linotype" w:cs="Palatino Linotype"/>
          <w:b/>
          <w:i/>
        </w:rPr>
        <w:t xml:space="preserve"> de los Municipios enviarán su anteproyecto de presupuesto a la Tesorería para ser revisado con la Unidad de Información, Planeación, Programación y Evaluación</w:t>
      </w:r>
      <w:r w:rsidRPr="00BB56F9">
        <w:rPr>
          <w:rFonts w:ascii="Palatino Linotype" w:eastAsia="Palatino Linotype" w:hAnsi="Palatino Linotype" w:cs="Palatino Linotype"/>
          <w:i/>
        </w:rPr>
        <w:t xml:space="preserve">, o la Unidad Administrativa responsable de realizar estas funciones. Dichas unidades </w:t>
      </w:r>
      <w:r w:rsidRPr="00BB56F9">
        <w:rPr>
          <w:rFonts w:ascii="Palatino Linotype" w:eastAsia="Palatino Linotype" w:hAnsi="Palatino Linotype" w:cs="Palatino Linotype"/>
          <w:b/>
          <w:i/>
        </w:rPr>
        <w:t>administrativas deberán integrar el proyecto de presupuesto que se someterá a consideración del presidente municipal para su posterior aprobación por el Ayuntamiento.</w:t>
      </w:r>
      <w:r w:rsidRPr="00BB56F9">
        <w:rPr>
          <w:rFonts w:ascii="Palatino Linotype" w:eastAsia="Palatino Linotype" w:hAnsi="Palatino Linotype" w:cs="Palatino Linotype"/>
          <w:i/>
        </w:rPr>
        <w:t>”</w:t>
      </w:r>
    </w:p>
    <w:p w14:paraId="6BC8DD7E"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13E62390" w14:textId="77777777" w:rsidR="0072326F" w:rsidRPr="00BB56F9" w:rsidRDefault="001D719F">
      <w:pPr>
        <w:spacing w:after="240" w:line="360" w:lineRule="auto"/>
        <w:ind w:right="49"/>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sz w:val="24"/>
          <w:szCs w:val="24"/>
        </w:rPr>
        <w:t>Como se advierte, la normatividad impone la obligación a las unidades administrativas de enviar su anteproyecto de egresos a la Tesorería Municipal, quien debe revisarlo en conjunto con la Unidad de Información, Planeación, Programación y Evaluación, UIPPE., o la Unidad Administrativa responsable de realizar estas funciones, con la finalidad de integrar el proyecto de egresos que será sometido a consideración del presidente municipal y los integrantes del ayuntamiento, para lo cual la Secretaría de Finanzas emite en el mes de octubre el Manual para la Formulación del Anteproyecto de Presupuesto, para tal efecto se cita la siguiente normatividad:</w:t>
      </w:r>
    </w:p>
    <w:p w14:paraId="7EEEF74B"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3091E9FD"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MANUAL PARA LA PLANEACIÓN, PROGRAMACIÓN Y PRESUPUESTO DE EGRESOS MUNICIPAL PARA EL EJERCICIO FISCAL 2023</w:t>
      </w:r>
    </w:p>
    <w:p w14:paraId="68CA5E8F" w14:textId="77777777" w:rsidR="0072326F" w:rsidRPr="00BB56F9" w:rsidRDefault="001D719F">
      <w:pPr>
        <w:spacing w:after="120" w:line="360" w:lineRule="auto"/>
        <w:ind w:right="49"/>
        <w:jc w:val="both"/>
        <w:rPr>
          <w:rFonts w:ascii="Palatino Linotype" w:eastAsia="Palatino Linotype" w:hAnsi="Palatino Linotype" w:cs="Palatino Linotype"/>
          <w:color w:val="0000FF"/>
          <w:sz w:val="24"/>
          <w:szCs w:val="24"/>
          <w:u w:val="single"/>
        </w:rPr>
      </w:pPr>
      <w:r w:rsidRPr="00BB56F9">
        <w:rPr>
          <w:noProof/>
        </w:rPr>
        <w:drawing>
          <wp:inline distT="0" distB="0" distL="0" distR="0" wp14:anchorId="55658FDE" wp14:editId="344D1C64">
            <wp:extent cx="5772847" cy="2072977"/>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38188" t="39529" r="24472" b="36633"/>
                    <a:stretch>
                      <a:fillRect/>
                    </a:stretch>
                  </pic:blipFill>
                  <pic:spPr>
                    <a:xfrm>
                      <a:off x="0" y="0"/>
                      <a:ext cx="5772847" cy="2072977"/>
                    </a:xfrm>
                    <a:prstGeom prst="rect">
                      <a:avLst/>
                    </a:prstGeom>
                    <a:ln/>
                  </pic:spPr>
                </pic:pic>
              </a:graphicData>
            </a:graphic>
          </wp:inline>
        </w:drawing>
      </w:r>
    </w:p>
    <w:p w14:paraId="369A7103"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color w:val="000000"/>
        </w:rPr>
        <w:t>3.2.1. Lineamientos para la integración del Programa Anual.</w:t>
      </w:r>
    </w:p>
    <w:p w14:paraId="5DEE4A7E"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19ACABC7" w14:textId="77777777" w:rsidR="0072326F" w:rsidRPr="00BB56F9" w:rsidRDefault="001D719F">
      <w:pPr>
        <w:spacing w:after="0" w:line="276" w:lineRule="auto"/>
        <w:ind w:left="851" w:right="902"/>
        <w:jc w:val="both"/>
        <w:rPr>
          <w:rFonts w:ascii="Palatino Linotype" w:eastAsia="Palatino Linotype" w:hAnsi="Palatino Linotype" w:cs="Palatino Linotype"/>
          <w:i/>
          <w:color w:val="000000"/>
        </w:rPr>
      </w:pPr>
      <w:r w:rsidRPr="00BB56F9">
        <w:rPr>
          <w:rFonts w:ascii="Palatino Linotype" w:eastAsia="Palatino Linotype" w:hAnsi="Palatino Linotype" w:cs="Palatino Linotype"/>
          <w:i/>
          <w:color w:val="000000"/>
        </w:rPr>
        <w:t xml:space="preserve">• Para la formulación del Programa Anual deberán ser llenados los formatos: PbRM-01a, PbRM-01b, PbRM-01c, PbRM-01d y PbRM-01e. </w:t>
      </w:r>
    </w:p>
    <w:p w14:paraId="1046A945"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01D8637C"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Para iniciar con el llenado de los formatos que integran el Programa Anual y el Anteproyecto de Presupuesto de Egresos se deberá llenar el formato PbRM-01a “Dimensión Administrativa del Gasto”, el cual tiene como propósito identificar a nivel de estructura administrativa los programas y proyectos de los cuales se responsabiliza cada una de las Dependencias y Organismos municipales.</w:t>
      </w:r>
    </w:p>
    <w:p w14:paraId="656D2DFD"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288A279E"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En este contexto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14:paraId="571EA7AC"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4E135211"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El llenado de este formato es responsabilidad de los titulares de las Dependencias y Organismos Municipales ejecutores de los programas, según sea el caso, en </w:t>
      </w:r>
      <w:r w:rsidRPr="00BB56F9">
        <w:rPr>
          <w:rFonts w:ascii="Palatino Linotype" w:eastAsia="Palatino Linotype" w:hAnsi="Palatino Linotype" w:cs="Palatino Linotype"/>
          <w:i/>
        </w:rPr>
        <w:lastRenderedPageBreak/>
        <w:t xml:space="preserve">coordinación con el titular de la UIPPE o su equivalente, según la estructura orgánica de cada Ayuntamiento y con la Tesorería, la cual para asignar recursos deberá tener en cuenta la situación diagnóstica y los objetivos de cada programa y proyecto. 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5640352F"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78453233"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El formato PbRM-01d “Ficha técnica de diseño de indicadores estratégicos o de gestión 2023”,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11A3BE79"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51CEE9D1"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2023.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14:paraId="09ECEA2B" w14:textId="77777777" w:rsidR="0072326F" w:rsidRPr="00BB56F9" w:rsidRDefault="0072326F">
      <w:pPr>
        <w:spacing w:after="0" w:line="276" w:lineRule="auto"/>
        <w:jc w:val="both"/>
        <w:rPr>
          <w:rFonts w:ascii="Palatino Linotype" w:eastAsia="Palatino Linotype" w:hAnsi="Palatino Linotype" w:cs="Palatino Linotype"/>
          <w:i/>
        </w:rPr>
      </w:pPr>
    </w:p>
    <w:p w14:paraId="60E03508" w14:textId="77777777" w:rsidR="0072326F" w:rsidRPr="00BB56F9" w:rsidRDefault="001D719F">
      <w:pPr>
        <w:spacing w:after="0" w:line="276" w:lineRule="auto"/>
        <w:jc w:val="both"/>
        <w:rPr>
          <w:rFonts w:ascii="Palatino Linotype" w:eastAsia="Palatino Linotype" w:hAnsi="Palatino Linotype" w:cs="Palatino Linotype"/>
          <w:i/>
        </w:rPr>
      </w:pPr>
      <w:r w:rsidRPr="00BB56F9">
        <w:rPr>
          <w:noProof/>
        </w:rPr>
        <w:lastRenderedPageBreak/>
        <w:drawing>
          <wp:inline distT="0" distB="0" distL="0" distR="0" wp14:anchorId="0D46F74E" wp14:editId="768A300B">
            <wp:extent cx="5806326" cy="2543724"/>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8357" t="44357" r="26000" b="27882"/>
                    <a:stretch>
                      <a:fillRect/>
                    </a:stretch>
                  </pic:blipFill>
                  <pic:spPr>
                    <a:xfrm>
                      <a:off x="0" y="0"/>
                      <a:ext cx="5806326" cy="2543724"/>
                    </a:xfrm>
                    <a:prstGeom prst="rect">
                      <a:avLst/>
                    </a:prstGeom>
                    <a:ln/>
                  </pic:spPr>
                </pic:pic>
              </a:graphicData>
            </a:graphic>
          </wp:inline>
        </w:drawing>
      </w:r>
    </w:p>
    <w:p w14:paraId="145F63B4" w14:textId="77777777" w:rsidR="0072326F" w:rsidRPr="00BB56F9" w:rsidRDefault="0072326F">
      <w:pPr>
        <w:spacing w:after="0" w:line="276" w:lineRule="auto"/>
        <w:jc w:val="both"/>
        <w:rPr>
          <w:rFonts w:ascii="Palatino Linotype" w:eastAsia="Palatino Linotype" w:hAnsi="Palatino Linotype" w:cs="Palatino Linotype"/>
          <w:i/>
        </w:rPr>
      </w:pPr>
    </w:p>
    <w:p w14:paraId="2A80A42B"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2426CCCE"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3.4. Tercera Etapa: Presupuesto de Egresos Municipal. </w:t>
      </w:r>
    </w:p>
    <w:p w14:paraId="7F8BC3BD" w14:textId="77777777" w:rsidR="0072326F" w:rsidRPr="00BB56F9" w:rsidRDefault="001D719F">
      <w:pPr>
        <w:spacing w:after="0" w:line="276" w:lineRule="auto"/>
        <w:ind w:left="851" w:right="902"/>
        <w:jc w:val="both"/>
        <w:rPr>
          <w:rFonts w:ascii="Palatino Linotype" w:eastAsia="Palatino Linotype" w:hAnsi="Palatino Linotype" w:cs="Palatino Linotype"/>
          <w:i/>
          <w:color w:val="C00000"/>
        </w:rPr>
      </w:pPr>
      <w:r w:rsidRPr="00BB56F9">
        <w:rPr>
          <w:rFonts w:ascii="Palatino Linotype" w:eastAsia="Palatino Linotype" w:hAnsi="Palatino Linotype" w:cs="Palatino Linotype"/>
          <w:i/>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w:t>
      </w:r>
      <w:proofErr w:type="gramStart"/>
      <w:r w:rsidRPr="00BB56F9">
        <w:rPr>
          <w:rFonts w:ascii="Palatino Linotype" w:eastAsia="Palatino Linotype" w:hAnsi="Palatino Linotype" w:cs="Palatino Linotype"/>
          <w:i/>
        </w:rPr>
        <w:t>Presidente</w:t>
      </w:r>
      <w:proofErr w:type="gramEnd"/>
      <w:r w:rsidRPr="00BB56F9">
        <w:rPr>
          <w:rFonts w:ascii="Palatino Linotype" w:eastAsia="Palatino Linotype" w:hAnsi="Palatino Linotype" w:cs="Palatino Linotype"/>
          <w:i/>
        </w:rPr>
        <w:t xml:space="preserv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RPr="00BB56F9">
        <w:t xml:space="preserve"> </w:t>
      </w:r>
    </w:p>
    <w:p w14:paraId="2FE11FC0"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6A8BC66A"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3.4.1. Formatos que integran el Presupuesto de Egresos aprobado</w:t>
      </w:r>
    </w:p>
    <w:p w14:paraId="0F47BD28"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4E30698B"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w:t>
      </w:r>
    </w:p>
    <w:p w14:paraId="324DD44F" w14:textId="77777777" w:rsidR="0072326F" w:rsidRPr="00BB56F9" w:rsidRDefault="001D719F">
      <w:pPr>
        <w:spacing w:after="0" w:line="276" w:lineRule="auto"/>
        <w:ind w:left="851" w:right="902"/>
        <w:jc w:val="both"/>
        <w:rPr>
          <w:rFonts w:ascii="Palatino Linotype" w:eastAsia="Palatino Linotype" w:hAnsi="Palatino Linotype" w:cs="Palatino Linotype"/>
          <w:i/>
          <w:color w:val="C00000"/>
        </w:rPr>
      </w:pPr>
      <w:r w:rsidRPr="00BB56F9">
        <w:rPr>
          <w:rFonts w:ascii="Palatino Linotype" w:eastAsia="Palatino Linotype" w:hAnsi="Palatino Linotype" w:cs="Palatino Linotype"/>
          <w:i/>
        </w:rPr>
        <w:t xml:space="preserve">Los formatos que conforman el Programa Anual (PbRM-01a, PbRM-01b, PbRM-01c, PbRM-01d, PbRM-01e), así como del Presupuesto de Egresos Detallado PbRM-04a, formato en el que se deberán registrar los proyectos por </w:t>
      </w:r>
      <w:r w:rsidRPr="00BB56F9">
        <w:rPr>
          <w:rFonts w:ascii="Palatino Linotype" w:eastAsia="Palatino Linotype" w:hAnsi="Palatino Linotype" w:cs="Palatino Linotype"/>
          <w:i/>
        </w:rPr>
        <w:lastRenderedPageBreak/>
        <w:t xml:space="preserve">partida de gasto, los cuales tendrán que coincidir en estructura programática y gasto estimado por proyecto, con los formatos </w:t>
      </w:r>
      <w:proofErr w:type="spellStart"/>
      <w:r w:rsidRPr="00BB56F9">
        <w:rPr>
          <w:rFonts w:ascii="Palatino Linotype" w:eastAsia="Palatino Linotype" w:hAnsi="Palatino Linotype" w:cs="Palatino Linotype"/>
          <w:i/>
        </w:rPr>
        <w:t>PbRM</w:t>
      </w:r>
      <w:proofErr w:type="spellEnd"/>
      <w:r w:rsidRPr="00BB56F9">
        <w:rPr>
          <w:rFonts w:ascii="Palatino Linotype" w:eastAsia="Palatino Linotype" w:hAnsi="Palatino Linotype" w:cs="Palatino Linotype"/>
          <w:i/>
        </w:rPr>
        <w:t xml:space="preserve"> 01a y </w:t>
      </w:r>
      <w:proofErr w:type="spellStart"/>
      <w:r w:rsidRPr="00BB56F9">
        <w:rPr>
          <w:rFonts w:ascii="Palatino Linotype" w:eastAsia="Palatino Linotype" w:hAnsi="Palatino Linotype" w:cs="Palatino Linotype"/>
          <w:i/>
        </w:rPr>
        <w:t>PbRM</w:t>
      </w:r>
      <w:proofErr w:type="spellEnd"/>
      <w:r w:rsidRPr="00BB56F9">
        <w:rPr>
          <w:rFonts w:ascii="Palatino Linotype" w:eastAsia="Palatino Linotype" w:hAnsi="Palatino Linotype" w:cs="Palatino Linotype"/>
          <w:i/>
        </w:rPr>
        <w:t xml:space="preserve"> 01c. </w:t>
      </w:r>
    </w:p>
    <w:p w14:paraId="6ED6BA3B" w14:textId="77777777" w:rsidR="0072326F" w:rsidRPr="00BB56F9" w:rsidRDefault="0072326F">
      <w:pPr>
        <w:spacing w:after="0" w:line="276" w:lineRule="auto"/>
        <w:ind w:left="851" w:right="902"/>
        <w:jc w:val="both"/>
        <w:rPr>
          <w:rFonts w:ascii="Palatino Linotype" w:eastAsia="Palatino Linotype" w:hAnsi="Palatino Linotype" w:cs="Palatino Linotype"/>
          <w:i/>
        </w:rPr>
      </w:pPr>
    </w:p>
    <w:p w14:paraId="3EB359FA"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i/>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w:t>
      </w:r>
    </w:p>
    <w:p w14:paraId="018F9F12" w14:textId="77777777" w:rsidR="0072326F" w:rsidRPr="00BB56F9" w:rsidRDefault="0072326F">
      <w:pPr>
        <w:spacing w:after="0" w:line="276" w:lineRule="auto"/>
        <w:ind w:right="902"/>
        <w:jc w:val="both"/>
        <w:rPr>
          <w:rFonts w:ascii="Palatino Linotype" w:eastAsia="Palatino Linotype" w:hAnsi="Palatino Linotype" w:cs="Palatino Linotype"/>
          <w:i/>
        </w:rPr>
      </w:pPr>
    </w:p>
    <w:p w14:paraId="7DD62172"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Conforme a lo anterior, el Presidente Municipal, promulgará y publicará el Presupuesto de Egresos Municipal, a más tardar el día 25 de febrero de cada año debiendo enviarlo al Órgano Superior de Fiscalización, mismo que ocurre en tres etapas, siendo la primera el anteproyecto de presupuesto de egresos municipal, en donde las unidades administrativas de los municipios presentan a la Tesorería y a la UIPPE municipal el último día hábil anterior al 15 de octubre de cada año</w:t>
      </w:r>
      <w:r w:rsidRPr="00BB56F9">
        <w:rPr>
          <w:rFonts w:ascii="Palatino Linotype" w:eastAsia="Palatino Linotype" w:hAnsi="Palatino Linotype" w:cs="Palatino Linotype"/>
          <w:color w:val="000000"/>
          <w:sz w:val="24"/>
          <w:szCs w:val="24"/>
          <w:vertAlign w:val="superscript"/>
        </w:rPr>
        <w:footnoteReference w:id="4"/>
      </w:r>
      <w:r w:rsidRPr="00BB56F9">
        <w:rPr>
          <w:rFonts w:ascii="Palatino Linotype" w:eastAsia="Palatino Linotype" w:hAnsi="Palatino Linotype" w:cs="Palatino Linotype"/>
          <w:color w:val="000000"/>
          <w:sz w:val="24"/>
          <w:szCs w:val="24"/>
        </w:rPr>
        <w:t xml:space="preserve">, por lo que para la formulación del Programa Anual deberán ser llenados los formatos: PbRM-01a, PbRM-01b, PbRM-01c, PbRM-01d y PbRM-01e, mismos que se integran al Presupuesto de Egresos Municipal.  </w:t>
      </w:r>
    </w:p>
    <w:p w14:paraId="1ACDFD31"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6B76F9AB"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 xml:space="preserve">Así mismo, se requisita el formato PbRM-02a Calendarización de metas de actividad, el cual tiene por objeto identificar trimestralmente las cantidades de las </w:t>
      </w:r>
      <w:r w:rsidRPr="00BB56F9">
        <w:rPr>
          <w:rFonts w:ascii="Palatino Linotype" w:eastAsia="Palatino Linotype" w:hAnsi="Palatino Linotype" w:cs="Palatino Linotype"/>
          <w:color w:val="000000"/>
          <w:sz w:val="24"/>
          <w:szCs w:val="24"/>
        </w:rPr>
        <w:lastRenderedPageBreak/>
        <w:t xml:space="preserve">metas programadas anuales por proyecto, mismas que fueron planteadas en el formato PbRM-01c. </w:t>
      </w:r>
    </w:p>
    <w:p w14:paraId="4E551027"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30598BE6"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Expuesto lo anterior, no escapa de la óptica de este Instituto que la información se requirió en formato reutilizable., por lo que resulta importante apuntar que, en términos del artículo 3 fracción XVI de la Ley de Acceso a la Información Pública del Estado de México y Municipios, los datos abiertos son entendidos como </w:t>
      </w:r>
      <w:r w:rsidRPr="00BB56F9">
        <w:rPr>
          <w:rFonts w:ascii="Palatino Linotype" w:eastAsia="Palatino Linotype" w:hAnsi="Palatino Linotype" w:cs="Palatino Linotype"/>
          <w:i/>
          <w:sz w:val="24"/>
          <w:szCs w:val="24"/>
        </w:rPr>
        <w:t xml:space="preserve">el conjunto de características técnicas y de presentación de la información que corresponden a la estructura lógica usada para almacenar datos de forma integral y </w:t>
      </w:r>
      <w:r w:rsidRPr="00BB56F9">
        <w:rPr>
          <w:rFonts w:ascii="Palatino Linotype" w:eastAsia="Palatino Linotype" w:hAnsi="Palatino Linotype" w:cs="Palatino Linotype"/>
          <w:b/>
          <w:i/>
          <w:sz w:val="24"/>
          <w:szCs w:val="24"/>
        </w:rPr>
        <w:t>facilitan su procesamiento digital</w:t>
      </w:r>
      <w:r w:rsidRPr="00BB56F9">
        <w:rPr>
          <w:rFonts w:ascii="Palatino Linotype" w:eastAsia="Palatino Linotype" w:hAnsi="Palatino Linotype" w:cs="Palatino Linotype"/>
          <w:i/>
          <w:sz w:val="24"/>
          <w:szCs w:val="24"/>
        </w:rPr>
        <w:t xml:space="preserve">, cuyas especificaciones están disponibles públicamente y que </w:t>
      </w:r>
      <w:r w:rsidRPr="00BB56F9">
        <w:rPr>
          <w:rFonts w:ascii="Palatino Linotype" w:eastAsia="Palatino Linotype" w:hAnsi="Palatino Linotype" w:cs="Palatino Linotype"/>
          <w:b/>
          <w:i/>
          <w:sz w:val="24"/>
          <w:szCs w:val="24"/>
        </w:rPr>
        <w:t>permiten el acceso sin restricción de uso</w:t>
      </w:r>
      <w:r w:rsidRPr="00BB56F9">
        <w:rPr>
          <w:rFonts w:ascii="Palatino Linotype" w:eastAsia="Palatino Linotype" w:hAnsi="Palatino Linotype" w:cs="Palatino Linotype"/>
          <w:i/>
          <w:sz w:val="24"/>
          <w:szCs w:val="24"/>
        </w:rPr>
        <w:t xml:space="preserve"> por parte de los usuarios</w:t>
      </w:r>
      <w:r w:rsidRPr="00BB56F9">
        <w:rPr>
          <w:rFonts w:ascii="Palatino Linotype" w:eastAsia="Palatino Linotype" w:hAnsi="Palatino Linotype" w:cs="Palatino Linotype"/>
          <w:sz w:val="24"/>
          <w:szCs w:val="24"/>
        </w:rPr>
        <w:t>.</w:t>
      </w:r>
    </w:p>
    <w:p w14:paraId="7658C753"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46E3B403"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En el mismo tenor, el Diccionario de Transparencia y Acceso a la Información Pública del Instituto Nacional de Transparencia, Acceso a la Información y protección de Datos Personales, INAI, define el “formato abierto” como se lee a continuación:</w:t>
      </w:r>
    </w:p>
    <w:p w14:paraId="287DB07B" w14:textId="77777777" w:rsidR="0072326F" w:rsidRPr="00BB56F9" w:rsidRDefault="0072326F">
      <w:pPr>
        <w:spacing w:after="0" w:line="360" w:lineRule="auto"/>
        <w:ind w:right="51"/>
        <w:jc w:val="both"/>
        <w:rPr>
          <w:rFonts w:ascii="Palatino Linotype" w:eastAsia="Palatino Linotype" w:hAnsi="Palatino Linotype" w:cs="Palatino Linotype"/>
          <w:sz w:val="24"/>
          <w:szCs w:val="24"/>
        </w:rPr>
      </w:pPr>
    </w:p>
    <w:p w14:paraId="78E82CE8" w14:textId="77777777" w:rsidR="0072326F" w:rsidRPr="00BB56F9" w:rsidRDefault="001D719F">
      <w:pPr>
        <w:spacing w:before="120" w:after="120"/>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b/>
          <w:i/>
        </w:rPr>
        <w:t>“Formato abierto</w:t>
      </w:r>
      <w:r w:rsidRPr="00BB56F9">
        <w:rPr>
          <w:rFonts w:ascii="Palatino Linotype" w:eastAsia="Palatino Linotype" w:hAnsi="Palatino Linotype" w:cs="Palatino Linotype"/>
          <w:i/>
        </w:rPr>
        <w:t xml:space="preserve"> </w:t>
      </w:r>
    </w:p>
    <w:p w14:paraId="7E0FB265" w14:textId="77777777" w:rsidR="0072326F" w:rsidRPr="00BB56F9" w:rsidRDefault="001D719F">
      <w:pPr>
        <w:spacing w:after="0" w:line="360" w:lineRule="auto"/>
        <w:ind w:left="851" w:right="900"/>
        <w:jc w:val="both"/>
        <w:rPr>
          <w:rFonts w:ascii="Palatino Linotype" w:eastAsia="Palatino Linotype" w:hAnsi="Palatino Linotype" w:cs="Palatino Linotype"/>
          <w:i/>
        </w:rPr>
      </w:pPr>
      <w:r w:rsidRPr="00BB56F9">
        <w:rPr>
          <w:rFonts w:ascii="Palatino Linotype" w:eastAsia="Palatino Linotype" w:hAnsi="Palatino Linotype" w:cs="Palatino Linotype"/>
          <w:i/>
        </w:rPr>
        <w:t xml:space="preserve">Cuando un sujeto obligado proporciona información pública de manera electrónica </w:t>
      </w:r>
      <w:r w:rsidRPr="00BB56F9">
        <w:rPr>
          <w:rFonts w:ascii="Palatino Linotype" w:eastAsia="Palatino Linotype" w:hAnsi="Palatino Linotype" w:cs="Palatino Linotype"/>
          <w:b/>
          <w:i/>
        </w:rPr>
        <w:t>es necesario garantizar su interoperabilidad</w:t>
      </w:r>
      <w:r w:rsidRPr="00BB56F9">
        <w:rPr>
          <w:rFonts w:ascii="Palatino Linotype" w:eastAsia="Palatino Linotype" w:hAnsi="Palatino Linotype" w:cs="Palatino Linotype"/>
          <w:i/>
        </w:rPr>
        <w:t xml:space="preserve">. Es decir, </w:t>
      </w:r>
      <w:r w:rsidRPr="00BB56F9">
        <w:rPr>
          <w:rFonts w:ascii="Palatino Linotype" w:eastAsia="Palatino Linotype" w:hAnsi="Palatino Linotype" w:cs="Palatino Linotype"/>
          <w:b/>
          <w:i/>
        </w:rPr>
        <w:t xml:space="preserve">que esta información </w:t>
      </w:r>
      <w:r w:rsidRPr="00BB56F9">
        <w:rPr>
          <w:rFonts w:ascii="Palatino Linotype" w:eastAsia="Palatino Linotype" w:hAnsi="Palatino Linotype" w:cs="Palatino Linotype"/>
          <w:b/>
          <w:i/>
          <w:u w:val="single"/>
        </w:rPr>
        <w:t>contenga datos en formatos y estándares abiertos para su reproducción y reutilización electrónica</w:t>
      </w:r>
      <w:r w:rsidRPr="00BB56F9">
        <w:rPr>
          <w:rFonts w:ascii="Palatino Linotype" w:eastAsia="Palatino Linotype" w:hAnsi="Palatino Linotype" w:cs="Palatino Linotype"/>
          <w:b/>
          <w:i/>
        </w:rPr>
        <w:t>; de manera libre, sin ninguna restricción, obligación o compensación</w:t>
      </w:r>
      <w:r w:rsidRPr="00BB56F9">
        <w:rPr>
          <w:rFonts w:ascii="Palatino Linotype" w:eastAsia="Palatino Linotype" w:hAnsi="Palatino Linotype" w:cs="Palatino Linotype"/>
          <w:i/>
        </w:rPr>
        <w:t xml:space="preserve"> (Media April, 2017). La información no está en un formato abierto, cuando existen datos inaccesibles, en secreto y solo </w:t>
      </w:r>
      <w:r w:rsidRPr="00BB56F9">
        <w:rPr>
          <w:rFonts w:ascii="Palatino Linotype" w:eastAsia="Palatino Linotype" w:hAnsi="Palatino Linotype" w:cs="Palatino Linotype"/>
          <w:i/>
        </w:rPr>
        <w:lastRenderedPageBreak/>
        <w:t xml:space="preserve">se puede acceder a ellos a través de un procedimiento desconocido para el usuario. (Es preciso aclarar, que pueden existir formatos abiertos con información secreta, cuando por ley es necesario ocultar información clasificada o proteger datos personales)” </w:t>
      </w:r>
    </w:p>
    <w:p w14:paraId="3B3BBF1C" w14:textId="77777777" w:rsidR="0072326F" w:rsidRPr="00BB56F9" w:rsidRDefault="0072326F">
      <w:pPr>
        <w:spacing w:after="0" w:line="360" w:lineRule="auto"/>
        <w:ind w:left="851" w:right="900"/>
        <w:jc w:val="both"/>
        <w:rPr>
          <w:rFonts w:ascii="Palatino Linotype" w:eastAsia="Palatino Linotype" w:hAnsi="Palatino Linotype" w:cs="Palatino Linotype"/>
          <w:i/>
        </w:rPr>
      </w:pPr>
    </w:p>
    <w:p w14:paraId="7E1F56BB" w14:textId="77777777" w:rsidR="0072326F" w:rsidRPr="00BB56F9" w:rsidRDefault="001D719F">
      <w:pPr>
        <w:spacing w:after="0" w:line="360" w:lineRule="auto"/>
        <w:ind w:right="51"/>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134F41AB" w14:textId="77777777" w:rsidR="0072326F" w:rsidRPr="00BB56F9" w:rsidRDefault="001D719F">
      <w:pPr>
        <w:spacing w:line="276" w:lineRule="auto"/>
        <w:ind w:left="851" w:right="902"/>
        <w:jc w:val="both"/>
        <w:rPr>
          <w:rFonts w:ascii="Palatino Linotype" w:eastAsia="Palatino Linotype" w:hAnsi="Palatino Linotype" w:cs="Palatino Linotype"/>
          <w:b/>
          <w:i/>
        </w:rPr>
      </w:pPr>
      <w:r w:rsidRPr="00BB56F9">
        <w:rPr>
          <w:rFonts w:ascii="Palatino Linotype" w:eastAsia="Palatino Linotype" w:hAnsi="Palatino Linotype" w:cs="Palatino Linotype"/>
          <w:b/>
          <w:i/>
        </w:rPr>
        <w:t>“...</w:t>
      </w:r>
    </w:p>
    <w:p w14:paraId="6296E8CD"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a) Accesibles:</w:t>
      </w:r>
      <w:r w:rsidRPr="00BB56F9">
        <w:rPr>
          <w:rFonts w:ascii="Palatino Linotype" w:eastAsia="Palatino Linotype" w:hAnsi="Palatino Linotype" w:cs="Palatino Linotype"/>
          <w:i/>
        </w:rPr>
        <w:t xml:space="preserve"> Los datos están disponibles para la gama más amplia de usuarios, para cualquier propósito; </w:t>
      </w:r>
    </w:p>
    <w:p w14:paraId="526DFCB4"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b) Integrales</w:t>
      </w:r>
      <w:r w:rsidRPr="00BB56F9">
        <w:rPr>
          <w:rFonts w:ascii="Palatino Linotype" w:eastAsia="Palatino Linotype" w:hAnsi="Palatino Linotype" w:cs="Palatino Linotype"/>
          <w:i/>
        </w:rPr>
        <w:t xml:space="preserve">: Contienen el tema que describen a detalle y con los metadatos necesarios; </w:t>
      </w:r>
    </w:p>
    <w:p w14:paraId="6084655F"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c) Gratuitos</w:t>
      </w:r>
      <w:r w:rsidRPr="00BB56F9">
        <w:rPr>
          <w:rFonts w:ascii="Palatino Linotype" w:eastAsia="Palatino Linotype" w:hAnsi="Palatino Linotype" w:cs="Palatino Linotype"/>
          <w:i/>
        </w:rPr>
        <w:t xml:space="preserve">: Se obtienen sin entregar a cambio contraprestación alguna; </w:t>
      </w:r>
    </w:p>
    <w:p w14:paraId="5231E180"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d) No discriminatorios</w:t>
      </w:r>
      <w:r w:rsidRPr="00BB56F9">
        <w:rPr>
          <w:rFonts w:ascii="Palatino Linotype" w:eastAsia="Palatino Linotype" w:hAnsi="Palatino Linotype" w:cs="Palatino Linotype"/>
          <w:i/>
        </w:rPr>
        <w:t xml:space="preserve">: Los datos están disponibles para cualquier persona, sin necesidad de registro; </w:t>
      </w:r>
    </w:p>
    <w:p w14:paraId="5EA4CC3B"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e) Oportunos:</w:t>
      </w:r>
      <w:r w:rsidRPr="00BB56F9">
        <w:rPr>
          <w:rFonts w:ascii="Palatino Linotype" w:eastAsia="Palatino Linotype" w:hAnsi="Palatino Linotype" w:cs="Palatino Linotype"/>
          <w:i/>
        </w:rPr>
        <w:t xml:space="preserve"> Son actualizados, periódicamente, conforme se generen; </w:t>
      </w:r>
    </w:p>
    <w:p w14:paraId="733BE060"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f) Permanentes</w:t>
      </w:r>
      <w:r w:rsidRPr="00BB56F9">
        <w:rPr>
          <w:rFonts w:ascii="Palatino Linotype" w:eastAsia="Palatino Linotype" w:hAnsi="Palatino Linotype" w:cs="Palatino Linotype"/>
          <w:i/>
        </w:rPr>
        <w:t xml:space="preserve">: Se conservan en el tiempo, para lo cual, las versiones históricas relevantes para uso público se mantendrán disponibles con identificadores adecuados al efecto; </w:t>
      </w:r>
    </w:p>
    <w:p w14:paraId="5B1BC71F"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g) Primarios:</w:t>
      </w:r>
      <w:r w:rsidRPr="00BB56F9">
        <w:rPr>
          <w:rFonts w:ascii="Palatino Linotype" w:eastAsia="Palatino Linotype" w:hAnsi="Palatino Linotype" w:cs="Palatino Linotype"/>
          <w:i/>
        </w:rPr>
        <w:t xml:space="preserve"> Provienen de la fuente de origen con el máximo nivel de desagregación posible; </w:t>
      </w:r>
    </w:p>
    <w:p w14:paraId="53B2E107" w14:textId="77777777" w:rsidR="0072326F" w:rsidRPr="00BB56F9" w:rsidRDefault="001D719F">
      <w:pPr>
        <w:spacing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lastRenderedPageBreak/>
        <w:t>h) Legibles por máquinas</w:t>
      </w:r>
      <w:r w:rsidRPr="00BB56F9">
        <w:rPr>
          <w:rFonts w:ascii="Palatino Linotype" w:eastAsia="Palatino Linotype" w:hAnsi="Palatino Linotype" w:cs="Palatino Linotype"/>
          <w:i/>
        </w:rPr>
        <w:t xml:space="preserve">: Deberán estar estructurados, total o parcialmente, para ser procesados e interpretados por equipos electrónicos de manera automática; </w:t>
      </w:r>
    </w:p>
    <w:p w14:paraId="106FB18C"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i) En formatos abiertos</w:t>
      </w:r>
      <w:r w:rsidRPr="00BB56F9">
        <w:rPr>
          <w:rFonts w:ascii="Palatino Linotype" w:eastAsia="Palatino Linotype" w:hAnsi="Palatino Linotype" w:cs="Palatino Linotype"/>
          <w:i/>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27FAFFD5" w14:textId="77777777" w:rsidR="0072326F" w:rsidRPr="00BB56F9" w:rsidRDefault="001D719F">
      <w:pPr>
        <w:spacing w:after="0" w:line="276" w:lineRule="auto"/>
        <w:ind w:left="851" w:right="902"/>
        <w:jc w:val="both"/>
        <w:rPr>
          <w:rFonts w:ascii="Palatino Linotype" w:eastAsia="Palatino Linotype" w:hAnsi="Palatino Linotype" w:cs="Palatino Linotype"/>
          <w:i/>
        </w:rPr>
      </w:pPr>
      <w:r w:rsidRPr="00BB56F9">
        <w:rPr>
          <w:rFonts w:ascii="Palatino Linotype" w:eastAsia="Palatino Linotype" w:hAnsi="Palatino Linotype" w:cs="Palatino Linotype"/>
          <w:b/>
          <w:i/>
        </w:rPr>
        <w:t>j) De libre uso</w:t>
      </w:r>
      <w:r w:rsidRPr="00BB56F9">
        <w:rPr>
          <w:rFonts w:ascii="Palatino Linotype" w:eastAsia="Palatino Linotype" w:hAnsi="Palatino Linotype" w:cs="Palatino Linotype"/>
          <w:i/>
        </w:rPr>
        <w:t>: Citan la fuente de origen como único requerimiento para ser utilizados libremente.”</w:t>
      </w:r>
    </w:p>
    <w:p w14:paraId="63355C27" w14:textId="77777777" w:rsidR="0072326F" w:rsidRPr="00BB56F9" w:rsidRDefault="0072326F">
      <w:pPr>
        <w:spacing w:after="0" w:line="360" w:lineRule="auto"/>
        <w:ind w:left="851" w:right="902"/>
        <w:jc w:val="both"/>
        <w:rPr>
          <w:rFonts w:ascii="Palatino Linotype" w:eastAsia="Palatino Linotype" w:hAnsi="Palatino Linotype" w:cs="Palatino Linotype"/>
          <w:i/>
        </w:rPr>
      </w:pPr>
    </w:p>
    <w:p w14:paraId="111D32D7" w14:textId="77777777" w:rsidR="0072326F" w:rsidRPr="00BB56F9" w:rsidRDefault="001D719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 xml:space="preserve">De lo hasta aquí expuesto, se concluye si bien la persona solicitante requirió la información en datos reutilizables; bastara que </w:t>
      </w:r>
      <w:r w:rsidRPr="00BB56F9">
        <w:rPr>
          <w:rFonts w:ascii="Palatino Linotype" w:eastAsia="Palatino Linotype" w:hAnsi="Palatino Linotype" w:cs="Palatino Linotype"/>
          <w:b/>
          <w:color w:val="000000"/>
          <w:sz w:val="24"/>
          <w:szCs w:val="24"/>
        </w:rPr>
        <w:t>EL</w:t>
      </w:r>
      <w:r w:rsidRPr="00BB56F9">
        <w:rPr>
          <w:rFonts w:ascii="Palatino Linotype" w:eastAsia="Palatino Linotype" w:hAnsi="Palatino Linotype" w:cs="Palatino Linotype"/>
          <w:color w:val="000000"/>
          <w:sz w:val="24"/>
          <w:szCs w:val="24"/>
        </w:rPr>
        <w:t xml:space="preserve"> </w:t>
      </w:r>
      <w:r w:rsidRPr="00BB56F9">
        <w:rPr>
          <w:rFonts w:ascii="Palatino Linotype" w:eastAsia="Palatino Linotype" w:hAnsi="Palatino Linotype" w:cs="Palatino Linotype"/>
          <w:b/>
          <w:color w:val="000000"/>
          <w:sz w:val="24"/>
          <w:szCs w:val="24"/>
        </w:rPr>
        <w:t>SUJETO OBLIGADO</w:t>
      </w:r>
      <w:r w:rsidRPr="00BB56F9">
        <w:rPr>
          <w:rFonts w:ascii="Palatino Linotype" w:eastAsia="Palatino Linotype" w:hAnsi="Palatino Linotype" w:cs="Palatino Linotype"/>
          <w:color w:val="000000"/>
          <w:sz w:val="24"/>
          <w:szCs w:val="24"/>
        </w:rPr>
        <w:t xml:space="preserve"> la entregue en el formato en el que lo generó o que obre en sus archivos que permita su reutilización, derivado de los argumentos expuestos, para tener por satisfecho el Derecho de acceso a la información.</w:t>
      </w:r>
    </w:p>
    <w:p w14:paraId="28342073" w14:textId="77777777" w:rsidR="0072326F" w:rsidRPr="00BB56F9" w:rsidRDefault="0072326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2CD940C" w14:textId="77777777" w:rsidR="0072326F" w:rsidRPr="00BB56F9" w:rsidRDefault="001D719F">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 xml:space="preserve">Bajo tales consideraciones, se advierte que </w:t>
      </w:r>
      <w:r w:rsidRPr="00BB56F9">
        <w:rPr>
          <w:rFonts w:ascii="Palatino Linotype" w:eastAsia="Palatino Linotype" w:hAnsi="Palatino Linotype" w:cs="Palatino Linotype"/>
          <w:b/>
          <w:color w:val="000000"/>
          <w:sz w:val="24"/>
          <w:szCs w:val="24"/>
        </w:rPr>
        <w:t>EL</w:t>
      </w:r>
      <w:r w:rsidRPr="00BB56F9">
        <w:rPr>
          <w:rFonts w:ascii="Palatino Linotype" w:eastAsia="Palatino Linotype" w:hAnsi="Palatino Linotype" w:cs="Palatino Linotype"/>
          <w:color w:val="000000"/>
          <w:sz w:val="24"/>
          <w:szCs w:val="24"/>
        </w:rPr>
        <w:t xml:space="preserve"> </w:t>
      </w:r>
      <w:r w:rsidRPr="00BB56F9">
        <w:rPr>
          <w:rFonts w:ascii="Palatino Linotype" w:eastAsia="Palatino Linotype" w:hAnsi="Palatino Linotype" w:cs="Palatino Linotype"/>
          <w:b/>
          <w:color w:val="000000"/>
          <w:sz w:val="24"/>
          <w:szCs w:val="24"/>
        </w:rPr>
        <w:t xml:space="preserve">SUJETO OBLIGADO </w:t>
      </w:r>
      <w:r w:rsidRPr="00BB56F9">
        <w:rPr>
          <w:rFonts w:ascii="Palatino Linotype" w:eastAsia="Palatino Linotype" w:hAnsi="Palatino Linotype" w:cs="Palatino Linotype"/>
          <w:color w:val="000000"/>
          <w:sz w:val="24"/>
          <w:szCs w:val="24"/>
        </w:rPr>
        <w:t xml:space="preserve">cuenta con la información solicitada, por lo que se </w:t>
      </w:r>
      <w:r w:rsidR="00080BD0" w:rsidRPr="00BB56F9">
        <w:rPr>
          <w:rFonts w:ascii="Palatino Linotype" w:eastAsia="Palatino Linotype" w:hAnsi="Palatino Linotype" w:cs="Palatino Linotype"/>
          <w:b/>
          <w:color w:val="000000"/>
          <w:sz w:val="24"/>
          <w:szCs w:val="24"/>
        </w:rPr>
        <w:t>REVO</w:t>
      </w:r>
      <w:r w:rsidRPr="00BB56F9">
        <w:rPr>
          <w:rFonts w:ascii="Palatino Linotype" w:eastAsia="Palatino Linotype" w:hAnsi="Palatino Linotype" w:cs="Palatino Linotype"/>
          <w:b/>
          <w:color w:val="000000"/>
          <w:sz w:val="24"/>
          <w:szCs w:val="24"/>
        </w:rPr>
        <w:t xml:space="preserve">CA </w:t>
      </w:r>
      <w:r w:rsidRPr="00BB56F9">
        <w:rPr>
          <w:rFonts w:ascii="Palatino Linotype" w:eastAsia="Palatino Linotype" w:hAnsi="Palatino Linotype" w:cs="Palatino Linotype"/>
          <w:color w:val="000000"/>
          <w:sz w:val="24"/>
          <w:szCs w:val="24"/>
        </w:rPr>
        <w:t>la respuesta emitida y se ordena la entrega de los formatos PbRM-01a, PbRM-01b, PbRM-01d, PbRM-01</w:t>
      </w:r>
      <w:proofErr w:type="gramStart"/>
      <w:r w:rsidRPr="00BB56F9">
        <w:rPr>
          <w:rFonts w:ascii="Palatino Linotype" w:eastAsia="Palatino Linotype" w:hAnsi="Palatino Linotype" w:cs="Palatino Linotype"/>
          <w:color w:val="000000"/>
          <w:sz w:val="24"/>
          <w:szCs w:val="24"/>
        </w:rPr>
        <w:t>e  y</w:t>
      </w:r>
      <w:proofErr w:type="gramEnd"/>
      <w:r w:rsidRPr="00BB56F9">
        <w:rPr>
          <w:rFonts w:ascii="Palatino Linotype" w:eastAsia="Palatino Linotype" w:hAnsi="Palatino Linotype" w:cs="Palatino Linotype"/>
          <w:color w:val="000000"/>
          <w:sz w:val="24"/>
          <w:szCs w:val="24"/>
        </w:rPr>
        <w:t xml:space="preserve"> PbRM-02a, del año 2023, que conforman el Presupuesto Basado en Resultados Municipal 2023, de todas las áreas que componen al </w:t>
      </w:r>
      <w:r w:rsidRPr="00BB56F9">
        <w:rPr>
          <w:rFonts w:ascii="Palatino Linotype" w:eastAsia="Palatino Linotype" w:hAnsi="Palatino Linotype" w:cs="Palatino Linotype"/>
          <w:b/>
          <w:color w:val="000000"/>
          <w:sz w:val="24"/>
          <w:szCs w:val="24"/>
        </w:rPr>
        <w:t>SUJETO OBLIGADO</w:t>
      </w:r>
      <w:r w:rsidRPr="00BB56F9">
        <w:rPr>
          <w:rFonts w:ascii="Palatino Linotype" w:eastAsia="Palatino Linotype" w:hAnsi="Palatino Linotype" w:cs="Palatino Linotype"/>
          <w:color w:val="000000"/>
          <w:sz w:val="24"/>
          <w:szCs w:val="24"/>
        </w:rPr>
        <w:t>.</w:t>
      </w:r>
    </w:p>
    <w:p w14:paraId="53B57A02"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74167D0F" w14:textId="77777777" w:rsidR="0072326F" w:rsidRPr="00BB56F9" w:rsidRDefault="001D719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BB56F9">
        <w:rPr>
          <w:rFonts w:ascii="Palatino Linotype" w:eastAsia="Palatino Linotype" w:hAnsi="Palatino Linotype" w:cs="Palatino Linotype"/>
          <w:sz w:val="24"/>
          <w:szCs w:val="24"/>
        </w:rPr>
        <w:lastRenderedPageBreak/>
        <w:t>fracción II de la Ley de Transparencia y Acceso a la Información Pública del Estado de México y Municipios, este Pleno:</w:t>
      </w:r>
    </w:p>
    <w:p w14:paraId="1DC89C97"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342C1550" w14:textId="77777777" w:rsidR="0072326F" w:rsidRPr="00BB56F9" w:rsidRDefault="001D719F">
      <w:pPr>
        <w:spacing w:after="0" w:line="360" w:lineRule="auto"/>
        <w:ind w:right="-93"/>
        <w:jc w:val="center"/>
        <w:rPr>
          <w:rFonts w:ascii="Palatino Linotype" w:eastAsia="Palatino Linotype" w:hAnsi="Palatino Linotype" w:cs="Palatino Linotype"/>
          <w:b/>
          <w:sz w:val="24"/>
          <w:szCs w:val="24"/>
        </w:rPr>
      </w:pPr>
      <w:r w:rsidRPr="00BB56F9">
        <w:rPr>
          <w:rFonts w:ascii="Palatino Linotype" w:eastAsia="Palatino Linotype" w:hAnsi="Palatino Linotype" w:cs="Palatino Linotype"/>
          <w:b/>
          <w:sz w:val="24"/>
          <w:szCs w:val="24"/>
        </w:rPr>
        <w:t>R E S U E L V E:</w:t>
      </w:r>
    </w:p>
    <w:p w14:paraId="1A3A6A58" w14:textId="77777777" w:rsidR="0072326F" w:rsidRPr="00BB56F9" w:rsidRDefault="0072326F">
      <w:pPr>
        <w:spacing w:after="0" w:line="360" w:lineRule="auto"/>
        <w:ind w:left="1080"/>
        <w:rPr>
          <w:rFonts w:ascii="Palatino Linotype" w:eastAsia="Palatino Linotype" w:hAnsi="Palatino Linotype" w:cs="Palatino Linotype"/>
          <w:b/>
          <w:sz w:val="24"/>
          <w:szCs w:val="24"/>
        </w:rPr>
      </w:pPr>
    </w:p>
    <w:p w14:paraId="4E0E61FF" w14:textId="77777777" w:rsidR="0072326F" w:rsidRPr="00BB56F9" w:rsidRDefault="001D719F">
      <w:pPr>
        <w:spacing w:after="0" w:line="360" w:lineRule="auto"/>
        <w:jc w:val="both"/>
        <w:rPr>
          <w:rFonts w:ascii="Palatino Linotype" w:eastAsia="Palatino Linotype" w:hAnsi="Palatino Linotype" w:cs="Palatino Linotype"/>
          <w:b/>
          <w:color w:val="FF0000"/>
          <w:sz w:val="24"/>
          <w:szCs w:val="24"/>
        </w:rPr>
      </w:pPr>
      <w:r w:rsidRPr="00BB56F9">
        <w:rPr>
          <w:rFonts w:ascii="Palatino Linotype" w:eastAsia="Palatino Linotype" w:hAnsi="Palatino Linotype" w:cs="Palatino Linotype"/>
          <w:b/>
          <w:sz w:val="24"/>
          <w:szCs w:val="24"/>
        </w:rPr>
        <w:t xml:space="preserve">PRIMERO. </w:t>
      </w:r>
      <w:r w:rsidRPr="00BB56F9">
        <w:rPr>
          <w:rFonts w:ascii="Palatino Linotype" w:eastAsia="Palatino Linotype" w:hAnsi="Palatino Linotype" w:cs="Palatino Linotype"/>
          <w:sz w:val="24"/>
          <w:szCs w:val="24"/>
        </w:rPr>
        <w:t xml:space="preserve">Resultan fundados los motivos de inconformidad hechos valer por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en el Recurso de Revisión </w:t>
      </w:r>
      <w:r w:rsidRPr="00BB56F9">
        <w:rPr>
          <w:rFonts w:ascii="Palatino Linotype" w:eastAsia="Palatino Linotype" w:hAnsi="Palatino Linotype" w:cs="Palatino Linotype"/>
          <w:b/>
          <w:sz w:val="24"/>
          <w:szCs w:val="24"/>
        </w:rPr>
        <w:t xml:space="preserve">02484/INFOEM/IP/RR/2023, </w:t>
      </w:r>
      <w:r w:rsidRPr="00BB56F9">
        <w:rPr>
          <w:rFonts w:ascii="Palatino Linotype" w:eastAsia="Palatino Linotype" w:hAnsi="Palatino Linotype" w:cs="Palatino Linotype"/>
          <w:sz w:val="24"/>
          <w:szCs w:val="24"/>
        </w:rPr>
        <w:t xml:space="preserve">por lo que, en términos del considerando </w:t>
      </w:r>
      <w:r w:rsidRPr="00BB56F9">
        <w:rPr>
          <w:rFonts w:ascii="Palatino Linotype" w:eastAsia="Palatino Linotype" w:hAnsi="Palatino Linotype" w:cs="Palatino Linotype"/>
          <w:b/>
          <w:sz w:val="24"/>
          <w:szCs w:val="24"/>
        </w:rPr>
        <w:t xml:space="preserve">Cuarto </w:t>
      </w:r>
      <w:r w:rsidRPr="00BB56F9">
        <w:rPr>
          <w:rFonts w:ascii="Palatino Linotype" w:eastAsia="Palatino Linotype" w:hAnsi="Palatino Linotype" w:cs="Palatino Linotype"/>
          <w:sz w:val="24"/>
          <w:szCs w:val="24"/>
        </w:rPr>
        <w:t xml:space="preserve">de esta resolución, se </w:t>
      </w:r>
      <w:r w:rsidR="00080BD0" w:rsidRPr="00BB56F9">
        <w:rPr>
          <w:rFonts w:ascii="Palatino Linotype" w:eastAsia="Palatino Linotype" w:hAnsi="Palatino Linotype" w:cs="Palatino Linotype"/>
          <w:b/>
          <w:color w:val="000000"/>
          <w:sz w:val="24"/>
          <w:szCs w:val="24"/>
        </w:rPr>
        <w:t>REVO</w:t>
      </w:r>
      <w:r w:rsidRPr="00BB56F9">
        <w:rPr>
          <w:rFonts w:ascii="Palatino Linotype" w:eastAsia="Palatino Linotype" w:hAnsi="Palatino Linotype" w:cs="Palatino Linotype"/>
          <w:b/>
          <w:color w:val="000000"/>
          <w:sz w:val="24"/>
          <w:szCs w:val="24"/>
        </w:rPr>
        <w:t xml:space="preserve">CA </w:t>
      </w:r>
      <w:r w:rsidRPr="00BB56F9">
        <w:rPr>
          <w:rFonts w:ascii="Palatino Linotype" w:eastAsia="Palatino Linotype" w:hAnsi="Palatino Linotype" w:cs="Palatino Linotype"/>
          <w:sz w:val="24"/>
          <w:szCs w:val="24"/>
        </w:rPr>
        <w:t xml:space="preserve">la respuesta emitida por </w:t>
      </w:r>
      <w:r w:rsidRPr="00BB56F9">
        <w:rPr>
          <w:rFonts w:ascii="Palatino Linotype" w:eastAsia="Palatino Linotype" w:hAnsi="Palatino Linotype" w:cs="Palatino Linotype"/>
          <w:b/>
          <w:sz w:val="24"/>
          <w:szCs w:val="24"/>
        </w:rPr>
        <w:t>EL</w:t>
      </w:r>
      <w:r w:rsidRPr="00BB56F9">
        <w:rPr>
          <w:rFonts w:ascii="Palatino Linotype" w:eastAsia="Palatino Linotype" w:hAnsi="Palatino Linotype" w:cs="Palatino Linotype"/>
          <w:sz w:val="24"/>
          <w:szCs w:val="24"/>
        </w:rPr>
        <w:t xml:space="preserve"> </w:t>
      </w:r>
      <w:r w:rsidRPr="00BB56F9">
        <w:rPr>
          <w:rFonts w:ascii="Palatino Linotype" w:eastAsia="Palatino Linotype" w:hAnsi="Palatino Linotype" w:cs="Palatino Linotype"/>
          <w:b/>
          <w:sz w:val="24"/>
          <w:szCs w:val="24"/>
        </w:rPr>
        <w:t>SUJETO OBLIGADO</w:t>
      </w:r>
      <w:r w:rsidRPr="00BB56F9">
        <w:rPr>
          <w:rFonts w:ascii="Palatino Linotype" w:eastAsia="Palatino Linotype" w:hAnsi="Palatino Linotype" w:cs="Palatino Linotype"/>
          <w:sz w:val="24"/>
          <w:szCs w:val="24"/>
        </w:rPr>
        <w:t>.</w:t>
      </w:r>
    </w:p>
    <w:p w14:paraId="18D25E0A"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96E5669" w14:textId="77777777" w:rsidR="0072326F" w:rsidRPr="00BB56F9" w:rsidRDefault="001D719F">
      <w:pPr>
        <w:spacing w:after="0" w:line="360" w:lineRule="auto"/>
        <w:jc w:val="both"/>
        <w:rPr>
          <w:rFonts w:ascii="Palatino Linotype" w:eastAsia="Palatino Linotype" w:hAnsi="Palatino Linotype" w:cs="Palatino Linotype"/>
          <w:sz w:val="24"/>
          <w:szCs w:val="24"/>
        </w:rPr>
      </w:pPr>
      <w:bookmarkStart w:id="0" w:name="_heading=h.kelgs2428oa6" w:colFirst="0" w:colLast="0"/>
      <w:bookmarkEnd w:id="0"/>
      <w:r w:rsidRPr="00BB56F9">
        <w:rPr>
          <w:rFonts w:ascii="Palatino Linotype" w:eastAsia="Palatino Linotype" w:hAnsi="Palatino Linotype" w:cs="Palatino Linotype"/>
          <w:b/>
          <w:sz w:val="24"/>
          <w:szCs w:val="24"/>
        </w:rPr>
        <w:t xml:space="preserve">SEGUNDO. </w:t>
      </w:r>
      <w:r w:rsidRPr="00BB56F9">
        <w:rPr>
          <w:rFonts w:ascii="Palatino Linotype" w:eastAsia="Palatino Linotype" w:hAnsi="Palatino Linotype" w:cs="Palatino Linotype"/>
          <w:sz w:val="24"/>
          <w:szCs w:val="24"/>
        </w:rPr>
        <w:t>Se</w:t>
      </w:r>
      <w:r w:rsidRPr="00BB56F9">
        <w:rPr>
          <w:rFonts w:ascii="Palatino Linotype" w:eastAsia="Palatino Linotype" w:hAnsi="Palatino Linotype" w:cs="Palatino Linotype"/>
          <w:b/>
          <w:sz w:val="24"/>
          <w:szCs w:val="24"/>
        </w:rPr>
        <w:t xml:space="preserve"> ORDENA </w:t>
      </w:r>
      <w:r w:rsidRPr="00BB56F9">
        <w:rPr>
          <w:rFonts w:ascii="Palatino Linotype" w:eastAsia="Palatino Linotype" w:hAnsi="Palatino Linotype" w:cs="Palatino Linotype"/>
          <w:sz w:val="24"/>
          <w:szCs w:val="24"/>
        </w:rPr>
        <w:t xml:space="preserve">al </w:t>
      </w:r>
      <w:r w:rsidRPr="00BB56F9">
        <w:rPr>
          <w:rFonts w:ascii="Palatino Linotype" w:eastAsia="Palatino Linotype" w:hAnsi="Palatino Linotype" w:cs="Palatino Linotype"/>
          <w:b/>
          <w:sz w:val="24"/>
          <w:szCs w:val="24"/>
        </w:rPr>
        <w:t>SUJETO OBLIGADO</w:t>
      </w:r>
      <w:r w:rsidRPr="00BB56F9">
        <w:rPr>
          <w:rFonts w:ascii="Palatino Linotype" w:eastAsia="Palatino Linotype" w:hAnsi="Palatino Linotype" w:cs="Palatino Linotype"/>
          <w:sz w:val="24"/>
          <w:szCs w:val="24"/>
        </w:rPr>
        <w:t xml:space="preserve"> en términos del Consideran</w:t>
      </w:r>
      <w:r w:rsidRPr="00BB56F9">
        <w:rPr>
          <w:rFonts w:ascii="Palatino Linotype" w:eastAsia="Palatino Linotype" w:hAnsi="Palatino Linotype" w:cs="Palatino Linotype"/>
          <w:color w:val="000000"/>
          <w:sz w:val="24"/>
          <w:szCs w:val="24"/>
        </w:rPr>
        <w:t>do</w:t>
      </w:r>
      <w:r w:rsidRPr="00BB56F9">
        <w:rPr>
          <w:rFonts w:ascii="Palatino Linotype" w:eastAsia="Palatino Linotype" w:hAnsi="Palatino Linotype" w:cs="Palatino Linotype"/>
          <w:color w:val="FF0000"/>
          <w:sz w:val="24"/>
          <w:szCs w:val="24"/>
        </w:rPr>
        <w:t xml:space="preserve"> </w:t>
      </w:r>
      <w:r w:rsidRPr="00BB56F9">
        <w:rPr>
          <w:rFonts w:ascii="Palatino Linotype" w:eastAsia="Palatino Linotype" w:hAnsi="Palatino Linotype" w:cs="Palatino Linotype"/>
          <w:b/>
          <w:sz w:val="24"/>
          <w:szCs w:val="24"/>
        </w:rPr>
        <w:t xml:space="preserve">Cuarto </w:t>
      </w:r>
      <w:r w:rsidRPr="00BB56F9">
        <w:rPr>
          <w:rFonts w:ascii="Palatino Linotype" w:eastAsia="Palatino Linotype" w:hAnsi="Palatino Linotype" w:cs="Palatino Linotype"/>
          <w:sz w:val="24"/>
          <w:szCs w:val="24"/>
        </w:rPr>
        <w:t>de esta resolución, haga entrega</w:t>
      </w:r>
      <w:r w:rsidRPr="00BB56F9">
        <w:rPr>
          <w:rFonts w:ascii="Palatino Linotype" w:eastAsia="Palatino Linotype" w:hAnsi="Palatino Linotype" w:cs="Palatino Linotype"/>
          <w:color w:val="000000"/>
          <w:sz w:val="24"/>
          <w:szCs w:val="24"/>
        </w:rPr>
        <w:t xml:space="preserve">, </w:t>
      </w:r>
      <w:r w:rsidRPr="00BB56F9">
        <w:rPr>
          <w:rFonts w:ascii="Palatino Linotype" w:eastAsia="Palatino Linotype" w:hAnsi="Palatino Linotype" w:cs="Palatino Linotype"/>
          <w:sz w:val="24"/>
          <w:szCs w:val="24"/>
        </w:rPr>
        <w:t xml:space="preserve">vía </w:t>
      </w:r>
      <w:proofErr w:type="gramStart"/>
      <w:r w:rsidRPr="00BB56F9">
        <w:rPr>
          <w:rFonts w:ascii="Palatino Linotype" w:eastAsia="Palatino Linotype" w:hAnsi="Palatino Linotype" w:cs="Palatino Linotype"/>
          <w:b/>
          <w:sz w:val="24"/>
          <w:szCs w:val="24"/>
        </w:rPr>
        <w:t>SAIMEX</w:t>
      </w:r>
      <w:r w:rsidRPr="00BB56F9">
        <w:rPr>
          <w:rFonts w:ascii="Palatino Linotype" w:eastAsia="Palatino Linotype" w:hAnsi="Palatino Linotype" w:cs="Palatino Linotype"/>
          <w:sz w:val="24"/>
          <w:szCs w:val="24"/>
        </w:rPr>
        <w:t>,  en</w:t>
      </w:r>
      <w:proofErr w:type="gramEnd"/>
      <w:r w:rsidRPr="00BB56F9">
        <w:rPr>
          <w:rFonts w:ascii="Palatino Linotype" w:eastAsia="Palatino Linotype" w:hAnsi="Palatino Linotype" w:cs="Palatino Linotype"/>
          <w:sz w:val="24"/>
          <w:szCs w:val="24"/>
        </w:rPr>
        <w:t xml:space="preserve"> formato de datos abiertos o aquel en el que haya sido generada de lo siguiente:</w:t>
      </w:r>
    </w:p>
    <w:p w14:paraId="78F5DD7F" w14:textId="77777777" w:rsidR="0072326F" w:rsidRPr="00BB56F9" w:rsidRDefault="007232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bookmarkStart w:id="1" w:name="_heading=h.gjdgxs" w:colFirst="0" w:colLast="0"/>
      <w:bookmarkEnd w:id="1"/>
    </w:p>
    <w:p w14:paraId="0B3F4BCC" w14:textId="77777777" w:rsidR="0072326F" w:rsidRPr="00BB56F9" w:rsidRDefault="001D719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color w:val="000000"/>
          <w:sz w:val="24"/>
          <w:szCs w:val="24"/>
        </w:rPr>
        <w:t>Formatos PbRM-01a, PbRM-01b, PbRM-01d, PbRM-01e y PbRM-02</w:t>
      </w:r>
      <w:proofErr w:type="gramStart"/>
      <w:r w:rsidRPr="00BB56F9">
        <w:rPr>
          <w:rFonts w:ascii="Palatino Linotype" w:eastAsia="Palatino Linotype" w:hAnsi="Palatino Linotype" w:cs="Palatino Linotype"/>
          <w:color w:val="000000"/>
          <w:sz w:val="24"/>
          <w:szCs w:val="24"/>
        </w:rPr>
        <w:t>a,  del</w:t>
      </w:r>
      <w:proofErr w:type="gramEnd"/>
      <w:r w:rsidRPr="00BB56F9">
        <w:rPr>
          <w:rFonts w:ascii="Palatino Linotype" w:eastAsia="Palatino Linotype" w:hAnsi="Palatino Linotype" w:cs="Palatino Linotype"/>
          <w:color w:val="000000"/>
          <w:sz w:val="24"/>
          <w:szCs w:val="24"/>
        </w:rPr>
        <w:t xml:space="preserve"> Presupuesto basado en Resultados del ejercicio 2023, de todas las áreas que integran la estructura orgánica del </w:t>
      </w:r>
      <w:r w:rsidRPr="00BB56F9">
        <w:rPr>
          <w:rFonts w:ascii="Palatino Linotype" w:eastAsia="Palatino Linotype" w:hAnsi="Palatino Linotype" w:cs="Palatino Linotype"/>
          <w:b/>
          <w:color w:val="000000"/>
          <w:sz w:val="24"/>
          <w:szCs w:val="24"/>
        </w:rPr>
        <w:t>SUJETO OBLIGADO</w:t>
      </w:r>
      <w:r w:rsidRPr="00BB56F9">
        <w:rPr>
          <w:rFonts w:ascii="Palatino Linotype" w:eastAsia="Palatino Linotype" w:hAnsi="Palatino Linotype" w:cs="Palatino Linotype"/>
          <w:color w:val="000000"/>
          <w:sz w:val="24"/>
          <w:szCs w:val="24"/>
        </w:rPr>
        <w:t>.</w:t>
      </w:r>
    </w:p>
    <w:p w14:paraId="164B91ED" w14:textId="77777777" w:rsidR="0072326F" w:rsidRPr="00BB56F9" w:rsidRDefault="0072326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6C29E924"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TERCERO.  Notifíquese vía SAIMEX, </w:t>
      </w:r>
      <w:r w:rsidRPr="00BB56F9">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BB56F9">
        <w:rPr>
          <w:rFonts w:ascii="Palatino Linotype" w:eastAsia="Palatino Linotype" w:hAnsi="Palatino Linotype" w:cs="Palatino Linotype"/>
          <w:sz w:val="24"/>
          <w:szCs w:val="24"/>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EE20530"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FEDC6B2"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CUARTO. </w:t>
      </w:r>
      <w:r w:rsidRPr="00BB56F9">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BB56F9">
        <w:rPr>
          <w:rFonts w:ascii="Palatino Linotype" w:eastAsia="Palatino Linotype" w:hAnsi="Palatino Linotype" w:cs="Palatino Linotype"/>
          <w:b/>
          <w:sz w:val="24"/>
          <w:szCs w:val="24"/>
        </w:rPr>
        <w:t>EL SUJETO OBLIGADO</w:t>
      </w:r>
      <w:r w:rsidRPr="00BB56F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FEC86B6" w14:textId="77777777" w:rsidR="0072326F" w:rsidRPr="00BB56F9" w:rsidRDefault="0072326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bookmarkStart w:id="2" w:name="_heading=h.30j0zll" w:colFirst="0" w:colLast="0"/>
      <w:bookmarkEnd w:id="2"/>
    </w:p>
    <w:p w14:paraId="6FF8CB1B"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b/>
          <w:sz w:val="24"/>
          <w:szCs w:val="24"/>
        </w:rPr>
        <w:t xml:space="preserve">QUINTO. Notifíquese vía SAIMEX, </w:t>
      </w:r>
      <w:r w:rsidRPr="00BB56F9">
        <w:rPr>
          <w:rFonts w:ascii="Palatino Linotype" w:eastAsia="Palatino Linotype" w:hAnsi="Palatino Linotype" w:cs="Palatino Linotype"/>
          <w:sz w:val="24"/>
          <w:szCs w:val="24"/>
        </w:rPr>
        <w:t xml:space="preserve">a </w:t>
      </w:r>
      <w:r w:rsidRPr="00BB56F9">
        <w:rPr>
          <w:rFonts w:ascii="Palatino Linotype" w:eastAsia="Palatino Linotype" w:hAnsi="Palatino Linotype" w:cs="Palatino Linotype"/>
          <w:b/>
          <w:sz w:val="24"/>
          <w:szCs w:val="24"/>
        </w:rPr>
        <w:t>LA PARTE RECURRENTE</w:t>
      </w:r>
      <w:r w:rsidRPr="00BB56F9">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694C697" w14:textId="77777777" w:rsidR="0072326F" w:rsidRPr="00BB56F9" w:rsidRDefault="0072326F">
      <w:pPr>
        <w:spacing w:after="0" w:line="360" w:lineRule="auto"/>
        <w:jc w:val="both"/>
        <w:rPr>
          <w:rFonts w:ascii="Palatino Linotype" w:eastAsia="Palatino Linotype" w:hAnsi="Palatino Linotype" w:cs="Palatino Linotype"/>
          <w:color w:val="000000"/>
          <w:sz w:val="24"/>
          <w:szCs w:val="24"/>
        </w:rPr>
      </w:pPr>
    </w:p>
    <w:p w14:paraId="04936B65" w14:textId="77777777" w:rsidR="0072326F" w:rsidRPr="00BB56F9" w:rsidRDefault="001D719F">
      <w:pPr>
        <w:spacing w:after="0" w:line="360" w:lineRule="auto"/>
        <w:jc w:val="both"/>
        <w:rPr>
          <w:rFonts w:ascii="Palatino Linotype" w:eastAsia="Palatino Linotype" w:hAnsi="Palatino Linotype" w:cs="Palatino Linotype"/>
          <w:sz w:val="24"/>
          <w:szCs w:val="24"/>
        </w:rPr>
      </w:pPr>
      <w:r w:rsidRPr="00BB56F9">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BB56F9">
        <w:rPr>
          <w:rFonts w:ascii="Palatino Linotype" w:eastAsia="Palatino Linotype" w:hAnsi="Palatino Linotype" w:cs="Palatino Linotype"/>
          <w:sz w:val="24"/>
          <w:szCs w:val="24"/>
        </w:rPr>
        <w:lastRenderedPageBreak/>
        <w:t xml:space="preserve">RAMÍREZ PEÑA; EN LA TRIGÉSIMA </w:t>
      </w:r>
      <w:r w:rsidR="0025522E" w:rsidRPr="00BB56F9">
        <w:rPr>
          <w:rFonts w:ascii="Palatino Linotype" w:eastAsia="Palatino Linotype" w:hAnsi="Palatino Linotype" w:cs="Palatino Linotype"/>
          <w:sz w:val="24"/>
          <w:szCs w:val="24"/>
        </w:rPr>
        <w:t>SEX</w:t>
      </w:r>
      <w:r w:rsidRPr="00BB56F9">
        <w:rPr>
          <w:rFonts w:ascii="Palatino Linotype" w:eastAsia="Palatino Linotype" w:hAnsi="Palatino Linotype" w:cs="Palatino Linotype"/>
          <w:sz w:val="24"/>
          <w:szCs w:val="24"/>
        </w:rPr>
        <w:t xml:space="preserve">TA SESIÓN ORDINARIA CELEBRADA EL </w:t>
      </w:r>
      <w:r w:rsidR="0025522E" w:rsidRPr="00BB56F9">
        <w:rPr>
          <w:rFonts w:ascii="Palatino Linotype" w:eastAsia="Palatino Linotype" w:hAnsi="Palatino Linotype" w:cs="Palatino Linotype"/>
          <w:sz w:val="24"/>
          <w:szCs w:val="24"/>
        </w:rPr>
        <w:t>TRES</w:t>
      </w:r>
      <w:r w:rsidRPr="00BB56F9">
        <w:rPr>
          <w:rFonts w:ascii="Palatino Linotype" w:eastAsia="Palatino Linotype" w:hAnsi="Palatino Linotype" w:cs="Palatino Linotype"/>
          <w:sz w:val="24"/>
          <w:szCs w:val="24"/>
        </w:rPr>
        <w:t xml:space="preserve"> DE </w:t>
      </w:r>
      <w:r w:rsidR="0025522E" w:rsidRPr="00BB56F9">
        <w:rPr>
          <w:rFonts w:ascii="Palatino Linotype" w:eastAsia="Palatino Linotype" w:hAnsi="Palatino Linotype" w:cs="Palatino Linotype"/>
          <w:sz w:val="24"/>
          <w:szCs w:val="24"/>
        </w:rPr>
        <w:t>OCTU</w:t>
      </w:r>
      <w:r w:rsidRPr="00BB56F9">
        <w:rPr>
          <w:rFonts w:ascii="Palatino Linotype" w:eastAsia="Palatino Linotype" w:hAnsi="Palatino Linotype" w:cs="Palatino Linotype"/>
          <w:sz w:val="24"/>
          <w:szCs w:val="24"/>
        </w:rPr>
        <w:t>BRE DE DOS MIL VEINTITRÉS, ANTE EL SECRETARIO TÉCNICO DEL PLENO ALEXIS TAPIA RAMÍREZ.</w:t>
      </w:r>
    </w:p>
    <w:p w14:paraId="268BC1AF" w14:textId="77777777" w:rsidR="0072326F" w:rsidRPr="00BB56F9" w:rsidRDefault="0072326F">
      <w:pPr>
        <w:spacing w:after="0" w:line="360" w:lineRule="auto"/>
        <w:jc w:val="both"/>
        <w:rPr>
          <w:rFonts w:ascii="Palatino Linotype" w:eastAsia="Palatino Linotype" w:hAnsi="Palatino Linotype" w:cs="Palatino Linotype"/>
          <w:sz w:val="24"/>
          <w:szCs w:val="24"/>
        </w:rPr>
      </w:pPr>
    </w:p>
    <w:p w14:paraId="5A920EB2" w14:textId="77777777" w:rsidR="0072326F" w:rsidRDefault="00022357">
      <w:pPr>
        <w:spacing w:after="0" w:line="360" w:lineRule="auto"/>
        <w:jc w:val="both"/>
        <w:rPr>
          <w:rFonts w:ascii="Palatino Linotype" w:eastAsia="Palatino Linotype" w:hAnsi="Palatino Linotype" w:cs="Palatino Linotype"/>
          <w:color w:val="000000"/>
          <w:sz w:val="24"/>
          <w:szCs w:val="24"/>
        </w:rPr>
      </w:pPr>
      <w:r w:rsidRPr="00BB56F9">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59264" behindDoc="0" locked="0" layoutInCell="1" allowOverlap="1" wp14:anchorId="2E62057E" wp14:editId="0179710B">
                <wp:simplePos x="0" y="0"/>
                <wp:positionH relativeFrom="column">
                  <wp:posOffset>320039</wp:posOffset>
                </wp:positionH>
                <wp:positionV relativeFrom="paragraph">
                  <wp:posOffset>63500</wp:posOffset>
                </wp:positionV>
                <wp:extent cx="5229225" cy="5314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29225" cy="531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1973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2pt,5pt" to="436.9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" strokecolor="#5b9bd5 [3204]" strokeweight=".5pt">
                <v:stroke joinstyle="miter"/>
              </v:line>
            </w:pict>
          </mc:Fallback>
        </mc:AlternateContent>
      </w:r>
    </w:p>
    <w:p w14:paraId="304A9E61"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39AAAF4D"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6414026C"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6EADE730"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208B033E"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10081D18"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2250E4B5"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1462B612"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29EF7A80"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633B4F8C"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75679FE6"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236E25EE"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53B1DA2D"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690BCB75"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048942EA"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20D8C4B4"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36FF01FC"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6FFBFD28"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312BD4DA" w14:textId="77777777" w:rsidR="00BA5DA7" w:rsidRDefault="00BA5DA7">
      <w:pPr>
        <w:spacing w:after="0" w:line="360" w:lineRule="auto"/>
        <w:jc w:val="both"/>
        <w:rPr>
          <w:rFonts w:ascii="Palatino Linotype" w:eastAsia="Palatino Linotype" w:hAnsi="Palatino Linotype" w:cs="Palatino Linotype"/>
          <w:color w:val="000000"/>
          <w:sz w:val="24"/>
          <w:szCs w:val="24"/>
        </w:rPr>
      </w:pPr>
    </w:p>
    <w:p w14:paraId="799189A1" w14:textId="77777777" w:rsidR="00BA5DA7" w:rsidRDefault="00BA5DA7">
      <w:pPr>
        <w:spacing w:after="0" w:line="360" w:lineRule="auto"/>
        <w:jc w:val="both"/>
        <w:rPr>
          <w:rFonts w:ascii="Palatino Linotype" w:eastAsia="Palatino Linotype" w:hAnsi="Palatino Linotype" w:cs="Palatino Linotype"/>
          <w:color w:val="000000"/>
          <w:sz w:val="24"/>
          <w:szCs w:val="24"/>
        </w:rPr>
      </w:pPr>
    </w:p>
    <w:sectPr w:rsidR="00BA5DA7">
      <w:headerReference w:type="default" r:id="rId19"/>
      <w:footerReference w:type="default" r:id="rId2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4BF08" w14:textId="77777777" w:rsidR="00DD55E1" w:rsidRDefault="00DD55E1">
      <w:pPr>
        <w:spacing w:after="0" w:line="240" w:lineRule="auto"/>
      </w:pPr>
      <w:r>
        <w:separator/>
      </w:r>
    </w:p>
  </w:endnote>
  <w:endnote w:type="continuationSeparator" w:id="0">
    <w:p w14:paraId="38D8EDBF" w14:textId="77777777" w:rsidR="00DD55E1" w:rsidRDefault="00DD5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7E79" w14:textId="77777777" w:rsidR="0072326F" w:rsidRDefault="001D71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7B7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7B7F">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2104997D" w14:textId="77777777" w:rsidR="0072326F" w:rsidRDefault="007232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2644D" w14:textId="77777777" w:rsidR="00DD55E1" w:rsidRDefault="00DD55E1">
      <w:pPr>
        <w:spacing w:after="0" w:line="240" w:lineRule="auto"/>
      </w:pPr>
      <w:r>
        <w:separator/>
      </w:r>
    </w:p>
  </w:footnote>
  <w:footnote w:type="continuationSeparator" w:id="0">
    <w:p w14:paraId="571B638D" w14:textId="77777777" w:rsidR="00DD55E1" w:rsidRDefault="00DD55E1">
      <w:pPr>
        <w:spacing w:after="0" w:line="240" w:lineRule="auto"/>
      </w:pPr>
      <w:r>
        <w:continuationSeparator/>
      </w:r>
    </w:p>
  </w:footnote>
  <w:footnote w:id="1">
    <w:p w14:paraId="4AD49333" w14:textId="77777777" w:rsidR="0072326F" w:rsidRDefault="001D719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81FE212" w14:textId="77777777" w:rsidR="0072326F" w:rsidRDefault="001D71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A309E82" w14:textId="77777777" w:rsidR="0072326F" w:rsidRDefault="001D719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63DD67E" w14:textId="77777777" w:rsidR="0072326F" w:rsidRDefault="001D719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D5A5D83" w14:textId="77777777" w:rsidR="0072326F" w:rsidRDefault="001D719F">
      <w:pPr>
        <w:jc w:val="both"/>
        <w:rPr>
          <w:rFonts w:ascii="Palatino Linotype" w:eastAsia="Palatino Linotype" w:hAnsi="Palatino Linotype" w:cs="Palatino Linotype"/>
          <w:b/>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298.- El día hábil anterior al 15 de octubre de cada año, las Dependencias y Entidades Públicas, por conducto de su Dependencia coordinadora de sector, según corresponda, enviarán a la Secretaría, su Anteproyecto de Presupuesto de Egresos, salvo cuando se presenten situaciones extraordinarias en materia de salubridad general o cuando se expida declaratoria de emergencia por desastres naturales en el Ejercicio Fiscal que corresponda, en cuyo caso, la Secretaría podrá prorrogar el plazo.”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53AC" w14:textId="77777777" w:rsidR="0072326F" w:rsidRDefault="001D719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0F6FD780" wp14:editId="50AAFDB9">
          <wp:simplePos x="0" y="0"/>
          <wp:positionH relativeFrom="column">
            <wp:posOffset>-693419</wp:posOffset>
          </wp:positionH>
          <wp:positionV relativeFrom="paragraph">
            <wp:posOffset>-38099</wp:posOffset>
          </wp:positionV>
          <wp:extent cx="7353300" cy="8658225"/>
          <wp:effectExtent l="0" t="0" r="0" b="0"/>
          <wp:wrapNone/>
          <wp:docPr id="1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
      <w:tblW w:w="10346" w:type="dxa"/>
      <w:tblInd w:w="-1303" w:type="dxa"/>
      <w:tblLayout w:type="fixed"/>
      <w:tblLook w:val="0400" w:firstRow="0" w:lastRow="0" w:firstColumn="0" w:lastColumn="0" w:noHBand="0" w:noVBand="1"/>
    </w:tblPr>
    <w:tblGrid>
      <w:gridCol w:w="5684"/>
      <w:gridCol w:w="4662"/>
    </w:tblGrid>
    <w:tr w:rsidR="0072326F" w14:paraId="593F35DF" w14:textId="77777777">
      <w:trPr>
        <w:trHeight w:val="244"/>
      </w:trPr>
      <w:tc>
        <w:tcPr>
          <w:tcW w:w="5684" w:type="dxa"/>
        </w:tcPr>
        <w:p w14:paraId="1FC4AD67" w14:textId="77777777" w:rsidR="0072326F" w:rsidRDefault="001D719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573CF992" w14:textId="77777777" w:rsidR="0072326F" w:rsidRDefault="001D719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02484/INFOEM/IP/RR/2023.</w:t>
          </w:r>
        </w:p>
      </w:tc>
    </w:tr>
    <w:tr w:rsidR="0072326F" w14:paraId="7C1D0336" w14:textId="77777777">
      <w:trPr>
        <w:trHeight w:val="210"/>
      </w:trPr>
      <w:tc>
        <w:tcPr>
          <w:tcW w:w="5684" w:type="dxa"/>
        </w:tcPr>
        <w:p w14:paraId="69029210" w14:textId="77777777" w:rsidR="0072326F" w:rsidRDefault="001D719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2AA58CA" w14:textId="77777777" w:rsidR="0072326F" w:rsidRDefault="0072326F">
          <w:pPr>
            <w:spacing w:after="120"/>
            <w:ind w:left="-486" w:right="214" w:firstLine="567"/>
            <w:jc w:val="right"/>
            <w:rPr>
              <w:rFonts w:ascii="Palatino Linotype" w:eastAsia="Palatino Linotype" w:hAnsi="Palatino Linotype" w:cs="Palatino Linotype"/>
              <w:sz w:val="24"/>
              <w:szCs w:val="24"/>
            </w:rPr>
          </w:pPr>
        </w:p>
      </w:tc>
    </w:tr>
    <w:tr w:rsidR="0072326F" w14:paraId="5C497172" w14:textId="77777777">
      <w:trPr>
        <w:trHeight w:val="261"/>
      </w:trPr>
      <w:tc>
        <w:tcPr>
          <w:tcW w:w="5684" w:type="dxa"/>
        </w:tcPr>
        <w:p w14:paraId="001139EA" w14:textId="77777777" w:rsidR="0072326F" w:rsidRDefault="001D719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2FE76CE6" w14:textId="77777777" w:rsidR="0072326F" w:rsidRDefault="001D719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Zinacantepec.</w:t>
          </w:r>
        </w:p>
      </w:tc>
    </w:tr>
    <w:tr w:rsidR="0072326F" w14:paraId="7831530A" w14:textId="77777777">
      <w:trPr>
        <w:trHeight w:val="368"/>
      </w:trPr>
      <w:tc>
        <w:tcPr>
          <w:tcW w:w="5684" w:type="dxa"/>
        </w:tcPr>
        <w:p w14:paraId="08920B3E" w14:textId="77777777" w:rsidR="0072326F" w:rsidRDefault="001D719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65C6016B" w14:textId="77777777" w:rsidR="0072326F" w:rsidRDefault="001D719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74B996D" w14:textId="77777777" w:rsidR="0072326F" w:rsidRDefault="0072326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C21"/>
    <w:multiLevelType w:val="multilevel"/>
    <w:tmpl w:val="1A78E68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7C6100"/>
    <w:multiLevelType w:val="multilevel"/>
    <w:tmpl w:val="25B0441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D64FC1"/>
    <w:multiLevelType w:val="multilevel"/>
    <w:tmpl w:val="D8A0F69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E054159"/>
    <w:multiLevelType w:val="multilevel"/>
    <w:tmpl w:val="5B068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601911"/>
    <w:multiLevelType w:val="multilevel"/>
    <w:tmpl w:val="8858219E"/>
    <w:lvl w:ilvl="0">
      <w:start w:val="8"/>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284DBA"/>
    <w:multiLevelType w:val="multilevel"/>
    <w:tmpl w:val="4A7E5BF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26F"/>
    <w:rsid w:val="00022357"/>
    <w:rsid w:val="00080BD0"/>
    <w:rsid w:val="001D719F"/>
    <w:rsid w:val="0025522E"/>
    <w:rsid w:val="0072326F"/>
    <w:rsid w:val="00817B9E"/>
    <w:rsid w:val="00822702"/>
    <w:rsid w:val="00857B7F"/>
    <w:rsid w:val="008B7AB3"/>
    <w:rsid w:val="008F0C3D"/>
    <w:rsid w:val="00B57FF0"/>
    <w:rsid w:val="00BA5DA7"/>
    <w:rsid w:val="00BB56F9"/>
    <w:rsid w:val="00CC0C63"/>
    <w:rsid w:val="00D820E9"/>
    <w:rsid w:val="00D90911"/>
    <w:rsid w:val="00DC7938"/>
    <w:rsid w:val="00DD55E1"/>
    <w:rsid w:val="00FA6E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1C7C8"/>
  <w15:docId w15:val="{E23B6417-F5AD-4FD9-9433-C7DA9256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12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A0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128"/>
  </w:style>
  <w:style w:type="paragraph" w:styleId="Piedepgina">
    <w:name w:val="footer"/>
    <w:basedOn w:val="Normal"/>
    <w:link w:val="PiedepginaCar"/>
    <w:uiPriority w:val="99"/>
    <w:unhideWhenUsed/>
    <w:rsid w:val="001A0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128"/>
  </w:style>
  <w:style w:type="character" w:styleId="Hipervnculo">
    <w:name w:val="Hyperlink"/>
    <w:basedOn w:val="Fuentedeprrafopredeter"/>
    <w:uiPriority w:val="99"/>
    <w:unhideWhenUsed/>
    <w:rsid w:val="006C35FE"/>
    <w:rPr>
      <w:color w:val="0563C1" w:themeColor="hyperlink"/>
      <w:u w:val="single"/>
    </w:rPr>
  </w:style>
  <w:style w:type="paragraph" w:styleId="Prrafodelista">
    <w:name w:val="List Paragraph"/>
    <w:basedOn w:val="Normal"/>
    <w:uiPriority w:val="34"/>
    <w:qFormat/>
    <w:rsid w:val="00A12CA8"/>
    <w:pPr>
      <w:ind w:left="720"/>
      <w:contextualSpacing/>
    </w:pPr>
  </w:style>
  <w:style w:type="character" w:styleId="Hipervnculovisitado">
    <w:name w:val="FollowedHyperlink"/>
    <w:basedOn w:val="Fuentedeprrafopredeter"/>
    <w:uiPriority w:val="99"/>
    <w:semiHidden/>
    <w:unhideWhenUsed/>
    <w:rsid w:val="00C3780E"/>
    <w:rPr>
      <w:color w:val="954F72" w:themeColor="followedHyperlink"/>
      <w:u w:val="single"/>
    </w:rPr>
  </w:style>
  <w:style w:type="paragraph" w:styleId="Listaconvietas3">
    <w:name w:val="List Bullet 3"/>
    <w:basedOn w:val="Normal"/>
    <w:uiPriority w:val="99"/>
    <w:unhideWhenUsed/>
    <w:rsid w:val="00E80150"/>
    <w:pPr>
      <w:numPr>
        <w:numId w:val="6"/>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inacantepec.gob.mx/ipomex.php" TargetMode="External"/><Relationship Id="rId13" Type="http://schemas.openxmlformats.org/officeDocument/2006/relationships/hyperlink" Target="https://www.ipomex.org.mx/ipo3/lgt/indice/ZINACANTEPEC/art_92_iv/4.web"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inacantepec.gob.mx/ipomex.php" TargetMode="External"/><Relationship Id="rId5" Type="http://schemas.openxmlformats.org/officeDocument/2006/relationships/webSettings" Target="webSettings.xml"/><Relationship Id="rId15" Type="http://schemas.openxmlformats.org/officeDocument/2006/relationships/hyperlink" Target="https://drive.google.com/file/d/1TCPZwxtjKuQMR0OPwaxr8oyjTjWOd0P7/view"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ZICANTEPEC/art_92_iv/4.web"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r7J2kgNvmpk/7Re86/M7GYuLg==">CgMxLjAyDmgua2VsZ3MyNDI4b2E2MghoLmdqZGd4czIJaC4zMGowemxsOAByITFCTDRaUUFNeWQ1TkdJd2NFMlFCbzR2UGJhbWpHeUk5Yw==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8622</Words>
  <Characters>47425</Characters>
  <Application>Microsoft Office Word</Application>
  <DocSecurity>4</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2023-10-04T20:11:00Z</cp:lastPrinted>
  <dcterms:created xsi:type="dcterms:W3CDTF">2023-10-26T16:29:00Z</dcterms:created>
  <dcterms:modified xsi:type="dcterms:W3CDTF">2023-10-26T16:29:00Z</dcterms:modified>
</cp:coreProperties>
</file>