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3E9D5" w14:textId="6C89890E" w:rsidR="009B5029" w:rsidRPr="004C0D8B" w:rsidRDefault="009B5029" w:rsidP="009B5029">
      <w:pPr>
        <w:spacing w:before="240" w:line="360" w:lineRule="auto"/>
        <w:jc w:val="both"/>
        <w:rPr>
          <w:rFonts w:ascii="Palatino Linotype" w:eastAsia="Times New Roman" w:hAnsi="Palatino Linotype" w:cs="Arial"/>
          <w:color w:val="000000"/>
          <w:sz w:val="24"/>
          <w:szCs w:val="24"/>
          <w:lang w:eastAsia="es-MX"/>
        </w:rPr>
      </w:pPr>
      <w:r w:rsidRPr="004C0D8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0571D" w:rsidRPr="004C0D8B">
        <w:rPr>
          <w:rFonts w:ascii="Palatino Linotype" w:eastAsia="Times New Roman" w:hAnsi="Palatino Linotype" w:cs="Arial"/>
          <w:color w:val="000000"/>
          <w:sz w:val="24"/>
          <w:szCs w:val="24"/>
          <w:lang w:eastAsia="es-MX"/>
        </w:rPr>
        <w:t>veintisiete de septiembre de dos mil veintitrés.</w:t>
      </w:r>
      <w:r w:rsidR="0011113A" w:rsidRPr="004C0D8B">
        <w:rPr>
          <w:rFonts w:ascii="Palatino Linotype" w:eastAsia="Times New Roman" w:hAnsi="Palatino Linotype" w:cs="Arial"/>
          <w:color w:val="000000"/>
          <w:sz w:val="24"/>
          <w:szCs w:val="24"/>
          <w:lang w:eastAsia="es-MX"/>
        </w:rPr>
        <w:t xml:space="preserve"> </w:t>
      </w:r>
      <w:r w:rsidR="00FC2D20" w:rsidRPr="004C0D8B">
        <w:rPr>
          <w:rFonts w:ascii="Palatino Linotype" w:eastAsia="Times New Roman" w:hAnsi="Palatino Linotype" w:cs="Arial"/>
          <w:color w:val="000000"/>
          <w:sz w:val="24"/>
          <w:szCs w:val="24"/>
          <w:lang w:eastAsia="es-MX"/>
        </w:rPr>
        <w:t xml:space="preserve"> </w:t>
      </w:r>
      <w:r w:rsidR="00317C14" w:rsidRPr="004C0D8B">
        <w:rPr>
          <w:rFonts w:ascii="Palatino Linotype" w:eastAsia="Times New Roman" w:hAnsi="Palatino Linotype" w:cs="Arial"/>
          <w:color w:val="000000"/>
          <w:sz w:val="24"/>
          <w:szCs w:val="24"/>
          <w:lang w:eastAsia="es-MX"/>
        </w:rPr>
        <w:t xml:space="preserve"> </w:t>
      </w:r>
      <w:r w:rsidRPr="004C0D8B">
        <w:rPr>
          <w:rFonts w:ascii="Palatino Linotype" w:eastAsia="Times New Roman" w:hAnsi="Palatino Linotype" w:cs="Arial"/>
          <w:color w:val="000000"/>
          <w:sz w:val="24"/>
          <w:szCs w:val="24"/>
          <w:lang w:eastAsia="es-MX"/>
        </w:rPr>
        <w:t xml:space="preserve">               </w:t>
      </w:r>
    </w:p>
    <w:p w14:paraId="7EC178AF" w14:textId="7DEA208D" w:rsidR="00C53D02" w:rsidRPr="004C0D8B" w:rsidRDefault="009B5029" w:rsidP="009B5029">
      <w:pPr>
        <w:tabs>
          <w:tab w:val="left" w:pos="1701"/>
        </w:tabs>
        <w:spacing w:before="240" w:line="360" w:lineRule="auto"/>
        <w:jc w:val="both"/>
        <w:rPr>
          <w:rFonts w:ascii="Palatino Linotype" w:hAnsi="Palatino Linotype" w:cs="Arial"/>
          <w:sz w:val="24"/>
        </w:rPr>
      </w:pPr>
      <w:r w:rsidRPr="004C0D8B">
        <w:rPr>
          <w:rFonts w:ascii="Palatino Linotype" w:hAnsi="Palatino Linotype" w:cs="Arial"/>
          <w:b/>
          <w:sz w:val="24"/>
        </w:rPr>
        <w:t>VISTO</w:t>
      </w:r>
      <w:r w:rsidRPr="004C0D8B">
        <w:rPr>
          <w:rFonts w:ascii="Palatino Linotype" w:hAnsi="Palatino Linotype" w:cs="Arial"/>
          <w:sz w:val="24"/>
        </w:rPr>
        <w:t xml:space="preserve"> el expediente electrónico formado con motivo del recurso de revisión número </w:t>
      </w:r>
      <w:r w:rsidR="00F0571D" w:rsidRPr="004C0D8B">
        <w:rPr>
          <w:rFonts w:ascii="Palatino Linotype" w:hAnsi="Palatino Linotype" w:cs="Arial"/>
          <w:b/>
          <w:bCs/>
          <w:sz w:val="24"/>
        </w:rPr>
        <w:t>0</w:t>
      </w:r>
      <w:r w:rsidR="00C53D02" w:rsidRPr="004C0D8B">
        <w:rPr>
          <w:rFonts w:ascii="Palatino Linotype" w:hAnsi="Palatino Linotype" w:cs="Arial"/>
          <w:b/>
          <w:bCs/>
          <w:sz w:val="24"/>
        </w:rPr>
        <w:t>5060</w:t>
      </w:r>
      <w:r w:rsidRPr="004C0D8B">
        <w:rPr>
          <w:rFonts w:ascii="Palatino Linotype" w:hAnsi="Palatino Linotype" w:cs="Arial"/>
          <w:b/>
          <w:sz w:val="24"/>
        </w:rPr>
        <w:t xml:space="preserve">/INFOEM/IP/RR/2023, </w:t>
      </w:r>
      <w:r w:rsidRPr="004C0D8B">
        <w:rPr>
          <w:rFonts w:ascii="Palatino Linotype" w:hAnsi="Palatino Linotype" w:cs="Arial"/>
          <w:sz w:val="24"/>
        </w:rPr>
        <w:t xml:space="preserve">interpuesto por </w:t>
      </w:r>
      <w:r w:rsidR="00C53D02" w:rsidRPr="004C0D8B">
        <w:rPr>
          <w:rFonts w:ascii="Palatino Linotype" w:hAnsi="Palatino Linotype" w:cs="Arial"/>
          <w:sz w:val="24"/>
        </w:rPr>
        <w:t xml:space="preserve">un particular, en lo sucesivo </w:t>
      </w:r>
      <w:r w:rsidR="00C53D02" w:rsidRPr="004C0D8B">
        <w:rPr>
          <w:rFonts w:ascii="Palatino Linotype" w:hAnsi="Palatino Linotype" w:cs="Arial"/>
          <w:b/>
          <w:bCs/>
          <w:sz w:val="24"/>
        </w:rPr>
        <w:t xml:space="preserve">El Recurrente, </w:t>
      </w:r>
      <w:r w:rsidR="00C53D02" w:rsidRPr="004C0D8B">
        <w:rPr>
          <w:rFonts w:ascii="Palatino Linotype" w:hAnsi="Palatino Linotype" w:cs="Arial"/>
          <w:sz w:val="24"/>
        </w:rPr>
        <w:t xml:space="preserve">en contra de la respuesta del </w:t>
      </w:r>
      <w:r w:rsidR="00C53D02" w:rsidRPr="004C0D8B">
        <w:rPr>
          <w:rFonts w:ascii="Palatino Linotype" w:hAnsi="Palatino Linotype" w:cs="Arial"/>
          <w:b/>
          <w:bCs/>
          <w:sz w:val="24"/>
        </w:rPr>
        <w:t xml:space="preserve">Ayuntamiento de Zinacantepec, </w:t>
      </w:r>
      <w:r w:rsidR="00C53D02" w:rsidRPr="004C0D8B">
        <w:rPr>
          <w:rFonts w:ascii="Palatino Linotype" w:hAnsi="Palatino Linotype" w:cs="Arial"/>
          <w:sz w:val="24"/>
        </w:rPr>
        <w:t xml:space="preserve">en lo subsecuente </w:t>
      </w:r>
      <w:r w:rsidR="00C53D02" w:rsidRPr="004C0D8B">
        <w:rPr>
          <w:rFonts w:ascii="Palatino Linotype" w:hAnsi="Palatino Linotype" w:cs="Arial"/>
          <w:b/>
          <w:bCs/>
          <w:sz w:val="24"/>
        </w:rPr>
        <w:t xml:space="preserve">El Sujeto Obligado, </w:t>
      </w:r>
      <w:r w:rsidR="00C53D02" w:rsidRPr="004C0D8B">
        <w:rPr>
          <w:rFonts w:ascii="Palatino Linotype" w:hAnsi="Palatino Linotype" w:cs="Arial"/>
          <w:sz w:val="24"/>
        </w:rPr>
        <w:t xml:space="preserve">se procede a dictar la presente resolución. </w:t>
      </w:r>
    </w:p>
    <w:p w14:paraId="2DFDD570" w14:textId="77777777" w:rsidR="00C53D02" w:rsidRPr="004C0D8B" w:rsidRDefault="00C53D02" w:rsidP="009B5029">
      <w:pPr>
        <w:tabs>
          <w:tab w:val="left" w:pos="1701"/>
        </w:tabs>
        <w:spacing w:before="240" w:line="360" w:lineRule="auto"/>
        <w:jc w:val="both"/>
        <w:rPr>
          <w:rFonts w:ascii="Palatino Linotype" w:hAnsi="Palatino Linotype" w:cs="Arial"/>
          <w:sz w:val="24"/>
        </w:rPr>
      </w:pPr>
    </w:p>
    <w:p w14:paraId="4BC4461B" w14:textId="4BE6C5A3" w:rsidR="009B5029" w:rsidRPr="004C0D8B" w:rsidRDefault="009B5029" w:rsidP="009B5029">
      <w:pPr>
        <w:pStyle w:val="infoemcitas"/>
        <w:jc w:val="center"/>
        <w:rPr>
          <w:b/>
          <w:bCs/>
          <w:i w:val="0"/>
          <w:iCs/>
          <w:sz w:val="28"/>
          <w:szCs w:val="28"/>
        </w:rPr>
      </w:pPr>
      <w:r w:rsidRPr="004C0D8B">
        <w:rPr>
          <w:b/>
          <w:bCs/>
          <w:i w:val="0"/>
          <w:iCs/>
          <w:sz w:val="28"/>
          <w:szCs w:val="28"/>
        </w:rPr>
        <w:t>A N T E C E D E N T E S   D E L   A S U N T O</w:t>
      </w:r>
    </w:p>
    <w:p w14:paraId="43C252D3" w14:textId="77777777" w:rsidR="009B5029" w:rsidRPr="004C0D8B" w:rsidRDefault="009B5029" w:rsidP="009B5029">
      <w:pPr>
        <w:spacing w:before="240" w:after="240" w:line="360" w:lineRule="auto"/>
        <w:jc w:val="both"/>
        <w:rPr>
          <w:rFonts w:ascii="Palatino Linotype" w:hAnsi="Palatino Linotype"/>
        </w:rPr>
      </w:pPr>
      <w:r w:rsidRPr="004C0D8B">
        <w:rPr>
          <w:rFonts w:ascii="Palatino Linotype" w:hAnsi="Palatino Linotype" w:cs="Arial"/>
          <w:b/>
          <w:sz w:val="28"/>
        </w:rPr>
        <w:t>PRIMERO.</w:t>
      </w:r>
      <w:r w:rsidRPr="004C0D8B">
        <w:rPr>
          <w:rFonts w:ascii="Palatino Linotype" w:hAnsi="Palatino Linotype" w:cs="Arial"/>
        </w:rPr>
        <w:t xml:space="preserve"> </w:t>
      </w:r>
      <w:r w:rsidRPr="004C0D8B">
        <w:rPr>
          <w:rFonts w:ascii="Palatino Linotype" w:hAnsi="Palatino Linotype"/>
          <w:b/>
          <w:sz w:val="28"/>
          <w:szCs w:val="28"/>
        </w:rPr>
        <w:t>De la Solicitud de Información.</w:t>
      </w:r>
    </w:p>
    <w:p w14:paraId="1A868AD5" w14:textId="36494EFA" w:rsidR="00C53D02" w:rsidRPr="004C0D8B" w:rsidRDefault="009B5029" w:rsidP="009B5029">
      <w:pPr>
        <w:spacing w:before="240" w:line="360" w:lineRule="auto"/>
        <w:jc w:val="both"/>
        <w:rPr>
          <w:rFonts w:ascii="Palatino Linotype" w:hAnsi="Palatino Linotype" w:cs="Arial"/>
          <w:sz w:val="24"/>
        </w:rPr>
      </w:pPr>
      <w:r w:rsidRPr="004C0D8B">
        <w:rPr>
          <w:rFonts w:ascii="Palatino Linotype" w:hAnsi="Palatino Linotype" w:cs="Arial"/>
          <w:sz w:val="24"/>
        </w:rPr>
        <w:t>Con fecha</w:t>
      </w:r>
      <w:r w:rsidR="00FC2D20" w:rsidRPr="004C0D8B">
        <w:rPr>
          <w:rFonts w:ascii="Palatino Linotype" w:hAnsi="Palatino Linotype" w:cs="Arial"/>
          <w:sz w:val="24"/>
        </w:rPr>
        <w:t xml:space="preserve"> </w:t>
      </w:r>
      <w:r w:rsidR="00C53D02" w:rsidRPr="004C0D8B">
        <w:rPr>
          <w:rFonts w:ascii="Palatino Linotype" w:hAnsi="Palatino Linotype" w:cs="Arial"/>
          <w:b/>
          <w:bCs/>
          <w:sz w:val="24"/>
        </w:rPr>
        <w:t xml:space="preserve">trece de julio de dos mil veintitrés, El Recurrente, </w:t>
      </w:r>
      <w:r w:rsidR="00C53D02" w:rsidRPr="004C0D8B">
        <w:rPr>
          <w:rFonts w:ascii="Palatino Linotype" w:hAnsi="Palatino Linotype" w:cs="Arial"/>
          <w:sz w:val="24"/>
        </w:rPr>
        <w:t>presentó a través del Sistema de Acceso a la Información Mexiquense (</w:t>
      </w:r>
      <w:r w:rsidR="00C53D02" w:rsidRPr="004C0D8B">
        <w:rPr>
          <w:rFonts w:ascii="Palatino Linotype" w:hAnsi="Palatino Linotype" w:cs="Arial"/>
          <w:b/>
          <w:sz w:val="24"/>
        </w:rPr>
        <w:t>SAIMEX)</w:t>
      </w:r>
      <w:r w:rsidR="00C53D02" w:rsidRPr="004C0D8B">
        <w:rPr>
          <w:rFonts w:ascii="Palatino Linotype" w:hAnsi="Palatino Linotype" w:cs="Arial"/>
          <w:sz w:val="24"/>
        </w:rPr>
        <w:t xml:space="preserve"> ante </w:t>
      </w:r>
      <w:r w:rsidR="00C53D02" w:rsidRPr="004C0D8B">
        <w:rPr>
          <w:rFonts w:ascii="Palatino Linotype" w:hAnsi="Palatino Linotype" w:cs="Arial"/>
          <w:b/>
          <w:sz w:val="24"/>
        </w:rPr>
        <w:t>El Sujeto Obligado</w:t>
      </w:r>
      <w:r w:rsidR="00C53D02" w:rsidRPr="004C0D8B">
        <w:rPr>
          <w:rFonts w:ascii="Palatino Linotype" w:hAnsi="Palatino Linotype" w:cs="Arial"/>
          <w:sz w:val="24"/>
        </w:rPr>
        <w:t xml:space="preserve">, solicitud de acceso a la información pública, registrada bajo el número de expediente </w:t>
      </w:r>
      <w:r w:rsidR="00C53D02" w:rsidRPr="004C0D8B">
        <w:rPr>
          <w:rFonts w:ascii="Palatino Linotype" w:hAnsi="Palatino Linotype" w:cs="Arial"/>
          <w:b/>
          <w:bCs/>
          <w:sz w:val="24"/>
        </w:rPr>
        <w:t xml:space="preserve">00565/ZINACANT/IP/2023, </w:t>
      </w:r>
      <w:r w:rsidR="00C53D02" w:rsidRPr="004C0D8B">
        <w:rPr>
          <w:rFonts w:ascii="Palatino Linotype" w:hAnsi="Palatino Linotype" w:cs="Arial"/>
          <w:sz w:val="24"/>
        </w:rPr>
        <w:t>mediante la cual solicitó información en el tenor siguiente:</w:t>
      </w:r>
    </w:p>
    <w:p w14:paraId="64D60E8A" w14:textId="77ECE676" w:rsidR="00C53D02" w:rsidRPr="004C0D8B" w:rsidRDefault="00C53D02" w:rsidP="00C53D02">
      <w:pPr>
        <w:pStyle w:val="Citas"/>
        <w:rPr>
          <w:b/>
          <w:bCs/>
          <w:sz w:val="24"/>
        </w:rPr>
      </w:pPr>
      <w:r w:rsidRPr="004C0D8B">
        <w:t xml:space="preserve">“SOLICITO EL COMPROBANTE DE PAGO DE LA MULTA IMPUESTA AL TITULAR DE LA UNIDAD DE TRANSPARENCIA EN EL 2023” </w:t>
      </w:r>
      <w:r w:rsidRPr="004C0D8B">
        <w:rPr>
          <w:b/>
          <w:bCs/>
        </w:rPr>
        <w:t>(Sic)</w:t>
      </w:r>
    </w:p>
    <w:p w14:paraId="0FDD1B9D" w14:textId="77777777" w:rsidR="009B5029" w:rsidRPr="004C0D8B" w:rsidRDefault="009B5029" w:rsidP="009B5029">
      <w:pPr>
        <w:spacing w:before="240" w:line="360" w:lineRule="auto"/>
        <w:jc w:val="both"/>
        <w:rPr>
          <w:rFonts w:ascii="Palatino Linotype" w:eastAsia="Times New Roman" w:hAnsi="Palatino Linotype" w:cs="Times New Roman"/>
          <w:sz w:val="24"/>
          <w:szCs w:val="24"/>
          <w:lang w:val="es-ES_tradnl" w:eastAsia="es-ES"/>
        </w:rPr>
      </w:pPr>
      <w:r w:rsidRPr="004C0D8B">
        <w:rPr>
          <w:rFonts w:ascii="Palatino Linotype" w:eastAsia="Times New Roman" w:hAnsi="Palatino Linotype" w:cs="Times New Roman"/>
          <w:b/>
          <w:sz w:val="24"/>
          <w:szCs w:val="24"/>
          <w:lang w:val="es-ES_tradnl" w:eastAsia="es-ES"/>
        </w:rPr>
        <w:t>Modalidad de entrega:</w:t>
      </w:r>
      <w:r w:rsidRPr="004C0D8B">
        <w:rPr>
          <w:rFonts w:ascii="Palatino Linotype" w:eastAsia="Times New Roman" w:hAnsi="Palatino Linotype" w:cs="Times New Roman"/>
          <w:sz w:val="24"/>
          <w:szCs w:val="24"/>
          <w:lang w:val="es-ES_tradnl" w:eastAsia="es-ES"/>
        </w:rPr>
        <w:t xml:space="preserve"> A través del SAIMEX.</w:t>
      </w:r>
    </w:p>
    <w:p w14:paraId="5FBE22B9" w14:textId="77777777" w:rsidR="00317C14" w:rsidRPr="004C0D8B" w:rsidRDefault="00317C14" w:rsidP="009B5029">
      <w:pPr>
        <w:spacing w:before="240" w:line="360" w:lineRule="auto"/>
        <w:jc w:val="both"/>
        <w:rPr>
          <w:rFonts w:ascii="Palatino Linotype" w:hAnsi="Palatino Linotype" w:cs="Arial"/>
          <w:b/>
          <w:sz w:val="28"/>
        </w:rPr>
      </w:pPr>
    </w:p>
    <w:p w14:paraId="623786C9" w14:textId="77777777" w:rsidR="00C53D02" w:rsidRPr="004C0D8B" w:rsidRDefault="00C53D02" w:rsidP="00C53D02">
      <w:pPr>
        <w:spacing w:before="240" w:line="360" w:lineRule="auto"/>
        <w:ind w:right="850"/>
        <w:jc w:val="both"/>
        <w:rPr>
          <w:rFonts w:ascii="Palatino Linotype" w:hAnsi="Palatino Linotype" w:cs="Arial"/>
          <w:b/>
          <w:sz w:val="28"/>
        </w:rPr>
      </w:pPr>
      <w:r w:rsidRPr="004C0D8B">
        <w:rPr>
          <w:rFonts w:ascii="Palatino Linotype" w:hAnsi="Palatino Linotype" w:cs="Arial"/>
          <w:b/>
          <w:sz w:val="28"/>
        </w:rPr>
        <w:lastRenderedPageBreak/>
        <w:t xml:space="preserve">SEGUNDO. De la prórroga del Sujeto Obligado. </w:t>
      </w:r>
    </w:p>
    <w:p w14:paraId="18F2CD09" w14:textId="77777777" w:rsidR="00C53D02" w:rsidRPr="004C0D8B" w:rsidRDefault="00C53D02" w:rsidP="00C53D02">
      <w:pPr>
        <w:spacing w:before="240" w:line="360" w:lineRule="auto"/>
        <w:jc w:val="both"/>
        <w:rPr>
          <w:rFonts w:ascii="Palatino Linotype" w:hAnsi="Palatino Linotype" w:cs="Arial"/>
          <w:b/>
          <w:bCs/>
          <w:sz w:val="24"/>
          <w:szCs w:val="24"/>
        </w:rPr>
      </w:pPr>
      <w:r w:rsidRPr="004C0D8B">
        <w:rPr>
          <w:rFonts w:ascii="Palatino Linotype" w:hAnsi="Palatino Linotype" w:cs="Arial"/>
          <w:sz w:val="24"/>
          <w:szCs w:val="24"/>
        </w:rPr>
        <w:t xml:space="preserve">De las constancias que obran en el expediente electrónico del </w:t>
      </w:r>
      <w:r w:rsidRPr="004C0D8B">
        <w:rPr>
          <w:rFonts w:ascii="Palatino Linotype" w:hAnsi="Palatino Linotype" w:cs="Arial"/>
          <w:b/>
          <w:sz w:val="24"/>
          <w:szCs w:val="24"/>
        </w:rPr>
        <w:t xml:space="preserve">SAIMEX, </w:t>
      </w:r>
      <w:r w:rsidRPr="004C0D8B">
        <w:rPr>
          <w:rFonts w:ascii="Palatino Linotype" w:hAnsi="Palatino Linotype" w:cs="Arial"/>
          <w:sz w:val="24"/>
          <w:szCs w:val="24"/>
        </w:rPr>
        <w:t xml:space="preserve">se advierte que en fecha </w:t>
      </w:r>
      <w:r w:rsidRPr="004C0D8B">
        <w:rPr>
          <w:rFonts w:ascii="Palatino Linotype" w:hAnsi="Palatino Linotype" w:cs="Arial"/>
          <w:b/>
          <w:bCs/>
          <w:sz w:val="24"/>
          <w:szCs w:val="24"/>
        </w:rPr>
        <w:t xml:space="preserve">diecisiete de agosto de dos mil veintitrés, El Sujeto Obligado </w:t>
      </w:r>
      <w:r w:rsidRPr="004C0D8B">
        <w:rPr>
          <w:rFonts w:ascii="Palatino Linotype" w:hAnsi="Palatino Linotype" w:cs="Arial"/>
          <w:sz w:val="24"/>
          <w:szCs w:val="24"/>
        </w:rPr>
        <w:t xml:space="preserve">solicitó prórroga de siete días para recabar la información solicitada y dar cumplimiento a lo requerido por </w:t>
      </w:r>
      <w:r w:rsidRPr="004C0D8B">
        <w:rPr>
          <w:rFonts w:ascii="Palatino Linotype" w:hAnsi="Palatino Linotype" w:cs="Arial"/>
          <w:b/>
          <w:bCs/>
          <w:sz w:val="24"/>
          <w:szCs w:val="24"/>
        </w:rPr>
        <w:t xml:space="preserve">El Recurrente, </w:t>
      </w:r>
      <w:r w:rsidRPr="004C0D8B">
        <w:rPr>
          <w:rFonts w:ascii="Palatino Linotype" w:hAnsi="Palatino Linotype" w:cs="Arial"/>
          <w:sz w:val="24"/>
          <w:szCs w:val="24"/>
        </w:rPr>
        <w:t xml:space="preserve">advirtiendo que dicha prórroga </w:t>
      </w:r>
      <w:r w:rsidRPr="004C0D8B">
        <w:rPr>
          <w:rFonts w:ascii="Palatino Linotype" w:hAnsi="Palatino Linotype" w:cs="Arial"/>
          <w:b/>
          <w:bCs/>
          <w:sz w:val="24"/>
          <w:szCs w:val="24"/>
        </w:rPr>
        <w:t xml:space="preserve">no </w:t>
      </w:r>
      <w:r w:rsidRPr="004C0D8B">
        <w:rPr>
          <w:rFonts w:ascii="Palatino Linotype" w:hAnsi="Palatino Linotype" w:cs="Arial"/>
          <w:sz w:val="24"/>
          <w:szCs w:val="24"/>
        </w:rPr>
        <w:t xml:space="preserve">cumple con lo </w:t>
      </w:r>
      <w:r w:rsidRPr="004C0D8B">
        <w:rPr>
          <w:rFonts w:ascii="Palatino Linotype" w:hAnsi="Palatino Linotype"/>
          <w:sz w:val="24"/>
          <w:szCs w:val="24"/>
        </w:rPr>
        <w:t xml:space="preserve">establecido en el artículo 49, fracción II, así como en el artículo 163 segundo párrafo, de la </w:t>
      </w:r>
      <w:r w:rsidRPr="004C0D8B">
        <w:rPr>
          <w:rFonts w:ascii="Palatino Linotype" w:hAnsi="Palatino Linotype" w:cs="Arial"/>
          <w:sz w:val="24"/>
          <w:szCs w:val="24"/>
        </w:rPr>
        <w:t>Ley de Transparencia y Acceso a la Información Pública del Estado de México y Municipios.</w:t>
      </w:r>
    </w:p>
    <w:p w14:paraId="7067F45C" w14:textId="77777777" w:rsidR="00C53D02" w:rsidRPr="004C0D8B" w:rsidRDefault="00C53D02" w:rsidP="00C53D02">
      <w:pPr>
        <w:spacing w:before="240" w:line="360" w:lineRule="auto"/>
        <w:jc w:val="both"/>
        <w:rPr>
          <w:rFonts w:ascii="Palatino Linotype" w:hAnsi="Palatino Linotype" w:cs="Arial"/>
          <w:b/>
          <w:sz w:val="28"/>
        </w:rPr>
      </w:pPr>
    </w:p>
    <w:p w14:paraId="5F1652E0" w14:textId="77777777" w:rsidR="00C53D02" w:rsidRPr="004C0D8B" w:rsidRDefault="00C53D02" w:rsidP="00C53D02">
      <w:pPr>
        <w:spacing w:before="240" w:line="360" w:lineRule="auto"/>
        <w:jc w:val="both"/>
        <w:rPr>
          <w:rFonts w:ascii="Palatino Linotype" w:hAnsi="Palatino Linotype" w:cs="Arial"/>
          <w:b/>
          <w:sz w:val="28"/>
        </w:rPr>
      </w:pPr>
      <w:r w:rsidRPr="004C0D8B">
        <w:rPr>
          <w:rFonts w:ascii="Palatino Linotype" w:hAnsi="Palatino Linotype" w:cs="Arial"/>
          <w:b/>
          <w:sz w:val="28"/>
        </w:rPr>
        <w:t xml:space="preserve">TERCERO. </w:t>
      </w:r>
      <w:r w:rsidRPr="004C0D8B">
        <w:rPr>
          <w:rFonts w:ascii="Palatino Linotype" w:hAnsi="Palatino Linotype" w:cs="Arial"/>
          <w:b/>
          <w:sz w:val="28"/>
          <w:szCs w:val="20"/>
        </w:rPr>
        <w:t>De la respuesta del Sujeto Obligado.</w:t>
      </w:r>
    </w:p>
    <w:p w14:paraId="7FBB4F4F" w14:textId="5CB799DC" w:rsidR="00C53D02" w:rsidRPr="004C0D8B" w:rsidRDefault="00C53D02" w:rsidP="00C53D02">
      <w:pPr>
        <w:spacing w:before="240" w:line="360" w:lineRule="auto"/>
        <w:jc w:val="both"/>
        <w:rPr>
          <w:rFonts w:ascii="Palatino Linotype" w:hAnsi="Palatino Linotype" w:cs="Arial"/>
          <w:sz w:val="24"/>
          <w:szCs w:val="24"/>
        </w:rPr>
      </w:pPr>
      <w:r w:rsidRPr="004C0D8B">
        <w:rPr>
          <w:rFonts w:ascii="Palatino Linotype" w:hAnsi="Palatino Linotype" w:cs="Arial"/>
          <w:sz w:val="24"/>
          <w:szCs w:val="24"/>
        </w:rPr>
        <w:t xml:space="preserve">En el expediente electrónico </w:t>
      </w:r>
      <w:r w:rsidRPr="004C0D8B">
        <w:rPr>
          <w:rFonts w:ascii="Palatino Linotype" w:hAnsi="Palatino Linotype" w:cs="Arial"/>
          <w:b/>
          <w:sz w:val="24"/>
          <w:szCs w:val="24"/>
        </w:rPr>
        <w:t>SAIMEX</w:t>
      </w:r>
      <w:r w:rsidRPr="004C0D8B">
        <w:rPr>
          <w:rFonts w:ascii="Palatino Linotype" w:hAnsi="Palatino Linotype" w:cs="Arial"/>
          <w:sz w:val="24"/>
          <w:szCs w:val="24"/>
        </w:rPr>
        <w:t xml:space="preserve">, se aprecia que el veintiocho de agosto de dos mil veintitrés, </w:t>
      </w:r>
      <w:r w:rsidRPr="004C0D8B">
        <w:rPr>
          <w:rFonts w:ascii="Palatino Linotype" w:hAnsi="Palatino Linotype" w:cs="Arial"/>
          <w:b/>
          <w:bCs/>
          <w:sz w:val="24"/>
          <w:szCs w:val="24"/>
        </w:rPr>
        <w:t xml:space="preserve">El Sujeto Obligado </w:t>
      </w:r>
      <w:r w:rsidRPr="004C0D8B">
        <w:rPr>
          <w:rFonts w:ascii="Palatino Linotype" w:hAnsi="Palatino Linotype" w:cs="Arial"/>
          <w:sz w:val="24"/>
          <w:szCs w:val="24"/>
        </w:rPr>
        <w:t xml:space="preserve">dio respuesta a la solicitud de información </w:t>
      </w:r>
      <w:r w:rsidRPr="004C0D8B">
        <w:rPr>
          <w:rFonts w:ascii="Palatino Linotype" w:hAnsi="Palatino Linotype" w:cs="Arial"/>
          <w:b/>
          <w:bCs/>
          <w:sz w:val="24"/>
          <w:szCs w:val="24"/>
        </w:rPr>
        <w:t xml:space="preserve">00565/ZINACANT/IP/2023, </w:t>
      </w:r>
      <w:r w:rsidRPr="004C0D8B">
        <w:rPr>
          <w:rFonts w:ascii="Palatino Linotype" w:hAnsi="Palatino Linotype" w:cs="Arial"/>
          <w:sz w:val="24"/>
          <w:szCs w:val="24"/>
        </w:rPr>
        <w:t>resultando de nuestro interés lo siguiente:</w:t>
      </w:r>
    </w:p>
    <w:p w14:paraId="46BD5AD7" w14:textId="4ED86740" w:rsidR="00C53D02" w:rsidRPr="004C0D8B" w:rsidRDefault="00C53D02" w:rsidP="00C53D02">
      <w:pPr>
        <w:pStyle w:val="Citas"/>
      </w:pPr>
      <w:r w:rsidRPr="004C0D8B">
        <w:t>“En respuesta a la solicitud recibida, nos permitimos hacer de su conocimiento que con fundamento en el artículo 53, Fracciones: II, V y VI de la Ley de Transparencia y Acceso a la Información Pública del Estado de México y Municipios, le contestamos que:</w:t>
      </w:r>
    </w:p>
    <w:p w14:paraId="036F45A5" w14:textId="33BA6AF2" w:rsidR="00C53D02" w:rsidRPr="004C0D8B" w:rsidRDefault="00C53D02" w:rsidP="00C53D02">
      <w:pPr>
        <w:pStyle w:val="Citas"/>
        <w:rPr>
          <w:b/>
          <w:bCs/>
          <w:sz w:val="24"/>
          <w:szCs w:val="24"/>
        </w:rPr>
      </w:pPr>
      <w:r w:rsidRPr="004C0D8B">
        <w:t xml:space="preserve">SE PROPORCIONA RESPUESTA A LA SOLICITUD DE FOLIO: 00565/ZINACANT/IP/2023 A TRAVÉS DEL DOCUMENTO ANEXO” </w:t>
      </w:r>
      <w:r w:rsidRPr="004C0D8B">
        <w:rPr>
          <w:b/>
          <w:bCs/>
        </w:rPr>
        <w:t>(Sic)</w:t>
      </w:r>
    </w:p>
    <w:p w14:paraId="27D8CF2E" w14:textId="77777777" w:rsidR="00C53D02" w:rsidRPr="004C0D8B" w:rsidRDefault="00C53D02" w:rsidP="00C53D02">
      <w:pPr>
        <w:spacing w:before="240" w:line="360" w:lineRule="auto"/>
        <w:jc w:val="both"/>
        <w:rPr>
          <w:rFonts w:ascii="Palatino Linotype" w:hAnsi="Palatino Linotype" w:cs="Arial"/>
          <w:sz w:val="24"/>
          <w:szCs w:val="24"/>
        </w:rPr>
      </w:pPr>
    </w:p>
    <w:p w14:paraId="1B05543E" w14:textId="05B5B59C" w:rsidR="00C53D02" w:rsidRPr="004C0D8B" w:rsidRDefault="00C53D02" w:rsidP="00C53D02">
      <w:pPr>
        <w:spacing w:before="240" w:line="360" w:lineRule="auto"/>
        <w:jc w:val="both"/>
        <w:rPr>
          <w:rFonts w:ascii="Palatino Linotype" w:hAnsi="Palatino Linotype" w:cs="Arial"/>
          <w:sz w:val="24"/>
          <w:szCs w:val="24"/>
        </w:rPr>
      </w:pPr>
      <w:r w:rsidRPr="004C0D8B">
        <w:rPr>
          <w:rFonts w:ascii="Palatino Linotype" w:hAnsi="Palatino Linotype" w:cs="Arial"/>
          <w:sz w:val="24"/>
          <w:szCs w:val="24"/>
        </w:rPr>
        <w:lastRenderedPageBreak/>
        <w:t xml:space="preserve">De forma complementaria, </w:t>
      </w:r>
      <w:r w:rsidRPr="004C0D8B">
        <w:rPr>
          <w:rFonts w:ascii="Palatino Linotype" w:hAnsi="Palatino Linotype" w:cs="Arial"/>
          <w:b/>
          <w:bCs/>
          <w:sz w:val="24"/>
          <w:szCs w:val="24"/>
        </w:rPr>
        <w:t xml:space="preserve">El Sujeto Obligado </w:t>
      </w:r>
      <w:r w:rsidRPr="004C0D8B">
        <w:rPr>
          <w:rFonts w:ascii="Palatino Linotype" w:hAnsi="Palatino Linotype" w:cs="Arial"/>
          <w:sz w:val="24"/>
          <w:szCs w:val="24"/>
        </w:rPr>
        <w:t xml:space="preserve">adjuntó el documento electrónico </w:t>
      </w:r>
      <w:r w:rsidRPr="004C0D8B">
        <w:rPr>
          <w:rFonts w:ascii="Palatino Linotype" w:hAnsi="Palatino Linotype" w:cs="Arial"/>
          <w:b/>
          <w:bCs/>
          <w:sz w:val="24"/>
          <w:szCs w:val="24"/>
        </w:rPr>
        <w:t xml:space="preserve">“565.pdf”, </w:t>
      </w:r>
      <w:r w:rsidRPr="004C0D8B">
        <w:rPr>
          <w:rFonts w:ascii="Palatino Linotype" w:hAnsi="Palatino Linotype" w:cs="Arial"/>
          <w:sz w:val="24"/>
          <w:szCs w:val="24"/>
        </w:rPr>
        <w:t xml:space="preserve">cuyo contenido se tiene por reproducido como si a la letra se insertase en virtud de que será materia de análisis en el considerando respectivo. </w:t>
      </w:r>
    </w:p>
    <w:p w14:paraId="0B35860B" w14:textId="77777777" w:rsidR="00C53D02" w:rsidRPr="004C0D8B" w:rsidRDefault="00C53D02" w:rsidP="00C53D02">
      <w:pPr>
        <w:spacing w:before="240" w:line="360" w:lineRule="auto"/>
        <w:jc w:val="both"/>
        <w:rPr>
          <w:rFonts w:ascii="Palatino Linotype" w:hAnsi="Palatino Linotype" w:cs="Arial"/>
          <w:b/>
          <w:bCs/>
          <w:sz w:val="24"/>
          <w:szCs w:val="24"/>
        </w:rPr>
      </w:pPr>
    </w:p>
    <w:p w14:paraId="15AAEBF3" w14:textId="77777777" w:rsidR="00C53D02" w:rsidRPr="004C0D8B" w:rsidRDefault="00C53D02" w:rsidP="00C53D02">
      <w:pPr>
        <w:spacing w:before="240" w:line="360" w:lineRule="auto"/>
        <w:jc w:val="both"/>
        <w:rPr>
          <w:rFonts w:ascii="Palatino Linotype" w:hAnsi="Palatino Linotype" w:cs="Arial"/>
          <w:b/>
          <w:sz w:val="28"/>
        </w:rPr>
      </w:pPr>
      <w:r w:rsidRPr="004C0D8B">
        <w:rPr>
          <w:rFonts w:ascii="Palatino Linotype" w:hAnsi="Palatino Linotype" w:cs="Arial"/>
          <w:b/>
          <w:sz w:val="28"/>
        </w:rPr>
        <w:t xml:space="preserve">CUARTO. </w:t>
      </w:r>
      <w:r w:rsidRPr="004C0D8B">
        <w:rPr>
          <w:rFonts w:ascii="Palatino Linotype" w:hAnsi="Palatino Linotype"/>
          <w:b/>
          <w:sz w:val="28"/>
        </w:rPr>
        <w:t>Del recurso de revisión.</w:t>
      </w:r>
    </w:p>
    <w:p w14:paraId="7FCB0077" w14:textId="3173F4B3" w:rsidR="00C53D02" w:rsidRPr="004C0D8B" w:rsidRDefault="00C53D02" w:rsidP="00C53D02">
      <w:pPr>
        <w:spacing w:before="240" w:line="360" w:lineRule="auto"/>
        <w:jc w:val="both"/>
        <w:rPr>
          <w:rFonts w:ascii="Palatino Linotype" w:hAnsi="Palatino Linotype" w:cs="Arial"/>
          <w:bCs/>
          <w:sz w:val="24"/>
          <w:szCs w:val="24"/>
        </w:rPr>
      </w:pPr>
      <w:r w:rsidRPr="004C0D8B">
        <w:rPr>
          <w:rFonts w:ascii="Palatino Linotype" w:hAnsi="Palatino Linotype" w:cs="Arial"/>
          <w:sz w:val="24"/>
          <w:szCs w:val="24"/>
        </w:rPr>
        <w:t xml:space="preserve">Inconforme con la respuesta notificada por </w:t>
      </w:r>
      <w:r w:rsidRPr="004C0D8B">
        <w:rPr>
          <w:rFonts w:ascii="Palatino Linotype" w:hAnsi="Palatino Linotype" w:cs="Arial"/>
          <w:b/>
          <w:sz w:val="24"/>
          <w:szCs w:val="24"/>
        </w:rPr>
        <w:t xml:space="preserve">El Sujeto Obligado, El Recurrente </w:t>
      </w:r>
      <w:r w:rsidRPr="004C0D8B">
        <w:rPr>
          <w:rFonts w:ascii="Palatino Linotype" w:hAnsi="Palatino Linotype" w:cs="Arial"/>
          <w:bCs/>
          <w:sz w:val="24"/>
          <w:szCs w:val="24"/>
        </w:rPr>
        <w:t xml:space="preserve">interpuso el recurso de revisión, en fecha treinta de agosto de dos mil veintitrés, el cual fue registrado en el sistema electrónico con el expediente </w:t>
      </w:r>
      <w:r w:rsidRPr="004C0D8B">
        <w:rPr>
          <w:rFonts w:ascii="Palatino Linotype" w:hAnsi="Palatino Linotype" w:cs="Arial"/>
          <w:b/>
          <w:sz w:val="24"/>
          <w:szCs w:val="24"/>
        </w:rPr>
        <w:t xml:space="preserve">05060/INFOEM/IP/RR/2023 </w:t>
      </w:r>
      <w:r w:rsidRPr="004C0D8B">
        <w:rPr>
          <w:rFonts w:ascii="Palatino Linotype" w:hAnsi="Palatino Linotype" w:cs="Arial"/>
          <w:bCs/>
          <w:sz w:val="24"/>
          <w:szCs w:val="24"/>
        </w:rPr>
        <w:t xml:space="preserve">en el cual arguye las siguientes manifestaciones: </w:t>
      </w:r>
    </w:p>
    <w:p w14:paraId="51A41FE2" w14:textId="77777777" w:rsidR="00C53D02" w:rsidRPr="004C0D8B" w:rsidRDefault="00C53D02" w:rsidP="00C53D02">
      <w:pPr>
        <w:spacing w:before="240" w:line="360" w:lineRule="auto"/>
        <w:jc w:val="both"/>
        <w:rPr>
          <w:rFonts w:ascii="Palatino Linotype" w:hAnsi="Palatino Linotype" w:cs="Arial"/>
          <w:b/>
          <w:sz w:val="24"/>
        </w:rPr>
      </w:pPr>
      <w:r w:rsidRPr="004C0D8B">
        <w:rPr>
          <w:rFonts w:ascii="Palatino Linotype" w:hAnsi="Palatino Linotype" w:cs="Arial"/>
          <w:b/>
          <w:sz w:val="24"/>
        </w:rPr>
        <w:t>Acto Impugnado:</w:t>
      </w:r>
    </w:p>
    <w:p w14:paraId="206801FC" w14:textId="5A65C629" w:rsidR="00C53D02" w:rsidRPr="004C0D8B" w:rsidRDefault="00C53D02" w:rsidP="00C53D02">
      <w:pPr>
        <w:pStyle w:val="Citas"/>
        <w:rPr>
          <w:b/>
          <w:bCs/>
          <w:sz w:val="24"/>
        </w:rPr>
      </w:pPr>
      <w:r w:rsidRPr="004C0D8B">
        <w:t xml:space="preserve">“NO ENTREGAN INFORMACIÓN SOLICITADA NI HACEN DECLARATORIA DE INEXISTENCIA” </w:t>
      </w:r>
      <w:r w:rsidRPr="004C0D8B">
        <w:rPr>
          <w:b/>
          <w:bCs/>
        </w:rPr>
        <w:t>(Sic)</w:t>
      </w:r>
    </w:p>
    <w:p w14:paraId="5120F511" w14:textId="77777777" w:rsidR="00C53D02" w:rsidRPr="004C0D8B" w:rsidRDefault="00C53D02" w:rsidP="00C53D02">
      <w:pPr>
        <w:spacing w:before="240" w:line="360" w:lineRule="auto"/>
        <w:jc w:val="both"/>
        <w:rPr>
          <w:rFonts w:ascii="Palatino Linotype" w:hAnsi="Palatino Linotype" w:cs="Arial"/>
          <w:sz w:val="24"/>
        </w:rPr>
      </w:pPr>
      <w:r w:rsidRPr="004C0D8B">
        <w:rPr>
          <w:rFonts w:ascii="Palatino Linotype" w:hAnsi="Palatino Linotype" w:cs="Arial"/>
          <w:b/>
          <w:sz w:val="24"/>
        </w:rPr>
        <w:t>Razones o Motivos de Inconformidad</w:t>
      </w:r>
      <w:r w:rsidRPr="004C0D8B">
        <w:rPr>
          <w:rFonts w:ascii="Palatino Linotype" w:hAnsi="Palatino Linotype" w:cs="Arial"/>
          <w:sz w:val="24"/>
        </w:rPr>
        <w:t xml:space="preserve">: </w:t>
      </w:r>
    </w:p>
    <w:p w14:paraId="786662D1" w14:textId="3E28819D" w:rsidR="00C53D02" w:rsidRPr="004C0D8B" w:rsidRDefault="00C53D02" w:rsidP="00C53D02">
      <w:pPr>
        <w:pStyle w:val="Citas"/>
        <w:rPr>
          <w:b/>
          <w:bCs/>
        </w:rPr>
      </w:pPr>
      <w:r w:rsidRPr="004C0D8B">
        <w:t xml:space="preserve">“NO ENTREGAN INFORMACIÓN SOLICITADA NI HACEN DECLARATORIA DE INEXISTENCIA” </w:t>
      </w:r>
      <w:r w:rsidRPr="004C0D8B">
        <w:rPr>
          <w:b/>
          <w:bCs/>
        </w:rPr>
        <w:t>(Sic)</w:t>
      </w:r>
    </w:p>
    <w:p w14:paraId="0AE9DD5F" w14:textId="77777777" w:rsidR="00C53D02" w:rsidRPr="004C0D8B" w:rsidRDefault="00C53D02" w:rsidP="00C53D02">
      <w:pPr>
        <w:pStyle w:val="Citas"/>
        <w:ind w:left="0"/>
        <w:rPr>
          <w:b/>
        </w:rPr>
      </w:pPr>
    </w:p>
    <w:p w14:paraId="48DE3949" w14:textId="77777777" w:rsidR="00C53D02" w:rsidRPr="004C0D8B" w:rsidRDefault="00C53D02" w:rsidP="00C53D02">
      <w:pPr>
        <w:spacing w:before="240" w:line="360" w:lineRule="auto"/>
        <w:jc w:val="both"/>
        <w:rPr>
          <w:rFonts w:ascii="Palatino Linotype" w:hAnsi="Palatino Linotype" w:cs="Arial"/>
          <w:b/>
          <w:sz w:val="24"/>
          <w:szCs w:val="24"/>
        </w:rPr>
      </w:pPr>
      <w:r w:rsidRPr="004C0D8B">
        <w:rPr>
          <w:rFonts w:ascii="Palatino Linotype" w:hAnsi="Palatino Linotype" w:cs="Arial"/>
          <w:b/>
          <w:sz w:val="28"/>
        </w:rPr>
        <w:t>QUINTO</w:t>
      </w:r>
      <w:r w:rsidRPr="004C0D8B">
        <w:rPr>
          <w:rFonts w:ascii="Palatino Linotype" w:hAnsi="Palatino Linotype" w:cs="Arial"/>
          <w:b/>
          <w:sz w:val="24"/>
          <w:szCs w:val="24"/>
        </w:rPr>
        <w:t xml:space="preserve">. </w:t>
      </w:r>
      <w:r w:rsidRPr="004C0D8B">
        <w:rPr>
          <w:rFonts w:ascii="Palatino Linotype" w:hAnsi="Palatino Linotype" w:cs="Arial"/>
          <w:b/>
          <w:sz w:val="28"/>
          <w:szCs w:val="28"/>
        </w:rPr>
        <w:t>Del turno del recurso de revisión.</w:t>
      </w:r>
    </w:p>
    <w:p w14:paraId="10489311" w14:textId="5068D489" w:rsidR="00C53D02" w:rsidRPr="004C0D8B" w:rsidRDefault="00C53D02" w:rsidP="00C53D02">
      <w:pPr>
        <w:spacing w:before="240" w:line="360" w:lineRule="auto"/>
        <w:jc w:val="both"/>
        <w:rPr>
          <w:rFonts w:ascii="Palatino Linotype" w:hAnsi="Palatino Linotype" w:cs="Arial"/>
          <w:sz w:val="24"/>
          <w:szCs w:val="24"/>
        </w:rPr>
      </w:pPr>
      <w:r w:rsidRPr="004C0D8B">
        <w:rPr>
          <w:rFonts w:ascii="Palatino Linotype" w:hAnsi="Palatino Linotype" w:cs="Arial"/>
          <w:sz w:val="24"/>
          <w:szCs w:val="24"/>
        </w:rPr>
        <w:t xml:space="preserve">Medio de impugnación que le fue turnado al Comisionado </w:t>
      </w:r>
      <w:r w:rsidRPr="004C0D8B">
        <w:rPr>
          <w:rFonts w:ascii="Palatino Linotype" w:hAnsi="Palatino Linotype" w:cs="Arial"/>
          <w:b/>
          <w:sz w:val="24"/>
          <w:szCs w:val="24"/>
        </w:rPr>
        <w:t>José Martínez Vilchis</w:t>
      </w:r>
      <w:r w:rsidRPr="004C0D8B">
        <w:rPr>
          <w:rFonts w:ascii="Palatino Linotype" w:hAnsi="Palatino Linotype" w:cs="Arial"/>
          <w:sz w:val="24"/>
          <w:szCs w:val="24"/>
        </w:rPr>
        <w:t xml:space="preserve">, por medio del sistema electrónico en términos del arábigo 185 fracción I de la Ley de </w:t>
      </w:r>
      <w:r w:rsidRPr="004C0D8B">
        <w:rPr>
          <w:rFonts w:ascii="Palatino Linotype" w:hAnsi="Palatino Linotype" w:cs="Arial"/>
          <w:sz w:val="24"/>
          <w:szCs w:val="24"/>
        </w:rPr>
        <w:lastRenderedPageBreak/>
        <w:t xml:space="preserve">Transparencia y Acceso a la información Pública del Estado de México y Municipios, del cual recayó acuerdo de admisión en fecha </w:t>
      </w:r>
      <w:r w:rsidRPr="004C0D8B">
        <w:rPr>
          <w:rFonts w:ascii="Palatino Linotype" w:hAnsi="Palatino Linotype" w:cs="Arial"/>
          <w:b/>
          <w:bCs/>
          <w:sz w:val="24"/>
          <w:szCs w:val="24"/>
        </w:rPr>
        <w:t xml:space="preserve">treinta y uno de agosto del presente, </w:t>
      </w:r>
      <w:r w:rsidRPr="004C0D8B">
        <w:rPr>
          <w:rFonts w:ascii="Palatino Linotype" w:hAnsi="Palatino Linotype" w:cs="Arial"/>
          <w:sz w:val="24"/>
          <w:szCs w:val="24"/>
        </w:rPr>
        <w:t>determinándose en él, un plazo de siete días para que las partes manifestaran lo que a su derecho corresponda en términos del numeral ya citado.</w:t>
      </w:r>
    </w:p>
    <w:p w14:paraId="4B3EBC15" w14:textId="77777777" w:rsidR="00C53D02" w:rsidRPr="004C0D8B" w:rsidRDefault="00C53D02" w:rsidP="00C53D02">
      <w:pPr>
        <w:spacing w:before="240" w:line="360" w:lineRule="auto"/>
        <w:jc w:val="both"/>
        <w:rPr>
          <w:rFonts w:ascii="Palatino Linotype" w:hAnsi="Palatino Linotype" w:cs="Arial"/>
          <w:sz w:val="24"/>
          <w:szCs w:val="24"/>
        </w:rPr>
      </w:pPr>
    </w:p>
    <w:p w14:paraId="40C2415A" w14:textId="77777777" w:rsidR="00C53D02" w:rsidRPr="004C0D8B" w:rsidRDefault="00C53D02" w:rsidP="00C53D02">
      <w:pPr>
        <w:spacing w:before="240" w:line="360" w:lineRule="auto"/>
        <w:jc w:val="both"/>
        <w:rPr>
          <w:rFonts w:ascii="Palatino Linotype" w:hAnsi="Palatino Linotype" w:cs="Arial"/>
          <w:b/>
          <w:sz w:val="24"/>
          <w:szCs w:val="24"/>
        </w:rPr>
      </w:pPr>
      <w:r w:rsidRPr="004C0D8B">
        <w:rPr>
          <w:rFonts w:ascii="Palatino Linotype" w:hAnsi="Palatino Linotype" w:cs="Arial"/>
          <w:b/>
          <w:sz w:val="28"/>
        </w:rPr>
        <w:t>SEXTO</w:t>
      </w:r>
      <w:r w:rsidRPr="004C0D8B">
        <w:rPr>
          <w:rFonts w:ascii="Palatino Linotype" w:hAnsi="Palatino Linotype" w:cs="Arial"/>
          <w:b/>
          <w:sz w:val="24"/>
          <w:szCs w:val="24"/>
        </w:rPr>
        <w:t xml:space="preserve">. </w:t>
      </w:r>
      <w:r w:rsidRPr="004C0D8B">
        <w:rPr>
          <w:rFonts w:ascii="Palatino Linotype" w:hAnsi="Palatino Linotype" w:cs="Arial"/>
          <w:b/>
          <w:sz w:val="28"/>
          <w:szCs w:val="28"/>
        </w:rPr>
        <w:t>De la etapa de instrucción.</w:t>
      </w:r>
    </w:p>
    <w:p w14:paraId="7751FDB9" w14:textId="77777777" w:rsidR="00C53D02" w:rsidRPr="004C0D8B" w:rsidRDefault="00C53D02" w:rsidP="00C53D02">
      <w:pPr>
        <w:spacing w:before="240" w:line="360" w:lineRule="auto"/>
        <w:jc w:val="both"/>
        <w:rPr>
          <w:rFonts w:ascii="Palatino Linotype" w:hAnsi="Palatino Linotype" w:cs="Arial"/>
          <w:b/>
          <w:sz w:val="24"/>
          <w:szCs w:val="24"/>
        </w:rPr>
      </w:pPr>
      <w:r w:rsidRPr="004C0D8B">
        <w:rPr>
          <w:rFonts w:ascii="Palatino Linotype" w:hAnsi="Palatino Linotype" w:cs="Arial"/>
          <w:sz w:val="24"/>
          <w:szCs w:val="24"/>
        </w:rPr>
        <w:t xml:space="preserve">Así, una vez transcurrido el término legal referido, se advierte que </w:t>
      </w:r>
      <w:r w:rsidRPr="004C0D8B">
        <w:rPr>
          <w:rFonts w:ascii="Palatino Linotype" w:hAnsi="Palatino Linotype" w:cs="Arial"/>
          <w:b/>
          <w:sz w:val="24"/>
          <w:szCs w:val="24"/>
        </w:rPr>
        <w:t xml:space="preserve">El Sujeto Obligado </w:t>
      </w:r>
      <w:r w:rsidRPr="004C0D8B">
        <w:rPr>
          <w:rFonts w:ascii="Palatino Linotype" w:hAnsi="Palatino Linotype" w:cs="Arial"/>
          <w:bCs/>
          <w:sz w:val="24"/>
          <w:szCs w:val="24"/>
        </w:rPr>
        <w:t xml:space="preserve">fue omiso en rendir su informe justificado. </w:t>
      </w:r>
      <w:r w:rsidRPr="004C0D8B">
        <w:rPr>
          <w:rFonts w:ascii="Palatino Linotype" w:hAnsi="Palatino Linotype" w:cs="Arial"/>
          <w:b/>
          <w:sz w:val="24"/>
          <w:szCs w:val="24"/>
        </w:rPr>
        <w:t xml:space="preserve"> </w:t>
      </w:r>
    </w:p>
    <w:p w14:paraId="1F7F8EDB" w14:textId="75E689DA" w:rsidR="00C53D02" w:rsidRPr="004C0D8B" w:rsidRDefault="00C53D02" w:rsidP="00C53D02">
      <w:pPr>
        <w:spacing w:before="240" w:line="360" w:lineRule="auto"/>
        <w:jc w:val="both"/>
        <w:rPr>
          <w:rFonts w:ascii="Palatino Linotype" w:hAnsi="Palatino Linotype" w:cs="Arial"/>
          <w:sz w:val="24"/>
          <w:szCs w:val="24"/>
        </w:rPr>
      </w:pPr>
      <w:r w:rsidRPr="004C0D8B">
        <w:rPr>
          <w:rFonts w:ascii="Palatino Linotype" w:hAnsi="Palatino Linotype" w:cs="Arial"/>
          <w:bCs/>
          <w:sz w:val="24"/>
          <w:szCs w:val="24"/>
        </w:rPr>
        <w:t xml:space="preserve">Por lo cual se decretó el cierre de instrucción con fecha </w:t>
      </w:r>
      <w:r w:rsidRPr="004C0D8B">
        <w:rPr>
          <w:rFonts w:ascii="Palatino Linotype" w:hAnsi="Palatino Linotype" w:cs="Arial"/>
          <w:b/>
          <w:sz w:val="24"/>
          <w:szCs w:val="24"/>
        </w:rPr>
        <w:t xml:space="preserve">doce de septiembre de dos mil veintitrés, </w:t>
      </w:r>
      <w:r w:rsidRPr="004C0D8B">
        <w:rPr>
          <w:rFonts w:ascii="Palatino Linotype" w:hAnsi="Palatino Linotype" w:cs="Arial"/>
          <w:bCs/>
          <w:sz w:val="24"/>
          <w:szCs w:val="24"/>
        </w:rPr>
        <w:t>e</w:t>
      </w:r>
      <w:r w:rsidRPr="004C0D8B">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75C06F8C" w14:textId="77777777" w:rsidR="00321484" w:rsidRPr="004C0D8B" w:rsidRDefault="00321484" w:rsidP="00844569">
      <w:pPr>
        <w:spacing w:before="240" w:line="360" w:lineRule="auto"/>
        <w:jc w:val="center"/>
        <w:rPr>
          <w:rFonts w:ascii="Palatino Linotype" w:hAnsi="Palatino Linotype" w:cs="Arial"/>
          <w:b/>
          <w:sz w:val="24"/>
        </w:rPr>
      </w:pPr>
    </w:p>
    <w:p w14:paraId="1EBA35FA" w14:textId="563EFF0D" w:rsidR="006168E4" w:rsidRPr="004C0D8B" w:rsidRDefault="006168E4" w:rsidP="00844569">
      <w:pPr>
        <w:spacing w:before="240" w:line="360" w:lineRule="auto"/>
        <w:jc w:val="center"/>
        <w:rPr>
          <w:rFonts w:ascii="Palatino Linotype" w:hAnsi="Palatino Linotype" w:cs="Arial"/>
          <w:b/>
          <w:sz w:val="24"/>
        </w:rPr>
      </w:pPr>
      <w:r w:rsidRPr="004C0D8B">
        <w:rPr>
          <w:rFonts w:ascii="Palatino Linotype" w:hAnsi="Palatino Linotype" w:cs="Arial"/>
          <w:b/>
          <w:sz w:val="24"/>
        </w:rPr>
        <w:t xml:space="preserve">C O N S I D E R A N D O </w:t>
      </w:r>
    </w:p>
    <w:p w14:paraId="68B57F26" w14:textId="77777777" w:rsidR="006168E4" w:rsidRPr="004C0D8B" w:rsidRDefault="006168E4" w:rsidP="00844569">
      <w:pPr>
        <w:spacing w:before="240" w:line="360" w:lineRule="auto"/>
        <w:jc w:val="both"/>
        <w:rPr>
          <w:rFonts w:ascii="Palatino Linotype" w:hAnsi="Palatino Linotype" w:cs="Arial"/>
          <w:sz w:val="24"/>
        </w:rPr>
      </w:pPr>
      <w:r w:rsidRPr="004C0D8B">
        <w:rPr>
          <w:rFonts w:ascii="Palatino Linotype" w:hAnsi="Palatino Linotype" w:cs="Arial"/>
          <w:b/>
          <w:sz w:val="28"/>
        </w:rPr>
        <w:t>PRIMERO.</w:t>
      </w:r>
      <w:r w:rsidRPr="004C0D8B">
        <w:rPr>
          <w:rFonts w:ascii="Palatino Linotype" w:hAnsi="Palatino Linotype" w:cs="Arial"/>
          <w:b/>
        </w:rPr>
        <w:t xml:space="preserve"> </w:t>
      </w:r>
      <w:r w:rsidRPr="004C0D8B">
        <w:rPr>
          <w:rFonts w:ascii="Palatino Linotype" w:hAnsi="Palatino Linotype" w:cs="Arial"/>
          <w:b/>
          <w:sz w:val="28"/>
          <w:szCs w:val="28"/>
        </w:rPr>
        <w:t>De la competencia</w:t>
      </w:r>
      <w:r w:rsidRPr="004C0D8B">
        <w:rPr>
          <w:rFonts w:ascii="Palatino Linotype" w:hAnsi="Palatino Linotype" w:cs="Arial"/>
          <w:sz w:val="28"/>
          <w:szCs w:val="28"/>
        </w:rPr>
        <w:t>.</w:t>
      </w:r>
    </w:p>
    <w:p w14:paraId="1278D529" w14:textId="7E49F683" w:rsidR="00E87CDE" w:rsidRPr="004C0D8B" w:rsidRDefault="003F1A98" w:rsidP="00844569">
      <w:pPr>
        <w:pStyle w:val="Prrafodelista"/>
        <w:autoSpaceDE w:val="0"/>
        <w:autoSpaceDN w:val="0"/>
        <w:adjustRightInd w:val="0"/>
        <w:spacing w:before="240" w:after="160" w:line="360" w:lineRule="auto"/>
        <w:ind w:left="0"/>
        <w:jc w:val="both"/>
        <w:rPr>
          <w:rFonts w:ascii="Palatino Linotype" w:eastAsia="Calibri" w:hAnsi="Palatino Linotype" w:cs="Calibri"/>
          <w:lang w:val="es-MX" w:eastAsia="es-MX"/>
        </w:rPr>
      </w:pPr>
      <w:r w:rsidRPr="004C0D8B">
        <w:rPr>
          <w:rFonts w:ascii="Palatino Linotype" w:eastAsia="Calibri" w:hAnsi="Palatino Linotype" w:cs="Calibri"/>
          <w:lang w:val="es-MX" w:eastAsia="es-MX"/>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w:t>
      </w:r>
      <w:r w:rsidRPr="004C0D8B">
        <w:rPr>
          <w:rFonts w:ascii="Palatino Linotype" w:eastAsia="Calibri" w:hAnsi="Palatino Linotype" w:cs="Calibri"/>
          <w:lang w:val="es-MX" w:eastAsia="es-MX"/>
        </w:rPr>
        <w:lastRenderedPageBreak/>
        <w:t>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178563FC" w14:textId="77777777" w:rsidR="003F1A98" w:rsidRPr="004C0D8B" w:rsidRDefault="003F1A98" w:rsidP="00844569">
      <w:pPr>
        <w:pStyle w:val="Prrafodelista"/>
        <w:autoSpaceDE w:val="0"/>
        <w:autoSpaceDN w:val="0"/>
        <w:adjustRightInd w:val="0"/>
        <w:spacing w:before="240" w:after="160" w:line="360" w:lineRule="auto"/>
        <w:ind w:left="0"/>
        <w:jc w:val="both"/>
        <w:rPr>
          <w:rFonts w:ascii="Palatino Linotype" w:hAnsi="Palatino Linotype" w:cs="Arial"/>
          <w:b/>
          <w:sz w:val="28"/>
        </w:rPr>
      </w:pPr>
    </w:p>
    <w:p w14:paraId="072EB9D2" w14:textId="11F8D7BB" w:rsidR="006168E4" w:rsidRPr="004C0D8B"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4C0D8B">
        <w:rPr>
          <w:rFonts w:ascii="Palatino Linotype" w:hAnsi="Palatino Linotype" w:cs="Arial"/>
          <w:b/>
          <w:sz w:val="28"/>
        </w:rPr>
        <w:t>SEGUNDO</w:t>
      </w:r>
      <w:r w:rsidRPr="004C0D8B">
        <w:rPr>
          <w:rFonts w:ascii="Palatino Linotype" w:hAnsi="Palatino Linotype" w:cs="Arial"/>
          <w:b/>
        </w:rPr>
        <w:t xml:space="preserve">. </w:t>
      </w:r>
      <w:r w:rsidRPr="004C0D8B">
        <w:rPr>
          <w:rFonts w:ascii="Palatino Linotype" w:hAnsi="Palatino Linotype" w:cs="Arial"/>
          <w:b/>
          <w:sz w:val="28"/>
          <w:szCs w:val="28"/>
        </w:rPr>
        <w:t>Sobre los alcances del recurso de revisión.</w:t>
      </w:r>
      <w:r w:rsidRPr="004C0D8B">
        <w:rPr>
          <w:rFonts w:ascii="Palatino Linotype" w:hAnsi="Palatino Linotype" w:cs="Arial"/>
          <w:b/>
        </w:rPr>
        <w:t xml:space="preserve"> </w:t>
      </w:r>
    </w:p>
    <w:p w14:paraId="269B6C88" w14:textId="77777777" w:rsidR="006168E4" w:rsidRPr="004C0D8B"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sidRPr="004C0D8B">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DECD263" w14:textId="77777777" w:rsidR="004F3393" w:rsidRPr="004C0D8B" w:rsidRDefault="004F3393"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060978E5" w14:textId="77777777" w:rsidR="00CB7611" w:rsidRPr="004C0D8B" w:rsidRDefault="00CB7611" w:rsidP="00CB7611">
      <w:pPr>
        <w:autoSpaceDE w:val="0"/>
        <w:autoSpaceDN w:val="0"/>
        <w:adjustRightInd w:val="0"/>
        <w:spacing w:after="0" w:line="360" w:lineRule="auto"/>
        <w:jc w:val="both"/>
        <w:rPr>
          <w:rFonts w:ascii="Palatino Linotype" w:hAnsi="Palatino Linotype" w:cs="Arial"/>
          <w:b/>
        </w:rPr>
      </w:pPr>
      <w:r w:rsidRPr="004C0D8B">
        <w:rPr>
          <w:rFonts w:ascii="Palatino Linotype" w:hAnsi="Palatino Linotype" w:cs="Arial"/>
          <w:b/>
          <w:sz w:val="28"/>
        </w:rPr>
        <w:t>TERCERO. Cuestiones de previo y especial pronunciamiento</w:t>
      </w:r>
      <w:r w:rsidRPr="004C0D8B">
        <w:rPr>
          <w:rFonts w:ascii="Palatino Linotype" w:hAnsi="Palatino Linotype" w:cs="Arial"/>
          <w:b/>
        </w:rPr>
        <w:t>.</w:t>
      </w:r>
    </w:p>
    <w:p w14:paraId="346F9BEB" w14:textId="77777777" w:rsidR="00CB7611" w:rsidRPr="004C0D8B" w:rsidRDefault="00CB7611" w:rsidP="00CB7611">
      <w:pPr>
        <w:spacing w:after="0" w:line="360" w:lineRule="auto"/>
        <w:jc w:val="both"/>
        <w:rPr>
          <w:rFonts w:ascii="Palatino Linotype" w:eastAsia="Times New Roman" w:hAnsi="Palatino Linotype" w:cs="Times New Roman"/>
          <w:sz w:val="24"/>
          <w:szCs w:val="24"/>
          <w:lang w:eastAsia="es-ES"/>
        </w:rPr>
      </w:pPr>
      <w:r w:rsidRPr="004C0D8B">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4C0D8B">
        <w:rPr>
          <w:rFonts w:ascii="Palatino Linotype" w:eastAsia="Times New Roman" w:hAnsi="Palatino Linotype" w:cs="Times New Roman"/>
          <w:sz w:val="24"/>
          <w:szCs w:val="24"/>
          <w:lang w:val="es-ES_tradnl" w:eastAsia="es-ES"/>
        </w:rPr>
        <w:t>Acceso a la Información Pública del Estado de México y Municipios</w:t>
      </w:r>
      <w:r w:rsidRPr="004C0D8B">
        <w:rPr>
          <w:rFonts w:ascii="Palatino Linotype" w:eastAsia="Times New Roman" w:hAnsi="Palatino Linotype" w:cs="Times New Roman"/>
          <w:sz w:val="24"/>
          <w:szCs w:val="24"/>
          <w:lang w:eastAsia="es-ES"/>
        </w:rPr>
        <w:t>, establecidos en el artículo 180 que enuncia:</w:t>
      </w:r>
    </w:p>
    <w:p w14:paraId="38BD5F16" w14:textId="77777777" w:rsidR="00CB7611" w:rsidRPr="004C0D8B" w:rsidRDefault="00CB7611" w:rsidP="00CB7611">
      <w:pPr>
        <w:spacing w:before="240" w:line="360" w:lineRule="auto"/>
        <w:ind w:left="851" w:right="851"/>
        <w:jc w:val="both"/>
        <w:rPr>
          <w:rFonts w:ascii="Palatino Linotype" w:eastAsia="Times New Roman" w:hAnsi="Palatino Linotype" w:cs="Arial"/>
          <w:i/>
          <w:lang w:eastAsia="es-ES"/>
        </w:rPr>
      </w:pPr>
      <w:r w:rsidRPr="004C0D8B">
        <w:rPr>
          <w:rFonts w:ascii="Palatino Linotype" w:eastAsia="Times New Roman" w:hAnsi="Palatino Linotype" w:cs="Arial"/>
          <w:b/>
          <w:i/>
          <w:lang w:eastAsia="es-ES"/>
        </w:rPr>
        <w:lastRenderedPageBreak/>
        <w:t xml:space="preserve">“Artículo 180. </w:t>
      </w:r>
      <w:r w:rsidRPr="004C0D8B">
        <w:rPr>
          <w:rFonts w:ascii="Palatino Linotype" w:eastAsia="Times New Roman" w:hAnsi="Palatino Linotype" w:cs="Arial"/>
          <w:i/>
          <w:lang w:eastAsia="es-ES"/>
        </w:rPr>
        <w:t>El recurso de revisión contendrá:</w:t>
      </w:r>
    </w:p>
    <w:p w14:paraId="53F5AB3A" w14:textId="77777777" w:rsidR="00CB7611" w:rsidRPr="004C0D8B" w:rsidRDefault="00CB7611" w:rsidP="00CB7611">
      <w:pPr>
        <w:spacing w:before="240" w:line="360" w:lineRule="auto"/>
        <w:ind w:left="851" w:right="851"/>
        <w:jc w:val="both"/>
        <w:rPr>
          <w:rFonts w:ascii="Palatino Linotype" w:eastAsia="Times New Roman" w:hAnsi="Palatino Linotype" w:cs="Arial"/>
          <w:i/>
          <w:lang w:eastAsia="es-ES"/>
        </w:rPr>
      </w:pPr>
      <w:r w:rsidRPr="004C0D8B">
        <w:rPr>
          <w:rFonts w:ascii="Palatino Linotype" w:eastAsia="Times New Roman" w:hAnsi="Palatino Linotype" w:cs="Arial"/>
          <w:i/>
          <w:lang w:eastAsia="es-ES"/>
        </w:rPr>
        <w:t>I. El sujeto obligado ante la cual se presentó la solicitud;</w:t>
      </w:r>
    </w:p>
    <w:p w14:paraId="12B6C0EA" w14:textId="77777777" w:rsidR="00CB7611" w:rsidRPr="004C0D8B" w:rsidRDefault="00CB7611" w:rsidP="00CB7611">
      <w:pPr>
        <w:spacing w:before="240" w:line="360" w:lineRule="auto"/>
        <w:ind w:left="851" w:right="851"/>
        <w:jc w:val="both"/>
        <w:rPr>
          <w:rFonts w:ascii="Palatino Linotype" w:eastAsia="Times New Roman" w:hAnsi="Palatino Linotype" w:cs="Arial"/>
          <w:i/>
          <w:lang w:eastAsia="es-ES"/>
        </w:rPr>
      </w:pPr>
      <w:r w:rsidRPr="004C0D8B">
        <w:rPr>
          <w:rFonts w:ascii="Palatino Linotype" w:eastAsia="Times New Roman" w:hAnsi="Palatino Linotype" w:cs="Arial"/>
          <w:b/>
          <w:i/>
          <w:u w:val="single"/>
          <w:lang w:eastAsia="es-ES"/>
        </w:rPr>
        <w:t>II. El nombre del solicitante que recurre</w:t>
      </w:r>
      <w:r w:rsidRPr="004C0D8B">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0813999E" w14:textId="77777777" w:rsidR="00CB7611" w:rsidRPr="004C0D8B" w:rsidRDefault="00CB7611" w:rsidP="00CB7611">
      <w:pPr>
        <w:spacing w:before="240" w:line="360" w:lineRule="auto"/>
        <w:ind w:left="851" w:right="851"/>
        <w:jc w:val="both"/>
        <w:rPr>
          <w:rFonts w:ascii="Palatino Linotype" w:eastAsia="Times New Roman" w:hAnsi="Palatino Linotype" w:cs="Arial"/>
          <w:i/>
          <w:lang w:eastAsia="es-ES"/>
        </w:rPr>
      </w:pPr>
      <w:r w:rsidRPr="004C0D8B">
        <w:rPr>
          <w:rFonts w:ascii="Palatino Linotype" w:eastAsia="Times New Roman" w:hAnsi="Palatino Linotype" w:cs="Arial"/>
          <w:i/>
          <w:lang w:eastAsia="es-ES"/>
        </w:rPr>
        <w:t>III. El número de folio de respuesta de la solicitud de acceso;</w:t>
      </w:r>
    </w:p>
    <w:p w14:paraId="72F8F63F" w14:textId="77777777" w:rsidR="00CB7611" w:rsidRPr="004C0D8B" w:rsidRDefault="00CB7611" w:rsidP="00CB7611">
      <w:pPr>
        <w:spacing w:before="240" w:line="360" w:lineRule="auto"/>
        <w:ind w:left="851" w:right="851"/>
        <w:jc w:val="both"/>
        <w:rPr>
          <w:rFonts w:ascii="Palatino Linotype" w:eastAsia="Times New Roman" w:hAnsi="Palatino Linotype" w:cs="Arial"/>
          <w:i/>
          <w:lang w:eastAsia="es-ES"/>
        </w:rPr>
      </w:pPr>
      <w:r w:rsidRPr="004C0D8B">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540BC366" w14:textId="77777777" w:rsidR="00CB7611" w:rsidRPr="004C0D8B" w:rsidRDefault="00CB7611" w:rsidP="00CB7611">
      <w:pPr>
        <w:spacing w:before="240" w:line="360" w:lineRule="auto"/>
        <w:ind w:left="851" w:right="851"/>
        <w:jc w:val="both"/>
        <w:rPr>
          <w:rFonts w:ascii="Palatino Linotype" w:eastAsia="Times New Roman" w:hAnsi="Palatino Linotype" w:cs="Arial"/>
          <w:i/>
          <w:lang w:eastAsia="es-ES"/>
        </w:rPr>
      </w:pPr>
      <w:r w:rsidRPr="004C0D8B">
        <w:rPr>
          <w:rFonts w:ascii="Palatino Linotype" w:eastAsia="Times New Roman" w:hAnsi="Palatino Linotype" w:cs="Arial"/>
          <w:i/>
          <w:lang w:eastAsia="es-ES"/>
        </w:rPr>
        <w:t>V. El acto que se recurre;</w:t>
      </w:r>
    </w:p>
    <w:p w14:paraId="62540B46" w14:textId="77777777" w:rsidR="00CB7611" w:rsidRPr="004C0D8B" w:rsidRDefault="00CB7611" w:rsidP="00CB7611">
      <w:pPr>
        <w:spacing w:before="240" w:line="360" w:lineRule="auto"/>
        <w:ind w:left="851" w:right="851"/>
        <w:jc w:val="both"/>
        <w:rPr>
          <w:rFonts w:ascii="Palatino Linotype" w:eastAsia="Times New Roman" w:hAnsi="Palatino Linotype" w:cs="Arial"/>
          <w:i/>
          <w:lang w:eastAsia="es-ES"/>
        </w:rPr>
      </w:pPr>
      <w:r w:rsidRPr="004C0D8B">
        <w:rPr>
          <w:rFonts w:ascii="Palatino Linotype" w:eastAsia="Times New Roman" w:hAnsi="Palatino Linotype" w:cs="Arial"/>
          <w:i/>
          <w:lang w:eastAsia="es-ES"/>
        </w:rPr>
        <w:t>VI. Las razones o motivos de inconformidad;</w:t>
      </w:r>
    </w:p>
    <w:p w14:paraId="4D4179DC" w14:textId="77777777" w:rsidR="00CB7611" w:rsidRPr="004C0D8B" w:rsidRDefault="00CB7611" w:rsidP="00CB7611">
      <w:pPr>
        <w:spacing w:before="240" w:line="360" w:lineRule="auto"/>
        <w:ind w:left="851" w:right="851"/>
        <w:jc w:val="both"/>
        <w:rPr>
          <w:rFonts w:ascii="Palatino Linotype" w:eastAsia="Times New Roman" w:hAnsi="Palatino Linotype" w:cs="Arial"/>
          <w:i/>
          <w:lang w:eastAsia="es-ES"/>
        </w:rPr>
      </w:pPr>
      <w:r w:rsidRPr="004C0D8B">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63ECC94E" w14:textId="77777777" w:rsidR="00CB7611" w:rsidRPr="004C0D8B" w:rsidRDefault="00CB7611" w:rsidP="00CB7611">
      <w:pPr>
        <w:spacing w:before="240" w:line="360" w:lineRule="auto"/>
        <w:ind w:left="851" w:right="851"/>
        <w:jc w:val="both"/>
        <w:rPr>
          <w:rFonts w:ascii="Palatino Linotype" w:eastAsia="Times New Roman" w:hAnsi="Palatino Linotype" w:cs="Arial"/>
          <w:i/>
          <w:lang w:eastAsia="es-ES"/>
        </w:rPr>
      </w:pPr>
      <w:r w:rsidRPr="004C0D8B">
        <w:rPr>
          <w:rFonts w:ascii="Palatino Linotype" w:eastAsia="Times New Roman" w:hAnsi="Palatino Linotype" w:cs="Arial"/>
          <w:i/>
          <w:lang w:eastAsia="es-ES"/>
        </w:rPr>
        <w:t>VIII. Firma del recurrente, en su caso, cuando se presente por escrito, requisito sin el cual se dará trámite al recurso.</w:t>
      </w:r>
    </w:p>
    <w:p w14:paraId="0DF3B41E" w14:textId="77777777" w:rsidR="00CB7611" w:rsidRPr="004C0D8B" w:rsidRDefault="00CB7611" w:rsidP="00CB7611">
      <w:pPr>
        <w:spacing w:before="240" w:line="360" w:lineRule="auto"/>
        <w:ind w:left="851" w:right="851"/>
        <w:jc w:val="both"/>
        <w:rPr>
          <w:rFonts w:ascii="Palatino Linotype" w:eastAsia="Times New Roman" w:hAnsi="Palatino Linotype" w:cs="Arial"/>
          <w:i/>
          <w:lang w:eastAsia="es-ES"/>
        </w:rPr>
      </w:pPr>
      <w:r w:rsidRPr="004C0D8B">
        <w:rPr>
          <w:rFonts w:ascii="Palatino Linotype" w:eastAsia="Times New Roman" w:hAnsi="Palatino Linotype" w:cs="Arial"/>
          <w:i/>
          <w:lang w:eastAsia="es-ES"/>
        </w:rPr>
        <w:t>Adicionalmente, se podrán anexar las pruebas y demás elementos que considere procedentes someter a juicio del Instituto.</w:t>
      </w:r>
    </w:p>
    <w:p w14:paraId="5951A343" w14:textId="77777777" w:rsidR="00CB7611" w:rsidRPr="004C0D8B" w:rsidRDefault="00CB7611" w:rsidP="00CB7611">
      <w:pPr>
        <w:spacing w:before="240" w:line="360" w:lineRule="auto"/>
        <w:ind w:left="851" w:right="851"/>
        <w:jc w:val="both"/>
        <w:rPr>
          <w:rFonts w:ascii="Palatino Linotype" w:eastAsia="Times New Roman" w:hAnsi="Palatino Linotype" w:cs="Arial"/>
          <w:i/>
          <w:lang w:eastAsia="es-ES"/>
        </w:rPr>
      </w:pPr>
      <w:r w:rsidRPr="004C0D8B">
        <w:rPr>
          <w:rFonts w:ascii="Palatino Linotype" w:eastAsia="Times New Roman" w:hAnsi="Palatino Linotype" w:cs="Arial"/>
          <w:i/>
          <w:lang w:eastAsia="es-ES"/>
        </w:rPr>
        <w:t>En ningún caso será necesario que el particular ratifique el recurso de revisión interpuesto.</w:t>
      </w:r>
    </w:p>
    <w:p w14:paraId="2BF11C4E" w14:textId="77777777" w:rsidR="00CB7611" w:rsidRPr="004C0D8B" w:rsidRDefault="00CB7611" w:rsidP="00CB7611">
      <w:pPr>
        <w:spacing w:before="240" w:line="360" w:lineRule="auto"/>
        <w:ind w:left="851" w:right="851"/>
        <w:jc w:val="both"/>
        <w:rPr>
          <w:rFonts w:ascii="Palatino Linotype" w:eastAsia="Times New Roman" w:hAnsi="Palatino Linotype" w:cs="Arial"/>
          <w:i/>
          <w:sz w:val="24"/>
          <w:szCs w:val="24"/>
          <w:lang w:eastAsia="es-ES"/>
        </w:rPr>
      </w:pPr>
      <w:r w:rsidRPr="004C0D8B">
        <w:rPr>
          <w:rFonts w:ascii="Palatino Linotype" w:eastAsia="Times New Roman" w:hAnsi="Palatino Linotype" w:cs="Arial"/>
          <w:b/>
          <w:i/>
          <w:u w:val="single"/>
          <w:lang w:eastAsia="es-ES"/>
        </w:rPr>
        <w:lastRenderedPageBreak/>
        <w:t>En caso de que el recurso se interponga de manera electrónica no será indispensable que contengan los requisitos establecidos en las fracciones II, IV, VII y VIII.”</w:t>
      </w:r>
      <w:r w:rsidRPr="004C0D8B">
        <w:rPr>
          <w:rFonts w:ascii="Palatino Linotype" w:eastAsia="Times New Roman" w:hAnsi="Palatino Linotype" w:cs="Arial"/>
          <w:b/>
          <w:i/>
          <w:lang w:eastAsia="es-ES"/>
        </w:rPr>
        <w:t xml:space="preserve"> [Sic] </w:t>
      </w:r>
    </w:p>
    <w:p w14:paraId="5BD7A371" w14:textId="77777777" w:rsidR="00CB7611" w:rsidRPr="004C0D8B" w:rsidRDefault="00CB7611" w:rsidP="00CB7611">
      <w:pPr>
        <w:spacing w:after="0" w:line="360" w:lineRule="auto"/>
        <w:jc w:val="both"/>
        <w:rPr>
          <w:rFonts w:ascii="Palatino Linotype" w:eastAsia="Times New Roman" w:hAnsi="Palatino Linotype" w:cs="Arial"/>
          <w:b/>
          <w:i/>
          <w:sz w:val="24"/>
          <w:szCs w:val="24"/>
          <w:lang w:eastAsia="es-ES"/>
        </w:rPr>
      </w:pPr>
    </w:p>
    <w:p w14:paraId="7AA60E59" w14:textId="77777777" w:rsidR="00CB7611" w:rsidRPr="004C0D8B" w:rsidRDefault="00CB7611" w:rsidP="00CB7611">
      <w:pPr>
        <w:spacing w:after="0" w:line="360" w:lineRule="auto"/>
        <w:jc w:val="both"/>
        <w:rPr>
          <w:rFonts w:ascii="Palatino Linotype" w:hAnsi="Palatino Linotype" w:cs="Arial"/>
          <w:sz w:val="24"/>
          <w:szCs w:val="24"/>
          <w:lang w:val="es-ES" w:eastAsia="es-ES"/>
        </w:rPr>
      </w:pPr>
      <w:r w:rsidRPr="004C0D8B">
        <w:rPr>
          <w:rFonts w:ascii="Palatino Linotype" w:hAnsi="Palatino Linotype" w:cs="Segoe UI"/>
          <w:sz w:val="24"/>
          <w:szCs w:val="24"/>
          <w:lang w:val="es-ES" w:eastAsia="es-ES"/>
        </w:rPr>
        <w:t xml:space="preserve">Cabe señalar que </w:t>
      </w:r>
      <w:r w:rsidRPr="004C0D8B">
        <w:rPr>
          <w:rFonts w:ascii="Palatino Linotype" w:hAnsi="Palatino Linotype" w:cs="Segoe UI"/>
          <w:b/>
          <w:sz w:val="24"/>
          <w:szCs w:val="24"/>
          <w:lang w:val="es-ES" w:eastAsia="es-ES"/>
        </w:rPr>
        <w:t>El Recurrente</w:t>
      </w:r>
      <w:r w:rsidRPr="004C0D8B">
        <w:rPr>
          <w:rFonts w:ascii="Palatino Linotype" w:hAnsi="Palatino Linotype" w:cs="Segoe UI"/>
          <w:sz w:val="24"/>
          <w:szCs w:val="24"/>
          <w:lang w:val="es-ES" w:eastAsia="es-ES"/>
        </w:rPr>
        <w:t xml:space="preserve"> ejerció de manera anónima su derecho de acceso a la información pública</w:t>
      </w:r>
      <w:r w:rsidRPr="004C0D8B">
        <w:rPr>
          <w:rFonts w:ascii="Palatino Linotype" w:hAnsi="Palatino Linotype" w:cs="Times New Roman"/>
          <w:sz w:val="24"/>
          <w:szCs w:val="24"/>
          <w:lang w:val="es-ES" w:eastAsia="es-ES"/>
        </w:rPr>
        <w:t xml:space="preserve">, sin embargo, no es motivo para desechar las </w:t>
      </w:r>
      <w:r w:rsidRPr="004C0D8B">
        <w:rPr>
          <w:rFonts w:ascii="Palatino Linotype"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4F81668A" w14:textId="77777777" w:rsidR="00CB7611" w:rsidRPr="004C0D8B" w:rsidRDefault="00CB7611" w:rsidP="00CB7611">
      <w:pPr>
        <w:spacing w:before="240" w:line="360" w:lineRule="auto"/>
        <w:ind w:left="851" w:right="851"/>
        <w:jc w:val="both"/>
        <w:rPr>
          <w:rFonts w:ascii="Palatino Linotype" w:hAnsi="Palatino Linotype" w:cs="Arial"/>
          <w:b/>
          <w:i/>
          <w:lang w:val="es-ES" w:eastAsia="es-ES"/>
        </w:rPr>
      </w:pPr>
      <w:r w:rsidRPr="004C0D8B">
        <w:rPr>
          <w:rFonts w:ascii="Palatino Linotype" w:hAnsi="Palatino Linotype" w:cs="Arial"/>
          <w:i/>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4C0D8B">
        <w:rPr>
          <w:rFonts w:ascii="Palatino Linotype" w:hAnsi="Palatino Linotype" w:cs="Arial"/>
          <w:b/>
          <w:i/>
          <w:lang w:val="es-ES" w:eastAsia="es-ES"/>
        </w:rPr>
        <w:t>[Sic]</w:t>
      </w:r>
    </w:p>
    <w:p w14:paraId="32479FDD" w14:textId="77777777" w:rsidR="00CB7611" w:rsidRPr="004C0D8B" w:rsidRDefault="00CB7611" w:rsidP="00CB7611">
      <w:pPr>
        <w:spacing w:before="240" w:line="360" w:lineRule="auto"/>
        <w:ind w:left="851" w:right="851"/>
        <w:jc w:val="both"/>
        <w:rPr>
          <w:rFonts w:ascii="Palatino Linotype" w:hAnsi="Palatino Linotype" w:cs="Arial"/>
          <w:b/>
          <w:i/>
          <w:lang w:val="es-ES" w:eastAsia="es-ES"/>
        </w:rPr>
      </w:pPr>
    </w:p>
    <w:p w14:paraId="00CCB210" w14:textId="77777777" w:rsidR="00CB7611" w:rsidRPr="004C0D8B" w:rsidRDefault="00CB7611" w:rsidP="00CB7611">
      <w:pPr>
        <w:spacing w:after="0" w:line="360" w:lineRule="auto"/>
        <w:jc w:val="both"/>
        <w:rPr>
          <w:rFonts w:ascii="Palatino Linotype" w:hAnsi="Palatino Linotype" w:cs="Times New Roman"/>
          <w:sz w:val="24"/>
          <w:szCs w:val="24"/>
          <w:lang w:val="es-ES" w:eastAsia="es-ES"/>
        </w:rPr>
      </w:pPr>
      <w:r w:rsidRPr="004C0D8B">
        <w:rPr>
          <w:rFonts w:ascii="Palatino Linotype"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4C0D8B">
        <w:rPr>
          <w:rFonts w:ascii="Palatino Linotype" w:hAnsi="Palatino Linotype" w:cs="Arial"/>
          <w:sz w:val="24"/>
          <w:szCs w:val="24"/>
          <w:lang w:val="es-ES" w:eastAsia="es-ES"/>
        </w:rPr>
        <w:t>vigésimo, vigésimo primero</w:t>
      </w:r>
      <w:r w:rsidRPr="004C0D8B">
        <w:rPr>
          <w:rFonts w:ascii="Palatino Linotype" w:eastAsia="Times New Roman" w:hAnsi="Palatino Linotype" w:cs="Arial"/>
          <w:sz w:val="24"/>
          <w:szCs w:val="24"/>
          <w:lang w:eastAsia="es-ES"/>
        </w:rPr>
        <w:t xml:space="preserve"> y vigésimo segundo</w:t>
      </w:r>
      <w:r w:rsidRPr="004C0D8B">
        <w:rPr>
          <w:rFonts w:ascii="Palatino Linotype" w:hAnsi="Palatino Linotype" w:cs="Times New Roman"/>
          <w:sz w:val="24"/>
          <w:szCs w:val="24"/>
          <w:lang w:val="es-ES" w:eastAsia="es-ES"/>
        </w:rPr>
        <w:t>, de la Constitución Política del Estado Libre y Soberano de México, se establece lo siguiente:</w:t>
      </w:r>
    </w:p>
    <w:p w14:paraId="47D7BBF2" w14:textId="77777777" w:rsidR="00CB7611" w:rsidRPr="004C0D8B" w:rsidRDefault="00CB7611" w:rsidP="00CB7611">
      <w:pPr>
        <w:spacing w:before="240" w:line="360" w:lineRule="auto"/>
        <w:ind w:left="851" w:right="851"/>
        <w:jc w:val="center"/>
        <w:rPr>
          <w:rFonts w:ascii="Palatino Linotype" w:eastAsia="Times New Roman" w:hAnsi="Palatino Linotype" w:cs="Times New Roman"/>
          <w:b/>
          <w:i/>
          <w:u w:val="single"/>
          <w:lang w:val="es-ES" w:eastAsia="es-ES"/>
        </w:rPr>
      </w:pPr>
      <w:r w:rsidRPr="004C0D8B">
        <w:rPr>
          <w:rFonts w:ascii="Palatino Linotype" w:eastAsia="Times New Roman" w:hAnsi="Palatino Linotype" w:cs="Times New Roman"/>
          <w:b/>
          <w:i/>
          <w:u w:val="single"/>
          <w:lang w:val="es-ES" w:eastAsia="es-ES"/>
        </w:rPr>
        <w:t>Constitución Política de los Estados Unidos Mexicanos</w:t>
      </w:r>
    </w:p>
    <w:p w14:paraId="3A520C3B" w14:textId="77777777" w:rsidR="00CB7611" w:rsidRPr="004C0D8B" w:rsidRDefault="00CB7611" w:rsidP="00CB7611">
      <w:pPr>
        <w:spacing w:before="240" w:line="360" w:lineRule="auto"/>
        <w:ind w:left="851" w:right="851"/>
        <w:jc w:val="both"/>
        <w:rPr>
          <w:rFonts w:ascii="Palatino Linotype" w:eastAsia="Times New Roman" w:hAnsi="Palatino Linotype" w:cs="Times New Roman"/>
          <w:i/>
          <w:lang w:val="es-ES" w:eastAsia="es-ES"/>
        </w:rPr>
      </w:pPr>
      <w:r w:rsidRPr="004C0D8B">
        <w:rPr>
          <w:rFonts w:ascii="Palatino Linotype" w:eastAsia="Times New Roman" w:hAnsi="Palatino Linotype" w:cs="Times New Roman"/>
          <w:b/>
          <w:i/>
          <w:lang w:val="es-ES" w:eastAsia="es-ES"/>
        </w:rPr>
        <w:t>“Artículo 6</w:t>
      </w:r>
      <w:r w:rsidRPr="004C0D8B">
        <w:rPr>
          <w:rFonts w:ascii="Palatino Linotype" w:eastAsia="Times New Roman" w:hAnsi="Palatino Linotype" w:cs="Times New Roman"/>
          <w:i/>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w:t>
      </w:r>
      <w:r w:rsidRPr="004C0D8B">
        <w:rPr>
          <w:rFonts w:ascii="Palatino Linotype" w:eastAsia="Times New Roman" w:hAnsi="Palatino Linotype" w:cs="Times New Roman"/>
          <w:i/>
          <w:lang w:val="es-ES" w:eastAsia="es-ES"/>
        </w:rPr>
        <w:lastRenderedPageBreak/>
        <w:t>de réplica será ejercido en los términos dispuestos por la ley. El derecho a la información será garantizado por el Estado.</w:t>
      </w:r>
    </w:p>
    <w:p w14:paraId="78AC0627" w14:textId="77777777" w:rsidR="00CB7611" w:rsidRPr="004C0D8B" w:rsidRDefault="00CB7611" w:rsidP="00CB7611">
      <w:pPr>
        <w:spacing w:before="240" w:line="360" w:lineRule="auto"/>
        <w:ind w:left="851" w:right="851"/>
        <w:jc w:val="both"/>
        <w:rPr>
          <w:rFonts w:ascii="Palatino Linotype" w:eastAsia="Times New Roman" w:hAnsi="Palatino Linotype" w:cs="Times New Roman"/>
          <w:i/>
          <w:lang w:val="es-ES" w:eastAsia="es-ES"/>
        </w:rPr>
      </w:pPr>
      <w:r w:rsidRPr="004C0D8B">
        <w:rPr>
          <w:rFonts w:ascii="Palatino Linotype" w:eastAsia="Times New Roman" w:hAnsi="Palatino Linotype" w:cs="Times New Roman"/>
          <w:i/>
          <w:lang w:val="es-ES" w:eastAsia="es-ES"/>
        </w:rPr>
        <w:t>(…)</w:t>
      </w:r>
    </w:p>
    <w:p w14:paraId="7A74F462" w14:textId="77777777" w:rsidR="00CB7611" w:rsidRPr="004C0D8B" w:rsidRDefault="00CB7611" w:rsidP="00CB7611">
      <w:pPr>
        <w:spacing w:before="240" w:line="360" w:lineRule="auto"/>
        <w:ind w:left="851" w:right="851"/>
        <w:jc w:val="both"/>
        <w:rPr>
          <w:rFonts w:ascii="Palatino Linotype" w:eastAsia="Times New Roman" w:hAnsi="Palatino Linotype" w:cs="Times New Roman"/>
          <w:i/>
          <w:lang w:val="es-ES" w:eastAsia="es-ES"/>
        </w:rPr>
      </w:pPr>
      <w:r w:rsidRPr="004C0D8B">
        <w:rPr>
          <w:rFonts w:ascii="Palatino Linotype" w:eastAsia="Times New Roman" w:hAnsi="Palatino Linotype" w:cs="Times New Roman"/>
          <w:i/>
          <w:lang w:val="es-ES" w:eastAsia="es-ES"/>
        </w:rPr>
        <w:t xml:space="preserve">Para efectos de lo dispuesto en el presente artículo se observará lo siguiente: </w:t>
      </w:r>
    </w:p>
    <w:p w14:paraId="73D05B4B" w14:textId="77777777" w:rsidR="00CB7611" w:rsidRPr="004C0D8B" w:rsidRDefault="00CB7611" w:rsidP="00CB7611">
      <w:pPr>
        <w:spacing w:before="240" w:line="360" w:lineRule="auto"/>
        <w:ind w:left="851" w:right="851"/>
        <w:jc w:val="both"/>
        <w:rPr>
          <w:rFonts w:ascii="Palatino Linotype" w:eastAsia="Times New Roman" w:hAnsi="Palatino Linotype" w:cs="Times New Roman"/>
          <w:i/>
          <w:lang w:val="es-ES" w:eastAsia="es-ES"/>
        </w:rPr>
      </w:pPr>
      <w:r w:rsidRPr="004C0D8B">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1B4B4AA7" w14:textId="77777777" w:rsidR="00CB7611" w:rsidRPr="004C0D8B" w:rsidRDefault="00CB7611" w:rsidP="00CB7611">
      <w:pPr>
        <w:spacing w:before="240" w:line="360" w:lineRule="auto"/>
        <w:ind w:left="851" w:right="851"/>
        <w:jc w:val="both"/>
        <w:rPr>
          <w:rFonts w:ascii="Palatino Linotype" w:eastAsia="Times New Roman" w:hAnsi="Palatino Linotype" w:cs="Times New Roman"/>
          <w:i/>
          <w:lang w:val="es-ES" w:eastAsia="es-ES"/>
        </w:rPr>
      </w:pPr>
      <w:r w:rsidRPr="004C0D8B">
        <w:rPr>
          <w:rFonts w:ascii="Palatino Linotype" w:eastAsia="Times New Roman" w:hAnsi="Palatino Linotype" w:cs="Times New Roman"/>
          <w:i/>
          <w:lang w:val="es-ES" w:eastAsia="es-ES"/>
        </w:rPr>
        <w:t>(…)</w:t>
      </w:r>
    </w:p>
    <w:p w14:paraId="327BACA1" w14:textId="77777777" w:rsidR="00CB7611" w:rsidRPr="004C0D8B" w:rsidRDefault="00CB7611" w:rsidP="00CB7611">
      <w:pPr>
        <w:spacing w:before="240" w:line="360" w:lineRule="auto"/>
        <w:ind w:left="851" w:right="851"/>
        <w:jc w:val="both"/>
        <w:rPr>
          <w:rFonts w:ascii="Palatino Linotype" w:eastAsia="Times New Roman" w:hAnsi="Palatino Linotype" w:cs="Times New Roman"/>
          <w:i/>
          <w:lang w:val="es-ES" w:eastAsia="es-ES"/>
        </w:rPr>
      </w:pPr>
      <w:r w:rsidRPr="004C0D8B">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4D9A6CA9" w14:textId="77777777" w:rsidR="00CB7611" w:rsidRPr="004C0D8B" w:rsidRDefault="00CB7611" w:rsidP="00CB7611">
      <w:pPr>
        <w:spacing w:before="240" w:line="360" w:lineRule="auto"/>
        <w:ind w:left="851" w:right="851"/>
        <w:jc w:val="both"/>
        <w:rPr>
          <w:rFonts w:ascii="Palatino Linotype" w:eastAsia="Times New Roman" w:hAnsi="Palatino Linotype" w:cs="Times New Roman"/>
          <w:b/>
          <w:i/>
          <w:lang w:val="es-ES" w:eastAsia="es-ES"/>
        </w:rPr>
      </w:pPr>
      <w:r w:rsidRPr="004C0D8B">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r w:rsidRPr="004C0D8B">
        <w:rPr>
          <w:rFonts w:ascii="Palatino Linotype" w:eastAsia="Times New Roman" w:hAnsi="Palatino Linotype" w:cs="Times New Roman"/>
          <w:b/>
          <w:i/>
          <w:lang w:val="es-ES" w:eastAsia="es-ES"/>
        </w:rPr>
        <w:t>[Sic]</w:t>
      </w:r>
    </w:p>
    <w:p w14:paraId="384776DF" w14:textId="77777777" w:rsidR="00CB7611" w:rsidRPr="004C0D8B" w:rsidRDefault="00CB7611" w:rsidP="00CB7611">
      <w:pPr>
        <w:spacing w:before="240" w:line="360" w:lineRule="auto"/>
        <w:ind w:left="851" w:right="851"/>
        <w:jc w:val="both"/>
        <w:rPr>
          <w:rFonts w:ascii="Palatino Linotype" w:eastAsia="Times New Roman" w:hAnsi="Palatino Linotype" w:cs="Times New Roman"/>
          <w:b/>
          <w:i/>
          <w:lang w:val="es-ES" w:eastAsia="es-ES"/>
        </w:rPr>
      </w:pPr>
    </w:p>
    <w:p w14:paraId="28A81CEF" w14:textId="77777777" w:rsidR="00CB7611" w:rsidRPr="004C0D8B" w:rsidRDefault="00CB7611" w:rsidP="00CB7611">
      <w:pPr>
        <w:spacing w:before="240" w:line="360" w:lineRule="auto"/>
        <w:ind w:left="851" w:right="851"/>
        <w:jc w:val="center"/>
        <w:rPr>
          <w:rFonts w:ascii="Palatino Linotype" w:eastAsia="Times New Roman" w:hAnsi="Palatino Linotype" w:cs="Times New Roman"/>
          <w:b/>
          <w:i/>
          <w:u w:val="single"/>
          <w:lang w:val="es-ES" w:eastAsia="es-ES"/>
        </w:rPr>
      </w:pPr>
      <w:r w:rsidRPr="004C0D8B">
        <w:rPr>
          <w:rFonts w:ascii="Palatino Linotype" w:eastAsia="Times New Roman" w:hAnsi="Palatino Linotype" w:cs="Times New Roman"/>
          <w:b/>
          <w:i/>
          <w:u w:val="single"/>
          <w:lang w:val="es-ES" w:eastAsia="es-ES"/>
        </w:rPr>
        <w:t>Constitución Política del Estado Libre y Soberano de México</w:t>
      </w:r>
    </w:p>
    <w:p w14:paraId="546AC115" w14:textId="77777777" w:rsidR="00CB7611" w:rsidRPr="004C0D8B" w:rsidRDefault="00CB7611" w:rsidP="00CB7611">
      <w:pPr>
        <w:spacing w:before="240" w:line="360" w:lineRule="auto"/>
        <w:ind w:left="851" w:right="851"/>
        <w:jc w:val="both"/>
        <w:rPr>
          <w:rFonts w:ascii="Palatino Linotype" w:eastAsia="Times New Roman" w:hAnsi="Palatino Linotype" w:cs="Times New Roman"/>
          <w:i/>
          <w:lang w:val="es-ES" w:eastAsia="es-ES"/>
        </w:rPr>
      </w:pPr>
      <w:r w:rsidRPr="004C0D8B">
        <w:rPr>
          <w:rFonts w:ascii="Palatino Linotype" w:eastAsia="Times New Roman" w:hAnsi="Palatino Linotype" w:cs="Times New Roman"/>
          <w:i/>
          <w:lang w:val="es-ES" w:eastAsia="es-ES"/>
        </w:rPr>
        <w:t>“</w:t>
      </w:r>
      <w:r w:rsidRPr="004C0D8B">
        <w:rPr>
          <w:rFonts w:ascii="Palatino Linotype" w:eastAsia="Times New Roman" w:hAnsi="Palatino Linotype" w:cs="Times New Roman"/>
          <w:b/>
          <w:i/>
          <w:lang w:val="es-ES" w:eastAsia="es-ES"/>
        </w:rPr>
        <w:t>Artículo 5</w:t>
      </w:r>
      <w:r w:rsidRPr="004C0D8B">
        <w:rPr>
          <w:rFonts w:ascii="Palatino Linotype" w:eastAsia="Times New Roman" w:hAnsi="Palatino Linotype" w:cs="Times New Roman"/>
          <w:i/>
          <w:lang w:val="es-ES" w:eastAsia="es-ES"/>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w:t>
      </w:r>
      <w:r w:rsidRPr="004C0D8B">
        <w:rPr>
          <w:rFonts w:ascii="Palatino Linotype" w:eastAsia="Times New Roman" w:hAnsi="Palatino Linotype" w:cs="Times New Roman"/>
          <w:i/>
          <w:lang w:val="es-ES" w:eastAsia="es-ES"/>
        </w:rPr>
        <w:lastRenderedPageBreak/>
        <w:t>y bajo las condiciones que la Constitución Política de los Estados Unidos Mexicanos establece.</w:t>
      </w:r>
    </w:p>
    <w:p w14:paraId="1E7E2EAE" w14:textId="77777777" w:rsidR="00CB7611" w:rsidRPr="004C0D8B" w:rsidRDefault="00CB7611" w:rsidP="00CB7611">
      <w:pPr>
        <w:spacing w:before="240" w:line="360" w:lineRule="auto"/>
        <w:ind w:left="851" w:right="851"/>
        <w:jc w:val="both"/>
        <w:rPr>
          <w:rFonts w:ascii="Palatino Linotype" w:eastAsia="Times New Roman" w:hAnsi="Palatino Linotype" w:cs="Times New Roman"/>
          <w:i/>
          <w:lang w:val="es-ES" w:eastAsia="es-ES"/>
        </w:rPr>
      </w:pPr>
      <w:r w:rsidRPr="004C0D8B">
        <w:rPr>
          <w:rFonts w:ascii="Palatino Linotype" w:eastAsia="Times New Roman" w:hAnsi="Palatino Linotype" w:cs="Times New Roman"/>
          <w:i/>
          <w:lang w:val="es-ES" w:eastAsia="es-ES"/>
        </w:rPr>
        <w:t>(…)</w:t>
      </w:r>
    </w:p>
    <w:p w14:paraId="69D179D6" w14:textId="77777777" w:rsidR="00CB7611" w:rsidRPr="004C0D8B" w:rsidRDefault="00CB7611" w:rsidP="00CB7611">
      <w:pPr>
        <w:spacing w:before="240" w:line="360" w:lineRule="auto"/>
        <w:ind w:left="851" w:right="851"/>
        <w:jc w:val="both"/>
        <w:rPr>
          <w:rFonts w:ascii="Palatino Linotype" w:eastAsia="Times New Roman" w:hAnsi="Palatino Linotype" w:cs="Times New Roman"/>
          <w:i/>
          <w:lang w:val="es-ES" w:eastAsia="es-ES"/>
        </w:rPr>
      </w:pPr>
      <w:r w:rsidRPr="004C0D8B">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243C0287" w14:textId="77777777" w:rsidR="00CB7611" w:rsidRPr="004C0D8B" w:rsidRDefault="00CB7611" w:rsidP="00CB7611">
      <w:pPr>
        <w:spacing w:before="240" w:line="360" w:lineRule="auto"/>
        <w:ind w:left="851" w:right="851"/>
        <w:jc w:val="both"/>
        <w:rPr>
          <w:rFonts w:ascii="Palatino Linotype" w:eastAsia="Times New Roman" w:hAnsi="Palatino Linotype" w:cs="Times New Roman"/>
          <w:i/>
          <w:lang w:val="es-ES" w:eastAsia="es-ES"/>
        </w:rPr>
      </w:pPr>
      <w:r w:rsidRPr="004C0D8B">
        <w:rPr>
          <w:rFonts w:ascii="Palatino Linotype" w:eastAsia="Times New Roman" w:hAnsi="Palatino Linotype" w:cs="Times New Roman"/>
          <w:i/>
          <w:lang w:val="es-ES" w:eastAsia="es-ES"/>
        </w:rPr>
        <w:t xml:space="preserve"> (…)</w:t>
      </w:r>
    </w:p>
    <w:p w14:paraId="2D39AB38" w14:textId="77777777" w:rsidR="00CB7611" w:rsidRPr="004C0D8B" w:rsidRDefault="00CB7611" w:rsidP="00CB7611">
      <w:pPr>
        <w:spacing w:before="240" w:line="360" w:lineRule="auto"/>
        <w:ind w:left="851" w:right="851"/>
        <w:jc w:val="both"/>
        <w:rPr>
          <w:rFonts w:ascii="Palatino Linotype" w:eastAsia="Times New Roman" w:hAnsi="Palatino Linotype" w:cs="Times New Roman"/>
          <w:i/>
          <w:lang w:val="es-ES" w:eastAsia="es-ES"/>
        </w:rPr>
      </w:pPr>
      <w:r w:rsidRPr="004C0D8B">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186A4356" w14:textId="77777777" w:rsidR="00CB7611" w:rsidRPr="004C0D8B" w:rsidRDefault="00CB7611" w:rsidP="00CB7611">
      <w:pPr>
        <w:spacing w:before="240" w:line="360" w:lineRule="auto"/>
        <w:ind w:left="851" w:right="851"/>
        <w:jc w:val="both"/>
        <w:rPr>
          <w:rFonts w:ascii="Palatino Linotype" w:eastAsia="Times New Roman" w:hAnsi="Palatino Linotype" w:cs="Times New Roman"/>
          <w:i/>
          <w:lang w:val="es-ES" w:eastAsia="es-ES"/>
        </w:rPr>
      </w:pPr>
      <w:r w:rsidRPr="004C0D8B">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FA5F25D" w14:textId="77777777" w:rsidR="00CB7611" w:rsidRPr="004C0D8B" w:rsidRDefault="00CB7611" w:rsidP="00CB7611">
      <w:pPr>
        <w:spacing w:before="240" w:line="360" w:lineRule="auto"/>
        <w:ind w:left="851" w:right="851"/>
        <w:jc w:val="both"/>
        <w:rPr>
          <w:rFonts w:ascii="Palatino Linotype" w:eastAsia="Times New Roman" w:hAnsi="Palatino Linotype" w:cs="Times New Roman"/>
          <w:i/>
          <w:lang w:val="es-ES" w:eastAsia="es-ES"/>
        </w:rPr>
      </w:pPr>
      <w:r w:rsidRPr="004C0D8B">
        <w:rPr>
          <w:rFonts w:ascii="Palatino Linotype" w:eastAsia="Times New Roman" w:hAnsi="Palatino Linotype" w:cs="Times New Roman"/>
          <w:i/>
          <w:lang w:val="es-ES" w:eastAsia="es-ES"/>
        </w:rPr>
        <w:t>(..)</w:t>
      </w:r>
    </w:p>
    <w:p w14:paraId="5C4FB57F" w14:textId="77777777" w:rsidR="00CB7611" w:rsidRPr="004C0D8B" w:rsidRDefault="00CB7611" w:rsidP="00CB7611">
      <w:pPr>
        <w:spacing w:before="240" w:line="360" w:lineRule="auto"/>
        <w:ind w:left="851" w:right="851"/>
        <w:jc w:val="both"/>
        <w:rPr>
          <w:rFonts w:ascii="Palatino Linotype" w:eastAsia="Times New Roman" w:hAnsi="Palatino Linotype" w:cs="Times New Roman"/>
          <w:i/>
          <w:lang w:val="es-ES" w:eastAsia="es-ES"/>
        </w:rPr>
      </w:pPr>
      <w:r w:rsidRPr="004C0D8B">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78F2AF8F" w14:textId="77777777" w:rsidR="00CB7611" w:rsidRPr="004C0D8B" w:rsidRDefault="00CB7611" w:rsidP="00CB7611">
      <w:pPr>
        <w:spacing w:before="240" w:line="360" w:lineRule="auto"/>
        <w:ind w:left="851" w:right="851"/>
        <w:jc w:val="both"/>
        <w:rPr>
          <w:rFonts w:ascii="Palatino Linotype" w:eastAsia="Times New Roman" w:hAnsi="Palatino Linotype" w:cs="Times New Roman"/>
          <w:i/>
          <w:lang w:val="es-ES" w:eastAsia="es-ES"/>
        </w:rPr>
      </w:pPr>
      <w:r w:rsidRPr="004C0D8B">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11460CC5" w14:textId="77777777" w:rsidR="00CB7611" w:rsidRPr="004C0D8B" w:rsidRDefault="00CB7611" w:rsidP="00CB7611">
      <w:pPr>
        <w:spacing w:before="240" w:line="360" w:lineRule="auto"/>
        <w:ind w:left="851" w:right="851"/>
        <w:jc w:val="both"/>
        <w:rPr>
          <w:rFonts w:ascii="Palatino Linotype" w:eastAsia="Times New Roman" w:hAnsi="Palatino Linotype" w:cs="Times New Roman"/>
          <w:i/>
          <w:lang w:val="es-ES" w:eastAsia="es-ES"/>
        </w:rPr>
      </w:pPr>
      <w:r w:rsidRPr="004C0D8B">
        <w:rPr>
          <w:rFonts w:ascii="Palatino Linotype" w:eastAsia="Times New Roman" w:hAnsi="Palatino Linotype" w:cs="Times New Roman"/>
          <w:i/>
          <w:lang w:val="es-ES" w:eastAsia="es-ES"/>
        </w:rPr>
        <w:lastRenderedPageBreak/>
        <w:t>(…)</w:t>
      </w:r>
    </w:p>
    <w:p w14:paraId="476492F2" w14:textId="77777777" w:rsidR="00CB7611" w:rsidRPr="004C0D8B" w:rsidRDefault="00CB7611" w:rsidP="00CB7611">
      <w:pPr>
        <w:spacing w:before="240" w:line="360" w:lineRule="auto"/>
        <w:ind w:left="851" w:right="851"/>
        <w:jc w:val="both"/>
        <w:rPr>
          <w:rFonts w:ascii="Palatino Linotype" w:eastAsia="Times New Roman" w:hAnsi="Palatino Linotype" w:cs="Times New Roman"/>
          <w:b/>
          <w:i/>
          <w:lang w:val="es-ES" w:eastAsia="es-ES"/>
        </w:rPr>
      </w:pPr>
      <w:r w:rsidRPr="004C0D8B">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4C0D8B">
        <w:rPr>
          <w:rFonts w:ascii="Palatino Linotype" w:eastAsia="Times New Roman" w:hAnsi="Palatino Linotype" w:cs="Times New Roman"/>
          <w:b/>
          <w:i/>
          <w:lang w:val="es-ES" w:eastAsia="es-ES"/>
        </w:rPr>
        <w:t>[Sic]</w:t>
      </w:r>
    </w:p>
    <w:p w14:paraId="78661C49" w14:textId="77777777" w:rsidR="00CB7611" w:rsidRPr="004C0D8B" w:rsidRDefault="00CB7611" w:rsidP="00CB7611">
      <w:pPr>
        <w:spacing w:after="0" w:line="360" w:lineRule="auto"/>
        <w:jc w:val="both"/>
        <w:rPr>
          <w:rFonts w:ascii="Palatino Linotype" w:eastAsia="Times New Roman" w:hAnsi="Palatino Linotype" w:cs="Times New Roman"/>
          <w:sz w:val="24"/>
          <w:szCs w:val="24"/>
          <w:lang w:val="es-ES" w:eastAsia="es-ES"/>
        </w:rPr>
      </w:pPr>
    </w:p>
    <w:p w14:paraId="00581C94" w14:textId="77777777" w:rsidR="00CB7611" w:rsidRPr="004C0D8B" w:rsidRDefault="00CB7611" w:rsidP="00CB7611">
      <w:pPr>
        <w:spacing w:after="0" w:line="360" w:lineRule="auto"/>
        <w:jc w:val="both"/>
        <w:rPr>
          <w:rFonts w:ascii="Palatino Linotype" w:eastAsia="Times New Roman" w:hAnsi="Palatino Linotype" w:cs="Times New Roman"/>
          <w:sz w:val="24"/>
          <w:szCs w:val="24"/>
          <w:lang w:val="es-ES" w:eastAsia="es-ES"/>
        </w:rPr>
      </w:pPr>
      <w:r w:rsidRPr="004C0D8B">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4F4CF736" w14:textId="77777777" w:rsidR="00CB7611" w:rsidRPr="004C0D8B" w:rsidRDefault="00CB7611" w:rsidP="00CB7611">
      <w:pPr>
        <w:spacing w:before="240" w:line="360" w:lineRule="auto"/>
        <w:ind w:left="851" w:right="851"/>
        <w:jc w:val="both"/>
        <w:rPr>
          <w:rFonts w:ascii="Palatino Linotype" w:hAnsi="Palatino Linotype" w:cs="Times New Roman"/>
          <w:i/>
          <w:lang w:val="es-ES" w:eastAsia="es-ES"/>
        </w:rPr>
      </w:pPr>
      <w:r w:rsidRPr="004C0D8B">
        <w:rPr>
          <w:rFonts w:ascii="Palatino Linotype" w:hAnsi="Palatino Linotype" w:cs="Times New Roman"/>
          <w:i/>
          <w:lang w:val="es-ES" w:eastAsia="es-ES"/>
        </w:rPr>
        <w:t>“</w:t>
      </w:r>
      <w:r w:rsidRPr="004C0D8B">
        <w:rPr>
          <w:rFonts w:ascii="Palatino Linotype" w:hAnsi="Palatino Linotype" w:cs="Times New Roman"/>
          <w:b/>
          <w:i/>
          <w:lang w:val="es-ES" w:eastAsia="es-ES"/>
        </w:rPr>
        <w:t>Artículo 1o</w:t>
      </w:r>
      <w:r w:rsidRPr="004C0D8B">
        <w:rPr>
          <w:rFonts w:ascii="Palatino Linotype"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6B4BB38" w14:textId="77777777" w:rsidR="00CB7611" w:rsidRPr="004C0D8B" w:rsidRDefault="00CB7611" w:rsidP="00CB7611">
      <w:pPr>
        <w:spacing w:before="240" w:line="360" w:lineRule="auto"/>
        <w:ind w:left="851" w:right="851"/>
        <w:jc w:val="both"/>
        <w:rPr>
          <w:rFonts w:ascii="Palatino Linotype" w:hAnsi="Palatino Linotype" w:cs="Times New Roman"/>
          <w:i/>
          <w:lang w:val="es-ES" w:eastAsia="es-ES"/>
        </w:rPr>
      </w:pPr>
      <w:r w:rsidRPr="004C0D8B">
        <w:rPr>
          <w:rFonts w:ascii="Palatino Linotype"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6E7F2B15" w14:textId="77777777" w:rsidR="00CB7611" w:rsidRPr="004C0D8B" w:rsidRDefault="00CB7611" w:rsidP="00CB7611">
      <w:pPr>
        <w:spacing w:before="240" w:line="360" w:lineRule="auto"/>
        <w:ind w:left="851" w:right="851"/>
        <w:jc w:val="both"/>
        <w:rPr>
          <w:rFonts w:ascii="Palatino Linotype" w:hAnsi="Palatino Linotype" w:cs="Times New Roman"/>
          <w:b/>
          <w:i/>
          <w:lang w:val="es-ES" w:eastAsia="es-ES"/>
        </w:rPr>
      </w:pPr>
      <w:r w:rsidRPr="004C0D8B">
        <w:rPr>
          <w:rFonts w:ascii="Palatino Linotype" w:hAnsi="Palatino Linotype" w:cs="Times New Roman"/>
          <w:i/>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4C0D8B">
        <w:rPr>
          <w:rFonts w:ascii="Palatino Linotype" w:hAnsi="Palatino Linotype" w:cs="Times New Roman"/>
          <w:b/>
          <w:i/>
          <w:lang w:val="es-ES" w:eastAsia="es-ES"/>
        </w:rPr>
        <w:t>[Sic]</w:t>
      </w:r>
    </w:p>
    <w:p w14:paraId="0D6824FE" w14:textId="77777777" w:rsidR="00CB7611" w:rsidRPr="004C0D8B" w:rsidRDefault="00CB7611" w:rsidP="00CB7611">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4C0D8B">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4C0D8B">
        <w:rPr>
          <w:rFonts w:ascii="Palatino Linotype" w:hAnsi="Palatino Linotype"/>
          <w:b/>
          <w:u w:val="single"/>
        </w:rPr>
        <w:t>incluso, la solicitud de acceso a la información pueda ser anónima</w:t>
      </w:r>
      <w:r w:rsidRPr="004C0D8B">
        <w:rPr>
          <w:rFonts w:ascii="Palatino Linotype" w:hAnsi="Palatino Linotype"/>
        </w:rPr>
        <w:t xml:space="preserve"> o no contener un nombre que identifique al solicitante o que permita tener certeza sobre su identidad. </w:t>
      </w:r>
      <w:r w:rsidRPr="004C0D8B">
        <w:rPr>
          <w:rFonts w:ascii="Palatino Linotype" w:hAnsi="Palatino Linotype" w:cs="Arial"/>
        </w:rPr>
        <w:t>En conclusión, se cubrieron los requisitos de procedencia y procedibilidad y conforme a las constancias que obran en el expediente.</w:t>
      </w:r>
    </w:p>
    <w:p w14:paraId="6F5FCF94" w14:textId="77777777" w:rsidR="00CB7611" w:rsidRPr="004C0D8B" w:rsidRDefault="00CB7611" w:rsidP="00CB7611">
      <w:pPr>
        <w:pStyle w:val="Prrafodelista"/>
        <w:autoSpaceDE w:val="0"/>
        <w:autoSpaceDN w:val="0"/>
        <w:adjustRightInd w:val="0"/>
        <w:spacing w:before="240" w:after="160" w:line="360" w:lineRule="auto"/>
        <w:ind w:left="0"/>
        <w:jc w:val="both"/>
        <w:rPr>
          <w:rFonts w:ascii="Palatino Linotype" w:hAnsi="Palatino Linotype" w:cs="Arial"/>
          <w:sz w:val="18"/>
        </w:rPr>
      </w:pPr>
      <w:r w:rsidRPr="004C0D8B">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9AB6085" w14:textId="77777777" w:rsidR="00CB7611" w:rsidRPr="004C0D8B" w:rsidRDefault="00CB7611" w:rsidP="00CB7611">
      <w:pPr>
        <w:pStyle w:val="Prrafodelista"/>
        <w:autoSpaceDE w:val="0"/>
        <w:autoSpaceDN w:val="0"/>
        <w:adjustRightInd w:val="0"/>
        <w:spacing w:line="360" w:lineRule="auto"/>
        <w:ind w:left="0"/>
        <w:jc w:val="both"/>
        <w:rPr>
          <w:rFonts w:ascii="Palatino Linotype" w:hAnsi="Palatino Linotype" w:cs="Arial"/>
        </w:rPr>
      </w:pPr>
      <w:r w:rsidRPr="004C0D8B">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w:t>
      </w:r>
      <w:r w:rsidRPr="004C0D8B">
        <w:rPr>
          <w:rFonts w:ascii="Palatino Linotype" w:hAnsi="Palatino Linotype" w:cs="Arial"/>
        </w:rPr>
        <w:lastRenderedPageBreak/>
        <w:t>el derecho de acceso a la justicia, ya que éste no se coarta por regular causas de improcedencia y sobreseimiento con tales fines</w:t>
      </w:r>
      <w:r w:rsidRPr="004C0D8B">
        <w:rPr>
          <w:rStyle w:val="Refdenotaalpie"/>
          <w:rFonts w:ascii="Palatino Linotype" w:hAnsi="Palatino Linotype" w:cs="Arial"/>
        </w:rPr>
        <w:footnoteReference w:id="1"/>
      </w:r>
      <w:r w:rsidRPr="004C0D8B">
        <w:rPr>
          <w:rFonts w:ascii="Palatino Linotype" w:hAnsi="Palatino Linotype" w:cs="Arial"/>
        </w:rPr>
        <w:t>.</w:t>
      </w:r>
    </w:p>
    <w:p w14:paraId="4EA29C9E" w14:textId="77777777" w:rsidR="00CB7611" w:rsidRPr="004C0D8B" w:rsidRDefault="00CB7611" w:rsidP="00CB7611">
      <w:pPr>
        <w:pStyle w:val="Prrafodelista"/>
        <w:autoSpaceDE w:val="0"/>
        <w:autoSpaceDN w:val="0"/>
        <w:adjustRightInd w:val="0"/>
        <w:spacing w:before="240" w:after="160" w:line="360" w:lineRule="auto"/>
        <w:ind w:left="0"/>
        <w:jc w:val="both"/>
        <w:rPr>
          <w:rFonts w:ascii="Palatino Linotype" w:hAnsi="Palatino Linotype" w:cs="Arial"/>
        </w:rPr>
      </w:pPr>
      <w:r w:rsidRPr="004C0D8B">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14:paraId="187CCD51" w14:textId="77777777" w:rsidR="00C53D02" w:rsidRPr="004C0D8B" w:rsidRDefault="00C53D02" w:rsidP="000D3518">
      <w:pPr>
        <w:pStyle w:val="Prrafodelista"/>
        <w:autoSpaceDE w:val="0"/>
        <w:autoSpaceDN w:val="0"/>
        <w:adjustRightInd w:val="0"/>
        <w:spacing w:line="360" w:lineRule="auto"/>
        <w:ind w:left="0"/>
        <w:jc w:val="both"/>
        <w:rPr>
          <w:rFonts w:ascii="Palatino Linotype" w:hAnsi="Palatino Linotype" w:cs="Arial"/>
        </w:rPr>
      </w:pPr>
    </w:p>
    <w:p w14:paraId="6F62CA99" w14:textId="77777777" w:rsidR="00CB7611" w:rsidRPr="004C0D8B" w:rsidRDefault="00CB7611" w:rsidP="00CB7611">
      <w:pPr>
        <w:tabs>
          <w:tab w:val="left" w:pos="709"/>
        </w:tabs>
        <w:spacing w:before="240" w:line="360" w:lineRule="auto"/>
        <w:ind w:right="51"/>
        <w:jc w:val="both"/>
        <w:rPr>
          <w:rFonts w:ascii="Palatino Linotype" w:hAnsi="Palatino Linotype"/>
          <w:b/>
          <w:sz w:val="28"/>
          <w:szCs w:val="28"/>
        </w:rPr>
      </w:pPr>
      <w:r w:rsidRPr="004C0D8B">
        <w:rPr>
          <w:rFonts w:ascii="Palatino Linotype" w:hAnsi="Palatino Linotype"/>
          <w:b/>
          <w:sz w:val="28"/>
          <w:szCs w:val="28"/>
        </w:rPr>
        <w:t xml:space="preserve">CUARTO. Estudio y resolución del asunto </w:t>
      </w:r>
    </w:p>
    <w:p w14:paraId="3C0351E2" w14:textId="77777777" w:rsidR="00CB7611" w:rsidRPr="004C0D8B" w:rsidRDefault="00CB7611" w:rsidP="00CB7611">
      <w:pPr>
        <w:pStyle w:val="Prrafodelista"/>
        <w:autoSpaceDE w:val="0"/>
        <w:autoSpaceDN w:val="0"/>
        <w:adjustRightInd w:val="0"/>
        <w:spacing w:before="240" w:after="160" w:line="360" w:lineRule="auto"/>
        <w:ind w:left="0"/>
        <w:jc w:val="both"/>
        <w:rPr>
          <w:rFonts w:ascii="Palatino Linotype" w:hAnsi="Palatino Linotype" w:cs="Arial"/>
        </w:rPr>
      </w:pPr>
      <w:r w:rsidRPr="004C0D8B">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4C0D8B">
        <w:rPr>
          <w:rFonts w:ascii="Palatino Linotype" w:hAnsi="Palatino Linotype" w:cs="Arial"/>
        </w:rPr>
        <w:lastRenderedPageBreak/>
        <w:t xml:space="preserve">que el Estado Mexicano sea parte, en concordancia con el párrafo tercero del artículo 1 de la Constitución Federal y el diverso 8 de la Ley de Transparencia local. </w:t>
      </w:r>
    </w:p>
    <w:p w14:paraId="66692025" w14:textId="77777777" w:rsidR="00CB7611" w:rsidRPr="004C0D8B" w:rsidRDefault="00CB7611" w:rsidP="00CB7611">
      <w:pPr>
        <w:spacing w:after="0" w:line="360" w:lineRule="auto"/>
        <w:jc w:val="both"/>
        <w:rPr>
          <w:rFonts w:ascii="Palatino Linotype" w:eastAsia="Times New Roman" w:hAnsi="Palatino Linotype" w:cs="Times New Roman"/>
          <w:sz w:val="24"/>
          <w:szCs w:val="24"/>
          <w:lang w:eastAsia="es-ES"/>
        </w:rPr>
      </w:pPr>
      <w:r w:rsidRPr="004C0D8B">
        <w:rPr>
          <w:rFonts w:ascii="Palatino Linotype" w:hAnsi="Palatino Linotype" w:cs="Arial"/>
          <w:sz w:val="24"/>
          <w:szCs w:val="24"/>
        </w:rPr>
        <w:t xml:space="preserve">En este tenor, es necesario subrayar que </w:t>
      </w:r>
      <w:r w:rsidRPr="004C0D8B">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A030B7F" w14:textId="77777777" w:rsidR="00CB7611" w:rsidRPr="004C0D8B" w:rsidRDefault="00CB7611" w:rsidP="00CB7611">
      <w:pPr>
        <w:spacing w:before="240" w:line="360" w:lineRule="auto"/>
        <w:ind w:left="851" w:right="851"/>
        <w:jc w:val="both"/>
        <w:rPr>
          <w:rFonts w:ascii="Palatino Linotype" w:eastAsia="Times New Roman" w:hAnsi="Palatino Linotype" w:cs="Times New Roman"/>
          <w:i/>
          <w:lang w:eastAsia="es-ES"/>
        </w:rPr>
      </w:pPr>
      <w:r w:rsidRPr="004C0D8B">
        <w:rPr>
          <w:rFonts w:ascii="Palatino Linotype" w:eastAsia="Times New Roman" w:hAnsi="Palatino Linotype" w:cs="Times New Roman"/>
          <w:b/>
          <w:i/>
          <w:lang w:eastAsia="es-ES"/>
        </w:rPr>
        <w:t>“Artículo 4.</w:t>
      </w:r>
      <w:r w:rsidRPr="004C0D8B">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1DD0219" w14:textId="77777777" w:rsidR="00CB7611" w:rsidRPr="004C0D8B" w:rsidRDefault="00CB7611" w:rsidP="00CB7611">
      <w:pPr>
        <w:spacing w:before="240" w:line="360" w:lineRule="auto"/>
        <w:ind w:left="851" w:right="851"/>
        <w:jc w:val="both"/>
        <w:rPr>
          <w:rFonts w:ascii="Palatino Linotype" w:eastAsia="Times New Roman" w:hAnsi="Palatino Linotype" w:cs="Times New Roman"/>
          <w:i/>
          <w:lang w:eastAsia="es-ES"/>
        </w:rPr>
      </w:pPr>
      <w:r w:rsidRPr="004C0D8B">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A62F54" w14:textId="77777777" w:rsidR="00CB7611" w:rsidRPr="004C0D8B" w:rsidRDefault="00CB7611" w:rsidP="00CB7611">
      <w:pPr>
        <w:spacing w:before="240" w:line="360" w:lineRule="auto"/>
        <w:ind w:left="851" w:right="851"/>
        <w:jc w:val="both"/>
        <w:rPr>
          <w:rFonts w:ascii="Palatino Linotype" w:eastAsia="Times New Roman" w:hAnsi="Palatino Linotype" w:cs="Times New Roman"/>
          <w:i/>
          <w:lang w:eastAsia="es-ES"/>
        </w:rPr>
      </w:pPr>
      <w:r w:rsidRPr="004C0D8B">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07296D7" w14:textId="77777777" w:rsidR="00CB7611" w:rsidRPr="004C0D8B" w:rsidRDefault="00CB7611" w:rsidP="00CB7611">
      <w:pPr>
        <w:spacing w:before="240" w:line="360" w:lineRule="auto"/>
        <w:ind w:left="851" w:right="851"/>
        <w:jc w:val="both"/>
        <w:rPr>
          <w:rFonts w:ascii="Palatino Linotype" w:eastAsia="Times New Roman" w:hAnsi="Palatino Linotype" w:cs="Times New Roman"/>
          <w:i/>
          <w:lang w:eastAsia="es-ES"/>
        </w:rPr>
      </w:pPr>
      <w:r w:rsidRPr="004C0D8B">
        <w:rPr>
          <w:rFonts w:ascii="Palatino Linotype" w:eastAsia="Times New Roman" w:hAnsi="Palatino Linotype" w:cs="Times New Roman"/>
          <w:b/>
          <w:i/>
          <w:lang w:eastAsia="es-ES"/>
        </w:rPr>
        <w:t>Artículo 12.</w:t>
      </w:r>
      <w:r w:rsidRPr="004C0D8B">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7116A1C" w14:textId="77777777" w:rsidR="00CB7611" w:rsidRPr="004C0D8B" w:rsidRDefault="00CB7611" w:rsidP="00CB7611">
      <w:pPr>
        <w:spacing w:before="240" w:line="360" w:lineRule="auto"/>
        <w:ind w:left="851" w:right="851"/>
        <w:jc w:val="both"/>
        <w:rPr>
          <w:rFonts w:ascii="Palatino Linotype" w:eastAsia="Times New Roman" w:hAnsi="Palatino Linotype" w:cs="Times New Roman"/>
          <w:i/>
          <w:lang w:eastAsia="es-ES"/>
        </w:rPr>
      </w:pPr>
      <w:r w:rsidRPr="004C0D8B">
        <w:rPr>
          <w:rFonts w:ascii="Palatino Linotype" w:eastAsia="Times New Roman" w:hAnsi="Palatino Linotype" w:cs="Times New Roman"/>
          <w:i/>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22069E6" w14:textId="77777777" w:rsidR="00CB7611" w:rsidRPr="004C0D8B" w:rsidRDefault="00CB7611" w:rsidP="00CB7611">
      <w:pPr>
        <w:spacing w:before="240" w:line="360" w:lineRule="auto"/>
        <w:ind w:left="851" w:right="851"/>
        <w:jc w:val="both"/>
        <w:rPr>
          <w:rFonts w:ascii="Palatino Linotype" w:eastAsia="Times New Roman" w:hAnsi="Palatino Linotype" w:cs="Times New Roman"/>
          <w:i/>
          <w:lang w:eastAsia="es-ES"/>
        </w:rPr>
      </w:pPr>
      <w:r w:rsidRPr="004C0D8B">
        <w:rPr>
          <w:rFonts w:ascii="Palatino Linotype" w:eastAsia="Times New Roman" w:hAnsi="Palatino Linotype" w:cs="Times New Roman"/>
          <w:i/>
          <w:lang w:eastAsia="es-ES"/>
        </w:rPr>
        <w:t>(…)</w:t>
      </w:r>
    </w:p>
    <w:p w14:paraId="008B591A" w14:textId="77777777" w:rsidR="00CB7611" w:rsidRPr="004C0D8B" w:rsidRDefault="00CB7611" w:rsidP="00CB7611">
      <w:pPr>
        <w:spacing w:before="240" w:line="360" w:lineRule="auto"/>
        <w:ind w:left="851" w:right="851"/>
        <w:jc w:val="both"/>
        <w:rPr>
          <w:rFonts w:ascii="Palatino Linotype" w:eastAsia="Times New Roman" w:hAnsi="Palatino Linotype" w:cs="Times New Roman"/>
          <w:b/>
          <w:i/>
          <w:lang w:eastAsia="es-ES"/>
        </w:rPr>
      </w:pPr>
      <w:r w:rsidRPr="004C0D8B">
        <w:rPr>
          <w:rFonts w:ascii="Palatino Linotype" w:eastAsia="Times New Roman" w:hAnsi="Palatino Linotype" w:cs="Times New Roman"/>
          <w:b/>
          <w:i/>
          <w:lang w:eastAsia="es-ES"/>
        </w:rPr>
        <w:t xml:space="preserve">Artículo 24. </w:t>
      </w:r>
    </w:p>
    <w:p w14:paraId="7CE5E4ED" w14:textId="77777777" w:rsidR="00CB7611" w:rsidRPr="004C0D8B" w:rsidRDefault="00CB7611" w:rsidP="00CB7611">
      <w:pPr>
        <w:spacing w:before="240" w:line="360" w:lineRule="auto"/>
        <w:ind w:left="851" w:right="851"/>
        <w:jc w:val="both"/>
        <w:rPr>
          <w:rFonts w:ascii="Palatino Linotype" w:eastAsia="Times New Roman" w:hAnsi="Palatino Linotype" w:cs="Times New Roman"/>
          <w:i/>
          <w:lang w:eastAsia="es-ES"/>
        </w:rPr>
      </w:pPr>
      <w:r w:rsidRPr="004C0D8B">
        <w:rPr>
          <w:rFonts w:ascii="Palatino Linotype" w:eastAsia="Times New Roman" w:hAnsi="Palatino Linotype" w:cs="Times New Roman"/>
          <w:i/>
          <w:lang w:eastAsia="es-ES"/>
        </w:rPr>
        <w:t>(…)</w:t>
      </w:r>
    </w:p>
    <w:p w14:paraId="1A8C57EE" w14:textId="77777777" w:rsidR="00CB7611" w:rsidRPr="004C0D8B" w:rsidRDefault="00CB7611" w:rsidP="00CB7611">
      <w:pPr>
        <w:spacing w:before="240" w:line="360" w:lineRule="auto"/>
        <w:ind w:left="851" w:right="851"/>
        <w:jc w:val="both"/>
        <w:rPr>
          <w:rFonts w:ascii="Palatino Linotype" w:eastAsia="Times New Roman" w:hAnsi="Palatino Linotype" w:cs="Times New Roman"/>
          <w:i/>
          <w:lang w:eastAsia="es-ES"/>
        </w:rPr>
      </w:pPr>
      <w:r w:rsidRPr="004C0D8B">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1515FFD5" w14:textId="77777777" w:rsidR="00CB7611" w:rsidRPr="004C0D8B" w:rsidRDefault="00CB7611" w:rsidP="00CB7611">
      <w:pPr>
        <w:spacing w:before="240" w:line="360" w:lineRule="auto"/>
        <w:ind w:left="851" w:right="851"/>
        <w:jc w:val="both"/>
        <w:rPr>
          <w:rFonts w:ascii="Palatino Linotype" w:eastAsia="Times New Roman" w:hAnsi="Palatino Linotype" w:cs="Times New Roman"/>
          <w:i/>
          <w:lang w:eastAsia="es-ES"/>
        </w:rPr>
      </w:pPr>
      <w:r w:rsidRPr="004C0D8B">
        <w:rPr>
          <w:rFonts w:ascii="Palatino Linotype" w:eastAsia="Times New Roman" w:hAnsi="Palatino Linotype" w:cs="Times New Roman"/>
          <w:i/>
          <w:lang w:eastAsia="es-ES"/>
        </w:rPr>
        <w:t>(…)</w:t>
      </w:r>
    </w:p>
    <w:p w14:paraId="080454F7" w14:textId="77777777" w:rsidR="00CB7611" w:rsidRPr="004C0D8B" w:rsidRDefault="00CB7611" w:rsidP="00CB7611">
      <w:pPr>
        <w:spacing w:before="240" w:line="360" w:lineRule="auto"/>
        <w:ind w:left="851" w:right="851"/>
        <w:jc w:val="both"/>
        <w:rPr>
          <w:rFonts w:ascii="Palatino Linotype" w:eastAsia="Times New Roman" w:hAnsi="Palatino Linotype" w:cs="Times New Roman"/>
          <w:i/>
          <w:lang w:eastAsia="es-ES"/>
        </w:rPr>
      </w:pPr>
      <w:r w:rsidRPr="004C0D8B">
        <w:rPr>
          <w:rFonts w:ascii="Palatino Linotype" w:eastAsia="Times New Roman" w:hAnsi="Palatino Linotype" w:cs="Times New Roman"/>
          <w:b/>
          <w:i/>
          <w:lang w:eastAsia="es-ES"/>
        </w:rPr>
        <w:t>Artículo 160.</w:t>
      </w:r>
      <w:r w:rsidRPr="004C0D8B">
        <w:rPr>
          <w:rFonts w:ascii="Palatino Linotype" w:eastAsia="Times New Roman" w:hAnsi="Palatino Linotype" w:cs="Times New Roman"/>
          <w:i/>
          <w:lang w:eastAsia="es-ES"/>
        </w:rPr>
        <w:t xml:space="preserve"> Los sujetos obligados deberán otorgar acceso a los documentos que se </w:t>
      </w:r>
      <w:r w:rsidRPr="004C0D8B">
        <w:rPr>
          <w:rFonts w:ascii="Palatino Linotype" w:eastAsia="Times New Roman" w:hAnsi="Palatino Linotype" w:cs="Times New Roman"/>
          <w:b/>
          <w:i/>
          <w:lang w:eastAsia="es-ES"/>
        </w:rPr>
        <w:t xml:space="preserve"> </w:t>
      </w:r>
      <w:r w:rsidRPr="004C0D8B">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93C3F41" w14:textId="77777777" w:rsidR="00CB7611" w:rsidRPr="004C0D8B" w:rsidRDefault="00CB7611" w:rsidP="00CB7611">
      <w:pPr>
        <w:spacing w:before="240" w:line="360" w:lineRule="auto"/>
        <w:ind w:left="851" w:right="851"/>
        <w:jc w:val="both"/>
        <w:rPr>
          <w:rFonts w:ascii="Palatino Linotype" w:eastAsia="Times New Roman" w:hAnsi="Palatino Linotype" w:cs="Times New Roman"/>
          <w:b/>
          <w:i/>
          <w:lang w:eastAsia="es-ES"/>
        </w:rPr>
      </w:pPr>
      <w:r w:rsidRPr="004C0D8B">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4C0D8B">
        <w:rPr>
          <w:rFonts w:ascii="Palatino Linotype" w:eastAsia="Times New Roman" w:hAnsi="Palatino Linotype" w:cs="Times New Roman"/>
          <w:b/>
          <w:i/>
          <w:lang w:eastAsia="es-ES"/>
        </w:rPr>
        <w:t>[Sic]</w:t>
      </w:r>
    </w:p>
    <w:p w14:paraId="07536AF2" w14:textId="77777777" w:rsidR="00CB7611" w:rsidRPr="004C0D8B" w:rsidRDefault="00CB7611" w:rsidP="00CB7611">
      <w:pPr>
        <w:spacing w:after="0" w:line="360" w:lineRule="auto"/>
        <w:jc w:val="both"/>
        <w:rPr>
          <w:rFonts w:ascii="Palatino Linotype" w:eastAsia="Times New Roman" w:hAnsi="Palatino Linotype" w:cs="Times New Roman"/>
          <w:sz w:val="24"/>
          <w:szCs w:val="24"/>
          <w:lang w:eastAsia="es-ES"/>
        </w:rPr>
      </w:pPr>
    </w:p>
    <w:p w14:paraId="263A8096" w14:textId="77777777" w:rsidR="00CB7611" w:rsidRPr="004C0D8B" w:rsidRDefault="00CB7611" w:rsidP="00CB7611">
      <w:pPr>
        <w:spacing w:after="0" w:line="360" w:lineRule="auto"/>
        <w:jc w:val="both"/>
        <w:rPr>
          <w:rFonts w:ascii="Palatino Linotype" w:eastAsia="Times New Roman" w:hAnsi="Palatino Linotype" w:cs="Times New Roman"/>
          <w:sz w:val="24"/>
          <w:szCs w:val="24"/>
          <w:lang w:eastAsia="es-ES"/>
        </w:rPr>
      </w:pPr>
      <w:r w:rsidRPr="004C0D8B">
        <w:rPr>
          <w:rFonts w:ascii="Palatino Linotype" w:eastAsia="Times New Roman" w:hAnsi="Palatino Linotype" w:cs="Times New Roman"/>
          <w:sz w:val="24"/>
          <w:szCs w:val="24"/>
          <w:lang w:eastAsia="es-ES"/>
        </w:rPr>
        <w:t xml:space="preserve">Así que la obligación de los </w:t>
      </w:r>
      <w:r w:rsidRPr="004C0D8B">
        <w:rPr>
          <w:rFonts w:ascii="Palatino Linotype" w:eastAsia="Times New Roman" w:hAnsi="Palatino Linotype" w:cs="Times New Roman"/>
          <w:b/>
          <w:sz w:val="24"/>
          <w:szCs w:val="24"/>
          <w:lang w:eastAsia="es-ES"/>
        </w:rPr>
        <w:t>Sujetos Obligados</w:t>
      </w:r>
      <w:r w:rsidRPr="004C0D8B">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w:t>
      </w:r>
      <w:r w:rsidRPr="004C0D8B">
        <w:rPr>
          <w:rFonts w:ascii="Palatino Linotype" w:eastAsia="Times New Roman" w:hAnsi="Palatino Linotype" w:cs="Times New Roman"/>
          <w:sz w:val="24"/>
          <w:szCs w:val="24"/>
          <w:lang w:eastAsia="es-ES"/>
        </w:rPr>
        <w:lastRenderedPageBreak/>
        <w:t xml:space="preserve">el lugar que ésta se localice, de acuerdo a lo señalado por el artículo 166 </w:t>
      </w:r>
      <w:r w:rsidRPr="004C0D8B">
        <w:rPr>
          <w:rFonts w:ascii="Palatino Linotype" w:eastAsia="Times New Roman" w:hAnsi="Palatino Linotype" w:cs="Times New Roman"/>
          <w:bCs/>
          <w:sz w:val="24"/>
          <w:szCs w:val="24"/>
          <w:lang w:eastAsia="es-ES"/>
        </w:rPr>
        <w:t>de la Ley local en la materia, que se reproduce de la siguiente forma</w:t>
      </w:r>
      <w:r w:rsidRPr="004C0D8B">
        <w:rPr>
          <w:rFonts w:ascii="Palatino Linotype" w:eastAsia="Times New Roman" w:hAnsi="Palatino Linotype" w:cs="Times New Roman"/>
          <w:sz w:val="24"/>
          <w:szCs w:val="24"/>
          <w:lang w:eastAsia="es-ES"/>
        </w:rPr>
        <w:t>:</w:t>
      </w:r>
    </w:p>
    <w:p w14:paraId="2D63B696" w14:textId="77777777" w:rsidR="00CB7611" w:rsidRPr="004C0D8B" w:rsidRDefault="00CB7611" w:rsidP="00CB7611">
      <w:pPr>
        <w:spacing w:before="240" w:line="360" w:lineRule="auto"/>
        <w:ind w:left="851" w:right="851"/>
        <w:jc w:val="both"/>
        <w:rPr>
          <w:rFonts w:ascii="Palatino Linotype" w:eastAsia="Times New Roman" w:hAnsi="Palatino Linotype" w:cs="Arial"/>
          <w:b/>
          <w:i/>
          <w:lang w:eastAsia="es-ES"/>
        </w:rPr>
      </w:pPr>
      <w:r w:rsidRPr="004C0D8B">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4C0D8B">
        <w:rPr>
          <w:rFonts w:ascii="Palatino Linotype" w:eastAsia="Times New Roman" w:hAnsi="Palatino Linotype" w:cs="Arial"/>
          <w:b/>
          <w:i/>
          <w:lang w:eastAsia="es-ES"/>
        </w:rPr>
        <w:t>[Sic]</w:t>
      </w:r>
    </w:p>
    <w:p w14:paraId="656065E4" w14:textId="77777777" w:rsidR="00CB7611" w:rsidRPr="004C0D8B" w:rsidRDefault="00CB7611" w:rsidP="00CB7611">
      <w:pPr>
        <w:pStyle w:val="Citas"/>
        <w:rPr>
          <w:b/>
        </w:rPr>
      </w:pPr>
    </w:p>
    <w:p w14:paraId="3E31CE05" w14:textId="5D06D23E" w:rsidR="00CB7611" w:rsidRPr="004C0D8B" w:rsidRDefault="00CB7611" w:rsidP="00CB7611">
      <w:pPr>
        <w:spacing w:before="240" w:line="360" w:lineRule="auto"/>
        <w:jc w:val="both"/>
        <w:rPr>
          <w:rFonts w:ascii="Palatino Linotype" w:hAnsi="Palatino Linotype" w:cs="Arial"/>
          <w:sz w:val="24"/>
          <w:szCs w:val="24"/>
        </w:rPr>
      </w:pPr>
      <w:r w:rsidRPr="004C0D8B">
        <w:rPr>
          <w:rFonts w:ascii="Palatino Linotype" w:hAnsi="Palatino Linotype"/>
          <w:sz w:val="24"/>
          <w:szCs w:val="24"/>
        </w:rPr>
        <w:t xml:space="preserve">Una vez sentado lo anterior, </w:t>
      </w:r>
      <w:r w:rsidRPr="004C0D8B">
        <w:rPr>
          <w:rFonts w:ascii="Palatino Linotype" w:hAnsi="Palatino Linotype" w:cs="Arial"/>
          <w:sz w:val="24"/>
          <w:szCs w:val="24"/>
        </w:rPr>
        <w:t xml:space="preserve">de una interpretación literal a la solicitud de información </w:t>
      </w:r>
      <w:r w:rsidRPr="004C0D8B">
        <w:rPr>
          <w:rFonts w:ascii="Palatino Linotype" w:hAnsi="Palatino Linotype" w:cs="Arial"/>
          <w:b/>
          <w:bCs/>
          <w:sz w:val="24"/>
          <w:szCs w:val="24"/>
        </w:rPr>
        <w:t xml:space="preserve">00565/ZINACANT/IP/2023, </w:t>
      </w:r>
      <w:r w:rsidRPr="004C0D8B">
        <w:rPr>
          <w:rFonts w:ascii="Palatino Linotype" w:hAnsi="Palatino Linotype" w:cs="Arial"/>
          <w:sz w:val="24"/>
          <w:szCs w:val="24"/>
        </w:rPr>
        <w:t xml:space="preserve">se desprenden las siguientes consideraciones: </w:t>
      </w:r>
    </w:p>
    <w:p w14:paraId="17B968C4" w14:textId="77777777" w:rsidR="00CB7611" w:rsidRPr="004C0D8B" w:rsidRDefault="00CB7611" w:rsidP="004C0D8B">
      <w:pPr>
        <w:pStyle w:val="Prrafodelista"/>
        <w:numPr>
          <w:ilvl w:val="0"/>
          <w:numId w:val="3"/>
        </w:numPr>
        <w:autoSpaceDE w:val="0"/>
        <w:autoSpaceDN w:val="0"/>
        <w:adjustRightInd w:val="0"/>
        <w:spacing w:line="360" w:lineRule="auto"/>
        <w:jc w:val="both"/>
        <w:rPr>
          <w:rFonts w:ascii="Palatino Linotype" w:hAnsi="Palatino Linotype" w:cs="Arial"/>
        </w:rPr>
      </w:pPr>
      <w:r w:rsidRPr="004C0D8B">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sidRPr="004C0D8B">
        <w:rPr>
          <w:rFonts w:ascii="Palatino Linotype" w:hAnsi="Palatino Linotype" w:cs="Arial"/>
          <w:b/>
          <w:bCs/>
        </w:rPr>
        <w:t>Sujetos Obligados.</w:t>
      </w:r>
    </w:p>
    <w:p w14:paraId="3EF4DD9A" w14:textId="146194D5" w:rsidR="00CB7611" w:rsidRPr="004C0D8B" w:rsidRDefault="00CB7611" w:rsidP="004C0D8B">
      <w:pPr>
        <w:pStyle w:val="Prrafodelista"/>
        <w:numPr>
          <w:ilvl w:val="0"/>
          <w:numId w:val="5"/>
        </w:numPr>
        <w:spacing w:before="240" w:line="360" w:lineRule="auto"/>
        <w:jc w:val="both"/>
        <w:rPr>
          <w:rFonts w:ascii="Palatino Linotype" w:hAnsi="Palatino Linotype" w:cs="Arial"/>
        </w:rPr>
      </w:pPr>
      <w:r w:rsidRPr="004C0D8B">
        <w:rPr>
          <w:rFonts w:ascii="Palatino Linotype" w:hAnsi="Palatino Linotype" w:cs="Arial"/>
        </w:rPr>
        <w:t xml:space="preserve">Que fue formulado </w:t>
      </w:r>
      <w:r w:rsidRPr="004C0D8B">
        <w:rPr>
          <w:rFonts w:ascii="Palatino Linotype" w:hAnsi="Palatino Linotype" w:cs="Arial"/>
          <w:b/>
          <w:bCs/>
        </w:rPr>
        <w:t xml:space="preserve">1 -un- </w:t>
      </w:r>
      <w:r w:rsidRPr="004C0D8B">
        <w:rPr>
          <w:rFonts w:ascii="Palatino Linotype" w:hAnsi="Palatino Linotype" w:cs="Arial"/>
        </w:rPr>
        <w:t xml:space="preserve">requerimiento respecto del cual no fue delimitado elemento temporal de manera diligente, debiendo de ser fijado a la fecha en que se ejerció el derecho de acceso a la información pública, es decir, al trece de julio de dos mil veintitrés. </w:t>
      </w:r>
    </w:p>
    <w:p w14:paraId="6D301DF8" w14:textId="77777777" w:rsidR="00CB7611" w:rsidRPr="004C0D8B" w:rsidRDefault="00CB7611" w:rsidP="00CB7611">
      <w:pPr>
        <w:spacing w:before="240" w:line="360" w:lineRule="auto"/>
        <w:jc w:val="both"/>
        <w:rPr>
          <w:rFonts w:ascii="Palatino Linotype" w:hAnsi="Palatino Linotype" w:cs="Arial"/>
        </w:rPr>
      </w:pPr>
    </w:p>
    <w:p w14:paraId="69FA922D" w14:textId="0247FD9E" w:rsidR="00CB7611" w:rsidRPr="004C0D8B" w:rsidRDefault="00CB7611" w:rsidP="00CB7611">
      <w:pPr>
        <w:spacing w:before="240" w:line="360" w:lineRule="auto"/>
        <w:jc w:val="both"/>
        <w:rPr>
          <w:rFonts w:ascii="Palatino Linotype" w:hAnsi="Palatino Linotype"/>
          <w:sz w:val="24"/>
          <w:szCs w:val="24"/>
        </w:rPr>
      </w:pPr>
      <w:r w:rsidRPr="004C0D8B">
        <w:rPr>
          <w:rFonts w:ascii="Palatino Linotype" w:hAnsi="Palatino Linotype"/>
          <w:sz w:val="24"/>
          <w:szCs w:val="24"/>
        </w:rPr>
        <w:t xml:space="preserve">Dicha precisión, con fundamento en los artículos 13 y 181 cuarto párrafo de la Ley en materia, los cuales a la letra rezan: </w:t>
      </w:r>
    </w:p>
    <w:p w14:paraId="4CC6B585" w14:textId="77777777" w:rsidR="00CB7611" w:rsidRPr="004C0D8B" w:rsidRDefault="00CB7611" w:rsidP="00CB7611">
      <w:pPr>
        <w:pStyle w:val="Citas"/>
      </w:pPr>
      <w:r w:rsidRPr="004C0D8B">
        <w:rPr>
          <w:b/>
          <w:bCs/>
        </w:rPr>
        <w:t xml:space="preserve">“Artículo 13. </w:t>
      </w:r>
      <w:r w:rsidRPr="004C0D8B">
        <w:t>El Instituto, en el ámbito de sus atribuciones, deberá suplir cualquier deficiencia para garantizar el ejercicio del derecho de acceso a la información.</w:t>
      </w:r>
    </w:p>
    <w:p w14:paraId="7E2E7BBD" w14:textId="77777777" w:rsidR="00CB7611" w:rsidRPr="004C0D8B" w:rsidRDefault="00CB7611" w:rsidP="00CB7611">
      <w:pPr>
        <w:pStyle w:val="Citas"/>
        <w:rPr>
          <w:b/>
        </w:rPr>
      </w:pPr>
      <w:r w:rsidRPr="004C0D8B">
        <w:rPr>
          <w:b/>
        </w:rPr>
        <w:lastRenderedPageBreak/>
        <w:t xml:space="preserve">Artículo 181. … </w:t>
      </w:r>
    </w:p>
    <w:p w14:paraId="584E0C5A" w14:textId="77777777" w:rsidR="00CB7611" w:rsidRPr="004C0D8B" w:rsidRDefault="00CB7611" w:rsidP="00CB7611">
      <w:pPr>
        <w:pStyle w:val="Citas"/>
        <w:rPr>
          <w:b/>
        </w:rPr>
      </w:pPr>
      <w:r w:rsidRPr="004C0D8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4C0D8B">
        <w:rPr>
          <w:b/>
        </w:rPr>
        <w:t>[Sic]</w:t>
      </w:r>
    </w:p>
    <w:p w14:paraId="0DCC2C65" w14:textId="77777777" w:rsidR="00CB7611" w:rsidRPr="004C0D8B" w:rsidRDefault="00CB7611" w:rsidP="00CB7611">
      <w:pPr>
        <w:spacing w:before="240" w:line="360" w:lineRule="auto"/>
        <w:jc w:val="both"/>
        <w:rPr>
          <w:rFonts w:ascii="Palatino Linotype" w:hAnsi="Palatino Linotype"/>
          <w:sz w:val="24"/>
          <w:szCs w:val="24"/>
        </w:rPr>
      </w:pPr>
    </w:p>
    <w:p w14:paraId="453CBAED" w14:textId="1ED934D2" w:rsidR="00CB7611" w:rsidRPr="004C0D8B" w:rsidRDefault="00CB7611" w:rsidP="00CB7611">
      <w:pPr>
        <w:spacing w:before="240" w:line="360" w:lineRule="auto"/>
        <w:jc w:val="both"/>
        <w:rPr>
          <w:rFonts w:ascii="Palatino Linotype" w:hAnsi="Palatino Linotype"/>
          <w:sz w:val="24"/>
          <w:szCs w:val="24"/>
        </w:rPr>
      </w:pPr>
      <w:r w:rsidRPr="004C0D8B">
        <w:rPr>
          <w:rFonts w:ascii="Palatino Linotype" w:hAnsi="Palatino Linotype"/>
          <w:sz w:val="24"/>
          <w:szCs w:val="24"/>
        </w:rPr>
        <w:t xml:space="preserve">Bajo estas líneas argumentativas, al retomar y delimitar los requerimientos formulados por el ahora </w:t>
      </w:r>
      <w:r w:rsidRPr="004C0D8B">
        <w:rPr>
          <w:rFonts w:ascii="Palatino Linotype" w:hAnsi="Palatino Linotype"/>
          <w:b/>
          <w:bCs/>
          <w:sz w:val="24"/>
          <w:szCs w:val="24"/>
        </w:rPr>
        <w:t xml:space="preserve">Recurrente, </w:t>
      </w:r>
      <w:r w:rsidRPr="004C0D8B">
        <w:rPr>
          <w:rFonts w:ascii="Palatino Linotype" w:hAnsi="Palatino Linotype"/>
          <w:sz w:val="24"/>
          <w:szCs w:val="24"/>
        </w:rPr>
        <w:t xml:space="preserve">de manera objetiva se precisa que versa en conocer la siguiente información: </w:t>
      </w:r>
    </w:p>
    <w:p w14:paraId="45DBF4F5" w14:textId="69273794" w:rsidR="00CB7611" w:rsidRPr="004C0D8B" w:rsidRDefault="00CB7611" w:rsidP="004C0D8B">
      <w:pPr>
        <w:pStyle w:val="Prrafodelista"/>
        <w:numPr>
          <w:ilvl w:val="0"/>
          <w:numId w:val="6"/>
        </w:numPr>
        <w:spacing w:before="240" w:line="360" w:lineRule="auto"/>
        <w:jc w:val="both"/>
        <w:rPr>
          <w:rFonts w:ascii="Palatino Linotype" w:hAnsi="Palatino Linotype" w:cs="Arial"/>
        </w:rPr>
      </w:pPr>
      <w:r w:rsidRPr="004C0D8B">
        <w:rPr>
          <w:rFonts w:ascii="Palatino Linotype" w:hAnsi="Palatino Linotype" w:cs="Arial"/>
        </w:rPr>
        <w:t xml:space="preserve">Comprobante de pago de la multa impuesta al titular de la unidad de transparencia, al trece de julio de dos mil veintitrés. </w:t>
      </w:r>
    </w:p>
    <w:p w14:paraId="22513332" w14:textId="77777777" w:rsidR="00CB7611" w:rsidRPr="004C0D8B" w:rsidRDefault="00CB7611" w:rsidP="00CB7611">
      <w:pPr>
        <w:spacing w:before="240" w:line="360" w:lineRule="auto"/>
        <w:jc w:val="both"/>
        <w:rPr>
          <w:rFonts w:ascii="Palatino Linotype" w:hAnsi="Palatino Linotype" w:cs="Arial"/>
          <w:sz w:val="24"/>
          <w:szCs w:val="24"/>
        </w:rPr>
      </w:pPr>
    </w:p>
    <w:p w14:paraId="2025D6FD" w14:textId="77777777" w:rsidR="00CB7611" w:rsidRPr="004C0D8B" w:rsidRDefault="00CB7611" w:rsidP="00CB7611">
      <w:pPr>
        <w:spacing w:after="0" w:line="360" w:lineRule="auto"/>
        <w:jc w:val="both"/>
        <w:rPr>
          <w:rFonts w:ascii="Palatino Linotype" w:hAnsi="Palatino Linotype" w:cs="Arial"/>
          <w:noProof/>
          <w:color w:val="000000"/>
          <w:sz w:val="24"/>
          <w:lang w:eastAsia="es-MX"/>
        </w:rPr>
      </w:pPr>
      <w:r w:rsidRPr="004C0D8B">
        <w:rPr>
          <w:rFonts w:ascii="Palatino Linotype" w:hAnsi="Palatino Linotype" w:cs="Arial"/>
          <w:sz w:val="24"/>
          <w:szCs w:val="24"/>
        </w:rPr>
        <w:t xml:space="preserve">Bajo este contexto, a efecto de identificar las unidades administrativas competentes se traen a colación los </w:t>
      </w:r>
      <w:r w:rsidRPr="004C0D8B">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66B568DF" w14:textId="77777777" w:rsidR="00CB7611" w:rsidRPr="004C0D8B" w:rsidRDefault="00CB7611" w:rsidP="00CB7611">
      <w:pPr>
        <w:tabs>
          <w:tab w:val="left" w:pos="709"/>
        </w:tabs>
        <w:spacing w:before="240" w:line="360" w:lineRule="auto"/>
        <w:ind w:left="851" w:right="851"/>
        <w:jc w:val="both"/>
        <w:rPr>
          <w:rFonts w:ascii="Palatino Linotype" w:hAnsi="Palatino Linotype"/>
          <w:i/>
        </w:rPr>
      </w:pPr>
      <w:r w:rsidRPr="004C0D8B">
        <w:rPr>
          <w:rFonts w:ascii="Palatino Linotype" w:hAnsi="Palatino Linotype"/>
          <w:i/>
        </w:rPr>
        <w:t>“Artículo 24. Para el cumplimiento de los objetivos de esta Ley, los sujetos obligados deberán cumplir con las siguientes obligaciones, según corresponda, de acuerdo a su naturaleza:</w:t>
      </w:r>
    </w:p>
    <w:p w14:paraId="58851F5B" w14:textId="77777777" w:rsidR="00CB7611" w:rsidRPr="004C0D8B" w:rsidRDefault="00CB7611" w:rsidP="00CB7611">
      <w:pPr>
        <w:tabs>
          <w:tab w:val="left" w:pos="709"/>
        </w:tabs>
        <w:spacing w:before="240" w:line="360" w:lineRule="auto"/>
        <w:ind w:left="851" w:right="851"/>
        <w:jc w:val="both"/>
        <w:rPr>
          <w:rFonts w:ascii="Palatino Linotype" w:hAnsi="Palatino Linotype"/>
          <w:i/>
        </w:rPr>
      </w:pPr>
      <w:r w:rsidRPr="004C0D8B">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0610D8ED" w14:textId="77777777" w:rsidR="00CB7611" w:rsidRPr="004C0D8B" w:rsidRDefault="00CB7611" w:rsidP="00CB7611">
      <w:pPr>
        <w:tabs>
          <w:tab w:val="left" w:pos="709"/>
        </w:tabs>
        <w:spacing w:before="240" w:line="360" w:lineRule="auto"/>
        <w:ind w:left="851" w:right="851"/>
        <w:jc w:val="both"/>
        <w:rPr>
          <w:rFonts w:ascii="Palatino Linotype" w:hAnsi="Palatino Linotype"/>
          <w:i/>
        </w:rPr>
      </w:pPr>
      <w:r w:rsidRPr="004C0D8B">
        <w:rPr>
          <w:rFonts w:ascii="Palatino Linotype" w:hAnsi="Palatino Linotype"/>
          <w:i/>
        </w:rPr>
        <w:lastRenderedPageBreak/>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F5EC108" w14:textId="77777777" w:rsidR="00CB7611" w:rsidRPr="004C0D8B" w:rsidRDefault="00CB7611" w:rsidP="00CB7611">
      <w:pPr>
        <w:pStyle w:val="INFOEM0"/>
        <w:rPr>
          <w:b/>
        </w:rPr>
      </w:pPr>
      <w:r w:rsidRPr="004C0D8B">
        <w:t xml:space="preserve">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 (…)” </w:t>
      </w:r>
      <w:r w:rsidRPr="004C0D8B">
        <w:rPr>
          <w:b/>
        </w:rPr>
        <w:t xml:space="preserve">[Sic] </w:t>
      </w:r>
    </w:p>
    <w:p w14:paraId="01202DF2" w14:textId="77777777" w:rsidR="00CB7611" w:rsidRPr="004C0D8B" w:rsidRDefault="00CB7611" w:rsidP="00CB7611">
      <w:pPr>
        <w:spacing w:line="360" w:lineRule="auto"/>
        <w:jc w:val="both"/>
        <w:rPr>
          <w:rFonts w:ascii="Palatino Linotype" w:hAnsi="Palatino Linotype" w:cs="Arial"/>
          <w:sz w:val="24"/>
          <w:szCs w:val="24"/>
        </w:rPr>
      </w:pPr>
    </w:p>
    <w:p w14:paraId="4A8F4ED1" w14:textId="77777777" w:rsidR="00CB7611" w:rsidRPr="004C0D8B" w:rsidRDefault="00CB7611" w:rsidP="00CB7611">
      <w:pPr>
        <w:spacing w:line="360" w:lineRule="auto"/>
        <w:jc w:val="both"/>
        <w:rPr>
          <w:rFonts w:ascii="Palatino Linotype" w:hAnsi="Palatino Linotype" w:cs="Arial"/>
          <w:noProof/>
          <w:sz w:val="24"/>
          <w:szCs w:val="24"/>
        </w:rPr>
      </w:pPr>
      <w:r w:rsidRPr="004C0D8B">
        <w:rPr>
          <w:rFonts w:ascii="Palatino Linotype" w:hAnsi="Palatino Linotype" w:cs="Arial"/>
          <w:noProof/>
          <w:sz w:val="24"/>
          <w:szCs w:val="24"/>
        </w:rPr>
        <w:t>Al respecto, sirven de sustento las siguientes imágenes ilustrativas:</w:t>
      </w:r>
    </w:p>
    <w:p w14:paraId="76CF80B7" w14:textId="6C029506" w:rsidR="00CB7611" w:rsidRPr="004C0D8B" w:rsidRDefault="00CB7611" w:rsidP="00CB7611">
      <w:pPr>
        <w:spacing w:before="240" w:line="360" w:lineRule="auto"/>
        <w:jc w:val="both"/>
        <w:rPr>
          <w:rFonts w:ascii="Palatino Linotype" w:hAnsi="Palatino Linotype" w:cs="Arial"/>
          <w:sz w:val="24"/>
          <w:szCs w:val="24"/>
        </w:rPr>
      </w:pPr>
      <w:r w:rsidRPr="004C0D8B">
        <w:rPr>
          <w:rFonts w:ascii="Palatino Linotype" w:hAnsi="Palatino Linotype" w:cs="Arial"/>
          <w:noProof/>
          <w:sz w:val="24"/>
          <w:szCs w:val="24"/>
          <w:lang w:eastAsia="es-MX"/>
        </w:rPr>
        <w:drawing>
          <wp:anchor distT="0" distB="0" distL="114300" distR="114300" simplePos="0" relativeHeight="251658239" behindDoc="0" locked="0" layoutInCell="1" allowOverlap="1" wp14:anchorId="7431B130" wp14:editId="69469C2E">
            <wp:simplePos x="0" y="0"/>
            <wp:positionH relativeFrom="margin">
              <wp:align>center</wp:align>
            </wp:positionH>
            <wp:positionV relativeFrom="paragraph">
              <wp:posOffset>349885</wp:posOffset>
            </wp:positionV>
            <wp:extent cx="5745480" cy="3270250"/>
            <wp:effectExtent l="19050" t="19050" r="26670" b="25400"/>
            <wp:wrapThrough wrapText="bothSides">
              <wp:wrapPolygon edited="0">
                <wp:start x="-72" y="-126"/>
                <wp:lineTo x="-72" y="21642"/>
                <wp:lineTo x="21629" y="21642"/>
                <wp:lineTo x="21629" y="-126"/>
                <wp:lineTo x="-72" y="-126"/>
              </wp:wrapPolygon>
            </wp:wrapThrough>
            <wp:docPr id="1203103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5480" cy="32702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189DB27" w14:textId="70E36730" w:rsidR="00CB7611" w:rsidRPr="004C0D8B" w:rsidRDefault="00CB7611" w:rsidP="00CB7611">
      <w:pPr>
        <w:spacing w:before="240" w:line="360" w:lineRule="auto"/>
        <w:jc w:val="both"/>
        <w:rPr>
          <w:rFonts w:ascii="Palatino Linotype" w:hAnsi="Palatino Linotype" w:cs="Arial"/>
          <w:sz w:val="24"/>
          <w:szCs w:val="24"/>
        </w:rPr>
      </w:pPr>
      <w:r w:rsidRPr="004C0D8B">
        <w:rPr>
          <w:rFonts w:ascii="Palatino Linotype" w:hAnsi="Palatino Linotype" w:cs="Arial"/>
          <w:noProof/>
          <w:sz w:val="24"/>
          <w:szCs w:val="24"/>
          <w:lang w:eastAsia="es-MX"/>
        </w:rPr>
        <w:lastRenderedPageBreak/>
        <w:drawing>
          <wp:anchor distT="0" distB="0" distL="114300" distR="114300" simplePos="0" relativeHeight="251661312" behindDoc="0" locked="0" layoutInCell="1" allowOverlap="1" wp14:anchorId="552528E5" wp14:editId="06F5687A">
            <wp:simplePos x="0" y="0"/>
            <wp:positionH relativeFrom="page">
              <wp:align>center</wp:align>
            </wp:positionH>
            <wp:positionV relativeFrom="paragraph">
              <wp:posOffset>25400</wp:posOffset>
            </wp:positionV>
            <wp:extent cx="4476750" cy="622300"/>
            <wp:effectExtent l="19050" t="19050" r="19050" b="25400"/>
            <wp:wrapThrough wrapText="bothSides">
              <wp:wrapPolygon edited="0">
                <wp:start x="-92" y="-661"/>
                <wp:lineTo x="-92" y="21820"/>
                <wp:lineTo x="21600" y="21820"/>
                <wp:lineTo x="21600" y="-661"/>
                <wp:lineTo x="-92" y="-661"/>
              </wp:wrapPolygon>
            </wp:wrapThrough>
            <wp:docPr id="15713872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0" cy="6223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97481A4" w14:textId="77777777" w:rsidR="00CB7611" w:rsidRPr="004C0D8B" w:rsidRDefault="00CB7611" w:rsidP="00CB7611">
      <w:pPr>
        <w:spacing w:before="240" w:line="360" w:lineRule="auto"/>
        <w:jc w:val="both"/>
        <w:rPr>
          <w:rFonts w:ascii="Palatino Linotype" w:hAnsi="Palatino Linotype" w:cs="Arial"/>
          <w:sz w:val="24"/>
          <w:szCs w:val="24"/>
        </w:rPr>
      </w:pPr>
    </w:p>
    <w:p w14:paraId="6377699A" w14:textId="77777777" w:rsidR="00CB7611" w:rsidRPr="004C0D8B" w:rsidRDefault="00CB7611" w:rsidP="00CB7611">
      <w:pPr>
        <w:spacing w:before="240" w:line="360" w:lineRule="auto"/>
        <w:jc w:val="both"/>
        <w:rPr>
          <w:rFonts w:ascii="Palatino Linotype" w:hAnsi="Palatino Linotype" w:cs="Arial"/>
          <w:sz w:val="24"/>
          <w:szCs w:val="24"/>
        </w:rPr>
      </w:pPr>
    </w:p>
    <w:p w14:paraId="39D0666D" w14:textId="348EB34B" w:rsidR="00CB7611" w:rsidRPr="004C0D8B" w:rsidRDefault="00CB7611" w:rsidP="00CB7611">
      <w:pPr>
        <w:pStyle w:val="Prrafodelista"/>
        <w:autoSpaceDE w:val="0"/>
        <w:autoSpaceDN w:val="0"/>
        <w:adjustRightInd w:val="0"/>
        <w:spacing w:before="240" w:after="160" w:line="360" w:lineRule="auto"/>
        <w:ind w:left="0"/>
        <w:jc w:val="both"/>
        <w:rPr>
          <w:rFonts w:ascii="Palatino Linotype" w:hAnsi="Palatino Linotype" w:cs="Arial"/>
        </w:rPr>
      </w:pPr>
      <w:r w:rsidRPr="004C0D8B">
        <w:rPr>
          <w:rFonts w:ascii="Palatino Linotype" w:hAnsi="Palatino Linotype" w:cs="Arial"/>
        </w:rPr>
        <w:t xml:space="preserve">De lo expuesto con anterioridad, se desprende que </w:t>
      </w:r>
      <w:r w:rsidRPr="004C0D8B">
        <w:rPr>
          <w:rFonts w:ascii="Palatino Linotype" w:hAnsi="Palatino Linotype" w:cs="Arial"/>
          <w:b/>
          <w:bCs/>
        </w:rPr>
        <w:t xml:space="preserve">El Sujeto Obligado </w:t>
      </w:r>
      <w:r w:rsidRPr="004C0D8B">
        <w:rPr>
          <w:rFonts w:ascii="Palatino Linotype" w:hAnsi="Palatino Linotype" w:cs="Arial"/>
        </w:rPr>
        <w:t xml:space="preserve">se auxilia de diversas Direcciones, Subdirecciones, Departamentos y Unidades Administrativas para cumplir con sus fines y objetivos, resultando de nuestro más amplio interés la Unidad de Transparencia.  </w:t>
      </w:r>
    </w:p>
    <w:p w14:paraId="045A8F82" w14:textId="25D962B5" w:rsidR="009D4EE5" w:rsidRPr="004C0D8B" w:rsidRDefault="00CB7611" w:rsidP="00CB7611">
      <w:pPr>
        <w:spacing w:before="240" w:line="360" w:lineRule="auto"/>
        <w:jc w:val="both"/>
        <w:rPr>
          <w:rFonts w:ascii="Palatino Linotype" w:hAnsi="Palatino Linotype" w:cs="Arial"/>
          <w:sz w:val="24"/>
          <w:szCs w:val="24"/>
        </w:rPr>
      </w:pPr>
      <w:r w:rsidRPr="004C0D8B">
        <w:rPr>
          <w:rFonts w:ascii="Palatino Linotype" w:hAnsi="Palatino Linotype" w:cs="Arial"/>
          <w:sz w:val="24"/>
          <w:szCs w:val="24"/>
        </w:rPr>
        <w:t xml:space="preserve">De manera complementaria, a efecto de ilustrar la esfera competencial de la unidad administrativa en cita, resulta oportuno traer a colación </w:t>
      </w:r>
      <w:r w:rsidR="009D4EE5" w:rsidRPr="004C0D8B">
        <w:rPr>
          <w:rFonts w:ascii="Palatino Linotype" w:hAnsi="Palatino Linotype" w:cs="Arial"/>
          <w:sz w:val="24"/>
          <w:szCs w:val="24"/>
        </w:rPr>
        <w:t>los artículos 3, fracción XLIV, 50, 214</w:t>
      </w:r>
      <w:r w:rsidR="006C2549" w:rsidRPr="004C0D8B">
        <w:rPr>
          <w:rFonts w:ascii="Palatino Linotype" w:hAnsi="Palatino Linotype" w:cs="Arial"/>
          <w:sz w:val="24"/>
          <w:szCs w:val="24"/>
        </w:rPr>
        <w:t xml:space="preserve">, </w:t>
      </w:r>
      <w:r w:rsidR="009D4EE5" w:rsidRPr="004C0D8B">
        <w:rPr>
          <w:rFonts w:ascii="Palatino Linotype" w:hAnsi="Palatino Linotype" w:cs="Arial"/>
          <w:sz w:val="24"/>
          <w:szCs w:val="24"/>
        </w:rPr>
        <w:t>217</w:t>
      </w:r>
      <w:r w:rsidR="006C2549" w:rsidRPr="004C0D8B">
        <w:rPr>
          <w:rFonts w:ascii="Palatino Linotype" w:hAnsi="Palatino Linotype" w:cs="Arial"/>
          <w:sz w:val="24"/>
          <w:szCs w:val="24"/>
        </w:rPr>
        <w:t xml:space="preserve"> y 223</w:t>
      </w:r>
      <w:r w:rsidR="009D4EE5" w:rsidRPr="004C0D8B">
        <w:rPr>
          <w:rFonts w:ascii="Palatino Linotype" w:hAnsi="Palatino Linotype" w:cs="Arial"/>
          <w:sz w:val="24"/>
          <w:szCs w:val="24"/>
        </w:rPr>
        <w:t xml:space="preserve"> de la Ley de Transparencia y Acceso a la Información Pública del Estado de México y Municipios; así como los numerales 26 y 27 del Bando Municipal de Zinacantepec, porciones normativas que disponen a la literalidad lo siguiente: </w:t>
      </w:r>
    </w:p>
    <w:p w14:paraId="7D3CB2D7" w14:textId="60920901" w:rsidR="009D4EE5" w:rsidRPr="004C0D8B" w:rsidRDefault="009D4EE5" w:rsidP="009D4EE5">
      <w:pPr>
        <w:pStyle w:val="Citas"/>
        <w:rPr>
          <w:b/>
          <w:bCs/>
        </w:rPr>
      </w:pPr>
      <w:r w:rsidRPr="004C0D8B">
        <w:rPr>
          <w:b/>
          <w:bCs/>
        </w:rPr>
        <w:t xml:space="preserve">LEY DE TRANSPARENCIA Y ACCESO A LA INFORMACIÓN PÚBLICA DEL ESTADO DE MÉXICO Y MUNICIPIOS </w:t>
      </w:r>
    </w:p>
    <w:p w14:paraId="2D0A6C88" w14:textId="1CD84CEC" w:rsidR="009D4EE5" w:rsidRPr="004C0D8B" w:rsidRDefault="009D4EE5" w:rsidP="009D4EE5">
      <w:pPr>
        <w:pStyle w:val="Citas"/>
      </w:pPr>
      <w:r w:rsidRPr="004C0D8B">
        <w:rPr>
          <w:sz w:val="24"/>
          <w:szCs w:val="24"/>
        </w:rPr>
        <w:t>“</w:t>
      </w:r>
      <w:r w:rsidRPr="004C0D8B">
        <w:t>Artículo 3. Para los efectos de la presente Ley se entenderá por:</w:t>
      </w:r>
    </w:p>
    <w:p w14:paraId="4EA96FF0" w14:textId="5C4BD216" w:rsidR="009D4EE5" w:rsidRPr="004C0D8B" w:rsidRDefault="009D4EE5" w:rsidP="009D4EE5">
      <w:pPr>
        <w:pStyle w:val="Citas"/>
      </w:pPr>
      <w:r w:rsidRPr="004C0D8B">
        <w:t>(…)</w:t>
      </w:r>
    </w:p>
    <w:p w14:paraId="77DD303C" w14:textId="05306EB4" w:rsidR="009D4EE5" w:rsidRPr="004C0D8B" w:rsidRDefault="009D4EE5" w:rsidP="009D4EE5">
      <w:pPr>
        <w:pStyle w:val="Citas"/>
      </w:pPr>
      <w:r w:rsidRPr="004C0D8B">
        <w:t>XLIV. Unidad de transparencia: La establecida por los sujetos obligados para ingresar, actualizar y mantener vigente las obligaciones de información pública en sus respectivos portales de transparencia; tramitar las solicitudes de acceso a la información pública; y</w:t>
      </w:r>
    </w:p>
    <w:p w14:paraId="4C123655" w14:textId="135B6A3D" w:rsidR="009D4EE5" w:rsidRPr="004C0D8B" w:rsidRDefault="009D4EE5" w:rsidP="009D4EE5">
      <w:pPr>
        <w:pStyle w:val="Citas"/>
        <w:rPr>
          <w:sz w:val="24"/>
          <w:szCs w:val="24"/>
        </w:rPr>
      </w:pPr>
      <w:r w:rsidRPr="004C0D8B">
        <w:rPr>
          <w:sz w:val="24"/>
          <w:szCs w:val="24"/>
        </w:rPr>
        <w:lastRenderedPageBreak/>
        <w:t>(…)</w:t>
      </w:r>
    </w:p>
    <w:p w14:paraId="659192CF" w14:textId="741CEF29" w:rsidR="009D4EE5" w:rsidRPr="004C0D8B" w:rsidRDefault="009D4EE5" w:rsidP="009D4EE5">
      <w:pPr>
        <w:pStyle w:val="Citas"/>
      </w:pPr>
      <w:r w:rsidRPr="004C0D8B">
        <w:t>Artículo 50. Los sujetos obligados contarán con un área responsable para la atención de las solicitudes de información, a la que se le denominará Unidad de Transparencia.</w:t>
      </w:r>
    </w:p>
    <w:p w14:paraId="65CC3EF9" w14:textId="35075C69" w:rsidR="009D4EE5" w:rsidRPr="004C0D8B" w:rsidRDefault="009D4EE5" w:rsidP="009D4EE5">
      <w:pPr>
        <w:pStyle w:val="Citas"/>
      </w:pPr>
      <w:r w:rsidRPr="004C0D8B">
        <w:t>Artículo 214. El Instituto podrá imponer al servidor público encargado de cumplir con la resolución, o a los miembros de los sindicatos, partidos políticos o a la persona física o jurídico colectiva responsable, las siguientes medidas de apremio para asegurar el cumplimiento, de sus determinaciones:</w:t>
      </w:r>
    </w:p>
    <w:p w14:paraId="6798BB15" w14:textId="77777777" w:rsidR="009D4EE5" w:rsidRPr="004C0D8B" w:rsidRDefault="009D4EE5" w:rsidP="009D4EE5">
      <w:pPr>
        <w:pStyle w:val="Citas"/>
      </w:pPr>
      <w:r w:rsidRPr="004C0D8B">
        <w:t xml:space="preserve">I. Apercibimiento; </w:t>
      </w:r>
    </w:p>
    <w:p w14:paraId="694E12A8" w14:textId="77777777" w:rsidR="009D4EE5" w:rsidRPr="004C0D8B" w:rsidRDefault="009D4EE5" w:rsidP="009D4EE5">
      <w:pPr>
        <w:pStyle w:val="Citas"/>
      </w:pPr>
      <w:r w:rsidRPr="004C0D8B">
        <w:t xml:space="preserve">II. Amonestación pública; y </w:t>
      </w:r>
    </w:p>
    <w:p w14:paraId="732EA4CC" w14:textId="77777777" w:rsidR="009D4EE5" w:rsidRPr="004C0D8B" w:rsidRDefault="009D4EE5" w:rsidP="009D4EE5">
      <w:pPr>
        <w:pStyle w:val="Citas"/>
        <w:rPr>
          <w:b/>
          <w:bCs/>
          <w:u w:val="single"/>
        </w:rPr>
      </w:pPr>
      <w:r w:rsidRPr="004C0D8B">
        <w:rPr>
          <w:b/>
          <w:bCs/>
          <w:u w:val="single"/>
        </w:rPr>
        <w:t xml:space="preserve">III. Multa, de ciento cincuenta hasta mil quinientas veces la UMA. </w:t>
      </w:r>
    </w:p>
    <w:p w14:paraId="5F752A48" w14:textId="39BAC7AA" w:rsidR="009D4EE5" w:rsidRPr="004C0D8B" w:rsidRDefault="009D4EE5" w:rsidP="009D4EE5">
      <w:pPr>
        <w:pStyle w:val="Citas"/>
        <w:rPr>
          <w:b/>
          <w:bCs/>
          <w:u w:val="single"/>
        </w:rPr>
      </w:pPr>
      <w:r w:rsidRPr="004C0D8B">
        <w:rPr>
          <w:b/>
          <w:bCs/>
          <w:u w:val="single"/>
        </w:rPr>
        <w:t>La multa mínima se impondrá cuando la conducta sea por primera vez y ésta se incrementará en un tanto por cada reincidencia, hasta llegar al límite superior.</w:t>
      </w:r>
    </w:p>
    <w:p w14:paraId="583B590A" w14:textId="376EE4D7" w:rsidR="009D4EE5" w:rsidRPr="004C0D8B" w:rsidRDefault="009D4EE5" w:rsidP="009D4EE5">
      <w:pPr>
        <w:pStyle w:val="Citas"/>
      </w:pPr>
      <w:r w:rsidRPr="004C0D8B">
        <w:t xml:space="preserve">Artículo 217. Las medidas de apremio a que se refiere el presente Capítulo, deberán ser impuestas por el Instituto, de conformidad con los procedimientos que establezcan las disposiciones jurídicas aplicables. </w:t>
      </w:r>
    </w:p>
    <w:p w14:paraId="2795D377" w14:textId="3D4B940F" w:rsidR="009D4EE5" w:rsidRPr="004C0D8B" w:rsidRDefault="009D4EE5" w:rsidP="009D4EE5">
      <w:pPr>
        <w:pStyle w:val="Citas"/>
      </w:pPr>
      <w:r w:rsidRPr="004C0D8B">
        <w:t>Las multas que fije el Instituto se harán efectivas ante la Secretaría de Finanzas del Gobierno del Estado de México según corresponda, a través de los procedimientos que las leyes establezcan y el mecanismo implementado para ello.</w:t>
      </w:r>
    </w:p>
    <w:p w14:paraId="2EEA0540" w14:textId="77777777" w:rsidR="006C2549" w:rsidRPr="004C0D8B" w:rsidRDefault="006C2549" w:rsidP="009D4EE5">
      <w:pPr>
        <w:pStyle w:val="Citas"/>
      </w:pPr>
      <w:r w:rsidRPr="004C0D8B">
        <w:t xml:space="preserve">Artículo 223. El Instituto dará vista al Órgano Interno de Control en términos de la Ley de Responsabilidades Administrativas del Estado de México y Municipios, para </w:t>
      </w:r>
      <w:r w:rsidRPr="004C0D8B">
        <w:lastRenderedPageBreak/>
        <w:t xml:space="preserve">que determine el grado de responsabilidad de quienes incumplan con las obligaciones de la presente Ley. </w:t>
      </w:r>
    </w:p>
    <w:p w14:paraId="0267453E" w14:textId="51B52F72" w:rsidR="006C2549" w:rsidRPr="004C0D8B" w:rsidRDefault="006C2549" w:rsidP="009D4EE5">
      <w:pPr>
        <w:pStyle w:val="Citas"/>
      </w:pPr>
      <w:r w:rsidRPr="004C0D8B">
        <w:t>El Instituto emitirá las resoluciones que impongan sanciones para efectos de registro a la Secretaría de la Contraloría del Gobierno del Estado de México y a las instancias homólogas de los demás sujetos obligados.</w:t>
      </w:r>
    </w:p>
    <w:p w14:paraId="6C4DEE2F" w14:textId="77777777" w:rsidR="006C2549" w:rsidRPr="004C0D8B" w:rsidRDefault="006C2549" w:rsidP="009D4EE5">
      <w:pPr>
        <w:pStyle w:val="Citas"/>
      </w:pPr>
      <w:r w:rsidRPr="004C0D8B">
        <w:t xml:space="preserve">El Instituto, por acuerdo del Pleno podrá realizar un extrañamiento público al sujeto obligado que actualice alguna de las causas de responsabilidad administrativa, establecidas en esta Ley y en la Ley de Responsabilidades Administrativas del Estado de México y Municipios, sin necesidad de que inicie el procedimiento administrativo disciplinario. </w:t>
      </w:r>
    </w:p>
    <w:p w14:paraId="0AFC1FC1" w14:textId="77777777" w:rsidR="006C2549" w:rsidRPr="004C0D8B" w:rsidRDefault="006C2549" w:rsidP="009D4EE5">
      <w:pPr>
        <w:pStyle w:val="Citas"/>
        <w:rPr>
          <w:b/>
          <w:bCs/>
          <w:u w:val="single"/>
        </w:rPr>
      </w:pPr>
      <w:r w:rsidRPr="004C0D8B">
        <w:rPr>
          <w:b/>
          <w:bCs/>
          <w:u w:val="single"/>
        </w:rPr>
        <w:t xml:space="preserve">Las sanciones de carácter económico no podrán ser cubiertas con recursos públicos. </w:t>
      </w:r>
    </w:p>
    <w:p w14:paraId="1DB9DA8A" w14:textId="367A6D9E" w:rsidR="006C2549" w:rsidRPr="004C0D8B" w:rsidRDefault="006C2549" w:rsidP="009D4EE5">
      <w:pPr>
        <w:pStyle w:val="Citas"/>
        <w:rPr>
          <w:b/>
          <w:bCs/>
        </w:rPr>
      </w:pPr>
      <w:r w:rsidRPr="004C0D8B">
        <w:t xml:space="preserve">Las conductas a que se refiere este artículo serán sancionadas por el Instituto, de conformidad con lo previsto en la Ley de Responsabilidades Administrativas del Estado de México y Municipios. En su caso, darán vista a la autoridad competente para que imponga o ejecute la sanción” </w:t>
      </w:r>
      <w:r w:rsidRPr="004C0D8B">
        <w:rPr>
          <w:b/>
          <w:bCs/>
        </w:rPr>
        <w:t>(Sic)</w:t>
      </w:r>
    </w:p>
    <w:p w14:paraId="0787E10E" w14:textId="77777777" w:rsidR="009D4EE5" w:rsidRPr="004C0D8B" w:rsidRDefault="009D4EE5" w:rsidP="00CB7611">
      <w:pPr>
        <w:spacing w:before="240" w:line="360" w:lineRule="auto"/>
        <w:jc w:val="both"/>
        <w:rPr>
          <w:rFonts w:ascii="Palatino Linotype" w:hAnsi="Palatino Linotype" w:cs="Arial"/>
          <w:sz w:val="24"/>
          <w:szCs w:val="24"/>
        </w:rPr>
      </w:pPr>
    </w:p>
    <w:p w14:paraId="5608D95B" w14:textId="6027DA84" w:rsidR="00CB7611" w:rsidRPr="004C0D8B" w:rsidRDefault="00CB7611" w:rsidP="00542198">
      <w:pPr>
        <w:pStyle w:val="Citas"/>
        <w:jc w:val="center"/>
        <w:rPr>
          <w:b/>
          <w:bCs/>
        </w:rPr>
      </w:pPr>
      <w:r w:rsidRPr="004C0D8B">
        <w:rPr>
          <w:b/>
          <w:bCs/>
        </w:rPr>
        <w:t>BANDO MUNICIPAL DE ZINACANTEPEC</w:t>
      </w:r>
    </w:p>
    <w:p w14:paraId="5EB9D381" w14:textId="7D9F347B" w:rsidR="00542198" w:rsidRPr="004C0D8B" w:rsidRDefault="009D4EE5" w:rsidP="00542198">
      <w:pPr>
        <w:pStyle w:val="Citas"/>
      </w:pPr>
      <w:r w:rsidRPr="004C0D8B">
        <w:t>“</w:t>
      </w:r>
      <w:r w:rsidR="00542198" w:rsidRPr="004C0D8B">
        <w:t xml:space="preserve">Artículo 26. El Ayuntamiento de Zinacantepec, vigilará se garantice el ejercicio del derecho de transparencia, acceso a la información y protección de datos personales, a cualquier persona, sin tener la obligación de acreditar su personalidad e interés jurídico, con base a lo dispuesto por la Ley de Transparencia y Acceso a la </w:t>
      </w:r>
      <w:r w:rsidR="00542198" w:rsidRPr="004C0D8B">
        <w:lastRenderedPageBreak/>
        <w:t>Información Pública del Estado de México y Municipios y Ley de Protección de Datos Personales en Posesión de Sujetos Obligados del Estado de México.</w:t>
      </w:r>
    </w:p>
    <w:p w14:paraId="063831F7" w14:textId="78BDE1B3" w:rsidR="00542198" w:rsidRPr="004C0D8B" w:rsidRDefault="00542198" w:rsidP="00542198">
      <w:pPr>
        <w:pStyle w:val="Citas"/>
      </w:pPr>
      <w:r w:rsidRPr="004C0D8B">
        <w:t>El Ayuntamiento contará con una Unidad de Transparencia para la atención de las solicitudes, misma que será responsable de tramitar al interior de la Administración Pública Municipal, las solicitudes de información pública, así como las solicitudes de acceso, rectificación, cancelación y posesión de datos personales; asimismo, emitirá respuesta en los términos establecidos en las leyes en materia de transparencia y acceso a la información respetando en todo momento los principios de licitud, responsabilidad, calidad, lealtad, consentimiento, finalidad, información y proporcionalidad.</w:t>
      </w:r>
    </w:p>
    <w:p w14:paraId="1D324B78" w14:textId="6DC73EF4" w:rsidR="00542198" w:rsidRPr="004C0D8B" w:rsidRDefault="00542198" w:rsidP="00542198">
      <w:pPr>
        <w:pStyle w:val="Citas"/>
        <w:rPr>
          <w:b/>
          <w:bCs/>
        </w:rPr>
      </w:pPr>
      <w:r w:rsidRPr="004C0D8B">
        <w:t>Artículo 27. Todo lo referente a la estructura orgánica de la Unidad de Transparencia, atribuciones, facultades, derechos, obligaciones, protección de datos personales, recursos, solicitudes de información y demás señalamientos referentes a la Transparencia y Acceso a la Información Pública, estará establecido en la Ley de Transparencia y Acceso a la Información Pública del Estado de México y Municipios, su Reglamento, la Ley de Protección de Datos Personales en Posesión de Sujetos Obligados del Estado de México el Reglamento Orgánico municipal y demás disposiciones normativas aplicables a la materia.</w:t>
      </w:r>
      <w:r w:rsidR="009D4EE5" w:rsidRPr="004C0D8B">
        <w:t xml:space="preserve">” </w:t>
      </w:r>
      <w:r w:rsidR="009D4EE5" w:rsidRPr="004C0D8B">
        <w:rPr>
          <w:b/>
          <w:bCs/>
        </w:rPr>
        <w:t>(Sic)</w:t>
      </w:r>
    </w:p>
    <w:p w14:paraId="2C874F47" w14:textId="77777777" w:rsidR="00CB7611" w:rsidRPr="004C0D8B" w:rsidRDefault="00CB7611" w:rsidP="009D4EE5">
      <w:pPr>
        <w:pStyle w:val="Citas"/>
        <w:ind w:left="0"/>
        <w:rPr>
          <w:i w:val="0"/>
          <w:iCs/>
          <w:sz w:val="24"/>
          <w:szCs w:val="24"/>
        </w:rPr>
      </w:pPr>
    </w:p>
    <w:p w14:paraId="043DB55A" w14:textId="77777777" w:rsidR="009D4EE5" w:rsidRPr="004C0D8B" w:rsidRDefault="009D4EE5" w:rsidP="009D4EE5">
      <w:pPr>
        <w:spacing w:before="240" w:line="360" w:lineRule="auto"/>
        <w:jc w:val="both"/>
        <w:rPr>
          <w:rFonts w:ascii="Palatino Linotype" w:hAnsi="Palatino Linotype" w:cs="Arial"/>
          <w:sz w:val="24"/>
          <w:szCs w:val="24"/>
        </w:rPr>
      </w:pPr>
      <w:r w:rsidRPr="004C0D8B">
        <w:rPr>
          <w:rFonts w:ascii="Palatino Linotype" w:hAnsi="Palatino Linotype"/>
          <w:sz w:val="24"/>
          <w:szCs w:val="24"/>
        </w:rPr>
        <w:t xml:space="preserve">Ciertamente, del análisis sistemático y armónico de la normatividad previamente plasmada se desprende que para vencer la </w:t>
      </w:r>
      <w:r w:rsidRPr="004C0D8B">
        <w:rPr>
          <w:rFonts w:ascii="Palatino Linotype" w:hAnsi="Palatino Linotype" w:cs="Arial"/>
          <w:sz w:val="24"/>
          <w:szCs w:val="24"/>
        </w:rPr>
        <w:t xml:space="preserve">contumacia de los sujetos obligados y asegurar el cumplimiento de sus determinaciones, la esfera competencial del Órgano Garante local le faculta para imponer diversas medidas de apremio, las cuales podrán </w:t>
      </w:r>
      <w:r w:rsidRPr="004C0D8B">
        <w:rPr>
          <w:rFonts w:ascii="Palatino Linotype" w:hAnsi="Palatino Linotype" w:cs="Arial"/>
          <w:sz w:val="24"/>
          <w:szCs w:val="24"/>
        </w:rPr>
        <w:lastRenderedPageBreak/>
        <w:t xml:space="preserve">ser impuestas en cualquier orden, atendiendo a las condiciones de la falta, la gravedad de la infracción, pertinencia de la medida y reincidencia. </w:t>
      </w:r>
    </w:p>
    <w:p w14:paraId="1704C7E9" w14:textId="28468AF1" w:rsidR="006C2549" w:rsidRPr="004C0D8B" w:rsidRDefault="009D4EE5" w:rsidP="009D4EE5">
      <w:pPr>
        <w:spacing w:before="240" w:line="360" w:lineRule="auto"/>
        <w:jc w:val="both"/>
        <w:rPr>
          <w:rFonts w:ascii="Palatino Linotype" w:hAnsi="Palatino Linotype" w:cs="Arial"/>
          <w:b/>
          <w:bCs/>
          <w:sz w:val="24"/>
          <w:szCs w:val="24"/>
          <w:u w:val="single"/>
        </w:rPr>
      </w:pPr>
      <w:r w:rsidRPr="004C0D8B">
        <w:rPr>
          <w:rFonts w:ascii="Palatino Linotype" w:hAnsi="Palatino Linotype" w:cs="Arial"/>
          <w:sz w:val="24"/>
          <w:szCs w:val="24"/>
        </w:rPr>
        <w:t>Resultando aplicable en el caso en concreto la relativa a multa</w:t>
      </w:r>
      <w:r w:rsidRPr="004C0D8B">
        <w:rPr>
          <w:rFonts w:ascii="Palatino Linotype" w:hAnsi="Palatino Linotype" w:cs="Arial"/>
          <w:b/>
          <w:bCs/>
          <w:sz w:val="24"/>
          <w:szCs w:val="24"/>
          <w:u w:val="single"/>
        </w:rPr>
        <w:t xml:space="preserve">, </w:t>
      </w:r>
      <w:r w:rsidRPr="004C0D8B">
        <w:rPr>
          <w:rFonts w:ascii="Palatino Linotype" w:hAnsi="Palatino Linotype" w:cs="Arial"/>
          <w:sz w:val="24"/>
          <w:szCs w:val="24"/>
        </w:rPr>
        <w:t>la cual por disposición legal se hará efectiva ante la Secretaría de Finanzas del Gobierno del Estado de México, según corresponda, a través de los procedimientos que las leyes establezcan y el mecanismo implementado para ello</w:t>
      </w:r>
      <w:r w:rsidR="006C2549" w:rsidRPr="004C0D8B">
        <w:rPr>
          <w:rFonts w:ascii="Palatino Linotype" w:hAnsi="Palatino Linotype" w:cs="Arial"/>
          <w:sz w:val="24"/>
          <w:szCs w:val="24"/>
        </w:rPr>
        <w:t xml:space="preserve">, </w:t>
      </w:r>
      <w:r w:rsidR="006C2549" w:rsidRPr="004C0D8B">
        <w:rPr>
          <w:rFonts w:ascii="Palatino Linotype" w:hAnsi="Palatino Linotype" w:cs="Arial"/>
          <w:b/>
          <w:bCs/>
          <w:sz w:val="24"/>
          <w:szCs w:val="24"/>
          <w:u w:val="single"/>
        </w:rPr>
        <w:t xml:space="preserve">destacando que dichas multas no podrán ser cubiertas con recursos públicos. </w:t>
      </w:r>
    </w:p>
    <w:p w14:paraId="436974F0" w14:textId="77777777" w:rsidR="009D4EE5" w:rsidRPr="004C0D8B" w:rsidRDefault="009D4EE5" w:rsidP="009D4EE5">
      <w:pPr>
        <w:spacing w:before="240" w:line="360" w:lineRule="auto"/>
        <w:jc w:val="both"/>
        <w:rPr>
          <w:rFonts w:ascii="Palatino Linotype" w:hAnsi="Palatino Linotype"/>
          <w:sz w:val="24"/>
          <w:szCs w:val="24"/>
        </w:rPr>
      </w:pPr>
      <w:r w:rsidRPr="004C0D8B">
        <w:rPr>
          <w:rFonts w:ascii="Palatino Linotype" w:hAnsi="Palatino Linotype" w:cs="Arial"/>
          <w:sz w:val="24"/>
          <w:szCs w:val="24"/>
        </w:rPr>
        <w:t xml:space="preserve">Bajo este contexto, de no haberse efectuado el pago correspondiente a la multa en plazo determinado conduce a la determinación de crédito fiscal, </w:t>
      </w:r>
      <w:r w:rsidRPr="004C0D8B">
        <w:rPr>
          <w:rFonts w:ascii="Palatino Linotype" w:hAnsi="Palatino Linotype"/>
          <w:sz w:val="24"/>
          <w:szCs w:val="24"/>
        </w:rPr>
        <w:t>el cual conforme al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de la Administración Pública” elaborado por el Grupo de Trabajo de Sistemas de Información Financiera, Contable y Presupuestal de la Comisión Permanente de Funcionarios Fiscales del Instituto para el Desarrollo Técnico de las Haciendas Públicas (INDETEC) es:</w:t>
      </w:r>
    </w:p>
    <w:p w14:paraId="3FB7E119" w14:textId="77777777" w:rsidR="009D4EE5" w:rsidRPr="004C0D8B" w:rsidRDefault="009D4EE5" w:rsidP="009D4EE5">
      <w:pPr>
        <w:pStyle w:val="Citas"/>
        <w:rPr>
          <w:b/>
          <w:bCs/>
        </w:rPr>
      </w:pPr>
      <w:r w:rsidRPr="004C0D8B">
        <w:t>“Son los ingresos que tiene derecho a percibir el Estado o sus organismos descentralizados. Dichos créditos provienen de contribuciones, aprovechamientos o de sus accesorios. Incluyendo los que deriven de responsabilidades que el Estado tenga derecho a exigir de sus servidores públicos o de los particulares, así como aquellos a los que las leyes les den ese carácter y el Estado tenga derecho a percibir por cuenta ajena”</w:t>
      </w:r>
      <w:r w:rsidRPr="004C0D8B">
        <w:rPr>
          <w:b/>
          <w:bCs/>
        </w:rPr>
        <w:t>(Sic)</w:t>
      </w:r>
    </w:p>
    <w:p w14:paraId="0C43419E" w14:textId="11CC0AE3" w:rsidR="009D4EE5" w:rsidRPr="004C0D8B" w:rsidRDefault="009D4EE5" w:rsidP="009D4EE5">
      <w:pPr>
        <w:spacing w:before="240" w:line="360" w:lineRule="auto"/>
        <w:jc w:val="both"/>
        <w:rPr>
          <w:rFonts w:ascii="Palatino Linotype" w:hAnsi="Palatino Linotype" w:cs="Arial"/>
          <w:sz w:val="24"/>
          <w:szCs w:val="24"/>
        </w:rPr>
      </w:pPr>
      <w:r w:rsidRPr="004C0D8B">
        <w:rPr>
          <w:rFonts w:ascii="Palatino Linotype" w:hAnsi="Palatino Linotype" w:cs="Arial"/>
          <w:sz w:val="24"/>
          <w:szCs w:val="24"/>
        </w:rPr>
        <w:lastRenderedPageBreak/>
        <w:t xml:space="preserve">De manera complementaria, se destaca que los créditos fiscales serán recuperables a través del procedimiento administrativo de ejecución al que se refiere el Código Financiero, el cual no podrá iniciarse hasta que venza el plazo de diez días siguientes a la fecha en que surta efectos la notificación de los actos administrativos que determinen un crédito fiscal. </w:t>
      </w:r>
    </w:p>
    <w:p w14:paraId="0B391375" w14:textId="77777777" w:rsidR="009D4EE5" w:rsidRPr="004C0D8B" w:rsidRDefault="009D4EE5" w:rsidP="009D4EE5">
      <w:pPr>
        <w:spacing w:before="240" w:line="360" w:lineRule="auto"/>
        <w:jc w:val="both"/>
        <w:rPr>
          <w:rFonts w:ascii="Palatino Linotype" w:hAnsi="Palatino Linotype" w:cs="Arial"/>
          <w:sz w:val="24"/>
          <w:szCs w:val="24"/>
        </w:rPr>
      </w:pPr>
      <w:r w:rsidRPr="004C0D8B">
        <w:rPr>
          <w:rFonts w:ascii="Palatino Linotype" w:hAnsi="Palatino Linotype" w:cs="Arial"/>
          <w:sz w:val="24"/>
          <w:szCs w:val="24"/>
        </w:rPr>
        <w:t xml:space="preserve">Correlativo a ello, el artículo 378 del multicitado código dispone que las autoridades fiscales, para hacer efectivo un crédito fiscal exigible y el importe de sus accesorios legales, emitirán el mandamiento de ejecución, debidamente fundado y motivado, en el que designen al o los ejecutores y ordenen requerir al deudor, que acredite el pago del crédito de que se trate y, o en su caso, de que éste o la persona con quien se entienda la diligencia, no pruebe en el acto haberlo efectuado, se le embargarán bienes suficientes y/o negociaciones que aseguren la recuperación total del monto del crédito actualizado y sus accesorios. </w:t>
      </w:r>
    </w:p>
    <w:p w14:paraId="6D707C32" w14:textId="7D068DCE" w:rsidR="009D4EE5" w:rsidRPr="004C0D8B" w:rsidRDefault="009D4EE5" w:rsidP="009D4EE5">
      <w:pPr>
        <w:pStyle w:val="Citas"/>
        <w:tabs>
          <w:tab w:val="left" w:pos="7513"/>
        </w:tabs>
        <w:ind w:left="0" w:right="0"/>
        <w:rPr>
          <w:i w:val="0"/>
          <w:iCs/>
          <w:sz w:val="24"/>
          <w:szCs w:val="24"/>
        </w:rPr>
      </w:pPr>
      <w:r w:rsidRPr="004C0D8B">
        <w:rPr>
          <w:i w:val="0"/>
          <w:iCs/>
          <w:sz w:val="24"/>
          <w:szCs w:val="24"/>
        </w:rPr>
        <w:t>En consecuencia, se concluye en que el Órgano Garante local de transparencia cuenta con diversos mecanismos para vencer la contumacia de los Sujetos Obligados</w:t>
      </w:r>
      <w:r w:rsidR="006C2549" w:rsidRPr="004C0D8B">
        <w:rPr>
          <w:i w:val="0"/>
          <w:iCs/>
          <w:sz w:val="24"/>
          <w:szCs w:val="24"/>
        </w:rPr>
        <w:t xml:space="preserve"> englobando el relativo a multa. Sin embargo, dicha multa se hará efectiva ante la Secretaría de Finanzas del Estado de México, la cual no podrá ser cubierta con recursos públicos, sino con recursos del servidor público sancionado. </w:t>
      </w:r>
    </w:p>
    <w:p w14:paraId="50ECB7E4" w14:textId="07DEDD28" w:rsidR="006C2549" w:rsidRPr="004C0D8B" w:rsidRDefault="00CB7611" w:rsidP="00CB7611">
      <w:pPr>
        <w:pStyle w:val="Prrafodelista"/>
        <w:autoSpaceDE w:val="0"/>
        <w:autoSpaceDN w:val="0"/>
        <w:adjustRightInd w:val="0"/>
        <w:spacing w:before="240" w:after="160" w:line="360" w:lineRule="auto"/>
        <w:ind w:left="0"/>
        <w:jc w:val="both"/>
        <w:rPr>
          <w:rFonts w:ascii="Palatino Linotype" w:hAnsi="Palatino Linotype" w:cs="Arial"/>
          <w:lang w:val="es-MX"/>
        </w:rPr>
      </w:pPr>
      <w:r w:rsidRPr="004C0D8B">
        <w:rPr>
          <w:rFonts w:ascii="Palatino Linotype" w:hAnsi="Palatino Linotype" w:cs="Arial"/>
          <w:lang w:val="es-MX"/>
        </w:rPr>
        <w:t xml:space="preserve">Una vez sentado lo anterior, como se mencionó en el antecedente tercero, </w:t>
      </w:r>
      <w:r w:rsidRPr="004C0D8B">
        <w:rPr>
          <w:rFonts w:ascii="Palatino Linotype" w:hAnsi="Palatino Linotype" w:cs="Arial"/>
          <w:b/>
          <w:bCs/>
          <w:lang w:val="es-MX"/>
        </w:rPr>
        <w:t xml:space="preserve">El Sujeto Obligado </w:t>
      </w:r>
      <w:r w:rsidRPr="004C0D8B">
        <w:rPr>
          <w:rFonts w:ascii="Palatino Linotype" w:hAnsi="Palatino Linotype" w:cs="Arial"/>
          <w:lang w:val="es-MX"/>
        </w:rPr>
        <w:t xml:space="preserve">en fecha </w:t>
      </w:r>
      <w:r w:rsidR="006C2549" w:rsidRPr="004C0D8B">
        <w:rPr>
          <w:rFonts w:ascii="Palatino Linotype" w:hAnsi="Palatino Linotype" w:cs="Arial"/>
          <w:b/>
          <w:bCs/>
          <w:lang w:val="es-MX"/>
        </w:rPr>
        <w:t xml:space="preserve">veintiocho de agosto de dos mil veintitrés, </w:t>
      </w:r>
      <w:r w:rsidR="006C2549" w:rsidRPr="004C0D8B">
        <w:rPr>
          <w:rFonts w:ascii="Palatino Linotype" w:hAnsi="Palatino Linotype" w:cs="Arial"/>
          <w:lang w:val="es-MX"/>
        </w:rPr>
        <w:t>rindió su respuesta a la solicitud de información, adjuntando para tal efecto lo siguiente:</w:t>
      </w:r>
    </w:p>
    <w:p w14:paraId="4F06E8D1" w14:textId="0DB8091B" w:rsidR="006C2549" w:rsidRPr="004C0D8B" w:rsidRDefault="006C2549" w:rsidP="004C0D8B">
      <w:pPr>
        <w:pStyle w:val="Prrafodelista"/>
        <w:numPr>
          <w:ilvl w:val="0"/>
          <w:numId w:val="7"/>
        </w:numPr>
        <w:autoSpaceDE w:val="0"/>
        <w:autoSpaceDN w:val="0"/>
        <w:adjustRightInd w:val="0"/>
        <w:spacing w:before="240" w:after="160" w:line="360" w:lineRule="auto"/>
        <w:jc w:val="both"/>
        <w:rPr>
          <w:rFonts w:ascii="Palatino Linotype" w:hAnsi="Palatino Linotype" w:cs="Arial"/>
          <w:b/>
          <w:bCs/>
          <w:lang w:val="es-MX"/>
        </w:rPr>
      </w:pPr>
      <w:r w:rsidRPr="004C0D8B">
        <w:rPr>
          <w:rFonts w:ascii="Palatino Linotype" w:hAnsi="Palatino Linotype" w:cs="Arial"/>
          <w:b/>
          <w:bCs/>
          <w:lang w:val="es-MX"/>
        </w:rPr>
        <w:lastRenderedPageBreak/>
        <w:t xml:space="preserve">“565.pdf”: </w:t>
      </w:r>
      <w:r w:rsidR="001D5474" w:rsidRPr="004C0D8B">
        <w:rPr>
          <w:rFonts w:ascii="Palatino Linotype" w:hAnsi="Palatino Linotype" w:cs="Arial"/>
          <w:lang w:val="es-MX"/>
        </w:rPr>
        <w:t xml:space="preserve">Oficio número </w:t>
      </w:r>
      <w:r w:rsidR="001D5474" w:rsidRPr="004C0D8B">
        <w:rPr>
          <w:rFonts w:ascii="Palatino Linotype" w:hAnsi="Palatino Linotype" w:cs="Arial"/>
          <w:b/>
          <w:bCs/>
          <w:lang w:val="es-MX"/>
        </w:rPr>
        <w:t xml:space="preserve">ZIN/UT/03867/2023 </w:t>
      </w:r>
      <w:r w:rsidR="001D5474" w:rsidRPr="004C0D8B">
        <w:rPr>
          <w:rFonts w:ascii="Palatino Linotype" w:hAnsi="Palatino Linotype" w:cs="Arial"/>
          <w:lang w:val="es-MX"/>
        </w:rPr>
        <w:t>signado por la titular de la unidad de transparencia y dirigido al solicitante, de fecha veintiocho de agosto de dos mil veintitrés, resulta de nuestro interés el siguiente extracto:</w:t>
      </w:r>
    </w:p>
    <w:p w14:paraId="4A828C79" w14:textId="770E0DF6" w:rsidR="001D5474" w:rsidRPr="004C0D8B" w:rsidRDefault="001D5474" w:rsidP="001D5474">
      <w:pPr>
        <w:pStyle w:val="Prrafodelista"/>
        <w:autoSpaceDE w:val="0"/>
        <w:autoSpaceDN w:val="0"/>
        <w:adjustRightInd w:val="0"/>
        <w:spacing w:before="240" w:after="160" w:line="360" w:lineRule="auto"/>
        <w:ind w:left="720"/>
        <w:jc w:val="both"/>
        <w:rPr>
          <w:rFonts w:ascii="Palatino Linotype" w:hAnsi="Palatino Linotype" w:cs="Arial"/>
          <w:b/>
          <w:bCs/>
          <w:i/>
          <w:iCs/>
          <w:lang w:val="es-MX"/>
        </w:rPr>
      </w:pPr>
      <w:r w:rsidRPr="004C0D8B">
        <w:rPr>
          <w:rFonts w:ascii="Palatino Linotype" w:hAnsi="Palatino Linotype" w:cs="Arial"/>
          <w:i/>
          <w:iCs/>
          <w:lang w:val="es-MX"/>
        </w:rPr>
        <w:t xml:space="preserve">“Al respecto y de conformidad con lo dispuesto en los artículos  6 apartado A de la Constitución Política de los Estados Unidos Mexicanos; 5 de la Constitución Política del Estado Libre y Soberano de México; 1, 2, 3 fracción XXXIX, 4, 7 fracción 1, 8, 11, 12 párrafo segundo, 15, 17, 21, 23 fracción I, 24 último párrafo, 53 fracción I, II y V, 59 fracción I, II y III, 75, 150, 151, 162 y 163 de la Ley de Transparencia y Acceso a la Información Pública del Estado de México y Municipios; </w:t>
      </w:r>
      <w:r w:rsidRPr="004C0D8B">
        <w:rPr>
          <w:rFonts w:ascii="Palatino Linotype" w:hAnsi="Palatino Linotype" w:cs="Arial"/>
          <w:b/>
          <w:bCs/>
          <w:i/>
          <w:iCs/>
          <w:u w:val="single"/>
          <w:lang w:val="es-MX"/>
        </w:rPr>
        <w:t>hago de su conocimiento que derivado de la multa impuesta fue pagada con recurso propio del servidor público, esta Unidad no cuenta con el documento”</w:t>
      </w:r>
      <w:r w:rsidRPr="004C0D8B">
        <w:rPr>
          <w:rFonts w:ascii="Palatino Linotype" w:hAnsi="Palatino Linotype" w:cs="Arial"/>
          <w:i/>
          <w:iCs/>
          <w:lang w:val="es-MX"/>
        </w:rPr>
        <w:t xml:space="preserve"> </w:t>
      </w:r>
      <w:r w:rsidRPr="004C0D8B">
        <w:rPr>
          <w:rFonts w:ascii="Palatino Linotype" w:hAnsi="Palatino Linotype" w:cs="Arial"/>
          <w:b/>
          <w:bCs/>
          <w:i/>
          <w:iCs/>
          <w:lang w:val="es-MX"/>
        </w:rPr>
        <w:t>(Sic)</w:t>
      </w:r>
    </w:p>
    <w:p w14:paraId="4E3F1878" w14:textId="77777777" w:rsidR="006C2549" w:rsidRPr="004C0D8B" w:rsidRDefault="006C2549" w:rsidP="00CB7611">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74C7423B" w14:textId="77777777" w:rsidR="001D5474" w:rsidRPr="004C0D8B" w:rsidRDefault="001D5474" w:rsidP="001D5474">
      <w:pPr>
        <w:autoSpaceDE w:val="0"/>
        <w:autoSpaceDN w:val="0"/>
        <w:adjustRightInd w:val="0"/>
        <w:spacing w:before="240" w:line="360" w:lineRule="auto"/>
        <w:jc w:val="both"/>
        <w:rPr>
          <w:rFonts w:ascii="Arial" w:hAnsi="Arial" w:cs="Arial"/>
          <w:color w:val="222222"/>
          <w:sz w:val="24"/>
          <w:szCs w:val="24"/>
          <w:lang w:eastAsia="es-MX"/>
        </w:rPr>
      </w:pPr>
      <w:r w:rsidRPr="004C0D8B">
        <w:rPr>
          <w:rFonts w:ascii="Palatino Linotype" w:hAnsi="Palatino Linotype" w:cs="Arial"/>
          <w:noProof/>
          <w:color w:val="000000"/>
          <w:sz w:val="24"/>
          <w:lang w:val="es-ES" w:eastAsia="es-MX"/>
        </w:rPr>
        <w:t xml:space="preserve">Luego entonces, resulta obice señalar que </w:t>
      </w:r>
      <w:r w:rsidRPr="004C0D8B">
        <w:rPr>
          <w:rFonts w:ascii="Palatino Linotype" w:hAnsi="Palatino Linotype"/>
          <w:sz w:val="24"/>
          <w:szCs w:val="24"/>
        </w:rPr>
        <w:t xml:space="preserve">el Pleno del Órgano Garante local ha sostenido que, </w:t>
      </w:r>
      <w:r w:rsidRPr="004C0D8B">
        <w:rPr>
          <w:rFonts w:ascii="Palatino Linotype" w:hAnsi="Palatino Linotype" w:cs="Arial"/>
          <w:sz w:val="24"/>
          <w:szCs w:val="24"/>
        </w:rPr>
        <w:t>ante la presencia de un hecho negativo, resultaría innecesaria una declaratoria de inexistencia en términos de 19, 169 y 170 de la Ley de Transparencia y Acceso a la Información Pública del Estado de México y Municipios, y ante un hecho negativo resulta aplicable la siguiente tesis</w:t>
      </w:r>
      <w:r w:rsidRPr="004C0D8B">
        <w:rPr>
          <w:rFonts w:ascii="Palatino Linotype" w:hAnsi="Palatino Linotype" w:cs="Arial"/>
          <w:color w:val="222222"/>
          <w:sz w:val="24"/>
          <w:szCs w:val="24"/>
        </w:rPr>
        <w:t>:</w:t>
      </w:r>
    </w:p>
    <w:p w14:paraId="1B44BAA3" w14:textId="77777777" w:rsidR="001D5474" w:rsidRPr="004C0D8B" w:rsidRDefault="001D5474" w:rsidP="001D5474">
      <w:pPr>
        <w:pStyle w:val="Prrafodelista"/>
        <w:spacing w:before="240" w:line="360" w:lineRule="auto"/>
        <w:ind w:left="720" w:right="851"/>
        <w:jc w:val="both"/>
        <w:rPr>
          <w:rFonts w:ascii="Arial" w:hAnsi="Arial" w:cs="Arial"/>
          <w:color w:val="222222"/>
        </w:rPr>
      </w:pPr>
      <w:r w:rsidRPr="004C0D8B">
        <w:rPr>
          <w:rFonts w:ascii="Palatino Linotype" w:hAnsi="Palatino Linotype" w:cs="Arial"/>
          <w:color w:val="222222"/>
        </w:rPr>
        <w:t> </w:t>
      </w:r>
      <w:r w:rsidRPr="004C0D8B">
        <w:rPr>
          <w:rFonts w:ascii="Palatino Linotype" w:hAnsi="Palatino Linotype" w:cs="Arial"/>
          <w:b/>
          <w:bCs/>
          <w:i/>
          <w:iCs/>
          <w:color w:val="222222"/>
        </w:rPr>
        <w:t>“HECHOS NEGATIVOS, NO SON SUSCEPTIBLES DE DEMOSTRACION.</w:t>
      </w:r>
    </w:p>
    <w:p w14:paraId="36B8B397" w14:textId="77777777" w:rsidR="001D5474" w:rsidRPr="004C0D8B" w:rsidRDefault="001D5474" w:rsidP="001D5474">
      <w:pPr>
        <w:pStyle w:val="Prrafodelista"/>
        <w:spacing w:before="240" w:line="360" w:lineRule="auto"/>
        <w:ind w:left="720" w:right="851"/>
        <w:jc w:val="both"/>
        <w:rPr>
          <w:rFonts w:ascii="Palatino Linotype" w:hAnsi="Palatino Linotype" w:cs="Arial"/>
          <w:i/>
          <w:iCs/>
          <w:color w:val="222222"/>
        </w:rPr>
      </w:pPr>
      <w:r w:rsidRPr="004C0D8B">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4C0D8B">
        <w:rPr>
          <w:rFonts w:ascii="Palatino Linotype" w:hAnsi="Palatino Linotype" w:cs="Arial"/>
          <w:b/>
          <w:i/>
          <w:iCs/>
          <w:color w:val="222222"/>
        </w:rPr>
        <w:t>[Sic]</w:t>
      </w:r>
    </w:p>
    <w:p w14:paraId="70B20728" w14:textId="5DA9AC25" w:rsidR="001D5474" w:rsidRPr="004C0D8B" w:rsidRDefault="001D5474" w:rsidP="001D5474">
      <w:pPr>
        <w:spacing w:before="240" w:line="360" w:lineRule="auto"/>
        <w:jc w:val="both"/>
        <w:rPr>
          <w:rFonts w:ascii="Palatino Linotype" w:hAnsi="Palatino Linotype"/>
          <w:sz w:val="24"/>
          <w:szCs w:val="24"/>
        </w:rPr>
      </w:pPr>
      <w:r w:rsidRPr="004C0D8B">
        <w:rPr>
          <w:rFonts w:ascii="Palatino Linotype" w:hAnsi="Palatino Linotype" w:cs="Arial"/>
          <w:noProof/>
          <w:color w:val="000000"/>
          <w:sz w:val="24"/>
          <w:lang w:val="es-ES" w:eastAsia="es-MX"/>
        </w:rPr>
        <w:lastRenderedPageBreak/>
        <w:t xml:space="preserve">Inconforme con la respuesta del </w:t>
      </w:r>
      <w:r w:rsidRPr="004C0D8B">
        <w:rPr>
          <w:rFonts w:ascii="Palatino Linotype" w:hAnsi="Palatino Linotype"/>
          <w:b/>
          <w:bCs/>
          <w:sz w:val="24"/>
          <w:szCs w:val="24"/>
        </w:rPr>
        <w:t xml:space="preserve">Sujeto Obligado, </w:t>
      </w:r>
      <w:r w:rsidR="00923C4D" w:rsidRPr="004C0D8B">
        <w:rPr>
          <w:rFonts w:ascii="Palatino Linotype" w:hAnsi="Palatino Linotype"/>
          <w:b/>
          <w:bCs/>
          <w:sz w:val="24"/>
          <w:szCs w:val="24"/>
        </w:rPr>
        <w:t>El</w:t>
      </w:r>
      <w:r w:rsidRPr="004C0D8B">
        <w:rPr>
          <w:rFonts w:ascii="Palatino Linotype" w:hAnsi="Palatino Linotype"/>
          <w:b/>
          <w:bCs/>
          <w:sz w:val="24"/>
          <w:szCs w:val="24"/>
        </w:rPr>
        <w:t xml:space="preserve"> Recurrente </w:t>
      </w:r>
      <w:r w:rsidRPr="004C0D8B">
        <w:rPr>
          <w:rFonts w:ascii="Palatino Linotype" w:hAnsi="Palatino Linotype"/>
          <w:sz w:val="24"/>
          <w:szCs w:val="24"/>
        </w:rPr>
        <w:t>interpuso recurso de revisión en fecha treinta de agosto, admitiéndose el treinta y uno de agosto, ambos de dos mil veintitrés. Señalando como razones o motivos de inconformidad:</w:t>
      </w:r>
    </w:p>
    <w:p w14:paraId="0C448A1B" w14:textId="5E78CD88" w:rsidR="001D5474" w:rsidRPr="004C0D8B" w:rsidRDefault="00E9655A" w:rsidP="00E9655A">
      <w:pPr>
        <w:pStyle w:val="Citas"/>
        <w:rPr>
          <w:b/>
          <w:bCs/>
          <w:sz w:val="24"/>
          <w:szCs w:val="24"/>
        </w:rPr>
      </w:pPr>
      <w:r w:rsidRPr="004C0D8B">
        <w:t xml:space="preserve">“NO ENTREGAN INFORMACIÓN SOLICITADA NI HACEN DECLARATORIA DE INEXISTENCIA” </w:t>
      </w:r>
      <w:r w:rsidRPr="004C0D8B">
        <w:rPr>
          <w:b/>
          <w:bCs/>
        </w:rPr>
        <w:t>(Sic)</w:t>
      </w:r>
    </w:p>
    <w:p w14:paraId="1EFA1687" w14:textId="77777777" w:rsidR="001D5474" w:rsidRPr="004C0D8B" w:rsidRDefault="001D5474" w:rsidP="00CB7611">
      <w:pPr>
        <w:spacing w:line="360" w:lineRule="auto"/>
        <w:jc w:val="both"/>
        <w:rPr>
          <w:rFonts w:ascii="Palatino Linotype" w:hAnsi="Palatino Linotype" w:cs="Arial"/>
          <w:sz w:val="24"/>
          <w:szCs w:val="24"/>
        </w:rPr>
      </w:pPr>
    </w:p>
    <w:p w14:paraId="308269CD" w14:textId="1628B6F9" w:rsidR="00E9655A" w:rsidRPr="004C0D8B" w:rsidRDefault="00E9655A" w:rsidP="00E9655A">
      <w:pPr>
        <w:pStyle w:val="infoemcitas"/>
        <w:tabs>
          <w:tab w:val="left" w:pos="7655"/>
        </w:tabs>
        <w:ind w:left="0" w:right="0"/>
        <w:rPr>
          <w:rFonts w:cs="Arial"/>
          <w:i w:val="0"/>
          <w:noProof/>
          <w:color w:val="000000"/>
          <w:sz w:val="24"/>
          <w:lang w:eastAsia="es-MX"/>
        </w:rPr>
      </w:pPr>
      <w:r w:rsidRPr="004C0D8B">
        <w:rPr>
          <w:i w:val="0"/>
          <w:sz w:val="24"/>
          <w:szCs w:val="24"/>
        </w:rPr>
        <w:t xml:space="preserve">Así las cosas, hasta aquí lo expuesto, resulta inconcuso que </w:t>
      </w:r>
      <w:r w:rsidRPr="004C0D8B">
        <w:rPr>
          <w:bCs/>
          <w:i w:val="0"/>
          <w:sz w:val="24"/>
          <w:szCs w:val="24"/>
        </w:rPr>
        <w:t>los motivos de inconformidad aducidos por</w:t>
      </w:r>
      <w:r w:rsidRPr="004C0D8B">
        <w:rPr>
          <w:rFonts w:cs="Arial"/>
          <w:i w:val="0"/>
          <w:noProof/>
          <w:color w:val="000000"/>
          <w:sz w:val="24"/>
          <w:lang w:eastAsia="es-MX"/>
        </w:rPr>
        <w:t xml:space="preserve"> </w:t>
      </w:r>
      <w:r w:rsidR="00923C4D" w:rsidRPr="004C0D8B">
        <w:rPr>
          <w:rFonts w:cs="Arial"/>
          <w:b/>
          <w:i w:val="0"/>
          <w:noProof/>
          <w:color w:val="000000"/>
          <w:sz w:val="24"/>
          <w:lang w:eastAsia="es-MX"/>
        </w:rPr>
        <w:t>El</w:t>
      </w:r>
      <w:r w:rsidRPr="004C0D8B">
        <w:rPr>
          <w:rFonts w:cs="Arial"/>
          <w:b/>
          <w:i w:val="0"/>
          <w:noProof/>
          <w:color w:val="000000"/>
          <w:sz w:val="24"/>
          <w:lang w:eastAsia="es-MX"/>
        </w:rPr>
        <w:t xml:space="preserve"> Recurrente, </w:t>
      </w:r>
      <w:r w:rsidRPr="004C0D8B">
        <w:rPr>
          <w:rFonts w:cs="Arial"/>
          <w:i w:val="0"/>
          <w:noProof/>
          <w:color w:val="000000"/>
          <w:sz w:val="24"/>
          <w:lang w:eastAsia="es-MX"/>
        </w:rPr>
        <w:t xml:space="preserve">actualizan la hipotesis normativa prevista en el artículo 179, fracción I de la Ley de Transparencia y Acceso a la Información Pública del Estado de Mexico y Municipios, cuyo contenido literal es el siguiente: </w:t>
      </w:r>
    </w:p>
    <w:p w14:paraId="1621B0CC" w14:textId="77777777" w:rsidR="00E9655A" w:rsidRPr="004C0D8B" w:rsidRDefault="00E9655A" w:rsidP="00E9655A">
      <w:pPr>
        <w:pStyle w:val="Citas"/>
      </w:pPr>
      <w:r w:rsidRPr="004C0D8B">
        <w:t xml:space="preserve"> “Artículo 179. El recurso de revisión es un medio de protección que la Ley otorga a los particulares, para hacer valer su derecho de acceso a la información pública, y procederá en contra de las siguientes causas:</w:t>
      </w:r>
    </w:p>
    <w:p w14:paraId="258834FD" w14:textId="77777777" w:rsidR="00E9655A" w:rsidRPr="004C0D8B" w:rsidRDefault="00E9655A" w:rsidP="00E9655A">
      <w:pPr>
        <w:pStyle w:val="Citas"/>
      </w:pPr>
      <w:r w:rsidRPr="004C0D8B">
        <w:t>(…)</w:t>
      </w:r>
    </w:p>
    <w:p w14:paraId="75658E32" w14:textId="77777777" w:rsidR="00E9655A" w:rsidRPr="004C0D8B" w:rsidRDefault="00E9655A" w:rsidP="00E9655A">
      <w:pPr>
        <w:pStyle w:val="Citas"/>
      </w:pPr>
      <w:r w:rsidRPr="004C0D8B">
        <w:t xml:space="preserve">I. La negativa a la información solicitada. </w:t>
      </w:r>
    </w:p>
    <w:p w14:paraId="540D0E85" w14:textId="77777777" w:rsidR="00E9655A" w:rsidRPr="004C0D8B" w:rsidRDefault="00E9655A" w:rsidP="00E9655A">
      <w:pPr>
        <w:pStyle w:val="Citas"/>
        <w:rPr>
          <w:b/>
          <w:bCs/>
          <w:noProof/>
          <w:color w:val="000000"/>
          <w:sz w:val="24"/>
          <w:lang w:eastAsia="es-MX"/>
        </w:rPr>
      </w:pPr>
      <w:r w:rsidRPr="004C0D8B">
        <w:rPr>
          <w:noProof/>
          <w:color w:val="000000"/>
          <w:sz w:val="24"/>
          <w:lang w:eastAsia="es-MX"/>
        </w:rPr>
        <w:t xml:space="preserve">(…)” </w:t>
      </w:r>
      <w:r w:rsidRPr="004C0D8B">
        <w:rPr>
          <w:b/>
          <w:bCs/>
          <w:noProof/>
          <w:color w:val="000000"/>
          <w:sz w:val="24"/>
          <w:lang w:eastAsia="es-MX"/>
        </w:rPr>
        <w:t>(Sic)</w:t>
      </w:r>
    </w:p>
    <w:p w14:paraId="7C13BC0A" w14:textId="77777777" w:rsidR="00E9655A" w:rsidRPr="004C0D8B" w:rsidRDefault="00E9655A" w:rsidP="00CB7611">
      <w:pPr>
        <w:spacing w:line="360" w:lineRule="auto"/>
        <w:jc w:val="both"/>
        <w:rPr>
          <w:rFonts w:ascii="Palatino Linotype" w:hAnsi="Palatino Linotype" w:cs="Arial"/>
          <w:sz w:val="24"/>
          <w:szCs w:val="24"/>
        </w:rPr>
      </w:pPr>
    </w:p>
    <w:p w14:paraId="386CFADC" w14:textId="2841CE97" w:rsidR="00E9655A" w:rsidRPr="004C0D8B" w:rsidRDefault="00E9655A" w:rsidP="00CB7611">
      <w:pPr>
        <w:spacing w:line="360" w:lineRule="auto"/>
        <w:jc w:val="both"/>
        <w:rPr>
          <w:rFonts w:ascii="Palatino Linotype" w:hAnsi="Palatino Linotype" w:cs="Arial"/>
          <w:sz w:val="24"/>
          <w:szCs w:val="24"/>
        </w:rPr>
      </w:pPr>
      <w:r w:rsidRPr="004C0D8B">
        <w:rPr>
          <w:rFonts w:ascii="Palatino Linotype" w:hAnsi="Palatino Linotype" w:cs="Arial"/>
          <w:sz w:val="24"/>
          <w:szCs w:val="24"/>
        </w:rPr>
        <w:t xml:space="preserve">Por otra parte, en etapa de manifestaciones, </w:t>
      </w:r>
      <w:r w:rsidRPr="004C0D8B">
        <w:rPr>
          <w:rFonts w:ascii="Palatino Linotype" w:hAnsi="Palatino Linotype" w:cs="Arial"/>
          <w:b/>
          <w:bCs/>
          <w:sz w:val="24"/>
          <w:szCs w:val="24"/>
        </w:rPr>
        <w:t xml:space="preserve">El Sujeto Obligado </w:t>
      </w:r>
      <w:r w:rsidRPr="004C0D8B">
        <w:rPr>
          <w:rFonts w:ascii="Palatino Linotype" w:hAnsi="Palatino Linotype" w:cs="Arial"/>
          <w:sz w:val="24"/>
          <w:szCs w:val="24"/>
        </w:rPr>
        <w:t xml:space="preserve">fue omiso en rendir su informe justificado. De ahí que deba arribarse a las siguientes consideraciones: </w:t>
      </w:r>
    </w:p>
    <w:p w14:paraId="1C5B4571" w14:textId="77777777" w:rsidR="00E9655A" w:rsidRPr="004C0D8B" w:rsidRDefault="00E9655A" w:rsidP="004C0D8B">
      <w:pPr>
        <w:pStyle w:val="Prrafodelista"/>
        <w:numPr>
          <w:ilvl w:val="0"/>
          <w:numId w:val="8"/>
        </w:numPr>
        <w:autoSpaceDE w:val="0"/>
        <w:autoSpaceDN w:val="0"/>
        <w:adjustRightInd w:val="0"/>
        <w:spacing w:before="240" w:line="360" w:lineRule="auto"/>
        <w:jc w:val="both"/>
        <w:rPr>
          <w:rFonts w:ascii="Palatino Linotype" w:hAnsi="Palatino Linotype" w:cs="Arial"/>
        </w:rPr>
      </w:pPr>
      <w:r w:rsidRPr="004C0D8B">
        <w:rPr>
          <w:rFonts w:ascii="Palatino Linotype" w:hAnsi="Palatino Linotype" w:cs="Arial"/>
        </w:rPr>
        <w:lastRenderedPageBreak/>
        <w:t xml:space="preserve">El derecho de acceso a la información pública estriba en la prerrogativa de carácter constitucional que reconoce la potestad de los ciudadanos para solicitar soportes documentales generados, poseídos o administrados por los </w:t>
      </w:r>
      <w:r w:rsidRPr="004C0D8B">
        <w:rPr>
          <w:rFonts w:ascii="Palatino Linotype" w:hAnsi="Palatino Linotype" w:cs="Arial"/>
          <w:b/>
          <w:bCs/>
        </w:rPr>
        <w:t xml:space="preserve">Sujetos Obligados. </w:t>
      </w:r>
    </w:p>
    <w:p w14:paraId="1AD43747" w14:textId="19C8EB6E" w:rsidR="00E9655A" w:rsidRPr="004C0D8B" w:rsidRDefault="00E9655A" w:rsidP="004C0D8B">
      <w:pPr>
        <w:pStyle w:val="Prrafodelista"/>
        <w:numPr>
          <w:ilvl w:val="0"/>
          <w:numId w:val="8"/>
        </w:numPr>
        <w:autoSpaceDE w:val="0"/>
        <w:autoSpaceDN w:val="0"/>
        <w:adjustRightInd w:val="0"/>
        <w:spacing w:before="240" w:line="360" w:lineRule="auto"/>
        <w:ind w:right="72"/>
        <w:jc w:val="both"/>
        <w:rPr>
          <w:rFonts w:ascii="Palatino Linotype" w:hAnsi="Palatino Linotype" w:cs="Arial"/>
        </w:rPr>
      </w:pPr>
      <w:r w:rsidRPr="004C0D8B">
        <w:rPr>
          <w:rFonts w:ascii="Palatino Linotype" w:hAnsi="Palatino Linotype"/>
        </w:rPr>
        <w:t>Mediante la garantía primaria</w:t>
      </w:r>
      <w:r w:rsidRPr="004C0D8B">
        <w:rPr>
          <w:rFonts w:ascii="Palatino Linotype" w:hAnsi="Palatino Linotype"/>
          <w:b/>
          <w:bCs/>
        </w:rPr>
        <w:t xml:space="preserve"> </w:t>
      </w:r>
      <w:r w:rsidRPr="004C0D8B">
        <w:rPr>
          <w:rFonts w:ascii="Palatino Linotype" w:hAnsi="Palatino Linotype"/>
        </w:rPr>
        <w:t xml:space="preserve">fue solicitado el </w:t>
      </w:r>
      <w:r w:rsidRPr="004C0D8B">
        <w:rPr>
          <w:rFonts w:ascii="Palatino Linotype" w:hAnsi="Palatino Linotype" w:cs="Arial"/>
        </w:rPr>
        <w:t xml:space="preserve">comprobante de pago de la multa impuesta al titular de la unidad de transparencia, al trece de julio de dos mil veintitrés. </w:t>
      </w:r>
    </w:p>
    <w:p w14:paraId="7EFD8C02" w14:textId="77777777" w:rsidR="00E9655A" w:rsidRPr="004C0D8B" w:rsidRDefault="00E9655A" w:rsidP="004C0D8B">
      <w:pPr>
        <w:pStyle w:val="Prrafodelista"/>
        <w:numPr>
          <w:ilvl w:val="0"/>
          <w:numId w:val="8"/>
        </w:numPr>
        <w:pBdr>
          <w:top w:val="nil"/>
          <w:left w:val="nil"/>
          <w:bottom w:val="nil"/>
          <w:right w:val="nil"/>
          <w:between w:val="nil"/>
        </w:pBdr>
        <w:spacing w:line="360" w:lineRule="auto"/>
        <w:contextualSpacing/>
        <w:jc w:val="both"/>
        <w:rPr>
          <w:lang w:val="es-ES_tradnl"/>
        </w:rPr>
      </w:pPr>
      <w:r w:rsidRPr="004C0D8B">
        <w:rPr>
          <w:rFonts w:ascii="Palatino Linotype" w:hAnsi="Palatino Linotype" w:cs="Arial"/>
        </w:rPr>
        <w:t xml:space="preserve">Que, </w:t>
      </w:r>
      <w:r w:rsidRPr="004C0D8B">
        <w:rPr>
          <w:rFonts w:ascii="Palatino Linotype" w:hAnsi="Palatino Linotype"/>
          <w:iCs/>
        </w:rPr>
        <w:t xml:space="preserve">el derecho de acceso a la información excluye la obligación de generar, documentos, procesar información o incluso generar soportes documentales encauzados a atender la pretensión de los particulares. Robustece lo anterior, el criterio </w:t>
      </w:r>
      <w:r w:rsidRPr="004C0D8B">
        <w:rPr>
          <w:rFonts w:ascii="Palatino Linotype" w:hAnsi="Palatino Linotype" w:cs="Arial"/>
          <w:color w:val="000000"/>
          <w:lang w:val="es-ES_tradnl"/>
        </w:rPr>
        <w:t xml:space="preserve">03-17, emitido por </w:t>
      </w:r>
      <w:r w:rsidRPr="004C0D8B">
        <w:rPr>
          <w:rFonts w:ascii="Palatino Linotype" w:eastAsia="Arial Unicode MS" w:hAnsi="Palatino Linotype" w:cs="Arial"/>
          <w:color w:val="000000"/>
          <w:lang w:val="es-ES_tradnl"/>
        </w:rPr>
        <w:t xml:space="preserve">el Instituto Nacional de Transparencia, Acceso a la Información y Protección de Datos Personales cuyo rubro y texto dispone a la literalidad los siguiente: </w:t>
      </w:r>
    </w:p>
    <w:p w14:paraId="5FF12960" w14:textId="77777777" w:rsidR="00E9655A" w:rsidRPr="004C0D8B" w:rsidRDefault="00E9655A" w:rsidP="00E9655A">
      <w:pPr>
        <w:pStyle w:val="Prrafodelista"/>
        <w:pBdr>
          <w:top w:val="nil"/>
          <w:left w:val="nil"/>
          <w:bottom w:val="nil"/>
          <w:right w:val="nil"/>
          <w:between w:val="nil"/>
        </w:pBdr>
        <w:spacing w:line="360" w:lineRule="auto"/>
        <w:ind w:left="720"/>
        <w:contextualSpacing/>
        <w:jc w:val="both"/>
        <w:rPr>
          <w:lang w:val="es-ES_tradnl"/>
        </w:rPr>
      </w:pPr>
      <w:r w:rsidRPr="004C0D8B">
        <w:rPr>
          <w:rFonts w:ascii="Palatino Linotype" w:hAnsi="Palatino Linotype"/>
          <w:b/>
          <w:i/>
          <w:iCs/>
          <w:lang w:val="es-ES_tradnl"/>
        </w:rPr>
        <w:t>“NO EXISTE OBLIGACIÓN DE ELABORAR DOCUMENTOS AD HOC PARA ATENDER LAS SOLICITUDES DE ACCESO A LA INFORMACIÓN.</w:t>
      </w:r>
      <w:r w:rsidRPr="004C0D8B">
        <w:rPr>
          <w:lang w:val="es-ES_tradnl"/>
        </w:rPr>
        <w:t xml:space="preserve"> </w:t>
      </w:r>
    </w:p>
    <w:p w14:paraId="41CD436F" w14:textId="77777777" w:rsidR="00E9655A" w:rsidRPr="004C0D8B" w:rsidRDefault="00E9655A" w:rsidP="00E9655A">
      <w:pPr>
        <w:pStyle w:val="Citas"/>
        <w:rPr>
          <w:b/>
          <w:bCs/>
          <w:lang w:val="es-ES_tradnl"/>
        </w:rPr>
      </w:pPr>
      <w:r w:rsidRPr="004C0D8B">
        <w:rPr>
          <w:lang w:val="es-ES_tradnl"/>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w:t>
      </w:r>
      <w:r w:rsidRPr="004C0D8B">
        <w:rPr>
          <w:lang w:val="es-ES_tradnl"/>
        </w:rPr>
        <w:lastRenderedPageBreak/>
        <w:t xml:space="preserve">que la misma obre en sus archivos; sin necesidad de elaborar documentos ad hoc para atender las solicitudes de información.” </w:t>
      </w:r>
      <w:r w:rsidRPr="004C0D8B">
        <w:rPr>
          <w:b/>
          <w:bCs/>
          <w:lang w:val="es-ES_tradnl"/>
        </w:rPr>
        <w:t>(Sic)</w:t>
      </w:r>
    </w:p>
    <w:p w14:paraId="7AA0C0F4" w14:textId="68A8E053" w:rsidR="00E9655A" w:rsidRPr="004C0D8B" w:rsidRDefault="00E9655A" w:rsidP="004C0D8B">
      <w:pPr>
        <w:pStyle w:val="Prrafodelista"/>
        <w:numPr>
          <w:ilvl w:val="0"/>
          <w:numId w:val="8"/>
        </w:numPr>
        <w:autoSpaceDE w:val="0"/>
        <w:autoSpaceDN w:val="0"/>
        <w:adjustRightInd w:val="0"/>
        <w:spacing w:before="240" w:line="360" w:lineRule="auto"/>
        <w:jc w:val="both"/>
        <w:rPr>
          <w:rFonts w:ascii="Palatino Linotype" w:hAnsi="Palatino Linotype" w:cs="Arial"/>
          <w:b/>
          <w:bCs/>
          <w:i/>
          <w:iCs/>
        </w:rPr>
      </w:pPr>
      <w:r w:rsidRPr="004C0D8B">
        <w:rPr>
          <w:rFonts w:ascii="Palatino Linotype" w:hAnsi="Palatino Linotype" w:cs="Arial"/>
        </w:rPr>
        <w:t xml:space="preserve">Que, mediante respuesta primigenia </w:t>
      </w:r>
      <w:r w:rsidRPr="004C0D8B">
        <w:rPr>
          <w:rFonts w:ascii="Palatino Linotype" w:hAnsi="Palatino Linotype" w:cs="Arial"/>
          <w:b/>
          <w:bCs/>
        </w:rPr>
        <w:t xml:space="preserve">El Sujeto Obligado </w:t>
      </w:r>
      <w:r w:rsidRPr="004C0D8B">
        <w:rPr>
          <w:rFonts w:ascii="Palatino Linotype" w:hAnsi="Palatino Linotype" w:cs="Arial"/>
        </w:rPr>
        <w:t>a través del servidor público habilitado competente expuso diversas premisas argumentativas que se sintetizan en los siguientes términos:</w:t>
      </w:r>
    </w:p>
    <w:p w14:paraId="0417435C" w14:textId="5DADB7E9" w:rsidR="00E9655A" w:rsidRPr="004C0D8B" w:rsidRDefault="00E9655A" w:rsidP="004C0D8B">
      <w:pPr>
        <w:pStyle w:val="Prrafodelista"/>
        <w:numPr>
          <w:ilvl w:val="0"/>
          <w:numId w:val="9"/>
        </w:numPr>
        <w:autoSpaceDE w:val="0"/>
        <w:autoSpaceDN w:val="0"/>
        <w:adjustRightInd w:val="0"/>
        <w:spacing w:before="240" w:line="360" w:lineRule="auto"/>
        <w:jc w:val="both"/>
        <w:rPr>
          <w:rFonts w:ascii="Palatino Linotype" w:hAnsi="Palatino Linotype" w:cs="Arial"/>
          <w:b/>
          <w:bCs/>
          <w:i/>
          <w:iCs/>
        </w:rPr>
      </w:pPr>
      <w:r w:rsidRPr="004C0D8B">
        <w:rPr>
          <w:rFonts w:ascii="Palatino Linotype" w:hAnsi="Palatino Linotype" w:cs="Arial"/>
        </w:rPr>
        <w:t>Que la ley de transparencia local si contempla a la multa como una medida de apremio para garantizar el derecho de acceso a la información pública.</w:t>
      </w:r>
    </w:p>
    <w:p w14:paraId="6892CF68" w14:textId="52902846" w:rsidR="00E9655A" w:rsidRPr="004C0D8B" w:rsidRDefault="00E9655A" w:rsidP="004C0D8B">
      <w:pPr>
        <w:pStyle w:val="Prrafodelista"/>
        <w:numPr>
          <w:ilvl w:val="0"/>
          <w:numId w:val="9"/>
        </w:numPr>
        <w:autoSpaceDE w:val="0"/>
        <w:autoSpaceDN w:val="0"/>
        <w:adjustRightInd w:val="0"/>
        <w:spacing w:before="240" w:line="360" w:lineRule="auto"/>
        <w:jc w:val="both"/>
        <w:rPr>
          <w:rFonts w:ascii="Palatino Linotype" w:hAnsi="Palatino Linotype" w:cs="Arial"/>
          <w:b/>
          <w:bCs/>
          <w:i/>
          <w:iCs/>
        </w:rPr>
      </w:pPr>
      <w:r w:rsidRPr="004C0D8B">
        <w:rPr>
          <w:rFonts w:ascii="Palatino Linotype" w:hAnsi="Palatino Linotype" w:cs="Arial"/>
        </w:rPr>
        <w:t xml:space="preserve">Que, en términos de la normatividad aplicable, las multas impuestas a los titulares de las unidades de transparencia serán cubiertas con recursos de los propios servidores públicos. </w:t>
      </w:r>
    </w:p>
    <w:p w14:paraId="156A6470" w14:textId="72256872" w:rsidR="00E9655A" w:rsidRPr="004C0D8B" w:rsidRDefault="00E9655A" w:rsidP="004C0D8B">
      <w:pPr>
        <w:pStyle w:val="Prrafodelista"/>
        <w:numPr>
          <w:ilvl w:val="0"/>
          <w:numId w:val="9"/>
        </w:numPr>
        <w:autoSpaceDE w:val="0"/>
        <w:autoSpaceDN w:val="0"/>
        <w:adjustRightInd w:val="0"/>
        <w:spacing w:before="240" w:line="360" w:lineRule="auto"/>
        <w:jc w:val="both"/>
        <w:rPr>
          <w:rFonts w:ascii="Palatino Linotype" w:hAnsi="Palatino Linotype" w:cs="Arial"/>
          <w:b/>
          <w:bCs/>
          <w:i/>
          <w:iCs/>
        </w:rPr>
      </w:pPr>
      <w:r w:rsidRPr="004C0D8B">
        <w:rPr>
          <w:rFonts w:ascii="Palatino Linotype" w:hAnsi="Palatino Linotype" w:cs="Arial"/>
        </w:rPr>
        <w:t xml:space="preserve">Que </w:t>
      </w:r>
      <w:r w:rsidRPr="004C0D8B">
        <w:rPr>
          <w:rFonts w:ascii="Palatino Linotype" w:hAnsi="Palatino Linotype" w:cs="Arial"/>
          <w:b/>
          <w:bCs/>
        </w:rPr>
        <w:t xml:space="preserve">El Sujeto Obligado </w:t>
      </w:r>
      <w:r w:rsidRPr="004C0D8B">
        <w:rPr>
          <w:rFonts w:ascii="Palatino Linotype" w:hAnsi="Palatino Linotype" w:cs="Arial"/>
        </w:rPr>
        <w:t xml:space="preserve">no cuenta con el comprobante de pago respecto de la multa impuesta a la titular de la unidad de transparencia.  </w:t>
      </w:r>
    </w:p>
    <w:p w14:paraId="427AEA05" w14:textId="7C45A08C" w:rsidR="00E9655A" w:rsidRPr="004C0D8B" w:rsidRDefault="00E9655A" w:rsidP="004C0D8B">
      <w:pPr>
        <w:pStyle w:val="Prrafodelista"/>
        <w:numPr>
          <w:ilvl w:val="0"/>
          <w:numId w:val="8"/>
        </w:numPr>
        <w:autoSpaceDE w:val="0"/>
        <w:autoSpaceDN w:val="0"/>
        <w:adjustRightInd w:val="0"/>
        <w:spacing w:before="240" w:line="360" w:lineRule="auto"/>
        <w:jc w:val="both"/>
        <w:rPr>
          <w:rFonts w:ascii="Palatino Linotype" w:hAnsi="Palatino Linotype" w:cs="Arial"/>
          <w:b/>
          <w:bCs/>
          <w:i/>
          <w:iCs/>
        </w:rPr>
      </w:pPr>
      <w:r w:rsidRPr="004C0D8B">
        <w:rPr>
          <w:rFonts w:ascii="Palatino Linotype" w:hAnsi="Palatino Linotype" w:cs="Arial"/>
        </w:rPr>
        <w:t xml:space="preserve">Que, en términos de la corriente legal y doctrinal imperante en la materia, únicamente tiene la obligación de proporcionar la información que obra en sus archivos, es decir, no tiene obligación de generar documentos ad hoc para colmar la multicitada prerrogativa constitucional. </w:t>
      </w:r>
    </w:p>
    <w:p w14:paraId="5DC672DE" w14:textId="4F70463A" w:rsidR="00E9655A" w:rsidRPr="004C0D8B" w:rsidRDefault="00E9655A" w:rsidP="004C0D8B">
      <w:pPr>
        <w:pStyle w:val="Prrafodelista"/>
        <w:numPr>
          <w:ilvl w:val="0"/>
          <w:numId w:val="8"/>
        </w:numPr>
        <w:autoSpaceDE w:val="0"/>
        <w:autoSpaceDN w:val="0"/>
        <w:adjustRightInd w:val="0"/>
        <w:spacing w:before="240" w:line="360" w:lineRule="auto"/>
        <w:ind w:left="714" w:hanging="357"/>
        <w:jc w:val="both"/>
        <w:rPr>
          <w:rFonts w:ascii="Palatino Linotype" w:hAnsi="Palatino Linotype" w:cs="Arial"/>
          <w:b/>
          <w:bCs/>
          <w:u w:val="single"/>
        </w:rPr>
      </w:pPr>
      <w:r w:rsidRPr="004C0D8B">
        <w:rPr>
          <w:rFonts w:ascii="Palatino Linotype" w:hAnsi="Palatino Linotype" w:cs="Arial"/>
        </w:rPr>
        <w:t xml:space="preserve">Que el Pleno del Órgano garante local ha sostenido que los hechos negativos no son susceptibles de demostración, </w:t>
      </w:r>
      <w:r w:rsidR="00B8471F" w:rsidRPr="004C0D8B">
        <w:rPr>
          <w:rFonts w:ascii="Palatino Linotype" w:hAnsi="Palatino Linotype" w:cs="Arial"/>
        </w:rPr>
        <w:t xml:space="preserve">resultando innecesaria la declaratoria de inexistencia, </w:t>
      </w:r>
      <w:r w:rsidRPr="004C0D8B">
        <w:rPr>
          <w:rFonts w:ascii="Palatino Linotype" w:hAnsi="Palatino Linotype" w:cs="Arial"/>
        </w:rPr>
        <w:t xml:space="preserve">pronunciamiento que cobra eficacia cuando lo emite el servidor </w:t>
      </w:r>
      <w:r w:rsidRPr="004C0D8B">
        <w:rPr>
          <w:rFonts w:ascii="Palatino Linotype" w:hAnsi="Palatino Linotype" w:cs="Arial"/>
        </w:rPr>
        <w:lastRenderedPageBreak/>
        <w:t xml:space="preserve">público habilitado competente, hipótesis fáctica que se actualiza en el caso en particular. </w:t>
      </w:r>
    </w:p>
    <w:p w14:paraId="286357D7" w14:textId="618720A9" w:rsidR="00B8471F" w:rsidRPr="004C0D8B" w:rsidRDefault="00E9655A" w:rsidP="004C0D8B">
      <w:pPr>
        <w:pStyle w:val="Prrafodelista"/>
        <w:numPr>
          <w:ilvl w:val="0"/>
          <w:numId w:val="8"/>
        </w:numPr>
        <w:autoSpaceDE w:val="0"/>
        <w:autoSpaceDN w:val="0"/>
        <w:adjustRightInd w:val="0"/>
        <w:spacing w:before="240" w:line="360" w:lineRule="auto"/>
        <w:ind w:left="714" w:hanging="357"/>
        <w:jc w:val="both"/>
        <w:rPr>
          <w:rFonts w:ascii="Palatino Linotype" w:hAnsi="Palatino Linotype" w:cs="Arial"/>
          <w:b/>
          <w:bCs/>
          <w:u w:val="single"/>
        </w:rPr>
      </w:pPr>
      <w:r w:rsidRPr="004C0D8B">
        <w:rPr>
          <w:rFonts w:ascii="Palatino Linotype" w:hAnsi="Palatino Linotype" w:cs="Arial"/>
        </w:rPr>
        <w:t xml:space="preserve">En sentido contrario, </w:t>
      </w:r>
      <w:r w:rsidR="00B8471F" w:rsidRPr="004C0D8B">
        <w:rPr>
          <w:rFonts w:ascii="Palatino Linotype" w:hAnsi="Palatino Linotype" w:cs="Arial"/>
        </w:rPr>
        <w:t xml:space="preserve">para conocer cuando los </w:t>
      </w:r>
      <w:r w:rsidR="00B8471F" w:rsidRPr="004C0D8B">
        <w:rPr>
          <w:rFonts w:ascii="Palatino Linotype" w:hAnsi="Palatino Linotype" w:cs="Arial"/>
          <w:b/>
          <w:bCs/>
        </w:rPr>
        <w:t xml:space="preserve">Sujetos Obligados </w:t>
      </w:r>
      <w:r w:rsidR="00B8471F" w:rsidRPr="004C0D8B">
        <w:rPr>
          <w:rFonts w:ascii="Palatino Linotype" w:hAnsi="Palatino Linotype" w:cs="Arial"/>
        </w:rPr>
        <w:t xml:space="preserve">se encuentran constreñidos a realizar una declaratoria de inexistencia, cobra relevancia el criterio </w:t>
      </w:r>
      <w:r w:rsidR="003F7355" w:rsidRPr="004C0D8B">
        <w:rPr>
          <w:rFonts w:ascii="Palatino Linotype" w:hAnsi="Palatino Linotype" w:cs="Arial"/>
          <w:b/>
          <w:bCs/>
        </w:rPr>
        <w:t>08/19</w:t>
      </w:r>
      <w:r w:rsidR="00B8471F" w:rsidRPr="004C0D8B">
        <w:rPr>
          <w:rFonts w:ascii="Palatino Linotype" w:hAnsi="Palatino Linotype" w:cs="Arial"/>
        </w:rPr>
        <w:t xml:space="preserve"> emitido por el </w:t>
      </w:r>
      <w:r w:rsidR="003F7355" w:rsidRPr="004C0D8B">
        <w:rPr>
          <w:rFonts w:ascii="Palatino Linotype" w:hAnsi="Palatino Linotype" w:cs="Arial"/>
        </w:rPr>
        <w:t xml:space="preserve">Instituto de Transparencia, Acceso a la Información Pública y Protección de Datos Personales del Estado de México y Municipios, que dispone a la literalidad lo siguiente: </w:t>
      </w:r>
    </w:p>
    <w:p w14:paraId="3C31AFFD" w14:textId="695FA242" w:rsidR="003F7355" w:rsidRPr="004C0D8B" w:rsidRDefault="003F7355" w:rsidP="003F7355">
      <w:pPr>
        <w:pStyle w:val="Citas"/>
        <w:rPr>
          <w:b/>
          <w:bCs/>
        </w:rPr>
      </w:pPr>
      <w:r w:rsidRPr="004C0D8B">
        <w:rPr>
          <w:b/>
          <w:bCs/>
        </w:rPr>
        <w:t xml:space="preserve">“INEXISTENCIA DE LA INFORMACIÓN. SUPUESTOS PARA EMITIR LA RESOLUCIÓN DE LA. </w:t>
      </w:r>
    </w:p>
    <w:p w14:paraId="289D045B" w14:textId="593952DA" w:rsidR="003F7355" w:rsidRPr="004C0D8B" w:rsidRDefault="003F7355" w:rsidP="003F7355">
      <w:pPr>
        <w:pStyle w:val="Citas"/>
      </w:pPr>
      <w:r w:rsidRPr="004C0D8B">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w:t>
      </w:r>
      <w:r w:rsidRPr="004C0D8B">
        <w:rPr>
          <w:b/>
          <w:bCs/>
          <w:u w:val="single"/>
        </w:rPr>
        <w:t>: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w:t>
      </w:r>
      <w:r w:rsidRPr="004C0D8B">
        <w:t xml:space="preserve"> Supuestos que, de actualizarse, deberán acreditarse con las exigencias legales </w:t>
      </w:r>
      <w:r w:rsidRPr="004C0D8B">
        <w:lastRenderedPageBreak/>
        <w:t xml:space="preserve">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 </w:t>
      </w:r>
    </w:p>
    <w:p w14:paraId="2AC937E1" w14:textId="77777777" w:rsidR="003F7355" w:rsidRPr="004C0D8B" w:rsidRDefault="003F7355" w:rsidP="003F7355">
      <w:pPr>
        <w:pStyle w:val="Citas"/>
      </w:pPr>
      <w:r w:rsidRPr="004C0D8B">
        <w:t xml:space="preserve">Precedentes: </w:t>
      </w:r>
    </w:p>
    <w:p w14:paraId="0FFD600A" w14:textId="77777777" w:rsidR="003F7355" w:rsidRPr="004C0D8B" w:rsidRDefault="003F7355" w:rsidP="004C0D8B">
      <w:pPr>
        <w:pStyle w:val="Citas"/>
        <w:numPr>
          <w:ilvl w:val="0"/>
          <w:numId w:val="10"/>
        </w:numPr>
      </w:pPr>
      <w:r w:rsidRPr="004C0D8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4AD7F11C" w14:textId="77777777" w:rsidR="003F7355" w:rsidRPr="004C0D8B" w:rsidRDefault="003F7355" w:rsidP="004C0D8B">
      <w:pPr>
        <w:pStyle w:val="Citas"/>
        <w:numPr>
          <w:ilvl w:val="0"/>
          <w:numId w:val="10"/>
        </w:numPr>
      </w:pPr>
      <w:r w:rsidRPr="004C0D8B">
        <w:t xml:space="preserve">En materia de acceso a la información pública. 05732/INFOEM/IP/RR/2019. Aprobado por unanimidad de votos. Ayuntamiento de Chicoloapan. Comisionada Ponente Eva Abaid Yapur. </w:t>
      </w:r>
    </w:p>
    <w:p w14:paraId="00709537" w14:textId="003B006B" w:rsidR="00E9655A" w:rsidRPr="004C0D8B" w:rsidRDefault="003F7355" w:rsidP="004C0D8B">
      <w:pPr>
        <w:pStyle w:val="Citas"/>
        <w:numPr>
          <w:ilvl w:val="0"/>
          <w:numId w:val="10"/>
        </w:numPr>
        <w:rPr>
          <w:b/>
          <w:bCs/>
          <w:u w:val="single"/>
        </w:rPr>
      </w:pPr>
      <w:r w:rsidRPr="004C0D8B">
        <w:t xml:space="preserve">En materia de acceso a la información pública. 04749INFOEM/IP/RR/2019 y acumulados. Aprobado por unanimidad de votos, emitiendo voto particular la Comisionada Eva Abaid Yapur. Universidad Politécnica del Valle de Toluca. Comisionado Ponente Javier Martínez Cruz” </w:t>
      </w:r>
      <w:r w:rsidRPr="004C0D8B">
        <w:rPr>
          <w:b/>
          <w:bCs/>
        </w:rPr>
        <w:t>(Sic)</w:t>
      </w:r>
    </w:p>
    <w:p w14:paraId="1E1E2BE2" w14:textId="77777777" w:rsidR="00E9655A" w:rsidRPr="004C0D8B" w:rsidRDefault="00E9655A" w:rsidP="00CB7611">
      <w:pPr>
        <w:spacing w:line="360" w:lineRule="auto"/>
        <w:jc w:val="both"/>
        <w:rPr>
          <w:rFonts w:ascii="Palatino Linotype" w:hAnsi="Palatino Linotype" w:cs="Arial"/>
          <w:sz w:val="24"/>
          <w:szCs w:val="24"/>
          <w:lang w:val="es-ES"/>
        </w:rPr>
      </w:pPr>
    </w:p>
    <w:p w14:paraId="4E0698D5" w14:textId="77777777" w:rsidR="00CB7611" w:rsidRPr="004C0D8B" w:rsidRDefault="00CB7611" w:rsidP="00CB7611">
      <w:pPr>
        <w:spacing w:line="360" w:lineRule="auto"/>
        <w:contextualSpacing/>
        <w:jc w:val="both"/>
        <w:rPr>
          <w:rFonts w:ascii="Palatino Linotype" w:hAnsi="Palatino Linotype" w:cs="Arial"/>
          <w:sz w:val="24"/>
          <w:szCs w:val="24"/>
        </w:rPr>
      </w:pPr>
      <w:r w:rsidRPr="004C0D8B">
        <w:rPr>
          <w:rFonts w:ascii="Palatino Linotype" w:hAnsi="Palatino Linotype" w:cs="Arial"/>
          <w:noProof/>
          <w:color w:val="000000"/>
          <w:sz w:val="24"/>
          <w:lang w:eastAsia="es-MX"/>
        </w:rPr>
        <w:t xml:space="preserve">En virtud de lo anterior, este Órgano Garante arriba a la conclusión de que la respuesta primigenia del </w:t>
      </w:r>
      <w:r w:rsidRPr="004C0D8B">
        <w:rPr>
          <w:rFonts w:ascii="Palatino Linotype" w:hAnsi="Palatino Linotype" w:cs="Arial"/>
          <w:b/>
          <w:noProof/>
          <w:color w:val="000000"/>
          <w:sz w:val="24"/>
          <w:lang w:eastAsia="es-MX"/>
        </w:rPr>
        <w:t xml:space="preserve">Sujeto Obligado </w:t>
      </w:r>
      <w:r w:rsidRPr="004C0D8B">
        <w:rPr>
          <w:rFonts w:ascii="Palatino Linotype" w:hAnsi="Palatino Linotype" w:cs="Arial"/>
          <w:noProof/>
          <w:color w:val="000000"/>
          <w:sz w:val="24"/>
          <w:lang w:eastAsia="es-MX"/>
        </w:rPr>
        <w:t xml:space="preserve">se encuentra dotada de los principios de </w:t>
      </w:r>
      <w:r w:rsidRPr="004C0D8B">
        <w:rPr>
          <w:rFonts w:ascii="Palatino Linotype" w:hAnsi="Palatino Linotype" w:cs="Arial"/>
          <w:sz w:val="24"/>
          <w:szCs w:val="24"/>
        </w:rPr>
        <w:t xml:space="preserve">congruencia y exhaustividad, los cuales a toda luz garantizan el derecho de acceso a la información </w:t>
      </w:r>
      <w:r w:rsidRPr="004C0D8B">
        <w:rPr>
          <w:rFonts w:ascii="Palatino Linotype" w:hAnsi="Palatino Linotype" w:cs="Arial"/>
          <w:sz w:val="24"/>
          <w:szCs w:val="24"/>
        </w:rPr>
        <w:lastRenderedPageBreak/>
        <w:t xml:space="preserve">pública. Robustece lo anterior el criterio </w:t>
      </w:r>
      <w:r w:rsidRPr="004C0D8B">
        <w:rPr>
          <w:rFonts w:ascii="Palatino Linotype" w:hAnsi="Palatino Linotype" w:cs="Arial"/>
          <w:b/>
          <w:sz w:val="24"/>
          <w:szCs w:val="24"/>
        </w:rPr>
        <w:t xml:space="preserve">02/17 </w:t>
      </w:r>
      <w:r w:rsidRPr="004C0D8B">
        <w:rPr>
          <w:rFonts w:ascii="Palatino Linotype" w:hAnsi="Palatino Linotype" w:cs="Arial"/>
          <w:sz w:val="24"/>
          <w:szCs w:val="24"/>
        </w:rPr>
        <w:t xml:space="preserve">del Instituto Nacional de Transparencia, Acceso a la Información y Protección de Datos Personales que dispone a la literalidad lo siguiente: </w:t>
      </w:r>
    </w:p>
    <w:p w14:paraId="6E22120C" w14:textId="77777777" w:rsidR="00CB7611" w:rsidRPr="004C0D8B" w:rsidRDefault="00CB7611" w:rsidP="00CB7611">
      <w:pPr>
        <w:spacing w:before="240" w:line="360" w:lineRule="auto"/>
        <w:ind w:left="851" w:right="851"/>
        <w:jc w:val="both"/>
        <w:rPr>
          <w:rFonts w:ascii="Palatino Linotype" w:hAnsi="Palatino Linotype" w:cs="Arial"/>
          <w:b/>
          <w:i/>
        </w:rPr>
      </w:pPr>
      <w:r w:rsidRPr="004C0D8B">
        <w:rPr>
          <w:rFonts w:ascii="Palatino Linotype" w:hAnsi="Palatino Linotype" w:cs="Arial"/>
          <w:b/>
          <w:i/>
        </w:rPr>
        <w:t xml:space="preserve">“CONGRUENCIA Y EXHAUSTIVIDAD. SUS ALCANCES PARA GARANTIZAR EL DERECHO DE ACCESO A LA INFORMACIÓN. </w:t>
      </w:r>
    </w:p>
    <w:p w14:paraId="2C1B3B11" w14:textId="77777777" w:rsidR="00CB7611" w:rsidRPr="004C0D8B" w:rsidRDefault="00CB7611" w:rsidP="00CB7611">
      <w:pPr>
        <w:spacing w:before="240" w:line="360" w:lineRule="auto"/>
        <w:ind w:left="851" w:right="851"/>
        <w:jc w:val="both"/>
        <w:rPr>
          <w:rFonts w:ascii="Palatino Linotype" w:hAnsi="Palatino Linotype" w:cs="Arial"/>
          <w:i/>
        </w:rPr>
      </w:pPr>
      <w:r w:rsidRPr="004C0D8B">
        <w:rPr>
          <w:rFonts w:ascii="Palatino Linotype" w:hAnsi="Palatino Linotype" w:cs="Arial"/>
          <w:i/>
        </w:rPr>
        <w:t xml:space="preserve">De conformidad con el artículo </w:t>
      </w:r>
      <w:r w:rsidRPr="004C0D8B">
        <w:rPr>
          <w:rFonts w:ascii="Palatino Linotype" w:hAnsi="Palatino Linotype"/>
          <w:i/>
          <w:lang w:val="es-ES_tradnl"/>
        </w:rPr>
        <w:t>3 de la Ley Federal de Procedimiento Administrativo</w:t>
      </w:r>
      <w:r w:rsidRPr="004C0D8B">
        <w:rPr>
          <w:rFonts w:ascii="Palatino Linotype" w:hAnsi="Palatino Linotype" w:cs="Arial"/>
          <w:i/>
        </w:rPr>
        <w:t>, de aplicación supletoria a la Ley Federal de Transparencia y Acceso a la Información Pública, en términos de su artículo 7</w:t>
      </w:r>
      <w:r w:rsidRPr="004C0D8B">
        <w:rPr>
          <w:rFonts w:ascii="Palatino Linotype" w:hAnsi="Palatino Linotype" w:cs="Arial"/>
          <w:b/>
          <w:i/>
          <w:u w:val="single"/>
        </w:rPr>
        <w:t>; todo acto administrativo debe cumplir con los principios de congruencia y exhaustividad.</w:t>
      </w:r>
      <w:r w:rsidRPr="004C0D8B">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2BB5B373" w14:textId="77777777" w:rsidR="00CB7611" w:rsidRPr="004C0D8B" w:rsidRDefault="00CB7611" w:rsidP="004C0D8B">
      <w:pPr>
        <w:pStyle w:val="Prrafodelista"/>
        <w:numPr>
          <w:ilvl w:val="0"/>
          <w:numId w:val="4"/>
        </w:numPr>
        <w:spacing w:before="240" w:line="360" w:lineRule="auto"/>
        <w:ind w:right="851"/>
        <w:jc w:val="both"/>
        <w:rPr>
          <w:rFonts w:ascii="Palatino Linotype" w:hAnsi="Palatino Linotype" w:cs="Arial"/>
          <w:i/>
        </w:rPr>
      </w:pPr>
      <w:r w:rsidRPr="004C0D8B">
        <w:rPr>
          <w:rFonts w:ascii="Palatino Linotype" w:hAnsi="Palatino Linotype" w:cs="Arial"/>
          <w:i/>
        </w:rPr>
        <w:t xml:space="preserve">RRA 0003/16 Comisión Nacional de las Zonas Áridas. 29 de junio de 2016. Por unanimidad. Comisionado Ponente Oscar Mauricio Guerra Ford. </w:t>
      </w:r>
    </w:p>
    <w:p w14:paraId="74B2060F" w14:textId="77777777" w:rsidR="00CB7611" w:rsidRPr="004C0D8B" w:rsidRDefault="00CB7611" w:rsidP="004C0D8B">
      <w:pPr>
        <w:pStyle w:val="Prrafodelista"/>
        <w:numPr>
          <w:ilvl w:val="0"/>
          <w:numId w:val="4"/>
        </w:numPr>
        <w:spacing w:before="240" w:line="360" w:lineRule="auto"/>
        <w:ind w:right="851"/>
        <w:jc w:val="both"/>
        <w:rPr>
          <w:rFonts w:ascii="Palatino Linotype" w:hAnsi="Palatino Linotype" w:cs="Arial"/>
          <w:i/>
        </w:rPr>
      </w:pPr>
      <w:r w:rsidRPr="004C0D8B">
        <w:rPr>
          <w:rFonts w:ascii="Palatino Linotype" w:hAnsi="Palatino Linotype" w:cs="Arial"/>
          <w:i/>
        </w:rPr>
        <w:t xml:space="preserve">RRA 0100/16. Sindicato Nacional de Trabajadores de la Educación. 13 de julio de 2016. Por unanimidad. Comisionada Ponente Areli Cano Guadiana. </w:t>
      </w:r>
    </w:p>
    <w:p w14:paraId="6C9F71FF" w14:textId="77777777" w:rsidR="00CB7611" w:rsidRPr="004C0D8B" w:rsidRDefault="00CB7611" w:rsidP="004C0D8B">
      <w:pPr>
        <w:pStyle w:val="Prrafodelista"/>
        <w:numPr>
          <w:ilvl w:val="0"/>
          <w:numId w:val="4"/>
        </w:numPr>
        <w:spacing w:before="240" w:line="360" w:lineRule="auto"/>
        <w:ind w:right="851"/>
        <w:jc w:val="both"/>
        <w:rPr>
          <w:rFonts w:ascii="Palatino Linotype" w:hAnsi="Palatino Linotype"/>
          <w:b/>
          <w:lang w:val="es-ES_tradnl"/>
        </w:rPr>
      </w:pPr>
      <w:r w:rsidRPr="004C0D8B">
        <w:rPr>
          <w:rFonts w:ascii="Palatino Linotype" w:hAnsi="Palatino Linotype" w:cs="Arial"/>
          <w:i/>
        </w:rPr>
        <w:lastRenderedPageBreak/>
        <w:t xml:space="preserve">RRA 1419/16 Secretaría de Educación Pública. 14 de septiembre de 2016. Por unanimidad. Comisionado Ponente Rosendoevgueni Monterrey Chepov.” </w:t>
      </w:r>
      <w:r w:rsidRPr="004C0D8B">
        <w:rPr>
          <w:rFonts w:ascii="Palatino Linotype" w:hAnsi="Palatino Linotype"/>
          <w:b/>
          <w:i/>
          <w:lang w:val="es-ES_tradnl"/>
        </w:rPr>
        <w:t>(Sic)</w:t>
      </w:r>
    </w:p>
    <w:p w14:paraId="3BE529EA" w14:textId="77777777" w:rsidR="00CB7611" w:rsidRPr="004C0D8B" w:rsidRDefault="00CB7611" w:rsidP="00CB7611">
      <w:pPr>
        <w:spacing w:after="0" w:line="360" w:lineRule="auto"/>
        <w:jc w:val="both"/>
        <w:rPr>
          <w:rFonts w:ascii="Palatino Linotype" w:hAnsi="Palatino Linotype" w:cs="Arial"/>
          <w:noProof/>
          <w:color w:val="000000"/>
          <w:sz w:val="24"/>
          <w:lang w:eastAsia="es-MX"/>
        </w:rPr>
      </w:pPr>
    </w:p>
    <w:p w14:paraId="6185CD99" w14:textId="77777777" w:rsidR="00CB7611" w:rsidRPr="004C0D8B" w:rsidRDefault="00CB7611" w:rsidP="00CB7611">
      <w:pPr>
        <w:spacing w:after="0" w:line="360" w:lineRule="auto"/>
        <w:jc w:val="both"/>
        <w:rPr>
          <w:rFonts w:ascii="Palatino Linotype" w:hAnsi="Palatino Linotype" w:cs="Arial"/>
          <w:noProof/>
          <w:color w:val="000000"/>
          <w:sz w:val="24"/>
          <w:lang w:eastAsia="es-MX"/>
        </w:rPr>
      </w:pPr>
    </w:p>
    <w:p w14:paraId="652D4D62" w14:textId="77777777" w:rsidR="00CB7611" w:rsidRPr="004C0D8B" w:rsidRDefault="00CB7611" w:rsidP="00CB7611">
      <w:pPr>
        <w:spacing w:after="0" w:line="360" w:lineRule="auto"/>
        <w:jc w:val="both"/>
        <w:rPr>
          <w:rFonts w:ascii="Palatino Linotype" w:hAnsi="Palatino Linotype" w:cs="Arial"/>
          <w:b/>
          <w:noProof/>
          <w:color w:val="000000"/>
          <w:sz w:val="24"/>
          <w:lang w:eastAsia="es-MX"/>
        </w:rPr>
      </w:pPr>
      <w:r w:rsidRPr="004C0D8B">
        <w:rPr>
          <w:rFonts w:ascii="Palatino Linotype" w:hAnsi="Palatino Linotype" w:cs="Arial"/>
          <w:noProof/>
          <w:color w:val="000000"/>
          <w:sz w:val="24"/>
          <w:lang w:eastAsia="es-MX"/>
        </w:rPr>
        <w:t xml:space="preserve">Con base en lo anteriormente expuesto, se arriba a la conclusión de que la respuesta del </w:t>
      </w:r>
      <w:r w:rsidRPr="004C0D8B">
        <w:rPr>
          <w:rFonts w:ascii="Palatino Linotype" w:hAnsi="Palatino Linotype" w:cs="Arial"/>
          <w:b/>
          <w:noProof/>
          <w:color w:val="000000"/>
          <w:sz w:val="24"/>
          <w:lang w:eastAsia="es-MX"/>
        </w:rPr>
        <w:t xml:space="preserve">Sujeto Obligado </w:t>
      </w:r>
      <w:r w:rsidRPr="004C0D8B">
        <w:rPr>
          <w:rFonts w:ascii="Palatino Linotype" w:hAnsi="Palatino Linotype" w:cs="Arial"/>
          <w:noProof/>
          <w:color w:val="000000"/>
          <w:sz w:val="24"/>
          <w:lang w:eastAsia="es-MX"/>
        </w:rPr>
        <w:t xml:space="preserve">colmó el derecho de acceso a la información ejercido por el particular. </w:t>
      </w:r>
    </w:p>
    <w:p w14:paraId="15FE8A89" w14:textId="77777777" w:rsidR="00CB7611" w:rsidRPr="004C0D8B" w:rsidRDefault="00CB7611" w:rsidP="00CB7611">
      <w:pPr>
        <w:spacing w:after="0" w:line="360" w:lineRule="auto"/>
        <w:jc w:val="both"/>
        <w:rPr>
          <w:rFonts w:ascii="Palatino Linotype" w:hAnsi="Palatino Linotype"/>
          <w:sz w:val="24"/>
          <w:szCs w:val="24"/>
        </w:rPr>
      </w:pPr>
    </w:p>
    <w:p w14:paraId="61156CC1" w14:textId="4AC1D804" w:rsidR="00CB7611" w:rsidRPr="004C0D8B" w:rsidRDefault="00CB7611" w:rsidP="00CB7611">
      <w:pPr>
        <w:spacing w:after="0" w:line="360" w:lineRule="auto"/>
        <w:jc w:val="both"/>
        <w:rPr>
          <w:rFonts w:ascii="Palatino Linotype" w:hAnsi="Palatino Linotype"/>
          <w:bCs/>
          <w:sz w:val="24"/>
          <w:szCs w:val="24"/>
        </w:rPr>
      </w:pPr>
      <w:r w:rsidRPr="004C0D8B">
        <w:rPr>
          <w:rFonts w:ascii="Palatino Linotype" w:hAnsi="Palatino Linotype"/>
          <w:sz w:val="24"/>
          <w:szCs w:val="24"/>
        </w:rPr>
        <w:t xml:space="preserve">En mérito de lo expuesto en líneas anteriores, resultan infundados los motivos de inconformidad que arguye </w:t>
      </w:r>
      <w:r w:rsidRPr="004C0D8B">
        <w:rPr>
          <w:rFonts w:ascii="Palatino Linotype" w:hAnsi="Palatino Linotype"/>
          <w:b/>
          <w:sz w:val="24"/>
          <w:szCs w:val="24"/>
        </w:rPr>
        <w:t xml:space="preserve">El Recurrente </w:t>
      </w:r>
      <w:r w:rsidRPr="004C0D8B">
        <w:rPr>
          <w:rFonts w:ascii="Palatino Linotype" w:hAnsi="Palatino Linotype"/>
          <w:sz w:val="24"/>
          <w:szCs w:val="24"/>
        </w:rPr>
        <w:t xml:space="preserve">en su medio de impugnación que fuera materia de estudio, por ello con fundamento en el artículo 186 fracción II de la Ley de Transparencia y Acceso a la Información Pública del Estado de México y Municipios, se </w:t>
      </w:r>
      <w:r w:rsidRPr="004C0D8B">
        <w:rPr>
          <w:rFonts w:ascii="Palatino Linotype" w:hAnsi="Palatino Linotype"/>
          <w:b/>
          <w:sz w:val="24"/>
          <w:szCs w:val="24"/>
        </w:rPr>
        <w:t xml:space="preserve">CONFIRMA </w:t>
      </w:r>
      <w:r w:rsidRPr="004C0D8B">
        <w:rPr>
          <w:rFonts w:ascii="Palatino Linotype" w:hAnsi="Palatino Linotype"/>
          <w:bCs/>
          <w:sz w:val="24"/>
          <w:szCs w:val="24"/>
        </w:rPr>
        <w:t xml:space="preserve">la respuesta a la solicitud de información número </w:t>
      </w:r>
      <w:r w:rsidR="003F7355" w:rsidRPr="004C0D8B">
        <w:rPr>
          <w:rFonts w:ascii="Palatino Linotype" w:hAnsi="Palatino Linotype"/>
          <w:b/>
          <w:sz w:val="24"/>
          <w:szCs w:val="24"/>
        </w:rPr>
        <w:t>00565</w:t>
      </w:r>
      <w:r w:rsidRPr="004C0D8B">
        <w:rPr>
          <w:rFonts w:ascii="Palatino Linotype" w:hAnsi="Palatino Linotype"/>
          <w:b/>
          <w:sz w:val="24"/>
          <w:szCs w:val="24"/>
        </w:rPr>
        <w:t xml:space="preserve">/ZINACANT/IP/2023 </w:t>
      </w:r>
      <w:r w:rsidRPr="004C0D8B">
        <w:rPr>
          <w:rFonts w:ascii="Palatino Linotype" w:hAnsi="Palatino Linotype"/>
          <w:bCs/>
          <w:sz w:val="24"/>
          <w:szCs w:val="24"/>
        </w:rPr>
        <w:t xml:space="preserve">que ha sido materia del presente fallo. </w:t>
      </w:r>
    </w:p>
    <w:p w14:paraId="0DFA10CB" w14:textId="77777777" w:rsidR="00CB7611" w:rsidRPr="004C0D8B" w:rsidRDefault="00CB7611" w:rsidP="00CB7611">
      <w:pPr>
        <w:spacing w:after="0" w:line="360" w:lineRule="auto"/>
        <w:jc w:val="both"/>
        <w:rPr>
          <w:rFonts w:ascii="Palatino Linotype" w:hAnsi="Palatino Linotype"/>
          <w:bCs/>
          <w:sz w:val="24"/>
          <w:szCs w:val="24"/>
        </w:rPr>
      </w:pPr>
    </w:p>
    <w:p w14:paraId="4D62E5B5" w14:textId="77777777" w:rsidR="00CB7611" w:rsidRPr="004C0D8B" w:rsidRDefault="00CB7611" w:rsidP="00CB7611">
      <w:pPr>
        <w:tabs>
          <w:tab w:val="left" w:pos="709"/>
        </w:tabs>
        <w:spacing w:before="240" w:line="360" w:lineRule="auto"/>
        <w:ind w:right="51"/>
        <w:jc w:val="both"/>
        <w:rPr>
          <w:rFonts w:ascii="Palatino Linotype" w:hAnsi="Palatino Linotype"/>
          <w:sz w:val="24"/>
          <w:szCs w:val="24"/>
        </w:rPr>
      </w:pPr>
      <w:r w:rsidRPr="004C0D8B">
        <w:rPr>
          <w:rFonts w:ascii="Palatino Linotype" w:hAnsi="Palatino Linotype"/>
          <w:sz w:val="24"/>
          <w:szCs w:val="24"/>
        </w:rPr>
        <w:t xml:space="preserve">Por lo antes expuesto y fundado es de resolverse y, </w:t>
      </w:r>
    </w:p>
    <w:p w14:paraId="66131FCD" w14:textId="77777777" w:rsidR="00CB7611" w:rsidRPr="004C0D8B" w:rsidRDefault="00CB7611" w:rsidP="00CB7611">
      <w:pPr>
        <w:spacing w:before="240" w:line="360" w:lineRule="auto"/>
        <w:jc w:val="center"/>
        <w:rPr>
          <w:rFonts w:ascii="Palatino Linotype" w:eastAsia="Times New Roman" w:hAnsi="Palatino Linotype"/>
          <w:b/>
          <w:bCs/>
          <w:spacing w:val="60"/>
          <w:sz w:val="28"/>
          <w:lang w:val="es-ES_tradnl"/>
        </w:rPr>
      </w:pPr>
    </w:p>
    <w:p w14:paraId="06B7ED84" w14:textId="77777777" w:rsidR="00CB7611" w:rsidRPr="004C0D8B" w:rsidRDefault="00CB7611" w:rsidP="00CB7611">
      <w:pPr>
        <w:spacing w:before="240" w:line="360" w:lineRule="auto"/>
        <w:jc w:val="center"/>
        <w:rPr>
          <w:rFonts w:ascii="Palatino Linotype" w:eastAsia="Times New Roman" w:hAnsi="Palatino Linotype"/>
          <w:b/>
          <w:bCs/>
          <w:spacing w:val="60"/>
          <w:sz w:val="28"/>
          <w:lang w:val="es-ES_tradnl"/>
        </w:rPr>
      </w:pPr>
      <w:r w:rsidRPr="004C0D8B">
        <w:rPr>
          <w:rFonts w:ascii="Palatino Linotype" w:eastAsia="Times New Roman" w:hAnsi="Palatino Linotype"/>
          <w:b/>
          <w:bCs/>
          <w:spacing w:val="60"/>
          <w:sz w:val="28"/>
          <w:lang w:val="es-ES_tradnl"/>
        </w:rPr>
        <w:t>SE    RESUELVE</w:t>
      </w:r>
    </w:p>
    <w:p w14:paraId="591FA5F6" w14:textId="1F6E0BB6" w:rsidR="00CB7611" w:rsidRPr="004C0D8B" w:rsidRDefault="00CB7611" w:rsidP="00CB7611">
      <w:pPr>
        <w:spacing w:before="240" w:line="360" w:lineRule="auto"/>
        <w:jc w:val="both"/>
        <w:rPr>
          <w:rFonts w:ascii="Palatino Linotype" w:hAnsi="Palatino Linotype" w:cs="Arial"/>
          <w:sz w:val="24"/>
          <w:szCs w:val="24"/>
        </w:rPr>
      </w:pPr>
      <w:r w:rsidRPr="004C0D8B">
        <w:rPr>
          <w:rFonts w:ascii="Palatino Linotype" w:hAnsi="Palatino Linotype" w:cs="Arial"/>
          <w:b/>
          <w:sz w:val="28"/>
          <w:szCs w:val="28"/>
          <w:lang w:val="es-ES_tradnl"/>
        </w:rPr>
        <w:t>PRIMERO.</w:t>
      </w:r>
      <w:r w:rsidRPr="004C0D8B">
        <w:rPr>
          <w:rFonts w:ascii="Palatino Linotype" w:hAnsi="Palatino Linotype" w:cs="Arial"/>
          <w:lang w:val="es-ES_tradnl"/>
        </w:rPr>
        <w:t xml:space="preserve"> </w:t>
      </w:r>
      <w:r w:rsidRPr="004C0D8B">
        <w:rPr>
          <w:rFonts w:ascii="Palatino Linotype" w:hAnsi="Palatino Linotype" w:cs="Arial"/>
          <w:sz w:val="24"/>
          <w:szCs w:val="24"/>
          <w:lang w:val="es-ES_tradnl"/>
        </w:rPr>
        <w:t xml:space="preserve">Se </w:t>
      </w:r>
      <w:r w:rsidRPr="004C0D8B">
        <w:rPr>
          <w:rFonts w:ascii="Palatino Linotype" w:hAnsi="Palatino Linotype" w:cs="Arial"/>
          <w:b/>
          <w:sz w:val="24"/>
          <w:szCs w:val="24"/>
          <w:lang w:val="es-ES_tradnl"/>
        </w:rPr>
        <w:t xml:space="preserve">CONFIRMA </w:t>
      </w:r>
      <w:r w:rsidRPr="004C0D8B">
        <w:rPr>
          <w:rFonts w:ascii="Palatino Linotype" w:hAnsi="Palatino Linotype" w:cs="Arial"/>
          <w:bCs/>
          <w:sz w:val="24"/>
          <w:szCs w:val="24"/>
          <w:lang w:val="es-ES_tradnl"/>
        </w:rPr>
        <w:t xml:space="preserve">la respuesta entregada por </w:t>
      </w:r>
      <w:r w:rsidRPr="004C0D8B">
        <w:rPr>
          <w:rFonts w:ascii="Palatino Linotype" w:hAnsi="Palatino Linotype" w:cs="Arial"/>
          <w:b/>
          <w:sz w:val="24"/>
          <w:szCs w:val="24"/>
          <w:lang w:val="es-ES_tradnl"/>
        </w:rPr>
        <w:t xml:space="preserve">El Sujeto Obligado </w:t>
      </w:r>
      <w:r w:rsidRPr="004C0D8B">
        <w:rPr>
          <w:rFonts w:ascii="Palatino Linotype" w:hAnsi="Palatino Linotype" w:cs="Arial"/>
          <w:bCs/>
          <w:sz w:val="24"/>
          <w:szCs w:val="24"/>
          <w:lang w:val="es-ES_tradnl"/>
        </w:rPr>
        <w:t xml:space="preserve">a la solicitud de información número </w:t>
      </w:r>
      <w:r w:rsidR="003F7355" w:rsidRPr="004C0D8B">
        <w:rPr>
          <w:rFonts w:ascii="Palatino Linotype" w:hAnsi="Palatino Linotype"/>
          <w:b/>
          <w:sz w:val="24"/>
          <w:szCs w:val="24"/>
        </w:rPr>
        <w:t>00565</w:t>
      </w:r>
      <w:r w:rsidRPr="004C0D8B">
        <w:rPr>
          <w:rFonts w:ascii="Palatino Linotype" w:hAnsi="Palatino Linotype"/>
          <w:b/>
          <w:sz w:val="24"/>
          <w:szCs w:val="24"/>
        </w:rPr>
        <w:t>/ZINACANT/IP/2023</w:t>
      </w:r>
      <w:r w:rsidRPr="004C0D8B">
        <w:rPr>
          <w:rFonts w:ascii="Palatino Linotype" w:hAnsi="Palatino Linotype" w:cs="Arial"/>
          <w:b/>
          <w:sz w:val="24"/>
          <w:szCs w:val="24"/>
          <w:lang w:val="es-ES_tradnl"/>
        </w:rPr>
        <w:t xml:space="preserve">, </w:t>
      </w:r>
      <w:r w:rsidRPr="004C0D8B">
        <w:rPr>
          <w:rFonts w:ascii="Palatino Linotype" w:hAnsi="Palatino Linotype" w:cs="Arial"/>
          <w:bCs/>
          <w:sz w:val="24"/>
          <w:szCs w:val="24"/>
          <w:lang w:val="es-ES_tradnl"/>
        </w:rPr>
        <w:t xml:space="preserve">por resultar infundados </w:t>
      </w:r>
      <w:r w:rsidRPr="004C0D8B">
        <w:rPr>
          <w:rFonts w:ascii="Palatino Linotype" w:hAnsi="Palatino Linotype" w:cs="Arial"/>
          <w:bCs/>
          <w:sz w:val="24"/>
          <w:szCs w:val="24"/>
          <w:lang w:val="es-ES_tradnl"/>
        </w:rPr>
        <w:lastRenderedPageBreak/>
        <w:t xml:space="preserve">los motivos de inconformidad que arguye </w:t>
      </w:r>
      <w:r w:rsidRPr="004C0D8B">
        <w:rPr>
          <w:rFonts w:ascii="Palatino Linotype" w:hAnsi="Palatino Linotype" w:cs="Arial"/>
          <w:b/>
          <w:sz w:val="24"/>
          <w:szCs w:val="24"/>
          <w:lang w:val="es-ES_tradnl"/>
        </w:rPr>
        <w:t xml:space="preserve">EL RECURRENTE, </w:t>
      </w:r>
      <w:r w:rsidRPr="004C0D8B">
        <w:rPr>
          <w:rFonts w:ascii="Palatino Linotype" w:hAnsi="Palatino Linotype" w:cs="Arial"/>
          <w:bCs/>
          <w:sz w:val="24"/>
          <w:szCs w:val="24"/>
          <w:lang w:val="es-ES_tradnl"/>
        </w:rPr>
        <w:t xml:space="preserve">en términos del </w:t>
      </w:r>
      <w:r w:rsidRPr="004C0D8B">
        <w:rPr>
          <w:rFonts w:ascii="Palatino Linotype" w:hAnsi="Palatino Linotype" w:cs="Arial"/>
          <w:b/>
          <w:sz w:val="24"/>
          <w:szCs w:val="24"/>
        </w:rPr>
        <w:t>Considerando CUARTO</w:t>
      </w:r>
      <w:r w:rsidRPr="004C0D8B">
        <w:rPr>
          <w:rFonts w:ascii="Palatino Linotype" w:hAnsi="Palatino Linotype" w:cs="Arial"/>
          <w:sz w:val="24"/>
          <w:szCs w:val="24"/>
        </w:rPr>
        <w:t xml:space="preserve"> de la presente resolución.</w:t>
      </w:r>
    </w:p>
    <w:p w14:paraId="2E2EB35F" w14:textId="77777777" w:rsidR="00CB7611" w:rsidRPr="004C0D8B" w:rsidRDefault="00CB7611" w:rsidP="00CB7611">
      <w:pPr>
        <w:spacing w:before="240" w:line="360" w:lineRule="auto"/>
        <w:jc w:val="both"/>
        <w:rPr>
          <w:rFonts w:ascii="Palatino Linotype" w:hAnsi="Palatino Linotype" w:cs="Arial"/>
          <w:sz w:val="24"/>
          <w:szCs w:val="24"/>
        </w:rPr>
      </w:pPr>
    </w:p>
    <w:p w14:paraId="50A417A8" w14:textId="77777777" w:rsidR="00CB7611" w:rsidRPr="004C0D8B" w:rsidRDefault="00CB7611" w:rsidP="00CB7611">
      <w:pPr>
        <w:autoSpaceDE w:val="0"/>
        <w:autoSpaceDN w:val="0"/>
        <w:adjustRightInd w:val="0"/>
        <w:spacing w:before="240" w:line="360" w:lineRule="auto"/>
        <w:jc w:val="both"/>
        <w:rPr>
          <w:rFonts w:ascii="Palatino Linotype" w:hAnsi="Palatino Linotype" w:cs="Arial"/>
          <w:b/>
          <w:sz w:val="24"/>
          <w:szCs w:val="24"/>
        </w:rPr>
      </w:pPr>
      <w:r w:rsidRPr="004C0D8B">
        <w:rPr>
          <w:rFonts w:ascii="Palatino Linotype" w:hAnsi="Palatino Linotype" w:cs="Arial"/>
          <w:b/>
          <w:sz w:val="28"/>
          <w:szCs w:val="28"/>
        </w:rPr>
        <w:t>SEGUNDO.</w:t>
      </w:r>
      <w:r w:rsidRPr="004C0D8B">
        <w:rPr>
          <w:rFonts w:ascii="Palatino Linotype" w:hAnsi="Palatino Linotype" w:cs="Arial"/>
          <w:b/>
          <w:sz w:val="24"/>
          <w:szCs w:val="24"/>
        </w:rPr>
        <w:t xml:space="preserve"> Notifíquese</w:t>
      </w:r>
      <w:r w:rsidRPr="004C0D8B">
        <w:rPr>
          <w:rFonts w:ascii="Palatino Linotype" w:hAnsi="Palatino Linotype" w:cs="Arial"/>
          <w:b/>
          <w:i/>
          <w:sz w:val="24"/>
          <w:szCs w:val="24"/>
        </w:rPr>
        <w:t xml:space="preserve"> </w:t>
      </w:r>
      <w:r w:rsidRPr="004C0D8B">
        <w:rPr>
          <w:rFonts w:ascii="Palatino Linotype" w:hAnsi="Palatino Linotype" w:cs="Arial"/>
          <w:sz w:val="24"/>
          <w:szCs w:val="24"/>
        </w:rPr>
        <w:t xml:space="preserve">la presente resolución al Titular de la Unidad de Transparencia del </w:t>
      </w:r>
      <w:r w:rsidRPr="004C0D8B">
        <w:rPr>
          <w:rFonts w:ascii="Palatino Linotype" w:hAnsi="Palatino Linotype" w:cs="Arial"/>
          <w:b/>
          <w:sz w:val="24"/>
          <w:szCs w:val="24"/>
        </w:rPr>
        <w:t xml:space="preserve">SUJETO OBLIGADO </w:t>
      </w:r>
      <w:r w:rsidRPr="004C0D8B">
        <w:rPr>
          <w:rFonts w:ascii="Palatino Linotype" w:hAnsi="Palatino Linotype" w:cs="Arial"/>
          <w:sz w:val="24"/>
          <w:szCs w:val="24"/>
        </w:rPr>
        <w:t xml:space="preserve">a través del Sistema de Acceso a la Información Mexiquense </w:t>
      </w:r>
      <w:r w:rsidRPr="004C0D8B">
        <w:rPr>
          <w:rFonts w:ascii="Palatino Linotype" w:hAnsi="Palatino Linotype" w:cs="Arial"/>
          <w:b/>
          <w:sz w:val="24"/>
          <w:szCs w:val="24"/>
        </w:rPr>
        <w:t xml:space="preserve">(SAIMEX).  </w:t>
      </w:r>
    </w:p>
    <w:p w14:paraId="422C6132" w14:textId="77777777" w:rsidR="00CB7611" w:rsidRPr="004C0D8B" w:rsidRDefault="00CB7611" w:rsidP="00CB7611">
      <w:pPr>
        <w:autoSpaceDE w:val="0"/>
        <w:autoSpaceDN w:val="0"/>
        <w:adjustRightInd w:val="0"/>
        <w:spacing w:before="240" w:line="360" w:lineRule="auto"/>
        <w:jc w:val="both"/>
        <w:rPr>
          <w:rFonts w:ascii="Palatino Linotype" w:hAnsi="Palatino Linotype" w:cs="Arial"/>
          <w:b/>
          <w:sz w:val="24"/>
          <w:szCs w:val="24"/>
        </w:rPr>
      </w:pPr>
    </w:p>
    <w:p w14:paraId="3B999AD9" w14:textId="77777777" w:rsidR="00CB7611" w:rsidRPr="004C0D8B" w:rsidRDefault="00CB7611" w:rsidP="00CB7611">
      <w:pPr>
        <w:autoSpaceDE w:val="0"/>
        <w:autoSpaceDN w:val="0"/>
        <w:adjustRightInd w:val="0"/>
        <w:spacing w:before="240" w:line="360" w:lineRule="auto"/>
        <w:jc w:val="both"/>
        <w:rPr>
          <w:rFonts w:ascii="Palatino Linotype" w:hAnsi="Palatino Linotype" w:cs="Arial"/>
          <w:b/>
          <w:sz w:val="24"/>
          <w:szCs w:val="24"/>
        </w:rPr>
      </w:pPr>
      <w:r w:rsidRPr="004C0D8B">
        <w:rPr>
          <w:rFonts w:ascii="Palatino Linotype" w:hAnsi="Palatino Linotype" w:cs="Arial"/>
          <w:b/>
          <w:sz w:val="28"/>
          <w:szCs w:val="28"/>
        </w:rPr>
        <w:t>TERCERO</w:t>
      </w:r>
      <w:r w:rsidRPr="004C0D8B">
        <w:rPr>
          <w:rFonts w:ascii="Palatino Linotype" w:hAnsi="Palatino Linotype" w:cs="Arial"/>
          <w:sz w:val="28"/>
          <w:szCs w:val="28"/>
        </w:rPr>
        <w:t>.</w:t>
      </w:r>
      <w:r w:rsidRPr="004C0D8B">
        <w:rPr>
          <w:rFonts w:ascii="Palatino Linotype" w:hAnsi="Palatino Linotype" w:cs="Arial"/>
          <w:sz w:val="24"/>
          <w:szCs w:val="24"/>
        </w:rPr>
        <w:t xml:space="preserve"> </w:t>
      </w:r>
      <w:r w:rsidRPr="004C0D8B">
        <w:rPr>
          <w:rFonts w:ascii="Palatino Linotype" w:hAnsi="Palatino Linotype" w:cs="Arial"/>
          <w:b/>
          <w:bCs/>
          <w:color w:val="222222"/>
          <w:sz w:val="24"/>
          <w:szCs w:val="24"/>
          <w:shd w:val="clear" w:color="auto" w:fill="FFFFFF"/>
          <w:lang w:val="es-ES"/>
        </w:rPr>
        <w:t>Notifíquese</w:t>
      </w:r>
      <w:r w:rsidRPr="004C0D8B">
        <w:rPr>
          <w:rFonts w:ascii="Palatino Linotype" w:hAnsi="Palatino Linotype" w:cs="Arial"/>
          <w:sz w:val="24"/>
          <w:szCs w:val="24"/>
        </w:rPr>
        <w:t xml:space="preserve"> la presente resolución al</w:t>
      </w:r>
      <w:r w:rsidRPr="004C0D8B">
        <w:rPr>
          <w:rFonts w:ascii="Palatino Linotype" w:hAnsi="Palatino Linotype" w:cs="Arial"/>
          <w:b/>
          <w:sz w:val="24"/>
          <w:szCs w:val="24"/>
        </w:rPr>
        <w:t xml:space="preserve"> RECURRENTE </w:t>
      </w:r>
      <w:r w:rsidRPr="004C0D8B">
        <w:rPr>
          <w:rFonts w:ascii="Palatino Linotype" w:hAnsi="Palatino Linotype" w:cs="Arial"/>
          <w:sz w:val="24"/>
          <w:szCs w:val="24"/>
        </w:rPr>
        <w:t xml:space="preserve">a través del Sistema de Acceso a la Información Mexiquense </w:t>
      </w:r>
      <w:r w:rsidRPr="004C0D8B">
        <w:rPr>
          <w:rFonts w:ascii="Palatino Linotype" w:hAnsi="Palatino Linotype" w:cs="Arial"/>
          <w:b/>
          <w:sz w:val="24"/>
          <w:szCs w:val="24"/>
        </w:rPr>
        <w:t xml:space="preserve">(SAIMEX). </w:t>
      </w:r>
    </w:p>
    <w:p w14:paraId="0ED64EF3" w14:textId="77777777" w:rsidR="00CB7611" w:rsidRPr="004C0D8B" w:rsidRDefault="00CB7611" w:rsidP="00CB7611">
      <w:pPr>
        <w:autoSpaceDE w:val="0"/>
        <w:autoSpaceDN w:val="0"/>
        <w:adjustRightInd w:val="0"/>
        <w:spacing w:before="240" w:line="360" w:lineRule="auto"/>
        <w:jc w:val="both"/>
        <w:rPr>
          <w:rFonts w:ascii="Palatino Linotype" w:hAnsi="Palatino Linotype" w:cs="Arial"/>
          <w:b/>
          <w:sz w:val="24"/>
          <w:szCs w:val="24"/>
        </w:rPr>
      </w:pPr>
    </w:p>
    <w:p w14:paraId="4E9F8B21" w14:textId="77777777" w:rsidR="00CB7611" w:rsidRPr="004C0D8B" w:rsidRDefault="00CB7611" w:rsidP="00CB7611">
      <w:pPr>
        <w:autoSpaceDE w:val="0"/>
        <w:autoSpaceDN w:val="0"/>
        <w:adjustRightInd w:val="0"/>
        <w:spacing w:before="240" w:line="360" w:lineRule="auto"/>
        <w:jc w:val="both"/>
        <w:rPr>
          <w:rFonts w:ascii="Palatino Linotype" w:hAnsi="Palatino Linotype" w:cs="Arial"/>
          <w:sz w:val="24"/>
          <w:szCs w:val="24"/>
        </w:rPr>
      </w:pPr>
      <w:r w:rsidRPr="004C0D8B">
        <w:rPr>
          <w:rFonts w:ascii="Palatino Linotype" w:hAnsi="Palatino Linotype" w:cs="Arial"/>
          <w:b/>
          <w:sz w:val="28"/>
          <w:szCs w:val="28"/>
        </w:rPr>
        <w:t xml:space="preserve">CUARTO. </w:t>
      </w:r>
      <w:r w:rsidRPr="004C0D8B">
        <w:rPr>
          <w:rFonts w:ascii="Palatino Linotype" w:hAnsi="Palatino Linotype" w:cs="Arial"/>
          <w:sz w:val="24"/>
          <w:szCs w:val="24"/>
        </w:rPr>
        <w:t>Se hace del conocimiento del</w:t>
      </w:r>
      <w:r w:rsidRPr="004C0D8B">
        <w:rPr>
          <w:rFonts w:ascii="Palatino Linotype" w:hAnsi="Palatino Linotype" w:cs="Arial"/>
          <w:b/>
          <w:sz w:val="24"/>
          <w:szCs w:val="24"/>
        </w:rPr>
        <w:t xml:space="preserve"> RECURRENTE </w:t>
      </w:r>
      <w:r w:rsidRPr="004C0D8B">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59A95C6F" w14:textId="77777777" w:rsidR="00CB7611" w:rsidRPr="004C0D8B" w:rsidRDefault="00CB7611" w:rsidP="00CB7611">
      <w:pPr>
        <w:autoSpaceDE w:val="0"/>
        <w:autoSpaceDN w:val="0"/>
        <w:adjustRightInd w:val="0"/>
        <w:spacing w:before="240" w:line="360" w:lineRule="auto"/>
        <w:jc w:val="both"/>
        <w:rPr>
          <w:rFonts w:ascii="Palatino Linotype" w:hAnsi="Palatino Linotype" w:cs="Arial"/>
          <w:sz w:val="24"/>
          <w:szCs w:val="24"/>
        </w:rPr>
      </w:pPr>
    </w:p>
    <w:p w14:paraId="514BFA4C" w14:textId="4F6C4C5C" w:rsidR="00CB7611" w:rsidRPr="004C0D8B" w:rsidRDefault="00CB7611" w:rsidP="00CB7611">
      <w:pPr>
        <w:pStyle w:val="Prrafodelista"/>
        <w:autoSpaceDE w:val="0"/>
        <w:autoSpaceDN w:val="0"/>
        <w:adjustRightInd w:val="0"/>
        <w:spacing w:before="240" w:after="160" w:line="360" w:lineRule="auto"/>
        <w:ind w:left="0"/>
        <w:jc w:val="both"/>
        <w:rPr>
          <w:rFonts w:ascii="Palatino Linotype" w:hAnsi="Palatino Linotype" w:cs="Arial"/>
        </w:rPr>
      </w:pPr>
      <w:r w:rsidRPr="004C0D8B">
        <w:rPr>
          <w:rFonts w:ascii="Palatino Linotype" w:hAnsi="Palatino Linotype" w:cs="Arial"/>
        </w:rPr>
        <w:t>ASÍ LO ACORDÓ, POR UNANIMIDAD DE VOTOS, EL PLENO DEL</w:t>
      </w:r>
      <w:r w:rsidRPr="004C0D8B">
        <w:rPr>
          <w:rFonts w:ascii="Palatino Linotype" w:eastAsia="Arial Unicode MS" w:hAnsi="Palatino Linotype" w:cs="Arial"/>
        </w:rPr>
        <w:t xml:space="preserve"> INSTITUTO DE TRANSPARENCIA, ACCESO A LA INFORMACIÓN PÚBLICA Y PROTECCIÓN DE DATOS PERSONALES DEL ESTADO DE MÉXICO Y MUNICIPIOS</w:t>
      </w:r>
      <w:r w:rsidRPr="004C0D8B">
        <w:rPr>
          <w:rFonts w:ascii="Palatino Linotype" w:hAnsi="Palatino Linotype" w:cs="Arial"/>
        </w:rPr>
        <w:t xml:space="preserve">, CONFORMADO POR LOS COMISIONADOS JOSÉ MARTÍNEZ VILCHIS, MARÍA DEL ROSARIO </w:t>
      </w:r>
      <w:r w:rsidRPr="004C0D8B">
        <w:rPr>
          <w:rFonts w:ascii="Palatino Linotype" w:hAnsi="Palatino Linotype" w:cs="Arial"/>
        </w:rPr>
        <w:lastRenderedPageBreak/>
        <w:t>MEJÍA AYALA, SHARON CRISTINA MORALES MARTÍNEZ, LUIS GUSTAVO PARRA NORIEGA Y GUADALUPE RAMÍREZ PEÑA</w:t>
      </w:r>
      <w:r w:rsidR="00CE50CA" w:rsidRPr="004C0D8B">
        <w:rPr>
          <w:rFonts w:ascii="Palatino Linotype" w:hAnsi="Palatino Linotype" w:cs="Arial"/>
        </w:rPr>
        <w:t xml:space="preserve"> (AUSENCIA JUSTIFICADA)</w:t>
      </w:r>
      <w:r w:rsidRPr="004C0D8B">
        <w:rPr>
          <w:rFonts w:ascii="Palatino Linotype" w:hAnsi="Palatino Linotype" w:cs="Arial"/>
        </w:rPr>
        <w:t xml:space="preserve">; EN LA TRIGÉSIMA </w:t>
      </w:r>
      <w:r w:rsidR="00923C4D" w:rsidRPr="004C0D8B">
        <w:rPr>
          <w:rFonts w:ascii="Palatino Linotype" w:hAnsi="Palatino Linotype" w:cs="Arial"/>
        </w:rPr>
        <w:t>QUINTA</w:t>
      </w:r>
      <w:r w:rsidRPr="004C0D8B">
        <w:rPr>
          <w:rFonts w:ascii="Palatino Linotype" w:hAnsi="Palatino Linotype" w:cs="Arial"/>
        </w:rPr>
        <w:t xml:space="preserve"> SESIÓN ORDINARIA, CELEBRADA EL </w:t>
      </w:r>
      <w:r w:rsidR="00923C4D" w:rsidRPr="004C0D8B">
        <w:rPr>
          <w:rFonts w:ascii="Palatino Linotype" w:hAnsi="Palatino Linotype" w:cs="Arial"/>
        </w:rPr>
        <w:t>VEINTISIETE</w:t>
      </w:r>
      <w:r w:rsidRPr="004C0D8B">
        <w:rPr>
          <w:rFonts w:ascii="Palatino Linotype" w:hAnsi="Palatino Linotype" w:cs="Arial"/>
        </w:rPr>
        <w:t xml:space="preserve"> DE SEPTIEMBRE DE DOS MIL VEINTITRÉS, ANTE EL SECRETARIO TÉCNICO DEL PLENO, ALEXIS TAPIA RAMÍREZ. </w:t>
      </w:r>
    </w:p>
    <w:p w14:paraId="6ACE05A1" w14:textId="77777777" w:rsidR="00CB7611" w:rsidRPr="004C0D8B" w:rsidRDefault="00CB7611" w:rsidP="00CB7611">
      <w:pPr>
        <w:pStyle w:val="Prrafodelista"/>
        <w:autoSpaceDE w:val="0"/>
        <w:autoSpaceDN w:val="0"/>
        <w:adjustRightInd w:val="0"/>
        <w:spacing w:before="240" w:after="160" w:line="360" w:lineRule="auto"/>
        <w:ind w:left="0"/>
        <w:jc w:val="both"/>
        <w:rPr>
          <w:rFonts w:ascii="Palatino Linotype" w:hAnsi="Palatino Linotype"/>
          <w:bCs/>
          <w:sz w:val="18"/>
          <w:szCs w:val="18"/>
        </w:rPr>
      </w:pPr>
      <w:r w:rsidRPr="004C0D8B">
        <w:rPr>
          <w:rFonts w:ascii="Palatino Linotype" w:hAnsi="Palatino Linotype"/>
          <w:bCs/>
          <w:sz w:val="18"/>
          <w:szCs w:val="18"/>
        </w:rPr>
        <w:t>CCR/JCMA</w:t>
      </w:r>
    </w:p>
    <w:p w14:paraId="50E57BA8" w14:textId="1B1C3599" w:rsidR="00923C4D" w:rsidRDefault="00923C4D" w:rsidP="00CB7611">
      <w:pPr>
        <w:pStyle w:val="Prrafodelista"/>
        <w:autoSpaceDE w:val="0"/>
        <w:autoSpaceDN w:val="0"/>
        <w:adjustRightInd w:val="0"/>
        <w:spacing w:before="240" w:after="160" w:line="360" w:lineRule="auto"/>
        <w:ind w:left="0"/>
        <w:jc w:val="both"/>
        <w:rPr>
          <w:rFonts w:ascii="Palatino Linotype" w:hAnsi="Palatino Linotype"/>
          <w:bCs/>
          <w:sz w:val="18"/>
          <w:szCs w:val="18"/>
        </w:rPr>
      </w:pPr>
      <w:r w:rsidRPr="004C0D8B">
        <w:rPr>
          <w:rFonts w:ascii="Palatino Linotype" w:hAnsi="Palatino Linotype"/>
          <w:bCs/>
          <w:noProof/>
          <w:sz w:val="18"/>
          <w:szCs w:val="18"/>
          <w:lang w:val="es-MX" w:eastAsia="es-MX"/>
        </w:rPr>
        <mc:AlternateContent>
          <mc:Choice Requires="wps">
            <w:drawing>
              <wp:anchor distT="0" distB="0" distL="114300" distR="114300" simplePos="0" relativeHeight="251662336" behindDoc="0" locked="0" layoutInCell="1" allowOverlap="1" wp14:anchorId="2440E0B6" wp14:editId="1104174B">
                <wp:simplePos x="0" y="0"/>
                <wp:positionH relativeFrom="column">
                  <wp:posOffset>81915</wp:posOffset>
                </wp:positionH>
                <wp:positionV relativeFrom="paragraph">
                  <wp:posOffset>240665</wp:posOffset>
                </wp:positionV>
                <wp:extent cx="5943600" cy="5181600"/>
                <wp:effectExtent l="0" t="0" r="19050" b="19050"/>
                <wp:wrapNone/>
                <wp:docPr id="2113006552" name="Straight Connector 3"/>
                <wp:cNvGraphicFramePr/>
                <a:graphic xmlns:a="http://schemas.openxmlformats.org/drawingml/2006/main">
                  <a:graphicData uri="http://schemas.microsoft.com/office/word/2010/wordprocessingShape">
                    <wps:wsp>
                      <wps:cNvCnPr/>
                      <wps:spPr>
                        <a:xfrm>
                          <a:off x="0" y="0"/>
                          <a:ext cx="5943600" cy="5181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A01DBE"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18.95pt" to="474.45pt,4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" strokecolor="#5b9bd5 [3204]" strokeweight=".5pt">
                <v:stroke joinstyle="miter"/>
              </v:line>
            </w:pict>
          </mc:Fallback>
        </mc:AlternateContent>
      </w:r>
      <w:bookmarkStart w:id="0" w:name="_GoBack"/>
      <w:bookmarkEnd w:id="0"/>
    </w:p>
    <w:p w14:paraId="50E7C8CE" w14:textId="77777777" w:rsidR="00923C4D" w:rsidRDefault="00923C4D" w:rsidP="00CB761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54A0F84" w14:textId="77777777" w:rsidR="00923C4D" w:rsidRDefault="00923C4D" w:rsidP="00CB761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62C9E80" w14:textId="77777777" w:rsidR="00923C4D" w:rsidRDefault="00923C4D" w:rsidP="00CB761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283D251" w14:textId="77777777" w:rsidR="00923C4D" w:rsidRDefault="00923C4D" w:rsidP="00CB761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BA2D9AF" w14:textId="77777777" w:rsidR="00923C4D" w:rsidRDefault="00923C4D" w:rsidP="00CB761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3416099" w14:textId="77777777" w:rsidR="00923C4D" w:rsidRDefault="00923C4D" w:rsidP="00CB761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209DA68" w14:textId="77777777" w:rsidR="00923C4D" w:rsidRDefault="00923C4D" w:rsidP="00CB761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3BDB5A1" w14:textId="77777777" w:rsidR="00923C4D" w:rsidRDefault="00923C4D" w:rsidP="00CB761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0409FC7" w14:textId="77777777" w:rsidR="00923C4D" w:rsidRDefault="00923C4D" w:rsidP="00CB761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B5C3917" w14:textId="77777777" w:rsidR="00923C4D" w:rsidRDefault="00923C4D" w:rsidP="00CB761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5F9137D" w14:textId="77777777" w:rsidR="00923C4D" w:rsidRDefault="00923C4D" w:rsidP="00CB761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5E2B953" w14:textId="77777777" w:rsidR="00923C4D" w:rsidRDefault="00923C4D" w:rsidP="00CB761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50001F5" w14:textId="77777777" w:rsidR="00923C4D" w:rsidRDefault="00923C4D" w:rsidP="00CB761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2E21970" w14:textId="77777777" w:rsidR="00923C4D" w:rsidRDefault="00923C4D" w:rsidP="00CB761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F2E2745" w14:textId="77777777" w:rsidR="00923C4D" w:rsidRDefault="00923C4D" w:rsidP="00CB761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BE8D7C3" w14:textId="77777777" w:rsidR="00923C4D" w:rsidRDefault="00923C4D" w:rsidP="00CB761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1D53BD1" w14:textId="77777777" w:rsidR="00923C4D" w:rsidRDefault="00923C4D" w:rsidP="00CB761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65F133F" w14:textId="77777777" w:rsidR="00923C4D" w:rsidRDefault="00923C4D" w:rsidP="00CB761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CBAF163" w14:textId="77777777" w:rsidR="00CB7611" w:rsidRDefault="00CB7611" w:rsidP="00CB7611">
      <w:pPr>
        <w:spacing w:before="240" w:line="360" w:lineRule="auto"/>
        <w:jc w:val="both"/>
        <w:rPr>
          <w:rFonts w:ascii="Palatino Linotype" w:hAnsi="Palatino Linotype"/>
          <w:sz w:val="24"/>
          <w:szCs w:val="24"/>
        </w:rPr>
      </w:pPr>
    </w:p>
    <w:p w14:paraId="2ACB6591" w14:textId="77777777" w:rsidR="00CB7611" w:rsidRDefault="00CB7611" w:rsidP="00CB7611">
      <w:pPr>
        <w:spacing w:before="240" w:line="360" w:lineRule="auto"/>
        <w:jc w:val="both"/>
        <w:rPr>
          <w:rFonts w:ascii="Palatino Linotype" w:hAnsi="Palatino Linotype"/>
          <w:sz w:val="24"/>
          <w:szCs w:val="24"/>
        </w:rPr>
      </w:pPr>
    </w:p>
    <w:p w14:paraId="5804363A" w14:textId="77777777" w:rsidR="00CB7611" w:rsidRDefault="00CB7611" w:rsidP="00CB7611">
      <w:pPr>
        <w:spacing w:before="240" w:line="360" w:lineRule="auto"/>
        <w:jc w:val="both"/>
        <w:rPr>
          <w:rFonts w:ascii="Palatino Linotype" w:hAnsi="Palatino Linotype"/>
          <w:sz w:val="24"/>
          <w:szCs w:val="24"/>
        </w:rPr>
      </w:pPr>
    </w:p>
    <w:p w14:paraId="34A14502" w14:textId="77777777" w:rsidR="00CB7611" w:rsidRDefault="00CB7611" w:rsidP="00CB7611">
      <w:pPr>
        <w:spacing w:before="240" w:line="360" w:lineRule="auto"/>
        <w:jc w:val="both"/>
        <w:rPr>
          <w:rFonts w:ascii="Palatino Linotype" w:hAnsi="Palatino Linotype"/>
          <w:sz w:val="24"/>
          <w:szCs w:val="24"/>
        </w:rPr>
      </w:pPr>
    </w:p>
    <w:p w14:paraId="29E133D2" w14:textId="77777777" w:rsidR="00CB7611" w:rsidRDefault="00CB7611" w:rsidP="00CB7611">
      <w:pPr>
        <w:spacing w:before="240" w:line="360" w:lineRule="auto"/>
        <w:jc w:val="both"/>
        <w:rPr>
          <w:rFonts w:ascii="Palatino Linotype" w:hAnsi="Palatino Linotype"/>
          <w:sz w:val="24"/>
          <w:szCs w:val="24"/>
        </w:rPr>
      </w:pPr>
    </w:p>
    <w:p w14:paraId="3F8DCDD0" w14:textId="77777777" w:rsidR="00CB7611" w:rsidRDefault="00CB7611" w:rsidP="00CB7611">
      <w:pPr>
        <w:spacing w:before="240" w:line="360" w:lineRule="auto"/>
        <w:jc w:val="both"/>
        <w:rPr>
          <w:rFonts w:ascii="Palatino Linotype" w:hAnsi="Palatino Linotype"/>
          <w:sz w:val="24"/>
          <w:szCs w:val="24"/>
        </w:rPr>
      </w:pPr>
    </w:p>
    <w:p w14:paraId="3E1D8C30" w14:textId="77777777" w:rsidR="00CB7611" w:rsidRDefault="00CB7611" w:rsidP="00CB7611">
      <w:pPr>
        <w:spacing w:before="240" w:line="360" w:lineRule="auto"/>
        <w:jc w:val="both"/>
        <w:rPr>
          <w:rFonts w:ascii="Palatino Linotype" w:hAnsi="Palatino Linotype"/>
          <w:sz w:val="24"/>
          <w:szCs w:val="24"/>
        </w:rPr>
      </w:pPr>
    </w:p>
    <w:p w14:paraId="0E97EF4C" w14:textId="77777777" w:rsidR="00CB7611" w:rsidRDefault="00CB7611" w:rsidP="00CB7611">
      <w:pPr>
        <w:spacing w:before="240" w:line="360" w:lineRule="auto"/>
        <w:jc w:val="both"/>
        <w:rPr>
          <w:rFonts w:ascii="Palatino Linotype" w:hAnsi="Palatino Linotype"/>
          <w:sz w:val="24"/>
          <w:szCs w:val="24"/>
        </w:rPr>
      </w:pPr>
    </w:p>
    <w:p w14:paraId="0CECB184" w14:textId="77777777" w:rsidR="00CB7611" w:rsidRPr="00514E66" w:rsidRDefault="00CB7611" w:rsidP="000D3518">
      <w:pPr>
        <w:pStyle w:val="Prrafodelista"/>
        <w:autoSpaceDE w:val="0"/>
        <w:autoSpaceDN w:val="0"/>
        <w:adjustRightInd w:val="0"/>
        <w:spacing w:line="360" w:lineRule="auto"/>
        <w:ind w:left="0"/>
        <w:jc w:val="both"/>
        <w:rPr>
          <w:rFonts w:ascii="Palatino Linotype" w:hAnsi="Palatino Linotype" w:cs="Arial"/>
        </w:rPr>
      </w:pPr>
    </w:p>
    <w:sectPr w:rsidR="00CB7611" w:rsidRPr="00514E66"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4A0BF" w14:textId="77777777" w:rsidR="007026C2" w:rsidRDefault="007026C2" w:rsidP="006168E4">
      <w:pPr>
        <w:spacing w:after="0" w:line="240" w:lineRule="auto"/>
      </w:pPr>
      <w:r>
        <w:separator/>
      </w:r>
    </w:p>
  </w:endnote>
  <w:endnote w:type="continuationSeparator" w:id="0">
    <w:p w14:paraId="3C120713" w14:textId="77777777" w:rsidR="007026C2" w:rsidRDefault="007026C2"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FC2D20" w:rsidRPr="000B69FA" w:rsidRDefault="00FC2D2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C0D8B">
      <w:rPr>
        <w:rFonts w:ascii="Palatino Linotype" w:hAnsi="Palatino Linotype"/>
        <w:bCs/>
        <w:noProof/>
        <w:sz w:val="20"/>
      </w:rPr>
      <w:t>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C0D8B">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FC2D20" w:rsidRPr="000B69FA" w:rsidRDefault="00FC2D2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C0D8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C0D8B">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DD418" w14:textId="77777777" w:rsidR="007026C2" w:rsidRDefault="007026C2" w:rsidP="006168E4">
      <w:pPr>
        <w:spacing w:after="0" w:line="240" w:lineRule="auto"/>
      </w:pPr>
      <w:r>
        <w:separator/>
      </w:r>
    </w:p>
  </w:footnote>
  <w:footnote w:type="continuationSeparator" w:id="0">
    <w:p w14:paraId="66F35FF2" w14:textId="77777777" w:rsidR="007026C2" w:rsidRDefault="007026C2" w:rsidP="006168E4">
      <w:pPr>
        <w:spacing w:after="0" w:line="240" w:lineRule="auto"/>
      </w:pPr>
      <w:r>
        <w:continuationSeparator/>
      </w:r>
    </w:p>
  </w:footnote>
  <w:footnote w:id="1">
    <w:p w14:paraId="4F5F2C1E" w14:textId="77777777" w:rsidR="00CB7611" w:rsidRPr="005552A8" w:rsidRDefault="00CB7611" w:rsidP="00CB7611">
      <w:pPr>
        <w:jc w:val="both"/>
        <w:rPr>
          <w:rFonts w:ascii="Palatino Linotype" w:eastAsia="Times New Roman" w:hAnsi="Palatino Linotype"/>
          <w:b/>
          <w:bCs/>
          <w:i/>
          <w:sz w:val="16"/>
          <w:szCs w:val="16"/>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12C691F" w14:textId="77777777" w:rsidR="00CB7611" w:rsidRPr="005552A8" w:rsidRDefault="00CB7611" w:rsidP="00CB7611">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FC2D20" w:rsidRDefault="00FC2D2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FC2D20" w14:paraId="17981A04" w14:textId="77777777" w:rsidTr="00417FC0">
      <w:trPr>
        <w:trHeight w:val="227"/>
      </w:trPr>
      <w:tc>
        <w:tcPr>
          <w:tcW w:w="5529" w:type="dxa"/>
          <w:hideMark/>
        </w:tcPr>
        <w:p w14:paraId="0E414BC5" w14:textId="75B4D793" w:rsidR="00FC2D20" w:rsidRDefault="00FC2D2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4CFC7A1E" w:rsidR="00FC2D20" w:rsidRPr="00B4142F" w:rsidRDefault="00FC2D2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C53D02">
            <w:rPr>
              <w:rFonts w:ascii="Palatino Linotype" w:hAnsi="Palatino Linotype" w:cs="Arial"/>
              <w:bCs/>
              <w:sz w:val="24"/>
              <w:lang w:eastAsia="es-MX"/>
            </w:rPr>
            <w:t>5060</w:t>
          </w:r>
          <w:r>
            <w:rPr>
              <w:rFonts w:ascii="Palatino Linotype" w:hAnsi="Palatino Linotype" w:cs="Arial"/>
              <w:bCs/>
              <w:sz w:val="24"/>
              <w:lang w:eastAsia="es-MX"/>
            </w:rPr>
            <w:t>/INFOEM/IP/RR/2023</w:t>
          </w:r>
        </w:p>
      </w:tc>
    </w:tr>
    <w:tr w:rsidR="00FC2D20" w14:paraId="637042F0" w14:textId="77777777" w:rsidTr="00417FC0">
      <w:trPr>
        <w:trHeight w:val="242"/>
      </w:trPr>
      <w:tc>
        <w:tcPr>
          <w:tcW w:w="5529" w:type="dxa"/>
          <w:hideMark/>
        </w:tcPr>
        <w:p w14:paraId="412AD568" w14:textId="582E7AD7" w:rsidR="00FC2D20" w:rsidRDefault="00FC2D2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63B76ABE" w:rsidR="00FC2D20" w:rsidRPr="00F06FED" w:rsidRDefault="00F0571D" w:rsidP="001B1CE0">
          <w:pPr>
            <w:spacing w:after="120" w:line="256" w:lineRule="auto"/>
            <w:ind w:left="639" w:right="214"/>
            <w:jc w:val="both"/>
            <w:rPr>
              <w:rFonts w:ascii="Palatino Linotype" w:hAnsi="Palatino Linotype" w:cs="Arial"/>
            </w:rPr>
          </w:pPr>
          <w:r>
            <w:rPr>
              <w:rFonts w:ascii="Palatino Linotype" w:hAnsi="Palatino Linotype" w:cs="Arial"/>
            </w:rPr>
            <w:t xml:space="preserve">Ayuntamiento de </w:t>
          </w:r>
          <w:r w:rsidR="00C53D02">
            <w:rPr>
              <w:rFonts w:ascii="Palatino Linotype" w:hAnsi="Palatino Linotype" w:cs="Arial"/>
            </w:rPr>
            <w:t>Zinacantepec</w:t>
          </w:r>
          <w:r w:rsidR="0011113A">
            <w:rPr>
              <w:rFonts w:ascii="Palatino Linotype" w:hAnsi="Palatino Linotype" w:cs="Arial"/>
            </w:rPr>
            <w:t xml:space="preserve"> </w:t>
          </w:r>
          <w:r w:rsidR="00FC2D20">
            <w:rPr>
              <w:rFonts w:ascii="Palatino Linotype" w:hAnsi="Palatino Linotype" w:cs="Arial"/>
            </w:rPr>
            <w:t xml:space="preserve"> </w:t>
          </w:r>
        </w:p>
      </w:tc>
    </w:tr>
    <w:tr w:rsidR="00FC2D20" w14:paraId="21BFE746" w14:textId="77777777" w:rsidTr="00417FC0">
      <w:trPr>
        <w:trHeight w:val="342"/>
      </w:trPr>
      <w:tc>
        <w:tcPr>
          <w:tcW w:w="5529" w:type="dxa"/>
          <w:hideMark/>
        </w:tcPr>
        <w:p w14:paraId="64C4E314" w14:textId="1C66F8DB" w:rsidR="00FC2D20" w:rsidRDefault="00FC2D2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FC2D20" w:rsidRDefault="00FC2D2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FC2D20" w:rsidRDefault="00FC2D2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FC2D20" w14:paraId="385FD437" w14:textId="77777777" w:rsidTr="00417FC0">
      <w:trPr>
        <w:trHeight w:val="227"/>
      </w:trPr>
      <w:tc>
        <w:tcPr>
          <w:tcW w:w="5529" w:type="dxa"/>
          <w:hideMark/>
        </w:tcPr>
        <w:p w14:paraId="272860E8" w14:textId="23375EDF" w:rsidR="00FC2D20" w:rsidRDefault="00FC2D2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004D081D" w:rsidR="00FC2D20" w:rsidRPr="00B4142F" w:rsidRDefault="00FC2D2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C53D02">
            <w:rPr>
              <w:rFonts w:ascii="Palatino Linotype" w:hAnsi="Palatino Linotype" w:cs="Arial"/>
              <w:bCs/>
              <w:sz w:val="24"/>
              <w:lang w:eastAsia="es-MX"/>
            </w:rPr>
            <w:t>5060</w:t>
          </w:r>
          <w:r>
            <w:rPr>
              <w:rFonts w:ascii="Palatino Linotype" w:hAnsi="Palatino Linotype" w:cs="Arial"/>
              <w:bCs/>
              <w:sz w:val="24"/>
              <w:lang w:eastAsia="es-MX"/>
            </w:rPr>
            <w:t xml:space="preserve">/INFOEM/IP/RR/2023 </w:t>
          </w:r>
        </w:p>
      </w:tc>
    </w:tr>
    <w:tr w:rsidR="00FC2D20" w14:paraId="33FC5097" w14:textId="77777777" w:rsidTr="00417FC0">
      <w:trPr>
        <w:trHeight w:val="196"/>
      </w:trPr>
      <w:tc>
        <w:tcPr>
          <w:tcW w:w="5529" w:type="dxa"/>
          <w:hideMark/>
        </w:tcPr>
        <w:p w14:paraId="4F5D01E5" w14:textId="77777777" w:rsidR="00FC2D20" w:rsidRDefault="00FC2D2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6A9A0692" w:rsidR="00FC2D20" w:rsidRPr="00E93E68" w:rsidRDefault="00FC2D20" w:rsidP="0011113A">
          <w:pPr>
            <w:spacing w:after="120" w:line="256" w:lineRule="auto"/>
            <w:ind w:left="634" w:right="1209" w:hanging="634"/>
            <w:jc w:val="both"/>
            <w:rPr>
              <w:rFonts w:ascii="Palatino Linotype" w:hAnsi="Palatino Linotype" w:cs="Arial"/>
            </w:rPr>
          </w:pPr>
          <w:r>
            <w:rPr>
              <w:rFonts w:ascii="Palatino Linotype" w:hAnsi="Palatino Linotype" w:cs="Arial"/>
            </w:rPr>
            <w:t xml:space="preserve">            </w:t>
          </w:r>
          <w:r w:rsidR="00D82AC3">
            <w:rPr>
              <w:rFonts w:ascii="Palatino Linotype" w:hAnsi="Palatino Linotype" w:cs="Arial"/>
            </w:rPr>
            <w:t>XXXX</w:t>
          </w:r>
        </w:p>
      </w:tc>
    </w:tr>
    <w:tr w:rsidR="00FC2D20" w14:paraId="178280DE" w14:textId="77777777" w:rsidTr="00417FC0">
      <w:trPr>
        <w:trHeight w:val="242"/>
      </w:trPr>
      <w:tc>
        <w:tcPr>
          <w:tcW w:w="5529" w:type="dxa"/>
          <w:hideMark/>
        </w:tcPr>
        <w:p w14:paraId="71AC708B" w14:textId="77777777" w:rsidR="00FC2D20" w:rsidRDefault="00FC2D2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68A709F2" w:rsidR="00FC2D20" w:rsidRDefault="00F0571D"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C53D02">
            <w:rPr>
              <w:rFonts w:ascii="Palatino Linotype" w:hAnsi="Palatino Linotype" w:cs="Arial"/>
              <w:szCs w:val="20"/>
            </w:rPr>
            <w:t>Zinacantepec</w:t>
          </w:r>
        </w:p>
      </w:tc>
    </w:tr>
    <w:tr w:rsidR="00FC2D20" w14:paraId="0518978B" w14:textId="77777777" w:rsidTr="00417FC0">
      <w:trPr>
        <w:trHeight w:val="342"/>
      </w:trPr>
      <w:tc>
        <w:tcPr>
          <w:tcW w:w="5529" w:type="dxa"/>
          <w:hideMark/>
        </w:tcPr>
        <w:p w14:paraId="04968A43" w14:textId="5F7729A7" w:rsidR="00FC2D20" w:rsidRDefault="00FC2D2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FC2D20" w:rsidRDefault="00FC2D2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FC2D20" w:rsidRDefault="00FC2D2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82A5790"/>
    <w:multiLevelType w:val="hybridMultilevel"/>
    <w:tmpl w:val="EDDC976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 w15:restartNumberingAfterBreak="0">
    <w:nsid w:val="3DD5634E"/>
    <w:multiLevelType w:val="hybridMultilevel"/>
    <w:tmpl w:val="B8A8B5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E5A55F4"/>
    <w:multiLevelType w:val="hybridMultilevel"/>
    <w:tmpl w:val="86A8624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44966B2C"/>
    <w:multiLevelType w:val="hybridMultilevel"/>
    <w:tmpl w:val="A4BAE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64514B08"/>
    <w:multiLevelType w:val="hybridMultilevel"/>
    <w:tmpl w:val="A6EC1B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AFA5381"/>
    <w:multiLevelType w:val="hybridMultilevel"/>
    <w:tmpl w:val="64208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789962AC"/>
    <w:multiLevelType w:val="hybridMultilevel"/>
    <w:tmpl w:val="110A1BB8"/>
    <w:lvl w:ilvl="0" w:tplc="ECEEF606">
      <w:start w:val="1"/>
      <w:numFmt w:val="upperRoman"/>
      <w:lvlText w:val="%1."/>
      <w:lvlJc w:val="righ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6"/>
  </w:num>
  <w:num w:numId="5">
    <w:abstractNumId w:val="3"/>
  </w:num>
  <w:num w:numId="6">
    <w:abstractNumId w:val="5"/>
  </w:num>
  <w:num w:numId="7">
    <w:abstractNumId w:val="7"/>
  </w:num>
  <w:num w:numId="8">
    <w:abstractNumId w:val="9"/>
  </w:num>
  <w:num w:numId="9">
    <w:abstractNumId w:val="4"/>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99E"/>
    <w:rsid w:val="000026CF"/>
    <w:rsid w:val="00002FA5"/>
    <w:rsid w:val="0000484E"/>
    <w:rsid w:val="00004BE2"/>
    <w:rsid w:val="000054D0"/>
    <w:rsid w:val="000056BB"/>
    <w:rsid w:val="00005B85"/>
    <w:rsid w:val="000064FD"/>
    <w:rsid w:val="00010643"/>
    <w:rsid w:val="000115F8"/>
    <w:rsid w:val="0001366A"/>
    <w:rsid w:val="00013C75"/>
    <w:rsid w:val="00013DE9"/>
    <w:rsid w:val="000143F3"/>
    <w:rsid w:val="00015141"/>
    <w:rsid w:val="000158D2"/>
    <w:rsid w:val="00016E36"/>
    <w:rsid w:val="000171B7"/>
    <w:rsid w:val="00020C6B"/>
    <w:rsid w:val="00020E74"/>
    <w:rsid w:val="000240C8"/>
    <w:rsid w:val="00024AFB"/>
    <w:rsid w:val="0002560B"/>
    <w:rsid w:val="000306A7"/>
    <w:rsid w:val="000308B6"/>
    <w:rsid w:val="000316DC"/>
    <w:rsid w:val="00031B3B"/>
    <w:rsid w:val="000323A1"/>
    <w:rsid w:val="00032762"/>
    <w:rsid w:val="00032896"/>
    <w:rsid w:val="000329BE"/>
    <w:rsid w:val="00033125"/>
    <w:rsid w:val="00037EBF"/>
    <w:rsid w:val="0004186E"/>
    <w:rsid w:val="000420E2"/>
    <w:rsid w:val="00044314"/>
    <w:rsid w:val="00044D01"/>
    <w:rsid w:val="000451BE"/>
    <w:rsid w:val="00045379"/>
    <w:rsid w:val="00045CB8"/>
    <w:rsid w:val="0005080D"/>
    <w:rsid w:val="000508FA"/>
    <w:rsid w:val="0005171D"/>
    <w:rsid w:val="000518AC"/>
    <w:rsid w:val="00053936"/>
    <w:rsid w:val="00055224"/>
    <w:rsid w:val="00055C1D"/>
    <w:rsid w:val="000569A5"/>
    <w:rsid w:val="00056D2A"/>
    <w:rsid w:val="00056E4F"/>
    <w:rsid w:val="00057E37"/>
    <w:rsid w:val="000612BD"/>
    <w:rsid w:val="00061821"/>
    <w:rsid w:val="000623F9"/>
    <w:rsid w:val="00063035"/>
    <w:rsid w:val="00063A10"/>
    <w:rsid w:val="00064EA6"/>
    <w:rsid w:val="000662F8"/>
    <w:rsid w:val="00066E86"/>
    <w:rsid w:val="00070E99"/>
    <w:rsid w:val="000720CA"/>
    <w:rsid w:val="00073E78"/>
    <w:rsid w:val="00073FC2"/>
    <w:rsid w:val="000740DB"/>
    <w:rsid w:val="00076AE0"/>
    <w:rsid w:val="0007756F"/>
    <w:rsid w:val="0008151E"/>
    <w:rsid w:val="000821BF"/>
    <w:rsid w:val="0008548C"/>
    <w:rsid w:val="00085A69"/>
    <w:rsid w:val="00085EA6"/>
    <w:rsid w:val="00086AF1"/>
    <w:rsid w:val="00086BE9"/>
    <w:rsid w:val="00090174"/>
    <w:rsid w:val="00091552"/>
    <w:rsid w:val="00091C3A"/>
    <w:rsid w:val="00092C14"/>
    <w:rsid w:val="000944B9"/>
    <w:rsid w:val="00095CD4"/>
    <w:rsid w:val="00096C6C"/>
    <w:rsid w:val="0009704F"/>
    <w:rsid w:val="000A08F1"/>
    <w:rsid w:val="000A18F1"/>
    <w:rsid w:val="000A2E75"/>
    <w:rsid w:val="000A3486"/>
    <w:rsid w:val="000A3612"/>
    <w:rsid w:val="000A369F"/>
    <w:rsid w:val="000A4601"/>
    <w:rsid w:val="000A46EB"/>
    <w:rsid w:val="000A5195"/>
    <w:rsid w:val="000A535D"/>
    <w:rsid w:val="000A5980"/>
    <w:rsid w:val="000A79DA"/>
    <w:rsid w:val="000B03E0"/>
    <w:rsid w:val="000B1C4F"/>
    <w:rsid w:val="000B43A0"/>
    <w:rsid w:val="000B4B51"/>
    <w:rsid w:val="000B5864"/>
    <w:rsid w:val="000B6250"/>
    <w:rsid w:val="000B6D61"/>
    <w:rsid w:val="000B7158"/>
    <w:rsid w:val="000C0B33"/>
    <w:rsid w:val="000C2602"/>
    <w:rsid w:val="000C2A35"/>
    <w:rsid w:val="000C48B5"/>
    <w:rsid w:val="000C5B8B"/>
    <w:rsid w:val="000C7ED3"/>
    <w:rsid w:val="000D0F48"/>
    <w:rsid w:val="000D1A4E"/>
    <w:rsid w:val="000D1B50"/>
    <w:rsid w:val="000D1B55"/>
    <w:rsid w:val="000D20C9"/>
    <w:rsid w:val="000D24CD"/>
    <w:rsid w:val="000D3518"/>
    <w:rsid w:val="000D3C75"/>
    <w:rsid w:val="000D3D44"/>
    <w:rsid w:val="000D438E"/>
    <w:rsid w:val="000D4532"/>
    <w:rsid w:val="000D4A3A"/>
    <w:rsid w:val="000D5800"/>
    <w:rsid w:val="000D5C27"/>
    <w:rsid w:val="000D7523"/>
    <w:rsid w:val="000E0C4D"/>
    <w:rsid w:val="000E183A"/>
    <w:rsid w:val="000E30C2"/>
    <w:rsid w:val="000E3AEA"/>
    <w:rsid w:val="000E45A0"/>
    <w:rsid w:val="000E58E4"/>
    <w:rsid w:val="000E5B76"/>
    <w:rsid w:val="000E6545"/>
    <w:rsid w:val="000E686B"/>
    <w:rsid w:val="000E7FC9"/>
    <w:rsid w:val="000F1C48"/>
    <w:rsid w:val="000F2A5E"/>
    <w:rsid w:val="000F3F8D"/>
    <w:rsid w:val="000F6D5B"/>
    <w:rsid w:val="000F7389"/>
    <w:rsid w:val="00100C19"/>
    <w:rsid w:val="00100F8E"/>
    <w:rsid w:val="0010154B"/>
    <w:rsid w:val="00104A18"/>
    <w:rsid w:val="00104B9D"/>
    <w:rsid w:val="00105B75"/>
    <w:rsid w:val="00105F91"/>
    <w:rsid w:val="00106372"/>
    <w:rsid w:val="001108D8"/>
    <w:rsid w:val="00110EF0"/>
    <w:rsid w:val="0011113A"/>
    <w:rsid w:val="00111DCD"/>
    <w:rsid w:val="00112C29"/>
    <w:rsid w:val="00114965"/>
    <w:rsid w:val="00114CF9"/>
    <w:rsid w:val="00116FA7"/>
    <w:rsid w:val="00120642"/>
    <w:rsid w:val="001228AB"/>
    <w:rsid w:val="001233A3"/>
    <w:rsid w:val="001235C3"/>
    <w:rsid w:val="00124807"/>
    <w:rsid w:val="00124855"/>
    <w:rsid w:val="001254F5"/>
    <w:rsid w:val="00125561"/>
    <w:rsid w:val="001272C6"/>
    <w:rsid w:val="001311AB"/>
    <w:rsid w:val="00133A1D"/>
    <w:rsid w:val="001341CF"/>
    <w:rsid w:val="0013496D"/>
    <w:rsid w:val="001351F2"/>
    <w:rsid w:val="00135837"/>
    <w:rsid w:val="00135E00"/>
    <w:rsid w:val="00136FAD"/>
    <w:rsid w:val="0013704D"/>
    <w:rsid w:val="00137D60"/>
    <w:rsid w:val="00137F01"/>
    <w:rsid w:val="00140557"/>
    <w:rsid w:val="001408A0"/>
    <w:rsid w:val="00142F1F"/>
    <w:rsid w:val="0014385C"/>
    <w:rsid w:val="001439C9"/>
    <w:rsid w:val="00144BC1"/>
    <w:rsid w:val="001464A3"/>
    <w:rsid w:val="00146F0A"/>
    <w:rsid w:val="00151373"/>
    <w:rsid w:val="0015205D"/>
    <w:rsid w:val="001522E7"/>
    <w:rsid w:val="00152AB2"/>
    <w:rsid w:val="00152C2B"/>
    <w:rsid w:val="001534CF"/>
    <w:rsid w:val="00157251"/>
    <w:rsid w:val="00157736"/>
    <w:rsid w:val="001602D7"/>
    <w:rsid w:val="001603EC"/>
    <w:rsid w:val="001605FD"/>
    <w:rsid w:val="00161FBE"/>
    <w:rsid w:val="0016297B"/>
    <w:rsid w:val="0016745C"/>
    <w:rsid w:val="0017022E"/>
    <w:rsid w:val="00170562"/>
    <w:rsid w:val="00170FD1"/>
    <w:rsid w:val="001710C0"/>
    <w:rsid w:val="001733A0"/>
    <w:rsid w:val="001749B1"/>
    <w:rsid w:val="00175897"/>
    <w:rsid w:val="00175E89"/>
    <w:rsid w:val="00176AF4"/>
    <w:rsid w:val="00180B9F"/>
    <w:rsid w:val="001810AA"/>
    <w:rsid w:val="001810FF"/>
    <w:rsid w:val="00181CC5"/>
    <w:rsid w:val="001829BE"/>
    <w:rsid w:val="001831C5"/>
    <w:rsid w:val="00184E8E"/>
    <w:rsid w:val="001854E1"/>
    <w:rsid w:val="0018577F"/>
    <w:rsid w:val="00185D2C"/>
    <w:rsid w:val="0018644A"/>
    <w:rsid w:val="00192661"/>
    <w:rsid w:val="00193784"/>
    <w:rsid w:val="00194B41"/>
    <w:rsid w:val="001957A3"/>
    <w:rsid w:val="00196DCE"/>
    <w:rsid w:val="001A02EC"/>
    <w:rsid w:val="001A169E"/>
    <w:rsid w:val="001A1756"/>
    <w:rsid w:val="001A1FDD"/>
    <w:rsid w:val="001A30F5"/>
    <w:rsid w:val="001A4643"/>
    <w:rsid w:val="001A5140"/>
    <w:rsid w:val="001A5630"/>
    <w:rsid w:val="001A565B"/>
    <w:rsid w:val="001A577E"/>
    <w:rsid w:val="001A5B1C"/>
    <w:rsid w:val="001A659C"/>
    <w:rsid w:val="001A7216"/>
    <w:rsid w:val="001A7C9B"/>
    <w:rsid w:val="001B05B9"/>
    <w:rsid w:val="001B1180"/>
    <w:rsid w:val="001B18A5"/>
    <w:rsid w:val="001B1CE0"/>
    <w:rsid w:val="001B3222"/>
    <w:rsid w:val="001B37B1"/>
    <w:rsid w:val="001B6410"/>
    <w:rsid w:val="001B7B88"/>
    <w:rsid w:val="001B7FA2"/>
    <w:rsid w:val="001C166A"/>
    <w:rsid w:val="001C1CAF"/>
    <w:rsid w:val="001C2ECC"/>
    <w:rsid w:val="001C3EE0"/>
    <w:rsid w:val="001C50EE"/>
    <w:rsid w:val="001C588A"/>
    <w:rsid w:val="001C5B6E"/>
    <w:rsid w:val="001C64DF"/>
    <w:rsid w:val="001C7319"/>
    <w:rsid w:val="001C7D87"/>
    <w:rsid w:val="001D0109"/>
    <w:rsid w:val="001D23B4"/>
    <w:rsid w:val="001D2949"/>
    <w:rsid w:val="001D3E11"/>
    <w:rsid w:val="001D3E87"/>
    <w:rsid w:val="001D491D"/>
    <w:rsid w:val="001D49A2"/>
    <w:rsid w:val="001D5474"/>
    <w:rsid w:val="001D627A"/>
    <w:rsid w:val="001D6B60"/>
    <w:rsid w:val="001E07F4"/>
    <w:rsid w:val="001E0C3F"/>
    <w:rsid w:val="001E5063"/>
    <w:rsid w:val="001E58D8"/>
    <w:rsid w:val="001E5CBD"/>
    <w:rsid w:val="001E78AA"/>
    <w:rsid w:val="001F2101"/>
    <w:rsid w:val="001F274C"/>
    <w:rsid w:val="001F280C"/>
    <w:rsid w:val="001F3969"/>
    <w:rsid w:val="001F5753"/>
    <w:rsid w:val="001F61DA"/>
    <w:rsid w:val="001F6766"/>
    <w:rsid w:val="001F72D9"/>
    <w:rsid w:val="001F7B3B"/>
    <w:rsid w:val="001F7C68"/>
    <w:rsid w:val="002033E7"/>
    <w:rsid w:val="0020352C"/>
    <w:rsid w:val="00205ACD"/>
    <w:rsid w:val="002075A5"/>
    <w:rsid w:val="00207EF0"/>
    <w:rsid w:val="002105B4"/>
    <w:rsid w:val="00212A9D"/>
    <w:rsid w:val="00212FB6"/>
    <w:rsid w:val="002138D5"/>
    <w:rsid w:val="0021501E"/>
    <w:rsid w:val="00215192"/>
    <w:rsid w:val="00216628"/>
    <w:rsid w:val="002205C0"/>
    <w:rsid w:val="00220EA5"/>
    <w:rsid w:val="002214A5"/>
    <w:rsid w:val="00221889"/>
    <w:rsid w:val="002227C6"/>
    <w:rsid w:val="00223CAE"/>
    <w:rsid w:val="002248AC"/>
    <w:rsid w:val="00225FB3"/>
    <w:rsid w:val="00226AF5"/>
    <w:rsid w:val="002305CB"/>
    <w:rsid w:val="00230F7C"/>
    <w:rsid w:val="002315A1"/>
    <w:rsid w:val="002317D3"/>
    <w:rsid w:val="0023373D"/>
    <w:rsid w:val="00233904"/>
    <w:rsid w:val="0023423C"/>
    <w:rsid w:val="002363F6"/>
    <w:rsid w:val="00241038"/>
    <w:rsid w:val="002417A0"/>
    <w:rsid w:val="002420E3"/>
    <w:rsid w:val="002432D3"/>
    <w:rsid w:val="00243925"/>
    <w:rsid w:val="002448CB"/>
    <w:rsid w:val="00245C21"/>
    <w:rsid w:val="0024633A"/>
    <w:rsid w:val="0024703B"/>
    <w:rsid w:val="00251B84"/>
    <w:rsid w:val="00252232"/>
    <w:rsid w:val="002525C7"/>
    <w:rsid w:val="002526E7"/>
    <w:rsid w:val="00252DBE"/>
    <w:rsid w:val="00254BA9"/>
    <w:rsid w:val="00254FD8"/>
    <w:rsid w:val="002563D7"/>
    <w:rsid w:val="0025690D"/>
    <w:rsid w:val="002577FE"/>
    <w:rsid w:val="0026055B"/>
    <w:rsid w:val="00261125"/>
    <w:rsid w:val="00261542"/>
    <w:rsid w:val="0026446D"/>
    <w:rsid w:val="002659E9"/>
    <w:rsid w:val="0026603B"/>
    <w:rsid w:val="00267074"/>
    <w:rsid w:val="00267244"/>
    <w:rsid w:val="002674D1"/>
    <w:rsid w:val="00270FD4"/>
    <w:rsid w:val="002717B7"/>
    <w:rsid w:val="00271BA6"/>
    <w:rsid w:val="0027212E"/>
    <w:rsid w:val="00273D0E"/>
    <w:rsid w:val="00274159"/>
    <w:rsid w:val="00274BE8"/>
    <w:rsid w:val="002765A6"/>
    <w:rsid w:val="002765ED"/>
    <w:rsid w:val="00276C7D"/>
    <w:rsid w:val="00281346"/>
    <w:rsid w:val="0028588E"/>
    <w:rsid w:val="00286325"/>
    <w:rsid w:val="00286784"/>
    <w:rsid w:val="00287C02"/>
    <w:rsid w:val="002905AA"/>
    <w:rsid w:val="00290BC9"/>
    <w:rsid w:val="00290E6E"/>
    <w:rsid w:val="0029431D"/>
    <w:rsid w:val="00295749"/>
    <w:rsid w:val="0029598B"/>
    <w:rsid w:val="00296F0B"/>
    <w:rsid w:val="00297614"/>
    <w:rsid w:val="002A1502"/>
    <w:rsid w:val="002A2034"/>
    <w:rsid w:val="002A24F4"/>
    <w:rsid w:val="002A38BF"/>
    <w:rsid w:val="002A4319"/>
    <w:rsid w:val="002A5409"/>
    <w:rsid w:val="002A56AE"/>
    <w:rsid w:val="002A597E"/>
    <w:rsid w:val="002B0DF5"/>
    <w:rsid w:val="002B113A"/>
    <w:rsid w:val="002B19E0"/>
    <w:rsid w:val="002B1A1F"/>
    <w:rsid w:val="002B466A"/>
    <w:rsid w:val="002B5DBD"/>
    <w:rsid w:val="002B710C"/>
    <w:rsid w:val="002B7AC8"/>
    <w:rsid w:val="002C07C4"/>
    <w:rsid w:val="002C1B76"/>
    <w:rsid w:val="002C254D"/>
    <w:rsid w:val="002C2C20"/>
    <w:rsid w:val="002C4FD2"/>
    <w:rsid w:val="002C64CF"/>
    <w:rsid w:val="002C64E9"/>
    <w:rsid w:val="002C705E"/>
    <w:rsid w:val="002C72D2"/>
    <w:rsid w:val="002D08E3"/>
    <w:rsid w:val="002D2391"/>
    <w:rsid w:val="002D26D3"/>
    <w:rsid w:val="002D30CB"/>
    <w:rsid w:val="002D310D"/>
    <w:rsid w:val="002D338B"/>
    <w:rsid w:val="002D44B4"/>
    <w:rsid w:val="002D6995"/>
    <w:rsid w:val="002D6CD7"/>
    <w:rsid w:val="002D7003"/>
    <w:rsid w:val="002E002A"/>
    <w:rsid w:val="002E140D"/>
    <w:rsid w:val="002E2D7B"/>
    <w:rsid w:val="002E3B1F"/>
    <w:rsid w:val="002E54CE"/>
    <w:rsid w:val="002E588D"/>
    <w:rsid w:val="002E5E6A"/>
    <w:rsid w:val="002E5E93"/>
    <w:rsid w:val="002E6E6D"/>
    <w:rsid w:val="002F0742"/>
    <w:rsid w:val="002F098B"/>
    <w:rsid w:val="002F0D85"/>
    <w:rsid w:val="002F14AA"/>
    <w:rsid w:val="002F2198"/>
    <w:rsid w:val="002F37BE"/>
    <w:rsid w:val="002F3F85"/>
    <w:rsid w:val="002F4577"/>
    <w:rsid w:val="002F4E06"/>
    <w:rsid w:val="002F6424"/>
    <w:rsid w:val="00300966"/>
    <w:rsid w:val="00300D0B"/>
    <w:rsid w:val="00303522"/>
    <w:rsid w:val="00304D88"/>
    <w:rsid w:val="003056A2"/>
    <w:rsid w:val="00306096"/>
    <w:rsid w:val="00306FB6"/>
    <w:rsid w:val="003107AB"/>
    <w:rsid w:val="003111C0"/>
    <w:rsid w:val="003116EE"/>
    <w:rsid w:val="003154F2"/>
    <w:rsid w:val="0031645D"/>
    <w:rsid w:val="00317A04"/>
    <w:rsid w:val="00317A10"/>
    <w:rsid w:val="00317C14"/>
    <w:rsid w:val="003200EB"/>
    <w:rsid w:val="00320A67"/>
    <w:rsid w:val="00320D7B"/>
    <w:rsid w:val="00321484"/>
    <w:rsid w:val="00321565"/>
    <w:rsid w:val="0032187D"/>
    <w:rsid w:val="00322C93"/>
    <w:rsid w:val="00323CD2"/>
    <w:rsid w:val="003248E6"/>
    <w:rsid w:val="00325855"/>
    <w:rsid w:val="003272FB"/>
    <w:rsid w:val="00327718"/>
    <w:rsid w:val="003317CD"/>
    <w:rsid w:val="00331CDD"/>
    <w:rsid w:val="00332498"/>
    <w:rsid w:val="0034179E"/>
    <w:rsid w:val="00341AC3"/>
    <w:rsid w:val="003421F9"/>
    <w:rsid w:val="0034299B"/>
    <w:rsid w:val="003430A8"/>
    <w:rsid w:val="00344259"/>
    <w:rsid w:val="003443B2"/>
    <w:rsid w:val="00344580"/>
    <w:rsid w:val="0034558E"/>
    <w:rsid w:val="0035126E"/>
    <w:rsid w:val="00351CFB"/>
    <w:rsid w:val="003551AD"/>
    <w:rsid w:val="00355A06"/>
    <w:rsid w:val="003618D7"/>
    <w:rsid w:val="00361B9C"/>
    <w:rsid w:val="003622D5"/>
    <w:rsid w:val="00363737"/>
    <w:rsid w:val="003640B1"/>
    <w:rsid w:val="00365C45"/>
    <w:rsid w:val="00366BCD"/>
    <w:rsid w:val="00370146"/>
    <w:rsid w:val="00373E56"/>
    <w:rsid w:val="00373F33"/>
    <w:rsid w:val="00374444"/>
    <w:rsid w:val="003746F5"/>
    <w:rsid w:val="00374E41"/>
    <w:rsid w:val="00376114"/>
    <w:rsid w:val="00376B5B"/>
    <w:rsid w:val="00376CEC"/>
    <w:rsid w:val="00376E2A"/>
    <w:rsid w:val="003806DC"/>
    <w:rsid w:val="00380758"/>
    <w:rsid w:val="00381742"/>
    <w:rsid w:val="003827B4"/>
    <w:rsid w:val="00383C82"/>
    <w:rsid w:val="00386BBB"/>
    <w:rsid w:val="00386D84"/>
    <w:rsid w:val="00387363"/>
    <w:rsid w:val="00391324"/>
    <w:rsid w:val="0039245A"/>
    <w:rsid w:val="0039324E"/>
    <w:rsid w:val="00393376"/>
    <w:rsid w:val="00394A1E"/>
    <w:rsid w:val="0039528F"/>
    <w:rsid w:val="003956E5"/>
    <w:rsid w:val="00395C38"/>
    <w:rsid w:val="00396B93"/>
    <w:rsid w:val="0039787C"/>
    <w:rsid w:val="003A0AA0"/>
    <w:rsid w:val="003A1311"/>
    <w:rsid w:val="003A1543"/>
    <w:rsid w:val="003A3818"/>
    <w:rsid w:val="003A45A6"/>
    <w:rsid w:val="003A4881"/>
    <w:rsid w:val="003A60CC"/>
    <w:rsid w:val="003A61F9"/>
    <w:rsid w:val="003A73D3"/>
    <w:rsid w:val="003B1A03"/>
    <w:rsid w:val="003B1C4E"/>
    <w:rsid w:val="003B1E14"/>
    <w:rsid w:val="003B1E88"/>
    <w:rsid w:val="003B3C41"/>
    <w:rsid w:val="003B4B5F"/>
    <w:rsid w:val="003B5455"/>
    <w:rsid w:val="003B58C0"/>
    <w:rsid w:val="003B5FFE"/>
    <w:rsid w:val="003B63C0"/>
    <w:rsid w:val="003C2632"/>
    <w:rsid w:val="003C2A7C"/>
    <w:rsid w:val="003C2A8E"/>
    <w:rsid w:val="003C7873"/>
    <w:rsid w:val="003C78F7"/>
    <w:rsid w:val="003C7C12"/>
    <w:rsid w:val="003D153C"/>
    <w:rsid w:val="003D65C9"/>
    <w:rsid w:val="003D70D4"/>
    <w:rsid w:val="003E0BC5"/>
    <w:rsid w:val="003E16E1"/>
    <w:rsid w:val="003E2624"/>
    <w:rsid w:val="003E34C9"/>
    <w:rsid w:val="003E4B54"/>
    <w:rsid w:val="003E53AC"/>
    <w:rsid w:val="003E55DB"/>
    <w:rsid w:val="003E7555"/>
    <w:rsid w:val="003E7FD3"/>
    <w:rsid w:val="003F0EB3"/>
    <w:rsid w:val="003F1A98"/>
    <w:rsid w:val="003F332C"/>
    <w:rsid w:val="003F3E41"/>
    <w:rsid w:val="003F6008"/>
    <w:rsid w:val="003F659A"/>
    <w:rsid w:val="003F7355"/>
    <w:rsid w:val="00400A2B"/>
    <w:rsid w:val="00400E16"/>
    <w:rsid w:val="004012CF"/>
    <w:rsid w:val="004012E1"/>
    <w:rsid w:val="004028F5"/>
    <w:rsid w:val="00402FF3"/>
    <w:rsid w:val="00403116"/>
    <w:rsid w:val="00404445"/>
    <w:rsid w:val="00404627"/>
    <w:rsid w:val="00404750"/>
    <w:rsid w:val="004051F5"/>
    <w:rsid w:val="0040546E"/>
    <w:rsid w:val="00405D9B"/>
    <w:rsid w:val="00405EAB"/>
    <w:rsid w:val="004069EB"/>
    <w:rsid w:val="00407273"/>
    <w:rsid w:val="0041002B"/>
    <w:rsid w:val="00410684"/>
    <w:rsid w:val="004111DA"/>
    <w:rsid w:val="00413013"/>
    <w:rsid w:val="00413327"/>
    <w:rsid w:val="00413F1C"/>
    <w:rsid w:val="00415A67"/>
    <w:rsid w:val="00415B83"/>
    <w:rsid w:val="00416917"/>
    <w:rsid w:val="00417FC0"/>
    <w:rsid w:val="004202A3"/>
    <w:rsid w:val="00420DE9"/>
    <w:rsid w:val="00421858"/>
    <w:rsid w:val="004221C9"/>
    <w:rsid w:val="00423213"/>
    <w:rsid w:val="0042416D"/>
    <w:rsid w:val="004277C4"/>
    <w:rsid w:val="00431178"/>
    <w:rsid w:val="004319BF"/>
    <w:rsid w:val="0043218D"/>
    <w:rsid w:val="00433507"/>
    <w:rsid w:val="004335F1"/>
    <w:rsid w:val="00434F13"/>
    <w:rsid w:val="00434FFC"/>
    <w:rsid w:val="00435A16"/>
    <w:rsid w:val="0043695E"/>
    <w:rsid w:val="00436AC7"/>
    <w:rsid w:val="00437A0E"/>
    <w:rsid w:val="00442231"/>
    <w:rsid w:val="00443B76"/>
    <w:rsid w:val="00444B4C"/>
    <w:rsid w:val="004460C0"/>
    <w:rsid w:val="00447ABE"/>
    <w:rsid w:val="00447DF5"/>
    <w:rsid w:val="004502F1"/>
    <w:rsid w:val="004516EB"/>
    <w:rsid w:val="00451E27"/>
    <w:rsid w:val="004529B6"/>
    <w:rsid w:val="00453DBD"/>
    <w:rsid w:val="00454CB9"/>
    <w:rsid w:val="00454CE6"/>
    <w:rsid w:val="00456FFF"/>
    <w:rsid w:val="00457A9F"/>
    <w:rsid w:val="00460632"/>
    <w:rsid w:val="0046133D"/>
    <w:rsid w:val="00462881"/>
    <w:rsid w:val="00462B0D"/>
    <w:rsid w:val="004642A1"/>
    <w:rsid w:val="0046475C"/>
    <w:rsid w:val="004653BB"/>
    <w:rsid w:val="004702BF"/>
    <w:rsid w:val="00470F88"/>
    <w:rsid w:val="004711D5"/>
    <w:rsid w:val="00472649"/>
    <w:rsid w:val="00474273"/>
    <w:rsid w:val="00475574"/>
    <w:rsid w:val="00475F48"/>
    <w:rsid w:val="00477430"/>
    <w:rsid w:val="00477CC2"/>
    <w:rsid w:val="0048180A"/>
    <w:rsid w:val="00481C7A"/>
    <w:rsid w:val="004821D4"/>
    <w:rsid w:val="004836B3"/>
    <w:rsid w:val="0048464D"/>
    <w:rsid w:val="00484F88"/>
    <w:rsid w:val="00485906"/>
    <w:rsid w:val="004867DB"/>
    <w:rsid w:val="00487713"/>
    <w:rsid w:val="004903D5"/>
    <w:rsid w:val="0049063B"/>
    <w:rsid w:val="004906C8"/>
    <w:rsid w:val="00491A1C"/>
    <w:rsid w:val="00491BAB"/>
    <w:rsid w:val="00492EC7"/>
    <w:rsid w:val="00493252"/>
    <w:rsid w:val="00493A00"/>
    <w:rsid w:val="0049459B"/>
    <w:rsid w:val="00495252"/>
    <w:rsid w:val="0049534C"/>
    <w:rsid w:val="004964B5"/>
    <w:rsid w:val="0049675F"/>
    <w:rsid w:val="004967E2"/>
    <w:rsid w:val="00496CDA"/>
    <w:rsid w:val="0049718E"/>
    <w:rsid w:val="0049785D"/>
    <w:rsid w:val="004A290F"/>
    <w:rsid w:val="004A5FFD"/>
    <w:rsid w:val="004A7195"/>
    <w:rsid w:val="004A7CE2"/>
    <w:rsid w:val="004B12AF"/>
    <w:rsid w:val="004B13CF"/>
    <w:rsid w:val="004B376D"/>
    <w:rsid w:val="004B51FA"/>
    <w:rsid w:val="004B53C1"/>
    <w:rsid w:val="004B5DEC"/>
    <w:rsid w:val="004B7F32"/>
    <w:rsid w:val="004C0D8B"/>
    <w:rsid w:val="004C0FAC"/>
    <w:rsid w:val="004C1207"/>
    <w:rsid w:val="004C17CE"/>
    <w:rsid w:val="004C18A7"/>
    <w:rsid w:val="004C19F6"/>
    <w:rsid w:val="004C1DF1"/>
    <w:rsid w:val="004C2ED8"/>
    <w:rsid w:val="004C3D8C"/>
    <w:rsid w:val="004C4E77"/>
    <w:rsid w:val="004C537E"/>
    <w:rsid w:val="004C5A2D"/>
    <w:rsid w:val="004C61C2"/>
    <w:rsid w:val="004C79B9"/>
    <w:rsid w:val="004D021D"/>
    <w:rsid w:val="004D08EB"/>
    <w:rsid w:val="004D1078"/>
    <w:rsid w:val="004D1FB9"/>
    <w:rsid w:val="004D2D13"/>
    <w:rsid w:val="004D6029"/>
    <w:rsid w:val="004D647B"/>
    <w:rsid w:val="004E0679"/>
    <w:rsid w:val="004E0B32"/>
    <w:rsid w:val="004E1E0C"/>
    <w:rsid w:val="004E2371"/>
    <w:rsid w:val="004E4936"/>
    <w:rsid w:val="004E59D7"/>
    <w:rsid w:val="004E5A14"/>
    <w:rsid w:val="004E6BE9"/>
    <w:rsid w:val="004E77E1"/>
    <w:rsid w:val="004E78B8"/>
    <w:rsid w:val="004E79A4"/>
    <w:rsid w:val="004F1C51"/>
    <w:rsid w:val="004F26CF"/>
    <w:rsid w:val="004F3071"/>
    <w:rsid w:val="004F3393"/>
    <w:rsid w:val="004F402B"/>
    <w:rsid w:val="004F41DA"/>
    <w:rsid w:val="004F4792"/>
    <w:rsid w:val="004F4DF1"/>
    <w:rsid w:val="004F6476"/>
    <w:rsid w:val="004F698D"/>
    <w:rsid w:val="004F76FC"/>
    <w:rsid w:val="00500601"/>
    <w:rsid w:val="00500BA6"/>
    <w:rsid w:val="0050182F"/>
    <w:rsid w:val="00502DC5"/>
    <w:rsid w:val="00502F50"/>
    <w:rsid w:val="00503655"/>
    <w:rsid w:val="0050375C"/>
    <w:rsid w:val="00503CA0"/>
    <w:rsid w:val="00504408"/>
    <w:rsid w:val="00505759"/>
    <w:rsid w:val="0050578D"/>
    <w:rsid w:val="00510BCE"/>
    <w:rsid w:val="0051107C"/>
    <w:rsid w:val="005115C9"/>
    <w:rsid w:val="0051235E"/>
    <w:rsid w:val="005124EC"/>
    <w:rsid w:val="005130C0"/>
    <w:rsid w:val="0051313D"/>
    <w:rsid w:val="00513CB3"/>
    <w:rsid w:val="00513DE2"/>
    <w:rsid w:val="00514187"/>
    <w:rsid w:val="00515090"/>
    <w:rsid w:val="00517889"/>
    <w:rsid w:val="005178ED"/>
    <w:rsid w:val="00521E57"/>
    <w:rsid w:val="00521F80"/>
    <w:rsid w:val="00523DDF"/>
    <w:rsid w:val="0052735A"/>
    <w:rsid w:val="00527EBC"/>
    <w:rsid w:val="005305EA"/>
    <w:rsid w:val="00530E3E"/>
    <w:rsid w:val="005311BB"/>
    <w:rsid w:val="005314E4"/>
    <w:rsid w:val="00533DF5"/>
    <w:rsid w:val="005366C6"/>
    <w:rsid w:val="005371E7"/>
    <w:rsid w:val="005402C2"/>
    <w:rsid w:val="00540538"/>
    <w:rsid w:val="00540775"/>
    <w:rsid w:val="00540C92"/>
    <w:rsid w:val="00541143"/>
    <w:rsid w:val="00542198"/>
    <w:rsid w:val="00542BC6"/>
    <w:rsid w:val="0054390A"/>
    <w:rsid w:val="005478DE"/>
    <w:rsid w:val="0055176C"/>
    <w:rsid w:val="005520FE"/>
    <w:rsid w:val="0055211D"/>
    <w:rsid w:val="00552FA7"/>
    <w:rsid w:val="00553E92"/>
    <w:rsid w:val="00554927"/>
    <w:rsid w:val="005559F5"/>
    <w:rsid w:val="00556513"/>
    <w:rsid w:val="00560D4A"/>
    <w:rsid w:val="00560D8E"/>
    <w:rsid w:val="00562653"/>
    <w:rsid w:val="0056468F"/>
    <w:rsid w:val="0056558A"/>
    <w:rsid w:val="00565F99"/>
    <w:rsid w:val="00566E4B"/>
    <w:rsid w:val="00567001"/>
    <w:rsid w:val="00567F9A"/>
    <w:rsid w:val="005705E2"/>
    <w:rsid w:val="005714B9"/>
    <w:rsid w:val="00571A7B"/>
    <w:rsid w:val="00572C64"/>
    <w:rsid w:val="005733EB"/>
    <w:rsid w:val="005754D2"/>
    <w:rsid w:val="00576C2F"/>
    <w:rsid w:val="00576E97"/>
    <w:rsid w:val="005771DE"/>
    <w:rsid w:val="00577C71"/>
    <w:rsid w:val="00580802"/>
    <w:rsid w:val="00581064"/>
    <w:rsid w:val="00581A22"/>
    <w:rsid w:val="005833A8"/>
    <w:rsid w:val="00583431"/>
    <w:rsid w:val="0058483E"/>
    <w:rsid w:val="00585740"/>
    <w:rsid w:val="0058661B"/>
    <w:rsid w:val="00586CD3"/>
    <w:rsid w:val="00593E91"/>
    <w:rsid w:val="00595600"/>
    <w:rsid w:val="0059597D"/>
    <w:rsid w:val="005961AA"/>
    <w:rsid w:val="00596DC4"/>
    <w:rsid w:val="00597589"/>
    <w:rsid w:val="005A0B49"/>
    <w:rsid w:val="005A13CC"/>
    <w:rsid w:val="005A2394"/>
    <w:rsid w:val="005A52D9"/>
    <w:rsid w:val="005A5A6E"/>
    <w:rsid w:val="005A694B"/>
    <w:rsid w:val="005A6D57"/>
    <w:rsid w:val="005B0424"/>
    <w:rsid w:val="005B0575"/>
    <w:rsid w:val="005B37EF"/>
    <w:rsid w:val="005B451E"/>
    <w:rsid w:val="005B5B70"/>
    <w:rsid w:val="005B5F05"/>
    <w:rsid w:val="005B60F5"/>
    <w:rsid w:val="005B6D44"/>
    <w:rsid w:val="005B77A6"/>
    <w:rsid w:val="005B79E7"/>
    <w:rsid w:val="005C2999"/>
    <w:rsid w:val="005C300C"/>
    <w:rsid w:val="005C3E35"/>
    <w:rsid w:val="005C40CB"/>
    <w:rsid w:val="005C6982"/>
    <w:rsid w:val="005D08BD"/>
    <w:rsid w:val="005D0901"/>
    <w:rsid w:val="005D14EB"/>
    <w:rsid w:val="005D16DD"/>
    <w:rsid w:val="005D197C"/>
    <w:rsid w:val="005D1E9D"/>
    <w:rsid w:val="005D1EDA"/>
    <w:rsid w:val="005D2B59"/>
    <w:rsid w:val="005D2B99"/>
    <w:rsid w:val="005D2CEF"/>
    <w:rsid w:val="005D362F"/>
    <w:rsid w:val="005D370F"/>
    <w:rsid w:val="005D4869"/>
    <w:rsid w:val="005D5217"/>
    <w:rsid w:val="005D5E8C"/>
    <w:rsid w:val="005D68F0"/>
    <w:rsid w:val="005D73DA"/>
    <w:rsid w:val="005E161D"/>
    <w:rsid w:val="005E482F"/>
    <w:rsid w:val="005E4D7C"/>
    <w:rsid w:val="005E4EB4"/>
    <w:rsid w:val="005E4ED7"/>
    <w:rsid w:val="005E7A49"/>
    <w:rsid w:val="005F048E"/>
    <w:rsid w:val="005F1408"/>
    <w:rsid w:val="005F18FF"/>
    <w:rsid w:val="005F1E0B"/>
    <w:rsid w:val="005F4648"/>
    <w:rsid w:val="005F4E5A"/>
    <w:rsid w:val="005F57F0"/>
    <w:rsid w:val="005F661E"/>
    <w:rsid w:val="005F7424"/>
    <w:rsid w:val="005F7D10"/>
    <w:rsid w:val="00600FB9"/>
    <w:rsid w:val="00602223"/>
    <w:rsid w:val="0060242C"/>
    <w:rsid w:val="00603C36"/>
    <w:rsid w:val="00603FB8"/>
    <w:rsid w:val="00606FDA"/>
    <w:rsid w:val="00607414"/>
    <w:rsid w:val="0061042F"/>
    <w:rsid w:val="00612CE5"/>
    <w:rsid w:val="0061459B"/>
    <w:rsid w:val="00615562"/>
    <w:rsid w:val="006168E4"/>
    <w:rsid w:val="00616943"/>
    <w:rsid w:val="0061744C"/>
    <w:rsid w:val="006214B9"/>
    <w:rsid w:val="00621940"/>
    <w:rsid w:val="00624380"/>
    <w:rsid w:val="006246D1"/>
    <w:rsid w:val="00625866"/>
    <w:rsid w:val="00625F2D"/>
    <w:rsid w:val="0062656C"/>
    <w:rsid w:val="0063265C"/>
    <w:rsid w:val="00633079"/>
    <w:rsid w:val="0063387F"/>
    <w:rsid w:val="0063429D"/>
    <w:rsid w:val="00634E08"/>
    <w:rsid w:val="00635020"/>
    <w:rsid w:val="006355D4"/>
    <w:rsid w:val="00635846"/>
    <w:rsid w:val="0063607E"/>
    <w:rsid w:val="006365E7"/>
    <w:rsid w:val="00637512"/>
    <w:rsid w:val="006402F4"/>
    <w:rsid w:val="0064055F"/>
    <w:rsid w:val="006408ED"/>
    <w:rsid w:val="00640EE4"/>
    <w:rsid w:val="0064168D"/>
    <w:rsid w:val="00641C97"/>
    <w:rsid w:val="00643161"/>
    <w:rsid w:val="0064576A"/>
    <w:rsid w:val="00645D17"/>
    <w:rsid w:val="00645FB2"/>
    <w:rsid w:val="006466F5"/>
    <w:rsid w:val="006468D6"/>
    <w:rsid w:val="00646A16"/>
    <w:rsid w:val="00650800"/>
    <w:rsid w:val="006529A5"/>
    <w:rsid w:val="00655372"/>
    <w:rsid w:val="00655735"/>
    <w:rsid w:val="00660203"/>
    <w:rsid w:val="00661404"/>
    <w:rsid w:val="00661753"/>
    <w:rsid w:val="006620CA"/>
    <w:rsid w:val="006646AC"/>
    <w:rsid w:val="00664D5B"/>
    <w:rsid w:val="0066569D"/>
    <w:rsid w:val="00666627"/>
    <w:rsid w:val="0066689A"/>
    <w:rsid w:val="0066744F"/>
    <w:rsid w:val="00671D7C"/>
    <w:rsid w:val="00675E45"/>
    <w:rsid w:val="00676572"/>
    <w:rsid w:val="00681802"/>
    <w:rsid w:val="00682225"/>
    <w:rsid w:val="006822F4"/>
    <w:rsid w:val="00682B6F"/>
    <w:rsid w:val="00683417"/>
    <w:rsid w:val="00684130"/>
    <w:rsid w:val="00684893"/>
    <w:rsid w:val="006848B7"/>
    <w:rsid w:val="00684CBE"/>
    <w:rsid w:val="00685049"/>
    <w:rsid w:val="00686FC2"/>
    <w:rsid w:val="00687018"/>
    <w:rsid w:val="006918CC"/>
    <w:rsid w:val="00691DB1"/>
    <w:rsid w:val="006925C1"/>
    <w:rsid w:val="00692DA2"/>
    <w:rsid w:val="00696B2F"/>
    <w:rsid w:val="00697281"/>
    <w:rsid w:val="006A2C7F"/>
    <w:rsid w:val="006A3E53"/>
    <w:rsid w:val="006A4322"/>
    <w:rsid w:val="006A5961"/>
    <w:rsid w:val="006A6FF3"/>
    <w:rsid w:val="006B03E9"/>
    <w:rsid w:val="006B1615"/>
    <w:rsid w:val="006B1953"/>
    <w:rsid w:val="006B1BF1"/>
    <w:rsid w:val="006B1C95"/>
    <w:rsid w:val="006B26E3"/>
    <w:rsid w:val="006B2A6C"/>
    <w:rsid w:val="006B32E4"/>
    <w:rsid w:val="006B3302"/>
    <w:rsid w:val="006B37EA"/>
    <w:rsid w:val="006B3A2B"/>
    <w:rsid w:val="006B3B00"/>
    <w:rsid w:val="006B3C6D"/>
    <w:rsid w:val="006B4CB8"/>
    <w:rsid w:val="006B503F"/>
    <w:rsid w:val="006B53AB"/>
    <w:rsid w:val="006B63ED"/>
    <w:rsid w:val="006B7444"/>
    <w:rsid w:val="006C24D8"/>
    <w:rsid w:val="006C2549"/>
    <w:rsid w:val="006C2888"/>
    <w:rsid w:val="006C3175"/>
    <w:rsid w:val="006C32EE"/>
    <w:rsid w:val="006C5083"/>
    <w:rsid w:val="006C6A05"/>
    <w:rsid w:val="006C7DA5"/>
    <w:rsid w:val="006D23FC"/>
    <w:rsid w:val="006D3253"/>
    <w:rsid w:val="006D3CD7"/>
    <w:rsid w:val="006D3F82"/>
    <w:rsid w:val="006D5719"/>
    <w:rsid w:val="006D79B4"/>
    <w:rsid w:val="006E0068"/>
    <w:rsid w:val="006E01D1"/>
    <w:rsid w:val="006E3711"/>
    <w:rsid w:val="006E4055"/>
    <w:rsid w:val="006E469B"/>
    <w:rsid w:val="006E785D"/>
    <w:rsid w:val="006F1B61"/>
    <w:rsid w:val="006F1BFE"/>
    <w:rsid w:val="006F2478"/>
    <w:rsid w:val="006F25F4"/>
    <w:rsid w:val="006F53A9"/>
    <w:rsid w:val="006F5A35"/>
    <w:rsid w:val="006F610D"/>
    <w:rsid w:val="006F6E0E"/>
    <w:rsid w:val="00701033"/>
    <w:rsid w:val="007024E8"/>
    <w:rsid w:val="007026C2"/>
    <w:rsid w:val="0070368E"/>
    <w:rsid w:val="0070371E"/>
    <w:rsid w:val="00703BAE"/>
    <w:rsid w:val="00704AB7"/>
    <w:rsid w:val="00705F8F"/>
    <w:rsid w:val="007064F6"/>
    <w:rsid w:val="0070748D"/>
    <w:rsid w:val="007078A3"/>
    <w:rsid w:val="00711536"/>
    <w:rsid w:val="00712203"/>
    <w:rsid w:val="007129C0"/>
    <w:rsid w:val="007142B5"/>
    <w:rsid w:val="00714663"/>
    <w:rsid w:val="00714C96"/>
    <w:rsid w:val="00716BFE"/>
    <w:rsid w:val="0072048E"/>
    <w:rsid w:val="007234D1"/>
    <w:rsid w:val="00723C12"/>
    <w:rsid w:val="00724441"/>
    <w:rsid w:val="00725B1D"/>
    <w:rsid w:val="0072666C"/>
    <w:rsid w:val="00731428"/>
    <w:rsid w:val="0073157A"/>
    <w:rsid w:val="00731690"/>
    <w:rsid w:val="007338D5"/>
    <w:rsid w:val="00735209"/>
    <w:rsid w:val="00740F93"/>
    <w:rsid w:val="0074395D"/>
    <w:rsid w:val="007444E2"/>
    <w:rsid w:val="00744D68"/>
    <w:rsid w:val="00744E29"/>
    <w:rsid w:val="00744EEF"/>
    <w:rsid w:val="007517D1"/>
    <w:rsid w:val="0075229E"/>
    <w:rsid w:val="007524CA"/>
    <w:rsid w:val="00753476"/>
    <w:rsid w:val="00754B44"/>
    <w:rsid w:val="00754CAE"/>
    <w:rsid w:val="00756CE9"/>
    <w:rsid w:val="00757992"/>
    <w:rsid w:val="00761B5E"/>
    <w:rsid w:val="007622D6"/>
    <w:rsid w:val="00763998"/>
    <w:rsid w:val="00763FEE"/>
    <w:rsid w:val="0076467C"/>
    <w:rsid w:val="007658D5"/>
    <w:rsid w:val="00767724"/>
    <w:rsid w:val="00772BA8"/>
    <w:rsid w:val="007736D6"/>
    <w:rsid w:val="00774266"/>
    <w:rsid w:val="00775E28"/>
    <w:rsid w:val="00776FEB"/>
    <w:rsid w:val="007773E6"/>
    <w:rsid w:val="0078028A"/>
    <w:rsid w:val="00780302"/>
    <w:rsid w:val="007806CB"/>
    <w:rsid w:val="007816FD"/>
    <w:rsid w:val="00781C64"/>
    <w:rsid w:val="007829AF"/>
    <w:rsid w:val="007848FB"/>
    <w:rsid w:val="007851D5"/>
    <w:rsid w:val="00785698"/>
    <w:rsid w:val="0078693A"/>
    <w:rsid w:val="00790164"/>
    <w:rsid w:val="00793170"/>
    <w:rsid w:val="007933A7"/>
    <w:rsid w:val="00793670"/>
    <w:rsid w:val="00794153"/>
    <w:rsid w:val="0079486A"/>
    <w:rsid w:val="00794930"/>
    <w:rsid w:val="00794D7E"/>
    <w:rsid w:val="00794D93"/>
    <w:rsid w:val="00794E74"/>
    <w:rsid w:val="00794F80"/>
    <w:rsid w:val="0079620D"/>
    <w:rsid w:val="0079666D"/>
    <w:rsid w:val="00796CA6"/>
    <w:rsid w:val="00797118"/>
    <w:rsid w:val="00797B4F"/>
    <w:rsid w:val="00797F7C"/>
    <w:rsid w:val="007A006A"/>
    <w:rsid w:val="007A139A"/>
    <w:rsid w:val="007A1C9E"/>
    <w:rsid w:val="007A21C7"/>
    <w:rsid w:val="007A312D"/>
    <w:rsid w:val="007A3B58"/>
    <w:rsid w:val="007A3BB5"/>
    <w:rsid w:val="007A4967"/>
    <w:rsid w:val="007A6BD1"/>
    <w:rsid w:val="007A7354"/>
    <w:rsid w:val="007B29F3"/>
    <w:rsid w:val="007B2C77"/>
    <w:rsid w:val="007B34C6"/>
    <w:rsid w:val="007B7A6F"/>
    <w:rsid w:val="007C2C6B"/>
    <w:rsid w:val="007C368A"/>
    <w:rsid w:val="007C57D3"/>
    <w:rsid w:val="007C7FF1"/>
    <w:rsid w:val="007D15EF"/>
    <w:rsid w:val="007D1A27"/>
    <w:rsid w:val="007D1B24"/>
    <w:rsid w:val="007D1F15"/>
    <w:rsid w:val="007D25B1"/>
    <w:rsid w:val="007D2878"/>
    <w:rsid w:val="007D300A"/>
    <w:rsid w:val="007D661B"/>
    <w:rsid w:val="007E00E1"/>
    <w:rsid w:val="007E0BC1"/>
    <w:rsid w:val="007E26F8"/>
    <w:rsid w:val="007E3A35"/>
    <w:rsid w:val="007E5726"/>
    <w:rsid w:val="007E5D23"/>
    <w:rsid w:val="007E6297"/>
    <w:rsid w:val="007E65B5"/>
    <w:rsid w:val="007E65DB"/>
    <w:rsid w:val="007E7BAB"/>
    <w:rsid w:val="007E7DCE"/>
    <w:rsid w:val="007F1347"/>
    <w:rsid w:val="007F20AC"/>
    <w:rsid w:val="007F43BD"/>
    <w:rsid w:val="007F52EC"/>
    <w:rsid w:val="007F53D4"/>
    <w:rsid w:val="00800927"/>
    <w:rsid w:val="00800F46"/>
    <w:rsid w:val="008016F1"/>
    <w:rsid w:val="008028E9"/>
    <w:rsid w:val="00802C56"/>
    <w:rsid w:val="00803A88"/>
    <w:rsid w:val="00803F88"/>
    <w:rsid w:val="008041B5"/>
    <w:rsid w:val="00804BD9"/>
    <w:rsid w:val="00805270"/>
    <w:rsid w:val="008078D5"/>
    <w:rsid w:val="00810845"/>
    <w:rsid w:val="008111EB"/>
    <w:rsid w:val="00811205"/>
    <w:rsid w:val="008112E3"/>
    <w:rsid w:val="00811D16"/>
    <w:rsid w:val="00812C48"/>
    <w:rsid w:val="008146F9"/>
    <w:rsid w:val="00814D55"/>
    <w:rsid w:val="00815093"/>
    <w:rsid w:val="00816506"/>
    <w:rsid w:val="0081682C"/>
    <w:rsid w:val="008170EF"/>
    <w:rsid w:val="00817BFB"/>
    <w:rsid w:val="008230AE"/>
    <w:rsid w:val="00823267"/>
    <w:rsid w:val="0082382A"/>
    <w:rsid w:val="00824DCD"/>
    <w:rsid w:val="00824DDB"/>
    <w:rsid w:val="008257A6"/>
    <w:rsid w:val="00831346"/>
    <w:rsid w:val="00831D3F"/>
    <w:rsid w:val="00832986"/>
    <w:rsid w:val="00833C97"/>
    <w:rsid w:val="00833DB5"/>
    <w:rsid w:val="00833FA4"/>
    <w:rsid w:val="00834BBB"/>
    <w:rsid w:val="00834E50"/>
    <w:rsid w:val="00835692"/>
    <w:rsid w:val="00835A92"/>
    <w:rsid w:val="008419A8"/>
    <w:rsid w:val="008436AD"/>
    <w:rsid w:val="00844569"/>
    <w:rsid w:val="0084474D"/>
    <w:rsid w:val="00846539"/>
    <w:rsid w:val="008468AD"/>
    <w:rsid w:val="0084766D"/>
    <w:rsid w:val="00847D23"/>
    <w:rsid w:val="00851545"/>
    <w:rsid w:val="00855544"/>
    <w:rsid w:val="00856D15"/>
    <w:rsid w:val="0086020D"/>
    <w:rsid w:val="00860E59"/>
    <w:rsid w:val="00861DEF"/>
    <w:rsid w:val="00863327"/>
    <w:rsid w:val="008662C4"/>
    <w:rsid w:val="00867B2F"/>
    <w:rsid w:val="00870550"/>
    <w:rsid w:val="00870F44"/>
    <w:rsid w:val="00874015"/>
    <w:rsid w:val="00874916"/>
    <w:rsid w:val="00876A75"/>
    <w:rsid w:val="0087786C"/>
    <w:rsid w:val="00877BF0"/>
    <w:rsid w:val="00883587"/>
    <w:rsid w:val="00884054"/>
    <w:rsid w:val="008849DE"/>
    <w:rsid w:val="00886712"/>
    <w:rsid w:val="008868B6"/>
    <w:rsid w:val="00890452"/>
    <w:rsid w:val="00891715"/>
    <w:rsid w:val="00893C5F"/>
    <w:rsid w:val="00895089"/>
    <w:rsid w:val="008951ED"/>
    <w:rsid w:val="0089661D"/>
    <w:rsid w:val="00896BBC"/>
    <w:rsid w:val="00896BBD"/>
    <w:rsid w:val="008A1129"/>
    <w:rsid w:val="008A157E"/>
    <w:rsid w:val="008A1FF2"/>
    <w:rsid w:val="008A22FB"/>
    <w:rsid w:val="008A2709"/>
    <w:rsid w:val="008A322D"/>
    <w:rsid w:val="008A344B"/>
    <w:rsid w:val="008A3486"/>
    <w:rsid w:val="008A3935"/>
    <w:rsid w:val="008A59F1"/>
    <w:rsid w:val="008A75BE"/>
    <w:rsid w:val="008B00D5"/>
    <w:rsid w:val="008B14D0"/>
    <w:rsid w:val="008B1720"/>
    <w:rsid w:val="008B4658"/>
    <w:rsid w:val="008B4E07"/>
    <w:rsid w:val="008B5E38"/>
    <w:rsid w:val="008B74DC"/>
    <w:rsid w:val="008C0050"/>
    <w:rsid w:val="008C0799"/>
    <w:rsid w:val="008C0DDD"/>
    <w:rsid w:val="008C2BCF"/>
    <w:rsid w:val="008C2C84"/>
    <w:rsid w:val="008C32A8"/>
    <w:rsid w:val="008C55A3"/>
    <w:rsid w:val="008C783C"/>
    <w:rsid w:val="008D06E0"/>
    <w:rsid w:val="008D1DFF"/>
    <w:rsid w:val="008D24AA"/>
    <w:rsid w:val="008D6165"/>
    <w:rsid w:val="008E0AFD"/>
    <w:rsid w:val="008E15BF"/>
    <w:rsid w:val="008E19C1"/>
    <w:rsid w:val="008E6308"/>
    <w:rsid w:val="008E6375"/>
    <w:rsid w:val="008F16D2"/>
    <w:rsid w:val="008F1EF4"/>
    <w:rsid w:val="008F3674"/>
    <w:rsid w:val="008F42F4"/>
    <w:rsid w:val="008F4A26"/>
    <w:rsid w:val="008F4C65"/>
    <w:rsid w:val="008F66C9"/>
    <w:rsid w:val="0090060E"/>
    <w:rsid w:val="00901E77"/>
    <w:rsid w:val="009020E0"/>
    <w:rsid w:val="0090233A"/>
    <w:rsid w:val="00903410"/>
    <w:rsid w:val="0090429A"/>
    <w:rsid w:val="00905422"/>
    <w:rsid w:val="00905BEF"/>
    <w:rsid w:val="00906C7A"/>
    <w:rsid w:val="00910B4E"/>
    <w:rsid w:val="0091211D"/>
    <w:rsid w:val="009130C0"/>
    <w:rsid w:val="00913133"/>
    <w:rsid w:val="00913283"/>
    <w:rsid w:val="00915791"/>
    <w:rsid w:val="00916B04"/>
    <w:rsid w:val="00917869"/>
    <w:rsid w:val="009178EF"/>
    <w:rsid w:val="009179B9"/>
    <w:rsid w:val="00917BDD"/>
    <w:rsid w:val="0092113F"/>
    <w:rsid w:val="00921DB9"/>
    <w:rsid w:val="00921FC1"/>
    <w:rsid w:val="00922358"/>
    <w:rsid w:val="00922FDB"/>
    <w:rsid w:val="00923C4D"/>
    <w:rsid w:val="00923DBE"/>
    <w:rsid w:val="0092403D"/>
    <w:rsid w:val="00930D7A"/>
    <w:rsid w:val="00932888"/>
    <w:rsid w:val="009331C2"/>
    <w:rsid w:val="0093555F"/>
    <w:rsid w:val="00936DCF"/>
    <w:rsid w:val="009402DB"/>
    <w:rsid w:val="0094145F"/>
    <w:rsid w:val="0094160B"/>
    <w:rsid w:val="00943910"/>
    <w:rsid w:val="00943F2E"/>
    <w:rsid w:val="00944355"/>
    <w:rsid w:val="00944898"/>
    <w:rsid w:val="009449B8"/>
    <w:rsid w:val="00944DC9"/>
    <w:rsid w:val="00946C4B"/>
    <w:rsid w:val="0094795E"/>
    <w:rsid w:val="00951312"/>
    <w:rsid w:val="00951D52"/>
    <w:rsid w:val="00952187"/>
    <w:rsid w:val="00952A32"/>
    <w:rsid w:val="00954916"/>
    <w:rsid w:val="0095704B"/>
    <w:rsid w:val="00960A6D"/>
    <w:rsid w:val="00960A7F"/>
    <w:rsid w:val="009611E0"/>
    <w:rsid w:val="00963CEB"/>
    <w:rsid w:val="0096447C"/>
    <w:rsid w:val="0096451F"/>
    <w:rsid w:val="00964749"/>
    <w:rsid w:val="00964B89"/>
    <w:rsid w:val="00965FEE"/>
    <w:rsid w:val="0096643B"/>
    <w:rsid w:val="009675B8"/>
    <w:rsid w:val="009706B5"/>
    <w:rsid w:val="00970926"/>
    <w:rsid w:val="00970CE3"/>
    <w:rsid w:val="009718BF"/>
    <w:rsid w:val="009721A5"/>
    <w:rsid w:val="00972BDF"/>
    <w:rsid w:val="0097390F"/>
    <w:rsid w:val="009772A0"/>
    <w:rsid w:val="0098182D"/>
    <w:rsid w:val="009845ED"/>
    <w:rsid w:val="00985C4C"/>
    <w:rsid w:val="0098704B"/>
    <w:rsid w:val="0099059B"/>
    <w:rsid w:val="00991E43"/>
    <w:rsid w:val="00993821"/>
    <w:rsid w:val="00994280"/>
    <w:rsid w:val="0099517B"/>
    <w:rsid w:val="009970B5"/>
    <w:rsid w:val="009979A2"/>
    <w:rsid w:val="009A0D0A"/>
    <w:rsid w:val="009A0FAE"/>
    <w:rsid w:val="009A1D94"/>
    <w:rsid w:val="009A200B"/>
    <w:rsid w:val="009A2418"/>
    <w:rsid w:val="009A3184"/>
    <w:rsid w:val="009A3F82"/>
    <w:rsid w:val="009A5659"/>
    <w:rsid w:val="009A64BD"/>
    <w:rsid w:val="009A686F"/>
    <w:rsid w:val="009A6ACC"/>
    <w:rsid w:val="009B1636"/>
    <w:rsid w:val="009B33A8"/>
    <w:rsid w:val="009B3487"/>
    <w:rsid w:val="009B3978"/>
    <w:rsid w:val="009B4510"/>
    <w:rsid w:val="009B5029"/>
    <w:rsid w:val="009B5F5A"/>
    <w:rsid w:val="009B7C61"/>
    <w:rsid w:val="009C0DC9"/>
    <w:rsid w:val="009C1104"/>
    <w:rsid w:val="009C2170"/>
    <w:rsid w:val="009C3793"/>
    <w:rsid w:val="009C451F"/>
    <w:rsid w:val="009C5E96"/>
    <w:rsid w:val="009C726D"/>
    <w:rsid w:val="009D317E"/>
    <w:rsid w:val="009D3186"/>
    <w:rsid w:val="009D3697"/>
    <w:rsid w:val="009D4EE5"/>
    <w:rsid w:val="009D5EBA"/>
    <w:rsid w:val="009D5F9E"/>
    <w:rsid w:val="009E07D9"/>
    <w:rsid w:val="009E0C04"/>
    <w:rsid w:val="009E1411"/>
    <w:rsid w:val="009E1BB5"/>
    <w:rsid w:val="009E52F2"/>
    <w:rsid w:val="009E5717"/>
    <w:rsid w:val="009E589B"/>
    <w:rsid w:val="009E6FC4"/>
    <w:rsid w:val="009F01C0"/>
    <w:rsid w:val="009F1278"/>
    <w:rsid w:val="009F2C44"/>
    <w:rsid w:val="009F3C1F"/>
    <w:rsid w:val="009F4D30"/>
    <w:rsid w:val="009F5D6D"/>
    <w:rsid w:val="009F5DB2"/>
    <w:rsid w:val="009F614E"/>
    <w:rsid w:val="009F6713"/>
    <w:rsid w:val="009F6FB0"/>
    <w:rsid w:val="009F762B"/>
    <w:rsid w:val="009F7941"/>
    <w:rsid w:val="00A0172D"/>
    <w:rsid w:val="00A02047"/>
    <w:rsid w:val="00A02F38"/>
    <w:rsid w:val="00A036BE"/>
    <w:rsid w:val="00A03C4B"/>
    <w:rsid w:val="00A03DF1"/>
    <w:rsid w:val="00A04C52"/>
    <w:rsid w:val="00A06819"/>
    <w:rsid w:val="00A075FB"/>
    <w:rsid w:val="00A07627"/>
    <w:rsid w:val="00A10583"/>
    <w:rsid w:val="00A11AE6"/>
    <w:rsid w:val="00A12205"/>
    <w:rsid w:val="00A131EA"/>
    <w:rsid w:val="00A13253"/>
    <w:rsid w:val="00A14C82"/>
    <w:rsid w:val="00A20062"/>
    <w:rsid w:val="00A21876"/>
    <w:rsid w:val="00A22E00"/>
    <w:rsid w:val="00A24194"/>
    <w:rsid w:val="00A27C95"/>
    <w:rsid w:val="00A30B55"/>
    <w:rsid w:val="00A30C44"/>
    <w:rsid w:val="00A328AE"/>
    <w:rsid w:val="00A33460"/>
    <w:rsid w:val="00A35411"/>
    <w:rsid w:val="00A355A6"/>
    <w:rsid w:val="00A36D0F"/>
    <w:rsid w:val="00A36F3E"/>
    <w:rsid w:val="00A40DDC"/>
    <w:rsid w:val="00A4131E"/>
    <w:rsid w:val="00A41694"/>
    <w:rsid w:val="00A41C88"/>
    <w:rsid w:val="00A41C93"/>
    <w:rsid w:val="00A42233"/>
    <w:rsid w:val="00A42784"/>
    <w:rsid w:val="00A43501"/>
    <w:rsid w:val="00A44343"/>
    <w:rsid w:val="00A453DC"/>
    <w:rsid w:val="00A45E71"/>
    <w:rsid w:val="00A46BDA"/>
    <w:rsid w:val="00A477E9"/>
    <w:rsid w:val="00A503DF"/>
    <w:rsid w:val="00A535E3"/>
    <w:rsid w:val="00A540E1"/>
    <w:rsid w:val="00A54B16"/>
    <w:rsid w:val="00A560C7"/>
    <w:rsid w:val="00A570A7"/>
    <w:rsid w:val="00A572E9"/>
    <w:rsid w:val="00A57B77"/>
    <w:rsid w:val="00A625E2"/>
    <w:rsid w:val="00A62AA3"/>
    <w:rsid w:val="00A62B55"/>
    <w:rsid w:val="00A64C80"/>
    <w:rsid w:val="00A65143"/>
    <w:rsid w:val="00A67EF9"/>
    <w:rsid w:val="00A70411"/>
    <w:rsid w:val="00A72465"/>
    <w:rsid w:val="00A7406D"/>
    <w:rsid w:val="00A7778A"/>
    <w:rsid w:val="00A802CB"/>
    <w:rsid w:val="00A8088D"/>
    <w:rsid w:val="00A80C92"/>
    <w:rsid w:val="00A81BCB"/>
    <w:rsid w:val="00A81C87"/>
    <w:rsid w:val="00A82461"/>
    <w:rsid w:val="00A82A4F"/>
    <w:rsid w:val="00A82D8A"/>
    <w:rsid w:val="00A82D96"/>
    <w:rsid w:val="00A840FB"/>
    <w:rsid w:val="00A84571"/>
    <w:rsid w:val="00A84CDC"/>
    <w:rsid w:val="00A851D8"/>
    <w:rsid w:val="00A857DA"/>
    <w:rsid w:val="00A85E37"/>
    <w:rsid w:val="00A860FD"/>
    <w:rsid w:val="00A86416"/>
    <w:rsid w:val="00A90202"/>
    <w:rsid w:val="00A908EE"/>
    <w:rsid w:val="00A9099E"/>
    <w:rsid w:val="00A91DA7"/>
    <w:rsid w:val="00A91F04"/>
    <w:rsid w:val="00A9277F"/>
    <w:rsid w:val="00A931BF"/>
    <w:rsid w:val="00A95083"/>
    <w:rsid w:val="00A953BA"/>
    <w:rsid w:val="00A95557"/>
    <w:rsid w:val="00A95A9B"/>
    <w:rsid w:val="00A96232"/>
    <w:rsid w:val="00A96E60"/>
    <w:rsid w:val="00A97130"/>
    <w:rsid w:val="00A97D27"/>
    <w:rsid w:val="00AA1687"/>
    <w:rsid w:val="00AA1F1C"/>
    <w:rsid w:val="00AA285C"/>
    <w:rsid w:val="00AA327E"/>
    <w:rsid w:val="00AA4542"/>
    <w:rsid w:val="00AA5D62"/>
    <w:rsid w:val="00AB14BD"/>
    <w:rsid w:val="00AB1D6A"/>
    <w:rsid w:val="00AB252B"/>
    <w:rsid w:val="00AB3710"/>
    <w:rsid w:val="00AB3CCD"/>
    <w:rsid w:val="00AB4B0F"/>
    <w:rsid w:val="00AB4FA1"/>
    <w:rsid w:val="00AB50BC"/>
    <w:rsid w:val="00AB5BB5"/>
    <w:rsid w:val="00AB6BF9"/>
    <w:rsid w:val="00AB6C3B"/>
    <w:rsid w:val="00AC0516"/>
    <w:rsid w:val="00AC0D96"/>
    <w:rsid w:val="00AC1266"/>
    <w:rsid w:val="00AC48E0"/>
    <w:rsid w:val="00AC55B8"/>
    <w:rsid w:val="00AC7C82"/>
    <w:rsid w:val="00AD1553"/>
    <w:rsid w:val="00AD1580"/>
    <w:rsid w:val="00AD25F0"/>
    <w:rsid w:val="00AD2EBD"/>
    <w:rsid w:val="00AD3A1D"/>
    <w:rsid w:val="00AD4144"/>
    <w:rsid w:val="00AD41B6"/>
    <w:rsid w:val="00AD461A"/>
    <w:rsid w:val="00AD529C"/>
    <w:rsid w:val="00AD57A9"/>
    <w:rsid w:val="00AD6EAA"/>
    <w:rsid w:val="00AD78F8"/>
    <w:rsid w:val="00AE008F"/>
    <w:rsid w:val="00AE04E8"/>
    <w:rsid w:val="00AE0D01"/>
    <w:rsid w:val="00AE1B55"/>
    <w:rsid w:val="00AE2056"/>
    <w:rsid w:val="00AE3724"/>
    <w:rsid w:val="00AE3AAC"/>
    <w:rsid w:val="00AF0F9F"/>
    <w:rsid w:val="00AF16C8"/>
    <w:rsid w:val="00AF2A22"/>
    <w:rsid w:val="00AF5638"/>
    <w:rsid w:val="00AF6F51"/>
    <w:rsid w:val="00AF74DA"/>
    <w:rsid w:val="00B006A9"/>
    <w:rsid w:val="00B00C72"/>
    <w:rsid w:val="00B01443"/>
    <w:rsid w:val="00B0272E"/>
    <w:rsid w:val="00B047AD"/>
    <w:rsid w:val="00B04CF0"/>
    <w:rsid w:val="00B06912"/>
    <w:rsid w:val="00B070A2"/>
    <w:rsid w:val="00B1020A"/>
    <w:rsid w:val="00B10E49"/>
    <w:rsid w:val="00B116EE"/>
    <w:rsid w:val="00B11E08"/>
    <w:rsid w:val="00B13A39"/>
    <w:rsid w:val="00B145FA"/>
    <w:rsid w:val="00B14814"/>
    <w:rsid w:val="00B160F4"/>
    <w:rsid w:val="00B163D5"/>
    <w:rsid w:val="00B2037B"/>
    <w:rsid w:val="00B20F15"/>
    <w:rsid w:val="00B23274"/>
    <w:rsid w:val="00B246DA"/>
    <w:rsid w:val="00B25262"/>
    <w:rsid w:val="00B26532"/>
    <w:rsid w:val="00B272A6"/>
    <w:rsid w:val="00B304B7"/>
    <w:rsid w:val="00B30856"/>
    <w:rsid w:val="00B31395"/>
    <w:rsid w:val="00B32CD3"/>
    <w:rsid w:val="00B3475C"/>
    <w:rsid w:val="00B34866"/>
    <w:rsid w:val="00B34CA9"/>
    <w:rsid w:val="00B35797"/>
    <w:rsid w:val="00B35A93"/>
    <w:rsid w:val="00B3672D"/>
    <w:rsid w:val="00B36864"/>
    <w:rsid w:val="00B40656"/>
    <w:rsid w:val="00B40BA1"/>
    <w:rsid w:val="00B40F8A"/>
    <w:rsid w:val="00B425E9"/>
    <w:rsid w:val="00B426D4"/>
    <w:rsid w:val="00B4300B"/>
    <w:rsid w:val="00B4669F"/>
    <w:rsid w:val="00B4710D"/>
    <w:rsid w:val="00B4745C"/>
    <w:rsid w:val="00B47BB2"/>
    <w:rsid w:val="00B5000A"/>
    <w:rsid w:val="00B50AAA"/>
    <w:rsid w:val="00B51461"/>
    <w:rsid w:val="00B51940"/>
    <w:rsid w:val="00B52EAB"/>
    <w:rsid w:val="00B530EE"/>
    <w:rsid w:val="00B537E8"/>
    <w:rsid w:val="00B544D9"/>
    <w:rsid w:val="00B5693B"/>
    <w:rsid w:val="00B56B5D"/>
    <w:rsid w:val="00B576A9"/>
    <w:rsid w:val="00B57E3B"/>
    <w:rsid w:val="00B61DC9"/>
    <w:rsid w:val="00B658D4"/>
    <w:rsid w:val="00B667E5"/>
    <w:rsid w:val="00B66C9E"/>
    <w:rsid w:val="00B66D88"/>
    <w:rsid w:val="00B705ED"/>
    <w:rsid w:val="00B70E50"/>
    <w:rsid w:val="00B72E36"/>
    <w:rsid w:val="00B73C99"/>
    <w:rsid w:val="00B75A2C"/>
    <w:rsid w:val="00B75E7F"/>
    <w:rsid w:val="00B77811"/>
    <w:rsid w:val="00B80129"/>
    <w:rsid w:val="00B80734"/>
    <w:rsid w:val="00B813AC"/>
    <w:rsid w:val="00B8219B"/>
    <w:rsid w:val="00B8376C"/>
    <w:rsid w:val="00B84260"/>
    <w:rsid w:val="00B8471F"/>
    <w:rsid w:val="00B8655B"/>
    <w:rsid w:val="00B86A15"/>
    <w:rsid w:val="00B8738D"/>
    <w:rsid w:val="00B90248"/>
    <w:rsid w:val="00B90F23"/>
    <w:rsid w:val="00B91B89"/>
    <w:rsid w:val="00B91F0B"/>
    <w:rsid w:val="00B9223B"/>
    <w:rsid w:val="00B9263F"/>
    <w:rsid w:val="00B92D47"/>
    <w:rsid w:val="00B961A5"/>
    <w:rsid w:val="00BA1133"/>
    <w:rsid w:val="00BA18D5"/>
    <w:rsid w:val="00BA32E9"/>
    <w:rsid w:val="00BA39A0"/>
    <w:rsid w:val="00BA46EE"/>
    <w:rsid w:val="00BA49CC"/>
    <w:rsid w:val="00BA4D1F"/>
    <w:rsid w:val="00BA7AD1"/>
    <w:rsid w:val="00BA7E0C"/>
    <w:rsid w:val="00BB0B9D"/>
    <w:rsid w:val="00BB1CC2"/>
    <w:rsid w:val="00BB2250"/>
    <w:rsid w:val="00BB38DC"/>
    <w:rsid w:val="00BB4107"/>
    <w:rsid w:val="00BB4F63"/>
    <w:rsid w:val="00BB5BB7"/>
    <w:rsid w:val="00BB744D"/>
    <w:rsid w:val="00BB7708"/>
    <w:rsid w:val="00BC0FDD"/>
    <w:rsid w:val="00BC114F"/>
    <w:rsid w:val="00BC22E0"/>
    <w:rsid w:val="00BC3AAD"/>
    <w:rsid w:val="00BC4AA7"/>
    <w:rsid w:val="00BC5852"/>
    <w:rsid w:val="00BD0B09"/>
    <w:rsid w:val="00BD1B09"/>
    <w:rsid w:val="00BD274A"/>
    <w:rsid w:val="00BD5425"/>
    <w:rsid w:val="00BD5EAE"/>
    <w:rsid w:val="00BD618E"/>
    <w:rsid w:val="00BD6F2F"/>
    <w:rsid w:val="00BD705F"/>
    <w:rsid w:val="00BD7854"/>
    <w:rsid w:val="00BD7F1F"/>
    <w:rsid w:val="00BE0EBA"/>
    <w:rsid w:val="00BE17E0"/>
    <w:rsid w:val="00BE27E5"/>
    <w:rsid w:val="00BE28ED"/>
    <w:rsid w:val="00BE3AFC"/>
    <w:rsid w:val="00BE54B8"/>
    <w:rsid w:val="00BE55D6"/>
    <w:rsid w:val="00BE734B"/>
    <w:rsid w:val="00BF2ABC"/>
    <w:rsid w:val="00BF2EA1"/>
    <w:rsid w:val="00BF3B35"/>
    <w:rsid w:val="00BF4805"/>
    <w:rsid w:val="00BF4CC6"/>
    <w:rsid w:val="00BF5321"/>
    <w:rsid w:val="00BF543F"/>
    <w:rsid w:val="00BF5918"/>
    <w:rsid w:val="00BF6902"/>
    <w:rsid w:val="00BF7421"/>
    <w:rsid w:val="00C01E2A"/>
    <w:rsid w:val="00C024E0"/>
    <w:rsid w:val="00C03536"/>
    <w:rsid w:val="00C03793"/>
    <w:rsid w:val="00C06E2B"/>
    <w:rsid w:val="00C07650"/>
    <w:rsid w:val="00C104DD"/>
    <w:rsid w:val="00C1331F"/>
    <w:rsid w:val="00C15275"/>
    <w:rsid w:val="00C15E31"/>
    <w:rsid w:val="00C16479"/>
    <w:rsid w:val="00C2058D"/>
    <w:rsid w:val="00C233EF"/>
    <w:rsid w:val="00C25084"/>
    <w:rsid w:val="00C250CB"/>
    <w:rsid w:val="00C261C7"/>
    <w:rsid w:val="00C26216"/>
    <w:rsid w:val="00C2768B"/>
    <w:rsid w:val="00C27ABF"/>
    <w:rsid w:val="00C31122"/>
    <w:rsid w:val="00C316A8"/>
    <w:rsid w:val="00C322F2"/>
    <w:rsid w:val="00C337F9"/>
    <w:rsid w:val="00C34705"/>
    <w:rsid w:val="00C36DCE"/>
    <w:rsid w:val="00C3746F"/>
    <w:rsid w:val="00C3768A"/>
    <w:rsid w:val="00C37D9D"/>
    <w:rsid w:val="00C4139D"/>
    <w:rsid w:val="00C42AC0"/>
    <w:rsid w:val="00C42E26"/>
    <w:rsid w:val="00C44901"/>
    <w:rsid w:val="00C449BF"/>
    <w:rsid w:val="00C45DE7"/>
    <w:rsid w:val="00C5024A"/>
    <w:rsid w:val="00C5122B"/>
    <w:rsid w:val="00C538D4"/>
    <w:rsid w:val="00C53A8B"/>
    <w:rsid w:val="00C53D02"/>
    <w:rsid w:val="00C562FD"/>
    <w:rsid w:val="00C56C17"/>
    <w:rsid w:val="00C574A4"/>
    <w:rsid w:val="00C57BF6"/>
    <w:rsid w:val="00C60396"/>
    <w:rsid w:val="00C615BE"/>
    <w:rsid w:val="00C61AE7"/>
    <w:rsid w:val="00C659E1"/>
    <w:rsid w:val="00C667D8"/>
    <w:rsid w:val="00C66D59"/>
    <w:rsid w:val="00C67F11"/>
    <w:rsid w:val="00C7039A"/>
    <w:rsid w:val="00C718A8"/>
    <w:rsid w:val="00C71CD1"/>
    <w:rsid w:val="00C73143"/>
    <w:rsid w:val="00C73C45"/>
    <w:rsid w:val="00C7536A"/>
    <w:rsid w:val="00C76C40"/>
    <w:rsid w:val="00C77685"/>
    <w:rsid w:val="00C77815"/>
    <w:rsid w:val="00C80ED6"/>
    <w:rsid w:val="00C82277"/>
    <w:rsid w:val="00C82D1D"/>
    <w:rsid w:val="00C83209"/>
    <w:rsid w:val="00C83E62"/>
    <w:rsid w:val="00C85259"/>
    <w:rsid w:val="00C85378"/>
    <w:rsid w:val="00C86808"/>
    <w:rsid w:val="00C87238"/>
    <w:rsid w:val="00C9240B"/>
    <w:rsid w:val="00C9297C"/>
    <w:rsid w:val="00C92FE0"/>
    <w:rsid w:val="00C9361E"/>
    <w:rsid w:val="00C961E8"/>
    <w:rsid w:val="00C967A3"/>
    <w:rsid w:val="00C96AB8"/>
    <w:rsid w:val="00CA00C0"/>
    <w:rsid w:val="00CA190D"/>
    <w:rsid w:val="00CA1C79"/>
    <w:rsid w:val="00CA2A2E"/>
    <w:rsid w:val="00CA30DB"/>
    <w:rsid w:val="00CA3159"/>
    <w:rsid w:val="00CA491B"/>
    <w:rsid w:val="00CA6D58"/>
    <w:rsid w:val="00CA6FDA"/>
    <w:rsid w:val="00CA7073"/>
    <w:rsid w:val="00CA764C"/>
    <w:rsid w:val="00CA7E48"/>
    <w:rsid w:val="00CB3B6F"/>
    <w:rsid w:val="00CB3D57"/>
    <w:rsid w:val="00CB427A"/>
    <w:rsid w:val="00CB4843"/>
    <w:rsid w:val="00CB72F4"/>
    <w:rsid w:val="00CB7611"/>
    <w:rsid w:val="00CC0C5F"/>
    <w:rsid w:val="00CC156B"/>
    <w:rsid w:val="00CC1C06"/>
    <w:rsid w:val="00CC24B0"/>
    <w:rsid w:val="00CC2788"/>
    <w:rsid w:val="00CC29A7"/>
    <w:rsid w:val="00CC2F3D"/>
    <w:rsid w:val="00CC5FF3"/>
    <w:rsid w:val="00CC7586"/>
    <w:rsid w:val="00CD3D8E"/>
    <w:rsid w:val="00CD4C2B"/>
    <w:rsid w:val="00CD559A"/>
    <w:rsid w:val="00CD6714"/>
    <w:rsid w:val="00CD7015"/>
    <w:rsid w:val="00CD7024"/>
    <w:rsid w:val="00CD7178"/>
    <w:rsid w:val="00CE00F0"/>
    <w:rsid w:val="00CE13CE"/>
    <w:rsid w:val="00CE16FE"/>
    <w:rsid w:val="00CE2ADF"/>
    <w:rsid w:val="00CE33FC"/>
    <w:rsid w:val="00CE3EB5"/>
    <w:rsid w:val="00CE410A"/>
    <w:rsid w:val="00CE4B84"/>
    <w:rsid w:val="00CE50CA"/>
    <w:rsid w:val="00CE68C7"/>
    <w:rsid w:val="00CE74B0"/>
    <w:rsid w:val="00CE74DF"/>
    <w:rsid w:val="00CF00DE"/>
    <w:rsid w:val="00CF0213"/>
    <w:rsid w:val="00CF052D"/>
    <w:rsid w:val="00CF0623"/>
    <w:rsid w:val="00CF181D"/>
    <w:rsid w:val="00CF1D7D"/>
    <w:rsid w:val="00CF3998"/>
    <w:rsid w:val="00CF4273"/>
    <w:rsid w:val="00CF45D3"/>
    <w:rsid w:val="00CF4D04"/>
    <w:rsid w:val="00CF4E1C"/>
    <w:rsid w:val="00CF52BD"/>
    <w:rsid w:val="00CF6B6C"/>
    <w:rsid w:val="00CF7B6B"/>
    <w:rsid w:val="00D0069F"/>
    <w:rsid w:val="00D00804"/>
    <w:rsid w:val="00D01094"/>
    <w:rsid w:val="00D01EA5"/>
    <w:rsid w:val="00D02978"/>
    <w:rsid w:val="00D031F5"/>
    <w:rsid w:val="00D03A57"/>
    <w:rsid w:val="00D03F5E"/>
    <w:rsid w:val="00D042BB"/>
    <w:rsid w:val="00D06195"/>
    <w:rsid w:val="00D06321"/>
    <w:rsid w:val="00D0642F"/>
    <w:rsid w:val="00D06CA0"/>
    <w:rsid w:val="00D06DB7"/>
    <w:rsid w:val="00D07E06"/>
    <w:rsid w:val="00D108E6"/>
    <w:rsid w:val="00D11ED7"/>
    <w:rsid w:val="00D123AA"/>
    <w:rsid w:val="00D12F56"/>
    <w:rsid w:val="00D1312A"/>
    <w:rsid w:val="00D13159"/>
    <w:rsid w:val="00D13814"/>
    <w:rsid w:val="00D1412C"/>
    <w:rsid w:val="00D14390"/>
    <w:rsid w:val="00D14BA9"/>
    <w:rsid w:val="00D17789"/>
    <w:rsid w:val="00D21565"/>
    <w:rsid w:val="00D228B8"/>
    <w:rsid w:val="00D23119"/>
    <w:rsid w:val="00D25AA8"/>
    <w:rsid w:val="00D2737E"/>
    <w:rsid w:val="00D274A9"/>
    <w:rsid w:val="00D275C1"/>
    <w:rsid w:val="00D27F98"/>
    <w:rsid w:val="00D30750"/>
    <w:rsid w:val="00D316BD"/>
    <w:rsid w:val="00D32644"/>
    <w:rsid w:val="00D3357A"/>
    <w:rsid w:val="00D33619"/>
    <w:rsid w:val="00D3586F"/>
    <w:rsid w:val="00D40C02"/>
    <w:rsid w:val="00D427A6"/>
    <w:rsid w:val="00D42AFE"/>
    <w:rsid w:val="00D45390"/>
    <w:rsid w:val="00D46323"/>
    <w:rsid w:val="00D47571"/>
    <w:rsid w:val="00D475A2"/>
    <w:rsid w:val="00D5015D"/>
    <w:rsid w:val="00D52355"/>
    <w:rsid w:val="00D52AC7"/>
    <w:rsid w:val="00D53360"/>
    <w:rsid w:val="00D54825"/>
    <w:rsid w:val="00D54CA9"/>
    <w:rsid w:val="00D5571D"/>
    <w:rsid w:val="00D55EA9"/>
    <w:rsid w:val="00D563D9"/>
    <w:rsid w:val="00D6188C"/>
    <w:rsid w:val="00D61959"/>
    <w:rsid w:val="00D62168"/>
    <w:rsid w:val="00D6340F"/>
    <w:rsid w:val="00D63705"/>
    <w:rsid w:val="00D64BDF"/>
    <w:rsid w:val="00D6530F"/>
    <w:rsid w:val="00D6781D"/>
    <w:rsid w:val="00D67D98"/>
    <w:rsid w:val="00D72D16"/>
    <w:rsid w:val="00D7412C"/>
    <w:rsid w:val="00D74B01"/>
    <w:rsid w:val="00D74E8F"/>
    <w:rsid w:val="00D75521"/>
    <w:rsid w:val="00D75839"/>
    <w:rsid w:val="00D75E6E"/>
    <w:rsid w:val="00D76314"/>
    <w:rsid w:val="00D77E6B"/>
    <w:rsid w:val="00D8032A"/>
    <w:rsid w:val="00D8195B"/>
    <w:rsid w:val="00D82AC3"/>
    <w:rsid w:val="00D83503"/>
    <w:rsid w:val="00D84724"/>
    <w:rsid w:val="00D8554E"/>
    <w:rsid w:val="00D8619F"/>
    <w:rsid w:val="00D86764"/>
    <w:rsid w:val="00D91271"/>
    <w:rsid w:val="00D91F4E"/>
    <w:rsid w:val="00D93AF6"/>
    <w:rsid w:val="00D93F28"/>
    <w:rsid w:val="00D955A3"/>
    <w:rsid w:val="00D95998"/>
    <w:rsid w:val="00D95C7F"/>
    <w:rsid w:val="00D969C9"/>
    <w:rsid w:val="00DA0DAE"/>
    <w:rsid w:val="00DA1A98"/>
    <w:rsid w:val="00DA2E2B"/>
    <w:rsid w:val="00DA3DE4"/>
    <w:rsid w:val="00DA69DE"/>
    <w:rsid w:val="00DB1083"/>
    <w:rsid w:val="00DB1F2D"/>
    <w:rsid w:val="00DB322C"/>
    <w:rsid w:val="00DB5C0A"/>
    <w:rsid w:val="00DB6DAF"/>
    <w:rsid w:val="00DB7500"/>
    <w:rsid w:val="00DC0AF1"/>
    <w:rsid w:val="00DC1B90"/>
    <w:rsid w:val="00DC20B8"/>
    <w:rsid w:val="00DC2393"/>
    <w:rsid w:val="00DC2414"/>
    <w:rsid w:val="00DC588B"/>
    <w:rsid w:val="00DC64BF"/>
    <w:rsid w:val="00DC7AD2"/>
    <w:rsid w:val="00DD13E2"/>
    <w:rsid w:val="00DD2FA4"/>
    <w:rsid w:val="00DD3539"/>
    <w:rsid w:val="00DD6CBE"/>
    <w:rsid w:val="00DD74C3"/>
    <w:rsid w:val="00DD7977"/>
    <w:rsid w:val="00DE0119"/>
    <w:rsid w:val="00DE07ED"/>
    <w:rsid w:val="00DE34FF"/>
    <w:rsid w:val="00DE3CE4"/>
    <w:rsid w:val="00DF003C"/>
    <w:rsid w:val="00DF00D4"/>
    <w:rsid w:val="00DF1724"/>
    <w:rsid w:val="00DF270F"/>
    <w:rsid w:val="00DF34F5"/>
    <w:rsid w:val="00DF3BEE"/>
    <w:rsid w:val="00DF3F6B"/>
    <w:rsid w:val="00DF4501"/>
    <w:rsid w:val="00DF6F34"/>
    <w:rsid w:val="00DF7233"/>
    <w:rsid w:val="00DF7781"/>
    <w:rsid w:val="00DF78AE"/>
    <w:rsid w:val="00E02AE8"/>
    <w:rsid w:val="00E033F2"/>
    <w:rsid w:val="00E0462A"/>
    <w:rsid w:val="00E04A8B"/>
    <w:rsid w:val="00E04DB7"/>
    <w:rsid w:val="00E04F5E"/>
    <w:rsid w:val="00E06616"/>
    <w:rsid w:val="00E07CC2"/>
    <w:rsid w:val="00E10D00"/>
    <w:rsid w:val="00E11E2E"/>
    <w:rsid w:val="00E125A7"/>
    <w:rsid w:val="00E125CA"/>
    <w:rsid w:val="00E129EF"/>
    <w:rsid w:val="00E134EE"/>
    <w:rsid w:val="00E14B17"/>
    <w:rsid w:val="00E14EAE"/>
    <w:rsid w:val="00E16394"/>
    <w:rsid w:val="00E20027"/>
    <w:rsid w:val="00E2053B"/>
    <w:rsid w:val="00E22571"/>
    <w:rsid w:val="00E22B94"/>
    <w:rsid w:val="00E238A2"/>
    <w:rsid w:val="00E25156"/>
    <w:rsid w:val="00E25242"/>
    <w:rsid w:val="00E25AAC"/>
    <w:rsid w:val="00E2730D"/>
    <w:rsid w:val="00E279B9"/>
    <w:rsid w:val="00E301D0"/>
    <w:rsid w:val="00E30CA9"/>
    <w:rsid w:val="00E31B09"/>
    <w:rsid w:val="00E31D0F"/>
    <w:rsid w:val="00E33AAA"/>
    <w:rsid w:val="00E33CB8"/>
    <w:rsid w:val="00E33F0E"/>
    <w:rsid w:val="00E35ABC"/>
    <w:rsid w:val="00E3619E"/>
    <w:rsid w:val="00E368E3"/>
    <w:rsid w:val="00E36C8F"/>
    <w:rsid w:val="00E371EC"/>
    <w:rsid w:val="00E379D8"/>
    <w:rsid w:val="00E37EB7"/>
    <w:rsid w:val="00E40095"/>
    <w:rsid w:val="00E404C5"/>
    <w:rsid w:val="00E40A10"/>
    <w:rsid w:val="00E41CCA"/>
    <w:rsid w:val="00E41E3F"/>
    <w:rsid w:val="00E4238A"/>
    <w:rsid w:val="00E42DA5"/>
    <w:rsid w:val="00E45BCC"/>
    <w:rsid w:val="00E45E1D"/>
    <w:rsid w:val="00E4736B"/>
    <w:rsid w:val="00E47558"/>
    <w:rsid w:val="00E51EF9"/>
    <w:rsid w:val="00E52087"/>
    <w:rsid w:val="00E52965"/>
    <w:rsid w:val="00E53400"/>
    <w:rsid w:val="00E538D1"/>
    <w:rsid w:val="00E54816"/>
    <w:rsid w:val="00E5512E"/>
    <w:rsid w:val="00E55E60"/>
    <w:rsid w:val="00E56594"/>
    <w:rsid w:val="00E5750F"/>
    <w:rsid w:val="00E578DF"/>
    <w:rsid w:val="00E57D18"/>
    <w:rsid w:val="00E605C2"/>
    <w:rsid w:val="00E60761"/>
    <w:rsid w:val="00E6129C"/>
    <w:rsid w:val="00E62B95"/>
    <w:rsid w:val="00E635A7"/>
    <w:rsid w:val="00E644A0"/>
    <w:rsid w:val="00E662D7"/>
    <w:rsid w:val="00E663AF"/>
    <w:rsid w:val="00E667D2"/>
    <w:rsid w:val="00E67395"/>
    <w:rsid w:val="00E67549"/>
    <w:rsid w:val="00E67670"/>
    <w:rsid w:val="00E71CF3"/>
    <w:rsid w:val="00E71FCE"/>
    <w:rsid w:val="00E7206B"/>
    <w:rsid w:val="00E7226F"/>
    <w:rsid w:val="00E72707"/>
    <w:rsid w:val="00E72AE3"/>
    <w:rsid w:val="00E7349C"/>
    <w:rsid w:val="00E73B51"/>
    <w:rsid w:val="00E75790"/>
    <w:rsid w:val="00E80180"/>
    <w:rsid w:val="00E8129E"/>
    <w:rsid w:val="00E814CD"/>
    <w:rsid w:val="00E81A2B"/>
    <w:rsid w:val="00E81C84"/>
    <w:rsid w:val="00E81DE2"/>
    <w:rsid w:val="00E81E42"/>
    <w:rsid w:val="00E82187"/>
    <w:rsid w:val="00E83023"/>
    <w:rsid w:val="00E848DB"/>
    <w:rsid w:val="00E85294"/>
    <w:rsid w:val="00E86140"/>
    <w:rsid w:val="00E86936"/>
    <w:rsid w:val="00E86D59"/>
    <w:rsid w:val="00E87407"/>
    <w:rsid w:val="00E87CDE"/>
    <w:rsid w:val="00E91243"/>
    <w:rsid w:val="00E9258F"/>
    <w:rsid w:val="00E93E68"/>
    <w:rsid w:val="00E944BC"/>
    <w:rsid w:val="00E958D7"/>
    <w:rsid w:val="00E9655A"/>
    <w:rsid w:val="00E97312"/>
    <w:rsid w:val="00E97676"/>
    <w:rsid w:val="00EA1CE1"/>
    <w:rsid w:val="00EA1F89"/>
    <w:rsid w:val="00EA44B5"/>
    <w:rsid w:val="00EA5439"/>
    <w:rsid w:val="00EA72C0"/>
    <w:rsid w:val="00EA7A5C"/>
    <w:rsid w:val="00EB008E"/>
    <w:rsid w:val="00EB08A0"/>
    <w:rsid w:val="00EB117B"/>
    <w:rsid w:val="00EB2E85"/>
    <w:rsid w:val="00EB4095"/>
    <w:rsid w:val="00EB40D6"/>
    <w:rsid w:val="00EB49F7"/>
    <w:rsid w:val="00EB5F75"/>
    <w:rsid w:val="00EB685E"/>
    <w:rsid w:val="00EB7852"/>
    <w:rsid w:val="00EB79CD"/>
    <w:rsid w:val="00EC060D"/>
    <w:rsid w:val="00EC2174"/>
    <w:rsid w:val="00EC2525"/>
    <w:rsid w:val="00EC3E9E"/>
    <w:rsid w:val="00EC49A4"/>
    <w:rsid w:val="00EC76FA"/>
    <w:rsid w:val="00ED4BC1"/>
    <w:rsid w:val="00ED50C1"/>
    <w:rsid w:val="00ED56D8"/>
    <w:rsid w:val="00ED5DF8"/>
    <w:rsid w:val="00ED6A44"/>
    <w:rsid w:val="00EE066D"/>
    <w:rsid w:val="00EE0713"/>
    <w:rsid w:val="00EE07A6"/>
    <w:rsid w:val="00EE0F2E"/>
    <w:rsid w:val="00EE2A41"/>
    <w:rsid w:val="00EE3337"/>
    <w:rsid w:val="00EE4E10"/>
    <w:rsid w:val="00EE520C"/>
    <w:rsid w:val="00EE525B"/>
    <w:rsid w:val="00EE633C"/>
    <w:rsid w:val="00EE7CB5"/>
    <w:rsid w:val="00EF09FB"/>
    <w:rsid w:val="00EF0CFD"/>
    <w:rsid w:val="00EF0DE2"/>
    <w:rsid w:val="00EF28A1"/>
    <w:rsid w:val="00EF4DFA"/>
    <w:rsid w:val="00EF4E6C"/>
    <w:rsid w:val="00EF5D1D"/>
    <w:rsid w:val="00EF5F08"/>
    <w:rsid w:val="00EF6A92"/>
    <w:rsid w:val="00F00ACE"/>
    <w:rsid w:val="00F02923"/>
    <w:rsid w:val="00F0304F"/>
    <w:rsid w:val="00F0351B"/>
    <w:rsid w:val="00F04089"/>
    <w:rsid w:val="00F0571D"/>
    <w:rsid w:val="00F05B66"/>
    <w:rsid w:val="00F06275"/>
    <w:rsid w:val="00F06472"/>
    <w:rsid w:val="00F068E1"/>
    <w:rsid w:val="00F06D25"/>
    <w:rsid w:val="00F07362"/>
    <w:rsid w:val="00F1169F"/>
    <w:rsid w:val="00F123EC"/>
    <w:rsid w:val="00F15FB1"/>
    <w:rsid w:val="00F16331"/>
    <w:rsid w:val="00F20356"/>
    <w:rsid w:val="00F22566"/>
    <w:rsid w:val="00F22963"/>
    <w:rsid w:val="00F2436E"/>
    <w:rsid w:val="00F25862"/>
    <w:rsid w:val="00F310D2"/>
    <w:rsid w:val="00F31705"/>
    <w:rsid w:val="00F31A1A"/>
    <w:rsid w:val="00F347AF"/>
    <w:rsid w:val="00F35C78"/>
    <w:rsid w:val="00F35EB1"/>
    <w:rsid w:val="00F36FD9"/>
    <w:rsid w:val="00F37770"/>
    <w:rsid w:val="00F378B2"/>
    <w:rsid w:val="00F403EA"/>
    <w:rsid w:val="00F40B51"/>
    <w:rsid w:val="00F40E4D"/>
    <w:rsid w:val="00F40FD8"/>
    <w:rsid w:val="00F417E1"/>
    <w:rsid w:val="00F42499"/>
    <w:rsid w:val="00F42753"/>
    <w:rsid w:val="00F42B2A"/>
    <w:rsid w:val="00F45EFF"/>
    <w:rsid w:val="00F46CE7"/>
    <w:rsid w:val="00F510DB"/>
    <w:rsid w:val="00F5260F"/>
    <w:rsid w:val="00F546CD"/>
    <w:rsid w:val="00F5595C"/>
    <w:rsid w:val="00F5694B"/>
    <w:rsid w:val="00F604E0"/>
    <w:rsid w:val="00F61FDB"/>
    <w:rsid w:val="00F6442C"/>
    <w:rsid w:val="00F64A83"/>
    <w:rsid w:val="00F64E3D"/>
    <w:rsid w:val="00F6501E"/>
    <w:rsid w:val="00F66D27"/>
    <w:rsid w:val="00F70615"/>
    <w:rsid w:val="00F716FA"/>
    <w:rsid w:val="00F71969"/>
    <w:rsid w:val="00F72722"/>
    <w:rsid w:val="00F727B0"/>
    <w:rsid w:val="00F72E08"/>
    <w:rsid w:val="00F7575C"/>
    <w:rsid w:val="00F7598B"/>
    <w:rsid w:val="00F761B1"/>
    <w:rsid w:val="00F76CC5"/>
    <w:rsid w:val="00F803A3"/>
    <w:rsid w:val="00F81BD5"/>
    <w:rsid w:val="00F82098"/>
    <w:rsid w:val="00F83C01"/>
    <w:rsid w:val="00F85EFE"/>
    <w:rsid w:val="00F87ADD"/>
    <w:rsid w:val="00F87D1E"/>
    <w:rsid w:val="00F907A0"/>
    <w:rsid w:val="00F914FD"/>
    <w:rsid w:val="00F9164E"/>
    <w:rsid w:val="00F93D86"/>
    <w:rsid w:val="00F952BF"/>
    <w:rsid w:val="00F95515"/>
    <w:rsid w:val="00F95ED4"/>
    <w:rsid w:val="00F974AA"/>
    <w:rsid w:val="00FA103A"/>
    <w:rsid w:val="00FA2545"/>
    <w:rsid w:val="00FA2729"/>
    <w:rsid w:val="00FA4C7E"/>
    <w:rsid w:val="00FA7CFC"/>
    <w:rsid w:val="00FB03BA"/>
    <w:rsid w:val="00FB097C"/>
    <w:rsid w:val="00FB21C2"/>
    <w:rsid w:val="00FB39ED"/>
    <w:rsid w:val="00FB3DE5"/>
    <w:rsid w:val="00FB4AAD"/>
    <w:rsid w:val="00FB4E3D"/>
    <w:rsid w:val="00FB55F3"/>
    <w:rsid w:val="00FB5A22"/>
    <w:rsid w:val="00FB5F2A"/>
    <w:rsid w:val="00FB62A3"/>
    <w:rsid w:val="00FB6639"/>
    <w:rsid w:val="00FB7353"/>
    <w:rsid w:val="00FC1407"/>
    <w:rsid w:val="00FC22E1"/>
    <w:rsid w:val="00FC2C8C"/>
    <w:rsid w:val="00FC2D20"/>
    <w:rsid w:val="00FC4F9B"/>
    <w:rsid w:val="00FC5068"/>
    <w:rsid w:val="00FC59F0"/>
    <w:rsid w:val="00FC5F82"/>
    <w:rsid w:val="00FC707E"/>
    <w:rsid w:val="00FC7A08"/>
    <w:rsid w:val="00FD01CA"/>
    <w:rsid w:val="00FD21A8"/>
    <w:rsid w:val="00FD4599"/>
    <w:rsid w:val="00FD4784"/>
    <w:rsid w:val="00FD4FE7"/>
    <w:rsid w:val="00FD65FE"/>
    <w:rsid w:val="00FD6B22"/>
    <w:rsid w:val="00FD725C"/>
    <w:rsid w:val="00FE0FAF"/>
    <w:rsid w:val="00FE35B1"/>
    <w:rsid w:val="00FE3C36"/>
    <w:rsid w:val="00FE427F"/>
    <w:rsid w:val="00FE45DB"/>
    <w:rsid w:val="00FE5966"/>
    <w:rsid w:val="00FE72EA"/>
    <w:rsid w:val="00FF0402"/>
    <w:rsid w:val="00FF2475"/>
    <w:rsid w:val="00FF3477"/>
    <w:rsid w:val="00FF4548"/>
    <w:rsid w:val="00FF4772"/>
    <w:rsid w:val="00FF6121"/>
    <w:rsid w:val="00FF6A70"/>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2">
    <w:name w:val="Unresolved Mention2"/>
    <w:basedOn w:val="Fuentedeprrafopredeter"/>
    <w:uiPriority w:val="99"/>
    <w:semiHidden/>
    <w:unhideWhenUsed/>
    <w:rsid w:val="000C2A35"/>
    <w:rPr>
      <w:color w:val="605E5C"/>
      <w:shd w:val="clear" w:color="auto" w:fill="E1DFDD"/>
    </w:rPr>
  </w:style>
  <w:style w:type="paragraph" w:customStyle="1" w:styleId="CitasINFOEM">
    <w:name w:val="Citas INFOEM"/>
    <w:basedOn w:val="Normal"/>
    <w:qFormat/>
    <w:rsid w:val="0013496D"/>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20">
    <w:name w:val="Unresolved Mention2"/>
    <w:basedOn w:val="Fuentedeprrafopredeter"/>
    <w:uiPriority w:val="99"/>
    <w:semiHidden/>
    <w:unhideWhenUsed/>
    <w:rsid w:val="00415B83"/>
    <w:rPr>
      <w:color w:val="605E5C"/>
      <w:shd w:val="clear" w:color="auto" w:fill="E1DFDD"/>
    </w:rPr>
  </w:style>
  <w:style w:type="character" w:customStyle="1" w:styleId="UnresolvedMention">
    <w:name w:val="Unresolved Mention"/>
    <w:basedOn w:val="Fuentedeprrafopredeter"/>
    <w:uiPriority w:val="99"/>
    <w:semiHidden/>
    <w:unhideWhenUsed/>
    <w:rsid w:val="00175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9157203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03313302">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66562061">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1602000">
      <w:bodyDiv w:val="1"/>
      <w:marLeft w:val="0"/>
      <w:marRight w:val="0"/>
      <w:marTop w:val="0"/>
      <w:marBottom w:val="0"/>
      <w:divBdr>
        <w:top w:val="none" w:sz="0" w:space="0" w:color="auto"/>
        <w:left w:val="none" w:sz="0" w:space="0" w:color="auto"/>
        <w:bottom w:val="none" w:sz="0" w:space="0" w:color="auto"/>
        <w:right w:val="none" w:sz="0" w:space="0" w:color="auto"/>
      </w:divBdr>
    </w:div>
    <w:div w:id="512694367">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2469509">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28528513">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33172521">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85819841">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80522536">
      <w:bodyDiv w:val="1"/>
      <w:marLeft w:val="0"/>
      <w:marRight w:val="0"/>
      <w:marTop w:val="0"/>
      <w:marBottom w:val="0"/>
      <w:divBdr>
        <w:top w:val="none" w:sz="0" w:space="0" w:color="auto"/>
        <w:left w:val="none" w:sz="0" w:space="0" w:color="auto"/>
        <w:bottom w:val="none" w:sz="0" w:space="0" w:color="auto"/>
        <w:right w:val="none" w:sz="0" w:space="0" w:color="auto"/>
      </w:divBdr>
    </w:div>
    <w:div w:id="1090394881">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23689508">
      <w:bodyDiv w:val="1"/>
      <w:marLeft w:val="0"/>
      <w:marRight w:val="0"/>
      <w:marTop w:val="0"/>
      <w:marBottom w:val="0"/>
      <w:divBdr>
        <w:top w:val="none" w:sz="0" w:space="0" w:color="auto"/>
        <w:left w:val="none" w:sz="0" w:space="0" w:color="auto"/>
        <w:bottom w:val="none" w:sz="0" w:space="0" w:color="auto"/>
        <w:right w:val="none" w:sz="0" w:space="0" w:color="auto"/>
      </w:divBdr>
    </w:div>
    <w:div w:id="116231003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27106005">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47109434">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0934773">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3797239">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2991136">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37213376">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7085997">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04340908">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2243764">
      <w:bodyDiv w:val="1"/>
      <w:marLeft w:val="0"/>
      <w:marRight w:val="0"/>
      <w:marTop w:val="0"/>
      <w:marBottom w:val="0"/>
      <w:divBdr>
        <w:top w:val="none" w:sz="0" w:space="0" w:color="auto"/>
        <w:left w:val="none" w:sz="0" w:space="0" w:color="auto"/>
        <w:bottom w:val="none" w:sz="0" w:space="0" w:color="auto"/>
        <w:right w:val="none" w:sz="0" w:space="0" w:color="auto"/>
      </w:divBdr>
    </w:div>
    <w:div w:id="184308080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38901352">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3B828-F90D-496F-902B-1F8FC6094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1910</TotalTime>
  <Pages>34</Pages>
  <Words>6695</Words>
  <Characters>36828</Characters>
  <Application>Microsoft Office Word</Application>
  <DocSecurity>0</DocSecurity>
  <Lines>306</Lines>
  <Paragraphs>86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43437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38</cp:revision>
  <cp:lastPrinted>2018-12-04T20:35:00Z</cp:lastPrinted>
  <dcterms:created xsi:type="dcterms:W3CDTF">2023-08-08T23:42:00Z</dcterms:created>
  <dcterms:modified xsi:type="dcterms:W3CDTF">2023-10-10T21:04:00Z</dcterms:modified>
</cp:coreProperties>
</file>