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4B10E" w14:textId="77777777" w:rsidR="001951C2" w:rsidRPr="006203F1" w:rsidRDefault="00B15C29">
      <w:pPr>
        <w:spacing w:before="240" w:after="240" w:line="360" w:lineRule="auto"/>
        <w:jc w:val="both"/>
        <w:rPr>
          <w:rFonts w:ascii="Palatino Linotype" w:eastAsia="Palatino Linotype" w:hAnsi="Palatino Linotype" w:cs="Palatino Linotype"/>
        </w:rPr>
      </w:pPr>
      <w:bookmarkStart w:id="0" w:name="_heading=h.tyjcwt" w:colFirst="0" w:colLast="0"/>
      <w:bookmarkEnd w:id="0"/>
      <w:r w:rsidRPr="006203F1">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a v</w:t>
      </w:r>
      <w:r w:rsidR="00557DEB" w:rsidRPr="006203F1">
        <w:rPr>
          <w:rFonts w:ascii="Palatino Linotype" w:eastAsia="Palatino Linotype" w:hAnsi="Palatino Linotype" w:cs="Palatino Linotype"/>
        </w:rPr>
        <w:t>eintiocho</w:t>
      </w:r>
      <w:r w:rsidRPr="006203F1">
        <w:rPr>
          <w:rFonts w:ascii="Palatino Linotype" w:eastAsia="Palatino Linotype" w:hAnsi="Palatino Linotype" w:cs="Palatino Linotype"/>
        </w:rPr>
        <w:t xml:space="preserve"> de junio de dos mil veintitrés. </w:t>
      </w:r>
    </w:p>
    <w:p w14:paraId="242925DA" w14:textId="77777777" w:rsidR="001951C2" w:rsidRPr="006203F1" w:rsidRDefault="00B15C29">
      <w:pPr>
        <w:spacing w:before="240" w:after="240"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b/>
        </w:rPr>
        <w:t>VISTO</w:t>
      </w:r>
      <w:r w:rsidRPr="006203F1">
        <w:rPr>
          <w:rFonts w:ascii="Palatino Linotype" w:eastAsia="Palatino Linotype" w:hAnsi="Palatino Linotype" w:cs="Palatino Linotype"/>
        </w:rPr>
        <w:t xml:space="preserve"> el expediente formado con motivo del recurso de revisión </w:t>
      </w:r>
      <w:r w:rsidRPr="006203F1">
        <w:rPr>
          <w:rFonts w:ascii="Palatino Linotype" w:eastAsia="Palatino Linotype" w:hAnsi="Palatino Linotype" w:cs="Palatino Linotype"/>
          <w:b/>
        </w:rPr>
        <w:t>1</w:t>
      </w:r>
      <w:r w:rsidR="00E9661D" w:rsidRPr="006203F1">
        <w:rPr>
          <w:rFonts w:ascii="Palatino Linotype" w:eastAsia="Palatino Linotype" w:hAnsi="Palatino Linotype" w:cs="Palatino Linotype"/>
          <w:b/>
        </w:rPr>
        <w:t>4669</w:t>
      </w:r>
      <w:r w:rsidRPr="006203F1">
        <w:rPr>
          <w:rFonts w:ascii="Palatino Linotype" w:eastAsia="Palatino Linotype" w:hAnsi="Palatino Linotype" w:cs="Palatino Linotype"/>
          <w:b/>
        </w:rPr>
        <w:t>/INFOEM/IP/RR/2022</w:t>
      </w:r>
      <w:r w:rsidRPr="006203F1">
        <w:rPr>
          <w:rFonts w:ascii="Palatino Linotype" w:eastAsia="Palatino Linotype" w:hAnsi="Palatino Linotype" w:cs="Palatino Linotype"/>
        </w:rPr>
        <w:t xml:space="preserve">, interpuesto por </w:t>
      </w:r>
      <w:r w:rsidR="00E9661D" w:rsidRPr="006203F1">
        <w:rPr>
          <w:rFonts w:ascii="Palatino Linotype" w:eastAsia="Palatino Linotype" w:hAnsi="Palatino Linotype" w:cs="Palatino Linotype"/>
          <w:b/>
        </w:rPr>
        <w:t xml:space="preserve">una persona que no proporcionó nombre </w:t>
      </w:r>
      <w:r w:rsidR="00E9661D" w:rsidRPr="006203F1">
        <w:rPr>
          <w:rFonts w:ascii="Palatino Linotype" w:eastAsia="Palatino Linotype" w:hAnsi="Palatino Linotype" w:cs="Palatino Linotype"/>
        </w:rPr>
        <w:t>y</w:t>
      </w:r>
      <w:r w:rsidRPr="006203F1">
        <w:rPr>
          <w:rFonts w:ascii="Palatino Linotype" w:eastAsia="Palatino Linotype" w:hAnsi="Palatino Linotype" w:cs="Palatino Linotype"/>
          <w:b/>
        </w:rPr>
        <w:t xml:space="preserve"> </w:t>
      </w:r>
      <w:r w:rsidRPr="006203F1">
        <w:rPr>
          <w:rFonts w:ascii="Palatino Linotype" w:eastAsia="Palatino Linotype" w:hAnsi="Palatino Linotype" w:cs="Palatino Linotype"/>
        </w:rPr>
        <w:t>quien en lo sucesivo</w:t>
      </w:r>
      <w:r w:rsidRPr="006203F1">
        <w:rPr>
          <w:rFonts w:ascii="Palatino Linotype" w:eastAsia="Palatino Linotype" w:hAnsi="Palatino Linotype" w:cs="Palatino Linotype"/>
          <w:b/>
        </w:rPr>
        <w:t xml:space="preserve"> </w:t>
      </w:r>
      <w:r w:rsidRPr="006203F1">
        <w:rPr>
          <w:rFonts w:ascii="Palatino Linotype" w:eastAsia="Palatino Linotype" w:hAnsi="Palatino Linotype" w:cs="Palatino Linotype"/>
        </w:rPr>
        <w:t>será identificado en su calidad de</w:t>
      </w:r>
      <w:r w:rsidR="00E9661D" w:rsidRPr="006203F1">
        <w:rPr>
          <w:rFonts w:ascii="Palatino Linotype" w:eastAsia="Palatino Linotype" w:hAnsi="Palatino Linotype" w:cs="Palatino Linotype"/>
        </w:rPr>
        <w:t xml:space="preserve"> la parte</w:t>
      </w:r>
      <w:r w:rsidRPr="006203F1">
        <w:rPr>
          <w:rFonts w:ascii="Palatino Linotype" w:eastAsia="Palatino Linotype" w:hAnsi="Palatino Linotype" w:cs="Palatino Linotype"/>
        </w:rPr>
        <w:t xml:space="preserve"> </w:t>
      </w:r>
      <w:r w:rsidRPr="006203F1">
        <w:rPr>
          <w:rFonts w:ascii="Palatino Linotype" w:eastAsia="Palatino Linotype" w:hAnsi="Palatino Linotype" w:cs="Palatino Linotype"/>
          <w:b/>
        </w:rPr>
        <w:t>Recurrente,</w:t>
      </w:r>
      <w:r w:rsidR="00E9661D" w:rsidRPr="006203F1">
        <w:rPr>
          <w:rFonts w:ascii="Palatino Linotype" w:eastAsia="Palatino Linotype" w:hAnsi="Palatino Linotype" w:cs="Palatino Linotype"/>
        </w:rPr>
        <w:t xml:space="preserve"> en contra de la respuesta de la </w:t>
      </w:r>
      <w:r w:rsidR="00E9661D" w:rsidRPr="006203F1">
        <w:rPr>
          <w:rFonts w:ascii="Palatino Linotype" w:eastAsia="Palatino Linotype" w:hAnsi="Palatino Linotype" w:cs="Palatino Linotype"/>
          <w:b/>
        </w:rPr>
        <w:t>Secretaría de la Mujer</w:t>
      </w:r>
      <w:r w:rsidRPr="006203F1">
        <w:rPr>
          <w:rFonts w:ascii="Palatino Linotype" w:eastAsia="Palatino Linotype" w:hAnsi="Palatino Linotype" w:cs="Palatino Linotype"/>
          <w:b/>
        </w:rPr>
        <w:t xml:space="preserve">, </w:t>
      </w:r>
      <w:r w:rsidRPr="006203F1">
        <w:rPr>
          <w:rFonts w:ascii="Palatino Linotype" w:eastAsia="Palatino Linotype" w:hAnsi="Palatino Linotype" w:cs="Palatino Linotype"/>
        </w:rPr>
        <w:t xml:space="preserve">en lo sucesivo el </w:t>
      </w:r>
      <w:r w:rsidRPr="006203F1">
        <w:rPr>
          <w:rFonts w:ascii="Palatino Linotype" w:eastAsia="Palatino Linotype" w:hAnsi="Palatino Linotype" w:cs="Palatino Linotype"/>
          <w:b/>
        </w:rPr>
        <w:t xml:space="preserve">Sujeto Obligado, </w:t>
      </w:r>
      <w:r w:rsidRPr="006203F1">
        <w:rPr>
          <w:rFonts w:ascii="Palatino Linotype" w:eastAsia="Palatino Linotype" w:hAnsi="Palatino Linotype" w:cs="Palatino Linotype"/>
        </w:rPr>
        <w:t xml:space="preserve">se procede a dictar la presente resolución con base en los siguientes: </w:t>
      </w:r>
    </w:p>
    <w:p w14:paraId="599DE5C6" w14:textId="77777777" w:rsidR="001951C2" w:rsidRPr="006203F1" w:rsidRDefault="00B15C29">
      <w:pPr>
        <w:spacing w:before="240" w:after="240" w:line="360" w:lineRule="auto"/>
        <w:jc w:val="center"/>
        <w:rPr>
          <w:rFonts w:ascii="Palatino Linotype" w:eastAsia="Palatino Linotype" w:hAnsi="Palatino Linotype" w:cs="Palatino Linotype"/>
          <w:b/>
          <w:sz w:val="28"/>
          <w:szCs w:val="28"/>
        </w:rPr>
      </w:pPr>
      <w:bookmarkStart w:id="1" w:name="_heading=h.3znysh7" w:colFirst="0" w:colLast="0"/>
      <w:bookmarkEnd w:id="1"/>
      <w:r w:rsidRPr="006203F1">
        <w:rPr>
          <w:rFonts w:ascii="Palatino Linotype" w:eastAsia="Palatino Linotype" w:hAnsi="Palatino Linotype" w:cs="Palatino Linotype"/>
          <w:b/>
        </w:rPr>
        <w:t>I. A N T E C E D E N T E S</w:t>
      </w:r>
    </w:p>
    <w:p w14:paraId="1984C502" w14:textId="77777777" w:rsidR="001951C2" w:rsidRPr="006203F1" w:rsidRDefault="00B15C29">
      <w:pPr>
        <w:spacing w:before="240" w:after="240"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b/>
        </w:rPr>
        <w:t>1. Solicitud de acceso a la información.</w:t>
      </w:r>
      <w:r w:rsidRPr="006203F1">
        <w:rPr>
          <w:rFonts w:ascii="Palatino Linotype" w:eastAsia="Palatino Linotype" w:hAnsi="Palatino Linotype" w:cs="Palatino Linotype"/>
        </w:rPr>
        <w:t xml:space="preserve"> El </w:t>
      </w:r>
      <w:r w:rsidR="00E9661D" w:rsidRPr="006203F1">
        <w:rPr>
          <w:rFonts w:ascii="Palatino Linotype" w:eastAsia="Palatino Linotype" w:hAnsi="Palatino Linotype" w:cs="Palatino Linotype"/>
          <w:b/>
        </w:rPr>
        <w:t>diecinueve de agosto</w:t>
      </w:r>
      <w:r w:rsidRPr="006203F1">
        <w:rPr>
          <w:rFonts w:ascii="Palatino Linotype" w:eastAsia="Palatino Linotype" w:hAnsi="Palatino Linotype" w:cs="Palatino Linotype"/>
          <w:b/>
        </w:rPr>
        <w:t xml:space="preserve"> de dos mil veintidós,</w:t>
      </w:r>
      <w:r w:rsidR="00E9661D" w:rsidRPr="006203F1">
        <w:rPr>
          <w:rFonts w:ascii="Palatino Linotype" w:eastAsia="Palatino Linotype" w:hAnsi="Palatino Linotype" w:cs="Palatino Linotype"/>
        </w:rPr>
        <w:t xml:space="preserve"> la parte</w:t>
      </w:r>
      <w:r w:rsidRPr="006203F1">
        <w:rPr>
          <w:rFonts w:ascii="Palatino Linotype" w:eastAsia="Palatino Linotype" w:hAnsi="Palatino Linotype" w:cs="Palatino Linotype"/>
        </w:rPr>
        <w:t xml:space="preserve"> </w:t>
      </w:r>
      <w:r w:rsidRPr="006203F1">
        <w:rPr>
          <w:rFonts w:ascii="Palatino Linotype" w:eastAsia="Palatino Linotype" w:hAnsi="Palatino Linotype" w:cs="Palatino Linotype"/>
          <w:b/>
        </w:rPr>
        <w:t xml:space="preserve">Recurrente </w:t>
      </w:r>
      <w:r w:rsidRPr="006203F1">
        <w:rPr>
          <w:rFonts w:ascii="Palatino Linotype" w:eastAsia="Palatino Linotype" w:hAnsi="Palatino Linotype" w:cs="Palatino Linotype"/>
        </w:rPr>
        <w:t>presentó a través del Sistema de Acceso a la Información Mexiquense (</w:t>
      </w:r>
      <w:r w:rsidRPr="006203F1">
        <w:rPr>
          <w:rFonts w:ascii="Palatino Linotype" w:eastAsia="Palatino Linotype" w:hAnsi="Palatino Linotype" w:cs="Palatino Linotype"/>
          <w:b/>
        </w:rPr>
        <w:t>SAIMEX),</w:t>
      </w:r>
      <w:r w:rsidRPr="006203F1">
        <w:rPr>
          <w:rFonts w:ascii="Palatino Linotype" w:eastAsia="Palatino Linotype" w:hAnsi="Palatino Linotype" w:cs="Palatino Linotype"/>
        </w:rPr>
        <w:t xml:space="preserve"> la solicitud de acceso a la información pública registrada con el número </w:t>
      </w:r>
      <w:r w:rsidRPr="006203F1">
        <w:rPr>
          <w:rFonts w:ascii="Palatino Linotype" w:eastAsia="Palatino Linotype" w:hAnsi="Palatino Linotype" w:cs="Palatino Linotype"/>
          <w:b/>
        </w:rPr>
        <w:t>00</w:t>
      </w:r>
      <w:r w:rsidR="00E9661D" w:rsidRPr="006203F1">
        <w:rPr>
          <w:rFonts w:ascii="Palatino Linotype" w:eastAsia="Palatino Linotype" w:hAnsi="Palatino Linotype" w:cs="Palatino Linotype"/>
          <w:b/>
        </w:rPr>
        <w:t>161</w:t>
      </w:r>
      <w:r w:rsidRPr="006203F1">
        <w:rPr>
          <w:rFonts w:ascii="Palatino Linotype" w:eastAsia="Palatino Linotype" w:hAnsi="Palatino Linotype" w:cs="Palatino Linotype"/>
          <w:b/>
        </w:rPr>
        <w:t>/</w:t>
      </w:r>
      <w:r w:rsidR="00E9661D" w:rsidRPr="006203F1">
        <w:rPr>
          <w:rFonts w:ascii="Palatino Linotype" w:eastAsia="Palatino Linotype" w:hAnsi="Palatino Linotype" w:cs="Palatino Linotype"/>
          <w:b/>
        </w:rPr>
        <w:t>SEMUJ</w:t>
      </w:r>
      <w:r w:rsidRPr="006203F1">
        <w:rPr>
          <w:rFonts w:ascii="Palatino Linotype" w:eastAsia="Palatino Linotype" w:hAnsi="Palatino Linotype" w:cs="Palatino Linotype"/>
          <w:b/>
        </w:rPr>
        <w:t xml:space="preserve">/IP/2022, </w:t>
      </w:r>
      <w:r w:rsidRPr="006203F1">
        <w:rPr>
          <w:rFonts w:ascii="Palatino Linotype" w:eastAsia="Palatino Linotype" w:hAnsi="Palatino Linotype" w:cs="Palatino Linotype"/>
        </w:rPr>
        <w:t xml:space="preserve">mediante la cual requirió la información siguiente: </w:t>
      </w:r>
    </w:p>
    <w:p w14:paraId="15869CAB" w14:textId="77777777" w:rsidR="001951C2" w:rsidRPr="006203F1" w:rsidRDefault="00B15C29">
      <w:pPr>
        <w:spacing w:before="240" w:after="240" w:line="276" w:lineRule="auto"/>
        <w:ind w:left="851" w:right="616"/>
        <w:jc w:val="both"/>
        <w:rPr>
          <w:rFonts w:ascii="Palatino Linotype" w:eastAsia="Palatino Linotype" w:hAnsi="Palatino Linotype" w:cs="Palatino Linotype"/>
          <w:i/>
          <w:sz w:val="22"/>
          <w:szCs w:val="22"/>
        </w:rPr>
      </w:pPr>
      <w:bookmarkStart w:id="2" w:name="_heading=h.gjdgxs" w:colFirst="0" w:colLast="0"/>
      <w:bookmarkEnd w:id="2"/>
      <w:r w:rsidRPr="006203F1">
        <w:rPr>
          <w:rFonts w:ascii="Palatino Linotype" w:eastAsia="Palatino Linotype" w:hAnsi="Palatino Linotype" w:cs="Palatino Linotype"/>
          <w:i/>
          <w:sz w:val="22"/>
          <w:szCs w:val="22"/>
        </w:rPr>
        <w:t>“</w:t>
      </w:r>
      <w:r w:rsidR="00E9661D" w:rsidRPr="006203F1">
        <w:rPr>
          <w:rFonts w:ascii="Palatino Linotype" w:eastAsia="Palatino Linotype" w:hAnsi="Palatino Linotype" w:cs="Palatino Linotype"/>
          <w:i/>
          <w:sz w:val="22"/>
          <w:szCs w:val="22"/>
        </w:rPr>
        <w:t>Comprobantes de pago de la percepción denominada Gratificación Especial que se debe pagar a los servidores públicos, marcados en la normatividad laboral; en este sentido, deben ser los comprobantes de la 2a de febrero del 2022 y de la 1a de noviembre del 2021</w:t>
      </w:r>
      <w:r w:rsidRPr="006203F1">
        <w:rPr>
          <w:rFonts w:ascii="Palatino Linotype" w:eastAsia="Palatino Linotype" w:hAnsi="Palatino Linotype" w:cs="Palatino Linotype"/>
          <w:i/>
          <w:sz w:val="22"/>
          <w:szCs w:val="22"/>
        </w:rPr>
        <w:t>.” (Sic)</w:t>
      </w:r>
    </w:p>
    <w:p w14:paraId="683515C6" w14:textId="77777777" w:rsidR="001951C2" w:rsidRPr="006203F1" w:rsidRDefault="00B15C29">
      <w:pPr>
        <w:spacing w:before="240" w:after="240"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b/>
        </w:rPr>
        <w:t>Modalidad de Entrega:</w:t>
      </w:r>
      <w:r w:rsidRPr="006203F1">
        <w:rPr>
          <w:rFonts w:ascii="Palatino Linotype" w:eastAsia="Palatino Linotype" w:hAnsi="Palatino Linotype" w:cs="Palatino Linotype"/>
        </w:rPr>
        <w:t xml:space="preserve"> A través del Sistema de Acceso a la Información Mexiquense (SAIMEX). </w:t>
      </w:r>
    </w:p>
    <w:p w14:paraId="57913BF9" w14:textId="77777777" w:rsidR="001951C2" w:rsidRPr="006203F1" w:rsidRDefault="00B15C29">
      <w:pPr>
        <w:spacing w:before="240" w:after="240"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b/>
        </w:rPr>
        <w:t xml:space="preserve">2. Respuesta. </w:t>
      </w:r>
      <w:r w:rsidRPr="006203F1">
        <w:rPr>
          <w:rFonts w:ascii="Palatino Linotype" w:eastAsia="Palatino Linotype" w:hAnsi="Palatino Linotype" w:cs="Palatino Linotype"/>
        </w:rPr>
        <w:t xml:space="preserve"> El </w:t>
      </w:r>
      <w:r w:rsidR="00E9661D" w:rsidRPr="006203F1">
        <w:rPr>
          <w:rFonts w:ascii="Palatino Linotype" w:eastAsia="Palatino Linotype" w:hAnsi="Palatino Linotype" w:cs="Palatino Linotype"/>
          <w:b/>
        </w:rPr>
        <w:t xml:space="preserve">dos de septiembre </w:t>
      </w:r>
      <w:r w:rsidRPr="006203F1">
        <w:rPr>
          <w:rFonts w:ascii="Palatino Linotype" w:eastAsia="Palatino Linotype" w:hAnsi="Palatino Linotype" w:cs="Palatino Linotype"/>
          <w:b/>
        </w:rPr>
        <w:t>de dos mil veintidós</w:t>
      </w:r>
      <w:r w:rsidRPr="006203F1">
        <w:rPr>
          <w:rFonts w:ascii="Palatino Linotype" w:eastAsia="Palatino Linotype" w:hAnsi="Palatino Linotype" w:cs="Palatino Linotype"/>
        </w:rPr>
        <w:t xml:space="preserve">, el </w:t>
      </w:r>
      <w:r w:rsidRPr="006203F1">
        <w:rPr>
          <w:rFonts w:ascii="Palatino Linotype" w:eastAsia="Palatino Linotype" w:hAnsi="Palatino Linotype" w:cs="Palatino Linotype"/>
          <w:b/>
        </w:rPr>
        <w:t>Sujeto Obligado</w:t>
      </w:r>
      <w:r w:rsidRPr="006203F1">
        <w:rPr>
          <w:rFonts w:ascii="Palatino Linotype" w:eastAsia="Palatino Linotype" w:hAnsi="Palatino Linotype" w:cs="Palatino Linotype"/>
        </w:rPr>
        <w:t xml:space="preserve"> respondió a la solicitud de información en los términos siguientes:</w:t>
      </w:r>
    </w:p>
    <w:p w14:paraId="79B6A0A3" w14:textId="77777777" w:rsidR="001951C2" w:rsidRPr="006203F1" w:rsidRDefault="00B15C29">
      <w:pPr>
        <w:spacing w:before="240" w:after="240" w:line="276" w:lineRule="auto"/>
        <w:ind w:left="851" w:right="616"/>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lastRenderedPageBreak/>
        <w:t>“</w:t>
      </w:r>
      <w:r w:rsidR="00E9661D" w:rsidRPr="006203F1">
        <w:rPr>
          <w:rFonts w:ascii="Palatino Linotype" w:eastAsia="Palatino Linotype" w:hAnsi="Palatino Linotype" w:cs="Palatino Linotype"/>
          <w:i/>
          <w:sz w:val="22"/>
          <w:szCs w:val="22"/>
        </w:rPr>
        <w:t>Con relación a su solicitud de información con número de folio 00161/SEMUJ/IP/2022, me permito dar respuesta a su petición a través de un oficio anexo, con el fin de dar cumplimiento a lo establecido en la Ley de Transparencia y Acceso a la Información Pública del Estado de México y Municipios. Quedo a sus órdenes</w:t>
      </w:r>
      <w:r w:rsidRPr="006203F1">
        <w:rPr>
          <w:rFonts w:ascii="Palatino Linotype" w:eastAsia="Palatino Linotype" w:hAnsi="Palatino Linotype" w:cs="Palatino Linotype"/>
          <w:i/>
          <w:sz w:val="22"/>
          <w:szCs w:val="22"/>
        </w:rPr>
        <w:t>.”</w:t>
      </w:r>
      <w:r w:rsidRPr="006203F1">
        <w:rPr>
          <w:rFonts w:ascii="Palatino Linotype" w:eastAsia="Palatino Linotype" w:hAnsi="Palatino Linotype" w:cs="Palatino Linotype"/>
          <w:b/>
          <w:i/>
          <w:sz w:val="22"/>
          <w:szCs w:val="22"/>
        </w:rPr>
        <w:t xml:space="preserve"> (</w:t>
      </w:r>
      <w:r w:rsidRPr="006203F1">
        <w:rPr>
          <w:rFonts w:ascii="Palatino Linotype" w:eastAsia="Palatino Linotype" w:hAnsi="Palatino Linotype" w:cs="Palatino Linotype"/>
          <w:i/>
          <w:sz w:val="22"/>
          <w:szCs w:val="22"/>
        </w:rPr>
        <w:t>Sic)</w:t>
      </w:r>
    </w:p>
    <w:p w14:paraId="6E3D7D9B" w14:textId="77777777" w:rsidR="001951C2" w:rsidRPr="006203F1" w:rsidRDefault="00B15C29">
      <w:pPr>
        <w:spacing w:before="240" w:after="240" w:line="360" w:lineRule="auto"/>
        <w:ind w:right="49"/>
        <w:jc w:val="both"/>
        <w:rPr>
          <w:rFonts w:ascii="Palatino Linotype" w:eastAsia="Palatino Linotype" w:hAnsi="Palatino Linotype" w:cs="Palatino Linotype"/>
        </w:rPr>
      </w:pPr>
      <w:r w:rsidRPr="006203F1">
        <w:rPr>
          <w:rFonts w:ascii="Palatino Linotype" w:eastAsia="Palatino Linotype" w:hAnsi="Palatino Linotype" w:cs="Palatino Linotype"/>
        </w:rPr>
        <w:t xml:space="preserve">Manifestación a la que adjuntó el archivo electrónico denominado </w:t>
      </w:r>
      <w:r w:rsidR="00E9661D" w:rsidRPr="006203F1">
        <w:rPr>
          <w:rFonts w:ascii="Palatino Linotype" w:eastAsia="Palatino Linotype" w:hAnsi="Palatino Linotype" w:cs="Palatino Linotype"/>
          <w:b/>
          <w:i/>
        </w:rPr>
        <w:t>00161-UNIDAD DE TRANSPARENCIA (1).</w:t>
      </w:r>
      <w:proofErr w:type="spellStart"/>
      <w:r w:rsidR="00E9661D" w:rsidRPr="006203F1">
        <w:rPr>
          <w:rFonts w:ascii="Palatino Linotype" w:eastAsia="Palatino Linotype" w:hAnsi="Palatino Linotype" w:cs="Palatino Linotype"/>
          <w:b/>
          <w:i/>
        </w:rPr>
        <w:t>pdf</w:t>
      </w:r>
      <w:proofErr w:type="spellEnd"/>
      <w:r w:rsidRPr="006203F1">
        <w:rPr>
          <w:rFonts w:ascii="Palatino Linotype" w:eastAsia="Palatino Linotype" w:hAnsi="Palatino Linotype" w:cs="Palatino Linotype"/>
          <w:b/>
          <w:i/>
        </w:rPr>
        <w:t>,</w:t>
      </w:r>
      <w:r w:rsidRPr="006203F1">
        <w:rPr>
          <w:rFonts w:ascii="Palatino Linotype" w:eastAsia="Palatino Linotype" w:hAnsi="Palatino Linotype" w:cs="Palatino Linotype"/>
        </w:rPr>
        <w:t xml:space="preserve"> cuyo contenido es el siguiente:  </w:t>
      </w:r>
    </w:p>
    <w:p w14:paraId="48088ED5" w14:textId="77777777" w:rsidR="005F27D9" w:rsidRPr="006203F1" w:rsidRDefault="005F27D9">
      <w:pPr>
        <w:spacing w:before="240" w:after="240" w:line="360" w:lineRule="auto"/>
        <w:ind w:right="49"/>
        <w:jc w:val="both"/>
        <w:rPr>
          <w:rFonts w:ascii="Palatino Linotype" w:eastAsia="Palatino Linotype" w:hAnsi="Palatino Linotype" w:cs="Palatino Linotype"/>
        </w:rPr>
      </w:pPr>
      <w:r w:rsidRPr="006203F1">
        <w:rPr>
          <w:rFonts w:ascii="Palatino Linotype" w:eastAsia="Palatino Linotype" w:hAnsi="Palatino Linotype" w:cs="Palatino Linotype"/>
          <w:noProof/>
        </w:rPr>
        <w:drawing>
          <wp:inline distT="0" distB="0" distL="0" distR="0" wp14:anchorId="57D75A38" wp14:editId="7BAD0635">
            <wp:extent cx="5276850" cy="49244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80962" cy="4928262"/>
                    </a:xfrm>
                    <a:prstGeom prst="rect">
                      <a:avLst/>
                    </a:prstGeom>
                  </pic:spPr>
                </pic:pic>
              </a:graphicData>
            </a:graphic>
          </wp:inline>
        </w:drawing>
      </w:r>
    </w:p>
    <w:p w14:paraId="0B5C4E09" w14:textId="77777777" w:rsidR="005F27D9" w:rsidRPr="006203F1" w:rsidRDefault="005F27D9">
      <w:pPr>
        <w:spacing w:before="240" w:after="240" w:line="360" w:lineRule="auto"/>
        <w:ind w:right="49"/>
        <w:jc w:val="both"/>
        <w:rPr>
          <w:rFonts w:ascii="Palatino Linotype" w:eastAsia="Palatino Linotype" w:hAnsi="Palatino Linotype" w:cs="Palatino Linotype"/>
        </w:rPr>
      </w:pPr>
    </w:p>
    <w:p w14:paraId="6F2A5BC6" w14:textId="77777777" w:rsidR="005F27D9" w:rsidRPr="006203F1" w:rsidRDefault="005F27D9">
      <w:pPr>
        <w:spacing w:before="240" w:after="240" w:line="360" w:lineRule="auto"/>
        <w:ind w:right="49"/>
        <w:jc w:val="both"/>
        <w:rPr>
          <w:rFonts w:ascii="Palatino Linotype" w:eastAsia="Palatino Linotype" w:hAnsi="Palatino Linotype" w:cs="Palatino Linotype"/>
        </w:rPr>
      </w:pPr>
    </w:p>
    <w:p w14:paraId="470FB716" w14:textId="77777777" w:rsidR="005F27D9" w:rsidRPr="006203F1" w:rsidRDefault="005F27D9">
      <w:pPr>
        <w:spacing w:before="240" w:after="240" w:line="360" w:lineRule="auto"/>
        <w:ind w:right="49"/>
        <w:jc w:val="both"/>
        <w:rPr>
          <w:rFonts w:ascii="Palatino Linotype" w:eastAsia="Palatino Linotype" w:hAnsi="Palatino Linotype" w:cs="Palatino Linotype"/>
        </w:rPr>
      </w:pPr>
      <w:r w:rsidRPr="006203F1">
        <w:rPr>
          <w:rFonts w:ascii="Palatino Linotype" w:eastAsia="Palatino Linotype" w:hAnsi="Palatino Linotype" w:cs="Palatino Linotype"/>
          <w:noProof/>
        </w:rPr>
        <w:drawing>
          <wp:inline distT="0" distB="0" distL="0" distR="0" wp14:anchorId="37D426BA" wp14:editId="60DE70A1">
            <wp:extent cx="5306165" cy="3305636"/>
            <wp:effectExtent l="0" t="0" r="889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06165" cy="3305636"/>
                    </a:xfrm>
                    <a:prstGeom prst="rect">
                      <a:avLst/>
                    </a:prstGeom>
                  </pic:spPr>
                </pic:pic>
              </a:graphicData>
            </a:graphic>
          </wp:inline>
        </w:drawing>
      </w:r>
    </w:p>
    <w:p w14:paraId="40EFA015" w14:textId="77777777" w:rsidR="001951C2" w:rsidRPr="006203F1" w:rsidRDefault="00B15C29">
      <w:pPr>
        <w:spacing w:before="240" w:after="240" w:line="360" w:lineRule="auto"/>
        <w:ind w:right="49"/>
        <w:jc w:val="both"/>
        <w:rPr>
          <w:rFonts w:ascii="Palatino Linotype" w:eastAsia="Palatino Linotype" w:hAnsi="Palatino Linotype" w:cs="Palatino Linotype"/>
          <w:b/>
          <w:i/>
        </w:rPr>
      </w:pPr>
      <w:r w:rsidRPr="006203F1">
        <w:rPr>
          <w:rFonts w:ascii="Palatino Linotype" w:eastAsia="Palatino Linotype" w:hAnsi="Palatino Linotype" w:cs="Palatino Linotype"/>
          <w:b/>
        </w:rPr>
        <w:t xml:space="preserve">3. Interposición del recurso de revisión.  </w:t>
      </w:r>
      <w:r w:rsidRPr="006203F1">
        <w:rPr>
          <w:rFonts w:ascii="Palatino Linotype" w:eastAsia="Palatino Linotype" w:hAnsi="Palatino Linotype" w:cs="Palatino Linotype"/>
        </w:rPr>
        <w:t xml:space="preserve">El </w:t>
      </w:r>
      <w:r w:rsidR="00E9661D" w:rsidRPr="006203F1">
        <w:rPr>
          <w:rFonts w:ascii="Palatino Linotype" w:eastAsia="Palatino Linotype" w:hAnsi="Palatino Linotype" w:cs="Palatino Linotype"/>
          <w:b/>
        </w:rPr>
        <w:t>doce</w:t>
      </w:r>
      <w:r w:rsidRPr="006203F1">
        <w:rPr>
          <w:rFonts w:ascii="Palatino Linotype" w:eastAsia="Palatino Linotype" w:hAnsi="Palatino Linotype" w:cs="Palatino Linotype"/>
          <w:b/>
        </w:rPr>
        <w:t xml:space="preserve"> de </w:t>
      </w:r>
      <w:r w:rsidR="00E9661D" w:rsidRPr="006203F1">
        <w:rPr>
          <w:rFonts w:ascii="Palatino Linotype" w:eastAsia="Palatino Linotype" w:hAnsi="Palatino Linotype" w:cs="Palatino Linotype"/>
          <w:b/>
        </w:rPr>
        <w:t>septiembre</w:t>
      </w:r>
      <w:r w:rsidRPr="006203F1">
        <w:rPr>
          <w:rFonts w:ascii="Palatino Linotype" w:eastAsia="Palatino Linotype" w:hAnsi="Palatino Linotype" w:cs="Palatino Linotype"/>
          <w:b/>
        </w:rPr>
        <w:t xml:space="preserve"> de dos mil veintidós </w:t>
      </w:r>
      <w:r w:rsidR="00E9661D" w:rsidRPr="006203F1">
        <w:rPr>
          <w:rFonts w:ascii="Palatino Linotype" w:eastAsia="Palatino Linotype" w:hAnsi="Palatino Linotype" w:cs="Palatino Linotype"/>
        </w:rPr>
        <w:t xml:space="preserve">la parte </w:t>
      </w:r>
      <w:r w:rsidRPr="006203F1">
        <w:rPr>
          <w:rFonts w:ascii="Palatino Linotype" w:eastAsia="Palatino Linotype" w:hAnsi="Palatino Linotype" w:cs="Palatino Linotype"/>
          <w:b/>
        </w:rPr>
        <w:t xml:space="preserve">Recurrente </w:t>
      </w:r>
      <w:r w:rsidRPr="006203F1">
        <w:rPr>
          <w:rFonts w:ascii="Palatino Linotype" w:eastAsia="Palatino Linotype" w:hAnsi="Palatino Linotype" w:cs="Palatino Linotype"/>
        </w:rPr>
        <w:t>inconforme con la respuesta, interpuso el recurso de revisión en el que expresó lo siguiente:</w:t>
      </w:r>
    </w:p>
    <w:p w14:paraId="43DD1E58" w14:textId="77777777" w:rsidR="001951C2" w:rsidRPr="006203F1" w:rsidRDefault="00B15C29">
      <w:pPr>
        <w:spacing w:before="240" w:after="240" w:line="360" w:lineRule="auto"/>
        <w:ind w:right="49"/>
        <w:jc w:val="both"/>
        <w:rPr>
          <w:rFonts w:ascii="Palatino Linotype" w:eastAsia="Palatino Linotype" w:hAnsi="Palatino Linotype" w:cs="Palatino Linotype"/>
          <w:i/>
          <w:sz w:val="2"/>
          <w:szCs w:val="2"/>
        </w:rPr>
      </w:pPr>
      <w:r w:rsidRPr="006203F1">
        <w:rPr>
          <w:rFonts w:ascii="Palatino Linotype" w:eastAsia="Palatino Linotype" w:hAnsi="Palatino Linotype" w:cs="Palatino Linotype"/>
          <w:b/>
        </w:rPr>
        <w:t xml:space="preserve">Acto impugnado: </w:t>
      </w:r>
    </w:p>
    <w:p w14:paraId="14E1F235" w14:textId="77777777" w:rsidR="001951C2" w:rsidRPr="006203F1" w:rsidRDefault="00B15C29">
      <w:pPr>
        <w:spacing w:before="240" w:after="240" w:line="276" w:lineRule="auto"/>
        <w:ind w:left="851" w:right="616"/>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w:t>
      </w:r>
      <w:r w:rsidR="00E9661D" w:rsidRPr="006203F1">
        <w:rPr>
          <w:rFonts w:ascii="Palatino Linotype" w:eastAsia="Palatino Linotype" w:hAnsi="Palatino Linotype" w:cs="Palatino Linotype"/>
          <w:i/>
          <w:sz w:val="22"/>
          <w:szCs w:val="22"/>
        </w:rPr>
        <w:t>No entrega la información solicitada</w:t>
      </w:r>
      <w:r w:rsidRPr="006203F1">
        <w:rPr>
          <w:rFonts w:ascii="Palatino Linotype" w:eastAsia="Palatino Linotype" w:hAnsi="Palatino Linotype" w:cs="Palatino Linotype"/>
          <w:i/>
          <w:sz w:val="22"/>
          <w:szCs w:val="22"/>
        </w:rPr>
        <w:t>."(Sic)</w:t>
      </w:r>
    </w:p>
    <w:p w14:paraId="3B15A5BC" w14:textId="77777777" w:rsidR="001951C2" w:rsidRPr="006203F1" w:rsidRDefault="00B15C29">
      <w:pPr>
        <w:spacing w:before="240" w:after="240" w:line="360" w:lineRule="auto"/>
        <w:ind w:right="616"/>
        <w:jc w:val="both"/>
        <w:rPr>
          <w:rFonts w:ascii="Palatino Linotype" w:eastAsia="Palatino Linotype" w:hAnsi="Palatino Linotype" w:cs="Palatino Linotype"/>
          <w:b/>
          <w:sz w:val="22"/>
          <w:szCs w:val="22"/>
        </w:rPr>
      </w:pPr>
      <w:r w:rsidRPr="006203F1">
        <w:rPr>
          <w:rFonts w:ascii="Palatino Linotype" w:eastAsia="Palatino Linotype" w:hAnsi="Palatino Linotype" w:cs="Palatino Linotype"/>
          <w:b/>
        </w:rPr>
        <w:t>Razones o motivos de inconformidad</w:t>
      </w:r>
      <w:r w:rsidRPr="006203F1">
        <w:rPr>
          <w:rFonts w:ascii="Palatino Linotype" w:eastAsia="Palatino Linotype" w:hAnsi="Palatino Linotype" w:cs="Palatino Linotype"/>
          <w:b/>
          <w:sz w:val="22"/>
          <w:szCs w:val="22"/>
        </w:rPr>
        <w:t xml:space="preserve">: </w:t>
      </w:r>
    </w:p>
    <w:p w14:paraId="4883E5E7" w14:textId="77777777" w:rsidR="001951C2" w:rsidRPr="006203F1" w:rsidRDefault="00B15C29">
      <w:pPr>
        <w:spacing w:before="240" w:after="240" w:line="276" w:lineRule="auto"/>
        <w:ind w:left="851" w:right="616"/>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w:t>
      </w:r>
      <w:r w:rsidR="00E9661D" w:rsidRPr="006203F1">
        <w:rPr>
          <w:rFonts w:ascii="Palatino Linotype" w:eastAsia="Palatino Linotype" w:hAnsi="Palatino Linotype" w:cs="Palatino Linotype"/>
          <w:i/>
          <w:sz w:val="22"/>
          <w:szCs w:val="22"/>
        </w:rPr>
        <w:t>No entrega la informació</w:t>
      </w:r>
      <w:r w:rsidR="0085585E" w:rsidRPr="006203F1">
        <w:rPr>
          <w:rFonts w:ascii="Palatino Linotype" w:eastAsia="Palatino Linotype" w:hAnsi="Palatino Linotype" w:cs="Palatino Linotype"/>
          <w:i/>
          <w:sz w:val="22"/>
          <w:szCs w:val="22"/>
        </w:rPr>
        <w:t>n</w:t>
      </w:r>
      <w:r w:rsidRPr="006203F1">
        <w:rPr>
          <w:rFonts w:ascii="Palatino Linotype" w:eastAsia="Palatino Linotype" w:hAnsi="Palatino Linotype" w:cs="Palatino Linotype"/>
          <w:i/>
          <w:sz w:val="22"/>
          <w:szCs w:val="22"/>
        </w:rPr>
        <w:t>."(Sic)</w:t>
      </w:r>
    </w:p>
    <w:p w14:paraId="0717A923" w14:textId="77777777" w:rsidR="001951C2" w:rsidRPr="006203F1" w:rsidRDefault="001951C2">
      <w:pPr>
        <w:spacing w:before="240" w:after="240" w:line="360" w:lineRule="auto"/>
        <w:jc w:val="both"/>
        <w:rPr>
          <w:rFonts w:ascii="Palatino Linotype" w:eastAsia="Palatino Linotype" w:hAnsi="Palatino Linotype" w:cs="Palatino Linotype"/>
          <w:sz w:val="2"/>
          <w:szCs w:val="2"/>
        </w:rPr>
      </w:pPr>
    </w:p>
    <w:p w14:paraId="31C04B81" w14:textId="77777777" w:rsidR="001951C2" w:rsidRPr="006203F1" w:rsidRDefault="00B15C29">
      <w:pPr>
        <w:spacing w:before="240" w:after="240"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b/>
        </w:rPr>
        <w:t>4. Turno.</w:t>
      </w:r>
      <w:r w:rsidRPr="006203F1">
        <w:rPr>
          <w:rFonts w:ascii="Palatino Linotype" w:eastAsia="Palatino Linotype" w:hAnsi="Palatino Linotype" w:cs="Palatino Linotype"/>
          <w:b/>
          <w:sz w:val="28"/>
          <w:szCs w:val="28"/>
        </w:rPr>
        <w:t xml:space="preserve"> </w:t>
      </w:r>
      <w:r w:rsidRPr="006203F1">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w:t>
      </w:r>
      <w:r w:rsidRPr="006203F1">
        <w:rPr>
          <w:rFonts w:ascii="Palatino Linotype" w:eastAsia="Palatino Linotype" w:hAnsi="Palatino Linotype" w:cs="Palatino Linotype"/>
        </w:rPr>
        <w:lastRenderedPageBreak/>
        <w:t xml:space="preserve">presente recurso de revisión se turnó por el sistema electrónico del Instituto de Transparencia, Acceso a la Información Pública y Protección de Datos Personales del Estado de México y Municipios, a la Comisionada </w:t>
      </w:r>
      <w:r w:rsidRPr="006203F1">
        <w:rPr>
          <w:rFonts w:ascii="Palatino Linotype" w:eastAsia="Palatino Linotype" w:hAnsi="Palatino Linotype" w:cs="Palatino Linotype"/>
          <w:b/>
        </w:rPr>
        <w:t xml:space="preserve">Guadalupe Ramírez Peña, </w:t>
      </w:r>
      <w:r w:rsidRPr="006203F1">
        <w:rPr>
          <w:rFonts w:ascii="Palatino Linotype" w:eastAsia="Palatino Linotype" w:hAnsi="Palatino Linotype" w:cs="Palatino Linotype"/>
        </w:rPr>
        <w:t xml:space="preserve">a efecto de que analizara sobre su admisión o su </w:t>
      </w:r>
      <w:proofErr w:type="spellStart"/>
      <w:r w:rsidRPr="006203F1">
        <w:rPr>
          <w:rFonts w:ascii="Palatino Linotype" w:eastAsia="Palatino Linotype" w:hAnsi="Palatino Linotype" w:cs="Palatino Linotype"/>
        </w:rPr>
        <w:t>desechamiento</w:t>
      </w:r>
      <w:proofErr w:type="spellEnd"/>
      <w:r w:rsidRPr="006203F1">
        <w:rPr>
          <w:rFonts w:ascii="Palatino Linotype" w:eastAsia="Palatino Linotype" w:hAnsi="Palatino Linotype" w:cs="Palatino Linotype"/>
        </w:rPr>
        <w:t>.</w:t>
      </w:r>
    </w:p>
    <w:p w14:paraId="391D58A6" w14:textId="77777777" w:rsidR="001951C2" w:rsidRPr="006203F1" w:rsidRDefault="00B15C29">
      <w:pPr>
        <w:spacing w:before="240" w:after="240" w:line="360" w:lineRule="auto"/>
        <w:jc w:val="both"/>
        <w:rPr>
          <w:rFonts w:ascii="Palatino Linotype" w:eastAsia="Palatino Linotype" w:hAnsi="Palatino Linotype" w:cs="Palatino Linotype"/>
          <w:b/>
        </w:rPr>
      </w:pPr>
      <w:r w:rsidRPr="006203F1">
        <w:rPr>
          <w:rFonts w:ascii="Palatino Linotype" w:eastAsia="Palatino Linotype" w:hAnsi="Palatino Linotype" w:cs="Palatino Linotype"/>
          <w:b/>
        </w:rPr>
        <w:t>5.</w:t>
      </w:r>
      <w:r w:rsidRPr="006203F1">
        <w:rPr>
          <w:rFonts w:ascii="Palatino Linotype" w:eastAsia="Palatino Linotype" w:hAnsi="Palatino Linotype" w:cs="Palatino Linotype"/>
          <w:b/>
          <w:i/>
        </w:rPr>
        <w:t xml:space="preserve"> </w:t>
      </w:r>
      <w:r w:rsidRPr="006203F1">
        <w:rPr>
          <w:rFonts w:ascii="Palatino Linotype" w:eastAsia="Palatino Linotype" w:hAnsi="Palatino Linotype" w:cs="Palatino Linotype"/>
          <w:b/>
        </w:rPr>
        <w:t>Admisión del Recurso de revisión.</w:t>
      </w:r>
      <w:r w:rsidRPr="006203F1">
        <w:rPr>
          <w:rFonts w:ascii="Palatino Linotype" w:eastAsia="Palatino Linotype" w:hAnsi="Palatino Linotype" w:cs="Palatino Linotype"/>
          <w:sz w:val="28"/>
          <w:szCs w:val="28"/>
        </w:rPr>
        <w:t xml:space="preserve"> El</w:t>
      </w:r>
      <w:r w:rsidRPr="006203F1">
        <w:rPr>
          <w:rFonts w:ascii="Palatino Linotype" w:eastAsia="Palatino Linotype" w:hAnsi="Palatino Linotype" w:cs="Palatino Linotype"/>
          <w:b/>
        </w:rPr>
        <w:t xml:space="preserve"> </w:t>
      </w:r>
      <w:r w:rsidR="00422E42" w:rsidRPr="006203F1">
        <w:rPr>
          <w:rFonts w:ascii="Palatino Linotype" w:eastAsia="Palatino Linotype" w:hAnsi="Palatino Linotype" w:cs="Palatino Linotype"/>
          <w:b/>
        </w:rPr>
        <w:t>quince de septiembre</w:t>
      </w:r>
      <w:r w:rsidRPr="006203F1">
        <w:rPr>
          <w:rFonts w:ascii="Palatino Linotype" w:eastAsia="Palatino Linotype" w:hAnsi="Palatino Linotype" w:cs="Palatino Linotype"/>
          <w:b/>
        </w:rPr>
        <w:t xml:space="preserve"> de dos mil veintidós, </w:t>
      </w:r>
      <w:r w:rsidRPr="006203F1">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sidRPr="006203F1">
        <w:rPr>
          <w:rFonts w:ascii="Palatino Linotype" w:eastAsia="Palatino Linotype" w:hAnsi="Palatino Linotype" w:cs="Palatino Linotype"/>
          <w:b/>
        </w:rPr>
        <w:t>Sujeto Obligado</w:t>
      </w:r>
      <w:r w:rsidRPr="006203F1">
        <w:rPr>
          <w:rFonts w:ascii="Palatino Linotype" w:eastAsia="Palatino Linotype" w:hAnsi="Palatino Linotype" w:cs="Palatino Linotype"/>
        </w:rPr>
        <w:t xml:space="preserve"> presentara su informe justificado.</w:t>
      </w:r>
    </w:p>
    <w:p w14:paraId="35DEA867" w14:textId="77777777" w:rsidR="001951C2" w:rsidRPr="006203F1" w:rsidRDefault="00B15C29">
      <w:pPr>
        <w:widowControl w:val="0"/>
        <w:spacing w:before="240" w:after="240"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b/>
        </w:rPr>
        <w:t>6. Manifestaciones</w:t>
      </w:r>
      <w:r w:rsidRPr="006203F1">
        <w:rPr>
          <w:rFonts w:ascii="Palatino Linotype" w:eastAsia="Palatino Linotype" w:hAnsi="Palatino Linotype" w:cs="Palatino Linotype"/>
        </w:rPr>
        <w:t xml:space="preserve">. El </w:t>
      </w:r>
      <w:r w:rsidR="00422E42" w:rsidRPr="006203F1">
        <w:rPr>
          <w:rFonts w:ascii="Palatino Linotype" w:eastAsia="Palatino Linotype" w:hAnsi="Palatino Linotype" w:cs="Palatino Linotype"/>
        </w:rPr>
        <w:t>veintiséis de septiembre</w:t>
      </w:r>
      <w:r w:rsidRPr="006203F1">
        <w:rPr>
          <w:rFonts w:ascii="Palatino Linotype" w:eastAsia="Palatino Linotype" w:hAnsi="Palatino Linotype" w:cs="Palatino Linotype"/>
        </w:rPr>
        <w:t xml:space="preserve"> de dos mil veintidós el </w:t>
      </w:r>
      <w:r w:rsidRPr="006203F1">
        <w:rPr>
          <w:rFonts w:ascii="Palatino Linotype" w:eastAsia="Palatino Linotype" w:hAnsi="Palatino Linotype" w:cs="Palatino Linotype"/>
          <w:b/>
        </w:rPr>
        <w:t xml:space="preserve">Sujeto Obligado </w:t>
      </w:r>
      <w:r w:rsidRPr="006203F1">
        <w:rPr>
          <w:rFonts w:ascii="Palatino Linotype" w:eastAsia="Palatino Linotype" w:hAnsi="Palatino Linotype" w:cs="Palatino Linotype"/>
        </w:rPr>
        <w:t xml:space="preserve">haciendo uso de su derecho remitió en informe justificado </w:t>
      </w:r>
      <w:r w:rsidR="00422E42" w:rsidRPr="006203F1">
        <w:rPr>
          <w:rFonts w:ascii="Palatino Linotype" w:eastAsia="Palatino Linotype" w:hAnsi="Palatino Linotype" w:cs="Palatino Linotype"/>
        </w:rPr>
        <w:t xml:space="preserve">el archivo electrónico identificado como </w:t>
      </w:r>
      <w:r w:rsidR="00422E42" w:rsidRPr="006203F1">
        <w:rPr>
          <w:rFonts w:ascii="Palatino Linotype" w:eastAsia="Palatino Linotype" w:hAnsi="Palatino Linotype" w:cs="Palatino Linotype"/>
          <w:b/>
          <w:i/>
        </w:rPr>
        <w:t xml:space="preserve">INFORME JUSTIFICADO SOL-00161.pdf </w:t>
      </w:r>
      <w:r w:rsidR="00422E42" w:rsidRPr="006203F1">
        <w:rPr>
          <w:rFonts w:ascii="Palatino Linotype" w:eastAsia="Palatino Linotype" w:hAnsi="Palatino Linotype" w:cs="Palatino Linotype"/>
        </w:rPr>
        <w:t xml:space="preserve">cuyo contenido se trata del escrito enviado por la Titular de la Unidad de Transparencia por medio del cual en su parte medular ratifica la respuesta inicial. </w:t>
      </w:r>
    </w:p>
    <w:p w14:paraId="39EF57ED" w14:textId="77777777" w:rsidR="001951C2" w:rsidRPr="006203F1" w:rsidRDefault="00B15C29" w:rsidP="00422E42">
      <w:pPr>
        <w:widowControl w:val="0"/>
        <w:spacing w:before="240" w:after="240"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 xml:space="preserve">Documento que en fecha </w:t>
      </w:r>
      <w:r w:rsidR="00422E42" w:rsidRPr="006203F1">
        <w:rPr>
          <w:rFonts w:ascii="Palatino Linotype" w:eastAsia="Palatino Linotype" w:hAnsi="Palatino Linotype" w:cs="Palatino Linotype"/>
        </w:rPr>
        <w:t>veintinueve</w:t>
      </w:r>
      <w:r w:rsidRPr="006203F1">
        <w:rPr>
          <w:rFonts w:ascii="Palatino Linotype" w:eastAsia="Palatino Linotype" w:hAnsi="Palatino Linotype" w:cs="Palatino Linotype"/>
        </w:rPr>
        <w:t xml:space="preserve"> de </w:t>
      </w:r>
      <w:r w:rsidR="0085585E" w:rsidRPr="006203F1">
        <w:rPr>
          <w:rFonts w:ascii="Palatino Linotype" w:eastAsia="Palatino Linotype" w:hAnsi="Palatino Linotype" w:cs="Palatino Linotype"/>
        </w:rPr>
        <w:t>marzo dos mil veintitrés fue</w:t>
      </w:r>
      <w:r w:rsidRPr="006203F1">
        <w:rPr>
          <w:rFonts w:ascii="Palatino Linotype" w:eastAsia="Palatino Linotype" w:hAnsi="Palatino Linotype" w:cs="Palatino Linotype"/>
        </w:rPr>
        <w:t xml:space="preserve"> puesto a la vista de</w:t>
      </w:r>
      <w:r w:rsidR="00422E42" w:rsidRPr="006203F1">
        <w:rPr>
          <w:rFonts w:ascii="Palatino Linotype" w:eastAsia="Palatino Linotype" w:hAnsi="Palatino Linotype" w:cs="Palatino Linotype"/>
        </w:rPr>
        <w:t xml:space="preserve"> </w:t>
      </w:r>
      <w:r w:rsidRPr="006203F1">
        <w:rPr>
          <w:rFonts w:ascii="Palatino Linotype" w:eastAsia="Palatino Linotype" w:hAnsi="Palatino Linotype" w:cs="Palatino Linotype"/>
        </w:rPr>
        <w:t>l</w:t>
      </w:r>
      <w:r w:rsidR="00422E42" w:rsidRPr="006203F1">
        <w:rPr>
          <w:rFonts w:ascii="Palatino Linotype" w:eastAsia="Palatino Linotype" w:hAnsi="Palatino Linotype" w:cs="Palatino Linotype"/>
        </w:rPr>
        <w:t>a parte</w:t>
      </w:r>
      <w:r w:rsidRPr="006203F1">
        <w:rPr>
          <w:rFonts w:ascii="Palatino Linotype" w:eastAsia="Palatino Linotype" w:hAnsi="Palatino Linotype" w:cs="Palatino Linotype"/>
        </w:rPr>
        <w:t xml:space="preserve"> </w:t>
      </w:r>
      <w:r w:rsidRPr="006203F1">
        <w:rPr>
          <w:rFonts w:ascii="Palatino Linotype" w:eastAsia="Palatino Linotype" w:hAnsi="Palatino Linotype" w:cs="Palatino Linotype"/>
          <w:b/>
        </w:rPr>
        <w:t xml:space="preserve">Recurrente </w:t>
      </w:r>
      <w:r w:rsidRPr="006203F1">
        <w:rPr>
          <w:rFonts w:ascii="Palatino Linotype" w:eastAsia="Palatino Linotype" w:hAnsi="Palatino Linotype" w:cs="Palatino Linotype"/>
        </w:rPr>
        <w:t xml:space="preserve">para su </w:t>
      </w:r>
      <w:r w:rsidR="00422E42" w:rsidRPr="006203F1">
        <w:rPr>
          <w:rFonts w:ascii="Palatino Linotype" w:eastAsia="Palatino Linotype" w:hAnsi="Palatino Linotype" w:cs="Palatino Linotype"/>
        </w:rPr>
        <w:t xml:space="preserve">conocimiento; quien no realizó manifestaciones, no emitió alegatos y omitió formular alegatos. </w:t>
      </w:r>
      <w:r w:rsidRPr="006203F1">
        <w:rPr>
          <w:rFonts w:ascii="Palatino Linotype" w:eastAsia="Palatino Linotype" w:hAnsi="Palatino Linotype" w:cs="Palatino Linotype"/>
        </w:rPr>
        <w:t xml:space="preserve"> </w:t>
      </w:r>
    </w:p>
    <w:p w14:paraId="2E0CF724" w14:textId="77777777" w:rsidR="001951C2" w:rsidRPr="006203F1" w:rsidRDefault="00B15C29">
      <w:pPr>
        <w:widowControl w:val="0"/>
        <w:spacing w:before="240" w:after="240"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b/>
        </w:rPr>
        <w:t xml:space="preserve">8. Ampliación del plazo para emitir resolución. </w:t>
      </w:r>
      <w:r w:rsidRPr="006203F1">
        <w:rPr>
          <w:rFonts w:ascii="Palatino Linotype" w:eastAsia="Palatino Linotype" w:hAnsi="Palatino Linotype" w:cs="Palatino Linotype"/>
        </w:rPr>
        <w:t xml:space="preserve">El </w:t>
      </w:r>
      <w:r w:rsidRPr="006203F1">
        <w:rPr>
          <w:rFonts w:ascii="Palatino Linotype" w:eastAsia="Palatino Linotype" w:hAnsi="Palatino Linotype" w:cs="Palatino Linotype"/>
          <w:b/>
        </w:rPr>
        <w:t>veinti</w:t>
      </w:r>
      <w:r w:rsidR="00422E42" w:rsidRPr="006203F1">
        <w:rPr>
          <w:rFonts w:ascii="Palatino Linotype" w:eastAsia="Palatino Linotype" w:hAnsi="Palatino Linotype" w:cs="Palatino Linotype"/>
          <w:b/>
        </w:rPr>
        <w:t>nueve</w:t>
      </w:r>
      <w:r w:rsidRPr="006203F1">
        <w:rPr>
          <w:rFonts w:ascii="Palatino Linotype" w:eastAsia="Palatino Linotype" w:hAnsi="Palatino Linotype" w:cs="Palatino Linotype"/>
          <w:b/>
        </w:rPr>
        <w:t xml:space="preserve"> de marzo de dos mil veintitrés</w:t>
      </w:r>
      <w:r w:rsidRPr="006203F1">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w:t>
      </w:r>
      <w:r w:rsidRPr="006203F1">
        <w:rPr>
          <w:rFonts w:ascii="Palatino Linotype" w:eastAsia="Palatino Linotype" w:hAnsi="Palatino Linotype" w:cs="Palatino Linotype"/>
        </w:rPr>
        <w:lastRenderedPageBreak/>
        <w:t xml:space="preserve">Municipios, determinó ampliar el plazo para emitir la presente resolución. </w:t>
      </w:r>
    </w:p>
    <w:p w14:paraId="4271E3F7" w14:textId="77777777" w:rsidR="001951C2" w:rsidRPr="006203F1" w:rsidRDefault="00B15C29">
      <w:pPr>
        <w:spacing w:before="240" w:after="240"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264343F0" w14:textId="77777777" w:rsidR="001951C2" w:rsidRPr="006203F1" w:rsidRDefault="00B15C29">
      <w:pPr>
        <w:spacing w:before="240" w:after="240"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D92136B" w14:textId="77777777" w:rsidR="001951C2" w:rsidRPr="006203F1" w:rsidRDefault="00B15C29">
      <w:pPr>
        <w:spacing w:before="240" w:after="240"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7FFE9C7" w14:textId="77777777" w:rsidR="001951C2" w:rsidRPr="006203F1" w:rsidRDefault="00B15C29">
      <w:pPr>
        <w:spacing w:before="240" w:after="240"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FB86583" w14:textId="77777777" w:rsidR="001951C2" w:rsidRPr="006203F1" w:rsidRDefault="00B15C29">
      <w:pPr>
        <w:spacing w:before="240" w:after="240" w:line="360" w:lineRule="auto"/>
        <w:jc w:val="both"/>
        <w:rPr>
          <w:rFonts w:ascii="Palatino Linotype" w:eastAsia="Palatino Linotype" w:hAnsi="Palatino Linotype" w:cs="Palatino Linotype"/>
          <w:strike/>
        </w:rPr>
      </w:pPr>
      <w:r w:rsidRPr="006203F1">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401B33D9" w14:textId="77777777" w:rsidR="001951C2" w:rsidRPr="006203F1" w:rsidRDefault="00B15C29">
      <w:pPr>
        <w:numPr>
          <w:ilvl w:val="0"/>
          <w:numId w:val="7"/>
        </w:numPr>
        <w:spacing w:before="240" w:after="240"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6EA0DCD4" w14:textId="77777777" w:rsidR="001951C2" w:rsidRPr="006203F1" w:rsidRDefault="00B15C29">
      <w:pPr>
        <w:numPr>
          <w:ilvl w:val="0"/>
          <w:numId w:val="7"/>
        </w:numPr>
        <w:spacing w:before="240" w:after="240"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Actividad Procesal del interesado. Acciones u omisiones del interesado.</w:t>
      </w:r>
    </w:p>
    <w:p w14:paraId="2C44986B" w14:textId="77777777" w:rsidR="001951C2" w:rsidRPr="006203F1" w:rsidRDefault="00B15C29">
      <w:pPr>
        <w:numPr>
          <w:ilvl w:val="0"/>
          <w:numId w:val="7"/>
        </w:numPr>
        <w:spacing w:before="240" w:after="240"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Conducta de la Autoridad: Las Acciones u omisiones realizadas en el procedimiento. Así como si la autoridad actuó con la debida diligencia.</w:t>
      </w:r>
    </w:p>
    <w:p w14:paraId="5E980DD2" w14:textId="77777777" w:rsidR="001951C2" w:rsidRPr="006203F1" w:rsidRDefault="00B15C29">
      <w:pPr>
        <w:spacing w:before="240" w:after="240" w:line="360" w:lineRule="auto"/>
        <w:ind w:left="567"/>
        <w:jc w:val="both"/>
        <w:rPr>
          <w:rFonts w:ascii="Palatino Linotype" w:eastAsia="Palatino Linotype" w:hAnsi="Palatino Linotype" w:cs="Palatino Linotype"/>
        </w:rPr>
      </w:pPr>
      <w:r w:rsidRPr="006203F1">
        <w:rPr>
          <w:rFonts w:ascii="Palatino Linotype" w:eastAsia="Palatino Linotype" w:hAnsi="Palatino Linotype" w:cs="Palatino Linotype"/>
        </w:rPr>
        <w:t>d) La afectación generada en la situación jurídica de la persona involucrada en el proceso: Violación a sus derechos humanos.</w:t>
      </w:r>
    </w:p>
    <w:p w14:paraId="0A572009" w14:textId="77777777" w:rsidR="001951C2" w:rsidRPr="006203F1" w:rsidRDefault="00B15C29">
      <w:pPr>
        <w:spacing w:before="240" w:after="240"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B74BE94" w14:textId="77777777" w:rsidR="001951C2" w:rsidRPr="006203F1" w:rsidRDefault="00B15C29">
      <w:pPr>
        <w:spacing w:before="240" w:after="240" w:line="360" w:lineRule="auto"/>
        <w:jc w:val="both"/>
        <w:rPr>
          <w:rFonts w:ascii="Palatino Linotype" w:eastAsia="Palatino Linotype" w:hAnsi="Palatino Linotype" w:cs="Palatino Linotype"/>
          <w:b/>
        </w:rPr>
      </w:pPr>
      <w:r w:rsidRPr="006203F1">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6203F1">
        <w:rPr>
          <w:rFonts w:ascii="Palatino Linotype" w:eastAsia="Palatino Linotype" w:hAnsi="Palatino Linotype" w:cs="Palatino Linotype"/>
          <w:i/>
        </w:rPr>
        <w:t xml:space="preserve">“TÉRMINOS PROCESALES. PARA DETERMINAR SI UN FUNCIONARIO JUDICIAL ACTUÓ INDEBIDAMENTE POR NO RESPETARLOS SE DEBE ATENDER AL </w:t>
      </w:r>
      <w:r w:rsidRPr="006203F1">
        <w:rPr>
          <w:rFonts w:ascii="Palatino Linotype" w:eastAsia="Palatino Linotype" w:hAnsi="Palatino Linotype" w:cs="Palatino Linotype"/>
          <w:i/>
        </w:rPr>
        <w:lastRenderedPageBreak/>
        <w:t>PRESUPUESTO QUE CONSIDERÓ EL LEGISLADOR AL FIJARLOS Y LAS CARACTERÍSTICAS DEL CASO.”</w:t>
      </w:r>
      <w:r w:rsidRPr="006203F1">
        <w:rPr>
          <w:rFonts w:ascii="Palatino Linotype" w:eastAsia="Palatino Linotype" w:hAnsi="Palatino Linotype" w:cs="Palatino Linotype"/>
        </w:rPr>
        <w:t>, visible en la Gaceta del Seminario Judicial de la Federación con el registro digital 205635.</w:t>
      </w:r>
    </w:p>
    <w:p w14:paraId="58C00E47" w14:textId="77777777" w:rsidR="001951C2" w:rsidRPr="006203F1" w:rsidRDefault="00B15C29">
      <w:pPr>
        <w:spacing w:before="240" w:after="240"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AF0A3D1" w14:textId="77777777" w:rsidR="001951C2" w:rsidRPr="006203F1" w:rsidRDefault="00B15C29">
      <w:pPr>
        <w:spacing w:before="240" w:after="240"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CC96396" w14:textId="77777777" w:rsidR="001951C2" w:rsidRPr="006203F1" w:rsidRDefault="00B15C29">
      <w:pPr>
        <w:spacing w:before="240" w:after="240"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 xml:space="preserve"> </w:t>
      </w:r>
      <w:r w:rsidRPr="006203F1">
        <w:rPr>
          <w:rFonts w:ascii="Palatino Linotype" w:eastAsia="Palatino Linotype" w:hAnsi="Palatino Linotype" w:cs="Palatino Linotype"/>
          <w:i/>
        </w:rPr>
        <w:t>“PLAZO RAZONABLE PARA RESOLVER. DIMENSIÓN Y EFECTOS DE ESTE CONCEPTO CUANDO SE ADUCE EXCESIVA CARGA DE TRABAJO.”</w:t>
      </w:r>
      <w:r w:rsidRPr="006203F1">
        <w:rPr>
          <w:rFonts w:ascii="Palatino Linotype" w:eastAsia="Palatino Linotype" w:hAnsi="Palatino Linotype" w:cs="Palatino Linotype"/>
        </w:rPr>
        <w:t xml:space="preserve"> consultable en el Seminario Judicial de la Federación y su gaceta, con el registro digital 2002351.</w:t>
      </w:r>
    </w:p>
    <w:p w14:paraId="34FE6974" w14:textId="77777777" w:rsidR="001951C2" w:rsidRPr="006203F1" w:rsidRDefault="00B15C29">
      <w:pPr>
        <w:spacing w:before="240" w:after="240"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i/>
        </w:rPr>
        <w:t xml:space="preserve">“PLAZO RAZONABLE PARA RESOLVER. CONCEPTO Y ELEMENTOS QUE LO INTEGRAN A LA LUZ DEL DERECHO INTERNACIONAL DE LOS DERECHOS </w:t>
      </w:r>
      <w:r w:rsidRPr="006203F1">
        <w:rPr>
          <w:rFonts w:ascii="Palatino Linotype" w:eastAsia="Palatino Linotype" w:hAnsi="Palatino Linotype" w:cs="Palatino Linotype"/>
          <w:i/>
        </w:rPr>
        <w:lastRenderedPageBreak/>
        <w:t>HUMANOS.”</w:t>
      </w:r>
      <w:r w:rsidRPr="006203F1">
        <w:rPr>
          <w:rFonts w:ascii="Palatino Linotype" w:eastAsia="Palatino Linotype" w:hAnsi="Palatino Linotype" w:cs="Palatino Linotype"/>
        </w:rPr>
        <w:t>, visible en el Seminario Judicial de la Federación y su gaceta, con el registro digital 2002350.</w:t>
      </w:r>
    </w:p>
    <w:p w14:paraId="1F205990" w14:textId="77777777" w:rsidR="001951C2" w:rsidRPr="006203F1" w:rsidRDefault="00B15C29">
      <w:pPr>
        <w:spacing w:before="240" w:after="240"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3718BBA9" w14:textId="77777777" w:rsidR="001951C2" w:rsidRPr="006203F1" w:rsidRDefault="00B15C29">
      <w:pPr>
        <w:widowControl w:val="0"/>
        <w:spacing w:before="240" w:after="240"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b/>
        </w:rPr>
        <w:t>9. Cierre de instrucción</w:t>
      </w:r>
      <w:r w:rsidRPr="006203F1">
        <w:rPr>
          <w:rFonts w:ascii="Palatino Linotype" w:eastAsia="Palatino Linotype" w:hAnsi="Palatino Linotype" w:cs="Palatino Linotype"/>
        </w:rPr>
        <w:t xml:space="preserve">. Una vez transcurrido el periodo otorgado a las partes para realizar sus manifestaciones y no habiendo documentos que integrar al expediente, el </w:t>
      </w:r>
      <w:r w:rsidR="00422E42" w:rsidRPr="006203F1">
        <w:rPr>
          <w:rFonts w:ascii="Palatino Linotype" w:eastAsia="Palatino Linotype" w:hAnsi="Palatino Linotype" w:cs="Palatino Linotype"/>
          <w:b/>
        </w:rPr>
        <w:t>once</w:t>
      </w:r>
      <w:r w:rsidRPr="006203F1">
        <w:rPr>
          <w:rFonts w:ascii="Palatino Linotype" w:eastAsia="Palatino Linotype" w:hAnsi="Palatino Linotype" w:cs="Palatino Linotype"/>
          <w:b/>
        </w:rPr>
        <w:t xml:space="preserve"> de </w:t>
      </w:r>
      <w:r w:rsidR="00422E42" w:rsidRPr="006203F1">
        <w:rPr>
          <w:rFonts w:ascii="Palatino Linotype" w:eastAsia="Palatino Linotype" w:hAnsi="Palatino Linotype" w:cs="Palatino Linotype"/>
          <w:b/>
        </w:rPr>
        <w:t>abril</w:t>
      </w:r>
      <w:r w:rsidRPr="006203F1">
        <w:rPr>
          <w:rFonts w:ascii="Palatino Linotype" w:eastAsia="Palatino Linotype" w:hAnsi="Palatino Linotype" w:cs="Palatino Linotype"/>
          <w:b/>
        </w:rPr>
        <w:t xml:space="preserve"> de dos mil veintitrés</w:t>
      </w:r>
      <w:r w:rsidRPr="006203F1">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4AE40DC6" w14:textId="77777777" w:rsidR="001951C2" w:rsidRPr="006203F1" w:rsidRDefault="00B15C29">
      <w:pPr>
        <w:widowControl w:val="0"/>
        <w:spacing w:before="240" w:after="240" w:line="360" w:lineRule="auto"/>
        <w:jc w:val="both"/>
        <w:rPr>
          <w:rFonts w:ascii="Palatino Linotype" w:eastAsia="Palatino Linotype" w:hAnsi="Palatino Linotype" w:cs="Palatino Linotype"/>
          <w:b/>
        </w:rPr>
      </w:pPr>
      <w:r w:rsidRPr="006203F1">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r w:rsidRPr="006203F1">
        <w:rPr>
          <w:rFonts w:ascii="Palatino Linotype" w:eastAsia="Palatino Linotype" w:hAnsi="Palatino Linotype" w:cs="Palatino Linotype"/>
          <w:b/>
        </w:rPr>
        <w:t xml:space="preserve"> </w:t>
      </w:r>
    </w:p>
    <w:p w14:paraId="29F1346E" w14:textId="77777777" w:rsidR="001951C2" w:rsidRPr="006203F1" w:rsidRDefault="00B15C29">
      <w:pPr>
        <w:widowControl w:val="0"/>
        <w:spacing w:before="240" w:after="240" w:line="360" w:lineRule="auto"/>
        <w:jc w:val="center"/>
        <w:rPr>
          <w:rFonts w:ascii="Palatino Linotype" w:eastAsia="Palatino Linotype" w:hAnsi="Palatino Linotype" w:cs="Palatino Linotype"/>
          <w:b/>
        </w:rPr>
      </w:pPr>
      <w:r w:rsidRPr="006203F1">
        <w:rPr>
          <w:rFonts w:ascii="Palatino Linotype" w:eastAsia="Palatino Linotype" w:hAnsi="Palatino Linotype" w:cs="Palatino Linotype"/>
          <w:b/>
        </w:rPr>
        <w:t>II. C O N S I D E R A N D O S</w:t>
      </w:r>
    </w:p>
    <w:p w14:paraId="25752F16" w14:textId="77777777" w:rsidR="001951C2" w:rsidRPr="006203F1" w:rsidRDefault="00B15C29">
      <w:pPr>
        <w:spacing w:before="240" w:after="240"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b/>
        </w:rPr>
        <w:t>Primero. Competencia.</w:t>
      </w:r>
      <w:r w:rsidRPr="006203F1">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w:t>
      </w:r>
      <w:r w:rsidRPr="006203F1">
        <w:rPr>
          <w:rFonts w:ascii="Palatino Linotype" w:eastAsia="Palatino Linotype" w:hAnsi="Palatino Linotype" w:cs="Palatino Linotype"/>
        </w:rPr>
        <w:lastRenderedPageBreak/>
        <w:t>Pública del Estado de México y Municipios; 9, fracciones I y XXIII y 11 del Reglamento Interior del Instituto de Transparencia, Acceso a la Información Pública y Protección de Datos Personales del Estado de México y Municipios.</w:t>
      </w:r>
    </w:p>
    <w:p w14:paraId="1B9C31A4" w14:textId="77777777" w:rsidR="001951C2" w:rsidRPr="006203F1" w:rsidRDefault="00B15C29">
      <w:pPr>
        <w:spacing w:before="240" w:after="240" w:line="360" w:lineRule="auto"/>
        <w:jc w:val="both"/>
        <w:rPr>
          <w:rFonts w:ascii="Palatino Linotype" w:eastAsia="Palatino Linotype" w:hAnsi="Palatino Linotype" w:cs="Palatino Linotype"/>
        </w:rPr>
      </w:pPr>
      <w:bookmarkStart w:id="3" w:name="_heading=h.1fob9te" w:colFirst="0" w:colLast="0"/>
      <w:bookmarkEnd w:id="3"/>
      <w:r w:rsidRPr="006203F1">
        <w:rPr>
          <w:rFonts w:ascii="Palatino Linotype" w:eastAsia="Palatino Linotype" w:hAnsi="Palatino Linotype" w:cs="Palatino Linotype"/>
          <w:b/>
        </w:rPr>
        <w:t>Segundo. Oportunidad y Procedibilidad del Recurso de Revisión</w:t>
      </w:r>
      <w:r w:rsidRPr="006203F1">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2292177" w14:textId="77777777" w:rsidR="001951C2" w:rsidRPr="006203F1" w:rsidRDefault="00B15C29">
      <w:pPr>
        <w:spacing w:before="240" w:after="240" w:line="360" w:lineRule="auto"/>
        <w:ind w:right="49"/>
        <w:jc w:val="both"/>
        <w:rPr>
          <w:rFonts w:ascii="Palatino Linotype" w:eastAsia="Palatino Linotype" w:hAnsi="Palatino Linotype" w:cs="Palatino Linotype"/>
        </w:rPr>
      </w:pPr>
      <w:r w:rsidRPr="006203F1">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6203F1">
        <w:rPr>
          <w:rFonts w:ascii="Palatino Linotype" w:eastAsia="Palatino Linotype" w:hAnsi="Palatino Linotype" w:cs="Palatino Linotype"/>
          <w:b/>
        </w:rPr>
        <w:t>Sujeto Obligado</w:t>
      </w:r>
      <w:r w:rsidRPr="006203F1">
        <w:rPr>
          <w:rFonts w:ascii="Palatino Linotype" w:eastAsia="Palatino Linotype" w:hAnsi="Palatino Linotype" w:cs="Palatino Linotype"/>
        </w:rPr>
        <w:t xml:space="preserve"> respondió a la solicitud de información el </w:t>
      </w:r>
      <w:r w:rsidR="00422E42" w:rsidRPr="006203F1">
        <w:rPr>
          <w:rFonts w:ascii="Palatino Linotype" w:eastAsia="Palatino Linotype" w:hAnsi="Palatino Linotype" w:cs="Palatino Linotype"/>
          <w:b/>
        </w:rPr>
        <w:t>dos de septiembre</w:t>
      </w:r>
      <w:r w:rsidRPr="006203F1">
        <w:rPr>
          <w:rFonts w:ascii="Palatino Linotype" w:eastAsia="Palatino Linotype" w:hAnsi="Palatino Linotype" w:cs="Palatino Linotype"/>
          <w:b/>
        </w:rPr>
        <w:t xml:space="preserve"> de dos mil veintidós, </w:t>
      </w:r>
      <w:r w:rsidRPr="006203F1">
        <w:rPr>
          <w:rFonts w:ascii="Palatino Linotype" w:eastAsia="Palatino Linotype" w:hAnsi="Palatino Linotype" w:cs="Palatino Linotype"/>
        </w:rPr>
        <w:t xml:space="preserve">mientras que el recurso de revisión se interpuso el </w:t>
      </w:r>
      <w:r w:rsidR="00422E42" w:rsidRPr="006203F1">
        <w:rPr>
          <w:rFonts w:ascii="Palatino Linotype" w:eastAsia="Palatino Linotype" w:hAnsi="Palatino Linotype" w:cs="Palatino Linotype"/>
          <w:b/>
        </w:rPr>
        <w:t>doce</w:t>
      </w:r>
      <w:r w:rsidRPr="006203F1">
        <w:rPr>
          <w:rFonts w:ascii="Palatino Linotype" w:eastAsia="Palatino Linotype" w:hAnsi="Palatino Linotype" w:cs="Palatino Linotype"/>
          <w:b/>
        </w:rPr>
        <w:t xml:space="preserve"> de </w:t>
      </w:r>
      <w:r w:rsidR="00422E42" w:rsidRPr="006203F1">
        <w:rPr>
          <w:rFonts w:ascii="Palatino Linotype" w:eastAsia="Palatino Linotype" w:hAnsi="Palatino Linotype" w:cs="Palatino Linotype"/>
          <w:b/>
        </w:rPr>
        <w:t>septiembre</w:t>
      </w:r>
      <w:r w:rsidRPr="006203F1">
        <w:rPr>
          <w:rFonts w:ascii="Palatino Linotype" w:eastAsia="Palatino Linotype" w:hAnsi="Palatino Linotype" w:cs="Palatino Linotype"/>
          <w:b/>
        </w:rPr>
        <w:t xml:space="preserve"> de dos mil veintidós; </w:t>
      </w:r>
      <w:r w:rsidR="00422E42" w:rsidRPr="006203F1">
        <w:rPr>
          <w:rFonts w:ascii="Palatino Linotype" w:eastAsia="Palatino Linotype" w:hAnsi="Palatino Linotype" w:cs="Palatino Linotype"/>
        </w:rPr>
        <w:t>esto es, el sexto</w:t>
      </w:r>
      <w:r w:rsidRPr="006203F1">
        <w:rPr>
          <w:rFonts w:ascii="Palatino Linotype" w:eastAsia="Palatino Linotype" w:hAnsi="Palatino Linotype" w:cs="Palatino Linotype"/>
        </w:rPr>
        <w:t xml:space="preserve"> día hábil posterior en que tuvo conocimiento de la respuesta impugnada.</w:t>
      </w:r>
    </w:p>
    <w:p w14:paraId="0EF5B79D" w14:textId="77777777" w:rsidR="001951C2" w:rsidRPr="006203F1" w:rsidRDefault="00B15C29">
      <w:pPr>
        <w:spacing w:before="240" w:after="240"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 xml:space="preserve">En este sentido, al considerar la fecha en que se formuló la solicitud y la fecha en que respondió a esta el </w:t>
      </w:r>
      <w:r w:rsidRPr="006203F1">
        <w:rPr>
          <w:rFonts w:ascii="Palatino Linotype" w:eastAsia="Palatino Linotype" w:hAnsi="Palatino Linotype" w:cs="Palatino Linotype"/>
          <w:b/>
        </w:rPr>
        <w:t>Sujeto Obligado</w:t>
      </w:r>
      <w:r w:rsidRPr="006203F1">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0391AC4C" w14:textId="77777777" w:rsidR="001951C2" w:rsidRPr="006203F1" w:rsidRDefault="00B15C29">
      <w:pPr>
        <w:spacing w:before="240" w:after="240"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Por otro lado, es de suma importancia mencionar que, si bien la parte</w:t>
      </w:r>
      <w:r w:rsidRPr="006203F1">
        <w:rPr>
          <w:rFonts w:ascii="Palatino Linotype" w:eastAsia="Palatino Linotype" w:hAnsi="Palatino Linotype" w:cs="Palatino Linotype"/>
          <w:b/>
        </w:rPr>
        <w:t xml:space="preserve"> Recurrente</w:t>
      </w:r>
      <w:r w:rsidR="00422E42" w:rsidRPr="006203F1">
        <w:rPr>
          <w:rFonts w:ascii="Palatino Linotype" w:eastAsia="Palatino Linotype" w:hAnsi="Palatino Linotype" w:cs="Palatino Linotype"/>
        </w:rPr>
        <w:t xml:space="preserve"> no proporcionó nombre </w:t>
      </w:r>
      <w:r w:rsidRPr="006203F1">
        <w:rPr>
          <w:rFonts w:ascii="Palatino Linotype" w:eastAsia="Palatino Linotype" w:hAnsi="Palatino Linotype" w:cs="Palatino Linotype"/>
        </w:rPr>
        <w:t xml:space="preserve">como se advierte en el detalle de seguimiento del SAIMEX, sin embargo, el no proporcionar un nombre no es motivo para archivar la solicitud de </w:t>
      </w:r>
      <w:r w:rsidRPr="006203F1">
        <w:rPr>
          <w:rFonts w:ascii="Palatino Linotype" w:eastAsia="Palatino Linotype" w:hAnsi="Palatino Linotype" w:cs="Palatino Linotype"/>
        </w:rPr>
        <w:lastRenderedPageBreak/>
        <w:t>acceso a la información pública como concluida, conforme a lo previsto en el artículo 155, penúltimo párrafo de la Ley de Transparencia y Acceso a la Información Pública del Estado de México y Municipios que establece lo siguiente:</w:t>
      </w:r>
    </w:p>
    <w:p w14:paraId="068BA42C" w14:textId="77777777" w:rsidR="001951C2" w:rsidRPr="006203F1" w:rsidRDefault="00B15C29">
      <w:pPr>
        <w:spacing w:before="120" w:after="120" w:line="276" w:lineRule="auto"/>
        <w:ind w:left="851" w:right="902"/>
        <w:jc w:val="both"/>
        <w:rPr>
          <w:rFonts w:ascii="Palatino Linotype" w:eastAsia="Palatino Linotype" w:hAnsi="Palatino Linotype" w:cs="Palatino Linotype"/>
          <w:sz w:val="22"/>
          <w:szCs w:val="22"/>
        </w:rPr>
      </w:pPr>
      <w:r w:rsidRPr="006203F1">
        <w:rPr>
          <w:rFonts w:ascii="Palatino Linotype" w:eastAsia="Palatino Linotype" w:hAnsi="Palatino Linotype" w:cs="Palatino Linotype"/>
          <w:i/>
          <w:sz w:val="22"/>
          <w:szCs w:val="22"/>
        </w:rPr>
        <w:t>"</w:t>
      </w:r>
      <w:r w:rsidRPr="006203F1">
        <w:rPr>
          <w:rFonts w:ascii="Palatino Linotype" w:eastAsia="Palatino Linotype" w:hAnsi="Palatino Linotype" w:cs="Palatino Linotype"/>
          <w:b/>
          <w:i/>
          <w:sz w:val="22"/>
          <w:szCs w:val="22"/>
        </w:rPr>
        <w:t>Las solicitudes anónimas</w:t>
      </w:r>
      <w:r w:rsidRPr="006203F1">
        <w:rPr>
          <w:rFonts w:ascii="Palatino Linotype" w:eastAsia="Palatino Linotype" w:hAnsi="Palatino Linotype" w:cs="Palatino Linotype"/>
          <w:i/>
          <w:sz w:val="22"/>
          <w:szCs w:val="22"/>
        </w:rPr>
        <w:t>, con nombre incompleto o seudónimo </w:t>
      </w:r>
      <w:r w:rsidRPr="006203F1">
        <w:rPr>
          <w:rFonts w:ascii="Palatino Linotype" w:eastAsia="Palatino Linotype" w:hAnsi="Palatino Linotype" w:cs="Palatino Linotype"/>
          <w:b/>
          <w:i/>
          <w:sz w:val="22"/>
          <w:szCs w:val="22"/>
        </w:rPr>
        <w:t>serán procedentes para su trámite por parte del sujeto obligado ante quien se presente</w:t>
      </w:r>
      <w:r w:rsidRPr="006203F1">
        <w:rPr>
          <w:rFonts w:ascii="Palatino Linotype" w:eastAsia="Palatino Linotype" w:hAnsi="Palatino Linotype" w:cs="Palatino Linotype"/>
          <w:i/>
          <w:sz w:val="22"/>
          <w:szCs w:val="22"/>
        </w:rPr>
        <w:t>. No podrá requerirse información adicional con motivo del nombre proporcionado por el solicitante."</w:t>
      </w:r>
    </w:p>
    <w:p w14:paraId="3625E72E" w14:textId="77777777" w:rsidR="001951C2" w:rsidRPr="006203F1" w:rsidRDefault="00B15C29">
      <w:pPr>
        <w:spacing w:before="240" w:after="240" w:line="360" w:lineRule="auto"/>
        <w:jc w:val="both"/>
        <w:rPr>
          <w:rFonts w:ascii="Palatino Linotype" w:eastAsia="Palatino Linotype" w:hAnsi="Palatino Linotype" w:cs="Palatino Linotype"/>
          <w:b/>
        </w:rPr>
      </w:pPr>
      <w:r w:rsidRPr="006203F1">
        <w:rPr>
          <w:rFonts w:ascii="Palatino Linotype" w:eastAsia="Palatino Linotype" w:hAnsi="Palatino Linotype" w:cs="Palatino Linotype"/>
        </w:rPr>
        <w:t>Asimismo, se acreditan los elementos formales exigidos por el artículo 180 de la Ley de Transparencia y Acceso a la Información Pública del Estado de México y Municipios, en atención a que fueron presentados mediante el formato visible en el</w:t>
      </w:r>
      <w:r w:rsidRPr="006203F1">
        <w:rPr>
          <w:rFonts w:ascii="Palatino Linotype" w:eastAsia="Palatino Linotype" w:hAnsi="Palatino Linotype" w:cs="Palatino Linotype"/>
          <w:b/>
        </w:rPr>
        <w:t xml:space="preserve"> SAIMEX. </w:t>
      </w:r>
    </w:p>
    <w:p w14:paraId="67229637" w14:textId="77777777" w:rsidR="001951C2" w:rsidRPr="006203F1" w:rsidRDefault="00B15C29">
      <w:pPr>
        <w:spacing w:before="240" w:after="240"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Finalmente, se advierte que resulta procedente la interposición del recur</w:t>
      </w:r>
      <w:r w:rsidR="004E7940" w:rsidRPr="006203F1">
        <w:rPr>
          <w:rFonts w:ascii="Palatino Linotype" w:eastAsia="Palatino Linotype" w:hAnsi="Palatino Linotype" w:cs="Palatino Linotype"/>
        </w:rPr>
        <w:t xml:space="preserve">so, según lo manifestado por la parte </w:t>
      </w:r>
      <w:r w:rsidRPr="006203F1">
        <w:rPr>
          <w:rFonts w:ascii="Palatino Linotype" w:eastAsia="Palatino Linotype" w:hAnsi="Palatino Linotype" w:cs="Palatino Linotype"/>
          <w:b/>
        </w:rPr>
        <w:t>Recurrente</w:t>
      </w:r>
      <w:r w:rsidRPr="006203F1">
        <w:rPr>
          <w:rFonts w:ascii="Palatino Linotype" w:eastAsia="Palatino Linotype" w:hAnsi="Palatino Linotype" w:cs="Palatino Linotype"/>
        </w:rPr>
        <w:t xml:space="preserve"> en sus motivos de inconformidad, de acuerdo al artículo 179, fracción </w:t>
      </w:r>
      <w:r w:rsidR="00422E42" w:rsidRPr="006203F1">
        <w:rPr>
          <w:rFonts w:ascii="Palatino Linotype" w:eastAsia="Palatino Linotype" w:hAnsi="Palatino Linotype" w:cs="Palatino Linotype"/>
        </w:rPr>
        <w:t>I</w:t>
      </w:r>
      <w:r w:rsidRPr="006203F1">
        <w:rPr>
          <w:rFonts w:ascii="Palatino Linotype" w:eastAsia="Palatino Linotype" w:hAnsi="Palatino Linotype" w:cs="Palatino Linotype"/>
        </w:rPr>
        <w:t xml:space="preserve"> del ordenamiento legal citado, que a la letra dice: </w:t>
      </w:r>
    </w:p>
    <w:p w14:paraId="34E9B943" w14:textId="77777777" w:rsidR="001951C2" w:rsidRPr="006203F1" w:rsidRDefault="00B15C29" w:rsidP="006D3C09">
      <w:pPr>
        <w:tabs>
          <w:tab w:val="left" w:pos="7088"/>
        </w:tabs>
        <w:spacing w:before="240" w:after="240"/>
        <w:ind w:left="851" w:right="616"/>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w:t>
      </w:r>
      <w:r w:rsidRPr="006203F1">
        <w:rPr>
          <w:rFonts w:ascii="Palatino Linotype" w:eastAsia="Palatino Linotype" w:hAnsi="Palatino Linotype" w:cs="Palatino Linotype"/>
          <w:b/>
          <w:i/>
          <w:sz w:val="22"/>
          <w:szCs w:val="22"/>
        </w:rPr>
        <w:t>Artículo 179.</w:t>
      </w:r>
      <w:r w:rsidRPr="006203F1">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05750DCB" w14:textId="77777777" w:rsidR="001951C2" w:rsidRPr="006203F1" w:rsidRDefault="00B15C29" w:rsidP="006D3C09">
      <w:pPr>
        <w:pStyle w:val="Prrafodelista"/>
        <w:numPr>
          <w:ilvl w:val="0"/>
          <w:numId w:val="10"/>
        </w:numPr>
        <w:tabs>
          <w:tab w:val="left" w:pos="7088"/>
        </w:tabs>
        <w:spacing w:before="240" w:after="240"/>
        <w:ind w:right="616"/>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b/>
          <w:i/>
          <w:sz w:val="22"/>
          <w:szCs w:val="22"/>
        </w:rPr>
        <w:t xml:space="preserve"> </w:t>
      </w:r>
      <w:r w:rsidR="006D3C09" w:rsidRPr="006203F1">
        <w:rPr>
          <w:rFonts w:ascii="Palatino Linotype" w:eastAsia="Palatino Linotype" w:hAnsi="Palatino Linotype" w:cs="Palatino Linotype"/>
          <w:b/>
          <w:i/>
          <w:sz w:val="22"/>
          <w:szCs w:val="22"/>
        </w:rPr>
        <w:t>La negativa a la información solicitada;</w:t>
      </w:r>
    </w:p>
    <w:p w14:paraId="769EDF0A" w14:textId="77777777" w:rsidR="006D3C09" w:rsidRPr="006203F1" w:rsidRDefault="006D3C09" w:rsidP="006D3C09">
      <w:pPr>
        <w:tabs>
          <w:tab w:val="left" w:pos="7088"/>
        </w:tabs>
        <w:spacing w:before="240" w:after="240"/>
        <w:ind w:left="993" w:right="616"/>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w:t>
      </w:r>
    </w:p>
    <w:p w14:paraId="47DF689C" w14:textId="77777777" w:rsidR="001951C2" w:rsidRPr="006203F1" w:rsidRDefault="00B15C29">
      <w:pPr>
        <w:spacing w:before="240" w:after="240"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b/>
        </w:rPr>
        <w:t xml:space="preserve">Tercero. Materia de la revisión. </w:t>
      </w:r>
      <w:r w:rsidRPr="006203F1">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Pr="006203F1">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6203F1">
        <w:rPr>
          <w:rFonts w:ascii="Palatino Linotype" w:eastAsia="Palatino Linotype" w:hAnsi="Palatino Linotype" w:cs="Palatino Linotype"/>
        </w:rPr>
        <w:t xml:space="preserve">del </w:t>
      </w:r>
      <w:r w:rsidRPr="006203F1">
        <w:rPr>
          <w:rFonts w:ascii="Palatino Linotype" w:eastAsia="Palatino Linotype" w:hAnsi="Palatino Linotype" w:cs="Palatino Linotype"/>
          <w:b/>
        </w:rPr>
        <w:t>Recurrente</w:t>
      </w:r>
      <w:r w:rsidRPr="006203F1">
        <w:rPr>
          <w:rFonts w:ascii="Palatino Linotype" w:eastAsia="Palatino Linotype" w:hAnsi="Palatino Linotype" w:cs="Palatino Linotype"/>
        </w:rPr>
        <w:t>, o en su defecto, en caso de ser procedente, ordenar la entrega de información.</w:t>
      </w:r>
    </w:p>
    <w:p w14:paraId="60BD0AC0" w14:textId="77777777" w:rsidR="001951C2" w:rsidRPr="006203F1" w:rsidRDefault="00B15C29">
      <w:pPr>
        <w:spacing w:before="240" w:after="240"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b/>
        </w:rPr>
        <w:lastRenderedPageBreak/>
        <w:t xml:space="preserve">Cuarto. Estudio del asunto. </w:t>
      </w:r>
      <w:r w:rsidRPr="006203F1">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F525F09" w14:textId="77777777" w:rsidR="001951C2" w:rsidRPr="006203F1" w:rsidRDefault="00B15C29">
      <w:pPr>
        <w:tabs>
          <w:tab w:val="left" w:pos="709"/>
        </w:tabs>
        <w:ind w:left="851" w:right="616"/>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6203F1">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2614BCB4" w14:textId="77777777" w:rsidR="001951C2" w:rsidRPr="006203F1" w:rsidRDefault="00B15C29">
      <w:pPr>
        <w:tabs>
          <w:tab w:val="left" w:pos="709"/>
        </w:tabs>
        <w:ind w:left="851" w:right="616"/>
        <w:jc w:val="both"/>
        <w:rPr>
          <w:rFonts w:ascii="Palatino Linotype" w:eastAsia="Palatino Linotype" w:hAnsi="Palatino Linotype" w:cs="Palatino Linotype"/>
          <w:b/>
          <w:i/>
          <w:sz w:val="22"/>
          <w:szCs w:val="22"/>
        </w:rPr>
      </w:pPr>
      <w:r w:rsidRPr="006203F1">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04981678" w14:textId="77777777" w:rsidR="001951C2" w:rsidRPr="006203F1" w:rsidRDefault="00B15C29">
      <w:pPr>
        <w:tabs>
          <w:tab w:val="left" w:pos="709"/>
        </w:tabs>
        <w:ind w:left="851" w:right="616"/>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6203F1">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59A29B3C" w14:textId="77777777" w:rsidR="001951C2" w:rsidRPr="006203F1" w:rsidRDefault="00B15C29">
      <w:pPr>
        <w:tabs>
          <w:tab w:val="left" w:pos="709"/>
        </w:tabs>
        <w:ind w:left="851" w:right="616"/>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w:t>
      </w:r>
    </w:p>
    <w:p w14:paraId="4E2A3BFD" w14:textId="77777777" w:rsidR="001951C2" w:rsidRPr="006203F1" w:rsidRDefault="00B15C29">
      <w:pPr>
        <w:ind w:left="851" w:right="616"/>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b/>
          <w:i/>
          <w:sz w:val="22"/>
          <w:szCs w:val="22"/>
        </w:rPr>
        <w:t>“Artículo 6o.</w:t>
      </w:r>
    </w:p>
    <w:p w14:paraId="454C4807" w14:textId="77777777" w:rsidR="001951C2" w:rsidRPr="006203F1" w:rsidRDefault="00B15C29">
      <w:pPr>
        <w:ind w:left="851" w:right="616"/>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w:t>
      </w:r>
    </w:p>
    <w:p w14:paraId="1A741CB2" w14:textId="77777777" w:rsidR="001951C2" w:rsidRPr="006203F1" w:rsidRDefault="00B15C29">
      <w:pPr>
        <w:ind w:left="851" w:right="616"/>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b/>
          <w:i/>
          <w:sz w:val="22"/>
          <w:szCs w:val="22"/>
        </w:rPr>
        <w:t xml:space="preserve">A. Para el ejercicio del derecho de acceso a la información, la Federación y </w:t>
      </w:r>
      <w:r w:rsidRPr="006203F1">
        <w:rPr>
          <w:rFonts w:ascii="Palatino Linotype" w:eastAsia="Palatino Linotype" w:hAnsi="Palatino Linotype" w:cs="Palatino Linotype"/>
          <w:b/>
          <w:i/>
          <w:sz w:val="22"/>
          <w:szCs w:val="22"/>
          <w:u w:val="single"/>
        </w:rPr>
        <w:t>las entidades federativas</w:t>
      </w:r>
      <w:r w:rsidRPr="006203F1">
        <w:rPr>
          <w:rFonts w:ascii="Palatino Linotype" w:eastAsia="Palatino Linotype" w:hAnsi="Palatino Linotype" w:cs="Palatino Linotype"/>
          <w:b/>
          <w:i/>
          <w:sz w:val="22"/>
          <w:szCs w:val="22"/>
        </w:rPr>
        <w:t>,</w:t>
      </w:r>
      <w:r w:rsidRPr="006203F1">
        <w:rPr>
          <w:rFonts w:ascii="Palatino Linotype" w:eastAsia="Palatino Linotype" w:hAnsi="Palatino Linotype" w:cs="Palatino Linotype"/>
          <w:i/>
          <w:sz w:val="22"/>
          <w:szCs w:val="22"/>
        </w:rPr>
        <w:t xml:space="preserve"> en el ámbito de sus respectivas competencias, se regirán por los siguientes principios y bases:</w:t>
      </w:r>
    </w:p>
    <w:p w14:paraId="737D9E92" w14:textId="77777777" w:rsidR="001951C2" w:rsidRPr="006203F1" w:rsidRDefault="00B15C29">
      <w:pPr>
        <w:ind w:left="851" w:right="616"/>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 </w:t>
      </w:r>
    </w:p>
    <w:p w14:paraId="353932F0" w14:textId="77777777" w:rsidR="001951C2" w:rsidRPr="006203F1" w:rsidRDefault="00B15C29">
      <w:pPr>
        <w:ind w:left="851" w:right="616"/>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b/>
          <w:i/>
          <w:sz w:val="22"/>
          <w:szCs w:val="22"/>
        </w:rPr>
        <w:t xml:space="preserve">I. </w:t>
      </w:r>
      <w:r w:rsidRPr="006203F1">
        <w:rPr>
          <w:rFonts w:ascii="Palatino Linotype" w:eastAsia="Palatino Linotype" w:hAnsi="Palatino Linotype" w:cs="Palatino Linotype"/>
          <w:b/>
          <w:i/>
          <w:sz w:val="22"/>
          <w:szCs w:val="22"/>
          <w:u w:val="single"/>
        </w:rPr>
        <w:t>Toda la información en posesión de cualquier autoridad, entidad, órgano y organismo de los Poderes</w:t>
      </w:r>
      <w:r w:rsidRPr="006203F1">
        <w:rPr>
          <w:rFonts w:ascii="Palatino Linotype" w:eastAsia="Palatino Linotype" w:hAnsi="Palatino Linotype" w:cs="Palatino Linotype"/>
          <w:i/>
          <w:sz w:val="22"/>
          <w:szCs w:val="22"/>
        </w:rPr>
        <w:t xml:space="preserve"> Ejecutivo, Legislativo </w:t>
      </w:r>
      <w:r w:rsidRPr="006203F1">
        <w:rPr>
          <w:rFonts w:ascii="Palatino Linotype" w:eastAsia="Palatino Linotype" w:hAnsi="Palatino Linotype" w:cs="Palatino Linotype"/>
          <w:b/>
          <w:i/>
          <w:sz w:val="22"/>
          <w:szCs w:val="22"/>
          <w:u w:val="single"/>
        </w:rPr>
        <w:t>y Judicial</w:t>
      </w:r>
      <w:r w:rsidRPr="006203F1">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6203F1">
        <w:rPr>
          <w:rFonts w:ascii="Palatino Linotype" w:eastAsia="Palatino Linotype" w:hAnsi="Palatino Linotype" w:cs="Palatino Linotype"/>
          <w:b/>
          <w:i/>
          <w:sz w:val="22"/>
          <w:szCs w:val="22"/>
        </w:rPr>
        <w:t xml:space="preserve">es pública y sólo podrá ser reservada temporalmente por razones de interés público y seguridad </w:t>
      </w:r>
      <w:r w:rsidRPr="006203F1">
        <w:rPr>
          <w:rFonts w:ascii="Palatino Linotype" w:eastAsia="Palatino Linotype" w:hAnsi="Palatino Linotype" w:cs="Palatino Linotype"/>
          <w:b/>
          <w:i/>
          <w:sz w:val="22"/>
          <w:szCs w:val="22"/>
        </w:rPr>
        <w:lastRenderedPageBreak/>
        <w:t>nacional,</w:t>
      </w:r>
      <w:r w:rsidRPr="006203F1">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E63EA3D" w14:textId="77777777" w:rsidR="001951C2" w:rsidRPr="006203F1" w:rsidRDefault="00B15C29">
      <w:pPr>
        <w:ind w:left="851" w:right="616"/>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 </w:t>
      </w:r>
    </w:p>
    <w:p w14:paraId="0A1E2A30" w14:textId="77777777" w:rsidR="001951C2" w:rsidRPr="006203F1" w:rsidRDefault="00B15C29">
      <w:pPr>
        <w:ind w:left="851" w:right="616"/>
        <w:jc w:val="both"/>
        <w:rPr>
          <w:rFonts w:ascii="Palatino Linotype" w:eastAsia="Palatino Linotype" w:hAnsi="Palatino Linotype" w:cs="Palatino Linotype"/>
          <w:b/>
          <w:i/>
          <w:sz w:val="22"/>
          <w:szCs w:val="22"/>
        </w:rPr>
      </w:pPr>
      <w:r w:rsidRPr="006203F1">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42452903" w14:textId="77777777" w:rsidR="001951C2" w:rsidRPr="006203F1" w:rsidRDefault="00B15C29">
      <w:pPr>
        <w:ind w:left="851" w:right="616"/>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 </w:t>
      </w:r>
    </w:p>
    <w:p w14:paraId="72432D0E" w14:textId="77777777" w:rsidR="001951C2" w:rsidRPr="006203F1" w:rsidRDefault="00B15C29">
      <w:pPr>
        <w:ind w:left="851" w:right="616"/>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b/>
          <w:i/>
          <w:sz w:val="22"/>
          <w:szCs w:val="22"/>
        </w:rPr>
        <w:t xml:space="preserve">III. </w:t>
      </w:r>
      <w:r w:rsidRPr="006203F1">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6203F1">
        <w:rPr>
          <w:rFonts w:ascii="Palatino Linotype" w:eastAsia="Palatino Linotype" w:hAnsi="Palatino Linotype" w:cs="Palatino Linotype"/>
          <w:i/>
          <w:sz w:val="22"/>
          <w:szCs w:val="22"/>
        </w:rPr>
        <w:t xml:space="preserve"> a sus datos personales o a la rectificación de éstos.</w:t>
      </w:r>
    </w:p>
    <w:p w14:paraId="1624718B" w14:textId="77777777" w:rsidR="001951C2" w:rsidRPr="006203F1" w:rsidRDefault="00B15C29">
      <w:pPr>
        <w:ind w:left="851" w:right="616"/>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 </w:t>
      </w:r>
    </w:p>
    <w:p w14:paraId="0F2493ED" w14:textId="77777777" w:rsidR="001951C2" w:rsidRPr="006203F1" w:rsidRDefault="00B15C29">
      <w:pPr>
        <w:ind w:left="851" w:right="616"/>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b/>
          <w:i/>
          <w:sz w:val="22"/>
          <w:szCs w:val="22"/>
        </w:rPr>
        <w:t xml:space="preserve">IV. </w:t>
      </w:r>
      <w:r w:rsidRPr="006203F1">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094BA7F1" w14:textId="77777777" w:rsidR="001951C2" w:rsidRPr="006203F1" w:rsidRDefault="001951C2">
      <w:pPr>
        <w:ind w:left="851" w:right="616"/>
        <w:jc w:val="both"/>
        <w:rPr>
          <w:rFonts w:ascii="Palatino Linotype" w:eastAsia="Palatino Linotype" w:hAnsi="Palatino Linotype" w:cs="Palatino Linotype"/>
          <w:i/>
          <w:sz w:val="22"/>
          <w:szCs w:val="22"/>
        </w:rPr>
      </w:pPr>
    </w:p>
    <w:p w14:paraId="36768EE9" w14:textId="77777777" w:rsidR="001951C2" w:rsidRPr="006203F1" w:rsidRDefault="00B15C29">
      <w:pPr>
        <w:ind w:left="851" w:right="616"/>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b/>
          <w:i/>
          <w:sz w:val="22"/>
          <w:szCs w:val="22"/>
        </w:rPr>
        <w:t xml:space="preserve">V. </w:t>
      </w:r>
      <w:r w:rsidRPr="006203F1">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D55499F" w14:textId="77777777" w:rsidR="001951C2" w:rsidRPr="006203F1" w:rsidRDefault="00B15C29">
      <w:pPr>
        <w:ind w:left="851" w:right="616"/>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 </w:t>
      </w:r>
    </w:p>
    <w:p w14:paraId="4BF655D1" w14:textId="77777777" w:rsidR="001951C2" w:rsidRPr="006203F1" w:rsidRDefault="00B15C29">
      <w:pPr>
        <w:ind w:left="851" w:right="616"/>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b/>
          <w:i/>
          <w:sz w:val="22"/>
          <w:szCs w:val="22"/>
        </w:rPr>
        <w:t xml:space="preserve">VI. </w:t>
      </w:r>
      <w:r w:rsidRPr="006203F1">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444712E9" w14:textId="77777777" w:rsidR="001951C2" w:rsidRPr="006203F1" w:rsidRDefault="00B15C29">
      <w:pPr>
        <w:ind w:left="851" w:right="616"/>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 </w:t>
      </w:r>
    </w:p>
    <w:p w14:paraId="75AD4244" w14:textId="77777777" w:rsidR="001951C2" w:rsidRPr="006203F1" w:rsidRDefault="00B15C29">
      <w:pPr>
        <w:ind w:left="851" w:right="616"/>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b/>
          <w:i/>
          <w:sz w:val="22"/>
          <w:szCs w:val="22"/>
        </w:rPr>
        <w:t xml:space="preserve">VII. </w:t>
      </w:r>
      <w:r w:rsidRPr="006203F1">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12D431CD" w14:textId="77777777" w:rsidR="001951C2" w:rsidRPr="006203F1" w:rsidRDefault="001951C2">
      <w:pPr>
        <w:ind w:right="616"/>
        <w:jc w:val="both"/>
        <w:rPr>
          <w:rFonts w:ascii="Palatino Linotype" w:eastAsia="Palatino Linotype" w:hAnsi="Palatino Linotype" w:cs="Palatino Linotype"/>
          <w:i/>
          <w:sz w:val="22"/>
          <w:szCs w:val="22"/>
        </w:rPr>
      </w:pPr>
    </w:p>
    <w:p w14:paraId="71874C21" w14:textId="77777777" w:rsidR="001951C2" w:rsidRPr="006203F1" w:rsidRDefault="00B15C29">
      <w:pPr>
        <w:tabs>
          <w:tab w:val="left" w:pos="709"/>
        </w:tabs>
        <w:spacing w:before="240" w:after="240"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w:t>
      </w:r>
      <w:r w:rsidRPr="006203F1">
        <w:rPr>
          <w:rFonts w:ascii="Palatino Linotype" w:eastAsia="Palatino Linotype" w:hAnsi="Palatino Linotype" w:cs="Palatino Linotype"/>
        </w:rPr>
        <w:lastRenderedPageBreak/>
        <w:t>con las excepciones enmarcadas, para lo cual queda demostrado que el presente sujeto obligado debe cumplir con dichos dispositivos legales.</w:t>
      </w:r>
    </w:p>
    <w:p w14:paraId="6E8072D7" w14:textId="77777777" w:rsidR="001951C2" w:rsidRPr="006203F1" w:rsidRDefault="00B15C29">
      <w:pPr>
        <w:spacing w:before="120"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 xml:space="preserve">En primer lugar, es conveniente analizar si la respuesta del </w:t>
      </w:r>
      <w:r w:rsidRPr="006203F1">
        <w:rPr>
          <w:rFonts w:ascii="Palatino Linotype" w:eastAsia="Palatino Linotype" w:hAnsi="Palatino Linotype" w:cs="Palatino Linotype"/>
          <w:b/>
        </w:rPr>
        <w:t>Sujeto Obligado</w:t>
      </w:r>
      <w:r w:rsidRPr="006203F1">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0C28ED3" w14:textId="77777777" w:rsidR="001951C2" w:rsidRPr="006203F1" w:rsidRDefault="00B15C29">
      <w:pPr>
        <w:spacing w:before="240"/>
        <w:ind w:left="851" w:right="616"/>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w:t>
      </w:r>
      <w:r w:rsidRPr="006203F1">
        <w:rPr>
          <w:rFonts w:ascii="Palatino Linotype" w:eastAsia="Palatino Linotype" w:hAnsi="Palatino Linotype" w:cs="Palatino Linotype"/>
          <w:b/>
          <w:i/>
          <w:sz w:val="22"/>
          <w:szCs w:val="22"/>
        </w:rPr>
        <w:t>Artículo 4.</w:t>
      </w:r>
      <w:r w:rsidRPr="006203F1">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2EE2412" w14:textId="77777777" w:rsidR="001951C2" w:rsidRPr="006203F1" w:rsidRDefault="00B15C29">
      <w:pPr>
        <w:ind w:left="851" w:right="616"/>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6203F1">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4EAA434" w14:textId="77777777" w:rsidR="001951C2" w:rsidRPr="006203F1" w:rsidRDefault="00B15C29">
      <w:pPr>
        <w:ind w:left="851" w:right="616"/>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6203F1">
        <w:rPr>
          <w:rFonts w:ascii="Palatino Linotype" w:eastAsia="Palatino Linotype" w:hAnsi="Palatino Linotype" w:cs="Palatino Linotype"/>
          <w:i/>
          <w:sz w:val="22"/>
          <w:szCs w:val="22"/>
        </w:rPr>
        <w:t>.”(</w:t>
      </w:r>
      <w:proofErr w:type="gramEnd"/>
      <w:r w:rsidRPr="006203F1">
        <w:rPr>
          <w:rFonts w:ascii="Palatino Linotype" w:eastAsia="Palatino Linotype" w:hAnsi="Palatino Linotype" w:cs="Palatino Linotype"/>
          <w:i/>
          <w:sz w:val="22"/>
          <w:szCs w:val="22"/>
        </w:rPr>
        <w:t>Sic)</w:t>
      </w:r>
    </w:p>
    <w:p w14:paraId="08AA1451" w14:textId="77777777" w:rsidR="001951C2" w:rsidRPr="006203F1" w:rsidRDefault="001951C2">
      <w:pPr>
        <w:ind w:left="851" w:right="760"/>
        <w:jc w:val="both"/>
        <w:rPr>
          <w:rFonts w:ascii="Palatino Linotype" w:eastAsia="Palatino Linotype" w:hAnsi="Palatino Linotype" w:cs="Palatino Linotype"/>
          <w:i/>
        </w:rPr>
      </w:pPr>
    </w:p>
    <w:p w14:paraId="7FDA2E74" w14:textId="77777777" w:rsidR="001951C2" w:rsidRPr="006203F1" w:rsidRDefault="00B15C29">
      <w:pPr>
        <w:spacing w:before="240" w:after="240"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 xml:space="preserve">De lo anterior, se desprende que los Sujetos Obligados tienen el deber de atender las solicitudes de acceso a la información pública que se les hagan de su conocimiento y proporcionar la información pública que obre en su poder conforme el estado que </w:t>
      </w:r>
      <w:r w:rsidRPr="006203F1">
        <w:rPr>
          <w:rFonts w:ascii="Palatino Linotype" w:eastAsia="Palatino Linotype" w:hAnsi="Palatino Linotype" w:cs="Palatino Linotype"/>
        </w:rPr>
        <w:lastRenderedPageBreak/>
        <w:t>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70351FD5" w14:textId="77777777" w:rsidR="001951C2" w:rsidRPr="006203F1" w:rsidRDefault="00B15C29">
      <w:pPr>
        <w:ind w:left="851" w:right="616"/>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w:t>
      </w:r>
      <w:r w:rsidRPr="006203F1">
        <w:rPr>
          <w:rFonts w:ascii="Palatino Linotype" w:eastAsia="Palatino Linotype" w:hAnsi="Palatino Linotype" w:cs="Palatino Linotype"/>
          <w:b/>
          <w:i/>
          <w:sz w:val="22"/>
          <w:szCs w:val="22"/>
        </w:rPr>
        <w:t>Artículo 12.-</w:t>
      </w:r>
      <w:r w:rsidRPr="006203F1">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1132CC8" w14:textId="77777777" w:rsidR="001951C2" w:rsidRPr="006203F1" w:rsidRDefault="00B15C29">
      <w:pPr>
        <w:ind w:left="851" w:right="616"/>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6203F1">
        <w:rPr>
          <w:rFonts w:ascii="Palatino Linotype" w:eastAsia="Palatino Linotype" w:hAnsi="Palatino Linotype" w:cs="Palatino Linotype"/>
          <w:i/>
          <w:sz w:val="22"/>
          <w:szCs w:val="22"/>
        </w:rPr>
        <w:t xml:space="preserve">. </w:t>
      </w:r>
      <w:r w:rsidRPr="006203F1">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17A9DEFB" w14:textId="77777777" w:rsidR="001951C2" w:rsidRPr="006203F1" w:rsidRDefault="001951C2">
      <w:pPr>
        <w:spacing w:line="360" w:lineRule="auto"/>
        <w:ind w:right="-93"/>
        <w:jc w:val="both"/>
        <w:rPr>
          <w:rFonts w:ascii="Palatino Linotype" w:eastAsia="Palatino Linotype" w:hAnsi="Palatino Linotype" w:cs="Palatino Linotype"/>
        </w:rPr>
      </w:pPr>
    </w:p>
    <w:p w14:paraId="6ADC135B" w14:textId="77777777" w:rsidR="001951C2" w:rsidRPr="006203F1" w:rsidRDefault="00B15C29">
      <w:pPr>
        <w:spacing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17DF718A" w14:textId="77777777" w:rsidR="001951C2" w:rsidRPr="006203F1" w:rsidRDefault="001951C2">
      <w:pPr>
        <w:spacing w:line="360" w:lineRule="auto"/>
        <w:jc w:val="both"/>
        <w:rPr>
          <w:rFonts w:ascii="Palatino Linotype" w:eastAsia="Palatino Linotype" w:hAnsi="Palatino Linotype" w:cs="Palatino Linotype"/>
        </w:rPr>
      </w:pPr>
    </w:p>
    <w:p w14:paraId="721368C3" w14:textId="77777777" w:rsidR="001951C2" w:rsidRPr="006203F1" w:rsidRDefault="00B15C29">
      <w:pPr>
        <w:spacing w:line="360" w:lineRule="auto"/>
        <w:ind w:right="49"/>
        <w:jc w:val="both"/>
        <w:rPr>
          <w:rFonts w:ascii="Palatino Linotype" w:eastAsia="Palatino Linotype" w:hAnsi="Palatino Linotype" w:cs="Palatino Linotype"/>
        </w:rPr>
      </w:pPr>
      <w:r w:rsidRPr="006203F1">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w:t>
      </w:r>
      <w:r w:rsidRPr="006203F1">
        <w:rPr>
          <w:rFonts w:ascii="Palatino Linotype" w:eastAsia="Palatino Linotype" w:hAnsi="Palatino Linotype" w:cs="Palatino Linotype"/>
        </w:rPr>
        <w:lastRenderedPageBreak/>
        <w:t>Ley de Transparencia y Acceso a la Información Pública del Estado de México y Municipios.</w:t>
      </w:r>
    </w:p>
    <w:p w14:paraId="6DA6F26E" w14:textId="77777777" w:rsidR="001951C2" w:rsidRPr="006203F1" w:rsidRDefault="001951C2">
      <w:pPr>
        <w:spacing w:line="360" w:lineRule="auto"/>
        <w:ind w:right="49"/>
        <w:jc w:val="both"/>
        <w:rPr>
          <w:rFonts w:ascii="Palatino Linotype" w:eastAsia="Palatino Linotype" w:hAnsi="Palatino Linotype" w:cs="Palatino Linotype"/>
        </w:rPr>
      </w:pPr>
    </w:p>
    <w:p w14:paraId="38AF4DE3" w14:textId="77777777" w:rsidR="001951C2" w:rsidRPr="006203F1" w:rsidRDefault="00B15C29">
      <w:pPr>
        <w:spacing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 xml:space="preserve">Por otra parte, conviene mencionar que la Ley de Transparencia vigente en el Estado de México refiere: </w:t>
      </w:r>
    </w:p>
    <w:p w14:paraId="384BD4E8" w14:textId="77777777" w:rsidR="001951C2" w:rsidRPr="006203F1" w:rsidRDefault="001951C2">
      <w:pPr>
        <w:spacing w:line="360" w:lineRule="auto"/>
        <w:jc w:val="both"/>
        <w:rPr>
          <w:rFonts w:ascii="Palatino Linotype" w:eastAsia="Palatino Linotype" w:hAnsi="Palatino Linotype" w:cs="Palatino Linotype"/>
        </w:rPr>
      </w:pPr>
    </w:p>
    <w:p w14:paraId="5033A125" w14:textId="77777777" w:rsidR="001951C2" w:rsidRPr="006203F1" w:rsidRDefault="00B15C29">
      <w:pPr>
        <w:ind w:left="851" w:right="616"/>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b/>
          <w:i/>
          <w:sz w:val="22"/>
          <w:szCs w:val="22"/>
        </w:rPr>
        <w:t>Artículo 18.</w:t>
      </w:r>
      <w:r w:rsidRPr="006203F1">
        <w:rPr>
          <w:rFonts w:ascii="Palatino Linotype" w:eastAsia="Palatino Linotype" w:hAnsi="Palatino Linotype" w:cs="Palatino Linotype"/>
          <w:i/>
          <w:sz w:val="22"/>
          <w:szCs w:val="22"/>
        </w:rPr>
        <w:t xml:space="preserve"> </w:t>
      </w:r>
      <w:r w:rsidRPr="006203F1">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6203F1">
        <w:rPr>
          <w:rFonts w:ascii="Palatino Linotype" w:eastAsia="Palatino Linotype" w:hAnsi="Palatino Linotype" w:cs="Palatino Linotype"/>
          <w:i/>
          <w:sz w:val="22"/>
          <w:szCs w:val="22"/>
        </w:rPr>
        <w:t xml:space="preserve"> y reutilización de la información que generen.</w:t>
      </w:r>
    </w:p>
    <w:p w14:paraId="67B9F29D" w14:textId="77777777" w:rsidR="001951C2" w:rsidRPr="006203F1" w:rsidRDefault="001951C2">
      <w:pPr>
        <w:ind w:left="851" w:right="616"/>
        <w:jc w:val="both"/>
        <w:rPr>
          <w:rFonts w:ascii="Palatino Linotype" w:eastAsia="Palatino Linotype" w:hAnsi="Palatino Linotype" w:cs="Palatino Linotype"/>
          <w:b/>
          <w:i/>
          <w:sz w:val="22"/>
          <w:szCs w:val="22"/>
        </w:rPr>
      </w:pPr>
    </w:p>
    <w:p w14:paraId="639D59A2" w14:textId="77777777" w:rsidR="001951C2" w:rsidRPr="006203F1" w:rsidRDefault="00B15C29">
      <w:pPr>
        <w:ind w:left="851" w:right="616"/>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b/>
          <w:i/>
          <w:sz w:val="22"/>
          <w:szCs w:val="22"/>
        </w:rPr>
        <w:t xml:space="preserve">Artículo 19. </w:t>
      </w:r>
      <w:r w:rsidRPr="006203F1">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6203F1">
        <w:rPr>
          <w:rFonts w:ascii="Palatino Linotype" w:eastAsia="Palatino Linotype" w:hAnsi="Palatino Linotype" w:cs="Palatino Linotype"/>
          <w:i/>
          <w:sz w:val="22"/>
          <w:szCs w:val="22"/>
        </w:rPr>
        <w:t>.</w:t>
      </w:r>
    </w:p>
    <w:p w14:paraId="26848B92" w14:textId="77777777" w:rsidR="001951C2" w:rsidRPr="006203F1" w:rsidRDefault="001951C2">
      <w:pPr>
        <w:ind w:left="851" w:right="616"/>
        <w:jc w:val="both"/>
        <w:rPr>
          <w:rFonts w:ascii="Palatino Linotype" w:eastAsia="Palatino Linotype" w:hAnsi="Palatino Linotype" w:cs="Palatino Linotype"/>
          <w:i/>
          <w:sz w:val="22"/>
          <w:szCs w:val="22"/>
        </w:rPr>
      </w:pPr>
    </w:p>
    <w:p w14:paraId="45EB3336" w14:textId="77777777" w:rsidR="001951C2" w:rsidRPr="006203F1" w:rsidRDefault="00B15C29">
      <w:pPr>
        <w:ind w:left="851" w:right="616"/>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6B1869EB" w14:textId="77777777" w:rsidR="001951C2" w:rsidRPr="006203F1" w:rsidRDefault="001951C2">
      <w:pPr>
        <w:ind w:left="851" w:right="616"/>
        <w:jc w:val="both"/>
        <w:rPr>
          <w:rFonts w:ascii="Palatino Linotype" w:eastAsia="Palatino Linotype" w:hAnsi="Palatino Linotype" w:cs="Palatino Linotype"/>
          <w:i/>
          <w:sz w:val="22"/>
          <w:szCs w:val="22"/>
        </w:rPr>
      </w:pPr>
    </w:p>
    <w:p w14:paraId="22A44B44" w14:textId="77777777" w:rsidR="001951C2" w:rsidRPr="006203F1" w:rsidRDefault="00B15C29">
      <w:pPr>
        <w:ind w:left="851" w:right="616"/>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13E842F4" w14:textId="77777777" w:rsidR="001951C2" w:rsidRPr="006203F1" w:rsidRDefault="001951C2">
      <w:pPr>
        <w:ind w:left="851" w:right="851"/>
        <w:jc w:val="both"/>
        <w:rPr>
          <w:rFonts w:ascii="Palatino Linotype" w:eastAsia="Palatino Linotype" w:hAnsi="Palatino Linotype" w:cs="Palatino Linotype"/>
          <w:i/>
          <w:sz w:val="22"/>
          <w:szCs w:val="22"/>
        </w:rPr>
      </w:pPr>
    </w:p>
    <w:p w14:paraId="505D368C" w14:textId="77777777" w:rsidR="001951C2" w:rsidRPr="006203F1" w:rsidRDefault="00B15C29">
      <w:pPr>
        <w:ind w:left="851" w:right="851"/>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Énfasis añadido.</w:t>
      </w:r>
    </w:p>
    <w:p w14:paraId="230283A2" w14:textId="77777777" w:rsidR="001951C2" w:rsidRPr="006203F1" w:rsidRDefault="001951C2">
      <w:pPr>
        <w:spacing w:line="360" w:lineRule="auto"/>
        <w:jc w:val="both"/>
        <w:rPr>
          <w:rFonts w:ascii="Palatino Linotype" w:eastAsia="Palatino Linotype" w:hAnsi="Palatino Linotype" w:cs="Palatino Linotype"/>
        </w:rPr>
      </w:pPr>
    </w:p>
    <w:p w14:paraId="3280B179" w14:textId="77777777" w:rsidR="001951C2" w:rsidRPr="006203F1" w:rsidRDefault="00B15C29">
      <w:pPr>
        <w:spacing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w:t>
      </w:r>
      <w:r w:rsidRPr="006203F1">
        <w:rPr>
          <w:rFonts w:ascii="Palatino Linotype" w:eastAsia="Palatino Linotype" w:hAnsi="Palatino Linotype" w:cs="Palatino Linotype"/>
        </w:rPr>
        <w:lastRenderedPageBreak/>
        <w:t>establece en la Ley de Transparencia y Acceso a la Información Pública del Estado de México y Municipios.</w:t>
      </w:r>
    </w:p>
    <w:p w14:paraId="0E253DB6" w14:textId="77777777" w:rsidR="001951C2" w:rsidRPr="006203F1" w:rsidRDefault="001951C2">
      <w:pPr>
        <w:spacing w:line="360" w:lineRule="auto"/>
        <w:jc w:val="both"/>
        <w:rPr>
          <w:rFonts w:ascii="Palatino Linotype" w:eastAsia="Palatino Linotype" w:hAnsi="Palatino Linotype" w:cs="Palatino Linotype"/>
        </w:rPr>
      </w:pPr>
    </w:p>
    <w:p w14:paraId="45BD1EEC" w14:textId="77777777" w:rsidR="001951C2" w:rsidRPr="006203F1" w:rsidRDefault="00B15C29">
      <w:pPr>
        <w:spacing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358193B" w14:textId="77777777" w:rsidR="001951C2" w:rsidRPr="006203F1" w:rsidRDefault="001951C2">
      <w:pPr>
        <w:ind w:left="851" w:right="899"/>
        <w:jc w:val="both"/>
        <w:rPr>
          <w:rFonts w:ascii="Palatino Linotype" w:eastAsia="Palatino Linotype" w:hAnsi="Palatino Linotype" w:cs="Palatino Linotype"/>
          <w:i/>
          <w:sz w:val="22"/>
          <w:szCs w:val="22"/>
        </w:rPr>
      </w:pPr>
    </w:p>
    <w:p w14:paraId="65CCA993" w14:textId="77777777" w:rsidR="001951C2" w:rsidRPr="006203F1" w:rsidRDefault="00B15C29">
      <w:pPr>
        <w:ind w:left="851" w:right="899"/>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w:t>
      </w:r>
      <w:r w:rsidRPr="006203F1">
        <w:rPr>
          <w:rFonts w:ascii="Palatino Linotype" w:eastAsia="Palatino Linotype" w:hAnsi="Palatino Linotype" w:cs="Palatino Linotype"/>
          <w:b/>
          <w:i/>
          <w:sz w:val="22"/>
          <w:szCs w:val="22"/>
        </w:rPr>
        <w:t xml:space="preserve">Artículo 3. </w:t>
      </w:r>
      <w:r w:rsidRPr="006203F1">
        <w:rPr>
          <w:rFonts w:ascii="Palatino Linotype" w:eastAsia="Palatino Linotype" w:hAnsi="Palatino Linotype" w:cs="Palatino Linotype"/>
          <w:i/>
          <w:sz w:val="22"/>
          <w:szCs w:val="22"/>
        </w:rPr>
        <w:t>Para los efectos de la presente Ley se entenderá por:</w:t>
      </w:r>
    </w:p>
    <w:p w14:paraId="77924EA1" w14:textId="77777777" w:rsidR="001951C2" w:rsidRPr="006203F1" w:rsidRDefault="00B15C29">
      <w:pPr>
        <w:ind w:left="851" w:right="899"/>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w:t>
      </w:r>
    </w:p>
    <w:p w14:paraId="42DF7BB6" w14:textId="77777777" w:rsidR="001951C2" w:rsidRPr="006203F1" w:rsidRDefault="00B15C29">
      <w:pPr>
        <w:ind w:left="851" w:right="616"/>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b/>
          <w:i/>
          <w:sz w:val="22"/>
          <w:szCs w:val="22"/>
        </w:rPr>
        <w:t>XI. Documento:</w:t>
      </w:r>
      <w:r w:rsidRPr="006203F1">
        <w:rPr>
          <w:rFonts w:ascii="Palatino Linotype" w:eastAsia="Palatino Linotype" w:hAnsi="Palatino Linotype" w:cs="Palatino Linotype"/>
          <w:i/>
          <w:sz w:val="22"/>
          <w:szCs w:val="22"/>
        </w:rPr>
        <w:t xml:space="preserve"> Los expedientes, reportes, estudios, actas</w:t>
      </w:r>
      <w:r w:rsidRPr="006203F1">
        <w:rPr>
          <w:rFonts w:ascii="Palatino Linotype" w:eastAsia="Palatino Linotype" w:hAnsi="Palatino Linotype" w:cs="Palatino Linotype"/>
          <w:b/>
          <w:i/>
          <w:sz w:val="22"/>
          <w:szCs w:val="22"/>
        </w:rPr>
        <w:t>,</w:t>
      </w:r>
      <w:r w:rsidRPr="006203F1">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w:t>
      </w:r>
      <w:r w:rsidRPr="006203F1">
        <w:rPr>
          <w:rFonts w:ascii="Palatino Linotype" w:eastAsia="Palatino Linotype" w:hAnsi="Palatino Linotype" w:cs="Palatino Linotype"/>
          <w:b/>
          <w:i/>
          <w:sz w:val="22"/>
          <w:szCs w:val="22"/>
          <w:u w:val="single"/>
        </w:rPr>
        <w:t>registro que documente el ejercicio de las facultades, funciones y competencias de los sujetos obligados</w:t>
      </w:r>
      <w:r w:rsidRPr="006203F1">
        <w:rPr>
          <w:rFonts w:ascii="Palatino Linotype" w:eastAsia="Palatino Linotype" w:hAnsi="Palatino Linotype" w:cs="Palatino Linotype"/>
          <w:i/>
          <w:sz w:val="22"/>
          <w:szCs w:val="22"/>
        </w:rPr>
        <w:t xml:space="preserve">, sus servidores públicos e integrantes, sin importar su fuente o fecha de elaboración. Los documentos podrán estar en cualquier medio, sea escrito, impreso, sonoro, visual, </w:t>
      </w:r>
      <w:r w:rsidRPr="006203F1">
        <w:rPr>
          <w:rFonts w:ascii="Palatino Linotype" w:eastAsia="Palatino Linotype" w:hAnsi="Palatino Linotype" w:cs="Palatino Linotype"/>
          <w:b/>
          <w:i/>
          <w:sz w:val="22"/>
          <w:szCs w:val="22"/>
          <w:u w:val="single"/>
        </w:rPr>
        <w:t>electrónico, informático</w:t>
      </w:r>
      <w:r w:rsidRPr="006203F1">
        <w:rPr>
          <w:rFonts w:ascii="Palatino Linotype" w:eastAsia="Palatino Linotype" w:hAnsi="Palatino Linotype" w:cs="Palatino Linotype"/>
          <w:i/>
          <w:sz w:val="22"/>
          <w:szCs w:val="22"/>
        </w:rPr>
        <w:t xml:space="preserve"> u holográfico…” (Sic)</w:t>
      </w:r>
    </w:p>
    <w:p w14:paraId="1299CD76" w14:textId="77777777" w:rsidR="001951C2" w:rsidRPr="006203F1" w:rsidRDefault="001951C2">
      <w:pPr>
        <w:ind w:left="851" w:right="899"/>
        <w:jc w:val="both"/>
        <w:rPr>
          <w:rFonts w:ascii="Palatino Linotype" w:eastAsia="Palatino Linotype" w:hAnsi="Palatino Linotype" w:cs="Palatino Linotype"/>
          <w:sz w:val="22"/>
          <w:szCs w:val="22"/>
        </w:rPr>
      </w:pPr>
    </w:p>
    <w:p w14:paraId="316BE143" w14:textId="77777777" w:rsidR="001951C2" w:rsidRPr="006203F1" w:rsidRDefault="00B15C29">
      <w:pPr>
        <w:spacing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2ADA66D" w14:textId="77777777" w:rsidR="001951C2" w:rsidRPr="006203F1" w:rsidRDefault="001951C2">
      <w:pPr>
        <w:ind w:left="851" w:right="899"/>
        <w:jc w:val="both"/>
        <w:rPr>
          <w:rFonts w:ascii="Palatino Linotype" w:eastAsia="Palatino Linotype" w:hAnsi="Palatino Linotype" w:cs="Palatino Linotype"/>
        </w:rPr>
      </w:pPr>
    </w:p>
    <w:p w14:paraId="2AD66A55" w14:textId="77777777" w:rsidR="001951C2" w:rsidRPr="006203F1" w:rsidRDefault="00B15C29">
      <w:pPr>
        <w:ind w:left="851" w:right="616"/>
        <w:jc w:val="both"/>
        <w:rPr>
          <w:rFonts w:ascii="Palatino Linotype" w:eastAsia="Palatino Linotype" w:hAnsi="Palatino Linotype" w:cs="Palatino Linotype"/>
          <w:b/>
          <w:i/>
          <w:sz w:val="22"/>
          <w:szCs w:val="22"/>
        </w:rPr>
      </w:pPr>
      <w:r w:rsidRPr="006203F1">
        <w:rPr>
          <w:rFonts w:ascii="Palatino Linotype" w:eastAsia="Palatino Linotype" w:hAnsi="Palatino Linotype" w:cs="Palatino Linotype"/>
          <w:b/>
          <w:sz w:val="22"/>
          <w:szCs w:val="22"/>
        </w:rPr>
        <w:lastRenderedPageBreak/>
        <w:t>“</w:t>
      </w:r>
      <w:r w:rsidRPr="006203F1">
        <w:rPr>
          <w:rFonts w:ascii="Palatino Linotype" w:eastAsia="Palatino Linotype" w:hAnsi="Palatino Linotype" w:cs="Palatino Linotype"/>
          <w:b/>
          <w:i/>
          <w:sz w:val="22"/>
          <w:szCs w:val="22"/>
        </w:rPr>
        <w:t>CRITERIO 0002-11</w:t>
      </w:r>
    </w:p>
    <w:p w14:paraId="7EBA0455" w14:textId="77777777" w:rsidR="001951C2" w:rsidRPr="006203F1" w:rsidRDefault="00B15C29">
      <w:pPr>
        <w:ind w:left="851" w:right="616"/>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6203F1">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1453FB1" w14:textId="77777777" w:rsidR="001951C2" w:rsidRPr="006203F1" w:rsidRDefault="00B15C29">
      <w:pPr>
        <w:ind w:left="851" w:right="616"/>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 xml:space="preserve">En </w:t>
      </w:r>
      <w:proofErr w:type="gramStart"/>
      <w:r w:rsidRPr="006203F1">
        <w:rPr>
          <w:rFonts w:ascii="Palatino Linotype" w:eastAsia="Palatino Linotype" w:hAnsi="Palatino Linotype" w:cs="Palatino Linotype"/>
          <w:i/>
          <w:sz w:val="22"/>
          <w:szCs w:val="22"/>
        </w:rPr>
        <w:t>consecuencia</w:t>
      </w:r>
      <w:proofErr w:type="gramEnd"/>
      <w:r w:rsidRPr="006203F1">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18A94B3C" w14:textId="77777777" w:rsidR="001951C2" w:rsidRPr="006203F1" w:rsidRDefault="00B15C29">
      <w:pPr>
        <w:ind w:left="851" w:right="616"/>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 xml:space="preserve">1) Que se trate de información registrada en cualquier soporte documental, </w:t>
      </w:r>
      <w:proofErr w:type="gramStart"/>
      <w:r w:rsidRPr="006203F1">
        <w:rPr>
          <w:rFonts w:ascii="Palatino Linotype" w:eastAsia="Palatino Linotype" w:hAnsi="Palatino Linotype" w:cs="Palatino Linotype"/>
          <w:i/>
          <w:sz w:val="22"/>
          <w:szCs w:val="22"/>
        </w:rPr>
        <w:t>que</w:t>
      </w:r>
      <w:proofErr w:type="gramEnd"/>
      <w:r w:rsidRPr="006203F1">
        <w:rPr>
          <w:rFonts w:ascii="Palatino Linotype" w:eastAsia="Palatino Linotype" w:hAnsi="Palatino Linotype" w:cs="Palatino Linotype"/>
          <w:i/>
          <w:sz w:val="22"/>
          <w:szCs w:val="22"/>
        </w:rPr>
        <w:t xml:space="preserve"> en ejercicio de las atribuciones conferidas, sea generada por los Sujetos Obligados;</w:t>
      </w:r>
    </w:p>
    <w:p w14:paraId="31B7FFC9" w14:textId="77777777" w:rsidR="001951C2" w:rsidRPr="006203F1" w:rsidRDefault="00B15C29">
      <w:pPr>
        <w:ind w:left="851" w:right="616"/>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 xml:space="preserve">2) Que se trate de información registrada en cualquier soporte documental, </w:t>
      </w:r>
      <w:proofErr w:type="gramStart"/>
      <w:r w:rsidRPr="006203F1">
        <w:rPr>
          <w:rFonts w:ascii="Palatino Linotype" w:eastAsia="Palatino Linotype" w:hAnsi="Palatino Linotype" w:cs="Palatino Linotype"/>
          <w:i/>
          <w:sz w:val="22"/>
          <w:szCs w:val="22"/>
        </w:rPr>
        <w:t>que</w:t>
      </w:r>
      <w:proofErr w:type="gramEnd"/>
      <w:r w:rsidRPr="006203F1">
        <w:rPr>
          <w:rFonts w:ascii="Palatino Linotype" w:eastAsia="Palatino Linotype" w:hAnsi="Palatino Linotype" w:cs="Palatino Linotype"/>
          <w:i/>
          <w:sz w:val="22"/>
          <w:szCs w:val="22"/>
        </w:rPr>
        <w:t xml:space="preserve"> en ejercicio de las atribuciones conferidas, sea administrada por los Sujetos Obligados, y</w:t>
      </w:r>
    </w:p>
    <w:p w14:paraId="7ADC8454" w14:textId="77777777" w:rsidR="001951C2" w:rsidRPr="006203F1" w:rsidRDefault="00B15C29">
      <w:pPr>
        <w:ind w:left="851" w:right="616"/>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 xml:space="preserve">3) Que se trate de información registrada en cualquier soporte documental, </w:t>
      </w:r>
      <w:proofErr w:type="gramStart"/>
      <w:r w:rsidRPr="006203F1">
        <w:rPr>
          <w:rFonts w:ascii="Palatino Linotype" w:eastAsia="Palatino Linotype" w:hAnsi="Palatino Linotype" w:cs="Palatino Linotype"/>
          <w:i/>
          <w:sz w:val="22"/>
          <w:szCs w:val="22"/>
        </w:rPr>
        <w:t>que</w:t>
      </w:r>
      <w:proofErr w:type="gramEnd"/>
      <w:r w:rsidRPr="006203F1">
        <w:rPr>
          <w:rFonts w:ascii="Palatino Linotype" w:eastAsia="Palatino Linotype" w:hAnsi="Palatino Linotype" w:cs="Palatino Linotype"/>
          <w:i/>
          <w:sz w:val="22"/>
          <w:szCs w:val="22"/>
        </w:rPr>
        <w:t xml:space="preserve"> en ejercicio de las atribuciones conferidas, se encuentre en posesión de los Sujetos Obligados.” </w:t>
      </w:r>
    </w:p>
    <w:p w14:paraId="78CD8133" w14:textId="77777777" w:rsidR="001951C2" w:rsidRPr="006203F1" w:rsidRDefault="00B15C29">
      <w:pPr>
        <w:spacing w:before="280" w:after="280"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 xml:space="preserve">De ahí que el </w:t>
      </w:r>
      <w:r w:rsidRPr="006203F1">
        <w:rPr>
          <w:rFonts w:ascii="Palatino Linotype" w:eastAsia="Palatino Linotype" w:hAnsi="Palatino Linotype" w:cs="Palatino Linotype"/>
          <w:b/>
        </w:rPr>
        <w:t>Sujeto Obligado</w:t>
      </w:r>
      <w:r w:rsidRPr="006203F1">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6203F1">
        <w:rPr>
          <w:rFonts w:ascii="Palatino Linotype" w:eastAsia="Palatino Linotype" w:hAnsi="Palatino Linotype" w:cs="Palatino Linotype"/>
          <w:vertAlign w:val="superscript"/>
        </w:rPr>
        <w:footnoteReference w:id="1"/>
      </w:r>
      <w:r w:rsidRPr="006203F1">
        <w:rPr>
          <w:rFonts w:ascii="Palatino Linotype" w:eastAsia="Palatino Linotype" w:hAnsi="Palatino Linotype" w:cs="Palatino Linotype"/>
        </w:rPr>
        <w:t xml:space="preserve">, así como de interés público, es decir, aquella que resulta relevante o beneficiosa para la sociedad y no simplemente de interés individual, y cuya divulgación resulta útil para que el público comprenda las </w:t>
      </w:r>
      <w:r w:rsidRPr="006203F1">
        <w:rPr>
          <w:rFonts w:ascii="Palatino Linotype" w:eastAsia="Palatino Linotype" w:hAnsi="Palatino Linotype" w:cs="Palatino Linotype"/>
        </w:rPr>
        <w:lastRenderedPageBreak/>
        <w:t>actividades que llevan a cabo los Sujetos Obligados</w:t>
      </w:r>
      <w:r w:rsidRPr="006203F1">
        <w:rPr>
          <w:rFonts w:ascii="Palatino Linotype" w:eastAsia="Palatino Linotype" w:hAnsi="Palatino Linotype" w:cs="Palatino Linotype"/>
          <w:vertAlign w:val="superscript"/>
        </w:rPr>
        <w:footnoteReference w:id="2"/>
      </w:r>
      <w:r w:rsidRPr="006203F1">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7EE276F0" w14:textId="77777777" w:rsidR="001951C2" w:rsidRPr="006203F1" w:rsidRDefault="00B15C29">
      <w:pPr>
        <w:spacing w:before="280" w:after="280"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 xml:space="preserve">Bajo ese contexto, es conveniente reiterar que el entonces solicitante requirió al </w:t>
      </w:r>
      <w:r w:rsidRPr="006203F1">
        <w:rPr>
          <w:rFonts w:ascii="Palatino Linotype" w:eastAsia="Palatino Linotype" w:hAnsi="Palatino Linotype" w:cs="Palatino Linotype"/>
          <w:b/>
        </w:rPr>
        <w:t>Sujeto Obligado</w:t>
      </w:r>
      <w:r w:rsidRPr="006203F1">
        <w:rPr>
          <w:rFonts w:ascii="Palatino Linotype" w:eastAsia="Palatino Linotype" w:hAnsi="Palatino Linotype" w:cs="Palatino Linotype"/>
        </w:rPr>
        <w:t xml:space="preserve">, la siguiente información: </w:t>
      </w:r>
    </w:p>
    <w:p w14:paraId="50F9C74D" w14:textId="77777777" w:rsidR="001951C2" w:rsidRPr="006203F1" w:rsidRDefault="00B15C29">
      <w:pPr>
        <w:spacing w:before="280" w:after="280"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 xml:space="preserve">1. </w:t>
      </w:r>
      <w:r w:rsidR="006D3C09" w:rsidRPr="006203F1">
        <w:rPr>
          <w:rFonts w:ascii="Palatino Linotype" w:eastAsia="Palatino Linotype" w:hAnsi="Palatino Linotype" w:cs="Palatino Linotype"/>
        </w:rPr>
        <w:t>Comprobantes de pago de la percepción denominada gratificación especial que se debe pagar a los servidores públicos correspondientes a la primera quincena de</w:t>
      </w:r>
      <w:r w:rsidR="00F61119" w:rsidRPr="006203F1">
        <w:rPr>
          <w:rFonts w:ascii="Palatino Linotype" w:eastAsia="Palatino Linotype" w:hAnsi="Palatino Linotype" w:cs="Palatino Linotype"/>
        </w:rPr>
        <w:t xml:space="preserve"> noviembre </w:t>
      </w:r>
      <w:r w:rsidR="006D3C09" w:rsidRPr="006203F1">
        <w:rPr>
          <w:rFonts w:ascii="Palatino Linotype" w:eastAsia="Palatino Linotype" w:hAnsi="Palatino Linotype" w:cs="Palatino Linotype"/>
        </w:rPr>
        <w:t xml:space="preserve">dos mil veintiuno y segunda de febrero de dos mil veintidós. </w:t>
      </w:r>
      <w:r w:rsidRPr="006203F1">
        <w:rPr>
          <w:rFonts w:ascii="Palatino Linotype" w:eastAsia="Palatino Linotype" w:hAnsi="Palatino Linotype" w:cs="Palatino Linotype"/>
        </w:rPr>
        <w:t xml:space="preserve"> </w:t>
      </w:r>
    </w:p>
    <w:p w14:paraId="195FC764" w14:textId="77777777" w:rsidR="00857062" w:rsidRPr="006203F1" w:rsidRDefault="00B15C29">
      <w:pPr>
        <w:spacing w:before="280" w:after="280"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 xml:space="preserve">En su respuesta, el </w:t>
      </w:r>
      <w:r w:rsidRPr="006203F1">
        <w:rPr>
          <w:rFonts w:ascii="Palatino Linotype" w:eastAsia="Palatino Linotype" w:hAnsi="Palatino Linotype" w:cs="Palatino Linotype"/>
          <w:b/>
        </w:rPr>
        <w:t xml:space="preserve">Sujeto Obligado </w:t>
      </w:r>
      <w:r w:rsidR="006D3C09" w:rsidRPr="006203F1">
        <w:rPr>
          <w:rFonts w:ascii="Palatino Linotype" w:eastAsia="Palatino Linotype" w:hAnsi="Palatino Linotype" w:cs="Palatino Linotype"/>
        </w:rPr>
        <w:t>manifestó que de acuerdo con las atribuciones funciones y competencias de la Coordinación Administrativa de la Secretaría de las Mujeres, informo a usted que después de realizar una búsqueda exhaustiva y razonable a los archivos de esa unidad administrativa y que con fundamento en el artículo 31 fracción VII del Reglam</w:t>
      </w:r>
      <w:r w:rsidR="00F61119" w:rsidRPr="006203F1">
        <w:rPr>
          <w:rFonts w:ascii="Palatino Linotype" w:eastAsia="Palatino Linotype" w:hAnsi="Palatino Linotype" w:cs="Palatino Linotype"/>
        </w:rPr>
        <w:t>ento Interior de la Secretarí</w:t>
      </w:r>
      <w:r w:rsidR="006D3C09" w:rsidRPr="006203F1">
        <w:rPr>
          <w:rFonts w:ascii="Palatino Linotype" w:eastAsia="Palatino Linotype" w:hAnsi="Palatino Linotype" w:cs="Palatino Linotype"/>
        </w:rPr>
        <w:t>a de Finanzas del Gobierno del Estado de México, corresponde a la Dirección General de Personal aplicar las disposiciones que norman las remuneraciones y prestaciones que deban otorgarse a los servidores públicos del Poder Ejecutivo del Gobierno del E</w:t>
      </w:r>
      <w:r w:rsidR="00857062" w:rsidRPr="006203F1">
        <w:rPr>
          <w:rFonts w:ascii="Palatino Linotype" w:eastAsia="Palatino Linotype" w:hAnsi="Palatino Linotype" w:cs="Palatino Linotype"/>
        </w:rPr>
        <w:t xml:space="preserve">stado; asimismo, sugirió dirigir la solicitud a la Secretaría de Finanzas. </w:t>
      </w:r>
    </w:p>
    <w:p w14:paraId="0A7108D2" w14:textId="77777777" w:rsidR="001951C2" w:rsidRPr="006203F1" w:rsidRDefault="00B15C29">
      <w:pPr>
        <w:spacing w:before="240" w:after="240" w:line="360" w:lineRule="auto"/>
        <w:ind w:right="49"/>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rPr>
        <w:t>Una vez cono</w:t>
      </w:r>
      <w:r w:rsidR="00857062" w:rsidRPr="006203F1">
        <w:rPr>
          <w:rFonts w:ascii="Palatino Linotype" w:eastAsia="Palatino Linotype" w:hAnsi="Palatino Linotype" w:cs="Palatino Linotype"/>
        </w:rPr>
        <w:t>cida la respuesta, la parte</w:t>
      </w:r>
      <w:r w:rsidRPr="006203F1">
        <w:rPr>
          <w:rFonts w:ascii="Palatino Linotype" w:eastAsia="Palatino Linotype" w:hAnsi="Palatino Linotype" w:cs="Palatino Linotype"/>
        </w:rPr>
        <w:t xml:space="preserve"> </w:t>
      </w:r>
      <w:r w:rsidRPr="006203F1">
        <w:rPr>
          <w:rFonts w:ascii="Palatino Linotype" w:eastAsia="Palatino Linotype" w:hAnsi="Palatino Linotype" w:cs="Palatino Linotype"/>
          <w:b/>
        </w:rPr>
        <w:t xml:space="preserve">Recurrente </w:t>
      </w:r>
      <w:r w:rsidRPr="006203F1">
        <w:rPr>
          <w:rFonts w:ascii="Palatino Linotype" w:eastAsia="Palatino Linotype" w:hAnsi="Palatino Linotype" w:cs="Palatino Linotype"/>
        </w:rPr>
        <w:t xml:space="preserve">manifestó su inconformidad </w:t>
      </w:r>
      <w:r w:rsidR="00857062" w:rsidRPr="006203F1">
        <w:rPr>
          <w:rFonts w:ascii="Palatino Linotype" w:eastAsia="Palatino Linotype" w:hAnsi="Palatino Linotype" w:cs="Palatino Linotype"/>
        </w:rPr>
        <w:t xml:space="preserve">porque el </w:t>
      </w:r>
      <w:r w:rsidR="00857062" w:rsidRPr="006203F1">
        <w:rPr>
          <w:rFonts w:ascii="Palatino Linotype" w:eastAsia="Palatino Linotype" w:hAnsi="Palatino Linotype" w:cs="Palatino Linotype"/>
          <w:b/>
        </w:rPr>
        <w:t xml:space="preserve">Sujeto Obligado </w:t>
      </w:r>
      <w:r w:rsidR="00857062" w:rsidRPr="006203F1">
        <w:rPr>
          <w:rFonts w:ascii="Palatino Linotype" w:eastAsia="Palatino Linotype" w:hAnsi="Palatino Linotype" w:cs="Palatino Linotype"/>
        </w:rPr>
        <w:t xml:space="preserve">no le entregó la información. </w:t>
      </w:r>
    </w:p>
    <w:p w14:paraId="2D6C0A53" w14:textId="77777777" w:rsidR="00F77EA8" w:rsidRPr="006203F1" w:rsidRDefault="00F77EA8">
      <w:pPr>
        <w:spacing w:before="240" w:after="240" w:line="360" w:lineRule="auto"/>
        <w:ind w:right="49"/>
        <w:jc w:val="both"/>
        <w:rPr>
          <w:rFonts w:ascii="Palatino Linotype" w:eastAsia="Palatino Linotype" w:hAnsi="Palatino Linotype" w:cs="Palatino Linotype"/>
        </w:rPr>
      </w:pPr>
      <w:r w:rsidRPr="006203F1">
        <w:rPr>
          <w:rFonts w:ascii="Palatino Linotype" w:eastAsia="Palatino Linotype" w:hAnsi="Palatino Linotype" w:cs="Palatino Linotype"/>
        </w:rPr>
        <w:lastRenderedPageBreak/>
        <w:t xml:space="preserve">En este orden de ideas, el </w:t>
      </w:r>
      <w:r w:rsidRPr="006203F1">
        <w:rPr>
          <w:rFonts w:ascii="Palatino Linotype" w:eastAsia="Palatino Linotype" w:hAnsi="Palatino Linotype" w:cs="Palatino Linotype"/>
          <w:b/>
        </w:rPr>
        <w:t xml:space="preserve">Sujeto Obligado, </w:t>
      </w:r>
      <w:r w:rsidRPr="006203F1">
        <w:rPr>
          <w:rFonts w:ascii="Palatino Linotype" w:eastAsia="Palatino Linotype" w:hAnsi="Palatino Linotype" w:cs="Palatino Linotype"/>
        </w:rPr>
        <w:t xml:space="preserve">haciendo uso de su derecho, rindió su informa justificado por medio del cual en términos generales ratificó la respuesta inicial. </w:t>
      </w:r>
    </w:p>
    <w:p w14:paraId="24D4E82C" w14:textId="77777777" w:rsidR="00F77EA8" w:rsidRPr="006203F1" w:rsidRDefault="00F77EA8">
      <w:pPr>
        <w:spacing w:before="240" w:after="240" w:line="360" w:lineRule="auto"/>
        <w:ind w:right="49"/>
        <w:jc w:val="both"/>
        <w:rPr>
          <w:rFonts w:ascii="Palatino Linotype" w:eastAsia="Palatino Linotype" w:hAnsi="Palatino Linotype" w:cs="Palatino Linotype"/>
        </w:rPr>
      </w:pPr>
      <w:r w:rsidRPr="006203F1">
        <w:rPr>
          <w:rFonts w:ascii="Palatino Linotype" w:eastAsia="Palatino Linotype" w:hAnsi="Palatino Linotype" w:cs="Palatino Linotype"/>
        </w:rPr>
        <w:t xml:space="preserve">Acotado lo anterior es procedente analizar tanto la naturaleza jurídica de la información como el ámbito competencial del </w:t>
      </w:r>
      <w:r w:rsidRPr="006203F1">
        <w:rPr>
          <w:rFonts w:ascii="Palatino Linotype" w:eastAsia="Palatino Linotype" w:hAnsi="Palatino Linotype" w:cs="Palatino Linotype"/>
          <w:b/>
        </w:rPr>
        <w:t xml:space="preserve">Sujeto Obligado </w:t>
      </w:r>
      <w:r w:rsidRPr="006203F1">
        <w:rPr>
          <w:rFonts w:ascii="Palatino Linotype" w:eastAsia="Palatino Linotype" w:hAnsi="Palatino Linotype" w:cs="Palatino Linotype"/>
        </w:rPr>
        <w:t xml:space="preserve">a fin de determinar si la respuesta atiende el derecho de acceso a la información pública del particular o si, por el contrario, se debe restituir la afectación del derecho humano de acceso a la información pública, ordenando la entrega de la documentación solicitada. </w:t>
      </w:r>
    </w:p>
    <w:p w14:paraId="16DBA78B" w14:textId="77777777" w:rsidR="00F77EA8" w:rsidRPr="006203F1" w:rsidRDefault="00B15C29" w:rsidP="00F77EA8">
      <w:pPr>
        <w:spacing w:line="360" w:lineRule="auto"/>
        <w:ind w:right="-28"/>
        <w:contextualSpacing/>
        <w:jc w:val="both"/>
        <w:rPr>
          <w:rFonts w:ascii="Palatino Linotype" w:hAnsi="Palatino Linotype" w:cs="Tahoma"/>
          <w:bCs/>
        </w:rPr>
      </w:pPr>
      <w:r w:rsidRPr="006203F1">
        <w:rPr>
          <w:rFonts w:ascii="Palatino Linotype" w:eastAsia="Palatino Linotype" w:hAnsi="Palatino Linotype" w:cs="Palatino Linotype"/>
        </w:rPr>
        <w:t xml:space="preserve">En tales circunstancias, </w:t>
      </w:r>
      <w:r w:rsidR="00F77EA8" w:rsidRPr="006203F1">
        <w:rPr>
          <w:rFonts w:ascii="Palatino Linotype" w:eastAsia="Palatino Linotype" w:hAnsi="Palatino Linotype" w:cs="Palatino Linotype"/>
        </w:rPr>
        <w:t xml:space="preserve">conviene precisar que </w:t>
      </w:r>
      <w:r w:rsidR="00F77EA8" w:rsidRPr="006203F1">
        <w:rPr>
          <w:rFonts w:ascii="Palatino Linotype" w:hAnsi="Palatino Linotype" w:cs="Tahoma"/>
          <w:bCs/>
        </w:rPr>
        <w:t xml:space="preserve">el artículo 147 de la Constitución Política del Estado Libre y Soberano de México, que establece que los trabajadores y trabajadoras al servicio del Estado, recibirán una remuneración adecuada e irrenunciable por el desempeño de su empleo, cargo o comisión, que será determinada en el presupuesto de egresos que corresponda. </w:t>
      </w:r>
    </w:p>
    <w:p w14:paraId="03B744E2" w14:textId="77777777" w:rsidR="00F77EA8" w:rsidRPr="006203F1" w:rsidRDefault="00F77EA8" w:rsidP="00F77EA8">
      <w:pPr>
        <w:spacing w:line="360" w:lineRule="auto"/>
        <w:jc w:val="both"/>
        <w:rPr>
          <w:rFonts w:ascii="Palatino Linotype" w:eastAsia="Palatino Linotype" w:hAnsi="Palatino Linotype" w:cs="Palatino Linotype"/>
        </w:rPr>
      </w:pPr>
    </w:p>
    <w:p w14:paraId="28DA4D39" w14:textId="77777777" w:rsidR="00F77EA8" w:rsidRPr="006203F1" w:rsidRDefault="00F77EA8" w:rsidP="00F77EA8">
      <w:pPr>
        <w:spacing w:line="360" w:lineRule="auto"/>
        <w:ind w:right="-28"/>
        <w:contextualSpacing/>
        <w:jc w:val="both"/>
        <w:rPr>
          <w:rFonts w:ascii="Palatino Linotype" w:hAnsi="Palatino Linotype" w:cs="Tahoma"/>
          <w:bCs/>
        </w:rPr>
      </w:pPr>
      <w:r w:rsidRPr="006203F1">
        <w:rPr>
          <w:rFonts w:ascii="Palatino Linotype" w:hAnsi="Palatino Linotype" w:cs="Tahoma"/>
          <w:bCs/>
        </w:rPr>
        <w:t xml:space="preserve">En orden de ideas, el artículo 3°, fracción XXXII, del Código Financiero del Estado de México y Municipios establece: </w:t>
      </w:r>
    </w:p>
    <w:p w14:paraId="59D1433F" w14:textId="77777777" w:rsidR="00F77EA8" w:rsidRPr="006203F1" w:rsidRDefault="00F77EA8" w:rsidP="00F77EA8">
      <w:pPr>
        <w:spacing w:line="360" w:lineRule="auto"/>
        <w:ind w:right="-28"/>
        <w:contextualSpacing/>
        <w:jc w:val="both"/>
        <w:rPr>
          <w:rFonts w:ascii="Palatino Linotype" w:hAnsi="Palatino Linotype" w:cs="Tahoma"/>
          <w:bCs/>
        </w:rPr>
      </w:pPr>
    </w:p>
    <w:p w14:paraId="4C0DA2ED" w14:textId="77777777" w:rsidR="00F77EA8" w:rsidRPr="006203F1" w:rsidRDefault="00F77EA8" w:rsidP="00F77EA8">
      <w:pPr>
        <w:spacing w:line="276" w:lineRule="auto"/>
        <w:ind w:left="851" w:right="616"/>
        <w:contextualSpacing/>
        <w:jc w:val="both"/>
        <w:rPr>
          <w:rFonts w:ascii="Palatino Linotype" w:hAnsi="Palatino Linotype"/>
          <w:i/>
          <w:sz w:val="22"/>
          <w:szCs w:val="22"/>
        </w:rPr>
      </w:pPr>
      <w:r w:rsidRPr="006203F1">
        <w:rPr>
          <w:rFonts w:ascii="Palatino Linotype" w:hAnsi="Palatino Linotype"/>
          <w:b/>
          <w:i/>
          <w:sz w:val="22"/>
          <w:szCs w:val="22"/>
        </w:rPr>
        <w:t>“Artículo 3.-</w:t>
      </w:r>
      <w:r w:rsidRPr="006203F1">
        <w:rPr>
          <w:rFonts w:ascii="Palatino Linotype" w:hAnsi="Palatino Linotype"/>
          <w:i/>
          <w:sz w:val="22"/>
          <w:szCs w:val="22"/>
        </w:rPr>
        <w:t xml:space="preserve"> Para efectos de este Código, Ley de Ingresos del Estado y del Presupuesto de Egresos se entenderá por:</w:t>
      </w:r>
    </w:p>
    <w:p w14:paraId="42302C2C" w14:textId="77777777" w:rsidR="00F77EA8" w:rsidRPr="006203F1" w:rsidRDefault="00F77EA8" w:rsidP="00F77EA8">
      <w:pPr>
        <w:spacing w:line="276" w:lineRule="auto"/>
        <w:ind w:left="851" w:right="616"/>
        <w:contextualSpacing/>
        <w:jc w:val="both"/>
        <w:rPr>
          <w:rFonts w:ascii="Palatino Linotype" w:hAnsi="Palatino Linotype"/>
          <w:i/>
          <w:sz w:val="22"/>
          <w:szCs w:val="22"/>
        </w:rPr>
      </w:pPr>
      <w:r w:rsidRPr="006203F1">
        <w:rPr>
          <w:rFonts w:ascii="Palatino Linotype" w:hAnsi="Palatino Linotype"/>
          <w:b/>
          <w:i/>
          <w:sz w:val="22"/>
          <w:szCs w:val="22"/>
        </w:rPr>
        <w:t>…</w:t>
      </w:r>
    </w:p>
    <w:p w14:paraId="4D1B782A" w14:textId="77777777" w:rsidR="00F77EA8" w:rsidRPr="006203F1" w:rsidRDefault="00F77EA8" w:rsidP="00F77EA8">
      <w:pPr>
        <w:spacing w:line="276" w:lineRule="auto"/>
        <w:ind w:left="851" w:right="616"/>
        <w:contextualSpacing/>
        <w:jc w:val="both"/>
        <w:rPr>
          <w:rFonts w:ascii="Palatino Linotype" w:hAnsi="Palatino Linotype"/>
          <w:i/>
          <w:sz w:val="22"/>
          <w:szCs w:val="22"/>
        </w:rPr>
      </w:pPr>
      <w:r w:rsidRPr="006203F1">
        <w:rPr>
          <w:rFonts w:ascii="Palatino Linotype" w:hAnsi="Palatino Linotype"/>
          <w:i/>
          <w:sz w:val="22"/>
          <w:szCs w:val="22"/>
        </w:rPr>
        <w:t xml:space="preserve">XXXII. </w:t>
      </w:r>
      <w:r w:rsidRPr="006203F1">
        <w:rPr>
          <w:rFonts w:ascii="Palatino Linotype" w:hAnsi="Palatino Linotype"/>
          <w:b/>
          <w:i/>
          <w:sz w:val="22"/>
          <w:szCs w:val="22"/>
          <w:u w:val="single"/>
        </w:rPr>
        <w:t>Remuneración:</w:t>
      </w:r>
      <w:r w:rsidRPr="006203F1">
        <w:rPr>
          <w:rFonts w:ascii="Palatino Linotype" w:hAnsi="Palatino Linotype"/>
          <w:i/>
          <w:sz w:val="22"/>
          <w:szCs w:val="22"/>
        </w:rPr>
        <w:t xml:space="preserve"> A los pagos hechos por concepto de sueldo, compensaciones</w:t>
      </w:r>
      <w:r w:rsidRPr="006203F1">
        <w:rPr>
          <w:rFonts w:ascii="Palatino Linotype" w:hAnsi="Palatino Linotype"/>
          <w:b/>
          <w:i/>
          <w:sz w:val="22"/>
          <w:szCs w:val="22"/>
          <w:u w:val="single"/>
        </w:rPr>
        <w:t>, gratificaciones</w:t>
      </w:r>
      <w:r w:rsidRPr="006203F1">
        <w:rPr>
          <w:rFonts w:ascii="Palatino Linotype" w:hAnsi="Palatino Linotype"/>
          <w:i/>
          <w:sz w:val="22"/>
          <w:szCs w:val="22"/>
        </w:rPr>
        <w:t>,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31DDB77A" w14:textId="77777777" w:rsidR="00F77EA8" w:rsidRPr="006203F1" w:rsidRDefault="00F77EA8" w:rsidP="00F77EA8">
      <w:pPr>
        <w:spacing w:line="360" w:lineRule="auto"/>
        <w:jc w:val="both"/>
        <w:rPr>
          <w:rFonts w:ascii="Palatino Linotype" w:eastAsia="Palatino Linotype" w:hAnsi="Palatino Linotype" w:cs="Palatino Linotype"/>
        </w:rPr>
      </w:pPr>
    </w:p>
    <w:p w14:paraId="21D4A375" w14:textId="77777777" w:rsidR="00F77EA8" w:rsidRPr="006203F1" w:rsidRDefault="00F77EA8" w:rsidP="00F77EA8">
      <w:pPr>
        <w:spacing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lastRenderedPageBreak/>
        <w:t xml:space="preserve">Correlativo a lo anterior, la Ley del Trabajo de los Servidores Públicos del Estado y Municipios, en su artículo 220 K, fracciones II y IV, establece los documentos que tiene la obligación de conservar </w:t>
      </w:r>
      <w:r w:rsidRPr="006203F1">
        <w:rPr>
          <w:rFonts w:ascii="Palatino Linotype" w:eastAsia="Palatino Linotype" w:hAnsi="Palatino Linotype" w:cs="Palatino Linotype"/>
          <w:b/>
        </w:rPr>
        <w:t>EL SUJETO OBLIGADO</w:t>
      </w:r>
      <w:r w:rsidRPr="006203F1">
        <w:rPr>
          <w:rFonts w:ascii="Palatino Linotype" w:eastAsia="Palatino Linotype" w:hAnsi="Palatino Linotype" w:cs="Palatino Linotype"/>
        </w:rPr>
        <w:t>, entre los que se encuentran los recibos de pago de salarios</w:t>
      </w:r>
      <w:r w:rsidRPr="006203F1">
        <w:rPr>
          <w:rFonts w:ascii="Palatino Linotype" w:eastAsia="Palatino Linotype" w:hAnsi="Palatino Linotype" w:cs="Palatino Linotype"/>
          <w:b/>
        </w:rPr>
        <w:t xml:space="preserve"> o las</w:t>
      </w:r>
      <w:r w:rsidRPr="006203F1">
        <w:rPr>
          <w:rFonts w:ascii="Palatino Linotype" w:eastAsia="Palatino Linotype" w:hAnsi="Palatino Linotype" w:cs="Palatino Linotype"/>
        </w:rPr>
        <w:t xml:space="preserve"> </w:t>
      </w:r>
      <w:r w:rsidRPr="006203F1">
        <w:rPr>
          <w:rFonts w:ascii="Palatino Linotype" w:eastAsia="Palatino Linotype" w:hAnsi="Palatino Linotype" w:cs="Palatino Linotype"/>
          <w:b/>
        </w:rPr>
        <w:t xml:space="preserve">constancias documentales del pago de sueldos, </w:t>
      </w:r>
      <w:r w:rsidRPr="006203F1">
        <w:rPr>
          <w:rFonts w:ascii="Palatino Linotype" w:eastAsia="Palatino Linotype" w:hAnsi="Palatino Linotype" w:cs="Palatino Linotype"/>
        </w:rPr>
        <w:t>cuando sea por depósito o mediante información electrónica; así como los recibos o constancias de depósito o del medio de información magnética o electrónica que sean utilizadas para el pago de salarios, prima vacacional, aguinaldo y demás prestaciones.</w:t>
      </w:r>
    </w:p>
    <w:p w14:paraId="758F74B3" w14:textId="77777777" w:rsidR="00B15C29" w:rsidRPr="006203F1" w:rsidRDefault="00B15C29" w:rsidP="00B15C29">
      <w:pPr>
        <w:spacing w:before="240" w:after="240"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A mayor abundamiento, cabe referir que el artículo 92, fracción VIII de la Ley de Transparencia y Acceso a la Información Pública del Estado de México y Municipios, establece:</w:t>
      </w:r>
    </w:p>
    <w:p w14:paraId="1B7CF5E2" w14:textId="77777777" w:rsidR="00B15C29" w:rsidRPr="006203F1" w:rsidRDefault="00B15C29" w:rsidP="00B15C29">
      <w:pPr>
        <w:spacing w:before="240" w:after="240"/>
        <w:ind w:left="851" w:right="900"/>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b/>
          <w:i/>
          <w:sz w:val="22"/>
          <w:szCs w:val="22"/>
        </w:rPr>
        <w:t>“Artículo 92</w:t>
      </w:r>
      <w:r w:rsidRPr="006203F1">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3F1A683" w14:textId="77777777" w:rsidR="00B15C29" w:rsidRPr="006203F1" w:rsidRDefault="00B15C29" w:rsidP="00B15C29">
      <w:pPr>
        <w:spacing w:before="240" w:after="240"/>
        <w:ind w:left="1134" w:right="900"/>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w:t>
      </w:r>
    </w:p>
    <w:p w14:paraId="088DA70A" w14:textId="77777777" w:rsidR="00B15C29" w:rsidRPr="006203F1" w:rsidRDefault="00B15C29" w:rsidP="00B15C29">
      <w:pPr>
        <w:spacing w:before="240" w:after="240"/>
        <w:ind w:left="1134" w:right="900"/>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b/>
          <w:i/>
          <w:sz w:val="22"/>
          <w:szCs w:val="22"/>
        </w:rPr>
        <w:t>VIII.</w:t>
      </w:r>
      <w:r w:rsidRPr="006203F1">
        <w:rPr>
          <w:rFonts w:ascii="Palatino Linotype" w:eastAsia="Palatino Linotype" w:hAnsi="Palatino Linotype" w:cs="Palatino Linotype"/>
          <w:i/>
          <w:sz w:val="22"/>
          <w:szCs w:val="22"/>
        </w:rPr>
        <w:t xml:space="preserve"> La </w:t>
      </w:r>
      <w:r w:rsidRPr="006203F1">
        <w:rPr>
          <w:rFonts w:ascii="Palatino Linotype" w:eastAsia="Palatino Linotype" w:hAnsi="Palatino Linotype" w:cs="Palatino Linotype"/>
          <w:b/>
          <w:i/>
          <w:sz w:val="22"/>
          <w:szCs w:val="22"/>
        </w:rPr>
        <w:t>remuneración bruta y neta de todos los servidores públicos</w:t>
      </w:r>
      <w:r w:rsidRPr="006203F1">
        <w:rPr>
          <w:rFonts w:ascii="Palatino Linotype" w:eastAsia="Palatino Linotype" w:hAnsi="Palatino Linotype" w:cs="Palatino Linotype"/>
          <w:i/>
          <w:sz w:val="22"/>
          <w:szCs w:val="22"/>
        </w:rPr>
        <w:t xml:space="preserve"> de base o de confianza, de todas las percepciones, incluyendo sueldos, prestaciones, </w:t>
      </w:r>
      <w:r w:rsidRPr="006203F1">
        <w:rPr>
          <w:rFonts w:ascii="Palatino Linotype" w:eastAsia="Palatino Linotype" w:hAnsi="Palatino Linotype" w:cs="Palatino Linotype"/>
          <w:b/>
          <w:i/>
          <w:sz w:val="22"/>
          <w:szCs w:val="22"/>
          <w:u w:val="single"/>
        </w:rPr>
        <w:t>gratificaciones</w:t>
      </w:r>
      <w:r w:rsidRPr="006203F1">
        <w:rPr>
          <w:rFonts w:ascii="Palatino Linotype" w:eastAsia="Palatino Linotype" w:hAnsi="Palatino Linotype" w:cs="Palatino Linotype"/>
          <w:i/>
          <w:sz w:val="22"/>
          <w:szCs w:val="22"/>
        </w:rPr>
        <w:t>, primas, comisiones, dietas, bonos, estímulos, ingresos y sistemas de compensación, señalando la periodicidad de dicha remuneración;”</w:t>
      </w:r>
    </w:p>
    <w:p w14:paraId="3D4DEDFE" w14:textId="77777777" w:rsidR="001951C2" w:rsidRPr="006203F1" w:rsidRDefault="00B15C29">
      <w:pPr>
        <w:spacing w:before="240" w:after="240" w:line="360" w:lineRule="auto"/>
        <w:ind w:right="49"/>
        <w:jc w:val="both"/>
        <w:rPr>
          <w:rFonts w:ascii="Palatino Linotype" w:eastAsia="Palatino Linotype" w:hAnsi="Palatino Linotype" w:cs="Palatino Linotype"/>
        </w:rPr>
      </w:pPr>
      <w:r w:rsidRPr="006203F1">
        <w:rPr>
          <w:rFonts w:ascii="Palatino Linotype" w:eastAsia="Palatino Linotype" w:hAnsi="Palatino Linotype" w:cs="Palatino Linotype"/>
        </w:rPr>
        <w:t>En este sentido, es de suma importancia invocar el contenido de los artículos 162, 163, 164 y 165 de la Ley de Transparencia y Acceso a la Información Pública del Estado de México y Municipios, que rezan así:</w:t>
      </w:r>
    </w:p>
    <w:p w14:paraId="71B00E6D" w14:textId="77777777" w:rsidR="001951C2" w:rsidRPr="006203F1" w:rsidRDefault="00B15C29">
      <w:pPr>
        <w:spacing w:after="120"/>
        <w:ind w:left="851" w:right="900"/>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b/>
          <w:i/>
          <w:sz w:val="22"/>
          <w:szCs w:val="22"/>
        </w:rPr>
        <w:lastRenderedPageBreak/>
        <w:t>“Artículo 162.</w:t>
      </w:r>
      <w:r w:rsidRPr="006203F1">
        <w:rPr>
          <w:rFonts w:ascii="Palatino Linotype" w:eastAsia="Palatino Linotype" w:hAnsi="Palatino Linotype" w:cs="Palatino Linotype"/>
          <w:i/>
          <w:sz w:val="22"/>
          <w:szCs w:val="22"/>
        </w:rPr>
        <w:t xml:space="preserve"> Las unidades de transparencia deberán </w:t>
      </w:r>
      <w:r w:rsidRPr="006203F1">
        <w:rPr>
          <w:rFonts w:ascii="Palatino Linotype" w:eastAsia="Palatino Linotype" w:hAnsi="Palatino Linotype" w:cs="Palatino Linotype"/>
          <w:b/>
          <w:i/>
          <w:sz w:val="22"/>
          <w:szCs w:val="22"/>
        </w:rPr>
        <w:t>garantizar que las solicitudes se turnen a todas las Áreas competentes</w:t>
      </w:r>
      <w:r w:rsidRPr="006203F1">
        <w:rPr>
          <w:rFonts w:ascii="Palatino Linotype" w:eastAsia="Palatino Linotype" w:hAnsi="Palatino Linotype" w:cs="Palatino Linotype"/>
          <w:i/>
          <w:sz w:val="22"/>
          <w:szCs w:val="22"/>
        </w:rPr>
        <w:t xml:space="preserve"> que cuenten con la información o deban tenerla de acuerdo a sus facultades, competencias y funciones, con el objeto de que realicen una búsqueda exhaustiva y razonable de la información solicitada.  </w:t>
      </w:r>
    </w:p>
    <w:p w14:paraId="0A264DAF" w14:textId="77777777" w:rsidR="001951C2" w:rsidRPr="006203F1" w:rsidRDefault="00B15C29">
      <w:pPr>
        <w:spacing w:after="120"/>
        <w:ind w:left="851" w:right="900"/>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b/>
          <w:i/>
          <w:sz w:val="22"/>
          <w:szCs w:val="22"/>
        </w:rPr>
        <w:t>Artículo 163.</w:t>
      </w:r>
      <w:r w:rsidRPr="006203F1">
        <w:rPr>
          <w:rFonts w:ascii="Palatino Linotype" w:eastAsia="Palatino Linotype" w:hAnsi="Palatino Linotype" w:cs="Palatino Linotype"/>
          <w:i/>
          <w:sz w:val="22"/>
          <w:szCs w:val="22"/>
        </w:rPr>
        <w:t xml:space="preserve"> La </w:t>
      </w:r>
      <w:r w:rsidRPr="006203F1">
        <w:rPr>
          <w:rFonts w:ascii="Palatino Linotype" w:eastAsia="Palatino Linotype" w:hAnsi="Palatino Linotype" w:cs="Palatino Linotype"/>
          <w:b/>
          <w:i/>
          <w:sz w:val="22"/>
          <w:szCs w:val="22"/>
        </w:rPr>
        <w:t>Unidad de Transparencia deberá notificar la respuesta a la solicitud al interesado en el menor tiempo posible</w:t>
      </w:r>
      <w:r w:rsidRPr="006203F1">
        <w:rPr>
          <w:rFonts w:ascii="Palatino Linotype" w:eastAsia="Palatino Linotype" w:hAnsi="Palatino Linotype" w:cs="Palatino Linotype"/>
          <w:i/>
          <w:sz w:val="22"/>
          <w:szCs w:val="22"/>
        </w:rPr>
        <w:t xml:space="preserve">, que no podrá exceder de quince días hábiles, contados a partir del día siguiente a la presentación de aquélla.  </w:t>
      </w:r>
    </w:p>
    <w:p w14:paraId="7A7EDD35" w14:textId="77777777" w:rsidR="001951C2" w:rsidRPr="006203F1" w:rsidRDefault="00B15C29">
      <w:pPr>
        <w:spacing w:after="120"/>
        <w:ind w:left="851" w:right="900"/>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6FF921A7" w14:textId="77777777" w:rsidR="001951C2" w:rsidRPr="006203F1" w:rsidRDefault="00B15C29">
      <w:pPr>
        <w:spacing w:after="120"/>
        <w:ind w:left="851" w:right="900"/>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b/>
          <w:i/>
          <w:sz w:val="22"/>
          <w:szCs w:val="22"/>
        </w:rPr>
        <w:t>Artículo 164.</w:t>
      </w:r>
      <w:r w:rsidRPr="006203F1">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438CF6FC" w14:textId="77777777" w:rsidR="001951C2" w:rsidRPr="006203F1" w:rsidRDefault="00B15C29">
      <w:pPr>
        <w:spacing w:after="120"/>
        <w:ind w:left="851" w:right="900"/>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 xml:space="preserve">En cualquier caso, se deberá fundar y motivar la necesidad de ofrecer otras modalidades.  </w:t>
      </w:r>
    </w:p>
    <w:p w14:paraId="11EBEA01" w14:textId="77777777" w:rsidR="001951C2" w:rsidRPr="006203F1" w:rsidRDefault="00B15C29">
      <w:pPr>
        <w:spacing w:after="120"/>
        <w:ind w:left="851" w:right="900"/>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b/>
          <w:i/>
          <w:sz w:val="22"/>
          <w:szCs w:val="22"/>
        </w:rPr>
        <w:t>Artículo 165.</w:t>
      </w:r>
      <w:r w:rsidRPr="006203F1">
        <w:rPr>
          <w:rFonts w:ascii="Palatino Linotype" w:eastAsia="Palatino Linotype" w:hAnsi="Palatino Linotype" w:cs="Palatino Linotype"/>
          <w:i/>
          <w:sz w:val="22"/>
          <w:szCs w:val="22"/>
        </w:rPr>
        <w:t xml:space="preserve"> Los sujetos obligados establecerán la forma y términos en que darán trámite interno a las solicitudes en materia de acceso a la información…”</w:t>
      </w:r>
    </w:p>
    <w:p w14:paraId="227CF4A4" w14:textId="77777777" w:rsidR="001951C2" w:rsidRPr="006203F1" w:rsidRDefault="00B15C29">
      <w:pPr>
        <w:spacing w:before="240" w:after="240" w:line="360" w:lineRule="auto"/>
        <w:ind w:right="49"/>
        <w:jc w:val="both"/>
        <w:rPr>
          <w:rFonts w:ascii="Palatino Linotype" w:eastAsia="Palatino Linotype" w:hAnsi="Palatino Linotype" w:cs="Palatino Linotype"/>
        </w:rPr>
      </w:pPr>
      <w:r w:rsidRPr="006203F1">
        <w:rPr>
          <w:rFonts w:ascii="Palatino Linotype" w:eastAsia="Palatino Linotype" w:hAnsi="Palatino Linotype" w:cs="Palatino Linotype"/>
        </w:rPr>
        <w:t>Del cuerpo normativo transcrito, se advierte que las unidades de transparencia deberán garantizar que las solicitudes se turnen a todas las áreas que cuenten con la información o que deban tenerla de acuerdo a sus facultades, competencias o funciones.</w:t>
      </w:r>
    </w:p>
    <w:p w14:paraId="2EC20DF9" w14:textId="77777777" w:rsidR="001951C2" w:rsidRPr="006203F1" w:rsidRDefault="00B15C29">
      <w:pPr>
        <w:spacing w:before="240" w:after="240" w:line="360" w:lineRule="auto"/>
        <w:ind w:right="49"/>
        <w:jc w:val="both"/>
        <w:rPr>
          <w:rFonts w:ascii="Palatino Linotype" w:eastAsia="Palatino Linotype" w:hAnsi="Palatino Linotype" w:cs="Palatino Linotype"/>
        </w:rPr>
      </w:pPr>
      <w:r w:rsidRPr="006203F1">
        <w:rPr>
          <w:rFonts w:ascii="Palatino Linotype" w:eastAsia="Palatino Linotype" w:hAnsi="Palatino Linotype" w:cs="Palatino Linotype"/>
        </w:rPr>
        <w:t>Es así que, la Unidad de Transparencia es la responsable de hacer las notificaciones correspondientes, además de llevar a cabo todas las gestiones necesarias para facilitar el acceso a la información.</w:t>
      </w:r>
    </w:p>
    <w:p w14:paraId="659ECD7D" w14:textId="77777777" w:rsidR="001951C2" w:rsidRPr="006203F1" w:rsidRDefault="00B15C29" w:rsidP="00857062">
      <w:pPr>
        <w:spacing w:before="240" w:after="240" w:line="360" w:lineRule="auto"/>
        <w:ind w:right="49"/>
        <w:jc w:val="both"/>
        <w:rPr>
          <w:rFonts w:ascii="Palatino Linotype" w:eastAsia="Palatino Linotype" w:hAnsi="Palatino Linotype" w:cs="Palatino Linotype"/>
        </w:rPr>
      </w:pPr>
      <w:r w:rsidRPr="006203F1">
        <w:rPr>
          <w:rFonts w:ascii="Palatino Linotype" w:eastAsia="Palatino Linotype" w:hAnsi="Palatino Linotype" w:cs="Palatino Linotype"/>
        </w:rPr>
        <w:lastRenderedPageBreak/>
        <w:t>En este tenor, cabe señalar que el Titular de la Unidad de Transparencia en cumplimiento a lo dispuesto por el artículo 162 de la Ley de Transparencia Loca</w:t>
      </w:r>
      <w:r w:rsidR="00857062" w:rsidRPr="006203F1">
        <w:rPr>
          <w:rFonts w:ascii="Palatino Linotype" w:eastAsia="Palatino Linotype" w:hAnsi="Palatino Linotype" w:cs="Palatino Linotype"/>
        </w:rPr>
        <w:t>l, previamente citado, turnó el requerimiento a la Servidora</w:t>
      </w:r>
      <w:r w:rsidRPr="006203F1">
        <w:rPr>
          <w:rFonts w:ascii="Palatino Linotype" w:eastAsia="Palatino Linotype" w:hAnsi="Palatino Linotype" w:cs="Palatino Linotype"/>
        </w:rPr>
        <w:t xml:space="preserve"> Públic</w:t>
      </w:r>
      <w:r w:rsidR="00857062" w:rsidRPr="006203F1">
        <w:rPr>
          <w:rFonts w:ascii="Palatino Linotype" w:eastAsia="Palatino Linotype" w:hAnsi="Palatino Linotype" w:cs="Palatino Linotype"/>
        </w:rPr>
        <w:t>a Habilitada</w:t>
      </w:r>
      <w:r w:rsidRPr="006203F1">
        <w:rPr>
          <w:rFonts w:ascii="Palatino Linotype" w:eastAsia="Palatino Linotype" w:hAnsi="Palatino Linotype" w:cs="Palatino Linotype"/>
        </w:rPr>
        <w:t xml:space="preserve"> de la </w:t>
      </w:r>
      <w:r w:rsidR="00857062" w:rsidRPr="006203F1">
        <w:rPr>
          <w:rFonts w:ascii="Palatino Linotype" w:eastAsia="Palatino Linotype" w:hAnsi="Palatino Linotype" w:cs="Palatino Linotype"/>
        </w:rPr>
        <w:t xml:space="preserve">Coordinación Administrativa </w:t>
      </w:r>
      <w:r w:rsidR="00920013" w:rsidRPr="006203F1">
        <w:rPr>
          <w:rFonts w:ascii="Palatino Linotype" w:eastAsia="Palatino Linotype" w:hAnsi="Palatino Linotype" w:cs="Palatino Linotype"/>
        </w:rPr>
        <w:t>quien de</w:t>
      </w:r>
      <w:r w:rsidR="00B01974" w:rsidRPr="006203F1">
        <w:rPr>
          <w:rFonts w:ascii="Palatino Linotype" w:eastAsia="Palatino Linotype" w:hAnsi="Palatino Linotype" w:cs="Palatino Linotype"/>
        </w:rPr>
        <w:t xml:space="preserve"> conformidad con lo dispuesto en el Manual General de Organizació</w:t>
      </w:r>
      <w:r w:rsidR="00920013" w:rsidRPr="006203F1">
        <w:rPr>
          <w:rFonts w:ascii="Palatino Linotype" w:eastAsia="Palatino Linotype" w:hAnsi="Palatino Linotype" w:cs="Palatino Linotype"/>
        </w:rPr>
        <w:t xml:space="preserve">n de la Secretaría de la Mujer, entre otras funciones, </w:t>
      </w:r>
      <w:r w:rsidR="00B01974" w:rsidRPr="006203F1">
        <w:rPr>
          <w:rFonts w:ascii="Palatino Linotype" w:eastAsia="Palatino Linotype" w:hAnsi="Palatino Linotype" w:cs="Palatino Linotype"/>
        </w:rPr>
        <w:t xml:space="preserve">es la encargada de establecer los lineamientos conforme a los cuales deberán realizarse los nombramientos, remociones y demás nombramientos del personal de la Secretaría, </w:t>
      </w:r>
      <w:r w:rsidR="00B01974" w:rsidRPr="006203F1">
        <w:rPr>
          <w:rFonts w:ascii="Palatino Linotype" w:eastAsia="Palatino Linotype" w:hAnsi="Palatino Linotype" w:cs="Palatino Linotype"/>
          <w:b/>
        </w:rPr>
        <w:t>así como lo relativo a sus remuneraciones</w:t>
      </w:r>
      <w:r w:rsidR="00B01974" w:rsidRPr="006203F1">
        <w:rPr>
          <w:rFonts w:ascii="Palatino Linotype" w:eastAsia="Palatino Linotype" w:hAnsi="Palatino Linotype" w:cs="Palatino Linotype"/>
        </w:rPr>
        <w:t xml:space="preserve">; de mantener un control de los movimientos de altas, bajas, cambios de adscripción, promociones, permisos, vacaciones, licencias, así como supervisar la realización de los cálculos en las retenciones, descuentos, estímulos, beneficios y demás incidencias del personal; de autorizar, dirigir y evaluar los programas, procesos y procedimientos para la elaboración oportuna de la nómina para el pago del personal; tal como se advierte en las siguientes imágenes. </w:t>
      </w:r>
    </w:p>
    <w:p w14:paraId="183E31EB" w14:textId="77777777" w:rsidR="00B01974" w:rsidRPr="006203F1" w:rsidRDefault="00B01974" w:rsidP="00857062">
      <w:pPr>
        <w:spacing w:before="240" w:after="240" w:line="360" w:lineRule="auto"/>
        <w:ind w:right="49"/>
        <w:jc w:val="both"/>
        <w:rPr>
          <w:rFonts w:ascii="Palatino Linotype" w:eastAsia="Palatino Linotype" w:hAnsi="Palatino Linotype" w:cs="Palatino Linotype"/>
          <w:b/>
          <w:i/>
        </w:rPr>
      </w:pPr>
      <w:r w:rsidRPr="006203F1">
        <w:rPr>
          <w:rFonts w:ascii="Palatino Linotype" w:eastAsia="Palatino Linotype" w:hAnsi="Palatino Linotype" w:cs="Palatino Linotype"/>
          <w:b/>
          <w:i/>
          <w:noProof/>
        </w:rPr>
        <w:drawing>
          <wp:inline distT="0" distB="0" distL="0" distR="0" wp14:anchorId="5093C021" wp14:editId="4F3EA48E">
            <wp:extent cx="5612130" cy="3057525"/>
            <wp:effectExtent l="0" t="0" r="762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057525"/>
                    </a:xfrm>
                    <a:prstGeom prst="rect">
                      <a:avLst/>
                    </a:prstGeom>
                  </pic:spPr>
                </pic:pic>
              </a:graphicData>
            </a:graphic>
          </wp:inline>
        </w:drawing>
      </w:r>
    </w:p>
    <w:p w14:paraId="250DC15D" w14:textId="77777777" w:rsidR="001951C2" w:rsidRPr="006203F1" w:rsidRDefault="00B01974">
      <w:pPr>
        <w:spacing w:before="240" w:after="240" w:line="360" w:lineRule="auto"/>
        <w:ind w:right="49"/>
        <w:jc w:val="both"/>
        <w:rPr>
          <w:rFonts w:ascii="Palatino Linotype" w:eastAsia="Palatino Linotype" w:hAnsi="Palatino Linotype" w:cs="Palatino Linotype"/>
        </w:rPr>
      </w:pPr>
      <w:r w:rsidRPr="006203F1">
        <w:rPr>
          <w:rFonts w:ascii="Palatino Linotype" w:eastAsia="Palatino Linotype" w:hAnsi="Palatino Linotype" w:cs="Palatino Linotype"/>
          <w:noProof/>
        </w:rPr>
        <w:lastRenderedPageBreak/>
        <w:drawing>
          <wp:inline distT="0" distB="0" distL="0" distR="0" wp14:anchorId="313BAB03" wp14:editId="591C5A3F">
            <wp:extent cx="5612130" cy="1991995"/>
            <wp:effectExtent l="0" t="0" r="762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1991995"/>
                    </a:xfrm>
                    <a:prstGeom prst="rect">
                      <a:avLst/>
                    </a:prstGeom>
                  </pic:spPr>
                </pic:pic>
              </a:graphicData>
            </a:graphic>
          </wp:inline>
        </w:drawing>
      </w:r>
    </w:p>
    <w:p w14:paraId="1BBFE115" w14:textId="77777777" w:rsidR="00B01974" w:rsidRPr="006203F1" w:rsidRDefault="00B01974" w:rsidP="00B01974">
      <w:pPr>
        <w:spacing w:line="360" w:lineRule="auto"/>
        <w:jc w:val="both"/>
        <w:rPr>
          <w:rFonts w:ascii="Palatino Linotype" w:hAnsi="Palatino Linotype" w:cs="Tahoma"/>
          <w:bCs/>
          <w:iCs/>
          <w:lang w:eastAsia="es-ES"/>
        </w:rPr>
      </w:pPr>
      <w:r w:rsidRPr="006203F1">
        <w:rPr>
          <w:rFonts w:ascii="Palatino Linotype" w:hAnsi="Palatino Linotype" w:cs="Tahoma"/>
          <w:bCs/>
          <w:iCs/>
          <w:lang w:eastAsia="es-ES"/>
        </w:rPr>
        <w:t>Conforme a lo anterior, se advierte que el Ente Recurrido cumplió con el procedimiento de búsqueda establecido en la Ley de la materia, pues gestionó la solicitud de información al área que dirige y administrativa los programas, procesos y procedimientos para la elaboración de la nómina para el pago de personal, a saber, la Coordinación Administrativa.</w:t>
      </w:r>
    </w:p>
    <w:p w14:paraId="2B2AA35E" w14:textId="77777777" w:rsidR="00B01974" w:rsidRPr="006203F1" w:rsidRDefault="00B01974" w:rsidP="00B01974">
      <w:pPr>
        <w:spacing w:line="360" w:lineRule="auto"/>
        <w:jc w:val="both"/>
        <w:rPr>
          <w:rFonts w:ascii="Palatino Linotype" w:hAnsi="Palatino Linotype" w:cs="Tahoma"/>
          <w:bCs/>
          <w:iCs/>
          <w:lang w:eastAsia="es-ES"/>
        </w:rPr>
      </w:pPr>
    </w:p>
    <w:p w14:paraId="1DCA2498" w14:textId="77777777" w:rsidR="006F0595" w:rsidRPr="006203F1" w:rsidRDefault="006F0595" w:rsidP="00B01974">
      <w:pPr>
        <w:spacing w:line="360" w:lineRule="auto"/>
        <w:jc w:val="both"/>
        <w:rPr>
          <w:rFonts w:ascii="Palatino Linotype" w:hAnsi="Palatino Linotype" w:cs="Tahoma"/>
          <w:bCs/>
          <w:iCs/>
          <w:lang w:eastAsia="es-ES"/>
        </w:rPr>
      </w:pPr>
      <w:r w:rsidRPr="006203F1">
        <w:rPr>
          <w:rFonts w:ascii="Palatino Linotype" w:hAnsi="Palatino Linotype" w:cs="Tahoma"/>
          <w:bCs/>
          <w:iCs/>
          <w:lang w:eastAsia="es-ES"/>
        </w:rPr>
        <w:t xml:space="preserve">Es así que, en el asunto que nos ocupa analizar, la Coordinación Administrativa de la Secretaría de Mujer manifestó por un lado que realizar la búsqueda exhaustiva y razonable en los archivos de la Unidad Administrativa, corresponde a la Dirección de Personal de la Secretaría de Finanzas aplicar las disposiciones que norman las remuneraciones y prestaciones de los servidores públicos del Poder Ejecutivo. </w:t>
      </w:r>
    </w:p>
    <w:p w14:paraId="6EEA8DB8" w14:textId="77777777" w:rsidR="006F0595" w:rsidRPr="006203F1" w:rsidRDefault="006F0595" w:rsidP="00B01974">
      <w:pPr>
        <w:spacing w:line="360" w:lineRule="auto"/>
        <w:jc w:val="both"/>
        <w:rPr>
          <w:rFonts w:ascii="Palatino Linotype" w:hAnsi="Palatino Linotype" w:cs="Tahoma"/>
          <w:bCs/>
          <w:iCs/>
          <w:lang w:eastAsia="es-ES"/>
        </w:rPr>
      </w:pPr>
    </w:p>
    <w:p w14:paraId="374BB605" w14:textId="77777777" w:rsidR="006F0595" w:rsidRPr="006203F1" w:rsidRDefault="006F0595" w:rsidP="006F0595">
      <w:pPr>
        <w:spacing w:line="360" w:lineRule="auto"/>
        <w:jc w:val="both"/>
        <w:rPr>
          <w:rFonts w:ascii="Palatino Linotype" w:hAnsi="Palatino Linotype" w:cs="Tahoma"/>
          <w:bCs/>
          <w:iCs/>
          <w:lang w:eastAsia="es-ES"/>
        </w:rPr>
      </w:pPr>
      <w:r w:rsidRPr="006203F1">
        <w:rPr>
          <w:rFonts w:ascii="Palatino Linotype" w:hAnsi="Palatino Linotype" w:cs="Tahoma"/>
          <w:bCs/>
          <w:iCs/>
          <w:lang w:eastAsia="es-ES"/>
        </w:rPr>
        <w:t xml:space="preserve">En ese contexto, el artículo 19 fracción XIX de la Ley Orgánica de la Administración Pública del Estado de México, precisa que, para el estudio, planeación y despacho de los asuntos, en los diversos ramos de la Administración Pública del Estado, el Titular del Ejecutivo Estatal, se auxiliara de diversas dependencias, entre las cuales se encuentra la Secretaría de las Mujeres. </w:t>
      </w:r>
    </w:p>
    <w:p w14:paraId="6E92A020" w14:textId="77777777" w:rsidR="006F0595" w:rsidRPr="006203F1" w:rsidRDefault="00230A3D" w:rsidP="00230A3D">
      <w:pPr>
        <w:spacing w:line="276" w:lineRule="auto"/>
        <w:ind w:left="851" w:right="474"/>
        <w:jc w:val="both"/>
        <w:rPr>
          <w:rFonts w:ascii="Palatino Linotype" w:hAnsi="Palatino Linotype"/>
          <w:i/>
          <w:sz w:val="22"/>
          <w:szCs w:val="22"/>
        </w:rPr>
      </w:pPr>
      <w:r w:rsidRPr="006203F1">
        <w:rPr>
          <w:rFonts w:ascii="Palatino Linotype" w:hAnsi="Palatino Linotype"/>
          <w:i/>
          <w:sz w:val="22"/>
          <w:szCs w:val="22"/>
        </w:rPr>
        <w:lastRenderedPageBreak/>
        <w:t>“</w:t>
      </w:r>
      <w:r w:rsidR="006F0595" w:rsidRPr="006203F1">
        <w:rPr>
          <w:rFonts w:ascii="Palatino Linotype" w:hAnsi="Palatino Linotype"/>
          <w:i/>
          <w:sz w:val="22"/>
          <w:szCs w:val="22"/>
        </w:rPr>
        <w:t>Artículo 19.- Para el estudio, planeación y despacho de los asuntos, en los diversos ramos de la Administración Pública del Estado, auxiliarán al Titular del Ejecutivo, las siguientes dependencias:</w:t>
      </w:r>
    </w:p>
    <w:p w14:paraId="0A15E251" w14:textId="77777777" w:rsidR="006F0595" w:rsidRPr="006203F1" w:rsidRDefault="006F0595" w:rsidP="00230A3D">
      <w:pPr>
        <w:spacing w:line="276" w:lineRule="auto"/>
        <w:ind w:left="851" w:right="474"/>
        <w:jc w:val="both"/>
        <w:rPr>
          <w:rFonts w:ascii="Palatino Linotype" w:hAnsi="Palatino Linotype"/>
          <w:i/>
          <w:sz w:val="22"/>
          <w:szCs w:val="22"/>
        </w:rPr>
      </w:pPr>
      <w:r w:rsidRPr="006203F1">
        <w:rPr>
          <w:rFonts w:ascii="Palatino Linotype" w:hAnsi="Palatino Linotype"/>
          <w:i/>
          <w:sz w:val="22"/>
          <w:szCs w:val="22"/>
        </w:rPr>
        <w:t>…</w:t>
      </w:r>
    </w:p>
    <w:p w14:paraId="0497E61E" w14:textId="77777777" w:rsidR="006F0595" w:rsidRPr="006203F1" w:rsidRDefault="006F0595" w:rsidP="00230A3D">
      <w:pPr>
        <w:spacing w:line="276" w:lineRule="auto"/>
        <w:ind w:left="851" w:right="474"/>
        <w:jc w:val="both"/>
        <w:rPr>
          <w:rFonts w:ascii="Palatino Linotype" w:hAnsi="Palatino Linotype" w:cs="Tahoma"/>
          <w:bCs/>
          <w:i/>
          <w:iCs/>
          <w:sz w:val="22"/>
          <w:szCs w:val="22"/>
          <w:lang w:eastAsia="es-ES"/>
        </w:rPr>
      </w:pPr>
      <w:r w:rsidRPr="006203F1">
        <w:rPr>
          <w:rFonts w:ascii="Palatino Linotype" w:hAnsi="Palatino Linotype"/>
          <w:i/>
          <w:sz w:val="22"/>
          <w:szCs w:val="22"/>
        </w:rPr>
        <w:t>XIX. Secretaría de las Mujeres.</w:t>
      </w:r>
    </w:p>
    <w:p w14:paraId="5263B236" w14:textId="77777777" w:rsidR="006F0595" w:rsidRPr="006203F1" w:rsidRDefault="006F0595" w:rsidP="006F0595">
      <w:pPr>
        <w:spacing w:line="360" w:lineRule="auto"/>
        <w:jc w:val="both"/>
        <w:rPr>
          <w:rFonts w:ascii="Palatino Linotype" w:hAnsi="Palatino Linotype" w:cs="Tahoma"/>
          <w:bCs/>
          <w:iCs/>
          <w:lang w:eastAsia="es-ES"/>
        </w:rPr>
      </w:pPr>
    </w:p>
    <w:p w14:paraId="55B8ACFD" w14:textId="77777777" w:rsidR="006F0595" w:rsidRPr="006203F1" w:rsidRDefault="006F0595" w:rsidP="006F0595">
      <w:pPr>
        <w:spacing w:line="360" w:lineRule="auto"/>
        <w:jc w:val="both"/>
        <w:rPr>
          <w:rFonts w:ascii="Palatino Linotype" w:hAnsi="Palatino Linotype" w:cs="Tahoma"/>
          <w:bCs/>
          <w:iCs/>
          <w:lang w:eastAsia="es-ES"/>
        </w:rPr>
      </w:pPr>
      <w:r w:rsidRPr="006203F1">
        <w:rPr>
          <w:rFonts w:ascii="Palatino Linotype" w:hAnsi="Palatino Linotype" w:cs="Tahoma"/>
          <w:bCs/>
          <w:iCs/>
          <w:lang w:eastAsia="es-ES"/>
        </w:rPr>
        <w:t>Ahora bien, los comprobantes de percepciones y deducciones de los servidores públicos, son obtenidos por ellos mismos, ingresando a la página del Gobierno del Estado de México denominado Portal de Gestión Interna G2G, mediante una clave personal confidencial que es creada por ellos mismos, tal como se muestra a continuación:</w:t>
      </w:r>
    </w:p>
    <w:p w14:paraId="28D14AEA" w14:textId="77777777" w:rsidR="006F0595" w:rsidRPr="006203F1" w:rsidRDefault="006F0595" w:rsidP="006F0595">
      <w:pPr>
        <w:spacing w:line="360" w:lineRule="auto"/>
        <w:ind w:right="-93"/>
        <w:rPr>
          <w:rFonts w:cs="Tahoma"/>
          <w:bCs/>
          <w:iCs/>
          <w:lang w:eastAsia="es-ES"/>
        </w:rPr>
      </w:pPr>
    </w:p>
    <w:p w14:paraId="0033C728" w14:textId="77777777" w:rsidR="006F0595" w:rsidRPr="006203F1" w:rsidRDefault="006F0595" w:rsidP="006F0595">
      <w:pPr>
        <w:spacing w:line="360" w:lineRule="auto"/>
        <w:ind w:right="-93"/>
        <w:rPr>
          <w:rFonts w:cs="Tahoma"/>
          <w:bCs/>
          <w:iCs/>
          <w:lang w:eastAsia="es-ES"/>
        </w:rPr>
      </w:pPr>
      <w:r w:rsidRPr="006203F1">
        <w:rPr>
          <w:noProof/>
        </w:rPr>
        <w:drawing>
          <wp:inline distT="0" distB="0" distL="0" distR="0" wp14:anchorId="2FBEF9A8" wp14:editId="4C7C628B">
            <wp:extent cx="5791200" cy="1809750"/>
            <wp:effectExtent l="0" t="0" r="0" b="0"/>
            <wp:docPr id="136180970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1200" cy="1809750"/>
                    </a:xfrm>
                    <a:prstGeom prst="rect">
                      <a:avLst/>
                    </a:prstGeom>
                    <a:noFill/>
                    <a:ln>
                      <a:noFill/>
                    </a:ln>
                  </pic:spPr>
                </pic:pic>
              </a:graphicData>
            </a:graphic>
          </wp:inline>
        </w:drawing>
      </w:r>
    </w:p>
    <w:p w14:paraId="5D6BFC55" w14:textId="77777777" w:rsidR="006F0595" w:rsidRPr="006203F1" w:rsidRDefault="006F0595" w:rsidP="006F0595">
      <w:pPr>
        <w:spacing w:line="360" w:lineRule="auto"/>
        <w:ind w:right="-93"/>
        <w:jc w:val="center"/>
        <w:rPr>
          <w:rFonts w:cs="Tahoma"/>
          <w:bCs/>
          <w:iCs/>
          <w:lang w:eastAsia="es-ES"/>
        </w:rPr>
      </w:pPr>
      <w:r w:rsidRPr="006203F1">
        <w:rPr>
          <w:noProof/>
        </w:rPr>
        <w:drawing>
          <wp:inline distT="0" distB="0" distL="0" distR="0" wp14:anchorId="5ADD5765" wp14:editId="786EA2EB">
            <wp:extent cx="5791200" cy="1971675"/>
            <wp:effectExtent l="0" t="0" r="0" b="9525"/>
            <wp:docPr id="205067299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1200" cy="1971675"/>
                    </a:xfrm>
                    <a:prstGeom prst="rect">
                      <a:avLst/>
                    </a:prstGeom>
                    <a:noFill/>
                    <a:ln>
                      <a:noFill/>
                    </a:ln>
                  </pic:spPr>
                </pic:pic>
              </a:graphicData>
            </a:graphic>
          </wp:inline>
        </w:drawing>
      </w:r>
    </w:p>
    <w:p w14:paraId="12BC2891" w14:textId="77777777" w:rsidR="006F0595" w:rsidRPr="006203F1" w:rsidRDefault="006F0595" w:rsidP="006F0595">
      <w:pPr>
        <w:spacing w:line="360" w:lineRule="auto"/>
        <w:ind w:right="-93"/>
        <w:rPr>
          <w:rFonts w:cs="Tahoma"/>
          <w:bCs/>
          <w:iCs/>
          <w:lang w:eastAsia="es-ES"/>
        </w:rPr>
      </w:pPr>
    </w:p>
    <w:p w14:paraId="576D02D0" w14:textId="77777777" w:rsidR="006F0595" w:rsidRPr="006203F1" w:rsidRDefault="006F0595" w:rsidP="006F0595">
      <w:pPr>
        <w:spacing w:line="360" w:lineRule="auto"/>
        <w:ind w:right="-93"/>
        <w:jc w:val="center"/>
        <w:rPr>
          <w:rFonts w:cs="Tahoma"/>
          <w:bCs/>
          <w:iCs/>
          <w:lang w:eastAsia="es-ES"/>
        </w:rPr>
      </w:pPr>
      <w:r w:rsidRPr="006203F1">
        <w:rPr>
          <w:noProof/>
        </w:rPr>
        <w:lastRenderedPageBreak/>
        <w:drawing>
          <wp:inline distT="0" distB="0" distL="0" distR="0" wp14:anchorId="476CFA6C" wp14:editId="3ACFCE30">
            <wp:extent cx="5153025" cy="3890195"/>
            <wp:effectExtent l="0" t="0" r="0" b="0"/>
            <wp:docPr id="21404713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5439" cy="3899566"/>
                    </a:xfrm>
                    <a:prstGeom prst="rect">
                      <a:avLst/>
                    </a:prstGeom>
                    <a:noFill/>
                    <a:ln>
                      <a:noFill/>
                    </a:ln>
                  </pic:spPr>
                </pic:pic>
              </a:graphicData>
            </a:graphic>
          </wp:inline>
        </w:drawing>
      </w:r>
    </w:p>
    <w:p w14:paraId="0C11D1FD" w14:textId="77777777" w:rsidR="006F0595" w:rsidRPr="006203F1" w:rsidRDefault="006F0595" w:rsidP="006F0595">
      <w:pPr>
        <w:spacing w:line="360" w:lineRule="auto"/>
        <w:ind w:right="-93"/>
        <w:rPr>
          <w:rFonts w:cs="Tahoma"/>
          <w:bCs/>
          <w:iCs/>
          <w:lang w:eastAsia="es-ES"/>
        </w:rPr>
      </w:pPr>
    </w:p>
    <w:p w14:paraId="22B18405" w14:textId="77777777" w:rsidR="006F0595" w:rsidRPr="006203F1" w:rsidRDefault="006F0595" w:rsidP="00230A3D">
      <w:pPr>
        <w:spacing w:line="360" w:lineRule="auto"/>
        <w:ind w:right="-93"/>
        <w:jc w:val="both"/>
        <w:rPr>
          <w:rFonts w:ascii="Palatino Linotype" w:hAnsi="Palatino Linotype" w:cs="Tahoma"/>
          <w:bCs/>
          <w:iCs/>
          <w:lang w:val="es-ES" w:eastAsia="es-ES"/>
        </w:rPr>
      </w:pPr>
      <w:r w:rsidRPr="006203F1">
        <w:rPr>
          <w:rFonts w:ascii="Palatino Linotype" w:hAnsi="Palatino Linotype" w:cs="Tahoma"/>
          <w:bCs/>
          <w:iCs/>
          <w:lang w:eastAsia="es-ES"/>
        </w:rPr>
        <w:t xml:space="preserve">Conforme a lo anterior, se logra vislumbrar que la Secretaría de la Mujer, no cuenta con los recibos de nómina de sus servidores públicos, </w:t>
      </w:r>
      <w:r w:rsidRPr="006203F1">
        <w:rPr>
          <w:rFonts w:ascii="Palatino Linotype" w:hAnsi="Palatino Linotype" w:cs="Tahoma"/>
          <w:bCs/>
          <w:iCs/>
          <w:lang w:val="es-ES" w:eastAsia="es-ES"/>
        </w:rPr>
        <w:t xml:space="preserve">al ser emitidos por la Secretaría de Finanzas y accesibles únicamente para dichos trabajadores; sobre el tema, </w:t>
      </w:r>
      <w:r w:rsidRPr="006203F1">
        <w:rPr>
          <w:rFonts w:ascii="Palatino Linotype" w:hAnsi="Palatino Linotype" w:cs="Tahoma"/>
          <w:bCs/>
          <w:iCs/>
          <w:lang w:eastAsia="es-ES"/>
        </w:rPr>
        <w:t xml:space="preserve">el artículo 19, segundo párrafo, de la Ley de Transparencia y Acceso a la Información Pública del Estado de México y Municipios, </w:t>
      </w:r>
      <w:r w:rsidRPr="006203F1">
        <w:rPr>
          <w:rFonts w:ascii="Palatino Linotype" w:hAnsi="Palatino Linotype" w:cs="Tahoma"/>
          <w:bCs/>
          <w:iCs/>
          <w:lang w:val="es-ES" w:eastAsia="es-ES"/>
        </w:rPr>
        <w:t>establece que en el caso de que ciertas facultades, competencias o funciones no se hayan ejercido, se debe motivar la respuesta en función de las causas que motiven tal circunstancia.</w:t>
      </w:r>
    </w:p>
    <w:p w14:paraId="0F2274A2" w14:textId="77777777" w:rsidR="006F0595" w:rsidRPr="006203F1" w:rsidRDefault="006F0595" w:rsidP="00230A3D">
      <w:pPr>
        <w:spacing w:line="360" w:lineRule="auto"/>
        <w:jc w:val="both"/>
        <w:rPr>
          <w:rFonts w:ascii="Palatino Linotype" w:hAnsi="Palatino Linotype" w:cs="Tahoma"/>
          <w:bCs/>
          <w:iCs/>
          <w:lang w:eastAsia="es-ES"/>
        </w:rPr>
      </w:pPr>
    </w:p>
    <w:p w14:paraId="37E122E6" w14:textId="77777777" w:rsidR="006F0595" w:rsidRPr="006203F1" w:rsidRDefault="006F0595" w:rsidP="00230A3D">
      <w:pPr>
        <w:spacing w:line="360" w:lineRule="auto"/>
        <w:jc w:val="both"/>
        <w:rPr>
          <w:rFonts w:ascii="Palatino Linotype" w:hAnsi="Palatino Linotype" w:cs="Tahoma"/>
          <w:lang w:val="es-ES" w:eastAsia="es-ES"/>
        </w:rPr>
      </w:pPr>
      <w:r w:rsidRPr="006203F1">
        <w:rPr>
          <w:rFonts w:ascii="Palatino Linotype" w:hAnsi="Palatino Linotype" w:cs="Tahoma"/>
          <w:lang w:val="es-ES" w:eastAsia="es-ES"/>
        </w:rPr>
        <w:t xml:space="preserve">Es decir, cuando los sujetos obligados no cuenten con cierta información, deberán señalar las razones que justifican dicha situación; lo cual aconteció en el presente </w:t>
      </w:r>
      <w:r w:rsidRPr="006203F1">
        <w:rPr>
          <w:rFonts w:ascii="Palatino Linotype" w:hAnsi="Palatino Linotype" w:cs="Tahoma"/>
          <w:lang w:val="es-ES" w:eastAsia="es-ES"/>
        </w:rPr>
        <w:lastRenderedPageBreak/>
        <w:t xml:space="preserve">caso, pues la Coordinación Administrativa, precisó que no </w:t>
      </w:r>
      <w:r w:rsidR="00230A3D" w:rsidRPr="006203F1">
        <w:rPr>
          <w:rFonts w:ascii="Palatino Linotype" w:hAnsi="Palatino Linotype" w:cs="Tahoma"/>
          <w:lang w:val="es-ES" w:eastAsia="es-ES"/>
        </w:rPr>
        <w:t>genera la información solicitada</w:t>
      </w:r>
      <w:r w:rsidRPr="006203F1">
        <w:rPr>
          <w:rFonts w:ascii="Palatino Linotype" w:hAnsi="Palatino Linotype" w:cs="Tahoma"/>
          <w:lang w:val="es-ES" w:eastAsia="es-ES"/>
        </w:rPr>
        <w:t>, al ser la Secretaría de Finanzas, la encarga de realizar dicha acción.</w:t>
      </w:r>
    </w:p>
    <w:p w14:paraId="5304A64C" w14:textId="77777777" w:rsidR="00230A3D" w:rsidRPr="006203F1" w:rsidRDefault="00230A3D" w:rsidP="00230A3D">
      <w:pPr>
        <w:spacing w:line="360" w:lineRule="auto"/>
        <w:jc w:val="both"/>
        <w:rPr>
          <w:rFonts w:ascii="Palatino Linotype" w:hAnsi="Palatino Linotype" w:cs="Tahoma"/>
          <w:lang w:val="es-ES" w:eastAsia="es-ES"/>
        </w:rPr>
      </w:pPr>
    </w:p>
    <w:p w14:paraId="746C9C28" w14:textId="77777777" w:rsidR="00230A3D" w:rsidRPr="006203F1" w:rsidRDefault="00230A3D" w:rsidP="00230A3D">
      <w:pPr>
        <w:spacing w:line="360" w:lineRule="auto"/>
        <w:jc w:val="both"/>
        <w:rPr>
          <w:rFonts w:ascii="Palatino Linotype" w:hAnsi="Palatino Linotype" w:cs="Tahoma"/>
          <w:lang w:val="es-ES" w:eastAsia="es-ES"/>
        </w:rPr>
      </w:pPr>
      <w:r w:rsidRPr="006203F1">
        <w:rPr>
          <w:rFonts w:ascii="Palatino Linotype" w:hAnsi="Palatino Linotype" w:cs="Tahoma"/>
          <w:lang w:val="es-ES" w:eastAsia="es-ES"/>
        </w:rPr>
        <w:t>Sin embargo, es necesario precisar que en el presente caso, se trata de las remuneraciones de los servidores públicos que laboran para una dependencia del Poder Ejecutivo del Estado de México, es decir, que dicha información se busca acreditar la manera en que se ejercieron determinados recursos públicos siguiendo</w:t>
      </w:r>
      <w:r w:rsidRPr="006203F1">
        <w:rPr>
          <w:rFonts w:ascii="Palatino Linotype" w:hAnsi="Palatino Linotype" w:cs="Tahoma"/>
          <w:bCs/>
          <w:iCs/>
          <w:lang w:val="es-ES" w:eastAsia="es-ES"/>
        </w:rPr>
        <w:t xml:space="preserve"> el Principio de Transparencia, que implica permitir a la ciudadanía conocer en la forma en que se gasta el Estado, los recursos con los que cuenta para el cumplimiento de sus obligaciones y atribuciones.</w:t>
      </w:r>
    </w:p>
    <w:p w14:paraId="05AF8F9D" w14:textId="77777777" w:rsidR="00230A3D" w:rsidRPr="006203F1" w:rsidRDefault="00230A3D" w:rsidP="00230A3D">
      <w:pPr>
        <w:spacing w:line="360" w:lineRule="auto"/>
        <w:jc w:val="both"/>
        <w:rPr>
          <w:rFonts w:ascii="Palatino Linotype" w:hAnsi="Palatino Linotype" w:cs="Tahoma"/>
          <w:bCs/>
          <w:iCs/>
          <w:lang w:val="es-ES" w:eastAsia="es-ES"/>
        </w:rPr>
      </w:pPr>
    </w:p>
    <w:p w14:paraId="3B252EDC" w14:textId="77777777" w:rsidR="00230A3D" w:rsidRPr="006203F1" w:rsidRDefault="00230A3D" w:rsidP="00230A3D">
      <w:pPr>
        <w:spacing w:line="360" w:lineRule="auto"/>
        <w:jc w:val="both"/>
        <w:rPr>
          <w:rFonts w:ascii="Palatino Linotype" w:hAnsi="Palatino Linotype" w:cs="Tahoma"/>
          <w:lang w:val="es-ES" w:eastAsia="es-ES"/>
        </w:rPr>
      </w:pPr>
      <w:r w:rsidRPr="006203F1">
        <w:rPr>
          <w:rFonts w:ascii="Palatino Linotype" w:hAnsi="Palatino Linotype" w:cs="Tahoma"/>
          <w:lang w:val="es-ES" w:eastAsia="es-ES"/>
        </w:rPr>
        <w:t>Conforme a lo anterior, se logra vislumbrar que cualquier tipo de erogación de recursos por parte de las instituciones públicas, guarda la naturaleza de pública; por lo que, las remuneraciones, sueldos y prestaciones de los servidores públicos, rinde cuentas de los recursos utilizados por la Secretaría de la Mujer, para el pago de personal.</w:t>
      </w:r>
    </w:p>
    <w:p w14:paraId="1C8389F0" w14:textId="77777777" w:rsidR="00230A3D" w:rsidRPr="006203F1" w:rsidRDefault="00230A3D" w:rsidP="00230A3D">
      <w:pPr>
        <w:spacing w:line="360" w:lineRule="auto"/>
        <w:jc w:val="both"/>
        <w:rPr>
          <w:rFonts w:ascii="Palatino Linotype" w:hAnsi="Palatino Linotype" w:cs="Tahoma"/>
          <w:lang w:val="es-ES" w:eastAsia="es-ES"/>
        </w:rPr>
      </w:pPr>
    </w:p>
    <w:p w14:paraId="7D4F71C2" w14:textId="77777777" w:rsidR="00230A3D" w:rsidRPr="006203F1" w:rsidRDefault="00230A3D" w:rsidP="00230A3D">
      <w:pPr>
        <w:spacing w:line="360" w:lineRule="auto"/>
        <w:jc w:val="both"/>
        <w:rPr>
          <w:rFonts w:ascii="Palatino Linotype" w:hAnsi="Palatino Linotype" w:cs="Tahoma"/>
          <w:lang w:eastAsia="es-ES"/>
        </w:rPr>
      </w:pPr>
      <w:r w:rsidRPr="006203F1">
        <w:rPr>
          <w:rFonts w:ascii="Palatino Linotype" w:hAnsi="Palatino Linotype" w:cs="Tahoma"/>
          <w:lang w:val="es-ES" w:eastAsia="es-ES"/>
        </w:rPr>
        <w:t xml:space="preserve">Así, este Instituto considera que la Secretaría de la Mujer, debe de contar con algún documento que dé cuenta de las remuneraciones que reciben sus trabajadores; </w:t>
      </w:r>
      <w:r w:rsidRPr="006203F1">
        <w:rPr>
          <w:rFonts w:ascii="Palatino Linotype" w:eastAsia="Calibri" w:hAnsi="Palatino Linotype" w:cs="Tahoma"/>
          <w:bCs/>
          <w:iCs/>
        </w:rPr>
        <w:t>dicha situación toma sustento en</w:t>
      </w:r>
      <w:r w:rsidRPr="006203F1">
        <w:rPr>
          <w:rFonts w:ascii="Palatino Linotype" w:eastAsia="Calibri" w:hAnsi="Palatino Linotype" w:cs="Tahoma"/>
          <w:bCs/>
        </w:rPr>
        <w:t xml:space="preserve"> el</w:t>
      </w:r>
      <w:r w:rsidRPr="006203F1">
        <w:rPr>
          <w:rFonts w:ascii="Palatino Linotype" w:hAnsi="Palatino Linotype" w:cs="Tahoma"/>
          <w:lang w:eastAsia="es-ES"/>
        </w:rPr>
        <w:t xml:space="preserve">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w:t>
      </w:r>
      <w:r w:rsidRPr="006203F1">
        <w:rPr>
          <w:rFonts w:ascii="Palatino Linotype" w:hAnsi="Palatino Linotype" w:cs="Tahoma"/>
          <w:lang w:eastAsia="es-ES"/>
        </w:rPr>
        <w:lastRenderedPageBreak/>
        <w:t>comprende el procesamiento de la misma, ni presentarla conforme al interés del Solicitante.</w:t>
      </w:r>
    </w:p>
    <w:p w14:paraId="6BCC1ACE" w14:textId="77777777" w:rsidR="00230A3D" w:rsidRPr="006203F1" w:rsidRDefault="00230A3D" w:rsidP="00230A3D">
      <w:pPr>
        <w:tabs>
          <w:tab w:val="left" w:pos="4962"/>
        </w:tabs>
        <w:spacing w:line="360" w:lineRule="auto"/>
        <w:jc w:val="both"/>
        <w:rPr>
          <w:rFonts w:ascii="Palatino Linotype" w:hAnsi="Palatino Linotype" w:cs="Tahoma"/>
          <w:lang w:eastAsia="es-ES"/>
        </w:rPr>
      </w:pPr>
    </w:p>
    <w:p w14:paraId="102D5071" w14:textId="77777777" w:rsidR="00230A3D" w:rsidRPr="006203F1" w:rsidRDefault="00230A3D" w:rsidP="00230A3D">
      <w:pPr>
        <w:tabs>
          <w:tab w:val="left" w:pos="4962"/>
        </w:tabs>
        <w:spacing w:line="360" w:lineRule="auto"/>
        <w:jc w:val="both"/>
        <w:rPr>
          <w:rFonts w:ascii="Palatino Linotype" w:eastAsia="Calibri" w:hAnsi="Palatino Linotype" w:cs="Tahoma"/>
          <w:iCs/>
          <w:lang w:val="es-ES" w:eastAsia="es-ES_tradnl"/>
        </w:rPr>
      </w:pPr>
      <w:r w:rsidRPr="006203F1">
        <w:rPr>
          <w:rFonts w:ascii="Palatino Linotype" w:hAnsi="Palatino Linotype" w:cs="Tahoma"/>
          <w:lang w:eastAsia="es-ES"/>
        </w:rPr>
        <w:t xml:space="preserve">De esta manera, </w:t>
      </w:r>
      <w:r w:rsidRPr="006203F1">
        <w:rPr>
          <w:rFonts w:ascii="Palatino Linotype" w:hAnsi="Palatino Linotype" w:cs="Tahoma"/>
          <w:lang w:val="es-ES" w:eastAsia="es-ES"/>
        </w:rPr>
        <w:t xml:space="preserve">el derecho de acceso a la información pública se satisface en aquellos casos en que se entregue el soporte documental en el que conste la información solicitada, sin necesidad de elaborar documentos </w:t>
      </w:r>
      <w:r w:rsidRPr="006203F1">
        <w:rPr>
          <w:rFonts w:ascii="Palatino Linotype" w:hAnsi="Palatino Linotype" w:cs="Tahoma"/>
          <w:i/>
          <w:lang w:eastAsia="es-ES"/>
        </w:rPr>
        <w:t>ad hoc</w:t>
      </w:r>
      <w:r w:rsidRPr="006203F1">
        <w:rPr>
          <w:rFonts w:ascii="Palatino Linotype" w:hAnsi="Palatino Linotype" w:cs="Tahoma"/>
          <w:lang w:eastAsia="es-ES"/>
        </w:rPr>
        <w:t xml:space="preserve">; lo cual, de conformidad con en el artículo 160 de la Ley de Transparencia y Acceso a la Información Pública del Estado de México y Municipios, el cual refiere que los sujetos obligados deberán entregar la información que obre en sus archivos. Además, resulta aplicable </w:t>
      </w:r>
      <w:r w:rsidRPr="006203F1">
        <w:rPr>
          <w:rFonts w:ascii="Palatino Linotype" w:eastAsia="Calibri" w:hAnsi="Palatino Linotype" w:cs="Tahoma"/>
          <w:iCs/>
          <w:lang w:val="es-ES" w:eastAsia="es-ES_tradnl"/>
        </w:rPr>
        <w:t xml:space="preserve">el </w:t>
      </w:r>
      <w:r w:rsidRPr="006203F1">
        <w:rPr>
          <w:rFonts w:ascii="Palatino Linotype" w:eastAsia="Calibri" w:hAnsi="Palatino Linotype" w:cs="Tahoma"/>
        </w:rPr>
        <w:t xml:space="preserve">el </w:t>
      </w:r>
      <w:r w:rsidRPr="006203F1">
        <w:rPr>
          <w:rFonts w:ascii="Palatino Linotype" w:hAnsi="Palatino Linotype" w:cs="Tahoma"/>
          <w:bCs/>
          <w:iCs/>
          <w:lang w:eastAsia="es-ES"/>
        </w:rPr>
        <w:t>Criterio de Interpretación: SO/003/2017, de la Segunda Época</w:t>
      </w:r>
      <w:r w:rsidRPr="006203F1">
        <w:rPr>
          <w:rFonts w:ascii="Palatino Linotype" w:eastAsia="Calibri" w:hAnsi="Palatino Linotype" w:cs="Tahoma"/>
          <w:iCs/>
          <w:lang w:val="es-ES" w:eastAsia="es-ES_tradnl"/>
        </w:rPr>
        <w:t>, emitido por el Instituto Nacional de Transparencia, Acceso a la Información y Protección de Datos Personales que a continuación se cita:</w:t>
      </w:r>
    </w:p>
    <w:p w14:paraId="3573BF6A" w14:textId="77777777" w:rsidR="00230A3D" w:rsidRPr="006203F1" w:rsidRDefault="00230A3D" w:rsidP="00230A3D">
      <w:pPr>
        <w:tabs>
          <w:tab w:val="left" w:pos="4962"/>
        </w:tabs>
        <w:spacing w:line="360" w:lineRule="auto"/>
        <w:jc w:val="both"/>
        <w:rPr>
          <w:rFonts w:ascii="Palatino Linotype" w:eastAsia="Calibri" w:hAnsi="Palatino Linotype" w:cs="Tahoma"/>
          <w:iCs/>
          <w:lang w:val="es-ES" w:eastAsia="es-ES_tradnl"/>
        </w:rPr>
      </w:pPr>
    </w:p>
    <w:p w14:paraId="34832079" w14:textId="77777777" w:rsidR="00230A3D" w:rsidRPr="006203F1" w:rsidRDefault="00230A3D" w:rsidP="00230A3D">
      <w:pPr>
        <w:spacing w:line="276" w:lineRule="auto"/>
        <w:ind w:left="567" w:right="567"/>
        <w:jc w:val="both"/>
        <w:rPr>
          <w:rFonts w:ascii="Palatino Linotype" w:eastAsia="Arial" w:hAnsi="Palatino Linotype" w:cs="Arial"/>
          <w:i/>
          <w:sz w:val="22"/>
          <w:szCs w:val="22"/>
          <w:lang w:eastAsia="es-ES"/>
        </w:rPr>
      </w:pPr>
      <w:r w:rsidRPr="006203F1">
        <w:rPr>
          <w:rFonts w:ascii="Palatino Linotype" w:eastAsia="Arial" w:hAnsi="Palatino Linotype" w:cs="Arial"/>
          <w:b/>
          <w:i/>
          <w:sz w:val="22"/>
          <w:szCs w:val="22"/>
          <w:lang w:eastAsia="es-ES"/>
        </w:rPr>
        <w:t xml:space="preserve">“No existe obligación de elaborar </w:t>
      </w:r>
      <w:r w:rsidRPr="006203F1">
        <w:rPr>
          <w:rFonts w:ascii="Palatino Linotype" w:eastAsia="Arial" w:hAnsi="Palatino Linotype" w:cs="Arial"/>
          <w:b/>
          <w:i/>
          <w:spacing w:val="-3"/>
          <w:sz w:val="22"/>
          <w:szCs w:val="22"/>
          <w:lang w:eastAsia="es-ES"/>
        </w:rPr>
        <w:t>d</w:t>
      </w:r>
      <w:r w:rsidRPr="006203F1">
        <w:rPr>
          <w:rFonts w:ascii="Palatino Linotype" w:eastAsia="Arial" w:hAnsi="Palatino Linotype" w:cs="Arial"/>
          <w:b/>
          <w:i/>
          <w:sz w:val="22"/>
          <w:szCs w:val="22"/>
          <w:lang w:eastAsia="es-ES"/>
        </w:rPr>
        <w:t>ocum</w:t>
      </w:r>
      <w:r w:rsidRPr="006203F1">
        <w:rPr>
          <w:rFonts w:ascii="Palatino Linotype" w:eastAsia="Arial" w:hAnsi="Palatino Linotype" w:cs="Arial"/>
          <w:b/>
          <w:i/>
          <w:spacing w:val="1"/>
          <w:sz w:val="22"/>
          <w:szCs w:val="22"/>
          <w:lang w:eastAsia="es-ES"/>
        </w:rPr>
        <w:t>e</w:t>
      </w:r>
      <w:r w:rsidRPr="006203F1">
        <w:rPr>
          <w:rFonts w:ascii="Palatino Linotype" w:eastAsia="Arial" w:hAnsi="Palatino Linotype" w:cs="Arial"/>
          <w:b/>
          <w:i/>
          <w:sz w:val="22"/>
          <w:szCs w:val="22"/>
          <w:lang w:eastAsia="es-ES"/>
        </w:rPr>
        <w:t>n</w:t>
      </w:r>
      <w:r w:rsidRPr="006203F1">
        <w:rPr>
          <w:rFonts w:ascii="Palatino Linotype" w:eastAsia="Arial" w:hAnsi="Palatino Linotype" w:cs="Arial"/>
          <w:b/>
          <w:i/>
          <w:spacing w:val="-1"/>
          <w:sz w:val="22"/>
          <w:szCs w:val="22"/>
          <w:lang w:eastAsia="es-ES"/>
        </w:rPr>
        <w:t>t</w:t>
      </w:r>
      <w:r w:rsidRPr="006203F1">
        <w:rPr>
          <w:rFonts w:ascii="Palatino Linotype" w:eastAsia="Arial" w:hAnsi="Palatino Linotype" w:cs="Arial"/>
          <w:b/>
          <w:i/>
          <w:sz w:val="22"/>
          <w:szCs w:val="22"/>
          <w:lang w:eastAsia="es-ES"/>
        </w:rPr>
        <w:t xml:space="preserve">os </w:t>
      </w:r>
      <w:r w:rsidRPr="006203F1">
        <w:rPr>
          <w:rFonts w:ascii="Palatino Linotype" w:eastAsia="Arial" w:hAnsi="Palatino Linotype" w:cs="Arial"/>
          <w:b/>
          <w:i/>
          <w:spacing w:val="-1"/>
          <w:sz w:val="22"/>
          <w:szCs w:val="22"/>
          <w:lang w:eastAsia="es-ES"/>
        </w:rPr>
        <w:t xml:space="preserve">ad </w:t>
      </w:r>
      <w:r w:rsidRPr="006203F1">
        <w:rPr>
          <w:rFonts w:ascii="Palatino Linotype" w:eastAsia="Arial" w:hAnsi="Palatino Linotype" w:cs="Arial"/>
          <w:b/>
          <w:i/>
          <w:sz w:val="22"/>
          <w:szCs w:val="22"/>
          <w:lang w:eastAsia="es-ES"/>
        </w:rPr>
        <w:t>hoc para atender las sol</w:t>
      </w:r>
      <w:r w:rsidRPr="006203F1">
        <w:rPr>
          <w:rFonts w:ascii="Palatino Linotype" w:eastAsia="Arial" w:hAnsi="Palatino Linotype" w:cs="Arial"/>
          <w:b/>
          <w:i/>
          <w:spacing w:val="-2"/>
          <w:sz w:val="22"/>
          <w:szCs w:val="22"/>
          <w:lang w:eastAsia="es-ES"/>
        </w:rPr>
        <w:t>i</w:t>
      </w:r>
      <w:r w:rsidRPr="006203F1">
        <w:rPr>
          <w:rFonts w:ascii="Palatino Linotype" w:eastAsia="Arial" w:hAnsi="Palatino Linotype" w:cs="Arial"/>
          <w:b/>
          <w:i/>
          <w:spacing w:val="1"/>
          <w:sz w:val="22"/>
          <w:szCs w:val="22"/>
          <w:lang w:eastAsia="es-ES"/>
        </w:rPr>
        <w:t>c</w:t>
      </w:r>
      <w:r w:rsidRPr="006203F1">
        <w:rPr>
          <w:rFonts w:ascii="Palatino Linotype" w:eastAsia="Arial" w:hAnsi="Palatino Linotype" w:cs="Arial"/>
          <w:b/>
          <w:i/>
          <w:sz w:val="22"/>
          <w:szCs w:val="22"/>
          <w:lang w:eastAsia="es-ES"/>
        </w:rPr>
        <w:t xml:space="preserve">itudes de </w:t>
      </w:r>
      <w:r w:rsidRPr="006203F1">
        <w:rPr>
          <w:rFonts w:ascii="Palatino Linotype" w:eastAsia="Arial" w:hAnsi="Palatino Linotype" w:cs="Arial"/>
          <w:b/>
          <w:i/>
          <w:spacing w:val="1"/>
          <w:sz w:val="22"/>
          <w:szCs w:val="22"/>
          <w:lang w:eastAsia="es-ES"/>
        </w:rPr>
        <w:t>ac</w:t>
      </w:r>
      <w:r w:rsidRPr="006203F1">
        <w:rPr>
          <w:rFonts w:ascii="Palatino Linotype" w:eastAsia="Arial" w:hAnsi="Palatino Linotype" w:cs="Arial"/>
          <w:b/>
          <w:i/>
          <w:spacing w:val="-1"/>
          <w:sz w:val="22"/>
          <w:szCs w:val="22"/>
          <w:lang w:eastAsia="es-ES"/>
        </w:rPr>
        <w:t>c</w:t>
      </w:r>
      <w:r w:rsidRPr="006203F1">
        <w:rPr>
          <w:rFonts w:ascii="Palatino Linotype" w:eastAsia="Arial" w:hAnsi="Palatino Linotype" w:cs="Arial"/>
          <w:b/>
          <w:i/>
          <w:spacing w:val="1"/>
          <w:sz w:val="22"/>
          <w:szCs w:val="22"/>
          <w:lang w:eastAsia="es-ES"/>
        </w:rPr>
        <w:t>es</w:t>
      </w:r>
      <w:r w:rsidRPr="006203F1">
        <w:rPr>
          <w:rFonts w:ascii="Palatino Linotype" w:eastAsia="Arial" w:hAnsi="Palatino Linotype" w:cs="Arial"/>
          <w:b/>
          <w:i/>
          <w:sz w:val="22"/>
          <w:szCs w:val="22"/>
          <w:lang w:eastAsia="es-ES"/>
        </w:rPr>
        <w:t>o a la informa</w:t>
      </w:r>
      <w:r w:rsidRPr="006203F1">
        <w:rPr>
          <w:rFonts w:ascii="Palatino Linotype" w:eastAsia="Arial" w:hAnsi="Palatino Linotype" w:cs="Arial"/>
          <w:b/>
          <w:i/>
          <w:spacing w:val="1"/>
          <w:sz w:val="22"/>
          <w:szCs w:val="22"/>
          <w:lang w:eastAsia="es-ES"/>
        </w:rPr>
        <w:t>c</w:t>
      </w:r>
      <w:r w:rsidRPr="006203F1">
        <w:rPr>
          <w:rFonts w:ascii="Palatino Linotype" w:eastAsia="Arial" w:hAnsi="Palatino Linotype" w:cs="Arial"/>
          <w:b/>
          <w:i/>
          <w:sz w:val="22"/>
          <w:szCs w:val="22"/>
          <w:lang w:eastAsia="es-ES"/>
        </w:rPr>
        <w:t>ió</w:t>
      </w:r>
      <w:r w:rsidRPr="006203F1">
        <w:rPr>
          <w:rFonts w:ascii="Palatino Linotype" w:eastAsia="Arial" w:hAnsi="Palatino Linotype" w:cs="Arial"/>
          <w:b/>
          <w:i/>
          <w:spacing w:val="-2"/>
          <w:sz w:val="22"/>
          <w:szCs w:val="22"/>
          <w:lang w:eastAsia="es-ES"/>
        </w:rPr>
        <w:t>n</w:t>
      </w:r>
      <w:r w:rsidRPr="006203F1">
        <w:rPr>
          <w:rFonts w:ascii="Palatino Linotype" w:eastAsia="Arial" w:hAnsi="Palatino Linotype" w:cs="Arial"/>
          <w:b/>
          <w:i/>
          <w:sz w:val="22"/>
          <w:szCs w:val="22"/>
          <w:lang w:eastAsia="es-ES"/>
        </w:rPr>
        <w:t xml:space="preserve">. </w:t>
      </w:r>
      <w:r w:rsidRPr="006203F1">
        <w:rPr>
          <w:rFonts w:ascii="Palatino Linotype" w:eastAsia="Arial" w:hAnsi="Palatino Linotype" w:cs="Arial"/>
          <w:i/>
          <w:spacing w:val="18"/>
          <w:sz w:val="22"/>
          <w:szCs w:val="22"/>
          <w:lang w:eastAsia="es-ES"/>
        </w:rPr>
        <w:t>L</w:t>
      </w:r>
      <w:r w:rsidRPr="006203F1">
        <w:rPr>
          <w:rFonts w:ascii="Palatino Linotype" w:eastAsia="Arial" w:hAnsi="Palatino Linotype" w:cs="Arial"/>
          <w:i/>
          <w:spacing w:val="-1"/>
          <w:sz w:val="22"/>
          <w:szCs w:val="22"/>
          <w:lang w:eastAsia="es-ES"/>
        </w:rPr>
        <w:t xml:space="preserve">os </w:t>
      </w:r>
      <w:r w:rsidRPr="006203F1">
        <w:rPr>
          <w:rFonts w:ascii="Palatino Linotype" w:eastAsia="Arial" w:hAnsi="Palatino Linotype" w:cs="Arial"/>
          <w:i/>
          <w:spacing w:val="1"/>
          <w:sz w:val="22"/>
          <w:szCs w:val="22"/>
          <w:lang w:eastAsia="es-ES"/>
        </w:rPr>
        <w:t>a</w:t>
      </w:r>
      <w:r w:rsidRPr="006203F1">
        <w:rPr>
          <w:rFonts w:ascii="Palatino Linotype" w:eastAsia="Arial" w:hAnsi="Palatino Linotype" w:cs="Arial"/>
          <w:i/>
          <w:sz w:val="22"/>
          <w:szCs w:val="22"/>
          <w:lang w:eastAsia="es-ES"/>
        </w:rPr>
        <w:t>rt</w:t>
      </w:r>
      <w:r w:rsidRPr="006203F1">
        <w:rPr>
          <w:rFonts w:ascii="Palatino Linotype" w:eastAsia="Arial" w:hAnsi="Palatino Linotype" w:cs="Arial"/>
          <w:i/>
          <w:spacing w:val="-2"/>
          <w:sz w:val="22"/>
          <w:szCs w:val="22"/>
          <w:lang w:eastAsia="es-ES"/>
        </w:rPr>
        <w:t>í</w:t>
      </w:r>
      <w:r w:rsidRPr="006203F1">
        <w:rPr>
          <w:rFonts w:ascii="Palatino Linotype" w:eastAsia="Arial" w:hAnsi="Palatino Linotype" w:cs="Arial"/>
          <w:i/>
          <w:sz w:val="22"/>
          <w:szCs w:val="22"/>
          <w:lang w:eastAsia="es-ES"/>
        </w:rPr>
        <w:t>c</w:t>
      </w:r>
      <w:r w:rsidRPr="006203F1">
        <w:rPr>
          <w:rFonts w:ascii="Palatino Linotype" w:eastAsia="Arial" w:hAnsi="Palatino Linotype" w:cs="Arial"/>
          <w:i/>
          <w:spacing w:val="1"/>
          <w:sz w:val="22"/>
          <w:szCs w:val="22"/>
          <w:lang w:eastAsia="es-ES"/>
        </w:rPr>
        <w:t>u</w:t>
      </w:r>
      <w:r w:rsidRPr="006203F1">
        <w:rPr>
          <w:rFonts w:ascii="Palatino Linotype" w:eastAsia="Arial" w:hAnsi="Palatino Linotype" w:cs="Arial"/>
          <w:i/>
          <w:sz w:val="22"/>
          <w:szCs w:val="22"/>
          <w:lang w:eastAsia="es-ES"/>
        </w:rPr>
        <w:t>los</w:t>
      </w:r>
      <w:r w:rsidRPr="006203F1">
        <w:rPr>
          <w:rFonts w:ascii="Palatino Linotype" w:eastAsia="Arial" w:hAnsi="Palatino Linotype" w:cs="Arial"/>
          <w:i/>
          <w:spacing w:val="8"/>
          <w:sz w:val="22"/>
          <w:szCs w:val="22"/>
          <w:lang w:eastAsia="es-ES"/>
        </w:rPr>
        <w:t xml:space="preserve"> 129 </w:t>
      </w:r>
      <w:r w:rsidRPr="006203F1">
        <w:rPr>
          <w:rFonts w:ascii="Palatino Linotype" w:eastAsia="Arial" w:hAnsi="Palatino Linotype" w:cs="Arial"/>
          <w:i/>
          <w:spacing w:val="1"/>
          <w:sz w:val="22"/>
          <w:szCs w:val="22"/>
          <w:lang w:eastAsia="es-ES"/>
        </w:rPr>
        <w:t>d</w:t>
      </w:r>
      <w:r w:rsidRPr="006203F1">
        <w:rPr>
          <w:rFonts w:ascii="Palatino Linotype" w:eastAsia="Arial" w:hAnsi="Palatino Linotype" w:cs="Arial"/>
          <w:i/>
          <w:sz w:val="22"/>
          <w:szCs w:val="22"/>
          <w:lang w:eastAsia="es-ES"/>
        </w:rPr>
        <w:t xml:space="preserve">e la </w:t>
      </w:r>
      <w:r w:rsidRPr="006203F1">
        <w:rPr>
          <w:rFonts w:ascii="Palatino Linotype" w:eastAsia="Arial" w:hAnsi="Palatino Linotype" w:cs="Arial"/>
          <w:i/>
          <w:spacing w:val="-1"/>
          <w:sz w:val="22"/>
          <w:szCs w:val="22"/>
          <w:lang w:eastAsia="es-ES"/>
        </w:rPr>
        <w:t>L</w:t>
      </w:r>
      <w:r w:rsidRPr="006203F1">
        <w:rPr>
          <w:rFonts w:ascii="Palatino Linotype" w:eastAsia="Arial" w:hAnsi="Palatino Linotype" w:cs="Arial"/>
          <w:i/>
          <w:spacing w:val="1"/>
          <w:sz w:val="22"/>
          <w:szCs w:val="22"/>
          <w:lang w:eastAsia="es-ES"/>
        </w:rPr>
        <w:t>e</w:t>
      </w:r>
      <w:r w:rsidRPr="006203F1">
        <w:rPr>
          <w:rFonts w:ascii="Palatino Linotype" w:eastAsia="Arial" w:hAnsi="Palatino Linotype" w:cs="Arial"/>
          <w:i/>
          <w:sz w:val="22"/>
          <w:szCs w:val="22"/>
          <w:lang w:eastAsia="es-ES"/>
        </w:rPr>
        <w:t xml:space="preserve">y General </w:t>
      </w:r>
      <w:r w:rsidRPr="006203F1">
        <w:rPr>
          <w:rFonts w:ascii="Palatino Linotype" w:eastAsia="Arial" w:hAnsi="Palatino Linotype" w:cs="Arial"/>
          <w:i/>
          <w:spacing w:val="-1"/>
          <w:sz w:val="22"/>
          <w:szCs w:val="22"/>
          <w:lang w:eastAsia="es-ES"/>
        </w:rPr>
        <w:t>d</w:t>
      </w:r>
      <w:r w:rsidRPr="006203F1">
        <w:rPr>
          <w:rFonts w:ascii="Palatino Linotype" w:eastAsia="Arial" w:hAnsi="Palatino Linotype" w:cs="Arial"/>
          <w:i/>
          <w:sz w:val="22"/>
          <w:szCs w:val="22"/>
          <w:lang w:eastAsia="es-ES"/>
        </w:rPr>
        <w:t xml:space="preserve">e </w:t>
      </w:r>
      <w:r w:rsidRPr="006203F1">
        <w:rPr>
          <w:rFonts w:ascii="Palatino Linotype" w:eastAsia="Arial" w:hAnsi="Palatino Linotype" w:cs="Arial"/>
          <w:i/>
          <w:spacing w:val="2"/>
          <w:sz w:val="22"/>
          <w:szCs w:val="22"/>
          <w:lang w:eastAsia="es-ES"/>
        </w:rPr>
        <w:t>T</w:t>
      </w:r>
      <w:r w:rsidRPr="006203F1">
        <w:rPr>
          <w:rFonts w:ascii="Palatino Linotype" w:eastAsia="Arial" w:hAnsi="Palatino Linotype" w:cs="Arial"/>
          <w:i/>
          <w:sz w:val="22"/>
          <w:szCs w:val="22"/>
          <w:lang w:eastAsia="es-ES"/>
        </w:rPr>
        <w:t>r</w:t>
      </w:r>
      <w:r w:rsidRPr="006203F1">
        <w:rPr>
          <w:rFonts w:ascii="Palatino Linotype" w:eastAsia="Arial" w:hAnsi="Palatino Linotype" w:cs="Arial"/>
          <w:i/>
          <w:spacing w:val="-2"/>
          <w:sz w:val="22"/>
          <w:szCs w:val="22"/>
          <w:lang w:eastAsia="es-ES"/>
        </w:rPr>
        <w:t>a</w:t>
      </w:r>
      <w:r w:rsidRPr="006203F1">
        <w:rPr>
          <w:rFonts w:ascii="Palatino Linotype" w:eastAsia="Arial" w:hAnsi="Palatino Linotype" w:cs="Arial"/>
          <w:i/>
          <w:spacing w:val="1"/>
          <w:sz w:val="22"/>
          <w:szCs w:val="22"/>
          <w:lang w:eastAsia="es-ES"/>
        </w:rPr>
        <w:t>n</w:t>
      </w:r>
      <w:r w:rsidRPr="006203F1">
        <w:rPr>
          <w:rFonts w:ascii="Palatino Linotype" w:eastAsia="Arial" w:hAnsi="Palatino Linotype" w:cs="Arial"/>
          <w:i/>
          <w:sz w:val="22"/>
          <w:szCs w:val="22"/>
          <w:lang w:eastAsia="es-ES"/>
        </w:rPr>
        <w:t>s</w:t>
      </w:r>
      <w:r w:rsidRPr="006203F1">
        <w:rPr>
          <w:rFonts w:ascii="Palatino Linotype" w:eastAsia="Arial" w:hAnsi="Palatino Linotype" w:cs="Arial"/>
          <w:i/>
          <w:spacing w:val="1"/>
          <w:sz w:val="22"/>
          <w:szCs w:val="22"/>
          <w:lang w:eastAsia="es-ES"/>
        </w:rPr>
        <w:t>pa</w:t>
      </w:r>
      <w:r w:rsidRPr="006203F1">
        <w:rPr>
          <w:rFonts w:ascii="Palatino Linotype" w:eastAsia="Arial" w:hAnsi="Palatino Linotype" w:cs="Arial"/>
          <w:i/>
          <w:sz w:val="22"/>
          <w:szCs w:val="22"/>
          <w:lang w:eastAsia="es-ES"/>
        </w:rPr>
        <w:t>r</w:t>
      </w:r>
      <w:r w:rsidRPr="006203F1">
        <w:rPr>
          <w:rFonts w:ascii="Palatino Linotype" w:eastAsia="Arial" w:hAnsi="Palatino Linotype" w:cs="Arial"/>
          <w:i/>
          <w:spacing w:val="-2"/>
          <w:sz w:val="22"/>
          <w:szCs w:val="22"/>
          <w:lang w:eastAsia="es-ES"/>
        </w:rPr>
        <w:t>e</w:t>
      </w:r>
      <w:r w:rsidRPr="006203F1">
        <w:rPr>
          <w:rFonts w:ascii="Palatino Linotype" w:eastAsia="Arial" w:hAnsi="Palatino Linotype" w:cs="Arial"/>
          <w:i/>
          <w:spacing w:val="1"/>
          <w:sz w:val="22"/>
          <w:szCs w:val="22"/>
          <w:lang w:eastAsia="es-ES"/>
        </w:rPr>
        <w:t>n</w:t>
      </w:r>
      <w:r w:rsidRPr="006203F1">
        <w:rPr>
          <w:rFonts w:ascii="Palatino Linotype" w:eastAsia="Arial" w:hAnsi="Palatino Linotype" w:cs="Arial"/>
          <w:i/>
          <w:sz w:val="22"/>
          <w:szCs w:val="22"/>
          <w:lang w:eastAsia="es-ES"/>
        </w:rPr>
        <w:t>cia y Acc</w:t>
      </w:r>
      <w:r w:rsidRPr="006203F1">
        <w:rPr>
          <w:rFonts w:ascii="Palatino Linotype" w:eastAsia="Arial" w:hAnsi="Palatino Linotype" w:cs="Arial"/>
          <w:i/>
          <w:spacing w:val="1"/>
          <w:sz w:val="22"/>
          <w:szCs w:val="22"/>
          <w:lang w:eastAsia="es-ES"/>
        </w:rPr>
        <w:t>e</w:t>
      </w:r>
      <w:r w:rsidRPr="006203F1">
        <w:rPr>
          <w:rFonts w:ascii="Palatino Linotype" w:eastAsia="Arial" w:hAnsi="Palatino Linotype" w:cs="Arial"/>
          <w:i/>
          <w:sz w:val="22"/>
          <w:szCs w:val="22"/>
          <w:lang w:eastAsia="es-ES"/>
        </w:rPr>
        <w:t>so a la I</w:t>
      </w:r>
      <w:r w:rsidRPr="006203F1">
        <w:rPr>
          <w:rFonts w:ascii="Palatino Linotype" w:eastAsia="Arial" w:hAnsi="Palatino Linotype" w:cs="Arial"/>
          <w:i/>
          <w:spacing w:val="-1"/>
          <w:sz w:val="22"/>
          <w:szCs w:val="22"/>
          <w:lang w:eastAsia="es-ES"/>
        </w:rPr>
        <w:t>n</w:t>
      </w:r>
      <w:r w:rsidRPr="006203F1">
        <w:rPr>
          <w:rFonts w:ascii="Palatino Linotype" w:eastAsia="Arial" w:hAnsi="Palatino Linotype" w:cs="Arial"/>
          <w:i/>
          <w:sz w:val="22"/>
          <w:szCs w:val="22"/>
          <w:lang w:eastAsia="es-ES"/>
        </w:rPr>
        <w:t>f</w:t>
      </w:r>
      <w:r w:rsidRPr="006203F1">
        <w:rPr>
          <w:rFonts w:ascii="Palatino Linotype" w:eastAsia="Arial" w:hAnsi="Palatino Linotype" w:cs="Arial"/>
          <w:i/>
          <w:spacing w:val="1"/>
          <w:sz w:val="22"/>
          <w:szCs w:val="22"/>
          <w:lang w:eastAsia="es-ES"/>
        </w:rPr>
        <w:t>o</w:t>
      </w:r>
      <w:r w:rsidRPr="006203F1">
        <w:rPr>
          <w:rFonts w:ascii="Palatino Linotype" w:eastAsia="Arial" w:hAnsi="Palatino Linotype" w:cs="Arial"/>
          <w:i/>
          <w:spacing w:val="-3"/>
          <w:sz w:val="22"/>
          <w:szCs w:val="22"/>
          <w:lang w:eastAsia="es-ES"/>
        </w:rPr>
        <w:t>r</w:t>
      </w:r>
      <w:r w:rsidRPr="006203F1">
        <w:rPr>
          <w:rFonts w:ascii="Palatino Linotype" w:eastAsia="Arial" w:hAnsi="Palatino Linotype" w:cs="Arial"/>
          <w:i/>
          <w:spacing w:val="1"/>
          <w:sz w:val="22"/>
          <w:szCs w:val="22"/>
          <w:lang w:eastAsia="es-ES"/>
        </w:rPr>
        <w:t>ma</w:t>
      </w:r>
      <w:r w:rsidRPr="006203F1">
        <w:rPr>
          <w:rFonts w:ascii="Palatino Linotype" w:eastAsia="Arial" w:hAnsi="Palatino Linotype" w:cs="Arial"/>
          <w:i/>
          <w:sz w:val="22"/>
          <w:szCs w:val="22"/>
          <w:lang w:eastAsia="es-ES"/>
        </w:rPr>
        <w:t>ci</w:t>
      </w:r>
      <w:r w:rsidRPr="006203F1">
        <w:rPr>
          <w:rFonts w:ascii="Palatino Linotype" w:eastAsia="Arial" w:hAnsi="Palatino Linotype" w:cs="Arial"/>
          <w:i/>
          <w:spacing w:val="-2"/>
          <w:sz w:val="22"/>
          <w:szCs w:val="22"/>
          <w:lang w:eastAsia="es-ES"/>
        </w:rPr>
        <w:t>ó</w:t>
      </w:r>
      <w:r w:rsidRPr="006203F1">
        <w:rPr>
          <w:rFonts w:ascii="Palatino Linotype" w:eastAsia="Arial" w:hAnsi="Palatino Linotype" w:cs="Arial"/>
          <w:i/>
          <w:sz w:val="22"/>
          <w:szCs w:val="22"/>
          <w:lang w:eastAsia="es-ES"/>
        </w:rPr>
        <w:t xml:space="preserve">n </w:t>
      </w:r>
      <w:r w:rsidRPr="006203F1">
        <w:rPr>
          <w:rFonts w:ascii="Palatino Linotype" w:eastAsia="Arial" w:hAnsi="Palatino Linotype" w:cs="Arial"/>
          <w:i/>
          <w:spacing w:val="-2"/>
          <w:sz w:val="22"/>
          <w:szCs w:val="22"/>
          <w:lang w:eastAsia="es-ES"/>
        </w:rPr>
        <w:t>P</w:t>
      </w:r>
      <w:r w:rsidRPr="006203F1">
        <w:rPr>
          <w:rFonts w:ascii="Palatino Linotype" w:eastAsia="Arial" w:hAnsi="Palatino Linotype" w:cs="Arial"/>
          <w:i/>
          <w:spacing w:val="1"/>
          <w:sz w:val="22"/>
          <w:szCs w:val="22"/>
          <w:lang w:eastAsia="es-ES"/>
        </w:rPr>
        <w:t>úb</w:t>
      </w:r>
      <w:r w:rsidRPr="006203F1">
        <w:rPr>
          <w:rFonts w:ascii="Palatino Linotype" w:eastAsia="Arial" w:hAnsi="Palatino Linotype" w:cs="Arial"/>
          <w:i/>
          <w:sz w:val="22"/>
          <w:szCs w:val="22"/>
          <w:lang w:eastAsia="es-ES"/>
        </w:rPr>
        <w:t>l</w:t>
      </w:r>
      <w:r w:rsidRPr="006203F1">
        <w:rPr>
          <w:rFonts w:ascii="Palatino Linotype" w:eastAsia="Arial" w:hAnsi="Palatino Linotype" w:cs="Arial"/>
          <w:i/>
          <w:spacing w:val="-1"/>
          <w:sz w:val="22"/>
          <w:szCs w:val="22"/>
          <w:lang w:eastAsia="es-ES"/>
        </w:rPr>
        <w:t>i</w:t>
      </w:r>
      <w:r w:rsidRPr="006203F1">
        <w:rPr>
          <w:rFonts w:ascii="Palatino Linotype" w:eastAsia="Arial" w:hAnsi="Palatino Linotype" w:cs="Arial"/>
          <w:i/>
          <w:sz w:val="22"/>
          <w:szCs w:val="22"/>
          <w:lang w:eastAsia="es-ES"/>
        </w:rPr>
        <w:t xml:space="preserve">ca y </w:t>
      </w:r>
      <w:r w:rsidRPr="006203F1">
        <w:rPr>
          <w:rFonts w:ascii="Palatino Linotype" w:eastAsia="Arial" w:hAnsi="Palatino Linotype" w:cs="Arial"/>
          <w:i/>
          <w:spacing w:val="8"/>
          <w:sz w:val="22"/>
          <w:szCs w:val="22"/>
          <w:lang w:eastAsia="es-ES"/>
        </w:rPr>
        <w:t xml:space="preserve">130, párrafo cuarto, </w:t>
      </w:r>
      <w:r w:rsidRPr="006203F1">
        <w:rPr>
          <w:rFonts w:ascii="Palatino Linotype" w:eastAsia="Arial" w:hAnsi="Palatino Linotype" w:cs="Arial"/>
          <w:i/>
          <w:spacing w:val="1"/>
          <w:sz w:val="22"/>
          <w:szCs w:val="22"/>
          <w:lang w:eastAsia="es-ES"/>
        </w:rPr>
        <w:t>d</w:t>
      </w:r>
      <w:r w:rsidRPr="006203F1">
        <w:rPr>
          <w:rFonts w:ascii="Palatino Linotype" w:eastAsia="Arial" w:hAnsi="Palatino Linotype" w:cs="Arial"/>
          <w:i/>
          <w:sz w:val="22"/>
          <w:szCs w:val="22"/>
          <w:lang w:eastAsia="es-ES"/>
        </w:rPr>
        <w:t xml:space="preserve">e la </w:t>
      </w:r>
      <w:r w:rsidRPr="006203F1">
        <w:rPr>
          <w:rFonts w:ascii="Palatino Linotype" w:eastAsia="Arial" w:hAnsi="Palatino Linotype" w:cs="Arial"/>
          <w:i/>
          <w:spacing w:val="-1"/>
          <w:sz w:val="22"/>
          <w:szCs w:val="22"/>
          <w:lang w:eastAsia="es-ES"/>
        </w:rPr>
        <w:t>L</w:t>
      </w:r>
      <w:r w:rsidRPr="006203F1">
        <w:rPr>
          <w:rFonts w:ascii="Palatino Linotype" w:eastAsia="Arial" w:hAnsi="Palatino Linotype" w:cs="Arial"/>
          <w:i/>
          <w:spacing w:val="1"/>
          <w:sz w:val="22"/>
          <w:szCs w:val="22"/>
          <w:lang w:eastAsia="es-ES"/>
        </w:rPr>
        <w:t>e</w:t>
      </w:r>
      <w:r w:rsidRPr="006203F1">
        <w:rPr>
          <w:rFonts w:ascii="Palatino Linotype" w:eastAsia="Arial" w:hAnsi="Palatino Linotype" w:cs="Arial"/>
          <w:i/>
          <w:sz w:val="22"/>
          <w:szCs w:val="22"/>
          <w:lang w:eastAsia="es-ES"/>
        </w:rPr>
        <w:t>y Fe</w:t>
      </w:r>
      <w:r w:rsidRPr="006203F1">
        <w:rPr>
          <w:rFonts w:ascii="Palatino Linotype" w:eastAsia="Arial" w:hAnsi="Palatino Linotype" w:cs="Arial"/>
          <w:i/>
          <w:spacing w:val="1"/>
          <w:sz w:val="22"/>
          <w:szCs w:val="22"/>
          <w:lang w:eastAsia="es-ES"/>
        </w:rPr>
        <w:t>de</w:t>
      </w:r>
      <w:r w:rsidRPr="006203F1">
        <w:rPr>
          <w:rFonts w:ascii="Palatino Linotype" w:eastAsia="Arial" w:hAnsi="Palatino Linotype" w:cs="Arial"/>
          <w:i/>
          <w:sz w:val="22"/>
          <w:szCs w:val="22"/>
          <w:lang w:eastAsia="es-ES"/>
        </w:rPr>
        <w:t xml:space="preserve">ral </w:t>
      </w:r>
      <w:r w:rsidRPr="006203F1">
        <w:rPr>
          <w:rFonts w:ascii="Palatino Linotype" w:eastAsia="Arial" w:hAnsi="Palatino Linotype" w:cs="Arial"/>
          <w:i/>
          <w:spacing w:val="-1"/>
          <w:sz w:val="22"/>
          <w:szCs w:val="22"/>
          <w:lang w:eastAsia="es-ES"/>
        </w:rPr>
        <w:t>d</w:t>
      </w:r>
      <w:r w:rsidRPr="006203F1">
        <w:rPr>
          <w:rFonts w:ascii="Palatino Linotype" w:eastAsia="Arial" w:hAnsi="Palatino Linotype" w:cs="Arial"/>
          <w:i/>
          <w:sz w:val="22"/>
          <w:szCs w:val="22"/>
          <w:lang w:eastAsia="es-ES"/>
        </w:rPr>
        <w:t xml:space="preserve">e </w:t>
      </w:r>
      <w:r w:rsidRPr="006203F1">
        <w:rPr>
          <w:rFonts w:ascii="Palatino Linotype" w:eastAsia="Arial" w:hAnsi="Palatino Linotype" w:cs="Arial"/>
          <w:i/>
          <w:spacing w:val="2"/>
          <w:sz w:val="22"/>
          <w:szCs w:val="22"/>
          <w:lang w:eastAsia="es-ES"/>
        </w:rPr>
        <w:t>T</w:t>
      </w:r>
      <w:r w:rsidRPr="006203F1">
        <w:rPr>
          <w:rFonts w:ascii="Palatino Linotype" w:eastAsia="Arial" w:hAnsi="Palatino Linotype" w:cs="Arial"/>
          <w:i/>
          <w:sz w:val="22"/>
          <w:szCs w:val="22"/>
          <w:lang w:eastAsia="es-ES"/>
        </w:rPr>
        <w:t>r</w:t>
      </w:r>
      <w:r w:rsidRPr="006203F1">
        <w:rPr>
          <w:rFonts w:ascii="Palatino Linotype" w:eastAsia="Arial" w:hAnsi="Palatino Linotype" w:cs="Arial"/>
          <w:i/>
          <w:spacing w:val="-2"/>
          <w:sz w:val="22"/>
          <w:szCs w:val="22"/>
          <w:lang w:eastAsia="es-ES"/>
        </w:rPr>
        <w:t>a</w:t>
      </w:r>
      <w:r w:rsidRPr="006203F1">
        <w:rPr>
          <w:rFonts w:ascii="Palatino Linotype" w:eastAsia="Arial" w:hAnsi="Palatino Linotype" w:cs="Arial"/>
          <w:i/>
          <w:spacing w:val="1"/>
          <w:sz w:val="22"/>
          <w:szCs w:val="22"/>
          <w:lang w:eastAsia="es-ES"/>
        </w:rPr>
        <w:t>n</w:t>
      </w:r>
      <w:r w:rsidRPr="006203F1">
        <w:rPr>
          <w:rFonts w:ascii="Palatino Linotype" w:eastAsia="Arial" w:hAnsi="Palatino Linotype" w:cs="Arial"/>
          <w:i/>
          <w:sz w:val="22"/>
          <w:szCs w:val="22"/>
          <w:lang w:eastAsia="es-ES"/>
        </w:rPr>
        <w:t>s</w:t>
      </w:r>
      <w:r w:rsidRPr="006203F1">
        <w:rPr>
          <w:rFonts w:ascii="Palatino Linotype" w:eastAsia="Arial" w:hAnsi="Palatino Linotype" w:cs="Arial"/>
          <w:i/>
          <w:spacing w:val="1"/>
          <w:sz w:val="22"/>
          <w:szCs w:val="22"/>
          <w:lang w:eastAsia="es-ES"/>
        </w:rPr>
        <w:t>pa</w:t>
      </w:r>
      <w:r w:rsidRPr="006203F1">
        <w:rPr>
          <w:rFonts w:ascii="Palatino Linotype" w:eastAsia="Arial" w:hAnsi="Palatino Linotype" w:cs="Arial"/>
          <w:i/>
          <w:sz w:val="22"/>
          <w:szCs w:val="22"/>
          <w:lang w:eastAsia="es-ES"/>
        </w:rPr>
        <w:t>r</w:t>
      </w:r>
      <w:r w:rsidRPr="006203F1">
        <w:rPr>
          <w:rFonts w:ascii="Palatino Linotype" w:eastAsia="Arial" w:hAnsi="Palatino Linotype" w:cs="Arial"/>
          <w:i/>
          <w:spacing w:val="-2"/>
          <w:sz w:val="22"/>
          <w:szCs w:val="22"/>
          <w:lang w:eastAsia="es-ES"/>
        </w:rPr>
        <w:t>e</w:t>
      </w:r>
      <w:r w:rsidRPr="006203F1">
        <w:rPr>
          <w:rFonts w:ascii="Palatino Linotype" w:eastAsia="Arial" w:hAnsi="Palatino Linotype" w:cs="Arial"/>
          <w:i/>
          <w:spacing w:val="1"/>
          <w:sz w:val="22"/>
          <w:szCs w:val="22"/>
          <w:lang w:eastAsia="es-ES"/>
        </w:rPr>
        <w:t>n</w:t>
      </w:r>
      <w:r w:rsidRPr="006203F1">
        <w:rPr>
          <w:rFonts w:ascii="Palatino Linotype" w:eastAsia="Arial" w:hAnsi="Palatino Linotype" w:cs="Arial"/>
          <w:i/>
          <w:sz w:val="22"/>
          <w:szCs w:val="22"/>
          <w:lang w:eastAsia="es-ES"/>
        </w:rPr>
        <w:t>cia y Acc</w:t>
      </w:r>
      <w:r w:rsidRPr="006203F1">
        <w:rPr>
          <w:rFonts w:ascii="Palatino Linotype" w:eastAsia="Arial" w:hAnsi="Palatino Linotype" w:cs="Arial"/>
          <w:i/>
          <w:spacing w:val="1"/>
          <w:sz w:val="22"/>
          <w:szCs w:val="22"/>
          <w:lang w:eastAsia="es-ES"/>
        </w:rPr>
        <w:t>e</w:t>
      </w:r>
      <w:r w:rsidRPr="006203F1">
        <w:rPr>
          <w:rFonts w:ascii="Palatino Linotype" w:eastAsia="Arial" w:hAnsi="Palatino Linotype" w:cs="Arial"/>
          <w:i/>
          <w:sz w:val="22"/>
          <w:szCs w:val="22"/>
          <w:lang w:eastAsia="es-ES"/>
        </w:rPr>
        <w:t>so a la I</w:t>
      </w:r>
      <w:r w:rsidRPr="006203F1">
        <w:rPr>
          <w:rFonts w:ascii="Palatino Linotype" w:eastAsia="Arial" w:hAnsi="Palatino Linotype" w:cs="Arial"/>
          <w:i/>
          <w:spacing w:val="-1"/>
          <w:sz w:val="22"/>
          <w:szCs w:val="22"/>
          <w:lang w:eastAsia="es-ES"/>
        </w:rPr>
        <w:t>n</w:t>
      </w:r>
      <w:r w:rsidRPr="006203F1">
        <w:rPr>
          <w:rFonts w:ascii="Palatino Linotype" w:eastAsia="Arial" w:hAnsi="Palatino Linotype" w:cs="Arial"/>
          <w:i/>
          <w:sz w:val="22"/>
          <w:szCs w:val="22"/>
          <w:lang w:eastAsia="es-ES"/>
        </w:rPr>
        <w:t>f</w:t>
      </w:r>
      <w:r w:rsidRPr="006203F1">
        <w:rPr>
          <w:rFonts w:ascii="Palatino Linotype" w:eastAsia="Arial" w:hAnsi="Palatino Linotype" w:cs="Arial"/>
          <w:i/>
          <w:spacing w:val="1"/>
          <w:sz w:val="22"/>
          <w:szCs w:val="22"/>
          <w:lang w:eastAsia="es-ES"/>
        </w:rPr>
        <w:t>o</w:t>
      </w:r>
      <w:r w:rsidRPr="006203F1">
        <w:rPr>
          <w:rFonts w:ascii="Palatino Linotype" w:eastAsia="Arial" w:hAnsi="Palatino Linotype" w:cs="Arial"/>
          <w:i/>
          <w:spacing w:val="-3"/>
          <w:sz w:val="22"/>
          <w:szCs w:val="22"/>
          <w:lang w:eastAsia="es-ES"/>
        </w:rPr>
        <w:t>r</w:t>
      </w:r>
      <w:r w:rsidRPr="006203F1">
        <w:rPr>
          <w:rFonts w:ascii="Palatino Linotype" w:eastAsia="Arial" w:hAnsi="Palatino Linotype" w:cs="Arial"/>
          <w:i/>
          <w:spacing w:val="1"/>
          <w:sz w:val="22"/>
          <w:szCs w:val="22"/>
          <w:lang w:eastAsia="es-ES"/>
        </w:rPr>
        <w:t>ma</w:t>
      </w:r>
      <w:r w:rsidRPr="006203F1">
        <w:rPr>
          <w:rFonts w:ascii="Palatino Linotype" w:eastAsia="Arial" w:hAnsi="Palatino Linotype" w:cs="Arial"/>
          <w:i/>
          <w:sz w:val="22"/>
          <w:szCs w:val="22"/>
          <w:lang w:eastAsia="es-ES"/>
        </w:rPr>
        <w:t>ci</w:t>
      </w:r>
      <w:r w:rsidRPr="006203F1">
        <w:rPr>
          <w:rFonts w:ascii="Palatino Linotype" w:eastAsia="Arial" w:hAnsi="Palatino Linotype" w:cs="Arial"/>
          <w:i/>
          <w:spacing w:val="-2"/>
          <w:sz w:val="22"/>
          <w:szCs w:val="22"/>
          <w:lang w:eastAsia="es-ES"/>
        </w:rPr>
        <w:t>ó</w:t>
      </w:r>
      <w:r w:rsidRPr="006203F1">
        <w:rPr>
          <w:rFonts w:ascii="Palatino Linotype" w:eastAsia="Arial" w:hAnsi="Palatino Linotype" w:cs="Arial"/>
          <w:i/>
          <w:sz w:val="22"/>
          <w:szCs w:val="22"/>
          <w:lang w:eastAsia="es-ES"/>
        </w:rPr>
        <w:t xml:space="preserve">n </w:t>
      </w:r>
      <w:r w:rsidRPr="006203F1">
        <w:rPr>
          <w:rFonts w:ascii="Palatino Linotype" w:eastAsia="Arial" w:hAnsi="Palatino Linotype" w:cs="Arial"/>
          <w:i/>
          <w:spacing w:val="-2"/>
          <w:sz w:val="22"/>
          <w:szCs w:val="22"/>
          <w:lang w:eastAsia="es-ES"/>
        </w:rPr>
        <w:t>P</w:t>
      </w:r>
      <w:r w:rsidRPr="006203F1">
        <w:rPr>
          <w:rFonts w:ascii="Palatino Linotype" w:eastAsia="Arial" w:hAnsi="Palatino Linotype" w:cs="Arial"/>
          <w:i/>
          <w:spacing w:val="1"/>
          <w:sz w:val="22"/>
          <w:szCs w:val="22"/>
          <w:lang w:eastAsia="es-ES"/>
        </w:rPr>
        <w:t>úb</w:t>
      </w:r>
      <w:r w:rsidRPr="006203F1">
        <w:rPr>
          <w:rFonts w:ascii="Palatino Linotype" w:eastAsia="Arial" w:hAnsi="Palatino Linotype" w:cs="Arial"/>
          <w:i/>
          <w:sz w:val="22"/>
          <w:szCs w:val="22"/>
          <w:lang w:eastAsia="es-ES"/>
        </w:rPr>
        <w:t>l</w:t>
      </w:r>
      <w:r w:rsidRPr="006203F1">
        <w:rPr>
          <w:rFonts w:ascii="Palatino Linotype" w:eastAsia="Arial" w:hAnsi="Palatino Linotype" w:cs="Arial"/>
          <w:i/>
          <w:spacing w:val="-1"/>
          <w:sz w:val="22"/>
          <w:szCs w:val="22"/>
          <w:lang w:eastAsia="es-ES"/>
        </w:rPr>
        <w:t>i</w:t>
      </w:r>
      <w:r w:rsidRPr="006203F1">
        <w:rPr>
          <w:rFonts w:ascii="Palatino Linotype" w:eastAsia="Arial" w:hAnsi="Palatino Linotype" w:cs="Arial"/>
          <w:i/>
          <w:sz w:val="22"/>
          <w:szCs w:val="22"/>
          <w:lang w:eastAsia="es-ES"/>
        </w:rPr>
        <w:t xml:space="preserve">ca, </w:t>
      </w:r>
      <w:r w:rsidRPr="006203F1">
        <w:rPr>
          <w:rFonts w:ascii="Palatino Linotype" w:eastAsia="Arial" w:hAnsi="Palatino Linotype" w:cs="Arial"/>
          <w:i/>
          <w:spacing w:val="-1"/>
          <w:sz w:val="22"/>
          <w:szCs w:val="22"/>
          <w:lang w:eastAsia="es-ES"/>
        </w:rPr>
        <w:t>señalan q</w:t>
      </w:r>
      <w:r w:rsidRPr="006203F1">
        <w:rPr>
          <w:rFonts w:ascii="Palatino Linotype" w:eastAsia="Arial" w:hAnsi="Palatino Linotype" w:cs="Arial"/>
          <w:i/>
          <w:spacing w:val="1"/>
          <w:sz w:val="22"/>
          <w:szCs w:val="22"/>
          <w:lang w:eastAsia="es-ES"/>
        </w:rPr>
        <w:t>u</w:t>
      </w:r>
      <w:r w:rsidRPr="006203F1">
        <w:rPr>
          <w:rFonts w:ascii="Palatino Linotype" w:eastAsia="Arial" w:hAnsi="Palatino Linotype" w:cs="Arial"/>
          <w:i/>
          <w:sz w:val="22"/>
          <w:szCs w:val="22"/>
          <w:lang w:eastAsia="es-ES"/>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6203F1">
        <w:rPr>
          <w:rFonts w:ascii="Palatino Linotype" w:eastAsia="Arial" w:hAnsi="Palatino Linotype" w:cs="Arial"/>
          <w:i/>
          <w:spacing w:val="-1"/>
          <w:sz w:val="22"/>
          <w:szCs w:val="22"/>
          <w:lang w:eastAsia="es-ES"/>
        </w:rPr>
        <w:t xml:space="preserve"> sin necesidad de</w:t>
      </w:r>
      <w:r w:rsidRPr="006203F1">
        <w:rPr>
          <w:rFonts w:ascii="Palatino Linotype" w:eastAsia="Arial" w:hAnsi="Palatino Linotype" w:cs="Arial"/>
          <w:i/>
          <w:spacing w:val="1"/>
          <w:sz w:val="22"/>
          <w:szCs w:val="22"/>
          <w:lang w:eastAsia="es-ES"/>
        </w:rPr>
        <w:t xml:space="preserve"> e</w:t>
      </w:r>
      <w:r w:rsidRPr="006203F1">
        <w:rPr>
          <w:rFonts w:ascii="Palatino Linotype" w:eastAsia="Arial" w:hAnsi="Palatino Linotype" w:cs="Arial"/>
          <w:i/>
          <w:sz w:val="22"/>
          <w:szCs w:val="22"/>
          <w:lang w:eastAsia="es-ES"/>
        </w:rPr>
        <w:t>la</w:t>
      </w:r>
      <w:r w:rsidRPr="006203F1">
        <w:rPr>
          <w:rFonts w:ascii="Palatino Linotype" w:eastAsia="Arial" w:hAnsi="Palatino Linotype" w:cs="Arial"/>
          <w:i/>
          <w:spacing w:val="1"/>
          <w:sz w:val="22"/>
          <w:szCs w:val="22"/>
          <w:lang w:eastAsia="es-ES"/>
        </w:rPr>
        <w:t>bo</w:t>
      </w:r>
      <w:r w:rsidRPr="006203F1">
        <w:rPr>
          <w:rFonts w:ascii="Palatino Linotype" w:eastAsia="Arial" w:hAnsi="Palatino Linotype" w:cs="Arial"/>
          <w:i/>
          <w:sz w:val="22"/>
          <w:szCs w:val="22"/>
          <w:lang w:eastAsia="es-ES"/>
        </w:rPr>
        <w:t xml:space="preserve">rar </w:t>
      </w:r>
      <w:r w:rsidRPr="006203F1">
        <w:rPr>
          <w:rFonts w:ascii="Palatino Linotype" w:eastAsia="Arial" w:hAnsi="Palatino Linotype" w:cs="Arial"/>
          <w:i/>
          <w:spacing w:val="1"/>
          <w:sz w:val="22"/>
          <w:szCs w:val="22"/>
          <w:lang w:eastAsia="es-ES"/>
        </w:rPr>
        <w:t>do</w:t>
      </w:r>
      <w:r w:rsidRPr="006203F1">
        <w:rPr>
          <w:rFonts w:ascii="Palatino Linotype" w:eastAsia="Arial" w:hAnsi="Palatino Linotype" w:cs="Arial"/>
          <w:i/>
          <w:spacing w:val="-2"/>
          <w:sz w:val="22"/>
          <w:szCs w:val="22"/>
          <w:lang w:eastAsia="es-ES"/>
        </w:rPr>
        <w:t>c</w:t>
      </w:r>
      <w:r w:rsidRPr="006203F1">
        <w:rPr>
          <w:rFonts w:ascii="Palatino Linotype" w:eastAsia="Arial" w:hAnsi="Palatino Linotype" w:cs="Arial"/>
          <w:i/>
          <w:spacing w:val="1"/>
          <w:sz w:val="22"/>
          <w:szCs w:val="22"/>
          <w:lang w:eastAsia="es-ES"/>
        </w:rPr>
        <w:t>u</w:t>
      </w:r>
      <w:r w:rsidRPr="006203F1">
        <w:rPr>
          <w:rFonts w:ascii="Palatino Linotype" w:eastAsia="Arial" w:hAnsi="Palatino Linotype" w:cs="Arial"/>
          <w:i/>
          <w:spacing w:val="-1"/>
          <w:sz w:val="22"/>
          <w:szCs w:val="22"/>
          <w:lang w:eastAsia="es-ES"/>
        </w:rPr>
        <w:t>m</w:t>
      </w:r>
      <w:r w:rsidRPr="006203F1">
        <w:rPr>
          <w:rFonts w:ascii="Palatino Linotype" w:eastAsia="Arial" w:hAnsi="Palatino Linotype" w:cs="Arial"/>
          <w:i/>
          <w:spacing w:val="1"/>
          <w:sz w:val="22"/>
          <w:szCs w:val="22"/>
          <w:lang w:eastAsia="es-ES"/>
        </w:rPr>
        <w:t>en</w:t>
      </w:r>
      <w:r w:rsidRPr="006203F1">
        <w:rPr>
          <w:rFonts w:ascii="Palatino Linotype" w:eastAsia="Arial" w:hAnsi="Palatino Linotype" w:cs="Arial"/>
          <w:i/>
          <w:spacing w:val="-2"/>
          <w:sz w:val="22"/>
          <w:szCs w:val="22"/>
          <w:lang w:eastAsia="es-ES"/>
        </w:rPr>
        <w:t>t</w:t>
      </w:r>
      <w:r w:rsidRPr="006203F1">
        <w:rPr>
          <w:rFonts w:ascii="Palatino Linotype" w:eastAsia="Arial" w:hAnsi="Palatino Linotype" w:cs="Arial"/>
          <w:i/>
          <w:spacing w:val="1"/>
          <w:sz w:val="22"/>
          <w:szCs w:val="22"/>
          <w:lang w:eastAsia="es-ES"/>
        </w:rPr>
        <w:t>o</w:t>
      </w:r>
      <w:r w:rsidRPr="006203F1">
        <w:rPr>
          <w:rFonts w:ascii="Palatino Linotype" w:eastAsia="Arial" w:hAnsi="Palatino Linotype" w:cs="Arial"/>
          <w:i/>
          <w:sz w:val="22"/>
          <w:szCs w:val="22"/>
          <w:lang w:eastAsia="es-ES"/>
        </w:rPr>
        <w:t xml:space="preserve">s </w:t>
      </w:r>
      <w:r w:rsidRPr="006203F1">
        <w:rPr>
          <w:rFonts w:ascii="Palatino Linotype" w:eastAsia="Arial" w:hAnsi="Palatino Linotype" w:cs="Arial"/>
          <w:i/>
          <w:spacing w:val="1"/>
          <w:sz w:val="22"/>
          <w:szCs w:val="22"/>
          <w:lang w:eastAsia="es-ES"/>
        </w:rPr>
        <w:t>a</w:t>
      </w:r>
      <w:r w:rsidRPr="006203F1">
        <w:rPr>
          <w:rFonts w:ascii="Palatino Linotype" w:eastAsia="Arial" w:hAnsi="Palatino Linotype" w:cs="Arial"/>
          <w:i/>
          <w:sz w:val="22"/>
          <w:szCs w:val="22"/>
          <w:lang w:eastAsia="es-ES"/>
        </w:rPr>
        <w:t>d</w:t>
      </w:r>
      <w:r w:rsidRPr="006203F1">
        <w:rPr>
          <w:rFonts w:ascii="Palatino Linotype" w:eastAsia="Arial" w:hAnsi="Palatino Linotype" w:cs="Arial"/>
          <w:i/>
          <w:spacing w:val="1"/>
          <w:sz w:val="22"/>
          <w:szCs w:val="22"/>
          <w:lang w:eastAsia="es-ES"/>
        </w:rPr>
        <w:t xml:space="preserve"> ho</w:t>
      </w:r>
      <w:r w:rsidRPr="006203F1">
        <w:rPr>
          <w:rFonts w:ascii="Palatino Linotype" w:eastAsia="Arial" w:hAnsi="Palatino Linotype" w:cs="Arial"/>
          <w:i/>
          <w:sz w:val="22"/>
          <w:szCs w:val="22"/>
          <w:lang w:eastAsia="es-ES"/>
        </w:rPr>
        <w:t xml:space="preserve">c </w:t>
      </w:r>
      <w:r w:rsidRPr="006203F1">
        <w:rPr>
          <w:rFonts w:ascii="Palatino Linotype" w:eastAsia="Arial" w:hAnsi="Palatino Linotype" w:cs="Arial"/>
          <w:i/>
          <w:spacing w:val="1"/>
          <w:sz w:val="22"/>
          <w:szCs w:val="22"/>
          <w:lang w:eastAsia="es-ES"/>
        </w:rPr>
        <w:t>pa</w:t>
      </w:r>
      <w:r w:rsidRPr="006203F1">
        <w:rPr>
          <w:rFonts w:ascii="Palatino Linotype" w:eastAsia="Arial" w:hAnsi="Palatino Linotype" w:cs="Arial"/>
          <w:i/>
          <w:sz w:val="22"/>
          <w:szCs w:val="22"/>
          <w:lang w:eastAsia="es-ES"/>
        </w:rPr>
        <w:t xml:space="preserve">ra </w:t>
      </w:r>
      <w:r w:rsidRPr="006203F1">
        <w:rPr>
          <w:rFonts w:ascii="Palatino Linotype" w:eastAsia="Arial" w:hAnsi="Palatino Linotype" w:cs="Arial"/>
          <w:i/>
          <w:spacing w:val="1"/>
          <w:sz w:val="22"/>
          <w:szCs w:val="22"/>
          <w:lang w:eastAsia="es-ES"/>
        </w:rPr>
        <w:t>a</w:t>
      </w:r>
      <w:r w:rsidRPr="006203F1">
        <w:rPr>
          <w:rFonts w:ascii="Palatino Linotype" w:eastAsia="Arial" w:hAnsi="Palatino Linotype" w:cs="Arial"/>
          <w:i/>
          <w:sz w:val="22"/>
          <w:szCs w:val="22"/>
          <w:lang w:eastAsia="es-ES"/>
        </w:rPr>
        <w:t>t</w:t>
      </w:r>
      <w:r w:rsidRPr="006203F1">
        <w:rPr>
          <w:rFonts w:ascii="Palatino Linotype" w:eastAsia="Arial" w:hAnsi="Palatino Linotype" w:cs="Arial"/>
          <w:i/>
          <w:spacing w:val="-1"/>
          <w:sz w:val="22"/>
          <w:szCs w:val="22"/>
          <w:lang w:eastAsia="es-ES"/>
        </w:rPr>
        <w:t>e</w:t>
      </w:r>
      <w:r w:rsidRPr="006203F1">
        <w:rPr>
          <w:rFonts w:ascii="Palatino Linotype" w:eastAsia="Arial" w:hAnsi="Palatino Linotype" w:cs="Arial"/>
          <w:i/>
          <w:spacing w:val="1"/>
          <w:sz w:val="22"/>
          <w:szCs w:val="22"/>
          <w:lang w:eastAsia="es-ES"/>
        </w:rPr>
        <w:t>n</w:t>
      </w:r>
      <w:r w:rsidRPr="006203F1">
        <w:rPr>
          <w:rFonts w:ascii="Palatino Linotype" w:eastAsia="Arial" w:hAnsi="Palatino Linotype" w:cs="Arial"/>
          <w:i/>
          <w:spacing w:val="-1"/>
          <w:sz w:val="22"/>
          <w:szCs w:val="22"/>
          <w:lang w:eastAsia="es-ES"/>
        </w:rPr>
        <w:t>d</w:t>
      </w:r>
      <w:r w:rsidRPr="006203F1">
        <w:rPr>
          <w:rFonts w:ascii="Palatino Linotype" w:eastAsia="Arial" w:hAnsi="Palatino Linotype" w:cs="Arial"/>
          <w:i/>
          <w:spacing w:val="1"/>
          <w:sz w:val="22"/>
          <w:szCs w:val="22"/>
          <w:lang w:eastAsia="es-ES"/>
        </w:rPr>
        <w:t>e</w:t>
      </w:r>
      <w:r w:rsidRPr="006203F1">
        <w:rPr>
          <w:rFonts w:ascii="Palatino Linotype" w:eastAsia="Arial" w:hAnsi="Palatino Linotype" w:cs="Arial"/>
          <w:i/>
          <w:sz w:val="22"/>
          <w:szCs w:val="22"/>
          <w:lang w:eastAsia="es-ES"/>
        </w:rPr>
        <w:t>r l</w:t>
      </w:r>
      <w:r w:rsidRPr="006203F1">
        <w:rPr>
          <w:rFonts w:ascii="Palatino Linotype" w:eastAsia="Arial" w:hAnsi="Palatino Linotype" w:cs="Arial"/>
          <w:i/>
          <w:spacing w:val="-2"/>
          <w:sz w:val="22"/>
          <w:szCs w:val="22"/>
          <w:lang w:eastAsia="es-ES"/>
        </w:rPr>
        <w:t>a</w:t>
      </w:r>
      <w:r w:rsidRPr="006203F1">
        <w:rPr>
          <w:rFonts w:ascii="Palatino Linotype" w:eastAsia="Arial" w:hAnsi="Palatino Linotype" w:cs="Arial"/>
          <w:i/>
          <w:sz w:val="22"/>
          <w:szCs w:val="22"/>
          <w:lang w:eastAsia="es-ES"/>
        </w:rPr>
        <w:t>s s</w:t>
      </w:r>
      <w:r w:rsidRPr="006203F1">
        <w:rPr>
          <w:rFonts w:ascii="Palatino Linotype" w:eastAsia="Arial" w:hAnsi="Palatino Linotype" w:cs="Arial"/>
          <w:i/>
          <w:spacing w:val="1"/>
          <w:sz w:val="22"/>
          <w:szCs w:val="22"/>
          <w:lang w:eastAsia="es-ES"/>
        </w:rPr>
        <w:t>o</w:t>
      </w:r>
      <w:r w:rsidRPr="006203F1">
        <w:rPr>
          <w:rFonts w:ascii="Palatino Linotype" w:eastAsia="Arial" w:hAnsi="Palatino Linotype" w:cs="Arial"/>
          <w:i/>
          <w:sz w:val="22"/>
          <w:szCs w:val="22"/>
          <w:lang w:eastAsia="es-ES"/>
        </w:rPr>
        <w:t>l</w:t>
      </w:r>
      <w:r w:rsidRPr="006203F1">
        <w:rPr>
          <w:rFonts w:ascii="Palatino Linotype" w:eastAsia="Arial" w:hAnsi="Palatino Linotype" w:cs="Arial"/>
          <w:i/>
          <w:spacing w:val="-1"/>
          <w:sz w:val="22"/>
          <w:szCs w:val="22"/>
          <w:lang w:eastAsia="es-ES"/>
        </w:rPr>
        <w:t>i</w:t>
      </w:r>
      <w:r w:rsidRPr="006203F1">
        <w:rPr>
          <w:rFonts w:ascii="Palatino Linotype" w:eastAsia="Arial" w:hAnsi="Palatino Linotype" w:cs="Arial"/>
          <w:i/>
          <w:sz w:val="22"/>
          <w:szCs w:val="22"/>
          <w:lang w:eastAsia="es-ES"/>
        </w:rPr>
        <w:t>cit</w:t>
      </w:r>
      <w:r w:rsidRPr="006203F1">
        <w:rPr>
          <w:rFonts w:ascii="Palatino Linotype" w:eastAsia="Arial" w:hAnsi="Palatino Linotype" w:cs="Arial"/>
          <w:i/>
          <w:spacing w:val="1"/>
          <w:sz w:val="22"/>
          <w:szCs w:val="22"/>
          <w:lang w:eastAsia="es-ES"/>
        </w:rPr>
        <w:t>ude</w:t>
      </w:r>
      <w:r w:rsidRPr="006203F1">
        <w:rPr>
          <w:rFonts w:ascii="Palatino Linotype" w:eastAsia="Arial" w:hAnsi="Palatino Linotype" w:cs="Arial"/>
          <w:i/>
          <w:sz w:val="22"/>
          <w:szCs w:val="22"/>
          <w:lang w:eastAsia="es-ES"/>
        </w:rPr>
        <w:t xml:space="preserve">s </w:t>
      </w:r>
      <w:r w:rsidRPr="006203F1">
        <w:rPr>
          <w:rFonts w:ascii="Palatino Linotype" w:eastAsia="Arial" w:hAnsi="Palatino Linotype" w:cs="Arial"/>
          <w:i/>
          <w:spacing w:val="-1"/>
          <w:sz w:val="22"/>
          <w:szCs w:val="22"/>
          <w:lang w:eastAsia="es-ES"/>
        </w:rPr>
        <w:t>d</w:t>
      </w:r>
      <w:r w:rsidRPr="006203F1">
        <w:rPr>
          <w:rFonts w:ascii="Palatino Linotype" w:eastAsia="Arial" w:hAnsi="Palatino Linotype" w:cs="Arial"/>
          <w:i/>
          <w:sz w:val="22"/>
          <w:szCs w:val="22"/>
          <w:lang w:eastAsia="es-ES"/>
        </w:rPr>
        <w:t>e i</w:t>
      </w:r>
      <w:r w:rsidRPr="006203F1">
        <w:rPr>
          <w:rFonts w:ascii="Palatino Linotype" w:eastAsia="Arial" w:hAnsi="Palatino Linotype" w:cs="Arial"/>
          <w:i/>
          <w:spacing w:val="-2"/>
          <w:sz w:val="22"/>
          <w:szCs w:val="22"/>
          <w:lang w:eastAsia="es-ES"/>
        </w:rPr>
        <w:t>n</w:t>
      </w:r>
      <w:r w:rsidRPr="006203F1">
        <w:rPr>
          <w:rFonts w:ascii="Palatino Linotype" w:eastAsia="Arial" w:hAnsi="Palatino Linotype" w:cs="Arial"/>
          <w:i/>
          <w:sz w:val="22"/>
          <w:szCs w:val="22"/>
          <w:lang w:eastAsia="es-ES"/>
        </w:rPr>
        <w:t>f</w:t>
      </w:r>
      <w:r w:rsidRPr="006203F1">
        <w:rPr>
          <w:rFonts w:ascii="Palatino Linotype" w:eastAsia="Arial" w:hAnsi="Palatino Linotype" w:cs="Arial"/>
          <w:i/>
          <w:spacing w:val="1"/>
          <w:sz w:val="22"/>
          <w:szCs w:val="22"/>
          <w:lang w:eastAsia="es-ES"/>
        </w:rPr>
        <w:t>o</w:t>
      </w:r>
      <w:r w:rsidRPr="006203F1">
        <w:rPr>
          <w:rFonts w:ascii="Palatino Linotype" w:eastAsia="Arial" w:hAnsi="Palatino Linotype" w:cs="Arial"/>
          <w:i/>
          <w:sz w:val="22"/>
          <w:szCs w:val="22"/>
          <w:lang w:eastAsia="es-ES"/>
        </w:rPr>
        <w:t>r</w:t>
      </w:r>
      <w:r w:rsidRPr="006203F1">
        <w:rPr>
          <w:rFonts w:ascii="Palatino Linotype" w:eastAsia="Arial" w:hAnsi="Palatino Linotype" w:cs="Arial"/>
          <w:i/>
          <w:spacing w:val="-1"/>
          <w:sz w:val="22"/>
          <w:szCs w:val="22"/>
          <w:lang w:eastAsia="es-ES"/>
        </w:rPr>
        <w:t>m</w:t>
      </w:r>
      <w:r w:rsidRPr="006203F1">
        <w:rPr>
          <w:rFonts w:ascii="Palatino Linotype" w:eastAsia="Arial" w:hAnsi="Palatino Linotype" w:cs="Arial"/>
          <w:i/>
          <w:spacing w:val="1"/>
          <w:sz w:val="22"/>
          <w:szCs w:val="22"/>
          <w:lang w:eastAsia="es-ES"/>
        </w:rPr>
        <w:t>a</w:t>
      </w:r>
      <w:r w:rsidRPr="006203F1">
        <w:rPr>
          <w:rFonts w:ascii="Palatino Linotype" w:eastAsia="Arial" w:hAnsi="Palatino Linotype" w:cs="Arial"/>
          <w:i/>
          <w:sz w:val="22"/>
          <w:szCs w:val="22"/>
          <w:lang w:eastAsia="es-ES"/>
        </w:rPr>
        <w:t>ció</w:t>
      </w:r>
      <w:r w:rsidRPr="006203F1">
        <w:rPr>
          <w:rFonts w:ascii="Palatino Linotype" w:eastAsia="Arial" w:hAnsi="Palatino Linotype" w:cs="Arial"/>
          <w:i/>
          <w:spacing w:val="1"/>
          <w:sz w:val="22"/>
          <w:szCs w:val="22"/>
          <w:lang w:eastAsia="es-ES"/>
        </w:rPr>
        <w:t>n</w:t>
      </w:r>
      <w:r w:rsidRPr="006203F1">
        <w:rPr>
          <w:rFonts w:ascii="Palatino Linotype" w:eastAsia="Arial" w:hAnsi="Palatino Linotype" w:cs="Arial"/>
          <w:i/>
          <w:sz w:val="22"/>
          <w:szCs w:val="22"/>
          <w:lang w:eastAsia="es-ES"/>
        </w:rPr>
        <w:t>.”</w:t>
      </w:r>
    </w:p>
    <w:p w14:paraId="25818911" w14:textId="77777777" w:rsidR="00230A3D" w:rsidRPr="006203F1" w:rsidRDefault="00230A3D" w:rsidP="00230A3D">
      <w:pPr>
        <w:spacing w:line="360" w:lineRule="auto"/>
        <w:jc w:val="both"/>
        <w:rPr>
          <w:rFonts w:ascii="Palatino Linotype" w:hAnsi="Palatino Linotype" w:cs="Tahoma"/>
          <w:lang w:val="es-ES" w:eastAsia="es-ES"/>
        </w:rPr>
      </w:pPr>
    </w:p>
    <w:p w14:paraId="7574131C" w14:textId="77777777" w:rsidR="00230A3D" w:rsidRPr="006203F1" w:rsidRDefault="00230A3D" w:rsidP="00230A3D">
      <w:pPr>
        <w:spacing w:line="360" w:lineRule="auto"/>
        <w:ind w:right="-93"/>
        <w:jc w:val="both"/>
        <w:rPr>
          <w:rFonts w:ascii="Palatino Linotype" w:hAnsi="Palatino Linotype" w:cs="Tahoma"/>
          <w:lang w:val="es-ES" w:eastAsia="es-ES"/>
        </w:rPr>
      </w:pPr>
      <w:r w:rsidRPr="006203F1">
        <w:rPr>
          <w:rFonts w:ascii="Palatino Linotype" w:hAnsi="Palatino Linotype" w:cs="Tahoma"/>
          <w:lang w:val="es-ES" w:eastAsia="es-ES"/>
        </w:rPr>
        <w:t xml:space="preserve">De tales circunstancias, se concluye que los sujetos obligados únicamente se encuentran constreñidos a proporcionar los documentos que den cuenta de la información solicitada, como obren en sus archivos, sin tener que elaborarlos a las </w:t>
      </w:r>
      <w:r w:rsidRPr="006203F1">
        <w:rPr>
          <w:rFonts w:ascii="Palatino Linotype" w:hAnsi="Palatino Linotype" w:cs="Tahoma"/>
          <w:lang w:val="es-ES" w:eastAsia="es-ES"/>
        </w:rPr>
        <w:lastRenderedPageBreak/>
        <w:t>necesidades del Recurrente. En ese contexto, este Instituto realizó una búsqueda de información pública en el Portal de Información Pública de Oficio Mexiquense del Sujeto Obligado, en la fracción VIII Remuneraciones, de la cual se advierte que el Sujeto Obligado si cuenta con información relacionada con las remuneraciones de su personal, tal como se observa:</w:t>
      </w:r>
    </w:p>
    <w:p w14:paraId="010E1362" w14:textId="77777777" w:rsidR="00230A3D" w:rsidRPr="006203F1" w:rsidRDefault="00230A3D" w:rsidP="00230A3D">
      <w:pPr>
        <w:spacing w:line="360" w:lineRule="auto"/>
        <w:ind w:right="-93"/>
        <w:jc w:val="both"/>
        <w:rPr>
          <w:rFonts w:ascii="Palatino Linotype" w:hAnsi="Palatino Linotype" w:cs="Tahoma"/>
          <w:lang w:val="es-ES" w:eastAsia="es-ES"/>
        </w:rPr>
      </w:pPr>
    </w:p>
    <w:p w14:paraId="140A53F9" w14:textId="77777777" w:rsidR="00230A3D" w:rsidRPr="006203F1" w:rsidRDefault="00230A3D" w:rsidP="00230A3D">
      <w:pPr>
        <w:spacing w:line="360" w:lineRule="auto"/>
        <w:jc w:val="both"/>
        <w:rPr>
          <w:rFonts w:ascii="Palatino Linotype" w:hAnsi="Palatino Linotype" w:cs="Tahoma"/>
          <w:bCs/>
          <w:iCs/>
          <w:lang w:eastAsia="es-ES"/>
        </w:rPr>
      </w:pPr>
      <w:r w:rsidRPr="006203F1">
        <w:rPr>
          <w:rFonts w:ascii="Palatino Linotype" w:hAnsi="Palatino Linotype"/>
          <w:noProof/>
          <w14:ligatures w14:val="standardContextual"/>
        </w:rPr>
        <w:drawing>
          <wp:inline distT="0" distB="0" distL="0" distR="0" wp14:anchorId="5125CFD1" wp14:editId="32A27099">
            <wp:extent cx="5760029" cy="2562860"/>
            <wp:effectExtent l="0" t="0" r="0" b="8890"/>
            <wp:docPr id="3698192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19271" name=""/>
                    <pic:cNvPicPr/>
                  </pic:nvPicPr>
                  <pic:blipFill rotWithShape="1">
                    <a:blip r:embed="rId16"/>
                    <a:srcRect l="549"/>
                    <a:stretch/>
                  </pic:blipFill>
                  <pic:spPr bwMode="auto">
                    <a:xfrm>
                      <a:off x="0" y="0"/>
                      <a:ext cx="5760029" cy="2562860"/>
                    </a:xfrm>
                    <a:prstGeom prst="rect">
                      <a:avLst/>
                    </a:prstGeom>
                    <a:ln>
                      <a:noFill/>
                    </a:ln>
                    <a:extLst>
                      <a:ext uri="{53640926-AAD7-44D8-BBD7-CCE9431645EC}">
                        <a14:shadowObscured xmlns:a14="http://schemas.microsoft.com/office/drawing/2010/main"/>
                      </a:ext>
                    </a:extLst>
                  </pic:spPr>
                </pic:pic>
              </a:graphicData>
            </a:graphic>
          </wp:inline>
        </w:drawing>
      </w:r>
    </w:p>
    <w:p w14:paraId="6B4421DE" w14:textId="77777777" w:rsidR="00230A3D" w:rsidRPr="006203F1" w:rsidRDefault="00230A3D" w:rsidP="00230A3D">
      <w:pPr>
        <w:spacing w:line="360" w:lineRule="auto"/>
        <w:jc w:val="both"/>
        <w:rPr>
          <w:rFonts w:ascii="Palatino Linotype" w:hAnsi="Palatino Linotype" w:cs="Tahoma"/>
          <w:bCs/>
          <w:iCs/>
          <w:lang w:eastAsia="es-ES"/>
        </w:rPr>
      </w:pPr>
    </w:p>
    <w:p w14:paraId="2FD41FA6" w14:textId="77777777" w:rsidR="00230A3D" w:rsidRPr="006203F1" w:rsidRDefault="00230A3D" w:rsidP="00230A3D">
      <w:pPr>
        <w:spacing w:line="360" w:lineRule="auto"/>
        <w:jc w:val="both"/>
        <w:rPr>
          <w:rFonts w:ascii="Palatino Linotype" w:hAnsi="Palatino Linotype" w:cs="Tahoma"/>
          <w:bCs/>
          <w:lang w:eastAsia="es-ES"/>
        </w:rPr>
      </w:pPr>
      <w:r w:rsidRPr="006203F1">
        <w:rPr>
          <w:rFonts w:ascii="Palatino Linotype" w:hAnsi="Palatino Linotype" w:cs="Tahoma"/>
          <w:bCs/>
          <w:lang w:val="es-ES_tradnl" w:eastAsia="es-ES"/>
        </w:rPr>
        <w:t xml:space="preserve">En tal sentido, el Sujeto Obligado debe </w:t>
      </w:r>
      <w:r w:rsidRPr="006203F1">
        <w:rPr>
          <w:rFonts w:ascii="Palatino Linotype" w:hAnsi="Palatino Linotype" w:cs="Tahoma"/>
          <w:lang w:val="es-ES_tradnl" w:eastAsia="es-ES"/>
        </w:rPr>
        <w:t xml:space="preserve">genera documentos que den cuenta de lo solicitado, por lo que, </w:t>
      </w:r>
      <w:r w:rsidRPr="006203F1">
        <w:rPr>
          <w:rFonts w:ascii="Palatino Linotype" w:hAnsi="Palatino Linotype" w:cs="Tahoma"/>
          <w:bCs/>
          <w:lang w:eastAsia="es-ES"/>
        </w:rPr>
        <w:t xml:space="preserve">deberá realizar una búsqueda exhaustiva y razonable, en todos los archivos de las unidades administrativa competentes, entre las cuales, se encuentra la Coordinación Administrativa, a efecto de proporcionar aquellos donde conste el pago de gratificaciones especiales de los servidores públicos adscritos al Sujeto Obligado, de la </w:t>
      </w:r>
      <w:r w:rsidR="00150527" w:rsidRPr="006203F1">
        <w:rPr>
          <w:rFonts w:ascii="Palatino Linotype" w:hAnsi="Palatino Linotype" w:cs="Tahoma"/>
          <w:bCs/>
          <w:lang w:eastAsia="es-ES"/>
        </w:rPr>
        <w:t xml:space="preserve">primera quincena de noviembre de dos mil veintiuno y de la segunda </w:t>
      </w:r>
      <w:r w:rsidRPr="006203F1">
        <w:rPr>
          <w:rFonts w:ascii="Palatino Linotype" w:hAnsi="Palatino Linotype" w:cs="Tahoma"/>
          <w:bCs/>
          <w:lang w:eastAsia="es-ES"/>
        </w:rPr>
        <w:t xml:space="preserve">quincena de </w:t>
      </w:r>
      <w:r w:rsidR="00150527" w:rsidRPr="006203F1">
        <w:rPr>
          <w:rFonts w:ascii="Palatino Linotype" w:hAnsi="Palatino Linotype" w:cs="Tahoma"/>
          <w:bCs/>
          <w:lang w:eastAsia="es-ES"/>
        </w:rPr>
        <w:t>febrero</w:t>
      </w:r>
      <w:r w:rsidRPr="006203F1">
        <w:rPr>
          <w:rFonts w:ascii="Palatino Linotype" w:hAnsi="Palatino Linotype" w:cs="Tahoma"/>
          <w:bCs/>
          <w:lang w:eastAsia="es-ES"/>
        </w:rPr>
        <w:t xml:space="preserve"> de dos mil veintidós, para dar cumplimiento a los artículos 12, 160 y 162 de la Ley de Transparencia y Acceso a la Información Pública del Estado de México y Municipios.</w:t>
      </w:r>
    </w:p>
    <w:p w14:paraId="77CEE504" w14:textId="77777777" w:rsidR="00150527" w:rsidRPr="006203F1" w:rsidRDefault="00150527" w:rsidP="00150527">
      <w:pPr>
        <w:spacing w:line="360" w:lineRule="auto"/>
        <w:ind w:right="51"/>
        <w:jc w:val="both"/>
        <w:rPr>
          <w:rFonts w:ascii="Palatino Linotype" w:eastAsia="Palatino Linotype" w:hAnsi="Palatino Linotype" w:cs="Palatino Linotype"/>
        </w:rPr>
      </w:pPr>
      <w:r w:rsidRPr="006203F1">
        <w:rPr>
          <w:rFonts w:ascii="Palatino Linotype" w:eastAsia="Palatino Linotype" w:hAnsi="Palatino Linotype" w:cs="Palatino Linotype"/>
          <w:b/>
        </w:rPr>
        <w:lastRenderedPageBreak/>
        <w:t xml:space="preserve">Quinto. Versión Pública. </w:t>
      </w:r>
      <w:r w:rsidRPr="006203F1">
        <w:rPr>
          <w:rFonts w:ascii="Palatino Linotype" w:eastAsia="Palatino Linotype" w:hAnsi="Palatino Linotype" w:cs="Palatino Linotype"/>
        </w:rPr>
        <w:t xml:space="preserve">Como fue debidamente apuntado, </w:t>
      </w:r>
      <w:r w:rsidRPr="006203F1">
        <w:rPr>
          <w:rFonts w:ascii="Palatino Linotype" w:eastAsia="Palatino Linotype" w:hAnsi="Palatino Linotype" w:cs="Palatino Linotype"/>
          <w:b/>
        </w:rPr>
        <w:t>EL SUJETO OBLIGADO</w:t>
      </w:r>
      <w:r w:rsidRPr="006203F1">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5734AFC1" w14:textId="77777777" w:rsidR="00150527" w:rsidRPr="006203F1" w:rsidRDefault="00150527" w:rsidP="00150527">
      <w:pPr>
        <w:spacing w:line="360" w:lineRule="auto"/>
        <w:ind w:right="51"/>
        <w:jc w:val="both"/>
        <w:rPr>
          <w:rFonts w:ascii="Palatino Linotype" w:eastAsia="Palatino Linotype" w:hAnsi="Palatino Linotype" w:cs="Palatino Linotype"/>
        </w:rPr>
      </w:pPr>
    </w:p>
    <w:p w14:paraId="1B476F22" w14:textId="77777777" w:rsidR="00150527" w:rsidRPr="006203F1" w:rsidRDefault="00150527" w:rsidP="00150527">
      <w:pPr>
        <w:spacing w:line="360" w:lineRule="auto"/>
        <w:ind w:right="49"/>
        <w:jc w:val="both"/>
        <w:rPr>
          <w:rFonts w:ascii="Palatino Linotype" w:eastAsia="Palatino Linotype" w:hAnsi="Palatino Linotype" w:cs="Palatino Linotype"/>
        </w:rPr>
      </w:pPr>
      <w:r w:rsidRPr="006203F1">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1E7F3409" w14:textId="77777777" w:rsidR="00150527" w:rsidRPr="006203F1" w:rsidRDefault="00150527" w:rsidP="00150527">
      <w:pPr>
        <w:spacing w:line="360" w:lineRule="auto"/>
        <w:ind w:right="49"/>
        <w:jc w:val="both"/>
        <w:rPr>
          <w:rFonts w:ascii="Palatino Linotype" w:eastAsia="Palatino Linotype" w:hAnsi="Palatino Linotype" w:cs="Palatino Linotype"/>
        </w:rPr>
      </w:pPr>
      <w:r w:rsidRPr="006203F1">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10FBF817" w14:textId="77777777" w:rsidR="00150527" w:rsidRPr="006203F1" w:rsidRDefault="00150527" w:rsidP="00150527">
      <w:pPr>
        <w:spacing w:line="360" w:lineRule="auto"/>
        <w:ind w:right="49"/>
        <w:jc w:val="both"/>
        <w:rPr>
          <w:rFonts w:ascii="Palatino Linotype" w:eastAsia="Palatino Linotype" w:hAnsi="Palatino Linotype" w:cs="Palatino Linotype"/>
        </w:rPr>
      </w:pPr>
    </w:p>
    <w:p w14:paraId="2D695463" w14:textId="77777777" w:rsidR="00150527" w:rsidRPr="006203F1" w:rsidRDefault="00150527" w:rsidP="00150527">
      <w:pPr>
        <w:spacing w:line="360" w:lineRule="auto"/>
        <w:ind w:right="49"/>
        <w:jc w:val="both"/>
        <w:rPr>
          <w:rFonts w:ascii="Palatino Linotype" w:eastAsia="Palatino Linotype" w:hAnsi="Palatino Linotype" w:cs="Palatino Linotype"/>
        </w:rPr>
      </w:pPr>
      <w:r w:rsidRPr="006203F1">
        <w:rPr>
          <w:rFonts w:ascii="Palatino Linotype" w:eastAsia="Palatino Linotype" w:hAnsi="Palatino Linotype" w:cs="Palatino Linotype"/>
        </w:rPr>
        <w:t>Al respecto, los artículos 3, fracciones IX, XX, XXI, XXXII, XLV; 6, 91, 137, 143 fracción I, de la Ley de Transparencia y Acceso a la Información Pública del Estado de México y Municipios vigente establecen:</w:t>
      </w:r>
    </w:p>
    <w:p w14:paraId="3CD71F20"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p>
    <w:p w14:paraId="23D1DB34"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b/>
          <w:i/>
          <w:sz w:val="22"/>
          <w:szCs w:val="22"/>
        </w:rPr>
        <w:t>Artículo 3.</w:t>
      </w:r>
      <w:r w:rsidRPr="006203F1">
        <w:rPr>
          <w:rFonts w:ascii="Palatino Linotype" w:eastAsia="Palatino Linotype" w:hAnsi="Palatino Linotype" w:cs="Palatino Linotype"/>
          <w:i/>
          <w:sz w:val="22"/>
          <w:szCs w:val="22"/>
        </w:rPr>
        <w:t xml:space="preserve"> Para los efectos de la presente Ley se entenderá por:</w:t>
      </w:r>
    </w:p>
    <w:p w14:paraId="44D325CB"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w:t>
      </w:r>
    </w:p>
    <w:p w14:paraId="735DB6A8"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b/>
          <w:i/>
          <w:sz w:val="22"/>
          <w:szCs w:val="22"/>
        </w:rPr>
        <w:lastRenderedPageBreak/>
        <w:t>IX. Datos personales</w:t>
      </w:r>
      <w:r w:rsidRPr="006203F1">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6D354A08"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w:t>
      </w:r>
    </w:p>
    <w:p w14:paraId="3066109D"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b/>
          <w:i/>
          <w:sz w:val="22"/>
          <w:szCs w:val="22"/>
        </w:rPr>
        <w:t>XX. Información clasificada</w:t>
      </w:r>
      <w:r w:rsidRPr="006203F1">
        <w:rPr>
          <w:rFonts w:ascii="Palatino Linotype" w:eastAsia="Palatino Linotype" w:hAnsi="Palatino Linotype" w:cs="Palatino Linotype"/>
          <w:i/>
          <w:sz w:val="22"/>
          <w:szCs w:val="22"/>
        </w:rPr>
        <w:t>: Aquella considerada por la presente Ley como reservada o confidencial;</w:t>
      </w:r>
    </w:p>
    <w:p w14:paraId="56982CAD"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b/>
          <w:i/>
          <w:sz w:val="22"/>
          <w:szCs w:val="22"/>
        </w:rPr>
        <w:t>XXI. Información confidencial</w:t>
      </w:r>
      <w:r w:rsidRPr="006203F1">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6F6DA4A"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w:t>
      </w:r>
    </w:p>
    <w:p w14:paraId="672122DF"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b/>
          <w:i/>
          <w:sz w:val="22"/>
          <w:szCs w:val="22"/>
        </w:rPr>
        <w:t>XXXII. Protección de Datos Personales</w:t>
      </w:r>
      <w:r w:rsidRPr="006203F1">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7D43A49E"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w:t>
      </w:r>
    </w:p>
    <w:p w14:paraId="270F38E9"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b/>
          <w:i/>
          <w:sz w:val="22"/>
          <w:szCs w:val="22"/>
        </w:rPr>
        <w:t>XLV. Versión pública</w:t>
      </w:r>
      <w:r w:rsidRPr="006203F1">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0E0711B2"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b/>
          <w:i/>
          <w:sz w:val="22"/>
          <w:szCs w:val="22"/>
        </w:rPr>
        <w:t> Artículo 6</w:t>
      </w:r>
      <w:r w:rsidRPr="006203F1">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03EA558"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 (…)</w:t>
      </w:r>
    </w:p>
    <w:p w14:paraId="3E59E5FA"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b/>
          <w:i/>
          <w:sz w:val="22"/>
          <w:szCs w:val="22"/>
        </w:rPr>
        <w:t>Artículo 91.</w:t>
      </w:r>
      <w:r w:rsidRPr="006203F1">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19D88CD4"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w:t>
      </w:r>
    </w:p>
    <w:p w14:paraId="239F4ECD"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b/>
          <w:i/>
          <w:sz w:val="22"/>
          <w:szCs w:val="22"/>
        </w:rPr>
        <w:t>Artículo 137.</w:t>
      </w:r>
      <w:r w:rsidRPr="006203F1">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19EC146"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b/>
          <w:i/>
          <w:sz w:val="22"/>
          <w:szCs w:val="22"/>
        </w:rPr>
        <w:t> Artículo 143.</w:t>
      </w:r>
      <w:r w:rsidRPr="006203F1">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32697A1D"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b/>
          <w:i/>
          <w:sz w:val="22"/>
          <w:szCs w:val="22"/>
        </w:rPr>
        <w:t>I.</w:t>
      </w:r>
      <w:r w:rsidRPr="006203F1">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137E82A7"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w:t>
      </w:r>
    </w:p>
    <w:p w14:paraId="77670B85" w14:textId="77777777" w:rsidR="00150527" w:rsidRPr="006203F1" w:rsidRDefault="00150527" w:rsidP="00150527"/>
    <w:p w14:paraId="4731D8C3" w14:textId="77777777" w:rsidR="00150527" w:rsidRPr="006203F1" w:rsidRDefault="00150527" w:rsidP="00150527">
      <w:pPr>
        <w:spacing w:line="360" w:lineRule="auto"/>
        <w:ind w:right="50"/>
        <w:jc w:val="both"/>
        <w:rPr>
          <w:rFonts w:ascii="Palatino Linotype" w:eastAsia="Palatino Linotype" w:hAnsi="Palatino Linotype" w:cs="Palatino Linotype"/>
        </w:rPr>
      </w:pPr>
      <w:r w:rsidRPr="006203F1">
        <w:rPr>
          <w:rFonts w:ascii="Palatino Linotype" w:eastAsia="Palatino Linotype" w:hAnsi="Palatino Linotype" w:cs="Palatino Linotype"/>
        </w:rPr>
        <w:lastRenderedPageBreak/>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w:t>
      </w:r>
      <w:r w:rsidRPr="006203F1">
        <w:rPr>
          <w:rFonts w:ascii="Palatino Linotype" w:eastAsia="Palatino Linotype" w:hAnsi="Palatino Linotype" w:cs="Palatino Linotype"/>
          <w:b/>
        </w:rPr>
        <w:t>EL SUJETO OBLIGADO</w:t>
      </w:r>
      <w:r w:rsidRPr="006203F1">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w:t>
      </w:r>
      <w:r w:rsidRPr="006203F1">
        <w:rPr>
          <w:rFonts w:ascii="Palatino Linotype" w:eastAsia="Palatino Linotype" w:hAnsi="Palatino Linotype" w:cs="Palatino Linotype"/>
          <w:b/>
        </w:rPr>
        <w:t>LA PARTE RECURRENTE,</w:t>
      </w:r>
      <w:r w:rsidRPr="006203F1">
        <w:rPr>
          <w:rFonts w:ascii="Palatino Linotype" w:eastAsia="Palatino Linotype" w:hAnsi="Palatino Linotype" w:cs="Palatino Linotype"/>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5E559CF6" w14:textId="77777777" w:rsidR="00150527" w:rsidRPr="006203F1" w:rsidRDefault="00150527" w:rsidP="00150527">
      <w:pPr>
        <w:spacing w:line="360" w:lineRule="auto"/>
        <w:ind w:right="50"/>
        <w:jc w:val="both"/>
        <w:rPr>
          <w:rFonts w:ascii="Palatino Linotype" w:eastAsia="Palatino Linotype" w:hAnsi="Palatino Linotype" w:cs="Palatino Linotype"/>
        </w:rPr>
      </w:pPr>
    </w:p>
    <w:p w14:paraId="15736755" w14:textId="77777777" w:rsidR="00150527" w:rsidRPr="006203F1" w:rsidRDefault="00150527" w:rsidP="00150527">
      <w:pPr>
        <w:spacing w:line="360" w:lineRule="auto"/>
        <w:ind w:right="50"/>
        <w:jc w:val="both"/>
        <w:rPr>
          <w:rFonts w:ascii="Palatino Linotype" w:eastAsia="Palatino Linotype" w:hAnsi="Palatino Linotype" w:cs="Palatino Linotype"/>
        </w:rPr>
      </w:pPr>
      <w:r w:rsidRPr="006203F1">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74FD2D1" w14:textId="77777777" w:rsidR="00150527" w:rsidRPr="006203F1" w:rsidRDefault="00150527" w:rsidP="00150527">
      <w:pPr>
        <w:spacing w:line="360" w:lineRule="auto"/>
        <w:ind w:right="50"/>
        <w:jc w:val="both"/>
        <w:rPr>
          <w:rFonts w:ascii="Palatino Linotype" w:eastAsia="Palatino Linotype" w:hAnsi="Palatino Linotype" w:cs="Palatino Linotype"/>
        </w:rPr>
      </w:pPr>
    </w:p>
    <w:p w14:paraId="1C57527A" w14:textId="77777777" w:rsidR="00150527" w:rsidRPr="006203F1" w:rsidRDefault="00150527" w:rsidP="00150527">
      <w:pPr>
        <w:spacing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 xml:space="preserve">En el caso específico, dada la naturaleza de la información que se ordena, si bien tiene el carácter información pública en razón de que se trata de documentos que se encuentran en posesión del </w:t>
      </w:r>
      <w:r w:rsidRPr="006203F1">
        <w:rPr>
          <w:rFonts w:ascii="Palatino Linotype" w:eastAsia="Palatino Linotype" w:hAnsi="Palatino Linotype" w:cs="Palatino Linotype"/>
          <w:b/>
        </w:rPr>
        <w:t>SUJETO OBLIGADO</w:t>
      </w:r>
      <w:r w:rsidRPr="006203F1">
        <w:rPr>
          <w:rFonts w:ascii="Palatino Linotype" w:eastAsia="Palatino Linotype" w:hAnsi="Palatino Linotype" w:cs="Palatino Linotype"/>
        </w:rPr>
        <w:t xml:space="preserve">, derivado del ejercicio de sus atribuciones, tal como quedo acotado en el cuerpo de la presente resolución, también contienen los datos personales de servidores públicos, que de hacerse públicos </w:t>
      </w:r>
      <w:r w:rsidRPr="006203F1">
        <w:rPr>
          <w:rFonts w:ascii="Palatino Linotype" w:eastAsia="Palatino Linotype" w:hAnsi="Palatino Linotype" w:cs="Palatino Linotype"/>
        </w:rPr>
        <w:lastRenderedPageBreak/>
        <w:t xml:space="preserve">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6203F1">
        <w:rPr>
          <w:rFonts w:ascii="Palatino Linotype" w:eastAsia="Palatino Linotype" w:hAnsi="Palatino Linotype" w:cs="Palatino Linotype"/>
          <w:b/>
        </w:rPr>
        <w:t>Registro Federal de Contribuyentes</w:t>
      </w:r>
      <w:r w:rsidRPr="006203F1">
        <w:rPr>
          <w:rFonts w:ascii="Palatino Linotype" w:eastAsia="Palatino Linotype" w:hAnsi="Palatino Linotype" w:cs="Palatino Linotype"/>
        </w:rPr>
        <w:t xml:space="preserve"> (RFC), la </w:t>
      </w:r>
      <w:r w:rsidRPr="006203F1">
        <w:rPr>
          <w:rFonts w:ascii="Palatino Linotype" w:eastAsia="Palatino Linotype" w:hAnsi="Palatino Linotype" w:cs="Palatino Linotype"/>
          <w:b/>
        </w:rPr>
        <w:t>Clave Única de Registro de Población</w:t>
      </w:r>
      <w:r w:rsidRPr="006203F1">
        <w:rPr>
          <w:rFonts w:ascii="Palatino Linotype" w:eastAsia="Palatino Linotype" w:hAnsi="Palatino Linotype" w:cs="Palatino Linotype"/>
        </w:rPr>
        <w:t xml:space="preserve"> (CURP), la </w:t>
      </w:r>
      <w:r w:rsidRPr="006203F1">
        <w:rPr>
          <w:rFonts w:ascii="Palatino Linotype" w:eastAsia="Palatino Linotype" w:hAnsi="Palatino Linotype" w:cs="Palatino Linotype"/>
          <w:b/>
        </w:rPr>
        <w:t>Clave de cualquier tipo de seguridad social</w:t>
      </w:r>
      <w:r w:rsidRPr="006203F1">
        <w:rPr>
          <w:rFonts w:ascii="Palatino Linotype" w:eastAsia="Palatino Linotype" w:hAnsi="Palatino Linotype" w:cs="Palatino Linotype"/>
        </w:rPr>
        <w:t xml:space="preserve"> (ISSEMYM, u otros), los </w:t>
      </w:r>
      <w:r w:rsidRPr="006203F1">
        <w:rPr>
          <w:rFonts w:ascii="Palatino Linotype" w:eastAsia="Palatino Linotype" w:hAnsi="Palatino Linotype" w:cs="Palatino Linotype"/>
          <w:b/>
        </w:rPr>
        <w:t>números de cuentas bancarias</w:t>
      </w:r>
      <w:r w:rsidRPr="006203F1">
        <w:rPr>
          <w:rFonts w:ascii="Palatino Linotype" w:eastAsia="Palatino Linotype" w:hAnsi="Palatino Linotype" w:cs="Palatino Linotype"/>
        </w:rPr>
        <w:t xml:space="preserve">, claves estandarizadas – interbancarias - (CLABES) y de tarjetas, los </w:t>
      </w:r>
      <w:r w:rsidRPr="006203F1">
        <w:rPr>
          <w:rFonts w:ascii="Palatino Linotype" w:eastAsia="Palatino Linotype" w:hAnsi="Palatino Linotype" w:cs="Palatino Linotype"/>
          <w:b/>
        </w:rPr>
        <w:t>préstamos o descuentos</w:t>
      </w:r>
      <w:r w:rsidRPr="006203F1">
        <w:rPr>
          <w:rFonts w:ascii="Palatino Linotype" w:eastAsia="Palatino Linotype" w:hAnsi="Palatino Linotype" w:cs="Palatino Linotype"/>
        </w:rPr>
        <w:t xml:space="preserve"> que se le hagan a la persona y que no tengan relación con los impuestos o la cuota por seguridad social, el</w:t>
      </w:r>
      <w:r w:rsidRPr="006203F1">
        <w:rPr>
          <w:rFonts w:ascii="Palatino Linotype" w:eastAsia="Palatino Linotype" w:hAnsi="Palatino Linotype" w:cs="Palatino Linotype"/>
          <w:b/>
        </w:rPr>
        <w:t xml:space="preserve"> número de empleado, </w:t>
      </w:r>
      <w:r w:rsidRPr="006203F1">
        <w:rPr>
          <w:rFonts w:ascii="Palatino Linotype" w:eastAsia="Palatino Linotype" w:hAnsi="Palatino Linotype" w:cs="Palatino Linotype"/>
        </w:rPr>
        <w:t xml:space="preserve"> y cualquier información de carácter fiscal, bajo las siguientes consideraciones. </w:t>
      </w:r>
    </w:p>
    <w:p w14:paraId="5D03CEC9" w14:textId="77777777" w:rsidR="00150527" w:rsidRPr="006203F1" w:rsidRDefault="00150527" w:rsidP="00150527">
      <w:pPr>
        <w:spacing w:line="360" w:lineRule="auto"/>
        <w:jc w:val="both"/>
        <w:rPr>
          <w:rFonts w:ascii="Palatino Linotype" w:eastAsia="Palatino Linotype" w:hAnsi="Palatino Linotype" w:cs="Palatino Linotype"/>
        </w:rPr>
      </w:pPr>
    </w:p>
    <w:p w14:paraId="7620E542" w14:textId="77777777" w:rsidR="00150527" w:rsidRPr="006203F1" w:rsidRDefault="00150527" w:rsidP="00150527">
      <w:pPr>
        <w:spacing w:line="360" w:lineRule="auto"/>
        <w:ind w:right="50"/>
        <w:jc w:val="both"/>
        <w:rPr>
          <w:rFonts w:ascii="Palatino Linotype" w:eastAsia="Palatino Linotype" w:hAnsi="Palatino Linotype" w:cs="Palatino Linotype"/>
        </w:rPr>
      </w:pPr>
      <w:r w:rsidRPr="006203F1">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70818EC" w14:textId="77777777" w:rsidR="00150527" w:rsidRPr="006203F1" w:rsidRDefault="00150527" w:rsidP="00150527">
      <w:pPr>
        <w:spacing w:line="360" w:lineRule="auto"/>
        <w:jc w:val="both"/>
        <w:rPr>
          <w:rFonts w:ascii="Palatino Linotype" w:eastAsia="Palatino Linotype" w:hAnsi="Palatino Linotype" w:cs="Palatino Linotype"/>
        </w:rPr>
      </w:pPr>
    </w:p>
    <w:p w14:paraId="3CB110FE" w14:textId="77777777" w:rsidR="00150527" w:rsidRPr="006203F1" w:rsidRDefault="00150527" w:rsidP="00150527">
      <w:pPr>
        <w:spacing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6203F1">
        <w:rPr>
          <w:rFonts w:ascii="Palatino Linotype" w:eastAsia="Palatino Linotype" w:hAnsi="Palatino Linotype" w:cs="Palatino Linotype"/>
        </w:rPr>
        <w:t>homoclave</w:t>
      </w:r>
      <w:proofErr w:type="spellEnd"/>
      <w:r w:rsidRPr="006203F1">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14:paraId="6FE5B264" w14:textId="77777777" w:rsidR="00150527" w:rsidRPr="006203F1" w:rsidRDefault="00150527" w:rsidP="00150527">
      <w:pPr>
        <w:spacing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 xml:space="preserve">Ahora bien, las personas físicas tramitan su inscripción en el registro con el propósito de realizar —mediante esa clave de identificación— operaciones o </w:t>
      </w:r>
      <w:r w:rsidRPr="006203F1">
        <w:rPr>
          <w:rFonts w:ascii="Palatino Linotype" w:eastAsia="Palatino Linotype" w:hAnsi="Palatino Linotype" w:cs="Palatino Linotype"/>
        </w:rPr>
        <w:lastRenderedPageBreak/>
        <w:t>actividades de naturaleza fiscal, la cual, les permite hacerse identificables respecto de una situación fiscal determinada.</w:t>
      </w:r>
    </w:p>
    <w:p w14:paraId="59F9A987" w14:textId="77777777" w:rsidR="00150527" w:rsidRPr="006203F1" w:rsidRDefault="00150527" w:rsidP="00150527">
      <w:pPr>
        <w:spacing w:line="360" w:lineRule="auto"/>
        <w:jc w:val="both"/>
        <w:rPr>
          <w:rFonts w:ascii="Palatino Linotype" w:eastAsia="Palatino Linotype" w:hAnsi="Palatino Linotype" w:cs="Palatino Linotype"/>
        </w:rPr>
      </w:pPr>
    </w:p>
    <w:p w14:paraId="59E97BFB" w14:textId="77777777" w:rsidR="00150527" w:rsidRPr="006203F1" w:rsidRDefault="00150527" w:rsidP="00150527">
      <w:pPr>
        <w:spacing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Lo anterior es compartido por el Instituto Nacional de Transparencia, Acceso a la Información y Protección de Datos Personales, INAI, a través del Criterio 19/17, el cual es del tenor literal siguiente:</w:t>
      </w:r>
    </w:p>
    <w:p w14:paraId="6D462126" w14:textId="77777777" w:rsidR="00150527" w:rsidRPr="006203F1" w:rsidRDefault="00150527" w:rsidP="00150527">
      <w:pPr>
        <w:ind w:left="851" w:right="900"/>
        <w:jc w:val="both"/>
        <w:rPr>
          <w:rFonts w:ascii="Palatino Linotype" w:eastAsia="Palatino Linotype" w:hAnsi="Palatino Linotype" w:cs="Palatino Linotype"/>
          <w:b/>
          <w:i/>
          <w:sz w:val="22"/>
          <w:szCs w:val="22"/>
        </w:rPr>
      </w:pPr>
    </w:p>
    <w:p w14:paraId="3672AE42" w14:textId="77777777" w:rsidR="00150527" w:rsidRPr="006203F1" w:rsidRDefault="00150527" w:rsidP="00150527">
      <w:pPr>
        <w:ind w:left="851" w:right="900"/>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b/>
          <w:i/>
          <w:sz w:val="22"/>
          <w:szCs w:val="22"/>
        </w:rPr>
        <w:t xml:space="preserve"> Registro Federal de Contribuyentes (RFC) de personas físicas</w:t>
      </w:r>
      <w:r w:rsidRPr="006203F1">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6893F2C4" w14:textId="77777777" w:rsidR="00150527" w:rsidRPr="006203F1" w:rsidRDefault="00150527" w:rsidP="0015052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ED52C69" w14:textId="77777777" w:rsidR="00150527" w:rsidRPr="006203F1" w:rsidRDefault="00150527" w:rsidP="00150527">
      <w:pPr>
        <w:pBdr>
          <w:top w:val="nil"/>
          <w:left w:val="nil"/>
          <w:bottom w:val="nil"/>
          <w:right w:val="nil"/>
          <w:between w:val="nil"/>
        </w:pBdr>
        <w:spacing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 xml:space="preserve">Así, el Registro Federal de Contribuyentes, RFC, se vincula al nombre de su titular y permite identificar la edad de la persona, su fecha de nacimiento, así como su </w:t>
      </w:r>
      <w:proofErr w:type="spellStart"/>
      <w:r w:rsidRPr="006203F1">
        <w:rPr>
          <w:rFonts w:ascii="Palatino Linotype" w:eastAsia="Palatino Linotype" w:hAnsi="Palatino Linotype" w:cs="Palatino Linotype"/>
        </w:rPr>
        <w:t>homoclave</w:t>
      </w:r>
      <w:proofErr w:type="spellEnd"/>
      <w:r w:rsidRPr="006203F1">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23157E81" w14:textId="77777777" w:rsidR="00150527" w:rsidRPr="006203F1" w:rsidRDefault="00150527" w:rsidP="00150527">
      <w:pPr>
        <w:pBdr>
          <w:top w:val="nil"/>
          <w:left w:val="nil"/>
          <w:bottom w:val="nil"/>
          <w:right w:val="nil"/>
          <w:between w:val="nil"/>
        </w:pBdr>
        <w:spacing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 xml:space="preserve">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w:t>
      </w:r>
      <w:r w:rsidRPr="006203F1">
        <w:rPr>
          <w:rFonts w:ascii="Palatino Linotype" w:eastAsia="Palatino Linotype" w:hAnsi="Palatino Linotype" w:cs="Palatino Linotype"/>
        </w:rPr>
        <w:lastRenderedPageBreak/>
        <w:t>distinguirlo del resto de los habitantes, por tal motivo, se considera que es de carácter confidencial.</w:t>
      </w:r>
    </w:p>
    <w:p w14:paraId="0AA2E3D9" w14:textId="77777777" w:rsidR="00150527" w:rsidRPr="006203F1" w:rsidRDefault="00150527" w:rsidP="00150527">
      <w:pPr>
        <w:pBdr>
          <w:top w:val="nil"/>
          <w:left w:val="nil"/>
          <w:bottom w:val="nil"/>
          <w:right w:val="nil"/>
          <w:between w:val="nil"/>
        </w:pBdr>
        <w:spacing w:line="360" w:lineRule="auto"/>
        <w:jc w:val="both"/>
        <w:rPr>
          <w:rFonts w:ascii="Palatino Linotype" w:eastAsia="Palatino Linotype" w:hAnsi="Palatino Linotype" w:cs="Palatino Linotype"/>
        </w:rPr>
      </w:pPr>
    </w:p>
    <w:p w14:paraId="260BAC2A" w14:textId="77777777" w:rsidR="00150527" w:rsidRPr="006203F1" w:rsidRDefault="00150527" w:rsidP="00150527">
      <w:pPr>
        <w:pBdr>
          <w:top w:val="nil"/>
          <w:left w:val="nil"/>
          <w:bottom w:val="nil"/>
          <w:right w:val="nil"/>
          <w:between w:val="nil"/>
        </w:pBdr>
        <w:spacing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Argumento que es compartido por el Instituto Nacional de Transparencia, Acceso a la Información y Protección de Datos Personales, INAI, conforme al criterio 18/17, el cual refiere:</w:t>
      </w:r>
    </w:p>
    <w:p w14:paraId="28D880CE" w14:textId="77777777" w:rsidR="00150527" w:rsidRPr="006203F1" w:rsidRDefault="00150527" w:rsidP="00150527">
      <w:pPr>
        <w:ind w:left="851" w:right="851"/>
        <w:jc w:val="both"/>
        <w:rPr>
          <w:rFonts w:ascii="Palatino Linotype" w:eastAsia="Palatino Linotype" w:hAnsi="Palatino Linotype" w:cs="Palatino Linotype"/>
          <w:b/>
          <w:i/>
          <w:sz w:val="22"/>
          <w:szCs w:val="22"/>
        </w:rPr>
      </w:pPr>
    </w:p>
    <w:p w14:paraId="14D2257F" w14:textId="77777777" w:rsidR="00150527" w:rsidRPr="006203F1" w:rsidRDefault="00150527" w:rsidP="00150527">
      <w:pPr>
        <w:ind w:left="851" w:right="851"/>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b/>
          <w:i/>
          <w:sz w:val="22"/>
          <w:szCs w:val="22"/>
        </w:rPr>
        <w:t xml:space="preserve">Clave Única de Registro de Población (CURP). </w:t>
      </w:r>
      <w:r w:rsidRPr="006203F1">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CF537A0" w14:textId="77777777" w:rsidR="00150527" w:rsidRPr="006203F1" w:rsidRDefault="00150527" w:rsidP="00150527">
      <w:pPr>
        <w:spacing w:line="360" w:lineRule="auto"/>
        <w:jc w:val="both"/>
        <w:rPr>
          <w:rFonts w:ascii="Palatino Linotype" w:eastAsia="Palatino Linotype" w:hAnsi="Palatino Linotype" w:cs="Palatino Linotype"/>
          <w:sz w:val="22"/>
          <w:szCs w:val="22"/>
        </w:rPr>
      </w:pPr>
    </w:p>
    <w:p w14:paraId="4663E1B2" w14:textId="77777777" w:rsidR="00150527" w:rsidRPr="006203F1" w:rsidRDefault="00150527" w:rsidP="00150527">
      <w:pPr>
        <w:spacing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00D64B13" w14:textId="77777777" w:rsidR="00150527" w:rsidRPr="006203F1" w:rsidRDefault="00150527" w:rsidP="00150527">
      <w:pPr>
        <w:spacing w:line="360" w:lineRule="auto"/>
        <w:jc w:val="both"/>
        <w:rPr>
          <w:rFonts w:ascii="Palatino Linotype" w:eastAsia="Palatino Linotype" w:hAnsi="Palatino Linotype" w:cs="Palatino Linotype"/>
        </w:rPr>
      </w:pPr>
    </w:p>
    <w:p w14:paraId="380AD079" w14:textId="77777777" w:rsidR="00150527" w:rsidRPr="006203F1" w:rsidRDefault="00150527" w:rsidP="00150527">
      <w:pPr>
        <w:spacing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Respecto de los números de cuentas bancarias, claves estandarizadas –interbancarias – (CLABES) y de tarjetas, el Pleno de este Instituto ha determinado que esa información debe clasificarse como confidencial, y elaborarse una Versión Pública en la que se teste la misma.</w:t>
      </w:r>
    </w:p>
    <w:p w14:paraId="11EC911F" w14:textId="77777777" w:rsidR="00150527" w:rsidRPr="006203F1" w:rsidRDefault="00150527" w:rsidP="00150527">
      <w:pPr>
        <w:spacing w:line="360" w:lineRule="auto"/>
        <w:jc w:val="both"/>
        <w:rPr>
          <w:rFonts w:ascii="Palatino Linotype" w:eastAsia="Palatino Linotype" w:hAnsi="Palatino Linotype" w:cs="Palatino Linotype"/>
        </w:rPr>
      </w:pPr>
    </w:p>
    <w:p w14:paraId="3B880510" w14:textId="77777777" w:rsidR="00150527" w:rsidRPr="006203F1" w:rsidRDefault="00150527" w:rsidP="00150527">
      <w:pPr>
        <w:spacing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 xml:space="preserve">Igualmente, resulta importante destacar que el número de cuenta bancaria de las personas físicas es información que sólo su titular o personas autorizadas poseen para el acceso o consulta de información patrimonial, o para la realización de </w:t>
      </w:r>
      <w:r w:rsidRPr="006203F1">
        <w:rPr>
          <w:rFonts w:ascii="Palatino Linotype" w:eastAsia="Palatino Linotype" w:hAnsi="Palatino Linotype" w:cs="Palatino Linotype"/>
        </w:rPr>
        <w:lastRenderedPageBreak/>
        <w:t>operaciones bancarias de diversa naturaleza, por lo que la difusión pública del mismo facilitaría la afectación al patrimonio del titular de la cuenta.</w:t>
      </w:r>
    </w:p>
    <w:p w14:paraId="6C37167E" w14:textId="77777777" w:rsidR="00150527" w:rsidRPr="006203F1" w:rsidRDefault="00150527" w:rsidP="00150527">
      <w:pPr>
        <w:spacing w:line="360" w:lineRule="auto"/>
        <w:jc w:val="both"/>
        <w:rPr>
          <w:rFonts w:ascii="Palatino Linotype" w:eastAsia="Palatino Linotype" w:hAnsi="Palatino Linotype" w:cs="Palatino Linotype"/>
        </w:rPr>
      </w:pPr>
    </w:p>
    <w:p w14:paraId="1866DE41" w14:textId="77777777" w:rsidR="00150527" w:rsidRPr="006203F1" w:rsidRDefault="00150527" w:rsidP="00150527">
      <w:pPr>
        <w:spacing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3D692E78" w14:textId="77777777" w:rsidR="00150527" w:rsidRPr="006203F1" w:rsidRDefault="00150527" w:rsidP="00150527">
      <w:pPr>
        <w:pBdr>
          <w:top w:val="nil"/>
          <w:left w:val="nil"/>
          <w:bottom w:val="nil"/>
          <w:right w:val="nil"/>
          <w:between w:val="nil"/>
        </w:pBdr>
        <w:spacing w:line="360" w:lineRule="auto"/>
        <w:jc w:val="both"/>
        <w:rPr>
          <w:rFonts w:ascii="Palatino Linotype" w:eastAsia="Palatino Linotype" w:hAnsi="Palatino Linotype" w:cs="Palatino Linotype"/>
        </w:rPr>
      </w:pPr>
    </w:p>
    <w:p w14:paraId="072876AE" w14:textId="77777777" w:rsidR="00150527" w:rsidRPr="006203F1" w:rsidRDefault="00150527" w:rsidP="00150527">
      <w:pPr>
        <w:pBdr>
          <w:top w:val="nil"/>
          <w:left w:val="nil"/>
          <w:bottom w:val="nil"/>
          <w:right w:val="nil"/>
          <w:between w:val="nil"/>
        </w:pBdr>
        <w:spacing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14:paraId="365DB6D2" w14:textId="77777777" w:rsidR="00150527" w:rsidRPr="006203F1" w:rsidRDefault="00150527" w:rsidP="00150527">
      <w:pPr>
        <w:pBdr>
          <w:top w:val="nil"/>
          <w:left w:val="nil"/>
          <w:bottom w:val="nil"/>
          <w:right w:val="nil"/>
          <w:between w:val="nil"/>
        </w:pBdr>
        <w:spacing w:line="360" w:lineRule="auto"/>
        <w:jc w:val="both"/>
        <w:rPr>
          <w:rFonts w:ascii="Palatino Linotype" w:eastAsia="Palatino Linotype" w:hAnsi="Palatino Linotype" w:cs="Palatino Linotype"/>
        </w:rPr>
      </w:pPr>
    </w:p>
    <w:p w14:paraId="443B6650" w14:textId="77777777" w:rsidR="00150527" w:rsidRPr="006203F1" w:rsidRDefault="00150527" w:rsidP="00150527">
      <w:pPr>
        <w:spacing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35D0E49A" w14:textId="77777777" w:rsidR="00150527" w:rsidRPr="006203F1" w:rsidRDefault="00150527" w:rsidP="00150527">
      <w:pPr>
        <w:spacing w:line="360" w:lineRule="auto"/>
        <w:jc w:val="both"/>
        <w:rPr>
          <w:rFonts w:ascii="Palatino Linotype" w:eastAsia="Palatino Linotype" w:hAnsi="Palatino Linotype" w:cs="Palatino Linotype"/>
        </w:rPr>
      </w:pPr>
    </w:p>
    <w:p w14:paraId="29DEC41C" w14:textId="77777777" w:rsidR="00150527" w:rsidRPr="006203F1" w:rsidRDefault="00150527" w:rsidP="00150527">
      <w:pPr>
        <w:spacing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Lo argumentado encuentra sustento en los criterios 10/17 y 11/17 emitidos por el Instituto Nacional de Transparencia, Acceso a la Información y Protección de Datos Personales, INAI, que llevan por rubro y texto los siguientes:</w:t>
      </w:r>
    </w:p>
    <w:p w14:paraId="621629AE" w14:textId="77777777" w:rsidR="00150527" w:rsidRPr="006203F1" w:rsidRDefault="00150527" w:rsidP="00150527">
      <w:pPr>
        <w:spacing w:line="360" w:lineRule="auto"/>
        <w:jc w:val="both"/>
        <w:rPr>
          <w:rFonts w:ascii="Palatino Linotype" w:eastAsia="Palatino Linotype" w:hAnsi="Palatino Linotype" w:cs="Palatino Linotype"/>
          <w:sz w:val="22"/>
          <w:szCs w:val="22"/>
        </w:rPr>
      </w:pPr>
    </w:p>
    <w:p w14:paraId="0749EB4E" w14:textId="77777777" w:rsidR="00150527" w:rsidRPr="006203F1" w:rsidRDefault="00150527" w:rsidP="00150527">
      <w:pPr>
        <w:ind w:left="851" w:right="900"/>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b/>
          <w:i/>
          <w:sz w:val="22"/>
          <w:szCs w:val="22"/>
        </w:rPr>
        <w:t>Cuentas bancarias y/o CLABE interbancaria de personas físicas y morales privadas.</w:t>
      </w:r>
      <w:r w:rsidRPr="006203F1">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w:t>
      </w:r>
      <w:r w:rsidRPr="006203F1">
        <w:rPr>
          <w:rFonts w:ascii="Palatino Linotype" w:eastAsia="Palatino Linotype" w:hAnsi="Palatino Linotype" w:cs="Palatino Linotype"/>
          <w:i/>
          <w:sz w:val="22"/>
          <w:szCs w:val="22"/>
        </w:rPr>
        <w:lastRenderedPageBreak/>
        <w:t>Transparencia y Acceso a la Información Pública y 113 de la Ley Federal de Transparencia y Acceso a la Información Pública.</w:t>
      </w:r>
    </w:p>
    <w:p w14:paraId="39D4C2D0" w14:textId="77777777" w:rsidR="00150527" w:rsidRPr="006203F1" w:rsidRDefault="00150527" w:rsidP="00150527">
      <w:pPr>
        <w:ind w:left="851" w:right="900"/>
        <w:jc w:val="both"/>
        <w:rPr>
          <w:rFonts w:ascii="Palatino Linotype" w:eastAsia="Palatino Linotype" w:hAnsi="Palatino Linotype" w:cs="Palatino Linotype"/>
          <w:b/>
          <w:i/>
          <w:sz w:val="22"/>
          <w:szCs w:val="22"/>
        </w:rPr>
      </w:pPr>
    </w:p>
    <w:p w14:paraId="3242773C" w14:textId="77777777" w:rsidR="00150527" w:rsidRPr="006203F1" w:rsidRDefault="00150527" w:rsidP="00150527">
      <w:pPr>
        <w:ind w:left="851" w:right="900"/>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6203F1">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3AE51230" w14:textId="77777777" w:rsidR="00150527" w:rsidRPr="006203F1" w:rsidRDefault="00150527" w:rsidP="00150527">
      <w:pPr>
        <w:spacing w:line="360" w:lineRule="auto"/>
        <w:jc w:val="both"/>
        <w:rPr>
          <w:rFonts w:ascii="Palatino Linotype" w:eastAsia="Palatino Linotype" w:hAnsi="Palatino Linotype" w:cs="Palatino Linotype"/>
          <w:sz w:val="22"/>
          <w:szCs w:val="22"/>
        </w:rPr>
      </w:pPr>
    </w:p>
    <w:p w14:paraId="00F789AB" w14:textId="77777777" w:rsidR="00150527" w:rsidRPr="006203F1" w:rsidRDefault="00150527" w:rsidP="00150527">
      <w:pPr>
        <w:spacing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 xml:space="preserve">Por cuanto hace a los </w:t>
      </w:r>
      <w:r w:rsidRPr="006203F1">
        <w:rPr>
          <w:rFonts w:ascii="Palatino Linotype" w:eastAsia="Palatino Linotype" w:hAnsi="Palatino Linotype" w:cs="Palatino Linotype"/>
          <w:b/>
        </w:rPr>
        <w:t>préstamos o descuentos de carácter personal</w:t>
      </w:r>
      <w:r w:rsidRPr="006203F1">
        <w:rPr>
          <w:rFonts w:ascii="Palatino Linotype" w:eastAsia="Palatino Linotype" w:hAnsi="Palatino Linotype" w:cs="Palatino Linotype"/>
        </w:rPr>
        <w:t>, en virtud de no tener relación con la prestación del servicio y al no involucrar instituciones públicas, se consideran datos confidenciales.</w:t>
      </w:r>
    </w:p>
    <w:p w14:paraId="33690A83" w14:textId="77777777" w:rsidR="00150527" w:rsidRPr="006203F1" w:rsidRDefault="00150527" w:rsidP="00150527">
      <w:pPr>
        <w:spacing w:line="360" w:lineRule="auto"/>
        <w:jc w:val="both"/>
        <w:rPr>
          <w:rFonts w:ascii="Palatino Linotype" w:eastAsia="Palatino Linotype" w:hAnsi="Palatino Linotype" w:cs="Palatino Linotype"/>
        </w:rPr>
      </w:pPr>
    </w:p>
    <w:p w14:paraId="5FC50F91" w14:textId="77777777" w:rsidR="00150527" w:rsidRPr="006203F1" w:rsidRDefault="00150527" w:rsidP="00150527">
      <w:pPr>
        <w:spacing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Para entender los límites y alcances de esta restricción, es oportuno recurrir al artículo 84 de la Ley del Trabajo de los Servidores Públicos del Estado y Municipios:</w:t>
      </w:r>
    </w:p>
    <w:p w14:paraId="25F31A10" w14:textId="77777777" w:rsidR="00150527" w:rsidRPr="006203F1" w:rsidRDefault="00150527" w:rsidP="00150527">
      <w:pPr>
        <w:spacing w:line="360" w:lineRule="auto"/>
        <w:jc w:val="both"/>
        <w:rPr>
          <w:rFonts w:ascii="Palatino Linotype" w:eastAsia="Palatino Linotype" w:hAnsi="Palatino Linotype" w:cs="Palatino Linotype"/>
        </w:rPr>
      </w:pPr>
    </w:p>
    <w:p w14:paraId="7A3B94A7"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6203F1">
        <w:rPr>
          <w:rFonts w:ascii="Palatino Linotype" w:eastAsia="Palatino Linotype" w:hAnsi="Palatino Linotype" w:cs="Palatino Linotype"/>
          <w:b/>
          <w:i/>
          <w:sz w:val="22"/>
          <w:szCs w:val="22"/>
        </w:rPr>
        <w:t xml:space="preserve">ARTÍCULO 84. </w:t>
      </w:r>
      <w:r w:rsidRPr="006203F1">
        <w:rPr>
          <w:rFonts w:ascii="Palatino Linotype" w:eastAsia="Palatino Linotype" w:hAnsi="Palatino Linotype" w:cs="Palatino Linotype"/>
          <w:i/>
          <w:sz w:val="22"/>
          <w:szCs w:val="22"/>
        </w:rPr>
        <w:t>Sólo podrán hacerse retenciones, descuentos o deducciones al sueldo de los servidores públicos por concepto de:</w:t>
      </w:r>
    </w:p>
    <w:p w14:paraId="5AC2B763"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I. Gravámenes fiscales relacionados con el sueldo;</w:t>
      </w:r>
    </w:p>
    <w:p w14:paraId="7B024061"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II. Deudas contraídas con las instituciones públicas o dependencias por concepto de anticipos de sueldo, pagos hechos con exceso, errores o pérdidas debidamente comprobados;</w:t>
      </w:r>
    </w:p>
    <w:p w14:paraId="206CCD44"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III. Cuotas sindicales;</w:t>
      </w:r>
    </w:p>
    <w:p w14:paraId="090B5F48"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1452FBC4"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4E9140EE"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14:paraId="3574C32D"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VII. Faltas de puntualidad o de asistencia injustificadas;</w:t>
      </w:r>
    </w:p>
    <w:p w14:paraId="5B707195"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b/>
          <w:i/>
          <w:sz w:val="22"/>
          <w:szCs w:val="22"/>
        </w:rPr>
        <w:t>VIII. Pensiones alimenticias ordenadas por la autoridad judicial;</w:t>
      </w:r>
      <w:r w:rsidRPr="006203F1">
        <w:rPr>
          <w:rFonts w:ascii="Palatino Linotype" w:eastAsia="Palatino Linotype" w:hAnsi="Palatino Linotype" w:cs="Palatino Linotype"/>
          <w:i/>
          <w:sz w:val="22"/>
          <w:szCs w:val="22"/>
        </w:rPr>
        <w:t xml:space="preserve"> o</w:t>
      </w:r>
    </w:p>
    <w:p w14:paraId="03C251FA"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6203F1">
        <w:rPr>
          <w:rFonts w:ascii="Palatino Linotype" w:eastAsia="Palatino Linotype" w:hAnsi="Palatino Linotype" w:cs="Palatino Linotype"/>
          <w:b/>
          <w:i/>
          <w:sz w:val="22"/>
          <w:szCs w:val="22"/>
        </w:rPr>
        <w:lastRenderedPageBreak/>
        <w:t>IX. Cualquier otro convenido con instituciones de servicios y aceptado por el servidor público.</w:t>
      </w:r>
    </w:p>
    <w:p w14:paraId="50CF8610"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4456EE07" w14:textId="77777777" w:rsidR="00150527" w:rsidRPr="006203F1" w:rsidRDefault="00150527" w:rsidP="00150527">
      <w:pPr>
        <w:spacing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55F650B1" w14:textId="77777777" w:rsidR="00150527" w:rsidRPr="006203F1" w:rsidRDefault="00150527" w:rsidP="00150527">
      <w:pPr>
        <w:spacing w:line="360" w:lineRule="auto"/>
        <w:jc w:val="both"/>
        <w:rPr>
          <w:rFonts w:ascii="Palatino Linotype" w:eastAsia="Palatino Linotype" w:hAnsi="Palatino Linotype" w:cs="Palatino Linotype"/>
        </w:rPr>
      </w:pPr>
    </w:p>
    <w:p w14:paraId="65828172" w14:textId="77777777" w:rsidR="00150527" w:rsidRPr="006203F1" w:rsidRDefault="00150527" w:rsidP="00150527">
      <w:pPr>
        <w:spacing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 xml:space="preserve">Con relación al </w:t>
      </w:r>
      <w:r w:rsidRPr="006203F1">
        <w:rPr>
          <w:rFonts w:ascii="Palatino Linotype" w:eastAsia="Palatino Linotype" w:hAnsi="Palatino Linotype" w:cs="Palatino Linotype"/>
          <w:b/>
        </w:rPr>
        <w:t>número de empleado</w:t>
      </w:r>
      <w:r w:rsidRPr="006203F1">
        <w:rPr>
          <w:rFonts w:ascii="Palatino Linotype" w:eastAsia="Palatino Linotype" w:hAnsi="Palatino Linotype" w:cs="Palatino Linotype"/>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 según la Resolución RRA2431/17 del Instituto Nacional de Transparencia, Acceso a la Información Pública y Protección de Datos Personales.</w:t>
      </w:r>
    </w:p>
    <w:p w14:paraId="5AACE8E0" w14:textId="77777777" w:rsidR="00150527" w:rsidRPr="006203F1" w:rsidRDefault="00150527" w:rsidP="00150527">
      <w:pPr>
        <w:spacing w:line="360" w:lineRule="auto"/>
        <w:jc w:val="both"/>
        <w:rPr>
          <w:rFonts w:ascii="Palatino Linotype" w:eastAsia="Palatino Linotype" w:hAnsi="Palatino Linotype" w:cs="Palatino Linotype"/>
        </w:rPr>
      </w:pPr>
    </w:p>
    <w:p w14:paraId="366EB9E2" w14:textId="77777777" w:rsidR="00150527" w:rsidRPr="006203F1" w:rsidRDefault="00150527" w:rsidP="00150527">
      <w:pPr>
        <w:spacing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 xml:space="preserve">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w:t>
      </w:r>
      <w:r w:rsidRPr="006203F1">
        <w:rPr>
          <w:rFonts w:ascii="Palatino Linotype" w:eastAsia="Palatino Linotype" w:hAnsi="Palatino Linotype" w:cs="Palatino Linotype"/>
        </w:rPr>
        <w:lastRenderedPageBreak/>
        <w:t xml:space="preserve">Información, y Protección de Datos Personales, </w:t>
      </w:r>
      <w:proofErr w:type="gramStart"/>
      <w:r w:rsidRPr="006203F1">
        <w:rPr>
          <w:rFonts w:ascii="Palatino Linotype" w:eastAsia="Palatino Linotype" w:hAnsi="Palatino Linotype" w:cs="Palatino Linotype"/>
        </w:rPr>
        <w:t>INAI  se</w:t>
      </w:r>
      <w:proofErr w:type="gramEnd"/>
      <w:r w:rsidRPr="006203F1">
        <w:rPr>
          <w:rFonts w:ascii="Palatino Linotype" w:eastAsia="Palatino Linotype" w:hAnsi="Palatino Linotype" w:cs="Palatino Linotype"/>
        </w:rPr>
        <w:t xml:space="preserve"> ha pronunciado sobre su publicidad, a través del criterio 06/19, que indica lo siguiente:</w:t>
      </w:r>
    </w:p>
    <w:p w14:paraId="50DDEB24" w14:textId="77777777" w:rsidR="00150527" w:rsidRPr="006203F1" w:rsidRDefault="00150527" w:rsidP="00150527">
      <w:pPr>
        <w:spacing w:line="360" w:lineRule="auto"/>
        <w:jc w:val="both"/>
        <w:rPr>
          <w:rFonts w:ascii="Palatino Linotype" w:eastAsia="Palatino Linotype" w:hAnsi="Palatino Linotype" w:cs="Palatino Linotype"/>
          <w:sz w:val="22"/>
          <w:szCs w:val="22"/>
        </w:rPr>
      </w:pPr>
    </w:p>
    <w:p w14:paraId="6C92AE53" w14:textId="77777777" w:rsidR="00150527" w:rsidRPr="006203F1" w:rsidRDefault="00150527" w:rsidP="00150527">
      <w:pPr>
        <w:tabs>
          <w:tab w:val="left" w:pos="7655"/>
        </w:tabs>
        <w:ind w:left="993" w:right="992"/>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b/>
          <w:i/>
          <w:sz w:val="22"/>
          <w:szCs w:val="22"/>
        </w:rPr>
        <w:t xml:space="preserve">Número de empleado. </w:t>
      </w:r>
      <w:r w:rsidRPr="006203F1">
        <w:rPr>
          <w:rFonts w:ascii="Palatino Linotype" w:eastAsia="Palatino Linotype" w:hAnsi="Palatino Linotype" w:cs="Palatino Linotype"/>
          <w:i/>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523695B8" w14:textId="77777777" w:rsidR="00150527" w:rsidRPr="006203F1" w:rsidRDefault="00150527" w:rsidP="00150527">
      <w:pPr>
        <w:tabs>
          <w:tab w:val="left" w:pos="7655"/>
        </w:tabs>
        <w:ind w:left="993" w:right="992"/>
        <w:jc w:val="both"/>
        <w:rPr>
          <w:rFonts w:ascii="Palatino Linotype" w:eastAsia="Palatino Linotype" w:hAnsi="Palatino Linotype" w:cs="Palatino Linotype"/>
          <w:i/>
          <w:sz w:val="22"/>
          <w:szCs w:val="22"/>
        </w:rPr>
      </w:pPr>
    </w:p>
    <w:p w14:paraId="131A9F85" w14:textId="77777777" w:rsidR="00150527" w:rsidRPr="006203F1" w:rsidRDefault="00150527" w:rsidP="00150527">
      <w:pPr>
        <w:spacing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w:t>
      </w:r>
      <w:r w:rsidRPr="006203F1">
        <w:rPr>
          <w:rFonts w:ascii="Palatino Linotype" w:eastAsia="Palatino Linotype" w:hAnsi="Palatino Linotype" w:cs="Palatino Linotype"/>
          <w:b/>
        </w:rPr>
        <w:t>EL SUJETO OBLIGADO</w:t>
      </w:r>
      <w:r w:rsidRPr="006203F1">
        <w:rPr>
          <w:rFonts w:ascii="Palatino Linotype" w:eastAsia="Palatino Linotype" w:hAnsi="Palatino Linotype" w:cs="Palatino Linotype"/>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7F666577" w14:textId="77777777" w:rsidR="00150527" w:rsidRPr="006203F1" w:rsidRDefault="00150527" w:rsidP="00150527">
      <w:pPr>
        <w:spacing w:line="360" w:lineRule="auto"/>
        <w:jc w:val="both"/>
        <w:rPr>
          <w:rFonts w:ascii="Palatino Linotype" w:eastAsia="Palatino Linotype" w:hAnsi="Palatino Linotype" w:cs="Palatino Linotype"/>
          <w:b/>
        </w:rPr>
      </w:pPr>
    </w:p>
    <w:p w14:paraId="164F7042" w14:textId="77777777" w:rsidR="00150527" w:rsidRPr="006203F1" w:rsidRDefault="00150527" w:rsidP="00150527">
      <w:pPr>
        <w:spacing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 xml:space="preserve">En tal sentido, si derivado del análisis efectuado por </w:t>
      </w:r>
      <w:r w:rsidRPr="006203F1">
        <w:rPr>
          <w:rFonts w:ascii="Palatino Linotype" w:eastAsia="Palatino Linotype" w:hAnsi="Palatino Linotype" w:cs="Palatino Linotype"/>
          <w:b/>
        </w:rPr>
        <w:t xml:space="preserve">EL SUJETO OBLIGADO </w:t>
      </w:r>
      <w:r w:rsidRPr="006203F1">
        <w:rPr>
          <w:rFonts w:ascii="Palatino Linotype" w:eastAsia="Palatino Linotype" w:hAnsi="Palatino Linotype" w:cs="Palatino Linotype"/>
        </w:rPr>
        <w:t xml:space="preserve">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w:t>
      </w:r>
      <w:r w:rsidRPr="006203F1">
        <w:rPr>
          <w:rFonts w:ascii="Palatino Linotype" w:eastAsia="Palatino Linotype" w:hAnsi="Palatino Linotype" w:cs="Palatino Linotype"/>
        </w:rPr>
        <w:lastRenderedPageBreak/>
        <w:t>identificable a una persona, deberá clasificarla como confidencial, de manera fundada y motivada en términos del artículo 143, fracción I de la Ley de Transparencia y Acceso a la Información Pública del Estado de México y Municipios.</w:t>
      </w:r>
    </w:p>
    <w:p w14:paraId="0092485B" w14:textId="77777777" w:rsidR="00150527" w:rsidRPr="006203F1" w:rsidRDefault="00150527" w:rsidP="00150527">
      <w:pPr>
        <w:spacing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de clasificación que se genere, deberá establecer ambos supuestos de clasificación: reserva y confidencialidad, en congruencia con los requisitos establecidos en los lineamientos citados.</w:t>
      </w:r>
    </w:p>
    <w:p w14:paraId="06EE7D44" w14:textId="77777777" w:rsidR="00150527" w:rsidRPr="006203F1" w:rsidRDefault="00150527" w:rsidP="00150527">
      <w:pPr>
        <w:spacing w:line="360" w:lineRule="auto"/>
        <w:ind w:right="50"/>
        <w:jc w:val="both"/>
        <w:rPr>
          <w:rFonts w:ascii="Palatino Linotype" w:eastAsia="Palatino Linotype" w:hAnsi="Palatino Linotype" w:cs="Palatino Linotype"/>
        </w:rPr>
      </w:pPr>
    </w:p>
    <w:p w14:paraId="064841A5" w14:textId="77777777" w:rsidR="00150527" w:rsidRPr="006203F1" w:rsidRDefault="00150527" w:rsidP="00150527">
      <w:pPr>
        <w:spacing w:line="360" w:lineRule="auto"/>
        <w:ind w:right="50"/>
        <w:jc w:val="both"/>
        <w:rPr>
          <w:rFonts w:ascii="Palatino Linotype" w:eastAsia="Palatino Linotype" w:hAnsi="Palatino Linotype" w:cs="Palatino Linotype"/>
        </w:rPr>
      </w:pPr>
      <w:r w:rsidRPr="006203F1">
        <w:rPr>
          <w:rFonts w:ascii="Palatino Linotype" w:eastAsia="Palatino Linotype" w:hAnsi="Palatino Linotype" w:cs="Palatino Linotype"/>
        </w:rPr>
        <w:t xml:space="preserve">En tal contexto, es de señalar que la clasificación de la información no opera con la simple supresión de datos que se haga en los documentos de que se trate o con la simple decisión que tome el Servidor Público Habilitado o el </w:t>
      </w:r>
      <w:proofErr w:type="gramStart"/>
      <w:r w:rsidRPr="006203F1">
        <w:rPr>
          <w:rFonts w:ascii="Palatino Linotype" w:eastAsia="Palatino Linotype" w:hAnsi="Palatino Linotype" w:cs="Palatino Linotype"/>
        </w:rPr>
        <w:t>Responsable</w:t>
      </w:r>
      <w:proofErr w:type="gramEnd"/>
      <w:r w:rsidRPr="006203F1">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1D0B0ECE" w14:textId="77777777" w:rsidR="00150527" w:rsidRPr="006203F1" w:rsidRDefault="00150527" w:rsidP="00150527">
      <w:pPr>
        <w:spacing w:line="360" w:lineRule="auto"/>
        <w:ind w:right="50"/>
        <w:jc w:val="both"/>
        <w:rPr>
          <w:rFonts w:ascii="Palatino Linotype" w:eastAsia="Palatino Linotype" w:hAnsi="Palatino Linotype" w:cs="Palatino Linotype"/>
        </w:rPr>
      </w:pPr>
    </w:p>
    <w:p w14:paraId="4C43A4FA"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Artículo 49. Los Comités de Transparencia tendrán las siguientes atribuciones:</w:t>
      </w:r>
    </w:p>
    <w:p w14:paraId="5A1CEC7D"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w:t>
      </w:r>
    </w:p>
    <w:p w14:paraId="22A95B84"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VIII. Aprobar, modificar o revocar la clasificación de la información…</w:t>
      </w:r>
    </w:p>
    <w:p w14:paraId="5628A434"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w:t>
      </w:r>
    </w:p>
    <w:p w14:paraId="70304324"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68CBDA2"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Artículo 53. Las Unidades de Transparencia tendrán las siguientes funciones:</w:t>
      </w:r>
    </w:p>
    <w:p w14:paraId="6053A593"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w:t>
      </w:r>
    </w:p>
    <w:p w14:paraId="0403DB50"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X. Presentar ante el Comité, el proyecto de clasificación de información;</w:t>
      </w:r>
    </w:p>
    <w:p w14:paraId="2301368D"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w:t>
      </w:r>
    </w:p>
    <w:p w14:paraId="00967254"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6ACAF59"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Artículo 59. Los servidores públicos habilitados tendrán las funciones siguientes:</w:t>
      </w:r>
    </w:p>
    <w:p w14:paraId="49CFB0F7"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w:t>
      </w:r>
    </w:p>
    <w:p w14:paraId="3FC4CB96"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p>
    <w:p w14:paraId="7BC2FF2C"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w:t>
      </w:r>
    </w:p>
    <w:p w14:paraId="02C43858" w14:textId="77777777" w:rsidR="00150527" w:rsidRPr="006203F1" w:rsidRDefault="00150527" w:rsidP="00150527">
      <w:pPr>
        <w:spacing w:line="360" w:lineRule="auto"/>
        <w:jc w:val="both"/>
        <w:rPr>
          <w:rFonts w:ascii="Palatino Linotype" w:eastAsia="Palatino Linotype" w:hAnsi="Palatino Linotype" w:cs="Palatino Linotype"/>
          <w:sz w:val="22"/>
          <w:szCs w:val="22"/>
        </w:rPr>
      </w:pPr>
    </w:p>
    <w:p w14:paraId="3CB23719" w14:textId="77777777" w:rsidR="00150527" w:rsidRPr="006203F1" w:rsidRDefault="00150527" w:rsidP="00150527">
      <w:pPr>
        <w:spacing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lastRenderedPageBreak/>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BF89D97" w14:textId="77777777" w:rsidR="00150527" w:rsidRPr="006203F1" w:rsidRDefault="00150527" w:rsidP="00150527">
      <w:pPr>
        <w:spacing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2BC27CBA" w14:textId="77777777" w:rsidR="00150527" w:rsidRPr="006203F1" w:rsidRDefault="00150527" w:rsidP="00150527">
      <w:pPr>
        <w:ind w:left="851" w:right="900"/>
        <w:jc w:val="both"/>
        <w:rPr>
          <w:rFonts w:ascii="Palatino Linotype" w:eastAsia="Palatino Linotype" w:hAnsi="Palatino Linotype" w:cs="Palatino Linotype"/>
          <w:b/>
          <w:i/>
          <w:sz w:val="22"/>
          <w:szCs w:val="22"/>
        </w:rPr>
      </w:pPr>
    </w:p>
    <w:p w14:paraId="5F37C15D" w14:textId="77777777" w:rsidR="00150527" w:rsidRPr="006203F1" w:rsidRDefault="00150527" w:rsidP="00150527">
      <w:pPr>
        <w:ind w:left="851" w:right="900"/>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b/>
          <w:i/>
          <w:sz w:val="22"/>
          <w:szCs w:val="22"/>
        </w:rPr>
        <w:t>Artículo 149.</w:t>
      </w:r>
      <w:r w:rsidRPr="006203F1">
        <w:rPr>
          <w:rFonts w:ascii="Palatino Linotype" w:eastAsia="Palatino Linotype" w:hAnsi="Palatino Linotype" w:cs="Palatino Linotype"/>
          <w:i/>
          <w:sz w:val="22"/>
          <w:szCs w:val="22"/>
        </w:rPr>
        <w:t xml:space="preserve"> El </w:t>
      </w:r>
      <w:r w:rsidRPr="006203F1">
        <w:rPr>
          <w:rFonts w:ascii="Palatino Linotype" w:eastAsia="Palatino Linotype" w:hAnsi="Palatino Linotype" w:cs="Palatino Linotype"/>
          <w:b/>
          <w:i/>
          <w:sz w:val="22"/>
          <w:szCs w:val="22"/>
        </w:rPr>
        <w:t>acuerdo que clasifique la información como confidencial</w:t>
      </w:r>
      <w:r w:rsidRPr="006203F1">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
    <w:p w14:paraId="7901E5CC" w14:textId="77777777" w:rsidR="00150527" w:rsidRPr="006203F1" w:rsidRDefault="00150527" w:rsidP="00150527">
      <w:pPr>
        <w:ind w:left="851" w:right="900"/>
        <w:jc w:val="both"/>
        <w:rPr>
          <w:rFonts w:ascii="Palatino Linotype" w:eastAsia="Palatino Linotype" w:hAnsi="Palatino Linotype" w:cs="Palatino Linotype"/>
          <w:i/>
          <w:sz w:val="22"/>
          <w:szCs w:val="22"/>
        </w:rPr>
      </w:pPr>
    </w:p>
    <w:p w14:paraId="58D9BB38" w14:textId="77777777" w:rsidR="00150527" w:rsidRPr="006203F1" w:rsidRDefault="00150527" w:rsidP="00150527">
      <w:pPr>
        <w:spacing w:line="360" w:lineRule="auto"/>
        <w:ind w:right="51"/>
        <w:jc w:val="both"/>
        <w:rPr>
          <w:rFonts w:ascii="Palatino Linotype" w:eastAsia="Palatino Linotype" w:hAnsi="Palatino Linotype" w:cs="Palatino Linotype"/>
        </w:rPr>
      </w:pPr>
      <w:r w:rsidRPr="006203F1">
        <w:rPr>
          <w:rFonts w:ascii="Palatino Linotype" w:eastAsia="Palatino Linotype" w:hAnsi="Palatino Linotype" w:cs="Palatino Linotype"/>
        </w:rPr>
        <w:t xml:space="preserve">Es decir, </w:t>
      </w:r>
      <w:r w:rsidRPr="006203F1">
        <w:rPr>
          <w:rFonts w:ascii="Palatino Linotype" w:eastAsia="Palatino Linotype" w:hAnsi="Palatino Linotype" w:cs="Palatino Linotype"/>
          <w:b/>
        </w:rPr>
        <w:t>EL SUJETO OBLIGADO</w:t>
      </w:r>
      <w:r w:rsidRPr="006203F1">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33F033C7" w14:textId="77777777" w:rsidR="00150527" w:rsidRPr="006203F1" w:rsidRDefault="00150527" w:rsidP="00150527">
      <w:pPr>
        <w:spacing w:line="360" w:lineRule="auto"/>
        <w:ind w:right="51"/>
        <w:jc w:val="both"/>
        <w:rPr>
          <w:rFonts w:ascii="Palatino Linotype" w:eastAsia="Palatino Linotype" w:hAnsi="Palatino Linotype" w:cs="Palatino Linotype"/>
        </w:rPr>
      </w:pPr>
    </w:p>
    <w:p w14:paraId="20FF2A5E" w14:textId="77777777" w:rsidR="00150527" w:rsidRPr="006203F1" w:rsidRDefault="00150527" w:rsidP="00150527">
      <w:pPr>
        <w:spacing w:line="360" w:lineRule="auto"/>
        <w:ind w:right="49"/>
        <w:jc w:val="both"/>
        <w:rPr>
          <w:rFonts w:ascii="Palatino Linotype" w:eastAsia="Palatino Linotype" w:hAnsi="Palatino Linotype" w:cs="Palatino Linotype"/>
        </w:rPr>
      </w:pPr>
      <w:bookmarkStart w:id="4" w:name="_heading=h.1t3h5sf" w:colFirst="0" w:colLast="0"/>
      <w:bookmarkEnd w:id="4"/>
      <w:r w:rsidRPr="006203F1">
        <w:rPr>
          <w:rFonts w:ascii="Palatino Linotype" w:eastAsia="Palatino Linotype" w:hAnsi="Palatino Linotype" w:cs="Palatino Linotype"/>
        </w:rPr>
        <w:lastRenderedPageBreak/>
        <w:t xml:space="preserve">Por último, respecto a la versión pública de los documentos que contenga la información solicitada, cabe señalar que el Comité de Transparencia del </w:t>
      </w:r>
      <w:r w:rsidRPr="006203F1">
        <w:rPr>
          <w:rFonts w:ascii="Palatino Linotype" w:eastAsia="Palatino Linotype" w:hAnsi="Palatino Linotype" w:cs="Palatino Linotype"/>
          <w:b/>
        </w:rPr>
        <w:t>SUJETO OBLIGADO,</w:t>
      </w:r>
      <w:r w:rsidRPr="006203F1">
        <w:rPr>
          <w:rFonts w:ascii="Palatino Linotype" w:eastAsia="Palatino Linotype" w:hAnsi="Palatino Linotype" w:cs="Palatino Linotype"/>
        </w:rPr>
        <w:t xml:space="preserve">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14:paraId="78092027"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bookmarkStart w:id="5" w:name="_heading=h.17dp8vu" w:colFirst="0" w:colLast="0"/>
      <w:bookmarkEnd w:id="5"/>
    </w:p>
    <w:p w14:paraId="1123675D"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Artículo 132. La clasificación de la información se llevará a cabo en el momento en que:</w:t>
      </w:r>
    </w:p>
    <w:p w14:paraId="1641238B"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w:t>
      </w:r>
    </w:p>
    <w:p w14:paraId="5BFD4D48"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II. Se determine mediante resolución de autoridad competente; o</w:t>
      </w:r>
    </w:p>
    <w:p w14:paraId="1F8AAF6E"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III. Se generen versiones públicas para dar cumplimiento a las obligaciones de transparencia previstas en esta Ley.</w:t>
      </w:r>
    </w:p>
    <w:p w14:paraId="2678D47F"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47CD532"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proofErr w:type="gramStart"/>
      <w:r w:rsidRPr="006203F1">
        <w:rPr>
          <w:rFonts w:ascii="Palatino Linotype" w:eastAsia="Palatino Linotype" w:hAnsi="Palatino Linotype" w:cs="Palatino Linotype"/>
          <w:i/>
          <w:sz w:val="22"/>
          <w:szCs w:val="22"/>
        </w:rPr>
        <w:t>Segundo.-</w:t>
      </w:r>
      <w:proofErr w:type="gramEnd"/>
      <w:r w:rsidRPr="006203F1">
        <w:rPr>
          <w:rFonts w:ascii="Palatino Linotype" w:eastAsia="Palatino Linotype" w:hAnsi="Palatino Linotype" w:cs="Palatino Linotype"/>
          <w:i/>
          <w:sz w:val="22"/>
          <w:szCs w:val="22"/>
        </w:rPr>
        <w:t xml:space="preserve"> Para efectos de los presentes Lineamientos Generales, se entenderá por:</w:t>
      </w:r>
    </w:p>
    <w:p w14:paraId="440B9676"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B9808A8"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Cuarto.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290DC10"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6A573324"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 xml:space="preserve">Quinto. La carga de la prueba para justificar toda negativa de acceso a la información, por actualizarse cualquiera de los supuestos de clasificación </w:t>
      </w:r>
      <w:r w:rsidRPr="006203F1">
        <w:rPr>
          <w:rFonts w:ascii="Palatino Linotype" w:eastAsia="Palatino Linotype" w:hAnsi="Palatino Linotype" w:cs="Palatino Linotype"/>
          <w:i/>
          <w:sz w:val="22"/>
          <w:szCs w:val="22"/>
        </w:rPr>
        <w:lastRenderedPageBreak/>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E51EA69"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Sexto. Los sujetos obligados no podrán emitir acuerdos de carácter general ni particular que clasifiquen documentos o expedientes como reservados, ni clasificar documentos antes de que se genere la información o cuando éstos no obren en sus archivos.</w:t>
      </w:r>
    </w:p>
    <w:p w14:paraId="179A7B10"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1C6FE224"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Séptimo. La clasificación de la información se llevará a cabo en el momento en que:</w:t>
      </w:r>
    </w:p>
    <w:p w14:paraId="0B4343F1"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I. Se reciba una solicitud de acceso a la información;</w:t>
      </w:r>
    </w:p>
    <w:p w14:paraId="2E922541"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II. Se determine mediante resolución de autoridad competente, o</w:t>
      </w:r>
    </w:p>
    <w:p w14:paraId="37AC0B00"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III. Se generen versiones públicas para dar cumplimiento a las obligaciones de transparencia previstas en la Ley General, la Ley Federal y las correspondientes de las entidades federativas.</w:t>
      </w:r>
    </w:p>
    <w:p w14:paraId="5E2ED76A"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460AE43C"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Octavo. Para fundar la clasificación de la información se debe señalar el artículo, fracción, inciso, párrafo o numeral de la ley o tratado internacional suscrito por el Estado mexicano que expresamente le otorga el carácter de reservada o confidencial.</w:t>
      </w:r>
    </w:p>
    <w:p w14:paraId="2AE2ACC3"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550A7BF2"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0E41DB38"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0F83A0D4"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47BDA24F"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 xml:space="preserve">Noveno. En los casos en que se solicite un documento o expediente que contenga partes o secciones clasificadas, los titulares de las áreas deberán elaborar una </w:t>
      </w:r>
      <w:r w:rsidRPr="006203F1">
        <w:rPr>
          <w:rFonts w:ascii="Palatino Linotype" w:eastAsia="Palatino Linotype" w:hAnsi="Palatino Linotype" w:cs="Palatino Linotype"/>
          <w:i/>
          <w:sz w:val="22"/>
          <w:szCs w:val="22"/>
        </w:rPr>
        <w:lastRenderedPageBreak/>
        <w:t>versión pública fundando y motivando la clasificación de las partes o secciones que se testen, siguiendo los procedimientos establecidos en el Capítulo IX de los presentes lineamientos.</w:t>
      </w:r>
    </w:p>
    <w:p w14:paraId="51087A81"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Décimo.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D507D7B"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23EAB0A0"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Décimo primero.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D86B4E6" w14:textId="77777777" w:rsidR="00150527" w:rsidRPr="006203F1" w:rsidRDefault="00150527" w:rsidP="00150527">
      <w:pPr>
        <w:tabs>
          <w:tab w:val="left" w:pos="8222"/>
        </w:tabs>
        <w:ind w:left="851" w:right="1134"/>
        <w:jc w:val="both"/>
        <w:rPr>
          <w:rFonts w:ascii="Palatino Linotype" w:eastAsia="Palatino Linotype" w:hAnsi="Palatino Linotype" w:cs="Palatino Linotype"/>
          <w:i/>
          <w:sz w:val="22"/>
          <w:szCs w:val="22"/>
        </w:rPr>
      </w:pPr>
    </w:p>
    <w:p w14:paraId="33D6E666" w14:textId="77777777" w:rsidR="00150527" w:rsidRPr="006203F1" w:rsidRDefault="00150527" w:rsidP="00150527">
      <w:pPr>
        <w:spacing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 xml:space="preserve">Asimismo, deberá observar los numerales Quincuagésimo tercero y Quincuagésimo quinto de los Lineamientos Generales en Materia de Clasificación y Desclasificación de la Información </w:t>
      </w:r>
      <w:proofErr w:type="spellStart"/>
      <w:r w:rsidRPr="006203F1">
        <w:rPr>
          <w:rFonts w:ascii="Palatino Linotype" w:eastAsia="Palatino Linotype" w:hAnsi="Palatino Linotype" w:cs="Palatino Linotype"/>
        </w:rPr>
        <w:t>supraindicados</w:t>
      </w:r>
      <w:proofErr w:type="spellEnd"/>
      <w:r w:rsidRPr="006203F1">
        <w:rPr>
          <w:rFonts w:ascii="Palatino Linotype" w:eastAsia="Palatino Linotype" w:hAnsi="Palatino Linotype" w:cs="Palatino Linotype"/>
        </w:rPr>
        <w:t xml:space="preserve">, que establecen los formatos para la clasificación parcial y total de los documentos, conforme a lo siguiente: </w:t>
      </w:r>
    </w:p>
    <w:p w14:paraId="5651A0DC"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1494EE8B"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CAPÍTULO VIII</w:t>
      </w:r>
    </w:p>
    <w:p w14:paraId="308FFD13"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DE LA LEYENDA DE CLASIFICACIÓN</w:t>
      </w:r>
    </w:p>
    <w:p w14:paraId="1EEC8CAF"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w:t>
      </w:r>
    </w:p>
    <w:p w14:paraId="73DDD3B0"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 xml:space="preserve">Quincuagésimo tercero. </w:t>
      </w:r>
      <w:r w:rsidRPr="006203F1">
        <w:rPr>
          <w:rFonts w:ascii="Palatino Linotype" w:eastAsia="Palatino Linotype" w:hAnsi="Palatino Linotype" w:cs="Palatino Linotype"/>
          <w:i/>
          <w:sz w:val="22"/>
          <w:szCs w:val="22"/>
          <w:u w:val="single"/>
        </w:rPr>
        <w:t>El formato para señalar la clasificación parcial de un documento</w:t>
      </w:r>
      <w:r w:rsidRPr="006203F1">
        <w:rPr>
          <w:rFonts w:ascii="Palatino Linotype" w:eastAsia="Palatino Linotype" w:hAnsi="Palatino Linotype" w:cs="Palatino Linotype"/>
          <w:i/>
          <w:sz w:val="22"/>
          <w:szCs w:val="22"/>
        </w:rPr>
        <w:t>, es el siguiente:</w:t>
      </w:r>
    </w:p>
    <w:p w14:paraId="200EF708"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w:t>
      </w:r>
    </w:p>
    <w:p w14:paraId="7927BD8D"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Quincuagésimo quinto. Los documentos que integren un expediente reservado o confidencial en su totalidad no deberán marcarse en lo individual.</w:t>
      </w:r>
    </w:p>
    <w:p w14:paraId="049FCDA7"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Una vez desclasificados los expedientes, si existieren documentos que tuvieran el carácter de reservados o confidenciales, deberán ser marcados.</w:t>
      </w:r>
    </w:p>
    <w:p w14:paraId="01A123DD" w14:textId="77777777" w:rsidR="00150527" w:rsidRPr="006203F1" w:rsidRDefault="00150527" w:rsidP="001505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6203F1">
        <w:rPr>
          <w:rFonts w:ascii="Palatino Linotype" w:eastAsia="Palatino Linotype" w:hAnsi="Palatino Linotype" w:cs="Palatino Linotype"/>
          <w:i/>
          <w:sz w:val="22"/>
          <w:szCs w:val="22"/>
        </w:rPr>
        <w:t>El formato para señalar la clasificación de expedientes que por su naturaleza sean en su totalidad reservados o confidenciales, es el siguiente:</w:t>
      </w:r>
    </w:p>
    <w:p w14:paraId="1DE97E80" w14:textId="77777777" w:rsidR="00150527" w:rsidRPr="006203F1" w:rsidRDefault="00150527" w:rsidP="00150527">
      <w:pPr>
        <w:rPr>
          <w:rFonts w:ascii="Palatino Linotype" w:eastAsia="Palatino Linotype" w:hAnsi="Palatino Linotype" w:cs="Palatino Linotype"/>
          <w:sz w:val="22"/>
          <w:szCs w:val="22"/>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3421"/>
        <w:gridCol w:w="968"/>
        <w:gridCol w:w="3446"/>
      </w:tblGrid>
      <w:tr w:rsidR="006203F1" w:rsidRPr="006203F1" w14:paraId="79308FC6" w14:textId="77777777" w:rsidTr="00380762">
        <w:tc>
          <w:tcPr>
            <w:tcW w:w="4414" w:type="dxa"/>
            <w:gridSpan w:val="2"/>
          </w:tcPr>
          <w:p w14:paraId="21A6A43C" w14:textId="77777777" w:rsidR="00150527" w:rsidRPr="006203F1" w:rsidRDefault="00150527" w:rsidP="00380762">
            <w:pPr>
              <w:jc w:val="center"/>
              <w:rPr>
                <w:rFonts w:ascii="Palatino Linotype" w:eastAsia="Palatino Linotype" w:hAnsi="Palatino Linotype" w:cs="Palatino Linotype"/>
                <w:b/>
                <w:sz w:val="12"/>
                <w:szCs w:val="12"/>
              </w:rPr>
            </w:pPr>
            <w:r w:rsidRPr="006203F1">
              <w:rPr>
                <w:rFonts w:ascii="Palatino Linotype" w:eastAsia="Palatino Linotype" w:hAnsi="Palatino Linotype" w:cs="Palatino Linotype"/>
                <w:b/>
                <w:sz w:val="12"/>
                <w:szCs w:val="12"/>
              </w:rPr>
              <w:t>Parcial</w:t>
            </w:r>
          </w:p>
        </w:tc>
        <w:tc>
          <w:tcPr>
            <w:tcW w:w="4414" w:type="dxa"/>
            <w:gridSpan w:val="2"/>
          </w:tcPr>
          <w:p w14:paraId="10F74577" w14:textId="77777777" w:rsidR="00150527" w:rsidRPr="006203F1" w:rsidRDefault="00150527" w:rsidP="00380762">
            <w:pPr>
              <w:jc w:val="center"/>
              <w:rPr>
                <w:rFonts w:ascii="Palatino Linotype" w:eastAsia="Palatino Linotype" w:hAnsi="Palatino Linotype" w:cs="Palatino Linotype"/>
                <w:b/>
                <w:sz w:val="12"/>
                <w:szCs w:val="12"/>
              </w:rPr>
            </w:pPr>
            <w:r w:rsidRPr="006203F1">
              <w:rPr>
                <w:rFonts w:ascii="Palatino Linotype" w:eastAsia="Palatino Linotype" w:hAnsi="Palatino Linotype" w:cs="Palatino Linotype"/>
                <w:b/>
                <w:sz w:val="12"/>
                <w:szCs w:val="12"/>
              </w:rPr>
              <w:t>Total</w:t>
            </w:r>
          </w:p>
        </w:tc>
      </w:tr>
      <w:tr w:rsidR="006203F1" w:rsidRPr="006203F1" w14:paraId="76F9CB92" w14:textId="77777777" w:rsidTr="00380762">
        <w:tc>
          <w:tcPr>
            <w:tcW w:w="993" w:type="dxa"/>
          </w:tcPr>
          <w:p w14:paraId="5708A78F" w14:textId="77777777" w:rsidR="00150527" w:rsidRPr="006203F1" w:rsidRDefault="00150527" w:rsidP="00380762">
            <w:pPr>
              <w:jc w:val="center"/>
              <w:rPr>
                <w:rFonts w:ascii="Palatino Linotype" w:eastAsia="Palatino Linotype" w:hAnsi="Palatino Linotype" w:cs="Palatino Linotype"/>
                <w:b/>
                <w:sz w:val="12"/>
                <w:szCs w:val="12"/>
              </w:rPr>
            </w:pPr>
            <w:r w:rsidRPr="006203F1">
              <w:rPr>
                <w:rFonts w:ascii="Palatino Linotype" w:eastAsia="Palatino Linotype" w:hAnsi="Palatino Linotype" w:cs="Palatino Linotype"/>
                <w:b/>
                <w:sz w:val="12"/>
                <w:szCs w:val="12"/>
              </w:rPr>
              <w:t>Concepto</w:t>
            </w:r>
          </w:p>
        </w:tc>
        <w:tc>
          <w:tcPr>
            <w:tcW w:w="3421" w:type="dxa"/>
          </w:tcPr>
          <w:p w14:paraId="02110E84" w14:textId="77777777" w:rsidR="00150527" w:rsidRPr="006203F1" w:rsidRDefault="00150527" w:rsidP="00380762">
            <w:pPr>
              <w:jc w:val="center"/>
              <w:rPr>
                <w:rFonts w:ascii="Palatino Linotype" w:eastAsia="Palatino Linotype" w:hAnsi="Palatino Linotype" w:cs="Palatino Linotype"/>
                <w:b/>
                <w:sz w:val="12"/>
                <w:szCs w:val="12"/>
              </w:rPr>
            </w:pPr>
            <w:r w:rsidRPr="006203F1">
              <w:rPr>
                <w:rFonts w:ascii="Palatino Linotype" w:eastAsia="Palatino Linotype" w:hAnsi="Palatino Linotype" w:cs="Palatino Linotype"/>
                <w:b/>
                <w:sz w:val="12"/>
                <w:szCs w:val="12"/>
              </w:rPr>
              <w:t>Dónde</w:t>
            </w:r>
          </w:p>
        </w:tc>
        <w:tc>
          <w:tcPr>
            <w:tcW w:w="968" w:type="dxa"/>
          </w:tcPr>
          <w:p w14:paraId="63669134" w14:textId="77777777" w:rsidR="00150527" w:rsidRPr="006203F1" w:rsidRDefault="00150527" w:rsidP="00380762">
            <w:pPr>
              <w:jc w:val="center"/>
              <w:rPr>
                <w:rFonts w:ascii="Palatino Linotype" w:eastAsia="Palatino Linotype" w:hAnsi="Palatino Linotype" w:cs="Palatino Linotype"/>
                <w:b/>
                <w:sz w:val="12"/>
                <w:szCs w:val="12"/>
              </w:rPr>
            </w:pPr>
            <w:r w:rsidRPr="006203F1">
              <w:rPr>
                <w:rFonts w:ascii="Palatino Linotype" w:eastAsia="Palatino Linotype" w:hAnsi="Palatino Linotype" w:cs="Palatino Linotype"/>
                <w:b/>
                <w:sz w:val="12"/>
                <w:szCs w:val="12"/>
              </w:rPr>
              <w:t>Concepto</w:t>
            </w:r>
          </w:p>
        </w:tc>
        <w:tc>
          <w:tcPr>
            <w:tcW w:w="3446" w:type="dxa"/>
          </w:tcPr>
          <w:p w14:paraId="70DD5B05" w14:textId="77777777" w:rsidR="00150527" w:rsidRPr="006203F1" w:rsidRDefault="00150527" w:rsidP="00380762">
            <w:pPr>
              <w:jc w:val="center"/>
              <w:rPr>
                <w:rFonts w:ascii="Palatino Linotype" w:eastAsia="Palatino Linotype" w:hAnsi="Palatino Linotype" w:cs="Palatino Linotype"/>
                <w:b/>
                <w:sz w:val="12"/>
                <w:szCs w:val="12"/>
              </w:rPr>
            </w:pPr>
            <w:r w:rsidRPr="006203F1">
              <w:rPr>
                <w:rFonts w:ascii="Palatino Linotype" w:eastAsia="Palatino Linotype" w:hAnsi="Palatino Linotype" w:cs="Palatino Linotype"/>
                <w:b/>
                <w:sz w:val="12"/>
                <w:szCs w:val="12"/>
              </w:rPr>
              <w:t>Dónde</w:t>
            </w:r>
          </w:p>
        </w:tc>
      </w:tr>
      <w:tr w:rsidR="006203F1" w:rsidRPr="006203F1" w14:paraId="6AE5A1C6" w14:textId="77777777" w:rsidTr="00380762">
        <w:tc>
          <w:tcPr>
            <w:tcW w:w="8828" w:type="dxa"/>
            <w:gridSpan w:val="4"/>
          </w:tcPr>
          <w:p w14:paraId="68038A83" w14:textId="77777777" w:rsidR="00150527" w:rsidRPr="006203F1" w:rsidRDefault="00150527" w:rsidP="00380762">
            <w:pPr>
              <w:jc w:val="center"/>
              <w:rPr>
                <w:rFonts w:ascii="Palatino Linotype" w:eastAsia="Palatino Linotype" w:hAnsi="Palatino Linotype" w:cs="Palatino Linotype"/>
                <w:b/>
                <w:sz w:val="12"/>
                <w:szCs w:val="12"/>
              </w:rPr>
            </w:pPr>
            <w:r w:rsidRPr="006203F1">
              <w:rPr>
                <w:rFonts w:ascii="Palatino Linotype" w:eastAsia="Palatino Linotype" w:hAnsi="Palatino Linotype" w:cs="Palatino Linotype"/>
                <w:b/>
                <w:sz w:val="12"/>
                <w:szCs w:val="12"/>
              </w:rPr>
              <w:t>Sello oficial o logotipo del sujeto obligado</w:t>
            </w:r>
          </w:p>
        </w:tc>
      </w:tr>
      <w:tr w:rsidR="006203F1" w:rsidRPr="006203F1" w14:paraId="497AA47D" w14:textId="77777777" w:rsidTr="00380762">
        <w:tc>
          <w:tcPr>
            <w:tcW w:w="993" w:type="dxa"/>
          </w:tcPr>
          <w:p w14:paraId="067C0F23" w14:textId="77777777" w:rsidR="00150527" w:rsidRPr="006203F1" w:rsidRDefault="00150527" w:rsidP="00380762">
            <w:pPr>
              <w:jc w:val="both"/>
              <w:rPr>
                <w:rFonts w:ascii="Palatino Linotype" w:eastAsia="Palatino Linotype" w:hAnsi="Palatino Linotype" w:cs="Palatino Linotype"/>
                <w:b/>
                <w:sz w:val="12"/>
                <w:szCs w:val="12"/>
              </w:rPr>
            </w:pPr>
            <w:r w:rsidRPr="006203F1">
              <w:rPr>
                <w:rFonts w:ascii="Palatino Linotype" w:eastAsia="Palatino Linotype" w:hAnsi="Palatino Linotype" w:cs="Palatino Linotype"/>
                <w:b/>
                <w:sz w:val="12"/>
                <w:szCs w:val="12"/>
              </w:rPr>
              <w:lastRenderedPageBreak/>
              <w:t>Fecha de clasificación</w:t>
            </w:r>
          </w:p>
        </w:tc>
        <w:tc>
          <w:tcPr>
            <w:tcW w:w="3421" w:type="dxa"/>
          </w:tcPr>
          <w:p w14:paraId="605D5BE6" w14:textId="77777777" w:rsidR="00150527" w:rsidRPr="006203F1" w:rsidRDefault="00150527" w:rsidP="00380762">
            <w:pPr>
              <w:jc w:val="both"/>
              <w:rPr>
                <w:rFonts w:ascii="Palatino Linotype" w:eastAsia="Palatino Linotype" w:hAnsi="Palatino Linotype" w:cs="Palatino Linotype"/>
                <w:sz w:val="12"/>
                <w:szCs w:val="12"/>
              </w:rPr>
            </w:pPr>
            <w:r w:rsidRPr="006203F1">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789B6A82" w14:textId="77777777" w:rsidR="00150527" w:rsidRPr="006203F1" w:rsidRDefault="00150527" w:rsidP="00380762">
            <w:pPr>
              <w:jc w:val="both"/>
              <w:rPr>
                <w:rFonts w:ascii="Palatino Linotype" w:eastAsia="Palatino Linotype" w:hAnsi="Palatino Linotype" w:cs="Palatino Linotype"/>
                <w:b/>
                <w:sz w:val="12"/>
                <w:szCs w:val="12"/>
              </w:rPr>
            </w:pPr>
            <w:r w:rsidRPr="006203F1">
              <w:rPr>
                <w:rFonts w:ascii="Palatino Linotype" w:eastAsia="Palatino Linotype" w:hAnsi="Palatino Linotype" w:cs="Palatino Linotype"/>
                <w:b/>
                <w:sz w:val="12"/>
                <w:szCs w:val="12"/>
              </w:rPr>
              <w:t>Fecha de clasificación</w:t>
            </w:r>
          </w:p>
        </w:tc>
        <w:tc>
          <w:tcPr>
            <w:tcW w:w="3446" w:type="dxa"/>
          </w:tcPr>
          <w:p w14:paraId="7D51E2E7" w14:textId="77777777" w:rsidR="00150527" w:rsidRPr="006203F1" w:rsidRDefault="00150527" w:rsidP="00380762">
            <w:pPr>
              <w:jc w:val="both"/>
              <w:rPr>
                <w:rFonts w:ascii="Palatino Linotype" w:eastAsia="Palatino Linotype" w:hAnsi="Palatino Linotype" w:cs="Palatino Linotype"/>
                <w:sz w:val="12"/>
                <w:szCs w:val="12"/>
              </w:rPr>
            </w:pPr>
            <w:r w:rsidRPr="006203F1">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6203F1" w:rsidRPr="006203F1" w14:paraId="76F157CC" w14:textId="77777777" w:rsidTr="00380762">
        <w:tc>
          <w:tcPr>
            <w:tcW w:w="993" w:type="dxa"/>
          </w:tcPr>
          <w:p w14:paraId="010530E5" w14:textId="77777777" w:rsidR="00150527" w:rsidRPr="006203F1" w:rsidRDefault="00150527" w:rsidP="00380762">
            <w:pPr>
              <w:jc w:val="both"/>
              <w:rPr>
                <w:rFonts w:ascii="Palatino Linotype" w:eastAsia="Palatino Linotype" w:hAnsi="Palatino Linotype" w:cs="Palatino Linotype"/>
                <w:b/>
                <w:sz w:val="12"/>
                <w:szCs w:val="12"/>
              </w:rPr>
            </w:pPr>
            <w:r w:rsidRPr="006203F1">
              <w:rPr>
                <w:rFonts w:ascii="Palatino Linotype" w:eastAsia="Palatino Linotype" w:hAnsi="Palatino Linotype" w:cs="Palatino Linotype"/>
                <w:b/>
                <w:sz w:val="12"/>
                <w:szCs w:val="12"/>
              </w:rPr>
              <w:t>Área</w:t>
            </w:r>
          </w:p>
        </w:tc>
        <w:tc>
          <w:tcPr>
            <w:tcW w:w="3421" w:type="dxa"/>
          </w:tcPr>
          <w:p w14:paraId="3F3180BB" w14:textId="77777777" w:rsidR="00150527" w:rsidRPr="006203F1" w:rsidRDefault="00150527" w:rsidP="00380762">
            <w:pPr>
              <w:jc w:val="both"/>
              <w:rPr>
                <w:rFonts w:ascii="Palatino Linotype" w:eastAsia="Palatino Linotype" w:hAnsi="Palatino Linotype" w:cs="Palatino Linotype"/>
                <w:sz w:val="12"/>
                <w:szCs w:val="12"/>
              </w:rPr>
            </w:pPr>
            <w:r w:rsidRPr="006203F1">
              <w:rPr>
                <w:rFonts w:ascii="Palatino Linotype" w:eastAsia="Palatino Linotype" w:hAnsi="Palatino Linotype" w:cs="Palatino Linotype"/>
                <w:sz w:val="12"/>
                <w:szCs w:val="12"/>
              </w:rPr>
              <w:t>Se señalará el nombre del área del cual es titular quien clasifica.</w:t>
            </w:r>
          </w:p>
        </w:tc>
        <w:tc>
          <w:tcPr>
            <w:tcW w:w="968" w:type="dxa"/>
          </w:tcPr>
          <w:p w14:paraId="692460F8" w14:textId="77777777" w:rsidR="00150527" w:rsidRPr="006203F1" w:rsidRDefault="00150527" w:rsidP="00380762">
            <w:pPr>
              <w:jc w:val="both"/>
              <w:rPr>
                <w:rFonts w:ascii="Palatino Linotype" w:eastAsia="Palatino Linotype" w:hAnsi="Palatino Linotype" w:cs="Palatino Linotype"/>
                <w:b/>
                <w:sz w:val="12"/>
                <w:szCs w:val="12"/>
              </w:rPr>
            </w:pPr>
            <w:r w:rsidRPr="006203F1">
              <w:rPr>
                <w:rFonts w:ascii="Palatino Linotype" w:eastAsia="Palatino Linotype" w:hAnsi="Palatino Linotype" w:cs="Palatino Linotype"/>
                <w:b/>
                <w:sz w:val="12"/>
                <w:szCs w:val="12"/>
              </w:rPr>
              <w:t>Área</w:t>
            </w:r>
          </w:p>
        </w:tc>
        <w:tc>
          <w:tcPr>
            <w:tcW w:w="3446" w:type="dxa"/>
          </w:tcPr>
          <w:p w14:paraId="33A909FF" w14:textId="77777777" w:rsidR="00150527" w:rsidRPr="006203F1" w:rsidRDefault="00150527" w:rsidP="00380762">
            <w:pPr>
              <w:jc w:val="both"/>
              <w:rPr>
                <w:rFonts w:ascii="Palatino Linotype" w:eastAsia="Palatino Linotype" w:hAnsi="Palatino Linotype" w:cs="Palatino Linotype"/>
                <w:sz w:val="12"/>
                <w:szCs w:val="12"/>
              </w:rPr>
            </w:pPr>
            <w:r w:rsidRPr="006203F1">
              <w:rPr>
                <w:rFonts w:ascii="Palatino Linotype" w:eastAsia="Palatino Linotype" w:hAnsi="Palatino Linotype" w:cs="Palatino Linotype"/>
                <w:sz w:val="12"/>
                <w:szCs w:val="12"/>
              </w:rPr>
              <w:t>Se señalará el nombre del área de la cual es el titular quien clasifica.</w:t>
            </w:r>
          </w:p>
        </w:tc>
      </w:tr>
      <w:tr w:rsidR="006203F1" w:rsidRPr="006203F1" w14:paraId="10281941" w14:textId="77777777" w:rsidTr="00380762">
        <w:tc>
          <w:tcPr>
            <w:tcW w:w="993" w:type="dxa"/>
          </w:tcPr>
          <w:p w14:paraId="23C216FC" w14:textId="77777777" w:rsidR="00150527" w:rsidRPr="006203F1" w:rsidRDefault="00150527" w:rsidP="00380762">
            <w:pPr>
              <w:jc w:val="both"/>
              <w:rPr>
                <w:rFonts w:ascii="Palatino Linotype" w:eastAsia="Palatino Linotype" w:hAnsi="Palatino Linotype" w:cs="Palatino Linotype"/>
                <w:b/>
                <w:sz w:val="12"/>
                <w:szCs w:val="12"/>
              </w:rPr>
            </w:pPr>
            <w:r w:rsidRPr="006203F1">
              <w:rPr>
                <w:rFonts w:ascii="Palatino Linotype" w:eastAsia="Palatino Linotype" w:hAnsi="Palatino Linotype" w:cs="Palatino Linotype"/>
                <w:b/>
                <w:sz w:val="12"/>
                <w:szCs w:val="12"/>
              </w:rPr>
              <w:t>Información reservada</w:t>
            </w:r>
          </w:p>
        </w:tc>
        <w:tc>
          <w:tcPr>
            <w:tcW w:w="3421" w:type="dxa"/>
          </w:tcPr>
          <w:p w14:paraId="67F88E59" w14:textId="77777777" w:rsidR="00150527" w:rsidRPr="006203F1" w:rsidRDefault="00150527" w:rsidP="00380762">
            <w:pPr>
              <w:jc w:val="both"/>
              <w:rPr>
                <w:rFonts w:ascii="Palatino Linotype" w:eastAsia="Palatino Linotype" w:hAnsi="Palatino Linotype" w:cs="Palatino Linotype"/>
                <w:sz w:val="12"/>
                <w:szCs w:val="12"/>
              </w:rPr>
            </w:pPr>
            <w:r w:rsidRPr="006203F1">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4579CD24" w14:textId="77777777" w:rsidR="00150527" w:rsidRPr="006203F1" w:rsidRDefault="00150527" w:rsidP="00380762">
            <w:pPr>
              <w:jc w:val="both"/>
              <w:rPr>
                <w:rFonts w:ascii="Palatino Linotype" w:eastAsia="Palatino Linotype" w:hAnsi="Palatino Linotype" w:cs="Palatino Linotype"/>
                <w:b/>
                <w:sz w:val="12"/>
                <w:szCs w:val="12"/>
              </w:rPr>
            </w:pPr>
            <w:r w:rsidRPr="006203F1">
              <w:rPr>
                <w:rFonts w:ascii="Palatino Linotype" w:eastAsia="Palatino Linotype" w:hAnsi="Palatino Linotype" w:cs="Palatino Linotype"/>
                <w:b/>
                <w:sz w:val="12"/>
                <w:szCs w:val="12"/>
              </w:rPr>
              <w:t>Reservado</w:t>
            </w:r>
          </w:p>
        </w:tc>
        <w:tc>
          <w:tcPr>
            <w:tcW w:w="3446" w:type="dxa"/>
          </w:tcPr>
          <w:p w14:paraId="6CBFABA0" w14:textId="77777777" w:rsidR="00150527" w:rsidRPr="006203F1" w:rsidRDefault="00150527" w:rsidP="00380762">
            <w:pPr>
              <w:jc w:val="both"/>
              <w:rPr>
                <w:rFonts w:ascii="Palatino Linotype" w:eastAsia="Palatino Linotype" w:hAnsi="Palatino Linotype" w:cs="Palatino Linotype"/>
                <w:sz w:val="12"/>
                <w:szCs w:val="12"/>
              </w:rPr>
            </w:pPr>
            <w:r w:rsidRPr="006203F1">
              <w:rPr>
                <w:rFonts w:ascii="Palatino Linotype" w:eastAsia="Palatino Linotype" w:hAnsi="Palatino Linotype" w:cs="Palatino Linotype"/>
                <w:sz w:val="12"/>
                <w:szCs w:val="12"/>
              </w:rPr>
              <w:t>Leyenda de información RESERVADA.</w:t>
            </w:r>
          </w:p>
        </w:tc>
      </w:tr>
      <w:tr w:rsidR="006203F1" w:rsidRPr="006203F1" w14:paraId="71955761" w14:textId="77777777" w:rsidTr="00380762">
        <w:tc>
          <w:tcPr>
            <w:tcW w:w="993" w:type="dxa"/>
          </w:tcPr>
          <w:p w14:paraId="6D5D9D77" w14:textId="77777777" w:rsidR="00150527" w:rsidRPr="006203F1" w:rsidRDefault="00150527" w:rsidP="00380762">
            <w:pPr>
              <w:jc w:val="both"/>
              <w:rPr>
                <w:rFonts w:ascii="Palatino Linotype" w:eastAsia="Palatino Linotype" w:hAnsi="Palatino Linotype" w:cs="Palatino Linotype"/>
                <w:b/>
                <w:sz w:val="12"/>
                <w:szCs w:val="12"/>
              </w:rPr>
            </w:pPr>
            <w:r w:rsidRPr="006203F1">
              <w:rPr>
                <w:rFonts w:ascii="Palatino Linotype" w:eastAsia="Palatino Linotype" w:hAnsi="Palatino Linotype" w:cs="Palatino Linotype"/>
                <w:b/>
                <w:sz w:val="12"/>
                <w:szCs w:val="12"/>
              </w:rPr>
              <w:t>Fundamento legal</w:t>
            </w:r>
          </w:p>
        </w:tc>
        <w:tc>
          <w:tcPr>
            <w:tcW w:w="3421" w:type="dxa"/>
          </w:tcPr>
          <w:p w14:paraId="3B6EC9AE" w14:textId="77777777" w:rsidR="00150527" w:rsidRPr="006203F1" w:rsidRDefault="00150527" w:rsidP="00380762">
            <w:pPr>
              <w:jc w:val="both"/>
              <w:rPr>
                <w:rFonts w:ascii="Palatino Linotype" w:eastAsia="Palatino Linotype" w:hAnsi="Palatino Linotype" w:cs="Palatino Linotype"/>
                <w:sz w:val="12"/>
                <w:szCs w:val="12"/>
              </w:rPr>
            </w:pPr>
            <w:r w:rsidRPr="006203F1">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243BDDF9" w14:textId="77777777" w:rsidR="00150527" w:rsidRPr="006203F1" w:rsidRDefault="00150527" w:rsidP="00380762">
            <w:pPr>
              <w:jc w:val="both"/>
              <w:rPr>
                <w:rFonts w:ascii="Palatino Linotype" w:eastAsia="Palatino Linotype" w:hAnsi="Palatino Linotype" w:cs="Palatino Linotype"/>
                <w:b/>
                <w:sz w:val="12"/>
                <w:szCs w:val="12"/>
              </w:rPr>
            </w:pPr>
            <w:r w:rsidRPr="006203F1">
              <w:rPr>
                <w:rFonts w:ascii="Palatino Linotype" w:eastAsia="Palatino Linotype" w:hAnsi="Palatino Linotype" w:cs="Palatino Linotype"/>
                <w:b/>
                <w:sz w:val="12"/>
                <w:szCs w:val="12"/>
              </w:rPr>
              <w:t>Periodo de reserva</w:t>
            </w:r>
          </w:p>
        </w:tc>
        <w:tc>
          <w:tcPr>
            <w:tcW w:w="3446" w:type="dxa"/>
          </w:tcPr>
          <w:p w14:paraId="27BF510E" w14:textId="77777777" w:rsidR="00150527" w:rsidRPr="006203F1" w:rsidRDefault="00150527" w:rsidP="00380762">
            <w:pPr>
              <w:jc w:val="both"/>
              <w:rPr>
                <w:rFonts w:ascii="Palatino Linotype" w:eastAsia="Palatino Linotype" w:hAnsi="Palatino Linotype" w:cs="Palatino Linotype"/>
                <w:sz w:val="12"/>
                <w:szCs w:val="12"/>
              </w:rPr>
            </w:pPr>
            <w:r w:rsidRPr="006203F1">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6203F1" w:rsidRPr="006203F1" w14:paraId="59A40427" w14:textId="77777777" w:rsidTr="00380762">
        <w:tc>
          <w:tcPr>
            <w:tcW w:w="993" w:type="dxa"/>
          </w:tcPr>
          <w:p w14:paraId="09462784" w14:textId="77777777" w:rsidR="00150527" w:rsidRPr="006203F1" w:rsidRDefault="00150527" w:rsidP="00380762">
            <w:pPr>
              <w:jc w:val="both"/>
              <w:rPr>
                <w:rFonts w:ascii="Palatino Linotype" w:eastAsia="Palatino Linotype" w:hAnsi="Palatino Linotype" w:cs="Palatino Linotype"/>
                <w:b/>
                <w:sz w:val="12"/>
                <w:szCs w:val="12"/>
              </w:rPr>
            </w:pPr>
            <w:r w:rsidRPr="006203F1">
              <w:rPr>
                <w:rFonts w:ascii="Palatino Linotype" w:eastAsia="Palatino Linotype" w:hAnsi="Palatino Linotype" w:cs="Palatino Linotype"/>
                <w:b/>
                <w:sz w:val="12"/>
                <w:szCs w:val="12"/>
              </w:rPr>
              <w:t>Ampliación del periodo de reserva</w:t>
            </w:r>
          </w:p>
        </w:tc>
        <w:tc>
          <w:tcPr>
            <w:tcW w:w="3421" w:type="dxa"/>
          </w:tcPr>
          <w:p w14:paraId="6366AF6B" w14:textId="77777777" w:rsidR="00150527" w:rsidRPr="006203F1" w:rsidRDefault="00150527" w:rsidP="00380762">
            <w:pPr>
              <w:jc w:val="both"/>
              <w:rPr>
                <w:rFonts w:ascii="Palatino Linotype" w:eastAsia="Palatino Linotype" w:hAnsi="Palatino Linotype" w:cs="Palatino Linotype"/>
                <w:sz w:val="12"/>
                <w:szCs w:val="12"/>
              </w:rPr>
            </w:pPr>
            <w:r w:rsidRPr="006203F1">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75648C1C" w14:textId="77777777" w:rsidR="00150527" w:rsidRPr="006203F1" w:rsidRDefault="00150527" w:rsidP="00380762">
            <w:pPr>
              <w:jc w:val="both"/>
              <w:rPr>
                <w:rFonts w:ascii="Palatino Linotype" w:eastAsia="Palatino Linotype" w:hAnsi="Palatino Linotype" w:cs="Palatino Linotype"/>
                <w:b/>
                <w:sz w:val="12"/>
                <w:szCs w:val="12"/>
              </w:rPr>
            </w:pPr>
            <w:r w:rsidRPr="006203F1">
              <w:rPr>
                <w:rFonts w:ascii="Palatino Linotype" w:eastAsia="Palatino Linotype" w:hAnsi="Palatino Linotype" w:cs="Palatino Linotype"/>
                <w:b/>
                <w:sz w:val="12"/>
                <w:szCs w:val="12"/>
              </w:rPr>
              <w:t>Fundamento legal</w:t>
            </w:r>
          </w:p>
        </w:tc>
        <w:tc>
          <w:tcPr>
            <w:tcW w:w="3446" w:type="dxa"/>
          </w:tcPr>
          <w:p w14:paraId="2D60121F" w14:textId="77777777" w:rsidR="00150527" w:rsidRPr="006203F1" w:rsidRDefault="00150527" w:rsidP="00380762">
            <w:pPr>
              <w:jc w:val="both"/>
              <w:rPr>
                <w:rFonts w:ascii="Palatino Linotype" w:eastAsia="Palatino Linotype" w:hAnsi="Palatino Linotype" w:cs="Palatino Linotype"/>
                <w:sz w:val="12"/>
                <w:szCs w:val="12"/>
              </w:rPr>
            </w:pPr>
            <w:r w:rsidRPr="006203F1">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6203F1" w:rsidRPr="006203F1" w14:paraId="70363A3F" w14:textId="77777777" w:rsidTr="00380762">
        <w:tc>
          <w:tcPr>
            <w:tcW w:w="993" w:type="dxa"/>
          </w:tcPr>
          <w:p w14:paraId="044044A8" w14:textId="77777777" w:rsidR="00150527" w:rsidRPr="006203F1" w:rsidRDefault="00150527" w:rsidP="00380762">
            <w:pPr>
              <w:jc w:val="both"/>
              <w:rPr>
                <w:rFonts w:ascii="Palatino Linotype" w:eastAsia="Palatino Linotype" w:hAnsi="Palatino Linotype" w:cs="Palatino Linotype"/>
                <w:b/>
                <w:sz w:val="12"/>
                <w:szCs w:val="12"/>
              </w:rPr>
            </w:pPr>
            <w:r w:rsidRPr="006203F1">
              <w:rPr>
                <w:rFonts w:ascii="Palatino Linotype" w:eastAsia="Palatino Linotype" w:hAnsi="Palatino Linotype" w:cs="Palatino Linotype"/>
                <w:b/>
                <w:sz w:val="12"/>
                <w:szCs w:val="12"/>
              </w:rPr>
              <w:t>Confidencial</w:t>
            </w:r>
          </w:p>
        </w:tc>
        <w:tc>
          <w:tcPr>
            <w:tcW w:w="3421" w:type="dxa"/>
          </w:tcPr>
          <w:p w14:paraId="30969781" w14:textId="77777777" w:rsidR="00150527" w:rsidRPr="006203F1" w:rsidRDefault="00150527" w:rsidP="00380762">
            <w:pPr>
              <w:jc w:val="both"/>
              <w:rPr>
                <w:rFonts w:ascii="Palatino Linotype" w:eastAsia="Palatino Linotype" w:hAnsi="Palatino Linotype" w:cs="Palatino Linotype"/>
                <w:sz w:val="12"/>
                <w:szCs w:val="12"/>
              </w:rPr>
            </w:pPr>
            <w:r w:rsidRPr="006203F1">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1C3F0BBA" w14:textId="77777777" w:rsidR="00150527" w:rsidRPr="006203F1" w:rsidRDefault="00150527" w:rsidP="00380762">
            <w:pPr>
              <w:jc w:val="both"/>
              <w:rPr>
                <w:rFonts w:ascii="Palatino Linotype" w:eastAsia="Palatino Linotype" w:hAnsi="Palatino Linotype" w:cs="Palatino Linotype"/>
                <w:b/>
                <w:sz w:val="12"/>
                <w:szCs w:val="12"/>
              </w:rPr>
            </w:pPr>
            <w:r w:rsidRPr="006203F1">
              <w:rPr>
                <w:rFonts w:ascii="Palatino Linotype" w:eastAsia="Palatino Linotype" w:hAnsi="Palatino Linotype" w:cs="Palatino Linotype"/>
                <w:b/>
                <w:sz w:val="12"/>
                <w:szCs w:val="12"/>
              </w:rPr>
              <w:t>Ampliación del periodo de reserva</w:t>
            </w:r>
          </w:p>
        </w:tc>
        <w:tc>
          <w:tcPr>
            <w:tcW w:w="3446" w:type="dxa"/>
          </w:tcPr>
          <w:p w14:paraId="39B1AC92" w14:textId="77777777" w:rsidR="00150527" w:rsidRPr="006203F1" w:rsidRDefault="00150527" w:rsidP="00380762">
            <w:pPr>
              <w:jc w:val="both"/>
              <w:rPr>
                <w:rFonts w:ascii="Palatino Linotype" w:eastAsia="Palatino Linotype" w:hAnsi="Palatino Linotype" w:cs="Palatino Linotype"/>
                <w:sz w:val="12"/>
                <w:szCs w:val="12"/>
              </w:rPr>
            </w:pPr>
            <w:r w:rsidRPr="006203F1">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6203F1" w:rsidRPr="006203F1" w14:paraId="29547C31" w14:textId="77777777" w:rsidTr="00380762">
        <w:tc>
          <w:tcPr>
            <w:tcW w:w="993" w:type="dxa"/>
          </w:tcPr>
          <w:p w14:paraId="6B658197" w14:textId="77777777" w:rsidR="00150527" w:rsidRPr="006203F1" w:rsidRDefault="00150527" w:rsidP="00380762">
            <w:pPr>
              <w:jc w:val="both"/>
              <w:rPr>
                <w:rFonts w:ascii="Palatino Linotype" w:eastAsia="Palatino Linotype" w:hAnsi="Palatino Linotype" w:cs="Palatino Linotype"/>
                <w:b/>
                <w:sz w:val="12"/>
                <w:szCs w:val="12"/>
              </w:rPr>
            </w:pPr>
            <w:r w:rsidRPr="006203F1">
              <w:rPr>
                <w:rFonts w:ascii="Palatino Linotype" w:eastAsia="Palatino Linotype" w:hAnsi="Palatino Linotype" w:cs="Palatino Linotype"/>
                <w:b/>
                <w:sz w:val="12"/>
                <w:szCs w:val="12"/>
              </w:rPr>
              <w:t>Fundamento legal</w:t>
            </w:r>
          </w:p>
        </w:tc>
        <w:tc>
          <w:tcPr>
            <w:tcW w:w="3421" w:type="dxa"/>
          </w:tcPr>
          <w:p w14:paraId="30295DB1" w14:textId="77777777" w:rsidR="00150527" w:rsidRPr="006203F1" w:rsidRDefault="00150527" w:rsidP="00380762">
            <w:pPr>
              <w:jc w:val="both"/>
              <w:rPr>
                <w:rFonts w:ascii="Palatino Linotype" w:eastAsia="Palatino Linotype" w:hAnsi="Palatino Linotype" w:cs="Palatino Linotype"/>
                <w:sz w:val="12"/>
                <w:szCs w:val="12"/>
              </w:rPr>
            </w:pPr>
            <w:r w:rsidRPr="006203F1">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3DFC0F11" w14:textId="77777777" w:rsidR="00150527" w:rsidRPr="006203F1" w:rsidRDefault="00150527" w:rsidP="00380762">
            <w:pPr>
              <w:jc w:val="both"/>
              <w:rPr>
                <w:rFonts w:ascii="Palatino Linotype" w:eastAsia="Palatino Linotype" w:hAnsi="Palatino Linotype" w:cs="Palatino Linotype"/>
                <w:b/>
                <w:sz w:val="12"/>
                <w:szCs w:val="12"/>
              </w:rPr>
            </w:pPr>
            <w:r w:rsidRPr="006203F1">
              <w:rPr>
                <w:rFonts w:ascii="Palatino Linotype" w:eastAsia="Palatino Linotype" w:hAnsi="Palatino Linotype" w:cs="Palatino Linotype"/>
                <w:b/>
                <w:sz w:val="12"/>
                <w:szCs w:val="12"/>
              </w:rPr>
              <w:t>Confidencial</w:t>
            </w:r>
          </w:p>
        </w:tc>
        <w:tc>
          <w:tcPr>
            <w:tcW w:w="3446" w:type="dxa"/>
          </w:tcPr>
          <w:p w14:paraId="09DAC8C2" w14:textId="77777777" w:rsidR="00150527" w:rsidRPr="006203F1" w:rsidRDefault="00150527" w:rsidP="00380762">
            <w:pPr>
              <w:jc w:val="both"/>
              <w:rPr>
                <w:rFonts w:ascii="Palatino Linotype" w:eastAsia="Palatino Linotype" w:hAnsi="Palatino Linotype" w:cs="Palatino Linotype"/>
                <w:sz w:val="12"/>
                <w:szCs w:val="12"/>
              </w:rPr>
            </w:pPr>
            <w:r w:rsidRPr="006203F1">
              <w:rPr>
                <w:rFonts w:ascii="Palatino Linotype" w:eastAsia="Palatino Linotype" w:hAnsi="Palatino Linotype" w:cs="Palatino Linotype"/>
                <w:sz w:val="12"/>
                <w:szCs w:val="12"/>
              </w:rPr>
              <w:t>Leyenda de información CONFIDENCIAL.</w:t>
            </w:r>
          </w:p>
        </w:tc>
      </w:tr>
      <w:tr w:rsidR="006203F1" w:rsidRPr="006203F1" w14:paraId="0D02981F" w14:textId="77777777" w:rsidTr="00380762">
        <w:tc>
          <w:tcPr>
            <w:tcW w:w="993" w:type="dxa"/>
          </w:tcPr>
          <w:p w14:paraId="292D22BE" w14:textId="77777777" w:rsidR="00150527" w:rsidRPr="006203F1" w:rsidRDefault="00150527" w:rsidP="00380762">
            <w:pPr>
              <w:jc w:val="both"/>
              <w:rPr>
                <w:rFonts w:ascii="Palatino Linotype" w:eastAsia="Palatino Linotype" w:hAnsi="Palatino Linotype" w:cs="Palatino Linotype"/>
                <w:b/>
                <w:sz w:val="12"/>
                <w:szCs w:val="12"/>
              </w:rPr>
            </w:pPr>
            <w:r w:rsidRPr="006203F1">
              <w:rPr>
                <w:rFonts w:ascii="Palatino Linotype" w:eastAsia="Palatino Linotype" w:hAnsi="Palatino Linotype" w:cs="Palatino Linotype"/>
                <w:b/>
                <w:sz w:val="12"/>
                <w:szCs w:val="12"/>
              </w:rPr>
              <w:t>Rúbrica del titular del área</w:t>
            </w:r>
          </w:p>
        </w:tc>
        <w:tc>
          <w:tcPr>
            <w:tcW w:w="3421" w:type="dxa"/>
          </w:tcPr>
          <w:p w14:paraId="439A9CAE" w14:textId="77777777" w:rsidR="00150527" w:rsidRPr="006203F1" w:rsidRDefault="00150527" w:rsidP="00380762">
            <w:pPr>
              <w:jc w:val="both"/>
              <w:rPr>
                <w:rFonts w:ascii="Palatino Linotype" w:eastAsia="Palatino Linotype" w:hAnsi="Palatino Linotype" w:cs="Palatino Linotype"/>
                <w:sz w:val="12"/>
                <w:szCs w:val="12"/>
              </w:rPr>
            </w:pPr>
            <w:r w:rsidRPr="006203F1">
              <w:rPr>
                <w:rFonts w:ascii="Palatino Linotype" w:eastAsia="Palatino Linotype" w:hAnsi="Palatino Linotype" w:cs="Palatino Linotype"/>
                <w:sz w:val="12"/>
                <w:szCs w:val="12"/>
              </w:rPr>
              <w:t>Rúbrica autógrafa de quien clasifica.</w:t>
            </w:r>
          </w:p>
        </w:tc>
        <w:tc>
          <w:tcPr>
            <w:tcW w:w="968" w:type="dxa"/>
          </w:tcPr>
          <w:p w14:paraId="1D7987E5" w14:textId="77777777" w:rsidR="00150527" w:rsidRPr="006203F1" w:rsidRDefault="00150527" w:rsidP="00380762">
            <w:pPr>
              <w:jc w:val="both"/>
              <w:rPr>
                <w:rFonts w:ascii="Palatino Linotype" w:eastAsia="Palatino Linotype" w:hAnsi="Palatino Linotype" w:cs="Palatino Linotype"/>
                <w:b/>
                <w:sz w:val="12"/>
                <w:szCs w:val="12"/>
              </w:rPr>
            </w:pPr>
            <w:r w:rsidRPr="006203F1">
              <w:rPr>
                <w:rFonts w:ascii="Palatino Linotype" w:eastAsia="Palatino Linotype" w:hAnsi="Palatino Linotype" w:cs="Palatino Linotype"/>
                <w:b/>
                <w:sz w:val="12"/>
                <w:szCs w:val="12"/>
              </w:rPr>
              <w:t>Fundamento legal</w:t>
            </w:r>
          </w:p>
        </w:tc>
        <w:tc>
          <w:tcPr>
            <w:tcW w:w="3446" w:type="dxa"/>
          </w:tcPr>
          <w:p w14:paraId="5A5F1702" w14:textId="77777777" w:rsidR="00150527" w:rsidRPr="006203F1" w:rsidRDefault="00150527" w:rsidP="00380762">
            <w:pPr>
              <w:jc w:val="both"/>
              <w:rPr>
                <w:rFonts w:ascii="Palatino Linotype" w:eastAsia="Palatino Linotype" w:hAnsi="Palatino Linotype" w:cs="Palatino Linotype"/>
                <w:sz w:val="12"/>
                <w:szCs w:val="12"/>
              </w:rPr>
            </w:pPr>
            <w:r w:rsidRPr="006203F1">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6203F1" w:rsidRPr="006203F1" w14:paraId="419F0F15" w14:textId="77777777" w:rsidTr="00380762">
        <w:tc>
          <w:tcPr>
            <w:tcW w:w="993" w:type="dxa"/>
          </w:tcPr>
          <w:p w14:paraId="3792A26C" w14:textId="77777777" w:rsidR="00150527" w:rsidRPr="006203F1" w:rsidRDefault="00150527" w:rsidP="00380762">
            <w:pPr>
              <w:jc w:val="both"/>
              <w:rPr>
                <w:rFonts w:ascii="Palatino Linotype" w:eastAsia="Palatino Linotype" w:hAnsi="Palatino Linotype" w:cs="Palatino Linotype"/>
                <w:b/>
                <w:sz w:val="12"/>
                <w:szCs w:val="12"/>
              </w:rPr>
            </w:pPr>
            <w:r w:rsidRPr="006203F1">
              <w:rPr>
                <w:rFonts w:ascii="Palatino Linotype" w:eastAsia="Palatino Linotype" w:hAnsi="Palatino Linotype" w:cs="Palatino Linotype"/>
                <w:b/>
                <w:sz w:val="12"/>
                <w:szCs w:val="12"/>
              </w:rPr>
              <w:t>Fecha de desclasificación</w:t>
            </w:r>
          </w:p>
        </w:tc>
        <w:tc>
          <w:tcPr>
            <w:tcW w:w="3421" w:type="dxa"/>
          </w:tcPr>
          <w:p w14:paraId="0F6DD5D0" w14:textId="77777777" w:rsidR="00150527" w:rsidRPr="006203F1" w:rsidRDefault="00150527" w:rsidP="00380762">
            <w:pPr>
              <w:jc w:val="both"/>
              <w:rPr>
                <w:rFonts w:ascii="Palatino Linotype" w:eastAsia="Palatino Linotype" w:hAnsi="Palatino Linotype" w:cs="Palatino Linotype"/>
                <w:sz w:val="12"/>
                <w:szCs w:val="12"/>
              </w:rPr>
            </w:pPr>
            <w:r w:rsidRPr="006203F1">
              <w:rPr>
                <w:rFonts w:ascii="Palatino Linotype" w:eastAsia="Palatino Linotype" w:hAnsi="Palatino Linotype" w:cs="Palatino Linotype"/>
                <w:sz w:val="12"/>
                <w:szCs w:val="12"/>
              </w:rPr>
              <w:t>Se anotará la fecha en que se desclasifica el documento.</w:t>
            </w:r>
          </w:p>
        </w:tc>
        <w:tc>
          <w:tcPr>
            <w:tcW w:w="968" w:type="dxa"/>
          </w:tcPr>
          <w:p w14:paraId="03B05878" w14:textId="77777777" w:rsidR="00150527" w:rsidRPr="006203F1" w:rsidRDefault="00150527" w:rsidP="00380762">
            <w:pPr>
              <w:jc w:val="both"/>
              <w:rPr>
                <w:rFonts w:ascii="Palatino Linotype" w:eastAsia="Palatino Linotype" w:hAnsi="Palatino Linotype" w:cs="Palatino Linotype"/>
                <w:b/>
                <w:sz w:val="12"/>
                <w:szCs w:val="12"/>
              </w:rPr>
            </w:pPr>
            <w:r w:rsidRPr="006203F1">
              <w:rPr>
                <w:rFonts w:ascii="Palatino Linotype" w:eastAsia="Palatino Linotype" w:hAnsi="Palatino Linotype" w:cs="Palatino Linotype"/>
                <w:b/>
                <w:sz w:val="12"/>
                <w:szCs w:val="12"/>
              </w:rPr>
              <w:t>Rúbrica del titular del área</w:t>
            </w:r>
          </w:p>
        </w:tc>
        <w:tc>
          <w:tcPr>
            <w:tcW w:w="3446" w:type="dxa"/>
          </w:tcPr>
          <w:p w14:paraId="1F3EA726" w14:textId="77777777" w:rsidR="00150527" w:rsidRPr="006203F1" w:rsidRDefault="00150527" w:rsidP="00380762">
            <w:pPr>
              <w:jc w:val="both"/>
              <w:rPr>
                <w:rFonts w:ascii="Palatino Linotype" w:eastAsia="Palatino Linotype" w:hAnsi="Palatino Linotype" w:cs="Palatino Linotype"/>
                <w:sz w:val="12"/>
                <w:szCs w:val="12"/>
              </w:rPr>
            </w:pPr>
            <w:r w:rsidRPr="006203F1">
              <w:rPr>
                <w:rFonts w:ascii="Palatino Linotype" w:eastAsia="Palatino Linotype" w:hAnsi="Palatino Linotype" w:cs="Palatino Linotype"/>
                <w:sz w:val="12"/>
                <w:szCs w:val="12"/>
              </w:rPr>
              <w:t>Rúbrica autógrafa de quien clasifica.</w:t>
            </w:r>
          </w:p>
        </w:tc>
      </w:tr>
      <w:tr w:rsidR="006203F1" w:rsidRPr="006203F1" w14:paraId="401EB93C" w14:textId="77777777" w:rsidTr="00380762">
        <w:tc>
          <w:tcPr>
            <w:tcW w:w="993" w:type="dxa"/>
          </w:tcPr>
          <w:p w14:paraId="0E126DE7" w14:textId="77777777" w:rsidR="00150527" w:rsidRPr="006203F1" w:rsidRDefault="00150527" w:rsidP="00380762">
            <w:pPr>
              <w:jc w:val="both"/>
              <w:rPr>
                <w:rFonts w:ascii="Palatino Linotype" w:eastAsia="Palatino Linotype" w:hAnsi="Palatino Linotype" w:cs="Palatino Linotype"/>
                <w:b/>
                <w:sz w:val="12"/>
                <w:szCs w:val="12"/>
              </w:rPr>
            </w:pPr>
            <w:r w:rsidRPr="006203F1">
              <w:rPr>
                <w:rFonts w:ascii="Palatino Linotype" w:eastAsia="Palatino Linotype" w:hAnsi="Palatino Linotype" w:cs="Palatino Linotype"/>
                <w:b/>
                <w:sz w:val="12"/>
                <w:szCs w:val="12"/>
              </w:rPr>
              <w:t>Rúbrica y cargo del servidor público</w:t>
            </w:r>
          </w:p>
        </w:tc>
        <w:tc>
          <w:tcPr>
            <w:tcW w:w="3421" w:type="dxa"/>
          </w:tcPr>
          <w:p w14:paraId="740EDF27" w14:textId="77777777" w:rsidR="00150527" w:rsidRPr="006203F1" w:rsidRDefault="00150527" w:rsidP="00380762">
            <w:pPr>
              <w:jc w:val="both"/>
              <w:rPr>
                <w:rFonts w:ascii="Palatino Linotype" w:eastAsia="Palatino Linotype" w:hAnsi="Palatino Linotype" w:cs="Palatino Linotype"/>
                <w:sz w:val="12"/>
                <w:szCs w:val="12"/>
              </w:rPr>
            </w:pPr>
            <w:r w:rsidRPr="006203F1">
              <w:rPr>
                <w:rFonts w:ascii="Palatino Linotype" w:eastAsia="Palatino Linotype" w:hAnsi="Palatino Linotype" w:cs="Palatino Linotype"/>
                <w:sz w:val="12"/>
                <w:szCs w:val="12"/>
              </w:rPr>
              <w:t>Rúbrica autógrafa de quien desclasifica.</w:t>
            </w:r>
          </w:p>
        </w:tc>
        <w:tc>
          <w:tcPr>
            <w:tcW w:w="968" w:type="dxa"/>
          </w:tcPr>
          <w:p w14:paraId="7993C9C2" w14:textId="77777777" w:rsidR="00150527" w:rsidRPr="006203F1" w:rsidRDefault="00150527" w:rsidP="00380762">
            <w:pPr>
              <w:jc w:val="both"/>
              <w:rPr>
                <w:rFonts w:ascii="Palatino Linotype" w:eastAsia="Palatino Linotype" w:hAnsi="Palatino Linotype" w:cs="Palatino Linotype"/>
                <w:b/>
                <w:sz w:val="12"/>
                <w:szCs w:val="12"/>
              </w:rPr>
            </w:pPr>
            <w:r w:rsidRPr="006203F1">
              <w:rPr>
                <w:rFonts w:ascii="Palatino Linotype" w:eastAsia="Palatino Linotype" w:hAnsi="Palatino Linotype" w:cs="Palatino Linotype"/>
                <w:b/>
                <w:sz w:val="12"/>
                <w:szCs w:val="12"/>
              </w:rPr>
              <w:t>Fecha de desclasificación</w:t>
            </w:r>
          </w:p>
        </w:tc>
        <w:tc>
          <w:tcPr>
            <w:tcW w:w="3446" w:type="dxa"/>
          </w:tcPr>
          <w:p w14:paraId="35B01B93" w14:textId="77777777" w:rsidR="00150527" w:rsidRPr="006203F1" w:rsidRDefault="00150527" w:rsidP="00380762">
            <w:pPr>
              <w:jc w:val="both"/>
              <w:rPr>
                <w:rFonts w:ascii="Palatino Linotype" w:eastAsia="Palatino Linotype" w:hAnsi="Palatino Linotype" w:cs="Palatino Linotype"/>
                <w:sz w:val="12"/>
                <w:szCs w:val="12"/>
              </w:rPr>
            </w:pPr>
            <w:r w:rsidRPr="006203F1">
              <w:rPr>
                <w:rFonts w:ascii="Palatino Linotype" w:eastAsia="Palatino Linotype" w:hAnsi="Palatino Linotype" w:cs="Palatino Linotype"/>
                <w:sz w:val="12"/>
                <w:szCs w:val="12"/>
              </w:rPr>
              <w:t>Se anotará la fecha en que se desclasifica.</w:t>
            </w:r>
          </w:p>
        </w:tc>
      </w:tr>
      <w:tr w:rsidR="006203F1" w:rsidRPr="006203F1" w14:paraId="298C6D11" w14:textId="77777777" w:rsidTr="00380762">
        <w:tc>
          <w:tcPr>
            <w:tcW w:w="993" w:type="dxa"/>
          </w:tcPr>
          <w:p w14:paraId="75B4FCAC" w14:textId="77777777" w:rsidR="00150527" w:rsidRPr="006203F1" w:rsidRDefault="00150527" w:rsidP="00380762">
            <w:pPr>
              <w:jc w:val="both"/>
              <w:rPr>
                <w:rFonts w:ascii="Palatino Linotype" w:eastAsia="Palatino Linotype" w:hAnsi="Palatino Linotype" w:cs="Palatino Linotype"/>
                <w:b/>
                <w:sz w:val="12"/>
                <w:szCs w:val="12"/>
              </w:rPr>
            </w:pPr>
          </w:p>
        </w:tc>
        <w:tc>
          <w:tcPr>
            <w:tcW w:w="3421" w:type="dxa"/>
          </w:tcPr>
          <w:p w14:paraId="3B4E566F" w14:textId="77777777" w:rsidR="00150527" w:rsidRPr="006203F1" w:rsidRDefault="00150527" w:rsidP="00380762">
            <w:pPr>
              <w:jc w:val="both"/>
              <w:rPr>
                <w:rFonts w:ascii="Palatino Linotype" w:eastAsia="Palatino Linotype" w:hAnsi="Palatino Linotype" w:cs="Palatino Linotype"/>
                <w:sz w:val="12"/>
                <w:szCs w:val="12"/>
              </w:rPr>
            </w:pPr>
          </w:p>
        </w:tc>
        <w:tc>
          <w:tcPr>
            <w:tcW w:w="968" w:type="dxa"/>
          </w:tcPr>
          <w:p w14:paraId="4756B538" w14:textId="77777777" w:rsidR="00150527" w:rsidRPr="006203F1" w:rsidRDefault="00150527" w:rsidP="00380762">
            <w:pPr>
              <w:jc w:val="both"/>
              <w:rPr>
                <w:rFonts w:ascii="Palatino Linotype" w:eastAsia="Palatino Linotype" w:hAnsi="Palatino Linotype" w:cs="Palatino Linotype"/>
                <w:b/>
                <w:sz w:val="12"/>
                <w:szCs w:val="12"/>
              </w:rPr>
            </w:pPr>
            <w:r w:rsidRPr="006203F1">
              <w:rPr>
                <w:rFonts w:ascii="Palatino Linotype" w:eastAsia="Palatino Linotype" w:hAnsi="Palatino Linotype" w:cs="Palatino Linotype"/>
                <w:b/>
                <w:sz w:val="12"/>
                <w:szCs w:val="12"/>
              </w:rPr>
              <w:t>Partes o secciones reservadas o confidenciales</w:t>
            </w:r>
          </w:p>
        </w:tc>
        <w:tc>
          <w:tcPr>
            <w:tcW w:w="3446" w:type="dxa"/>
          </w:tcPr>
          <w:p w14:paraId="6472F777" w14:textId="77777777" w:rsidR="00150527" w:rsidRPr="006203F1" w:rsidRDefault="00150527" w:rsidP="00380762">
            <w:pPr>
              <w:jc w:val="both"/>
              <w:rPr>
                <w:rFonts w:ascii="Palatino Linotype" w:eastAsia="Palatino Linotype" w:hAnsi="Palatino Linotype" w:cs="Palatino Linotype"/>
                <w:sz w:val="12"/>
                <w:szCs w:val="12"/>
              </w:rPr>
            </w:pPr>
            <w:r w:rsidRPr="006203F1">
              <w:rPr>
                <w:rFonts w:ascii="Palatino Linotype" w:eastAsia="Palatino Linotype" w:hAnsi="Palatino Linotype" w:cs="Palatino Linotype"/>
                <w:sz w:val="12"/>
                <w:szCs w:val="12"/>
              </w:rPr>
              <w:t xml:space="preserve">En caso que una vez desclasificado el expediente, </w:t>
            </w:r>
            <w:proofErr w:type="spellStart"/>
            <w:r w:rsidRPr="006203F1">
              <w:rPr>
                <w:rFonts w:ascii="Palatino Linotype" w:eastAsia="Palatino Linotype" w:hAnsi="Palatino Linotype" w:cs="Palatino Linotype"/>
                <w:sz w:val="12"/>
                <w:szCs w:val="12"/>
              </w:rPr>
              <w:t>subsistanpartes</w:t>
            </w:r>
            <w:proofErr w:type="spellEnd"/>
            <w:r w:rsidRPr="006203F1">
              <w:rPr>
                <w:rFonts w:ascii="Palatino Linotype" w:eastAsia="Palatino Linotype" w:hAnsi="Palatino Linotype" w:cs="Palatino Linotype"/>
                <w:sz w:val="12"/>
                <w:szCs w:val="12"/>
              </w:rPr>
              <w:t xml:space="preserve"> o secciones del mismo reservadas o confidenciales, se señalará este hecho.</w:t>
            </w:r>
          </w:p>
        </w:tc>
      </w:tr>
      <w:tr w:rsidR="006203F1" w:rsidRPr="006203F1" w14:paraId="6C75D3ED" w14:textId="77777777" w:rsidTr="00380762">
        <w:tc>
          <w:tcPr>
            <w:tcW w:w="993" w:type="dxa"/>
          </w:tcPr>
          <w:p w14:paraId="0B41010B" w14:textId="77777777" w:rsidR="00150527" w:rsidRPr="006203F1" w:rsidRDefault="00150527" w:rsidP="00380762">
            <w:pPr>
              <w:jc w:val="both"/>
              <w:rPr>
                <w:rFonts w:ascii="Palatino Linotype" w:eastAsia="Palatino Linotype" w:hAnsi="Palatino Linotype" w:cs="Palatino Linotype"/>
                <w:b/>
                <w:sz w:val="12"/>
                <w:szCs w:val="12"/>
              </w:rPr>
            </w:pPr>
          </w:p>
        </w:tc>
        <w:tc>
          <w:tcPr>
            <w:tcW w:w="3421" w:type="dxa"/>
          </w:tcPr>
          <w:p w14:paraId="57D1AAA2" w14:textId="77777777" w:rsidR="00150527" w:rsidRPr="006203F1" w:rsidRDefault="00150527" w:rsidP="00380762">
            <w:pPr>
              <w:jc w:val="both"/>
              <w:rPr>
                <w:rFonts w:ascii="Palatino Linotype" w:eastAsia="Palatino Linotype" w:hAnsi="Palatino Linotype" w:cs="Palatino Linotype"/>
                <w:sz w:val="12"/>
                <w:szCs w:val="12"/>
              </w:rPr>
            </w:pPr>
          </w:p>
        </w:tc>
        <w:tc>
          <w:tcPr>
            <w:tcW w:w="968" w:type="dxa"/>
          </w:tcPr>
          <w:p w14:paraId="218BE611" w14:textId="77777777" w:rsidR="00150527" w:rsidRPr="006203F1" w:rsidRDefault="00150527" w:rsidP="00380762">
            <w:pPr>
              <w:jc w:val="both"/>
              <w:rPr>
                <w:rFonts w:ascii="Palatino Linotype" w:eastAsia="Palatino Linotype" w:hAnsi="Palatino Linotype" w:cs="Palatino Linotype"/>
                <w:b/>
                <w:sz w:val="12"/>
                <w:szCs w:val="12"/>
              </w:rPr>
            </w:pPr>
            <w:r w:rsidRPr="006203F1">
              <w:rPr>
                <w:rFonts w:ascii="Palatino Linotype" w:eastAsia="Palatino Linotype" w:hAnsi="Palatino Linotype" w:cs="Palatino Linotype"/>
                <w:b/>
                <w:sz w:val="12"/>
                <w:szCs w:val="12"/>
              </w:rPr>
              <w:t>Rúbrica y cargo del servidor público</w:t>
            </w:r>
          </w:p>
        </w:tc>
        <w:tc>
          <w:tcPr>
            <w:tcW w:w="3446" w:type="dxa"/>
          </w:tcPr>
          <w:p w14:paraId="0F05CC28" w14:textId="77777777" w:rsidR="00150527" w:rsidRPr="006203F1" w:rsidRDefault="00150527" w:rsidP="00380762">
            <w:pPr>
              <w:jc w:val="both"/>
              <w:rPr>
                <w:rFonts w:ascii="Palatino Linotype" w:eastAsia="Palatino Linotype" w:hAnsi="Palatino Linotype" w:cs="Palatino Linotype"/>
                <w:sz w:val="12"/>
                <w:szCs w:val="12"/>
              </w:rPr>
            </w:pPr>
            <w:r w:rsidRPr="006203F1">
              <w:rPr>
                <w:rFonts w:ascii="Palatino Linotype" w:eastAsia="Palatino Linotype" w:hAnsi="Palatino Linotype" w:cs="Palatino Linotype"/>
                <w:sz w:val="12"/>
                <w:szCs w:val="12"/>
              </w:rPr>
              <w:t>Rúbrica autógrafa de quien desclasifica.</w:t>
            </w:r>
          </w:p>
        </w:tc>
      </w:tr>
    </w:tbl>
    <w:p w14:paraId="7F500A2E" w14:textId="77777777" w:rsidR="00150527" w:rsidRPr="006203F1" w:rsidRDefault="00150527" w:rsidP="00150527">
      <w:pPr>
        <w:pBdr>
          <w:top w:val="nil"/>
          <w:left w:val="nil"/>
          <w:bottom w:val="nil"/>
          <w:right w:val="nil"/>
          <w:between w:val="nil"/>
        </w:pBdr>
        <w:ind w:right="864"/>
        <w:jc w:val="both"/>
        <w:rPr>
          <w:i/>
        </w:rPr>
      </w:pPr>
      <w:r w:rsidRPr="006203F1">
        <w:rPr>
          <w:rFonts w:ascii="Palatino Linotype" w:eastAsia="Palatino Linotype" w:hAnsi="Palatino Linotype" w:cs="Palatino Linotype"/>
          <w:i/>
          <w:sz w:val="22"/>
          <w:szCs w:val="22"/>
        </w:rPr>
        <w:t xml:space="preserve">                         </w:t>
      </w:r>
      <w:r w:rsidRPr="006203F1">
        <w:rPr>
          <w:i/>
        </w:rPr>
        <w:t xml:space="preserve">                                                                                                                                                                                                                                                                                                                                                                                                                                                                                </w:t>
      </w:r>
    </w:p>
    <w:p w14:paraId="3CA373E2" w14:textId="77777777" w:rsidR="00150527" w:rsidRPr="006203F1" w:rsidRDefault="00150527" w:rsidP="00150527">
      <w:pPr>
        <w:pBdr>
          <w:top w:val="nil"/>
          <w:left w:val="nil"/>
          <w:bottom w:val="nil"/>
          <w:right w:val="nil"/>
          <w:between w:val="nil"/>
        </w:pBdr>
        <w:spacing w:line="360" w:lineRule="auto"/>
        <w:jc w:val="both"/>
        <w:rPr>
          <w:rFonts w:ascii="Palatino Linotype" w:eastAsia="Palatino Linotype" w:hAnsi="Palatino Linotype" w:cs="Palatino Linotype"/>
        </w:rPr>
      </w:pPr>
    </w:p>
    <w:p w14:paraId="65A1719A" w14:textId="77777777" w:rsidR="00150527" w:rsidRPr="006203F1" w:rsidRDefault="00150527" w:rsidP="00150527">
      <w:pPr>
        <w:pBdr>
          <w:top w:val="nil"/>
          <w:left w:val="nil"/>
          <w:bottom w:val="nil"/>
          <w:right w:val="nil"/>
          <w:between w:val="nil"/>
        </w:pBdr>
        <w:spacing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t xml:space="preserve">De lo hasta aquí expuesto, se concluye que los motivos de inconformidad de </w:t>
      </w:r>
      <w:r w:rsidR="00524A16" w:rsidRPr="006203F1">
        <w:rPr>
          <w:rFonts w:ascii="Palatino Linotype" w:eastAsia="Palatino Linotype" w:hAnsi="Palatino Linotype" w:cs="Palatino Linotype"/>
        </w:rPr>
        <w:t>la parte</w:t>
      </w:r>
      <w:r w:rsidR="00524A16" w:rsidRPr="006203F1">
        <w:rPr>
          <w:rFonts w:ascii="Palatino Linotype" w:eastAsia="Palatino Linotype" w:hAnsi="Palatino Linotype" w:cs="Palatino Linotype"/>
          <w:b/>
        </w:rPr>
        <w:t xml:space="preserve"> Recurrente </w:t>
      </w:r>
      <w:r w:rsidRPr="006203F1">
        <w:rPr>
          <w:rFonts w:ascii="Palatino Linotype" w:eastAsia="Palatino Linotype" w:hAnsi="Palatino Linotype" w:cs="Palatino Linotype"/>
        </w:rPr>
        <w:t xml:space="preserve">devienen </w:t>
      </w:r>
      <w:r w:rsidR="00524A16" w:rsidRPr="006203F1">
        <w:rPr>
          <w:rFonts w:ascii="Palatino Linotype" w:eastAsia="Palatino Linotype" w:hAnsi="Palatino Linotype" w:cs="Palatino Linotype"/>
        </w:rPr>
        <w:t>fundados</w:t>
      </w:r>
      <w:r w:rsidRPr="006203F1">
        <w:rPr>
          <w:rFonts w:ascii="Palatino Linotype" w:eastAsia="Palatino Linotype" w:hAnsi="Palatino Linotype" w:cs="Palatino Linotype"/>
          <w:b/>
        </w:rPr>
        <w:t>,</w:t>
      </w:r>
      <w:r w:rsidRPr="006203F1">
        <w:rPr>
          <w:rFonts w:ascii="Palatino Linotype" w:eastAsia="Palatino Linotype" w:hAnsi="Palatino Linotype" w:cs="Palatino Linotype"/>
        </w:rPr>
        <w:t xml:space="preserve"> siendo procedente </w:t>
      </w:r>
      <w:r w:rsidR="003C418F" w:rsidRPr="006203F1">
        <w:rPr>
          <w:rFonts w:ascii="Palatino Linotype" w:eastAsia="Palatino Linotype" w:hAnsi="Palatino Linotype" w:cs="Palatino Linotype"/>
          <w:b/>
        </w:rPr>
        <w:t>Revocar</w:t>
      </w:r>
      <w:r w:rsidRPr="006203F1">
        <w:rPr>
          <w:rFonts w:ascii="Palatino Linotype" w:eastAsia="Palatino Linotype" w:hAnsi="Palatino Linotype" w:cs="Palatino Linotype"/>
          <w:i/>
        </w:rPr>
        <w:t xml:space="preserve"> </w:t>
      </w:r>
      <w:r w:rsidRPr="006203F1">
        <w:rPr>
          <w:rFonts w:ascii="Palatino Linotype" w:eastAsia="Palatino Linotype" w:hAnsi="Palatino Linotype" w:cs="Palatino Linotype"/>
        </w:rPr>
        <w:t xml:space="preserve">la respuesta proporcionada por </w:t>
      </w:r>
      <w:r w:rsidR="00524A16" w:rsidRPr="006203F1">
        <w:rPr>
          <w:rFonts w:ascii="Palatino Linotype" w:eastAsia="Palatino Linotype" w:hAnsi="Palatino Linotype" w:cs="Palatino Linotype"/>
        </w:rPr>
        <w:t>el</w:t>
      </w:r>
      <w:r w:rsidRPr="006203F1">
        <w:rPr>
          <w:rFonts w:ascii="Palatino Linotype" w:eastAsia="Palatino Linotype" w:hAnsi="Palatino Linotype" w:cs="Palatino Linotype"/>
          <w:b/>
        </w:rPr>
        <w:t xml:space="preserve"> </w:t>
      </w:r>
      <w:r w:rsidR="004820B4" w:rsidRPr="006203F1">
        <w:rPr>
          <w:rFonts w:ascii="Palatino Linotype" w:eastAsia="Palatino Linotype" w:hAnsi="Palatino Linotype" w:cs="Palatino Linotype"/>
          <w:b/>
        </w:rPr>
        <w:t>Sujeto Obligado</w:t>
      </w:r>
      <w:r w:rsidRPr="006203F1">
        <w:rPr>
          <w:rFonts w:ascii="Palatino Linotype" w:eastAsia="Palatino Linotype" w:hAnsi="Palatino Linotype" w:cs="Palatino Linotype"/>
          <w:b/>
        </w:rPr>
        <w:t xml:space="preserve"> </w:t>
      </w:r>
      <w:r w:rsidRPr="006203F1">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7D900C3D" w14:textId="77777777" w:rsidR="00150527" w:rsidRPr="006203F1" w:rsidRDefault="00150527" w:rsidP="00230A3D">
      <w:pPr>
        <w:spacing w:line="360" w:lineRule="auto"/>
        <w:jc w:val="both"/>
        <w:rPr>
          <w:rFonts w:ascii="Palatino Linotype" w:hAnsi="Palatino Linotype" w:cs="Tahoma"/>
          <w:bCs/>
          <w:lang w:val="es-ES_tradnl" w:eastAsia="es-ES"/>
        </w:rPr>
      </w:pPr>
    </w:p>
    <w:p w14:paraId="1A328490" w14:textId="77777777" w:rsidR="00230A3D" w:rsidRPr="006203F1" w:rsidRDefault="00230A3D" w:rsidP="00230A3D">
      <w:pPr>
        <w:spacing w:line="360" w:lineRule="auto"/>
        <w:jc w:val="both"/>
        <w:rPr>
          <w:rFonts w:ascii="Palatino Linotype" w:hAnsi="Palatino Linotype" w:cs="Tahoma"/>
          <w:bCs/>
          <w:iCs/>
          <w:lang w:eastAsia="es-ES"/>
        </w:rPr>
      </w:pPr>
    </w:p>
    <w:p w14:paraId="1F143A4B" w14:textId="77777777" w:rsidR="001951C2" w:rsidRPr="006203F1" w:rsidRDefault="00B15C29">
      <w:pPr>
        <w:spacing w:before="240" w:after="240"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rPr>
        <w:lastRenderedPageBreak/>
        <w:t>Así, con fundamento en lo prescrito en los</w:t>
      </w:r>
      <w:r w:rsidRPr="006203F1">
        <w:t xml:space="preserve"> </w:t>
      </w:r>
      <w:r w:rsidRPr="006203F1">
        <w:rPr>
          <w:rFonts w:ascii="Palatino Linotype" w:eastAsia="Palatino Linotype" w:hAnsi="Palatino Linotype" w:cs="Palatino Linotype"/>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660D08A4" w14:textId="77777777" w:rsidR="001951C2" w:rsidRPr="006203F1" w:rsidRDefault="00B15C29">
      <w:pPr>
        <w:numPr>
          <w:ilvl w:val="0"/>
          <w:numId w:val="9"/>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6203F1">
        <w:rPr>
          <w:rFonts w:ascii="Palatino Linotype" w:eastAsia="Palatino Linotype" w:hAnsi="Palatino Linotype" w:cs="Palatino Linotype"/>
          <w:b/>
        </w:rPr>
        <w:t>R E S U E L V E:</w:t>
      </w:r>
    </w:p>
    <w:p w14:paraId="1D115AAA" w14:textId="77777777" w:rsidR="001951C2" w:rsidRPr="006203F1" w:rsidRDefault="00B15C29">
      <w:pPr>
        <w:spacing w:line="360" w:lineRule="auto"/>
        <w:jc w:val="both"/>
        <w:rPr>
          <w:rFonts w:ascii="Palatino Linotype" w:eastAsia="Palatino Linotype" w:hAnsi="Palatino Linotype" w:cs="Palatino Linotype"/>
          <w:b/>
        </w:rPr>
      </w:pPr>
      <w:r w:rsidRPr="006203F1">
        <w:rPr>
          <w:rFonts w:ascii="Palatino Linotype" w:eastAsia="Palatino Linotype" w:hAnsi="Palatino Linotype" w:cs="Palatino Linotype"/>
          <w:b/>
        </w:rPr>
        <w:t xml:space="preserve">Primero. </w:t>
      </w:r>
      <w:r w:rsidRPr="006203F1">
        <w:rPr>
          <w:rFonts w:ascii="Palatino Linotype" w:eastAsia="Palatino Linotype" w:hAnsi="Palatino Linotype" w:cs="Palatino Linotype"/>
        </w:rPr>
        <w:t xml:space="preserve">Resultan </w:t>
      </w:r>
      <w:r w:rsidRPr="006203F1">
        <w:rPr>
          <w:rFonts w:ascii="Palatino Linotype" w:eastAsia="Palatino Linotype" w:hAnsi="Palatino Linotype" w:cs="Palatino Linotype"/>
          <w:b/>
        </w:rPr>
        <w:t>fundadas</w:t>
      </w:r>
      <w:r w:rsidRPr="006203F1">
        <w:rPr>
          <w:rFonts w:ascii="Palatino Linotype" w:eastAsia="Palatino Linotype" w:hAnsi="Palatino Linotype" w:cs="Palatino Linotype"/>
        </w:rPr>
        <w:t xml:space="preserve"> las</w:t>
      </w:r>
      <w:r w:rsidRPr="006203F1">
        <w:rPr>
          <w:rFonts w:ascii="Palatino Linotype" w:eastAsia="Palatino Linotype" w:hAnsi="Palatino Linotype" w:cs="Palatino Linotype"/>
          <w:b/>
        </w:rPr>
        <w:t xml:space="preserve"> </w:t>
      </w:r>
      <w:r w:rsidRPr="006203F1">
        <w:rPr>
          <w:rFonts w:ascii="Palatino Linotype" w:eastAsia="Palatino Linotype" w:hAnsi="Palatino Linotype" w:cs="Palatino Linotype"/>
        </w:rPr>
        <w:t xml:space="preserve">razones o motivos de inconformidad hechos valer por </w:t>
      </w:r>
      <w:r w:rsidR="004820B4" w:rsidRPr="006203F1">
        <w:rPr>
          <w:rFonts w:ascii="Palatino Linotype" w:eastAsia="Palatino Linotype" w:hAnsi="Palatino Linotype" w:cs="Palatino Linotype"/>
        </w:rPr>
        <w:t>la parte</w:t>
      </w:r>
      <w:r w:rsidRPr="006203F1">
        <w:rPr>
          <w:rFonts w:ascii="Palatino Linotype" w:eastAsia="Palatino Linotype" w:hAnsi="Palatino Linotype" w:cs="Palatino Linotype"/>
        </w:rPr>
        <w:t xml:space="preserve"> </w:t>
      </w:r>
      <w:r w:rsidRPr="006203F1">
        <w:rPr>
          <w:rFonts w:ascii="Palatino Linotype" w:eastAsia="Palatino Linotype" w:hAnsi="Palatino Linotype" w:cs="Palatino Linotype"/>
          <w:b/>
        </w:rPr>
        <w:t>Recurrente</w:t>
      </w:r>
      <w:r w:rsidR="00150527" w:rsidRPr="006203F1">
        <w:rPr>
          <w:rFonts w:ascii="Palatino Linotype" w:eastAsia="Palatino Linotype" w:hAnsi="Palatino Linotype" w:cs="Palatino Linotype"/>
        </w:rPr>
        <w:t xml:space="preserve"> en el Recurso de Revisión </w:t>
      </w:r>
      <w:r w:rsidR="00150527" w:rsidRPr="006203F1">
        <w:rPr>
          <w:rFonts w:ascii="Palatino Linotype" w:eastAsia="Palatino Linotype" w:hAnsi="Palatino Linotype" w:cs="Palatino Linotype"/>
          <w:b/>
        </w:rPr>
        <w:t>14669</w:t>
      </w:r>
      <w:r w:rsidRPr="006203F1">
        <w:rPr>
          <w:rFonts w:ascii="Palatino Linotype" w:eastAsia="Palatino Linotype" w:hAnsi="Palatino Linotype" w:cs="Palatino Linotype"/>
          <w:b/>
        </w:rPr>
        <w:t xml:space="preserve">/INFOEM/IP/RR/2022; </w:t>
      </w:r>
      <w:r w:rsidRPr="006203F1">
        <w:rPr>
          <w:rFonts w:ascii="Palatino Linotype" w:eastAsia="Palatino Linotype" w:hAnsi="Palatino Linotype" w:cs="Palatino Linotype"/>
        </w:rPr>
        <w:t xml:space="preserve">por lo que, en términos del Considerando </w:t>
      </w:r>
      <w:r w:rsidRPr="006203F1">
        <w:rPr>
          <w:rFonts w:ascii="Palatino Linotype" w:eastAsia="Palatino Linotype" w:hAnsi="Palatino Linotype" w:cs="Palatino Linotype"/>
          <w:b/>
        </w:rPr>
        <w:t>Cuarto</w:t>
      </w:r>
      <w:r w:rsidRPr="006203F1">
        <w:rPr>
          <w:rFonts w:ascii="Palatino Linotype" w:eastAsia="Palatino Linotype" w:hAnsi="Palatino Linotype" w:cs="Palatino Linotype"/>
        </w:rPr>
        <w:t xml:space="preserve"> de la presente resolución se </w:t>
      </w:r>
      <w:r w:rsidR="00B82307" w:rsidRPr="006203F1">
        <w:rPr>
          <w:rFonts w:ascii="Palatino Linotype" w:eastAsia="Palatino Linotype" w:hAnsi="Palatino Linotype" w:cs="Palatino Linotype"/>
          <w:b/>
        </w:rPr>
        <w:t>Revoca</w:t>
      </w:r>
      <w:r w:rsidRPr="006203F1">
        <w:rPr>
          <w:rFonts w:ascii="Palatino Linotype" w:eastAsia="Palatino Linotype" w:hAnsi="Palatino Linotype" w:cs="Palatino Linotype"/>
          <w:b/>
        </w:rPr>
        <w:t xml:space="preserve"> </w:t>
      </w:r>
      <w:r w:rsidRPr="006203F1">
        <w:rPr>
          <w:rFonts w:ascii="Palatino Linotype" w:eastAsia="Palatino Linotype" w:hAnsi="Palatino Linotype" w:cs="Palatino Linotype"/>
        </w:rPr>
        <w:t xml:space="preserve">la respuesta emitida por el </w:t>
      </w:r>
      <w:r w:rsidRPr="006203F1">
        <w:rPr>
          <w:rFonts w:ascii="Palatino Linotype" w:eastAsia="Palatino Linotype" w:hAnsi="Palatino Linotype" w:cs="Palatino Linotype"/>
          <w:b/>
        </w:rPr>
        <w:t xml:space="preserve">Sujeto Obligado. </w:t>
      </w:r>
    </w:p>
    <w:p w14:paraId="3DCFF27E" w14:textId="77777777" w:rsidR="001951C2" w:rsidRPr="006203F1" w:rsidRDefault="001951C2">
      <w:pPr>
        <w:spacing w:line="360" w:lineRule="auto"/>
        <w:jc w:val="both"/>
        <w:rPr>
          <w:rFonts w:ascii="Palatino Linotype" w:eastAsia="Palatino Linotype" w:hAnsi="Palatino Linotype" w:cs="Palatino Linotype"/>
          <w:b/>
        </w:rPr>
      </w:pPr>
    </w:p>
    <w:p w14:paraId="6D96913B" w14:textId="77777777" w:rsidR="001951C2" w:rsidRPr="006203F1" w:rsidRDefault="00B15C29">
      <w:pPr>
        <w:spacing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b/>
        </w:rPr>
        <w:t xml:space="preserve">Segundo. </w:t>
      </w:r>
      <w:r w:rsidRPr="006203F1">
        <w:rPr>
          <w:rFonts w:ascii="Palatino Linotype" w:eastAsia="Palatino Linotype" w:hAnsi="Palatino Linotype" w:cs="Palatino Linotype"/>
        </w:rPr>
        <w:t xml:space="preserve">Se </w:t>
      </w:r>
      <w:r w:rsidRPr="006203F1">
        <w:rPr>
          <w:rFonts w:ascii="Palatino Linotype" w:eastAsia="Palatino Linotype" w:hAnsi="Palatino Linotype" w:cs="Palatino Linotype"/>
          <w:b/>
        </w:rPr>
        <w:t>ordena</w:t>
      </w:r>
      <w:r w:rsidRPr="006203F1">
        <w:rPr>
          <w:rFonts w:ascii="Palatino Linotype" w:eastAsia="Palatino Linotype" w:hAnsi="Palatino Linotype" w:cs="Palatino Linotype"/>
        </w:rPr>
        <w:t xml:space="preserve"> al </w:t>
      </w:r>
      <w:r w:rsidRPr="006203F1">
        <w:rPr>
          <w:rFonts w:ascii="Palatino Linotype" w:eastAsia="Palatino Linotype" w:hAnsi="Palatino Linotype" w:cs="Palatino Linotype"/>
          <w:b/>
        </w:rPr>
        <w:t>Sujeto Obligado</w:t>
      </w:r>
      <w:r w:rsidRPr="006203F1">
        <w:rPr>
          <w:rFonts w:ascii="Palatino Linotype" w:eastAsia="Palatino Linotype" w:hAnsi="Palatino Linotype" w:cs="Palatino Linotype"/>
        </w:rPr>
        <w:t xml:space="preserve"> </w:t>
      </w:r>
      <w:r w:rsidR="006D0CAC" w:rsidRPr="006203F1">
        <w:rPr>
          <w:rFonts w:ascii="Palatino Linotype" w:eastAsia="Palatino Linotype" w:hAnsi="Palatino Linotype" w:cs="Palatino Linotype"/>
        </w:rPr>
        <w:t>que,</w:t>
      </w:r>
      <w:r w:rsidRPr="006203F1">
        <w:rPr>
          <w:rFonts w:ascii="Palatino Linotype" w:eastAsia="Palatino Linotype" w:hAnsi="Palatino Linotype" w:cs="Palatino Linotype"/>
        </w:rPr>
        <w:t xml:space="preserve"> en términos de</w:t>
      </w:r>
      <w:r w:rsidR="00150527" w:rsidRPr="006203F1">
        <w:rPr>
          <w:rFonts w:ascii="Palatino Linotype" w:eastAsia="Palatino Linotype" w:hAnsi="Palatino Linotype" w:cs="Palatino Linotype"/>
        </w:rPr>
        <w:t xml:space="preserve"> </w:t>
      </w:r>
      <w:r w:rsidRPr="006203F1">
        <w:rPr>
          <w:rFonts w:ascii="Palatino Linotype" w:eastAsia="Palatino Linotype" w:hAnsi="Palatino Linotype" w:cs="Palatino Linotype"/>
        </w:rPr>
        <w:t>l</w:t>
      </w:r>
      <w:r w:rsidR="00150527" w:rsidRPr="006203F1">
        <w:rPr>
          <w:rFonts w:ascii="Palatino Linotype" w:eastAsia="Palatino Linotype" w:hAnsi="Palatino Linotype" w:cs="Palatino Linotype"/>
        </w:rPr>
        <w:t>os</w:t>
      </w:r>
      <w:r w:rsidRPr="006203F1">
        <w:rPr>
          <w:rFonts w:ascii="Palatino Linotype" w:eastAsia="Palatino Linotype" w:hAnsi="Palatino Linotype" w:cs="Palatino Linotype"/>
        </w:rPr>
        <w:t xml:space="preserve"> Considerando</w:t>
      </w:r>
      <w:r w:rsidR="00150527" w:rsidRPr="006203F1">
        <w:rPr>
          <w:rFonts w:ascii="Palatino Linotype" w:eastAsia="Palatino Linotype" w:hAnsi="Palatino Linotype" w:cs="Palatino Linotype"/>
        </w:rPr>
        <w:t>s</w:t>
      </w:r>
      <w:r w:rsidRPr="006203F1">
        <w:rPr>
          <w:rFonts w:ascii="Palatino Linotype" w:eastAsia="Palatino Linotype" w:hAnsi="Palatino Linotype" w:cs="Palatino Linotype"/>
        </w:rPr>
        <w:t xml:space="preserve"> Cuarto</w:t>
      </w:r>
      <w:r w:rsidR="00150527" w:rsidRPr="006203F1">
        <w:rPr>
          <w:rFonts w:ascii="Palatino Linotype" w:eastAsia="Palatino Linotype" w:hAnsi="Palatino Linotype" w:cs="Palatino Linotype"/>
        </w:rPr>
        <w:t xml:space="preserve"> y Quinto</w:t>
      </w:r>
      <w:r w:rsidRPr="006203F1">
        <w:rPr>
          <w:rFonts w:ascii="Palatino Linotype" w:eastAsia="Palatino Linotype" w:hAnsi="Palatino Linotype" w:cs="Palatino Linotype"/>
        </w:rPr>
        <w:t>, haga entrega vía Sistema de Acceso a la Información Mexiquense</w:t>
      </w:r>
      <w:r w:rsidR="00150527" w:rsidRPr="006203F1">
        <w:rPr>
          <w:rFonts w:ascii="Palatino Linotype" w:eastAsia="Palatino Linotype" w:hAnsi="Palatino Linotype" w:cs="Palatino Linotype"/>
        </w:rPr>
        <w:t xml:space="preserve">, previa </w:t>
      </w:r>
      <w:r w:rsidR="006D0CAC" w:rsidRPr="006203F1">
        <w:rPr>
          <w:rFonts w:ascii="Palatino Linotype" w:eastAsia="Palatino Linotype" w:hAnsi="Palatino Linotype" w:cs="Palatino Linotype"/>
        </w:rPr>
        <w:t>búsqueda</w:t>
      </w:r>
      <w:r w:rsidR="00150527" w:rsidRPr="006203F1">
        <w:rPr>
          <w:rFonts w:ascii="Palatino Linotype" w:eastAsia="Palatino Linotype" w:hAnsi="Palatino Linotype" w:cs="Palatino Linotype"/>
        </w:rPr>
        <w:t xml:space="preserve"> exhaustiva y razonable, de ser procedente en versión </w:t>
      </w:r>
      <w:r w:rsidR="00B82307" w:rsidRPr="006203F1">
        <w:rPr>
          <w:rFonts w:ascii="Palatino Linotype" w:eastAsia="Palatino Linotype" w:hAnsi="Palatino Linotype" w:cs="Palatino Linotype"/>
        </w:rPr>
        <w:t>pública</w:t>
      </w:r>
      <w:r w:rsidR="00150527" w:rsidRPr="006203F1">
        <w:rPr>
          <w:rFonts w:ascii="Palatino Linotype" w:eastAsia="Palatino Linotype" w:hAnsi="Palatino Linotype" w:cs="Palatino Linotype"/>
        </w:rPr>
        <w:t>, los documentos donde conste</w:t>
      </w:r>
      <w:r w:rsidRPr="006203F1">
        <w:rPr>
          <w:rFonts w:ascii="Palatino Linotype" w:eastAsia="Palatino Linotype" w:hAnsi="Palatino Linotype" w:cs="Palatino Linotype"/>
        </w:rPr>
        <w:t xml:space="preserve"> lo siguiente: </w:t>
      </w:r>
    </w:p>
    <w:p w14:paraId="444E6CE2" w14:textId="77777777" w:rsidR="00150527" w:rsidRPr="006203F1" w:rsidRDefault="00150527" w:rsidP="00150527">
      <w:pPr>
        <w:pBdr>
          <w:top w:val="nil"/>
          <w:left w:val="nil"/>
          <w:bottom w:val="nil"/>
          <w:right w:val="nil"/>
          <w:between w:val="nil"/>
        </w:pBdr>
        <w:tabs>
          <w:tab w:val="left" w:pos="993"/>
        </w:tabs>
        <w:spacing w:line="360" w:lineRule="auto"/>
        <w:ind w:right="567"/>
        <w:jc w:val="both"/>
        <w:rPr>
          <w:rFonts w:ascii="Palatino Linotype" w:hAnsi="Palatino Linotype" w:cs="Tahoma"/>
          <w:bCs/>
          <w:lang w:eastAsia="es-ES"/>
        </w:rPr>
      </w:pPr>
    </w:p>
    <w:p w14:paraId="0FB3FC09" w14:textId="77777777" w:rsidR="001951C2" w:rsidRPr="006203F1" w:rsidRDefault="00150527" w:rsidP="006D0CAC">
      <w:pPr>
        <w:pStyle w:val="Prrafodelista"/>
        <w:numPr>
          <w:ilvl w:val="0"/>
          <w:numId w:val="11"/>
        </w:numPr>
        <w:pBdr>
          <w:top w:val="nil"/>
          <w:left w:val="nil"/>
          <w:bottom w:val="nil"/>
          <w:right w:val="nil"/>
          <w:between w:val="nil"/>
        </w:pBdr>
        <w:tabs>
          <w:tab w:val="left" w:pos="993"/>
        </w:tabs>
        <w:spacing w:line="276" w:lineRule="auto"/>
        <w:ind w:left="993" w:right="616" w:hanging="142"/>
        <w:jc w:val="both"/>
        <w:rPr>
          <w:rFonts w:ascii="Palatino Linotype" w:eastAsia="Palatino Linotype" w:hAnsi="Palatino Linotype" w:cs="Palatino Linotype"/>
          <w:b/>
        </w:rPr>
      </w:pPr>
      <w:r w:rsidRPr="006203F1">
        <w:rPr>
          <w:rFonts w:ascii="Palatino Linotype" w:hAnsi="Palatino Linotype" w:cs="Tahoma"/>
          <w:bCs/>
          <w:lang w:eastAsia="es-ES"/>
        </w:rPr>
        <w:t>Gratificaciones especiales pagadas a los servidores públicos adscritos al Sujeto Obligado en la primera quincena de noviembre de dos mil veintiuno y en la segunda quincena de febrero de dos mil veintidós</w:t>
      </w:r>
      <w:r w:rsidR="00B15C29" w:rsidRPr="006203F1">
        <w:rPr>
          <w:rFonts w:ascii="Palatino Linotype" w:eastAsia="Palatino Linotype" w:hAnsi="Palatino Linotype" w:cs="Palatino Linotype"/>
          <w:b/>
        </w:rPr>
        <w:t xml:space="preserve">. </w:t>
      </w:r>
    </w:p>
    <w:p w14:paraId="06D8A842" w14:textId="77777777" w:rsidR="00150527" w:rsidRPr="006203F1" w:rsidRDefault="00150527" w:rsidP="00150527">
      <w:pPr>
        <w:pStyle w:val="Cita"/>
        <w:spacing w:before="0" w:after="0"/>
        <w:ind w:left="851" w:right="616"/>
        <w:jc w:val="both"/>
        <w:rPr>
          <w:rFonts w:ascii="Palatino Linotype" w:eastAsia="Palatino Linotype" w:hAnsi="Palatino Linotype" w:cs="Palatino Linotype"/>
          <w:b/>
          <w:i w:val="0"/>
          <w:iCs w:val="0"/>
          <w:color w:val="auto"/>
        </w:rPr>
      </w:pPr>
    </w:p>
    <w:p w14:paraId="40BBAE4A" w14:textId="77777777" w:rsidR="00150527" w:rsidRPr="006203F1" w:rsidRDefault="00150527" w:rsidP="00150527">
      <w:pPr>
        <w:pStyle w:val="Cita"/>
        <w:spacing w:before="0" w:after="0"/>
        <w:ind w:left="851" w:right="616"/>
        <w:jc w:val="both"/>
        <w:rPr>
          <w:rFonts w:ascii="Palatino Linotype" w:eastAsia="Palatino Linotype" w:hAnsi="Palatino Linotype"/>
          <w:color w:val="auto"/>
          <w:sz w:val="22"/>
          <w:szCs w:val="22"/>
        </w:rPr>
      </w:pPr>
      <w:r w:rsidRPr="006203F1">
        <w:rPr>
          <w:rFonts w:ascii="Palatino Linotype" w:eastAsia="Palatino Linotype" w:hAnsi="Palatino Linotype"/>
          <w:color w:val="auto"/>
          <w:sz w:val="22"/>
          <w:szCs w:val="22"/>
        </w:rPr>
        <w:t>Debiendo acompañar con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w:t>
      </w:r>
      <w:r w:rsidR="006D0CAC" w:rsidRPr="006203F1">
        <w:rPr>
          <w:rFonts w:ascii="Palatino Linotype" w:eastAsia="Palatino Linotype" w:hAnsi="Palatino Linotype"/>
          <w:color w:val="auto"/>
          <w:sz w:val="22"/>
          <w:szCs w:val="22"/>
        </w:rPr>
        <w:t>en y se pongan a disposición de la parte recurrente</w:t>
      </w:r>
      <w:r w:rsidRPr="006203F1">
        <w:rPr>
          <w:rFonts w:ascii="Palatino Linotype" w:eastAsia="Palatino Linotype" w:hAnsi="Palatino Linotype"/>
          <w:color w:val="auto"/>
          <w:sz w:val="22"/>
          <w:szCs w:val="22"/>
        </w:rPr>
        <w:t>.</w:t>
      </w:r>
    </w:p>
    <w:p w14:paraId="7B1A1D34" w14:textId="77777777" w:rsidR="00150527" w:rsidRPr="006203F1" w:rsidRDefault="00150527" w:rsidP="00150527">
      <w:pPr>
        <w:pBdr>
          <w:top w:val="nil"/>
          <w:left w:val="nil"/>
          <w:bottom w:val="nil"/>
          <w:right w:val="nil"/>
          <w:between w:val="nil"/>
        </w:pBdr>
        <w:tabs>
          <w:tab w:val="left" w:pos="993"/>
        </w:tabs>
        <w:spacing w:line="360" w:lineRule="auto"/>
        <w:ind w:left="1287" w:right="567"/>
        <w:jc w:val="both"/>
        <w:rPr>
          <w:rFonts w:ascii="Palatino Linotype" w:eastAsia="Palatino Linotype" w:hAnsi="Palatino Linotype" w:cs="Palatino Linotype"/>
          <w:b/>
        </w:rPr>
      </w:pPr>
    </w:p>
    <w:p w14:paraId="33DF494E" w14:textId="77777777" w:rsidR="001951C2" w:rsidRPr="006203F1" w:rsidRDefault="001951C2">
      <w:pPr>
        <w:spacing w:line="360" w:lineRule="auto"/>
        <w:jc w:val="both"/>
        <w:rPr>
          <w:rFonts w:ascii="Palatino Linotype" w:eastAsia="Palatino Linotype" w:hAnsi="Palatino Linotype" w:cs="Palatino Linotype"/>
          <w:b/>
        </w:rPr>
      </w:pPr>
    </w:p>
    <w:p w14:paraId="180C0117" w14:textId="77777777" w:rsidR="001951C2" w:rsidRPr="006203F1" w:rsidRDefault="00B15C29">
      <w:pPr>
        <w:spacing w:line="360" w:lineRule="auto"/>
        <w:jc w:val="both"/>
      </w:pPr>
      <w:r w:rsidRPr="006203F1">
        <w:rPr>
          <w:rFonts w:ascii="Palatino Linotype" w:eastAsia="Palatino Linotype" w:hAnsi="Palatino Linotype" w:cs="Palatino Linotype"/>
          <w:b/>
        </w:rPr>
        <w:t>Tercero.</w:t>
      </w:r>
      <w:r w:rsidRPr="006203F1">
        <w:rPr>
          <w:rFonts w:ascii="Palatino Linotype" w:eastAsia="Palatino Linotype" w:hAnsi="Palatino Linotype" w:cs="Palatino Linotype"/>
          <w:b/>
          <w:sz w:val="28"/>
          <w:szCs w:val="28"/>
        </w:rPr>
        <w:t xml:space="preserve">  </w:t>
      </w:r>
      <w:r w:rsidRPr="006203F1">
        <w:rPr>
          <w:rFonts w:ascii="Palatino Linotype" w:eastAsia="Palatino Linotype" w:hAnsi="Palatino Linotype" w:cs="Palatino Linotype"/>
          <w:b/>
        </w:rPr>
        <w:t>Notifíquese,</w:t>
      </w:r>
      <w:r w:rsidRPr="006203F1">
        <w:rPr>
          <w:rFonts w:ascii="Palatino Linotype" w:eastAsia="Palatino Linotype" w:hAnsi="Palatino Linotype" w:cs="Palatino Linotype"/>
          <w:b/>
          <w:sz w:val="28"/>
          <w:szCs w:val="28"/>
        </w:rPr>
        <w:t xml:space="preserve"> </w:t>
      </w:r>
      <w:r w:rsidRPr="006203F1">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6203F1">
        <w:t>.</w:t>
      </w:r>
    </w:p>
    <w:p w14:paraId="1F929B56" w14:textId="77777777" w:rsidR="001951C2" w:rsidRPr="006203F1" w:rsidRDefault="00B15C29">
      <w:pPr>
        <w:spacing w:before="240" w:after="240" w:line="360" w:lineRule="auto"/>
        <w:jc w:val="both"/>
        <w:rPr>
          <w:rFonts w:ascii="Palatino Linotype" w:eastAsia="Palatino Linotype" w:hAnsi="Palatino Linotype" w:cs="Palatino Linotype"/>
        </w:rPr>
      </w:pPr>
      <w:r w:rsidRPr="006203F1">
        <w:rPr>
          <w:rFonts w:ascii="Palatino Linotype" w:eastAsia="Palatino Linotype" w:hAnsi="Palatino Linotype" w:cs="Palatino Linotype"/>
          <w:b/>
        </w:rPr>
        <w:t>Cuarto.</w:t>
      </w:r>
      <w:r w:rsidRPr="006203F1">
        <w:rPr>
          <w:rFonts w:ascii="Palatino Linotype" w:eastAsia="Palatino Linotype" w:hAnsi="Palatino Linotype" w:cs="Palatino Linotype"/>
          <w:b/>
          <w:sz w:val="28"/>
          <w:szCs w:val="28"/>
        </w:rPr>
        <w:t xml:space="preserve"> </w:t>
      </w:r>
      <w:r w:rsidRPr="006203F1">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6203F1">
        <w:rPr>
          <w:rFonts w:ascii="Palatino Linotype" w:eastAsia="Palatino Linotype" w:hAnsi="Palatino Linotype" w:cs="Palatino Linotype"/>
          <w:b/>
        </w:rPr>
        <w:t>Sujeto Obligado</w:t>
      </w:r>
      <w:r w:rsidRPr="006203F1">
        <w:rPr>
          <w:rFonts w:ascii="Palatino Linotype" w:eastAsia="Palatino Linotype" w:hAnsi="Palatino Linotype" w:cs="Palatino Linotype"/>
        </w:rPr>
        <w:t xml:space="preserve"> de manera fundada y motivada, podrá solicitar una ampliación de plazo para el cumplimiento de la presente resolución.</w:t>
      </w:r>
    </w:p>
    <w:p w14:paraId="565DECC3" w14:textId="77777777" w:rsidR="001951C2" w:rsidRDefault="00B15C29">
      <w:pPr>
        <w:spacing w:line="360" w:lineRule="auto"/>
        <w:ind w:right="49"/>
        <w:jc w:val="both"/>
        <w:rPr>
          <w:rFonts w:ascii="Palatino Linotype" w:eastAsia="Palatino Linotype" w:hAnsi="Palatino Linotype" w:cs="Palatino Linotype"/>
        </w:rPr>
      </w:pPr>
      <w:r w:rsidRPr="006203F1">
        <w:rPr>
          <w:rFonts w:ascii="Palatino Linotype" w:eastAsia="Palatino Linotype" w:hAnsi="Palatino Linotype" w:cs="Palatino Linotype"/>
          <w:b/>
        </w:rPr>
        <w:t>Quinto. Notifíquese vía SAIMEX</w:t>
      </w:r>
      <w:r w:rsidRPr="006203F1">
        <w:rPr>
          <w:rFonts w:ascii="Palatino Linotype" w:eastAsia="Palatino Linotype" w:hAnsi="Palatino Linotype" w:cs="Palatino Linotype"/>
        </w:rPr>
        <w:t>,</w:t>
      </w:r>
      <w:r w:rsidRPr="006203F1">
        <w:rPr>
          <w:rFonts w:ascii="Palatino Linotype" w:eastAsia="Palatino Linotype" w:hAnsi="Palatino Linotype" w:cs="Palatino Linotype"/>
          <w:b/>
        </w:rPr>
        <w:t xml:space="preserve"> </w:t>
      </w:r>
      <w:r w:rsidRPr="006203F1">
        <w:rPr>
          <w:rFonts w:ascii="Palatino Linotype" w:eastAsia="Palatino Linotype" w:hAnsi="Palatino Linotype" w:cs="Palatino Linotype"/>
        </w:rPr>
        <w:t xml:space="preserve">a la parte </w:t>
      </w:r>
      <w:r w:rsidRPr="006203F1">
        <w:rPr>
          <w:rFonts w:ascii="Palatino Linotype" w:eastAsia="Palatino Linotype" w:hAnsi="Palatino Linotype" w:cs="Palatino Linotype"/>
          <w:b/>
        </w:rPr>
        <w:t>Recurrente</w:t>
      </w:r>
      <w:r w:rsidRPr="006203F1">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w:t>
      </w:r>
      <w:r w:rsidR="006D0CAC" w:rsidRPr="006203F1">
        <w:rPr>
          <w:rFonts w:ascii="Palatino Linotype" w:eastAsia="Palatino Linotype" w:hAnsi="Palatino Linotype" w:cs="Palatino Linotype"/>
        </w:rPr>
        <w:t>podrá impugnarla</w:t>
      </w:r>
      <w:r w:rsidRPr="006203F1">
        <w:rPr>
          <w:rFonts w:ascii="Palatino Linotype" w:eastAsia="Palatino Linotype" w:hAnsi="Palatino Linotype" w:cs="Palatino Linotype"/>
        </w:rPr>
        <w:t xml:space="preserve">, vía Juicio de Amparo en los términos de las leyes aplicables. </w:t>
      </w:r>
    </w:p>
    <w:p w14:paraId="6C50C95B" w14:textId="77777777" w:rsidR="00FB2F24" w:rsidRDefault="00FB2F24">
      <w:pPr>
        <w:spacing w:line="360" w:lineRule="auto"/>
        <w:ind w:right="49"/>
        <w:jc w:val="both"/>
        <w:rPr>
          <w:rFonts w:ascii="Palatino Linotype" w:eastAsia="Palatino Linotype" w:hAnsi="Palatino Linotype" w:cs="Palatino Linotype"/>
        </w:rPr>
      </w:pPr>
    </w:p>
    <w:p w14:paraId="7249A410" w14:textId="77777777" w:rsidR="00FB2F24" w:rsidRDefault="00FB2F24">
      <w:pPr>
        <w:spacing w:line="360" w:lineRule="auto"/>
        <w:ind w:right="49"/>
        <w:jc w:val="both"/>
        <w:rPr>
          <w:rFonts w:ascii="Palatino Linotype" w:eastAsia="Palatino Linotype" w:hAnsi="Palatino Linotype" w:cs="Palatino Linotype"/>
        </w:rPr>
      </w:pPr>
    </w:p>
    <w:p w14:paraId="0E27EB55" w14:textId="77777777" w:rsidR="00FB2F24" w:rsidRPr="006203F1" w:rsidRDefault="00FB2F24">
      <w:pPr>
        <w:spacing w:line="360" w:lineRule="auto"/>
        <w:ind w:right="49"/>
        <w:jc w:val="both"/>
        <w:rPr>
          <w:rFonts w:ascii="Palatino Linotype" w:eastAsia="Palatino Linotype" w:hAnsi="Palatino Linotype" w:cs="Palatino Linotype"/>
        </w:rPr>
      </w:pPr>
    </w:p>
    <w:p w14:paraId="2C7BD68D" w14:textId="77777777" w:rsidR="001951C2" w:rsidRPr="006203F1" w:rsidRDefault="00B15C29">
      <w:pPr>
        <w:spacing w:before="240" w:after="240" w:line="360" w:lineRule="auto"/>
        <w:jc w:val="both"/>
        <w:rPr>
          <w:rFonts w:ascii="Palatino Linotype" w:eastAsia="Palatino Linotype" w:hAnsi="Palatino Linotype" w:cs="Palatino Linotype"/>
          <w:sz w:val="20"/>
          <w:szCs w:val="20"/>
        </w:rPr>
      </w:pPr>
      <w:r w:rsidRPr="006203F1">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6D0CAC" w:rsidRPr="006203F1">
        <w:rPr>
          <w:rFonts w:ascii="Palatino Linotype" w:eastAsia="Palatino Linotype" w:hAnsi="Palatino Linotype" w:cs="Palatino Linotype"/>
        </w:rPr>
        <w:t xml:space="preserve"> EN LA VIGÉSIMA CUARTA</w:t>
      </w:r>
      <w:r w:rsidRPr="006203F1">
        <w:rPr>
          <w:rFonts w:ascii="Palatino Linotype" w:eastAsia="Palatino Linotype" w:hAnsi="Palatino Linotype" w:cs="Palatino Linotype"/>
        </w:rPr>
        <w:t xml:space="preserve"> SESIÓN </w:t>
      </w:r>
      <w:r w:rsidR="006D0CAC" w:rsidRPr="006203F1">
        <w:rPr>
          <w:rFonts w:ascii="Palatino Linotype" w:eastAsia="Palatino Linotype" w:hAnsi="Palatino Linotype" w:cs="Palatino Linotype"/>
        </w:rPr>
        <w:t>ORDINARIA CELEBRADA EL VEINTIOCHO</w:t>
      </w:r>
      <w:r w:rsidRPr="006203F1">
        <w:rPr>
          <w:rFonts w:ascii="Palatino Linotype" w:eastAsia="Palatino Linotype" w:hAnsi="Palatino Linotype" w:cs="Palatino Linotype"/>
        </w:rPr>
        <w:t xml:space="preserve"> DE JUNIO DE DOS MIL VEINTITRÉS, ANTE EL SECRETARIO TÉCNICO DEL PLENO, ALEXIS TAPIA RAMÍREZ.</w:t>
      </w:r>
    </w:p>
    <w:p w14:paraId="25E29B51" w14:textId="77777777" w:rsidR="001951C2" w:rsidRPr="006203F1" w:rsidRDefault="004E16CB">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noProof/>
          <w:sz w:val="20"/>
          <w:szCs w:val="20"/>
        </w:rPr>
        <mc:AlternateContent>
          <mc:Choice Requires="wps">
            <w:drawing>
              <wp:anchor distT="0" distB="0" distL="114300" distR="114300" simplePos="0" relativeHeight="251659264" behindDoc="0" locked="0" layoutInCell="1" allowOverlap="1" wp14:anchorId="1CC67819" wp14:editId="04FA1ABF">
                <wp:simplePos x="0" y="0"/>
                <wp:positionH relativeFrom="column">
                  <wp:posOffset>310515</wp:posOffset>
                </wp:positionH>
                <wp:positionV relativeFrom="paragraph">
                  <wp:posOffset>13335</wp:posOffset>
                </wp:positionV>
                <wp:extent cx="5067300" cy="4391025"/>
                <wp:effectExtent l="0" t="0" r="19050" b="28575"/>
                <wp:wrapNone/>
                <wp:docPr id="5" name="Conector recto 5"/>
                <wp:cNvGraphicFramePr/>
                <a:graphic xmlns:a="http://schemas.openxmlformats.org/drawingml/2006/main">
                  <a:graphicData uri="http://schemas.microsoft.com/office/word/2010/wordprocessingShape">
                    <wps:wsp>
                      <wps:cNvCnPr/>
                      <wps:spPr>
                        <a:xfrm>
                          <a:off x="0" y="0"/>
                          <a:ext cx="5067300" cy="439102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89CE149"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4.45pt,1.05pt" to="423.45pt,3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oEuwEAAMUDAAAOAAAAZHJzL2Uyb0RvYy54bWysU9uO0zAQfUfiHyy/0yRdWtio6T50BS8I&#10;Ki4f4HXGjSXfNDZN+veM3WwWARJixYudseecmXM82d1N1rAzYNTedbxZ1ZyBk77X7tTxb1/fvXrL&#10;WUzC9cJ4Bx2/QOR3+5cvdmNoYe0Hb3pARiQutmPo+JBSaKsqygGsiCsfwNGl8mhFohBPVY9iJHZr&#10;qnVdb6vRYx/QS4iRTu+vl3xf+JUCmT4pFSEx03HqLZUVy/qQ12q/E+0JRRi0nNsQz+jCCu2o6EJ1&#10;L5Jg31H/RmW1RB+9SivpbeWV0hKKBlLT1L+o+TKIAEULmRPDYlP8f7Ty4/mITPcd33DmhKUnOtBD&#10;yeSRYd7YJns0hthS6sEdcY5iOGIWPCm0eScpbCq+XhZfYUpM0uGm3r65qcl+SXevb26bel1Yqyd4&#10;wJjeg7csf3TcaJeFi1acP8REJSn1MYWC3M61gfKVLgZysnGfQZEYKtkUdBkjOBhkZ0EDIKQEl7ZZ&#10;EPGV7AxT2pgFWP8dOOdnKJQR+xfwgiiVvUsL2Grn8U/V09TMLatr/qMDV93ZggffX8rTFGtoVorC&#10;ea7zMP4cF/jT37f/AQAA//8DAFBLAwQUAAYACAAAACEALh/LlN0AAAAIAQAADwAAAGRycy9kb3du&#10;cmV2LnhtbEyPwU7DMBBE70j8g7VI3KjTUqI0xKlQEYgbakGct7EbB+J1iN0k9Ou7nOA4mtHMm2I9&#10;uVYMpg+NJwXzWQLCUOV1Q7WC97enmwxEiEgaW09GwY8JsC4vLwrMtR9pa4ZdrAWXUMhRgY2xy6UM&#10;lTUOw8x3htg7+N5hZNnXUvc4crlr5SJJUumwIV6w2JmNNdXX7ugUyK09PcoNfn7fjS/POH0MB9m+&#10;KnV9NT3cg4hmin9h+MVndCiZae+PpINoFSyzFScVLOYg2M6WKeu9gnR1m4IsC/n/QHkGAAD//wMA&#10;UEsBAi0AFAAGAAgAAAAhALaDOJL+AAAA4QEAABMAAAAAAAAAAAAAAAAAAAAAAFtDb250ZW50X1R5&#10;cGVzXS54bWxQSwECLQAUAAYACAAAACEAOP0h/9YAAACUAQAACwAAAAAAAAAAAAAAAAAvAQAAX3Jl&#10;bHMvLnJlbHNQSwECLQAUAAYACAAAACEAHJYKBLsBAADFAwAADgAAAAAAAAAAAAAAAAAuAgAAZHJz&#10;L2Uyb0RvYy54bWxQSwECLQAUAAYACAAAACEALh/LlN0AAAAIAQAADwAAAAAAAAAAAAAAAAAVBAAA&#10;ZHJzL2Rvd25yZXYueG1sUEsFBgAAAAAEAAQA8wAAAB8FAAAAAA==&#10;" strokecolor="#f68c36 [3049]"/>
            </w:pict>
          </mc:Fallback>
        </mc:AlternateContent>
      </w:r>
    </w:p>
    <w:p w14:paraId="016D3FD5" w14:textId="77777777" w:rsidR="001951C2" w:rsidRPr="006203F1" w:rsidRDefault="001951C2">
      <w:pPr>
        <w:spacing w:before="240" w:after="240"/>
        <w:jc w:val="both"/>
        <w:rPr>
          <w:rFonts w:ascii="Palatino Linotype" w:eastAsia="Palatino Linotype" w:hAnsi="Palatino Linotype" w:cs="Palatino Linotype"/>
          <w:sz w:val="20"/>
          <w:szCs w:val="20"/>
        </w:rPr>
      </w:pPr>
    </w:p>
    <w:p w14:paraId="573673D8" w14:textId="77777777" w:rsidR="001951C2" w:rsidRPr="006203F1" w:rsidRDefault="001951C2">
      <w:pPr>
        <w:spacing w:before="240" w:after="240"/>
        <w:jc w:val="both"/>
        <w:rPr>
          <w:rFonts w:ascii="Palatino Linotype" w:eastAsia="Palatino Linotype" w:hAnsi="Palatino Linotype" w:cs="Palatino Linotype"/>
          <w:sz w:val="20"/>
          <w:szCs w:val="20"/>
        </w:rPr>
      </w:pPr>
    </w:p>
    <w:p w14:paraId="5F06F86A" w14:textId="77777777" w:rsidR="001951C2" w:rsidRPr="006203F1" w:rsidRDefault="001951C2">
      <w:pPr>
        <w:spacing w:before="240" w:after="240"/>
        <w:jc w:val="both"/>
        <w:rPr>
          <w:rFonts w:ascii="Palatino Linotype" w:eastAsia="Palatino Linotype" w:hAnsi="Palatino Linotype" w:cs="Palatino Linotype"/>
          <w:sz w:val="20"/>
          <w:szCs w:val="20"/>
        </w:rPr>
      </w:pPr>
    </w:p>
    <w:p w14:paraId="2974E2BC" w14:textId="77777777" w:rsidR="001951C2" w:rsidRPr="006203F1" w:rsidRDefault="001951C2">
      <w:pPr>
        <w:spacing w:before="240" w:after="240"/>
        <w:jc w:val="both"/>
        <w:rPr>
          <w:rFonts w:ascii="Palatino Linotype" w:eastAsia="Palatino Linotype" w:hAnsi="Palatino Linotype" w:cs="Palatino Linotype"/>
          <w:sz w:val="20"/>
          <w:szCs w:val="20"/>
        </w:rPr>
      </w:pPr>
    </w:p>
    <w:p w14:paraId="042B132D" w14:textId="77777777" w:rsidR="001951C2" w:rsidRPr="006203F1" w:rsidRDefault="001951C2">
      <w:pPr>
        <w:spacing w:before="240" w:after="240"/>
        <w:jc w:val="both"/>
        <w:rPr>
          <w:rFonts w:ascii="Palatino Linotype" w:eastAsia="Palatino Linotype" w:hAnsi="Palatino Linotype" w:cs="Palatino Linotype"/>
          <w:sz w:val="20"/>
          <w:szCs w:val="20"/>
        </w:rPr>
      </w:pPr>
    </w:p>
    <w:p w14:paraId="038B66C4" w14:textId="77777777" w:rsidR="001951C2" w:rsidRPr="006203F1" w:rsidRDefault="001951C2">
      <w:pPr>
        <w:spacing w:before="240" w:after="240"/>
        <w:jc w:val="both"/>
        <w:rPr>
          <w:rFonts w:ascii="Palatino Linotype" w:eastAsia="Palatino Linotype" w:hAnsi="Palatino Linotype" w:cs="Palatino Linotype"/>
          <w:sz w:val="20"/>
          <w:szCs w:val="20"/>
        </w:rPr>
      </w:pPr>
    </w:p>
    <w:p w14:paraId="15F21046" w14:textId="77777777" w:rsidR="001951C2" w:rsidRPr="006203F1" w:rsidRDefault="001951C2">
      <w:pPr>
        <w:spacing w:before="240" w:after="240"/>
        <w:jc w:val="both"/>
        <w:rPr>
          <w:rFonts w:ascii="Palatino Linotype" w:eastAsia="Palatino Linotype" w:hAnsi="Palatino Linotype" w:cs="Palatino Linotype"/>
          <w:sz w:val="20"/>
          <w:szCs w:val="20"/>
        </w:rPr>
      </w:pPr>
    </w:p>
    <w:p w14:paraId="02670136" w14:textId="77777777" w:rsidR="001951C2" w:rsidRPr="006203F1" w:rsidRDefault="001951C2">
      <w:pPr>
        <w:spacing w:before="240" w:after="240"/>
        <w:jc w:val="both"/>
        <w:rPr>
          <w:rFonts w:ascii="Palatino Linotype" w:eastAsia="Palatino Linotype" w:hAnsi="Palatino Linotype" w:cs="Palatino Linotype"/>
          <w:sz w:val="20"/>
          <w:szCs w:val="20"/>
        </w:rPr>
      </w:pPr>
    </w:p>
    <w:p w14:paraId="44A61570" w14:textId="77777777" w:rsidR="001951C2" w:rsidRPr="006203F1" w:rsidRDefault="001951C2">
      <w:pPr>
        <w:spacing w:before="240" w:after="240"/>
        <w:jc w:val="both"/>
        <w:rPr>
          <w:rFonts w:ascii="Palatino Linotype" w:eastAsia="Palatino Linotype" w:hAnsi="Palatino Linotype" w:cs="Palatino Linotype"/>
          <w:sz w:val="20"/>
          <w:szCs w:val="20"/>
        </w:rPr>
      </w:pPr>
    </w:p>
    <w:p w14:paraId="32913299" w14:textId="77777777" w:rsidR="001951C2" w:rsidRPr="006203F1" w:rsidRDefault="001951C2">
      <w:pPr>
        <w:spacing w:before="240" w:after="240"/>
        <w:jc w:val="both"/>
        <w:rPr>
          <w:rFonts w:ascii="Palatino Linotype" w:eastAsia="Palatino Linotype" w:hAnsi="Palatino Linotype" w:cs="Palatino Linotype"/>
          <w:sz w:val="20"/>
          <w:szCs w:val="20"/>
        </w:rPr>
      </w:pPr>
    </w:p>
    <w:p w14:paraId="074ED7F3" w14:textId="77777777" w:rsidR="001951C2" w:rsidRPr="006203F1" w:rsidRDefault="001951C2">
      <w:pPr>
        <w:spacing w:before="240" w:after="240"/>
        <w:jc w:val="both"/>
        <w:rPr>
          <w:rFonts w:ascii="Palatino Linotype" w:eastAsia="Palatino Linotype" w:hAnsi="Palatino Linotype" w:cs="Palatino Linotype"/>
          <w:sz w:val="20"/>
          <w:szCs w:val="20"/>
        </w:rPr>
      </w:pPr>
    </w:p>
    <w:p w14:paraId="76BF39E0" w14:textId="77777777" w:rsidR="001951C2" w:rsidRPr="006203F1" w:rsidRDefault="001951C2">
      <w:pPr>
        <w:spacing w:before="240" w:after="240"/>
        <w:jc w:val="both"/>
        <w:rPr>
          <w:rFonts w:ascii="Palatino Linotype" w:eastAsia="Palatino Linotype" w:hAnsi="Palatino Linotype" w:cs="Palatino Linotype"/>
          <w:sz w:val="20"/>
          <w:szCs w:val="20"/>
        </w:rPr>
      </w:pPr>
    </w:p>
    <w:p w14:paraId="211C33D9" w14:textId="77777777" w:rsidR="001951C2" w:rsidRPr="006203F1" w:rsidRDefault="001951C2">
      <w:pPr>
        <w:spacing w:before="240" w:after="240"/>
        <w:jc w:val="both"/>
        <w:rPr>
          <w:rFonts w:ascii="Palatino Linotype" w:eastAsia="Palatino Linotype" w:hAnsi="Palatino Linotype" w:cs="Palatino Linotype"/>
          <w:sz w:val="20"/>
          <w:szCs w:val="20"/>
        </w:rPr>
      </w:pPr>
    </w:p>
    <w:p w14:paraId="51FDCDD8" w14:textId="77777777" w:rsidR="001951C2" w:rsidRPr="006203F1" w:rsidRDefault="001951C2">
      <w:pPr>
        <w:spacing w:before="240" w:after="240"/>
        <w:jc w:val="both"/>
        <w:rPr>
          <w:rFonts w:ascii="Palatino Linotype" w:eastAsia="Palatino Linotype" w:hAnsi="Palatino Linotype" w:cs="Palatino Linotype"/>
          <w:sz w:val="20"/>
          <w:szCs w:val="20"/>
        </w:rPr>
      </w:pPr>
    </w:p>
    <w:p w14:paraId="10CEB249" w14:textId="77777777" w:rsidR="001951C2" w:rsidRPr="006203F1" w:rsidRDefault="001951C2">
      <w:pPr>
        <w:spacing w:before="240" w:after="240"/>
        <w:jc w:val="both"/>
        <w:rPr>
          <w:rFonts w:ascii="Palatino Linotype" w:eastAsia="Palatino Linotype" w:hAnsi="Palatino Linotype" w:cs="Palatino Linotype"/>
          <w:sz w:val="20"/>
          <w:szCs w:val="20"/>
        </w:rPr>
      </w:pPr>
    </w:p>
    <w:p w14:paraId="649A53B0" w14:textId="77777777" w:rsidR="001951C2" w:rsidRPr="006203F1" w:rsidRDefault="001951C2">
      <w:pPr>
        <w:spacing w:before="240" w:after="240"/>
        <w:jc w:val="both"/>
        <w:rPr>
          <w:rFonts w:ascii="Palatino Linotype" w:eastAsia="Palatino Linotype" w:hAnsi="Palatino Linotype" w:cs="Palatino Linotype"/>
          <w:sz w:val="20"/>
          <w:szCs w:val="20"/>
        </w:rPr>
      </w:pPr>
    </w:p>
    <w:p w14:paraId="0F89777C" w14:textId="77777777" w:rsidR="001951C2" w:rsidRPr="006203F1" w:rsidRDefault="001951C2">
      <w:pPr>
        <w:spacing w:before="240" w:after="240"/>
        <w:jc w:val="both"/>
        <w:rPr>
          <w:rFonts w:ascii="Palatino Linotype" w:eastAsia="Palatino Linotype" w:hAnsi="Palatino Linotype" w:cs="Palatino Linotype"/>
          <w:sz w:val="20"/>
          <w:szCs w:val="20"/>
        </w:rPr>
      </w:pPr>
    </w:p>
    <w:p w14:paraId="27B97CC8" w14:textId="77777777" w:rsidR="001951C2" w:rsidRPr="006203F1" w:rsidRDefault="001951C2">
      <w:pPr>
        <w:spacing w:before="240" w:after="240"/>
        <w:jc w:val="both"/>
        <w:rPr>
          <w:rFonts w:ascii="Palatino Linotype" w:eastAsia="Palatino Linotype" w:hAnsi="Palatino Linotype" w:cs="Palatino Linotype"/>
          <w:sz w:val="20"/>
          <w:szCs w:val="20"/>
        </w:rPr>
      </w:pPr>
    </w:p>
    <w:p w14:paraId="11F4C8FE" w14:textId="77777777" w:rsidR="001951C2" w:rsidRPr="006203F1" w:rsidRDefault="001951C2">
      <w:pPr>
        <w:spacing w:before="240" w:after="240"/>
        <w:jc w:val="both"/>
        <w:rPr>
          <w:rFonts w:ascii="Palatino Linotype" w:eastAsia="Palatino Linotype" w:hAnsi="Palatino Linotype" w:cs="Palatino Linotype"/>
          <w:sz w:val="20"/>
          <w:szCs w:val="20"/>
        </w:rPr>
      </w:pPr>
    </w:p>
    <w:p w14:paraId="76CF84EC" w14:textId="77777777" w:rsidR="001951C2" w:rsidRPr="006203F1" w:rsidRDefault="001951C2">
      <w:pPr>
        <w:spacing w:before="240" w:after="240"/>
        <w:jc w:val="both"/>
        <w:rPr>
          <w:rFonts w:ascii="Palatino Linotype" w:eastAsia="Palatino Linotype" w:hAnsi="Palatino Linotype" w:cs="Palatino Linotype"/>
          <w:sz w:val="20"/>
          <w:szCs w:val="20"/>
        </w:rPr>
      </w:pPr>
    </w:p>
    <w:p w14:paraId="122B4AF9" w14:textId="77777777" w:rsidR="001951C2" w:rsidRPr="006203F1" w:rsidRDefault="001951C2">
      <w:pPr>
        <w:spacing w:before="240" w:after="240"/>
        <w:jc w:val="both"/>
        <w:rPr>
          <w:rFonts w:ascii="Palatino Linotype" w:eastAsia="Palatino Linotype" w:hAnsi="Palatino Linotype" w:cs="Palatino Linotype"/>
          <w:sz w:val="20"/>
          <w:szCs w:val="20"/>
        </w:rPr>
      </w:pPr>
    </w:p>
    <w:p w14:paraId="21E7E20A" w14:textId="77777777" w:rsidR="001951C2" w:rsidRPr="006203F1" w:rsidRDefault="001951C2">
      <w:pPr>
        <w:spacing w:before="240" w:after="240"/>
        <w:jc w:val="both"/>
        <w:rPr>
          <w:rFonts w:ascii="Palatino Linotype" w:eastAsia="Palatino Linotype" w:hAnsi="Palatino Linotype" w:cs="Palatino Linotype"/>
          <w:sz w:val="20"/>
          <w:szCs w:val="20"/>
        </w:rPr>
      </w:pPr>
    </w:p>
    <w:sectPr w:rsidR="001951C2" w:rsidRPr="006203F1">
      <w:headerReference w:type="default" r:id="rId17"/>
      <w:footerReference w:type="default" r:id="rId18"/>
      <w:headerReference w:type="first" r:id="rId19"/>
      <w:footerReference w:type="first" r:id="rId2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33342" w14:textId="77777777" w:rsidR="006A7792" w:rsidRDefault="006A7792">
      <w:r>
        <w:separator/>
      </w:r>
    </w:p>
  </w:endnote>
  <w:endnote w:type="continuationSeparator" w:id="0">
    <w:p w14:paraId="5DB57D6A" w14:textId="77777777" w:rsidR="006A7792" w:rsidRDefault="006A7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E8427" w14:textId="77777777" w:rsidR="00B15C29" w:rsidRDefault="00B15C2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A6858">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A6858">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p>
  <w:p w14:paraId="6BB0CEFE" w14:textId="77777777" w:rsidR="00B15C29" w:rsidRDefault="00B15C2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4E6C3" w14:textId="77777777" w:rsidR="00B15C29" w:rsidRDefault="00B15C2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A6858">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A6858">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p>
  <w:p w14:paraId="1875B9C8" w14:textId="77777777" w:rsidR="00B15C29" w:rsidRDefault="00B15C2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0C5B1" w14:textId="77777777" w:rsidR="006A7792" w:rsidRDefault="006A7792">
      <w:r>
        <w:separator/>
      </w:r>
    </w:p>
  </w:footnote>
  <w:footnote w:type="continuationSeparator" w:id="0">
    <w:p w14:paraId="778FD430" w14:textId="77777777" w:rsidR="006A7792" w:rsidRDefault="006A7792">
      <w:r>
        <w:continuationSeparator/>
      </w:r>
    </w:p>
  </w:footnote>
  <w:footnote w:id="1">
    <w:p w14:paraId="0BAD4036" w14:textId="77777777" w:rsidR="00B15C29" w:rsidRDefault="00B15C29">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10851F1A" w14:textId="77777777" w:rsidR="00B15C29" w:rsidRDefault="00B15C2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4C290" w14:textId="77777777" w:rsidR="00B15C29" w:rsidRDefault="00B15C29">
    <w:pPr>
      <w:rPr>
        <w:rFonts w:ascii="Cambria" w:eastAsia="Cambria" w:hAnsi="Cambria" w:cs="Cambria"/>
        <w:color w:val="000000"/>
      </w:rPr>
    </w:pPr>
    <w:r>
      <w:rPr>
        <w:noProof/>
      </w:rPr>
      <w:drawing>
        <wp:anchor distT="0" distB="0" distL="0" distR="0" simplePos="0" relativeHeight="251658240" behindDoc="1" locked="0" layoutInCell="1" hidden="0" allowOverlap="1" wp14:anchorId="7AD516DA" wp14:editId="5BDAB396">
          <wp:simplePos x="0" y="0"/>
          <wp:positionH relativeFrom="column">
            <wp:posOffset>-1080127</wp:posOffset>
          </wp:positionH>
          <wp:positionV relativeFrom="paragraph">
            <wp:posOffset>-396394</wp:posOffset>
          </wp:positionV>
          <wp:extent cx="7809865" cy="10165715"/>
          <wp:effectExtent l="0" t="0" r="0" b="0"/>
          <wp:wrapNone/>
          <wp:docPr id="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5953" w:type="dxa"/>
      <w:tblInd w:w="3261" w:type="dxa"/>
      <w:tblLayout w:type="fixed"/>
      <w:tblLook w:val="0400" w:firstRow="0" w:lastRow="0" w:firstColumn="0" w:lastColumn="0" w:noHBand="0" w:noVBand="1"/>
    </w:tblPr>
    <w:tblGrid>
      <w:gridCol w:w="2489"/>
      <w:gridCol w:w="3464"/>
    </w:tblGrid>
    <w:tr w:rsidR="00B15C29" w14:paraId="4784C9B4" w14:textId="77777777">
      <w:tc>
        <w:tcPr>
          <w:tcW w:w="2489" w:type="dxa"/>
          <w:shd w:val="clear" w:color="auto" w:fill="auto"/>
        </w:tcPr>
        <w:p w14:paraId="18D8B8BA" w14:textId="77777777" w:rsidR="00B15C29" w:rsidRDefault="00B15C29">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4D3363B4" w14:textId="77777777" w:rsidR="00B15C29" w:rsidRDefault="00B15C29" w:rsidP="00E9661D">
          <w:pPr>
            <w:ind w:right="175"/>
            <w:jc w:val="both"/>
            <w:rPr>
              <w:rFonts w:ascii="Palatino Linotype" w:eastAsia="Palatino Linotype" w:hAnsi="Palatino Linotype" w:cs="Palatino Linotype"/>
              <w:b/>
            </w:rPr>
          </w:pPr>
          <w:r>
            <w:rPr>
              <w:rFonts w:ascii="Palatino Linotype" w:eastAsia="Palatino Linotype" w:hAnsi="Palatino Linotype" w:cs="Palatino Linotype"/>
              <w:b/>
            </w:rPr>
            <w:t>14669/INFOEM/IP/RR/2022</w:t>
          </w:r>
        </w:p>
      </w:tc>
    </w:tr>
    <w:tr w:rsidR="00B15C29" w14:paraId="554E1555" w14:textId="77777777">
      <w:trPr>
        <w:trHeight w:val="228"/>
      </w:trPr>
      <w:tc>
        <w:tcPr>
          <w:tcW w:w="2489" w:type="dxa"/>
          <w:shd w:val="clear" w:color="auto" w:fill="auto"/>
          <w:vAlign w:val="center"/>
        </w:tcPr>
        <w:p w14:paraId="4C3AEC03" w14:textId="77777777" w:rsidR="00B15C29" w:rsidRDefault="00B15C29">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0B7CFEF8" w14:textId="77777777" w:rsidR="00B15C29" w:rsidRDefault="00B15C29">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Secretaría de la Mujer</w:t>
          </w:r>
        </w:p>
      </w:tc>
    </w:tr>
    <w:tr w:rsidR="00B15C29" w14:paraId="433076ED" w14:textId="77777777">
      <w:trPr>
        <w:trHeight w:val="311"/>
      </w:trPr>
      <w:tc>
        <w:tcPr>
          <w:tcW w:w="2489" w:type="dxa"/>
          <w:shd w:val="clear" w:color="auto" w:fill="auto"/>
          <w:vAlign w:val="center"/>
        </w:tcPr>
        <w:p w14:paraId="2F954249" w14:textId="77777777" w:rsidR="00B15C29" w:rsidRDefault="00B15C29">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0C1CAD49" w14:textId="77777777" w:rsidR="00B15C29" w:rsidRDefault="00B15C29">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354F3EC9" w14:textId="77777777" w:rsidR="00B15C29" w:rsidRDefault="00B15C29">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E6074" w14:textId="77777777" w:rsidR="00B15C29" w:rsidRDefault="00B15C2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70286E36" wp14:editId="5A18FCF6">
          <wp:simplePos x="0" y="0"/>
          <wp:positionH relativeFrom="column">
            <wp:posOffset>-699133</wp:posOffset>
          </wp:positionH>
          <wp:positionV relativeFrom="paragraph">
            <wp:posOffset>-644523</wp:posOffset>
          </wp:positionV>
          <wp:extent cx="7809865" cy="10165715"/>
          <wp:effectExtent l="0" t="0" r="0" b="0"/>
          <wp:wrapNone/>
          <wp:docPr id="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3"/>
      <w:tblW w:w="6095" w:type="dxa"/>
      <w:tblInd w:w="2762" w:type="dxa"/>
      <w:tblLayout w:type="fixed"/>
      <w:tblLook w:val="0400" w:firstRow="0" w:lastRow="0" w:firstColumn="0" w:lastColumn="0" w:noHBand="0" w:noVBand="1"/>
    </w:tblPr>
    <w:tblGrid>
      <w:gridCol w:w="2551"/>
      <w:gridCol w:w="3544"/>
    </w:tblGrid>
    <w:tr w:rsidR="00B15C29" w14:paraId="52807B83" w14:textId="77777777">
      <w:tc>
        <w:tcPr>
          <w:tcW w:w="2551" w:type="dxa"/>
          <w:shd w:val="clear" w:color="auto" w:fill="auto"/>
          <w:vAlign w:val="center"/>
        </w:tcPr>
        <w:p w14:paraId="46971C47" w14:textId="77777777" w:rsidR="00B15C29" w:rsidRDefault="00B15C29">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544" w:type="dxa"/>
          <w:shd w:val="clear" w:color="auto" w:fill="auto"/>
          <w:vAlign w:val="center"/>
        </w:tcPr>
        <w:p w14:paraId="2E24BD57" w14:textId="77777777" w:rsidR="00B15C29" w:rsidRDefault="00B15C29" w:rsidP="00E9661D">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14669/INFOEM/IP/RR/2022</w:t>
          </w:r>
        </w:p>
      </w:tc>
    </w:tr>
    <w:tr w:rsidR="00B15C29" w14:paraId="11003C01" w14:textId="77777777">
      <w:trPr>
        <w:trHeight w:val="130"/>
      </w:trPr>
      <w:tc>
        <w:tcPr>
          <w:tcW w:w="2551" w:type="dxa"/>
          <w:shd w:val="clear" w:color="auto" w:fill="auto"/>
          <w:vAlign w:val="center"/>
        </w:tcPr>
        <w:p w14:paraId="260F2051" w14:textId="77777777" w:rsidR="00B15C29" w:rsidRDefault="00B15C29">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544" w:type="dxa"/>
          <w:shd w:val="clear" w:color="auto" w:fill="auto"/>
          <w:vAlign w:val="center"/>
        </w:tcPr>
        <w:p w14:paraId="2D578118" w14:textId="77777777" w:rsidR="00B15C29" w:rsidRDefault="00B15C29">
          <w:pPr>
            <w:jc w:val="both"/>
            <w:rPr>
              <w:rFonts w:ascii="Palatino Linotype" w:eastAsia="Palatino Linotype" w:hAnsi="Palatino Linotype" w:cs="Palatino Linotype"/>
              <w:b/>
            </w:rPr>
          </w:pPr>
        </w:p>
      </w:tc>
    </w:tr>
    <w:tr w:rsidR="00B15C29" w14:paraId="5365BC78" w14:textId="77777777">
      <w:trPr>
        <w:trHeight w:val="228"/>
      </w:trPr>
      <w:tc>
        <w:tcPr>
          <w:tcW w:w="2551" w:type="dxa"/>
          <w:shd w:val="clear" w:color="auto" w:fill="auto"/>
          <w:vAlign w:val="center"/>
        </w:tcPr>
        <w:p w14:paraId="510AB460" w14:textId="77777777" w:rsidR="00B15C29" w:rsidRDefault="00B15C29">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544" w:type="dxa"/>
          <w:shd w:val="clear" w:color="auto" w:fill="auto"/>
          <w:vAlign w:val="center"/>
        </w:tcPr>
        <w:p w14:paraId="22B6A1B1" w14:textId="77777777" w:rsidR="00B15C29" w:rsidRDefault="00B15C29">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Secretaría de la Mujer</w:t>
          </w:r>
        </w:p>
      </w:tc>
    </w:tr>
    <w:tr w:rsidR="00B15C29" w14:paraId="62A214E5" w14:textId="77777777">
      <w:tc>
        <w:tcPr>
          <w:tcW w:w="2551" w:type="dxa"/>
          <w:shd w:val="clear" w:color="auto" w:fill="auto"/>
          <w:vAlign w:val="center"/>
        </w:tcPr>
        <w:p w14:paraId="00FC3824" w14:textId="77777777" w:rsidR="00B15C29" w:rsidRDefault="00B15C29">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544" w:type="dxa"/>
          <w:shd w:val="clear" w:color="auto" w:fill="auto"/>
          <w:vAlign w:val="center"/>
        </w:tcPr>
        <w:p w14:paraId="670269CF" w14:textId="77777777" w:rsidR="00B15C29" w:rsidRDefault="00B15C29">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7F0893AB" w14:textId="77777777" w:rsidR="00B15C29" w:rsidRDefault="00B15C29">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2A0C92"/>
    <w:multiLevelType w:val="multilevel"/>
    <w:tmpl w:val="BFBE784A"/>
    <w:lvl w:ilvl="0">
      <w:numFmt w:val="bullet"/>
      <w:lvlText w:val="-"/>
      <w:lvlJc w:val="left"/>
      <w:pPr>
        <w:ind w:left="1080" w:hanging="360"/>
      </w:pPr>
      <w:rPr>
        <w:rFonts w:ascii="Palatino Linotype" w:eastAsia="Palatino Linotype" w:hAnsi="Palatino Linotype" w:cs="Palatino Linotyp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21254A80"/>
    <w:multiLevelType w:val="multilevel"/>
    <w:tmpl w:val="95ECE77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2B40F29"/>
    <w:multiLevelType w:val="multilevel"/>
    <w:tmpl w:val="A1D87766"/>
    <w:lvl w:ilvl="0">
      <w:numFmt w:val="bullet"/>
      <w:pStyle w:val="Listaconvietas3"/>
      <w:lvlText w:val="-"/>
      <w:lvlJc w:val="left"/>
      <w:pPr>
        <w:ind w:left="1080" w:hanging="360"/>
      </w:pPr>
      <w:rPr>
        <w:rFonts w:ascii="Palatino Linotype" w:eastAsia="Palatino Linotype" w:hAnsi="Palatino Linotype" w:cs="Palatino Linotype"/>
        <w:b/>
        <w: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312D4803"/>
    <w:multiLevelType w:val="multilevel"/>
    <w:tmpl w:val="A59E4836"/>
    <w:lvl w:ilvl="0">
      <w:start w:val="1"/>
      <w:numFmt w:val="bullet"/>
      <w:pStyle w:val="Listaconvietas2"/>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15:restartNumberingAfterBreak="0">
    <w:nsid w:val="35CD47C9"/>
    <w:multiLevelType w:val="multilevel"/>
    <w:tmpl w:val="663C9C62"/>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6C434F3"/>
    <w:multiLevelType w:val="multilevel"/>
    <w:tmpl w:val="F3E42A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B415DDF"/>
    <w:multiLevelType w:val="hybridMultilevel"/>
    <w:tmpl w:val="80F4707A"/>
    <w:lvl w:ilvl="0" w:tplc="6F20A76C">
      <w:start w:val="19"/>
      <w:numFmt w:val="bullet"/>
      <w:lvlText w:val="-"/>
      <w:lvlJc w:val="left"/>
      <w:pPr>
        <w:ind w:left="1211" w:hanging="360"/>
      </w:pPr>
      <w:rPr>
        <w:rFonts w:ascii="Palatino Linotype" w:eastAsia="Times New Roman" w:hAnsi="Palatino Linotype" w:cs="Tahoma" w:hint="default"/>
        <w:b w:val="0"/>
        <w:color w:val="auto"/>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7" w15:restartNumberingAfterBreak="0">
    <w:nsid w:val="3F92173C"/>
    <w:multiLevelType w:val="multilevel"/>
    <w:tmpl w:val="36C8FB0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4B5C5486"/>
    <w:multiLevelType w:val="multilevel"/>
    <w:tmpl w:val="B824DA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8CC40C7"/>
    <w:multiLevelType w:val="hybridMultilevel"/>
    <w:tmpl w:val="8C82C7B6"/>
    <w:lvl w:ilvl="0" w:tplc="054C85C0">
      <w:start w:val="1"/>
      <w:numFmt w:val="upperRoman"/>
      <w:lvlText w:val="%1."/>
      <w:lvlJc w:val="left"/>
      <w:pPr>
        <w:ind w:left="1713" w:hanging="72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0" w15:restartNumberingAfterBreak="0">
    <w:nsid w:val="765B5994"/>
    <w:multiLevelType w:val="multilevel"/>
    <w:tmpl w:val="9FDC6B7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0"/>
  </w:num>
  <w:num w:numId="2">
    <w:abstractNumId w:val="2"/>
  </w:num>
  <w:num w:numId="3">
    <w:abstractNumId w:val="10"/>
  </w:num>
  <w:num w:numId="4">
    <w:abstractNumId w:val="3"/>
  </w:num>
  <w:num w:numId="5">
    <w:abstractNumId w:val="8"/>
  </w:num>
  <w:num w:numId="6">
    <w:abstractNumId w:val="1"/>
  </w:num>
  <w:num w:numId="7">
    <w:abstractNumId w:val="7"/>
  </w:num>
  <w:num w:numId="8">
    <w:abstractNumId w:val="5"/>
  </w:num>
  <w:num w:numId="9">
    <w:abstractNumId w:val="4"/>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1C2"/>
    <w:rsid w:val="00150527"/>
    <w:rsid w:val="001951C2"/>
    <w:rsid w:val="00230A3D"/>
    <w:rsid w:val="00310C09"/>
    <w:rsid w:val="00330D96"/>
    <w:rsid w:val="003C418F"/>
    <w:rsid w:val="00422E42"/>
    <w:rsid w:val="004820B4"/>
    <w:rsid w:val="004E16CB"/>
    <w:rsid w:val="004E7940"/>
    <w:rsid w:val="00524A16"/>
    <w:rsid w:val="00557DEB"/>
    <w:rsid w:val="005F27D9"/>
    <w:rsid w:val="006203F1"/>
    <w:rsid w:val="00646676"/>
    <w:rsid w:val="006A7792"/>
    <w:rsid w:val="006D0CAC"/>
    <w:rsid w:val="006D3C09"/>
    <w:rsid w:val="006F0595"/>
    <w:rsid w:val="0085585E"/>
    <w:rsid w:val="00857062"/>
    <w:rsid w:val="008F74A7"/>
    <w:rsid w:val="00920013"/>
    <w:rsid w:val="009A2342"/>
    <w:rsid w:val="00A0484D"/>
    <w:rsid w:val="00B01974"/>
    <w:rsid w:val="00B15C29"/>
    <w:rsid w:val="00B82307"/>
    <w:rsid w:val="00CA6858"/>
    <w:rsid w:val="00DB5D6F"/>
    <w:rsid w:val="00E9661D"/>
    <w:rsid w:val="00EA7175"/>
    <w:rsid w:val="00F61119"/>
    <w:rsid w:val="00F77EA8"/>
    <w:rsid w:val="00FB2F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0D935"/>
  <w15:docId w15:val="{10157801-3F4D-4B2E-96F4-1ADCDD360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51F7"/>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12">
    <w:name w:val="12"/>
    <w:basedOn w:val="TableNormal10"/>
    <w:rPr>
      <w:sz w:val="22"/>
      <w:szCs w:val="22"/>
    </w:rPr>
    <w:tblPr>
      <w:tblStyleRowBandSize w:val="1"/>
      <w:tblStyleColBandSize w:val="1"/>
      <w:tblCellMar>
        <w:left w:w="108" w:type="dxa"/>
        <w:right w:w="108" w:type="dxa"/>
      </w:tblCellMar>
    </w:tblPr>
  </w:style>
  <w:style w:type="table" w:customStyle="1" w:styleId="11">
    <w:name w:val="11"/>
    <w:basedOn w:val="TableNormal10"/>
    <w:rPr>
      <w:sz w:val="22"/>
      <w:szCs w:val="22"/>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0"/>
    <w:tblPr>
      <w:tblStyleRowBandSize w:val="1"/>
      <w:tblStyleColBandSize w:val="1"/>
      <w:tblCellMar>
        <w:left w:w="115" w:type="dxa"/>
        <w:right w:w="115" w:type="dxa"/>
      </w:tblCellMar>
    </w:tblPr>
  </w:style>
  <w:style w:type="table" w:customStyle="1" w:styleId="9">
    <w:name w:val="9"/>
    <w:basedOn w:val="TableNormal10"/>
    <w:tblPr>
      <w:tblStyleRowBandSize w:val="1"/>
      <w:tblStyleColBandSize w:val="1"/>
      <w:tblCellMar>
        <w:left w:w="115" w:type="dxa"/>
        <w:right w:w="115" w:type="dxa"/>
      </w:tblCellMar>
    </w:tblPr>
  </w:style>
  <w:style w:type="table" w:customStyle="1" w:styleId="8">
    <w:name w:val="8"/>
    <w:basedOn w:val="TableNormal10"/>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rPr>
      <w:sz w:val="22"/>
      <w:szCs w:val="22"/>
    </w:rPr>
    <w:tblPr>
      <w:tblStyleRowBandSize w:val="1"/>
      <w:tblStyleColBandSize w:val="1"/>
      <w:tblCellMar>
        <w:left w:w="115" w:type="dxa"/>
        <w:right w:w="115" w:type="dxa"/>
      </w:tblCellMar>
    </w:tblPr>
  </w:style>
  <w:style w:type="table" w:customStyle="1" w:styleId="6">
    <w:name w:val="6"/>
    <w:basedOn w:val="TableNormal10"/>
    <w:rPr>
      <w:sz w:val="22"/>
      <w:szCs w:val="22"/>
    </w:rPr>
    <w:tblPr>
      <w:tblStyleRowBandSize w:val="1"/>
      <w:tblStyleColBandSize w:val="1"/>
      <w:tblCellMar>
        <w:left w:w="115" w:type="dxa"/>
        <w:right w:w="115" w:type="dxa"/>
      </w:tblCellMar>
    </w:tblPr>
  </w:style>
  <w:style w:type="table" w:customStyle="1" w:styleId="5">
    <w:name w:val="5"/>
    <w:basedOn w:val="TableNormal2"/>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2"/>
    <w:rPr>
      <w:sz w:val="22"/>
      <w:szCs w:val="22"/>
    </w:rPr>
    <w:tblPr>
      <w:tblStyleRowBandSize w:val="1"/>
      <w:tblStyleColBandSize w:val="1"/>
      <w:tblCellMar>
        <w:left w:w="115" w:type="dxa"/>
        <w:right w:w="115" w:type="dxa"/>
      </w:tblCellMar>
    </w:tblPr>
  </w:style>
  <w:style w:type="table" w:customStyle="1" w:styleId="3">
    <w:name w:val="3"/>
    <w:basedOn w:val="TableNormal2"/>
    <w:rPr>
      <w:sz w:val="22"/>
      <w:szCs w:val="22"/>
    </w:rPr>
    <w:tblPr>
      <w:tblStyleRowBandSize w:val="1"/>
      <w:tblStyleColBandSize w:val="1"/>
      <w:tblCellMar>
        <w:left w:w="115" w:type="dxa"/>
        <w:right w:w="115" w:type="dxa"/>
      </w:tblCellMar>
    </w:tblPr>
  </w:style>
  <w:style w:type="table" w:customStyle="1" w:styleId="2">
    <w:name w:val="2"/>
    <w:basedOn w:val="TableNormal3"/>
    <w:rPr>
      <w:sz w:val="22"/>
      <w:szCs w:val="22"/>
    </w:rPr>
    <w:tblPr>
      <w:tblStyleRowBandSize w:val="1"/>
      <w:tblStyleColBandSize w:val="1"/>
      <w:tblCellMar>
        <w:left w:w="115" w:type="dxa"/>
        <w:right w:w="115" w:type="dxa"/>
      </w:tblCellMar>
    </w:tblPr>
  </w:style>
  <w:style w:type="table" w:customStyle="1" w:styleId="1">
    <w:name w:val="1"/>
    <w:basedOn w:val="TableNormal3"/>
    <w:rPr>
      <w:sz w:val="22"/>
      <w:szCs w:val="22"/>
    </w:rPr>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1F19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18"/>
    <w:basedOn w:val="TableNormal4"/>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17">
    <w:name w:val="17"/>
    <w:basedOn w:val="TableNormal4"/>
    <w:tblPr>
      <w:tblStyleRowBandSize w:val="1"/>
      <w:tblStyleColBandSize w:val="1"/>
      <w:tblCellMar>
        <w:left w:w="70" w:type="dxa"/>
        <w:right w:w="70" w:type="dxa"/>
      </w:tblCellMar>
    </w:tblPr>
  </w:style>
  <w:style w:type="table" w:customStyle="1" w:styleId="16">
    <w:name w:val="16"/>
    <w:basedOn w:val="TableNormal4"/>
    <w:rPr>
      <w:sz w:val="22"/>
      <w:szCs w:val="22"/>
    </w:rPr>
    <w:tblPr>
      <w:tblStyleRowBandSize w:val="1"/>
      <w:tblStyleColBandSize w:val="1"/>
      <w:tblCellMar>
        <w:left w:w="115" w:type="dxa"/>
        <w:right w:w="115" w:type="dxa"/>
      </w:tblCellMar>
    </w:tblPr>
  </w:style>
  <w:style w:type="table" w:customStyle="1" w:styleId="15">
    <w:name w:val="15"/>
    <w:basedOn w:val="TableNormal4"/>
    <w:rPr>
      <w:sz w:val="22"/>
      <w:szCs w:val="22"/>
    </w:rPr>
    <w:tblPr>
      <w:tblStyleRowBandSize w:val="1"/>
      <w:tblStyleColBandSize w:val="1"/>
      <w:tblCellMar>
        <w:left w:w="115" w:type="dxa"/>
        <w:right w:w="115" w:type="dxa"/>
      </w:tblCellMar>
    </w:tblPr>
  </w:style>
  <w:style w:type="table" w:customStyle="1" w:styleId="14">
    <w:name w:val="14"/>
    <w:basedOn w:val="TableNormal5"/>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13">
    <w:name w:val="13"/>
    <w:basedOn w:val="TableNormal5"/>
    <w:rPr>
      <w:rFonts w:ascii="Calibri" w:eastAsia="Calibri" w:hAnsi="Calibri" w:cs="Calibri"/>
      <w:sz w:val="22"/>
      <w:szCs w:val="22"/>
    </w:rPr>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282C5F"/>
    <w:pPr>
      <w:numPr>
        <w:numId w:val="4"/>
      </w:numPr>
      <w:contextualSpacing/>
    </w:pPr>
  </w:style>
  <w:style w:type="table" w:customStyle="1" w:styleId="a">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0">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4">
    <w:basedOn w:val="TableNormal0"/>
    <w:rPr>
      <w:rFonts w:ascii="Calibri" w:eastAsia="Calibri" w:hAnsi="Calibri" w:cs="Calibri"/>
      <w:sz w:val="22"/>
      <w:szCs w:val="22"/>
    </w:rPr>
    <w:tblPr>
      <w:tblStyleRowBandSize w:val="1"/>
      <w:tblStyleColBandSize w:val="1"/>
      <w:tblCellMar>
        <w:left w:w="115" w:type="dxa"/>
        <w:right w:w="115" w:type="dxa"/>
      </w:tblCellMar>
    </w:tblPr>
  </w:style>
  <w:style w:type="paragraph" w:styleId="Cita">
    <w:name w:val="Quote"/>
    <w:basedOn w:val="Normal"/>
    <w:next w:val="Normal"/>
    <w:link w:val="CitaCar"/>
    <w:uiPriority w:val="29"/>
    <w:qFormat/>
    <w:rsid w:val="00150527"/>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150527"/>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pti3Cpm7oA2g59D+cs3D7LOtBg==">CgMxLjAaEgoBMBINCgsIB0IHEgVDYXJkbzIIaC50eWpjd3QyCWguM3pueXNoNzIIaC5namRneHMyCWguMWZvYjl0ZTIJaC4zMGowemxsMgloLjJldDkycDA4AHIhMUJjR0EyU0VuQTBWVXE3cVZBS1l3N0tOd2U1S1BUcXFU</go:docsCustomData>
</go:gDocsCustomXmlDataStorage>
</file>

<file path=customXml/itemProps1.xml><?xml version="1.0" encoding="utf-8"?>
<ds:datastoreItem xmlns:ds="http://schemas.openxmlformats.org/officeDocument/2006/customXml" ds:itemID="{65AE588E-9102-4860-BC79-738DFE50A73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48</Pages>
  <Words>11824</Words>
  <Characters>65036</Characters>
  <Application>Microsoft Office Word</Application>
  <DocSecurity>4</DocSecurity>
  <Lines>541</Lines>
  <Paragraphs>153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76707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2023-06-30T17:10:00Z</cp:lastPrinted>
  <dcterms:created xsi:type="dcterms:W3CDTF">2023-07-03T20:10:00Z</dcterms:created>
  <dcterms:modified xsi:type="dcterms:W3CDTF">2023-07-03T20:10:00Z</dcterms:modified>
</cp:coreProperties>
</file>