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B3E50" w14:textId="7B73DDAA" w:rsidR="0029071C" w:rsidRPr="00E954C5" w:rsidRDefault="0029071C" w:rsidP="00C753C2">
      <w:pPr>
        <w:shd w:val="clear" w:color="auto" w:fill="FFFFFF"/>
        <w:spacing w:line="360" w:lineRule="auto"/>
        <w:jc w:val="both"/>
        <w:rPr>
          <w:rFonts w:ascii="Palatino Linotype" w:hAnsi="Palatino Linotype" w:cs="Arial"/>
          <w:color w:val="000000"/>
          <w:lang w:val="es-MX" w:eastAsia="es-MX"/>
        </w:rPr>
      </w:pPr>
      <w:r w:rsidRPr="00E954C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955E9" w:rsidRPr="00E954C5">
        <w:rPr>
          <w:rFonts w:ascii="Palatino Linotype" w:hAnsi="Palatino Linotype" w:cs="Arial"/>
          <w:color w:val="000000"/>
          <w:lang w:val="es-MX" w:eastAsia="es-MX"/>
        </w:rPr>
        <w:t>trece de septiembre</w:t>
      </w:r>
      <w:r w:rsidR="001676E7" w:rsidRPr="00E954C5">
        <w:rPr>
          <w:rFonts w:ascii="Palatino Linotype" w:hAnsi="Palatino Linotype" w:cs="Arial"/>
          <w:color w:val="000000"/>
          <w:lang w:val="es-MX" w:eastAsia="es-MX"/>
        </w:rPr>
        <w:t xml:space="preserve"> de</w:t>
      </w:r>
      <w:r w:rsidR="00A93F32" w:rsidRPr="00E954C5">
        <w:rPr>
          <w:rFonts w:ascii="Palatino Linotype" w:hAnsi="Palatino Linotype" w:cs="Arial"/>
          <w:color w:val="000000"/>
          <w:lang w:val="es-MX" w:eastAsia="es-MX"/>
        </w:rPr>
        <w:t xml:space="preserve"> dos mil veintitrés</w:t>
      </w:r>
      <w:r w:rsidRPr="00E954C5">
        <w:rPr>
          <w:rFonts w:ascii="Palatino Linotype" w:hAnsi="Palatino Linotype" w:cs="Arial"/>
          <w:color w:val="000000"/>
          <w:lang w:val="es-MX" w:eastAsia="es-MX"/>
        </w:rPr>
        <w:t>.</w:t>
      </w:r>
    </w:p>
    <w:p w14:paraId="3F228E5B" w14:textId="77777777" w:rsidR="00A83B4F" w:rsidRPr="00E954C5" w:rsidRDefault="00A83B4F" w:rsidP="00C753C2">
      <w:pPr>
        <w:tabs>
          <w:tab w:val="left" w:pos="1701"/>
        </w:tabs>
        <w:spacing w:line="360" w:lineRule="auto"/>
        <w:jc w:val="both"/>
        <w:rPr>
          <w:rFonts w:ascii="Palatino Linotype" w:hAnsi="Palatino Linotype" w:cs="Arial"/>
          <w:color w:val="000000"/>
          <w:lang w:val="es-MX" w:eastAsia="es-MX"/>
        </w:rPr>
      </w:pPr>
    </w:p>
    <w:p w14:paraId="2BBC0650" w14:textId="205EBC61" w:rsidR="00B00228" w:rsidRPr="00E954C5" w:rsidRDefault="00B00228" w:rsidP="00B00228">
      <w:pPr>
        <w:shd w:val="clear" w:color="auto" w:fill="FFFFFF"/>
        <w:spacing w:line="360" w:lineRule="auto"/>
        <w:jc w:val="both"/>
        <w:rPr>
          <w:rFonts w:ascii="Palatino Linotype" w:hAnsi="Palatino Linotype" w:cs="Arial"/>
        </w:rPr>
      </w:pPr>
      <w:r w:rsidRPr="00E954C5">
        <w:rPr>
          <w:rFonts w:ascii="Palatino Linotype" w:hAnsi="Palatino Linotype" w:cs="Arial"/>
          <w:b/>
        </w:rPr>
        <w:t>VISTO</w:t>
      </w:r>
      <w:r w:rsidRPr="00E954C5">
        <w:rPr>
          <w:rFonts w:ascii="Palatino Linotype" w:hAnsi="Palatino Linotype" w:cs="Arial"/>
        </w:rPr>
        <w:t xml:space="preserve"> el expediente electrónico formado con motivo de</w:t>
      </w:r>
      <w:r w:rsidR="00C16EC4" w:rsidRPr="00E954C5">
        <w:rPr>
          <w:rFonts w:ascii="Palatino Linotype" w:hAnsi="Palatino Linotype" w:cs="Arial"/>
        </w:rPr>
        <w:t xml:space="preserve"> los</w:t>
      </w:r>
      <w:r w:rsidRPr="00E954C5">
        <w:rPr>
          <w:rFonts w:ascii="Palatino Linotype" w:hAnsi="Palatino Linotype" w:cs="Arial"/>
        </w:rPr>
        <w:t xml:space="preserve"> recurso</w:t>
      </w:r>
      <w:r w:rsidR="00C16EC4" w:rsidRPr="00E954C5">
        <w:rPr>
          <w:rFonts w:ascii="Palatino Linotype" w:hAnsi="Palatino Linotype" w:cs="Arial"/>
        </w:rPr>
        <w:t>s</w:t>
      </w:r>
      <w:r w:rsidRPr="00E954C5">
        <w:rPr>
          <w:rFonts w:ascii="Palatino Linotype" w:hAnsi="Palatino Linotype" w:cs="Arial"/>
        </w:rPr>
        <w:t xml:space="preserve"> de revisión número </w:t>
      </w:r>
      <w:r w:rsidR="00C16EC4" w:rsidRPr="00E954C5">
        <w:rPr>
          <w:rFonts w:ascii="Palatino Linotype" w:hAnsi="Palatino Linotype" w:cs="Arial"/>
          <w:b/>
          <w:bCs/>
          <w:lang w:eastAsia="es-MX"/>
        </w:rPr>
        <w:t>0039</w:t>
      </w:r>
      <w:r w:rsidR="00177A1D" w:rsidRPr="00E954C5">
        <w:rPr>
          <w:rFonts w:ascii="Palatino Linotype" w:hAnsi="Palatino Linotype" w:cs="Arial"/>
          <w:b/>
          <w:bCs/>
          <w:lang w:eastAsia="es-MX"/>
        </w:rPr>
        <w:t>5/INFOEM/IP/RR/2023</w:t>
      </w:r>
      <w:r w:rsidR="00C16EC4" w:rsidRPr="00E954C5">
        <w:rPr>
          <w:rFonts w:ascii="Palatino Linotype" w:hAnsi="Palatino Linotype" w:cs="Arial"/>
          <w:b/>
          <w:bCs/>
          <w:lang w:eastAsia="es-MX"/>
        </w:rPr>
        <w:t xml:space="preserve"> y 0039</w:t>
      </w:r>
      <w:r w:rsidR="006F10F0" w:rsidRPr="00E954C5">
        <w:rPr>
          <w:rFonts w:ascii="Palatino Linotype" w:hAnsi="Palatino Linotype" w:cs="Arial"/>
          <w:b/>
          <w:bCs/>
          <w:lang w:eastAsia="es-MX"/>
        </w:rPr>
        <w:t>6</w:t>
      </w:r>
      <w:r w:rsidR="00C16EC4" w:rsidRPr="00E954C5">
        <w:rPr>
          <w:rFonts w:ascii="Palatino Linotype" w:hAnsi="Palatino Linotype" w:cs="Arial"/>
          <w:b/>
          <w:bCs/>
          <w:lang w:eastAsia="es-MX"/>
        </w:rPr>
        <w:t>/INFOEM/IP/RR/2023</w:t>
      </w:r>
      <w:r w:rsidRPr="00E954C5">
        <w:rPr>
          <w:rFonts w:ascii="Palatino Linotype" w:hAnsi="Palatino Linotype" w:cs="Arial"/>
        </w:rPr>
        <w:t xml:space="preserve"> interpuesto por un particular que al momento de ingresar la solicitud de información e interponer el recurso de revisión, no señaló nombre o seudónimo con el cual desee ser identificado,</w:t>
      </w:r>
      <w:r w:rsidRPr="00E954C5">
        <w:rPr>
          <w:rFonts w:ascii="Palatino Linotype" w:hAnsi="Palatino Linotype" w:cs="Arial"/>
          <w:b/>
        </w:rPr>
        <w:t xml:space="preserve"> </w:t>
      </w:r>
      <w:r w:rsidRPr="00E954C5">
        <w:rPr>
          <w:rFonts w:ascii="Palatino Linotype" w:hAnsi="Palatino Linotype" w:cs="Arial"/>
        </w:rPr>
        <w:t xml:space="preserve">en lo sucesivo </w:t>
      </w:r>
      <w:r w:rsidRPr="00E954C5">
        <w:rPr>
          <w:rFonts w:ascii="Palatino Linotype" w:hAnsi="Palatino Linotype" w:cs="Arial"/>
          <w:b/>
        </w:rPr>
        <w:t>El Recurrente</w:t>
      </w:r>
      <w:r w:rsidRPr="00E954C5">
        <w:rPr>
          <w:rFonts w:ascii="Palatino Linotype" w:hAnsi="Palatino Linotype" w:cs="Arial"/>
        </w:rPr>
        <w:t xml:space="preserve">, en contra de la falta de respuesta del </w:t>
      </w:r>
      <w:r w:rsidRPr="00E954C5">
        <w:rPr>
          <w:rFonts w:ascii="Palatino Linotype" w:hAnsi="Palatino Linotype" w:cs="Arial"/>
          <w:b/>
        </w:rPr>
        <w:t>Ayuntamiento de Zinacantepec</w:t>
      </w:r>
      <w:r w:rsidRPr="00E954C5">
        <w:rPr>
          <w:rFonts w:ascii="Palatino Linotype" w:hAnsi="Palatino Linotype" w:cs="Arial"/>
        </w:rPr>
        <w:t>,</w:t>
      </w:r>
      <w:r w:rsidRPr="00E954C5">
        <w:rPr>
          <w:rFonts w:ascii="Palatino Linotype" w:hAnsi="Palatino Linotype" w:cs="Arial"/>
          <w:b/>
        </w:rPr>
        <w:t xml:space="preserve"> </w:t>
      </w:r>
      <w:r w:rsidRPr="00E954C5">
        <w:rPr>
          <w:rFonts w:ascii="Palatino Linotype" w:hAnsi="Palatino Linotype" w:cs="Arial"/>
        </w:rPr>
        <w:t>en lo subsecuente</w:t>
      </w:r>
      <w:r w:rsidRPr="00E954C5">
        <w:rPr>
          <w:rFonts w:ascii="Palatino Linotype" w:hAnsi="Palatino Linotype" w:cs="Arial"/>
          <w:b/>
        </w:rPr>
        <w:t xml:space="preserve"> El Sujeto Obligado, </w:t>
      </w:r>
      <w:r w:rsidRPr="00E954C5">
        <w:rPr>
          <w:rFonts w:ascii="Palatino Linotype" w:hAnsi="Palatino Linotype" w:cs="Arial"/>
        </w:rPr>
        <w:t>se procede a dictar la presente resolución.</w:t>
      </w:r>
    </w:p>
    <w:p w14:paraId="674AE8F4" w14:textId="77777777" w:rsidR="00C753C2" w:rsidRPr="00E954C5" w:rsidRDefault="00C753C2" w:rsidP="00C753C2">
      <w:pPr>
        <w:tabs>
          <w:tab w:val="left" w:pos="1701"/>
        </w:tabs>
        <w:spacing w:line="360" w:lineRule="auto"/>
        <w:jc w:val="both"/>
        <w:rPr>
          <w:rFonts w:ascii="Palatino Linotype" w:eastAsiaTheme="minorHAnsi" w:hAnsi="Palatino Linotype" w:cs="Arial"/>
          <w:b/>
          <w:lang w:val="es-MX" w:eastAsia="en-US"/>
        </w:rPr>
      </w:pPr>
    </w:p>
    <w:p w14:paraId="3FD7B3D4" w14:textId="77777777" w:rsidR="009E0E89" w:rsidRPr="00E954C5" w:rsidRDefault="0029071C" w:rsidP="00C753C2">
      <w:pPr>
        <w:spacing w:line="360" w:lineRule="auto"/>
        <w:jc w:val="center"/>
        <w:rPr>
          <w:rFonts w:ascii="Palatino Linotype" w:eastAsiaTheme="minorHAnsi" w:hAnsi="Palatino Linotype" w:cs="Arial"/>
          <w:b/>
          <w:sz w:val="28"/>
          <w:lang w:val="es-MX" w:eastAsia="en-US"/>
        </w:rPr>
      </w:pPr>
      <w:r w:rsidRPr="00E954C5">
        <w:rPr>
          <w:rFonts w:ascii="Palatino Linotype" w:eastAsiaTheme="minorHAnsi" w:hAnsi="Palatino Linotype" w:cs="Arial"/>
          <w:b/>
          <w:sz w:val="28"/>
          <w:lang w:val="es-MX" w:eastAsia="en-US"/>
        </w:rPr>
        <w:t>A N T E C E D E N T E S</w:t>
      </w:r>
    </w:p>
    <w:p w14:paraId="511AA807" w14:textId="77777777" w:rsidR="00E46E9B" w:rsidRPr="00E954C5" w:rsidRDefault="00E46E9B" w:rsidP="0029071C">
      <w:pPr>
        <w:spacing w:line="360" w:lineRule="auto"/>
        <w:jc w:val="both"/>
        <w:rPr>
          <w:rFonts w:ascii="Palatino Linotype" w:eastAsiaTheme="minorHAnsi" w:hAnsi="Palatino Linotype" w:cs="Arial"/>
          <w:b/>
          <w:sz w:val="20"/>
          <w:lang w:val="es-MX" w:eastAsia="en-US"/>
        </w:rPr>
      </w:pPr>
    </w:p>
    <w:p w14:paraId="06ACF07C" w14:textId="77777777" w:rsidR="0029071C" w:rsidRPr="00E954C5" w:rsidRDefault="0029071C" w:rsidP="0029071C">
      <w:pPr>
        <w:spacing w:line="360" w:lineRule="auto"/>
        <w:jc w:val="both"/>
        <w:rPr>
          <w:rFonts w:ascii="Palatino Linotype" w:eastAsiaTheme="minorHAnsi" w:hAnsi="Palatino Linotype" w:cs="Arial"/>
          <w:b/>
          <w:sz w:val="28"/>
          <w:lang w:val="es-MX" w:eastAsia="en-US"/>
        </w:rPr>
      </w:pPr>
      <w:r w:rsidRPr="00E954C5">
        <w:rPr>
          <w:rFonts w:ascii="Palatino Linotype" w:eastAsiaTheme="minorHAnsi" w:hAnsi="Palatino Linotype" w:cs="Arial"/>
          <w:b/>
          <w:sz w:val="28"/>
          <w:lang w:val="es-MX" w:eastAsia="en-US"/>
        </w:rPr>
        <w:t>PRIMERO. De la solicitud de información.</w:t>
      </w:r>
    </w:p>
    <w:p w14:paraId="339273A7" w14:textId="2F9C2B36" w:rsidR="004B2314" w:rsidRPr="00E954C5" w:rsidRDefault="0029071C" w:rsidP="00061131">
      <w:pPr>
        <w:spacing w:line="360" w:lineRule="auto"/>
        <w:jc w:val="both"/>
        <w:rPr>
          <w:rFonts w:ascii="Palatino Linotype" w:eastAsiaTheme="minorHAnsi" w:hAnsi="Palatino Linotype" w:cs="Arial"/>
          <w:szCs w:val="22"/>
          <w:lang w:val="es-MX" w:eastAsia="en-US"/>
        </w:rPr>
      </w:pPr>
      <w:r w:rsidRPr="00E954C5">
        <w:rPr>
          <w:rFonts w:ascii="Palatino Linotype" w:eastAsiaTheme="minorHAnsi" w:hAnsi="Palatino Linotype" w:cs="Arial"/>
          <w:szCs w:val="22"/>
          <w:lang w:val="es-MX" w:eastAsia="en-US"/>
        </w:rPr>
        <w:t xml:space="preserve">En fecha </w:t>
      </w:r>
      <w:r w:rsidR="00C16EC4" w:rsidRPr="00E954C5">
        <w:rPr>
          <w:rFonts w:ascii="Palatino Linotype" w:eastAsiaTheme="minorHAnsi" w:hAnsi="Palatino Linotype" w:cs="Arial"/>
          <w:szCs w:val="22"/>
          <w:lang w:val="es-MX" w:eastAsia="en-US"/>
        </w:rPr>
        <w:t xml:space="preserve">ocho de diciembre </w:t>
      </w:r>
      <w:r w:rsidR="00177A1D" w:rsidRPr="00E954C5">
        <w:rPr>
          <w:rFonts w:ascii="Palatino Linotype" w:eastAsiaTheme="minorHAnsi" w:hAnsi="Palatino Linotype" w:cs="Arial"/>
          <w:szCs w:val="22"/>
          <w:lang w:val="es-MX" w:eastAsia="en-US"/>
        </w:rPr>
        <w:t>de dos mil veintidós</w:t>
      </w:r>
      <w:r w:rsidRPr="00E954C5">
        <w:rPr>
          <w:rFonts w:ascii="Palatino Linotype" w:eastAsiaTheme="minorHAnsi" w:hAnsi="Palatino Linotype" w:cs="Arial"/>
          <w:szCs w:val="22"/>
          <w:lang w:val="es-MX" w:eastAsia="en-US"/>
        </w:rPr>
        <w:t xml:space="preserve">, </w:t>
      </w:r>
      <w:r w:rsidR="00E46E9B" w:rsidRPr="00E954C5">
        <w:rPr>
          <w:rFonts w:ascii="Palatino Linotype" w:eastAsiaTheme="minorHAnsi" w:hAnsi="Palatino Linotype" w:cs="Arial"/>
          <w:szCs w:val="22"/>
          <w:lang w:val="es-MX" w:eastAsia="en-US"/>
        </w:rPr>
        <w:t>el</w:t>
      </w:r>
      <w:r w:rsidRPr="00E954C5">
        <w:rPr>
          <w:rFonts w:ascii="Palatino Linotype" w:eastAsiaTheme="minorHAnsi" w:hAnsi="Palatino Linotype" w:cs="Arial"/>
          <w:szCs w:val="22"/>
          <w:lang w:val="es-MX" w:eastAsia="en-US"/>
        </w:rPr>
        <w:t xml:space="preserve"> </w:t>
      </w:r>
      <w:r w:rsidRPr="00E954C5">
        <w:rPr>
          <w:rFonts w:ascii="Palatino Linotype" w:eastAsiaTheme="minorHAnsi" w:hAnsi="Palatino Linotype" w:cs="Arial"/>
          <w:b/>
          <w:szCs w:val="22"/>
          <w:lang w:val="es-MX" w:eastAsia="en-US"/>
        </w:rPr>
        <w:t>Recurrente</w:t>
      </w:r>
      <w:r w:rsidRPr="00E954C5">
        <w:rPr>
          <w:rFonts w:ascii="Palatino Linotype" w:eastAsiaTheme="minorHAnsi" w:hAnsi="Palatino Linotype" w:cs="Arial"/>
          <w:szCs w:val="22"/>
          <w:lang w:val="es-MX" w:eastAsia="en-US"/>
        </w:rPr>
        <w:t xml:space="preserve">, presentó a través del Sistema de Acceso a la Información Mexiquense </w:t>
      </w:r>
      <w:r w:rsidRPr="00E954C5">
        <w:rPr>
          <w:rFonts w:ascii="Palatino Linotype" w:eastAsiaTheme="minorHAnsi" w:hAnsi="Palatino Linotype" w:cs="Arial"/>
          <w:b/>
          <w:szCs w:val="22"/>
          <w:lang w:val="es-MX" w:eastAsia="en-US"/>
        </w:rPr>
        <w:t>(SAIMEX),</w:t>
      </w:r>
      <w:r w:rsidRPr="00E954C5">
        <w:rPr>
          <w:rFonts w:ascii="Palatino Linotype" w:eastAsiaTheme="minorHAnsi" w:hAnsi="Palatino Linotype" w:cs="Arial"/>
          <w:szCs w:val="22"/>
          <w:lang w:val="es-MX" w:eastAsia="en-US"/>
        </w:rPr>
        <w:t xml:space="preserve"> ante el </w:t>
      </w:r>
      <w:r w:rsidRPr="00E954C5">
        <w:rPr>
          <w:rFonts w:ascii="Palatino Linotype" w:eastAsiaTheme="minorHAnsi" w:hAnsi="Palatino Linotype" w:cs="Arial"/>
          <w:b/>
          <w:szCs w:val="22"/>
          <w:lang w:val="es-MX" w:eastAsia="en-US"/>
        </w:rPr>
        <w:t>Sujeto Obligado</w:t>
      </w:r>
      <w:r w:rsidRPr="00E954C5">
        <w:rPr>
          <w:rFonts w:ascii="Palatino Linotype" w:eastAsiaTheme="minorHAnsi" w:hAnsi="Palatino Linotype" w:cs="Arial"/>
          <w:szCs w:val="22"/>
          <w:lang w:val="es-MX" w:eastAsia="en-US"/>
        </w:rPr>
        <w:t>, la</w:t>
      </w:r>
      <w:r w:rsidR="00C16EC4" w:rsidRPr="00E954C5">
        <w:rPr>
          <w:rFonts w:ascii="Palatino Linotype" w:eastAsiaTheme="minorHAnsi" w:hAnsi="Palatino Linotype" w:cs="Arial"/>
          <w:szCs w:val="22"/>
          <w:lang w:val="es-MX" w:eastAsia="en-US"/>
        </w:rPr>
        <w:t>s</w:t>
      </w:r>
      <w:r w:rsidRPr="00E954C5">
        <w:rPr>
          <w:rFonts w:ascii="Palatino Linotype" w:eastAsiaTheme="minorHAnsi" w:hAnsi="Palatino Linotype" w:cs="Arial"/>
          <w:szCs w:val="22"/>
          <w:lang w:val="es-MX" w:eastAsia="en-US"/>
        </w:rPr>
        <w:t xml:space="preserve"> solicitud</w:t>
      </w:r>
      <w:r w:rsidR="00C16EC4" w:rsidRPr="00E954C5">
        <w:rPr>
          <w:rFonts w:ascii="Palatino Linotype" w:eastAsiaTheme="minorHAnsi" w:hAnsi="Palatino Linotype" w:cs="Arial"/>
          <w:szCs w:val="22"/>
          <w:lang w:val="es-MX" w:eastAsia="en-US"/>
        </w:rPr>
        <w:t xml:space="preserve">es de </w:t>
      </w:r>
      <w:r w:rsidRPr="00E954C5">
        <w:rPr>
          <w:rFonts w:ascii="Palatino Linotype" w:eastAsiaTheme="minorHAnsi" w:hAnsi="Palatino Linotype" w:cs="Arial"/>
          <w:szCs w:val="22"/>
          <w:lang w:val="es-MX" w:eastAsia="en-US"/>
        </w:rPr>
        <w:t>acceso a la información pública, a la</w:t>
      </w:r>
      <w:r w:rsidR="00C16EC4" w:rsidRPr="00E954C5">
        <w:rPr>
          <w:rFonts w:ascii="Palatino Linotype" w:eastAsiaTheme="minorHAnsi" w:hAnsi="Palatino Linotype" w:cs="Arial"/>
          <w:szCs w:val="22"/>
          <w:lang w:val="es-MX" w:eastAsia="en-US"/>
        </w:rPr>
        <w:t>s</w:t>
      </w:r>
      <w:r w:rsidRPr="00E954C5">
        <w:rPr>
          <w:rFonts w:ascii="Palatino Linotype" w:eastAsiaTheme="minorHAnsi" w:hAnsi="Palatino Linotype" w:cs="Arial"/>
          <w:szCs w:val="22"/>
          <w:lang w:val="es-MX" w:eastAsia="en-US"/>
        </w:rPr>
        <w:t xml:space="preserve"> que se le</w:t>
      </w:r>
      <w:r w:rsidR="00C16EC4" w:rsidRPr="00E954C5">
        <w:rPr>
          <w:rFonts w:ascii="Palatino Linotype" w:eastAsiaTheme="minorHAnsi" w:hAnsi="Palatino Linotype" w:cs="Arial"/>
          <w:szCs w:val="22"/>
          <w:lang w:val="es-MX" w:eastAsia="en-US"/>
        </w:rPr>
        <w:t>s</w:t>
      </w:r>
      <w:r w:rsidR="00C753C2" w:rsidRPr="00E954C5">
        <w:rPr>
          <w:rFonts w:ascii="Palatino Linotype" w:eastAsiaTheme="minorHAnsi" w:hAnsi="Palatino Linotype" w:cs="Arial"/>
          <w:szCs w:val="22"/>
          <w:lang w:val="es-MX" w:eastAsia="en-US"/>
        </w:rPr>
        <w:t xml:space="preserve"> asignó el número de expediente </w:t>
      </w:r>
      <w:r w:rsidR="00C16EC4" w:rsidRPr="00E954C5">
        <w:rPr>
          <w:rFonts w:ascii="Palatino Linotype" w:eastAsiaTheme="minorHAnsi" w:hAnsi="Palatino Linotype" w:cs="Arial"/>
          <w:b/>
          <w:szCs w:val="22"/>
          <w:lang w:val="es-MX" w:eastAsia="en-US"/>
        </w:rPr>
        <w:t xml:space="preserve">01415/ZINACANT/IP/2022 y 01414/ZINACANT/IP/2022, </w:t>
      </w:r>
      <w:r w:rsidR="00C16EC4" w:rsidRPr="00E954C5">
        <w:rPr>
          <w:rFonts w:ascii="Palatino Linotype" w:eastAsiaTheme="minorHAnsi" w:hAnsi="Palatino Linotype" w:cs="Arial"/>
          <w:szCs w:val="22"/>
          <w:lang w:val="es-MX" w:eastAsia="en-US"/>
        </w:rPr>
        <w:t>respectivamente</w:t>
      </w:r>
      <w:r w:rsidRPr="00E954C5">
        <w:rPr>
          <w:rFonts w:ascii="Palatino Linotype" w:eastAsiaTheme="minorHAnsi" w:hAnsi="Palatino Linotype" w:cs="Arial"/>
          <w:szCs w:val="22"/>
          <w:lang w:val="es-MX" w:eastAsia="en-US"/>
        </w:rPr>
        <w:t>, mediante la</w:t>
      </w:r>
      <w:r w:rsidR="00C16EC4" w:rsidRPr="00E954C5">
        <w:rPr>
          <w:rFonts w:ascii="Palatino Linotype" w:eastAsiaTheme="minorHAnsi" w:hAnsi="Palatino Linotype" w:cs="Arial"/>
          <w:szCs w:val="22"/>
          <w:lang w:val="es-MX" w:eastAsia="en-US"/>
        </w:rPr>
        <w:t>s</w:t>
      </w:r>
      <w:r w:rsidRPr="00E954C5">
        <w:rPr>
          <w:rFonts w:ascii="Palatino Linotype" w:eastAsiaTheme="minorHAnsi" w:hAnsi="Palatino Linotype" w:cs="Arial"/>
          <w:szCs w:val="22"/>
          <w:lang w:val="es-MX" w:eastAsia="en-US"/>
        </w:rPr>
        <w:t xml:space="preserve"> cual</w:t>
      </w:r>
      <w:r w:rsidR="00C16EC4" w:rsidRPr="00E954C5">
        <w:rPr>
          <w:rFonts w:ascii="Palatino Linotype" w:eastAsiaTheme="minorHAnsi" w:hAnsi="Palatino Linotype" w:cs="Arial"/>
          <w:szCs w:val="22"/>
          <w:lang w:val="es-MX" w:eastAsia="en-US"/>
        </w:rPr>
        <w:t>es</w:t>
      </w:r>
      <w:r w:rsidRPr="00E954C5">
        <w:rPr>
          <w:rFonts w:ascii="Palatino Linotype" w:eastAsiaTheme="minorHAnsi" w:hAnsi="Palatino Linotype" w:cs="Arial"/>
          <w:szCs w:val="22"/>
          <w:lang w:val="es-MX" w:eastAsia="en-US"/>
        </w:rPr>
        <w:t xml:space="preserve"> solicitó lo siguiente:</w:t>
      </w:r>
    </w:p>
    <w:p w14:paraId="53B5E268" w14:textId="77777777" w:rsidR="00B955E9" w:rsidRPr="00E954C5" w:rsidRDefault="00B955E9" w:rsidP="00061131">
      <w:pPr>
        <w:spacing w:line="360" w:lineRule="auto"/>
        <w:jc w:val="both"/>
        <w:rPr>
          <w:rFonts w:ascii="Palatino Linotype" w:eastAsiaTheme="minorHAnsi" w:hAnsi="Palatino Linotype" w:cs="Arial"/>
          <w:b/>
          <w:szCs w:val="22"/>
          <w:lang w:val="es-MX" w:eastAsia="en-US"/>
        </w:rPr>
      </w:pPr>
    </w:p>
    <w:p w14:paraId="146BA6C3" w14:textId="24881344" w:rsidR="00061131" w:rsidRPr="00E954C5" w:rsidRDefault="00C16EC4" w:rsidP="00061131">
      <w:pPr>
        <w:spacing w:line="360" w:lineRule="auto"/>
        <w:jc w:val="both"/>
        <w:rPr>
          <w:rFonts w:ascii="Palatino Linotype" w:eastAsiaTheme="minorHAnsi" w:hAnsi="Palatino Linotype" w:cs="Arial"/>
          <w:b/>
          <w:szCs w:val="22"/>
          <w:lang w:val="es-MX" w:eastAsia="en-US"/>
        </w:rPr>
      </w:pPr>
      <w:r w:rsidRPr="00E954C5">
        <w:rPr>
          <w:rFonts w:ascii="Palatino Linotype" w:eastAsiaTheme="minorHAnsi" w:hAnsi="Palatino Linotype" w:cs="Arial"/>
          <w:b/>
          <w:szCs w:val="22"/>
          <w:lang w:val="es-MX" w:eastAsia="en-US"/>
        </w:rPr>
        <w:t>01415/ZINACANT/IP/2022:</w:t>
      </w:r>
    </w:p>
    <w:p w14:paraId="00E93932" w14:textId="0B38B08E" w:rsidR="00F712EE" w:rsidRPr="00E954C5" w:rsidRDefault="0029071C" w:rsidP="00061131">
      <w:pPr>
        <w:spacing w:line="360" w:lineRule="auto"/>
        <w:ind w:left="284" w:right="332"/>
        <w:jc w:val="both"/>
        <w:rPr>
          <w:rFonts w:ascii="Palatino Linotype" w:hAnsi="Palatino Linotype"/>
          <w:i/>
          <w:sz w:val="22"/>
          <w:szCs w:val="22"/>
          <w:lang w:val="es-ES_tradnl"/>
        </w:rPr>
      </w:pPr>
      <w:r w:rsidRPr="00E954C5">
        <w:rPr>
          <w:rFonts w:ascii="Palatino Linotype" w:hAnsi="Palatino Linotype"/>
          <w:i/>
          <w:sz w:val="22"/>
          <w:szCs w:val="22"/>
          <w:lang w:val="es-MX"/>
        </w:rPr>
        <w:lastRenderedPageBreak/>
        <w:t>“</w:t>
      </w:r>
      <w:r w:rsidR="00C16EC4" w:rsidRPr="00E954C5">
        <w:rPr>
          <w:rFonts w:ascii="Palatino Linotype" w:hAnsi="Palatino Linotype"/>
          <w:i/>
          <w:sz w:val="22"/>
          <w:szCs w:val="22"/>
          <w:lang w:val="es-MX" w:eastAsia="es-MX"/>
        </w:rPr>
        <w:t>SOLICITO EL INFORME DE GOBIERNO EN PDF, Y COSTO DE LOS QUE FUERON IMPRESOS A LOS REGIDORES, ASÍ COMO LAS FACTURAS DE PAGO Y LAS DEMÁS REQUISICIONES</w:t>
      </w:r>
      <w:r w:rsidRPr="00E954C5">
        <w:rPr>
          <w:rFonts w:ascii="Palatino Linotype" w:hAnsi="Palatino Linotype"/>
          <w:i/>
          <w:sz w:val="22"/>
          <w:szCs w:val="22"/>
          <w:lang w:val="es-MX"/>
        </w:rPr>
        <w:t>”</w:t>
      </w:r>
      <w:r w:rsidRPr="00E954C5">
        <w:rPr>
          <w:rFonts w:ascii="Palatino Linotype" w:hAnsi="Palatino Linotype"/>
          <w:i/>
          <w:sz w:val="22"/>
          <w:szCs w:val="22"/>
          <w:lang w:val="es-ES_tradnl"/>
        </w:rPr>
        <w:t xml:space="preserve"> (Sic).</w:t>
      </w:r>
    </w:p>
    <w:p w14:paraId="0E43E90A" w14:textId="77777777" w:rsidR="00C753C2" w:rsidRPr="00E954C5" w:rsidRDefault="00C753C2" w:rsidP="00C753C2">
      <w:pPr>
        <w:ind w:left="284" w:right="332"/>
        <w:jc w:val="both"/>
        <w:rPr>
          <w:rFonts w:ascii="Palatino Linotype" w:hAnsi="Palatino Linotype"/>
          <w:i/>
          <w:sz w:val="22"/>
          <w:szCs w:val="22"/>
          <w:lang w:val="es-ES_tradnl"/>
        </w:rPr>
      </w:pPr>
    </w:p>
    <w:p w14:paraId="63080E8C" w14:textId="7E526322" w:rsidR="00C16EC4" w:rsidRPr="00E954C5" w:rsidRDefault="00C16EC4" w:rsidP="00C16EC4">
      <w:pPr>
        <w:spacing w:line="360" w:lineRule="auto"/>
        <w:jc w:val="both"/>
        <w:rPr>
          <w:rFonts w:ascii="Palatino Linotype" w:eastAsiaTheme="minorHAnsi" w:hAnsi="Palatino Linotype" w:cs="Arial"/>
          <w:b/>
          <w:szCs w:val="22"/>
          <w:lang w:val="es-MX" w:eastAsia="en-US"/>
        </w:rPr>
      </w:pPr>
      <w:r w:rsidRPr="00E954C5">
        <w:rPr>
          <w:rFonts w:ascii="Palatino Linotype" w:eastAsiaTheme="minorHAnsi" w:hAnsi="Palatino Linotype" w:cs="Arial"/>
          <w:b/>
          <w:szCs w:val="22"/>
          <w:lang w:val="es-MX" w:eastAsia="en-US"/>
        </w:rPr>
        <w:t>01414/ZINACANT/IP/2022:</w:t>
      </w:r>
    </w:p>
    <w:p w14:paraId="4722ECF2" w14:textId="3B9FBF66" w:rsidR="00C16EC4" w:rsidRPr="00E954C5" w:rsidRDefault="00C16EC4" w:rsidP="00C16EC4">
      <w:pPr>
        <w:spacing w:line="360" w:lineRule="auto"/>
        <w:ind w:left="284" w:right="332"/>
        <w:jc w:val="both"/>
        <w:rPr>
          <w:rFonts w:ascii="Palatino Linotype" w:hAnsi="Palatino Linotype"/>
          <w:i/>
          <w:sz w:val="22"/>
          <w:szCs w:val="22"/>
          <w:lang w:val="es-ES_tradnl"/>
        </w:rPr>
      </w:pPr>
      <w:r w:rsidRPr="00E954C5">
        <w:rPr>
          <w:rFonts w:ascii="Palatino Linotype" w:hAnsi="Palatino Linotype"/>
          <w:i/>
          <w:sz w:val="22"/>
          <w:szCs w:val="22"/>
          <w:lang w:val="es-MX"/>
        </w:rPr>
        <w:t>“</w:t>
      </w:r>
      <w:r w:rsidRPr="00E954C5">
        <w:rPr>
          <w:rFonts w:ascii="Palatino Linotype" w:hAnsi="Palatino Linotype"/>
          <w:i/>
          <w:sz w:val="22"/>
          <w:szCs w:val="22"/>
          <w:lang w:val="es-MX" w:eastAsia="es-MX"/>
        </w:rPr>
        <w:t>SOLICITO EL COSTO, FACTURAS, REQUISICIONES Y DEMÁS COMPROBABLES DE LAS PANTALLAS QUE SE OCUPARON EN EL PRIMER INFORME DE GOBIERNO</w:t>
      </w:r>
      <w:r w:rsidRPr="00E954C5">
        <w:rPr>
          <w:rFonts w:ascii="Palatino Linotype" w:hAnsi="Palatino Linotype"/>
          <w:i/>
          <w:sz w:val="22"/>
          <w:szCs w:val="22"/>
          <w:lang w:val="es-MX"/>
        </w:rPr>
        <w:t>”</w:t>
      </w:r>
      <w:r w:rsidRPr="00E954C5">
        <w:rPr>
          <w:rFonts w:ascii="Palatino Linotype" w:hAnsi="Palatino Linotype"/>
          <w:i/>
          <w:sz w:val="22"/>
          <w:szCs w:val="22"/>
          <w:lang w:val="es-ES_tradnl"/>
        </w:rPr>
        <w:t xml:space="preserve"> (Sic).</w:t>
      </w:r>
    </w:p>
    <w:p w14:paraId="59C483FB" w14:textId="77777777" w:rsidR="00C16EC4" w:rsidRPr="00E954C5" w:rsidRDefault="00C16EC4" w:rsidP="0029071C">
      <w:pPr>
        <w:tabs>
          <w:tab w:val="left" w:pos="5647"/>
        </w:tabs>
        <w:spacing w:line="360" w:lineRule="auto"/>
        <w:ind w:right="850"/>
        <w:jc w:val="both"/>
        <w:rPr>
          <w:rFonts w:ascii="Palatino Linotype" w:hAnsi="Palatino Linotype"/>
          <w:b/>
          <w:lang w:val="es-ES_tradnl"/>
        </w:rPr>
      </w:pPr>
    </w:p>
    <w:p w14:paraId="5E4FEF1C" w14:textId="77777777" w:rsidR="00F712EE" w:rsidRPr="00E954C5"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E954C5">
        <w:rPr>
          <w:rFonts w:ascii="Palatino Linotype" w:hAnsi="Palatino Linotype"/>
          <w:b/>
          <w:lang w:val="es-ES_tradnl"/>
        </w:rPr>
        <w:t>MODALIDAD DE ENTREGA:</w:t>
      </w:r>
      <w:r w:rsidRPr="00E954C5">
        <w:rPr>
          <w:rFonts w:ascii="Palatino Linotype" w:hAnsi="Palatino Linotype"/>
          <w:lang w:val="es-ES_tradnl"/>
        </w:rPr>
        <w:t xml:space="preserve"> </w:t>
      </w:r>
      <w:r w:rsidRPr="00E954C5">
        <w:rPr>
          <w:rFonts w:ascii="Palatino Linotype" w:eastAsiaTheme="minorHAnsi" w:hAnsi="Palatino Linotype" w:cstheme="minorBidi"/>
          <w:color w:val="000000"/>
          <w:lang w:val="es-MX" w:eastAsia="en-US"/>
        </w:rPr>
        <w:t xml:space="preserve">A través del </w:t>
      </w:r>
      <w:r w:rsidRPr="00E954C5">
        <w:rPr>
          <w:rFonts w:ascii="Palatino Linotype" w:eastAsiaTheme="minorHAnsi" w:hAnsi="Palatino Linotype" w:cstheme="minorBidi"/>
          <w:b/>
          <w:color w:val="000000"/>
          <w:lang w:val="es-MX" w:eastAsia="en-US"/>
        </w:rPr>
        <w:t>SAIMEX</w:t>
      </w:r>
      <w:r w:rsidRPr="00E954C5">
        <w:rPr>
          <w:rFonts w:ascii="Palatino Linotype" w:eastAsiaTheme="minorHAnsi" w:hAnsi="Palatino Linotype" w:cstheme="minorBidi"/>
          <w:color w:val="000000"/>
          <w:lang w:val="es-MX" w:eastAsia="en-US"/>
        </w:rPr>
        <w:t>.</w:t>
      </w:r>
    </w:p>
    <w:p w14:paraId="3B94FFA5" w14:textId="77777777" w:rsidR="002D6E4B" w:rsidRPr="00E954C5" w:rsidRDefault="002D6E4B" w:rsidP="0029071C">
      <w:pPr>
        <w:spacing w:line="360" w:lineRule="auto"/>
        <w:jc w:val="both"/>
        <w:rPr>
          <w:rFonts w:ascii="Palatino Linotype" w:eastAsiaTheme="minorHAnsi" w:hAnsi="Palatino Linotype" w:cs="Arial"/>
          <w:b/>
          <w:lang w:val="es-MX" w:eastAsia="en-US"/>
        </w:rPr>
      </w:pPr>
    </w:p>
    <w:p w14:paraId="5E201F7A" w14:textId="6395ABD8" w:rsidR="00061131" w:rsidRPr="00E954C5" w:rsidRDefault="00061131" w:rsidP="00061131">
      <w:pPr>
        <w:spacing w:line="360" w:lineRule="auto"/>
        <w:jc w:val="both"/>
        <w:rPr>
          <w:rFonts w:ascii="Palatino Linotype" w:eastAsiaTheme="minorHAnsi" w:hAnsi="Palatino Linotype" w:cs="Arial"/>
          <w:b/>
          <w:sz w:val="28"/>
          <w:szCs w:val="22"/>
          <w:lang w:val="es-MX" w:eastAsia="en-US"/>
        </w:rPr>
      </w:pPr>
      <w:r w:rsidRPr="00E954C5">
        <w:rPr>
          <w:rFonts w:ascii="Palatino Linotype" w:eastAsiaTheme="minorHAnsi" w:hAnsi="Palatino Linotype" w:cs="Arial"/>
          <w:b/>
          <w:sz w:val="28"/>
          <w:szCs w:val="22"/>
          <w:lang w:val="es-MX" w:eastAsia="en-US"/>
        </w:rPr>
        <w:t>SEGUNDO. Del Requerimiento de Aclaración a la</w:t>
      </w:r>
      <w:r w:rsidR="00C16EC4" w:rsidRPr="00E954C5">
        <w:rPr>
          <w:rFonts w:ascii="Palatino Linotype" w:eastAsiaTheme="minorHAnsi" w:hAnsi="Palatino Linotype" w:cs="Arial"/>
          <w:b/>
          <w:sz w:val="28"/>
          <w:szCs w:val="22"/>
          <w:lang w:val="es-MX" w:eastAsia="en-US"/>
        </w:rPr>
        <w:t>s</w:t>
      </w:r>
      <w:r w:rsidRPr="00E954C5">
        <w:rPr>
          <w:rFonts w:ascii="Palatino Linotype" w:eastAsiaTheme="minorHAnsi" w:hAnsi="Palatino Linotype" w:cs="Arial"/>
          <w:b/>
          <w:sz w:val="28"/>
          <w:szCs w:val="22"/>
          <w:lang w:val="es-MX" w:eastAsia="en-US"/>
        </w:rPr>
        <w:t xml:space="preserve"> Solicitud</w:t>
      </w:r>
      <w:r w:rsidR="00C16EC4" w:rsidRPr="00E954C5">
        <w:rPr>
          <w:rFonts w:ascii="Palatino Linotype" w:eastAsiaTheme="minorHAnsi" w:hAnsi="Palatino Linotype" w:cs="Arial"/>
          <w:b/>
          <w:sz w:val="28"/>
          <w:szCs w:val="22"/>
          <w:lang w:val="es-MX" w:eastAsia="en-US"/>
        </w:rPr>
        <w:t>es</w:t>
      </w:r>
      <w:r w:rsidRPr="00E954C5">
        <w:rPr>
          <w:rFonts w:ascii="Palatino Linotype" w:eastAsiaTheme="minorHAnsi" w:hAnsi="Palatino Linotype" w:cs="Arial"/>
          <w:b/>
          <w:sz w:val="28"/>
          <w:szCs w:val="22"/>
          <w:lang w:val="es-MX" w:eastAsia="en-US"/>
        </w:rPr>
        <w:t xml:space="preserve"> de Información por parte del Sujeto Obligado. </w:t>
      </w:r>
    </w:p>
    <w:p w14:paraId="1164708D" w14:textId="0EBE0AE4" w:rsidR="00061131" w:rsidRPr="00E954C5" w:rsidRDefault="00061131" w:rsidP="00061131">
      <w:pPr>
        <w:spacing w:line="360" w:lineRule="auto"/>
        <w:jc w:val="both"/>
        <w:rPr>
          <w:rFonts w:ascii="Palatino Linotype" w:eastAsiaTheme="minorHAnsi" w:hAnsi="Palatino Linotype" w:cs="Arial"/>
          <w:szCs w:val="22"/>
          <w:lang w:val="es-MX" w:eastAsia="en-US"/>
        </w:rPr>
      </w:pPr>
      <w:r w:rsidRPr="00E954C5">
        <w:rPr>
          <w:rFonts w:ascii="Palatino Linotype" w:eastAsiaTheme="minorHAnsi" w:hAnsi="Palatino Linotype" w:cs="Arial"/>
          <w:szCs w:val="22"/>
          <w:lang w:val="es-MX" w:eastAsia="en-US"/>
        </w:rPr>
        <w:t xml:space="preserve">En fecha </w:t>
      </w:r>
      <w:r w:rsidR="005A056A" w:rsidRPr="00E954C5">
        <w:rPr>
          <w:rFonts w:ascii="Palatino Linotype" w:eastAsiaTheme="minorHAnsi" w:hAnsi="Palatino Linotype" w:cs="Arial"/>
          <w:szCs w:val="22"/>
          <w:lang w:val="es-MX" w:eastAsia="en-US"/>
        </w:rPr>
        <w:t>quince de diciembre</w:t>
      </w:r>
      <w:r w:rsidR="00177A1D" w:rsidRPr="00E954C5">
        <w:rPr>
          <w:rFonts w:ascii="Palatino Linotype" w:eastAsiaTheme="minorHAnsi" w:hAnsi="Palatino Linotype" w:cs="Arial"/>
          <w:szCs w:val="22"/>
          <w:lang w:val="es-MX" w:eastAsia="en-US"/>
        </w:rPr>
        <w:t xml:space="preserve"> de dos mil veintidós</w:t>
      </w:r>
      <w:r w:rsidRPr="00E954C5">
        <w:rPr>
          <w:rFonts w:ascii="Palatino Linotype" w:eastAsiaTheme="minorHAnsi" w:hAnsi="Palatino Linotype" w:cs="Arial"/>
          <w:szCs w:val="22"/>
          <w:lang w:val="es-MX" w:eastAsia="en-US"/>
        </w:rPr>
        <w:t xml:space="preserve">, </w:t>
      </w:r>
      <w:r w:rsidRPr="00E954C5">
        <w:rPr>
          <w:rFonts w:ascii="Palatino Linotype" w:eastAsiaTheme="minorHAnsi" w:hAnsi="Palatino Linotype" w:cs="Arial"/>
          <w:b/>
          <w:szCs w:val="22"/>
          <w:lang w:val="es-MX" w:eastAsia="en-US"/>
        </w:rPr>
        <w:t>El Sujeto Obligado</w:t>
      </w:r>
      <w:r w:rsidRPr="00E954C5">
        <w:rPr>
          <w:rFonts w:ascii="Palatino Linotype" w:eastAsiaTheme="minorHAnsi" w:hAnsi="Palatino Linotype" w:cs="Arial"/>
          <w:szCs w:val="22"/>
          <w:lang w:val="es-MX" w:eastAsia="en-US"/>
        </w:rPr>
        <w:t xml:space="preserve"> solicitó la aclaración a la</w:t>
      </w:r>
      <w:r w:rsidR="005A056A" w:rsidRPr="00E954C5">
        <w:rPr>
          <w:rFonts w:ascii="Palatino Linotype" w:eastAsiaTheme="minorHAnsi" w:hAnsi="Palatino Linotype" w:cs="Arial"/>
          <w:szCs w:val="22"/>
          <w:lang w:val="es-MX" w:eastAsia="en-US"/>
        </w:rPr>
        <w:t>s</w:t>
      </w:r>
      <w:r w:rsidRPr="00E954C5">
        <w:rPr>
          <w:rFonts w:ascii="Palatino Linotype" w:eastAsiaTheme="minorHAnsi" w:hAnsi="Palatino Linotype" w:cs="Arial"/>
          <w:szCs w:val="22"/>
          <w:lang w:val="es-MX" w:eastAsia="en-US"/>
        </w:rPr>
        <w:t xml:space="preserve"> solicitud</w:t>
      </w:r>
      <w:r w:rsidR="005A056A" w:rsidRPr="00E954C5">
        <w:rPr>
          <w:rFonts w:ascii="Palatino Linotype" w:eastAsiaTheme="minorHAnsi" w:hAnsi="Palatino Linotype" w:cs="Arial"/>
          <w:szCs w:val="22"/>
          <w:lang w:val="es-MX" w:eastAsia="en-US"/>
        </w:rPr>
        <w:t>es</w:t>
      </w:r>
      <w:r w:rsidRPr="00E954C5">
        <w:rPr>
          <w:rFonts w:ascii="Palatino Linotype" w:eastAsiaTheme="minorHAnsi" w:hAnsi="Palatino Linotype" w:cs="Arial"/>
          <w:szCs w:val="22"/>
          <w:lang w:val="es-MX" w:eastAsia="en-US"/>
        </w:rPr>
        <w:t xml:space="preserve"> de información referida</w:t>
      </w:r>
      <w:r w:rsidR="005A056A" w:rsidRPr="00E954C5">
        <w:rPr>
          <w:rFonts w:ascii="Palatino Linotype" w:eastAsiaTheme="minorHAnsi" w:hAnsi="Palatino Linotype" w:cs="Arial"/>
          <w:szCs w:val="22"/>
          <w:lang w:val="es-MX" w:eastAsia="en-US"/>
        </w:rPr>
        <w:t>s</w:t>
      </w:r>
      <w:r w:rsidRPr="00E954C5">
        <w:rPr>
          <w:rFonts w:ascii="Palatino Linotype" w:eastAsiaTheme="minorHAnsi" w:hAnsi="Palatino Linotype" w:cs="Arial"/>
          <w:szCs w:val="22"/>
          <w:lang w:val="es-MX" w:eastAsia="en-US"/>
        </w:rPr>
        <w:t xml:space="preserve"> en el antecedente primero, de conformidad con lo siguiente:</w:t>
      </w:r>
    </w:p>
    <w:p w14:paraId="2C8B9533" w14:textId="77777777" w:rsidR="005A056A" w:rsidRPr="00E954C5" w:rsidRDefault="005A056A" w:rsidP="005A056A">
      <w:pPr>
        <w:spacing w:line="360" w:lineRule="auto"/>
        <w:jc w:val="both"/>
        <w:rPr>
          <w:rFonts w:ascii="Palatino Linotype" w:eastAsiaTheme="minorHAnsi" w:hAnsi="Palatino Linotype" w:cs="Arial"/>
          <w:b/>
          <w:szCs w:val="22"/>
          <w:lang w:val="es-MX" w:eastAsia="en-US"/>
        </w:rPr>
      </w:pPr>
      <w:r w:rsidRPr="00E954C5">
        <w:rPr>
          <w:rFonts w:ascii="Palatino Linotype" w:eastAsiaTheme="minorHAnsi" w:hAnsi="Palatino Linotype" w:cs="Arial"/>
          <w:b/>
          <w:szCs w:val="22"/>
          <w:lang w:val="es-MX" w:eastAsia="en-US"/>
        </w:rPr>
        <w:t>01415/ZINACANT/IP/2022:</w:t>
      </w:r>
    </w:p>
    <w:p w14:paraId="553E93E8" w14:textId="77777777" w:rsidR="00061131" w:rsidRPr="00E954C5" w:rsidRDefault="00061131" w:rsidP="00061131">
      <w:pPr>
        <w:rPr>
          <w:rFonts w:asciiTheme="minorHAnsi" w:eastAsiaTheme="minorHAnsi" w:hAnsiTheme="minorHAnsi" w:cstheme="minorBidi"/>
          <w:sz w:val="22"/>
          <w:szCs w:val="22"/>
          <w:lang w:val="es-MX" w:eastAsia="en-US"/>
        </w:rPr>
      </w:pPr>
    </w:p>
    <w:p w14:paraId="1D7C7368" w14:textId="77777777" w:rsidR="005A056A" w:rsidRPr="00E954C5" w:rsidRDefault="00061131"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w:t>
      </w:r>
      <w:r w:rsidR="005A056A" w:rsidRPr="00E954C5">
        <w:rPr>
          <w:rFonts w:ascii="Palatino Linotype" w:eastAsiaTheme="minorHAnsi" w:hAnsi="Palatino Linotype" w:cstheme="minorBidi"/>
          <w:i/>
          <w:sz w:val="22"/>
          <w:szCs w:val="22"/>
          <w:lang w:val="es-MX" w:eastAsia="es-MX"/>
        </w:rPr>
        <w:t xml:space="preserve">Con fundamento en el </w:t>
      </w:r>
      <w:proofErr w:type="spellStart"/>
      <w:r w:rsidR="005A056A" w:rsidRPr="00E954C5">
        <w:rPr>
          <w:rFonts w:ascii="Palatino Linotype" w:eastAsiaTheme="minorHAnsi" w:hAnsi="Palatino Linotype" w:cstheme="minorBidi"/>
          <w:i/>
          <w:sz w:val="22"/>
          <w:szCs w:val="22"/>
          <w:lang w:val="es-MX" w:eastAsia="es-MX"/>
        </w:rPr>
        <w:t>articulo</w:t>
      </w:r>
      <w:proofErr w:type="spellEnd"/>
      <w:r w:rsidR="005A056A" w:rsidRPr="00E954C5">
        <w:rPr>
          <w:rFonts w:ascii="Palatino Linotype" w:eastAsiaTheme="minorHAnsi" w:hAnsi="Palatino Linotype" w:cstheme="minorBidi"/>
          <w:i/>
          <w:sz w:val="22"/>
          <w:szCs w:val="22"/>
          <w:lang w:val="es-MX" w:eastAsia="es-MX"/>
        </w:rPr>
        <w:t xml:space="preserve"> 159 de la Ley de Transparencia y Acceso a la Información Pública del Estado de México y Municipios, se le requiere para que dentro del plazo de diez días hábiles realice lo siguiente:</w:t>
      </w:r>
    </w:p>
    <w:p w14:paraId="63251F69"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p>
    <w:p w14:paraId="4A642ADB"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C9D21C3"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p>
    <w:p w14:paraId="7FCCF7BC"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8DACAA7"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p>
    <w:p w14:paraId="7548E1E0"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ATENTAMENTE</w:t>
      </w:r>
    </w:p>
    <w:p w14:paraId="6B387A08" w14:textId="080E54E0" w:rsidR="00061131" w:rsidRPr="00E954C5" w:rsidRDefault="005A056A"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ING. JESUS EMMANUEL ENCASTIN RENDON</w:t>
      </w:r>
      <w:r w:rsidR="00061131" w:rsidRPr="00E954C5">
        <w:rPr>
          <w:rFonts w:ascii="Palatino Linotype" w:eastAsiaTheme="minorHAnsi" w:hAnsi="Palatino Linotype" w:cstheme="minorBidi"/>
          <w:i/>
          <w:sz w:val="22"/>
          <w:szCs w:val="22"/>
          <w:lang w:val="es-MX" w:eastAsia="es-MX"/>
        </w:rPr>
        <w:t>” (Sic).</w:t>
      </w:r>
      <w:r w:rsidR="00177A1D" w:rsidRPr="00E954C5">
        <w:rPr>
          <w:rFonts w:ascii="Palatino Linotype" w:eastAsiaTheme="minorHAnsi" w:hAnsi="Palatino Linotype" w:cstheme="minorBidi"/>
          <w:i/>
          <w:sz w:val="22"/>
          <w:szCs w:val="22"/>
          <w:lang w:val="es-MX" w:eastAsia="es-MX"/>
        </w:rPr>
        <w:t>”</w:t>
      </w:r>
    </w:p>
    <w:p w14:paraId="70AE6C74" w14:textId="77777777" w:rsidR="00061131" w:rsidRPr="00E954C5" w:rsidRDefault="00061131" w:rsidP="00061131">
      <w:pPr>
        <w:rPr>
          <w:rFonts w:asciiTheme="minorHAnsi" w:eastAsiaTheme="minorHAnsi" w:hAnsiTheme="minorHAnsi" w:cstheme="minorBidi"/>
          <w:sz w:val="22"/>
          <w:szCs w:val="22"/>
          <w:lang w:val="es-MX" w:eastAsia="en-US"/>
        </w:rPr>
      </w:pPr>
    </w:p>
    <w:p w14:paraId="1F25863C" w14:textId="77777777" w:rsidR="005A056A" w:rsidRPr="00E954C5" w:rsidRDefault="005A056A" w:rsidP="005A056A">
      <w:pPr>
        <w:spacing w:line="360" w:lineRule="auto"/>
        <w:jc w:val="both"/>
        <w:rPr>
          <w:rFonts w:ascii="Palatino Linotype" w:eastAsiaTheme="minorHAnsi" w:hAnsi="Palatino Linotype" w:cs="Arial"/>
          <w:b/>
          <w:szCs w:val="22"/>
          <w:lang w:val="es-MX" w:eastAsia="en-US"/>
        </w:rPr>
      </w:pPr>
    </w:p>
    <w:p w14:paraId="4C6BD346" w14:textId="0AB078EC" w:rsidR="005A056A" w:rsidRPr="00E954C5" w:rsidRDefault="005A056A" w:rsidP="005A056A">
      <w:pPr>
        <w:spacing w:line="360" w:lineRule="auto"/>
        <w:jc w:val="both"/>
        <w:rPr>
          <w:rFonts w:ascii="Palatino Linotype" w:eastAsiaTheme="minorHAnsi" w:hAnsi="Palatino Linotype" w:cs="Arial"/>
          <w:b/>
          <w:szCs w:val="22"/>
          <w:lang w:val="es-MX" w:eastAsia="en-US"/>
        </w:rPr>
      </w:pPr>
      <w:r w:rsidRPr="00E954C5">
        <w:rPr>
          <w:rFonts w:ascii="Palatino Linotype" w:eastAsiaTheme="minorHAnsi" w:hAnsi="Palatino Linotype" w:cs="Arial"/>
          <w:b/>
          <w:szCs w:val="22"/>
          <w:lang w:val="es-MX" w:eastAsia="en-US"/>
        </w:rPr>
        <w:t>01414/ZINACANT/IP/2022:</w:t>
      </w:r>
    </w:p>
    <w:p w14:paraId="5F94FA5F" w14:textId="77777777" w:rsidR="005A056A" w:rsidRPr="00E954C5" w:rsidRDefault="005A056A" w:rsidP="005A056A">
      <w:pPr>
        <w:rPr>
          <w:rFonts w:asciiTheme="minorHAnsi" w:eastAsiaTheme="minorHAnsi" w:hAnsiTheme="minorHAnsi" w:cstheme="minorBidi"/>
          <w:sz w:val="22"/>
          <w:szCs w:val="22"/>
          <w:lang w:val="es-MX" w:eastAsia="en-US"/>
        </w:rPr>
      </w:pPr>
    </w:p>
    <w:p w14:paraId="68066D75"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 xml:space="preserve">“Con fundamento en el </w:t>
      </w:r>
      <w:proofErr w:type="spellStart"/>
      <w:r w:rsidRPr="00E954C5">
        <w:rPr>
          <w:rFonts w:ascii="Palatino Linotype" w:eastAsiaTheme="minorHAnsi" w:hAnsi="Palatino Linotype" w:cstheme="minorBidi"/>
          <w:i/>
          <w:sz w:val="22"/>
          <w:szCs w:val="22"/>
          <w:lang w:val="es-MX" w:eastAsia="es-MX"/>
        </w:rPr>
        <w:t>articulo</w:t>
      </w:r>
      <w:proofErr w:type="spellEnd"/>
      <w:r w:rsidRPr="00E954C5">
        <w:rPr>
          <w:rFonts w:ascii="Palatino Linotype" w:eastAsiaTheme="minorHAnsi" w:hAnsi="Palatino Linotype" w:cstheme="minorBidi"/>
          <w:i/>
          <w:sz w:val="22"/>
          <w:szCs w:val="22"/>
          <w:lang w:val="es-MX" w:eastAsia="es-MX"/>
        </w:rPr>
        <w:t xml:space="preserve"> 159 de la Ley de Transparencia y Acceso a la Información Pública del Estado de México y Municipios, se le requiere para que dentro del plazo de diez días hábiles realice lo siguiente:</w:t>
      </w:r>
    </w:p>
    <w:p w14:paraId="59D4904D"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p>
    <w:p w14:paraId="59A1FE57"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735F8E7"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p>
    <w:p w14:paraId="36A72B78"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C9A7EF9"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p>
    <w:p w14:paraId="463B6898" w14:textId="77777777" w:rsidR="005A056A" w:rsidRPr="00E954C5" w:rsidRDefault="005A056A" w:rsidP="005A056A">
      <w:pPr>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ATENTAMENTE</w:t>
      </w:r>
    </w:p>
    <w:p w14:paraId="491F2F71" w14:textId="70286C6D" w:rsidR="005A056A" w:rsidRPr="00E954C5" w:rsidRDefault="005A056A" w:rsidP="005A056A">
      <w:pPr>
        <w:ind w:left="567" w:right="567"/>
        <w:jc w:val="both"/>
        <w:rPr>
          <w:rFonts w:asciiTheme="minorHAnsi" w:eastAsiaTheme="minorHAnsi" w:hAnsiTheme="minorHAnsi" w:cstheme="minorBidi"/>
          <w:sz w:val="22"/>
          <w:szCs w:val="22"/>
          <w:lang w:val="es-MX" w:eastAsia="en-US"/>
        </w:rPr>
      </w:pPr>
      <w:r w:rsidRPr="00E954C5">
        <w:rPr>
          <w:rFonts w:ascii="Palatino Linotype" w:eastAsiaTheme="minorHAnsi" w:hAnsi="Palatino Linotype" w:cstheme="minorBidi"/>
          <w:i/>
          <w:sz w:val="22"/>
          <w:szCs w:val="22"/>
          <w:lang w:val="es-MX" w:eastAsia="es-MX"/>
        </w:rPr>
        <w:t>ING. JESUS EMMANUEL ENCASTIN RENDON” (Sic).”</w:t>
      </w:r>
    </w:p>
    <w:p w14:paraId="6E839F8A" w14:textId="77777777" w:rsidR="00061131" w:rsidRPr="00E954C5" w:rsidRDefault="00061131" w:rsidP="00061131">
      <w:pPr>
        <w:rPr>
          <w:rFonts w:asciiTheme="minorHAnsi" w:eastAsiaTheme="minorHAnsi" w:hAnsiTheme="minorHAnsi" w:cstheme="minorBidi"/>
          <w:sz w:val="22"/>
          <w:szCs w:val="22"/>
          <w:lang w:val="es-MX" w:eastAsia="en-US"/>
        </w:rPr>
      </w:pPr>
    </w:p>
    <w:p w14:paraId="2F1BB593" w14:textId="77777777" w:rsidR="005A056A" w:rsidRPr="00E954C5" w:rsidRDefault="005A056A" w:rsidP="00061131">
      <w:pPr>
        <w:spacing w:line="360" w:lineRule="auto"/>
        <w:jc w:val="both"/>
        <w:rPr>
          <w:rFonts w:ascii="Palatino Linotype" w:eastAsiaTheme="minorHAnsi" w:hAnsi="Palatino Linotype" w:cs="Arial"/>
          <w:b/>
          <w:sz w:val="28"/>
          <w:szCs w:val="22"/>
          <w:lang w:val="es-MX" w:eastAsia="en-US"/>
        </w:rPr>
      </w:pPr>
    </w:p>
    <w:p w14:paraId="4A8C65A5" w14:textId="66BE75AE" w:rsidR="00061131" w:rsidRPr="00E954C5" w:rsidRDefault="00061131" w:rsidP="00061131">
      <w:pPr>
        <w:spacing w:line="360" w:lineRule="auto"/>
        <w:jc w:val="both"/>
        <w:rPr>
          <w:rFonts w:ascii="Palatino Linotype" w:eastAsiaTheme="minorHAnsi" w:hAnsi="Palatino Linotype" w:cs="Arial"/>
          <w:b/>
          <w:sz w:val="28"/>
          <w:szCs w:val="22"/>
          <w:lang w:val="es-MX" w:eastAsia="en-US"/>
        </w:rPr>
      </w:pPr>
      <w:r w:rsidRPr="00E954C5">
        <w:rPr>
          <w:rFonts w:ascii="Palatino Linotype" w:eastAsiaTheme="minorHAnsi" w:hAnsi="Palatino Linotype" w:cs="Arial"/>
          <w:b/>
          <w:sz w:val="28"/>
          <w:szCs w:val="22"/>
          <w:lang w:val="es-MX" w:eastAsia="en-US"/>
        </w:rPr>
        <w:t>TERCERO. De la</w:t>
      </w:r>
      <w:r w:rsidR="005A056A" w:rsidRPr="00E954C5">
        <w:rPr>
          <w:rFonts w:ascii="Palatino Linotype" w:eastAsiaTheme="minorHAnsi" w:hAnsi="Palatino Linotype" w:cs="Arial"/>
          <w:b/>
          <w:sz w:val="28"/>
          <w:szCs w:val="22"/>
          <w:lang w:val="es-MX" w:eastAsia="en-US"/>
        </w:rPr>
        <w:t>s</w:t>
      </w:r>
      <w:r w:rsidRPr="00E954C5">
        <w:rPr>
          <w:rFonts w:ascii="Palatino Linotype" w:eastAsiaTheme="minorHAnsi" w:hAnsi="Palatino Linotype" w:cs="Arial"/>
          <w:b/>
          <w:sz w:val="28"/>
          <w:szCs w:val="22"/>
          <w:lang w:val="es-MX" w:eastAsia="en-US"/>
        </w:rPr>
        <w:t xml:space="preserve"> respuesta</w:t>
      </w:r>
      <w:r w:rsidR="005A056A" w:rsidRPr="00E954C5">
        <w:rPr>
          <w:rFonts w:ascii="Palatino Linotype" w:eastAsiaTheme="minorHAnsi" w:hAnsi="Palatino Linotype" w:cs="Arial"/>
          <w:b/>
          <w:sz w:val="28"/>
          <w:szCs w:val="22"/>
          <w:lang w:val="es-MX" w:eastAsia="en-US"/>
        </w:rPr>
        <w:t>s</w:t>
      </w:r>
      <w:r w:rsidRPr="00E954C5">
        <w:rPr>
          <w:rFonts w:ascii="Palatino Linotype" w:eastAsiaTheme="minorHAnsi" w:hAnsi="Palatino Linotype" w:cs="Arial"/>
          <w:b/>
          <w:sz w:val="28"/>
          <w:szCs w:val="22"/>
          <w:lang w:val="es-MX" w:eastAsia="en-US"/>
        </w:rPr>
        <w:t xml:space="preserve"> </w:t>
      </w:r>
      <w:r w:rsidR="005A056A" w:rsidRPr="00E954C5">
        <w:rPr>
          <w:rFonts w:ascii="Palatino Linotype" w:eastAsiaTheme="minorHAnsi" w:hAnsi="Palatino Linotype" w:cs="Arial"/>
          <w:b/>
          <w:sz w:val="28"/>
          <w:szCs w:val="22"/>
          <w:lang w:val="es-MX" w:eastAsia="en-US"/>
        </w:rPr>
        <w:t>a los</w:t>
      </w:r>
      <w:r w:rsidRPr="00E954C5">
        <w:rPr>
          <w:rFonts w:ascii="Palatino Linotype" w:eastAsiaTheme="minorHAnsi" w:hAnsi="Palatino Linotype" w:cs="Arial"/>
          <w:b/>
          <w:sz w:val="28"/>
          <w:szCs w:val="22"/>
          <w:lang w:val="es-MX" w:eastAsia="en-US"/>
        </w:rPr>
        <w:t xml:space="preserve"> Requerimiento de Aclaración a la</w:t>
      </w:r>
      <w:r w:rsidR="005A056A" w:rsidRPr="00E954C5">
        <w:rPr>
          <w:rFonts w:ascii="Palatino Linotype" w:eastAsiaTheme="minorHAnsi" w:hAnsi="Palatino Linotype" w:cs="Arial"/>
          <w:b/>
          <w:sz w:val="28"/>
          <w:szCs w:val="22"/>
          <w:lang w:val="es-MX" w:eastAsia="en-US"/>
        </w:rPr>
        <w:t>s</w:t>
      </w:r>
      <w:r w:rsidRPr="00E954C5">
        <w:rPr>
          <w:rFonts w:ascii="Palatino Linotype" w:eastAsiaTheme="minorHAnsi" w:hAnsi="Palatino Linotype" w:cs="Arial"/>
          <w:b/>
          <w:sz w:val="28"/>
          <w:szCs w:val="22"/>
          <w:lang w:val="es-MX" w:eastAsia="en-US"/>
        </w:rPr>
        <w:t xml:space="preserve"> Solicitud</w:t>
      </w:r>
      <w:r w:rsidR="005A056A" w:rsidRPr="00E954C5">
        <w:rPr>
          <w:rFonts w:ascii="Palatino Linotype" w:eastAsiaTheme="minorHAnsi" w:hAnsi="Palatino Linotype" w:cs="Arial"/>
          <w:b/>
          <w:sz w:val="28"/>
          <w:szCs w:val="22"/>
          <w:lang w:val="es-MX" w:eastAsia="en-US"/>
        </w:rPr>
        <w:t>es</w:t>
      </w:r>
      <w:r w:rsidRPr="00E954C5">
        <w:rPr>
          <w:rFonts w:ascii="Palatino Linotype" w:eastAsiaTheme="minorHAnsi" w:hAnsi="Palatino Linotype" w:cs="Arial"/>
          <w:b/>
          <w:sz w:val="28"/>
          <w:szCs w:val="22"/>
          <w:lang w:val="es-MX" w:eastAsia="en-US"/>
        </w:rPr>
        <w:t xml:space="preserve"> de Información por parte del solicitante. </w:t>
      </w:r>
    </w:p>
    <w:p w14:paraId="0724562B" w14:textId="72FDC0E6" w:rsidR="00061131" w:rsidRPr="00E954C5" w:rsidRDefault="002A260E" w:rsidP="00061131">
      <w:pPr>
        <w:spacing w:line="360" w:lineRule="auto"/>
        <w:jc w:val="both"/>
        <w:rPr>
          <w:rFonts w:ascii="Palatino Linotype" w:eastAsiaTheme="minorHAnsi" w:hAnsi="Palatino Linotype" w:cs="Arial"/>
          <w:szCs w:val="22"/>
          <w:lang w:val="es-MX" w:eastAsia="en-US"/>
        </w:rPr>
      </w:pPr>
      <w:r w:rsidRPr="00E954C5">
        <w:rPr>
          <w:rFonts w:ascii="Palatino Linotype" w:eastAsiaTheme="minorHAnsi" w:hAnsi="Palatino Linotype" w:cs="Arial"/>
          <w:szCs w:val="22"/>
          <w:lang w:val="es-MX" w:eastAsia="en-US"/>
        </w:rPr>
        <w:t xml:space="preserve">En </w:t>
      </w:r>
      <w:r w:rsidR="00061131" w:rsidRPr="00E954C5">
        <w:rPr>
          <w:rFonts w:ascii="Palatino Linotype" w:eastAsiaTheme="minorHAnsi" w:hAnsi="Palatino Linotype" w:cs="Arial"/>
          <w:szCs w:val="22"/>
          <w:lang w:val="es-MX" w:eastAsia="en-US"/>
        </w:rPr>
        <w:t>l</w:t>
      </w:r>
      <w:r w:rsidRPr="00E954C5">
        <w:rPr>
          <w:rFonts w:ascii="Palatino Linotype" w:eastAsiaTheme="minorHAnsi" w:hAnsi="Palatino Linotype" w:cs="Arial"/>
          <w:szCs w:val="22"/>
          <w:lang w:val="es-MX" w:eastAsia="en-US"/>
        </w:rPr>
        <w:t>os</w:t>
      </w:r>
      <w:r w:rsidR="00061131" w:rsidRPr="00E954C5">
        <w:rPr>
          <w:rFonts w:ascii="Palatino Linotype" w:eastAsiaTheme="minorHAnsi" w:hAnsi="Palatino Linotype" w:cs="Arial"/>
          <w:szCs w:val="22"/>
          <w:lang w:val="es-MX" w:eastAsia="en-US"/>
        </w:rPr>
        <w:t xml:space="preserve"> expediente</w:t>
      </w:r>
      <w:r w:rsidRPr="00E954C5">
        <w:rPr>
          <w:rFonts w:ascii="Palatino Linotype" w:eastAsiaTheme="minorHAnsi" w:hAnsi="Palatino Linotype" w:cs="Arial"/>
          <w:szCs w:val="22"/>
          <w:lang w:val="es-MX" w:eastAsia="en-US"/>
        </w:rPr>
        <w:t>s</w:t>
      </w:r>
      <w:r w:rsidR="00061131" w:rsidRPr="00E954C5">
        <w:rPr>
          <w:rFonts w:ascii="Palatino Linotype" w:eastAsiaTheme="minorHAnsi" w:hAnsi="Palatino Linotype" w:cs="Arial"/>
          <w:szCs w:val="22"/>
          <w:lang w:val="es-MX" w:eastAsia="en-US"/>
        </w:rPr>
        <w:t xml:space="preserve"> electrónico</w:t>
      </w:r>
      <w:r w:rsidRPr="00E954C5">
        <w:rPr>
          <w:rFonts w:ascii="Palatino Linotype" w:eastAsiaTheme="minorHAnsi" w:hAnsi="Palatino Linotype" w:cs="Arial"/>
          <w:szCs w:val="22"/>
          <w:lang w:val="es-MX" w:eastAsia="en-US"/>
        </w:rPr>
        <w:t>s</w:t>
      </w:r>
      <w:r w:rsidR="00061131" w:rsidRPr="00E954C5">
        <w:rPr>
          <w:rFonts w:ascii="Palatino Linotype" w:eastAsiaTheme="minorHAnsi" w:hAnsi="Palatino Linotype" w:cs="Arial"/>
          <w:szCs w:val="22"/>
          <w:lang w:val="es-MX" w:eastAsia="en-US"/>
        </w:rPr>
        <w:t xml:space="preserve"> </w:t>
      </w:r>
      <w:r w:rsidR="00061131" w:rsidRPr="00E954C5">
        <w:rPr>
          <w:rFonts w:ascii="Palatino Linotype" w:eastAsiaTheme="minorHAnsi" w:hAnsi="Palatino Linotype" w:cs="Arial"/>
          <w:b/>
          <w:szCs w:val="22"/>
          <w:lang w:val="es-MX" w:eastAsia="en-US"/>
        </w:rPr>
        <w:t>SAIMEX</w:t>
      </w:r>
      <w:r w:rsidR="00061131" w:rsidRPr="00E954C5">
        <w:rPr>
          <w:rFonts w:ascii="Palatino Linotype" w:eastAsiaTheme="minorHAnsi" w:hAnsi="Palatino Linotype" w:cs="Arial"/>
          <w:szCs w:val="22"/>
          <w:lang w:val="es-MX" w:eastAsia="en-US"/>
        </w:rPr>
        <w:t xml:space="preserve">, se aprecia que el día </w:t>
      </w:r>
      <w:r w:rsidRPr="00E954C5">
        <w:rPr>
          <w:rFonts w:ascii="Palatino Linotype" w:eastAsiaTheme="minorHAnsi" w:hAnsi="Palatino Linotype" w:cs="Arial"/>
          <w:szCs w:val="22"/>
          <w:lang w:val="es-MX" w:eastAsia="en-US"/>
        </w:rPr>
        <w:t>quince</w:t>
      </w:r>
      <w:r w:rsidR="00177A1D" w:rsidRPr="00E954C5">
        <w:rPr>
          <w:rFonts w:ascii="Palatino Linotype" w:eastAsiaTheme="minorHAnsi" w:hAnsi="Palatino Linotype" w:cs="Arial"/>
          <w:szCs w:val="22"/>
          <w:lang w:val="es-MX" w:eastAsia="en-US"/>
        </w:rPr>
        <w:t xml:space="preserve"> de diciembre de dos mil veintidós</w:t>
      </w:r>
      <w:r w:rsidR="00061131" w:rsidRPr="00E954C5">
        <w:rPr>
          <w:rFonts w:ascii="Palatino Linotype" w:eastAsiaTheme="minorHAnsi" w:hAnsi="Palatino Linotype" w:cs="Arial"/>
          <w:szCs w:val="22"/>
          <w:lang w:val="es-MX" w:eastAsia="en-US"/>
        </w:rPr>
        <w:t>, el solicitante dio respuesta a la</w:t>
      </w:r>
      <w:r w:rsidR="00623FD9" w:rsidRPr="00E954C5">
        <w:rPr>
          <w:rFonts w:ascii="Palatino Linotype" w:eastAsiaTheme="minorHAnsi" w:hAnsi="Palatino Linotype" w:cs="Arial"/>
          <w:szCs w:val="22"/>
          <w:lang w:val="es-MX" w:eastAsia="en-US"/>
        </w:rPr>
        <w:t>s</w:t>
      </w:r>
      <w:r w:rsidR="00061131" w:rsidRPr="00E954C5">
        <w:rPr>
          <w:rFonts w:ascii="Palatino Linotype" w:eastAsiaTheme="minorHAnsi" w:hAnsi="Palatino Linotype" w:cs="Arial"/>
          <w:szCs w:val="22"/>
          <w:lang w:val="es-MX" w:eastAsia="en-US"/>
        </w:rPr>
        <w:t xml:space="preserve"> solicitud</w:t>
      </w:r>
      <w:r w:rsidR="00623FD9" w:rsidRPr="00E954C5">
        <w:rPr>
          <w:rFonts w:ascii="Palatino Linotype" w:eastAsiaTheme="minorHAnsi" w:hAnsi="Palatino Linotype" w:cs="Arial"/>
          <w:szCs w:val="22"/>
          <w:lang w:val="es-MX" w:eastAsia="en-US"/>
        </w:rPr>
        <w:t>es</w:t>
      </w:r>
      <w:r w:rsidR="00061131" w:rsidRPr="00E954C5">
        <w:rPr>
          <w:rFonts w:ascii="Palatino Linotype" w:eastAsiaTheme="minorHAnsi" w:hAnsi="Palatino Linotype" w:cs="Arial"/>
          <w:szCs w:val="22"/>
          <w:lang w:val="es-MX" w:eastAsia="en-US"/>
        </w:rPr>
        <w:t xml:space="preserve"> de requerimiento de </w:t>
      </w:r>
      <w:r w:rsidR="00061131" w:rsidRPr="00E954C5">
        <w:rPr>
          <w:rFonts w:ascii="Palatino Linotype" w:eastAsiaTheme="minorHAnsi" w:hAnsi="Palatino Linotype" w:cs="Arial"/>
          <w:szCs w:val="22"/>
          <w:lang w:val="es-MX" w:eastAsia="en-US"/>
        </w:rPr>
        <w:lastRenderedPageBreak/>
        <w:t>aclaración de la</w:t>
      </w:r>
      <w:r w:rsidR="00623FD9" w:rsidRPr="00E954C5">
        <w:rPr>
          <w:rFonts w:ascii="Palatino Linotype" w:eastAsiaTheme="minorHAnsi" w:hAnsi="Palatino Linotype" w:cs="Arial"/>
          <w:szCs w:val="22"/>
          <w:lang w:val="es-MX" w:eastAsia="en-US"/>
        </w:rPr>
        <w:t>s</w:t>
      </w:r>
      <w:r w:rsidR="00061131" w:rsidRPr="00E954C5">
        <w:rPr>
          <w:rFonts w:ascii="Palatino Linotype" w:eastAsiaTheme="minorHAnsi" w:hAnsi="Palatino Linotype" w:cs="Arial"/>
          <w:szCs w:val="22"/>
          <w:lang w:val="es-MX" w:eastAsia="en-US"/>
        </w:rPr>
        <w:t xml:space="preserve"> solicitud</w:t>
      </w:r>
      <w:r w:rsidR="00623FD9" w:rsidRPr="00E954C5">
        <w:rPr>
          <w:rFonts w:ascii="Palatino Linotype" w:eastAsiaTheme="minorHAnsi" w:hAnsi="Palatino Linotype" w:cs="Arial"/>
          <w:szCs w:val="22"/>
          <w:lang w:val="es-MX" w:eastAsia="en-US"/>
        </w:rPr>
        <w:t>es</w:t>
      </w:r>
      <w:r w:rsidR="00061131" w:rsidRPr="00E954C5">
        <w:rPr>
          <w:rFonts w:ascii="Palatino Linotype" w:eastAsiaTheme="minorHAnsi" w:hAnsi="Palatino Linotype" w:cs="Arial"/>
          <w:szCs w:val="22"/>
          <w:lang w:val="es-MX" w:eastAsia="en-US"/>
        </w:rPr>
        <w:t xml:space="preserve"> de información referida</w:t>
      </w:r>
      <w:r w:rsidR="00623FD9" w:rsidRPr="00E954C5">
        <w:rPr>
          <w:rFonts w:ascii="Palatino Linotype" w:eastAsiaTheme="minorHAnsi" w:hAnsi="Palatino Linotype" w:cs="Arial"/>
          <w:szCs w:val="22"/>
          <w:lang w:val="es-MX" w:eastAsia="en-US"/>
        </w:rPr>
        <w:t>s</w:t>
      </w:r>
      <w:r w:rsidR="00061131" w:rsidRPr="00E954C5">
        <w:rPr>
          <w:rFonts w:ascii="Palatino Linotype" w:eastAsiaTheme="minorHAnsi" w:hAnsi="Palatino Linotype" w:cs="Arial"/>
          <w:szCs w:val="22"/>
          <w:lang w:val="es-MX" w:eastAsia="en-US"/>
        </w:rPr>
        <w:t xml:space="preserve"> en el antecedente primero de esta resolución, señalando lo siguiente: </w:t>
      </w:r>
    </w:p>
    <w:p w14:paraId="2D4CE0CB" w14:textId="77777777" w:rsidR="00623FD9" w:rsidRPr="00E954C5" w:rsidRDefault="00623FD9" w:rsidP="00623FD9">
      <w:pPr>
        <w:spacing w:line="360" w:lineRule="auto"/>
        <w:jc w:val="both"/>
        <w:rPr>
          <w:rFonts w:ascii="Palatino Linotype" w:eastAsiaTheme="minorHAnsi" w:hAnsi="Palatino Linotype" w:cs="Arial"/>
          <w:b/>
          <w:szCs w:val="22"/>
          <w:lang w:val="es-MX" w:eastAsia="en-US"/>
        </w:rPr>
      </w:pPr>
    </w:p>
    <w:p w14:paraId="5C5468FF" w14:textId="2179CC9F" w:rsidR="00623FD9" w:rsidRPr="00E954C5" w:rsidRDefault="00623FD9" w:rsidP="00623FD9">
      <w:pPr>
        <w:spacing w:line="360" w:lineRule="auto"/>
        <w:jc w:val="both"/>
        <w:rPr>
          <w:rFonts w:ascii="Palatino Linotype" w:eastAsiaTheme="minorHAnsi" w:hAnsi="Palatino Linotype" w:cs="Arial"/>
          <w:b/>
          <w:szCs w:val="22"/>
          <w:lang w:val="es-MX" w:eastAsia="en-US"/>
        </w:rPr>
      </w:pPr>
      <w:r w:rsidRPr="00E954C5">
        <w:rPr>
          <w:rFonts w:ascii="Palatino Linotype" w:eastAsiaTheme="minorHAnsi" w:hAnsi="Palatino Linotype" w:cs="Arial"/>
          <w:b/>
          <w:szCs w:val="22"/>
          <w:lang w:val="es-MX" w:eastAsia="en-US"/>
        </w:rPr>
        <w:t>01415/ZINACANT/IP/2022:</w:t>
      </w:r>
    </w:p>
    <w:p w14:paraId="180A6054" w14:textId="77777777" w:rsidR="00061131" w:rsidRPr="00E954C5" w:rsidRDefault="00061131" w:rsidP="00061131">
      <w:pPr>
        <w:spacing w:line="360" w:lineRule="auto"/>
        <w:jc w:val="both"/>
        <w:rPr>
          <w:rFonts w:ascii="Palatino Linotype" w:eastAsiaTheme="minorHAnsi" w:hAnsi="Palatino Linotype" w:cs="Arial"/>
          <w:szCs w:val="22"/>
          <w:lang w:val="es-MX" w:eastAsia="en-US"/>
        </w:rPr>
      </w:pPr>
    </w:p>
    <w:p w14:paraId="611E2C8A" w14:textId="769EB9A3" w:rsidR="00061131" w:rsidRPr="00E954C5" w:rsidRDefault="00061131" w:rsidP="00623FD9">
      <w:pPr>
        <w:spacing w:line="360" w:lineRule="auto"/>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w:t>
      </w:r>
      <w:r w:rsidR="00623FD9" w:rsidRPr="00E954C5">
        <w:rPr>
          <w:rFonts w:ascii="Palatino Linotype" w:eastAsiaTheme="minorHAnsi" w:hAnsi="Palatino Linotype" w:cstheme="minorBidi"/>
          <w:i/>
          <w:sz w:val="22"/>
          <w:szCs w:val="22"/>
          <w:lang w:val="es-MX" w:eastAsia="es-MX"/>
        </w:rPr>
        <w:t>QUÉ HAY QUE ACLARAR</w:t>
      </w:r>
      <w:proofErr w:type="gramStart"/>
      <w:r w:rsidR="00623FD9" w:rsidRPr="00E954C5">
        <w:rPr>
          <w:rFonts w:ascii="Palatino Linotype" w:eastAsiaTheme="minorHAnsi" w:hAnsi="Palatino Linotype" w:cstheme="minorBidi"/>
          <w:i/>
          <w:sz w:val="22"/>
          <w:szCs w:val="22"/>
          <w:lang w:val="es-MX" w:eastAsia="es-MX"/>
        </w:rPr>
        <w:t>?</w:t>
      </w:r>
      <w:proofErr w:type="gramEnd"/>
      <w:r w:rsidR="00623FD9" w:rsidRPr="00E954C5">
        <w:rPr>
          <w:rFonts w:ascii="Palatino Linotype" w:eastAsiaTheme="minorHAnsi" w:hAnsi="Palatino Linotype" w:cstheme="minorBidi"/>
          <w:i/>
          <w:sz w:val="22"/>
          <w:szCs w:val="22"/>
          <w:lang w:val="es-MX" w:eastAsia="es-MX"/>
        </w:rPr>
        <w:t xml:space="preserve"> O SOLO ES PARA QUE PASE EL TIEMPO ESPERANDO QUE NUNCA SE ACLARE Y SE CONCLUYA LA SOLICITUD</w:t>
      </w:r>
      <w:proofErr w:type="gramStart"/>
      <w:r w:rsidR="00623FD9" w:rsidRPr="00E954C5">
        <w:rPr>
          <w:rFonts w:ascii="Palatino Linotype" w:eastAsiaTheme="minorHAnsi" w:hAnsi="Palatino Linotype" w:cstheme="minorBidi"/>
          <w:i/>
          <w:sz w:val="22"/>
          <w:szCs w:val="22"/>
          <w:lang w:val="es-MX" w:eastAsia="es-MX"/>
        </w:rPr>
        <w:t>?</w:t>
      </w:r>
      <w:proofErr w:type="gramEnd"/>
      <w:r w:rsidRPr="00E954C5">
        <w:rPr>
          <w:rFonts w:ascii="Palatino Linotype" w:eastAsiaTheme="minorHAnsi" w:hAnsi="Palatino Linotype" w:cstheme="minorBidi"/>
          <w:i/>
          <w:sz w:val="22"/>
          <w:szCs w:val="22"/>
          <w:lang w:val="es-MX" w:eastAsia="es-MX"/>
        </w:rPr>
        <w:t>” (Sic)</w:t>
      </w:r>
    </w:p>
    <w:p w14:paraId="1D44F0D9" w14:textId="77777777" w:rsidR="00623FD9" w:rsidRPr="00E954C5" w:rsidRDefault="00623FD9" w:rsidP="00623FD9">
      <w:pPr>
        <w:spacing w:line="360" w:lineRule="auto"/>
        <w:jc w:val="both"/>
        <w:rPr>
          <w:rFonts w:ascii="Palatino Linotype" w:eastAsiaTheme="minorHAnsi" w:hAnsi="Palatino Linotype" w:cs="Arial"/>
          <w:b/>
          <w:szCs w:val="22"/>
          <w:lang w:val="es-MX" w:eastAsia="en-US"/>
        </w:rPr>
      </w:pPr>
    </w:p>
    <w:p w14:paraId="20577A8F" w14:textId="77777777" w:rsidR="00623FD9" w:rsidRPr="00E954C5" w:rsidRDefault="00623FD9" w:rsidP="00623FD9">
      <w:pPr>
        <w:spacing w:line="360" w:lineRule="auto"/>
        <w:jc w:val="both"/>
        <w:rPr>
          <w:rFonts w:ascii="Palatino Linotype" w:eastAsiaTheme="minorHAnsi" w:hAnsi="Palatino Linotype" w:cs="Arial"/>
          <w:b/>
          <w:szCs w:val="22"/>
          <w:lang w:val="es-MX" w:eastAsia="en-US"/>
        </w:rPr>
      </w:pPr>
      <w:r w:rsidRPr="00E954C5">
        <w:rPr>
          <w:rFonts w:ascii="Palatino Linotype" w:eastAsiaTheme="minorHAnsi" w:hAnsi="Palatino Linotype" w:cs="Arial"/>
          <w:b/>
          <w:szCs w:val="22"/>
          <w:lang w:val="es-MX" w:eastAsia="en-US"/>
        </w:rPr>
        <w:t>01414/ZINACANT/IP/2022:</w:t>
      </w:r>
    </w:p>
    <w:p w14:paraId="57058D33" w14:textId="77777777" w:rsidR="00623FD9" w:rsidRPr="00E954C5" w:rsidRDefault="00623FD9" w:rsidP="00623FD9">
      <w:pPr>
        <w:spacing w:line="360" w:lineRule="auto"/>
        <w:jc w:val="both"/>
        <w:rPr>
          <w:rFonts w:ascii="Palatino Linotype" w:eastAsiaTheme="minorHAnsi" w:hAnsi="Palatino Linotype" w:cs="Arial"/>
          <w:szCs w:val="22"/>
          <w:lang w:val="es-MX" w:eastAsia="en-US"/>
        </w:rPr>
      </w:pPr>
    </w:p>
    <w:p w14:paraId="0B06C1C9" w14:textId="497F0B37" w:rsidR="00623FD9" w:rsidRPr="00E954C5" w:rsidRDefault="00623FD9" w:rsidP="00623FD9">
      <w:pPr>
        <w:spacing w:line="360" w:lineRule="auto"/>
        <w:ind w:left="567" w:right="567"/>
        <w:jc w:val="both"/>
        <w:rPr>
          <w:rFonts w:ascii="Palatino Linotype" w:eastAsiaTheme="minorHAnsi" w:hAnsi="Palatino Linotype" w:cstheme="minorBidi"/>
          <w:i/>
          <w:sz w:val="22"/>
          <w:szCs w:val="22"/>
          <w:lang w:val="es-MX" w:eastAsia="es-MX"/>
        </w:rPr>
      </w:pPr>
      <w:r w:rsidRPr="00E954C5">
        <w:rPr>
          <w:rFonts w:ascii="Palatino Linotype" w:eastAsiaTheme="minorHAnsi" w:hAnsi="Palatino Linotype" w:cstheme="minorBidi"/>
          <w:i/>
          <w:sz w:val="22"/>
          <w:szCs w:val="22"/>
          <w:lang w:val="es-MX" w:eastAsia="es-MX"/>
        </w:rPr>
        <w:t>“QUÉ HAY QUE ACLARAR</w:t>
      </w:r>
      <w:proofErr w:type="gramStart"/>
      <w:r w:rsidRPr="00E954C5">
        <w:rPr>
          <w:rFonts w:ascii="Palatino Linotype" w:eastAsiaTheme="minorHAnsi" w:hAnsi="Palatino Linotype" w:cstheme="minorBidi"/>
          <w:i/>
          <w:sz w:val="22"/>
          <w:szCs w:val="22"/>
          <w:lang w:val="es-MX" w:eastAsia="es-MX"/>
        </w:rPr>
        <w:t>?</w:t>
      </w:r>
      <w:proofErr w:type="gramEnd"/>
      <w:r w:rsidRPr="00E954C5">
        <w:rPr>
          <w:rFonts w:ascii="Palatino Linotype" w:eastAsiaTheme="minorHAnsi" w:hAnsi="Palatino Linotype" w:cstheme="minorBidi"/>
          <w:i/>
          <w:sz w:val="22"/>
          <w:szCs w:val="22"/>
          <w:lang w:val="es-MX" w:eastAsia="es-MX"/>
        </w:rPr>
        <w:t xml:space="preserve"> O SOLO ES PARA QUE PASE EL TIEMPO ESPERANDO QUE NUNCA SE ACLARE Y SE CONCLUYA LA SOLICITUD</w:t>
      </w:r>
      <w:proofErr w:type="gramStart"/>
      <w:r w:rsidRPr="00E954C5">
        <w:rPr>
          <w:rFonts w:ascii="Palatino Linotype" w:eastAsiaTheme="minorHAnsi" w:hAnsi="Palatino Linotype" w:cstheme="minorBidi"/>
          <w:i/>
          <w:sz w:val="22"/>
          <w:szCs w:val="22"/>
          <w:lang w:val="es-MX" w:eastAsia="es-MX"/>
        </w:rPr>
        <w:t>?</w:t>
      </w:r>
      <w:proofErr w:type="gramEnd"/>
      <w:r w:rsidRPr="00E954C5">
        <w:rPr>
          <w:rFonts w:ascii="Palatino Linotype" w:eastAsiaTheme="minorHAnsi" w:hAnsi="Palatino Linotype" w:cstheme="minorBidi"/>
          <w:i/>
          <w:sz w:val="22"/>
          <w:szCs w:val="22"/>
          <w:lang w:val="es-MX" w:eastAsia="es-MX"/>
        </w:rPr>
        <w:t>” (Sic)</w:t>
      </w:r>
    </w:p>
    <w:p w14:paraId="5D9F828C" w14:textId="77777777" w:rsidR="00061131" w:rsidRPr="00E954C5" w:rsidRDefault="00061131" w:rsidP="0029071C">
      <w:pPr>
        <w:spacing w:line="360" w:lineRule="auto"/>
        <w:jc w:val="both"/>
        <w:rPr>
          <w:rFonts w:ascii="Palatino Linotype" w:eastAsiaTheme="minorHAnsi" w:hAnsi="Palatino Linotype" w:cs="Arial"/>
          <w:b/>
          <w:lang w:val="es-MX" w:eastAsia="en-US"/>
        </w:rPr>
      </w:pPr>
    </w:p>
    <w:p w14:paraId="4B601B96" w14:textId="480FE89B" w:rsidR="0029071C" w:rsidRPr="00E954C5" w:rsidRDefault="00061131" w:rsidP="0029071C">
      <w:pPr>
        <w:spacing w:line="360" w:lineRule="auto"/>
        <w:jc w:val="both"/>
        <w:rPr>
          <w:rFonts w:ascii="Palatino Linotype" w:eastAsiaTheme="minorHAnsi" w:hAnsi="Palatino Linotype" w:cs="Arial"/>
          <w:b/>
          <w:sz w:val="28"/>
          <w:lang w:val="es-MX" w:eastAsia="en-US"/>
        </w:rPr>
      </w:pPr>
      <w:r w:rsidRPr="00E954C5">
        <w:rPr>
          <w:rFonts w:ascii="Palatino Linotype" w:eastAsiaTheme="minorHAnsi" w:hAnsi="Palatino Linotype" w:cs="Arial"/>
          <w:b/>
          <w:sz w:val="28"/>
          <w:lang w:val="es-MX" w:eastAsia="en-US"/>
        </w:rPr>
        <w:t>CUART</w:t>
      </w:r>
      <w:r w:rsidR="0029071C" w:rsidRPr="00E954C5">
        <w:rPr>
          <w:rFonts w:ascii="Palatino Linotype" w:eastAsiaTheme="minorHAnsi" w:hAnsi="Palatino Linotype" w:cs="Arial"/>
          <w:b/>
          <w:sz w:val="28"/>
          <w:lang w:val="es-MX" w:eastAsia="en-US"/>
        </w:rPr>
        <w:t>O. De la</w:t>
      </w:r>
      <w:r w:rsidR="00623FD9" w:rsidRPr="00E954C5">
        <w:rPr>
          <w:rFonts w:ascii="Palatino Linotype" w:eastAsiaTheme="minorHAnsi" w:hAnsi="Palatino Linotype" w:cs="Arial"/>
          <w:b/>
          <w:sz w:val="28"/>
          <w:lang w:val="es-MX" w:eastAsia="en-US"/>
        </w:rPr>
        <w:t>s</w:t>
      </w:r>
      <w:r w:rsidR="0029071C" w:rsidRPr="00E954C5">
        <w:rPr>
          <w:rFonts w:ascii="Palatino Linotype" w:eastAsiaTheme="minorHAnsi" w:hAnsi="Palatino Linotype" w:cs="Arial"/>
          <w:b/>
          <w:sz w:val="28"/>
          <w:lang w:val="es-MX" w:eastAsia="en-US"/>
        </w:rPr>
        <w:t xml:space="preserve"> respuesta</w:t>
      </w:r>
      <w:r w:rsidR="00623FD9" w:rsidRPr="00E954C5">
        <w:rPr>
          <w:rFonts w:ascii="Palatino Linotype" w:eastAsiaTheme="minorHAnsi" w:hAnsi="Palatino Linotype" w:cs="Arial"/>
          <w:b/>
          <w:sz w:val="28"/>
          <w:lang w:val="es-MX" w:eastAsia="en-US"/>
        </w:rPr>
        <w:t>s</w:t>
      </w:r>
      <w:r w:rsidR="0029071C" w:rsidRPr="00E954C5">
        <w:rPr>
          <w:rFonts w:ascii="Palatino Linotype" w:eastAsiaTheme="minorHAnsi" w:hAnsi="Palatino Linotype" w:cs="Arial"/>
          <w:b/>
          <w:sz w:val="28"/>
          <w:lang w:val="es-MX" w:eastAsia="en-US"/>
        </w:rPr>
        <w:t xml:space="preserve"> del Sujeto Obligado. </w:t>
      </w:r>
    </w:p>
    <w:p w14:paraId="410F2475" w14:textId="65E759E3" w:rsidR="0029071C" w:rsidRPr="00E954C5" w:rsidRDefault="0029071C" w:rsidP="0029071C">
      <w:pPr>
        <w:spacing w:line="360" w:lineRule="auto"/>
        <w:jc w:val="both"/>
        <w:rPr>
          <w:rFonts w:ascii="Palatino Linotype" w:eastAsiaTheme="minorHAnsi" w:hAnsi="Palatino Linotype" w:cs="Arial"/>
          <w:lang w:val="es-MX" w:eastAsia="en-US"/>
        </w:rPr>
      </w:pPr>
      <w:r w:rsidRPr="00E954C5">
        <w:rPr>
          <w:rFonts w:ascii="Palatino Linotype" w:eastAsiaTheme="minorHAnsi" w:hAnsi="Palatino Linotype" w:cs="Arial"/>
          <w:lang w:val="es-MX" w:eastAsia="en-US"/>
        </w:rPr>
        <w:t xml:space="preserve">De las constancias que obran en el sistema SAIMEX, se advierte que en fecha </w:t>
      </w:r>
      <w:r w:rsidR="00623FD9" w:rsidRPr="00E954C5">
        <w:rPr>
          <w:rFonts w:ascii="Palatino Linotype" w:eastAsiaTheme="minorHAnsi" w:hAnsi="Palatino Linotype" w:cs="Arial"/>
          <w:lang w:val="es-MX" w:eastAsia="en-US"/>
        </w:rPr>
        <w:t>veintitrés de</w:t>
      </w:r>
      <w:r w:rsidR="00177A1D" w:rsidRPr="00E954C5">
        <w:rPr>
          <w:rFonts w:ascii="Palatino Linotype" w:eastAsiaTheme="minorHAnsi" w:hAnsi="Palatino Linotype" w:cs="Arial"/>
          <w:lang w:val="es-MX" w:eastAsia="en-US"/>
        </w:rPr>
        <w:t xml:space="preserve"> enero</w:t>
      </w:r>
      <w:r w:rsidR="00061131" w:rsidRPr="00E954C5">
        <w:rPr>
          <w:rFonts w:ascii="Palatino Linotype" w:eastAsiaTheme="minorHAnsi" w:hAnsi="Palatino Linotype" w:cs="Arial"/>
          <w:lang w:val="es-MX" w:eastAsia="en-US"/>
        </w:rPr>
        <w:t xml:space="preserve"> de dos mil veintitrés</w:t>
      </w:r>
      <w:r w:rsidRPr="00E954C5">
        <w:rPr>
          <w:rFonts w:ascii="Palatino Linotype" w:eastAsiaTheme="minorHAnsi" w:hAnsi="Palatino Linotype" w:cs="Arial"/>
          <w:lang w:val="es-MX" w:eastAsia="en-US"/>
        </w:rPr>
        <w:t xml:space="preserve">, </w:t>
      </w:r>
      <w:r w:rsidRPr="00E954C5">
        <w:rPr>
          <w:rFonts w:ascii="Palatino Linotype" w:eastAsiaTheme="minorHAnsi" w:hAnsi="Palatino Linotype" w:cs="Arial"/>
          <w:b/>
          <w:lang w:val="es-MX" w:eastAsia="en-US"/>
        </w:rPr>
        <w:t>El Sujeto Obligado</w:t>
      </w:r>
      <w:r w:rsidRPr="00E954C5">
        <w:rPr>
          <w:rFonts w:ascii="Palatino Linotype" w:eastAsiaTheme="minorHAnsi" w:hAnsi="Palatino Linotype" w:cs="Arial"/>
          <w:lang w:val="es-MX" w:eastAsia="en-US"/>
        </w:rPr>
        <w:t xml:space="preserve"> emitió la</w:t>
      </w:r>
      <w:r w:rsidR="00623FD9" w:rsidRPr="00E954C5">
        <w:rPr>
          <w:rFonts w:ascii="Palatino Linotype" w:eastAsiaTheme="minorHAnsi" w:hAnsi="Palatino Linotype" w:cs="Arial"/>
          <w:lang w:val="es-MX" w:eastAsia="en-US"/>
        </w:rPr>
        <w:t>s</w:t>
      </w:r>
      <w:r w:rsidRPr="00E954C5">
        <w:rPr>
          <w:rFonts w:ascii="Palatino Linotype" w:eastAsiaTheme="minorHAnsi" w:hAnsi="Palatino Linotype" w:cs="Arial"/>
          <w:lang w:val="es-MX" w:eastAsia="en-US"/>
        </w:rPr>
        <w:t xml:space="preserve"> respuesta</w:t>
      </w:r>
      <w:r w:rsidR="00623FD9" w:rsidRPr="00E954C5">
        <w:rPr>
          <w:rFonts w:ascii="Palatino Linotype" w:eastAsiaTheme="minorHAnsi" w:hAnsi="Palatino Linotype" w:cs="Arial"/>
          <w:lang w:val="es-MX" w:eastAsia="en-US"/>
        </w:rPr>
        <w:t>s</w:t>
      </w:r>
      <w:r w:rsidRPr="00E954C5">
        <w:rPr>
          <w:rFonts w:ascii="Palatino Linotype" w:eastAsiaTheme="minorHAnsi" w:hAnsi="Palatino Linotype" w:cs="Arial"/>
          <w:lang w:val="es-MX" w:eastAsia="en-US"/>
        </w:rPr>
        <w:t xml:space="preserve"> en los siguientes términos:</w:t>
      </w:r>
    </w:p>
    <w:p w14:paraId="11072B2B" w14:textId="77777777" w:rsidR="00623FD9" w:rsidRPr="00E954C5" w:rsidRDefault="00623FD9" w:rsidP="00623FD9">
      <w:pPr>
        <w:spacing w:line="360" w:lineRule="auto"/>
        <w:jc w:val="both"/>
        <w:rPr>
          <w:rFonts w:ascii="Palatino Linotype" w:eastAsiaTheme="minorHAnsi" w:hAnsi="Palatino Linotype" w:cs="Arial"/>
          <w:b/>
          <w:szCs w:val="22"/>
          <w:lang w:val="es-MX" w:eastAsia="en-US"/>
        </w:rPr>
      </w:pPr>
    </w:p>
    <w:p w14:paraId="476BE398" w14:textId="77777777" w:rsidR="00623FD9" w:rsidRPr="00E954C5" w:rsidRDefault="00623FD9" w:rsidP="00623FD9">
      <w:pPr>
        <w:spacing w:line="360" w:lineRule="auto"/>
        <w:jc w:val="both"/>
        <w:rPr>
          <w:rFonts w:ascii="Palatino Linotype" w:eastAsiaTheme="minorHAnsi" w:hAnsi="Palatino Linotype" w:cs="Arial"/>
          <w:b/>
          <w:szCs w:val="22"/>
          <w:lang w:val="es-MX" w:eastAsia="en-US"/>
        </w:rPr>
      </w:pPr>
      <w:r w:rsidRPr="00E954C5">
        <w:rPr>
          <w:rFonts w:ascii="Palatino Linotype" w:eastAsiaTheme="minorHAnsi" w:hAnsi="Palatino Linotype" w:cs="Arial"/>
          <w:b/>
          <w:szCs w:val="22"/>
          <w:lang w:val="es-MX" w:eastAsia="en-US"/>
        </w:rPr>
        <w:t>01415/ZINACANT/IP/2022:</w:t>
      </w:r>
    </w:p>
    <w:p w14:paraId="7CF6639C" w14:textId="77777777" w:rsidR="0029071C" w:rsidRPr="00E954C5" w:rsidRDefault="0029071C" w:rsidP="0029071C">
      <w:pPr>
        <w:rPr>
          <w:lang w:val="es-MX"/>
        </w:rPr>
      </w:pPr>
    </w:p>
    <w:p w14:paraId="117EB71C" w14:textId="77777777" w:rsidR="00623FD9" w:rsidRPr="00E954C5" w:rsidRDefault="0029071C" w:rsidP="00623FD9">
      <w:pPr>
        <w:spacing w:line="276" w:lineRule="auto"/>
        <w:ind w:left="567" w:right="567"/>
        <w:jc w:val="both"/>
        <w:rPr>
          <w:rFonts w:ascii="Palatino Linotype" w:hAnsi="Palatino Linotype"/>
          <w:i/>
          <w:sz w:val="22"/>
          <w:szCs w:val="22"/>
          <w:lang w:val="es-MX" w:eastAsia="es-MX"/>
        </w:rPr>
      </w:pPr>
      <w:r w:rsidRPr="00E954C5">
        <w:rPr>
          <w:rFonts w:ascii="Palatino Linotype" w:hAnsi="Palatino Linotype"/>
          <w:i/>
          <w:sz w:val="22"/>
          <w:szCs w:val="22"/>
          <w:lang w:val="es-MX" w:eastAsia="es-MX"/>
        </w:rPr>
        <w:t>“</w:t>
      </w:r>
      <w:r w:rsidR="00623FD9" w:rsidRPr="00E954C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28F039" w14:textId="77777777" w:rsidR="00C9387A" w:rsidRPr="00E954C5" w:rsidRDefault="00C9387A" w:rsidP="00623FD9">
      <w:pPr>
        <w:spacing w:line="276" w:lineRule="auto"/>
        <w:ind w:left="567" w:right="567"/>
        <w:jc w:val="both"/>
        <w:rPr>
          <w:rFonts w:ascii="Palatino Linotype" w:hAnsi="Palatino Linotype"/>
          <w:i/>
          <w:sz w:val="22"/>
          <w:szCs w:val="22"/>
          <w:lang w:val="es-MX" w:eastAsia="es-MX"/>
        </w:rPr>
      </w:pPr>
    </w:p>
    <w:p w14:paraId="454365F8" w14:textId="77777777" w:rsidR="00623FD9" w:rsidRPr="00E954C5" w:rsidRDefault="00623FD9" w:rsidP="00623FD9">
      <w:pPr>
        <w:spacing w:line="276" w:lineRule="auto"/>
        <w:ind w:left="567" w:right="567"/>
        <w:jc w:val="both"/>
        <w:rPr>
          <w:rFonts w:ascii="Palatino Linotype" w:hAnsi="Palatino Linotype"/>
          <w:i/>
          <w:sz w:val="22"/>
          <w:szCs w:val="22"/>
          <w:lang w:val="es-MX" w:eastAsia="es-MX"/>
        </w:rPr>
      </w:pPr>
      <w:r w:rsidRPr="00E954C5">
        <w:rPr>
          <w:rFonts w:ascii="Palatino Linotype" w:hAnsi="Palatino Linotype"/>
          <w:i/>
          <w:sz w:val="22"/>
          <w:szCs w:val="22"/>
          <w:lang w:val="es-MX" w:eastAsia="es-MX"/>
        </w:rPr>
        <w:t>Se adjunta la respuesta a la solicitud interpuesta a través de esta plataforma digital.</w:t>
      </w:r>
    </w:p>
    <w:p w14:paraId="62949A2A" w14:textId="77777777" w:rsidR="00C9387A" w:rsidRPr="00E954C5" w:rsidRDefault="00C9387A" w:rsidP="00623FD9">
      <w:pPr>
        <w:spacing w:line="276" w:lineRule="auto"/>
        <w:ind w:left="567" w:right="567"/>
        <w:jc w:val="both"/>
        <w:rPr>
          <w:rFonts w:ascii="Palatino Linotype" w:hAnsi="Palatino Linotype"/>
          <w:i/>
          <w:sz w:val="22"/>
          <w:szCs w:val="22"/>
          <w:lang w:val="es-MX" w:eastAsia="es-MX"/>
        </w:rPr>
      </w:pPr>
    </w:p>
    <w:p w14:paraId="45ABA8CB" w14:textId="77777777" w:rsidR="00623FD9" w:rsidRPr="00E954C5" w:rsidRDefault="00623FD9" w:rsidP="00623FD9">
      <w:pPr>
        <w:spacing w:line="276" w:lineRule="auto"/>
        <w:ind w:left="567" w:right="567"/>
        <w:jc w:val="both"/>
        <w:rPr>
          <w:rFonts w:ascii="Palatino Linotype" w:hAnsi="Palatino Linotype"/>
          <w:i/>
          <w:sz w:val="22"/>
          <w:szCs w:val="22"/>
          <w:lang w:val="es-MX" w:eastAsia="es-MX"/>
        </w:rPr>
      </w:pPr>
      <w:r w:rsidRPr="00E954C5">
        <w:rPr>
          <w:rFonts w:ascii="Palatino Linotype" w:hAnsi="Palatino Linotype"/>
          <w:i/>
          <w:sz w:val="22"/>
          <w:szCs w:val="22"/>
          <w:lang w:val="es-MX" w:eastAsia="es-MX"/>
        </w:rPr>
        <w:t>ATENTAMENTE</w:t>
      </w:r>
    </w:p>
    <w:p w14:paraId="0980703B" w14:textId="65775B72" w:rsidR="0029071C" w:rsidRPr="00E954C5" w:rsidRDefault="00623FD9" w:rsidP="00623FD9">
      <w:pPr>
        <w:spacing w:line="276" w:lineRule="auto"/>
        <w:ind w:left="567" w:right="567"/>
        <w:jc w:val="both"/>
        <w:rPr>
          <w:rFonts w:ascii="Palatino Linotype" w:hAnsi="Palatino Linotype"/>
          <w:i/>
          <w:sz w:val="22"/>
          <w:szCs w:val="22"/>
          <w:lang w:val="es-MX" w:eastAsia="es-MX"/>
        </w:rPr>
      </w:pPr>
      <w:r w:rsidRPr="00E954C5">
        <w:rPr>
          <w:rFonts w:ascii="Palatino Linotype" w:hAnsi="Palatino Linotype"/>
          <w:i/>
          <w:sz w:val="22"/>
          <w:szCs w:val="22"/>
          <w:lang w:val="es-MX" w:eastAsia="es-MX"/>
        </w:rPr>
        <w:lastRenderedPageBreak/>
        <w:t>ING. JESUS EMMANUEL ENCASTIN RENDON</w:t>
      </w:r>
      <w:r w:rsidR="00E74701" w:rsidRPr="00E954C5">
        <w:rPr>
          <w:rFonts w:ascii="Palatino Linotype" w:hAnsi="Palatino Linotype"/>
          <w:i/>
          <w:sz w:val="22"/>
          <w:szCs w:val="22"/>
          <w:lang w:val="es-MX" w:eastAsia="es-MX"/>
        </w:rPr>
        <w:t>” (Sic).</w:t>
      </w:r>
    </w:p>
    <w:p w14:paraId="1F5E2BDA" w14:textId="77777777" w:rsidR="00DC1583" w:rsidRPr="00E954C5" w:rsidRDefault="00DC1583" w:rsidP="00DC1583">
      <w:pPr>
        <w:ind w:right="567"/>
        <w:jc w:val="both"/>
        <w:rPr>
          <w:rFonts w:ascii="Palatino Linotype" w:hAnsi="Palatino Linotype"/>
          <w:i/>
          <w:sz w:val="22"/>
          <w:szCs w:val="22"/>
          <w:lang w:val="es-MX" w:eastAsia="es-MX"/>
        </w:rPr>
      </w:pPr>
    </w:p>
    <w:p w14:paraId="7AC5084F" w14:textId="77777777" w:rsidR="00B250D7" w:rsidRPr="00E954C5" w:rsidRDefault="00B250D7" w:rsidP="00B250D7">
      <w:pPr>
        <w:pStyle w:val="Sinespaciado"/>
        <w:rPr>
          <w:lang w:eastAsia="es-MX"/>
        </w:rPr>
      </w:pPr>
    </w:p>
    <w:p w14:paraId="73DCAECA" w14:textId="0146E4D8" w:rsidR="00E74701" w:rsidRPr="00E954C5" w:rsidRDefault="00E46E9B" w:rsidP="00E46E9B">
      <w:pPr>
        <w:spacing w:line="360" w:lineRule="auto"/>
        <w:jc w:val="both"/>
        <w:rPr>
          <w:rFonts w:ascii="Palatino Linotype" w:eastAsiaTheme="minorHAnsi" w:hAnsi="Palatino Linotype" w:cs="Arial"/>
          <w:lang w:val="es-MX" w:eastAsia="en-US"/>
        </w:rPr>
      </w:pPr>
      <w:r w:rsidRPr="00E954C5">
        <w:rPr>
          <w:rFonts w:ascii="Palatino Linotype" w:eastAsiaTheme="minorHAnsi" w:hAnsi="Palatino Linotype" w:cs="Arial"/>
          <w:lang w:val="es-MX" w:eastAsia="en-US"/>
        </w:rPr>
        <w:t xml:space="preserve">El </w:t>
      </w:r>
      <w:r w:rsidRPr="00E954C5">
        <w:rPr>
          <w:rFonts w:ascii="Palatino Linotype" w:eastAsiaTheme="minorHAnsi" w:hAnsi="Palatino Linotype" w:cs="Arial"/>
          <w:b/>
          <w:lang w:val="es-MX" w:eastAsia="en-US"/>
        </w:rPr>
        <w:t>Sujeto Obligado</w:t>
      </w:r>
      <w:r w:rsidRPr="00E954C5">
        <w:rPr>
          <w:rFonts w:ascii="Palatino Linotype" w:eastAsiaTheme="minorHAnsi" w:hAnsi="Palatino Linotype" w:cs="Arial"/>
          <w:lang w:val="es-MX" w:eastAsia="en-US"/>
        </w:rPr>
        <w:t xml:space="preserve"> adjuntó</w:t>
      </w:r>
      <w:r w:rsidR="00DC1583" w:rsidRPr="00E954C5">
        <w:rPr>
          <w:rFonts w:ascii="Palatino Linotype" w:eastAsiaTheme="minorHAnsi" w:hAnsi="Palatino Linotype" w:cs="Arial"/>
          <w:lang w:val="es-MX" w:eastAsia="en-US"/>
        </w:rPr>
        <w:t xml:space="preserve"> a dicha respuesta, </w:t>
      </w:r>
      <w:r w:rsidR="00061131" w:rsidRPr="00E954C5">
        <w:rPr>
          <w:rFonts w:ascii="Palatino Linotype" w:eastAsiaTheme="minorHAnsi" w:hAnsi="Palatino Linotype" w:cs="Arial"/>
          <w:lang w:val="es-MX" w:eastAsia="en-US"/>
        </w:rPr>
        <w:t>el</w:t>
      </w:r>
      <w:r w:rsidR="001D2DE0" w:rsidRPr="00E954C5">
        <w:rPr>
          <w:rFonts w:ascii="Palatino Linotype" w:eastAsiaTheme="minorHAnsi" w:hAnsi="Palatino Linotype" w:cs="Arial"/>
          <w:lang w:val="es-MX" w:eastAsia="en-US"/>
        </w:rPr>
        <w:t xml:space="preserve"> archivo electrónico denominado</w:t>
      </w:r>
      <w:r w:rsidR="007B1011" w:rsidRPr="00E954C5">
        <w:rPr>
          <w:rFonts w:ascii="Palatino Linotype" w:eastAsiaTheme="minorHAnsi" w:hAnsi="Palatino Linotype" w:cs="Arial"/>
          <w:lang w:val="es-MX" w:eastAsia="en-US"/>
        </w:rPr>
        <w:t xml:space="preserve"> </w:t>
      </w:r>
      <w:r w:rsidR="004B2314" w:rsidRPr="00E954C5">
        <w:rPr>
          <w:rFonts w:ascii="Palatino Linotype" w:eastAsiaTheme="minorHAnsi" w:hAnsi="Palatino Linotype" w:cs="Arial"/>
          <w:i/>
          <w:lang w:val="es-MX" w:eastAsia="en-US"/>
        </w:rPr>
        <w:t>“</w:t>
      </w:r>
      <w:r w:rsidR="00C9387A" w:rsidRPr="00E954C5">
        <w:rPr>
          <w:rFonts w:ascii="Palatino Linotype" w:eastAsiaTheme="minorHAnsi" w:hAnsi="Palatino Linotype" w:cs="Arial"/>
          <w:i/>
          <w:lang w:val="es-MX" w:eastAsia="en-US"/>
        </w:rPr>
        <w:t>respuesta de solicitud 1415-22R.pdf</w:t>
      </w:r>
      <w:r w:rsidR="004B2314" w:rsidRPr="00E954C5">
        <w:rPr>
          <w:rFonts w:ascii="Palatino Linotype" w:eastAsiaTheme="minorHAnsi" w:hAnsi="Palatino Linotype" w:cs="Arial"/>
          <w:i/>
          <w:lang w:val="es-MX" w:eastAsia="en-US"/>
        </w:rPr>
        <w:t>”</w:t>
      </w:r>
      <w:r w:rsidR="00DC1583" w:rsidRPr="00E954C5">
        <w:rPr>
          <w:rFonts w:ascii="Palatino Linotype" w:eastAsiaTheme="minorHAnsi" w:hAnsi="Palatino Linotype" w:cs="Arial"/>
          <w:i/>
          <w:lang w:val="es-MX" w:eastAsia="en-US"/>
        </w:rPr>
        <w:t>;</w:t>
      </w:r>
      <w:r w:rsidR="00DC1583" w:rsidRPr="00E954C5">
        <w:rPr>
          <w:rFonts w:ascii="Palatino Linotype" w:eastAsiaTheme="minorHAnsi" w:hAnsi="Palatino Linotype" w:cs="Arial"/>
          <w:lang w:val="es-MX" w:eastAsia="en-US"/>
        </w:rPr>
        <w:t xml:space="preserve"> cuyo contenido no se inserta por ser del conocim</w:t>
      </w:r>
      <w:r w:rsidR="001D2DE0" w:rsidRPr="00E954C5">
        <w:rPr>
          <w:rFonts w:ascii="Palatino Linotype" w:eastAsiaTheme="minorHAnsi" w:hAnsi="Palatino Linotype" w:cs="Arial"/>
          <w:lang w:val="es-MX" w:eastAsia="en-US"/>
        </w:rPr>
        <w:t>iento de las partes, sin embargo, será</w:t>
      </w:r>
      <w:r w:rsidR="00DC1583" w:rsidRPr="00E954C5">
        <w:rPr>
          <w:rFonts w:ascii="Palatino Linotype" w:eastAsiaTheme="minorHAnsi" w:hAnsi="Palatino Linotype" w:cs="Arial"/>
          <w:lang w:val="es-MX" w:eastAsia="en-US"/>
        </w:rPr>
        <w:t xml:space="preserve"> motivo de estudio en el Considerado respectivo. </w:t>
      </w:r>
    </w:p>
    <w:p w14:paraId="23944D43" w14:textId="77777777" w:rsidR="00BB4602" w:rsidRPr="00E954C5" w:rsidRDefault="00BB4602" w:rsidP="00E46E9B">
      <w:pPr>
        <w:spacing w:line="360" w:lineRule="auto"/>
        <w:jc w:val="both"/>
        <w:rPr>
          <w:rFonts w:ascii="Palatino Linotype" w:eastAsiaTheme="minorHAnsi" w:hAnsi="Palatino Linotype" w:cs="Arial"/>
          <w:lang w:val="es-MX" w:eastAsia="en-US"/>
        </w:rPr>
      </w:pPr>
    </w:p>
    <w:p w14:paraId="485C3971" w14:textId="3590A174" w:rsidR="00BB4602" w:rsidRPr="00E954C5" w:rsidRDefault="00BB4602" w:rsidP="00BB4602">
      <w:pPr>
        <w:spacing w:line="360" w:lineRule="auto"/>
        <w:jc w:val="both"/>
        <w:rPr>
          <w:rFonts w:ascii="Palatino Linotype" w:eastAsiaTheme="minorHAnsi" w:hAnsi="Palatino Linotype" w:cs="Arial"/>
          <w:b/>
          <w:szCs w:val="22"/>
          <w:lang w:val="es-MX" w:eastAsia="en-US"/>
        </w:rPr>
      </w:pPr>
      <w:r w:rsidRPr="00E954C5">
        <w:rPr>
          <w:rFonts w:ascii="Palatino Linotype" w:eastAsiaTheme="minorHAnsi" w:hAnsi="Palatino Linotype" w:cs="Arial"/>
          <w:b/>
          <w:szCs w:val="22"/>
          <w:lang w:val="es-MX" w:eastAsia="en-US"/>
        </w:rPr>
        <w:t>01414/ZINACANT/IP/2022:</w:t>
      </w:r>
    </w:p>
    <w:p w14:paraId="15148B88" w14:textId="77777777" w:rsidR="00BB4602" w:rsidRPr="00E954C5" w:rsidRDefault="00BB4602" w:rsidP="00BB4602">
      <w:pPr>
        <w:rPr>
          <w:lang w:val="es-MX"/>
        </w:rPr>
      </w:pPr>
    </w:p>
    <w:p w14:paraId="213FF066" w14:textId="77777777" w:rsidR="00BB4602" w:rsidRPr="00E954C5" w:rsidRDefault="00BB4602" w:rsidP="00BB4602">
      <w:pPr>
        <w:spacing w:line="276" w:lineRule="auto"/>
        <w:ind w:left="567" w:right="567"/>
        <w:jc w:val="both"/>
        <w:rPr>
          <w:rFonts w:ascii="Palatino Linotype" w:hAnsi="Palatino Linotype"/>
          <w:i/>
          <w:sz w:val="22"/>
          <w:szCs w:val="22"/>
          <w:lang w:val="es-MX" w:eastAsia="es-MX"/>
        </w:rPr>
      </w:pPr>
      <w:r w:rsidRPr="00E954C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7409CA" w14:textId="77777777" w:rsidR="00BB4602" w:rsidRPr="00E954C5" w:rsidRDefault="00BB4602" w:rsidP="00BB4602">
      <w:pPr>
        <w:spacing w:line="276" w:lineRule="auto"/>
        <w:ind w:left="567" w:right="567"/>
        <w:jc w:val="both"/>
        <w:rPr>
          <w:rFonts w:ascii="Palatino Linotype" w:hAnsi="Palatino Linotype"/>
          <w:i/>
          <w:sz w:val="22"/>
          <w:szCs w:val="22"/>
          <w:lang w:val="es-MX" w:eastAsia="es-MX"/>
        </w:rPr>
      </w:pPr>
    </w:p>
    <w:p w14:paraId="2CF639CB" w14:textId="77777777" w:rsidR="00BB4602" w:rsidRPr="00E954C5" w:rsidRDefault="00BB4602" w:rsidP="00BB4602">
      <w:pPr>
        <w:spacing w:line="276" w:lineRule="auto"/>
        <w:ind w:left="567" w:right="567"/>
        <w:jc w:val="both"/>
        <w:rPr>
          <w:rFonts w:ascii="Palatino Linotype" w:hAnsi="Palatino Linotype"/>
          <w:i/>
          <w:sz w:val="22"/>
          <w:szCs w:val="22"/>
          <w:lang w:val="es-MX" w:eastAsia="es-MX"/>
        </w:rPr>
      </w:pPr>
      <w:r w:rsidRPr="00E954C5">
        <w:rPr>
          <w:rFonts w:ascii="Palatino Linotype" w:hAnsi="Palatino Linotype"/>
          <w:i/>
          <w:sz w:val="22"/>
          <w:szCs w:val="22"/>
          <w:lang w:val="es-MX" w:eastAsia="es-MX"/>
        </w:rPr>
        <w:t>Se adjunta la respuesta a la solicitud interpuesta a través de esta plataforma digital.</w:t>
      </w:r>
    </w:p>
    <w:p w14:paraId="65A1CE4B" w14:textId="77777777" w:rsidR="00BB4602" w:rsidRPr="00E954C5" w:rsidRDefault="00BB4602" w:rsidP="00BB4602">
      <w:pPr>
        <w:spacing w:line="276" w:lineRule="auto"/>
        <w:ind w:left="567" w:right="567"/>
        <w:jc w:val="both"/>
        <w:rPr>
          <w:rFonts w:ascii="Palatino Linotype" w:hAnsi="Palatino Linotype"/>
          <w:i/>
          <w:sz w:val="22"/>
          <w:szCs w:val="22"/>
          <w:lang w:val="es-MX" w:eastAsia="es-MX"/>
        </w:rPr>
      </w:pPr>
    </w:p>
    <w:p w14:paraId="7D13F82F" w14:textId="77777777" w:rsidR="00BB4602" w:rsidRPr="00E954C5" w:rsidRDefault="00BB4602" w:rsidP="00BB4602">
      <w:pPr>
        <w:spacing w:line="276" w:lineRule="auto"/>
        <w:ind w:left="567" w:right="567"/>
        <w:jc w:val="both"/>
        <w:rPr>
          <w:rFonts w:ascii="Palatino Linotype" w:hAnsi="Palatino Linotype"/>
          <w:i/>
          <w:sz w:val="22"/>
          <w:szCs w:val="22"/>
          <w:lang w:val="es-MX" w:eastAsia="es-MX"/>
        </w:rPr>
      </w:pPr>
      <w:r w:rsidRPr="00E954C5">
        <w:rPr>
          <w:rFonts w:ascii="Palatino Linotype" w:hAnsi="Palatino Linotype"/>
          <w:i/>
          <w:sz w:val="22"/>
          <w:szCs w:val="22"/>
          <w:lang w:val="es-MX" w:eastAsia="es-MX"/>
        </w:rPr>
        <w:t>ATENTAMENTE</w:t>
      </w:r>
    </w:p>
    <w:p w14:paraId="79512F9F" w14:textId="0225224E" w:rsidR="00BB4602" w:rsidRPr="00E954C5" w:rsidRDefault="00BB4602" w:rsidP="00BB4602">
      <w:pPr>
        <w:spacing w:line="276" w:lineRule="auto"/>
        <w:ind w:left="567" w:right="567"/>
        <w:jc w:val="both"/>
        <w:rPr>
          <w:rFonts w:ascii="Palatino Linotype" w:hAnsi="Palatino Linotype"/>
          <w:i/>
          <w:sz w:val="22"/>
          <w:szCs w:val="22"/>
          <w:lang w:val="es-MX" w:eastAsia="es-MX"/>
        </w:rPr>
      </w:pPr>
      <w:r w:rsidRPr="00E954C5">
        <w:rPr>
          <w:rFonts w:ascii="Palatino Linotype" w:hAnsi="Palatino Linotype"/>
          <w:i/>
          <w:sz w:val="22"/>
          <w:szCs w:val="22"/>
          <w:lang w:val="es-MX" w:eastAsia="es-MX"/>
        </w:rPr>
        <w:t>ING. JESUS EMMANUEL ENCASTIN RENDON” (Sic).</w:t>
      </w:r>
    </w:p>
    <w:p w14:paraId="3A9CCD1D" w14:textId="77777777" w:rsidR="00BB4602" w:rsidRPr="00E954C5" w:rsidRDefault="00BB4602" w:rsidP="00BB4602">
      <w:pPr>
        <w:ind w:right="567"/>
        <w:jc w:val="both"/>
        <w:rPr>
          <w:rFonts w:ascii="Palatino Linotype" w:hAnsi="Palatino Linotype"/>
          <w:i/>
          <w:sz w:val="22"/>
          <w:szCs w:val="22"/>
          <w:lang w:val="es-MX" w:eastAsia="es-MX"/>
        </w:rPr>
      </w:pPr>
    </w:p>
    <w:p w14:paraId="2C75B02C" w14:textId="77777777" w:rsidR="00BB4602" w:rsidRPr="00E954C5" w:rsidRDefault="00BB4602" w:rsidP="00BB4602">
      <w:pPr>
        <w:pStyle w:val="Sinespaciado"/>
        <w:rPr>
          <w:lang w:eastAsia="es-MX"/>
        </w:rPr>
      </w:pPr>
    </w:p>
    <w:p w14:paraId="4F855009" w14:textId="3F5E66A3" w:rsidR="00BB4602" w:rsidRPr="00E954C5" w:rsidRDefault="00BB4602" w:rsidP="00BB4602">
      <w:pPr>
        <w:spacing w:line="360" w:lineRule="auto"/>
        <w:jc w:val="both"/>
        <w:rPr>
          <w:rFonts w:ascii="Palatino Linotype" w:hAnsi="Palatino Linotype"/>
          <w:i/>
          <w:sz w:val="22"/>
          <w:szCs w:val="22"/>
          <w:lang w:val="es-MX" w:eastAsia="es-MX"/>
        </w:rPr>
      </w:pPr>
      <w:r w:rsidRPr="00E954C5">
        <w:rPr>
          <w:rFonts w:ascii="Palatino Linotype" w:eastAsiaTheme="minorHAnsi" w:hAnsi="Palatino Linotype" w:cs="Arial"/>
          <w:lang w:val="es-MX" w:eastAsia="en-US"/>
        </w:rPr>
        <w:t xml:space="preserve">El </w:t>
      </w:r>
      <w:r w:rsidRPr="00E954C5">
        <w:rPr>
          <w:rFonts w:ascii="Palatino Linotype" w:eastAsiaTheme="minorHAnsi" w:hAnsi="Palatino Linotype" w:cs="Arial"/>
          <w:b/>
          <w:lang w:val="es-MX" w:eastAsia="en-US"/>
        </w:rPr>
        <w:t>Sujeto Obligado</w:t>
      </w:r>
      <w:r w:rsidRPr="00E954C5">
        <w:rPr>
          <w:rFonts w:ascii="Palatino Linotype" w:eastAsiaTheme="minorHAnsi" w:hAnsi="Palatino Linotype" w:cs="Arial"/>
          <w:lang w:val="es-MX" w:eastAsia="en-US"/>
        </w:rPr>
        <w:t xml:space="preserve"> adjuntó a dicha respuesta, el archivo electrónico denominado </w:t>
      </w:r>
      <w:r w:rsidRPr="00E954C5">
        <w:rPr>
          <w:rFonts w:ascii="Palatino Linotype" w:eastAsiaTheme="minorHAnsi" w:hAnsi="Palatino Linotype" w:cs="Arial"/>
          <w:i/>
          <w:lang w:val="es-MX" w:eastAsia="en-US"/>
        </w:rPr>
        <w:t>“respuesta de solicitud 1414-22R.pdf”;</w:t>
      </w:r>
      <w:r w:rsidRPr="00E954C5">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w:t>
      </w:r>
    </w:p>
    <w:p w14:paraId="742A7164" w14:textId="77777777" w:rsidR="004B2314" w:rsidRPr="00E954C5" w:rsidRDefault="004B2314" w:rsidP="00E74701">
      <w:pPr>
        <w:ind w:right="567"/>
        <w:jc w:val="both"/>
        <w:rPr>
          <w:rFonts w:ascii="Palatino Linotype" w:hAnsi="Palatino Linotype"/>
          <w:i/>
          <w:szCs w:val="22"/>
          <w:lang w:val="es-MX" w:eastAsia="es-MX"/>
        </w:rPr>
      </w:pPr>
    </w:p>
    <w:p w14:paraId="1B4D0CD4" w14:textId="77777777" w:rsidR="0029071C" w:rsidRPr="00E954C5" w:rsidRDefault="00061131" w:rsidP="0029071C">
      <w:pPr>
        <w:spacing w:line="360" w:lineRule="auto"/>
        <w:jc w:val="both"/>
        <w:rPr>
          <w:rFonts w:ascii="Palatino Linotype" w:eastAsiaTheme="minorHAnsi" w:hAnsi="Palatino Linotype" w:cs="Arial"/>
          <w:b/>
          <w:sz w:val="28"/>
          <w:lang w:val="es-MX" w:eastAsia="en-US"/>
        </w:rPr>
      </w:pPr>
      <w:r w:rsidRPr="00E954C5">
        <w:rPr>
          <w:rFonts w:ascii="Palatino Linotype" w:eastAsiaTheme="minorHAnsi" w:hAnsi="Palatino Linotype" w:cs="Arial"/>
          <w:b/>
          <w:sz w:val="28"/>
          <w:lang w:val="es-MX" w:eastAsia="en-US"/>
        </w:rPr>
        <w:t>QUIN</w:t>
      </w:r>
      <w:r w:rsidR="00E46E9B" w:rsidRPr="00E954C5">
        <w:rPr>
          <w:rFonts w:ascii="Palatino Linotype" w:eastAsiaTheme="minorHAnsi" w:hAnsi="Palatino Linotype" w:cs="Arial"/>
          <w:b/>
          <w:sz w:val="28"/>
          <w:lang w:val="es-MX" w:eastAsia="en-US"/>
        </w:rPr>
        <w:t>T</w:t>
      </w:r>
      <w:r w:rsidR="0029071C" w:rsidRPr="00E954C5">
        <w:rPr>
          <w:rFonts w:ascii="Palatino Linotype" w:eastAsiaTheme="minorHAnsi" w:hAnsi="Palatino Linotype" w:cs="Arial"/>
          <w:b/>
          <w:sz w:val="28"/>
          <w:lang w:val="es-MX" w:eastAsia="en-US"/>
        </w:rPr>
        <w:t>O. Del recurso de revisión.</w:t>
      </w:r>
    </w:p>
    <w:p w14:paraId="75F1F276" w14:textId="11BA9DD4" w:rsidR="0029071C" w:rsidRPr="00E954C5" w:rsidRDefault="0029071C" w:rsidP="00B250D7">
      <w:pPr>
        <w:spacing w:line="360" w:lineRule="auto"/>
        <w:jc w:val="both"/>
        <w:rPr>
          <w:rFonts w:ascii="Palatino Linotype" w:eastAsiaTheme="minorHAnsi" w:hAnsi="Palatino Linotype" w:cs="Arial"/>
          <w:lang w:val="es-MX" w:eastAsia="en-US"/>
        </w:rPr>
      </w:pPr>
      <w:r w:rsidRPr="00E954C5">
        <w:rPr>
          <w:rFonts w:ascii="Palatino Linotype" w:eastAsiaTheme="minorHAnsi" w:hAnsi="Palatino Linotype" w:cs="Arial"/>
          <w:lang w:val="es-MX" w:eastAsia="en-US"/>
        </w:rPr>
        <w:t xml:space="preserve">Inconforme con la respuesta por parte del </w:t>
      </w:r>
      <w:r w:rsidRPr="00E954C5">
        <w:rPr>
          <w:rFonts w:ascii="Palatino Linotype" w:eastAsiaTheme="minorHAnsi" w:hAnsi="Palatino Linotype" w:cs="Arial"/>
          <w:b/>
          <w:lang w:val="es-MX" w:eastAsia="en-US"/>
        </w:rPr>
        <w:t>Sujeto Obligado</w:t>
      </w:r>
      <w:r w:rsidRPr="00E954C5">
        <w:rPr>
          <w:rFonts w:ascii="Palatino Linotype" w:eastAsiaTheme="minorHAnsi" w:hAnsi="Palatino Linotype" w:cs="Arial"/>
          <w:lang w:val="es-MX" w:eastAsia="en-US"/>
        </w:rPr>
        <w:t xml:space="preserve">, </w:t>
      </w:r>
      <w:r w:rsidR="007B1011" w:rsidRPr="00E954C5">
        <w:rPr>
          <w:rFonts w:ascii="Palatino Linotype" w:eastAsiaTheme="minorHAnsi" w:hAnsi="Palatino Linotype" w:cs="Arial"/>
          <w:lang w:val="es-MX" w:eastAsia="en-US"/>
        </w:rPr>
        <w:t>el</w:t>
      </w:r>
      <w:r w:rsidRPr="00E954C5">
        <w:rPr>
          <w:rFonts w:ascii="Palatino Linotype" w:eastAsiaTheme="minorHAnsi" w:hAnsi="Palatino Linotype" w:cs="Arial"/>
          <w:lang w:val="es-MX" w:eastAsia="en-US"/>
        </w:rPr>
        <w:t xml:space="preserve"> ahora </w:t>
      </w:r>
      <w:r w:rsidRPr="00E954C5">
        <w:rPr>
          <w:rFonts w:ascii="Palatino Linotype" w:eastAsiaTheme="minorHAnsi" w:hAnsi="Palatino Linotype" w:cs="Arial"/>
          <w:b/>
          <w:lang w:val="es-MX" w:eastAsia="en-US"/>
        </w:rPr>
        <w:t>Recurrente</w:t>
      </w:r>
      <w:r w:rsidR="00C812BD" w:rsidRPr="00E954C5">
        <w:rPr>
          <w:rFonts w:ascii="Palatino Linotype" w:eastAsiaTheme="minorHAnsi" w:hAnsi="Palatino Linotype" w:cs="Arial"/>
          <w:lang w:val="es-MX" w:eastAsia="en-US"/>
        </w:rPr>
        <w:t xml:space="preserve"> interpuso los</w:t>
      </w:r>
      <w:r w:rsidRPr="00E954C5">
        <w:rPr>
          <w:rFonts w:ascii="Palatino Linotype" w:eastAsiaTheme="minorHAnsi" w:hAnsi="Palatino Linotype" w:cs="Arial"/>
          <w:lang w:val="es-MX" w:eastAsia="en-US"/>
        </w:rPr>
        <w:t xml:space="preserve"> recurso</w:t>
      </w:r>
      <w:r w:rsidR="00C812BD" w:rsidRPr="00E954C5">
        <w:rPr>
          <w:rFonts w:ascii="Palatino Linotype" w:eastAsiaTheme="minorHAnsi" w:hAnsi="Palatino Linotype" w:cs="Arial"/>
          <w:lang w:val="es-MX" w:eastAsia="en-US"/>
        </w:rPr>
        <w:t>s</w:t>
      </w:r>
      <w:r w:rsidRPr="00E954C5">
        <w:rPr>
          <w:rFonts w:ascii="Palatino Linotype" w:eastAsiaTheme="minorHAnsi" w:hAnsi="Palatino Linotype" w:cs="Arial"/>
          <w:lang w:val="es-MX" w:eastAsia="en-US"/>
        </w:rPr>
        <w:t xml:space="preserve"> de revisión en fecha </w:t>
      </w:r>
      <w:r w:rsidR="00C812BD" w:rsidRPr="00E954C5">
        <w:rPr>
          <w:rFonts w:ascii="Palatino Linotype" w:eastAsiaTheme="minorHAnsi" w:hAnsi="Palatino Linotype" w:cs="Arial"/>
          <w:lang w:val="es-MX" w:eastAsia="en-US"/>
        </w:rPr>
        <w:t>veintitrés</w:t>
      </w:r>
      <w:r w:rsidR="00061131" w:rsidRPr="00E954C5">
        <w:rPr>
          <w:rFonts w:ascii="Palatino Linotype" w:eastAsiaTheme="minorHAnsi" w:hAnsi="Palatino Linotype" w:cs="Arial"/>
          <w:lang w:val="es-MX" w:eastAsia="en-US"/>
        </w:rPr>
        <w:t xml:space="preserve"> de </w:t>
      </w:r>
      <w:r w:rsidR="00177A1D" w:rsidRPr="00E954C5">
        <w:rPr>
          <w:rFonts w:ascii="Palatino Linotype" w:eastAsiaTheme="minorHAnsi" w:hAnsi="Palatino Linotype" w:cs="Arial"/>
          <w:lang w:val="es-MX" w:eastAsia="en-US"/>
        </w:rPr>
        <w:t>enero</w:t>
      </w:r>
      <w:r w:rsidR="00061131" w:rsidRPr="00E954C5">
        <w:rPr>
          <w:rFonts w:ascii="Palatino Linotype" w:eastAsiaTheme="minorHAnsi" w:hAnsi="Palatino Linotype" w:cs="Arial"/>
          <w:lang w:val="es-MX" w:eastAsia="en-US"/>
        </w:rPr>
        <w:t xml:space="preserve"> de dos mil veintitrés</w:t>
      </w:r>
      <w:r w:rsidRPr="00E954C5">
        <w:rPr>
          <w:rFonts w:ascii="Palatino Linotype" w:eastAsiaTheme="minorHAnsi" w:hAnsi="Palatino Linotype" w:cs="Arial"/>
          <w:lang w:val="es-MX" w:eastAsia="en-US"/>
        </w:rPr>
        <w:t>, el cual fue registrado</w:t>
      </w:r>
      <w:r w:rsidRPr="00E954C5">
        <w:rPr>
          <w:rFonts w:ascii="Palatino Linotype" w:eastAsiaTheme="minorHAnsi" w:hAnsi="Palatino Linotype" w:cs="Arial"/>
          <w:b/>
          <w:lang w:val="es-MX" w:eastAsia="en-US"/>
        </w:rPr>
        <w:t xml:space="preserve"> </w:t>
      </w:r>
      <w:r w:rsidRPr="00E954C5">
        <w:rPr>
          <w:rFonts w:ascii="Palatino Linotype" w:eastAsiaTheme="minorHAnsi" w:hAnsi="Palatino Linotype" w:cs="Arial"/>
          <w:lang w:val="es-MX" w:eastAsia="en-US"/>
        </w:rPr>
        <w:t xml:space="preserve">en el sistema electrónico con el expediente número </w:t>
      </w:r>
      <w:r w:rsidR="00C812BD" w:rsidRPr="00E954C5">
        <w:rPr>
          <w:rFonts w:ascii="Palatino Linotype" w:eastAsiaTheme="minorHAnsi" w:hAnsi="Palatino Linotype" w:cs="Arial"/>
          <w:b/>
          <w:bCs/>
          <w:lang w:val="es-MX" w:eastAsia="es-MX"/>
        </w:rPr>
        <w:lastRenderedPageBreak/>
        <w:t>00395</w:t>
      </w:r>
      <w:r w:rsidR="00177A1D" w:rsidRPr="00E954C5">
        <w:rPr>
          <w:rFonts w:ascii="Palatino Linotype" w:eastAsiaTheme="minorHAnsi" w:hAnsi="Palatino Linotype" w:cs="Arial"/>
          <w:b/>
          <w:bCs/>
          <w:lang w:val="es-MX" w:eastAsia="es-MX"/>
        </w:rPr>
        <w:t>/INFOEM/IP/RR/2023</w:t>
      </w:r>
      <w:r w:rsidR="00C812BD" w:rsidRPr="00E954C5">
        <w:rPr>
          <w:rFonts w:ascii="Palatino Linotype" w:eastAsiaTheme="minorHAnsi" w:hAnsi="Palatino Linotype" w:cs="Arial"/>
          <w:b/>
          <w:bCs/>
          <w:lang w:val="es-MX" w:eastAsia="es-MX"/>
        </w:rPr>
        <w:t xml:space="preserve"> y 00396/INFOEM/IP/RR/2023</w:t>
      </w:r>
      <w:r w:rsidRPr="00E954C5">
        <w:rPr>
          <w:rFonts w:ascii="Palatino Linotype" w:eastAsiaTheme="minorHAnsi" w:hAnsi="Palatino Linotype" w:cs="Arial"/>
          <w:lang w:val="es-MX" w:eastAsia="en-US"/>
        </w:rPr>
        <w:t>, en el cual aduce, las siguientes manifestaciones</w:t>
      </w:r>
      <w:r w:rsidR="00C812BD" w:rsidRPr="00E954C5">
        <w:rPr>
          <w:rFonts w:ascii="Palatino Linotype" w:eastAsiaTheme="minorHAnsi" w:hAnsi="Palatino Linotype" w:cs="Arial"/>
          <w:lang w:val="es-MX" w:eastAsia="en-US"/>
        </w:rPr>
        <w:t xml:space="preserve"> en ambos casos</w:t>
      </w:r>
      <w:r w:rsidRPr="00E954C5">
        <w:rPr>
          <w:rFonts w:ascii="Palatino Linotype" w:eastAsiaTheme="minorHAnsi" w:hAnsi="Palatino Linotype" w:cs="Arial"/>
          <w:lang w:val="es-MX" w:eastAsia="en-US"/>
        </w:rPr>
        <w:t>:</w:t>
      </w:r>
    </w:p>
    <w:p w14:paraId="5DEF83B7" w14:textId="77777777" w:rsidR="002D6E4B" w:rsidRPr="00E954C5" w:rsidRDefault="002D6E4B" w:rsidP="00B250D7">
      <w:pPr>
        <w:pStyle w:val="Sinespaciado"/>
        <w:rPr>
          <w:sz w:val="14"/>
        </w:rPr>
      </w:pPr>
    </w:p>
    <w:p w14:paraId="489CDE38" w14:textId="77777777" w:rsidR="0029071C" w:rsidRPr="00E954C5" w:rsidRDefault="0029071C" w:rsidP="00B250D7">
      <w:pPr>
        <w:rPr>
          <w:lang w:val="es-MX"/>
        </w:rPr>
      </w:pPr>
    </w:p>
    <w:p w14:paraId="4505E2E9" w14:textId="337F4FC9" w:rsidR="00DC1583" w:rsidRPr="00E954C5" w:rsidRDefault="0029071C" w:rsidP="00061131">
      <w:pPr>
        <w:numPr>
          <w:ilvl w:val="0"/>
          <w:numId w:val="1"/>
        </w:numPr>
        <w:spacing w:line="259" w:lineRule="auto"/>
        <w:jc w:val="both"/>
        <w:rPr>
          <w:rFonts w:ascii="Palatino Linotype" w:hAnsi="Palatino Linotype" w:cs="Arial"/>
          <w:b/>
          <w:sz w:val="26"/>
          <w:szCs w:val="26"/>
        </w:rPr>
      </w:pPr>
      <w:r w:rsidRPr="00E954C5">
        <w:rPr>
          <w:rFonts w:ascii="Palatino Linotype" w:hAnsi="Palatino Linotype" w:cs="Arial"/>
          <w:b/>
          <w:sz w:val="26"/>
          <w:szCs w:val="26"/>
        </w:rPr>
        <w:t>Acto Impugnado:</w:t>
      </w:r>
      <w:r w:rsidR="00061131" w:rsidRPr="00E954C5">
        <w:rPr>
          <w:rFonts w:ascii="Palatino Linotype" w:hAnsi="Palatino Linotype" w:cs="Arial"/>
          <w:b/>
          <w:sz w:val="26"/>
          <w:szCs w:val="26"/>
        </w:rPr>
        <w:t xml:space="preserve"> </w:t>
      </w:r>
      <w:r w:rsidRPr="00E954C5">
        <w:rPr>
          <w:rFonts w:ascii="Palatino Linotype" w:eastAsiaTheme="minorHAnsi" w:hAnsi="Palatino Linotype" w:cstheme="minorBidi"/>
          <w:i/>
          <w:color w:val="000000"/>
          <w:sz w:val="22"/>
          <w:szCs w:val="22"/>
          <w:lang w:val="es-MX" w:eastAsia="en-US"/>
        </w:rPr>
        <w:t>“</w:t>
      </w:r>
      <w:r w:rsidR="00177A1D" w:rsidRPr="00E954C5">
        <w:rPr>
          <w:rFonts w:ascii="Palatino Linotype" w:eastAsiaTheme="minorHAnsi" w:hAnsi="Palatino Linotype" w:cstheme="minorBidi"/>
          <w:i/>
          <w:color w:val="000000"/>
          <w:sz w:val="22"/>
          <w:szCs w:val="22"/>
          <w:lang w:val="es-MX" w:eastAsia="en-US"/>
        </w:rPr>
        <w:t>NO ENTREGA INFORMACIÓN</w:t>
      </w:r>
      <w:r w:rsidRPr="00E954C5">
        <w:rPr>
          <w:rFonts w:ascii="Palatino Linotype" w:eastAsiaTheme="minorHAnsi" w:hAnsi="Palatino Linotype" w:cstheme="minorBidi"/>
          <w:i/>
          <w:color w:val="000000"/>
          <w:sz w:val="22"/>
          <w:szCs w:val="22"/>
          <w:lang w:val="es-MX" w:eastAsia="en-US"/>
        </w:rPr>
        <w:t>” (Sic).</w:t>
      </w:r>
    </w:p>
    <w:p w14:paraId="0DDED2F3" w14:textId="77777777" w:rsidR="007B1011" w:rsidRPr="00E954C5" w:rsidRDefault="007B1011" w:rsidP="00061131">
      <w:pPr>
        <w:spacing w:line="276" w:lineRule="auto"/>
        <w:jc w:val="both"/>
        <w:rPr>
          <w:rFonts w:ascii="Palatino Linotype" w:hAnsi="Palatino Linotype"/>
          <w:i/>
          <w:sz w:val="22"/>
          <w:szCs w:val="22"/>
          <w:lang w:val="es-MX" w:eastAsia="es-MX"/>
        </w:rPr>
      </w:pPr>
    </w:p>
    <w:p w14:paraId="384F60A3" w14:textId="31CE5D78" w:rsidR="00E74701" w:rsidRPr="00E954C5" w:rsidRDefault="0029071C" w:rsidP="00061131">
      <w:pPr>
        <w:pStyle w:val="Prrafodelista"/>
        <w:numPr>
          <w:ilvl w:val="0"/>
          <w:numId w:val="1"/>
        </w:numPr>
        <w:jc w:val="both"/>
        <w:rPr>
          <w:rFonts w:ascii="Palatino Linotype" w:hAnsi="Palatino Linotype"/>
          <w:i/>
          <w:sz w:val="26"/>
          <w:szCs w:val="26"/>
          <w:lang w:val="es-MX" w:eastAsia="es-MX"/>
        </w:rPr>
      </w:pPr>
      <w:r w:rsidRPr="00E954C5">
        <w:rPr>
          <w:rFonts w:ascii="Palatino Linotype" w:hAnsi="Palatino Linotype" w:cs="Arial"/>
          <w:b/>
          <w:sz w:val="26"/>
          <w:szCs w:val="26"/>
        </w:rPr>
        <w:t>Razones o Motivos de Inconformidad</w:t>
      </w:r>
      <w:r w:rsidRPr="00E954C5">
        <w:rPr>
          <w:rFonts w:ascii="Palatino Linotype" w:hAnsi="Palatino Linotype" w:cs="Arial"/>
          <w:sz w:val="26"/>
          <w:szCs w:val="26"/>
        </w:rPr>
        <w:t xml:space="preserve">: </w:t>
      </w:r>
      <w:r w:rsidRPr="00E954C5">
        <w:rPr>
          <w:rFonts w:ascii="Palatino Linotype" w:eastAsiaTheme="minorHAnsi" w:hAnsi="Palatino Linotype" w:cs="Arial"/>
          <w:i/>
          <w:sz w:val="22"/>
          <w:szCs w:val="22"/>
          <w:lang w:val="es-MX" w:eastAsia="en-US"/>
        </w:rPr>
        <w:t>“</w:t>
      </w:r>
      <w:r w:rsidR="00177A1D" w:rsidRPr="00E954C5">
        <w:rPr>
          <w:rFonts w:ascii="Palatino Linotype" w:eastAsiaTheme="minorHAnsi" w:hAnsi="Palatino Linotype" w:cstheme="minorBidi"/>
          <w:i/>
          <w:color w:val="000000"/>
          <w:sz w:val="22"/>
          <w:szCs w:val="22"/>
          <w:lang w:val="es-MX" w:eastAsia="en-US"/>
        </w:rPr>
        <w:t>NO ENTREGA INFORMACIÓN</w:t>
      </w:r>
      <w:r w:rsidRPr="00E954C5">
        <w:rPr>
          <w:rFonts w:ascii="Palatino Linotype" w:eastAsiaTheme="minorHAnsi" w:hAnsi="Palatino Linotype" w:cstheme="minorBidi"/>
          <w:i/>
          <w:color w:val="000000"/>
          <w:sz w:val="22"/>
          <w:szCs w:val="22"/>
          <w:lang w:val="es-MX" w:eastAsia="en-US"/>
        </w:rPr>
        <w:t>” (Sic)</w:t>
      </w:r>
    </w:p>
    <w:p w14:paraId="583B1512" w14:textId="77777777" w:rsidR="007B1011" w:rsidRPr="00E954C5" w:rsidRDefault="007B1011" w:rsidP="0029071C">
      <w:pPr>
        <w:spacing w:line="360" w:lineRule="auto"/>
        <w:jc w:val="both"/>
        <w:rPr>
          <w:rFonts w:ascii="Palatino Linotype" w:eastAsiaTheme="minorHAnsi" w:hAnsi="Palatino Linotype" w:cs="Arial"/>
          <w:b/>
          <w:lang w:val="es-MX" w:eastAsia="en-US"/>
        </w:rPr>
      </w:pPr>
    </w:p>
    <w:p w14:paraId="6B7E152D" w14:textId="77777777" w:rsidR="007558C5" w:rsidRPr="00E954C5" w:rsidRDefault="00061131" w:rsidP="007558C5">
      <w:pPr>
        <w:spacing w:line="360" w:lineRule="auto"/>
        <w:jc w:val="both"/>
        <w:rPr>
          <w:rFonts w:ascii="Palatino Linotype" w:hAnsi="Palatino Linotype" w:cs="Arial"/>
          <w:b/>
        </w:rPr>
      </w:pPr>
      <w:r w:rsidRPr="00E954C5">
        <w:rPr>
          <w:rFonts w:ascii="Palatino Linotype" w:eastAsiaTheme="minorHAnsi" w:hAnsi="Palatino Linotype" w:cs="Arial"/>
          <w:b/>
          <w:sz w:val="28"/>
          <w:lang w:val="es-MX" w:eastAsia="en-US"/>
        </w:rPr>
        <w:t>SEX</w:t>
      </w:r>
      <w:r w:rsidR="00B250D7" w:rsidRPr="00E954C5">
        <w:rPr>
          <w:rFonts w:ascii="Palatino Linotype" w:eastAsiaTheme="minorHAnsi" w:hAnsi="Palatino Linotype" w:cs="Arial"/>
          <w:b/>
          <w:sz w:val="28"/>
          <w:lang w:val="es-MX" w:eastAsia="en-US"/>
        </w:rPr>
        <w:t>T</w:t>
      </w:r>
      <w:r w:rsidR="0029071C" w:rsidRPr="00E954C5">
        <w:rPr>
          <w:rFonts w:ascii="Palatino Linotype" w:eastAsiaTheme="minorHAnsi" w:hAnsi="Palatino Linotype" w:cs="Arial"/>
          <w:b/>
          <w:sz w:val="28"/>
          <w:lang w:val="es-MX" w:eastAsia="en-US"/>
        </w:rPr>
        <w:t xml:space="preserve">O. </w:t>
      </w:r>
      <w:r w:rsidR="007558C5" w:rsidRPr="00E954C5">
        <w:rPr>
          <w:rFonts w:ascii="Palatino Linotype" w:hAnsi="Palatino Linotype" w:cs="Arial"/>
          <w:b/>
          <w:sz w:val="28"/>
          <w:szCs w:val="28"/>
        </w:rPr>
        <w:t>Del turno de los recursos de revisión.</w:t>
      </w:r>
    </w:p>
    <w:p w14:paraId="4F8A471B" w14:textId="11ED014E" w:rsidR="0029071C" w:rsidRPr="00E954C5" w:rsidRDefault="007558C5" w:rsidP="007558C5">
      <w:pPr>
        <w:spacing w:line="360" w:lineRule="auto"/>
        <w:jc w:val="both"/>
        <w:rPr>
          <w:rFonts w:ascii="Palatino Linotype" w:eastAsiaTheme="minorHAnsi" w:hAnsi="Palatino Linotype" w:cs="Arial"/>
          <w:lang w:val="es-MX" w:eastAsia="en-US"/>
        </w:rPr>
      </w:pPr>
      <w:r w:rsidRPr="00E954C5">
        <w:rPr>
          <w:rFonts w:ascii="Palatino Linotype" w:hAnsi="Palatino Linotype" w:cs="Arial"/>
        </w:rPr>
        <w:t xml:space="preserve">Medios de impugnación que le fueron turnados a los Comisionados </w:t>
      </w:r>
      <w:r w:rsidRPr="00E954C5">
        <w:rPr>
          <w:rFonts w:ascii="Palatino Linotype" w:hAnsi="Palatino Linotype" w:cs="Arial"/>
          <w:b/>
        </w:rPr>
        <w:t>José Martínez Vilchis y Luis Gustavo Parra Noriega</w:t>
      </w:r>
      <w:r w:rsidRPr="00E954C5">
        <w:rPr>
          <w:rFonts w:ascii="Palatino Linotype" w:hAnsi="Palatino Linotype" w:cs="Arial"/>
        </w:rPr>
        <w:t>, por medio del sistema electrónico Sistema de Acceso a la Información Mexiquense (</w:t>
      </w:r>
      <w:r w:rsidRPr="00E954C5">
        <w:rPr>
          <w:rFonts w:ascii="Palatino Linotype" w:hAnsi="Palatino Linotype" w:cs="Arial"/>
          <w:b/>
        </w:rPr>
        <w:t>SAIMEX)</w:t>
      </w:r>
      <w:r w:rsidRPr="00E954C5">
        <w:rPr>
          <w:rFonts w:ascii="Palatino Linotype" w:hAnsi="Palatino Linotype" w:cs="Arial"/>
        </w:rPr>
        <w:t xml:space="preserve">, en términos del arábigo 185, fracción I, de la Ley de Transparencia y Acceso a la información Pública del Estado de México y Municipios, de los cuales recayeron acuerdos de admisión en fecha </w:t>
      </w:r>
      <w:r w:rsidR="00534EC9" w:rsidRPr="00E954C5">
        <w:rPr>
          <w:rFonts w:ascii="Palatino Linotype" w:hAnsi="Palatino Linotype" w:cs="Arial"/>
        </w:rPr>
        <w:t>veintisiete de enero de dos mil veintitrés</w:t>
      </w:r>
      <w:r w:rsidRPr="00E954C5">
        <w:rPr>
          <w:rFonts w:ascii="Palatino Linotype" w:hAnsi="Palatino Linotype" w:cs="Arial"/>
        </w:rPr>
        <w:t>, determinándose en él, un plazo de siete días para que las partes manifestaran lo que a su derecho corresponda en términos del numeral ya citado</w:t>
      </w:r>
      <w:r w:rsidR="0029071C" w:rsidRPr="00E954C5">
        <w:rPr>
          <w:rFonts w:ascii="Palatino Linotype" w:eastAsiaTheme="minorHAnsi" w:hAnsi="Palatino Linotype" w:cs="Arial"/>
          <w:lang w:val="es-MX" w:eastAsia="en-US"/>
        </w:rPr>
        <w:t>.</w:t>
      </w:r>
    </w:p>
    <w:p w14:paraId="06D6BE4A" w14:textId="77777777" w:rsidR="00B250D7" w:rsidRPr="00E954C5" w:rsidRDefault="00B250D7" w:rsidP="00DC1583">
      <w:pPr>
        <w:spacing w:line="360" w:lineRule="auto"/>
        <w:jc w:val="both"/>
        <w:rPr>
          <w:rFonts w:ascii="Palatino Linotype" w:eastAsiaTheme="minorHAnsi" w:hAnsi="Palatino Linotype" w:cs="Arial"/>
          <w:lang w:val="es-MX" w:eastAsia="en-US"/>
        </w:rPr>
      </w:pPr>
    </w:p>
    <w:p w14:paraId="48FCE2FE" w14:textId="77777777" w:rsidR="007558C5" w:rsidRPr="00E954C5" w:rsidRDefault="007558C5" w:rsidP="007558C5">
      <w:pPr>
        <w:pStyle w:val="Prrafodelista"/>
        <w:spacing w:line="360" w:lineRule="auto"/>
        <w:ind w:left="0"/>
        <w:jc w:val="both"/>
        <w:rPr>
          <w:rFonts w:ascii="Palatino Linotype" w:hAnsi="Palatino Linotype" w:cs="Arial"/>
          <w:b/>
          <w:sz w:val="28"/>
          <w:szCs w:val="28"/>
        </w:rPr>
      </w:pPr>
      <w:r w:rsidRPr="00E954C5">
        <w:rPr>
          <w:rFonts w:ascii="Palatino Linotype" w:hAnsi="Palatino Linotype" w:cs="Arial"/>
          <w:b/>
          <w:color w:val="000000" w:themeColor="text1"/>
          <w:sz w:val="28"/>
        </w:rPr>
        <w:t>SÉPTIMO</w:t>
      </w:r>
      <w:r w:rsidRPr="00E954C5">
        <w:rPr>
          <w:rFonts w:ascii="Palatino Linotype" w:hAnsi="Palatino Linotype" w:cs="Arial"/>
          <w:b/>
          <w:color w:val="000000" w:themeColor="text1"/>
          <w:sz w:val="28"/>
          <w:szCs w:val="28"/>
        </w:rPr>
        <w:t xml:space="preserve">. </w:t>
      </w:r>
      <w:r w:rsidRPr="00E954C5">
        <w:rPr>
          <w:rFonts w:ascii="Palatino Linotype" w:hAnsi="Palatino Linotype" w:cs="Arial"/>
          <w:b/>
          <w:sz w:val="28"/>
          <w:szCs w:val="28"/>
        </w:rPr>
        <w:t>De la acumulación.</w:t>
      </w:r>
    </w:p>
    <w:p w14:paraId="289D01DE" w14:textId="06E6FA2A" w:rsidR="007558C5" w:rsidRPr="00E954C5" w:rsidRDefault="007558C5" w:rsidP="007558C5">
      <w:pPr>
        <w:pStyle w:val="Prrafodelista"/>
        <w:spacing w:line="360" w:lineRule="auto"/>
        <w:ind w:left="0"/>
        <w:jc w:val="both"/>
        <w:rPr>
          <w:rFonts w:ascii="Palatino Linotype" w:hAnsi="Palatino Linotype" w:cs="Arial"/>
        </w:rPr>
      </w:pPr>
      <w:r w:rsidRPr="00E954C5">
        <w:rPr>
          <w:rFonts w:ascii="Palatino Linotype" w:hAnsi="Palatino Linotype" w:cs="Arial"/>
        </w:rPr>
        <w:t xml:space="preserve">En la </w:t>
      </w:r>
      <w:r w:rsidR="00534EC9" w:rsidRPr="00E954C5">
        <w:rPr>
          <w:rFonts w:ascii="Palatino Linotype" w:hAnsi="Palatino Linotype" w:cs="Arial"/>
        </w:rPr>
        <w:t>Cuarta</w:t>
      </w:r>
      <w:r w:rsidRPr="00E954C5">
        <w:rPr>
          <w:rFonts w:ascii="Palatino Linotype" w:hAnsi="Palatino Linotype" w:cs="Arial"/>
        </w:rPr>
        <w:t xml:space="preserve"> Sesión Ordinaria, de fecha </w:t>
      </w:r>
      <w:r w:rsidR="00534EC9" w:rsidRPr="00E954C5">
        <w:rPr>
          <w:rFonts w:ascii="Palatino Linotype" w:hAnsi="Palatino Linotype" w:cs="Arial"/>
        </w:rPr>
        <w:t>primero de febrero</w:t>
      </w:r>
      <w:r w:rsidRPr="00E954C5">
        <w:rPr>
          <w:rFonts w:ascii="Palatino Linotype" w:hAnsi="Palatino Linotype" w:cs="Arial"/>
        </w:rPr>
        <w:t xml:space="preserve"> del año dos mil veintitrés, el Pleno de este Instituto aprobó la acumulación de los recursos de revisión en estudio, ya que existe identidad del solicitante, del sujeto obligado y similitud de causas y objeto de solicitud.</w:t>
      </w:r>
    </w:p>
    <w:p w14:paraId="2A5D6217" w14:textId="77777777" w:rsidR="007558C5" w:rsidRPr="00E954C5" w:rsidRDefault="007558C5" w:rsidP="007558C5">
      <w:pPr>
        <w:pStyle w:val="Sinespaciado"/>
      </w:pPr>
    </w:p>
    <w:p w14:paraId="5B88C7EC" w14:textId="77777777" w:rsidR="007558C5" w:rsidRPr="00E954C5" w:rsidRDefault="007558C5" w:rsidP="007558C5">
      <w:pPr>
        <w:spacing w:line="360" w:lineRule="auto"/>
        <w:jc w:val="both"/>
        <w:rPr>
          <w:rFonts w:ascii="Palatino Linotype" w:hAnsi="Palatino Linotype"/>
        </w:rPr>
      </w:pPr>
      <w:r w:rsidRPr="00E954C5">
        <w:rPr>
          <w:rFonts w:ascii="Palatino Linotype" w:hAnsi="Palatino Linotype"/>
        </w:rPr>
        <w:t xml:space="preserve">Lo anterior de conformidad con lo dispuesto en el artículo 195, de la Ley de Transparencia y Acceso a la información Pública del Estado de México y Municipios, y </w:t>
      </w:r>
      <w:r w:rsidRPr="00E954C5">
        <w:rPr>
          <w:rFonts w:ascii="Palatino Linotype" w:hAnsi="Palatino Linotype"/>
        </w:rPr>
        <w:lastRenderedPageBreak/>
        <w:t>con el artículo 18, del Código de Procedimientos Administrativos del Estado de México, los cuales establecen respectivamente:</w:t>
      </w:r>
    </w:p>
    <w:p w14:paraId="296A9216" w14:textId="77777777" w:rsidR="007558C5" w:rsidRPr="00E954C5" w:rsidRDefault="007558C5" w:rsidP="007558C5">
      <w:pPr>
        <w:pStyle w:val="Sinespaciado"/>
      </w:pPr>
    </w:p>
    <w:p w14:paraId="7873184D" w14:textId="77777777" w:rsidR="007558C5" w:rsidRPr="00E954C5" w:rsidRDefault="007558C5" w:rsidP="007558C5">
      <w:pPr>
        <w:ind w:left="567" w:right="567"/>
        <w:jc w:val="both"/>
        <w:rPr>
          <w:rFonts w:ascii="Palatino Linotype" w:hAnsi="Palatino Linotype"/>
          <w:i/>
        </w:rPr>
      </w:pPr>
      <w:r w:rsidRPr="00E954C5">
        <w:rPr>
          <w:rFonts w:ascii="Palatino Linotype" w:hAnsi="Palatino Linotype"/>
          <w:i/>
        </w:rPr>
        <w:t>“</w:t>
      </w:r>
      <w:r w:rsidRPr="00E954C5">
        <w:rPr>
          <w:rFonts w:ascii="Palatino Linotype" w:hAnsi="Palatino Linotype"/>
          <w:b/>
          <w:i/>
        </w:rPr>
        <w:t>Artículo 195.</w:t>
      </w:r>
      <w:r w:rsidRPr="00E954C5">
        <w:rPr>
          <w:rFonts w:ascii="Palatino Linotype" w:hAnsi="Palatino Linotype"/>
          <w:i/>
        </w:rPr>
        <w:t xml:space="preserve"> En la tramitación del recurso de revisión se aplicarán supletoriamente las disposiciones contenidas en el </w:t>
      </w:r>
      <w:r w:rsidRPr="00E954C5">
        <w:rPr>
          <w:rFonts w:ascii="Palatino Linotype" w:hAnsi="Palatino Linotype"/>
          <w:b/>
          <w:i/>
          <w:u w:val="single"/>
        </w:rPr>
        <w:t>Código de Procedimientos Administrativos del Estado de México</w:t>
      </w:r>
      <w:r w:rsidRPr="00E954C5">
        <w:rPr>
          <w:rFonts w:ascii="Palatino Linotype" w:hAnsi="Palatino Linotype"/>
          <w:i/>
        </w:rPr>
        <w:t>.”</w:t>
      </w:r>
    </w:p>
    <w:p w14:paraId="727838A8" w14:textId="77777777" w:rsidR="007558C5" w:rsidRPr="00E954C5" w:rsidRDefault="007558C5" w:rsidP="007558C5">
      <w:pPr>
        <w:ind w:left="567" w:right="567"/>
        <w:jc w:val="both"/>
        <w:rPr>
          <w:rFonts w:ascii="Palatino Linotype" w:hAnsi="Palatino Linotype"/>
          <w:i/>
        </w:rPr>
      </w:pPr>
    </w:p>
    <w:p w14:paraId="38D7C713" w14:textId="09227A73" w:rsidR="007558C5" w:rsidRPr="00E954C5" w:rsidRDefault="007558C5" w:rsidP="00534EC9">
      <w:pPr>
        <w:spacing w:line="360" w:lineRule="auto"/>
        <w:ind w:left="567" w:right="616"/>
        <w:jc w:val="both"/>
        <w:rPr>
          <w:rFonts w:ascii="Palatino Linotype" w:eastAsiaTheme="minorHAnsi" w:hAnsi="Palatino Linotype" w:cs="Arial"/>
          <w:lang w:val="es-MX" w:eastAsia="en-US"/>
        </w:rPr>
      </w:pPr>
      <w:r w:rsidRPr="00E954C5">
        <w:rPr>
          <w:rFonts w:ascii="Palatino Linotype" w:hAnsi="Palatino Linotype"/>
          <w:i/>
        </w:rPr>
        <w:t>“</w:t>
      </w:r>
      <w:r w:rsidRPr="00E954C5">
        <w:rPr>
          <w:rFonts w:ascii="Palatino Linotype" w:hAnsi="Palatino Linotype"/>
          <w:b/>
          <w:i/>
        </w:rPr>
        <w:t>Artículo 18.</w:t>
      </w:r>
      <w:r w:rsidRPr="00E954C5">
        <w:rPr>
          <w:rFonts w:ascii="Palatino Linotype" w:hAnsi="Palatino Linotype"/>
          <w:i/>
        </w:rPr>
        <w:t xml:space="preserve"> </w:t>
      </w:r>
      <w:r w:rsidRPr="00E954C5">
        <w:rPr>
          <w:rFonts w:ascii="Palatino Linotype" w:hAnsi="Palatino Linotype"/>
          <w:b/>
          <w:i/>
          <w:u w:val="single"/>
        </w:rPr>
        <w:t>La autoridad administrativa</w:t>
      </w:r>
      <w:r w:rsidRPr="00E954C5">
        <w:rPr>
          <w:rFonts w:ascii="Palatino Linotype" w:hAnsi="Palatino Linotype"/>
          <w:i/>
        </w:rPr>
        <w:t xml:space="preserve"> o el Tribunal </w:t>
      </w:r>
      <w:r w:rsidRPr="00E954C5">
        <w:rPr>
          <w:rFonts w:ascii="Palatino Linotype" w:hAnsi="Palatino Linotype"/>
          <w:b/>
          <w:i/>
          <w:u w:val="single"/>
        </w:rPr>
        <w:t>acordarán la acumulación</w:t>
      </w:r>
      <w:r w:rsidRPr="00E954C5">
        <w:rPr>
          <w:rFonts w:ascii="Palatino Linotype" w:hAnsi="Palatino Linotype"/>
          <w:i/>
        </w:rPr>
        <w:t xml:space="preserve"> de los expedientes del procedimiento y proceso administrativo que ante ellos se sigan</w:t>
      </w:r>
      <w:r w:rsidRPr="00E954C5">
        <w:rPr>
          <w:rFonts w:ascii="Palatino Linotype" w:hAnsi="Palatino Linotype"/>
          <w:b/>
          <w:i/>
          <w:u w:val="single"/>
        </w:rPr>
        <w:t>, de oficio</w:t>
      </w:r>
      <w:r w:rsidRPr="00E954C5">
        <w:rPr>
          <w:rFonts w:ascii="Palatino Linotype" w:hAnsi="Palatino Linotype"/>
          <w:i/>
        </w:rPr>
        <w:t xml:space="preserve"> o a petición de parte, </w:t>
      </w:r>
      <w:r w:rsidRPr="00E954C5">
        <w:rPr>
          <w:rFonts w:ascii="Palatino Linotype" w:hAnsi="Palatino Linotype"/>
          <w:b/>
          <w:i/>
          <w:u w:val="single"/>
        </w:rPr>
        <w:t>cuando las partes o los actos administrativos sean iguales, se trate de actos conexos o resulte conveniente el trámite unificado de los asuntos</w:t>
      </w:r>
      <w:r w:rsidRPr="00E954C5">
        <w:rPr>
          <w:rFonts w:ascii="Palatino Linotype" w:hAnsi="Palatino Linotype"/>
          <w:i/>
        </w:rPr>
        <w:t>, para evitar la emisión de resoluciones contradictorias. La misma regla se aplicará, en lo conducente, para la separación de los expedientes.”</w:t>
      </w:r>
    </w:p>
    <w:p w14:paraId="23F25055" w14:textId="77777777" w:rsidR="00534EC9" w:rsidRPr="00E954C5" w:rsidRDefault="00534EC9" w:rsidP="0029071C">
      <w:pPr>
        <w:spacing w:line="360" w:lineRule="auto"/>
        <w:jc w:val="both"/>
        <w:rPr>
          <w:rFonts w:ascii="Palatino Linotype" w:eastAsiaTheme="minorHAnsi" w:hAnsi="Palatino Linotype" w:cs="Arial"/>
          <w:b/>
          <w:sz w:val="28"/>
          <w:lang w:val="es-MX" w:eastAsia="en-US"/>
        </w:rPr>
      </w:pPr>
    </w:p>
    <w:p w14:paraId="774ECA70" w14:textId="4660A9E2" w:rsidR="0029071C" w:rsidRPr="00E954C5" w:rsidRDefault="00534EC9" w:rsidP="0029071C">
      <w:pPr>
        <w:spacing w:line="360" w:lineRule="auto"/>
        <w:jc w:val="both"/>
        <w:rPr>
          <w:rFonts w:ascii="Palatino Linotype" w:eastAsiaTheme="minorHAnsi" w:hAnsi="Palatino Linotype" w:cs="Arial"/>
          <w:b/>
          <w:sz w:val="28"/>
          <w:lang w:val="es-MX" w:eastAsia="en-US"/>
        </w:rPr>
      </w:pPr>
      <w:r w:rsidRPr="00E954C5">
        <w:rPr>
          <w:rFonts w:ascii="Palatino Linotype" w:eastAsiaTheme="minorHAnsi" w:hAnsi="Palatino Linotype" w:cs="Arial"/>
          <w:b/>
          <w:sz w:val="28"/>
          <w:lang w:val="es-MX" w:eastAsia="en-US"/>
        </w:rPr>
        <w:t>OCTAVO</w:t>
      </w:r>
      <w:r w:rsidR="0029071C" w:rsidRPr="00E954C5">
        <w:rPr>
          <w:rFonts w:ascii="Palatino Linotype" w:eastAsiaTheme="minorHAnsi" w:hAnsi="Palatino Linotype" w:cs="Arial"/>
          <w:b/>
          <w:sz w:val="28"/>
          <w:lang w:val="es-MX" w:eastAsia="en-US"/>
        </w:rPr>
        <w:t>. De la etapa de manifestaciones y/o alegatos.</w:t>
      </w:r>
    </w:p>
    <w:p w14:paraId="450AD598" w14:textId="1B901207" w:rsidR="00177A1D" w:rsidRPr="00E954C5" w:rsidRDefault="00177A1D" w:rsidP="00177A1D">
      <w:pPr>
        <w:spacing w:line="360" w:lineRule="auto"/>
        <w:jc w:val="both"/>
        <w:rPr>
          <w:rFonts w:ascii="Palatino Linotype" w:eastAsia="Calibri" w:hAnsi="Palatino Linotype"/>
          <w:lang w:val="es-MX" w:eastAsia="en-US"/>
        </w:rPr>
      </w:pPr>
      <w:r w:rsidRPr="00E954C5">
        <w:rPr>
          <w:rFonts w:ascii="Palatino Linotype" w:eastAsia="Calibri" w:hAnsi="Palatino Linotype" w:cs="Arial"/>
          <w:lang w:val="es-MX" w:eastAsia="en-US"/>
        </w:rPr>
        <w:t>Así, una vez abierta la etapa de instrucción, en el sumario se observa que</w:t>
      </w:r>
      <w:r w:rsidR="004466E8" w:rsidRPr="00E954C5">
        <w:rPr>
          <w:rFonts w:ascii="Palatino Linotype" w:eastAsia="Calibri" w:hAnsi="Palatino Linotype" w:cs="Arial"/>
          <w:lang w:val="es-MX" w:eastAsia="en-US"/>
        </w:rPr>
        <w:t xml:space="preserve"> para el caso del Recurso de revisión 00395/INFOEM/IP/RR/2023, </w:t>
      </w:r>
      <w:r w:rsidRPr="00E954C5">
        <w:rPr>
          <w:rFonts w:ascii="Palatino Linotype" w:eastAsia="Calibri" w:hAnsi="Palatino Linotype" w:cs="Arial"/>
          <w:lang w:val="es-MX" w:eastAsia="en-US"/>
        </w:rPr>
        <w:t>en fecha</w:t>
      </w:r>
      <w:r w:rsidR="004466E8" w:rsidRPr="00E954C5">
        <w:rPr>
          <w:rFonts w:ascii="Palatino Linotype" w:eastAsia="Calibri" w:hAnsi="Palatino Linotype" w:cs="Arial"/>
          <w:lang w:val="es-MX" w:eastAsia="en-US"/>
        </w:rPr>
        <w:t xml:space="preserve">s dos de febrero, veinticuatro de marzo y tres de abril </w:t>
      </w:r>
      <w:r w:rsidRPr="00E954C5">
        <w:rPr>
          <w:rFonts w:ascii="Palatino Linotype" w:eastAsia="Calibri" w:hAnsi="Palatino Linotype" w:cs="Arial"/>
          <w:lang w:val="es-MX" w:eastAsia="en-US"/>
        </w:rPr>
        <w:t xml:space="preserve">de dos mil veintitrés, el Sujeto Obligado rindió su Informe Justificado, consistente en </w:t>
      </w:r>
      <w:r w:rsidR="004466E8" w:rsidRPr="00E954C5">
        <w:rPr>
          <w:rFonts w:ascii="Palatino Linotype" w:eastAsia="Calibri" w:hAnsi="Palatino Linotype" w:cs="Arial"/>
          <w:lang w:val="es-MX" w:eastAsia="en-US"/>
        </w:rPr>
        <w:t>los</w:t>
      </w:r>
      <w:r w:rsidRPr="00E954C5">
        <w:rPr>
          <w:rFonts w:ascii="Palatino Linotype" w:eastAsia="Calibri" w:hAnsi="Palatino Linotype" w:cs="Arial"/>
          <w:lang w:val="es-MX" w:eastAsia="en-US"/>
        </w:rPr>
        <w:t xml:space="preserve"> documento</w:t>
      </w:r>
      <w:r w:rsidR="004466E8" w:rsidRPr="00E954C5">
        <w:rPr>
          <w:rFonts w:ascii="Palatino Linotype" w:eastAsia="Calibri" w:hAnsi="Palatino Linotype" w:cs="Arial"/>
          <w:lang w:val="es-MX" w:eastAsia="en-US"/>
        </w:rPr>
        <w:t>s</w:t>
      </w:r>
      <w:r w:rsidRPr="00E954C5">
        <w:rPr>
          <w:rFonts w:ascii="Palatino Linotype" w:eastAsia="Calibri" w:hAnsi="Palatino Linotype" w:cs="Arial"/>
          <w:lang w:val="es-MX" w:eastAsia="en-US"/>
        </w:rPr>
        <w:t xml:space="preserve"> electrónico</w:t>
      </w:r>
      <w:r w:rsidR="004466E8" w:rsidRPr="00E954C5">
        <w:rPr>
          <w:rFonts w:ascii="Palatino Linotype" w:eastAsia="Calibri" w:hAnsi="Palatino Linotype" w:cs="Arial"/>
          <w:lang w:val="es-MX" w:eastAsia="en-US"/>
        </w:rPr>
        <w:t>s</w:t>
      </w:r>
      <w:r w:rsidRPr="00E954C5">
        <w:rPr>
          <w:rFonts w:ascii="Palatino Linotype" w:eastAsia="Calibri" w:hAnsi="Palatino Linotype" w:cs="Arial"/>
          <w:lang w:val="es-MX" w:eastAsia="en-US"/>
        </w:rPr>
        <w:t xml:space="preserve"> denominado</w:t>
      </w:r>
      <w:r w:rsidR="004466E8" w:rsidRPr="00E954C5">
        <w:rPr>
          <w:rFonts w:ascii="Palatino Linotype" w:eastAsia="Calibri" w:hAnsi="Palatino Linotype" w:cs="Arial"/>
          <w:lang w:val="es-MX" w:eastAsia="en-US"/>
        </w:rPr>
        <w:t>s</w:t>
      </w:r>
      <w:r w:rsidRPr="00E954C5">
        <w:rPr>
          <w:rFonts w:ascii="Palatino Linotype" w:eastAsia="Calibri" w:hAnsi="Palatino Linotype" w:cs="Arial"/>
          <w:lang w:val="es-MX" w:eastAsia="en-US"/>
        </w:rPr>
        <w:t xml:space="preserve"> “</w:t>
      </w:r>
      <w:r w:rsidR="004466E8" w:rsidRPr="00E954C5">
        <w:rPr>
          <w:rFonts w:ascii="Palatino Linotype" w:eastAsia="Calibri" w:hAnsi="Palatino Linotype" w:cs="Arial"/>
          <w:b/>
          <w:bCs/>
          <w:lang w:val="es-MX" w:eastAsia="en-US"/>
        </w:rPr>
        <w:t xml:space="preserve">respuesta de solicitud 1415-22R.pdf”, “1ER INFORME ZINACANTEPEC MVV.pdf”, “20230324204403316.pdf” </w:t>
      </w:r>
      <w:r w:rsidR="004466E8" w:rsidRPr="00E954C5">
        <w:rPr>
          <w:rFonts w:ascii="Palatino Linotype" w:eastAsia="Calibri" w:hAnsi="Palatino Linotype" w:cs="Arial"/>
          <w:bCs/>
          <w:lang w:val="es-MX" w:eastAsia="en-US"/>
        </w:rPr>
        <w:t xml:space="preserve">y </w:t>
      </w:r>
      <w:r w:rsidR="004466E8" w:rsidRPr="00E954C5">
        <w:rPr>
          <w:rFonts w:ascii="Palatino Linotype" w:eastAsia="Calibri" w:hAnsi="Palatino Linotype" w:cs="Arial"/>
          <w:b/>
          <w:bCs/>
          <w:lang w:val="es-MX" w:eastAsia="en-US"/>
        </w:rPr>
        <w:t>“Zinacantepec 168.pdf”</w:t>
      </w:r>
      <w:r w:rsidRPr="00E954C5">
        <w:rPr>
          <w:rFonts w:ascii="Palatino Linotype" w:eastAsia="Calibri" w:hAnsi="Palatino Linotype" w:cs="Arial"/>
          <w:lang w:val="es-MX" w:eastAsia="en-US"/>
        </w:rPr>
        <w:t>. Dicho</w:t>
      </w:r>
      <w:r w:rsidR="004466E8" w:rsidRPr="00E954C5">
        <w:rPr>
          <w:rFonts w:ascii="Palatino Linotype" w:eastAsia="Calibri" w:hAnsi="Palatino Linotype" w:cs="Arial"/>
          <w:lang w:val="es-MX" w:eastAsia="en-US"/>
        </w:rPr>
        <w:t>s</w:t>
      </w:r>
      <w:r w:rsidRPr="00E954C5">
        <w:rPr>
          <w:rFonts w:ascii="Palatino Linotype" w:eastAsia="Calibri" w:hAnsi="Palatino Linotype" w:cs="Arial"/>
          <w:lang w:val="es-MX" w:eastAsia="en-US"/>
        </w:rPr>
        <w:t xml:space="preserve"> documento</w:t>
      </w:r>
      <w:r w:rsidR="004466E8" w:rsidRPr="00E954C5">
        <w:rPr>
          <w:rFonts w:ascii="Palatino Linotype" w:eastAsia="Calibri" w:hAnsi="Palatino Linotype" w:cs="Arial"/>
          <w:lang w:val="es-MX" w:eastAsia="en-US"/>
        </w:rPr>
        <w:t>s</w:t>
      </w:r>
      <w:r w:rsidRPr="00E954C5">
        <w:rPr>
          <w:rFonts w:ascii="Palatino Linotype" w:eastAsia="Calibri" w:hAnsi="Palatino Linotype" w:cs="Arial"/>
          <w:lang w:val="es-MX" w:eastAsia="en-US"/>
        </w:rPr>
        <w:t xml:space="preserve"> fue</w:t>
      </w:r>
      <w:r w:rsidR="004466E8" w:rsidRPr="00E954C5">
        <w:rPr>
          <w:rFonts w:ascii="Palatino Linotype" w:eastAsia="Calibri" w:hAnsi="Palatino Linotype" w:cs="Arial"/>
          <w:lang w:val="es-MX" w:eastAsia="en-US"/>
        </w:rPr>
        <w:t>ron</w:t>
      </w:r>
      <w:r w:rsidRPr="00E954C5">
        <w:rPr>
          <w:rFonts w:ascii="Palatino Linotype" w:eastAsia="Calibri" w:hAnsi="Palatino Linotype" w:cs="Arial"/>
          <w:lang w:val="es-MX" w:eastAsia="en-US"/>
        </w:rPr>
        <w:t xml:space="preserve"> puesto</w:t>
      </w:r>
      <w:r w:rsidR="004466E8" w:rsidRPr="00E954C5">
        <w:rPr>
          <w:rFonts w:ascii="Palatino Linotype" w:eastAsia="Calibri" w:hAnsi="Palatino Linotype" w:cs="Arial"/>
          <w:lang w:val="es-MX" w:eastAsia="en-US"/>
        </w:rPr>
        <w:t>s a la vista del</w:t>
      </w:r>
      <w:r w:rsidRPr="00E954C5">
        <w:rPr>
          <w:rFonts w:ascii="Palatino Linotype" w:eastAsia="Calibri" w:hAnsi="Palatino Linotype" w:cs="Arial"/>
          <w:lang w:val="es-MX" w:eastAsia="en-US"/>
        </w:rPr>
        <w:t xml:space="preserve"> Recurrente mediante acuerdo de fecha </w:t>
      </w:r>
      <w:r w:rsidR="004466E8" w:rsidRPr="00E954C5">
        <w:rPr>
          <w:rFonts w:ascii="Palatino Linotype" w:eastAsia="Calibri" w:hAnsi="Palatino Linotype" w:cs="Arial"/>
          <w:lang w:val="es-MX" w:eastAsia="en-US"/>
        </w:rPr>
        <w:t>once de mayo</w:t>
      </w:r>
      <w:r w:rsidRPr="00E954C5">
        <w:rPr>
          <w:rFonts w:ascii="Palatino Linotype" w:eastAsia="Calibri" w:hAnsi="Palatino Linotype" w:cs="Arial"/>
          <w:lang w:val="es-MX" w:eastAsia="en-US"/>
        </w:rPr>
        <w:t xml:space="preserve"> del año en curso,</w:t>
      </w:r>
      <w:r w:rsidR="004466E8" w:rsidRPr="00E954C5">
        <w:rPr>
          <w:rFonts w:ascii="Palatino Linotype" w:eastAsia="Calibri" w:hAnsi="Palatino Linotype" w:cs="Arial"/>
          <w:lang w:val="es-MX" w:eastAsia="en-US"/>
        </w:rPr>
        <w:t xml:space="preserve"> mientras que para el caso del Recurso de revisión 00396/INFOEM/IP/RR/2023, en fechas dos de febrero y tres de abril de dos mil veintitrés, el Sujeto Obligado rindió su Informe Justificado, consistente en los </w:t>
      </w:r>
      <w:r w:rsidR="004466E8" w:rsidRPr="00E954C5">
        <w:rPr>
          <w:rFonts w:ascii="Palatino Linotype" w:eastAsia="Calibri" w:hAnsi="Palatino Linotype" w:cs="Arial"/>
          <w:lang w:val="es-MX" w:eastAsia="en-US"/>
        </w:rPr>
        <w:lastRenderedPageBreak/>
        <w:t>documentos electrónicos denominados “</w:t>
      </w:r>
      <w:r w:rsidR="004466E8" w:rsidRPr="00E954C5">
        <w:rPr>
          <w:rFonts w:ascii="Palatino Linotype" w:eastAsia="Calibri" w:hAnsi="Palatino Linotype" w:cs="Arial"/>
          <w:b/>
          <w:bCs/>
          <w:lang w:val="es-MX" w:eastAsia="en-US"/>
        </w:rPr>
        <w:t xml:space="preserve">respuesta de solicitud 1414-22R.pdf”, “Zinacantepec 169.pdf” </w:t>
      </w:r>
      <w:r w:rsidR="004466E8" w:rsidRPr="00E954C5">
        <w:rPr>
          <w:rFonts w:ascii="Palatino Linotype" w:eastAsia="Calibri" w:hAnsi="Palatino Linotype" w:cs="Arial"/>
          <w:bCs/>
          <w:lang w:val="es-MX" w:eastAsia="en-US"/>
        </w:rPr>
        <w:t xml:space="preserve">y </w:t>
      </w:r>
      <w:r w:rsidR="004466E8" w:rsidRPr="00E954C5">
        <w:rPr>
          <w:rFonts w:ascii="Palatino Linotype" w:eastAsia="Calibri" w:hAnsi="Palatino Linotype" w:cs="Arial"/>
          <w:b/>
          <w:bCs/>
          <w:lang w:val="es-MX" w:eastAsia="en-US"/>
        </w:rPr>
        <w:t>“20230403165951767.pdf”</w:t>
      </w:r>
      <w:r w:rsidR="004466E8" w:rsidRPr="00E954C5">
        <w:rPr>
          <w:rFonts w:ascii="Palatino Linotype" w:eastAsia="Calibri" w:hAnsi="Palatino Linotype" w:cs="Arial"/>
          <w:lang w:val="es-MX" w:eastAsia="en-US"/>
        </w:rPr>
        <w:t>. Dichos documentos fueron puestos a la vista del Recurrente mediante acuerdo de fecha once de mayo del año en curso</w:t>
      </w:r>
      <w:r w:rsidRPr="00E954C5">
        <w:rPr>
          <w:rFonts w:ascii="Palatino Linotype" w:eastAsia="Calibri" w:hAnsi="Palatino Linotype" w:cs="Arial"/>
          <w:lang w:val="es-MX" w:eastAsia="en-US"/>
        </w:rPr>
        <w:t xml:space="preserve">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w:t>
      </w:r>
      <w:r w:rsidRPr="00E954C5">
        <w:rPr>
          <w:rFonts w:ascii="Palatino Linotype" w:eastAsia="Calibri" w:hAnsi="Palatino Linotype"/>
          <w:lang w:val="es-MX" w:eastAsia="en-US"/>
        </w:rPr>
        <w:t xml:space="preserve">se hace constar que </w:t>
      </w:r>
      <w:r w:rsidRPr="00E954C5">
        <w:rPr>
          <w:rFonts w:ascii="Palatino Linotype" w:eastAsia="Calibri" w:hAnsi="Palatino Linotype"/>
          <w:b/>
          <w:lang w:val="es-MX" w:eastAsia="en-US"/>
        </w:rPr>
        <w:t xml:space="preserve">El </w:t>
      </w:r>
      <w:r w:rsidRPr="00E954C5">
        <w:rPr>
          <w:rFonts w:ascii="Palatino Linotype" w:eastAsia="Calibri" w:hAnsi="Palatino Linotype"/>
          <w:lang w:val="es-MX" w:eastAsia="en-US"/>
        </w:rPr>
        <w:t>R</w:t>
      </w:r>
      <w:r w:rsidRPr="00E954C5">
        <w:rPr>
          <w:rFonts w:ascii="Palatino Linotype" w:eastAsia="Calibri" w:hAnsi="Palatino Linotype"/>
          <w:b/>
          <w:lang w:val="es-MX" w:eastAsia="en-US"/>
        </w:rPr>
        <w:t>ecurrente</w:t>
      </w:r>
      <w:r w:rsidRPr="00E954C5">
        <w:rPr>
          <w:rFonts w:ascii="Palatino Linotype" w:eastAsia="Calibri" w:hAnsi="Palatino Linotype"/>
          <w:lang w:val="es-MX" w:eastAsia="en-US"/>
        </w:rPr>
        <w:t xml:space="preserve"> fue omiso en presentar</w:t>
      </w:r>
      <w:r w:rsidR="004466E8" w:rsidRPr="00E954C5">
        <w:rPr>
          <w:rFonts w:ascii="Palatino Linotype" w:eastAsia="Calibri" w:hAnsi="Palatino Linotype"/>
          <w:lang w:val="es-MX" w:eastAsia="en-US"/>
        </w:rPr>
        <w:t xml:space="preserve"> sus manifestaciones respecto a los</w:t>
      </w:r>
      <w:r w:rsidRPr="00E954C5">
        <w:rPr>
          <w:rFonts w:ascii="Palatino Linotype" w:eastAsia="Calibri" w:hAnsi="Palatino Linotype"/>
          <w:lang w:val="es-MX" w:eastAsia="en-US"/>
        </w:rPr>
        <w:t xml:space="preserve"> informe</w:t>
      </w:r>
      <w:r w:rsidR="004466E8" w:rsidRPr="00E954C5">
        <w:rPr>
          <w:rFonts w:ascii="Palatino Linotype" w:eastAsia="Calibri" w:hAnsi="Palatino Linotype"/>
          <w:lang w:val="es-MX" w:eastAsia="en-US"/>
        </w:rPr>
        <w:t>s</w:t>
      </w:r>
      <w:r w:rsidRPr="00E954C5">
        <w:rPr>
          <w:rFonts w:ascii="Palatino Linotype" w:eastAsia="Calibri" w:hAnsi="Palatino Linotype"/>
          <w:lang w:val="es-MX" w:eastAsia="en-US"/>
        </w:rPr>
        <w:t xml:space="preserve"> justificado</w:t>
      </w:r>
      <w:r w:rsidR="004466E8" w:rsidRPr="00E954C5">
        <w:rPr>
          <w:rFonts w:ascii="Palatino Linotype" w:eastAsia="Calibri" w:hAnsi="Palatino Linotype"/>
          <w:lang w:val="es-MX" w:eastAsia="en-US"/>
        </w:rPr>
        <w:t>s</w:t>
      </w:r>
      <w:r w:rsidRPr="00E954C5">
        <w:rPr>
          <w:rFonts w:ascii="Palatino Linotype" w:eastAsia="Calibri" w:hAnsi="Palatino Linotype"/>
          <w:lang w:val="es-MX" w:eastAsia="en-US"/>
        </w:rPr>
        <w:t xml:space="preserve"> remitido</w:t>
      </w:r>
      <w:r w:rsidR="004466E8" w:rsidRPr="00E954C5">
        <w:rPr>
          <w:rFonts w:ascii="Palatino Linotype" w:eastAsia="Calibri" w:hAnsi="Palatino Linotype"/>
          <w:lang w:val="es-MX" w:eastAsia="en-US"/>
        </w:rPr>
        <w:t>s</w:t>
      </w:r>
      <w:r w:rsidRPr="00E954C5">
        <w:rPr>
          <w:rFonts w:ascii="Palatino Linotype" w:eastAsia="Calibri" w:hAnsi="Palatino Linotype"/>
          <w:lang w:val="es-MX" w:eastAsia="en-US"/>
        </w:rPr>
        <w:t xml:space="preserve"> por el </w:t>
      </w:r>
      <w:r w:rsidRPr="00E954C5">
        <w:rPr>
          <w:rFonts w:ascii="Palatino Linotype" w:eastAsia="Calibri" w:hAnsi="Palatino Linotype"/>
          <w:b/>
          <w:lang w:val="es-MX" w:eastAsia="en-US"/>
        </w:rPr>
        <w:t>Sujeto Obligado</w:t>
      </w:r>
      <w:r w:rsidRPr="00E954C5">
        <w:rPr>
          <w:rFonts w:ascii="Palatino Linotype" w:eastAsia="Calibri" w:hAnsi="Palatino Linotype"/>
          <w:lang w:val="es-MX" w:eastAsia="en-US"/>
        </w:rPr>
        <w:t>; finalmente se advierte de las constancias que integran el presente expediente, que no existe prueba alguna que deba desahogarse.</w:t>
      </w:r>
    </w:p>
    <w:p w14:paraId="1B666B83" w14:textId="4BB0EEA7" w:rsidR="00177A1D" w:rsidRPr="00E954C5" w:rsidRDefault="00177A1D" w:rsidP="00177A1D">
      <w:pPr>
        <w:spacing w:line="360" w:lineRule="auto"/>
        <w:jc w:val="both"/>
        <w:rPr>
          <w:rFonts w:ascii="Palatino Linotype" w:eastAsiaTheme="minorHAnsi" w:hAnsi="Palatino Linotype" w:cs="Arial"/>
          <w:b/>
          <w:sz w:val="28"/>
          <w:lang w:val="es-MX" w:eastAsia="en-US"/>
        </w:rPr>
      </w:pPr>
    </w:p>
    <w:p w14:paraId="7EB613D6" w14:textId="7D884A66" w:rsidR="001070DD" w:rsidRPr="00E954C5" w:rsidRDefault="00534EC9" w:rsidP="001070DD">
      <w:pPr>
        <w:spacing w:line="360" w:lineRule="auto"/>
        <w:jc w:val="both"/>
        <w:rPr>
          <w:rFonts w:ascii="Palatino Linotype" w:hAnsi="Palatino Linotype" w:cs="Arial"/>
          <w:b/>
        </w:rPr>
      </w:pPr>
      <w:r w:rsidRPr="00E954C5">
        <w:rPr>
          <w:rFonts w:ascii="Palatino Linotype" w:eastAsiaTheme="minorHAnsi" w:hAnsi="Palatino Linotype" w:cs="Arial"/>
          <w:b/>
          <w:sz w:val="28"/>
          <w:lang w:val="es-MX" w:eastAsia="en-US"/>
        </w:rPr>
        <w:t>NOVENO</w:t>
      </w:r>
      <w:r w:rsidR="0029071C" w:rsidRPr="00E954C5">
        <w:rPr>
          <w:rFonts w:ascii="Palatino Linotype" w:eastAsiaTheme="minorHAnsi" w:hAnsi="Palatino Linotype" w:cs="Arial"/>
          <w:b/>
          <w:sz w:val="28"/>
          <w:lang w:val="es-MX" w:eastAsia="en-US"/>
        </w:rPr>
        <w:t xml:space="preserve">. </w:t>
      </w:r>
      <w:r w:rsidR="001070DD" w:rsidRPr="00E954C5">
        <w:rPr>
          <w:rFonts w:ascii="Palatino Linotype" w:hAnsi="Palatino Linotype" w:cs="Arial"/>
          <w:b/>
          <w:sz w:val="28"/>
          <w:szCs w:val="28"/>
        </w:rPr>
        <w:t>De la ampliación de plazo para resolver.</w:t>
      </w:r>
    </w:p>
    <w:p w14:paraId="2A23F1D4" w14:textId="50B5BED5" w:rsidR="001070DD" w:rsidRPr="00E954C5" w:rsidRDefault="001070DD" w:rsidP="001070DD">
      <w:pPr>
        <w:spacing w:line="360" w:lineRule="auto"/>
        <w:jc w:val="both"/>
        <w:rPr>
          <w:rFonts w:ascii="Palatino Linotype" w:hAnsi="Palatino Linotype"/>
        </w:rPr>
      </w:pPr>
      <w:r w:rsidRPr="00E954C5">
        <w:rPr>
          <w:rFonts w:ascii="Palatino Linotype" w:hAnsi="Palatino Linotype"/>
        </w:rPr>
        <w:t xml:space="preserve">En fecha </w:t>
      </w:r>
      <w:r w:rsidR="00357BFB" w:rsidRPr="00E954C5">
        <w:rPr>
          <w:rFonts w:ascii="Palatino Linotype" w:hAnsi="Palatino Linotype"/>
        </w:rPr>
        <w:t>veintitrés de marzo</w:t>
      </w:r>
      <w:r w:rsidRPr="00E954C5">
        <w:rPr>
          <w:rFonts w:ascii="Palatino Linotype" w:hAnsi="Palatino Linotype"/>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400119DF" w14:textId="77777777" w:rsidR="001070DD" w:rsidRPr="00E954C5" w:rsidRDefault="001070DD" w:rsidP="001070DD">
      <w:pPr>
        <w:spacing w:line="360" w:lineRule="auto"/>
        <w:jc w:val="both"/>
        <w:rPr>
          <w:rFonts w:ascii="Palatino Linotype" w:hAnsi="Palatino Linotype"/>
        </w:rPr>
      </w:pPr>
    </w:p>
    <w:p w14:paraId="054A6146"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 xml:space="preserve">Este organismo garante no pasa por alto justificar, </w:t>
      </w:r>
      <w:r w:rsidRPr="00E954C5">
        <w:rPr>
          <w:rFonts w:ascii="Palatino Linotype" w:hAnsi="Palatino Linotype"/>
          <w:bCs/>
        </w:rPr>
        <w:t xml:space="preserve">que el plazo para emitir resolución en el presente asunto </w:t>
      </w:r>
      <w:r w:rsidRPr="00E954C5">
        <w:rPr>
          <w:rFonts w:ascii="Palatino Linotype" w:hAnsi="Palatino Linotype"/>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E954C5">
        <w:rPr>
          <w:rFonts w:ascii="Palatino Linotype" w:hAnsi="Palatino Linotype"/>
        </w:rPr>
        <w:lastRenderedPageBreak/>
        <w:t>técnicas y humanas del personal encargado de la proyección de las resoluciones a dichos medios de impugnación.</w:t>
      </w:r>
    </w:p>
    <w:p w14:paraId="11826511" w14:textId="77777777" w:rsidR="001070DD" w:rsidRPr="00E954C5" w:rsidRDefault="001070DD" w:rsidP="001070DD">
      <w:pPr>
        <w:spacing w:line="360" w:lineRule="auto"/>
        <w:jc w:val="both"/>
        <w:rPr>
          <w:rFonts w:ascii="Palatino Linotype" w:hAnsi="Palatino Linotype"/>
        </w:rPr>
      </w:pPr>
    </w:p>
    <w:p w14:paraId="526BFE36"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 xml:space="preserve">Por ello, es menester precisar que si bien se ha excedido el plazo para resolver el presente medio de impugnación, de conformidad con la ley de la materia, </w:t>
      </w:r>
      <w:r w:rsidRPr="00E954C5">
        <w:rPr>
          <w:rFonts w:ascii="Palatino Linotype" w:hAnsi="Palatino Linotype"/>
          <w:bCs/>
        </w:rPr>
        <w:t>el plazo para emitir resolución</w:t>
      </w:r>
      <w:r w:rsidRPr="00E954C5">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40450EF"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 xml:space="preserve"> </w:t>
      </w:r>
    </w:p>
    <w:p w14:paraId="04A1A935"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E51B90" w14:textId="77777777" w:rsidR="001070DD" w:rsidRPr="00E954C5" w:rsidRDefault="001070DD" w:rsidP="001070DD">
      <w:pPr>
        <w:spacing w:line="360" w:lineRule="auto"/>
        <w:jc w:val="both"/>
        <w:rPr>
          <w:rFonts w:ascii="Palatino Linotype" w:hAnsi="Palatino Linotype"/>
        </w:rPr>
      </w:pPr>
    </w:p>
    <w:p w14:paraId="185F3DD4"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D3B1AE" w14:textId="77777777" w:rsidR="001070DD" w:rsidRPr="00E954C5" w:rsidRDefault="001070DD" w:rsidP="001070DD">
      <w:pPr>
        <w:spacing w:line="360" w:lineRule="auto"/>
        <w:jc w:val="both"/>
        <w:rPr>
          <w:rFonts w:ascii="Palatino Linotype" w:hAnsi="Palatino Linotype"/>
        </w:rPr>
      </w:pPr>
    </w:p>
    <w:p w14:paraId="0C541484"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0A3B731" w14:textId="77777777" w:rsidR="001070DD" w:rsidRPr="00E954C5" w:rsidRDefault="001070DD" w:rsidP="001070DD">
      <w:pPr>
        <w:pStyle w:val="Sinespaciado"/>
        <w:rPr>
          <w:rFonts w:ascii="Palatino Linotype" w:hAnsi="Palatino Linotype"/>
        </w:rPr>
      </w:pPr>
    </w:p>
    <w:p w14:paraId="73B77EDB"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lastRenderedPageBreak/>
        <w:t>a)      Complejidad del asunto: La complejidad de la prueba, la pluralidad de sujetos procesales, el tiempo transcurrido, las características y contexto del recurso.</w:t>
      </w:r>
    </w:p>
    <w:p w14:paraId="618A9044"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b)     Actividad Procesal del interesado: Acciones u omisiones del interesado.</w:t>
      </w:r>
    </w:p>
    <w:p w14:paraId="1BCD7286"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c)  Conducta de la Autoridad: Las Acciones u omisiones realizadas en el procedimiento. Así como si la autoridad actuó con la debida diligencia.</w:t>
      </w:r>
    </w:p>
    <w:p w14:paraId="33AF2EC9"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d) La afectación generada en la situación jurídica de la persona involucrada en el proceso: Violación a sus derechos humanos.</w:t>
      </w:r>
    </w:p>
    <w:p w14:paraId="62A2A005" w14:textId="77777777" w:rsidR="001070DD" w:rsidRPr="00E954C5" w:rsidRDefault="001070DD" w:rsidP="001070DD">
      <w:pPr>
        <w:spacing w:line="360" w:lineRule="auto"/>
        <w:jc w:val="both"/>
        <w:rPr>
          <w:rFonts w:ascii="Palatino Linotype" w:hAnsi="Palatino Linotype"/>
        </w:rPr>
      </w:pPr>
    </w:p>
    <w:p w14:paraId="13E1D934"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565D41"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Argumento que encuentra sustento en la jurisprudencia P</w:t>
      </w:r>
      <w:proofErr w:type="gramStart"/>
      <w:r w:rsidRPr="00E954C5">
        <w:rPr>
          <w:rFonts w:ascii="Palatino Linotype" w:hAnsi="Palatino Linotype"/>
        </w:rPr>
        <w:t>./</w:t>
      </w:r>
      <w:proofErr w:type="gramEnd"/>
      <w:r w:rsidRPr="00E954C5">
        <w:rPr>
          <w:rFonts w:ascii="Palatino Linotype" w:hAnsi="Palatino Linotype"/>
        </w:rPr>
        <w:t xml:space="preserve">J. 32/92 emitida por el Pleno de la Suprema Corte de Justicia de la Nación de rubro </w:t>
      </w:r>
      <w:r w:rsidRPr="00E954C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954C5">
        <w:rPr>
          <w:rFonts w:ascii="Palatino Linotype" w:hAnsi="Palatino Linotype"/>
        </w:rPr>
        <w:t>, visible en la Gaceta del Seminario Judicial de la Federación con el registro digital 205635.</w:t>
      </w:r>
    </w:p>
    <w:p w14:paraId="3E447DC0" w14:textId="77777777" w:rsidR="001070DD" w:rsidRPr="00E954C5" w:rsidRDefault="001070DD" w:rsidP="001070DD">
      <w:pPr>
        <w:spacing w:line="360" w:lineRule="auto"/>
        <w:jc w:val="both"/>
        <w:rPr>
          <w:rFonts w:ascii="Palatino Linotype" w:hAnsi="Palatino Linotype"/>
        </w:rPr>
      </w:pPr>
    </w:p>
    <w:p w14:paraId="6499013F"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E954C5">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D1A733" w14:textId="77777777" w:rsidR="001070DD" w:rsidRPr="00E954C5" w:rsidRDefault="001070DD" w:rsidP="001070DD">
      <w:pPr>
        <w:spacing w:line="360" w:lineRule="auto"/>
        <w:jc w:val="both"/>
        <w:rPr>
          <w:rFonts w:ascii="Palatino Linotype" w:hAnsi="Palatino Linotype"/>
        </w:rPr>
      </w:pPr>
    </w:p>
    <w:p w14:paraId="72083D25"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11EAAAE" w14:textId="77777777" w:rsidR="001070DD" w:rsidRPr="00E954C5" w:rsidRDefault="001070DD" w:rsidP="001070DD">
      <w:pPr>
        <w:spacing w:line="360" w:lineRule="auto"/>
        <w:jc w:val="both"/>
        <w:rPr>
          <w:rFonts w:ascii="Palatino Linotype" w:hAnsi="Palatino Linotype"/>
          <w:b/>
          <w:i/>
        </w:rPr>
      </w:pPr>
    </w:p>
    <w:p w14:paraId="5086A0F6"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b/>
          <w:i/>
        </w:rPr>
        <w:t>“PLAZO RAZONABLE PARA RESOLVER. DIMENSIÓN Y EFECTOS DE ESTE CONCEPTO CUANDO SE ADUCE EXCESIVA CARGA DE TRABAJO.”</w:t>
      </w:r>
      <w:r w:rsidRPr="00E954C5">
        <w:rPr>
          <w:rFonts w:ascii="Palatino Linotype" w:hAnsi="Palatino Linotype"/>
        </w:rPr>
        <w:t xml:space="preserve"> consultable en el Seminario Judicial de la Federación y su gaceta, con el registro digital 2002351.</w:t>
      </w:r>
    </w:p>
    <w:p w14:paraId="57D9EFB5" w14:textId="77777777" w:rsidR="001070DD" w:rsidRPr="00E954C5" w:rsidRDefault="001070DD" w:rsidP="001070DD">
      <w:pPr>
        <w:spacing w:line="360" w:lineRule="auto"/>
        <w:jc w:val="both"/>
        <w:rPr>
          <w:rFonts w:ascii="Palatino Linotype" w:hAnsi="Palatino Linotype"/>
          <w:b/>
          <w:i/>
        </w:rPr>
      </w:pPr>
    </w:p>
    <w:p w14:paraId="5ECDD3A2" w14:textId="77777777" w:rsidR="001070DD" w:rsidRPr="00E954C5" w:rsidRDefault="001070DD" w:rsidP="001070DD">
      <w:pPr>
        <w:spacing w:line="360" w:lineRule="auto"/>
        <w:jc w:val="both"/>
        <w:rPr>
          <w:rFonts w:ascii="Palatino Linotype" w:hAnsi="Palatino Linotype"/>
        </w:rPr>
      </w:pPr>
      <w:r w:rsidRPr="00E954C5">
        <w:rPr>
          <w:rFonts w:ascii="Palatino Linotype" w:hAnsi="Palatino Linotype"/>
          <w:b/>
          <w:i/>
        </w:rPr>
        <w:t>“PLAZO RAZONABLE PARA RESOLVER. CONCEPTO Y ELEMENTOS QUE LO INTEGRAN A LA LUZ DEL DERECHO INTERNACIONAL DE LOS DERECHOS HUMANOS.”</w:t>
      </w:r>
      <w:r w:rsidRPr="00E954C5">
        <w:rPr>
          <w:rFonts w:ascii="Palatino Linotype" w:hAnsi="Palatino Linotype"/>
        </w:rPr>
        <w:t>, visible en el Seminario Judicial de la Federación y su gaceta, con el registro digital 2002350.</w:t>
      </w:r>
    </w:p>
    <w:p w14:paraId="193CE8BD" w14:textId="77777777" w:rsidR="001070DD" w:rsidRPr="00E954C5" w:rsidRDefault="001070DD" w:rsidP="001070DD">
      <w:pPr>
        <w:spacing w:line="360" w:lineRule="auto"/>
        <w:jc w:val="both"/>
        <w:rPr>
          <w:rFonts w:ascii="Palatino Linotype" w:hAnsi="Palatino Linotype"/>
        </w:rPr>
      </w:pPr>
    </w:p>
    <w:p w14:paraId="58A1D483" w14:textId="50B949F0" w:rsidR="0029071C" w:rsidRPr="00E954C5" w:rsidRDefault="001070DD" w:rsidP="001070DD">
      <w:pPr>
        <w:tabs>
          <w:tab w:val="left" w:pos="3206"/>
        </w:tabs>
        <w:spacing w:line="360" w:lineRule="auto"/>
        <w:jc w:val="both"/>
        <w:rPr>
          <w:rFonts w:ascii="Palatino Linotype" w:eastAsiaTheme="minorHAnsi" w:hAnsi="Palatino Linotype" w:cs="Arial"/>
          <w:lang w:val="es-MX" w:eastAsia="en-US"/>
        </w:rPr>
      </w:pPr>
      <w:r w:rsidRPr="00E954C5">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53628054" w14:textId="77777777" w:rsidR="00F56A2D" w:rsidRPr="00E954C5" w:rsidRDefault="00F56A2D" w:rsidP="0029071C">
      <w:pPr>
        <w:spacing w:line="360" w:lineRule="auto"/>
        <w:jc w:val="both"/>
        <w:rPr>
          <w:rFonts w:ascii="Palatino Linotype" w:eastAsiaTheme="minorHAnsi" w:hAnsi="Palatino Linotype" w:cs="Arial"/>
          <w:lang w:val="es-MX" w:eastAsia="en-US"/>
        </w:rPr>
      </w:pPr>
    </w:p>
    <w:p w14:paraId="286FA675" w14:textId="49FBFD3D" w:rsidR="001070DD" w:rsidRPr="00E954C5" w:rsidRDefault="00F03131" w:rsidP="001070DD">
      <w:pPr>
        <w:tabs>
          <w:tab w:val="left" w:pos="3206"/>
        </w:tabs>
        <w:spacing w:line="360" w:lineRule="auto"/>
        <w:jc w:val="both"/>
        <w:rPr>
          <w:rFonts w:ascii="Palatino Linotype" w:eastAsiaTheme="minorHAnsi" w:hAnsi="Palatino Linotype" w:cs="Arial"/>
          <w:b/>
          <w:sz w:val="28"/>
          <w:lang w:val="es-MX" w:eastAsia="en-US"/>
        </w:rPr>
      </w:pPr>
      <w:r w:rsidRPr="00E954C5">
        <w:rPr>
          <w:rFonts w:ascii="Palatino Linotype" w:hAnsi="Palatino Linotype" w:cs="Arial"/>
          <w:b/>
          <w:sz w:val="28"/>
        </w:rPr>
        <w:t>DÉCIMO</w:t>
      </w:r>
      <w:r w:rsidR="00F56A2D" w:rsidRPr="00E954C5">
        <w:rPr>
          <w:rFonts w:ascii="Palatino Linotype" w:hAnsi="Palatino Linotype" w:cs="Arial"/>
          <w:b/>
        </w:rPr>
        <w:t xml:space="preserve">. </w:t>
      </w:r>
      <w:r w:rsidR="001070DD" w:rsidRPr="00E954C5">
        <w:rPr>
          <w:rFonts w:ascii="Palatino Linotype" w:eastAsiaTheme="minorHAnsi" w:hAnsi="Palatino Linotype" w:cs="Arial"/>
          <w:b/>
          <w:sz w:val="28"/>
          <w:lang w:val="es-MX" w:eastAsia="en-US"/>
        </w:rPr>
        <w:t>Del cierre de instrucción.</w:t>
      </w:r>
      <w:r w:rsidR="001070DD" w:rsidRPr="00E954C5">
        <w:rPr>
          <w:rFonts w:ascii="Palatino Linotype" w:eastAsiaTheme="minorHAnsi" w:hAnsi="Palatino Linotype" w:cs="Arial"/>
          <w:b/>
          <w:sz w:val="28"/>
          <w:lang w:val="es-MX" w:eastAsia="en-US"/>
        </w:rPr>
        <w:tab/>
      </w:r>
    </w:p>
    <w:p w14:paraId="5E51AF11" w14:textId="201C39A2" w:rsidR="001070DD" w:rsidRPr="00E954C5" w:rsidRDefault="001070DD" w:rsidP="001070DD">
      <w:pPr>
        <w:spacing w:line="360" w:lineRule="auto"/>
        <w:jc w:val="both"/>
        <w:rPr>
          <w:rFonts w:ascii="Palatino Linotype" w:eastAsiaTheme="minorHAnsi" w:hAnsi="Palatino Linotype" w:cs="Arial"/>
          <w:lang w:val="es-MX" w:eastAsia="en-US"/>
        </w:rPr>
      </w:pPr>
      <w:r w:rsidRPr="00E954C5">
        <w:rPr>
          <w:rFonts w:ascii="Palatino Linotype" w:eastAsiaTheme="minorHAnsi" w:hAnsi="Palatino Linotype" w:cs="Arial"/>
          <w:lang w:val="es-MX" w:eastAsia="en-US"/>
        </w:rPr>
        <w:lastRenderedPageBreak/>
        <w:t xml:space="preserve">Así, una vez transcurrido el término legal, permitió decretarse el cierre de instrucción en fecha </w:t>
      </w:r>
      <w:r w:rsidR="00357BFB" w:rsidRPr="00E954C5">
        <w:rPr>
          <w:rFonts w:ascii="Palatino Linotype" w:eastAsiaTheme="minorHAnsi" w:hAnsi="Palatino Linotype" w:cs="Arial"/>
          <w:lang w:val="es-MX" w:eastAsia="en-US"/>
        </w:rPr>
        <w:t xml:space="preserve">once de julio </w:t>
      </w:r>
      <w:r w:rsidRPr="00E954C5">
        <w:rPr>
          <w:rFonts w:ascii="Palatino Linotype" w:eastAsiaTheme="minorHAnsi" w:hAnsi="Palatino Linotype" w:cs="Arial"/>
          <w:lang w:val="es-MX" w:eastAsia="en-US"/>
        </w:rPr>
        <w:t>de dos mil veintitrés, en términos del artículo 185, Fracción VI, de la Ley de Transparencia y Acceso a la Información Pública del Estado de México y Municipios, iniciando el término legal para dictar resolución definitiva del asunto.</w:t>
      </w:r>
    </w:p>
    <w:p w14:paraId="04E1EF16" w14:textId="697C3012" w:rsidR="004466E8" w:rsidRPr="00E954C5" w:rsidRDefault="004466E8" w:rsidP="004466E8">
      <w:pPr>
        <w:spacing w:line="360" w:lineRule="auto"/>
        <w:jc w:val="both"/>
        <w:rPr>
          <w:rFonts w:ascii="Palatino Linotype" w:hAnsi="Palatino Linotype"/>
        </w:rPr>
      </w:pPr>
    </w:p>
    <w:p w14:paraId="1DB56AFD" w14:textId="77777777" w:rsidR="00B96A17" w:rsidRPr="00E954C5" w:rsidRDefault="00B96A17" w:rsidP="00B96A17">
      <w:pPr>
        <w:spacing w:line="360" w:lineRule="auto"/>
        <w:jc w:val="both"/>
        <w:rPr>
          <w:rFonts w:ascii="Palatino Linotype" w:eastAsiaTheme="minorHAnsi" w:hAnsi="Palatino Linotype" w:cs="Arial"/>
          <w:lang w:val="es-MX" w:eastAsia="en-US"/>
        </w:rPr>
      </w:pPr>
    </w:p>
    <w:p w14:paraId="53D63291" w14:textId="77777777" w:rsidR="00E74701" w:rsidRPr="00E954C5" w:rsidRDefault="00E74701" w:rsidP="00D57F74">
      <w:pPr>
        <w:spacing w:line="360" w:lineRule="auto"/>
        <w:jc w:val="center"/>
        <w:rPr>
          <w:rFonts w:ascii="Palatino Linotype" w:eastAsiaTheme="minorHAnsi" w:hAnsi="Palatino Linotype" w:cs="Arial"/>
          <w:b/>
          <w:sz w:val="28"/>
          <w:lang w:val="es-MX" w:eastAsia="en-US"/>
        </w:rPr>
      </w:pPr>
      <w:r w:rsidRPr="00E954C5">
        <w:rPr>
          <w:rFonts w:ascii="Palatino Linotype" w:eastAsiaTheme="minorHAnsi" w:hAnsi="Palatino Linotype" w:cs="Arial"/>
          <w:b/>
          <w:sz w:val="28"/>
          <w:lang w:val="es-MX" w:eastAsia="en-US"/>
        </w:rPr>
        <w:t>C O N S I D E R A N</w:t>
      </w:r>
      <w:r w:rsidR="00D57F74" w:rsidRPr="00E954C5">
        <w:rPr>
          <w:rFonts w:ascii="Palatino Linotype" w:eastAsiaTheme="minorHAnsi" w:hAnsi="Palatino Linotype" w:cs="Arial"/>
          <w:b/>
          <w:sz w:val="28"/>
          <w:lang w:val="es-MX" w:eastAsia="en-US"/>
        </w:rPr>
        <w:t xml:space="preserve"> D O </w:t>
      </w:r>
    </w:p>
    <w:p w14:paraId="75DBAE20" w14:textId="77777777" w:rsidR="00357BFB" w:rsidRPr="00E954C5" w:rsidRDefault="00357BFB" w:rsidP="00D57F74">
      <w:pPr>
        <w:spacing w:line="360" w:lineRule="auto"/>
        <w:jc w:val="center"/>
        <w:rPr>
          <w:rFonts w:ascii="Palatino Linotype" w:eastAsiaTheme="minorHAnsi" w:hAnsi="Palatino Linotype" w:cs="Arial"/>
          <w:b/>
          <w:sz w:val="28"/>
          <w:lang w:val="es-MX" w:eastAsia="en-US"/>
        </w:rPr>
      </w:pPr>
    </w:p>
    <w:p w14:paraId="5B5EC987" w14:textId="77777777" w:rsidR="00D57F74" w:rsidRPr="00E954C5" w:rsidRDefault="00D57F74" w:rsidP="00D57F74">
      <w:pPr>
        <w:spacing w:line="360" w:lineRule="auto"/>
        <w:jc w:val="center"/>
        <w:rPr>
          <w:rFonts w:ascii="Palatino Linotype" w:eastAsiaTheme="minorHAnsi" w:hAnsi="Palatino Linotype" w:cs="Arial"/>
          <w:b/>
          <w:sz w:val="6"/>
          <w:lang w:val="es-MX" w:eastAsia="en-US"/>
        </w:rPr>
      </w:pPr>
    </w:p>
    <w:p w14:paraId="5E662C9D" w14:textId="77777777" w:rsidR="0029071C" w:rsidRPr="00E954C5" w:rsidRDefault="0029071C" w:rsidP="0029071C">
      <w:pPr>
        <w:spacing w:line="360" w:lineRule="auto"/>
        <w:jc w:val="both"/>
        <w:rPr>
          <w:rFonts w:ascii="Palatino Linotype" w:eastAsiaTheme="minorHAnsi" w:hAnsi="Palatino Linotype" w:cs="Arial"/>
          <w:sz w:val="28"/>
          <w:lang w:val="es-MX" w:eastAsia="en-US"/>
        </w:rPr>
      </w:pPr>
      <w:r w:rsidRPr="00E954C5">
        <w:rPr>
          <w:rFonts w:ascii="Palatino Linotype" w:eastAsiaTheme="minorHAnsi" w:hAnsi="Palatino Linotype" w:cs="Arial"/>
          <w:b/>
          <w:sz w:val="28"/>
          <w:lang w:val="es-MX" w:eastAsia="en-US"/>
        </w:rPr>
        <w:t>PRIMERO. De la competencia</w:t>
      </w:r>
      <w:r w:rsidRPr="00E954C5">
        <w:rPr>
          <w:rFonts w:ascii="Palatino Linotype" w:eastAsiaTheme="minorHAnsi" w:hAnsi="Palatino Linotype" w:cs="Arial"/>
          <w:sz w:val="28"/>
          <w:lang w:val="es-MX" w:eastAsia="en-US"/>
        </w:rPr>
        <w:t>.</w:t>
      </w:r>
    </w:p>
    <w:p w14:paraId="10CA6472" w14:textId="7A6239DC" w:rsidR="00A26BD8" w:rsidRPr="00E954C5" w:rsidRDefault="005C7D9B" w:rsidP="0029071C">
      <w:pPr>
        <w:autoSpaceDE w:val="0"/>
        <w:autoSpaceDN w:val="0"/>
        <w:adjustRightInd w:val="0"/>
        <w:spacing w:line="360" w:lineRule="auto"/>
        <w:jc w:val="both"/>
        <w:rPr>
          <w:rFonts w:ascii="Palatino Linotype" w:eastAsiaTheme="minorHAnsi" w:hAnsi="Palatino Linotype" w:cs="Arial"/>
          <w:lang w:val="es-MX" w:eastAsia="en-US"/>
        </w:rPr>
      </w:pPr>
      <w:r w:rsidRPr="00E954C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7C21FC" w14:textId="77777777" w:rsidR="00C04E55" w:rsidRPr="00E954C5" w:rsidRDefault="00C04E55"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092735E9" w14:textId="77777777" w:rsidR="00FB535D" w:rsidRPr="00E954C5" w:rsidRDefault="00FB535D" w:rsidP="00FB535D">
      <w:pPr>
        <w:pStyle w:val="Prrafodelista"/>
        <w:autoSpaceDE w:val="0"/>
        <w:autoSpaceDN w:val="0"/>
        <w:adjustRightInd w:val="0"/>
        <w:spacing w:before="240" w:after="160" w:line="360" w:lineRule="auto"/>
        <w:ind w:left="0"/>
        <w:jc w:val="both"/>
        <w:rPr>
          <w:rFonts w:ascii="Palatino Linotype" w:hAnsi="Palatino Linotype" w:cs="Arial"/>
          <w:b/>
        </w:rPr>
      </w:pPr>
      <w:r w:rsidRPr="00E954C5">
        <w:rPr>
          <w:rFonts w:ascii="Palatino Linotype" w:hAnsi="Palatino Linotype" w:cs="Arial"/>
          <w:b/>
          <w:sz w:val="28"/>
        </w:rPr>
        <w:t>SEGUNDO</w:t>
      </w:r>
      <w:r w:rsidRPr="00E954C5">
        <w:rPr>
          <w:rFonts w:ascii="Palatino Linotype" w:hAnsi="Palatino Linotype" w:cs="Arial"/>
          <w:b/>
        </w:rPr>
        <w:t xml:space="preserve">. </w:t>
      </w:r>
      <w:r w:rsidRPr="00E954C5">
        <w:rPr>
          <w:rFonts w:ascii="Palatino Linotype" w:hAnsi="Palatino Linotype" w:cs="Arial"/>
          <w:b/>
          <w:sz w:val="28"/>
          <w:szCs w:val="28"/>
        </w:rPr>
        <w:t>Sobre los alcances del recurso de revisión.</w:t>
      </w:r>
      <w:r w:rsidRPr="00E954C5">
        <w:rPr>
          <w:rFonts w:ascii="Palatino Linotype" w:hAnsi="Palatino Linotype" w:cs="Arial"/>
          <w:b/>
        </w:rPr>
        <w:t xml:space="preserve"> </w:t>
      </w:r>
    </w:p>
    <w:p w14:paraId="404BDDEC" w14:textId="77777777" w:rsidR="00FB535D" w:rsidRPr="00E954C5" w:rsidRDefault="00FB535D" w:rsidP="00FB535D">
      <w:pPr>
        <w:pStyle w:val="Prrafodelista"/>
        <w:autoSpaceDE w:val="0"/>
        <w:autoSpaceDN w:val="0"/>
        <w:adjustRightInd w:val="0"/>
        <w:spacing w:before="240" w:after="160" w:line="360" w:lineRule="auto"/>
        <w:ind w:left="0"/>
        <w:jc w:val="both"/>
        <w:rPr>
          <w:rFonts w:ascii="Palatino Linotype" w:hAnsi="Palatino Linotype" w:cs="Arial"/>
        </w:rPr>
      </w:pPr>
      <w:r w:rsidRPr="00E954C5">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98D7C01" w14:textId="77777777" w:rsidR="00FB535D" w:rsidRPr="00E954C5" w:rsidRDefault="00FB535D" w:rsidP="00FB535D">
      <w:pPr>
        <w:pStyle w:val="Prrafodelista"/>
        <w:autoSpaceDE w:val="0"/>
        <w:autoSpaceDN w:val="0"/>
        <w:adjustRightInd w:val="0"/>
        <w:spacing w:before="240" w:after="160" w:line="360" w:lineRule="auto"/>
        <w:ind w:left="0"/>
        <w:jc w:val="both"/>
        <w:rPr>
          <w:rFonts w:ascii="Palatino Linotype" w:hAnsi="Palatino Linotype" w:cs="Arial"/>
        </w:rPr>
      </w:pPr>
    </w:p>
    <w:p w14:paraId="03DB00F8" w14:textId="77777777" w:rsidR="00FB535D" w:rsidRPr="00E954C5" w:rsidRDefault="00FB535D" w:rsidP="00FB535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954C5">
        <w:rPr>
          <w:rFonts w:ascii="Palatino Linotype" w:hAnsi="Palatino Linotype" w:cs="Arial"/>
          <w:b/>
          <w:sz w:val="28"/>
        </w:rPr>
        <w:t>TERCERO</w:t>
      </w:r>
      <w:r w:rsidRPr="00E954C5">
        <w:rPr>
          <w:rFonts w:ascii="Palatino Linotype" w:hAnsi="Palatino Linotype" w:cs="Arial"/>
          <w:b/>
        </w:rPr>
        <w:t xml:space="preserve">. </w:t>
      </w:r>
      <w:r w:rsidRPr="00E954C5">
        <w:rPr>
          <w:rFonts w:ascii="Palatino Linotype" w:hAnsi="Palatino Linotype" w:cs="Arial"/>
          <w:b/>
          <w:sz w:val="28"/>
          <w:szCs w:val="28"/>
        </w:rPr>
        <w:t>De las causas de improcedencia.</w:t>
      </w:r>
    </w:p>
    <w:p w14:paraId="03C0CBF7" w14:textId="77777777" w:rsidR="00FB535D" w:rsidRPr="00E954C5" w:rsidRDefault="00FB535D" w:rsidP="00FB535D">
      <w:pPr>
        <w:pStyle w:val="Prrafodelista"/>
        <w:autoSpaceDE w:val="0"/>
        <w:autoSpaceDN w:val="0"/>
        <w:adjustRightInd w:val="0"/>
        <w:spacing w:before="240" w:after="160" w:line="360" w:lineRule="auto"/>
        <w:ind w:left="0"/>
        <w:jc w:val="both"/>
        <w:rPr>
          <w:rFonts w:ascii="Palatino Linotype" w:hAnsi="Palatino Linotype" w:cs="Arial"/>
        </w:rPr>
      </w:pPr>
      <w:r w:rsidRPr="00E954C5">
        <w:rPr>
          <w:rFonts w:ascii="Palatino Linotype" w:hAnsi="Palatino Linotype" w:cs="Arial"/>
        </w:rPr>
        <w:t xml:space="preserve">En el procedimiento de acceso a la información y de los medios de impugnación de la materia, se advierten diversos supuestos de </w:t>
      </w:r>
      <w:proofErr w:type="spellStart"/>
      <w:r w:rsidRPr="00E954C5">
        <w:rPr>
          <w:rFonts w:ascii="Palatino Linotype" w:hAnsi="Palatino Linotype" w:cs="Arial"/>
        </w:rPr>
        <w:t>procedibilidad</w:t>
      </w:r>
      <w:proofErr w:type="spellEnd"/>
      <w:r w:rsidRPr="00E954C5">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5D7A1B" w14:textId="77777777" w:rsidR="00FB535D" w:rsidRPr="00E954C5" w:rsidRDefault="00FB535D" w:rsidP="00FB535D">
      <w:pPr>
        <w:pStyle w:val="Prrafodelista"/>
        <w:autoSpaceDE w:val="0"/>
        <w:autoSpaceDN w:val="0"/>
        <w:adjustRightInd w:val="0"/>
        <w:spacing w:line="360" w:lineRule="auto"/>
        <w:ind w:left="0"/>
        <w:jc w:val="both"/>
        <w:rPr>
          <w:rFonts w:ascii="Palatino Linotype" w:hAnsi="Palatino Linotype" w:cs="Arial"/>
        </w:rPr>
      </w:pPr>
      <w:r w:rsidRPr="00E954C5">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E954C5">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E954C5">
        <w:rPr>
          <w:rStyle w:val="Refdenotaalpie"/>
          <w:rFonts w:ascii="Palatino Linotype" w:hAnsi="Palatino Linotype" w:cs="Arial"/>
        </w:rPr>
        <w:footnoteReference w:id="1"/>
      </w:r>
      <w:r w:rsidRPr="00E954C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B221A34" w14:textId="77777777" w:rsidR="00FB535D" w:rsidRPr="00E954C5" w:rsidRDefault="00FB535D" w:rsidP="00FB535D">
      <w:pPr>
        <w:pStyle w:val="Prrafodelista"/>
        <w:autoSpaceDE w:val="0"/>
        <w:autoSpaceDN w:val="0"/>
        <w:adjustRightInd w:val="0"/>
        <w:spacing w:line="360" w:lineRule="auto"/>
        <w:ind w:left="0"/>
        <w:jc w:val="both"/>
        <w:rPr>
          <w:rFonts w:ascii="Palatino Linotype" w:hAnsi="Palatino Linotype" w:cs="Arial"/>
        </w:rPr>
      </w:pPr>
    </w:p>
    <w:p w14:paraId="0653FFCE" w14:textId="77777777" w:rsidR="00FB535D" w:rsidRPr="00E954C5" w:rsidRDefault="00FB535D" w:rsidP="00FB535D">
      <w:pPr>
        <w:tabs>
          <w:tab w:val="left" w:pos="709"/>
        </w:tabs>
        <w:spacing w:before="240" w:line="360" w:lineRule="auto"/>
        <w:ind w:right="51"/>
        <w:jc w:val="both"/>
        <w:rPr>
          <w:rFonts w:ascii="Palatino Linotype" w:hAnsi="Palatino Linotype"/>
          <w:b/>
          <w:sz w:val="28"/>
          <w:szCs w:val="28"/>
        </w:rPr>
      </w:pPr>
      <w:r w:rsidRPr="00E954C5">
        <w:rPr>
          <w:rFonts w:ascii="Palatino Linotype" w:hAnsi="Palatino Linotype"/>
          <w:b/>
          <w:sz w:val="28"/>
          <w:szCs w:val="28"/>
        </w:rPr>
        <w:t xml:space="preserve">CUARTO. Estudio y resolución del asunto </w:t>
      </w:r>
      <w:r w:rsidRPr="00E954C5">
        <w:rPr>
          <w:rFonts w:ascii="Palatino Linotype" w:hAnsi="Palatino Linotype"/>
          <w:b/>
          <w:sz w:val="28"/>
          <w:szCs w:val="28"/>
        </w:rPr>
        <w:tab/>
      </w:r>
    </w:p>
    <w:p w14:paraId="5F893D2D" w14:textId="77777777" w:rsidR="00FB535D" w:rsidRPr="00E954C5" w:rsidRDefault="00FB535D" w:rsidP="00FB535D">
      <w:pPr>
        <w:pStyle w:val="Prrafodelista"/>
        <w:autoSpaceDE w:val="0"/>
        <w:autoSpaceDN w:val="0"/>
        <w:adjustRightInd w:val="0"/>
        <w:spacing w:before="240" w:after="160" w:line="360" w:lineRule="auto"/>
        <w:ind w:left="0"/>
        <w:jc w:val="both"/>
        <w:rPr>
          <w:rFonts w:ascii="Palatino Linotype" w:hAnsi="Palatino Linotype" w:cs="Arial"/>
        </w:rPr>
      </w:pPr>
      <w:r w:rsidRPr="00E954C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EFCE228" w14:textId="77777777" w:rsidR="00FB535D" w:rsidRPr="00E954C5" w:rsidRDefault="00FB535D" w:rsidP="00FB535D">
      <w:pPr>
        <w:spacing w:line="360" w:lineRule="auto"/>
        <w:jc w:val="both"/>
        <w:rPr>
          <w:rFonts w:ascii="Palatino Linotype" w:hAnsi="Palatino Linotype"/>
        </w:rPr>
      </w:pPr>
      <w:r w:rsidRPr="00E954C5">
        <w:rPr>
          <w:rFonts w:ascii="Palatino Linotype" w:hAnsi="Palatino Linotype" w:cs="Arial"/>
        </w:rPr>
        <w:lastRenderedPageBreak/>
        <w:t xml:space="preserve">En este tenor, es necesario subrayar que </w:t>
      </w:r>
      <w:r w:rsidRPr="00E954C5">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67CE735"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b/>
          <w:i/>
        </w:rPr>
        <w:t>“Artículo 4.</w:t>
      </w:r>
      <w:r w:rsidRPr="00E954C5">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BEAB73"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C45AC1"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50DA813E"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b/>
          <w:i/>
        </w:rPr>
        <w:t>Artículo 12.</w:t>
      </w:r>
      <w:r w:rsidRPr="00E954C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99D0D46"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91329E5"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i/>
        </w:rPr>
        <w:t>(…)</w:t>
      </w:r>
    </w:p>
    <w:p w14:paraId="7F3B0C81" w14:textId="77777777" w:rsidR="00FB535D" w:rsidRPr="00E954C5" w:rsidRDefault="00FB535D" w:rsidP="00FB535D">
      <w:pPr>
        <w:spacing w:before="240" w:line="360" w:lineRule="auto"/>
        <w:ind w:left="851" w:right="851"/>
        <w:jc w:val="both"/>
        <w:rPr>
          <w:rFonts w:ascii="Palatino Linotype" w:hAnsi="Palatino Linotype"/>
          <w:b/>
          <w:i/>
        </w:rPr>
      </w:pPr>
      <w:r w:rsidRPr="00E954C5">
        <w:rPr>
          <w:rFonts w:ascii="Palatino Linotype" w:hAnsi="Palatino Linotype"/>
          <w:b/>
          <w:i/>
        </w:rPr>
        <w:t xml:space="preserve">Artículo 24. </w:t>
      </w:r>
    </w:p>
    <w:p w14:paraId="175BBAA9"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i/>
        </w:rPr>
        <w:t>(…)</w:t>
      </w:r>
    </w:p>
    <w:p w14:paraId="35149A5F"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i/>
        </w:rPr>
        <w:t>Los sujetos obligados solo proporcionarán la información pública que generen, administren o posean en el ejercicio de sus atribuciones.”</w:t>
      </w:r>
    </w:p>
    <w:p w14:paraId="7272F218"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i/>
        </w:rPr>
        <w:t>(…)</w:t>
      </w:r>
    </w:p>
    <w:p w14:paraId="3EBE7CC7" w14:textId="77777777" w:rsidR="00FB535D" w:rsidRPr="00E954C5" w:rsidRDefault="00FB535D" w:rsidP="00FB535D">
      <w:pPr>
        <w:spacing w:before="240" w:line="360" w:lineRule="auto"/>
        <w:ind w:left="851" w:right="851"/>
        <w:jc w:val="both"/>
        <w:rPr>
          <w:rFonts w:ascii="Palatino Linotype" w:hAnsi="Palatino Linotype"/>
          <w:i/>
        </w:rPr>
      </w:pPr>
      <w:r w:rsidRPr="00E954C5">
        <w:rPr>
          <w:rFonts w:ascii="Palatino Linotype" w:hAnsi="Palatino Linotype"/>
          <w:b/>
          <w:i/>
        </w:rPr>
        <w:t>Artículo 160.</w:t>
      </w:r>
      <w:r w:rsidRPr="00E954C5">
        <w:rPr>
          <w:rFonts w:ascii="Palatino Linotype" w:hAnsi="Palatino Linotype"/>
          <w:i/>
        </w:rPr>
        <w:t xml:space="preserve"> Los sujetos obligados deberán otorgar acceso a los documentos que se </w:t>
      </w:r>
      <w:r w:rsidRPr="00E954C5">
        <w:rPr>
          <w:rFonts w:ascii="Palatino Linotype" w:hAnsi="Palatino Linotype"/>
          <w:b/>
          <w:i/>
        </w:rPr>
        <w:t xml:space="preserve"> </w:t>
      </w:r>
      <w:r w:rsidRPr="00E954C5">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CC5B416" w14:textId="77777777" w:rsidR="00FB535D" w:rsidRPr="00E954C5" w:rsidRDefault="00FB535D" w:rsidP="00FB535D">
      <w:pPr>
        <w:spacing w:before="240" w:line="360" w:lineRule="auto"/>
        <w:ind w:left="851" w:right="851"/>
        <w:jc w:val="both"/>
        <w:rPr>
          <w:rFonts w:ascii="Palatino Linotype" w:hAnsi="Palatino Linotype"/>
          <w:b/>
          <w:i/>
        </w:rPr>
      </w:pPr>
      <w:r w:rsidRPr="00E954C5">
        <w:rPr>
          <w:rFonts w:ascii="Palatino Linotype" w:hAnsi="Palatino Linotype"/>
          <w:i/>
        </w:rPr>
        <w:t>En caso que la información solicitada consista en bases de datos se deberá privilegiar la entrega de la misma en formatos abiertos.”</w:t>
      </w:r>
      <w:r w:rsidRPr="00E954C5">
        <w:rPr>
          <w:rFonts w:ascii="Palatino Linotype" w:hAnsi="Palatino Linotype"/>
          <w:b/>
          <w:i/>
        </w:rPr>
        <w:t>[Sic]</w:t>
      </w:r>
    </w:p>
    <w:p w14:paraId="379A8902" w14:textId="77777777" w:rsidR="00FB535D" w:rsidRPr="00E954C5" w:rsidRDefault="00FB535D" w:rsidP="00FB535D">
      <w:pPr>
        <w:spacing w:line="360" w:lineRule="auto"/>
        <w:jc w:val="both"/>
        <w:rPr>
          <w:rFonts w:ascii="Palatino Linotype" w:hAnsi="Palatino Linotype"/>
        </w:rPr>
      </w:pPr>
    </w:p>
    <w:p w14:paraId="3E86E379" w14:textId="77777777" w:rsidR="00FB535D" w:rsidRPr="00E954C5" w:rsidRDefault="00FB535D" w:rsidP="00FB535D">
      <w:pPr>
        <w:spacing w:line="360" w:lineRule="auto"/>
        <w:jc w:val="both"/>
        <w:rPr>
          <w:rFonts w:ascii="Palatino Linotype" w:hAnsi="Palatino Linotype"/>
        </w:rPr>
      </w:pPr>
      <w:r w:rsidRPr="00E954C5">
        <w:rPr>
          <w:rFonts w:ascii="Palatino Linotype" w:hAnsi="Palatino Linotype"/>
        </w:rPr>
        <w:lastRenderedPageBreak/>
        <w:t xml:space="preserve">Así que la obligación de los </w:t>
      </w:r>
      <w:r w:rsidRPr="00E954C5">
        <w:rPr>
          <w:rFonts w:ascii="Palatino Linotype" w:hAnsi="Palatino Linotype"/>
          <w:b/>
        </w:rPr>
        <w:t>Sujetos Obligados</w:t>
      </w:r>
      <w:r w:rsidRPr="00E954C5">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954C5">
        <w:rPr>
          <w:rFonts w:ascii="Palatino Linotype" w:hAnsi="Palatino Linotype"/>
          <w:bCs/>
        </w:rPr>
        <w:t>de la Ley local en la materia, que se reproduce de la siguiente forma</w:t>
      </w:r>
      <w:r w:rsidRPr="00E954C5">
        <w:rPr>
          <w:rFonts w:ascii="Palatino Linotype" w:hAnsi="Palatino Linotype"/>
        </w:rPr>
        <w:t>:</w:t>
      </w:r>
    </w:p>
    <w:p w14:paraId="57D17950" w14:textId="77777777" w:rsidR="00FB535D" w:rsidRPr="00E954C5" w:rsidRDefault="00FB535D" w:rsidP="00FB535D">
      <w:pPr>
        <w:spacing w:before="240" w:line="360" w:lineRule="auto"/>
        <w:ind w:left="851" w:right="851"/>
        <w:jc w:val="both"/>
        <w:rPr>
          <w:rFonts w:ascii="Palatino Linotype" w:hAnsi="Palatino Linotype" w:cs="Arial"/>
          <w:b/>
          <w:i/>
        </w:rPr>
      </w:pPr>
      <w:r w:rsidRPr="00E954C5">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E954C5">
        <w:rPr>
          <w:rFonts w:ascii="Palatino Linotype" w:hAnsi="Palatino Linotype" w:cs="Arial"/>
          <w:b/>
          <w:i/>
        </w:rPr>
        <w:t>[Sic]</w:t>
      </w:r>
    </w:p>
    <w:p w14:paraId="1A27E288" w14:textId="77777777" w:rsidR="00FB535D" w:rsidRPr="00E954C5" w:rsidRDefault="00FB535D" w:rsidP="00FB535D">
      <w:pPr>
        <w:spacing w:before="240" w:line="360" w:lineRule="auto"/>
        <w:ind w:right="851"/>
        <w:jc w:val="both"/>
        <w:rPr>
          <w:rFonts w:ascii="Palatino Linotype" w:hAnsi="Palatino Linotype" w:cs="Arial"/>
          <w:b/>
          <w:i/>
        </w:rPr>
      </w:pPr>
    </w:p>
    <w:p w14:paraId="7CD505F8" w14:textId="216C243C" w:rsidR="00F712EE" w:rsidRPr="00E954C5" w:rsidRDefault="00FB535D" w:rsidP="0029071C">
      <w:pPr>
        <w:spacing w:line="360" w:lineRule="auto"/>
        <w:ind w:right="141"/>
        <w:jc w:val="both"/>
        <w:rPr>
          <w:rFonts w:ascii="Palatino Linotype" w:hAnsi="Palatino Linotype" w:cs="Arial"/>
        </w:rPr>
      </w:pPr>
      <w:r w:rsidRPr="00E954C5">
        <w:rPr>
          <w:rFonts w:ascii="Palatino Linotype" w:hAnsi="Palatino Linotype" w:cs="Arial"/>
        </w:rPr>
        <w:t xml:space="preserve">Por cuestión de método y con la finalidad de realizar un análisis exhaustivo de cada uno de los recursos de revisión acumulados, se analizará cada uno de ellos de forma individual o conjunta. </w:t>
      </w:r>
    </w:p>
    <w:p w14:paraId="4CB6CF9D" w14:textId="77777777" w:rsidR="00FB535D" w:rsidRPr="00E954C5" w:rsidRDefault="00FB535D" w:rsidP="0029071C">
      <w:pPr>
        <w:spacing w:line="360" w:lineRule="auto"/>
        <w:ind w:right="141"/>
        <w:jc w:val="both"/>
        <w:rPr>
          <w:rFonts w:ascii="Palatino Linotype" w:hAnsi="Palatino Linotype" w:cs="Arial"/>
        </w:rPr>
      </w:pPr>
    </w:p>
    <w:p w14:paraId="395E9FC5" w14:textId="0E18CC5A" w:rsidR="00FB535D" w:rsidRPr="00E954C5" w:rsidRDefault="00FB535D" w:rsidP="00FB535D">
      <w:pPr>
        <w:pStyle w:val="Prrafodelista"/>
        <w:numPr>
          <w:ilvl w:val="0"/>
          <w:numId w:val="23"/>
        </w:numPr>
        <w:autoSpaceDE w:val="0"/>
        <w:autoSpaceDN w:val="0"/>
        <w:adjustRightInd w:val="0"/>
        <w:spacing w:before="240" w:after="160" w:line="360" w:lineRule="auto"/>
        <w:jc w:val="both"/>
        <w:rPr>
          <w:rFonts w:ascii="Palatino Linotype" w:hAnsi="Palatino Linotype" w:cs="Arial"/>
          <w:b/>
          <w:bCs/>
        </w:rPr>
      </w:pPr>
      <w:r w:rsidRPr="00E954C5">
        <w:rPr>
          <w:rFonts w:ascii="Palatino Linotype" w:hAnsi="Palatino Linotype" w:cs="Arial"/>
          <w:b/>
          <w:bCs/>
        </w:rPr>
        <w:t>Del recurso de revisión 00395/INFOEM/IP/RR/202</w:t>
      </w:r>
    </w:p>
    <w:p w14:paraId="47B301F3" w14:textId="3A9D1A83" w:rsidR="00FB535D" w:rsidRPr="00E954C5" w:rsidRDefault="00FB535D" w:rsidP="0029071C">
      <w:pPr>
        <w:spacing w:line="360" w:lineRule="auto"/>
        <w:ind w:right="141"/>
        <w:jc w:val="both"/>
        <w:rPr>
          <w:rFonts w:ascii="Palatino Linotype" w:hAnsi="Palatino Linotype" w:cs="Arial"/>
        </w:rPr>
      </w:pPr>
      <w:r w:rsidRPr="00E954C5">
        <w:rPr>
          <w:rFonts w:ascii="Palatino Linotype" w:hAnsi="Palatino Linotype" w:cs="Arial"/>
        </w:rPr>
        <w:t xml:space="preserve">En una aproximación inicial, con relación a la solicitud de información </w:t>
      </w:r>
      <w:r w:rsidRPr="00E954C5">
        <w:rPr>
          <w:rFonts w:ascii="Palatino Linotype" w:hAnsi="Palatino Linotype" w:cs="Arial"/>
          <w:b/>
          <w:bCs/>
        </w:rPr>
        <w:t xml:space="preserve">01415/ZINACANT/IP/2022 </w:t>
      </w:r>
      <w:r w:rsidRPr="00E954C5">
        <w:rPr>
          <w:rFonts w:ascii="Palatino Linotype" w:hAnsi="Palatino Linotype" w:cs="Arial"/>
        </w:rPr>
        <w:t>se desprende que fueron formulados 3</w:t>
      </w:r>
      <w:r w:rsidRPr="00E954C5">
        <w:rPr>
          <w:rFonts w:ascii="Palatino Linotype" w:hAnsi="Palatino Linotype" w:cs="Arial"/>
          <w:b/>
          <w:bCs/>
        </w:rPr>
        <w:t xml:space="preserve"> -tres- </w:t>
      </w:r>
      <w:r w:rsidRPr="00E954C5">
        <w:rPr>
          <w:rFonts w:ascii="Palatino Linotype" w:hAnsi="Palatino Linotype" w:cs="Arial"/>
        </w:rPr>
        <w:t>requerimientos, en los siguientes términos</w:t>
      </w:r>
    </w:p>
    <w:p w14:paraId="729917AE" w14:textId="77777777" w:rsidR="00E74701" w:rsidRPr="00E954C5" w:rsidRDefault="00E74701" w:rsidP="00E74701">
      <w:pPr>
        <w:pStyle w:val="Sinespaciado"/>
        <w:rPr>
          <w:rFonts w:eastAsiaTheme="minorHAnsi"/>
          <w:lang w:eastAsia="es-MX"/>
        </w:rPr>
      </w:pPr>
    </w:p>
    <w:p w14:paraId="2BF4A800" w14:textId="77777777" w:rsidR="00C25FA9" w:rsidRPr="00E954C5" w:rsidRDefault="00C25FA9" w:rsidP="00F56A2D">
      <w:pPr>
        <w:pStyle w:val="Prrafodelista"/>
        <w:numPr>
          <w:ilvl w:val="0"/>
          <w:numId w:val="10"/>
        </w:numPr>
        <w:spacing w:line="360" w:lineRule="auto"/>
        <w:ind w:right="141"/>
        <w:jc w:val="both"/>
        <w:rPr>
          <w:rFonts w:ascii="Palatino Linotype" w:eastAsiaTheme="minorHAnsi" w:hAnsi="Palatino Linotype" w:cstheme="minorBidi"/>
          <w:sz w:val="44"/>
          <w:lang w:val="es-MX" w:eastAsia="es-MX"/>
        </w:rPr>
      </w:pPr>
      <w:r w:rsidRPr="00E954C5">
        <w:rPr>
          <w:rFonts w:ascii="Palatino Linotype" w:hAnsi="Palatino Linotype"/>
          <w:color w:val="000000"/>
          <w:szCs w:val="14"/>
        </w:rPr>
        <w:t>Informe de gobierno en PDF.</w:t>
      </w:r>
    </w:p>
    <w:p w14:paraId="762E60B3" w14:textId="5EEE19B5" w:rsidR="0024323F" w:rsidRPr="00E954C5" w:rsidRDefault="00C25FA9" w:rsidP="00F56A2D">
      <w:pPr>
        <w:pStyle w:val="Prrafodelista"/>
        <w:numPr>
          <w:ilvl w:val="0"/>
          <w:numId w:val="10"/>
        </w:numPr>
        <w:spacing w:line="360" w:lineRule="auto"/>
        <w:ind w:right="141"/>
        <w:jc w:val="both"/>
        <w:rPr>
          <w:rFonts w:ascii="Palatino Linotype" w:eastAsiaTheme="minorHAnsi" w:hAnsi="Palatino Linotype" w:cstheme="minorBidi"/>
          <w:sz w:val="44"/>
          <w:lang w:val="es-MX" w:eastAsia="es-MX"/>
        </w:rPr>
      </w:pPr>
      <w:r w:rsidRPr="00E954C5">
        <w:rPr>
          <w:rFonts w:ascii="Palatino Linotype" w:hAnsi="Palatino Linotype"/>
          <w:color w:val="000000"/>
          <w:szCs w:val="14"/>
        </w:rPr>
        <w:t>Costo de los informes impresos a los regidores</w:t>
      </w:r>
      <w:r w:rsidR="00F56A2D" w:rsidRPr="00E954C5">
        <w:rPr>
          <w:rFonts w:ascii="Palatino Linotype" w:hAnsi="Palatino Linotype"/>
          <w:color w:val="000000"/>
          <w:szCs w:val="14"/>
        </w:rPr>
        <w:t>.</w:t>
      </w:r>
    </w:p>
    <w:p w14:paraId="6F5D267E" w14:textId="0B43C729" w:rsidR="00C25FA9" w:rsidRPr="00E954C5" w:rsidRDefault="00C25FA9" w:rsidP="00F56A2D">
      <w:pPr>
        <w:pStyle w:val="Prrafodelista"/>
        <w:numPr>
          <w:ilvl w:val="0"/>
          <w:numId w:val="10"/>
        </w:numPr>
        <w:spacing w:line="360" w:lineRule="auto"/>
        <w:ind w:right="141"/>
        <w:jc w:val="both"/>
        <w:rPr>
          <w:rFonts w:ascii="Palatino Linotype" w:eastAsiaTheme="minorHAnsi" w:hAnsi="Palatino Linotype" w:cstheme="minorBidi"/>
          <w:sz w:val="44"/>
          <w:lang w:val="es-MX" w:eastAsia="es-MX"/>
        </w:rPr>
      </w:pPr>
      <w:r w:rsidRPr="00E954C5">
        <w:rPr>
          <w:rFonts w:ascii="Palatino Linotype" w:hAnsi="Palatino Linotype"/>
          <w:color w:val="000000"/>
          <w:szCs w:val="14"/>
        </w:rPr>
        <w:t>Facturas de pago y demás requisiciones.</w:t>
      </w:r>
    </w:p>
    <w:p w14:paraId="14069942" w14:textId="77777777" w:rsidR="00FB535D" w:rsidRPr="00E954C5" w:rsidRDefault="00FB535D" w:rsidP="00FB535D">
      <w:pPr>
        <w:spacing w:line="360" w:lineRule="auto"/>
        <w:ind w:right="141"/>
        <w:jc w:val="both"/>
        <w:rPr>
          <w:rFonts w:ascii="Palatino Linotype" w:hAnsi="Palatino Linotype"/>
        </w:rPr>
      </w:pPr>
    </w:p>
    <w:p w14:paraId="68646233" w14:textId="36A23EA9" w:rsidR="00FB535D" w:rsidRPr="00E954C5" w:rsidRDefault="00FB535D" w:rsidP="00FB535D">
      <w:pPr>
        <w:spacing w:line="360" w:lineRule="auto"/>
        <w:ind w:right="141"/>
        <w:jc w:val="both"/>
        <w:rPr>
          <w:rFonts w:ascii="Palatino Linotype" w:hAnsi="Palatino Linotype"/>
        </w:rPr>
      </w:pPr>
      <w:r w:rsidRPr="00E954C5">
        <w:rPr>
          <w:rFonts w:ascii="Palatino Linotype" w:hAnsi="Palatino Linotype"/>
        </w:rPr>
        <w:lastRenderedPageBreak/>
        <w:t xml:space="preserve">Una vez sentado lo anterior, como se mencionó en el antecedente </w:t>
      </w:r>
      <w:r w:rsidR="00FF79EF" w:rsidRPr="00E954C5">
        <w:rPr>
          <w:rFonts w:ascii="Palatino Linotype" w:hAnsi="Palatino Linotype"/>
        </w:rPr>
        <w:t>cuarto</w:t>
      </w:r>
      <w:r w:rsidRPr="00E954C5">
        <w:rPr>
          <w:rFonts w:ascii="Palatino Linotype" w:hAnsi="Palatino Linotype"/>
        </w:rPr>
        <w:t xml:space="preserve">, </w:t>
      </w:r>
      <w:r w:rsidRPr="00E954C5">
        <w:rPr>
          <w:rFonts w:ascii="Palatino Linotype" w:hAnsi="Palatino Linotype"/>
          <w:b/>
          <w:bCs/>
        </w:rPr>
        <w:t xml:space="preserve">El Sujeto Obligado </w:t>
      </w:r>
      <w:r w:rsidRPr="00E954C5">
        <w:rPr>
          <w:rFonts w:ascii="Palatino Linotype" w:hAnsi="Palatino Linotype"/>
        </w:rPr>
        <w:t>en fecha treinta de junio de dos mil veintidós, rindió su respuesta a la solicitud de información formulada por el particular, adjuntando para tal efecto lo siguiente:</w:t>
      </w:r>
    </w:p>
    <w:p w14:paraId="5C323A64" w14:textId="65E758DF" w:rsidR="00FB535D" w:rsidRPr="00E954C5" w:rsidRDefault="00FB535D" w:rsidP="00FB535D">
      <w:pPr>
        <w:pStyle w:val="Prrafodelista"/>
        <w:numPr>
          <w:ilvl w:val="0"/>
          <w:numId w:val="24"/>
        </w:numPr>
        <w:spacing w:line="360" w:lineRule="auto"/>
        <w:ind w:right="141"/>
        <w:jc w:val="both"/>
        <w:rPr>
          <w:rStyle w:val="Hipervnculo"/>
          <w:rFonts w:ascii="Palatino Linotype" w:eastAsiaTheme="minorHAnsi" w:hAnsi="Palatino Linotype" w:cstheme="minorBidi"/>
          <w:color w:val="auto"/>
          <w:sz w:val="44"/>
          <w:u w:val="none"/>
          <w:lang w:val="es-MX" w:eastAsia="es-MX"/>
        </w:rPr>
      </w:pPr>
      <w:r w:rsidRPr="00E954C5">
        <w:rPr>
          <w:rFonts w:ascii="Palatino Linotype" w:eastAsia="Palatino Linotype" w:hAnsi="Palatino Linotype" w:cs="Palatino Linotype"/>
          <w:b/>
          <w:bCs/>
          <w:color w:val="000000"/>
        </w:rPr>
        <w:t>respuesta de solicitud 1415-22R.pdf:</w:t>
      </w:r>
      <w:r w:rsidRPr="00E954C5">
        <w:rPr>
          <w:rFonts w:ascii="Palatino Linotype" w:eastAsia="Palatino Linotype" w:hAnsi="Palatino Linotype" w:cs="Palatino Linotype"/>
          <w:bCs/>
          <w:color w:val="000000"/>
        </w:rPr>
        <w:t xml:space="preserve"> Escrito emitido por el Titular de la Unidad de Transparencia mediante el cual informó al solicitante que con el fin de dar una oportuna respuesta al recurrente, le informó que lo referente al “informe de gobierno”, puede ser consultado dentro de la Página Oficial del Ayuntamiento de Zinacantepec, asimismo, adjunta la liga electrónica </w:t>
      </w:r>
      <w:hyperlink r:id="rId8" w:history="1">
        <w:r w:rsidRPr="00E954C5">
          <w:rPr>
            <w:rStyle w:val="Hipervnculo"/>
            <w:rFonts w:ascii="Palatino Linotype" w:eastAsia="Palatino Linotype" w:hAnsi="Palatino Linotype" w:cs="Palatino Linotype"/>
            <w:bCs/>
          </w:rPr>
          <w:t>https://zinacantepec.gob.mx/pdf/2023/enero/1ER%20INFORME%20ZINACANTEPEC%20MVV.pdf</w:t>
        </w:r>
      </w:hyperlink>
      <w:r w:rsidRPr="00E954C5">
        <w:rPr>
          <w:rFonts w:ascii="Palatino Linotype" w:eastAsia="Palatino Linotype" w:hAnsi="Palatino Linotype" w:cs="Palatino Linotype"/>
          <w:bCs/>
          <w:color w:val="000000"/>
        </w:rPr>
        <w:t xml:space="preserve">. Por lo que respecta al costo y pagos de lo peticionado, se informa que se encuentra dentro del Sistema de Información Pública de Oficio Mexiquense (IPOMEX), aunado a lo anterior, refiere que dentro de dicho sistema se carga la información que el Sujeto Obligado debe transparentar de conformidad con el artículo 92 de la Ley de Transparencia y Acceso a la Información Pública de Oficio Mexiquense del Estado de México y Municipios, por lo que adjunta la liga electrónica </w:t>
      </w:r>
      <w:hyperlink r:id="rId9" w:history="1">
        <w:r w:rsidRPr="00E954C5">
          <w:rPr>
            <w:rStyle w:val="Hipervnculo"/>
            <w:rFonts w:ascii="Palatino Linotype" w:eastAsia="Palatino Linotype" w:hAnsi="Palatino Linotype" w:cs="Palatino Linotype"/>
            <w:bCs/>
          </w:rPr>
          <w:t>https://www.ipomex.org.mx/ipo3/lgt/indice/ZINACANTEPEC/art_92_xxix_b.web</w:t>
        </w:r>
      </w:hyperlink>
    </w:p>
    <w:p w14:paraId="5B6916E9" w14:textId="77777777" w:rsidR="00FB535D" w:rsidRPr="00E954C5" w:rsidRDefault="00FB535D" w:rsidP="00FB535D">
      <w:pPr>
        <w:spacing w:line="360" w:lineRule="auto"/>
        <w:jc w:val="both"/>
        <w:rPr>
          <w:rFonts w:ascii="Palatino Linotype" w:hAnsi="Palatino Linotype" w:cs="Arial"/>
        </w:rPr>
      </w:pPr>
    </w:p>
    <w:p w14:paraId="6534A0AA" w14:textId="06A8F69B" w:rsidR="00FB535D" w:rsidRPr="00E954C5" w:rsidRDefault="00FB535D" w:rsidP="00FB535D">
      <w:pPr>
        <w:spacing w:line="360" w:lineRule="auto"/>
        <w:jc w:val="both"/>
        <w:rPr>
          <w:rFonts w:ascii="Palatino Linotype" w:hAnsi="Palatino Linotype" w:cs="Arial"/>
        </w:rPr>
      </w:pPr>
      <w:r w:rsidRPr="00E954C5">
        <w:rPr>
          <w:rFonts w:ascii="Palatino Linotype" w:hAnsi="Palatino Linotype" w:cs="Arial"/>
        </w:rPr>
        <w:t>Por lo que, la Servidora Pública Habilitada de la Dirección de Administración del Ayuntamiento de Zinacantepec, mediante oficio ZIN/DA/2933/2022 de fecha veintiuno de diciembre de dos mil veintidós, informó que dicha área no cuenta con el informe de gobierno y de acuerdo a los procesos de adquisiciones que se realizan en la Coordinación de Recursos Materiales, no se realizó impresi</w:t>
      </w:r>
      <w:r w:rsidR="003E3488" w:rsidRPr="00E954C5">
        <w:rPr>
          <w:rFonts w:ascii="Palatino Linotype" w:hAnsi="Palatino Linotype" w:cs="Arial"/>
        </w:rPr>
        <w:t>ón especial para regidores.</w:t>
      </w:r>
    </w:p>
    <w:p w14:paraId="2F0481C2" w14:textId="77777777" w:rsidR="00FB535D" w:rsidRPr="00E954C5" w:rsidRDefault="00FB535D" w:rsidP="00FB535D">
      <w:pPr>
        <w:spacing w:line="360" w:lineRule="auto"/>
        <w:jc w:val="both"/>
        <w:rPr>
          <w:rFonts w:ascii="Palatino Linotype" w:hAnsi="Palatino Linotype" w:cs="Arial"/>
        </w:rPr>
      </w:pPr>
    </w:p>
    <w:p w14:paraId="5AF2CDCF" w14:textId="77777777" w:rsidR="00FB535D" w:rsidRPr="00E954C5" w:rsidRDefault="00FB535D" w:rsidP="00FB535D">
      <w:pPr>
        <w:autoSpaceDE w:val="0"/>
        <w:autoSpaceDN w:val="0"/>
        <w:adjustRightInd w:val="0"/>
        <w:spacing w:line="360" w:lineRule="auto"/>
        <w:jc w:val="both"/>
        <w:rPr>
          <w:rFonts w:ascii="Palatino Linotype" w:hAnsi="Palatino Linotype" w:cs="Arial"/>
        </w:rPr>
      </w:pPr>
      <w:r w:rsidRPr="00E954C5">
        <w:rPr>
          <w:rFonts w:ascii="Palatino Linotype" w:hAnsi="Palatino Linotype" w:cs="Arial"/>
          <w:lang w:eastAsia="es-MX"/>
        </w:rPr>
        <w:t xml:space="preserve">Así que, </w:t>
      </w:r>
      <w:r w:rsidRPr="00E954C5">
        <w:rPr>
          <w:rFonts w:ascii="Palatino Linotype" w:hAnsi="Palatino Linotype" w:cs="Arial"/>
        </w:rPr>
        <w:t xml:space="preserve">nos encontramos ante la presencia de un hecho negativo, en virtud de que la información solicitada no puede fácticamente obrar en los archivos del </w:t>
      </w:r>
      <w:r w:rsidRPr="00E954C5">
        <w:rPr>
          <w:rFonts w:ascii="Palatino Linotype" w:hAnsi="Palatino Linotype" w:cs="Arial"/>
          <w:b/>
        </w:rPr>
        <w:t>Sujeto Obligado</w:t>
      </w:r>
      <w:r w:rsidRPr="00E954C5">
        <w:rPr>
          <w:rFonts w:ascii="Palatino Linotype" w:hAnsi="Palatino Linotype" w:cs="Arial"/>
        </w:rPr>
        <w:t>, ya que no puede probarse por ser lógica y materialmente imposible.</w:t>
      </w:r>
    </w:p>
    <w:p w14:paraId="2FCE7257" w14:textId="77777777" w:rsidR="00FB535D" w:rsidRPr="00E954C5" w:rsidRDefault="00FB535D" w:rsidP="00FB535D">
      <w:pPr>
        <w:autoSpaceDE w:val="0"/>
        <w:autoSpaceDN w:val="0"/>
        <w:adjustRightInd w:val="0"/>
        <w:spacing w:line="360" w:lineRule="auto"/>
        <w:jc w:val="both"/>
        <w:rPr>
          <w:rFonts w:ascii="Palatino Linotype" w:hAnsi="Palatino Linotype" w:cs="Arial"/>
        </w:rPr>
      </w:pPr>
    </w:p>
    <w:p w14:paraId="1E053BEA" w14:textId="77777777" w:rsidR="00FB535D" w:rsidRPr="00E954C5" w:rsidRDefault="00FB535D" w:rsidP="00FB535D">
      <w:pPr>
        <w:autoSpaceDE w:val="0"/>
        <w:autoSpaceDN w:val="0"/>
        <w:adjustRightInd w:val="0"/>
        <w:spacing w:line="360" w:lineRule="auto"/>
        <w:jc w:val="both"/>
        <w:rPr>
          <w:rFonts w:ascii="Palatino Linotype" w:hAnsi="Palatino Linotype" w:cs="Arial"/>
        </w:rPr>
      </w:pPr>
      <w:r w:rsidRPr="00E954C5">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E954C5">
        <w:rPr>
          <w:rFonts w:ascii="Palatino Linotype" w:hAnsi="Palatino Linotype" w:cs="Arial"/>
          <w:b/>
          <w:i/>
        </w:rPr>
        <w:t>hecho negativo</w:t>
      </w:r>
      <w:r w:rsidRPr="00E954C5">
        <w:rPr>
          <w:rFonts w:ascii="Palatino Linotype" w:hAnsi="Palatino Linotype" w:cs="Arial"/>
        </w:rPr>
        <w:t xml:space="preserve">, en virtud de que la información solicitada no puede fácticamente obrar en los archivos del </w:t>
      </w:r>
      <w:r w:rsidRPr="00E954C5">
        <w:rPr>
          <w:rFonts w:ascii="Palatino Linotype" w:hAnsi="Palatino Linotype" w:cs="Arial"/>
          <w:b/>
        </w:rPr>
        <w:t>Sujeto Obligado</w:t>
      </w:r>
      <w:r w:rsidRPr="00E954C5">
        <w:rPr>
          <w:rFonts w:ascii="Palatino Linotype" w:hAnsi="Palatino Linotype" w:cs="Arial"/>
        </w:rPr>
        <w:t>, ya que no puede probarse por ser lógica y materialmente imposible.</w:t>
      </w:r>
    </w:p>
    <w:p w14:paraId="49D83E59" w14:textId="77777777" w:rsidR="00FB535D" w:rsidRPr="00E954C5" w:rsidRDefault="00FB535D" w:rsidP="00FB535D">
      <w:pPr>
        <w:autoSpaceDE w:val="0"/>
        <w:autoSpaceDN w:val="0"/>
        <w:adjustRightInd w:val="0"/>
        <w:spacing w:line="360" w:lineRule="auto"/>
        <w:jc w:val="both"/>
        <w:rPr>
          <w:rFonts w:ascii="Palatino Linotype" w:hAnsi="Palatino Linotype" w:cs="Arial"/>
        </w:rPr>
      </w:pPr>
    </w:p>
    <w:p w14:paraId="07DCBAF8" w14:textId="77777777" w:rsidR="00FB535D" w:rsidRPr="00E954C5" w:rsidRDefault="00FB535D" w:rsidP="00FB535D">
      <w:pPr>
        <w:autoSpaceDE w:val="0"/>
        <w:autoSpaceDN w:val="0"/>
        <w:adjustRightInd w:val="0"/>
        <w:spacing w:line="360" w:lineRule="auto"/>
        <w:jc w:val="both"/>
        <w:rPr>
          <w:rFonts w:ascii="Palatino Linotype" w:hAnsi="Palatino Linotype" w:cs="Arial"/>
        </w:rPr>
      </w:pPr>
      <w:r w:rsidRPr="00E954C5">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9FD7F61" w14:textId="77777777" w:rsidR="00FB535D" w:rsidRPr="00E954C5" w:rsidRDefault="00FB535D" w:rsidP="00FB535D">
      <w:pPr>
        <w:autoSpaceDE w:val="0"/>
        <w:autoSpaceDN w:val="0"/>
        <w:adjustRightInd w:val="0"/>
        <w:spacing w:line="276" w:lineRule="auto"/>
        <w:ind w:right="850"/>
        <w:jc w:val="both"/>
        <w:rPr>
          <w:rFonts w:ascii="Palatino Linotype" w:hAnsi="Palatino Linotype" w:cs="Palatino Linotype"/>
          <w:i/>
          <w:color w:val="000000"/>
          <w:szCs w:val="20"/>
        </w:rPr>
      </w:pPr>
    </w:p>
    <w:p w14:paraId="654216AC" w14:textId="336CC12B" w:rsidR="00FB535D" w:rsidRPr="00E954C5" w:rsidRDefault="00FB535D" w:rsidP="00FB535D">
      <w:pPr>
        <w:spacing w:line="360" w:lineRule="auto"/>
        <w:ind w:left="567" w:right="567"/>
        <w:jc w:val="both"/>
        <w:rPr>
          <w:rFonts w:ascii="Palatino Linotype" w:hAnsi="Palatino Linotype" w:cs="Palatino Linotype"/>
          <w:i/>
          <w:color w:val="000000"/>
          <w:szCs w:val="20"/>
        </w:rPr>
      </w:pPr>
      <w:r w:rsidRPr="00E954C5">
        <w:rPr>
          <w:rFonts w:ascii="Palatino Linotype" w:hAnsi="Palatino Linotype" w:cs="Palatino Linotype"/>
          <w:i/>
          <w:color w:val="000000"/>
          <w:szCs w:val="20"/>
        </w:rPr>
        <w:t>“</w:t>
      </w:r>
      <w:r w:rsidRPr="00E954C5">
        <w:rPr>
          <w:rFonts w:ascii="Palatino Linotype" w:hAnsi="Palatino Linotype" w:cs="Palatino Linotype"/>
          <w:b/>
          <w:i/>
          <w:color w:val="000000"/>
          <w:szCs w:val="20"/>
        </w:rPr>
        <w:t>HECHOS NEGATIVOS, NO SON SUSCEPTIBLES DE DEMOSTRACION</w:t>
      </w:r>
      <w:r w:rsidRPr="00E954C5">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11BF5F36" w14:textId="77777777" w:rsidR="00FB535D" w:rsidRPr="00E954C5" w:rsidRDefault="00FB535D" w:rsidP="00FB535D">
      <w:pPr>
        <w:spacing w:line="360" w:lineRule="auto"/>
        <w:ind w:right="141"/>
        <w:jc w:val="both"/>
        <w:rPr>
          <w:rFonts w:ascii="Palatino Linotype" w:eastAsiaTheme="minorHAnsi" w:hAnsi="Palatino Linotype" w:cstheme="minorBidi"/>
          <w:lang w:val="es-MX" w:eastAsia="es-MX"/>
        </w:rPr>
      </w:pPr>
    </w:p>
    <w:p w14:paraId="1303D9A9" w14:textId="77777777" w:rsidR="00FB535D" w:rsidRPr="00E954C5" w:rsidRDefault="00FB535D" w:rsidP="00FB535D">
      <w:pPr>
        <w:pStyle w:val="Citas"/>
        <w:ind w:left="0" w:right="-18"/>
        <w:rPr>
          <w:i w:val="0"/>
          <w:iCs/>
          <w:sz w:val="24"/>
          <w:szCs w:val="24"/>
        </w:rPr>
      </w:pPr>
      <w:r w:rsidRPr="00E954C5">
        <w:rPr>
          <w:i w:val="0"/>
          <w:iCs/>
          <w:sz w:val="24"/>
          <w:szCs w:val="24"/>
        </w:rPr>
        <w:t xml:space="preserve">Por otra parte, se destaca que este Instituto no está facultado para manifestarse sobre la veracidad de la información proporcionada o incluso de las manifestaciones expuestas por los </w:t>
      </w:r>
      <w:r w:rsidRPr="00E954C5">
        <w:rPr>
          <w:b/>
          <w:bCs/>
          <w:i w:val="0"/>
          <w:iCs/>
          <w:sz w:val="24"/>
          <w:szCs w:val="24"/>
        </w:rPr>
        <w:t xml:space="preserve">Sujetos Obligados </w:t>
      </w:r>
      <w:r w:rsidRPr="00E954C5">
        <w:rPr>
          <w:i w:val="0"/>
          <w:iCs/>
          <w:sz w:val="24"/>
          <w:szCs w:val="24"/>
        </w:rPr>
        <w:t xml:space="preserve">a través de sus servidores públicos habilitados o </w:t>
      </w:r>
      <w:r w:rsidRPr="00E954C5">
        <w:rPr>
          <w:i w:val="0"/>
          <w:iCs/>
          <w:sz w:val="24"/>
          <w:szCs w:val="24"/>
        </w:rPr>
        <w:lastRenderedPageBreak/>
        <w:t xml:space="preserve">titulares de Unidades de Transparencia. Lo anterior, con fundamento en el numeral 36 de la Ley de Transparencia local. </w:t>
      </w:r>
    </w:p>
    <w:p w14:paraId="5D5D2386" w14:textId="74B855FA" w:rsidR="00FB535D" w:rsidRPr="00E954C5" w:rsidRDefault="00FB535D" w:rsidP="00FB535D">
      <w:pPr>
        <w:spacing w:line="360" w:lineRule="auto"/>
        <w:jc w:val="both"/>
        <w:rPr>
          <w:rFonts w:ascii="Palatino Linotype" w:hAnsi="Palatino Linotype"/>
        </w:rPr>
      </w:pPr>
      <w:r w:rsidRPr="00E954C5">
        <w:rPr>
          <w:rFonts w:ascii="Palatino Linotype" w:hAnsi="Palatino Linotype"/>
        </w:rPr>
        <w:t xml:space="preserve">Inconforme con la respuesta rendida por </w:t>
      </w:r>
      <w:r w:rsidRPr="00E954C5">
        <w:rPr>
          <w:rFonts w:ascii="Palatino Linotype" w:hAnsi="Palatino Linotype"/>
          <w:b/>
        </w:rPr>
        <w:t xml:space="preserve">El Sujeto Obligado, La Recurrente </w:t>
      </w:r>
      <w:r w:rsidRPr="00E954C5">
        <w:rPr>
          <w:rFonts w:ascii="Palatino Linotype" w:hAnsi="Palatino Linotype"/>
        </w:rPr>
        <w:t>interpuso recursos</w:t>
      </w:r>
      <w:r w:rsidR="00280AC0" w:rsidRPr="00E954C5">
        <w:rPr>
          <w:rFonts w:ascii="Palatino Linotype" w:hAnsi="Palatino Linotype"/>
        </w:rPr>
        <w:t xml:space="preserve"> de revisión</w:t>
      </w:r>
      <w:r w:rsidRPr="00E954C5">
        <w:rPr>
          <w:rFonts w:ascii="Palatino Linotype" w:hAnsi="Palatino Linotype"/>
        </w:rPr>
        <w:t>. Señalando como razones o motivos de inconformidad lo siguiente:</w:t>
      </w:r>
    </w:p>
    <w:p w14:paraId="659DA690" w14:textId="77777777" w:rsidR="00313402" w:rsidRPr="00E954C5" w:rsidRDefault="00313402" w:rsidP="00FB535D">
      <w:pPr>
        <w:spacing w:line="360" w:lineRule="auto"/>
        <w:jc w:val="both"/>
        <w:rPr>
          <w:rFonts w:ascii="Palatino Linotype" w:hAnsi="Palatino Linotype"/>
        </w:rPr>
      </w:pPr>
    </w:p>
    <w:p w14:paraId="5EC74510" w14:textId="34FA96EC" w:rsidR="00280AC0" w:rsidRPr="00E954C5" w:rsidRDefault="00280AC0" w:rsidP="00280AC0">
      <w:pPr>
        <w:spacing w:line="360" w:lineRule="auto"/>
        <w:ind w:left="567"/>
        <w:jc w:val="both"/>
        <w:rPr>
          <w:rFonts w:ascii="Palatino Linotype" w:hAnsi="Palatino Linotype"/>
        </w:rPr>
      </w:pPr>
      <w:r w:rsidRPr="00E954C5">
        <w:rPr>
          <w:rFonts w:ascii="Palatino Linotype" w:eastAsiaTheme="minorHAnsi" w:hAnsi="Palatino Linotype" w:cs="Arial"/>
          <w:b/>
          <w:bCs/>
          <w:i/>
          <w:lang w:val="es-MX" w:eastAsia="en-US"/>
        </w:rPr>
        <w:t>“</w:t>
      </w:r>
      <w:r w:rsidRPr="00E954C5">
        <w:rPr>
          <w:rFonts w:ascii="Palatino Linotype" w:hAnsi="Palatino Linotype"/>
          <w:b/>
          <w:i/>
          <w:color w:val="000000"/>
        </w:rPr>
        <w:t>NO ENTREGA INFORMACIÓN</w:t>
      </w:r>
      <w:r w:rsidRPr="00E954C5">
        <w:rPr>
          <w:rFonts w:ascii="Palatino Linotype" w:eastAsiaTheme="minorHAnsi" w:hAnsi="Palatino Linotype" w:cs="Arial"/>
          <w:b/>
          <w:bCs/>
          <w:i/>
          <w:lang w:val="es-MX" w:eastAsia="en-US"/>
        </w:rPr>
        <w:t>”</w:t>
      </w:r>
      <w:r w:rsidRPr="00E954C5">
        <w:rPr>
          <w:rFonts w:ascii="Palatino Linotype" w:eastAsiaTheme="minorHAnsi" w:hAnsi="Palatino Linotype" w:cs="Arial"/>
          <w:bCs/>
          <w:i/>
          <w:sz w:val="22"/>
          <w:lang w:val="es-MX" w:eastAsia="en-US"/>
        </w:rPr>
        <w:t xml:space="preserve"> (Sic)</w:t>
      </w:r>
    </w:p>
    <w:p w14:paraId="5111963C" w14:textId="77777777" w:rsidR="00280AC0" w:rsidRPr="00E954C5" w:rsidRDefault="00280AC0" w:rsidP="00FB535D">
      <w:pPr>
        <w:spacing w:line="360" w:lineRule="auto"/>
        <w:ind w:right="141"/>
        <w:jc w:val="both"/>
        <w:rPr>
          <w:rFonts w:ascii="Palatino Linotype" w:eastAsia="Calibri" w:hAnsi="Palatino Linotype" w:cs="Calibri"/>
          <w:szCs w:val="22"/>
          <w:lang w:val="es-ES_tradnl" w:eastAsia="es-MX"/>
        </w:rPr>
      </w:pPr>
    </w:p>
    <w:p w14:paraId="6E3B4BAF" w14:textId="59DF321E" w:rsidR="00FB535D" w:rsidRPr="00E954C5" w:rsidRDefault="00280AC0" w:rsidP="00FB535D">
      <w:pPr>
        <w:spacing w:line="360" w:lineRule="auto"/>
        <w:ind w:right="141"/>
        <w:jc w:val="both"/>
        <w:rPr>
          <w:rFonts w:ascii="Palatino Linotype" w:eastAsia="Calibri" w:hAnsi="Palatino Linotype" w:cs="Arial"/>
          <w:lang w:val="es-MX" w:eastAsia="en-US"/>
        </w:rPr>
      </w:pPr>
      <w:r w:rsidRPr="00E954C5">
        <w:rPr>
          <w:rFonts w:ascii="Palatino Linotype" w:eastAsia="Calibri" w:hAnsi="Palatino Linotype" w:cs="Calibri"/>
          <w:szCs w:val="22"/>
          <w:lang w:val="es-ES_tradnl" w:eastAsia="es-MX"/>
        </w:rPr>
        <w:t>Se debe resaltar que, durante la etapa de instrucción en el presente procedimiento el Sujeto Obligado rindió Informe Justificado ante este Órgano Garante</w:t>
      </w:r>
      <w:r w:rsidRPr="00E954C5">
        <w:rPr>
          <w:rFonts w:ascii="Palatino Linotype" w:eastAsia="Calibri" w:hAnsi="Palatino Linotype" w:cs="Arial"/>
          <w:lang w:val="es-MX" w:eastAsia="en-US"/>
        </w:rPr>
        <w:t>, en fechas dos de febrero, veinticuatro de marzo y tres de abril de dos mil veintitrés, mediante la presentación de los documentos denominados “</w:t>
      </w:r>
      <w:r w:rsidRPr="00E954C5">
        <w:rPr>
          <w:rFonts w:ascii="Palatino Linotype" w:eastAsia="Calibri" w:hAnsi="Palatino Linotype" w:cs="Arial"/>
          <w:b/>
          <w:bCs/>
          <w:lang w:val="es-MX" w:eastAsia="en-US"/>
        </w:rPr>
        <w:t xml:space="preserve">respuesta de solicitud 1415-22R.pdf”, “1ER INFORME ZINACANTEPEC MVV.pdf”, “20230324204403316.pdf” </w:t>
      </w:r>
      <w:r w:rsidRPr="00E954C5">
        <w:rPr>
          <w:rFonts w:ascii="Palatino Linotype" w:eastAsia="Calibri" w:hAnsi="Palatino Linotype" w:cs="Arial"/>
          <w:bCs/>
          <w:lang w:val="es-MX" w:eastAsia="en-US"/>
        </w:rPr>
        <w:t xml:space="preserve">y </w:t>
      </w:r>
      <w:r w:rsidRPr="00E954C5">
        <w:rPr>
          <w:rFonts w:ascii="Palatino Linotype" w:eastAsia="Calibri" w:hAnsi="Palatino Linotype" w:cs="Arial"/>
          <w:b/>
          <w:bCs/>
          <w:lang w:val="es-MX" w:eastAsia="en-US"/>
        </w:rPr>
        <w:t>“Zinacantepec 168.pdf”</w:t>
      </w:r>
      <w:r w:rsidRPr="00E954C5">
        <w:rPr>
          <w:rFonts w:ascii="Palatino Linotype" w:eastAsia="Calibri" w:hAnsi="Palatino Linotype" w:cs="Arial"/>
          <w:lang w:val="es-MX" w:eastAsia="en-US"/>
        </w:rPr>
        <w:t>, mismos que se describen a continuación:</w:t>
      </w:r>
    </w:p>
    <w:p w14:paraId="6292812A" w14:textId="77777777" w:rsidR="00280AC0" w:rsidRPr="00E954C5" w:rsidRDefault="00280AC0" w:rsidP="00FB535D">
      <w:pPr>
        <w:spacing w:line="360" w:lineRule="auto"/>
        <w:ind w:right="141"/>
        <w:jc w:val="both"/>
        <w:rPr>
          <w:rFonts w:ascii="Palatino Linotype" w:eastAsiaTheme="minorHAnsi" w:hAnsi="Palatino Linotype" w:cstheme="minorBidi"/>
          <w:lang w:val="es-MX" w:eastAsia="es-MX"/>
        </w:rPr>
      </w:pPr>
    </w:p>
    <w:p w14:paraId="0ACCB87F" w14:textId="77777777" w:rsidR="00280AC0" w:rsidRPr="00E954C5" w:rsidRDefault="00280AC0" w:rsidP="00280AC0">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r w:rsidRPr="00E954C5">
        <w:rPr>
          <w:rFonts w:ascii="Palatino Linotype" w:eastAsia="Palatino Linotype" w:hAnsi="Palatino Linotype" w:cs="Palatino Linotype"/>
          <w:b/>
          <w:color w:val="000000"/>
          <w:lang w:val="es-ES_tradnl" w:eastAsia="es-MX"/>
        </w:rPr>
        <w:t xml:space="preserve">respuesta de solicitud 1415-22R.pdf: </w:t>
      </w:r>
      <w:r w:rsidRPr="00E954C5">
        <w:rPr>
          <w:rFonts w:ascii="Palatino Linotype" w:eastAsia="Palatino Linotype" w:hAnsi="Palatino Linotype" w:cs="Palatino Linotype"/>
          <w:color w:val="000000"/>
          <w:lang w:val="es-ES_tradnl" w:eastAsia="es-MX"/>
        </w:rPr>
        <w:t>Contiene el documento electrónico emitido por el Titular de la Unidad de Transparencia Zinacantepec, remitido en respuesta.</w:t>
      </w:r>
    </w:p>
    <w:p w14:paraId="6ACE8885" w14:textId="77777777" w:rsidR="00280AC0" w:rsidRPr="00E954C5" w:rsidRDefault="00280AC0" w:rsidP="00280AC0">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E954C5">
        <w:rPr>
          <w:rFonts w:ascii="Palatino Linotype" w:eastAsia="Palatino Linotype" w:hAnsi="Palatino Linotype" w:cs="Palatino Linotype"/>
          <w:b/>
          <w:color w:val="000000"/>
          <w:lang w:val="es-ES_tradnl" w:eastAsia="es-MX"/>
        </w:rPr>
        <w:t xml:space="preserve">1ER INFORME ZINACANTEPEC MVV.pdf: </w:t>
      </w:r>
      <w:r w:rsidRPr="00E954C5">
        <w:rPr>
          <w:rFonts w:ascii="Palatino Linotype" w:eastAsia="Palatino Linotype" w:hAnsi="Palatino Linotype" w:cs="Palatino Linotype"/>
          <w:color w:val="000000"/>
          <w:lang w:val="es-ES_tradnl" w:eastAsia="es-MX"/>
        </w:rPr>
        <w:t>Contiene el Primer Informe de Resultados, emitido por el Presidente Municipal Constitucional.</w:t>
      </w:r>
    </w:p>
    <w:p w14:paraId="105852DA" w14:textId="4CD8DC3B" w:rsidR="00280AC0" w:rsidRPr="00E954C5" w:rsidRDefault="00280AC0" w:rsidP="00280AC0">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r w:rsidRPr="00E954C5">
        <w:rPr>
          <w:rFonts w:ascii="Palatino Linotype" w:eastAsia="Palatino Linotype" w:hAnsi="Palatino Linotype" w:cs="Palatino Linotype"/>
          <w:b/>
          <w:color w:val="000000"/>
          <w:lang w:val="es-ES_tradnl" w:eastAsia="es-MX"/>
        </w:rPr>
        <w:t xml:space="preserve">20230324204403316.pdf : </w:t>
      </w:r>
      <w:r w:rsidRPr="00E954C5">
        <w:rPr>
          <w:rFonts w:ascii="Palatino Linotype" w:eastAsia="Palatino Linotype" w:hAnsi="Palatino Linotype" w:cs="Palatino Linotype"/>
          <w:color w:val="000000"/>
          <w:lang w:val="es-ES_tradnl" w:eastAsia="es-MX"/>
        </w:rPr>
        <w:t xml:space="preserve">Contiene tres oficios, el primero es el oficio número ZIN/SP/0469/2022, signado por la Secretaria Particular del Presidente Municipal Constitucional de Zinacantepec, mediante el cual medularmente refiere que la información inherente a la publicación del Primer Informe de Resultados, se </w:t>
      </w:r>
      <w:r w:rsidRPr="00E954C5">
        <w:rPr>
          <w:rFonts w:ascii="Palatino Linotype" w:eastAsia="Palatino Linotype" w:hAnsi="Palatino Linotype" w:cs="Palatino Linotype"/>
          <w:color w:val="000000"/>
          <w:lang w:val="es-ES_tradnl" w:eastAsia="es-MX"/>
        </w:rPr>
        <w:lastRenderedPageBreak/>
        <w:t xml:space="preserve">encuentra disponible para su consulta directa en la liga electrónica </w:t>
      </w:r>
      <w:hyperlink r:id="rId10" w:history="1">
        <w:r w:rsidRPr="00E954C5">
          <w:rPr>
            <w:rStyle w:val="Hipervnculo"/>
            <w:rFonts w:ascii="Palatino Linotype" w:eastAsia="Palatino Linotype" w:hAnsi="Palatino Linotype" w:cs="Palatino Linotype"/>
            <w:lang w:val="es-ES_tradnl" w:eastAsia="es-MX"/>
          </w:rPr>
          <w:t>https://www.zinacantepec.gob.mx/</w:t>
        </w:r>
      </w:hyperlink>
      <w:r w:rsidRPr="00E954C5">
        <w:rPr>
          <w:rFonts w:ascii="Palatino Linotype" w:eastAsia="Palatino Linotype" w:hAnsi="Palatino Linotype" w:cs="Palatino Linotype"/>
          <w:color w:val="000000"/>
          <w:lang w:val="es-ES_tradnl" w:eastAsia="es-MX"/>
        </w:rPr>
        <w:t xml:space="preserve">. El segundo oficio es el número ZIN/TM/1631/2022, remitido por la Tesorera Municipal, mediante el cual medularmente refiere que respecto a las facturas de pago y demás requisiciones, la información se encuentra publicada en el siguiente link: </w:t>
      </w:r>
      <w:r w:rsidRPr="00E954C5">
        <w:rPr>
          <w:rStyle w:val="Hipervnculo"/>
          <w:rFonts w:ascii="Palatino Linotype" w:eastAsia="Palatino Linotype" w:hAnsi="Palatino Linotype" w:cs="Palatino Linotype"/>
          <w:lang w:val="es-ES_tradnl" w:eastAsia="es-MX"/>
        </w:rPr>
        <w:t>https://www.ipomex.org.mx/ipo3/lgt/indice/ZINACANTEPEC/art_92_xxxv_a.web?token=03AD1bLAeB32BhOASoetSbJSs504DS-uJVo_FBCRsJoYBuo3FUZaWoXHjo4NWXYmy52mg87OemV6zk_ViyY446X9c9QP4vf5KilC69XRyeoYtuPap46-F-eg4LNZrub9ZBclvhTSuG4ilGfplDnQYCnlctz1mDXioKAfQTavAAEiVF6h2NnObfzVpUB7BXSNGNolQ22Nfs2-JvxM9cXpDd4HmRVKMQgNOBZVb8TQsgl285HAoCPloyFYe7_dFJyf2h15ql10A2ERIT5YiUyC3vJrzcruO_wCkaGgPSqiTbx3Q3iU0umh2vIDj10Gol9F-gO4xKp2CAQkXn_pGUH5FekhcWNs2jiEGg-Qn1KhLQ6Agvnm9a3iGRDP6uTUttQBDxcb2TZx7zji9-D9N07OkKZ-2r9qxdeAi3hYruxUqTrLPbdFmyUgmFV3enS2HOtQo1kQorXWIJCLEfRJB7Da5RWZtc2_4C5MTR5lbjuAgwPGCb_Eg7xxDEFtliMU6LfNkSGJ45wEbN8sDhu7zjMiegu6URWPgMPQ</w:t>
      </w:r>
      <w:r w:rsidRPr="00E954C5">
        <w:rPr>
          <w:rFonts w:ascii="Palatino Linotype" w:eastAsia="Palatino Linotype" w:hAnsi="Palatino Linotype" w:cs="Palatino Linotype"/>
          <w:color w:val="000000"/>
          <w:lang w:val="es-ES_tradnl" w:eastAsia="es-MX"/>
        </w:rPr>
        <w:t>. El tercer oficio es el número ZIN/DA/2933/2022</w:t>
      </w:r>
      <w:proofErr w:type="gramStart"/>
      <w:r w:rsidRPr="00E954C5">
        <w:rPr>
          <w:rFonts w:ascii="Palatino Linotype" w:eastAsia="Palatino Linotype" w:hAnsi="Palatino Linotype" w:cs="Palatino Linotype"/>
          <w:color w:val="000000"/>
          <w:lang w:val="es-ES_tradnl" w:eastAsia="es-MX"/>
        </w:rPr>
        <w:t>,  emitido</w:t>
      </w:r>
      <w:proofErr w:type="gramEnd"/>
      <w:r w:rsidRPr="00E954C5">
        <w:rPr>
          <w:rFonts w:ascii="Palatino Linotype" w:eastAsia="Palatino Linotype" w:hAnsi="Palatino Linotype" w:cs="Palatino Linotype"/>
          <w:color w:val="000000"/>
          <w:lang w:val="es-ES_tradnl" w:eastAsia="es-MX"/>
        </w:rPr>
        <w:t xml:space="preserve"> por la Directora de Administración mediante el cual refiere que referente a “…costo de los que fueron impresos a los regidores…”, informa que dicha área no cuenta con el informe de gobierno y de acuerdo a los procesos de adquisición que se realizan en la Coordinación de Recursos Materiales, no se realizó impresión especial para regidores.</w:t>
      </w:r>
    </w:p>
    <w:p w14:paraId="73D37A33" w14:textId="276F247A" w:rsidR="00FB535D" w:rsidRPr="00E954C5" w:rsidRDefault="00280AC0" w:rsidP="00280AC0">
      <w:pPr>
        <w:pStyle w:val="Prrafodelista"/>
        <w:numPr>
          <w:ilvl w:val="0"/>
          <w:numId w:val="16"/>
        </w:numPr>
        <w:spacing w:line="360" w:lineRule="auto"/>
        <w:ind w:right="141"/>
        <w:jc w:val="both"/>
        <w:rPr>
          <w:rFonts w:ascii="Palatino Linotype" w:eastAsiaTheme="minorHAnsi" w:hAnsi="Palatino Linotype" w:cstheme="minorBidi"/>
          <w:lang w:val="es-MX" w:eastAsia="es-MX"/>
        </w:rPr>
      </w:pPr>
      <w:r w:rsidRPr="00E954C5">
        <w:rPr>
          <w:rFonts w:ascii="Palatino Linotype" w:eastAsia="Palatino Linotype" w:hAnsi="Palatino Linotype" w:cs="Palatino Linotype"/>
          <w:b/>
          <w:color w:val="000000"/>
          <w:lang w:val="es-ES_tradnl" w:eastAsia="es-MX"/>
        </w:rPr>
        <w:t xml:space="preserve">Zinacantepec 168.pdf: </w:t>
      </w:r>
      <w:r w:rsidRPr="00E954C5">
        <w:rPr>
          <w:rFonts w:ascii="Palatino Linotype" w:eastAsia="Palatino Linotype" w:hAnsi="Palatino Linotype" w:cs="Palatino Linotype"/>
          <w:color w:val="000000"/>
          <w:lang w:val="es-ES_tradnl" w:eastAsia="es-MX"/>
        </w:rPr>
        <w:t xml:space="preserve">Contiene ACUERDO CT/EXT/0002/2023 emitido por el Titular de la Unidad de Transparencia, mediante el cual, aprueba por </w:t>
      </w:r>
      <w:r w:rsidRPr="00E954C5">
        <w:rPr>
          <w:rFonts w:ascii="Palatino Linotype" w:eastAsia="Palatino Linotype" w:hAnsi="Palatino Linotype" w:cs="Palatino Linotype"/>
          <w:color w:val="000000"/>
          <w:lang w:val="es-ES_tradnl" w:eastAsia="es-MX"/>
        </w:rPr>
        <w:lastRenderedPageBreak/>
        <w:t>unanimidad de votos la generación del formato de ampliación de plazo para dar atención a las solicitudes interpuestas por la ciudadanía a través de las diferentes plataformas de Transparencia.</w:t>
      </w:r>
    </w:p>
    <w:p w14:paraId="6C44D0AF" w14:textId="77777777" w:rsidR="00313402" w:rsidRPr="00E954C5" w:rsidRDefault="00313402" w:rsidP="00313402">
      <w:pPr>
        <w:spacing w:line="360" w:lineRule="auto"/>
        <w:ind w:right="141"/>
        <w:jc w:val="both"/>
        <w:rPr>
          <w:rFonts w:ascii="Palatino Linotype" w:eastAsiaTheme="minorHAnsi" w:hAnsi="Palatino Linotype" w:cstheme="minorBidi"/>
          <w:lang w:val="es-MX" w:eastAsia="es-MX"/>
        </w:rPr>
      </w:pPr>
    </w:p>
    <w:p w14:paraId="3423A9F1" w14:textId="77777777" w:rsidR="00313402" w:rsidRPr="00E954C5" w:rsidRDefault="00313402" w:rsidP="00313402">
      <w:pPr>
        <w:spacing w:line="360" w:lineRule="auto"/>
        <w:jc w:val="both"/>
        <w:rPr>
          <w:rFonts w:ascii="Palatino Linotype" w:eastAsia="Calibri" w:hAnsi="Palatino Linotype"/>
          <w:lang w:val="es-ES_tradnl"/>
        </w:rPr>
      </w:pPr>
      <w:r w:rsidRPr="00E954C5">
        <w:rPr>
          <w:rFonts w:ascii="Palatino Linotype" w:eastAsia="Calibri" w:hAnsi="Palatino Linotype"/>
          <w:lang w:val="es-ES_tradnl"/>
        </w:rPr>
        <w:t xml:space="preserve">Atentos a lo manifestado por el </w:t>
      </w:r>
      <w:r w:rsidRPr="00E954C5">
        <w:rPr>
          <w:rFonts w:ascii="Palatino Linotype" w:eastAsia="Calibri" w:hAnsi="Palatino Linotype"/>
          <w:b/>
          <w:lang w:val="es-ES_tradnl"/>
        </w:rPr>
        <w:t>Sujeto Obligado</w:t>
      </w:r>
      <w:r w:rsidRPr="00E954C5">
        <w:rPr>
          <w:rFonts w:ascii="Palatino Linotype" w:eastAsia="Calibri" w:hAnsi="Palatino Linotype"/>
          <w:lang w:val="es-ES_tradnl"/>
        </w:rPr>
        <w:t xml:space="preserve">,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14:paraId="573B5785" w14:textId="77777777" w:rsidR="00313402" w:rsidRPr="00E954C5" w:rsidRDefault="00313402" w:rsidP="00313402">
      <w:pPr>
        <w:spacing w:line="360" w:lineRule="auto"/>
        <w:jc w:val="both"/>
        <w:rPr>
          <w:rFonts w:ascii="Palatino Linotype" w:eastAsia="Calibri" w:hAnsi="Palatino Linotype"/>
          <w:lang w:val="es-ES_tradnl"/>
        </w:rPr>
      </w:pPr>
    </w:p>
    <w:p w14:paraId="1A996269" w14:textId="77777777" w:rsidR="00313402" w:rsidRPr="00E954C5" w:rsidRDefault="00313402" w:rsidP="00313402">
      <w:pPr>
        <w:spacing w:line="360" w:lineRule="auto"/>
        <w:jc w:val="both"/>
        <w:rPr>
          <w:rFonts w:ascii="Palatino Linotype" w:eastAsiaTheme="minorHAnsi" w:hAnsi="Palatino Linotype" w:cs="Arial"/>
          <w:szCs w:val="22"/>
          <w:lang w:eastAsia="en-US"/>
        </w:rPr>
      </w:pPr>
      <w:r w:rsidRPr="00E954C5">
        <w:rPr>
          <w:rFonts w:ascii="Palatino Linotype" w:eastAsia="Calibri" w:hAnsi="Palatino Linotype"/>
          <w:lang w:val="es-ES_tradnl"/>
        </w:rPr>
        <w:t xml:space="preserve">No obstante, se traen a colación los artículos </w:t>
      </w:r>
      <w:r w:rsidRPr="00E954C5">
        <w:rPr>
          <w:rFonts w:ascii="Palatino Linotype" w:hAnsi="Palatino Linotype" w:cs="Arial"/>
        </w:rPr>
        <w:t>87 y 95 de la Ley Orgánica Municipal del Estado de México, artículo 21 y 55 del Bando Municipal 2022 del Ayuntamiento de Zinacantepec, que disponen:</w:t>
      </w:r>
    </w:p>
    <w:p w14:paraId="09610880" w14:textId="77777777" w:rsidR="00313402" w:rsidRPr="00E954C5" w:rsidRDefault="00313402" w:rsidP="00313402">
      <w:pPr>
        <w:spacing w:line="360" w:lineRule="auto"/>
        <w:jc w:val="both"/>
        <w:rPr>
          <w:rFonts w:ascii="Palatino Linotype" w:hAnsi="Palatino Linotype" w:cs="Arial"/>
        </w:rPr>
      </w:pPr>
    </w:p>
    <w:p w14:paraId="6A8FCC5F" w14:textId="77777777" w:rsidR="00313402" w:rsidRPr="00E954C5" w:rsidRDefault="00313402" w:rsidP="00313402">
      <w:pPr>
        <w:ind w:left="567" w:right="567"/>
        <w:jc w:val="both"/>
        <w:rPr>
          <w:rFonts w:ascii="Palatino Linotype" w:hAnsi="Palatino Linotype" w:cs="Arial"/>
          <w:i/>
          <w:sz w:val="22"/>
        </w:rPr>
      </w:pPr>
      <w:r w:rsidRPr="00E954C5">
        <w:rPr>
          <w:rFonts w:ascii="Palatino Linotype" w:hAnsi="Palatino Linotype" w:cs="Arial"/>
          <w:i/>
        </w:rPr>
        <w:t>“</w:t>
      </w:r>
      <w:r w:rsidRPr="00E954C5">
        <w:rPr>
          <w:rFonts w:ascii="Palatino Linotype" w:hAnsi="Palatino Linotype" w:cs="Arial"/>
          <w:b/>
          <w:i/>
        </w:rPr>
        <w:t>Artículo 87.-</w:t>
      </w:r>
      <w:r w:rsidRPr="00E954C5">
        <w:rPr>
          <w:rFonts w:ascii="Palatino Linotype" w:hAnsi="Palatino Linotype" w:cs="Arial"/>
          <w:i/>
        </w:rPr>
        <w:t xml:space="preserve"> Para el despacho, estudio y planeación de los diversos asuntos de la administración municipal, el ayuntamiento contará por lo menos con las siguientes Dependencias:</w:t>
      </w:r>
    </w:p>
    <w:p w14:paraId="29A0495B"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 La secretaría del ayuntamiento;</w:t>
      </w:r>
    </w:p>
    <w:p w14:paraId="052AF0AB"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u w:val="single"/>
        </w:rPr>
        <w:t>II. La tesorería municipal</w:t>
      </w:r>
      <w:r w:rsidRPr="00E954C5">
        <w:rPr>
          <w:rFonts w:ascii="Palatino Linotype" w:hAnsi="Palatino Linotype" w:cs="Arial"/>
          <w:i/>
        </w:rPr>
        <w:t>.</w:t>
      </w:r>
    </w:p>
    <w:p w14:paraId="5B5F83F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III. La Dirección de Obras Públicas o equivalente.</w:t>
      </w:r>
    </w:p>
    <w:p w14:paraId="7A56B59B"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IV. La Dirección de Desarrollo Económico o equivalente.</w:t>
      </w:r>
    </w:p>
    <w:p w14:paraId="6B81E674"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 La Dirección de Desarrollo Urbano o equivalente;</w:t>
      </w:r>
    </w:p>
    <w:p w14:paraId="7172E6C0"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 La Dirección de Ecología o equivalente.</w:t>
      </w:r>
    </w:p>
    <w:p w14:paraId="600B4245"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VII. La Dirección de Desarrollo Social o equivalente</w:t>
      </w:r>
    </w:p>
    <w:p w14:paraId="2AFA27E9"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VIII. La Coordinación Municipal de Protección Civil o equivalente.</w:t>
      </w:r>
    </w:p>
    <w:p w14:paraId="59D9DD20"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IX. La Dirección de las Mujeres o equivalente</w:t>
      </w:r>
    </w:p>
    <w:p w14:paraId="1604F968" w14:textId="77777777" w:rsidR="00313402" w:rsidRPr="00E954C5" w:rsidRDefault="00313402" w:rsidP="00313402">
      <w:pPr>
        <w:ind w:left="567" w:right="567"/>
        <w:jc w:val="both"/>
        <w:rPr>
          <w:rFonts w:ascii="Palatino Linotype" w:hAnsi="Palatino Linotype" w:cs="Arial"/>
          <w:i/>
        </w:rPr>
      </w:pPr>
    </w:p>
    <w:p w14:paraId="57E0CA05"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Artículo 95.-</w:t>
      </w:r>
      <w:r w:rsidRPr="00E954C5">
        <w:rPr>
          <w:rFonts w:ascii="Palatino Linotype" w:hAnsi="Palatino Linotype" w:cs="Arial"/>
          <w:i/>
        </w:rPr>
        <w:t xml:space="preserve"> Son atribuciones del </w:t>
      </w:r>
      <w:r w:rsidRPr="00E954C5">
        <w:rPr>
          <w:rFonts w:ascii="Palatino Linotype" w:hAnsi="Palatino Linotype" w:cs="Arial"/>
          <w:i/>
          <w:u w:val="single"/>
        </w:rPr>
        <w:t>tesorero municipal</w:t>
      </w:r>
      <w:r w:rsidRPr="00E954C5">
        <w:rPr>
          <w:rFonts w:ascii="Palatino Linotype" w:hAnsi="Palatino Linotype" w:cs="Arial"/>
          <w:i/>
        </w:rPr>
        <w:t>:</w:t>
      </w:r>
    </w:p>
    <w:p w14:paraId="65B3075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lastRenderedPageBreak/>
        <w:t xml:space="preserve">I. </w:t>
      </w:r>
      <w:r w:rsidRPr="00E954C5">
        <w:rPr>
          <w:rFonts w:ascii="Palatino Linotype" w:hAnsi="Palatino Linotype" w:cs="Arial"/>
          <w:i/>
          <w:u w:val="single"/>
        </w:rPr>
        <w:t>Administrar la hacienda pública municipal</w:t>
      </w:r>
      <w:r w:rsidRPr="00E954C5">
        <w:rPr>
          <w:rFonts w:ascii="Palatino Linotype" w:hAnsi="Palatino Linotype" w:cs="Arial"/>
          <w:i/>
        </w:rPr>
        <w:t>, de conformidad con las disposiciones legales aplicables;</w:t>
      </w:r>
    </w:p>
    <w:p w14:paraId="202D998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II. Determinar, liquidar, recaudar, fiscalizar y administrar las contribuciones en los términos de los ordenamientos jurídicos aplicables y, en su caso, aplicar el procedimiento administrativo de ejecución en términos de las disposiciones aplicables;</w:t>
      </w:r>
    </w:p>
    <w:p w14:paraId="1067B2BA"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III. Imponer las sanciones administrativas que procedan por infracciones a las disposiciones fiscales;</w:t>
      </w:r>
    </w:p>
    <w:p w14:paraId="75404583"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IV. </w:t>
      </w:r>
      <w:r w:rsidRPr="00E954C5">
        <w:rPr>
          <w:rFonts w:ascii="Palatino Linotype" w:hAnsi="Palatino Linotype" w:cs="Arial"/>
          <w:i/>
          <w:u w:val="single"/>
        </w:rPr>
        <w:t>Llevar los registros contables</w:t>
      </w:r>
      <w:r w:rsidRPr="00E954C5">
        <w:rPr>
          <w:rFonts w:ascii="Palatino Linotype" w:hAnsi="Palatino Linotype" w:cs="Arial"/>
          <w:i/>
        </w:rPr>
        <w:t xml:space="preserve">, financieros y administrativos de los ingresos, </w:t>
      </w:r>
      <w:r w:rsidRPr="00E954C5">
        <w:rPr>
          <w:rFonts w:ascii="Palatino Linotype" w:hAnsi="Palatino Linotype" w:cs="Arial"/>
          <w:i/>
          <w:u w:val="single"/>
        </w:rPr>
        <w:t>egresos</w:t>
      </w:r>
      <w:r w:rsidRPr="00E954C5">
        <w:rPr>
          <w:rFonts w:ascii="Palatino Linotype" w:hAnsi="Palatino Linotype" w:cs="Arial"/>
          <w:i/>
        </w:rPr>
        <w:t>, e inventarios;</w:t>
      </w:r>
    </w:p>
    <w:p w14:paraId="3DB7986B"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 Proporcionar oportunamente al ayuntamiento todos los datos o informes que sean necesarios para la formulación del Presupuesto de Egresos Municipales, vigilando que se ajuste a las disposiciones de esta Ley y otros ordenamientos aplicables;</w:t>
      </w:r>
    </w:p>
    <w:p w14:paraId="475F1504"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 Presentar anualmente al ayuntamiento un informe de la situación contable financiera de la Tesorería Municipal;</w:t>
      </w:r>
    </w:p>
    <w:p w14:paraId="25B6139F"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 Bis. Proporcionar para la formulación del proyecto de Presupuesto de Egresos Municipales la información financiera relativa a la solución o en su caso, el pago de los litigios laborales;</w:t>
      </w:r>
    </w:p>
    <w:p w14:paraId="551B7415"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VII. Diseñar y aprobar las formas oficiales de manifestaciones, avisos y declaraciones y demás documentos requeridos;</w:t>
      </w:r>
    </w:p>
    <w:p w14:paraId="194121BF"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VIII. Participar en la formulación de Convenios Fiscales y ejercer las atribuciones que le correspondan en el ámbito de su competencia;</w:t>
      </w:r>
    </w:p>
    <w:p w14:paraId="72B8673D"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IX. Proponer al ayuntamiento la cancelación de cuentas incobrables;</w:t>
      </w:r>
    </w:p>
    <w:p w14:paraId="275D7A9C"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 Custodiar y ejercer las garantías que se otorguen en favor de la hacienda municipal;</w:t>
      </w:r>
    </w:p>
    <w:p w14:paraId="4835786E"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XI. Proponer la política de ingresos de la tesorería municipal;</w:t>
      </w:r>
    </w:p>
    <w:p w14:paraId="4659F1EC"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XII. Intervenir en la elaboración del programa financiero municipal;</w:t>
      </w:r>
    </w:p>
    <w:p w14:paraId="03A2BC09"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XIII. Elaborar y mantener actualizado el Padrón de Contribuyentes;</w:t>
      </w:r>
    </w:p>
    <w:p w14:paraId="15145BD2"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XIV. Ministrar a su inmediato antecesor todos los datos oficiales que le solicitare, para contestar los pliegos de observaciones y alcances que formule y deduzca el Órgano Superior de Fiscalización del Estado de México;</w:t>
      </w:r>
    </w:p>
    <w:p w14:paraId="491343C2"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XV. Solicitar a las instancias competentes, la práctica de revisiones circunstanciadas, de conformidad con las normas que rigen en materia de control y evaluación gubernamental en el ámbito municipal;</w:t>
      </w:r>
    </w:p>
    <w:p w14:paraId="031B335C"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XVI. </w:t>
      </w:r>
      <w:r w:rsidRPr="00E954C5">
        <w:rPr>
          <w:rFonts w:ascii="Palatino Linotype" w:hAnsi="Palatino Linotype" w:cs="Arial"/>
          <w:i/>
          <w:u w:val="single"/>
        </w:rPr>
        <w:t>Glosar oportunamente las cuentas del ayuntamiento;</w:t>
      </w:r>
    </w:p>
    <w:p w14:paraId="458E07A5"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XVII. Contestar oportunamente los pliegos de observaciones y responsabilidad que haga el Órgano Superior de Fiscalización del Estado de México, así como atender en </w:t>
      </w:r>
      <w:r w:rsidRPr="00E954C5">
        <w:rPr>
          <w:rFonts w:ascii="Palatino Linotype" w:hAnsi="Palatino Linotype" w:cs="Arial"/>
          <w:i/>
        </w:rPr>
        <w:lastRenderedPageBreak/>
        <w:t>tiempo y forma las solicitudes de información que éste requiera, informando al Ayuntamiento;</w:t>
      </w:r>
    </w:p>
    <w:p w14:paraId="74C819C2"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XVIII. Expedir copias certificadas de los documentos a su cuidado, por acuerdo expreso del Ayuntamiento y cuando se trate de documentación presentada ante el Órgano Superior de Fiscalización del Estado de México;</w:t>
      </w:r>
    </w:p>
    <w:p w14:paraId="3B912FFF"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4BEB21AD"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XX. Dar cumplimiento a las leyes, convenios de coordinación fiscal y demás que en materia hacendaria celebre el Ayuntamiento con el Estado;</w:t>
      </w:r>
    </w:p>
    <w:p w14:paraId="1677D419"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XXI. Entregar oportunamente a él o los Síndicos, según sea el caso, el informe mensual que corresponda, a fin de que se revise, y de ser necesario, para que se formulen las observaciones respectivas.</w:t>
      </w:r>
    </w:p>
    <w:p w14:paraId="0E108C4A"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XXII. Las que les señalen las demás disposiciones legales y el ayuntamiento.</w:t>
      </w:r>
    </w:p>
    <w:p w14:paraId="2BE2B81E" w14:textId="77777777" w:rsidR="00313402" w:rsidRPr="00E954C5" w:rsidRDefault="00313402" w:rsidP="00313402">
      <w:pPr>
        <w:ind w:left="567" w:right="567"/>
        <w:jc w:val="both"/>
        <w:rPr>
          <w:rFonts w:ascii="Palatino Linotype" w:hAnsi="Palatino Linotype" w:cs="Arial"/>
          <w:i/>
        </w:rPr>
      </w:pPr>
    </w:p>
    <w:p w14:paraId="33BE2A72" w14:textId="77777777" w:rsidR="00313402" w:rsidRPr="00E954C5" w:rsidRDefault="00313402" w:rsidP="00313402">
      <w:pPr>
        <w:ind w:left="567" w:right="567"/>
        <w:jc w:val="both"/>
        <w:rPr>
          <w:rFonts w:ascii="Palatino Linotype" w:hAnsi="Palatino Linotype" w:cs="Arial"/>
          <w:i/>
        </w:rPr>
      </w:pPr>
    </w:p>
    <w:p w14:paraId="216F1F33" w14:textId="77777777" w:rsidR="00313402" w:rsidRPr="00E954C5" w:rsidRDefault="00313402" w:rsidP="00313402">
      <w:pPr>
        <w:ind w:left="567" w:right="567"/>
        <w:jc w:val="center"/>
        <w:rPr>
          <w:rFonts w:ascii="Palatino Linotype" w:hAnsi="Palatino Linotype" w:cs="Arial"/>
          <w:b/>
          <w:i/>
        </w:rPr>
      </w:pPr>
      <w:r w:rsidRPr="00E954C5">
        <w:rPr>
          <w:rFonts w:ascii="Palatino Linotype" w:hAnsi="Palatino Linotype" w:cs="Arial"/>
          <w:b/>
          <w:i/>
        </w:rPr>
        <w:t>Bando Municipal de Zinacantepec 2022</w:t>
      </w:r>
    </w:p>
    <w:p w14:paraId="3F0C9B74" w14:textId="77777777" w:rsidR="00313402" w:rsidRPr="00E954C5" w:rsidRDefault="00313402" w:rsidP="00313402">
      <w:pPr>
        <w:ind w:left="567" w:right="567"/>
        <w:jc w:val="both"/>
        <w:rPr>
          <w:rFonts w:ascii="Palatino Linotype" w:hAnsi="Palatino Linotype" w:cs="Arial"/>
          <w:i/>
        </w:rPr>
      </w:pPr>
    </w:p>
    <w:p w14:paraId="61B48642"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 xml:space="preserve">Artículo 21. </w:t>
      </w:r>
      <w:r w:rsidRPr="00E954C5">
        <w:rPr>
          <w:rFonts w:ascii="Palatino Linotype" w:hAnsi="Palatino Linotype" w:cs="Arial"/>
          <w:i/>
        </w:rPr>
        <w:t>El Presidente Municipal para el ejercicio de sus funciones, se auxiliará de las siguientes Unidades Administrativas:</w:t>
      </w:r>
    </w:p>
    <w:p w14:paraId="658F7900"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 Secretaría del Ayuntamiento</w:t>
      </w:r>
    </w:p>
    <w:p w14:paraId="4C21EBD6"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II. Secretaría Particular.</w:t>
      </w:r>
    </w:p>
    <w:p w14:paraId="4C614DBA"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III. Secretaría Técnica.</w:t>
      </w:r>
    </w:p>
    <w:p w14:paraId="4BEFC25E"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IV. Unidad de Información, Planeación, Programación y Evaluación.</w:t>
      </w:r>
    </w:p>
    <w:p w14:paraId="48007C45"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 Coordinación Municipal de Mejora Regulatoria.</w:t>
      </w:r>
    </w:p>
    <w:p w14:paraId="55AC4107"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 Unidad de Transparencia.</w:t>
      </w:r>
    </w:p>
    <w:p w14:paraId="4C477AD7"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VII. Secretaría Técnica del Consejo Municipal de Seguridad Pública.</w:t>
      </w:r>
    </w:p>
    <w:p w14:paraId="6D406704"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VIII. Coordinación de Asesores.</w:t>
      </w:r>
    </w:p>
    <w:p w14:paraId="5ABCE74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IX. Coordinación de Asuntos Intergubernamentales, y</w:t>
      </w:r>
    </w:p>
    <w:p w14:paraId="1C01A57A"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X. Las demás que determine crear el Ayuntamiento a propuesta del Presidente Municipal.</w:t>
      </w:r>
    </w:p>
    <w:p w14:paraId="0635F784" w14:textId="77777777" w:rsidR="00313402" w:rsidRPr="00E954C5" w:rsidRDefault="00313402" w:rsidP="00313402">
      <w:pPr>
        <w:ind w:left="567" w:right="567"/>
        <w:jc w:val="both"/>
        <w:rPr>
          <w:rFonts w:ascii="Palatino Linotype" w:hAnsi="Palatino Linotype" w:cs="Arial"/>
          <w:i/>
        </w:rPr>
      </w:pPr>
    </w:p>
    <w:p w14:paraId="5F652D49"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lastRenderedPageBreak/>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47873B69" w14:textId="77777777" w:rsidR="00313402" w:rsidRPr="00E954C5" w:rsidRDefault="00313402" w:rsidP="00313402">
      <w:pPr>
        <w:ind w:left="567" w:right="567"/>
        <w:jc w:val="both"/>
        <w:rPr>
          <w:rFonts w:ascii="Palatino Linotype" w:hAnsi="Palatino Linotype" w:cs="Arial"/>
          <w:i/>
        </w:rPr>
      </w:pPr>
    </w:p>
    <w:p w14:paraId="29FF0895" w14:textId="77777777" w:rsidR="00313402" w:rsidRPr="00E954C5" w:rsidRDefault="00313402" w:rsidP="00313402">
      <w:pPr>
        <w:ind w:left="567" w:right="567"/>
        <w:jc w:val="both"/>
        <w:rPr>
          <w:rFonts w:ascii="Palatino Linotype" w:hAnsi="Palatino Linotype" w:cs="Arial"/>
          <w:b/>
          <w:i/>
        </w:rPr>
      </w:pPr>
      <w:r w:rsidRPr="00E954C5">
        <w:rPr>
          <w:rFonts w:ascii="Palatino Linotype" w:hAnsi="Palatino Linotype" w:cs="Arial"/>
          <w:b/>
          <w:i/>
        </w:rPr>
        <w:t>I. DEPENDENCIAS ADMINISTRATIVAS:</w:t>
      </w:r>
    </w:p>
    <w:p w14:paraId="37F90303"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 </w:t>
      </w:r>
      <w:r w:rsidRPr="00E954C5">
        <w:rPr>
          <w:rFonts w:ascii="Palatino Linotype" w:hAnsi="Palatino Linotype" w:cs="Arial"/>
          <w:i/>
          <w:u w:val="single"/>
        </w:rPr>
        <w:t>Tesorería Municipal</w:t>
      </w:r>
      <w:r w:rsidRPr="00E954C5">
        <w:rPr>
          <w:rFonts w:ascii="Palatino Linotype" w:hAnsi="Palatino Linotype" w:cs="Arial"/>
          <w:i/>
        </w:rPr>
        <w:t>.</w:t>
      </w:r>
    </w:p>
    <w:p w14:paraId="66F55D7C" w14:textId="77777777" w:rsidR="00313402" w:rsidRPr="00E954C5" w:rsidRDefault="00313402" w:rsidP="00313402">
      <w:pPr>
        <w:ind w:left="567" w:right="567"/>
        <w:jc w:val="both"/>
        <w:rPr>
          <w:rFonts w:ascii="Palatino Linotype" w:hAnsi="Palatino Linotype" w:cs="Arial"/>
          <w:i/>
          <w:lang w:val="es-MX"/>
        </w:rPr>
      </w:pPr>
      <w:r w:rsidRPr="00E954C5">
        <w:rPr>
          <w:rFonts w:ascii="Palatino Linotype" w:hAnsi="Palatino Linotype" w:cs="Arial"/>
          <w:i/>
        </w:rPr>
        <w:t xml:space="preserve">2. Contraloría Municipal. </w:t>
      </w:r>
    </w:p>
    <w:p w14:paraId="6E103E41"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3. Dirección de Administración. </w:t>
      </w:r>
    </w:p>
    <w:p w14:paraId="00312626"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4. Dirección de Obras Públicas. </w:t>
      </w:r>
    </w:p>
    <w:p w14:paraId="78912DE2"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5. Dirección de Desarrollo Metropolitano y Movilidad. </w:t>
      </w:r>
    </w:p>
    <w:p w14:paraId="749A2C23"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6. Dirección de Desarrollo Territorial y Urbano. </w:t>
      </w:r>
    </w:p>
    <w:p w14:paraId="599C3EAA"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7. Dirección de Desarrollo Económico. </w:t>
      </w:r>
    </w:p>
    <w:p w14:paraId="5A1CD4A6"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8. Dirección de Desarrollo Social. </w:t>
      </w:r>
    </w:p>
    <w:p w14:paraId="1F16DCCB"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9. Dirección de Seguridad Pública y de Tránsito. </w:t>
      </w:r>
    </w:p>
    <w:p w14:paraId="4B210E3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10. Dirección de Servicios Públicos. </w:t>
      </w:r>
    </w:p>
    <w:p w14:paraId="4E2B5635"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11. Dirección de Medio Ambiente. </w:t>
      </w:r>
    </w:p>
    <w:p w14:paraId="6F96FD40"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12. Dirección de Cultura y Turismo. </w:t>
      </w:r>
    </w:p>
    <w:p w14:paraId="0E7E83D4"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13. Dirección de Educación. </w:t>
      </w:r>
    </w:p>
    <w:p w14:paraId="26940DFF"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14. Dirección de Gobernación. </w:t>
      </w:r>
    </w:p>
    <w:p w14:paraId="18E9A909"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15. Dirección de la Mujer. </w:t>
      </w:r>
    </w:p>
    <w:p w14:paraId="570676FD"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16. Dirección Jurídica. </w:t>
      </w:r>
    </w:p>
    <w:p w14:paraId="2E0FB502" w14:textId="77777777" w:rsidR="00313402" w:rsidRPr="00E954C5" w:rsidRDefault="00313402" w:rsidP="00313402">
      <w:pPr>
        <w:ind w:left="567" w:right="567"/>
        <w:jc w:val="both"/>
        <w:rPr>
          <w:rFonts w:ascii="Palatino Linotype" w:hAnsi="Palatino Linotype" w:cs="Arial"/>
          <w:b/>
          <w:i/>
        </w:rPr>
      </w:pPr>
      <w:r w:rsidRPr="00E954C5">
        <w:rPr>
          <w:rFonts w:ascii="Palatino Linotype" w:hAnsi="Palatino Linotype" w:cs="Arial"/>
          <w:b/>
          <w:i/>
        </w:rPr>
        <w:t xml:space="preserve">I. ORGANISMOS DESCENTRALIZADOS: </w:t>
      </w:r>
    </w:p>
    <w:p w14:paraId="2B9FD330"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 Sistema Municipal para el Desarrollo Integral de la Familia de Zinacantepec. </w:t>
      </w:r>
    </w:p>
    <w:p w14:paraId="2D759A87"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2. Organismo Público Descentralizado para la Prestación de Servicios de Agua Potable, Alcantarillado y Saneamiento de Zinacantepec. </w:t>
      </w:r>
    </w:p>
    <w:p w14:paraId="13B5E877"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3. Instituto Municipal de Cultura Física y Deporte de Zinacantepec. </w:t>
      </w:r>
    </w:p>
    <w:p w14:paraId="44A3D248" w14:textId="77777777" w:rsidR="00313402" w:rsidRPr="00E954C5" w:rsidRDefault="00313402" w:rsidP="00313402">
      <w:pPr>
        <w:ind w:left="567" w:right="567"/>
        <w:jc w:val="both"/>
        <w:rPr>
          <w:rFonts w:ascii="Palatino Linotype" w:hAnsi="Palatino Linotype" w:cs="Arial"/>
          <w:b/>
          <w:i/>
        </w:rPr>
      </w:pPr>
      <w:r w:rsidRPr="00E954C5">
        <w:rPr>
          <w:rFonts w:ascii="Palatino Linotype" w:hAnsi="Palatino Linotype" w:cs="Arial"/>
          <w:b/>
          <w:i/>
        </w:rPr>
        <w:t xml:space="preserve">II. ORGANISMOS DESCONCENTRADOS: </w:t>
      </w:r>
    </w:p>
    <w:p w14:paraId="5BC6DEB5"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1. Instituto Municipal de la Juventud. </w:t>
      </w:r>
    </w:p>
    <w:p w14:paraId="775ABBB0" w14:textId="77777777" w:rsidR="00313402" w:rsidRPr="00E954C5" w:rsidRDefault="00313402" w:rsidP="00313402">
      <w:pPr>
        <w:ind w:left="567" w:right="567"/>
        <w:jc w:val="both"/>
        <w:rPr>
          <w:rFonts w:ascii="Palatino Linotype" w:hAnsi="Palatino Linotype" w:cs="Arial"/>
          <w:b/>
          <w:i/>
        </w:rPr>
      </w:pPr>
      <w:r w:rsidRPr="00E954C5">
        <w:rPr>
          <w:rFonts w:ascii="Palatino Linotype" w:hAnsi="Palatino Linotype" w:cs="Arial"/>
          <w:b/>
          <w:i/>
        </w:rPr>
        <w:t xml:space="preserve">III. ORGANISMO AUTÓNOMO: </w:t>
      </w:r>
    </w:p>
    <w:p w14:paraId="6EDF4B64"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1. Defensoría Municipal de Derechos Humanos</w:t>
      </w:r>
    </w:p>
    <w:p w14:paraId="075C304C" w14:textId="77777777" w:rsidR="00313402" w:rsidRPr="00E954C5" w:rsidRDefault="00313402" w:rsidP="00313402">
      <w:pPr>
        <w:ind w:left="567" w:right="567"/>
        <w:jc w:val="both"/>
        <w:rPr>
          <w:rFonts w:ascii="Palatino Linotype" w:hAnsi="Palatino Linotype" w:cs="Arial"/>
          <w:i/>
        </w:rPr>
      </w:pPr>
    </w:p>
    <w:p w14:paraId="76B5758D"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Artículo 55.</w:t>
      </w:r>
      <w:r w:rsidRPr="00E954C5">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w:t>
      </w:r>
      <w:r w:rsidRPr="00E954C5">
        <w:rPr>
          <w:rFonts w:ascii="Palatino Linotype" w:hAnsi="Palatino Linotype" w:cs="Arial"/>
          <w:i/>
          <w:u w:val="single"/>
        </w:rPr>
        <w:t>IV</w:t>
      </w:r>
      <w:r w:rsidRPr="00E954C5">
        <w:rPr>
          <w:rFonts w:ascii="Palatino Linotype" w:hAnsi="Palatino Linotype" w:cs="Arial"/>
          <w:i/>
        </w:rPr>
        <w:t xml:space="preserve"> de la Ley Orgánica Municipal del Estado de México, así </w:t>
      </w:r>
      <w:r w:rsidRPr="00E954C5">
        <w:rPr>
          <w:rFonts w:ascii="Palatino Linotype" w:hAnsi="Palatino Linotype" w:cs="Arial"/>
          <w:i/>
        </w:rPr>
        <w:lastRenderedPageBreak/>
        <w:t xml:space="preserve">mismo es </w:t>
      </w:r>
      <w:r w:rsidRPr="00E954C5">
        <w:rPr>
          <w:rFonts w:ascii="Palatino Linotype" w:hAnsi="Palatino Linotype" w:cs="Arial"/>
          <w:i/>
          <w:u w:val="single"/>
        </w:rPr>
        <w:t>responsable de efectuar las erogaciones que realice con cargo al presupuesto aprobado por el Ayuntamiento</w:t>
      </w:r>
      <w:r w:rsidRPr="00E954C5">
        <w:rPr>
          <w:rFonts w:ascii="Palatino Linotype" w:hAnsi="Palatino Linotype" w:cs="Arial"/>
          <w:i/>
        </w:rPr>
        <w:t>.”</w:t>
      </w:r>
    </w:p>
    <w:p w14:paraId="2A6B86EE" w14:textId="77777777" w:rsidR="00313402" w:rsidRPr="00E954C5" w:rsidRDefault="00313402" w:rsidP="00313402">
      <w:pPr>
        <w:ind w:left="567" w:right="567"/>
        <w:jc w:val="both"/>
        <w:rPr>
          <w:rFonts w:ascii="Palatino Linotype" w:hAnsi="Palatino Linotype" w:cs="Arial"/>
        </w:rPr>
      </w:pPr>
    </w:p>
    <w:p w14:paraId="7A2410BB" w14:textId="77777777" w:rsidR="00313402" w:rsidRPr="00E954C5" w:rsidRDefault="00313402" w:rsidP="00313402">
      <w:pPr>
        <w:ind w:left="567" w:right="567"/>
        <w:jc w:val="right"/>
        <w:rPr>
          <w:rFonts w:ascii="Palatino Linotype" w:hAnsi="Palatino Linotype" w:cs="Arial"/>
        </w:rPr>
      </w:pPr>
      <w:r w:rsidRPr="00E954C5">
        <w:rPr>
          <w:rFonts w:ascii="Palatino Linotype" w:hAnsi="Palatino Linotype" w:cs="Arial"/>
        </w:rPr>
        <w:t>(Énfasis añadido)</w:t>
      </w:r>
    </w:p>
    <w:p w14:paraId="54A2BF95" w14:textId="77777777" w:rsidR="00313402" w:rsidRPr="00E954C5" w:rsidRDefault="00313402" w:rsidP="00313402">
      <w:pPr>
        <w:spacing w:line="360" w:lineRule="auto"/>
        <w:jc w:val="both"/>
        <w:rPr>
          <w:rFonts w:ascii="Palatino Linotype" w:eastAsia="Calibri" w:hAnsi="Palatino Linotype"/>
          <w:lang w:val="es-ES_tradnl"/>
        </w:rPr>
      </w:pPr>
    </w:p>
    <w:p w14:paraId="029C9578" w14:textId="77777777" w:rsidR="00313402" w:rsidRPr="00E954C5" w:rsidRDefault="00313402" w:rsidP="00313402">
      <w:pPr>
        <w:spacing w:line="360" w:lineRule="auto"/>
        <w:jc w:val="both"/>
        <w:rPr>
          <w:rFonts w:ascii="Palatino Linotype" w:eastAsiaTheme="minorHAnsi" w:hAnsi="Palatino Linotype" w:cs="Arial"/>
          <w:szCs w:val="22"/>
          <w:lang w:eastAsia="en-US"/>
        </w:rPr>
      </w:pPr>
      <w:r w:rsidRPr="00E954C5">
        <w:rPr>
          <w:rFonts w:ascii="Palatino Linotype" w:hAnsi="Palatino Linotype" w:cs="Arial"/>
        </w:rPr>
        <w:t xml:space="preserve">De conformidad con los preceptos legales citados, podemos concluir en primer lugar que, dentro de las distintas áreas de las que se auxilia el </w:t>
      </w:r>
      <w:r w:rsidRPr="00E954C5">
        <w:rPr>
          <w:rFonts w:ascii="Palatino Linotype" w:hAnsi="Palatino Linotype" w:cs="Arial"/>
          <w:b/>
        </w:rPr>
        <w:t>Sujeto Obligado</w:t>
      </w:r>
      <w:r w:rsidRPr="00E954C5">
        <w:rPr>
          <w:rFonts w:ascii="Palatino Linotype" w:hAnsi="Palatino Linotype" w:cs="Arial"/>
        </w:rPr>
        <w:t xml:space="preserve"> para la administración pública municipal, se encuentra la Tesorería Municipal. Unidad Administrativa encargada de administrar la hacienda pública municipal, en particular del registro de contable de egresos y de glosar oportunamente las cuentas del Sujeto Obligado.</w:t>
      </w:r>
    </w:p>
    <w:p w14:paraId="4C1EC401" w14:textId="77777777" w:rsidR="00313402" w:rsidRPr="00E954C5" w:rsidRDefault="00313402" w:rsidP="00313402">
      <w:pPr>
        <w:spacing w:line="360" w:lineRule="auto"/>
        <w:jc w:val="both"/>
        <w:rPr>
          <w:rFonts w:ascii="Palatino Linotype" w:hAnsi="Palatino Linotype" w:cstheme="minorBidi"/>
          <w:lang w:val="es-MX"/>
        </w:rPr>
      </w:pPr>
    </w:p>
    <w:p w14:paraId="53524909" w14:textId="36859448" w:rsidR="00313402" w:rsidRPr="00E954C5" w:rsidRDefault="00313402" w:rsidP="00313402">
      <w:pPr>
        <w:spacing w:line="360" w:lineRule="auto"/>
        <w:jc w:val="both"/>
        <w:rPr>
          <w:rFonts w:ascii="Palatino Linotype" w:hAnsi="Palatino Linotype"/>
        </w:rPr>
      </w:pPr>
      <w:r w:rsidRPr="00E954C5">
        <w:rPr>
          <w:rFonts w:ascii="Palatino Linotype" w:hAnsi="Palatino Linotype"/>
        </w:rPr>
        <w:t>Una vez precisado lo anterior, resulta necesario hacer consulta de las ligas electrónicas proporcionadas por el Sujeto Obligado</w:t>
      </w:r>
      <w:r w:rsidRPr="00E954C5">
        <w:rPr>
          <w:rFonts w:ascii="Palatino Linotype" w:hAnsi="Palatino Linotype"/>
          <w:vertAlign w:val="superscript"/>
        </w:rPr>
        <w:footnoteReference w:id="2"/>
      </w:r>
      <w:r w:rsidR="005F43AC" w:rsidRPr="00E954C5">
        <w:rPr>
          <w:rFonts w:ascii="Palatino Linotype" w:hAnsi="Palatino Linotype"/>
        </w:rPr>
        <w:t xml:space="preserve"> tanto en respuesta como mediante informe justificado</w:t>
      </w:r>
      <w:r w:rsidRPr="00E954C5">
        <w:rPr>
          <w:rFonts w:ascii="Palatino Linotype" w:hAnsi="Palatino Linotype"/>
        </w:rPr>
        <w:t>, a efecto de poder determinar si satisface el requerimiento de información. Una vez analizada la página electrónica, se advierte el contenido siguiente:</w:t>
      </w:r>
    </w:p>
    <w:p w14:paraId="16C8B39E" w14:textId="77777777" w:rsidR="00313402" w:rsidRPr="00E954C5" w:rsidRDefault="00313402" w:rsidP="00313402">
      <w:pPr>
        <w:spacing w:line="360" w:lineRule="auto"/>
        <w:jc w:val="both"/>
        <w:rPr>
          <w:rFonts w:ascii="Palatino Linotype" w:hAnsi="Palatino Linotype"/>
        </w:rPr>
      </w:pPr>
    </w:p>
    <w:p w14:paraId="2C9F639B" w14:textId="2A203F41" w:rsidR="00313402" w:rsidRPr="00E954C5" w:rsidRDefault="001855FC" w:rsidP="00313402">
      <w:pPr>
        <w:spacing w:line="360" w:lineRule="auto"/>
        <w:jc w:val="center"/>
        <w:rPr>
          <w:rFonts w:ascii="Palatino Linotype" w:hAnsi="Palatino Linotype"/>
        </w:rPr>
      </w:pPr>
      <w:r w:rsidRPr="00E954C5">
        <w:rPr>
          <w:rFonts w:ascii="Palatino Linotype" w:hAnsi="Palatino Linotype"/>
          <w:noProof/>
          <w:lang w:val="es-MX" w:eastAsia="es-MX"/>
        </w:rPr>
        <w:lastRenderedPageBreak/>
        <w:drawing>
          <wp:inline distT="0" distB="0" distL="0" distR="0" wp14:anchorId="686C9618" wp14:editId="07AA44DB">
            <wp:extent cx="5784215" cy="4752975"/>
            <wp:effectExtent l="0" t="0" r="698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4215" cy="4752975"/>
                    </a:xfrm>
                    <a:prstGeom prst="rect">
                      <a:avLst/>
                    </a:prstGeom>
                    <a:noFill/>
                    <a:ln>
                      <a:noFill/>
                    </a:ln>
                  </pic:spPr>
                </pic:pic>
              </a:graphicData>
            </a:graphic>
          </wp:inline>
        </w:drawing>
      </w:r>
    </w:p>
    <w:p w14:paraId="79BCF56A" w14:textId="2442626E" w:rsidR="00313402" w:rsidRPr="00E954C5" w:rsidRDefault="00CA6FB8" w:rsidP="00313402">
      <w:pPr>
        <w:spacing w:line="360" w:lineRule="auto"/>
        <w:jc w:val="both"/>
        <w:rPr>
          <w:rFonts w:ascii="Palatino Linotype" w:hAnsi="Palatino Linotype"/>
        </w:rPr>
      </w:pPr>
      <w:r w:rsidRPr="00E954C5">
        <w:rPr>
          <w:rFonts w:ascii="Palatino Linotype" w:hAnsi="Palatino Linotype"/>
          <w:noProof/>
          <w:lang w:val="es-MX" w:eastAsia="es-MX"/>
        </w:rPr>
        <w:lastRenderedPageBreak/>
        <w:drawing>
          <wp:inline distT="0" distB="0" distL="0" distR="0" wp14:anchorId="120A56B4" wp14:editId="66108EC7">
            <wp:extent cx="5784215" cy="4773930"/>
            <wp:effectExtent l="0" t="0" r="698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4215" cy="4773930"/>
                    </a:xfrm>
                    <a:prstGeom prst="rect">
                      <a:avLst/>
                    </a:prstGeom>
                    <a:noFill/>
                    <a:ln>
                      <a:noFill/>
                    </a:ln>
                  </pic:spPr>
                </pic:pic>
              </a:graphicData>
            </a:graphic>
          </wp:inline>
        </w:drawing>
      </w:r>
    </w:p>
    <w:p w14:paraId="21C6D7C0" w14:textId="77777777" w:rsidR="00CA6FB8" w:rsidRPr="00E954C5" w:rsidRDefault="00CA6FB8" w:rsidP="00313402">
      <w:pPr>
        <w:spacing w:line="360" w:lineRule="auto"/>
        <w:jc w:val="both"/>
        <w:rPr>
          <w:rFonts w:ascii="Palatino Linotype" w:eastAsia="Calibri" w:hAnsi="Palatino Linotype"/>
        </w:rPr>
      </w:pPr>
    </w:p>
    <w:p w14:paraId="611FE7FB" w14:textId="77777777" w:rsidR="00313402" w:rsidRPr="00E954C5" w:rsidRDefault="00313402" w:rsidP="00313402">
      <w:pPr>
        <w:spacing w:line="360" w:lineRule="auto"/>
        <w:jc w:val="both"/>
        <w:rPr>
          <w:rFonts w:ascii="Palatino Linotype" w:hAnsi="Palatino Linotype" w:cs="Arial"/>
        </w:rPr>
      </w:pPr>
      <w:r w:rsidRPr="00E954C5">
        <w:rPr>
          <w:rFonts w:ascii="Palatino Linotype" w:eastAsia="Calibri" w:hAnsi="Palatino Linotype"/>
        </w:rPr>
        <w:t xml:space="preserve">De la imagen inserta, se observa que el </w:t>
      </w:r>
      <w:r w:rsidRPr="00E954C5">
        <w:rPr>
          <w:rFonts w:ascii="Palatino Linotype" w:eastAsia="Calibri" w:hAnsi="Palatino Linotype"/>
          <w:b/>
        </w:rPr>
        <w:t>Sujeto Obligado</w:t>
      </w:r>
      <w:r w:rsidRPr="00E954C5">
        <w:rPr>
          <w:rFonts w:ascii="Palatino Linotype" w:eastAsia="Calibri" w:hAnsi="Palatino Linotype"/>
        </w:rPr>
        <w:t xml:space="preserve"> remite a la página electrónica correspondiente a su apartado del Portal IPOMEX, sin embargo, </w:t>
      </w:r>
      <w:r w:rsidRPr="00E954C5">
        <w:rPr>
          <w:rFonts w:ascii="Palatino Linotype" w:hAnsi="Palatino Linotype"/>
          <w:bCs/>
        </w:rPr>
        <w:t xml:space="preserve">de </w:t>
      </w:r>
      <w:r w:rsidRPr="00E954C5">
        <w:rPr>
          <w:rFonts w:ascii="Palatino Linotype" w:hAnsi="Palatino Linotype" w:cs="Arial"/>
        </w:rPr>
        <w:t>conformidad con el artículo 161 de nuestra Ley de Transparencia y Acceso a la Información Pública del Estado de México y Municipios, dicha orientación al particular resulta insuficiente, al no cumplir con los lineamientos que exige el numeral 161 de la ley de la materia, lo anterior en razón de que, al ingresar al enlace electrónico proporcionado, se aprecia que la fuente no es precisa y concreta.</w:t>
      </w:r>
    </w:p>
    <w:p w14:paraId="2013676B" w14:textId="77777777" w:rsidR="00313402" w:rsidRPr="00E954C5" w:rsidRDefault="00313402" w:rsidP="00313402">
      <w:pPr>
        <w:spacing w:line="360" w:lineRule="auto"/>
        <w:jc w:val="both"/>
        <w:rPr>
          <w:rFonts w:ascii="Palatino Linotype" w:hAnsi="Palatino Linotype" w:cs="Arial"/>
        </w:rPr>
      </w:pPr>
    </w:p>
    <w:p w14:paraId="2373488B" w14:textId="77777777" w:rsidR="00313402" w:rsidRPr="00E954C5" w:rsidRDefault="00313402" w:rsidP="00313402">
      <w:pPr>
        <w:spacing w:line="360" w:lineRule="auto"/>
        <w:ind w:right="51"/>
        <w:jc w:val="both"/>
        <w:rPr>
          <w:rFonts w:ascii="Palatino Linotype" w:hAnsi="Palatino Linotype" w:cs="Arial"/>
        </w:rPr>
      </w:pPr>
      <w:r w:rsidRPr="00E954C5">
        <w:rPr>
          <w:rFonts w:ascii="Palatino Linotype" w:hAnsi="Palatino Linotype" w:cs="Arial"/>
        </w:rPr>
        <w:lastRenderedPageBreak/>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14:paraId="5F2063DE" w14:textId="77777777" w:rsidR="005F43AC" w:rsidRPr="00E954C5" w:rsidRDefault="005F43AC" w:rsidP="00313402">
      <w:pPr>
        <w:spacing w:line="360" w:lineRule="auto"/>
        <w:ind w:right="51"/>
        <w:jc w:val="both"/>
        <w:rPr>
          <w:rFonts w:ascii="Palatino Linotype" w:hAnsi="Palatino Linotype" w:cs="Arial"/>
        </w:rPr>
      </w:pPr>
    </w:p>
    <w:p w14:paraId="18B2B9B7" w14:textId="77777777" w:rsidR="00313402" w:rsidRPr="00E954C5" w:rsidRDefault="00313402" w:rsidP="00313402">
      <w:pPr>
        <w:spacing w:line="360" w:lineRule="auto"/>
        <w:ind w:right="51"/>
        <w:jc w:val="both"/>
        <w:rPr>
          <w:rFonts w:ascii="Palatino Linotype" w:hAnsi="Palatino Linotype" w:cs="Arial"/>
          <w:sz w:val="2"/>
        </w:rPr>
      </w:pPr>
    </w:p>
    <w:p w14:paraId="1B8B6452" w14:textId="77777777" w:rsidR="00313402" w:rsidRPr="00E954C5" w:rsidRDefault="00313402" w:rsidP="00313402">
      <w:pPr>
        <w:ind w:left="567" w:right="567"/>
        <w:jc w:val="both"/>
        <w:rPr>
          <w:rFonts w:ascii="Palatino Linotype" w:hAnsi="Palatino Linotype"/>
          <w:i/>
          <w:sz w:val="22"/>
        </w:rPr>
      </w:pPr>
      <w:r w:rsidRPr="00E954C5">
        <w:rPr>
          <w:rFonts w:ascii="Palatino Linotype" w:hAnsi="Palatino Linotype"/>
          <w:b/>
          <w:i/>
        </w:rPr>
        <w:t>“Artículo 11.</w:t>
      </w:r>
      <w:r w:rsidRPr="00E954C5">
        <w:rPr>
          <w:rFonts w:ascii="Palatino Linotype" w:hAnsi="Palatino Linotype"/>
          <w:i/>
        </w:rPr>
        <w:t xml:space="preserve"> En la generación, publicación y</w:t>
      </w:r>
      <w:r w:rsidRPr="00E954C5">
        <w:rPr>
          <w:rFonts w:ascii="Palatino Linotype" w:hAnsi="Palatino Linotype"/>
          <w:b/>
          <w:i/>
        </w:rPr>
        <w:t xml:space="preserve"> </w:t>
      </w:r>
      <w:r w:rsidRPr="00E954C5">
        <w:rPr>
          <w:rFonts w:ascii="Palatino Linotype" w:hAnsi="Palatino Linotype"/>
          <w:b/>
          <w:i/>
          <w:u w:val="single"/>
        </w:rPr>
        <w:t>entrega de información se deberá</w:t>
      </w:r>
      <w:r w:rsidRPr="00E954C5">
        <w:rPr>
          <w:rFonts w:ascii="Palatino Linotype" w:hAnsi="Palatino Linotype"/>
          <w:i/>
        </w:rPr>
        <w:t xml:space="preserve"> </w:t>
      </w:r>
      <w:r w:rsidRPr="00E954C5">
        <w:rPr>
          <w:rFonts w:ascii="Palatino Linotype" w:hAnsi="Palatino Linotype"/>
          <w:b/>
          <w:i/>
          <w:u w:val="single"/>
        </w:rPr>
        <w:t>garantizar que ésta sea accesible, actualizada, completa, congruente, confiable, verificable, veraz, integral, oportuna y expedita</w:t>
      </w:r>
      <w:r w:rsidRPr="00E954C5">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4D94522A" w14:textId="77777777" w:rsidR="00313402" w:rsidRPr="00E954C5" w:rsidRDefault="00313402" w:rsidP="00313402">
      <w:pPr>
        <w:ind w:left="567" w:right="567"/>
        <w:jc w:val="both"/>
        <w:rPr>
          <w:rFonts w:ascii="Palatino Linotype" w:hAnsi="Palatino Linotype"/>
          <w:i/>
        </w:rPr>
      </w:pPr>
      <w:r w:rsidRPr="00E954C5">
        <w:rPr>
          <w:rFonts w:ascii="Palatino Linotype" w:hAnsi="Palatino Linotype"/>
          <w:i/>
        </w:rPr>
        <w:t>(…)</w:t>
      </w:r>
    </w:p>
    <w:p w14:paraId="4E20EDD3" w14:textId="77777777" w:rsidR="00313402" w:rsidRPr="00E954C5" w:rsidRDefault="00313402" w:rsidP="00313402">
      <w:pPr>
        <w:ind w:left="567" w:right="567"/>
        <w:jc w:val="both"/>
        <w:rPr>
          <w:rFonts w:ascii="Palatino Linotype" w:hAnsi="Palatino Linotype"/>
          <w:i/>
        </w:rPr>
      </w:pPr>
    </w:p>
    <w:p w14:paraId="605085F3" w14:textId="77777777" w:rsidR="00313402" w:rsidRPr="00E954C5" w:rsidRDefault="00313402" w:rsidP="00313402">
      <w:pPr>
        <w:ind w:left="567" w:right="567"/>
        <w:jc w:val="both"/>
        <w:rPr>
          <w:rFonts w:ascii="Palatino Linotype" w:hAnsi="Palatino Linotype"/>
        </w:rPr>
      </w:pPr>
      <w:r w:rsidRPr="00E954C5">
        <w:rPr>
          <w:rFonts w:ascii="Palatino Linotype" w:hAnsi="Palatino Linotype"/>
          <w:b/>
          <w:i/>
        </w:rPr>
        <w:t>Artículo 161.</w:t>
      </w:r>
      <w:r w:rsidRPr="00E954C5">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E954C5">
        <w:rPr>
          <w:rFonts w:ascii="Palatino Linotype" w:hAnsi="Palatino Linotype"/>
          <w:b/>
          <w:i/>
        </w:rPr>
        <w:t xml:space="preserve">la fuente, el lugar y la forma en que puede consultar, reproducir o adquirir dicha información en un plazo no mayor a cinco días hábiles. </w:t>
      </w:r>
      <w:r w:rsidRPr="00E954C5">
        <w:rPr>
          <w:rFonts w:ascii="Palatino Linotype" w:hAnsi="Palatino Linotype"/>
          <w:b/>
          <w:i/>
          <w:u w:val="single"/>
        </w:rPr>
        <w:t>La fuente deberá ser precisa y concreta y no debe implicar que el solicitante realice una búsqueda en toda la información que se encuentre disponible.</w:t>
      </w:r>
    </w:p>
    <w:p w14:paraId="0C2FB45D" w14:textId="77777777" w:rsidR="00313402" w:rsidRPr="00E954C5" w:rsidRDefault="00313402" w:rsidP="00313402">
      <w:pPr>
        <w:ind w:left="567" w:right="567"/>
        <w:jc w:val="right"/>
        <w:rPr>
          <w:rFonts w:ascii="Palatino Linotype" w:hAnsi="Palatino Linotype"/>
        </w:rPr>
      </w:pPr>
      <w:r w:rsidRPr="00E954C5">
        <w:rPr>
          <w:rFonts w:ascii="Palatino Linotype" w:hAnsi="Palatino Linotype"/>
        </w:rPr>
        <w:t>(Énfasis añadido)</w:t>
      </w:r>
    </w:p>
    <w:p w14:paraId="1D271BA5" w14:textId="77777777" w:rsidR="00313402" w:rsidRPr="00E954C5" w:rsidRDefault="00313402" w:rsidP="00313402">
      <w:pPr>
        <w:spacing w:line="360" w:lineRule="auto"/>
        <w:ind w:left="851" w:right="851"/>
        <w:jc w:val="both"/>
        <w:rPr>
          <w:rFonts w:ascii="Palatino Linotype" w:hAnsi="Palatino Linotype" w:cs="Arial"/>
        </w:rPr>
      </w:pPr>
    </w:p>
    <w:p w14:paraId="005C43D7" w14:textId="77777777" w:rsidR="00313402" w:rsidRPr="00E954C5" w:rsidRDefault="00313402" w:rsidP="00313402">
      <w:pPr>
        <w:spacing w:line="360" w:lineRule="auto"/>
        <w:jc w:val="both"/>
        <w:rPr>
          <w:rFonts w:ascii="Palatino Linotype" w:hAnsi="Palatino Linotype" w:cs="Arial"/>
        </w:rPr>
      </w:pPr>
      <w:r w:rsidRPr="00E954C5">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w:t>
      </w:r>
      <w:r w:rsidRPr="00E954C5">
        <w:rPr>
          <w:rFonts w:ascii="Palatino Linotype" w:hAnsi="Palatino Linotype" w:cs="Arial"/>
          <w:b/>
        </w:rPr>
        <w:t>Sujeto Obligado</w:t>
      </w:r>
      <w:r w:rsidRPr="00E954C5">
        <w:rPr>
          <w:rFonts w:ascii="Palatino Linotype" w:hAnsi="Palatino Linotype" w:cs="Arial"/>
        </w:rPr>
        <w:t xml:space="preserve"> para informar a los solicitantes sobre información que se encuentre disponible en libros, compendios, formatos electrónicos, entre otros, </w:t>
      </w:r>
      <w:r w:rsidRPr="00E954C5">
        <w:rPr>
          <w:rFonts w:ascii="Palatino Linotype" w:hAnsi="Palatino Linotype" w:cs="Arial"/>
          <w:b/>
          <w:u w:val="single"/>
        </w:rPr>
        <w:t xml:space="preserve">haciéndole saber al solicitante como podrá </w:t>
      </w:r>
      <w:r w:rsidRPr="00E954C5">
        <w:rPr>
          <w:rFonts w:ascii="Palatino Linotype" w:hAnsi="Palatino Linotype" w:cs="Arial"/>
          <w:b/>
          <w:u w:val="single"/>
        </w:rPr>
        <w:lastRenderedPageBreak/>
        <w:t>consultar, reproducir o adquirir la información, en un plazo no mayor a cinco días hábiles</w:t>
      </w:r>
      <w:r w:rsidRPr="00E954C5">
        <w:rPr>
          <w:rFonts w:ascii="Palatino Linotype" w:hAnsi="Palatino Linotype" w:cs="Arial"/>
        </w:rPr>
        <w:t>, comprendiendo:</w:t>
      </w:r>
    </w:p>
    <w:p w14:paraId="6EA339BD" w14:textId="77777777" w:rsidR="00313402" w:rsidRPr="00E954C5" w:rsidRDefault="00313402" w:rsidP="00313402">
      <w:pPr>
        <w:spacing w:line="360" w:lineRule="auto"/>
        <w:jc w:val="both"/>
        <w:rPr>
          <w:rFonts w:ascii="Palatino Linotype" w:hAnsi="Palatino Linotype" w:cs="Arial"/>
        </w:rPr>
      </w:pPr>
    </w:p>
    <w:p w14:paraId="06EAEF11" w14:textId="77777777" w:rsidR="00313402" w:rsidRPr="00E954C5" w:rsidRDefault="00313402" w:rsidP="00313402">
      <w:pPr>
        <w:numPr>
          <w:ilvl w:val="0"/>
          <w:numId w:val="19"/>
        </w:numPr>
        <w:spacing w:line="360" w:lineRule="auto"/>
        <w:ind w:right="51"/>
        <w:jc w:val="both"/>
        <w:rPr>
          <w:rFonts w:ascii="Palatino Linotype" w:hAnsi="Palatino Linotype" w:cs="Arial"/>
        </w:rPr>
      </w:pPr>
      <w:r w:rsidRPr="00E954C5">
        <w:rPr>
          <w:rFonts w:ascii="Palatino Linotype" w:hAnsi="Palatino Linotype" w:cs="Arial"/>
        </w:rPr>
        <w:t>La fuente</w:t>
      </w:r>
    </w:p>
    <w:p w14:paraId="7DE21426" w14:textId="77777777" w:rsidR="00313402" w:rsidRPr="00E954C5" w:rsidRDefault="00313402" w:rsidP="00313402">
      <w:pPr>
        <w:numPr>
          <w:ilvl w:val="0"/>
          <w:numId w:val="19"/>
        </w:numPr>
        <w:spacing w:line="360" w:lineRule="auto"/>
        <w:ind w:right="51"/>
        <w:jc w:val="both"/>
        <w:rPr>
          <w:rFonts w:ascii="Palatino Linotype" w:hAnsi="Palatino Linotype" w:cs="Arial"/>
        </w:rPr>
      </w:pPr>
      <w:r w:rsidRPr="00E954C5">
        <w:rPr>
          <w:rFonts w:ascii="Palatino Linotype" w:hAnsi="Palatino Linotype" w:cs="Arial"/>
        </w:rPr>
        <w:t>El lugar y</w:t>
      </w:r>
    </w:p>
    <w:p w14:paraId="652BDFC0" w14:textId="77777777" w:rsidR="00313402" w:rsidRPr="00E954C5" w:rsidRDefault="00313402" w:rsidP="00313402">
      <w:pPr>
        <w:numPr>
          <w:ilvl w:val="0"/>
          <w:numId w:val="19"/>
        </w:numPr>
        <w:spacing w:line="360" w:lineRule="auto"/>
        <w:ind w:right="51"/>
        <w:jc w:val="both"/>
        <w:rPr>
          <w:rFonts w:ascii="Palatino Linotype" w:hAnsi="Palatino Linotype" w:cs="Arial"/>
        </w:rPr>
      </w:pPr>
      <w:r w:rsidRPr="00E954C5">
        <w:rPr>
          <w:rFonts w:ascii="Palatino Linotype" w:hAnsi="Palatino Linotype" w:cs="Arial"/>
        </w:rPr>
        <w:t xml:space="preserve">La forma </w:t>
      </w:r>
    </w:p>
    <w:p w14:paraId="5F33C2F5" w14:textId="77777777" w:rsidR="00313402" w:rsidRPr="00E954C5" w:rsidRDefault="00313402" w:rsidP="00313402">
      <w:pPr>
        <w:spacing w:line="360" w:lineRule="auto"/>
        <w:ind w:right="51"/>
        <w:jc w:val="both"/>
        <w:rPr>
          <w:rFonts w:ascii="Palatino Linotype" w:hAnsi="Palatino Linotype" w:cs="Arial"/>
        </w:rPr>
      </w:pPr>
    </w:p>
    <w:p w14:paraId="5FCB14A8" w14:textId="77777777" w:rsidR="00313402" w:rsidRPr="00E954C5" w:rsidRDefault="00313402" w:rsidP="00313402">
      <w:pPr>
        <w:spacing w:line="360" w:lineRule="auto"/>
        <w:ind w:right="51"/>
        <w:jc w:val="both"/>
        <w:rPr>
          <w:rFonts w:ascii="Palatino Linotype" w:hAnsi="Palatino Linotype" w:cs="Arial"/>
        </w:rPr>
      </w:pPr>
      <w:r w:rsidRPr="00E954C5">
        <w:rPr>
          <w:rFonts w:ascii="Palatino Linotype" w:hAnsi="Palatino Linotype" w:cs="Arial"/>
        </w:rPr>
        <w:t xml:space="preserve">Asimismo, se establece que la fuente de la información </w:t>
      </w:r>
      <w:r w:rsidRPr="00E954C5">
        <w:rPr>
          <w:rFonts w:ascii="Palatino Linotype" w:hAnsi="Palatino Linotype" w:cs="Arial"/>
          <w:b/>
        </w:rPr>
        <w:t>deberá ser</w:t>
      </w:r>
      <w:r w:rsidRPr="00E954C5">
        <w:rPr>
          <w:rFonts w:ascii="Palatino Linotype" w:hAnsi="Palatino Linotype" w:cs="Arial"/>
        </w:rPr>
        <w:t>:</w:t>
      </w:r>
    </w:p>
    <w:p w14:paraId="0CE46134" w14:textId="77777777" w:rsidR="00313402" w:rsidRPr="00E954C5" w:rsidRDefault="00313402" w:rsidP="00313402">
      <w:pPr>
        <w:numPr>
          <w:ilvl w:val="0"/>
          <w:numId w:val="20"/>
        </w:numPr>
        <w:spacing w:line="360" w:lineRule="auto"/>
        <w:ind w:right="51"/>
        <w:jc w:val="both"/>
        <w:rPr>
          <w:rFonts w:ascii="Palatino Linotype" w:hAnsi="Palatino Linotype" w:cs="Arial"/>
        </w:rPr>
      </w:pPr>
      <w:r w:rsidRPr="00E954C5">
        <w:rPr>
          <w:rFonts w:ascii="Palatino Linotype" w:hAnsi="Palatino Linotype" w:cs="Arial"/>
        </w:rPr>
        <w:t>Precisa</w:t>
      </w:r>
    </w:p>
    <w:p w14:paraId="3071B825" w14:textId="77777777" w:rsidR="00313402" w:rsidRPr="00E954C5" w:rsidRDefault="00313402" w:rsidP="00313402">
      <w:pPr>
        <w:numPr>
          <w:ilvl w:val="0"/>
          <w:numId w:val="20"/>
        </w:numPr>
        <w:spacing w:line="360" w:lineRule="auto"/>
        <w:ind w:right="51"/>
        <w:jc w:val="both"/>
        <w:rPr>
          <w:rFonts w:ascii="Palatino Linotype" w:hAnsi="Palatino Linotype" w:cs="Arial"/>
        </w:rPr>
      </w:pPr>
      <w:r w:rsidRPr="00E954C5">
        <w:rPr>
          <w:rFonts w:ascii="Palatino Linotype" w:hAnsi="Palatino Linotype" w:cs="Arial"/>
        </w:rPr>
        <w:t>Concreta</w:t>
      </w:r>
    </w:p>
    <w:p w14:paraId="15B23C62" w14:textId="77777777" w:rsidR="00313402" w:rsidRPr="00E954C5" w:rsidRDefault="00313402" w:rsidP="00313402">
      <w:pPr>
        <w:numPr>
          <w:ilvl w:val="0"/>
          <w:numId w:val="20"/>
        </w:numPr>
        <w:spacing w:line="360" w:lineRule="auto"/>
        <w:ind w:right="51"/>
        <w:jc w:val="both"/>
        <w:rPr>
          <w:rFonts w:ascii="Palatino Linotype" w:hAnsi="Palatino Linotype" w:cs="Arial"/>
          <w:u w:val="single"/>
        </w:rPr>
      </w:pPr>
      <w:r w:rsidRPr="00E954C5">
        <w:rPr>
          <w:rFonts w:ascii="Palatino Linotype" w:hAnsi="Palatino Linotype" w:cs="Arial"/>
          <w:u w:val="single"/>
        </w:rPr>
        <w:t>Y NO debe implicar que el solicitante realice una búsqueda en toda la información que se encuentre disponible.</w:t>
      </w:r>
    </w:p>
    <w:p w14:paraId="71C34661" w14:textId="77777777" w:rsidR="00313402" w:rsidRPr="00E954C5" w:rsidRDefault="00313402" w:rsidP="00313402">
      <w:pPr>
        <w:spacing w:line="360" w:lineRule="auto"/>
        <w:ind w:right="51"/>
        <w:jc w:val="both"/>
        <w:rPr>
          <w:rFonts w:ascii="Palatino Linotype" w:hAnsi="Palatino Linotype" w:cs="Arial"/>
        </w:rPr>
      </w:pPr>
    </w:p>
    <w:p w14:paraId="6B6FDBB7" w14:textId="77777777" w:rsidR="00313402" w:rsidRPr="00E954C5" w:rsidRDefault="00313402" w:rsidP="00313402">
      <w:pPr>
        <w:spacing w:line="360" w:lineRule="auto"/>
        <w:ind w:right="51"/>
        <w:jc w:val="both"/>
        <w:rPr>
          <w:rFonts w:ascii="Palatino Linotype" w:hAnsi="Palatino Linotype" w:cs="Arial"/>
        </w:rPr>
      </w:pPr>
      <w:r w:rsidRPr="00E954C5">
        <w:rPr>
          <w:rFonts w:ascii="Palatino Linotype" w:hAnsi="Palatino Linotype" w:cs="Arial"/>
        </w:rPr>
        <w:t xml:space="preserve">Imperativos legales que establecen el procedimiento que debe seguir </w:t>
      </w:r>
      <w:r w:rsidRPr="00E954C5">
        <w:rPr>
          <w:rFonts w:ascii="Palatino Linotype" w:hAnsi="Palatino Linotype" w:cs="Arial"/>
          <w:b/>
        </w:rPr>
        <w:t xml:space="preserve">el Sujeto Obligado </w:t>
      </w:r>
      <w:r w:rsidRPr="00E954C5">
        <w:rPr>
          <w:rFonts w:ascii="Palatino Linotype" w:hAnsi="Palatino Linotype" w:cs="Arial"/>
        </w:rPr>
        <w:t xml:space="preserve">para que pueda tomarse como válida su orientación sobre la forma en que puede consultar la información requerida, premisas que en la especie no se cumplen, ello porque conforme a lo que establece </w:t>
      </w:r>
      <w:r w:rsidRPr="00E954C5">
        <w:rPr>
          <w:rFonts w:ascii="Palatino Linotype" w:hAnsi="Palatino Linotype" w:cs="Arial"/>
          <w:b/>
        </w:rPr>
        <w:t>el Sujeto Obligado</w:t>
      </w:r>
      <w:r w:rsidRPr="00E954C5">
        <w:rPr>
          <w:rFonts w:ascii="Palatino Linotype" w:hAnsi="Palatino Linotype" w:cs="Arial"/>
        </w:rPr>
        <w:t xml:space="preserve">, la fuente donde a su decir se encuentra la información, </w:t>
      </w:r>
      <w:r w:rsidRPr="00E954C5">
        <w:rPr>
          <w:rFonts w:ascii="Palatino Linotype" w:hAnsi="Palatino Linotype" w:cs="Arial"/>
          <w:b/>
        </w:rPr>
        <w:t>es imprecisa</w:t>
      </w:r>
      <w:r w:rsidRPr="00E954C5">
        <w:rPr>
          <w:rFonts w:ascii="Palatino Linotype" w:hAnsi="Palatino Linotype" w:cs="Arial"/>
        </w:rPr>
        <w:t xml:space="preserve">, atendiendo que si bien señala que en la fracción XXIX, se encuentra publicada la información, de las imágenes insertas, se acredita que existe una vasta cantidad que genera que el </w:t>
      </w:r>
      <w:r w:rsidRPr="00E954C5">
        <w:rPr>
          <w:rFonts w:ascii="Palatino Linotype" w:hAnsi="Palatino Linotype" w:cs="Arial"/>
          <w:b/>
        </w:rPr>
        <w:t>Recurrente</w:t>
      </w:r>
      <w:r w:rsidRPr="00E954C5">
        <w:rPr>
          <w:rFonts w:ascii="Palatino Linotype" w:hAnsi="Palatino Linotype" w:cs="Arial"/>
        </w:rPr>
        <w:t xml:space="preserve"> navegue en un sinfín de información.</w:t>
      </w:r>
    </w:p>
    <w:p w14:paraId="3D4CEBA6" w14:textId="77777777" w:rsidR="00313402" w:rsidRPr="00E954C5" w:rsidRDefault="00313402" w:rsidP="00313402">
      <w:pPr>
        <w:spacing w:line="360" w:lineRule="auto"/>
        <w:ind w:right="51"/>
        <w:jc w:val="both"/>
        <w:rPr>
          <w:rFonts w:ascii="Palatino Linotype" w:hAnsi="Palatino Linotype" w:cs="Arial"/>
        </w:rPr>
      </w:pPr>
    </w:p>
    <w:p w14:paraId="3E482466" w14:textId="40F9C8EB" w:rsidR="000A2118" w:rsidRPr="00E954C5" w:rsidRDefault="00313402" w:rsidP="00313402">
      <w:pPr>
        <w:spacing w:line="360" w:lineRule="auto"/>
        <w:ind w:right="51"/>
        <w:jc w:val="both"/>
        <w:rPr>
          <w:rFonts w:ascii="Palatino Linotype" w:hAnsi="Palatino Linotype" w:cs="Arial"/>
          <w:u w:val="single"/>
        </w:rPr>
      </w:pPr>
      <w:r w:rsidRPr="00E954C5">
        <w:rPr>
          <w:rFonts w:ascii="Palatino Linotype" w:hAnsi="Palatino Linotype" w:cs="Arial"/>
        </w:rPr>
        <w:t xml:space="preserve">Es con base en lo anterior, que podemos concretar que el Sujeto Obligado es omiso en proporcionar de forma precisa y concreta, la fuente en que el Recurrente puede hacer consulta de la información. En ese mismo orden de ideas, cabe recordar que el </w:t>
      </w:r>
      <w:r w:rsidRPr="00E954C5">
        <w:rPr>
          <w:rFonts w:ascii="Palatino Linotype" w:hAnsi="Palatino Linotype" w:cs="Arial"/>
        </w:rPr>
        <w:lastRenderedPageBreak/>
        <w:t xml:space="preserve">Recurrente peticionó de manera precisa la entrega de los documentos consistentes en las facturas y demás </w:t>
      </w:r>
      <w:r w:rsidR="000A2118" w:rsidRPr="00E954C5">
        <w:rPr>
          <w:rFonts w:ascii="Palatino Linotype" w:hAnsi="Palatino Linotype" w:cs="Arial"/>
        </w:rPr>
        <w:t>requisiciones.</w:t>
      </w:r>
    </w:p>
    <w:p w14:paraId="50CDB78B" w14:textId="77777777" w:rsidR="00313402" w:rsidRPr="00E954C5" w:rsidRDefault="00313402" w:rsidP="00313402">
      <w:pPr>
        <w:spacing w:line="360" w:lineRule="auto"/>
        <w:ind w:right="51"/>
        <w:jc w:val="both"/>
        <w:rPr>
          <w:rFonts w:ascii="Palatino Linotype" w:hAnsi="Palatino Linotype" w:cs="Arial"/>
        </w:rPr>
      </w:pPr>
    </w:p>
    <w:p w14:paraId="7F073C83" w14:textId="77777777" w:rsidR="00313402" w:rsidRPr="00E954C5" w:rsidRDefault="00313402" w:rsidP="00313402">
      <w:pPr>
        <w:spacing w:line="360" w:lineRule="auto"/>
        <w:ind w:right="51"/>
        <w:jc w:val="both"/>
        <w:rPr>
          <w:rFonts w:ascii="Palatino Linotype" w:hAnsi="Palatino Linotype" w:cs="Arial"/>
        </w:rPr>
      </w:pPr>
      <w:r w:rsidRPr="00E954C5">
        <w:rPr>
          <w:rFonts w:ascii="Palatino Linotype" w:hAnsi="Palatino Linotype" w:cs="Arial"/>
        </w:rPr>
        <w:t>Atentos a ello, resulta necesario traer a colación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particularmente de la fracción XXXI, correspondiente a la señalada por el Sujeto Obligado, que en ella se encuentra publicada la información peticionada.</w:t>
      </w:r>
    </w:p>
    <w:p w14:paraId="53A978CE" w14:textId="77777777" w:rsidR="00313402" w:rsidRPr="00E954C5" w:rsidRDefault="00313402" w:rsidP="00313402">
      <w:pPr>
        <w:spacing w:line="360" w:lineRule="auto"/>
        <w:ind w:right="51"/>
        <w:jc w:val="both"/>
        <w:rPr>
          <w:rFonts w:ascii="Palatino Linotype" w:hAnsi="Palatino Linotype" w:cs="Arial"/>
        </w:rPr>
      </w:pPr>
    </w:p>
    <w:p w14:paraId="278C638F" w14:textId="77777777" w:rsidR="00313402" w:rsidRPr="00E954C5" w:rsidRDefault="00313402" w:rsidP="00313402">
      <w:pPr>
        <w:ind w:left="567" w:right="567"/>
        <w:jc w:val="both"/>
        <w:rPr>
          <w:rFonts w:ascii="Palatino Linotype" w:hAnsi="Palatino Linotype" w:cs="Arial"/>
          <w:i/>
          <w:sz w:val="22"/>
          <w:lang w:val="es-MX"/>
        </w:rPr>
      </w:pPr>
      <w:r w:rsidRPr="00E954C5">
        <w:rPr>
          <w:rFonts w:ascii="Palatino Linotype" w:hAnsi="Palatino Linotype" w:cs="Arial"/>
          <w:i/>
        </w:rPr>
        <w:t>“</w:t>
      </w:r>
      <w:r w:rsidRPr="00E954C5">
        <w:rPr>
          <w:rFonts w:ascii="Palatino Linotype" w:hAnsi="Palatino Linotype" w:cs="Arial"/>
          <w:b/>
          <w:i/>
        </w:rPr>
        <w:t>XXXI.</w:t>
      </w:r>
      <w:r w:rsidRPr="00E954C5">
        <w:rPr>
          <w:rFonts w:ascii="Palatino Linotype" w:hAnsi="Palatino Linotype" w:cs="Arial"/>
          <w:i/>
        </w:rPr>
        <w:t xml:space="preserve"> Informe de avances programáticos o presupuestales, balances generales y su estado financiero </w:t>
      </w:r>
    </w:p>
    <w:p w14:paraId="4FD42DEE" w14:textId="77777777" w:rsidR="00313402" w:rsidRPr="00E954C5" w:rsidRDefault="00313402" w:rsidP="00313402">
      <w:pPr>
        <w:ind w:left="567" w:right="567"/>
        <w:jc w:val="both"/>
        <w:rPr>
          <w:rFonts w:ascii="Palatino Linotype" w:hAnsi="Palatino Linotype" w:cs="Arial"/>
          <w:i/>
        </w:rPr>
      </w:pPr>
    </w:p>
    <w:p w14:paraId="19F2DA2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Cada uno de los sujetos obligados debe publicar y actualizar la información financiera registrada en su Sistema de Contabilidad Gubernamental (SCG), en cumplimiento de la Ley General de Contabilidad Gubernamental, el Acuerdo por el que se emite el Marco Conceptual de Contabilidad Gubernamental publicado en el DOF el 20 de agosto de 2009 y demás normatividad aplicable. </w:t>
      </w:r>
    </w:p>
    <w:p w14:paraId="14A7EA14"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Tal como lo establece el artículo 46 de la Ley General de Contabilidad Gubernamental, la Federación, los sistemas contables de los poderes Ejecutivo, Legislativo y Judicial, las entidades de la Administración Pública Paraestatal y los órganos autónomos generarán de manera periódica la información financiera establecida en el artículo referido. </w:t>
      </w:r>
    </w:p>
    <w:p w14:paraId="08CBC7ED"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Asimismo, de conformidad con el artículo 47 de la Ley General de Contabilidad Gubernamental, las entidades federativas, los sistemas contables de los poderes Ejecutivo, Legislativo y Judicial, las entidades de la administración pública paraestatal y los órganos autónomos deberán producir, en la medida que corresponda, la información referida en el artículo 46 de esta Ley, con excepción de la fracción I, inciso i) de dicho artículo. </w:t>
      </w:r>
    </w:p>
    <w:p w14:paraId="0CC18D97"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lastRenderedPageBreak/>
        <w:t xml:space="preserve">En ese sentido, cada sujeto obligado publicará la información sobre los avances programáticos, presupuestales, balances generales (en su caso), estados financieros e información contable que generaron conforme a las normas, estructura, formatos y contenido de la información, que para tal efecto estableció el Consejo de Armonización Contable y que en su momento entregó a la Secretaría de Hacienda y Crédito Público (SHCP), las secretarías de finanzas o sus equivalentes en las entidades federativas, así como las tesorerías de los municipios y sus análogas en las demarcaciones territoriales de la Ciudad de México, de conformidad con el artículo 51 de la Ley General de Contabilidad Gubernamental. </w:t>
      </w:r>
    </w:p>
    <w:p w14:paraId="7861A00F"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Por su parte, la SHCP, las secretarías de finanzas o análogas de las entidades federativas, así como las tesorerías de los municipios y sus equivalentes en las demarcaciones territoriales de la Ciudad de México, además de la información consolidada que, en ejercicio de sus atribuciones deben generar y publicar, incluirán en su respectiva página de Internet los enlaces electrónicos que permitan acceder a la información financiera de todos los sujetos obligados que conforman el correspondiente orden de gobierno, como lo establece el artículo 57 de la Ley General de Contabilidad Gubernamental.</w:t>
      </w:r>
    </w:p>
    <w:p w14:paraId="5446673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La información deberá publicarse y actualizarse trimestralmente a más tardar 30 días naturales después de concluido el trimestre y se deberá conservar publicada en el sitio de Internet la información relativa a los últimos seis ejercicios, tal como está establecido en los artículos 51 y 58, respectivamente, de la Ley General de Contabilidad Gubernamental. </w:t>
      </w:r>
    </w:p>
    <w:p w14:paraId="2BF2AE4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 xml:space="preserve">La información a que se hace referencia deberá guardar correspondencia con las fracciones XXI (información financiera sobre presupuesto asignado), XXII (información relativa a deuda pública), XXIII (comunicación social), XXIV (informes de resultados de las auditorías), XXV (resultado de </w:t>
      </w:r>
      <w:proofErr w:type="spellStart"/>
      <w:r w:rsidRPr="00E954C5">
        <w:rPr>
          <w:rFonts w:ascii="Palatino Linotype" w:hAnsi="Palatino Linotype" w:cs="Arial"/>
          <w:i/>
        </w:rPr>
        <w:t>dictaminación</w:t>
      </w:r>
      <w:proofErr w:type="spellEnd"/>
      <w:r w:rsidRPr="00E954C5">
        <w:rPr>
          <w:rFonts w:ascii="Palatino Linotype" w:hAnsi="Palatino Linotype" w:cs="Arial"/>
          <w:i/>
        </w:rPr>
        <w:t xml:space="preserve"> de los estados financieros), XXVI (montos, criterios, convocatorias y listado de personas físicas o morales) y XXIX (informes) del artículo 70 de la Ley General. ________________________________________________________________________ </w:t>
      </w:r>
      <w:r w:rsidRPr="00E954C5">
        <w:rPr>
          <w:rFonts w:ascii="Palatino Linotype" w:hAnsi="Palatino Linotype" w:cs="Arial"/>
          <w:b/>
          <w:i/>
        </w:rPr>
        <w:t>Periodo de actualización</w:t>
      </w:r>
      <w:r w:rsidRPr="00E954C5">
        <w:rPr>
          <w:rFonts w:ascii="Palatino Linotype" w:hAnsi="Palatino Linotype" w:cs="Arial"/>
          <w:i/>
        </w:rPr>
        <w:t xml:space="preserve">: trimestral; a más tardar 30 días naturales después del cierre del período que corresponda </w:t>
      </w:r>
    </w:p>
    <w:p w14:paraId="1814B8F4"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Conservar en el sitio de Internet</w:t>
      </w:r>
      <w:r w:rsidRPr="00E954C5">
        <w:rPr>
          <w:rFonts w:ascii="Palatino Linotype" w:hAnsi="Palatino Linotype" w:cs="Arial"/>
          <w:i/>
        </w:rPr>
        <w:t xml:space="preserve">: información del ejercicio en curso y la correspondiente a los últimos seis ejercicios </w:t>
      </w:r>
    </w:p>
    <w:p w14:paraId="6E083657"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Aplica a</w:t>
      </w:r>
      <w:r w:rsidRPr="00E954C5">
        <w:rPr>
          <w:rFonts w:ascii="Palatino Linotype" w:hAnsi="Palatino Linotype" w:cs="Arial"/>
          <w:i/>
        </w:rPr>
        <w:t xml:space="preserve">: todos los sujetos obligados </w:t>
      </w:r>
    </w:p>
    <w:p w14:paraId="4C198F4E"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i/>
        </w:rPr>
        <w:t>________________________________________________________________________</w:t>
      </w:r>
    </w:p>
    <w:p w14:paraId="0B9B8C2A" w14:textId="77777777" w:rsidR="00313402" w:rsidRPr="00E954C5" w:rsidRDefault="00313402" w:rsidP="00313402">
      <w:pPr>
        <w:ind w:left="567" w:right="567"/>
        <w:jc w:val="both"/>
        <w:rPr>
          <w:rFonts w:ascii="Palatino Linotype" w:hAnsi="Palatino Linotype" w:cs="Arial"/>
          <w:b/>
          <w:i/>
        </w:rPr>
      </w:pPr>
      <w:r w:rsidRPr="00E954C5">
        <w:rPr>
          <w:rFonts w:ascii="Palatino Linotype" w:hAnsi="Palatino Linotype" w:cs="Arial"/>
          <w:b/>
          <w:i/>
        </w:rPr>
        <w:t xml:space="preserve">Criterios sustantivos de contenido </w:t>
      </w:r>
    </w:p>
    <w:p w14:paraId="695CDF27"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lastRenderedPageBreak/>
        <w:t>Criterio 1</w:t>
      </w:r>
      <w:r w:rsidRPr="00E954C5">
        <w:rPr>
          <w:rFonts w:ascii="Palatino Linotype" w:hAnsi="Palatino Linotype" w:cs="Arial"/>
          <w:i/>
        </w:rPr>
        <w:t xml:space="preserve"> Ejercicio </w:t>
      </w:r>
    </w:p>
    <w:p w14:paraId="2AE9C857"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2</w:t>
      </w:r>
      <w:r w:rsidRPr="00E954C5">
        <w:rPr>
          <w:rFonts w:ascii="Palatino Linotype" w:hAnsi="Palatino Linotype" w:cs="Arial"/>
          <w:i/>
        </w:rPr>
        <w:t xml:space="preserve"> Periodo que se reporta </w:t>
      </w:r>
    </w:p>
    <w:p w14:paraId="65B77E0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3</w:t>
      </w:r>
      <w:r w:rsidRPr="00E954C5">
        <w:rPr>
          <w:rFonts w:ascii="Palatino Linotype" w:hAnsi="Palatino Linotype" w:cs="Arial"/>
          <w:i/>
        </w:rPr>
        <w:t xml:space="preserve"> Clave y denominación del capítulo, concepto y partidas, con base en la clasificación económica del gasto </w:t>
      </w:r>
    </w:p>
    <w:p w14:paraId="4B6ADD3C"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4</w:t>
      </w:r>
      <w:r w:rsidRPr="00E954C5">
        <w:rPr>
          <w:rFonts w:ascii="Palatino Linotype" w:hAnsi="Palatino Linotype" w:cs="Arial"/>
          <w:i/>
        </w:rPr>
        <w:t xml:space="preserve"> Presupuesto asignado por capítulo, concepto y partidas, con base en la clasificación económica del gasto </w:t>
      </w:r>
    </w:p>
    <w:p w14:paraId="5DB628F4"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5</w:t>
      </w:r>
      <w:r w:rsidRPr="00E954C5">
        <w:rPr>
          <w:rFonts w:ascii="Palatino Linotype" w:hAnsi="Palatino Linotype" w:cs="Arial"/>
          <w:i/>
        </w:rPr>
        <w:t xml:space="preserve"> Presupuesto modificado por capítulo, concepto y partidas, con base en la clasificación económica del gasto </w:t>
      </w:r>
    </w:p>
    <w:p w14:paraId="304DF08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6</w:t>
      </w:r>
      <w:r w:rsidRPr="00E954C5">
        <w:rPr>
          <w:rFonts w:ascii="Palatino Linotype" w:hAnsi="Palatino Linotype" w:cs="Arial"/>
          <w:i/>
        </w:rPr>
        <w:t xml:space="preserve"> Justificación de la modificación del presupuesto, en su caso </w:t>
      </w:r>
    </w:p>
    <w:p w14:paraId="39116DB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7</w:t>
      </w:r>
      <w:r w:rsidRPr="00E954C5">
        <w:rPr>
          <w:rFonts w:ascii="Palatino Linotype" w:hAnsi="Palatino Linotype" w:cs="Arial"/>
          <w:i/>
        </w:rPr>
        <w:t xml:space="preserve"> Presupuesto ejercido por capítulo, concepto y partidas, con base en la clasificación económica del gasto </w:t>
      </w:r>
    </w:p>
    <w:p w14:paraId="6CAAFD4A"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8</w:t>
      </w:r>
      <w:r w:rsidRPr="00E954C5">
        <w:rPr>
          <w:rFonts w:ascii="Palatino Linotype" w:hAnsi="Palatino Linotype" w:cs="Arial"/>
          <w:i/>
        </w:rPr>
        <w:t xml:space="preserve"> Hipervínculo al informe trimestral de avance programático y presupuestal del sujeto obligado </w:t>
      </w:r>
    </w:p>
    <w:p w14:paraId="76C3EABA"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9</w:t>
      </w:r>
      <w:r w:rsidRPr="00E954C5">
        <w:rPr>
          <w:rFonts w:ascii="Palatino Linotype" w:hAnsi="Palatino Linotype" w:cs="Arial"/>
          <w:i/>
        </w:rPr>
        <w:t xml:space="preserve"> Hipervínculo a los Balances generales (en su caso) del sujeto obligado </w:t>
      </w:r>
    </w:p>
    <w:p w14:paraId="5510E2AC"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10</w:t>
      </w:r>
      <w:r w:rsidRPr="00E954C5">
        <w:rPr>
          <w:rFonts w:ascii="Palatino Linotype" w:hAnsi="Palatino Linotype" w:cs="Arial"/>
          <w:i/>
        </w:rPr>
        <w:t xml:space="preserve"> Hipervínculo al Estado financiero del sujeto obligado </w:t>
      </w:r>
    </w:p>
    <w:p w14:paraId="03D4B921"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11</w:t>
      </w:r>
      <w:r w:rsidRPr="00E954C5">
        <w:rPr>
          <w:rFonts w:ascii="Palatino Linotype" w:hAnsi="Palatino Linotype" w:cs="Arial"/>
          <w:i/>
        </w:rPr>
        <w:t xml:space="preserve"> Hipervínculo al sitio de Internet de la Secretaría de Hacienda, las secretarías de finanzas o análogas de las Entidades Federativas, o a las tesorerías de los municipios y sus equivalentes en las demarcaciones territoriales del Distrito Federal, en el apartado donde se publica la información sobre el avance programático presupuestal trimestral y acumulado consolidado </w:t>
      </w:r>
    </w:p>
    <w:p w14:paraId="12CED5E5" w14:textId="77777777" w:rsidR="00313402" w:rsidRPr="00E954C5" w:rsidRDefault="00313402" w:rsidP="00313402">
      <w:pPr>
        <w:ind w:left="567" w:right="567"/>
        <w:jc w:val="both"/>
        <w:rPr>
          <w:rFonts w:ascii="Palatino Linotype" w:hAnsi="Palatino Linotype" w:cs="Arial"/>
          <w:b/>
          <w:i/>
        </w:rPr>
      </w:pPr>
      <w:r w:rsidRPr="00E954C5">
        <w:rPr>
          <w:rFonts w:ascii="Palatino Linotype" w:hAnsi="Palatino Linotype" w:cs="Arial"/>
          <w:b/>
          <w:i/>
        </w:rPr>
        <w:t xml:space="preserve">Criterios adjetivos de actualización </w:t>
      </w:r>
    </w:p>
    <w:p w14:paraId="23F080CB"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12</w:t>
      </w:r>
      <w:r w:rsidRPr="00E954C5">
        <w:rPr>
          <w:rFonts w:ascii="Palatino Linotype" w:hAnsi="Palatino Linotype" w:cs="Arial"/>
          <w:i/>
        </w:rPr>
        <w:t xml:space="preserve"> Periodo de actualización de la información: trimestral; a más tardar 30 días naturales después del cierre del período que corresponda </w:t>
      </w:r>
    </w:p>
    <w:p w14:paraId="5C89B3FA"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13</w:t>
      </w:r>
      <w:r w:rsidRPr="00E954C5">
        <w:rPr>
          <w:rFonts w:ascii="Palatino Linotype" w:hAnsi="Palatino Linotype" w:cs="Arial"/>
          <w:i/>
        </w:rPr>
        <w:t xml:space="preserve"> La información deberá estar actualizada al periodo que corresponde, de acuerdo con la Tabla de actualización y conservación de la información</w:t>
      </w:r>
    </w:p>
    <w:p w14:paraId="29CA5B8F"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14</w:t>
      </w:r>
      <w:r w:rsidRPr="00E954C5">
        <w:rPr>
          <w:rFonts w:ascii="Palatino Linotype" w:hAnsi="Palatino Linotype" w:cs="Arial"/>
          <w:i/>
        </w:rPr>
        <w:t xml:space="preserve"> Conservar en el sitio de Internet y a través de la Plataforma Nacional la información de acuerdo con la Tabla de actualización y conservación de la información </w:t>
      </w:r>
    </w:p>
    <w:p w14:paraId="53273957" w14:textId="77777777" w:rsidR="00313402" w:rsidRPr="00E954C5" w:rsidRDefault="00313402" w:rsidP="00313402">
      <w:pPr>
        <w:ind w:left="567" w:right="567"/>
        <w:jc w:val="both"/>
        <w:rPr>
          <w:rFonts w:ascii="Palatino Linotype" w:hAnsi="Palatino Linotype" w:cs="Arial"/>
          <w:b/>
          <w:i/>
        </w:rPr>
      </w:pPr>
      <w:r w:rsidRPr="00E954C5">
        <w:rPr>
          <w:rFonts w:ascii="Palatino Linotype" w:hAnsi="Palatino Linotype" w:cs="Arial"/>
          <w:b/>
          <w:i/>
        </w:rPr>
        <w:t xml:space="preserve">Criterios adjetivos de confiabilidad </w:t>
      </w:r>
    </w:p>
    <w:p w14:paraId="22CFA7E2"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15</w:t>
      </w:r>
      <w:r w:rsidRPr="00E954C5">
        <w:rPr>
          <w:rFonts w:ascii="Palatino Linotype" w:hAnsi="Palatino Linotype" w:cs="Arial"/>
          <w:i/>
        </w:rPr>
        <w:t xml:space="preserve"> Área(s) o unidad(es) administrativa(s) que genera(n) o posee(n) la información respectiva y son responsables de publicarla y actualizarla </w:t>
      </w:r>
    </w:p>
    <w:p w14:paraId="13684473"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16</w:t>
      </w:r>
      <w:r w:rsidRPr="00E954C5">
        <w:rPr>
          <w:rFonts w:ascii="Palatino Linotype" w:hAnsi="Palatino Linotype" w:cs="Arial"/>
          <w:i/>
        </w:rPr>
        <w:t xml:space="preserve"> Fecha de actualización de la información publicada con el formato día/mes/año (por ej. 31/Marzo/2016) </w:t>
      </w:r>
    </w:p>
    <w:p w14:paraId="22169DDC"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17</w:t>
      </w:r>
      <w:r w:rsidRPr="00E954C5">
        <w:rPr>
          <w:rFonts w:ascii="Palatino Linotype" w:hAnsi="Palatino Linotype" w:cs="Arial"/>
          <w:i/>
        </w:rPr>
        <w:t xml:space="preserve"> Fecha de validación de la información publicada con el formato día/mes/año (por ej. 31/Marzo/2016) </w:t>
      </w:r>
    </w:p>
    <w:p w14:paraId="58B2CF98" w14:textId="77777777" w:rsidR="00313402" w:rsidRPr="00E954C5" w:rsidRDefault="00313402" w:rsidP="00313402">
      <w:pPr>
        <w:ind w:left="567" w:right="567"/>
        <w:jc w:val="both"/>
        <w:rPr>
          <w:rFonts w:ascii="Palatino Linotype" w:hAnsi="Palatino Linotype" w:cs="Arial"/>
          <w:b/>
          <w:i/>
        </w:rPr>
      </w:pPr>
      <w:r w:rsidRPr="00E954C5">
        <w:rPr>
          <w:rFonts w:ascii="Palatino Linotype" w:hAnsi="Palatino Linotype" w:cs="Arial"/>
          <w:b/>
          <w:i/>
        </w:rPr>
        <w:t xml:space="preserve">Criterios adjetivos de formato </w:t>
      </w:r>
    </w:p>
    <w:p w14:paraId="5ED2EFC8"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lastRenderedPageBreak/>
        <w:t>Criterio 18</w:t>
      </w:r>
      <w:r w:rsidRPr="00E954C5">
        <w:rPr>
          <w:rFonts w:ascii="Palatino Linotype" w:hAnsi="Palatino Linotype" w:cs="Arial"/>
          <w:i/>
        </w:rPr>
        <w:t xml:space="preserve"> La información publicada se organiza mediante el formato 31, en el que se incluyen todos los campos especificados en los criterios sustantivos de contenido </w:t>
      </w:r>
    </w:p>
    <w:p w14:paraId="5D45A545" w14:textId="77777777" w:rsidR="00313402" w:rsidRPr="00E954C5" w:rsidRDefault="00313402" w:rsidP="00313402">
      <w:pPr>
        <w:ind w:left="567" w:right="567"/>
        <w:jc w:val="both"/>
        <w:rPr>
          <w:rFonts w:ascii="Palatino Linotype" w:hAnsi="Palatino Linotype" w:cs="Arial"/>
          <w:i/>
        </w:rPr>
      </w:pPr>
      <w:r w:rsidRPr="00E954C5">
        <w:rPr>
          <w:rFonts w:ascii="Palatino Linotype" w:hAnsi="Palatino Linotype" w:cs="Arial"/>
          <w:b/>
          <w:i/>
        </w:rPr>
        <w:t>Criterio 19</w:t>
      </w:r>
      <w:r w:rsidRPr="00E954C5">
        <w:rPr>
          <w:rFonts w:ascii="Palatino Linotype" w:hAnsi="Palatino Linotype" w:cs="Arial"/>
          <w:i/>
        </w:rPr>
        <w:t xml:space="preserve"> El soporte de la información permite su reutilización”</w:t>
      </w:r>
    </w:p>
    <w:p w14:paraId="53E22B32" w14:textId="77777777" w:rsidR="00313402" w:rsidRPr="00E954C5" w:rsidRDefault="00313402" w:rsidP="00313402">
      <w:pPr>
        <w:spacing w:line="360" w:lineRule="auto"/>
        <w:ind w:right="51"/>
        <w:jc w:val="both"/>
        <w:rPr>
          <w:rFonts w:ascii="Palatino Linotype" w:hAnsi="Palatino Linotype" w:cs="Arial"/>
        </w:rPr>
      </w:pPr>
    </w:p>
    <w:p w14:paraId="148B03F6" w14:textId="2A852643" w:rsidR="00313402" w:rsidRPr="00E954C5" w:rsidRDefault="00313402" w:rsidP="00313402">
      <w:pPr>
        <w:spacing w:line="360" w:lineRule="auto"/>
        <w:ind w:right="141"/>
        <w:jc w:val="both"/>
        <w:rPr>
          <w:rFonts w:ascii="Palatino Linotype" w:eastAsiaTheme="minorHAnsi" w:hAnsi="Palatino Linotype" w:cstheme="minorBidi"/>
          <w:lang w:val="es-MX" w:eastAsia="es-MX"/>
        </w:rPr>
      </w:pPr>
      <w:r w:rsidRPr="00E954C5">
        <w:rPr>
          <w:rFonts w:ascii="Palatino Linotype" w:hAnsi="Palatino Linotype"/>
        </w:rPr>
        <w:t>De conformidad con los Criterios del contenido de la información que debe ser publicada en la fracción XXXI Informe de avances programáticos o presupuestales, balances generales y su estado financiero, podemos acreditar que, contrariamente a los manifestado por el Sujeto Obligado, la información peticionada (factura y demás de requisición) no se encuentra contemplada en los criterios de la información que debe ser publicada, consecuentemente, resulta dable ordenar su entrega.</w:t>
      </w:r>
    </w:p>
    <w:p w14:paraId="06D2AEAC" w14:textId="77777777" w:rsidR="00313402" w:rsidRPr="00E954C5" w:rsidRDefault="00313402" w:rsidP="00313402">
      <w:pPr>
        <w:spacing w:line="360" w:lineRule="auto"/>
        <w:ind w:right="141"/>
        <w:jc w:val="both"/>
        <w:rPr>
          <w:rFonts w:ascii="Palatino Linotype" w:eastAsiaTheme="minorHAnsi" w:hAnsi="Palatino Linotype" w:cstheme="minorBidi"/>
          <w:lang w:val="es-MX" w:eastAsia="es-MX"/>
        </w:rPr>
      </w:pPr>
    </w:p>
    <w:p w14:paraId="5D6BA3F1" w14:textId="11395507" w:rsidR="005F43AC" w:rsidRPr="00E954C5" w:rsidRDefault="005F43AC" w:rsidP="005F43AC">
      <w:pPr>
        <w:pStyle w:val="Prrafodelista"/>
        <w:numPr>
          <w:ilvl w:val="0"/>
          <w:numId w:val="23"/>
        </w:numPr>
        <w:autoSpaceDE w:val="0"/>
        <w:autoSpaceDN w:val="0"/>
        <w:adjustRightInd w:val="0"/>
        <w:spacing w:before="240" w:after="160" w:line="360" w:lineRule="auto"/>
        <w:jc w:val="both"/>
        <w:rPr>
          <w:rFonts w:ascii="Palatino Linotype" w:hAnsi="Palatino Linotype" w:cs="Arial"/>
          <w:b/>
          <w:bCs/>
        </w:rPr>
      </w:pPr>
      <w:r w:rsidRPr="00E954C5">
        <w:rPr>
          <w:rFonts w:ascii="Palatino Linotype" w:hAnsi="Palatino Linotype" w:cs="Arial"/>
          <w:b/>
          <w:bCs/>
        </w:rPr>
        <w:t xml:space="preserve">Del recurso de revisión 00396/INFOEM/IP/RR/2023. </w:t>
      </w:r>
    </w:p>
    <w:p w14:paraId="78A434F4" w14:textId="2487C403" w:rsidR="005F43AC" w:rsidRPr="00E954C5" w:rsidRDefault="005F43AC" w:rsidP="00313402">
      <w:pPr>
        <w:spacing w:line="360" w:lineRule="auto"/>
        <w:ind w:right="141"/>
        <w:jc w:val="both"/>
        <w:rPr>
          <w:rFonts w:ascii="Palatino Linotype" w:eastAsiaTheme="minorHAnsi" w:hAnsi="Palatino Linotype" w:cstheme="minorBidi"/>
          <w:lang w:val="es-MX" w:eastAsia="es-MX"/>
        </w:rPr>
      </w:pPr>
      <w:r w:rsidRPr="00E954C5">
        <w:rPr>
          <w:rFonts w:ascii="Palatino Linotype" w:eastAsiaTheme="minorHAnsi" w:hAnsi="Palatino Linotype" w:cstheme="minorBidi"/>
          <w:lang w:val="es-MX" w:eastAsia="es-MX"/>
        </w:rPr>
        <w:t xml:space="preserve">Ahora bien, por cuanto hace a la solicitud de información </w:t>
      </w:r>
      <w:r w:rsidRPr="00E954C5">
        <w:rPr>
          <w:rFonts w:ascii="Palatino Linotype" w:eastAsiaTheme="minorHAnsi" w:hAnsi="Palatino Linotype" w:cstheme="minorBidi"/>
          <w:b/>
          <w:lang w:val="es-MX" w:eastAsia="es-MX"/>
        </w:rPr>
        <w:t xml:space="preserve">01414/ZINACANT/IP/2022 </w:t>
      </w:r>
      <w:r w:rsidRPr="00E954C5">
        <w:rPr>
          <w:rFonts w:ascii="Palatino Linotype" w:eastAsiaTheme="minorHAnsi" w:hAnsi="Palatino Linotype" w:cstheme="minorBidi"/>
          <w:lang w:val="es-MX" w:eastAsia="es-MX"/>
        </w:rPr>
        <w:t xml:space="preserve">se desprende que fue formulado </w:t>
      </w:r>
      <w:r w:rsidRPr="00E954C5">
        <w:rPr>
          <w:rFonts w:ascii="Palatino Linotype" w:eastAsiaTheme="minorHAnsi" w:hAnsi="Palatino Linotype" w:cstheme="minorBidi"/>
          <w:b/>
          <w:lang w:val="es-MX" w:eastAsia="es-MX"/>
        </w:rPr>
        <w:t>1 -Un</w:t>
      </w:r>
      <w:proofErr w:type="gramStart"/>
      <w:r w:rsidRPr="00E954C5">
        <w:rPr>
          <w:rFonts w:ascii="Palatino Linotype" w:eastAsiaTheme="minorHAnsi" w:hAnsi="Palatino Linotype" w:cstheme="minorBidi"/>
          <w:b/>
          <w:lang w:val="es-MX" w:eastAsia="es-MX"/>
        </w:rPr>
        <w:t xml:space="preserve">- </w:t>
      </w:r>
      <w:r w:rsidRPr="00E954C5">
        <w:rPr>
          <w:rFonts w:ascii="Palatino Linotype" w:eastAsiaTheme="minorHAnsi" w:hAnsi="Palatino Linotype" w:cstheme="minorBidi"/>
          <w:lang w:val="es-MX" w:eastAsia="es-MX"/>
        </w:rPr>
        <w:t xml:space="preserve"> requerimiento</w:t>
      </w:r>
      <w:proofErr w:type="gramEnd"/>
      <w:r w:rsidRPr="00E954C5">
        <w:rPr>
          <w:rFonts w:ascii="Palatino Linotype" w:eastAsiaTheme="minorHAnsi" w:hAnsi="Palatino Linotype" w:cstheme="minorBidi"/>
          <w:lang w:val="es-MX" w:eastAsia="es-MX"/>
        </w:rPr>
        <w:t xml:space="preserve">, </w:t>
      </w:r>
      <w:r w:rsidR="009C30ED" w:rsidRPr="00E954C5">
        <w:rPr>
          <w:rFonts w:ascii="Palatino Linotype" w:eastAsiaTheme="minorHAnsi" w:hAnsi="Palatino Linotype" w:cstheme="minorBidi"/>
          <w:lang w:val="es-MX" w:eastAsia="es-MX"/>
        </w:rPr>
        <w:t>en los términos siguientes:</w:t>
      </w:r>
    </w:p>
    <w:p w14:paraId="5B83AD56" w14:textId="77777777" w:rsidR="00313402" w:rsidRPr="00E954C5" w:rsidRDefault="00313402" w:rsidP="00313402">
      <w:pPr>
        <w:spacing w:line="360" w:lineRule="auto"/>
        <w:ind w:right="141"/>
        <w:jc w:val="both"/>
        <w:rPr>
          <w:rFonts w:ascii="Palatino Linotype" w:eastAsiaTheme="minorHAnsi" w:hAnsi="Palatino Linotype" w:cstheme="minorBidi"/>
          <w:lang w:val="es-MX" w:eastAsia="es-MX"/>
        </w:rPr>
      </w:pPr>
    </w:p>
    <w:p w14:paraId="3E838532" w14:textId="0A333297" w:rsidR="00C25FA9" w:rsidRPr="00E954C5" w:rsidRDefault="004F3D4E" w:rsidP="009C30ED">
      <w:pPr>
        <w:pStyle w:val="Prrafodelista"/>
        <w:numPr>
          <w:ilvl w:val="3"/>
          <w:numId w:val="19"/>
        </w:numPr>
        <w:spacing w:line="360" w:lineRule="auto"/>
        <w:ind w:left="993" w:right="141" w:hanging="426"/>
        <w:jc w:val="both"/>
        <w:rPr>
          <w:rFonts w:ascii="Palatino Linotype" w:eastAsiaTheme="minorHAnsi" w:hAnsi="Palatino Linotype" w:cstheme="minorBidi"/>
          <w:sz w:val="44"/>
          <w:lang w:val="es-MX" w:eastAsia="es-MX"/>
        </w:rPr>
      </w:pPr>
      <w:r w:rsidRPr="00E954C5">
        <w:rPr>
          <w:rFonts w:ascii="Palatino Linotype" w:hAnsi="Palatino Linotype"/>
          <w:color w:val="000000"/>
          <w:szCs w:val="14"/>
        </w:rPr>
        <w:t>Costo, facturas, requisiciones y demás comprobables de las pantallas ocupadas en el primer informe de gobierno.</w:t>
      </w:r>
    </w:p>
    <w:p w14:paraId="3F0931C7" w14:textId="77777777" w:rsidR="009C30ED" w:rsidRPr="00E954C5" w:rsidRDefault="009C30ED" w:rsidP="002934B4">
      <w:pPr>
        <w:spacing w:line="360" w:lineRule="auto"/>
        <w:ind w:right="49"/>
        <w:jc w:val="both"/>
        <w:rPr>
          <w:rFonts w:ascii="Palatino Linotype" w:eastAsiaTheme="minorHAnsi" w:hAnsi="Palatino Linotype" w:cstheme="minorBidi"/>
          <w:lang w:val="es-MX" w:eastAsia="es-MX"/>
        </w:rPr>
      </w:pPr>
    </w:p>
    <w:p w14:paraId="4AD457B7" w14:textId="6FB32567" w:rsidR="0014218E" w:rsidRPr="00E954C5" w:rsidRDefault="009C30ED" w:rsidP="002934B4">
      <w:pPr>
        <w:spacing w:line="360" w:lineRule="auto"/>
        <w:ind w:right="49"/>
        <w:jc w:val="both"/>
        <w:rPr>
          <w:rFonts w:ascii="Palatino Linotype" w:eastAsiaTheme="minorHAnsi" w:hAnsi="Palatino Linotype" w:cstheme="minorBidi"/>
          <w:lang w:val="es-MX" w:eastAsia="es-MX"/>
        </w:rPr>
      </w:pPr>
      <w:r w:rsidRPr="00E954C5">
        <w:rPr>
          <w:rFonts w:ascii="Palatino Linotype" w:eastAsiaTheme="minorHAnsi" w:hAnsi="Palatino Linotype" w:cstheme="minorBidi"/>
          <w:lang w:val="es-MX" w:eastAsia="es-MX"/>
        </w:rPr>
        <w:t>Una vez sentado lo anterior, El Sujeto Obligado rindió su respuesta a la solicitud de información formulada por el particular, adjuntando para tal efecto lo siguiente:</w:t>
      </w:r>
    </w:p>
    <w:p w14:paraId="3806A18D" w14:textId="77777777" w:rsidR="00857ED8" w:rsidRPr="00E954C5" w:rsidRDefault="00857ED8" w:rsidP="00857ED8">
      <w:pPr>
        <w:pBdr>
          <w:top w:val="nil"/>
          <w:left w:val="nil"/>
          <w:bottom w:val="nil"/>
          <w:right w:val="nil"/>
          <w:between w:val="nil"/>
        </w:pBdr>
        <w:spacing w:line="360" w:lineRule="auto"/>
        <w:rPr>
          <w:rFonts w:ascii="Palatino Linotype" w:eastAsia="Palatino Linotype" w:hAnsi="Palatino Linotype" w:cs="Palatino Linotype"/>
          <w:b/>
          <w:bCs/>
          <w:color w:val="000000"/>
          <w:u w:val="single"/>
        </w:rPr>
      </w:pPr>
    </w:p>
    <w:p w14:paraId="2E8678F7" w14:textId="7FC3F19F" w:rsidR="00857ED8" w:rsidRPr="00E954C5" w:rsidRDefault="00857ED8" w:rsidP="00857ED8">
      <w:pPr>
        <w:pBdr>
          <w:top w:val="nil"/>
          <w:left w:val="nil"/>
          <w:bottom w:val="nil"/>
          <w:right w:val="nil"/>
          <w:between w:val="nil"/>
        </w:pBdr>
        <w:spacing w:line="360" w:lineRule="auto"/>
        <w:rPr>
          <w:rFonts w:ascii="Palatino Linotype" w:eastAsia="Palatino Linotype" w:hAnsi="Palatino Linotype" w:cs="Palatino Linotype"/>
          <w:color w:val="000000"/>
          <w:u w:val="single"/>
        </w:rPr>
      </w:pPr>
      <w:r w:rsidRPr="00E954C5">
        <w:rPr>
          <w:rFonts w:ascii="Palatino Linotype" w:eastAsia="Palatino Linotype" w:hAnsi="Palatino Linotype" w:cs="Palatino Linotype"/>
          <w:b/>
          <w:bCs/>
          <w:color w:val="000000"/>
          <w:u w:val="single"/>
        </w:rPr>
        <w:t>01414/ZINACANT/IP/2022</w:t>
      </w:r>
    </w:p>
    <w:p w14:paraId="77DB6D8D" w14:textId="759075E1" w:rsidR="00857ED8" w:rsidRPr="00E954C5" w:rsidRDefault="00857ED8" w:rsidP="00233794">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E954C5">
        <w:rPr>
          <w:rFonts w:ascii="Palatino Linotype" w:eastAsia="Palatino Linotype" w:hAnsi="Palatino Linotype" w:cs="Palatino Linotype"/>
          <w:b/>
          <w:bCs/>
          <w:color w:val="000000"/>
        </w:rPr>
        <w:t>respuesta de solicitud 1414-22R.pdf:</w:t>
      </w:r>
      <w:r w:rsidRPr="00E954C5">
        <w:rPr>
          <w:rFonts w:ascii="Palatino Linotype" w:eastAsia="Palatino Linotype" w:hAnsi="Palatino Linotype" w:cs="Palatino Linotype"/>
          <w:bCs/>
          <w:color w:val="000000"/>
        </w:rPr>
        <w:t xml:space="preserve"> Escrito emitido por el Titular de la Unidad de Transparencia mediante el cual informó al solicitante que con el fin de dar una oportuna respuesta al recurrente, le informó que </w:t>
      </w:r>
      <w:r w:rsidR="00F968CF" w:rsidRPr="00E954C5">
        <w:rPr>
          <w:rFonts w:ascii="Palatino Linotype" w:eastAsia="Palatino Linotype" w:hAnsi="Palatino Linotype" w:cs="Palatino Linotype"/>
          <w:bCs/>
          <w:color w:val="000000"/>
        </w:rPr>
        <w:t xml:space="preserve">lo solicitado se encuentra </w:t>
      </w:r>
      <w:r w:rsidR="00F968CF" w:rsidRPr="00E954C5">
        <w:rPr>
          <w:rFonts w:ascii="Palatino Linotype" w:eastAsia="Palatino Linotype" w:hAnsi="Palatino Linotype" w:cs="Palatino Linotype"/>
          <w:bCs/>
          <w:color w:val="000000"/>
        </w:rPr>
        <w:lastRenderedPageBreak/>
        <w:t>dentro del Sistema de Información Pública de Oficio Mexiquense (IPOMEX)</w:t>
      </w:r>
      <w:r w:rsidRPr="00E954C5">
        <w:rPr>
          <w:rFonts w:ascii="Palatino Linotype" w:eastAsia="Palatino Linotype" w:hAnsi="Palatino Linotype" w:cs="Palatino Linotype"/>
          <w:bCs/>
          <w:color w:val="000000"/>
        </w:rPr>
        <w:t>, aunado a lo anterior, refiere que dentro de dicho sistema se carga la información que el Sujeto Obligado debe transparentar de conformidad con el artículo 92 de la Ley de Transparencia y Acceso a la Información Pública de Oficio Mexiquense del Estado de México y Municipios, por lo que adjunta una liga electrónica</w:t>
      </w:r>
      <w:r w:rsidR="00233794" w:rsidRPr="00E954C5">
        <w:rPr>
          <w:rFonts w:ascii="Palatino Linotype" w:eastAsia="Palatino Linotype" w:hAnsi="Palatino Linotype" w:cs="Palatino Linotype"/>
          <w:bCs/>
          <w:color w:val="000000"/>
        </w:rPr>
        <w:t xml:space="preserve"> </w:t>
      </w:r>
      <w:hyperlink r:id="rId13" w:history="1">
        <w:r w:rsidR="00233794" w:rsidRPr="00E954C5">
          <w:rPr>
            <w:rStyle w:val="Hipervnculo"/>
            <w:rFonts w:ascii="Palatino Linotype" w:eastAsia="Palatino Linotype" w:hAnsi="Palatino Linotype" w:cs="Palatino Linotype"/>
            <w:bCs/>
          </w:rPr>
          <w:t>https://www.ipomex.org.mx/ipo3/lgt/indice/ZINACANTEPEC/art_92_xxix_b.web</w:t>
        </w:r>
      </w:hyperlink>
      <w:r w:rsidR="00233794" w:rsidRPr="00E954C5">
        <w:rPr>
          <w:rFonts w:ascii="Palatino Linotype" w:eastAsia="Palatino Linotype" w:hAnsi="Palatino Linotype" w:cs="Palatino Linotype"/>
          <w:bCs/>
          <w:color w:val="000000"/>
        </w:rPr>
        <w:t xml:space="preserve"> </w:t>
      </w:r>
      <w:r w:rsidRPr="00E954C5">
        <w:rPr>
          <w:rFonts w:ascii="Palatino Linotype" w:eastAsia="Palatino Linotype" w:hAnsi="Palatino Linotype" w:cs="Palatino Linotype"/>
          <w:bCs/>
          <w:color w:val="000000"/>
        </w:rPr>
        <w:t xml:space="preserve"> </w:t>
      </w:r>
    </w:p>
    <w:p w14:paraId="7437183B" w14:textId="77777777" w:rsidR="00197735" w:rsidRPr="00E954C5" w:rsidRDefault="00197735" w:rsidP="004A024B">
      <w:pPr>
        <w:spacing w:line="360" w:lineRule="auto"/>
        <w:ind w:right="49"/>
        <w:jc w:val="both"/>
        <w:rPr>
          <w:rFonts w:ascii="Palatino Linotype" w:eastAsiaTheme="minorHAnsi" w:hAnsi="Palatino Linotype" w:cs="Arial"/>
          <w:bCs/>
          <w:lang w:val="es-MX" w:eastAsia="en-US"/>
        </w:rPr>
      </w:pPr>
    </w:p>
    <w:p w14:paraId="01D973B1" w14:textId="123413D8" w:rsidR="004A024B" w:rsidRPr="00E954C5" w:rsidRDefault="00197735" w:rsidP="004A024B">
      <w:pPr>
        <w:spacing w:line="360" w:lineRule="auto"/>
        <w:ind w:right="49"/>
        <w:jc w:val="both"/>
        <w:rPr>
          <w:rFonts w:ascii="Palatino Linotype" w:eastAsiaTheme="minorHAnsi" w:hAnsi="Palatino Linotype" w:cs="Arial"/>
          <w:bCs/>
          <w:lang w:val="es-MX" w:eastAsia="en-US"/>
        </w:rPr>
      </w:pPr>
      <w:r w:rsidRPr="00E954C5">
        <w:rPr>
          <w:rFonts w:ascii="Palatino Linotype" w:eastAsiaTheme="minorHAnsi" w:hAnsi="Palatino Linotype" w:cs="Arial"/>
          <w:bCs/>
          <w:lang w:val="es-MX" w:eastAsia="en-US"/>
        </w:rPr>
        <w:t>Una vez precisado lo anterior, resulta</w:t>
      </w:r>
      <w:r w:rsidR="00EE4189" w:rsidRPr="00E954C5">
        <w:rPr>
          <w:rFonts w:ascii="Palatino Linotype" w:eastAsiaTheme="minorHAnsi" w:hAnsi="Palatino Linotype" w:cs="Arial"/>
          <w:bCs/>
          <w:lang w:val="es-MX" w:eastAsia="en-US"/>
        </w:rPr>
        <w:t xml:space="preserve"> necesario hacer consulta de la liga</w:t>
      </w:r>
      <w:r w:rsidRPr="00E954C5">
        <w:rPr>
          <w:rFonts w:ascii="Palatino Linotype" w:eastAsiaTheme="minorHAnsi" w:hAnsi="Palatino Linotype" w:cs="Arial"/>
          <w:bCs/>
          <w:lang w:val="es-MX" w:eastAsia="en-US"/>
        </w:rPr>
        <w:t xml:space="preserve"> electrónica proporcionada por el Sujeto Obligado, a efecto de poder determinar si satisface el requerimiento de información. Una vez analizada la página electrónica, se advierte el contenido siguiente:</w:t>
      </w:r>
    </w:p>
    <w:p w14:paraId="2C285F21" w14:textId="77777777" w:rsidR="00197735" w:rsidRPr="00E954C5" w:rsidRDefault="00197735" w:rsidP="004A024B">
      <w:pPr>
        <w:spacing w:line="360" w:lineRule="auto"/>
        <w:ind w:right="49"/>
        <w:jc w:val="both"/>
        <w:rPr>
          <w:rFonts w:ascii="Palatino Linotype" w:eastAsiaTheme="minorHAnsi" w:hAnsi="Palatino Linotype" w:cs="Arial"/>
          <w:bCs/>
          <w:lang w:val="es-MX" w:eastAsia="en-US"/>
        </w:rPr>
      </w:pPr>
    </w:p>
    <w:p w14:paraId="23D64F94" w14:textId="6B940DD2" w:rsidR="00197735" w:rsidRPr="00E954C5" w:rsidRDefault="00B40251" w:rsidP="004A024B">
      <w:pPr>
        <w:spacing w:line="360" w:lineRule="auto"/>
        <w:ind w:right="49"/>
        <w:jc w:val="both"/>
        <w:rPr>
          <w:rFonts w:ascii="Palatino Linotype" w:eastAsiaTheme="minorHAnsi" w:hAnsi="Palatino Linotype" w:cs="Arial"/>
          <w:bCs/>
          <w:lang w:val="es-MX" w:eastAsia="en-US"/>
        </w:rPr>
      </w:pPr>
      <w:r w:rsidRPr="00E954C5">
        <w:rPr>
          <w:rFonts w:ascii="Palatino Linotype" w:eastAsiaTheme="minorHAnsi" w:hAnsi="Palatino Linotype" w:cs="Arial"/>
          <w:bCs/>
          <w:noProof/>
          <w:lang w:val="es-MX" w:eastAsia="es-MX"/>
        </w:rPr>
        <w:lastRenderedPageBreak/>
        <w:drawing>
          <wp:inline distT="0" distB="0" distL="0" distR="0" wp14:anchorId="0E161AFF" wp14:editId="4F78E272">
            <wp:extent cx="5760720" cy="47548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754880"/>
                    </a:xfrm>
                    <a:prstGeom prst="rect">
                      <a:avLst/>
                    </a:prstGeom>
                    <a:noFill/>
                    <a:ln>
                      <a:noFill/>
                    </a:ln>
                  </pic:spPr>
                </pic:pic>
              </a:graphicData>
            </a:graphic>
          </wp:inline>
        </w:drawing>
      </w:r>
    </w:p>
    <w:p w14:paraId="6FB7AB64" w14:textId="77777777" w:rsidR="00197735" w:rsidRPr="00E954C5" w:rsidRDefault="00197735" w:rsidP="004A024B">
      <w:pPr>
        <w:spacing w:line="360" w:lineRule="auto"/>
        <w:ind w:right="49"/>
        <w:jc w:val="both"/>
        <w:rPr>
          <w:rFonts w:ascii="Palatino Linotype" w:eastAsiaTheme="minorHAnsi" w:hAnsi="Palatino Linotype" w:cs="Arial"/>
          <w:bCs/>
          <w:lang w:val="es-MX" w:eastAsia="en-US"/>
        </w:rPr>
      </w:pPr>
    </w:p>
    <w:p w14:paraId="0E381071" w14:textId="7DD2337D" w:rsidR="00896D29" w:rsidRPr="00E954C5" w:rsidRDefault="00E11B18" w:rsidP="0048777B">
      <w:pPr>
        <w:spacing w:line="360" w:lineRule="auto"/>
        <w:ind w:right="141"/>
        <w:jc w:val="both"/>
        <w:rPr>
          <w:rFonts w:ascii="Palatino Linotype" w:eastAsiaTheme="minorHAnsi" w:hAnsi="Palatino Linotype" w:cs="Arial"/>
          <w:bCs/>
          <w:sz w:val="22"/>
          <w:lang w:val="es-MX" w:eastAsia="en-US"/>
        </w:rPr>
      </w:pPr>
      <w:r w:rsidRPr="00E954C5">
        <w:rPr>
          <w:rFonts w:ascii="Palatino Linotype" w:eastAsiaTheme="minorHAnsi" w:hAnsi="Palatino Linotype" w:cs="Arial"/>
          <w:bCs/>
          <w:lang w:val="es-MX" w:eastAsia="en-US"/>
        </w:rPr>
        <w:t>Es así que derivado de la</w:t>
      </w:r>
      <w:r w:rsidR="00233794" w:rsidRPr="00E954C5">
        <w:rPr>
          <w:rFonts w:ascii="Palatino Linotype" w:eastAsiaTheme="minorHAnsi" w:hAnsi="Palatino Linotype" w:cs="Arial"/>
          <w:bCs/>
          <w:lang w:val="es-MX" w:eastAsia="en-US"/>
        </w:rPr>
        <w:t>s</w:t>
      </w:r>
      <w:r w:rsidRPr="00E954C5">
        <w:rPr>
          <w:rFonts w:ascii="Palatino Linotype" w:eastAsiaTheme="minorHAnsi" w:hAnsi="Palatino Linotype" w:cs="Arial"/>
          <w:bCs/>
          <w:lang w:val="es-MX" w:eastAsia="en-US"/>
        </w:rPr>
        <w:t xml:space="preserve"> respuesta</w:t>
      </w:r>
      <w:r w:rsidR="00233794" w:rsidRPr="00E954C5">
        <w:rPr>
          <w:rFonts w:ascii="Palatino Linotype" w:eastAsiaTheme="minorHAnsi" w:hAnsi="Palatino Linotype" w:cs="Arial"/>
          <w:bCs/>
          <w:lang w:val="es-MX" w:eastAsia="en-US"/>
        </w:rPr>
        <w:t>s</w:t>
      </w:r>
      <w:r w:rsidRPr="00E954C5">
        <w:rPr>
          <w:rFonts w:ascii="Palatino Linotype" w:eastAsiaTheme="minorHAnsi" w:hAnsi="Palatino Linotype" w:cs="Arial"/>
          <w:bCs/>
          <w:lang w:val="es-MX" w:eastAsia="en-US"/>
        </w:rPr>
        <w:t xml:space="preserve"> emitida</w:t>
      </w:r>
      <w:r w:rsidR="00233794" w:rsidRPr="00E954C5">
        <w:rPr>
          <w:rFonts w:ascii="Palatino Linotype" w:eastAsiaTheme="minorHAnsi" w:hAnsi="Palatino Linotype" w:cs="Arial"/>
          <w:bCs/>
          <w:lang w:val="es-MX" w:eastAsia="en-US"/>
        </w:rPr>
        <w:t>s</w:t>
      </w:r>
      <w:r w:rsidRPr="00E954C5">
        <w:rPr>
          <w:rFonts w:ascii="Palatino Linotype" w:eastAsiaTheme="minorHAnsi" w:hAnsi="Palatino Linotype" w:cs="Arial"/>
          <w:bCs/>
          <w:lang w:val="es-MX" w:eastAsia="en-US"/>
        </w:rPr>
        <w:t xml:space="preserve"> por </w:t>
      </w:r>
      <w:r w:rsidRPr="00E954C5">
        <w:rPr>
          <w:rFonts w:ascii="Palatino Linotype" w:eastAsiaTheme="minorHAnsi" w:hAnsi="Palatino Linotype" w:cs="Arial"/>
          <w:b/>
          <w:bCs/>
          <w:lang w:val="es-MX" w:eastAsia="en-US"/>
        </w:rPr>
        <w:t>El Sujeto Obligado</w:t>
      </w:r>
      <w:r w:rsidRPr="00E954C5">
        <w:rPr>
          <w:rFonts w:ascii="Palatino Linotype" w:eastAsiaTheme="minorHAnsi" w:hAnsi="Palatino Linotype" w:cs="Arial"/>
          <w:bCs/>
          <w:lang w:val="es-MX" w:eastAsia="en-US"/>
        </w:rPr>
        <w:t xml:space="preserve">, </w:t>
      </w:r>
      <w:r w:rsidRPr="00E954C5">
        <w:rPr>
          <w:rFonts w:ascii="Palatino Linotype" w:eastAsiaTheme="minorHAnsi" w:hAnsi="Palatino Linotype" w:cs="Arial"/>
          <w:b/>
          <w:bCs/>
          <w:lang w:val="es-MX" w:eastAsia="en-US"/>
        </w:rPr>
        <w:t>El Recurrente</w:t>
      </w:r>
      <w:r w:rsidR="00233794" w:rsidRPr="00E954C5">
        <w:rPr>
          <w:rFonts w:ascii="Palatino Linotype" w:eastAsiaTheme="minorHAnsi" w:hAnsi="Palatino Linotype" w:cs="Arial"/>
          <w:bCs/>
          <w:lang w:val="es-MX" w:eastAsia="en-US"/>
        </w:rPr>
        <w:t xml:space="preserve">, interpuso </w:t>
      </w:r>
      <w:r w:rsidRPr="00E954C5">
        <w:rPr>
          <w:rFonts w:ascii="Palatino Linotype" w:eastAsiaTheme="minorHAnsi" w:hAnsi="Palatino Linotype" w:cs="Arial"/>
          <w:bCs/>
          <w:lang w:val="es-MX" w:eastAsia="en-US"/>
        </w:rPr>
        <w:t>l</w:t>
      </w:r>
      <w:r w:rsidR="00233794" w:rsidRPr="00E954C5">
        <w:rPr>
          <w:rFonts w:ascii="Palatino Linotype" w:eastAsiaTheme="minorHAnsi" w:hAnsi="Palatino Linotype" w:cs="Arial"/>
          <w:bCs/>
          <w:lang w:val="es-MX" w:eastAsia="en-US"/>
        </w:rPr>
        <w:t>os</w:t>
      </w:r>
      <w:r w:rsidRPr="00E954C5">
        <w:rPr>
          <w:rFonts w:ascii="Palatino Linotype" w:eastAsiaTheme="minorHAnsi" w:hAnsi="Palatino Linotype" w:cs="Arial"/>
          <w:bCs/>
          <w:lang w:val="es-MX" w:eastAsia="en-US"/>
        </w:rPr>
        <w:t xml:space="preserve"> recurso</w:t>
      </w:r>
      <w:r w:rsidR="00233794" w:rsidRPr="00E954C5">
        <w:rPr>
          <w:rFonts w:ascii="Palatino Linotype" w:eastAsiaTheme="minorHAnsi" w:hAnsi="Palatino Linotype" w:cs="Arial"/>
          <w:bCs/>
          <w:lang w:val="es-MX" w:eastAsia="en-US"/>
        </w:rPr>
        <w:t>s</w:t>
      </w:r>
      <w:r w:rsidRPr="00E954C5">
        <w:rPr>
          <w:rFonts w:ascii="Palatino Linotype" w:eastAsiaTheme="minorHAnsi" w:hAnsi="Palatino Linotype" w:cs="Arial"/>
          <w:bCs/>
          <w:lang w:val="es-MX" w:eastAsia="en-US"/>
        </w:rPr>
        <w:t xml:space="preserve"> de revisión, </w:t>
      </w:r>
      <w:r w:rsidR="00AC2AF0" w:rsidRPr="00E954C5">
        <w:rPr>
          <w:rFonts w:ascii="Palatino Linotype" w:eastAsiaTheme="minorHAnsi" w:hAnsi="Palatino Linotype" w:cs="Arial"/>
          <w:bCs/>
          <w:lang w:val="es-MX" w:eastAsia="en-US"/>
        </w:rPr>
        <w:t>señalando como acto impugnado y razones o motivos de inconformidad</w:t>
      </w:r>
      <w:r w:rsidRPr="00E954C5">
        <w:rPr>
          <w:rFonts w:ascii="Palatino Linotype" w:eastAsiaTheme="minorHAnsi" w:hAnsi="Palatino Linotype" w:cs="Arial"/>
          <w:bCs/>
          <w:lang w:val="es-MX" w:eastAsia="en-US"/>
        </w:rPr>
        <w:t xml:space="preserve"> lo siguiente:</w:t>
      </w:r>
      <w:r w:rsidR="00EE655A" w:rsidRPr="00E954C5">
        <w:rPr>
          <w:rFonts w:ascii="Palatino Linotype" w:eastAsiaTheme="minorHAnsi" w:hAnsi="Palatino Linotype" w:cs="Arial"/>
          <w:bCs/>
          <w:lang w:val="es-MX" w:eastAsia="en-US"/>
        </w:rPr>
        <w:t xml:space="preserve"> </w:t>
      </w:r>
      <w:r w:rsidRPr="00E954C5">
        <w:rPr>
          <w:rFonts w:ascii="Palatino Linotype" w:eastAsiaTheme="minorHAnsi" w:hAnsi="Palatino Linotype" w:cs="Arial"/>
          <w:b/>
          <w:bCs/>
          <w:i/>
          <w:lang w:val="es-MX" w:eastAsia="en-US"/>
        </w:rPr>
        <w:t>“</w:t>
      </w:r>
      <w:r w:rsidR="0048777B" w:rsidRPr="00E954C5">
        <w:rPr>
          <w:rFonts w:ascii="Palatino Linotype" w:hAnsi="Palatino Linotype"/>
          <w:b/>
          <w:i/>
          <w:color w:val="000000"/>
        </w:rPr>
        <w:t>NO ENTREGA INFORMACIÓN</w:t>
      </w:r>
      <w:r w:rsidRPr="00E954C5">
        <w:rPr>
          <w:rFonts w:ascii="Palatino Linotype" w:eastAsiaTheme="minorHAnsi" w:hAnsi="Palatino Linotype" w:cs="Arial"/>
          <w:b/>
          <w:bCs/>
          <w:i/>
          <w:lang w:val="es-MX" w:eastAsia="en-US"/>
        </w:rPr>
        <w:t>”</w:t>
      </w:r>
      <w:r w:rsidR="00DB41FD" w:rsidRPr="00E954C5">
        <w:rPr>
          <w:rFonts w:ascii="Palatino Linotype" w:eastAsiaTheme="minorHAnsi" w:hAnsi="Palatino Linotype" w:cs="Arial"/>
          <w:bCs/>
          <w:i/>
          <w:sz w:val="22"/>
          <w:lang w:val="es-MX" w:eastAsia="en-US"/>
        </w:rPr>
        <w:t xml:space="preserve"> (Sic)</w:t>
      </w:r>
      <w:r w:rsidR="00DB41FD" w:rsidRPr="00E954C5">
        <w:rPr>
          <w:rFonts w:ascii="Palatino Linotype" w:eastAsiaTheme="minorHAnsi" w:hAnsi="Palatino Linotype" w:cs="Arial"/>
          <w:bCs/>
          <w:sz w:val="22"/>
          <w:lang w:val="es-MX" w:eastAsia="en-US"/>
        </w:rPr>
        <w:t xml:space="preserve"> en ambos casos.</w:t>
      </w:r>
    </w:p>
    <w:p w14:paraId="17DB68F1" w14:textId="77777777" w:rsidR="0048777B" w:rsidRPr="00E954C5" w:rsidRDefault="0048777B" w:rsidP="0048777B">
      <w:pPr>
        <w:spacing w:line="360" w:lineRule="auto"/>
        <w:ind w:right="141"/>
        <w:jc w:val="both"/>
        <w:rPr>
          <w:rFonts w:ascii="Palatino Linotype" w:eastAsiaTheme="minorHAnsi" w:hAnsi="Palatino Linotype" w:cs="Arial"/>
          <w:bCs/>
          <w:i/>
          <w:sz w:val="22"/>
          <w:lang w:val="es-MX" w:eastAsia="en-US"/>
        </w:rPr>
      </w:pPr>
    </w:p>
    <w:p w14:paraId="0221E7A2" w14:textId="7C324DD9" w:rsidR="00AC2AF0" w:rsidRPr="00E954C5" w:rsidRDefault="00AC2AF0" w:rsidP="00AC2AF0">
      <w:pPr>
        <w:pBdr>
          <w:top w:val="nil"/>
          <w:left w:val="nil"/>
          <w:bottom w:val="nil"/>
          <w:right w:val="nil"/>
          <w:between w:val="nil"/>
        </w:pBdr>
        <w:spacing w:line="360" w:lineRule="auto"/>
        <w:contextualSpacing/>
        <w:jc w:val="both"/>
        <w:rPr>
          <w:rFonts w:ascii="Palatino Linotype" w:eastAsia="Calibri" w:hAnsi="Palatino Linotype" w:cs="Arial"/>
          <w:bCs/>
          <w:lang w:val="es-MX" w:eastAsia="en-US"/>
        </w:rPr>
      </w:pPr>
      <w:r w:rsidRPr="00E954C5">
        <w:rPr>
          <w:rFonts w:ascii="Palatino Linotype" w:eastAsia="Calibri" w:hAnsi="Palatino Linotype" w:cs="Calibri"/>
          <w:szCs w:val="22"/>
          <w:lang w:val="es-ES_tradnl" w:eastAsia="es-MX"/>
        </w:rPr>
        <w:t>Se debe resaltar que</w:t>
      </w:r>
      <w:r w:rsidR="009C01CA" w:rsidRPr="00E954C5">
        <w:rPr>
          <w:rFonts w:ascii="Palatino Linotype" w:eastAsia="Calibri" w:hAnsi="Palatino Linotype" w:cs="Calibri"/>
          <w:szCs w:val="22"/>
          <w:lang w:val="es-ES_tradnl" w:eastAsia="es-MX"/>
        </w:rPr>
        <w:t xml:space="preserve">, </w:t>
      </w:r>
      <w:r w:rsidRPr="00E954C5">
        <w:rPr>
          <w:rFonts w:ascii="Palatino Linotype" w:eastAsia="Calibri" w:hAnsi="Palatino Linotype" w:cs="Calibri"/>
          <w:szCs w:val="22"/>
          <w:lang w:val="es-ES_tradnl" w:eastAsia="es-MX"/>
        </w:rPr>
        <w:t>durante la etapa de instrucción en el presente procedimiento</w:t>
      </w:r>
      <w:r w:rsidR="009C01CA" w:rsidRPr="00E954C5">
        <w:rPr>
          <w:rFonts w:ascii="Palatino Linotype" w:eastAsia="Calibri" w:hAnsi="Palatino Linotype" w:cs="Calibri"/>
          <w:szCs w:val="22"/>
          <w:lang w:val="es-ES_tradnl" w:eastAsia="es-MX"/>
        </w:rPr>
        <w:t xml:space="preserve"> </w:t>
      </w:r>
      <w:r w:rsidRPr="00E954C5">
        <w:rPr>
          <w:rFonts w:ascii="Palatino Linotype" w:eastAsia="Calibri" w:hAnsi="Palatino Linotype" w:cs="Calibri"/>
          <w:szCs w:val="22"/>
          <w:lang w:val="es-ES_tradnl" w:eastAsia="es-MX"/>
        </w:rPr>
        <w:t xml:space="preserve">el Sujeto Obligado </w:t>
      </w:r>
      <w:r w:rsidR="009C01CA" w:rsidRPr="00E954C5">
        <w:rPr>
          <w:rFonts w:ascii="Palatino Linotype" w:eastAsia="Calibri" w:hAnsi="Palatino Linotype" w:cs="Calibri"/>
          <w:szCs w:val="22"/>
          <w:lang w:val="es-ES_tradnl" w:eastAsia="es-MX"/>
        </w:rPr>
        <w:t>rindió</w:t>
      </w:r>
      <w:r w:rsidRPr="00E954C5">
        <w:rPr>
          <w:rFonts w:ascii="Palatino Linotype" w:eastAsia="Calibri" w:hAnsi="Palatino Linotype" w:cs="Calibri"/>
          <w:szCs w:val="22"/>
          <w:lang w:val="es-ES_tradnl" w:eastAsia="es-MX"/>
        </w:rPr>
        <w:t xml:space="preserve"> Informe Justificado ante este Órgano Garante</w:t>
      </w:r>
      <w:r w:rsidR="007F5BAA" w:rsidRPr="00E954C5">
        <w:rPr>
          <w:rFonts w:ascii="Palatino Linotype" w:eastAsia="Calibri" w:hAnsi="Palatino Linotype" w:cs="Calibri"/>
          <w:szCs w:val="22"/>
          <w:lang w:val="es-ES_tradnl" w:eastAsia="es-MX"/>
        </w:rPr>
        <w:t xml:space="preserve">, </w:t>
      </w:r>
      <w:r w:rsidR="007F5BAA" w:rsidRPr="00E954C5">
        <w:rPr>
          <w:rFonts w:ascii="Palatino Linotype" w:eastAsia="Calibri" w:hAnsi="Palatino Linotype" w:cs="Arial"/>
          <w:lang w:val="es-MX" w:eastAsia="en-US"/>
        </w:rPr>
        <w:t xml:space="preserve">para el Recurso de revisión 00396/INFOEM/IP/RR/2023, en fechas dos de febrero y tres de abril de dos </w:t>
      </w:r>
      <w:r w:rsidR="007F5BAA" w:rsidRPr="00E954C5">
        <w:rPr>
          <w:rFonts w:ascii="Palatino Linotype" w:eastAsia="Calibri" w:hAnsi="Palatino Linotype" w:cs="Arial"/>
          <w:lang w:val="es-MX" w:eastAsia="en-US"/>
        </w:rPr>
        <w:lastRenderedPageBreak/>
        <w:t>mil veintitrés, mediante los documentos electrónicos denominados “</w:t>
      </w:r>
      <w:r w:rsidR="007F5BAA" w:rsidRPr="00E954C5">
        <w:rPr>
          <w:rFonts w:ascii="Palatino Linotype" w:eastAsia="Calibri" w:hAnsi="Palatino Linotype" w:cs="Arial"/>
          <w:b/>
          <w:bCs/>
          <w:lang w:val="es-MX" w:eastAsia="en-US"/>
        </w:rPr>
        <w:t xml:space="preserve">respuesta de solicitud 1414-22R.pdf”, “Zinacantepec 169.pdf” </w:t>
      </w:r>
      <w:r w:rsidR="007F5BAA" w:rsidRPr="00E954C5">
        <w:rPr>
          <w:rFonts w:ascii="Palatino Linotype" w:eastAsia="Calibri" w:hAnsi="Palatino Linotype" w:cs="Arial"/>
          <w:bCs/>
          <w:lang w:val="es-MX" w:eastAsia="en-US"/>
        </w:rPr>
        <w:t xml:space="preserve">y </w:t>
      </w:r>
      <w:r w:rsidR="007F5BAA" w:rsidRPr="00E954C5">
        <w:rPr>
          <w:rFonts w:ascii="Palatino Linotype" w:eastAsia="Calibri" w:hAnsi="Palatino Linotype" w:cs="Arial"/>
          <w:b/>
          <w:bCs/>
          <w:lang w:val="es-MX" w:eastAsia="en-US"/>
        </w:rPr>
        <w:t>“20230403165951767.pdf”</w:t>
      </w:r>
      <w:r w:rsidR="007F5BAA" w:rsidRPr="00E954C5">
        <w:rPr>
          <w:rFonts w:ascii="Palatino Linotype" w:eastAsia="Calibri" w:hAnsi="Palatino Linotype" w:cs="Arial"/>
          <w:bCs/>
          <w:lang w:val="es-MX" w:eastAsia="en-US"/>
        </w:rPr>
        <w:t>, mismos que se describen a continuación:</w:t>
      </w:r>
    </w:p>
    <w:p w14:paraId="36BE690F" w14:textId="30E17C89" w:rsidR="003641DE" w:rsidRPr="00E954C5" w:rsidRDefault="003641DE" w:rsidP="00197735">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p>
    <w:p w14:paraId="7634FE52" w14:textId="77777777" w:rsidR="00874BCA" w:rsidRPr="00E954C5" w:rsidRDefault="00874BCA" w:rsidP="00874BC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r w:rsidRPr="00E954C5">
        <w:rPr>
          <w:rFonts w:ascii="Palatino Linotype" w:eastAsia="Palatino Linotype" w:hAnsi="Palatino Linotype" w:cs="Palatino Linotype"/>
          <w:b/>
          <w:color w:val="000000"/>
          <w:lang w:val="es-ES_tradnl" w:eastAsia="es-MX"/>
        </w:rPr>
        <w:t xml:space="preserve">respuesta de solicitud 1414-22R.pdf: </w:t>
      </w:r>
      <w:r w:rsidRPr="00E954C5">
        <w:rPr>
          <w:rFonts w:ascii="Palatino Linotype" w:eastAsia="Palatino Linotype" w:hAnsi="Palatino Linotype" w:cs="Palatino Linotype"/>
          <w:color w:val="000000"/>
          <w:lang w:val="es-ES_tradnl" w:eastAsia="es-MX"/>
        </w:rPr>
        <w:t>Contiene el documento electrónico emitido por el Titular de la Unidad de Transparencia Zinacantepec, remitido en respuesta.</w:t>
      </w:r>
    </w:p>
    <w:p w14:paraId="205C22FC" w14:textId="57533272" w:rsidR="005F20E0" w:rsidRPr="00E954C5" w:rsidRDefault="00874BCA" w:rsidP="00874BCA">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r w:rsidRPr="00E954C5">
        <w:rPr>
          <w:rFonts w:ascii="Palatino Linotype" w:eastAsia="Palatino Linotype" w:hAnsi="Palatino Linotype" w:cs="Palatino Linotype"/>
          <w:b/>
          <w:color w:val="000000"/>
          <w:lang w:val="es-ES_tradnl" w:eastAsia="es-MX"/>
        </w:rPr>
        <w:t>Zinacantepec 169.pdf:</w:t>
      </w:r>
      <w:r w:rsidR="00695FC5" w:rsidRPr="00E954C5">
        <w:rPr>
          <w:rFonts w:ascii="Palatino Linotype" w:eastAsia="Palatino Linotype" w:hAnsi="Palatino Linotype" w:cs="Palatino Linotype"/>
          <w:b/>
          <w:color w:val="000000"/>
          <w:lang w:val="es-ES_tradnl" w:eastAsia="es-MX"/>
        </w:rPr>
        <w:t xml:space="preserve"> </w:t>
      </w:r>
      <w:r w:rsidR="00695FC5" w:rsidRPr="00E954C5">
        <w:rPr>
          <w:rFonts w:ascii="Palatino Linotype" w:eastAsia="Palatino Linotype" w:hAnsi="Palatino Linotype" w:cs="Palatino Linotype"/>
          <w:color w:val="000000"/>
          <w:lang w:val="es-ES_tradnl" w:eastAsia="es-MX"/>
        </w:rPr>
        <w:t>Contiene ACUERDO CT/EXT/0002/2023 emitido por el Titular de la Unidad de Transparencia, mediante el cual, aprueba por unanimidad de votos la generación del formato de ampliación de plazo para dar atención a las solicitudes interpuestas por la ciudadanía a través de las diferentes plataformas de Transparencia.</w:t>
      </w:r>
    </w:p>
    <w:p w14:paraId="2DC32ACA" w14:textId="527A0A98" w:rsidR="00695FC5" w:rsidRPr="00E954C5" w:rsidRDefault="00695FC5" w:rsidP="00695FC5">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r w:rsidRPr="00E954C5">
        <w:rPr>
          <w:rFonts w:ascii="Palatino Linotype" w:eastAsia="Palatino Linotype" w:hAnsi="Palatino Linotype" w:cs="Palatino Linotype"/>
          <w:b/>
          <w:color w:val="000000"/>
          <w:lang w:val="es-ES_tradnl" w:eastAsia="es-MX"/>
        </w:rPr>
        <w:t xml:space="preserve">20230403165951767.pdf: </w:t>
      </w:r>
      <w:r w:rsidRPr="00E954C5">
        <w:rPr>
          <w:rFonts w:ascii="Palatino Linotype" w:eastAsia="Palatino Linotype" w:hAnsi="Palatino Linotype" w:cs="Palatino Linotype"/>
          <w:color w:val="000000"/>
          <w:lang w:val="es-ES_tradnl" w:eastAsia="es-MX"/>
        </w:rPr>
        <w:t>Contiene el oficio número ZIN/DA/2929/2022, remitido por la Directora de Administración, mediante el cual medularmente hace del conocimiento que no cuentan con el costo, fac</w:t>
      </w:r>
      <w:r w:rsidR="003D0E5A" w:rsidRPr="00E954C5">
        <w:rPr>
          <w:rFonts w:ascii="Palatino Linotype" w:eastAsia="Palatino Linotype" w:hAnsi="Palatino Linotype" w:cs="Palatino Linotype"/>
          <w:color w:val="000000"/>
          <w:lang w:val="es-ES_tradnl" w:eastAsia="es-MX"/>
        </w:rPr>
        <w:t>turas, requisiciones por concepto de pantallas que se ocuparon en el primero informe de gobierno.</w:t>
      </w:r>
    </w:p>
    <w:p w14:paraId="0839CCC7" w14:textId="77777777" w:rsidR="008A4026" w:rsidRPr="00E954C5" w:rsidRDefault="008A4026" w:rsidP="00FC6F08">
      <w:pPr>
        <w:spacing w:line="360" w:lineRule="auto"/>
        <w:jc w:val="both"/>
        <w:rPr>
          <w:rFonts w:ascii="Palatino Linotype" w:hAnsi="Palatino Linotype" w:cs="Tahoma"/>
          <w:bCs/>
        </w:rPr>
      </w:pPr>
    </w:p>
    <w:p w14:paraId="7D739E4C" w14:textId="2C7DA063" w:rsidR="00567451" w:rsidRPr="00E954C5" w:rsidRDefault="00567451" w:rsidP="00D40E21">
      <w:pPr>
        <w:spacing w:line="360" w:lineRule="auto"/>
        <w:jc w:val="both"/>
        <w:rPr>
          <w:rFonts w:ascii="Palatino Linotype" w:hAnsi="Palatino Linotype" w:cs="Arial"/>
        </w:rPr>
      </w:pPr>
      <w:r w:rsidRPr="00E954C5">
        <w:rPr>
          <w:rFonts w:ascii="Palatino Linotype" w:hAnsi="Palatino Linotype" w:cs="Arial"/>
        </w:rPr>
        <w:t>Por lo que, la Servidora Pública Habilitada de la Dirección de Administración del Ayuntamiento de</w:t>
      </w:r>
      <w:r w:rsidR="00980F28" w:rsidRPr="00E954C5">
        <w:rPr>
          <w:rFonts w:ascii="Palatino Linotype" w:hAnsi="Palatino Linotype" w:cs="Arial"/>
        </w:rPr>
        <w:t xml:space="preserve"> Zinacantepec, mediante </w:t>
      </w:r>
      <w:r w:rsidR="00AD3FEB" w:rsidRPr="00E954C5">
        <w:rPr>
          <w:rFonts w:ascii="Palatino Linotype" w:hAnsi="Palatino Linotype" w:cs="Arial"/>
        </w:rPr>
        <w:t>oficio</w:t>
      </w:r>
      <w:r w:rsidRPr="00E954C5">
        <w:rPr>
          <w:rFonts w:ascii="Palatino Linotype" w:hAnsi="Palatino Linotype" w:cs="Arial"/>
        </w:rPr>
        <w:t xml:space="preserve"> ZIN/DA/2929/2022</w:t>
      </w:r>
      <w:r w:rsidR="00AD3FEB" w:rsidRPr="00E954C5">
        <w:rPr>
          <w:rFonts w:ascii="Palatino Linotype" w:hAnsi="Palatino Linotype" w:cs="Arial"/>
        </w:rPr>
        <w:t xml:space="preserve"> de fecha veintiuno de diciembre de dos mil veintidós, informó que en dicha área no cuentan con el costo, facturas, requisiciones por concepto de pantallas que se ocuparon en el primer informe de gobierno.</w:t>
      </w:r>
    </w:p>
    <w:p w14:paraId="6A7EC9CF" w14:textId="77777777" w:rsidR="00980F28" w:rsidRPr="00E954C5" w:rsidRDefault="00980F28" w:rsidP="00D40E21">
      <w:pPr>
        <w:spacing w:line="360" w:lineRule="auto"/>
        <w:jc w:val="both"/>
        <w:rPr>
          <w:rFonts w:ascii="Palatino Linotype" w:hAnsi="Palatino Linotype" w:cs="Arial"/>
        </w:rPr>
      </w:pPr>
    </w:p>
    <w:p w14:paraId="092F6367" w14:textId="77777777" w:rsidR="00D00426" w:rsidRPr="00E954C5" w:rsidRDefault="00D00426" w:rsidP="00D00426">
      <w:pPr>
        <w:spacing w:line="360" w:lineRule="auto"/>
        <w:jc w:val="both"/>
        <w:rPr>
          <w:rFonts w:ascii="Palatino Linotype" w:hAnsi="Palatino Linotype" w:cs="Arial"/>
        </w:rPr>
      </w:pPr>
      <w:r w:rsidRPr="00E954C5">
        <w:rPr>
          <w:rFonts w:ascii="Palatino Linotype" w:hAnsi="Palatino Linotype" w:cs="Arial"/>
        </w:rPr>
        <w:t xml:space="preserve">Es de destacar que, al haber un pronunciamiento aun en sentido negativo por parte del Sujeto Obligado, dentro de sus atribuciones, este Órgano Garante, no está facultado </w:t>
      </w:r>
      <w:r w:rsidRPr="00E954C5">
        <w:rPr>
          <w:rFonts w:ascii="Palatino Linotype" w:hAnsi="Palatino Linotype" w:cs="Arial"/>
        </w:rPr>
        <w:lastRenderedPageBreak/>
        <w:t xml:space="preserve">para manifestarse sobre la veracidad de lo afirmado, pues no existe precepto legal alguno en la Ley de la materia que lo faculte para ello. </w:t>
      </w:r>
    </w:p>
    <w:p w14:paraId="68493DE7" w14:textId="77777777" w:rsidR="00F035F4" w:rsidRPr="00E954C5" w:rsidRDefault="00F035F4" w:rsidP="00F035F4">
      <w:pPr>
        <w:spacing w:line="360" w:lineRule="auto"/>
        <w:jc w:val="both"/>
        <w:rPr>
          <w:rFonts w:ascii="Palatino Linotype" w:hAnsi="Palatino Linotype" w:cs="Arial"/>
        </w:rPr>
      </w:pPr>
    </w:p>
    <w:p w14:paraId="7744BEC7" w14:textId="5CD8BBBB" w:rsidR="00F035F4" w:rsidRPr="00E954C5" w:rsidRDefault="00980F28" w:rsidP="00F035F4">
      <w:pPr>
        <w:spacing w:line="360" w:lineRule="auto"/>
        <w:jc w:val="both"/>
        <w:rPr>
          <w:rFonts w:ascii="Palatino Linotype" w:hAnsi="Palatino Linotype"/>
        </w:rPr>
      </w:pPr>
      <w:r w:rsidRPr="00E954C5">
        <w:rPr>
          <w:rFonts w:ascii="Palatino Linotype" w:hAnsi="Palatino Linotype" w:cs="Arial"/>
        </w:rPr>
        <w:t>Sin embargo</w:t>
      </w:r>
      <w:r w:rsidR="00F035F4" w:rsidRPr="00E954C5">
        <w:rPr>
          <w:rFonts w:ascii="Palatino Linotype" w:hAnsi="Palatino Linotype" w:cs="Arial"/>
        </w:rPr>
        <w:t>,</w:t>
      </w:r>
      <w:r w:rsidRPr="00E954C5">
        <w:rPr>
          <w:rFonts w:ascii="Palatino Linotype" w:hAnsi="Palatino Linotype" w:cs="Arial"/>
        </w:rPr>
        <w:t xml:space="preserve"> </w:t>
      </w:r>
      <w:r w:rsidR="00F035F4" w:rsidRPr="00E954C5">
        <w:rPr>
          <w:rFonts w:ascii="Palatino Linotype" w:hAnsi="Palatino Linotype"/>
        </w:rPr>
        <w:t>para colmar la pretensión del Recurrente se debió turnar la solicitud a todas las áreas que se consideren competentes para contar con la información requerida.</w:t>
      </w:r>
    </w:p>
    <w:p w14:paraId="2357C23E" w14:textId="77777777" w:rsidR="00F035F4" w:rsidRPr="00E954C5" w:rsidRDefault="00F035F4" w:rsidP="00F035F4">
      <w:pPr>
        <w:spacing w:line="360" w:lineRule="auto"/>
        <w:jc w:val="both"/>
        <w:rPr>
          <w:rFonts w:ascii="Palatino Linotype" w:hAnsi="Palatino Linotype"/>
        </w:rPr>
      </w:pPr>
    </w:p>
    <w:p w14:paraId="78C3985D" w14:textId="77777777" w:rsidR="00F035F4" w:rsidRPr="00E954C5" w:rsidRDefault="00F035F4" w:rsidP="00F035F4">
      <w:pPr>
        <w:spacing w:line="360" w:lineRule="auto"/>
        <w:jc w:val="both"/>
        <w:rPr>
          <w:rFonts w:ascii="Palatino Linotype" w:eastAsia="Palatino Linotype" w:hAnsi="Palatino Linotype" w:cs="Palatino Linotype"/>
          <w:bCs/>
          <w:color w:val="000000"/>
        </w:rPr>
      </w:pPr>
      <w:r w:rsidRPr="00E954C5">
        <w:rPr>
          <w:rFonts w:ascii="Palatino Linotype" w:hAnsi="Palatino Linotype"/>
        </w:rPr>
        <w:t xml:space="preserve">En el caso en concreto, </w:t>
      </w:r>
      <w:r w:rsidRPr="00E954C5">
        <w:rPr>
          <w:rFonts w:ascii="Palatino Linotype" w:eastAsia="Palatino Linotype" w:hAnsi="Palatino Linotype" w:cs="Palatino Linotype"/>
          <w:bCs/>
          <w:color w:val="000000"/>
        </w:rPr>
        <w:t>el Sujeto Obligado dejó de observar lo dispuesto por el artículo 162 de la Ley de Transparencia local, que a la letra estipula lo siguiente:</w:t>
      </w:r>
    </w:p>
    <w:p w14:paraId="02B931CF" w14:textId="77777777" w:rsidR="00F035F4" w:rsidRPr="00E954C5" w:rsidRDefault="00F035F4" w:rsidP="00F035F4">
      <w:pPr>
        <w:spacing w:line="360" w:lineRule="auto"/>
        <w:jc w:val="both"/>
        <w:rPr>
          <w:rFonts w:ascii="Palatino Linotype" w:eastAsia="Palatino Linotype" w:hAnsi="Palatino Linotype" w:cs="Palatino Linotype"/>
          <w:bCs/>
          <w:color w:val="000000"/>
        </w:rPr>
      </w:pPr>
    </w:p>
    <w:p w14:paraId="15B875CB" w14:textId="77777777" w:rsidR="00F035F4" w:rsidRPr="00E954C5" w:rsidRDefault="00F035F4" w:rsidP="00F035F4">
      <w:pPr>
        <w:pStyle w:val="Fundamentos"/>
        <w:spacing w:line="360" w:lineRule="auto"/>
        <w:rPr>
          <w:sz w:val="24"/>
          <w:lang w:val="es-MX"/>
        </w:rPr>
      </w:pPr>
      <w:r w:rsidRPr="00E954C5">
        <w:rPr>
          <w:b/>
          <w:sz w:val="24"/>
          <w:lang w:val="es-MX"/>
        </w:rPr>
        <w:t xml:space="preserve">Artículo 162. </w:t>
      </w:r>
      <w:r w:rsidRPr="00E954C5">
        <w:rPr>
          <w:sz w:val="24"/>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08BAAF0" w14:textId="77777777" w:rsidR="00F035F4" w:rsidRPr="00E954C5" w:rsidRDefault="00F035F4" w:rsidP="00F035F4">
      <w:pPr>
        <w:spacing w:line="360" w:lineRule="auto"/>
        <w:jc w:val="both"/>
        <w:rPr>
          <w:rFonts w:ascii="Palatino Linotype" w:eastAsia="Palatino Linotype" w:hAnsi="Palatino Linotype" w:cs="Palatino Linotype"/>
          <w:bCs/>
          <w:color w:val="000000"/>
          <w:lang w:val="es-MX"/>
        </w:rPr>
      </w:pPr>
    </w:p>
    <w:p w14:paraId="6929A0E3" w14:textId="3BDE434D" w:rsidR="00F035F4" w:rsidRPr="00E954C5" w:rsidRDefault="00F035F4" w:rsidP="00F035F4">
      <w:pPr>
        <w:spacing w:line="360" w:lineRule="auto"/>
        <w:jc w:val="both"/>
        <w:rPr>
          <w:rFonts w:ascii="Palatino Linotype" w:eastAsia="Palatino Linotype" w:hAnsi="Palatino Linotype" w:cs="Palatino Linotype"/>
          <w:bCs/>
          <w:color w:val="000000"/>
        </w:rPr>
      </w:pPr>
      <w:r w:rsidRPr="00E954C5">
        <w:rPr>
          <w:rFonts w:ascii="Palatino Linotype" w:eastAsia="Palatino Linotype" w:hAnsi="Palatino Linotype" w:cs="Palatino Linotype"/>
          <w:bCs/>
          <w:color w:val="000000"/>
        </w:rPr>
        <w:t xml:space="preserve">Así, la Unidad de Transparencia debió turnar la solicitud a todas y cada una de las áreas de la administración pública municipal que pudiesen contar con la información solicitada, como es el caso, de manera enunciativa mas no limitativa, pudiesen ser la </w:t>
      </w:r>
      <w:r w:rsidR="002A768A" w:rsidRPr="00E954C5">
        <w:rPr>
          <w:rFonts w:ascii="Palatino Linotype" w:eastAsia="Palatino Linotype" w:hAnsi="Palatino Linotype" w:cs="Palatino Linotype"/>
          <w:bCs/>
          <w:color w:val="000000"/>
        </w:rPr>
        <w:t>Tesorería Municipal</w:t>
      </w:r>
      <w:r w:rsidRPr="00E954C5">
        <w:rPr>
          <w:rFonts w:ascii="Palatino Linotype" w:eastAsia="Palatino Linotype" w:hAnsi="Palatino Linotype" w:cs="Palatino Linotype"/>
          <w:bCs/>
          <w:color w:val="000000"/>
        </w:rPr>
        <w:t xml:space="preserve">, la cual, conforme a los artículos </w:t>
      </w:r>
      <w:r w:rsidR="002A768A" w:rsidRPr="00E954C5">
        <w:rPr>
          <w:rFonts w:ascii="Palatino Linotype" w:eastAsia="Palatino Linotype" w:hAnsi="Palatino Linotype" w:cs="Palatino Linotype"/>
          <w:bCs/>
          <w:color w:val="000000"/>
        </w:rPr>
        <w:t>55 y 56</w:t>
      </w:r>
      <w:r w:rsidRPr="00E954C5">
        <w:rPr>
          <w:rFonts w:ascii="Palatino Linotype" w:eastAsia="Palatino Linotype" w:hAnsi="Palatino Linotype" w:cs="Palatino Linotype"/>
          <w:bCs/>
          <w:color w:val="000000"/>
        </w:rPr>
        <w:t xml:space="preserve"> del Bando Municipal de </w:t>
      </w:r>
      <w:r w:rsidR="002A768A" w:rsidRPr="00E954C5">
        <w:rPr>
          <w:rFonts w:ascii="Palatino Linotype" w:eastAsia="Palatino Linotype" w:hAnsi="Palatino Linotype" w:cs="Palatino Linotype"/>
          <w:bCs/>
          <w:color w:val="000000"/>
        </w:rPr>
        <w:t>Zinacantepec</w:t>
      </w:r>
      <w:r w:rsidR="00D24BEE" w:rsidRPr="00E954C5">
        <w:rPr>
          <w:rFonts w:ascii="Palatino Linotype" w:eastAsia="Palatino Linotype" w:hAnsi="Palatino Linotype" w:cs="Palatino Linotype"/>
          <w:bCs/>
          <w:color w:val="000000"/>
        </w:rPr>
        <w:t xml:space="preserve"> 2022 y 95 de la Ley Orgánica Municipal, </w:t>
      </w:r>
      <w:r w:rsidRPr="00E954C5">
        <w:rPr>
          <w:rFonts w:ascii="Palatino Linotype" w:eastAsia="Palatino Linotype" w:hAnsi="Palatino Linotype" w:cs="Palatino Linotype"/>
          <w:bCs/>
          <w:color w:val="000000"/>
        </w:rPr>
        <w:t>que a la letra establecen lo siguiente:</w:t>
      </w:r>
    </w:p>
    <w:p w14:paraId="7D0E0D49" w14:textId="77777777" w:rsidR="00F035F4" w:rsidRPr="00E954C5" w:rsidRDefault="00F035F4" w:rsidP="00F035F4">
      <w:pPr>
        <w:spacing w:line="360" w:lineRule="auto"/>
        <w:jc w:val="both"/>
        <w:rPr>
          <w:rFonts w:ascii="Palatino Linotype" w:eastAsia="Palatino Linotype" w:hAnsi="Palatino Linotype" w:cs="Palatino Linotype"/>
          <w:bCs/>
          <w:color w:val="000000"/>
        </w:rPr>
      </w:pPr>
    </w:p>
    <w:p w14:paraId="253E4EA0" w14:textId="229CF16F" w:rsidR="000B18F5" w:rsidRPr="00E954C5" w:rsidRDefault="000B18F5" w:rsidP="000B18F5">
      <w:pPr>
        <w:pStyle w:val="Fundamentos"/>
        <w:spacing w:line="360" w:lineRule="auto"/>
        <w:jc w:val="center"/>
        <w:rPr>
          <w:b/>
          <w:bCs/>
          <w:sz w:val="24"/>
          <w:lang w:val="es-MX"/>
        </w:rPr>
      </w:pPr>
      <w:r w:rsidRPr="00E954C5">
        <w:rPr>
          <w:b/>
          <w:bCs/>
          <w:sz w:val="24"/>
          <w:lang w:val="es-MX"/>
        </w:rPr>
        <w:t>Bando Municipal del Ayuntamiento de Zinacantepec</w:t>
      </w:r>
    </w:p>
    <w:p w14:paraId="0D6F2BF7" w14:textId="5592F72B" w:rsidR="002A768A" w:rsidRPr="00E954C5" w:rsidRDefault="002A768A" w:rsidP="002A768A">
      <w:pPr>
        <w:pStyle w:val="Fundamentos"/>
        <w:spacing w:line="360" w:lineRule="auto"/>
        <w:rPr>
          <w:bCs/>
          <w:sz w:val="24"/>
          <w:lang w:val="es-MX"/>
        </w:rPr>
      </w:pPr>
      <w:r w:rsidRPr="00E954C5">
        <w:rPr>
          <w:b/>
          <w:bCs/>
          <w:sz w:val="24"/>
          <w:lang w:val="es-MX"/>
        </w:rPr>
        <w:t xml:space="preserve">Artículo 55. </w:t>
      </w:r>
      <w:r w:rsidRPr="00E954C5">
        <w:rPr>
          <w:bCs/>
          <w:sz w:val="24"/>
          <w:lang w:val="es-MX"/>
        </w:rPr>
        <w:t xml:space="preserve">La Tesorería Municipal es el único Órgano de la Administración Pública Municipal autorizado para la recaudación de los impuestos y derechos </w:t>
      </w:r>
      <w:r w:rsidRPr="00E954C5">
        <w:rPr>
          <w:bCs/>
          <w:sz w:val="24"/>
          <w:lang w:val="es-MX"/>
        </w:rPr>
        <w:lastRenderedPageBreak/>
        <w:t>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442A6ECD" w14:textId="77777777" w:rsidR="00D24BEE" w:rsidRPr="00E954C5" w:rsidRDefault="00D24BEE" w:rsidP="00D24BEE">
      <w:pPr>
        <w:rPr>
          <w:lang w:val="es-MX" w:eastAsia="es-MX"/>
        </w:rPr>
      </w:pPr>
    </w:p>
    <w:p w14:paraId="0C0E8B6C" w14:textId="47F62F0E" w:rsidR="00F035F4" w:rsidRPr="00E954C5" w:rsidRDefault="002A768A" w:rsidP="002A768A">
      <w:pPr>
        <w:pStyle w:val="Fundamentos"/>
        <w:spacing w:line="360" w:lineRule="auto"/>
        <w:rPr>
          <w:sz w:val="24"/>
          <w:lang w:val="es-MX"/>
        </w:rPr>
      </w:pPr>
      <w:r w:rsidRPr="00E954C5">
        <w:rPr>
          <w:b/>
          <w:bCs/>
          <w:sz w:val="24"/>
          <w:lang w:val="es-MX"/>
        </w:rPr>
        <w:t xml:space="preserve">Artículo 56. </w:t>
      </w:r>
      <w:r w:rsidRPr="00E954C5">
        <w:rPr>
          <w:bCs/>
          <w:sz w:val="24"/>
          <w:lang w:val="es-MX"/>
        </w:rPr>
        <w:t>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r w:rsidR="00F035F4" w:rsidRPr="00E954C5">
        <w:rPr>
          <w:sz w:val="24"/>
          <w:lang w:val="es-MX"/>
        </w:rPr>
        <w:t xml:space="preserve"> </w:t>
      </w:r>
    </w:p>
    <w:p w14:paraId="250763F6" w14:textId="77777777" w:rsidR="00F035F4" w:rsidRPr="00E954C5" w:rsidRDefault="00F035F4" w:rsidP="00F035F4">
      <w:pPr>
        <w:pStyle w:val="Fundamentos"/>
        <w:spacing w:line="360" w:lineRule="auto"/>
        <w:rPr>
          <w:sz w:val="24"/>
          <w:lang w:val="es-MX"/>
        </w:rPr>
      </w:pPr>
      <w:r w:rsidRPr="00E954C5">
        <w:rPr>
          <w:sz w:val="24"/>
          <w:lang w:val="es-MX"/>
        </w:rPr>
        <w:t>(…)</w:t>
      </w:r>
    </w:p>
    <w:p w14:paraId="16D2C910" w14:textId="2547E8F7" w:rsidR="00D24BEE" w:rsidRPr="00E954C5" w:rsidRDefault="00D24BEE" w:rsidP="00D24BEE">
      <w:pPr>
        <w:spacing w:line="360" w:lineRule="auto"/>
        <w:ind w:left="567"/>
        <w:jc w:val="center"/>
        <w:rPr>
          <w:rFonts w:ascii="Palatino Linotype" w:hAnsi="Palatino Linotype"/>
          <w:b/>
          <w:i/>
          <w:lang w:val="es-MX" w:eastAsia="es-MX"/>
        </w:rPr>
      </w:pPr>
      <w:r w:rsidRPr="00E954C5">
        <w:rPr>
          <w:rFonts w:ascii="Palatino Linotype" w:hAnsi="Palatino Linotype"/>
          <w:b/>
          <w:i/>
          <w:lang w:val="es-MX" w:eastAsia="es-MX"/>
        </w:rPr>
        <w:t>LEY ORGÁNICA MUNICIPAL DEL ESTADO DE MÉXICO</w:t>
      </w:r>
    </w:p>
    <w:p w14:paraId="5B7DFC2E" w14:textId="77777777"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b/>
          <w:i/>
          <w:lang w:val="es-MX" w:eastAsia="es-MX"/>
        </w:rPr>
        <w:t>Artículo 95.-</w:t>
      </w:r>
      <w:r w:rsidRPr="00E954C5">
        <w:rPr>
          <w:rFonts w:ascii="Palatino Linotype" w:hAnsi="Palatino Linotype"/>
          <w:i/>
          <w:lang w:val="es-MX" w:eastAsia="es-MX"/>
        </w:rPr>
        <w:t xml:space="preserve"> Son atribuciones del tesorero municipal:</w:t>
      </w:r>
    </w:p>
    <w:p w14:paraId="3DE8C457" w14:textId="10C29EE0"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I. Administrar la hacienda pública municipal, de conformidad con las disposiciones legales aplicables;</w:t>
      </w:r>
    </w:p>
    <w:p w14:paraId="4E5B960B" w14:textId="327E789B"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II. Determinar, liquidar, recaudar, fiscalizar y administrar las contribuciones en los términos de los ordenamientos jurídicos aplicables y, en su caso, aplicar el procedimiento administrativo de ejecución en términos de las disposiciones aplicables;</w:t>
      </w:r>
    </w:p>
    <w:p w14:paraId="2350D3A9" w14:textId="5D29C990"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III. Imponer las sanciones administrativas que procedan por infracciones a las disposiciones fiscales;</w:t>
      </w:r>
    </w:p>
    <w:p w14:paraId="7024D56C" w14:textId="0B38D888" w:rsidR="00D24BEE" w:rsidRPr="00E954C5" w:rsidRDefault="00D24BEE" w:rsidP="00D24BEE">
      <w:pPr>
        <w:spacing w:line="360" w:lineRule="auto"/>
        <w:ind w:left="567"/>
        <w:rPr>
          <w:rFonts w:ascii="Palatino Linotype" w:hAnsi="Palatino Linotype"/>
          <w:b/>
          <w:i/>
          <w:u w:val="single"/>
          <w:lang w:val="es-MX" w:eastAsia="es-MX"/>
        </w:rPr>
      </w:pPr>
      <w:r w:rsidRPr="00E954C5">
        <w:rPr>
          <w:rFonts w:ascii="Palatino Linotype" w:hAnsi="Palatino Linotype"/>
          <w:b/>
          <w:i/>
          <w:u w:val="single"/>
          <w:lang w:val="es-MX" w:eastAsia="es-MX"/>
        </w:rPr>
        <w:t>IV. Llevar los registros contables, financieros y administrativos de los ingresos, egresos, e inventarios;</w:t>
      </w:r>
    </w:p>
    <w:p w14:paraId="4E8F895D" w14:textId="2F205686"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4E33C347" w14:textId="5FA3A626"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VI. Presentar anualmente al ayuntamiento un informe de la situación contable financiera de la Tesorería Municipal;</w:t>
      </w:r>
    </w:p>
    <w:p w14:paraId="07C5B453" w14:textId="749AE018"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VI Bis. Proporcionar para la formulación del proyecto de Presupuesto de Egresos Municipales la información financiera relativa a la solución o en su caso, el pago de los litigios laborales;</w:t>
      </w:r>
    </w:p>
    <w:p w14:paraId="278E30EB" w14:textId="215E1413"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VII. Diseñar y aprobar las formas oficiales de manifestaciones, avisos y declaraciones y demás documentos requeridos;</w:t>
      </w:r>
    </w:p>
    <w:p w14:paraId="0C21F6B1" w14:textId="3D031EEC"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VIII. Participar en la formulación de Convenios Fiscales y ejercer las atribuciones que le correspondan en el ámbito de su competencia;</w:t>
      </w:r>
    </w:p>
    <w:p w14:paraId="0E01AE2F" w14:textId="77777777"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IX. Proponer al ayuntamiento la cancelación de cuentas incobrables;</w:t>
      </w:r>
    </w:p>
    <w:p w14:paraId="7183F84B" w14:textId="77777777"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 Custodiar y ejercer las garantías que se otorguen en favor de la hacienda municipal;</w:t>
      </w:r>
    </w:p>
    <w:p w14:paraId="6ED9506D" w14:textId="77777777"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XI. Proponer la política de ingresos de la tesorería municipal;</w:t>
      </w:r>
    </w:p>
    <w:p w14:paraId="21EF571E" w14:textId="77777777"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XII. Intervenir en la elaboración del programa financiero municipal;</w:t>
      </w:r>
    </w:p>
    <w:p w14:paraId="75EDD490" w14:textId="77777777"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XIII. Elaborar y mantener actualizado el Padrón de Contribuyentes;</w:t>
      </w:r>
    </w:p>
    <w:p w14:paraId="6F0911AE" w14:textId="2B6C91F4"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XIV. Ministrar a su inmediato antecesor todos los datos oficiales que le solicitare, para contestar los pliegos de observaciones y alcances que formule y deduzca el Órgano Superior de Fiscalización del Estado de México;</w:t>
      </w:r>
    </w:p>
    <w:p w14:paraId="2B6387D7" w14:textId="3AE68708"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 xml:space="preserve">XV. Solicitar a las instancias competentes, la práctica de revisiones circunstanciadas, de conformidad con las normas que rigen en materia de control y </w:t>
      </w:r>
      <w:proofErr w:type="gramStart"/>
      <w:r w:rsidRPr="00E954C5">
        <w:rPr>
          <w:rFonts w:ascii="Palatino Linotype" w:hAnsi="Palatino Linotype"/>
          <w:i/>
          <w:lang w:val="es-MX" w:eastAsia="es-MX"/>
        </w:rPr>
        <w:t>evaluación  gubernamental</w:t>
      </w:r>
      <w:proofErr w:type="gramEnd"/>
      <w:r w:rsidRPr="00E954C5">
        <w:rPr>
          <w:rFonts w:ascii="Palatino Linotype" w:hAnsi="Palatino Linotype"/>
          <w:i/>
          <w:lang w:val="es-MX" w:eastAsia="es-MX"/>
        </w:rPr>
        <w:t xml:space="preserve"> en el ámbito municipal;</w:t>
      </w:r>
    </w:p>
    <w:p w14:paraId="245F0F03" w14:textId="77777777"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XVI. Glosar oportunamente las cuentas del ayuntamiento;</w:t>
      </w:r>
    </w:p>
    <w:p w14:paraId="28A996B0" w14:textId="5FBFD563"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8942F59" w14:textId="7EEF45FC"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XVIII. Expedir copias certificadas de los documentos a su cuidado, por acuerdo expreso del Ayuntamiento y cuando se trate de documentación presentada ante el Órgano Superior de Fiscalización del Estado de México;</w:t>
      </w:r>
    </w:p>
    <w:p w14:paraId="01517536" w14:textId="2807BA66"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XIX. Recaudar y administrar los ingresos que se deriven de la suscripción de convenios, acuerdos o la emisión de declaratorias de coordinación; los relativos a las transferencias</w:t>
      </w:r>
    </w:p>
    <w:p w14:paraId="632E29A7" w14:textId="21FC919C"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2609CB55" w14:textId="34317C0A"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XX. Dar cumplimiento a las leyes, convenios de coordinación fiscal y demás que en materia hacendaria celebre el Ayuntamiento con el Estado;</w:t>
      </w:r>
    </w:p>
    <w:p w14:paraId="2C9C3700" w14:textId="3AE559DA"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XXI. Entregar oportunamente a él o los Síndicos, según sea el caso, el informe mensual que corresponda, a fin de que se revise, y de ser necesario, para que se formulen las observaciones respectivas.</w:t>
      </w:r>
    </w:p>
    <w:p w14:paraId="3134CE48" w14:textId="7FF6C6F9" w:rsidR="00D24BEE" w:rsidRPr="00E954C5" w:rsidRDefault="00D24BEE" w:rsidP="00D24BEE">
      <w:pPr>
        <w:spacing w:line="360" w:lineRule="auto"/>
        <w:ind w:left="567"/>
        <w:rPr>
          <w:rFonts w:ascii="Palatino Linotype" w:hAnsi="Palatino Linotype"/>
          <w:i/>
          <w:lang w:val="es-MX" w:eastAsia="es-MX"/>
        </w:rPr>
      </w:pPr>
      <w:r w:rsidRPr="00E954C5">
        <w:rPr>
          <w:rFonts w:ascii="Palatino Linotype" w:hAnsi="Palatino Linotype"/>
          <w:i/>
          <w:lang w:val="es-MX" w:eastAsia="es-MX"/>
        </w:rPr>
        <w:t>XXII. Las que les señalen las demás disposiciones legales y el ayuntamiento.</w:t>
      </w:r>
    </w:p>
    <w:p w14:paraId="279290E9" w14:textId="77777777" w:rsidR="00F035F4" w:rsidRPr="00E954C5" w:rsidRDefault="00F035F4" w:rsidP="00F035F4">
      <w:pPr>
        <w:spacing w:line="360" w:lineRule="auto"/>
        <w:jc w:val="both"/>
        <w:rPr>
          <w:rFonts w:ascii="Palatino Linotype" w:hAnsi="Palatino Linotype"/>
          <w:lang w:val="es-MX"/>
        </w:rPr>
      </w:pPr>
    </w:p>
    <w:p w14:paraId="3CCE0B7E" w14:textId="12904818" w:rsidR="00F035F4" w:rsidRPr="00E954C5" w:rsidRDefault="00F035F4" w:rsidP="00F035F4">
      <w:pPr>
        <w:spacing w:line="360" w:lineRule="auto"/>
        <w:jc w:val="both"/>
        <w:rPr>
          <w:rFonts w:ascii="Palatino Linotype" w:hAnsi="Palatino Linotype"/>
        </w:rPr>
      </w:pPr>
      <w:r w:rsidRPr="00E954C5">
        <w:rPr>
          <w:rFonts w:ascii="Palatino Linotype" w:hAnsi="Palatino Linotype"/>
        </w:rPr>
        <w:t xml:space="preserve">Como se puede advertir, la </w:t>
      </w:r>
      <w:r w:rsidR="00D24BEE" w:rsidRPr="00E954C5">
        <w:rPr>
          <w:rFonts w:ascii="Palatino Linotype" w:hAnsi="Palatino Linotype"/>
        </w:rPr>
        <w:t>Tesorería Municipal</w:t>
      </w:r>
      <w:r w:rsidRPr="00E954C5">
        <w:rPr>
          <w:rFonts w:ascii="Palatino Linotype" w:hAnsi="Palatino Linotype"/>
        </w:rPr>
        <w:t xml:space="preserve"> es la dependencia facultada para llevar a cabo los procedimientos de adquisición de bienes y servicios; mientras que la Dirección Jurídica y Consultiva es la encargada de revisar y validar los contratos y convenios celebrados por cualquier autoridad administrativa; por lo que, al no existir </w:t>
      </w:r>
      <w:r w:rsidRPr="00E954C5">
        <w:rPr>
          <w:rFonts w:ascii="Palatino Linotype" w:hAnsi="Palatino Linotype"/>
        </w:rPr>
        <w:lastRenderedPageBreak/>
        <w:t>pronunciamiento de todas las áreas competentes, la pretensión del Recurrente no se puede tener por colmada.</w:t>
      </w:r>
    </w:p>
    <w:p w14:paraId="479BBA3D" w14:textId="77777777" w:rsidR="00F035F4" w:rsidRPr="00E954C5" w:rsidRDefault="00F035F4" w:rsidP="00F035F4">
      <w:pPr>
        <w:spacing w:line="360" w:lineRule="auto"/>
        <w:jc w:val="both"/>
        <w:rPr>
          <w:rFonts w:ascii="Palatino Linotype" w:hAnsi="Palatino Linotype"/>
        </w:rPr>
      </w:pPr>
    </w:p>
    <w:p w14:paraId="5246AD14" w14:textId="77777777" w:rsidR="000B18F5" w:rsidRPr="00E954C5" w:rsidRDefault="000B18F5" w:rsidP="000B18F5">
      <w:pPr>
        <w:spacing w:line="360" w:lineRule="auto"/>
        <w:jc w:val="both"/>
        <w:rPr>
          <w:rFonts w:ascii="Palatino Linotype" w:hAnsi="Palatino Linotype" w:cs="Arial"/>
        </w:rPr>
      </w:pPr>
      <w:r w:rsidRPr="00E954C5">
        <w:rPr>
          <w:rFonts w:ascii="Palatino Linotype" w:hAnsi="Palatino Linotype" w:cs="Arial"/>
        </w:rPr>
        <w:t>Por lo argumentado anteriormente, este Instituto estima que los motivos de inconformidad planteados por la Recurrente son fundados, por lo que es procedente ordenar al Sujeto Obligado que realice una búsqueda exhaustiva y razonable en los archivos de las áreas que considere competentes con la finalidad de que haga entrega de la información descrita anteriormente, en versión pública de ser procedente.</w:t>
      </w:r>
    </w:p>
    <w:p w14:paraId="7C6ACC8D" w14:textId="77777777" w:rsidR="000B18F5" w:rsidRPr="00E954C5" w:rsidRDefault="000B18F5" w:rsidP="000B18F5">
      <w:pPr>
        <w:spacing w:line="360" w:lineRule="auto"/>
        <w:jc w:val="both"/>
        <w:rPr>
          <w:rFonts w:ascii="Palatino Linotype" w:hAnsi="Palatino Linotype" w:cs="Arial"/>
        </w:rPr>
      </w:pPr>
    </w:p>
    <w:p w14:paraId="283639D5" w14:textId="0A0A225A" w:rsidR="000B18F5" w:rsidRPr="00E954C5" w:rsidRDefault="000B18F5" w:rsidP="000B18F5">
      <w:pPr>
        <w:spacing w:line="360" w:lineRule="auto"/>
        <w:jc w:val="both"/>
        <w:rPr>
          <w:rFonts w:ascii="Palatino Linotype" w:hAnsi="Palatino Linotype" w:cs="Arial"/>
        </w:rPr>
      </w:pPr>
      <w:r w:rsidRPr="00E954C5">
        <w:rPr>
          <w:rFonts w:ascii="Palatino Linotype" w:hAnsi="Palatino Linotype" w:cs="Arial"/>
        </w:rPr>
        <w:t>Ahora bien, en el supuesto de que una vez realizada la búsqueda no se encuentre la información descrita, bastará con que el Sujeto Obligado así lo haga del conocimiento de la Recurrente, conforme a lo dispuesto en el segundo párrafo del artículo 19 de la Ley de Transparencia local, en el que se establece lo siguiente:</w:t>
      </w:r>
    </w:p>
    <w:p w14:paraId="4355568D" w14:textId="77777777" w:rsidR="000B18F5" w:rsidRPr="00E954C5" w:rsidRDefault="000B18F5" w:rsidP="000B18F5">
      <w:pPr>
        <w:spacing w:line="360" w:lineRule="auto"/>
        <w:jc w:val="both"/>
        <w:rPr>
          <w:rFonts w:ascii="Palatino Linotype" w:hAnsi="Palatino Linotype" w:cs="Arial"/>
        </w:rPr>
      </w:pPr>
    </w:p>
    <w:p w14:paraId="3BE64593" w14:textId="77777777" w:rsidR="000B18F5" w:rsidRPr="00E954C5" w:rsidRDefault="000B18F5" w:rsidP="000B18F5">
      <w:pPr>
        <w:spacing w:line="276" w:lineRule="auto"/>
        <w:ind w:left="284" w:right="616"/>
        <w:jc w:val="both"/>
        <w:rPr>
          <w:rFonts w:ascii="Palatino Linotype" w:hAnsi="Palatino Linotype" w:cs="Arial"/>
          <w:i/>
        </w:rPr>
      </w:pPr>
      <w:r w:rsidRPr="00E954C5">
        <w:rPr>
          <w:rFonts w:ascii="Palatino Linotype" w:hAnsi="Palatino Linotype" w:cs="Arial"/>
          <w:b/>
          <w:i/>
        </w:rPr>
        <w:t>Artículo 19.</w:t>
      </w:r>
      <w:r w:rsidRPr="00E954C5">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0C07F6E4" w14:textId="77777777" w:rsidR="000B18F5" w:rsidRPr="00E954C5" w:rsidRDefault="000B18F5" w:rsidP="000B18F5">
      <w:pPr>
        <w:spacing w:line="276" w:lineRule="auto"/>
        <w:ind w:left="284" w:right="616"/>
        <w:jc w:val="both"/>
        <w:rPr>
          <w:rFonts w:ascii="Palatino Linotype" w:hAnsi="Palatino Linotype" w:cs="Arial"/>
          <w:i/>
        </w:rPr>
      </w:pPr>
    </w:p>
    <w:p w14:paraId="28973E2E" w14:textId="77777777" w:rsidR="000B18F5" w:rsidRPr="00E954C5" w:rsidRDefault="000B18F5" w:rsidP="000B18F5">
      <w:pPr>
        <w:spacing w:line="276" w:lineRule="auto"/>
        <w:ind w:left="284" w:right="616"/>
        <w:jc w:val="both"/>
        <w:rPr>
          <w:rFonts w:ascii="Palatino Linotype" w:hAnsi="Palatino Linotype" w:cs="Arial"/>
          <w:b/>
          <w:i/>
        </w:rPr>
      </w:pPr>
      <w:r w:rsidRPr="00E954C5">
        <w:rPr>
          <w:rFonts w:ascii="Palatino Linotype" w:hAnsi="Palatino Linotype" w:cs="Arial"/>
          <w:b/>
          <w:i/>
        </w:rPr>
        <w:t>En los casos en que ciertas facultades, competencias o funciones no se hayan ejercido, se debe motivar la respuesta en función de las causas que motiven tal circunstancia.</w:t>
      </w:r>
    </w:p>
    <w:p w14:paraId="4D392AC6" w14:textId="77777777" w:rsidR="000B18F5" w:rsidRPr="00E954C5" w:rsidRDefault="000B18F5" w:rsidP="000B18F5">
      <w:pPr>
        <w:spacing w:line="276" w:lineRule="auto"/>
        <w:ind w:left="284" w:right="616"/>
        <w:jc w:val="both"/>
        <w:rPr>
          <w:rFonts w:ascii="Palatino Linotype" w:hAnsi="Palatino Linotype" w:cs="Arial"/>
          <w:i/>
        </w:rPr>
      </w:pPr>
    </w:p>
    <w:p w14:paraId="274D9E2D" w14:textId="252AD362" w:rsidR="00D24BEE" w:rsidRPr="00E954C5" w:rsidRDefault="000B18F5" w:rsidP="000B18F5">
      <w:pPr>
        <w:spacing w:line="276" w:lineRule="auto"/>
        <w:ind w:left="284" w:right="616"/>
        <w:jc w:val="both"/>
        <w:rPr>
          <w:rFonts w:ascii="Palatino Linotype" w:hAnsi="Palatino Linotype" w:cs="Arial"/>
          <w:i/>
        </w:rPr>
      </w:pPr>
      <w:r w:rsidRPr="00E954C5">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8581E95" w14:textId="67B9F50B" w:rsidR="00B413FA" w:rsidRPr="00E954C5" w:rsidRDefault="00B413FA" w:rsidP="00B413FA">
      <w:pPr>
        <w:tabs>
          <w:tab w:val="left" w:pos="1828"/>
        </w:tabs>
        <w:spacing w:line="360" w:lineRule="auto"/>
        <w:jc w:val="both"/>
        <w:rPr>
          <w:rFonts w:ascii="Palatino Linotype" w:hAnsi="Palatino Linotype"/>
        </w:rPr>
      </w:pPr>
    </w:p>
    <w:p w14:paraId="6255B168" w14:textId="77777777" w:rsidR="00B413FA" w:rsidRPr="00E954C5" w:rsidRDefault="00B413FA" w:rsidP="00B413FA">
      <w:pPr>
        <w:tabs>
          <w:tab w:val="left" w:pos="1828"/>
        </w:tabs>
        <w:spacing w:line="360" w:lineRule="auto"/>
        <w:jc w:val="both"/>
        <w:rPr>
          <w:rFonts w:ascii="Palatino Linotype" w:hAnsi="Palatino Linotype"/>
        </w:rPr>
      </w:pPr>
    </w:p>
    <w:p w14:paraId="6BC7D9F4" w14:textId="77777777" w:rsidR="001E75DF" w:rsidRPr="00E954C5" w:rsidRDefault="001E75DF" w:rsidP="00581344">
      <w:pPr>
        <w:pStyle w:val="Prrafodelista"/>
        <w:numPr>
          <w:ilvl w:val="0"/>
          <w:numId w:val="29"/>
        </w:numPr>
        <w:tabs>
          <w:tab w:val="left" w:pos="709"/>
        </w:tabs>
        <w:spacing w:line="360" w:lineRule="auto"/>
        <w:ind w:left="567" w:hanging="425"/>
        <w:jc w:val="both"/>
        <w:rPr>
          <w:rFonts w:ascii="Palatino Linotype" w:hAnsi="Palatino Linotype" w:cs="Arial"/>
          <w:b/>
          <w:i/>
          <w:sz w:val="28"/>
        </w:rPr>
      </w:pPr>
      <w:r w:rsidRPr="00E954C5">
        <w:rPr>
          <w:rFonts w:ascii="Palatino Linotype" w:hAnsi="Palatino Linotype" w:cs="Arial"/>
          <w:b/>
          <w:i/>
          <w:sz w:val="28"/>
        </w:rPr>
        <w:lastRenderedPageBreak/>
        <w:t>De la versión pública</w:t>
      </w:r>
    </w:p>
    <w:p w14:paraId="5D59F6E3" w14:textId="77777777" w:rsidR="00581344" w:rsidRPr="00E954C5" w:rsidRDefault="00581344" w:rsidP="00581344">
      <w:pPr>
        <w:spacing w:line="360" w:lineRule="auto"/>
        <w:jc w:val="both"/>
        <w:rPr>
          <w:rFonts w:ascii="Palatino Linotype" w:eastAsia="Palatino Linotype" w:hAnsi="Palatino Linotype" w:cs="Palatino Linotype"/>
        </w:rPr>
      </w:pPr>
      <w:r w:rsidRPr="00E954C5">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F61431F" w14:textId="77777777" w:rsidR="00581344" w:rsidRPr="00E954C5" w:rsidRDefault="00581344" w:rsidP="00581344">
      <w:pPr>
        <w:spacing w:line="360" w:lineRule="auto"/>
        <w:ind w:left="360"/>
        <w:jc w:val="both"/>
        <w:rPr>
          <w:rFonts w:ascii="Palatino Linotype" w:eastAsia="Palatino Linotype" w:hAnsi="Palatino Linotype" w:cs="Palatino Linotype"/>
        </w:rPr>
      </w:pPr>
    </w:p>
    <w:p w14:paraId="3158E23E" w14:textId="77777777" w:rsidR="00581344" w:rsidRPr="00E954C5" w:rsidRDefault="00581344" w:rsidP="00581344">
      <w:pPr>
        <w:pStyle w:val="Fundamentos"/>
        <w:spacing w:line="360" w:lineRule="auto"/>
        <w:ind w:left="426" w:right="616"/>
        <w:rPr>
          <w:sz w:val="24"/>
        </w:rPr>
      </w:pPr>
      <w:r w:rsidRPr="00E954C5">
        <w:rPr>
          <w:b/>
          <w:sz w:val="24"/>
        </w:rPr>
        <w:t>Artículo 3.</w:t>
      </w:r>
      <w:r w:rsidRPr="00E954C5">
        <w:rPr>
          <w:sz w:val="24"/>
        </w:rPr>
        <w:t xml:space="preserve"> Para los efectos de la presente Ley se entenderá por:</w:t>
      </w:r>
    </w:p>
    <w:p w14:paraId="39EC202B" w14:textId="77777777" w:rsidR="00581344" w:rsidRPr="00E954C5" w:rsidRDefault="00581344" w:rsidP="00581344">
      <w:pPr>
        <w:pStyle w:val="Fundamentos"/>
        <w:spacing w:line="360" w:lineRule="auto"/>
        <w:ind w:left="426" w:right="616"/>
        <w:rPr>
          <w:sz w:val="24"/>
        </w:rPr>
      </w:pPr>
      <w:r w:rsidRPr="00E954C5">
        <w:rPr>
          <w:sz w:val="24"/>
        </w:rPr>
        <w:t>(…)</w:t>
      </w:r>
    </w:p>
    <w:p w14:paraId="329ADB94" w14:textId="77777777" w:rsidR="00581344" w:rsidRPr="00E954C5" w:rsidRDefault="00581344" w:rsidP="00581344">
      <w:pPr>
        <w:pStyle w:val="Fundamentos"/>
        <w:spacing w:line="360" w:lineRule="auto"/>
        <w:ind w:left="426" w:right="616"/>
        <w:rPr>
          <w:sz w:val="24"/>
        </w:rPr>
      </w:pPr>
      <w:r w:rsidRPr="00E954C5">
        <w:rPr>
          <w:b/>
          <w:sz w:val="24"/>
        </w:rPr>
        <w:t>IX. Datos personales:</w:t>
      </w:r>
      <w:r w:rsidRPr="00E954C5">
        <w:rPr>
          <w:sz w:val="24"/>
        </w:rPr>
        <w:t xml:space="preserve"> La información concerniente a una persona, identificada o identificable según lo dispuesto por la Ley de Protección de Datos Personales del Estado de México; </w:t>
      </w:r>
    </w:p>
    <w:p w14:paraId="79E67AF4" w14:textId="77777777" w:rsidR="00581344" w:rsidRPr="00E954C5" w:rsidRDefault="00581344" w:rsidP="00581344">
      <w:pPr>
        <w:pStyle w:val="Fundamentos"/>
        <w:spacing w:line="360" w:lineRule="auto"/>
        <w:ind w:left="426" w:right="616"/>
        <w:rPr>
          <w:sz w:val="24"/>
        </w:rPr>
      </w:pPr>
      <w:r w:rsidRPr="00E954C5">
        <w:rPr>
          <w:b/>
          <w:sz w:val="24"/>
        </w:rPr>
        <w:t>XX.</w:t>
      </w:r>
      <w:r w:rsidRPr="00E954C5">
        <w:rPr>
          <w:sz w:val="24"/>
        </w:rPr>
        <w:t xml:space="preserve"> </w:t>
      </w:r>
      <w:r w:rsidRPr="00E954C5">
        <w:rPr>
          <w:b/>
          <w:sz w:val="24"/>
        </w:rPr>
        <w:t>Información clasificada:</w:t>
      </w:r>
      <w:r w:rsidRPr="00E954C5">
        <w:rPr>
          <w:sz w:val="24"/>
        </w:rPr>
        <w:t xml:space="preserve"> Aquella considerada por la presente Ley como reservada o confidencial;</w:t>
      </w:r>
    </w:p>
    <w:p w14:paraId="1A07D9B4" w14:textId="77777777" w:rsidR="00581344" w:rsidRPr="00E954C5" w:rsidRDefault="00581344" w:rsidP="00581344">
      <w:pPr>
        <w:pStyle w:val="Fundamentos"/>
        <w:spacing w:line="360" w:lineRule="auto"/>
        <w:ind w:left="426" w:right="616"/>
        <w:rPr>
          <w:sz w:val="24"/>
        </w:rPr>
      </w:pPr>
      <w:r w:rsidRPr="00E954C5">
        <w:rPr>
          <w:b/>
          <w:sz w:val="24"/>
        </w:rPr>
        <w:t>XXI.</w:t>
      </w:r>
      <w:r w:rsidRPr="00E954C5">
        <w:rPr>
          <w:sz w:val="24"/>
        </w:rPr>
        <w:t xml:space="preserve"> </w:t>
      </w:r>
      <w:r w:rsidRPr="00E954C5">
        <w:rPr>
          <w:b/>
          <w:sz w:val="24"/>
        </w:rPr>
        <w:t>Información confidencial:</w:t>
      </w:r>
      <w:r w:rsidRPr="00E954C5">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3799FE" w14:textId="77777777" w:rsidR="00581344" w:rsidRPr="00E954C5" w:rsidRDefault="00581344" w:rsidP="00581344">
      <w:pPr>
        <w:pStyle w:val="Fundamentos"/>
        <w:spacing w:line="360" w:lineRule="auto"/>
        <w:ind w:left="426" w:right="616"/>
        <w:rPr>
          <w:sz w:val="24"/>
        </w:rPr>
      </w:pPr>
      <w:r w:rsidRPr="00E954C5">
        <w:rPr>
          <w:b/>
          <w:sz w:val="24"/>
        </w:rPr>
        <w:t>…</w:t>
      </w:r>
    </w:p>
    <w:p w14:paraId="021B89AE" w14:textId="77777777" w:rsidR="00581344" w:rsidRPr="00E954C5" w:rsidRDefault="00581344" w:rsidP="00581344">
      <w:pPr>
        <w:pStyle w:val="Fundamentos"/>
        <w:spacing w:line="360" w:lineRule="auto"/>
        <w:ind w:left="426" w:right="616"/>
        <w:rPr>
          <w:sz w:val="24"/>
        </w:rPr>
      </w:pPr>
      <w:r w:rsidRPr="00E954C5">
        <w:rPr>
          <w:b/>
          <w:sz w:val="24"/>
        </w:rPr>
        <w:t>XLV.</w:t>
      </w:r>
      <w:r w:rsidRPr="00E954C5">
        <w:rPr>
          <w:sz w:val="24"/>
        </w:rPr>
        <w:t xml:space="preserve"> </w:t>
      </w:r>
      <w:r w:rsidRPr="00E954C5">
        <w:rPr>
          <w:b/>
          <w:sz w:val="24"/>
        </w:rPr>
        <w:t>Versión pública:</w:t>
      </w:r>
      <w:r w:rsidRPr="00E954C5">
        <w:rPr>
          <w:sz w:val="24"/>
        </w:rPr>
        <w:t xml:space="preserve"> Documento en el que se elimine, suprime o borra la información clasificada como reservada o confidencial para permitir su acceso.</w:t>
      </w:r>
    </w:p>
    <w:p w14:paraId="757D9AF8" w14:textId="77777777" w:rsidR="00581344" w:rsidRPr="00E954C5" w:rsidRDefault="00581344" w:rsidP="00581344">
      <w:pPr>
        <w:pStyle w:val="Fundamentos"/>
        <w:spacing w:line="360" w:lineRule="auto"/>
        <w:ind w:left="426" w:right="616"/>
        <w:rPr>
          <w:sz w:val="24"/>
        </w:rPr>
      </w:pPr>
      <w:r w:rsidRPr="00E954C5">
        <w:rPr>
          <w:sz w:val="24"/>
        </w:rPr>
        <w:t>(…)</w:t>
      </w:r>
    </w:p>
    <w:p w14:paraId="6EAF163A" w14:textId="77777777" w:rsidR="00581344" w:rsidRPr="00E954C5" w:rsidRDefault="00581344" w:rsidP="00581344">
      <w:pPr>
        <w:pStyle w:val="Fundamentos"/>
        <w:spacing w:line="360" w:lineRule="auto"/>
        <w:ind w:left="426" w:right="616"/>
        <w:rPr>
          <w:sz w:val="24"/>
        </w:rPr>
      </w:pPr>
    </w:p>
    <w:p w14:paraId="4DF4A2D6" w14:textId="77777777" w:rsidR="00581344" w:rsidRPr="00E954C5" w:rsidRDefault="00581344" w:rsidP="00581344">
      <w:pPr>
        <w:pStyle w:val="Fundamentos"/>
        <w:spacing w:line="360" w:lineRule="auto"/>
        <w:ind w:left="426" w:right="616"/>
        <w:rPr>
          <w:sz w:val="24"/>
        </w:rPr>
      </w:pPr>
      <w:r w:rsidRPr="00E954C5">
        <w:rPr>
          <w:b/>
          <w:sz w:val="24"/>
        </w:rPr>
        <w:t xml:space="preserve">Artículo 91. </w:t>
      </w:r>
      <w:r w:rsidRPr="00E954C5">
        <w:rPr>
          <w:sz w:val="24"/>
        </w:rPr>
        <w:t>El acceso a la información pública será restringido excepcionalmente, cuando ésta sea clasificada como reservada o confidencial.</w:t>
      </w:r>
    </w:p>
    <w:p w14:paraId="3D17B7A5" w14:textId="77777777" w:rsidR="00581344" w:rsidRPr="00E954C5" w:rsidRDefault="00581344" w:rsidP="00581344">
      <w:pPr>
        <w:pStyle w:val="Fundamentos"/>
        <w:spacing w:line="360" w:lineRule="auto"/>
        <w:ind w:left="426" w:right="616"/>
        <w:rPr>
          <w:sz w:val="24"/>
        </w:rPr>
      </w:pPr>
    </w:p>
    <w:p w14:paraId="51ED0EDB" w14:textId="77777777" w:rsidR="00581344" w:rsidRPr="00E954C5" w:rsidRDefault="00581344" w:rsidP="00581344">
      <w:pPr>
        <w:pStyle w:val="Fundamentos"/>
        <w:spacing w:line="360" w:lineRule="auto"/>
        <w:ind w:left="426" w:right="616"/>
        <w:rPr>
          <w:sz w:val="24"/>
        </w:rPr>
      </w:pPr>
      <w:r w:rsidRPr="00E954C5">
        <w:rPr>
          <w:b/>
          <w:sz w:val="24"/>
        </w:rPr>
        <w:lastRenderedPageBreak/>
        <w:t>Artículo 132.</w:t>
      </w:r>
      <w:r w:rsidRPr="00E954C5">
        <w:rPr>
          <w:sz w:val="24"/>
        </w:rPr>
        <w:t xml:space="preserve"> </w:t>
      </w:r>
      <w:r w:rsidRPr="00E954C5">
        <w:rPr>
          <w:sz w:val="24"/>
          <w:u w:val="single"/>
        </w:rPr>
        <w:t>La clasificación de la información se llevará a cabo en el momento en que</w:t>
      </w:r>
      <w:r w:rsidRPr="00E954C5">
        <w:rPr>
          <w:sz w:val="24"/>
        </w:rPr>
        <w:t>:</w:t>
      </w:r>
    </w:p>
    <w:p w14:paraId="0E5FC034" w14:textId="77777777" w:rsidR="00581344" w:rsidRPr="00E954C5" w:rsidRDefault="00581344" w:rsidP="00581344">
      <w:pPr>
        <w:pStyle w:val="Fundamentos"/>
        <w:spacing w:line="360" w:lineRule="auto"/>
        <w:ind w:left="426" w:right="616"/>
        <w:rPr>
          <w:sz w:val="24"/>
        </w:rPr>
      </w:pPr>
      <w:r w:rsidRPr="00E954C5">
        <w:rPr>
          <w:b/>
          <w:sz w:val="24"/>
        </w:rPr>
        <w:t>I.</w:t>
      </w:r>
      <w:r w:rsidRPr="00E954C5">
        <w:rPr>
          <w:sz w:val="24"/>
        </w:rPr>
        <w:t xml:space="preserve"> Se reciba una solicitud de acceso a la información;</w:t>
      </w:r>
    </w:p>
    <w:p w14:paraId="0A5D39CD" w14:textId="77777777" w:rsidR="00581344" w:rsidRPr="00E954C5" w:rsidRDefault="00581344" w:rsidP="00581344">
      <w:pPr>
        <w:pStyle w:val="Fundamentos"/>
        <w:spacing w:line="360" w:lineRule="auto"/>
        <w:ind w:left="426" w:right="616"/>
        <w:rPr>
          <w:sz w:val="24"/>
        </w:rPr>
      </w:pPr>
      <w:r w:rsidRPr="00E954C5">
        <w:rPr>
          <w:b/>
          <w:sz w:val="24"/>
        </w:rPr>
        <w:t>II.</w:t>
      </w:r>
      <w:r w:rsidRPr="00E954C5">
        <w:rPr>
          <w:sz w:val="24"/>
        </w:rPr>
        <w:t xml:space="preserve"> </w:t>
      </w:r>
      <w:r w:rsidRPr="00E954C5">
        <w:rPr>
          <w:sz w:val="24"/>
          <w:u w:val="single"/>
        </w:rPr>
        <w:t>Se determine mediante resolución de autoridad competente; o</w:t>
      </w:r>
    </w:p>
    <w:p w14:paraId="357F15B6" w14:textId="77777777" w:rsidR="00581344" w:rsidRPr="00E954C5" w:rsidRDefault="00581344" w:rsidP="00581344">
      <w:pPr>
        <w:pStyle w:val="Fundamentos"/>
        <w:spacing w:line="360" w:lineRule="auto"/>
        <w:ind w:left="426" w:right="616"/>
        <w:rPr>
          <w:sz w:val="24"/>
          <w:u w:val="single"/>
        </w:rPr>
      </w:pPr>
      <w:r w:rsidRPr="00E954C5">
        <w:rPr>
          <w:b/>
          <w:sz w:val="24"/>
        </w:rPr>
        <w:t>III.</w:t>
      </w:r>
      <w:r w:rsidRPr="00E954C5">
        <w:rPr>
          <w:sz w:val="24"/>
        </w:rPr>
        <w:t xml:space="preserve"> </w:t>
      </w:r>
      <w:r w:rsidRPr="00E954C5">
        <w:rPr>
          <w:sz w:val="24"/>
          <w:u w:val="single"/>
        </w:rPr>
        <w:t>Se generen versiones públicas para dar cumplimiento a las obligaciones de transparencia previstas en esta Ley.</w:t>
      </w:r>
    </w:p>
    <w:p w14:paraId="6770AF59" w14:textId="77777777" w:rsidR="00581344" w:rsidRPr="00E954C5" w:rsidRDefault="00581344" w:rsidP="00581344">
      <w:pPr>
        <w:pStyle w:val="Fundamentos"/>
        <w:spacing w:line="360" w:lineRule="auto"/>
        <w:ind w:left="426" w:right="616"/>
        <w:rPr>
          <w:sz w:val="24"/>
        </w:rPr>
      </w:pPr>
      <w:r w:rsidRPr="00E954C5">
        <w:rPr>
          <w:sz w:val="24"/>
        </w:rPr>
        <w:t>(…)</w:t>
      </w:r>
    </w:p>
    <w:p w14:paraId="6903C711" w14:textId="77777777" w:rsidR="00581344" w:rsidRPr="00E954C5" w:rsidRDefault="00581344" w:rsidP="00581344">
      <w:pPr>
        <w:spacing w:line="360" w:lineRule="auto"/>
        <w:ind w:left="57" w:right="57"/>
        <w:jc w:val="both"/>
        <w:rPr>
          <w:rFonts w:ascii="Palatino Linotype" w:eastAsia="Palatino Linotype" w:hAnsi="Palatino Linotype" w:cs="Palatino Linotype"/>
          <w:i/>
        </w:rPr>
      </w:pPr>
    </w:p>
    <w:p w14:paraId="50F8B9EE" w14:textId="77777777" w:rsidR="00581344" w:rsidRPr="00E954C5" w:rsidRDefault="00581344" w:rsidP="00581344">
      <w:pPr>
        <w:spacing w:line="360" w:lineRule="auto"/>
        <w:jc w:val="both"/>
        <w:rPr>
          <w:rFonts w:ascii="Palatino Linotype" w:eastAsia="Palatino Linotype" w:hAnsi="Palatino Linotype" w:cs="Palatino Linotype"/>
        </w:rPr>
      </w:pPr>
      <w:r w:rsidRPr="00E954C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F78211" w14:textId="661F645B" w:rsidR="001E75DF" w:rsidRPr="00E954C5" w:rsidRDefault="001E75DF" w:rsidP="001E75DF">
      <w:pPr>
        <w:spacing w:line="360" w:lineRule="auto"/>
        <w:jc w:val="both"/>
        <w:rPr>
          <w:rFonts w:ascii="Palatino Linotype" w:hAnsi="Palatino Linotype" w:cs="Arial"/>
        </w:rPr>
      </w:pPr>
    </w:p>
    <w:p w14:paraId="7886CB6F" w14:textId="77777777" w:rsidR="00581344" w:rsidRPr="00E954C5" w:rsidRDefault="00581344" w:rsidP="00581344">
      <w:pPr>
        <w:spacing w:line="360" w:lineRule="auto"/>
        <w:jc w:val="both"/>
        <w:rPr>
          <w:rFonts w:ascii="Palatino Linotype" w:eastAsia="Palatino Linotype" w:hAnsi="Palatino Linotype" w:cs="Palatino Linotype"/>
        </w:rPr>
      </w:pPr>
      <w:r w:rsidRPr="00E954C5">
        <w:rPr>
          <w:rFonts w:ascii="Palatino Linotype" w:eastAsia="Palatino Linotype" w:hAnsi="Palatino Linotype" w:cs="Palatino Linotype"/>
        </w:rPr>
        <w:t xml:space="preserve">Por otro lado, los </w:t>
      </w:r>
      <w:r w:rsidRPr="00E954C5">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E954C5">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cuya última reforma fue publicada en el Diario Oficial de la Federación en fecha dieciocho de noviembre de dos mil veintidós,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6376831" w14:textId="77777777" w:rsidR="00581344" w:rsidRPr="00E954C5" w:rsidRDefault="00581344" w:rsidP="00581344">
      <w:pPr>
        <w:spacing w:line="360" w:lineRule="auto"/>
        <w:jc w:val="both"/>
        <w:rPr>
          <w:rFonts w:ascii="Palatino Linotype" w:eastAsia="Palatino Linotype" w:hAnsi="Palatino Linotype" w:cs="Palatino Linotype"/>
        </w:rPr>
      </w:pPr>
    </w:p>
    <w:p w14:paraId="76A51E34" w14:textId="77777777" w:rsidR="00581344" w:rsidRPr="00E954C5" w:rsidRDefault="00581344" w:rsidP="00581344">
      <w:pPr>
        <w:spacing w:line="360" w:lineRule="auto"/>
        <w:jc w:val="both"/>
        <w:rPr>
          <w:rFonts w:ascii="Palatino Linotype" w:eastAsia="Palatino Linotype" w:hAnsi="Palatino Linotype" w:cs="Palatino Linotype"/>
        </w:rPr>
      </w:pPr>
      <w:r w:rsidRPr="00E954C5">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14:paraId="37849B24" w14:textId="77777777" w:rsidR="00581344" w:rsidRPr="00E954C5" w:rsidRDefault="00581344" w:rsidP="00581344">
      <w:pPr>
        <w:spacing w:line="360" w:lineRule="auto"/>
        <w:jc w:val="both"/>
        <w:rPr>
          <w:rFonts w:ascii="Palatino Linotype" w:eastAsia="Palatino Linotype" w:hAnsi="Palatino Linotype" w:cs="Palatino Linotype"/>
        </w:rPr>
      </w:pPr>
    </w:p>
    <w:p w14:paraId="75407D6E" w14:textId="77777777" w:rsidR="00581344" w:rsidRPr="00E954C5" w:rsidRDefault="00581344" w:rsidP="00581344">
      <w:pPr>
        <w:pStyle w:val="Fundamentos"/>
        <w:spacing w:line="360" w:lineRule="auto"/>
        <w:rPr>
          <w:sz w:val="24"/>
        </w:rPr>
      </w:pPr>
      <w:r w:rsidRPr="00E954C5">
        <w:rPr>
          <w:b/>
          <w:sz w:val="24"/>
        </w:rPr>
        <w:t>Quincuagésimo sexto.</w:t>
      </w:r>
      <w:r w:rsidRPr="00E954C5">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618DE7F" w14:textId="77777777" w:rsidR="00581344" w:rsidRPr="00E954C5" w:rsidRDefault="00581344" w:rsidP="00581344">
      <w:pPr>
        <w:pStyle w:val="Fundamentos"/>
        <w:spacing w:line="360" w:lineRule="auto"/>
        <w:rPr>
          <w:sz w:val="24"/>
        </w:rPr>
      </w:pPr>
    </w:p>
    <w:p w14:paraId="431C7997" w14:textId="77777777" w:rsidR="00581344" w:rsidRPr="00E954C5" w:rsidRDefault="00581344" w:rsidP="00581344">
      <w:pPr>
        <w:pStyle w:val="Fundamentos"/>
        <w:spacing w:line="360" w:lineRule="auto"/>
        <w:rPr>
          <w:sz w:val="24"/>
        </w:rPr>
      </w:pPr>
      <w:r w:rsidRPr="00E954C5">
        <w:rPr>
          <w:b/>
          <w:sz w:val="24"/>
        </w:rPr>
        <w:t>Quincuagésimo séptimo.</w:t>
      </w:r>
      <w:r w:rsidRPr="00E954C5">
        <w:rPr>
          <w:sz w:val="24"/>
        </w:rPr>
        <w:t xml:space="preserve"> Se considera, en principio, como información pública y no podrá omitirse de las versiones públicas la siguiente:</w:t>
      </w:r>
    </w:p>
    <w:p w14:paraId="36716C53" w14:textId="77777777" w:rsidR="00581344" w:rsidRPr="00E954C5" w:rsidRDefault="00581344" w:rsidP="00581344">
      <w:pPr>
        <w:pStyle w:val="Fundamentos"/>
        <w:spacing w:line="360" w:lineRule="auto"/>
        <w:rPr>
          <w:sz w:val="24"/>
        </w:rPr>
      </w:pPr>
    </w:p>
    <w:p w14:paraId="38557728" w14:textId="77777777" w:rsidR="00581344" w:rsidRPr="00E954C5" w:rsidRDefault="00581344" w:rsidP="00581344">
      <w:pPr>
        <w:pStyle w:val="Fundamentos"/>
        <w:spacing w:line="360" w:lineRule="auto"/>
        <w:rPr>
          <w:sz w:val="24"/>
        </w:rPr>
      </w:pPr>
      <w:r w:rsidRPr="00E954C5">
        <w:rPr>
          <w:sz w:val="24"/>
        </w:rPr>
        <w:t xml:space="preserve">I. La relativa a las Obligaciones de Transparencia que contempla el Título V de la Ley General y las demás disposiciones legales aplicables; </w:t>
      </w:r>
    </w:p>
    <w:p w14:paraId="41C90C8D" w14:textId="77777777" w:rsidR="00581344" w:rsidRPr="00E954C5" w:rsidRDefault="00581344" w:rsidP="00581344">
      <w:pPr>
        <w:pStyle w:val="Fundamentos"/>
        <w:spacing w:line="360" w:lineRule="auto"/>
        <w:rPr>
          <w:sz w:val="24"/>
        </w:rPr>
      </w:pPr>
      <w:r w:rsidRPr="00E954C5">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58F360F3" w14:textId="77777777" w:rsidR="00581344" w:rsidRPr="00E954C5" w:rsidRDefault="00581344" w:rsidP="00581344">
      <w:pPr>
        <w:pStyle w:val="Fundamentos"/>
        <w:spacing w:line="360" w:lineRule="auto"/>
        <w:rPr>
          <w:sz w:val="24"/>
        </w:rPr>
      </w:pPr>
      <w:r w:rsidRPr="00E954C5">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DB416B" w14:textId="77777777" w:rsidR="00581344" w:rsidRPr="00E954C5" w:rsidRDefault="00581344" w:rsidP="00581344">
      <w:pPr>
        <w:pStyle w:val="Fundamentos"/>
        <w:spacing w:line="360" w:lineRule="auto"/>
        <w:rPr>
          <w:sz w:val="24"/>
        </w:rPr>
      </w:pPr>
    </w:p>
    <w:p w14:paraId="75695200" w14:textId="77777777" w:rsidR="00581344" w:rsidRPr="00E954C5" w:rsidRDefault="00581344" w:rsidP="00581344">
      <w:pPr>
        <w:pStyle w:val="Fundamentos"/>
        <w:spacing w:line="360" w:lineRule="auto"/>
        <w:rPr>
          <w:sz w:val="24"/>
        </w:rPr>
      </w:pPr>
      <w:r w:rsidRPr="00E954C5">
        <w:rPr>
          <w:sz w:val="24"/>
        </w:rPr>
        <w:t xml:space="preserve">Lo anterior, siempre y cuando no se acredite alguna causal de clasificación, prevista en las leyes o en los tratados internacionales suscritos por el Estado mexicano. </w:t>
      </w:r>
    </w:p>
    <w:p w14:paraId="647BC9AD" w14:textId="77777777" w:rsidR="00581344" w:rsidRPr="00E954C5" w:rsidRDefault="00581344" w:rsidP="00581344">
      <w:pPr>
        <w:pStyle w:val="Fundamentos"/>
        <w:spacing w:line="360" w:lineRule="auto"/>
        <w:rPr>
          <w:sz w:val="24"/>
        </w:rPr>
      </w:pPr>
    </w:p>
    <w:p w14:paraId="7BF4DF77" w14:textId="77777777" w:rsidR="00581344" w:rsidRPr="00E954C5" w:rsidRDefault="00581344" w:rsidP="00581344">
      <w:pPr>
        <w:pStyle w:val="Fundamentos"/>
        <w:spacing w:line="360" w:lineRule="auto"/>
        <w:rPr>
          <w:sz w:val="24"/>
        </w:rPr>
      </w:pPr>
      <w:r w:rsidRPr="00E954C5">
        <w:rPr>
          <w:b/>
          <w:sz w:val="24"/>
        </w:rPr>
        <w:lastRenderedPageBreak/>
        <w:t>Quincuagésimo octavo.</w:t>
      </w:r>
      <w:r w:rsidRPr="00E954C5">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7C2DCE77" w14:textId="77777777" w:rsidR="00581344" w:rsidRPr="00E954C5" w:rsidRDefault="00581344" w:rsidP="00581344">
      <w:pPr>
        <w:spacing w:line="360" w:lineRule="auto"/>
        <w:jc w:val="both"/>
        <w:rPr>
          <w:rFonts w:ascii="Palatino Linotype" w:eastAsia="Palatino Linotype" w:hAnsi="Palatino Linotype" w:cs="Palatino Linotype"/>
          <w:i/>
        </w:rPr>
      </w:pPr>
    </w:p>
    <w:p w14:paraId="04569D5A" w14:textId="77777777" w:rsidR="00581344" w:rsidRPr="00E954C5" w:rsidRDefault="00581344" w:rsidP="00581344">
      <w:pPr>
        <w:spacing w:line="360" w:lineRule="auto"/>
        <w:jc w:val="both"/>
        <w:rPr>
          <w:rFonts w:ascii="Palatino Linotype" w:eastAsia="Palatino Linotype" w:hAnsi="Palatino Linotype" w:cs="Palatino Linotype"/>
        </w:rPr>
      </w:pPr>
      <w:r w:rsidRPr="00E954C5">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9DF2B63" w14:textId="77777777" w:rsidR="00581344" w:rsidRPr="00E954C5" w:rsidRDefault="00581344" w:rsidP="00581344">
      <w:pPr>
        <w:spacing w:line="360" w:lineRule="auto"/>
        <w:jc w:val="both"/>
        <w:rPr>
          <w:rFonts w:ascii="Palatino Linotype" w:eastAsia="Palatino Linotype" w:hAnsi="Palatino Linotype" w:cs="Palatino Linotype"/>
        </w:rPr>
      </w:pPr>
    </w:p>
    <w:p w14:paraId="51903674" w14:textId="77777777" w:rsidR="00581344" w:rsidRPr="00E954C5" w:rsidRDefault="00581344" w:rsidP="00581344">
      <w:pPr>
        <w:spacing w:line="360" w:lineRule="auto"/>
        <w:jc w:val="both"/>
        <w:rPr>
          <w:rFonts w:ascii="Palatino Linotype" w:eastAsia="Palatino Linotype" w:hAnsi="Palatino Linotype" w:cs="Palatino Linotype"/>
        </w:rPr>
      </w:pPr>
      <w:r w:rsidRPr="00E954C5">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SAIMEX. </w:t>
      </w:r>
    </w:p>
    <w:p w14:paraId="2485D08A" w14:textId="77777777" w:rsidR="00581344" w:rsidRPr="00E954C5" w:rsidRDefault="00581344" w:rsidP="00581344">
      <w:pPr>
        <w:spacing w:line="360" w:lineRule="auto"/>
        <w:jc w:val="both"/>
        <w:rPr>
          <w:rFonts w:ascii="Palatino Linotype" w:eastAsia="Palatino Linotype" w:hAnsi="Palatino Linotype" w:cs="Palatino Linotype"/>
        </w:rPr>
      </w:pPr>
    </w:p>
    <w:p w14:paraId="3C9E1427" w14:textId="77777777" w:rsidR="00581344" w:rsidRPr="00E954C5" w:rsidRDefault="00581344" w:rsidP="00581344">
      <w:pPr>
        <w:spacing w:line="360" w:lineRule="auto"/>
        <w:jc w:val="both"/>
        <w:rPr>
          <w:rFonts w:ascii="Palatino Linotype" w:eastAsia="Palatino Linotype" w:hAnsi="Palatino Linotype" w:cs="Palatino Linotype"/>
        </w:rPr>
      </w:pPr>
      <w:r w:rsidRPr="00E954C5">
        <w:rPr>
          <w:rFonts w:ascii="Palatino Linotype" w:eastAsia="Palatino Linotype" w:hAnsi="Palatino Linotype" w:cs="Palatino Linotype"/>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1777E3BA" w14:textId="77777777" w:rsidR="00581344" w:rsidRPr="00E954C5" w:rsidRDefault="00581344" w:rsidP="00581344">
      <w:pPr>
        <w:spacing w:line="360" w:lineRule="auto"/>
        <w:jc w:val="both"/>
        <w:rPr>
          <w:rFonts w:ascii="Palatino Linotype" w:eastAsia="Palatino Linotype" w:hAnsi="Palatino Linotype" w:cs="Palatino Linotype"/>
        </w:rPr>
      </w:pPr>
    </w:p>
    <w:p w14:paraId="6D681BF4" w14:textId="77777777" w:rsidR="00581344" w:rsidRPr="00E954C5" w:rsidRDefault="00581344" w:rsidP="00581344">
      <w:pPr>
        <w:spacing w:line="360" w:lineRule="auto"/>
        <w:contextualSpacing/>
        <w:jc w:val="both"/>
        <w:rPr>
          <w:rFonts w:ascii="Palatino Linotype" w:eastAsia="Palatino Linotype" w:hAnsi="Palatino Linotype" w:cs="Palatino Linotype"/>
        </w:rPr>
      </w:pPr>
      <w:r w:rsidRPr="00E954C5">
        <w:rPr>
          <w:rFonts w:ascii="Palatino Linotype" w:eastAsia="Palatino Linotype" w:hAnsi="Palatino Linotype" w:cs="Palatino Linotype"/>
        </w:rPr>
        <w:lastRenderedPageBreak/>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4E05411F" w14:textId="77777777" w:rsidR="00581344" w:rsidRPr="00E954C5" w:rsidRDefault="00581344" w:rsidP="00581344">
      <w:pPr>
        <w:spacing w:line="360" w:lineRule="auto"/>
        <w:contextualSpacing/>
        <w:jc w:val="both"/>
        <w:rPr>
          <w:rFonts w:ascii="Palatino Linotype" w:eastAsia="Palatino Linotype" w:hAnsi="Palatino Linotype" w:cs="Palatino Linotype"/>
        </w:rPr>
      </w:pPr>
    </w:p>
    <w:p w14:paraId="3AA0283D" w14:textId="77777777" w:rsidR="00581344" w:rsidRPr="00E954C5" w:rsidRDefault="00581344" w:rsidP="00581344">
      <w:pPr>
        <w:spacing w:line="360" w:lineRule="auto"/>
        <w:ind w:left="567" w:right="616"/>
        <w:contextualSpacing/>
        <w:jc w:val="both"/>
        <w:rPr>
          <w:rFonts w:ascii="Palatino Linotype" w:eastAsia="Palatino Linotype" w:hAnsi="Palatino Linotype" w:cs="Palatino Linotype"/>
          <w:b/>
          <w:bCs/>
          <w:i/>
          <w:iCs/>
        </w:rPr>
      </w:pPr>
      <w:r w:rsidRPr="00E954C5">
        <w:rPr>
          <w:rFonts w:ascii="Palatino Linotype" w:eastAsia="Palatino Linotype" w:hAnsi="Palatino Linotype" w:cs="Palatino Linotype"/>
          <w:b/>
          <w:bCs/>
          <w:i/>
          <w:iCs/>
        </w:rPr>
        <w:t>Criterio 08/19</w:t>
      </w:r>
    </w:p>
    <w:p w14:paraId="2D348E2B" w14:textId="77777777" w:rsidR="00581344" w:rsidRPr="00E954C5" w:rsidRDefault="00581344" w:rsidP="00581344">
      <w:pPr>
        <w:spacing w:line="360" w:lineRule="auto"/>
        <w:ind w:left="567" w:right="616"/>
        <w:contextualSpacing/>
        <w:jc w:val="both"/>
        <w:rPr>
          <w:rFonts w:ascii="Palatino Linotype" w:eastAsia="Palatino Linotype" w:hAnsi="Palatino Linotype" w:cs="Palatino Linotype"/>
          <w:i/>
          <w:iCs/>
        </w:rPr>
      </w:pPr>
      <w:r w:rsidRPr="00E954C5">
        <w:rPr>
          <w:rFonts w:ascii="Palatino Linotype" w:eastAsia="Palatino Linotype" w:hAnsi="Palatino Linotype" w:cs="Palatino Linotype"/>
          <w:b/>
          <w:bCs/>
          <w:i/>
          <w:iCs/>
        </w:rPr>
        <w:t xml:space="preserve">Razón social y RFC de personas morales. </w:t>
      </w:r>
      <w:r w:rsidRPr="00E954C5">
        <w:rPr>
          <w:rFonts w:ascii="Palatino Linotype" w:eastAsia="Palatino Linotype" w:hAnsi="Palatino Linotype" w:cs="Palatino Linotype"/>
          <w:i/>
          <w:iC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543ED193" w14:textId="77777777" w:rsidR="00581344" w:rsidRPr="00E954C5" w:rsidRDefault="00581344" w:rsidP="00581344">
      <w:pPr>
        <w:spacing w:line="360" w:lineRule="auto"/>
        <w:ind w:right="616"/>
        <w:contextualSpacing/>
        <w:jc w:val="both"/>
        <w:rPr>
          <w:rFonts w:ascii="Palatino Linotype" w:eastAsia="Palatino Linotype" w:hAnsi="Palatino Linotype" w:cs="Palatino Linotype"/>
          <w:b/>
          <w:bCs/>
          <w:i/>
          <w:iCs/>
        </w:rPr>
      </w:pPr>
    </w:p>
    <w:p w14:paraId="08FAD8F6" w14:textId="77777777" w:rsidR="00581344" w:rsidRPr="00E954C5" w:rsidRDefault="00581344" w:rsidP="00581344">
      <w:pPr>
        <w:spacing w:line="360" w:lineRule="auto"/>
        <w:ind w:left="567" w:right="616"/>
        <w:contextualSpacing/>
        <w:jc w:val="both"/>
        <w:rPr>
          <w:rFonts w:ascii="Palatino Linotype" w:eastAsia="Palatino Linotype" w:hAnsi="Palatino Linotype" w:cs="Palatino Linotype"/>
          <w:b/>
          <w:bCs/>
          <w:i/>
          <w:iCs/>
        </w:rPr>
      </w:pPr>
      <w:r w:rsidRPr="00E954C5">
        <w:rPr>
          <w:rFonts w:ascii="Palatino Linotype" w:eastAsia="Palatino Linotype" w:hAnsi="Palatino Linotype" w:cs="Palatino Linotype"/>
          <w:b/>
          <w:bCs/>
          <w:i/>
          <w:iCs/>
        </w:rPr>
        <w:t>Criterio 04/21</w:t>
      </w:r>
    </w:p>
    <w:p w14:paraId="1A61FFB4" w14:textId="77777777" w:rsidR="00581344" w:rsidRPr="00E954C5" w:rsidRDefault="00581344" w:rsidP="00581344">
      <w:pPr>
        <w:spacing w:line="360" w:lineRule="auto"/>
        <w:ind w:left="567" w:right="616"/>
        <w:contextualSpacing/>
        <w:jc w:val="both"/>
        <w:rPr>
          <w:rFonts w:ascii="Palatino Linotype" w:eastAsia="Palatino Linotype" w:hAnsi="Palatino Linotype" w:cs="Palatino Linotype"/>
          <w:i/>
          <w:iCs/>
        </w:rPr>
      </w:pPr>
      <w:r w:rsidRPr="00E954C5">
        <w:rPr>
          <w:rFonts w:ascii="Palatino Linotype" w:eastAsia="Palatino Linotype" w:hAnsi="Palatino Linotype" w:cs="Palatino Linotype"/>
          <w:b/>
          <w:bCs/>
          <w:i/>
          <w:iCs/>
        </w:rPr>
        <w:t>Registro Federal de Contribuyentes (RFC) de personas físicas proveedores o contratistas.</w:t>
      </w:r>
      <w:r w:rsidRPr="00E954C5">
        <w:rPr>
          <w:rFonts w:ascii="Palatino Linotype" w:eastAsia="Palatino Linotype" w:hAnsi="Palatino Linotype" w:cs="Palatino Linotype"/>
          <w:i/>
          <w:iCs/>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3C9B67EB" w14:textId="77777777" w:rsidR="00581344" w:rsidRPr="00E954C5" w:rsidRDefault="00581344" w:rsidP="00581344">
      <w:pPr>
        <w:tabs>
          <w:tab w:val="left" w:pos="7938"/>
        </w:tabs>
        <w:spacing w:line="360" w:lineRule="auto"/>
        <w:jc w:val="both"/>
        <w:rPr>
          <w:rFonts w:ascii="Palatino Linotype" w:hAnsi="Palatino Linotype"/>
          <w:color w:val="222222"/>
        </w:rPr>
      </w:pPr>
    </w:p>
    <w:p w14:paraId="30EE7FCF" w14:textId="77777777" w:rsidR="00581344" w:rsidRPr="00E954C5" w:rsidRDefault="00581344" w:rsidP="00581344">
      <w:pPr>
        <w:tabs>
          <w:tab w:val="left" w:pos="7938"/>
        </w:tabs>
        <w:spacing w:line="360" w:lineRule="auto"/>
        <w:jc w:val="both"/>
        <w:rPr>
          <w:rFonts w:ascii="Palatino Linotype" w:eastAsia="Arial Unicode MS" w:hAnsi="Palatino Linotype" w:cs="Arial"/>
        </w:rPr>
      </w:pPr>
      <w:r w:rsidRPr="00E954C5">
        <w:rPr>
          <w:rFonts w:ascii="Palatino Linotype" w:eastAsia="Arial Unicode MS" w:hAnsi="Palatino Linotype" w:cs="Arial"/>
        </w:rPr>
        <w:t xml:space="preserve">Los acuerdos de clasificación deberán contener un razonamiento lógico en que se demuestre que la información se encuentra en una de las hipótesis previstas en la ley, </w:t>
      </w:r>
      <w:r w:rsidRPr="00E954C5">
        <w:rPr>
          <w:rFonts w:ascii="Palatino Linotype" w:eastAsia="Arial Unicode MS" w:hAnsi="Palatino Linotype" w:cs="Arial"/>
        </w:rPr>
        <w:lastRenderedPageBreak/>
        <w:t>si bien es cierto cuenta con los requisitos mínimos que debe contener un acuerdo de clasificación, también es cierto que debe estar debidamente fundado y motivado, sirve de apoyo lo siguiente:</w:t>
      </w:r>
    </w:p>
    <w:p w14:paraId="48A9EF15" w14:textId="77777777" w:rsidR="00581344" w:rsidRPr="00E954C5" w:rsidRDefault="00581344" w:rsidP="00581344">
      <w:pPr>
        <w:tabs>
          <w:tab w:val="left" w:pos="7938"/>
        </w:tabs>
        <w:spacing w:line="360" w:lineRule="auto"/>
        <w:jc w:val="both"/>
        <w:rPr>
          <w:rFonts w:ascii="Palatino Linotype" w:eastAsia="Arial Unicode MS" w:hAnsi="Palatino Linotype" w:cs="Arial"/>
        </w:rPr>
      </w:pPr>
      <w:r w:rsidRPr="00E954C5">
        <w:rPr>
          <w:rFonts w:ascii="Palatino Linotype" w:eastAsia="Arial Unicode MS" w:hAnsi="Palatino Linotype" w:cs="Arial"/>
        </w:rPr>
        <w:t> </w:t>
      </w:r>
    </w:p>
    <w:p w14:paraId="3A45CC06" w14:textId="77777777" w:rsidR="00581344" w:rsidRPr="00E954C5" w:rsidRDefault="00581344" w:rsidP="00581344">
      <w:pPr>
        <w:shd w:val="clear" w:color="auto" w:fill="FFFFFF"/>
        <w:ind w:left="567" w:right="567"/>
        <w:jc w:val="both"/>
        <w:rPr>
          <w:rFonts w:ascii="Palatino Linotype" w:hAnsi="Palatino Linotype" w:cs="Arial"/>
          <w:color w:val="222222"/>
        </w:rPr>
      </w:pPr>
      <w:r w:rsidRPr="00E954C5">
        <w:rPr>
          <w:rFonts w:ascii="Palatino Linotype" w:hAnsi="Palatino Linotype" w:cs="Arial"/>
          <w:b/>
          <w:bCs/>
          <w:i/>
          <w:iCs/>
          <w:color w:val="000000"/>
          <w:lang w:val="es-ES_tradnl"/>
        </w:rPr>
        <w:t>“FUNDAMENTACIÓN Y MOTIVACIÓN.</w:t>
      </w:r>
      <w:r w:rsidRPr="00E954C5">
        <w:rPr>
          <w:rFonts w:ascii="Palatino Linotype" w:hAnsi="Palatino Linotype" w:cs="Arial"/>
          <w:i/>
          <w:iCs/>
          <w:color w:val="000000"/>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2B0E264" w14:textId="77777777" w:rsidR="00581344" w:rsidRPr="00E954C5" w:rsidRDefault="00581344" w:rsidP="00581344">
      <w:pPr>
        <w:shd w:val="clear" w:color="auto" w:fill="FFFFFF"/>
        <w:ind w:left="567" w:right="567"/>
        <w:jc w:val="both"/>
        <w:rPr>
          <w:rFonts w:ascii="Palatino Linotype" w:hAnsi="Palatino Linotype" w:cs="Arial"/>
          <w:color w:val="222222"/>
        </w:rPr>
      </w:pPr>
      <w:r w:rsidRPr="00E954C5">
        <w:rPr>
          <w:rFonts w:ascii="Palatino Linotype" w:hAnsi="Palatino Linotype" w:cs="Arial"/>
          <w:i/>
          <w:iCs/>
          <w:color w:val="000000"/>
          <w:lang w:val="es-ES_tradnl"/>
        </w:rPr>
        <w:t> SEGUNDO TRIBUNAL COLEGIADO DEL SEXTO CIRCUITO.</w:t>
      </w:r>
    </w:p>
    <w:p w14:paraId="76E9D27E" w14:textId="77777777" w:rsidR="00581344" w:rsidRPr="00E954C5" w:rsidRDefault="00581344" w:rsidP="00581344">
      <w:pPr>
        <w:shd w:val="clear" w:color="auto" w:fill="FFFFFF"/>
        <w:ind w:left="567" w:right="567"/>
        <w:jc w:val="both"/>
        <w:rPr>
          <w:rFonts w:ascii="Palatino Linotype" w:hAnsi="Palatino Linotype" w:cs="Arial"/>
          <w:color w:val="222222"/>
        </w:rPr>
      </w:pPr>
      <w:r w:rsidRPr="00E954C5">
        <w:rPr>
          <w:rFonts w:ascii="Palatino Linotype" w:hAnsi="Palatino Linotype" w:cs="Arial"/>
          <w:i/>
          <w:iCs/>
          <w:color w:val="000000"/>
          <w:lang w:val="es-ES_tradnl"/>
        </w:rPr>
        <w:t>Amparo directo 194/88. Bufete Industrial Construcciones, S.A. de C.V. 28 de junio de 1988. Unanimidad de votos. Ponente: Gustavo Calvillo Rangel. Secretario: Jorge Alberto González Álvarez.</w:t>
      </w:r>
    </w:p>
    <w:p w14:paraId="033D2683" w14:textId="77777777" w:rsidR="00581344" w:rsidRPr="00E954C5" w:rsidRDefault="00581344" w:rsidP="00581344">
      <w:pPr>
        <w:shd w:val="clear" w:color="auto" w:fill="FFFFFF"/>
        <w:ind w:left="567" w:right="567"/>
        <w:jc w:val="both"/>
        <w:rPr>
          <w:rFonts w:ascii="Palatino Linotype" w:hAnsi="Palatino Linotype" w:cs="Arial"/>
          <w:color w:val="222222"/>
        </w:rPr>
      </w:pPr>
      <w:r w:rsidRPr="00E954C5">
        <w:rPr>
          <w:rFonts w:ascii="Palatino Linotype" w:hAnsi="Palatino Linotype" w:cs="Arial"/>
          <w:i/>
          <w:iCs/>
          <w:color w:val="000000"/>
          <w:lang w:val="es-ES_tradnl"/>
        </w:rPr>
        <w:t xml:space="preserve">Revisión fiscal 103/88. Instituto Mexicano del Seguro Social. 18 de octubre de 1988. Unanimidad de votos. Ponente: Arnoldo Nájera Virgen. Secretario: Alejandro </w:t>
      </w:r>
      <w:proofErr w:type="spellStart"/>
      <w:r w:rsidRPr="00E954C5">
        <w:rPr>
          <w:rFonts w:ascii="Palatino Linotype" w:hAnsi="Palatino Linotype" w:cs="Arial"/>
          <w:i/>
          <w:iCs/>
          <w:color w:val="000000"/>
          <w:lang w:val="es-ES_tradnl"/>
        </w:rPr>
        <w:t>Esponda</w:t>
      </w:r>
      <w:proofErr w:type="spellEnd"/>
      <w:r w:rsidRPr="00E954C5">
        <w:rPr>
          <w:rFonts w:ascii="Palatino Linotype" w:hAnsi="Palatino Linotype" w:cs="Arial"/>
          <w:i/>
          <w:iCs/>
          <w:color w:val="000000"/>
          <w:lang w:val="es-ES_tradnl"/>
        </w:rPr>
        <w:t xml:space="preserve"> Rincón.</w:t>
      </w:r>
    </w:p>
    <w:p w14:paraId="5BFB1115" w14:textId="77777777" w:rsidR="00581344" w:rsidRPr="00E954C5" w:rsidRDefault="00581344" w:rsidP="00581344">
      <w:pPr>
        <w:shd w:val="clear" w:color="auto" w:fill="FFFFFF"/>
        <w:ind w:left="567" w:right="567"/>
        <w:jc w:val="both"/>
        <w:rPr>
          <w:rFonts w:ascii="Palatino Linotype" w:hAnsi="Palatino Linotype" w:cs="Arial"/>
          <w:color w:val="222222"/>
        </w:rPr>
      </w:pPr>
      <w:r w:rsidRPr="00E954C5">
        <w:rPr>
          <w:rFonts w:ascii="Palatino Linotype" w:hAnsi="Palatino Linotype" w:cs="Arial"/>
          <w:i/>
          <w:iCs/>
          <w:color w:val="000000"/>
          <w:lang w:val="es-ES_tradnl"/>
        </w:rPr>
        <w:t xml:space="preserve">Amparo en revisión 333/88. </w:t>
      </w:r>
      <w:proofErr w:type="spellStart"/>
      <w:r w:rsidRPr="00E954C5">
        <w:rPr>
          <w:rFonts w:ascii="Palatino Linotype" w:hAnsi="Palatino Linotype" w:cs="Arial"/>
          <w:i/>
          <w:iCs/>
          <w:color w:val="000000"/>
          <w:lang w:val="es-ES_tradnl"/>
        </w:rPr>
        <w:t>Adilia</w:t>
      </w:r>
      <w:proofErr w:type="spellEnd"/>
      <w:r w:rsidRPr="00E954C5">
        <w:rPr>
          <w:rFonts w:ascii="Palatino Linotype" w:hAnsi="Palatino Linotype" w:cs="Arial"/>
          <w:i/>
          <w:iCs/>
          <w:color w:val="000000"/>
          <w:lang w:val="es-ES_tradnl"/>
        </w:rPr>
        <w:t xml:space="preserve"> Romero. 26 de octubre de 1988. Unanimidad de votos. Ponente: Arnoldo Nájera Virgen. Secretario: Enrique Crispín Campos Ramírez.</w:t>
      </w:r>
    </w:p>
    <w:p w14:paraId="49CB33E3" w14:textId="77777777" w:rsidR="00581344" w:rsidRPr="00E954C5" w:rsidRDefault="00581344" w:rsidP="00581344">
      <w:pPr>
        <w:shd w:val="clear" w:color="auto" w:fill="FFFFFF"/>
        <w:ind w:left="567" w:right="567"/>
        <w:jc w:val="both"/>
        <w:rPr>
          <w:rFonts w:ascii="Palatino Linotype" w:hAnsi="Palatino Linotype" w:cs="Arial"/>
          <w:color w:val="222222"/>
        </w:rPr>
      </w:pPr>
      <w:r w:rsidRPr="00E954C5">
        <w:rPr>
          <w:rFonts w:ascii="Palatino Linotype" w:hAnsi="Palatino Linotype" w:cs="Arial"/>
          <w:i/>
          <w:iCs/>
          <w:color w:val="000000"/>
          <w:lang w:val="es-ES_tradnl"/>
        </w:rPr>
        <w:t xml:space="preserve">Amparo en revisión 597/95. Emilio Maurer Bretón. 15 de noviembre de 1995. Unanimidad de votos. Ponente: Clementina Ramírez Moguel </w:t>
      </w:r>
      <w:proofErr w:type="spellStart"/>
      <w:r w:rsidRPr="00E954C5">
        <w:rPr>
          <w:rFonts w:ascii="Palatino Linotype" w:hAnsi="Palatino Linotype" w:cs="Arial"/>
          <w:i/>
          <w:iCs/>
          <w:color w:val="000000"/>
          <w:lang w:val="es-ES_tradnl"/>
        </w:rPr>
        <w:t>Goyzueta</w:t>
      </w:r>
      <w:proofErr w:type="spellEnd"/>
      <w:r w:rsidRPr="00E954C5">
        <w:rPr>
          <w:rFonts w:ascii="Palatino Linotype" w:hAnsi="Palatino Linotype" w:cs="Arial"/>
          <w:i/>
          <w:iCs/>
          <w:color w:val="000000"/>
          <w:lang w:val="es-ES_tradnl"/>
        </w:rPr>
        <w:t>. Secretario: Gonzalo Carrera Molina.</w:t>
      </w:r>
    </w:p>
    <w:p w14:paraId="13927378" w14:textId="77777777" w:rsidR="00581344" w:rsidRPr="00E954C5" w:rsidRDefault="00581344" w:rsidP="00581344">
      <w:pPr>
        <w:shd w:val="clear" w:color="auto" w:fill="FFFFFF"/>
        <w:ind w:left="567" w:right="567"/>
        <w:jc w:val="both"/>
        <w:rPr>
          <w:rFonts w:ascii="Palatino Linotype" w:hAnsi="Palatino Linotype" w:cs="Arial"/>
          <w:color w:val="222222"/>
        </w:rPr>
      </w:pPr>
      <w:r w:rsidRPr="00E954C5">
        <w:rPr>
          <w:rFonts w:ascii="Palatino Linotype" w:hAnsi="Palatino Linotype" w:cs="Arial"/>
          <w:i/>
          <w:iCs/>
          <w:color w:val="000000"/>
          <w:lang w:val="es-ES_tradnl"/>
        </w:rPr>
        <w:t xml:space="preserve">Amparo directo 7/96. Pedro Vicente López Miro. 21 de febrero de 1996. Unanimidad de votos. Ponente: María Eugenia Estela Martínez Cardiel. Secretario: Enrique </w:t>
      </w:r>
      <w:proofErr w:type="spellStart"/>
      <w:r w:rsidRPr="00E954C5">
        <w:rPr>
          <w:rFonts w:ascii="Palatino Linotype" w:hAnsi="Palatino Linotype" w:cs="Arial"/>
          <w:i/>
          <w:iCs/>
          <w:color w:val="000000"/>
          <w:lang w:val="es-ES_tradnl"/>
        </w:rPr>
        <w:t>Baigts</w:t>
      </w:r>
      <w:proofErr w:type="spellEnd"/>
      <w:r w:rsidRPr="00E954C5">
        <w:rPr>
          <w:rFonts w:ascii="Palatino Linotype" w:hAnsi="Palatino Linotype" w:cs="Arial"/>
          <w:i/>
          <w:iCs/>
          <w:color w:val="000000"/>
          <w:lang w:val="es-ES_tradnl"/>
        </w:rPr>
        <w:t xml:space="preserve"> Muñoz.” (</w:t>
      </w:r>
      <w:proofErr w:type="gramStart"/>
      <w:r w:rsidRPr="00E954C5">
        <w:rPr>
          <w:rFonts w:ascii="Palatino Linotype" w:hAnsi="Palatino Linotype" w:cs="Arial"/>
          <w:i/>
          <w:iCs/>
          <w:color w:val="000000"/>
          <w:lang w:val="es-ES_tradnl"/>
        </w:rPr>
        <w:t>sic</w:t>
      </w:r>
      <w:proofErr w:type="gramEnd"/>
      <w:r w:rsidRPr="00E954C5">
        <w:rPr>
          <w:rFonts w:ascii="Palatino Linotype" w:hAnsi="Palatino Linotype" w:cs="Arial"/>
          <w:i/>
          <w:iCs/>
          <w:color w:val="000000"/>
          <w:lang w:val="es-ES_tradnl"/>
        </w:rPr>
        <w:t>)</w:t>
      </w:r>
    </w:p>
    <w:p w14:paraId="74647A90" w14:textId="77777777" w:rsidR="00581344" w:rsidRPr="00E954C5" w:rsidRDefault="00581344" w:rsidP="00581344">
      <w:pPr>
        <w:tabs>
          <w:tab w:val="left" w:pos="7938"/>
        </w:tabs>
        <w:spacing w:line="360" w:lineRule="auto"/>
        <w:jc w:val="both"/>
        <w:rPr>
          <w:rFonts w:ascii="Palatino Linotype" w:eastAsia="Arial Unicode MS" w:hAnsi="Palatino Linotype" w:cs="Arial"/>
        </w:rPr>
      </w:pPr>
    </w:p>
    <w:p w14:paraId="4DBEDA73" w14:textId="77777777" w:rsidR="00581344" w:rsidRPr="00E954C5" w:rsidRDefault="00581344" w:rsidP="00581344">
      <w:pPr>
        <w:tabs>
          <w:tab w:val="left" w:pos="7938"/>
        </w:tabs>
        <w:spacing w:line="360" w:lineRule="auto"/>
        <w:jc w:val="both"/>
        <w:rPr>
          <w:rFonts w:ascii="Palatino Linotype" w:eastAsia="Arial Unicode MS" w:hAnsi="Palatino Linotype" w:cs="Arial"/>
        </w:rPr>
      </w:pPr>
      <w:r w:rsidRPr="00E954C5">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CF5C99" w14:textId="77777777" w:rsidR="00581344" w:rsidRPr="00E954C5" w:rsidRDefault="00581344" w:rsidP="00581344">
      <w:pPr>
        <w:tabs>
          <w:tab w:val="left" w:pos="7938"/>
        </w:tabs>
        <w:spacing w:line="360" w:lineRule="auto"/>
        <w:jc w:val="both"/>
        <w:rPr>
          <w:rFonts w:ascii="Palatino Linotype" w:eastAsia="Arial Unicode MS" w:hAnsi="Palatino Linotype" w:cs="Arial"/>
        </w:rPr>
      </w:pPr>
    </w:p>
    <w:p w14:paraId="072025DD" w14:textId="77777777" w:rsidR="00581344" w:rsidRPr="00E954C5" w:rsidRDefault="00581344" w:rsidP="00581344">
      <w:pPr>
        <w:tabs>
          <w:tab w:val="left" w:pos="7938"/>
        </w:tabs>
        <w:spacing w:line="360" w:lineRule="auto"/>
        <w:jc w:val="both"/>
        <w:rPr>
          <w:rFonts w:ascii="Palatino Linotype" w:eastAsia="Arial Unicode MS" w:hAnsi="Palatino Linotype" w:cs="Arial"/>
        </w:rPr>
      </w:pPr>
      <w:r w:rsidRPr="00E954C5">
        <w:rPr>
          <w:rFonts w:ascii="Palatino Linotype" w:eastAsia="Arial Unicode MS"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w:t>
      </w:r>
    </w:p>
    <w:p w14:paraId="77593F50" w14:textId="77777777" w:rsidR="00581344" w:rsidRPr="00E954C5" w:rsidRDefault="00581344" w:rsidP="00581344">
      <w:pPr>
        <w:tabs>
          <w:tab w:val="left" w:pos="7938"/>
        </w:tabs>
        <w:spacing w:line="360" w:lineRule="auto"/>
        <w:jc w:val="both"/>
        <w:rPr>
          <w:rFonts w:ascii="Palatino Linotype" w:eastAsia="Arial Unicode MS" w:hAnsi="Palatino Linotype" w:cs="Arial"/>
        </w:rPr>
      </w:pPr>
    </w:p>
    <w:p w14:paraId="34E2B6AD" w14:textId="35DECA76" w:rsidR="00581344" w:rsidRPr="00E954C5" w:rsidRDefault="00581344" w:rsidP="00581344">
      <w:pPr>
        <w:spacing w:line="360" w:lineRule="auto"/>
        <w:jc w:val="both"/>
        <w:rPr>
          <w:rFonts w:ascii="Palatino Linotype" w:hAnsi="Palatino Linotype" w:cs="Arial"/>
        </w:rPr>
      </w:pPr>
      <w:r w:rsidRPr="00E954C5">
        <w:rPr>
          <w:rFonts w:ascii="Palatino Linotype" w:eastAsia="Arial Unicode MS" w:hAnsi="Palatino Linotype" w:cs="Arial"/>
        </w:rPr>
        <w:t>En este sentido, el numeral trigésimo tercero fracción II</w:t>
      </w:r>
      <w:r w:rsidRPr="00E954C5">
        <w:rPr>
          <w:rFonts w:ascii="Palatino Linotype" w:eastAsia="Arial Unicode MS" w:hAnsi="Palatino Linotype" w:cs="Arial"/>
          <w:lang w:val="es-419"/>
        </w:rPr>
        <w:t xml:space="preserve"> </w:t>
      </w:r>
      <w:r w:rsidRPr="00E954C5">
        <w:rPr>
          <w:rFonts w:ascii="Palatino Linotype" w:eastAsia="Arial Unicode MS" w:hAnsi="Palatino Linotype" w:cs="Arial"/>
        </w:rPr>
        <w:t>de los Lineamientos Generales, precisa que para motivar la clasificación se deben acreditar las circunstancias de tiempo, modo y lugar.</w:t>
      </w:r>
    </w:p>
    <w:p w14:paraId="3B4582F1" w14:textId="77777777" w:rsidR="001E75DF" w:rsidRPr="00E954C5" w:rsidRDefault="001E75DF" w:rsidP="001E75DF">
      <w:pPr>
        <w:spacing w:line="360" w:lineRule="auto"/>
        <w:jc w:val="both"/>
        <w:rPr>
          <w:rFonts w:ascii="Palatino Linotype" w:hAnsi="Palatino Linotype" w:cs="Arial"/>
        </w:rPr>
      </w:pPr>
    </w:p>
    <w:p w14:paraId="28E6607B" w14:textId="74BD3D4D" w:rsidR="007C3E46" w:rsidRPr="00E954C5" w:rsidRDefault="001E75DF" w:rsidP="001E75DF">
      <w:pPr>
        <w:spacing w:line="360" w:lineRule="auto"/>
        <w:jc w:val="both"/>
        <w:rPr>
          <w:rFonts w:ascii="Palatino Linotype" w:hAnsi="Palatino Linotype" w:cs="Arial"/>
          <w:lang w:eastAsia="es-CO"/>
        </w:rPr>
      </w:pPr>
      <w:r w:rsidRPr="00E954C5">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E954C5">
        <w:rPr>
          <w:rFonts w:ascii="Palatino Linotype" w:hAnsi="Palatino Linotype" w:cs="Arial"/>
          <w:b/>
          <w:lang w:eastAsia="es-CO"/>
        </w:rPr>
        <w:t>Sujeto Obligado</w:t>
      </w:r>
      <w:r w:rsidRPr="00E954C5">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EFA10F" w14:textId="77777777" w:rsidR="001E75DF" w:rsidRPr="00E954C5" w:rsidRDefault="001E75DF" w:rsidP="001E75DF">
      <w:pPr>
        <w:spacing w:line="360" w:lineRule="auto"/>
        <w:jc w:val="both"/>
        <w:rPr>
          <w:rFonts w:ascii="Palatino Linotype" w:hAnsi="Palatino Linotype" w:cs="Arial"/>
        </w:rPr>
      </w:pPr>
    </w:p>
    <w:p w14:paraId="29101A70" w14:textId="77777777" w:rsidR="007C3E46" w:rsidRPr="00E954C5" w:rsidRDefault="007C3E46" w:rsidP="007C3E46">
      <w:pPr>
        <w:spacing w:line="360" w:lineRule="auto"/>
        <w:jc w:val="both"/>
        <w:rPr>
          <w:rFonts w:ascii="Palatino Linotype" w:hAnsi="Palatino Linotype" w:cs="Arial"/>
        </w:rPr>
      </w:pPr>
      <w:r w:rsidRPr="00E954C5">
        <w:rPr>
          <w:rFonts w:ascii="Palatino Linotype" w:hAnsi="Palatino Linotype" w:cs="Arial"/>
        </w:rPr>
        <w:t>Por lo que respecta al Acuerdo del Comité de Transparencia que la sustente la versión pública, de la documentación a entregar, deberá ser notificado mediante el SAIMEX.</w:t>
      </w:r>
    </w:p>
    <w:p w14:paraId="69D306AA" w14:textId="77777777" w:rsidR="007C3E46" w:rsidRPr="00E954C5" w:rsidRDefault="007C3E46" w:rsidP="007C3E46">
      <w:pPr>
        <w:spacing w:line="360" w:lineRule="auto"/>
        <w:jc w:val="both"/>
        <w:rPr>
          <w:rFonts w:ascii="Palatino Linotype" w:hAnsi="Palatino Linotype" w:cs="Arial"/>
        </w:rPr>
      </w:pPr>
    </w:p>
    <w:p w14:paraId="5FB388A3" w14:textId="77777777" w:rsidR="007C3E46" w:rsidRPr="00E954C5" w:rsidRDefault="007C3E46" w:rsidP="007C3E46">
      <w:pPr>
        <w:pStyle w:val="Sinespaciado"/>
        <w:spacing w:line="360" w:lineRule="auto"/>
        <w:jc w:val="both"/>
        <w:rPr>
          <w:rFonts w:ascii="Palatino Linotype" w:hAnsi="Palatino Linotype"/>
        </w:rPr>
      </w:pPr>
      <w:r w:rsidRPr="00E954C5">
        <w:rPr>
          <w:rFonts w:ascii="Palatino Linotype" w:hAnsi="Palatino Linotype" w:cs="Arial"/>
          <w:bCs/>
        </w:rPr>
        <w:t xml:space="preserve">En ese tenor y de acuerdo a la interpretación en el orden administrativo que le da la Ley de la materia a este Instituto específicamente, en términos de su artículo 36, </w:t>
      </w:r>
      <w:r w:rsidRPr="00E954C5">
        <w:rPr>
          <w:rFonts w:ascii="Palatino Linotype" w:hAnsi="Palatino Linotype" w:cs="Arial"/>
          <w:bCs/>
        </w:rPr>
        <w:lastRenderedPageBreak/>
        <w:t xml:space="preserve">fracción I, </w:t>
      </w:r>
      <w:r w:rsidRPr="00E954C5">
        <w:rPr>
          <w:rFonts w:ascii="Palatino Linotype" w:hAnsi="Palatino Linotype" w:cs="Arial"/>
        </w:rPr>
        <w:t xml:space="preserve">de la Ley de Transparencia y Acceso a la Información Pública del Estado de México y Municipios, </w:t>
      </w:r>
      <w:r w:rsidRPr="00E954C5">
        <w:rPr>
          <w:rFonts w:ascii="Palatino Linotype" w:hAnsi="Palatino Linotype" w:cs="Arial"/>
          <w:bCs/>
        </w:rPr>
        <w:t>a efecto de salvaguardar el derecho de acceso a la información pública consignado a favor del Recurrente.</w:t>
      </w:r>
    </w:p>
    <w:p w14:paraId="058DD01A" w14:textId="77777777" w:rsidR="00A26BD8" w:rsidRPr="00E954C5" w:rsidRDefault="00A26BD8" w:rsidP="00FC6F08">
      <w:pPr>
        <w:spacing w:line="360" w:lineRule="auto"/>
        <w:jc w:val="both"/>
        <w:rPr>
          <w:rFonts w:ascii="Palatino Linotype" w:hAnsi="Palatino Linotype" w:cs="Arial"/>
          <w:lang w:eastAsia="es-CO"/>
        </w:rPr>
      </w:pPr>
    </w:p>
    <w:p w14:paraId="7292AD49" w14:textId="0A56414C" w:rsidR="000A2A4B" w:rsidRPr="00E954C5" w:rsidRDefault="00BB4602" w:rsidP="00BB4602">
      <w:pPr>
        <w:spacing w:line="360" w:lineRule="auto"/>
        <w:jc w:val="both"/>
        <w:rPr>
          <w:rFonts w:ascii="Palatino Linotype" w:eastAsia="Calibri" w:hAnsi="Palatino Linotype"/>
        </w:rPr>
      </w:pPr>
      <w:r w:rsidRPr="00E954C5">
        <w:rPr>
          <w:rFonts w:ascii="Palatino Linotype" w:eastAsia="Calibri" w:hAnsi="Palatino Linotype" w:cs="Arial"/>
          <w:lang w:eastAsia="es-MX"/>
        </w:rPr>
        <w:t xml:space="preserve">En mérito de lo expuesto en líneas anteriores, este Instituto considera que los motivos de inconformidad planteados por la Recurrente resultan fundados en los recursos de revisión que son materia de esta resolución; por ello </w:t>
      </w:r>
      <w:r w:rsidRPr="00E954C5">
        <w:rPr>
          <w:rFonts w:ascii="Palatino Linotype" w:eastAsia="Calibri" w:hAnsi="Palatino Linotype" w:cs="Arial"/>
          <w:b/>
          <w:lang w:eastAsia="es-MX"/>
        </w:rPr>
        <w:t>con fundamento en la segunda hipótesis de la fracción III del artículo 186</w:t>
      </w:r>
      <w:r w:rsidRPr="00E954C5">
        <w:rPr>
          <w:rFonts w:ascii="Palatino Linotype" w:eastAsia="Calibri" w:hAnsi="Palatino Linotype" w:cs="Arial"/>
          <w:lang w:eastAsia="es-MX"/>
        </w:rPr>
        <w:t xml:space="preserve"> de la Ley de Transparencia y Acceso a la Información Pública del Estado de México y Municipios, se </w:t>
      </w:r>
      <w:r w:rsidRPr="00E954C5">
        <w:rPr>
          <w:rFonts w:ascii="Palatino Linotype" w:eastAsia="Calibri" w:hAnsi="Palatino Linotype" w:cs="Arial"/>
          <w:b/>
          <w:lang w:eastAsia="es-MX"/>
        </w:rPr>
        <w:t xml:space="preserve">MODIFICAN </w:t>
      </w:r>
      <w:r w:rsidRPr="00E954C5">
        <w:rPr>
          <w:rFonts w:ascii="Palatino Linotype" w:eastAsia="Calibri" w:hAnsi="Palatino Linotype" w:cs="Arial"/>
          <w:lang w:eastAsia="es-MX"/>
        </w:rPr>
        <w:t xml:space="preserve">las respuestas a las solicitudes de información número </w:t>
      </w:r>
      <w:r w:rsidRPr="00E954C5">
        <w:rPr>
          <w:rFonts w:ascii="Palatino Linotype" w:hAnsi="Palatino Linotype" w:cs="Arial"/>
          <w:b/>
          <w:bCs/>
        </w:rPr>
        <w:t>01415/ZINACANT/IP/2022 y 01414/ZINACANT/IP/2022</w:t>
      </w:r>
      <w:r w:rsidRPr="00E954C5">
        <w:rPr>
          <w:rFonts w:ascii="Palatino Linotype" w:eastAsia="Calibri" w:hAnsi="Palatino Linotype" w:cs="Arial"/>
          <w:lang w:eastAsia="es-MX"/>
        </w:rPr>
        <w:t>, que han sido materia del presente estudio.</w:t>
      </w:r>
      <w:r w:rsidRPr="00E954C5">
        <w:rPr>
          <w:rFonts w:ascii="Palatino Linotype" w:eastAsia="Calibri" w:hAnsi="Palatino Linotype"/>
        </w:rPr>
        <w:t>.</w:t>
      </w:r>
    </w:p>
    <w:p w14:paraId="000EAFA7" w14:textId="77777777" w:rsidR="000A2A4B" w:rsidRPr="00E954C5" w:rsidRDefault="000A2A4B" w:rsidP="000A2A4B">
      <w:pPr>
        <w:pStyle w:val="Prrafodelista"/>
        <w:spacing w:before="240" w:after="240" w:line="360" w:lineRule="auto"/>
        <w:ind w:left="0"/>
        <w:jc w:val="both"/>
        <w:rPr>
          <w:rFonts w:ascii="Palatino Linotype" w:hAnsi="Palatino Linotype"/>
        </w:rPr>
      </w:pPr>
      <w:r w:rsidRPr="00E954C5">
        <w:rPr>
          <w:rFonts w:ascii="Palatino Linotype" w:hAnsi="Palatino Linotype"/>
        </w:rPr>
        <w:t xml:space="preserve">Por lo antes expuesto y fundado es de resolverse y, </w:t>
      </w:r>
    </w:p>
    <w:p w14:paraId="4E753CF5" w14:textId="77777777" w:rsidR="000A2A4B" w:rsidRPr="00E954C5" w:rsidRDefault="000A2A4B" w:rsidP="00FF79EF">
      <w:pPr>
        <w:spacing w:line="360" w:lineRule="auto"/>
        <w:jc w:val="center"/>
        <w:rPr>
          <w:rFonts w:ascii="Palatino Linotype" w:hAnsi="Palatino Linotype"/>
          <w:b/>
          <w:bCs/>
          <w:spacing w:val="60"/>
          <w:lang w:val="es-ES_tradnl"/>
        </w:rPr>
      </w:pPr>
    </w:p>
    <w:p w14:paraId="02B0720E" w14:textId="77777777" w:rsidR="000A2A4B" w:rsidRPr="00E954C5" w:rsidRDefault="000A2A4B" w:rsidP="00FF79EF">
      <w:pPr>
        <w:spacing w:line="360" w:lineRule="auto"/>
        <w:jc w:val="center"/>
        <w:rPr>
          <w:rFonts w:ascii="Palatino Linotype" w:hAnsi="Palatino Linotype"/>
          <w:b/>
          <w:bCs/>
          <w:spacing w:val="60"/>
          <w:lang w:val="es-ES_tradnl"/>
        </w:rPr>
      </w:pPr>
      <w:r w:rsidRPr="00E954C5">
        <w:rPr>
          <w:rFonts w:ascii="Palatino Linotype" w:hAnsi="Palatino Linotype"/>
          <w:b/>
          <w:bCs/>
          <w:spacing w:val="60"/>
          <w:lang w:val="es-ES_tradnl"/>
        </w:rPr>
        <w:t>SE    RESUELVE</w:t>
      </w:r>
    </w:p>
    <w:p w14:paraId="2209ECAB" w14:textId="77777777" w:rsidR="00FF79EF" w:rsidRPr="00E954C5" w:rsidRDefault="00FF79EF" w:rsidP="00FF79EF">
      <w:pPr>
        <w:spacing w:line="360" w:lineRule="auto"/>
        <w:jc w:val="center"/>
        <w:rPr>
          <w:rFonts w:ascii="Palatino Linotype" w:hAnsi="Palatino Linotype"/>
          <w:b/>
          <w:bCs/>
          <w:spacing w:val="60"/>
          <w:lang w:val="es-ES_tradnl"/>
        </w:rPr>
      </w:pPr>
    </w:p>
    <w:p w14:paraId="5D9BD44E" w14:textId="2CB9EDF4" w:rsidR="000A2A4B" w:rsidRPr="00E954C5" w:rsidRDefault="000A2A4B" w:rsidP="000B18F5">
      <w:pPr>
        <w:tabs>
          <w:tab w:val="left" w:pos="8647"/>
        </w:tabs>
        <w:spacing w:line="360" w:lineRule="auto"/>
        <w:ind w:right="51"/>
        <w:jc w:val="both"/>
        <w:rPr>
          <w:rFonts w:ascii="Palatino Linotype" w:hAnsi="Palatino Linotype" w:cs="Arial"/>
        </w:rPr>
      </w:pPr>
      <w:r w:rsidRPr="00E954C5">
        <w:rPr>
          <w:rFonts w:ascii="Palatino Linotype" w:eastAsiaTheme="minorEastAsia" w:hAnsi="Palatino Linotype" w:cs="Arial"/>
          <w:b/>
          <w:lang w:val="es-ES_tradnl"/>
        </w:rPr>
        <w:t>PRIMERO.</w:t>
      </w:r>
      <w:r w:rsidRPr="00E954C5">
        <w:rPr>
          <w:rFonts w:ascii="Palatino Linotype" w:eastAsiaTheme="minorEastAsia" w:hAnsi="Palatino Linotype" w:cs="Arial"/>
          <w:lang w:val="es-ES_tradnl"/>
        </w:rPr>
        <w:t xml:space="preserve"> </w:t>
      </w:r>
      <w:r w:rsidRPr="00E954C5">
        <w:rPr>
          <w:rFonts w:ascii="Palatino Linotype" w:hAnsi="Palatino Linotype" w:cs="Arial"/>
        </w:rPr>
        <w:t xml:space="preserve">Se </w:t>
      </w:r>
      <w:r w:rsidRPr="00E954C5">
        <w:rPr>
          <w:rFonts w:ascii="Palatino Linotype" w:hAnsi="Palatino Linotype" w:cs="Arial"/>
          <w:b/>
        </w:rPr>
        <w:t>MODIFICA</w:t>
      </w:r>
      <w:r w:rsidR="000B18F5" w:rsidRPr="00E954C5">
        <w:rPr>
          <w:rFonts w:ascii="Palatino Linotype" w:hAnsi="Palatino Linotype" w:cs="Arial"/>
          <w:b/>
        </w:rPr>
        <w:t>N</w:t>
      </w:r>
      <w:r w:rsidRPr="00E954C5">
        <w:rPr>
          <w:rFonts w:ascii="Palatino Linotype" w:hAnsi="Palatino Linotype" w:cs="Arial"/>
          <w:b/>
        </w:rPr>
        <w:t xml:space="preserve"> </w:t>
      </w:r>
      <w:r w:rsidR="00E66E51" w:rsidRPr="00E954C5">
        <w:rPr>
          <w:rFonts w:ascii="Palatino Linotype" w:hAnsi="Palatino Linotype" w:cs="Arial"/>
        </w:rPr>
        <w:t>la</w:t>
      </w:r>
      <w:r w:rsidR="000B18F5" w:rsidRPr="00E954C5">
        <w:rPr>
          <w:rFonts w:ascii="Palatino Linotype" w:hAnsi="Palatino Linotype" w:cs="Arial"/>
        </w:rPr>
        <w:t>s</w:t>
      </w:r>
      <w:r w:rsidR="00E66E51" w:rsidRPr="00E954C5">
        <w:rPr>
          <w:rFonts w:ascii="Palatino Linotype" w:hAnsi="Palatino Linotype" w:cs="Arial"/>
        </w:rPr>
        <w:t xml:space="preserve"> respuesta</w:t>
      </w:r>
      <w:r w:rsidR="000B18F5" w:rsidRPr="00E954C5">
        <w:rPr>
          <w:rFonts w:ascii="Palatino Linotype" w:hAnsi="Palatino Linotype" w:cs="Arial"/>
        </w:rPr>
        <w:t>s</w:t>
      </w:r>
      <w:r w:rsidRPr="00E954C5">
        <w:rPr>
          <w:rFonts w:ascii="Palatino Linotype" w:hAnsi="Palatino Linotype" w:cs="Arial"/>
        </w:rPr>
        <w:t xml:space="preserve"> entregada</w:t>
      </w:r>
      <w:r w:rsidR="000B18F5" w:rsidRPr="00E954C5">
        <w:rPr>
          <w:rFonts w:ascii="Palatino Linotype" w:hAnsi="Palatino Linotype" w:cs="Arial"/>
        </w:rPr>
        <w:t>s</w:t>
      </w:r>
      <w:r w:rsidRPr="00E954C5">
        <w:rPr>
          <w:rFonts w:ascii="Palatino Linotype" w:hAnsi="Palatino Linotype" w:cs="Arial"/>
        </w:rPr>
        <w:t xml:space="preserve"> por </w:t>
      </w:r>
      <w:r w:rsidRPr="00E954C5">
        <w:rPr>
          <w:rFonts w:ascii="Palatino Linotype" w:hAnsi="Palatino Linotype" w:cs="Arial"/>
          <w:b/>
        </w:rPr>
        <w:t xml:space="preserve">EL SUJETO OBLIGADO, </w:t>
      </w:r>
      <w:r w:rsidR="00E66E51" w:rsidRPr="00E954C5">
        <w:rPr>
          <w:rFonts w:ascii="Palatino Linotype" w:hAnsi="Palatino Linotype" w:cs="Arial"/>
        </w:rPr>
        <w:t>a la</w:t>
      </w:r>
      <w:r w:rsidR="000B18F5" w:rsidRPr="00E954C5">
        <w:rPr>
          <w:rFonts w:ascii="Palatino Linotype" w:hAnsi="Palatino Linotype" w:cs="Arial"/>
        </w:rPr>
        <w:t>s</w:t>
      </w:r>
      <w:r w:rsidR="00E66E51" w:rsidRPr="00E954C5">
        <w:rPr>
          <w:rFonts w:ascii="Palatino Linotype" w:hAnsi="Palatino Linotype" w:cs="Arial"/>
        </w:rPr>
        <w:t xml:space="preserve"> solicitud</w:t>
      </w:r>
      <w:r w:rsidR="000B18F5" w:rsidRPr="00E954C5">
        <w:rPr>
          <w:rFonts w:ascii="Palatino Linotype" w:hAnsi="Palatino Linotype" w:cs="Arial"/>
        </w:rPr>
        <w:t>es</w:t>
      </w:r>
      <w:r w:rsidR="00E66E51" w:rsidRPr="00E954C5">
        <w:rPr>
          <w:rFonts w:ascii="Palatino Linotype" w:hAnsi="Palatino Linotype" w:cs="Arial"/>
        </w:rPr>
        <w:t xml:space="preserve"> de información número</w:t>
      </w:r>
      <w:r w:rsidRPr="00E954C5">
        <w:rPr>
          <w:rFonts w:ascii="Palatino Linotype" w:hAnsi="Palatino Linotype" w:cs="Arial"/>
        </w:rPr>
        <w:t xml:space="preserve"> </w:t>
      </w:r>
      <w:r w:rsidR="00B413FA" w:rsidRPr="00E954C5">
        <w:rPr>
          <w:rFonts w:ascii="Palatino Linotype" w:hAnsi="Palatino Linotype" w:cs="Arial"/>
          <w:b/>
          <w:bCs/>
        </w:rPr>
        <w:t>01415</w:t>
      </w:r>
      <w:r w:rsidR="00E66E51" w:rsidRPr="00E954C5">
        <w:rPr>
          <w:rFonts w:ascii="Palatino Linotype" w:hAnsi="Palatino Linotype" w:cs="Arial"/>
          <w:b/>
          <w:bCs/>
        </w:rPr>
        <w:t>/ZINACANT/IP/2022</w:t>
      </w:r>
      <w:r w:rsidR="000B18F5" w:rsidRPr="00E954C5">
        <w:rPr>
          <w:rFonts w:ascii="Palatino Linotype" w:hAnsi="Palatino Linotype" w:cs="Arial"/>
          <w:b/>
          <w:bCs/>
        </w:rPr>
        <w:t xml:space="preserve"> y 01414/ZINACANT/IP/2022</w:t>
      </w:r>
      <w:r w:rsidRPr="00E954C5">
        <w:rPr>
          <w:rFonts w:ascii="Palatino Linotype" w:hAnsi="Palatino Linotype" w:cs="Arial"/>
          <w:b/>
          <w:bCs/>
        </w:rPr>
        <w:t xml:space="preserve">, </w:t>
      </w:r>
      <w:r w:rsidRPr="00E954C5">
        <w:rPr>
          <w:rFonts w:ascii="Palatino Linotype" w:hAnsi="Palatino Linotype" w:cs="Arial"/>
        </w:rPr>
        <w:t xml:space="preserve">por resultar parcialmente fundados los motivos de inconformidad que arguye </w:t>
      </w:r>
      <w:r w:rsidR="00E66E51" w:rsidRPr="00E954C5">
        <w:rPr>
          <w:rFonts w:ascii="Palatino Linotype" w:hAnsi="Palatino Linotype" w:cs="Arial"/>
          <w:b/>
        </w:rPr>
        <w:t>EL</w:t>
      </w:r>
      <w:r w:rsidRPr="00E954C5">
        <w:rPr>
          <w:rFonts w:ascii="Palatino Linotype" w:hAnsi="Palatino Linotype" w:cs="Arial"/>
          <w:b/>
        </w:rPr>
        <w:t xml:space="preserve"> RECURRENTE, </w:t>
      </w:r>
      <w:r w:rsidRPr="00E954C5">
        <w:rPr>
          <w:rFonts w:ascii="Palatino Linotype" w:hAnsi="Palatino Linotype" w:cs="Arial"/>
        </w:rPr>
        <w:t xml:space="preserve">en términos del </w:t>
      </w:r>
      <w:r w:rsidRPr="00E954C5">
        <w:rPr>
          <w:rFonts w:ascii="Palatino Linotype" w:hAnsi="Palatino Linotype" w:cs="Arial"/>
          <w:b/>
        </w:rPr>
        <w:t xml:space="preserve">Considerando CUARTO </w:t>
      </w:r>
      <w:r w:rsidRPr="00E954C5">
        <w:rPr>
          <w:rFonts w:ascii="Palatino Linotype" w:hAnsi="Palatino Linotype" w:cs="Arial"/>
        </w:rPr>
        <w:t xml:space="preserve">de la presente resolución. </w:t>
      </w:r>
    </w:p>
    <w:p w14:paraId="3E2C95AB" w14:textId="77777777" w:rsidR="000A2A4B" w:rsidRPr="00E954C5" w:rsidRDefault="000A2A4B" w:rsidP="00FF79EF">
      <w:pPr>
        <w:autoSpaceDE w:val="0"/>
        <w:autoSpaceDN w:val="0"/>
        <w:adjustRightInd w:val="0"/>
        <w:spacing w:line="360" w:lineRule="auto"/>
        <w:ind w:right="49"/>
        <w:jc w:val="both"/>
        <w:rPr>
          <w:rFonts w:ascii="Palatino Linotype" w:hAnsi="Palatino Linotype" w:cs="Arial"/>
          <w:b/>
          <w:lang w:val="es-ES_tradnl"/>
        </w:rPr>
      </w:pPr>
    </w:p>
    <w:p w14:paraId="4F769916" w14:textId="14257961" w:rsidR="000A2A4B" w:rsidRPr="00E954C5" w:rsidRDefault="00BB4602" w:rsidP="00FF79EF">
      <w:pPr>
        <w:autoSpaceDE w:val="0"/>
        <w:autoSpaceDN w:val="0"/>
        <w:adjustRightInd w:val="0"/>
        <w:spacing w:line="360" w:lineRule="auto"/>
        <w:ind w:right="49"/>
        <w:jc w:val="both"/>
        <w:rPr>
          <w:rFonts w:ascii="Palatino Linotype" w:hAnsi="Palatino Linotype" w:cs="Arial"/>
        </w:rPr>
      </w:pPr>
      <w:r w:rsidRPr="00E954C5">
        <w:rPr>
          <w:rFonts w:ascii="Palatino Linotype" w:hAnsi="Palatino Linotype" w:cs="Arial"/>
          <w:b/>
          <w:sz w:val="28"/>
          <w:lang w:val="es-ES_tradnl"/>
        </w:rPr>
        <w:t>SEGUNDO</w:t>
      </w:r>
      <w:r w:rsidR="000A2A4B" w:rsidRPr="00E954C5">
        <w:rPr>
          <w:rFonts w:ascii="Palatino Linotype" w:hAnsi="Palatino Linotype" w:cs="Arial"/>
          <w:b/>
          <w:sz w:val="28"/>
          <w:lang w:val="es-ES_tradnl"/>
        </w:rPr>
        <w:t>.</w:t>
      </w:r>
      <w:r w:rsidR="000A2A4B" w:rsidRPr="00E954C5">
        <w:rPr>
          <w:rFonts w:ascii="Palatino Linotype" w:hAnsi="Palatino Linotype" w:cs="Arial"/>
          <w:sz w:val="28"/>
        </w:rPr>
        <w:t xml:space="preserve"> </w:t>
      </w:r>
      <w:r w:rsidR="000A2A4B" w:rsidRPr="00E954C5">
        <w:rPr>
          <w:rFonts w:ascii="Palatino Linotype" w:hAnsi="Palatino Linotype" w:cs="Arial"/>
        </w:rPr>
        <w:t xml:space="preserve">Se </w:t>
      </w:r>
      <w:r w:rsidR="000A2A4B" w:rsidRPr="00E954C5">
        <w:rPr>
          <w:rFonts w:ascii="Palatino Linotype" w:hAnsi="Palatino Linotype" w:cs="Arial"/>
          <w:b/>
        </w:rPr>
        <w:t>ORDENA</w:t>
      </w:r>
      <w:r w:rsidR="000A2A4B" w:rsidRPr="00E954C5">
        <w:rPr>
          <w:rFonts w:ascii="Palatino Linotype" w:hAnsi="Palatino Linotype" w:cs="Arial"/>
        </w:rPr>
        <w:t xml:space="preserve"> al </w:t>
      </w:r>
      <w:r w:rsidR="000A2A4B" w:rsidRPr="00E954C5">
        <w:rPr>
          <w:rFonts w:ascii="Palatino Linotype" w:hAnsi="Palatino Linotype" w:cs="Arial"/>
          <w:b/>
        </w:rPr>
        <w:t>SUJETO OBLIGADO</w:t>
      </w:r>
      <w:r w:rsidR="000A2A4B" w:rsidRPr="00E954C5">
        <w:rPr>
          <w:rFonts w:ascii="Palatino Linotype" w:hAnsi="Palatino Linotype" w:cs="Arial"/>
        </w:rPr>
        <w:t xml:space="preserve"> </w:t>
      </w:r>
      <w:r w:rsidR="000B18F5" w:rsidRPr="00E954C5">
        <w:rPr>
          <w:rFonts w:ascii="Palatino Linotype" w:hAnsi="Palatino Linotype" w:cs="Arial"/>
        </w:rPr>
        <w:t xml:space="preserve">al Sujeto Obligado realice una búsqueda exhaustiva y razonable en los archivos de las áreas que se consideren competentes, con la finalidad de que haga entrega a la Recurrente mediante el Sistema </w:t>
      </w:r>
      <w:r w:rsidR="000B18F5" w:rsidRPr="00E954C5">
        <w:rPr>
          <w:rFonts w:ascii="Palatino Linotype" w:hAnsi="Palatino Linotype" w:cs="Arial"/>
        </w:rPr>
        <w:lastRenderedPageBreak/>
        <w:t xml:space="preserve">de Acceso a la Información Mexiquense (SAIMEX), en versión pública de ser procedente y en términos del Considerando </w:t>
      </w:r>
      <w:r w:rsidR="000B18F5" w:rsidRPr="00E954C5">
        <w:rPr>
          <w:rFonts w:ascii="Palatino Linotype" w:hAnsi="Palatino Linotype" w:cs="Arial"/>
          <w:b/>
        </w:rPr>
        <w:t>CUARTO</w:t>
      </w:r>
      <w:r w:rsidR="000B18F5" w:rsidRPr="00E954C5">
        <w:rPr>
          <w:rFonts w:ascii="Palatino Linotype" w:hAnsi="Palatino Linotype" w:cs="Arial"/>
        </w:rPr>
        <w:t>, de lo siguiente</w:t>
      </w:r>
      <w:r w:rsidR="000A2A4B" w:rsidRPr="00E954C5">
        <w:rPr>
          <w:rFonts w:ascii="Palatino Linotype" w:hAnsi="Palatino Linotype" w:cs="Arial"/>
        </w:rPr>
        <w:t xml:space="preserve">: </w:t>
      </w:r>
    </w:p>
    <w:p w14:paraId="6C2FF077" w14:textId="77777777" w:rsidR="00B413FA" w:rsidRPr="00E954C5" w:rsidRDefault="00B413FA" w:rsidP="001E75DF">
      <w:pPr>
        <w:autoSpaceDE w:val="0"/>
        <w:autoSpaceDN w:val="0"/>
        <w:adjustRightInd w:val="0"/>
        <w:spacing w:line="360" w:lineRule="auto"/>
        <w:ind w:right="49"/>
        <w:jc w:val="both"/>
        <w:rPr>
          <w:rFonts w:ascii="Palatino Linotype" w:hAnsi="Palatino Linotype" w:cs="Arial"/>
        </w:rPr>
      </w:pPr>
    </w:p>
    <w:p w14:paraId="41D49EDA" w14:textId="38A41EF4" w:rsidR="000B18F5" w:rsidRPr="00E954C5" w:rsidRDefault="00E66E51" w:rsidP="000B18F5">
      <w:pPr>
        <w:pStyle w:val="Prrafodelista"/>
        <w:numPr>
          <w:ilvl w:val="0"/>
          <w:numId w:val="27"/>
        </w:numPr>
        <w:spacing w:line="360" w:lineRule="auto"/>
        <w:jc w:val="both"/>
        <w:rPr>
          <w:rFonts w:ascii="Palatino Linotype" w:hAnsi="Palatino Linotype"/>
          <w:i/>
          <w:iCs/>
        </w:rPr>
      </w:pPr>
      <w:r w:rsidRPr="00E954C5">
        <w:rPr>
          <w:rFonts w:ascii="Palatino Linotype" w:hAnsi="Palatino Linotype" w:cs="Arial"/>
          <w:i/>
          <w:iCs/>
        </w:rPr>
        <w:t xml:space="preserve">Facturas </w:t>
      </w:r>
      <w:r w:rsidR="00B413FA" w:rsidRPr="00E954C5">
        <w:rPr>
          <w:rFonts w:ascii="Palatino Linotype" w:hAnsi="Palatino Linotype" w:cs="Arial"/>
          <w:i/>
          <w:iCs/>
        </w:rPr>
        <w:t xml:space="preserve">de pago </w:t>
      </w:r>
      <w:r w:rsidRPr="00E954C5">
        <w:rPr>
          <w:rFonts w:ascii="Palatino Linotype" w:hAnsi="Palatino Linotype" w:cs="Arial"/>
          <w:i/>
          <w:iCs/>
        </w:rPr>
        <w:t>y</w:t>
      </w:r>
      <w:r w:rsidR="00B413FA" w:rsidRPr="00E954C5">
        <w:rPr>
          <w:rFonts w:ascii="Palatino Linotype" w:hAnsi="Palatino Linotype" w:cs="Arial"/>
          <w:i/>
          <w:iCs/>
        </w:rPr>
        <w:t xml:space="preserve"> demás</w:t>
      </w:r>
      <w:r w:rsidRPr="00E954C5">
        <w:rPr>
          <w:rFonts w:ascii="Palatino Linotype" w:hAnsi="Palatino Linotype" w:cs="Arial"/>
          <w:i/>
          <w:iCs/>
        </w:rPr>
        <w:t xml:space="preserve"> requisiciones vinculadas con </w:t>
      </w:r>
      <w:r w:rsidR="00B413FA" w:rsidRPr="00E954C5">
        <w:rPr>
          <w:rFonts w:ascii="Palatino Linotype" w:hAnsi="Palatino Linotype" w:cs="Arial"/>
          <w:i/>
          <w:iCs/>
        </w:rPr>
        <w:t>el primer informe de gobierno del Ayuntamiento de Zinacantepec.</w:t>
      </w:r>
    </w:p>
    <w:p w14:paraId="2A13C71E" w14:textId="7A62B2F2" w:rsidR="00BB4602" w:rsidRPr="00E954C5" w:rsidRDefault="00BB4602" w:rsidP="000B18F5">
      <w:pPr>
        <w:pStyle w:val="Prrafodelista"/>
        <w:numPr>
          <w:ilvl w:val="0"/>
          <w:numId w:val="27"/>
        </w:numPr>
        <w:spacing w:line="360" w:lineRule="auto"/>
        <w:jc w:val="both"/>
        <w:rPr>
          <w:rFonts w:ascii="Palatino Linotype" w:hAnsi="Palatino Linotype"/>
          <w:i/>
          <w:iCs/>
        </w:rPr>
      </w:pPr>
      <w:r w:rsidRPr="00E954C5">
        <w:rPr>
          <w:rFonts w:ascii="Palatino Linotype" w:hAnsi="Palatino Linotype" w:cs="Arial"/>
          <w:i/>
          <w:iCs/>
        </w:rPr>
        <w:t>Documento donde conste el costo, facturas, requisiciones y demás comprobables de las pantallas utilizadas en el primer informe de gobierno del Ayuntamiento de Zinacantepec.</w:t>
      </w:r>
    </w:p>
    <w:p w14:paraId="71057EC1" w14:textId="77777777" w:rsidR="000A2A4B" w:rsidRPr="00E954C5" w:rsidRDefault="000A2A4B" w:rsidP="00E66E51">
      <w:pPr>
        <w:pStyle w:val="Sinespaciado"/>
        <w:spacing w:line="360" w:lineRule="auto"/>
        <w:ind w:left="422"/>
        <w:jc w:val="both"/>
        <w:rPr>
          <w:rFonts w:ascii="Palatino Linotype" w:hAnsi="Palatino Linotype"/>
          <w:i/>
          <w:iCs/>
        </w:rPr>
      </w:pPr>
    </w:p>
    <w:p w14:paraId="7ADC9D55" w14:textId="77777777" w:rsidR="000A2A4B" w:rsidRPr="00E954C5" w:rsidRDefault="000A2A4B" w:rsidP="000A2A4B">
      <w:pPr>
        <w:pStyle w:val="Sinespaciado"/>
        <w:spacing w:line="360" w:lineRule="auto"/>
        <w:ind w:left="782"/>
        <w:jc w:val="both"/>
        <w:rPr>
          <w:rFonts w:ascii="Palatino Linotype" w:hAnsi="Palatino Linotype" w:cs="Arial"/>
          <w:i/>
        </w:rPr>
      </w:pPr>
      <w:r w:rsidRPr="00E954C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473B66A8" w14:textId="4E7F0FEA" w:rsidR="000B18F5" w:rsidRPr="00E954C5" w:rsidRDefault="000B18F5" w:rsidP="000A2A4B">
      <w:pPr>
        <w:pStyle w:val="Sinespaciado"/>
        <w:spacing w:line="360" w:lineRule="auto"/>
        <w:ind w:left="782"/>
        <w:jc w:val="both"/>
        <w:rPr>
          <w:rFonts w:ascii="Palatino Linotype" w:hAnsi="Palatino Linotype" w:cs="Arial"/>
          <w:i/>
        </w:rPr>
      </w:pPr>
      <w:r w:rsidRPr="00E954C5">
        <w:rPr>
          <w:rFonts w:ascii="Palatino Linotype" w:hAnsi="Palatino Linotype" w:cs="Arial"/>
          <w:i/>
        </w:rPr>
        <w:t xml:space="preserve">Ahora bien, en el supuesto de que una vez realizada la búsqueda no se encuentre la información referente </w:t>
      </w:r>
      <w:r w:rsidR="00BB4602" w:rsidRPr="00E954C5">
        <w:rPr>
          <w:rFonts w:ascii="Palatino Linotype" w:hAnsi="Palatino Linotype" w:cs="Arial"/>
          <w:i/>
        </w:rPr>
        <w:t>al punto 2</w:t>
      </w:r>
      <w:r w:rsidRPr="00E954C5">
        <w:rPr>
          <w:rFonts w:ascii="Palatino Linotype" w:hAnsi="Palatino Linotype" w:cs="Arial"/>
          <w:i/>
        </w:rPr>
        <w:t>, bastará con que el Sujeto Obligado así lo haga del conocimiento de la Recurrente en términos de lo dispuesto en el segundo párrafo del artículo 19 de la Ley de Transparencia y Acceso a la Información Pública del Estado de México y Municipios.</w:t>
      </w:r>
    </w:p>
    <w:p w14:paraId="3F306A08" w14:textId="77777777" w:rsidR="000A2A4B" w:rsidRPr="00E954C5" w:rsidRDefault="000A2A4B" w:rsidP="001E75DF">
      <w:pPr>
        <w:pStyle w:val="Sinespaciado"/>
        <w:spacing w:line="360" w:lineRule="auto"/>
        <w:jc w:val="both"/>
        <w:rPr>
          <w:rFonts w:ascii="Palatino Linotype" w:hAnsi="Palatino Linotype" w:cs="Arial"/>
          <w:i/>
        </w:rPr>
      </w:pPr>
    </w:p>
    <w:p w14:paraId="3F60903F" w14:textId="3FEC5B78" w:rsidR="000A2A4B" w:rsidRPr="00E954C5" w:rsidRDefault="00BB4602" w:rsidP="000A2A4B">
      <w:pPr>
        <w:autoSpaceDE w:val="0"/>
        <w:autoSpaceDN w:val="0"/>
        <w:adjustRightInd w:val="0"/>
        <w:spacing w:before="240" w:line="360" w:lineRule="auto"/>
        <w:jc w:val="both"/>
        <w:rPr>
          <w:rFonts w:ascii="Palatino Linotype" w:hAnsi="Palatino Linotype" w:cs="Arial"/>
        </w:rPr>
      </w:pPr>
      <w:r w:rsidRPr="00E954C5">
        <w:rPr>
          <w:rFonts w:ascii="Palatino Linotype" w:hAnsi="Palatino Linotype" w:cs="Arial"/>
          <w:b/>
          <w:sz w:val="28"/>
          <w:szCs w:val="28"/>
        </w:rPr>
        <w:t>TERCERO</w:t>
      </w:r>
      <w:r w:rsidR="000A2A4B" w:rsidRPr="00E954C5">
        <w:rPr>
          <w:rFonts w:ascii="Palatino Linotype" w:hAnsi="Palatino Linotype" w:cs="Arial"/>
          <w:b/>
          <w:sz w:val="28"/>
          <w:szCs w:val="28"/>
        </w:rPr>
        <w:t>.</w:t>
      </w:r>
      <w:r w:rsidR="000A2A4B" w:rsidRPr="00E954C5">
        <w:rPr>
          <w:rFonts w:ascii="Palatino Linotype" w:hAnsi="Palatino Linotype" w:cs="Arial"/>
          <w:b/>
        </w:rPr>
        <w:t xml:space="preserve"> </w:t>
      </w:r>
      <w:r w:rsidR="00FA7C76" w:rsidRPr="00E954C5">
        <w:rPr>
          <w:rFonts w:ascii="Palatino Linotype" w:eastAsiaTheme="minorHAnsi" w:hAnsi="Palatino Linotype" w:cstheme="minorBidi"/>
          <w:b/>
          <w:szCs w:val="22"/>
          <w:lang w:val="es-MX" w:eastAsia="en-US"/>
        </w:rPr>
        <w:t>NOTIFÍQUESE</w:t>
      </w:r>
      <w:r w:rsidR="00FA7C76" w:rsidRPr="00E954C5">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FA7C76" w:rsidRPr="00E954C5">
        <w:rPr>
          <w:rFonts w:ascii="Palatino Linotype" w:eastAsiaTheme="minorHAnsi" w:hAnsi="Palatino Linotype" w:cstheme="minorBidi"/>
          <w:szCs w:val="22"/>
          <w:lang w:val="es-MX" w:eastAsia="en-US"/>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8A8478" w14:textId="77777777" w:rsidR="000A2A4B" w:rsidRPr="00E954C5" w:rsidRDefault="000A2A4B" w:rsidP="00FF79EF">
      <w:pPr>
        <w:autoSpaceDE w:val="0"/>
        <w:autoSpaceDN w:val="0"/>
        <w:adjustRightInd w:val="0"/>
        <w:spacing w:line="360" w:lineRule="auto"/>
        <w:jc w:val="both"/>
        <w:rPr>
          <w:rFonts w:ascii="Palatino Linotype" w:hAnsi="Palatino Linotype" w:cs="Arial"/>
        </w:rPr>
      </w:pPr>
    </w:p>
    <w:p w14:paraId="3B08E9A7" w14:textId="1CDF0E7C" w:rsidR="000A2A4B" w:rsidRPr="00E954C5" w:rsidRDefault="00BB4602" w:rsidP="000A2A4B">
      <w:pPr>
        <w:autoSpaceDE w:val="0"/>
        <w:autoSpaceDN w:val="0"/>
        <w:adjustRightInd w:val="0"/>
        <w:spacing w:line="360" w:lineRule="auto"/>
        <w:jc w:val="both"/>
        <w:rPr>
          <w:rFonts w:ascii="Palatino Linotype" w:hAnsi="Palatino Linotype" w:cs="Arial"/>
        </w:rPr>
      </w:pPr>
      <w:r w:rsidRPr="00E954C5">
        <w:rPr>
          <w:rFonts w:ascii="Palatino Linotype" w:hAnsi="Palatino Linotype" w:cs="Arial"/>
          <w:b/>
          <w:sz w:val="28"/>
          <w:szCs w:val="26"/>
        </w:rPr>
        <w:t>CUARTO</w:t>
      </w:r>
      <w:r w:rsidR="000A2A4B" w:rsidRPr="00E954C5">
        <w:rPr>
          <w:rFonts w:ascii="Palatino Linotype" w:hAnsi="Palatino Linotype" w:cs="Arial"/>
          <w:b/>
          <w:sz w:val="28"/>
          <w:szCs w:val="26"/>
        </w:rPr>
        <w:t>.</w:t>
      </w:r>
      <w:r w:rsidR="000A2A4B" w:rsidRPr="00E954C5">
        <w:rPr>
          <w:rFonts w:ascii="Palatino Linotype" w:hAnsi="Palatino Linotype" w:cs="Arial"/>
          <w:b/>
          <w:sz w:val="28"/>
        </w:rPr>
        <w:t xml:space="preserve"> </w:t>
      </w:r>
      <w:r w:rsidR="000A2A4B" w:rsidRPr="00E954C5">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F88176" w14:textId="77777777" w:rsidR="000A2A4B" w:rsidRPr="00E954C5" w:rsidRDefault="000A2A4B" w:rsidP="000A2A4B">
      <w:pPr>
        <w:autoSpaceDE w:val="0"/>
        <w:autoSpaceDN w:val="0"/>
        <w:adjustRightInd w:val="0"/>
        <w:spacing w:line="360" w:lineRule="auto"/>
        <w:jc w:val="both"/>
        <w:rPr>
          <w:rFonts w:ascii="Palatino Linotype" w:hAnsi="Palatino Linotype" w:cs="Arial"/>
        </w:rPr>
      </w:pPr>
    </w:p>
    <w:p w14:paraId="452AC434" w14:textId="50A63BE0" w:rsidR="001E75DF" w:rsidRPr="00E954C5" w:rsidRDefault="00B955E9" w:rsidP="00581344">
      <w:pPr>
        <w:autoSpaceDE w:val="0"/>
        <w:autoSpaceDN w:val="0"/>
        <w:adjustRightInd w:val="0"/>
        <w:spacing w:line="360" w:lineRule="auto"/>
        <w:ind w:right="49"/>
        <w:jc w:val="both"/>
        <w:rPr>
          <w:rFonts w:ascii="Palatino Linotype" w:hAnsi="Palatino Linotype"/>
          <w:color w:val="222222"/>
          <w:shd w:val="clear" w:color="auto" w:fill="FFFFFF"/>
        </w:rPr>
      </w:pPr>
      <w:r w:rsidRPr="00E954C5">
        <w:rPr>
          <w:rFonts w:ascii="Palatino Linotype" w:hAnsi="Palatino Linotype" w:cs="Arial"/>
          <w:b/>
          <w:noProof/>
          <w:sz w:val="28"/>
          <w:szCs w:val="26"/>
          <w:lang w:val="es-MX" w:eastAsia="es-MX"/>
        </w:rPr>
        <mc:AlternateContent>
          <mc:Choice Requires="wps">
            <w:drawing>
              <wp:anchor distT="0" distB="0" distL="114300" distR="114300" simplePos="0" relativeHeight="251659264" behindDoc="0" locked="0" layoutInCell="1" allowOverlap="1" wp14:anchorId="1453E65B" wp14:editId="31C0C040">
                <wp:simplePos x="0" y="0"/>
                <wp:positionH relativeFrom="column">
                  <wp:posOffset>-22860</wp:posOffset>
                </wp:positionH>
                <wp:positionV relativeFrom="paragraph">
                  <wp:posOffset>1483995</wp:posOffset>
                </wp:positionV>
                <wp:extent cx="5734050" cy="2495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34050" cy="249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64B119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6.85pt" to="449.7pt,3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" strokecolor="#5b9bd5 [3204]" strokeweight=".5pt">
                <v:stroke joinstyle="miter"/>
              </v:line>
            </w:pict>
          </mc:Fallback>
        </mc:AlternateContent>
      </w:r>
      <w:r w:rsidR="00BB4602" w:rsidRPr="00E954C5">
        <w:rPr>
          <w:rFonts w:ascii="Palatino Linotype" w:hAnsi="Palatino Linotype" w:cs="Arial"/>
          <w:b/>
          <w:sz w:val="28"/>
          <w:szCs w:val="26"/>
        </w:rPr>
        <w:t>QUINTO</w:t>
      </w:r>
      <w:r w:rsidR="000A2A4B" w:rsidRPr="00E954C5">
        <w:rPr>
          <w:rFonts w:ascii="Palatino Linotype" w:hAnsi="Palatino Linotype" w:cs="Arial"/>
          <w:b/>
        </w:rPr>
        <w:t xml:space="preserve">. NOTIFÍQUESE </w:t>
      </w:r>
      <w:r w:rsidR="000A2A4B" w:rsidRPr="00E954C5">
        <w:rPr>
          <w:rFonts w:ascii="Palatino Linotype" w:hAnsi="Palatino Linotype" w:cs="Arial"/>
        </w:rPr>
        <w:t xml:space="preserve">la presente resolución a </w:t>
      </w:r>
      <w:r w:rsidR="00E66E51" w:rsidRPr="00E954C5">
        <w:rPr>
          <w:rFonts w:ascii="Palatino Linotype" w:hAnsi="Palatino Linotype" w:cs="Arial"/>
          <w:b/>
          <w:bCs/>
        </w:rPr>
        <w:t>EL</w:t>
      </w:r>
      <w:r w:rsidR="000A2A4B" w:rsidRPr="00E954C5">
        <w:rPr>
          <w:rFonts w:ascii="Palatino Linotype" w:hAnsi="Palatino Linotype" w:cs="Arial"/>
        </w:rPr>
        <w:t xml:space="preserve"> </w:t>
      </w:r>
      <w:r w:rsidR="000A2A4B" w:rsidRPr="00E954C5">
        <w:rPr>
          <w:rFonts w:ascii="Palatino Linotype" w:hAnsi="Palatino Linotype" w:cs="Arial"/>
          <w:b/>
        </w:rPr>
        <w:t xml:space="preserve">RECURRENTE vía </w:t>
      </w:r>
      <w:r w:rsidR="000A2A4B" w:rsidRPr="00E954C5">
        <w:rPr>
          <w:rFonts w:ascii="Palatino Linotype" w:hAnsi="Palatino Linotype" w:cs="Arial"/>
        </w:rPr>
        <w:t xml:space="preserve">Sistema de Acceso a la Información Mexiquense </w:t>
      </w:r>
      <w:r w:rsidR="000A2A4B" w:rsidRPr="00E954C5">
        <w:rPr>
          <w:rFonts w:ascii="Palatino Linotype" w:hAnsi="Palatino Linotype" w:cs="Arial"/>
          <w:b/>
        </w:rPr>
        <w:t xml:space="preserve">(SAIMEX) </w:t>
      </w:r>
      <w:r w:rsidR="000A2A4B" w:rsidRPr="00E954C5">
        <w:rPr>
          <w:rFonts w:ascii="Palatino Linotype" w:hAnsi="Palatino Linotype" w:cs="Arial"/>
        </w:rPr>
        <w:t xml:space="preserve">y hágase de su conocimiento que, </w:t>
      </w:r>
      <w:r w:rsidR="000A2A4B" w:rsidRPr="00E954C5">
        <w:rPr>
          <w:rFonts w:ascii="Palatino Linotype" w:hAnsi="Palatino Linotype"/>
          <w:color w:val="222222"/>
          <w:shd w:val="clear" w:color="auto" w:fill="FFFFFF"/>
        </w:rPr>
        <w:t xml:space="preserve">de conformidad con lo </w:t>
      </w:r>
      <w:r w:rsidR="000A2A4B" w:rsidRPr="00E954C5">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000A2A4B" w:rsidRPr="00E954C5">
        <w:rPr>
          <w:rFonts w:ascii="Palatino Linotype" w:hAnsi="Palatino Linotype"/>
          <w:color w:val="222222"/>
          <w:shd w:val="clear" w:color="auto" w:fill="FFFFFF"/>
        </w:rPr>
        <w:t>leyes aplicables.</w:t>
      </w:r>
    </w:p>
    <w:p w14:paraId="4F60560E" w14:textId="77777777" w:rsidR="00581344" w:rsidRPr="00E954C5" w:rsidRDefault="00581344" w:rsidP="00581344">
      <w:pPr>
        <w:autoSpaceDE w:val="0"/>
        <w:autoSpaceDN w:val="0"/>
        <w:adjustRightInd w:val="0"/>
        <w:spacing w:line="360" w:lineRule="auto"/>
        <w:ind w:right="49"/>
        <w:jc w:val="both"/>
        <w:rPr>
          <w:rFonts w:ascii="Palatino Linotype" w:hAnsi="Palatino Linotype"/>
          <w:color w:val="222222"/>
          <w:shd w:val="clear" w:color="auto" w:fill="FFFFFF"/>
        </w:rPr>
      </w:pPr>
    </w:p>
    <w:p w14:paraId="3DD22BD5" w14:textId="77777777" w:rsidR="00581344" w:rsidRPr="00E954C5" w:rsidRDefault="00581344" w:rsidP="00581344">
      <w:pPr>
        <w:autoSpaceDE w:val="0"/>
        <w:autoSpaceDN w:val="0"/>
        <w:adjustRightInd w:val="0"/>
        <w:spacing w:line="360" w:lineRule="auto"/>
        <w:ind w:right="49"/>
        <w:jc w:val="both"/>
        <w:rPr>
          <w:rFonts w:ascii="Palatino Linotype" w:hAnsi="Palatino Linotype"/>
          <w:color w:val="222222"/>
          <w:shd w:val="clear" w:color="auto" w:fill="FFFFFF"/>
        </w:rPr>
      </w:pPr>
    </w:p>
    <w:p w14:paraId="0B64D936" w14:textId="77777777" w:rsidR="00BB4602" w:rsidRPr="00E954C5" w:rsidRDefault="00BB4602" w:rsidP="00581344">
      <w:pPr>
        <w:autoSpaceDE w:val="0"/>
        <w:autoSpaceDN w:val="0"/>
        <w:adjustRightInd w:val="0"/>
        <w:spacing w:line="360" w:lineRule="auto"/>
        <w:ind w:right="49"/>
        <w:jc w:val="both"/>
        <w:rPr>
          <w:rFonts w:ascii="Palatino Linotype" w:hAnsi="Palatino Linotype"/>
          <w:color w:val="222222"/>
          <w:shd w:val="clear" w:color="auto" w:fill="FFFFFF"/>
        </w:rPr>
      </w:pPr>
    </w:p>
    <w:p w14:paraId="36EDA63D" w14:textId="77777777" w:rsidR="00BB4602" w:rsidRPr="00E954C5" w:rsidRDefault="00BB4602" w:rsidP="00581344">
      <w:pPr>
        <w:autoSpaceDE w:val="0"/>
        <w:autoSpaceDN w:val="0"/>
        <w:adjustRightInd w:val="0"/>
        <w:spacing w:line="360" w:lineRule="auto"/>
        <w:ind w:right="49"/>
        <w:jc w:val="both"/>
        <w:rPr>
          <w:rFonts w:ascii="Palatino Linotype" w:hAnsi="Palatino Linotype"/>
          <w:color w:val="222222"/>
          <w:shd w:val="clear" w:color="auto" w:fill="FFFFFF"/>
        </w:rPr>
      </w:pPr>
    </w:p>
    <w:p w14:paraId="560F3FC9" w14:textId="77777777" w:rsidR="00BB4602" w:rsidRPr="00E954C5" w:rsidRDefault="00BB4602" w:rsidP="00581344">
      <w:pPr>
        <w:autoSpaceDE w:val="0"/>
        <w:autoSpaceDN w:val="0"/>
        <w:adjustRightInd w:val="0"/>
        <w:spacing w:line="360" w:lineRule="auto"/>
        <w:ind w:right="49"/>
        <w:jc w:val="both"/>
        <w:rPr>
          <w:rFonts w:ascii="Palatino Linotype" w:hAnsi="Palatino Linotype"/>
          <w:color w:val="222222"/>
          <w:shd w:val="clear" w:color="auto" w:fill="FFFFFF"/>
        </w:rPr>
      </w:pPr>
    </w:p>
    <w:p w14:paraId="220EE2C1" w14:textId="77777777" w:rsidR="00BB4602" w:rsidRPr="00E954C5" w:rsidRDefault="00BB4602" w:rsidP="00581344">
      <w:pPr>
        <w:autoSpaceDE w:val="0"/>
        <w:autoSpaceDN w:val="0"/>
        <w:adjustRightInd w:val="0"/>
        <w:spacing w:line="360" w:lineRule="auto"/>
        <w:ind w:right="49"/>
        <w:jc w:val="both"/>
        <w:rPr>
          <w:rFonts w:ascii="Palatino Linotype" w:hAnsi="Palatino Linotype"/>
          <w:color w:val="222222"/>
          <w:shd w:val="clear" w:color="auto" w:fill="FFFFFF"/>
        </w:rPr>
      </w:pPr>
    </w:p>
    <w:p w14:paraId="42E84E90" w14:textId="77777777" w:rsidR="00581344" w:rsidRPr="00E954C5" w:rsidRDefault="00581344" w:rsidP="00581344">
      <w:pPr>
        <w:autoSpaceDE w:val="0"/>
        <w:autoSpaceDN w:val="0"/>
        <w:adjustRightInd w:val="0"/>
        <w:spacing w:line="360" w:lineRule="auto"/>
        <w:ind w:right="49"/>
        <w:jc w:val="both"/>
        <w:rPr>
          <w:rFonts w:ascii="Palatino Linotype" w:hAnsi="Palatino Linotype"/>
          <w:color w:val="222222"/>
          <w:shd w:val="clear" w:color="auto" w:fill="FFFFFF"/>
        </w:rPr>
      </w:pPr>
    </w:p>
    <w:p w14:paraId="101AD446" w14:textId="4A5EAEA0" w:rsidR="002D61F7" w:rsidRPr="00E954C5" w:rsidRDefault="0029071C" w:rsidP="002A040B">
      <w:pPr>
        <w:spacing w:line="360" w:lineRule="auto"/>
        <w:jc w:val="both"/>
        <w:rPr>
          <w:rFonts w:ascii="Palatino Linotype" w:eastAsiaTheme="minorHAnsi" w:hAnsi="Palatino Linotype" w:cs="Arial"/>
          <w:sz w:val="18"/>
          <w:lang w:val="es-MX" w:eastAsia="en-US"/>
        </w:rPr>
      </w:pPr>
      <w:r w:rsidRPr="00E954C5">
        <w:rPr>
          <w:rFonts w:ascii="Palatino Linotype" w:eastAsiaTheme="minorHAnsi" w:hAnsi="Palatino Linotype" w:cs="Arial"/>
          <w:lang w:val="es-MX" w:eastAsia="en-US"/>
        </w:rPr>
        <w:lastRenderedPageBreak/>
        <w:t>ASÍ LO RESUELVE, POR UNANIMIDAD DE VOTOS, EL PLENO DEL</w:t>
      </w:r>
      <w:r w:rsidRPr="00E954C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954C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E954C5">
        <w:rPr>
          <w:rFonts w:ascii="Palatino Linotype" w:eastAsiaTheme="minorHAnsi" w:hAnsi="Palatino Linotype" w:cs="Arial"/>
          <w:lang w:val="es-MX" w:eastAsia="en-US"/>
        </w:rPr>
        <w:t xml:space="preserve">; </w:t>
      </w:r>
      <w:r w:rsidRPr="00E954C5">
        <w:rPr>
          <w:rFonts w:ascii="Palatino Linotype" w:eastAsiaTheme="minorHAnsi" w:hAnsi="Palatino Linotype" w:cs="Arial"/>
          <w:lang w:val="es-MX" w:eastAsia="en-US"/>
        </w:rPr>
        <w:t xml:space="preserve">LUIS GUSTAVO PARRA NORIEGA Y GUADALUPE RAMÍREZ PEÑA; EN LA </w:t>
      </w:r>
      <w:r w:rsidR="00A113AF" w:rsidRPr="00E954C5">
        <w:rPr>
          <w:rFonts w:ascii="Palatino Linotype" w:eastAsiaTheme="minorHAnsi" w:hAnsi="Palatino Linotype" w:cs="Arial"/>
          <w:lang w:val="es-MX" w:eastAsia="en-US"/>
        </w:rPr>
        <w:t>TRIGÉSIMA</w:t>
      </w:r>
      <w:r w:rsidR="001E75DF" w:rsidRPr="00E954C5">
        <w:rPr>
          <w:rFonts w:ascii="Palatino Linotype" w:eastAsiaTheme="minorHAnsi" w:hAnsi="Palatino Linotype" w:cs="Arial"/>
          <w:lang w:val="es-MX" w:eastAsia="en-US"/>
        </w:rPr>
        <w:t xml:space="preserve"> TERCERA</w:t>
      </w:r>
      <w:r w:rsidR="00C753C2" w:rsidRPr="00E954C5">
        <w:rPr>
          <w:rFonts w:ascii="Palatino Linotype" w:eastAsiaTheme="minorHAnsi" w:hAnsi="Palatino Linotype" w:cs="Arial"/>
          <w:lang w:val="es-MX" w:eastAsia="en-US"/>
        </w:rPr>
        <w:t xml:space="preserve"> SESIÓN ORDINARIA CELEBRADA EL </w:t>
      </w:r>
      <w:r w:rsidR="001E75DF" w:rsidRPr="00E954C5">
        <w:rPr>
          <w:rFonts w:ascii="Palatino Linotype" w:hAnsi="Palatino Linotype" w:cs="Arial"/>
          <w:color w:val="000000"/>
          <w:lang w:val="es-MX" w:eastAsia="es-MX"/>
        </w:rPr>
        <w:t>TRECE DE SEPTIEMBRE</w:t>
      </w:r>
      <w:r w:rsidR="00B00228" w:rsidRPr="00E954C5">
        <w:rPr>
          <w:rFonts w:ascii="Palatino Linotype" w:hAnsi="Palatino Linotype" w:cs="Arial"/>
          <w:color w:val="000000"/>
          <w:lang w:val="es-MX" w:eastAsia="es-MX"/>
        </w:rPr>
        <w:t xml:space="preserve"> </w:t>
      </w:r>
      <w:r w:rsidRPr="00E954C5">
        <w:rPr>
          <w:rFonts w:ascii="Palatino Linotype" w:hAnsi="Palatino Linotype" w:cs="Arial"/>
          <w:color w:val="000000"/>
          <w:lang w:val="es-MX" w:eastAsia="es-MX"/>
        </w:rPr>
        <w:t>DE</w:t>
      </w:r>
      <w:r w:rsidR="00A93F32" w:rsidRPr="00E954C5">
        <w:rPr>
          <w:rFonts w:ascii="Palatino Linotype" w:eastAsiaTheme="minorHAnsi" w:hAnsi="Palatino Linotype" w:cs="Arial"/>
          <w:lang w:val="es-MX" w:eastAsia="en-US"/>
        </w:rPr>
        <w:t xml:space="preserve"> DOS MIL VEINTITRÉS</w:t>
      </w:r>
      <w:r w:rsidRPr="00E954C5">
        <w:rPr>
          <w:rFonts w:ascii="Palatino Linotype" w:eastAsiaTheme="minorHAnsi" w:hAnsi="Palatino Linotype" w:cs="Arial"/>
          <w:lang w:val="es-MX" w:eastAsia="en-US"/>
        </w:rPr>
        <w:t>, ANTE EL SECRETARIO TÉCNICO</w:t>
      </w:r>
      <w:r w:rsidR="001E75DF" w:rsidRPr="00E954C5">
        <w:rPr>
          <w:rFonts w:ascii="Palatino Linotype" w:eastAsiaTheme="minorHAnsi" w:hAnsi="Palatino Linotype" w:cs="Arial"/>
          <w:lang w:val="es-MX" w:eastAsia="en-US"/>
        </w:rPr>
        <w:t xml:space="preserve"> DEL PLENO</w:t>
      </w:r>
      <w:r w:rsidRPr="00E954C5">
        <w:rPr>
          <w:rFonts w:ascii="Palatino Linotype" w:eastAsiaTheme="minorHAnsi" w:hAnsi="Palatino Linotype" w:cs="Arial"/>
          <w:lang w:val="es-MX" w:eastAsia="en-US"/>
        </w:rPr>
        <w:t>, ALEXIS TAPIA</w:t>
      </w:r>
      <w:r w:rsidR="0048777B" w:rsidRPr="00E954C5">
        <w:rPr>
          <w:rFonts w:ascii="Palatino Linotype" w:eastAsiaTheme="minorHAnsi" w:hAnsi="Palatino Linotype" w:cs="Arial"/>
          <w:lang w:val="es-MX" w:eastAsia="en-US"/>
        </w:rPr>
        <w:t xml:space="preserve"> RAMÍREZ.</w:t>
      </w:r>
      <w:r w:rsidR="004675D8" w:rsidRPr="00E954C5">
        <w:rPr>
          <w:rFonts w:ascii="Palatino Linotype" w:eastAsiaTheme="minorHAnsi" w:hAnsi="Palatino Linotype" w:cs="Arial"/>
          <w:lang w:val="es-MX" w:eastAsia="en-US"/>
        </w:rPr>
        <w:t>---------------------------------------------------------------------------------------------------------------------------------------------------------------------------------------------------------------------------------------------------------------------------------------------------------------------------------------------------------------------------------------------------------------------------------------------------------------------------------------------------------------------------------------------------------------------------------------------------------------------------------------------------------------------------------------------------------------------------------------------------------------------------------------------------------------------------------------------------------------------------------------------------------------------------------------------------------------------------------------------------------------------------------------------------------------------------------------------------------------------------------------------------------------------------------------------------------------------------------------------</w:t>
      </w:r>
      <w:r w:rsidR="00A113AF" w:rsidRPr="00E954C5">
        <w:rPr>
          <w:rFonts w:ascii="Palatino Linotype" w:eastAsiaTheme="minorHAnsi" w:hAnsi="Palatino Linotype" w:cs="Arial"/>
          <w:lang w:val="es-MX" w:eastAsia="en-US"/>
        </w:rPr>
        <w:t>---------</w:t>
      </w:r>
      <w:r w:rsidR="00581344" w:rsidRPr="00E954C5">
        <w:rPr>
          <w:rFonts w:ascii="Palatino Linotype" w:eastAsiaTheme="minorHAnsi" w:hAnsi="Palatino Linotype" w:cs="Arial"/>
          <w:lang w:val="es-MX" w:eastAsia="en-US"/>
        </w:rPr>
        <w:t xml:space="preserve"> ------------------------------------------------------------------------------------------------------------------------------------------------------------------------------------------------------------------------------------------------------------------------------------------------------------------------------------------------------------------------------------------------------------------------------------------------------------------------------------------------------------------------------------------------------------------------------------------</w:t>
      </w:r>
    </w:p>
    <w:p w14:paraId="704E37D3" w14:textId="27E5FDA8" w:rsidR="0029071C" w:rsidRPr="0048777B" w:rsidRDefault="0029071C" w:rsidP="002A040B">
      <w:pPr>
        <w:spacing w:line="360" w:lineRule="auto"/>
        <w:jc w:val="both"/>
        <w:rPr>
          <w:rFonts w:ascii="Palatino Linotype" w:eastAsiaTheme="minorHAnsi" w:hAnsi="Palatino Linotype" w:cs="Arial"/>
          <w:sz w:val="20"/>
          <w:lang w:val="es-MX" w:eastAsia="en-US"/>
        </w:rPr>
      </w:pPr>
      <w:r w:rsidRPr="00E954C5">
        <w:rPr>
          <w:rFonts w:ascii="Palatino Linotype" w:eastAsiaTheme="minorHAnsi" w:hAnsi="Palatino Linotype" w:cs="Arial"/>
          <w:sz w:val="14"/>
          <w:lang w:val="es-MX" w:eastAsia="en-US"/>
        </w:rPr>
        <w:t>JMV/CCR/</w:t>
      </w:r>
      <w:bookmarkStart w:id="0" w:name="_GoBack"/>
      <w:bookmarkEnd w:id="0"/>
    </w:p>
    <w:p w14:paraId="03C094EA" w14:textId="77777777" w:rsidR="0029071C" w:rsidRDefault="0029071C" w:rsidP="003E56C9"/>
    <w:p w14:paraId="0E1D80D8" w14:textId="77777777" w:rsidR="0029071C" w:rsidRDefault="0029071C" w:rsidP="003E56C9"/>
    <w:p w14:paraId="1CE49BEA" w14:textId="77777777" w:rsidR="0029071C" w:rsidRDefault="0029071C" w:rsidP="003E56C9"/>
    <w:p w14:paraId="093E1164" w14:textId="77777777" w:rsidR="0029071C" w:rsidRDefault="0029071C" w:rsidP="003E56C9"/>
    <w:p w14:paraId="2D2DD157" w14:textId="77777777" w:rsidR="0029071C" w:rsidRDefault="0029071C" w:rsidP="003E56C9"/>
    <w:p w14:paraId="51C4D04B" w14:textId="77777777" w:rsidR="0029071C" w:rsidRDefault="0029071C" w:rsidP="003E56C9"/>
    <w:p w14:paraId="0677B759" w14:textId="77777777" w:rsidR="0029071C" w:rsidRDefault="0029071C" w:rsidP="003E56C9"/>
    <w:p w14:paraId="39C18C9A" w14:textId="77777777" w:rsidR="0029071C" w:rsidRDefault="0029071C" w:rsidP="003E56C9"/>
    <w:p w14:paraId="513BBD6C" w14:textId="77777777" w:rsidR="0029071C" w:rsidRDefault="0029071C" w:rsidP="003E56C9"/>
    <w:p w14:paraId="7BDEAB07" w14:textId="77777777" w:rsidR="0029071C" w:rsidRDefault="0029071C" w:rsidP="003E56C9"/>
    <w:p w14:paraId="285420BC" w14:textId="77777777" w:rsidR="0029071C" w:rsidRDefault="0029071C" w:rsidP="003E56C9"/>
    <w:p w14:paraId="3E788312" w14:textId="77777777" w:rsidR="0029071C" w:rsidRDefault="0029071C" w:rsidP="003E56C9"/>
    <w:p w14:paraId="30491AEA" w14:textId="77777777" w:rsidR="0029071C" w:rsidRDefault="0029071C" w:rsidP="003E56C9"/>
    <w:p w14:paraId="7F9A4085" w14:textId="77777777" w:rsidR="0029071C" w:rsidRDefault="0029071C" w:rsidP="003E56C9"/>
    <w:p w14:paraId="5BAA3363" w14:textId="77777777" w:rsidR="0029071C" w:rsidRDefault="0029071C" w:rsidP="003E56C9"/>
    <w:p w14:paraId="2B824D95" w14:textId="77777777" w:rsidR="0029071C" w:rsidRDefault="0029071C" w:rsidP="003E56C9"/>
    <w:p w14:paraId="40E72731" w14:textId="77777777" w:rsidR="0029071C" w:rsidRDefault="0029071C" w:rsidP="003E56C9"/>
    <w:p w14:paraId="7ED76960" w14:textId="77777777" w:rsidR="0029071C" w:rsidRDefault="0029071C" w:rsidP="003E56C9"/>
    <w:p w14:paraId="28F27B44" w14:textId="77777777" w:rsidR="0029071C" w:rsidRDefault="0029071C" w:rsidP="003E56C9"/>
    <w:p w14:paraId="796FAF0D" w14:textId="77777777" w:rsidR="0029071C" w:rsidRDefault="0029071C" w:rsidP="003E56C9"/>
    <w:p w14:paraId="4C9B6D46" w14:textId="77777777" w:rsidR="0029071C" w:rsidRDefault="0029071C" w:rsidP="003E56C9"/>
    <w:p w14:paraId="01BBF179" w14:textId="77777777" w:rsidR="0029071C" w:rsidRDefault="0029071C" w:rsidP="003E56C9"/>
    <w:p w14:paraId="222B56AC" w14:textId="77777777" w:rsidR="0029071C" w:rsidRDefault="0029071C" w:rsidP="003E56C9"/>
    <w:p w14:paraId="73A8C24D" w14:textId="77777777" w:rsidR="0029071C" w:rsidRDefault="0029071C" w:rsidP="003E56C9"/>
    <w:p w14:paraId="2C32EF32" w14:textId="77777777" w:rsidR="0029071C" w:rsidRDefault="0029071C" w:rsidP="003E56C9"/>
    <w:p w14:paraId="390F284E" w14:textId="77777777" w:rsidR="0029071C" w:rsidRDefault="0029071C" w:rsidP="003E56C9"/>
    <w:p w14:paraId="158A1BB2" w14:textId="77777777" w:rsidR="0029071C" w:rsidRDefault="0029071C" w:rsidP="003E56C9"/>
    <w:p w14:paraId="6E552998" w14:textId="77777777" w:rsidR="0029071C" w:rsidRDefault="0029071C" w:rsidP="003E56C9"/>
    <w:p w14:paraId="54299352" w14:textId="77777777" w:rsidR="0029071C" w:rsidRDefault="0029071C" w:rsidP="003E56C9"/>
    <w:p w14:paraId="5A05883B" w14:textId="77777777" w:rsidR="0029071C" w:rsidRDefault="0029071C" w:rsidP="003E56C9"/>
    <w:p w14:paraId="2148184D" w14:textId="77777777" w:rsidR="0029071C" w:rsidRDefault="0029071C" w:rsidP="003E56C9"/>
    <w:p w14:paraId="65D905C8" w14:textId="77777777" w:rsidR="0029071C" w:rsidRDefault="0029071C" w:rsidP="003E56C9"/>
    <w:p w14:paraId="51BFB241" w14:textId="77777777" w:rsidR="0029071C" w:rsidRDefault="0029071C" w:rsidP="003E56C9"/>
    <w:p w14:paraId="42265755" w14:textId="77777777" w:rsidR="0029071C" w:rsidRDefault="0029071C" w:rsidP="003E56C9"/>
    <w:p w14:paraId="53F12B0C" w14:textId="77777777" w:rsidR="0029071C" w:rsidRDefault="0029071C" w:rsidP="003E56C9"/>
    <w:p w14:paraId="660D5D06" w14:textId="77777777"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A6523" w14:textId="77777777" w:rsidR="00980F28" w:rsidRDefault="00980F28" w:rsidP="000B5E25">
      <w:r>
        <w:separator/>
      </w:r>
    </w:p>
  </w:endnote>
  <w:endnote w:type="continuationSeparator" w:id="0">
    <w:p w14:paraId="2AE031F9" w14:textId="77777777" w:rsidR="00980F28" w:rsidRDefault="00980F2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6725" w14:textId="3D6263B5" w:rsidR="00980F28" w:rsidRPr="000D3AD4" w:rsidRDefault="00980F2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954C5">
      <w:rPr>
        <w:rFonts w:ascii="Palatino Linotype" w:hAnsi="Palatino Linotype" w:cs="Arial"/>
        <w:bCs/>
        <w:noProof/>
        <w:sz w:val="20"/>
        <w:szCs w:val="20"/>
      </w:rPr>
      <w:t>53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954C5">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2A5D" w14:textId="11BF2421" w:rsidR="00980F28" w:rsidRPr="000D3AD4" w:rsidRDefault="00980F2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954C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954C5">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40E14" w14:textId="77777777" w:rsidR="00980F28" w:rsidRDefault="00980F28" w:rsidP="000B5E25">
      <w:r>
        <w:separator/>
      </w:r>
    </w:p>
  </w:footnote>
  <w:footnote w:type="continuationSeparator" w:id="0">
    <w:p w14:paraId="01279579" w14:textId="77777777" w:rsidR="00980F28" w:rsidRDefault="00980F28" w:rsidP="000B5E25">
      <w:r>
        <w:continuationSeparator/>
      </w:r>
    </w:p>
  </w:footnote>
  <w:footnote w:id="1">
    <w:p w14:paraId="7C071B39" w14:textId="77777777" w:rsidR="00980F28" w:rsidRPr="005552A8" w:rsidRDefault="00980F28" w:rsidP="00FB535D">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7AC4C59" w14:textId="77777777" w:rsidR="00980F28" w:rsidRPr="005552A8" w:rsidRDefault="00980F28" w:rsidP="00FB535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E7EA6DC" w14:textId="4BA3EDB1" w:rsidR="00980F28" w:rsidRDefault="00980F28" w:rsidP="00313402">
      <w:pPr>
        <w:pStyle w:val="Textonotapie"/>
        <w:rPr>
          <w:lang w:val="es-419"/>
        </w:rPr>
      </w:pPr>
      <w:r>
        <w:rPr>
          <w:rStyle w:val="Refdenotaalpie"/>
          <w:rFonts w:eastAsiaTheme="minorEastAsia"/>
        </w:rPr>
        <w:footnoteRef/>
      </w:r>
      <w:r>
        <w:t xml:space="preserve"> </w:t>
      </w:r>
      <w:r>
        <w:rPr>
          <w:lang w:val="es-419"/>
        </w:rPr>
        <w:t>Consultada el día veintinueve de agosto de dos mil veintitrés, a las 13:54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1DEA3" w14:textId="77777777" w:rsidR="00980F28" w:rsidRDefault="00E954C5">
    <w:pPr>
      <w:pStyle w:val="Encabezado"/>
    </w:pPr>
    <w:r>
      <w:rPr>
        <w:noProof/>
        <w:lang w:val="es-MX" w:eastAsia="es-MX"/>
      </w:rPr>
      <w:pict w14:anchorId="7747A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80F28" w:rsidRPr="008F2CCC" w14:paraId="592F03F3" w14:textId="77777777" w:rsidTr="004B2314">
      <w:tc>
        <w:tcPr>
          <w:tcW w:w="2551" w:type="dxa"/>
          <w:shd w:val="clear" w:color="auto" w:fill="auto"/>
        </w:tcPr>
        <w:p w14:paraId="62828972" w14:textId="77777777" w:rsidR="00980F28" w:rsidRPr="008F5DAE" w:rsidRDefault="00980F28"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4DFCFAD" w14:textId="65F7ED69" w:rsidR="00980F28" w:rsidRPr="0029071C" w:rsidRDefault="00980F28" w:rsidP="0006113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0039</w:t>
          </w:r>
          <w:r w:rsidRPr="00177A1D">
            <w:rPr>
              <w:rFonts w:ascii="Palatino Linotype" w:hAnsi="Palatino Linotype"/>
              <w:sz w:val="22"/>
              <w:szCs w:val="22"/>
              <w:lang w:val="es-ES_tradnl"/>
            </w:rPr>
            <w:t>5/INFOEM/IP/RR/2023</w:t>
          </w:r>
          <w:r>
            <w:rPr>
              <w:rFonts w:ascii="Palatino Linotype" w:hAnsi="Palatino Linotype"/>
              <w:sz w:val="22"/>
              <w:szCs w:val="22"/>
              <w:lang w:val="es-ES_tradnl"/>
            </w:rPr>
            <w:t xml:space="preserve"> y acumulado</w:t>
          </w:r>
        </w:p>
      </w:tc>
    </w:tr>
    <w:tr w:rsidR="00980F28" w:rsidRPr="008F2CCC" w14:paraId="171087F8" w14:textId="77777777" w:rsidTr="004B2314">
      <w:trPr>
        <w:trHeight w:val="228"/>
      </w:trPr>
      <w:tc>
        <w:tcPr>
          <w:tcW w:w="2551" w:type="dxa"/>
          <w:shd w:val="clear" w:color="auto" w:fill="auto"/>
        </w:tcPr>
        <w:p w14:paraId="7BB774E3" w14:textId="77777777" w:rsidR="00980F28" w:rsidRPr="008F5DAE" w:rsidRDefault="00980F28"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80C3315" w14:textId="77777777" w:rsidR="00980F28" w:rsidRPr="0029071C" w:rsidRDefault="00980F28" w:rsidP="004B2314">
          <w:pPr>
            <w:spacing w:line="276" w:lineRule="auto"/>
            <w:jc w:val="right"/>
            <w:rPr>
              <w:rFonts w:ascii="Palatino Linotype" w:hAnsi="Palatino Linotype"/>
              <w:sz w:val="22"/>
              <w:szCs w:val="22"/>
            </w:rPr>
          </w:pPr>
          <w:r w:rsidRPr="00061131">
            <w:rPr>
              <w:rFonts w:ascii="Palatino Linotype" w:hAnsi="Palatino Linotype"/>
              <w:sz w:val="22"/>
              <w:szCs w:val="22"/>
            </w:rPr>
            <w:t>Ayuntamiento de Zinacantepec</w:t>
          </w:r>
        </w:p>
      </w:tc>
    </w:tr>
    <w:tr w:rsidR="00980F28" w:rsidRPr="008F2CCC" w14:paraId="696BE012" w14:textId="77777777" w:rsidTr="004B2314">
      <w:tc>
        <w:tcPr>
          <w:tcW w:w="2551" w:type="dxa"/>
          <w:shd w:val="clear" w:color="auto" w:fill="auto"/>
        </w:tcPr>
        <w:p w14:paraId="703CF8AD" w14:textId="77777777" w:rsidR="00980F28" w:rsidRPr="008F5DAE" w:rsidRDefault="00980F28"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E1CFEE7" w14:textId="77777777" w:rsidR="00980F28" w:rsidRPr="0029071C" w:rsidRDefault="00980F28"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A8011FD" w14:textId="77777777" w:rsidR="00980F28" w:rsidRPr="001779E0" w:rsidRDefault="00E954C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2B8D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9.3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80F28" w:rsidRPr="008F2CCC" w14:paraId="7775BB41" w14:textId="77777777" w:rsidTr="004B2314">
      <w:tc>
        <w:tcPr>
          <w:tcW w:w="2551" w:type="dxa"/>
          <w:shd w:val="clear" w:color="auto" w:fill="auto"/>
        </w:tcPr>
        <w:p w14:paraId="5EE5A420" w14:textId="77777777" w:rsidR="00980F28" w:rsidRPr="008F5DAE" w:rsidRDefault="00980F28"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AD639D7" w14:textId="1E9D791D" w:rsidR="00980F28" w:rsidRPr="0029071C" w:rsidRDefault="00980F28" w:rsidP="0006113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00395</w:t>
          </w:r>
          <w:r w:rsidRPr="00177A1D">
            <w:rPr>
              <w:rFonts w:ascii="Palatino Linotype" w:hAnsi="Palatino Linotype"/>
              <w:sz w:val="22"/>
              <w:szCs w:val="22"/>
              <w:lang w:val="es-ES_tradnl"/>
            </w:rPr>
            <w:t>/INFOEM/IP/RR/2023</w:t>
          </w:r>
          <w:r>
            <w:rPr>
              <w:rFonts w:ascii="Palatino Linotype" w:hAnsi="Palatino Linotype"/>
              <w:sz w:val="22"/>
              <w:szCs w:val="22"/>
              <w:lang w:val="es-ES_tradnl"/>
            </w:rPr>
            <w:t xml:space="preserve"> y acumulado</w:t>
          </w:r>
        </w:p>
      </w:tc>
    </w:tr>
    <w:tr w:rsidR="00980F28" w:rsidRPr="008F2CCC" w14:paraId="7DE20E82" w14:textId="77777777" w:rsidTr="004B2314">
      <w:tc>
        <w:tcPr>
          <w:tcW w:w="2551" w:type="dxa"/>
          <w:shd w:val="clear" w:color="auto" w:fill="auto"/>
          <w:vAlign w:val="center"/>
        </w:tcPr>
        <w:p w14:paraId="7A9D97C2" w14:textId="77777777" w:rsidR="00980F28" w:rsidRPr="008F5DAE" w:rsidRDefault="00980F28"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AD3E417" w14:textId="1017668D" w:rsidR="00980F28" w:rsidRPr="006D30E6" w:rsidRDefault="004028F9"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980F28" w:rsidRPr="008F2CCC" w14:paraId="4BA0BC77" w14:textId="77777777" w:rsidTr="004B2314">
      <w:trPr>
        <w:trHeight w:val="228"/>
      </w:trPr>
      <w:tc>
        <w:tcPr>
          <w:tcW w:w="2551" w:type="dxa"/>
          <w:shd w:val="clear" w:color="auto" w:fill="auto"/>
        </w:tcPr>
        <w:p w14:paraId="64538E5B" w14:textId="77777777" w:rsidR="00980F28" w:rsidRPr="008F5DAE" w:rsidRDefault="00980F28"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4892015" w14:textId="77777777" w:rsidR="00980F28" w:rsidRPr="0029071C" w:rsidRDefault="00980F28" w:rsidP="004B2314">
          <w:pPr>
            <w:spacing w:line="276" w:lineRule="auto"/>
            <w:jc w:val="right"/>
            <w:rPr>
              <w:rFonts w:ascii="Palatino Linotype" w:hAnsi="Palatino Linotype"/>
              <w:sz w:val="22"/>
              <w:szCs w:val="22"/>
            </w:rPr>
          </w:pPr>
          <w:r w:rsidRPr="00061131">
            <w:rPr>
              <w:rFonts w:ascii="Palatino Linotype" w:hAnsi="Palatino Linotype"/>
              <w:sz w:val="22"/>
              <w:szCs w:val="22"/>
            </w:rPr>
            <w:t>Ayuntamiento de Zinacantepec</w:t>
          </w:r>
        </w:p>
      </w:tc>
    </w:tr>
    <w:tr w:rsidR="00980F28" w:rsidRPr="008F2CCC" w14:paraId="35B82B59" w14:textId="77777777" w:rsidTr="004B2314">
      <w:tc>
        <w:tcPr>
          <w:tcW w:w="2551" w:type="dxa"/>
          <w:shd w:val="clear" w:color="auto" w:fill="auto"/>
        </w:tcPr>
        <w:p w14:paraId="706AFE5D" w14:textId="77777777" w:rsidR="00980F28" w:rsidRPr="008F5DAE" w:rsidRDefault="00980F28"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3AD2D85" w14:textId="77777777" w:rsidR="00980F28" w:rsidRPr="0029071C" w:rsidRDefault="00980F28"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80F28" w:rsidRPr="008F2CCC" w14:paraId="312FBD09" w14:textId="77777777" w:rsidTr="004B2314">
      <w:tc>
        <w:tcPr>
          <w:tcW w:w="2551" w:type="dxa"/>
          <w:shd w:val="clear" w:color="auto" w:fill="auto"/>
        </w:tcPr>
        <w:p w14:paraId="7563BB9D" w14:textId="77777777" w:rsidR="00980F28" w:rsidRPr="008F5DAE" w:rsidRDefault="00980F28"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14:paraId="0E215E6A" w14:textId="77777777" w:rsidR="00980F28" w:rsidRPr="0029071C" w:rsidRDefault="00980F28" w:rsidP="004B2314">
          <w:pPr>
            <w:spacing w:line="276" w:lineRule="auto"/>
            <w:jc w:val="right"/>
            <w:rPr>
              <w:rFonts w:ascii="Palatino Linotype" w:hAnsi="Palatino Linotype"/>
              <w:sz w:val="22"/>
              <w:szCs w:val="22"/>
              <w:lang w:val="es-ES_tradnl"/>
            </w:rPr>
          </w:pPr>
        </w:p>
      </w:tc>
    </w:tr>
  </w:tbl>
  <w:p w14:paraId="0F73C269" w14:textId="77777777" w:rsidR="00980F28" w:rsidRPr="009F1AB6" w:rsidRDefault="00E954C5">
    <w:pPr>
      <w:pStyle w:val="Encabezado"/>
      <w:rPr>
        <w:sz w:val="10"/>
      </w:rPr>
    </w:pPr>
    <w:r>
      <w:rPr>
        <w:noProof/>
        <w:sz w:val="10"/>
        <w:lang w:val="es-MX" w:eastAsia="es-MX"/>
      </w:rPr>
      <w:pict w14:anchorId="575D2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DCD"/>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D335F"/>
    <w:multiLevelType w:val="hybridMultilevel"/>
    <w:tmpl w:val="9D72C8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2338"/>
    <w:multiLevelType w:val="hybridMultilevel"/>
    <w:tmpl w:val="9878C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66C6B"/>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B1612"/>
    <w:multiLevelType w:val="multilevel"/>
    <w:tmpl w:val="44E69D50"/>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33E4152"/>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702D7D"/>
    <w:multiLevelType w:val="hybridMultilevel"/>
    <w:tmpl w:val="4B1623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0"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0A5C8C"/>
    <w:multiLevelType w:val="hybridMultilevel"/>
    <w:tmpl w:val="44E694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66544BA"/>
    <w:multiLevelType w:val="multilevel"/>
    <w:tmpl w:val="F0464C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231C21"/>
    <w:multiLevelType w:val="hybridMultilevel"/>
    <w:tmpl w:val="F2E025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104D3"/>
    <w:multiLevelType w:val="hybridMultilevel"/>
    <w:tmpl w:val="A6AA6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5D7EA3"/>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E51343"/>
    <w:multiLevelType w:val="hybridMultilevel"/>
    <w:tmpl w:val="EEA015E4"/>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1F30B83C">
      <w:start w:val="1"/>
      <w:numFmt w:val="decimal"/>
      <w:lvlText w:val="%4."/>
      <w:lvlJc w:val="left"/>
      <w:pPr>
        <w:ind w:left="2880" w:hanging="360"/>
      </w:pPr>
      <w:rPr>
        <w:sz w:val="24"/>
        <w:szCs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910A61"/>
    <w:multiLevelType w:val="hybridMultilevel"/>
    <w:tmpl w:val="58B6D0C4"/>
    <w:lvl w:ilvl="0" w:tplc="9D22BE4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4"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E0218CA"/>
    <w:multiLevelType w:val="hybridMultilevel"/>
    <w:tmpl w:val="DBACE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4854DC"/>
    <w:multiLevelType w:val="hybridMultilevel"/>
    <w:tmpl w:val="8E7224B0"/>
    <w:lvl w:ilvl="0" w:tplc="FEC6BF74">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0C424F"/>
    <w:multiLevelType w:val="hybridMultilevel"/>
    <w:tmpl w:val="FE84A428"/>
    <w:lvl w:ilvl="0" w:tplc="3D880E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EC0FA2"/>
    <w:multiLevelType w:val="hybridMultilevel"/>
    <w:tmpl w:val="E83C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9"/>
  </w:num>
  <w:num w:numId="4">
    <w:abstractNumId w:val="25"/>
  </w:num>
  <w:num w:numId="5">
    <w:abstractNumId w:val="31"/>
  </w:num>
  <w:num w:numId="6">
    <w:abstractNumId w:val="32"/>
  </w:num>
  <w:num w:numId="7">
    <w:abstractNumId w:val="2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7"/>
  </w:num>
  <w:num w:numId="12">
    <w:abstractNumId w:val="12"/>
  </w:num>
  <w:num w:numId="13">
    <w:abstractNumId w:val="20"/>
  </w:num>
  <w:num w:numId="14">
    <w:abstractNumId w:val="0"/>
  </w:num>
  <w:num w:numId="15">
    <w:abstractNumId w:val="23"/>
  </w:num>
  <w:num w:numId="16">
    <w:abstractNumId w:val="2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6"/>
  </w:num>
  <w:num w:numId="24">
    <w:abstractNumId w:val="28"/>
  </w:num>
  <w:num w:numId="25">
    <w:abstractNumId w:val="1"/>
  </w:num>
  <w:num w:numId="26">
    <w:abstractNumId w:val="15"/>
  </w:num>
  <w:num w:numId="27">
    <w:abstractNumId w:val="9"/>
  </w:num>
  <w:num w:numId="28">
    <w:abstractNumId w:val="17"/>
  </w:num>
  <w:num w:numId="29">
    <w:abstractNumId w:val="5"/>
  </w:num>
  <w:num w:numId="30">
    <w:abstractNumId w:val="10"/>
  </w:num>
  <w:num w:numId="31">
    <w:abstractNumId w:val="22"/>
  </w:num>
  <w:num w:numId="32">
    <w:abstractNumId w:val="18"/>
  </w:num>
  <w:num w:numId="3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14A8D"/>
    <w:rsid w:val="00030583"/>
    <w:rsid w:val="00036F8B"/>
    <w:rsid w:val="000572E9"/>
    <w:rsid w:val="00061131"/>
    <w:rsid w:val="00070547"/>
    <w:rsid w:val="00071173"/>
    <w:rsid w:val="000775FC"/>
    <w:rsid w:val="000855BD"/>
    <w:rsid w:val="00093AE1"/>
    <w:rsid w:val="00096D53"/>
    <w:rsid w:val="000A0133"/>
    <w:rsid w:val="000A2118"/>
    <w:rsid w:val="000A2A4B"/>
    <w:rsid w:val="000A717C"/>
    <w:rsid w:val="000B18F5"/>
    <w:rsid w:val="000B5E25"/>
    <w:rsid w:val="000B7C6C"/>
    <w:rsid w:val="000C0F8D"/>
    <w:rsid w:val="000C43CE"/>
    <w:rsid w:val="000C49B8"/>
    <w:rsid w:val="000D3AD4"/>
    <w:rsid w:val="000E592F"/>
    <w:rsid w:val="000E62B2"/>
    <w:rsid w:val="000F16BA"/>
    <w:rsid w:val="00101AD8"/>
    <w:rsid w:val="001070DD"/>
    <w:rsid w:val="0010712B"/>
    <w:rsid w:val="00107826"/>
    <w:rsid w:val="00123996"/>
    <w:rsid w:val="0012510D"/>
    <w:rsid w:val="0014218E"/>
    <w:rsid w:val="0014397A"/>
    <w:rsid w:val="00143F6E"/>
    <w:rsid w:val="00147453"/>
    <w:rsid w:val="001558F3"/>
    <w:rsid w:val="001676E7"/>
    <w:rsid w:val="00170AA7"/>
    <w:rsid w:val="00177A1D"/>
    <w:rsid w:val="001855FC"/>
    <w:rsid w:val="00186CCB"/>
    <w:rsid w:val="0019170F"/>
    <w:rsid w:val="00197735"/>
    <w:rsid w:val="001A6109"/>
    <w:rsid w:val="001C14AC"/>
    <w:rsid w:val="001D2DE0"/>
    <w:rsid w:val="001D4046"/>
    <w:rsid w:val="001D5495"/>
    <w:rsid w:val="001E45B5"/>
    <w:rsid w:val="001E58A5"/>
    <w:rsid w:val="001E75DF"/>
    <w:rsid w:val="001F1FCC"/>
    <w:rsid w:val="001F2305"/>
    <w:rsid w:val="0020249A"/>
    <w:rsid w:val="00202C04"/>
    <w:rsid w:val="0020489D"/>
    <w:rsid w:val="002107E3"/>
    <w:rsid w:val="002167BB"/>
    <w:rsid w:val="00217E6C"/>
    <w:rsid w:val="00223D7E"/>
    <w:rsid w:val="00225163"/>
    <w:rsid w:val="00233794"/>
    <w:rsid w:val="00235936"/>
    <w:rsid w:val="00236CBA"/>
    <w:rsid w:val="0024323F"/>
    <w:rsid w:val="00245B91"/>
    <w:rsid w:val="002503AE"/>
    <w:rsid w:val="00255F1A"/>
    <w:rsid w:val="00261BC7"/>
    <w:rsid w:val="00267BB5"/>
    <w:rsid w:val="00274085"/>
    <w:rsid w:val="00275D1E"/>
    <w:rsid w:val="00276E5A"/>
    <w:rsid w:val="00280AC0"/>
    <w:rsid w:val="0029071C"/>
    <w:rsid w:val="002934B4"/>
    <w:rsid w:val="002957AF"/>
    <w:rsid w:val="00295B3F"/>
    <w:rsid w:val="002A040B"/>
    <w:rsid w:val="002A260E"/>
    <w:rsid w:val="002A4B43"/>
    <w:rsid w:val="002A676F"/>
    <w:rsid w:val="002A768A"/>
    <w:rsid w:val="002B48AD"/>
    <w:rsid w:val="002C0A29"/>
    <w:rsid w:val="002C0BE5"/>
    <w:rsid w:val="002D17B8"/>
    <w:rsid w:val="002D61F7"/>
    <w:rsid w:val="002D6656"/>
    <w:rsid w:val="002D6E4B"/>
    <w:rsid w:val="002E3085"/>
    <w:rsid w:val="002F3B20"/>
    <w:rsid w:val="00307006"/>
    <w:rsid w:val="0030701F"/>
    <w:rsid w:val="00313402"/>
    <w:rsid w:val="003255A2"/>
    <w:rsid w:val="00330FC3"/>
    <w:rsid w:val="00343F0B"/>
    <w:rsid w:val="003520C5"/>
    <w:rsid w:val="0035559A"/>
    <w:rsid w:val="00357BFB"/>
    <w:rsid w:val="003641DE"/>
    <w:rsid w:val="0037098A"/>
    <w:rsid w:val="003746DE"/>
    <w:rsid w:val="003804E8"/>
    <w:rsid w:val="00380D3E"/>
    <w:rsid w:val="00381058"/>
    <w:rsid w:val="003B1C85"/>
    <w:rsid w:val="003D0E5A"/>
    <w:rsid w:val="003E21A7"/>
    <w:rsid w:val="003E3488"/>
    <w:rsid w:val="003E56C9"/>
    <w:rsid w:val="003F150B"/>
    <w:rsid w:val="003F1F90"/>
    <w:rsid w:val="004018F9"/>
    <w:rsid w:val="004028F9"/>
    <w:rsid w:val="00425E0F"/>
    <w:rsid w:val="004268E1"/>
    <w:rsid w:val="004344EA"/>
    <w:rsid w:val="0043515A"/>
    <w:rsid w:val="004403F7"/>
    <w:rsid w:val="00440976"/>
    <w:rsid w:val="00442FD8"/>
    <w:rsid w:val="00443892"/>
    <w:rsid w:val="004445A1"/>
    <w:rsid w:val="00445CAA"/>
    <w:rsid w:val="004466E8"/>
    <w:rsid w:val="004672ED"/>
    <w:rsid w:val="004675D8"/>
    <w:rsid w:val="004834DA"/>
    <w:rsid w:val="0048777B"/>
    <w:rsid w:val="004A024B"/>
    <w:rsid w:val="004B2314"/>
    <w:rsid w:val="004B49F6"/>
    <w:rsid w:val="004D5D2F"/>
    <w:rsid w:val="004D6F71"/>
    <w:rsid w:val="004E0C71"/>
    <w:rsid w:val="004F3D4E"/>
    <w:rsid w:val="0050243E"/>
    <w:rsid w:val="00512B32"/>
    <w:rsid w:val="00524A8D"/>
    <w:rsid w:val="00534EC9"/>
    <w:rsid w:val="00555C87"/>
    <w:rsid w:val="00563B39"/>
    <w:rsid w:val="00567451"/>
    <w:rsid w:val="0057289F"/>
    <w:rsid w:val="00581344"/>
    <w:rsid w:val="0059032F"/>
    <w:rsid w:val="005A056A"/>
    <w:rsid w:val="005A6216"/>
    <w:rsid w:val="005B049F"/>
    <w:rsid w:val="005B234D"/>
    <w:rsid w:val="005B26AD"/>
    <w:rsid w:val="005B36A8"/>
    <w:rsid w:val="005B5693"/>
    <w:rsid w:val="005C6646"/>
    <w:rsid w:val="005C7D9B"/>
    <w:rsid w:val="005D77CC"/>
    <w:rsid w:val="005E09AB"/>
    <w:rsid w:val="005E5716"/>
    <w:rsid w:val="005E67AA"/>
    <w:rsid w:val="005F20E0"/>
    <w:rsid w:val="005F43AC"/>
    <w:rsid w:val="005F4BFB"/>
    <w:rsid w:val="006000C5"/>
    <w:rsid w:val="006002E0"/>
    <w:rsid w:val="00620280"/>
    <w:rsid w:val="00623FD9"/>
    <w:rsid w:val="006258FD"/>
    <w:rsid w:val="00632A32"/>
    <w:rsid w:val="00632E48"/>
    <w:rsid w:val="00643B58"/>
    <w:rsid w:val="00667969"/>
    <w:rsid w:val="006810FF"/>
    <w:rsid w:val="00682640"/>
    <w:rsid w:val="00694976"/>
    <w:rsid w:val="00695FC5"/>
    <w:rsid w:val="006A0C66"/>
    <w:rsid w:val="006A2B12"/>
    <w:rsid w:val="006B321A"/>
    <w:rsid w:val="006B418F"/>
    <w:rsid w:val="006C3931"/>
    <w:rsid w:val="006D1713"/>
    <w:rsid w:val="006D30E6"/>
    <w:rsid w:val="006D3A03"/>
    <w:rsid w:val="006E08FA"/>
    <w:rsid w:val="006E4944"/>
    <w:rsid w:val="006F10F0"/>
    <w:rsid w:val="006F1673"/>
    <w:rsid w:val="006F5F93"/>
    <w:rsid w:val="00700518"/>
    <w:rsid w:val="00710FED"/>
    <w:rsid w:val="00716632"/>
    <w:rsid w:val="00716C46"/>
    <w:rsid w:val="00717A0C"/>
    <w:rsid w:val="00725455"/>
    <w:rsid w:val="0072658E"/>
    <w:rsid w:val="00732345"/>
    <w:rsid w:val="0073389E"/>
    <w:rsid w:val="007532C7"/>
    <w:rsid w:val="007558C5"/>
    <w:rsid w:val="00756F04"/>
    <w:rsid w:val="00770F18"/>
    <w:rsid w:val="007828DC"/>
    <w:rsid w:val="0079282D"/>
    <w:rsid w:val="007A118C"/>
    <w:rsid w:val="007B1011"/>
    <w:rsid w:val="007B3DB4"/>
    <w:rsid w:val="007B5425"/>
    <w:rsid w:val="007C1D5B"/>
    <w:rsid w:val="007C3435"/>
    <w:rsid w:val="007C35A4"/>
    <w:rsid w:val="007C3E46"/>
    <w:rsid w:val="007D2A81"/>
    <w:rsid w:val="007E534B"/>
    <w:rsid w:val="007E7C02"/>
    <w:rsid w:val="007F5BAA"/>
    <w:rsid w:val="007F7462"/>
    <w:rsid w:val="00800A80"/>
    <w:rsid w:val="00811A7E"/>
    <w:rsid w:val="00835035"/>
    <w:rsid w:val="008500D3"/>
    <w:rsid w:val="00852668"/>
    <w:rsid w:val="008578BF"/>
    <w:rsid w:val="00857ED8"/>
    <w:rsid w:val="008639C8"/>
    <w:rsid w:val="008660D6"/>
    <w:rsid w:val="008672E3"/>
    <w:rsid w:val="00874BCA"/>
    <w:rsid w:val="00880986"/>
    <w:rsid w:val="00896D29"/>
    <w:rsid w:val="008A1A90"/>
    <w:rsid w:val="008A4026"/>
    <w:rsid w:val="008A64CB"/>
    <w:rsid w:val="008B082B"/>
    <w:rsid w:val="008B6546"/>
    <w:rsid w:val="008C3B24"/>
    <w:rsid w:val="008E01E4"/>
    <w:rsid w:val="008E6B77"/>
    <w:rsid w:val="008E7F32"/>
    <w:rsid w:val="008F148C"/>
    <w:rsid w:val="008F3AC0"/>
    <w:rsid w:val="008F5DAE"/>
    <w:rsid w:val="00900C9B"/>
    <w:rsid w:val="00901487"/>
    <w:rsid w:val="00920ACD"/>
    <w:rsid w:val="009217E8"/>
    <w:rsid w:val="00925B0B"/>
    <w:rsid w:val="00926C44"/>
    <w:rsid w:val="00933DAA"/>
    <w:rsid w:val="0093645B"/>
    <w:rsid w:val="0094381A"/>
    <w:rsid w:val="009466CD"/>
    <w:rsid w:val="0095708D"/>
    <w:rsid w:val="00961002"/>
    <w:rsid w:val="0096209C"/>
    <w:rsid w:val="0096653F"/>
    <w:rsid w:val="009758CB"/>
    <w:rsid w:val="0098036D"/>
    <w:rsid w:val="00980909"/>
    <w:rsid w:val="00980F28"/>
    <w:rsid w:val="00993406"/>
    <w:rsid w:val="009A0F77"/>
    <w:rsid w:val="009A28DF"/>
    <w:rsid w:val="009A5223"/>
    <w:rsid w:val="009A6D6A"/>
    <w:rsid w:val="009A7875"/>
    <w:rsid w:val="009B23B7"/>
    <w:rsid w:val="009B2B6B"/>
    <w:rsid w:val="009C01CA"/>
    <w:rsid w:val="009C30ED"/>
    <w:rsid w:val="009D2E87"/>
    <w:rsid w:val="009D39B3"/>
    <w:rsid w:val="009D65EF"/>
    <w:rsid w:val="009E0C45"/>
    <w:rsid w:val="009E0E89"/>
    <w:rsid w:val="009E1F26"/>
    <w:rsid w:val="009F4FF4"/>
    <w:rsid w:val="009F62C3"/>
    <w:rsid w:val="009F71DC"/>
    <w:rsid w:val="00A0100D"/>
    <w:rsid w:val="00A05133"/>
    <w:rsid w:val="00A05D3A"/>
    <w:rsid w:val="00A113AF"/>
    <w:rsid w:val="00A26BD8"/>
    <w:rsid w:val="00A36975"/>
    <w:rsid w:val="00A5260D"/>
    <w:rsid w:val="00A54C18"/>
    <w:rsid w:val="00A6692F"/>
    <w:rsid w:val="00A6775F"/>
    <w:rsid w:val="00A71324"/>
    <w:rsid w:val="00A72262"/>
    <w:rsid w:val="00A83B4F"/>
    <w:rsid w:val="00A93F32"/>
    <w:rsid w:val="00AA26B4"/>
    <w:rsid w:val="00AB15E3"/>
    <w:rsid w:val="00AB4982"/>
    <w:rsid w:val="00AC2AF0"/>
    <w:rsid w:val="00AC3DB9"/>
    <w:rsid w:val="00AC687D"/>
    <w:rsid w:val="00AD33BE"/>
    <w:rsid w:val="00AD3FEB"/>
    <w:rsid w:val="00AE1A47"/>
    <w:rsid w:val="00AE5995"/>
    <w:rsid w:val="00AE6704"/>
    <w:rsid w:val="00AE78CA"/>
    <w:rsid w:val="00B00228"/>
    <w:rsid w:val="00B01BD5"/>
    <w:rsid w:val="00B04476"/>
    <w:rsid w:val="00B05B83"/>
    <w:rsid w:val="00B17992"/>
    <w:rsid w:val="00B23344"/>
    <w:rsid w:val="00B250D7"/>
    <w:rsid w:val="00B309E3"/>
    <w:rsid w:val="00B31853"/>
    <w:rsid w:val="00B36260"/>
    <w:rsid w:val="00B40251"/>
    <w:rsid w:val="00B413FA"/>
    <w:rsid w:val="00B50B07"/>
    <w:rsid w:val="00B71058"/>
    <w:rsid w:val="00B73EE8"/>
    <w:rsid w:val="00B8098B"/>
    <w:rsid w:val="00B83E10"/>
    <w:rsid w:val="00B85697"/>
    <w:rsid w:val="00B85F29"/>
    <w:rsid w:val="00B955E9"/>
    <w:rsid w:val="00B96A17"/>
    <w:rsid w:val="00BA43DC"/>
    <w:rsid w:val="00BB06D2"/>
    <w:rsid w:val="00BB134B"/>
    <w:rsid w:val="00BB4602"/>
    <w:rsid w:val="00BC0CFA"/>
    <w:rsid w:val="00BC462B"/>
    <w:rsid w:val="00BD14B3"/>
    <w:rsid w:val="00BD677A"/>
    <w:rsid w:val="00BD74AF"/>
    <w:rsid w:val="00BE233B"/>
    <w:rsid w:val="00BE7A6E"/>
    <w:rsid w:val="00BF6E0F"/>
    <w:rsid w:val="00C0414E"/>
    <w:rsid w:val="00C04E55"/>
    <w:rsid w:val="00C04F45"/>
    <w:rsid w:val="00C058C8"/>
    <w:rsid w:val="00C16EC4"/>
    <w:rsid w:val="00C20F80"/>
    <w:rsid w:val="00C25FA9"/>
    <w:rsid w:val="00C4326C"/>
    <w:rsid w:val="00C477C6"/>
    <w:rsid w:val="00C56DD5"/>
    <w:rsid w:val="00C63F7B"/>
    <w:rsid w:val="00C64F40"/>
    <w:rsid w:val="00C753C2"/>
    <w:rsid w:val="00C802FB"/>
    <w:rsid w:val="00C812BD"/>
    <w:rsid w:val="00C9387A"/>
    <w:rsid w:val="00CA216C"/>
    <w:rsid w:val="00CA4BF9"/>
    <w:rsid w:val="00CA6FB8"/>
    <w:rsid w:val="00CB78BE"/>
    <w:rsid w:val="00CC0700"/>
    <w:rsid w:val="00CD024D"/>
    <w:rsid w:val="00CD3078"/>
    <w:rsid w:val="00CD431E"/>
    <w:rsid w:val="00CD7EB3"/>
    <w:rsid w:val="00CE1C82"/>
    <w:rsid w:val="00CE51D0"/>
    <w:rsid w:val="00CE7257"/>
    <w:rsid w:val="00CF7FBE"/>
    <w:rsid w:val="00D00426"/>
    <w:rsid w:val="00D12C36"/>
    <w:rsid w:val="00D21ECE"/>
    <w:rsid w:val="00D24BEE"/>
    <w:rsid w:val="00D27727"/>
    <w:rsid w:val="00D3312B"/>
    <w:rsid w:val="00D40E21"/>
    <w:rsid w:val="00D4431A"/>
    <w:rsid w:val="00D553D4"/>
    <w:rsid w:val="00D57210"/>
    <w:rsid w:val="00D57F74"/>
    <w:rsid w:val="00D901D7"/>
    <w:rsid w:val="00D90CDE"/>
    <w:rsid w:val="00D92BFE"/>
    <w:rsid w:val="00DB41FD"/>
    <w:rsid w:val="00DC1583"/>
    <w:rsid w:val="00DC2B31"/>
    <w:rsid w:val="00DD1866"/>
    <w:rsid w:val="00DD5A69"/>
    <w:rsid w:val="00DD7FE8"/>
    <w:rsid w:val="00DE0A8D"/>
    <w:rsid w:val="00DE562A"/>
    <w:rsid w:val="00DE7206"/>
    <w:rsid w:val="00DF62A4"/>
    <w:rsid w:val="00E11B18"/>
    <w:rsid w:val="00E22E68"/>
    <w:rsid w:val="00E40828"/>
    <w:rsid w:val="00E42B2B"/>
    <w:rsid w:val="00E46E9B"/>
    <w:rsid w:val="00E5647F"/>
    <w:rsid w:val="00E57320"/>
    <w:rsid w:val="00E6085E"/>
    <w:rsid w:val="00E65F37"/>
    <w:rsid w:val="00E66E51"/>
    <w:rsid w:val="00E711DE"/>
    <w:rsid w:val="00E74701"/>
    <w:rsid w:val="00E77DE2"/>
    <w:rsid w:val="00E823B8"/>
    <w:rsid w:val="00E9091C"/>
    <w:rsid w:val="00E93BB3"/>
    <w:rsid w:val="00E954C5"/>
    <w:rsid w:val="00EA46CC"/>
    <w:rsid w:val="00EA5AA1"/>
    <w:rsid w:val="00EA61B9"/>
    <w:rsid w:val="00EA7BF4"/>
    <w:rsid w:val="00EB2269"/>
    <w:rsid w:val="00EB6C62"/>
    <w:rsid w:val="00ED0894"/>
    <w:rsid w:val="00ED6373"/>
    <w:rsid w:val="00EE4189"/>
    <w:rsid w:val="00EE4D9C"/>
    <w:rsid w:val="00EE571A"/>
    <w:rsid w:val="00EE6265"/>
    <w:rsid w:val="00EE655A"/>
    <w:rsid w:val="00EE7518"/>
    <w:rsid w:val="00EF193B"/>
    <w:rsid w:val="00F03131"/>
    <w:rsid w:val="00F035F4"/>
    <w:rsid w:val="00F32EBF"/>
    <w:rsid w:val="00F34A32"/>
    <w:rsid w:val="00F455F1"/>
    <w:rsid w:val="00F56A2D"/>
    <w:rsid w:val="00F570D3"/>
    <w:rsid w:val="00F62221"/>
    <w:rsid w:val="00F712EE"/>
    <w:rsid w:val="00F73BB1"/>
    <w:rsid w:val="00F8513C"/>
    <w:rsid w:val="00F95E33"/>
    <w:rsid w:val="00F968CF"/>
    <w:rsid w:val="00F97C38"/>
    <w:rsid w:val="00FA7C76"/>
    <w:rsid w:val="00FA7ED5"/>
    <w:rsid w:val="00FB3E41"/>
    <w:rsid w:val="00FB535D"/>
    <w:rsid w:val="00FC058D"/>
    <w:rsid w:val="00FC0DAE"/>
    <w:rsid w:val="00FC6F08"/>
    <w:rsid w:val="00FC7CC7"/>
    <w:rsid w:val="00FE2FFB"/>
    <w:rsid w:val="00FF1309"/>
    <w:rsid w:val="00FF2D02"/>
    <w:rsid w:val="00FF6617"/>
    <w:rsid w:val="00FF7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2235B"/>
  <w15:chartTrackingRefBased/>
  <w15:docId w15:val="{B36E9A0E-0170-4675-83B5-9524BB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paragraph" w:customStyle="1" w:styleId="Citas">
    <w:name w:val="Citas"/>
    <w:basedOn w:val="Normal"/>
    <w:qFormat/>
    <w:rsid w:val="008A402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1855FC"/>
    <w:rPr>
      <w:color w:val="954F72" w:themeColor="followedHyperlink"/>
      <w:u w:val="single"/>
    </w:rPr>
  </w:style>
  <w:style w:type="paragraph" w:customStyle="1" w:styleId="Fundamentos">
    <w:name w:val="Fundamentos"/>
    <w:basedOn w:val="Normal"/>
    <w:next w:val="Normal"/>
    <w:qFormat/>
    <w:rsid w:val="00581344"/>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2976">
      <w:bodyDiv w:val="1"/>
      <w:marLeft w:val="0"/>
      <w:marRight w:val="0"/>
      <w:marTop w:val="0"/>
      <w:marBottom w:val="0"/>
      <w:divBdr>
        <w:top w:val="none" w:sz="0" w:space="0" w:color="auto"/>
        <w:left w:val="none" w:sz="0" w:space="0" w:color="auto"/>
        <w:bottom w:val="none" w:sz="0" w:space="0" w:color="auto"/>
        <w:right w:val="none" w:sz="0" w:space="0" w:color="auto"/>
      </w:divBdr>
    </w:div>
    <w:div w:id="214855487">
      <w:bodyDiv w:val="1"/>
      <w:marLeft w:val="0"/>
      <w:marRight w:val="0"/>
      <w:marTop w:val="0"/>
      <w:marBottom w:val="0"/>
      <w:divBdr>
        <w:top w:val="none" w:sz="0" w:space="0" w:color="auto"/>
        <w:left w:val="none" w:sz="0" w:space="0" w:color="auto"/>
        <w:bottom w:val="none" w:sz="0" w:space="0" w:color="auto"/>
        <w:right w:val="none" w:sz="0" w:space="0" w:color="auto"/>
      </w:divBdr>
    </w:div>
    <w:div w:id="33950211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62218566">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92409061">
      <w:bodyDiv w:val="1"/>
      <w:marLeft w:val="0"/>
      <w:marRight w:val="0"/>
      <w:marTop w:val="0"/>
      <w:marBottom w:val="0"/>
      <w:divBdr>
        <w:top w:val="none" w:sz="0" w:space="0" w:color="auto"/>
        <w:left w:val="none" w:sz="0" w:space="0" w:color="auto"/>
        <w:bottom w:val="none" w:sz="0" w:space="0" w:color="auto"/>
        <w:right w:val="none" w:sz="0" w:space="0" w:color="auto"/>
      </w:divBdr>
    </w:div>
    <w:div w:id="989402855">
      <w:bodyDiv w:val="1"/>
      <w:marLeft w:val="0"/>
      <w:marRight w:val="0"/>
      <w:marTop w:val="0"/>
      <w:marBottom w:val="0"/>
      <w:divBdr>
        <w:top w:val="none" w:sz="0" w:space="0" w:color="auto"/>
        <w:left w:val="none" w:sz="0" w:space="0" w:color="auto"/>
        <w:bottom w:val="none" w:sz="0" w:space="0" w:color="auto"/>
        <w:right w:val="none" w:sz="0" w:space="0" w:color="auto"/>
      </w:divBdr>
    </w:div>
    <w:div w:id="1003556749">
      <w:bodyDiv w:val="1"/>
      <w:marLeft w:val="0"/>
      <w:marRight w:val="0"/>
      <w:marTop w:val="0"/>
      <w:marBottom w:val="0"/>
      <w:divBdr>
        <w:top w:val="none" w:sz="0" w:space="0" w:color="auto"/>
        <w:left w:val="none" w:sz="0" w:space="0" w:color="auto"/>
        <w:bottom w:val="none" w:sz="0" w:space="0" w:color="auto"/>
        <w:right w:val="none" w:sz="0" w:space="0" w:color="auto"/>
      </w:divBdr>
    </w:div>
    <w:div w:id="1249389034">
      <w:bodyDiv w:val="1"/>
      <w:marLeft w:val="0"/>
      <w:marRight w:val="0"/>
      <w:marTop w:val="0"/>
      <w:marBottom w:val="0"/>
      <w:divBdr>
        <w:top w:val="none" w:sz="0" w:space="0" w:color="auto"/>
        <w:left w:val="none" w:sz="0" w:space="0" w:color="auto"/>
        <w:bottom w:val="none" w:sz="0" w:space="0" w:color="auto"/>
        <w:right w:val="none" w:sz="0" w:space="0" w:color="auto"/>
      </w:divBdr>
    </w:div>
    <w:div w:id="1275555748">
      <w:bodyDiv w:val="1"/>
      <w:marLeft w:val="0"/>
      <w:marRight w:val="0"/>
      <w:marTop w:val="0"/>
      <w:marBottom w:val="0"/>
      <w:divBdr>
        <w:top w:val="none" w:sz="0" w:space="0" w:color="auto"/>
        <w:left w:val="none" w:sz="0" w:space="0" w:color="auto"/>
        <w:bottom w:val="none" w:sz="0" w:space="0" w:color="auto"/>
        <w:right w:val="none" w:sz="0" w:space="0" w:color="auto"/>
      </w:divBdr>
    </w:div>
    <w:div w:id="146835043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843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nacantepec.gob.mx/pdf/2023/enero/1ER%20INFORME%20ZINACANTEPEC%20MVV.pdf" TargetMode="External"/><Relationship Id="rId13" Type="http://schemas.openxmlformats.org/officeDocument/2006/relationships/hyperlink" Target="https://www.ipomex.org.mx/ipo3/lgt/indice/ZINACANTEPEC/art_92_xxix_b.web"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zinacantepec.gob.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pomex.org.mx/ipo3/lgt/indice/ZINACANTEPEC/art_92_xxix_b.web"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1BAC1-E90B-4988-BE3F-F469FCA3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54</Pages>
  <Words>12010</Words>
  <Characters>66061</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2023-08-30T00:38:00Z</dcterms:created>
  <dcterms:modified xsi:type="dcterms:W3CDTF">2023-10-10T19:51:00Z</dcterms:modified>
</cp:coreProperties>
</file>