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EC726" w14:textId="77777777" w:rsidR="00524809" w:rsidRPr="00F978BD" w:rsidRDefault="008B17E2">
      <w:pPr>
        <w:spacing w:before="240" w:after="240"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dieciséis de agosto de dos mil veintitrés. </w:t>
      </w:r>
    </w:p>
    <w:p w14:paraId="686ACB54" w14:textId="55BD0892" w:rsidR="00524809" w:rsidRPr="00F978BD" w:rsidRDefault="008B17E2">
      <w:pPr>
        <w:spacing w:before="240" w:after="240"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b/>
        </w:rPr>
        <w:t>VISTO</w:t>
      </w:r>
      <w:r w:rsidRPr="00F978BD">
        <w:rPr>
          <w:rFonts w:ascii="Palatino Linotype" w:eastAsia="Palatino Linotype" w:hAnsi="Palatino Linotype" w:cs="Palatino Linotype"/>
        </w:rPr>
        <w:t xml:space="preserve"> el expediente formado con motivo del recurso de revisión </w:t>
      </w:r>
      <w:r w:rsidRPr="00F978BD">
        <w:rPr>
          <w:rFonts w:ascii="Palatino Linotype" w:eastAsia="Palatino Linotype" w:hAnsi="Palatino Linotype" w:cs="Palatino Linotype"/>
          <w:b/>
        </w:rPr>
        <w:t>15054/INFOEM/IP/RR/2022</w:t>
      </w:r>
      <w:r w:rsidRPr="00F978BD">
        <w:rPr>
          <w:rFonts w:ascii="Palatino Linotype" w:eastAsia="Palatino Linotype" w:hAnsi="Palatino Linotype" w:cs="Palatino Linotype"/>
        </w:rPr>
        <w:t>, interpuesto por</w:t>
      </w:r>
      <w:r w:rsidRPr="00F978BD">
        <w:rPr>
          <w:rFonts w:ascii="Palatino Linotype" w:eastAsia="Palatino Linotype" w:hAnsi="Palatino Linotype" w:cs="Palatino Linotype"/>
          <w:b/>
        </w:rPr>
        <w:t xml:space="preserve"> </w:t>
      </w:r>
      <w:r w:rsidR="002C1D02">
        <w:rPr>
          <w:rFonts w:ascii="Palatino Linotype" w:eastAsia="Palatino Linotype" w:hAnsi="Palatino Linotype" w:cs="Palatino Linotype"/>
          <w:b/>
        </w:rPr>
        <w:t>X</w:t>
      </w:r>
      <w:r w:rsidRPr="00F978BD">
        <w:rPr>
          <w:rFonts w:ascii="Palatino Linotype" w:eastAsia="Palatino Linotype" w:hAnsi="Palatino Linotype" w:cs="Palatino Linotype"/>
          <w:b/>
        </w:rPr>
        <w:t xml:space="preserve">X </w:t>
      </w:r>
      <w:r w:rsidR="002C1D02">
        <w:rPr>
          <w:rFonts w:ascii="Palatino Linotype" w:eastAsia="Palatino Linotype" w:hAnsi="Palatino Linotype" w:cs="Palatino Linotype"/>
          <w:b/>
        </w:rPr>
        <w:t>XXXXXXX XXXXXX</w:t>
      </w:r>
      <w:r w:rsidRPr="00F978BD">
        <w:rPr>
          <w:rFonts w:ascii="Palatino Linotype" w:eastAsia="Palatino Linotype" w:hAnsi="Palatino Linotype" w:cs="Palatino Linotype"/>
          <w:b/>
        </w:rPr>
        <w:t>,</w:t>
      </w:r>
      <w:r w:rsidRPr="00F978BD">
        <w:rPr>
          <w:rFonts w:ascii="Palatino Linotype" w:eastAsia="Palatino Linotype" w:hAnsi="Palatino Linotype" w:cs="Palatino Linotype"/>
        </w:rPr>
        <w:t xml:space="preserve"> en lo sucesivo la parte </w:t>
      </w:r>
      <w:r w:rsidRPr="00F978BD">
        <w:rPr>
          <w:rFonts w:ascii="Palatino Linotype" w:eastAsia="Palatino Linotype" w:hAnsi="Palatino Linotype" w:cs="Palatino Linotype"/>
          <w:b/>
        </w:rPr>
        <w:t>RECURRENTE,</w:t>
      </w:r>
      <w:r w:rsidRPr="00F978BD">
        <w:rPr>
          <w:rFonts w:ascii="Palatino Linotype" w:eastAsia="Palatino Linotype" w:hAnsi="Palatino Linotype" w:cs="Palatino Linotype"/>
        </w:rPr>
        <w:t xml:space="preserve"> en contra de la respuesta a su solicitud de información con número de folio</w:t>
      </w:r>
      <w:r w:rsidRPr="00F978BD">
        <w:rPr>
          <w:rFonts w:ascii="Palatino Linotype" w:eastAsia="Palatino Linotype" w:hAnsi="Palatino Linotype" w:cs="Palatino Linotype"/>
          <w:b/>
        </w:rPr>
        <w:t xml:space="preserve"> 00126/TRIJAEM/IP/2022, </w:t>
      </w:r>
      <w:r w:rsidRPr="00F978BD">
        <w:rPr>
          <w:rFonts w:ascii="Palatino Linotype" w:eastAsia="Palatino Linotype" w:hAnsi="Palatino Linotype" w:cs="Palatino Linotype"/>
        </w:rPr>
        <w:t>por</w:t>
      </w:r>
      <w:r w:rsidR="00F362B1" w:rsidRPr="00F978BD">
        <w:rPr>
          <w:rFonts w:ascii="Palatino Linotype" w:eastAsia="Palatino Linotype" w:hAnsi="Palatino Linotype" w:cs="Palatino Linotype"/>
        </w:rPr>
        <w:t xml:space="preserve"> parte del</w:t>
      </w:r>
      <w:r w:rsidRPr="00F978BD">
        <w:rPr>
          <w:rFonts w:ascii="Palatino Linotype" w:eastAsia="Palatino Linotype" w:hAnsi="Palatino Linotype" w:cs="Palatino Linotype"/>
        </w:rPr>
        <w:t xml:space="preserve"> </w:t>
      </w:r>
      <w:r w:rsidRPr="00F978BD">
        <w:rPr>
          <w:rFonts w:ascii="Palatino Linotype" w:eastAsia="Palatino Linotype" w:hAnsi="Palatino Linotype" w:cs="Palatino Linotype"/>
          <w:b/>
        </w:rPr>
        <w:t xml:space="preserve">Tribunal de Justicia Administrativa del Estado de México, </w:t>
      </w:r>
      <w:r w:rsidRPr="00F978BD">
        <w:rPr>
          <w:rFonts w:ascii="Palatino Linotype" w:eastAsia="Palatino Linotype" w:hAnsi="Palatino Linotype" w:cs="Palatino Linotype"/>
        </w:rPr>
        <w:t xml:space="preserve">en lo sucesivo el </w:t>
      </w:r>
      <w:r w:rsidRPr="00F978BD">
        <w:rPr>
          <w:rFonts w:ascii="Palatino Linotype" w:eastAsia="Palatino Linotype" w:hAnsi="Palatino Linotype" w:cs="Palatino Linotype"/>
          <w:b/>
        </w:rPr>
        <w:t xml:space="preserve">SUJETO OBLIGADO, </w:t>
      </w:r>
      <w:r w:rsidRPr="00F978BD">
        <w:rPr>
          <w:rFonts w:ascii="Palatino Linotype" w:eastAsia="Palatino Linotype" w:hAnsi="Palatino Linotype" w:cs="Palatino Linotype"/>
        </w:rPr>
        <w:t xml:space="preserve">se procede a dictar la presente resolución con base en los siguientes: </w:t>
      </w:r>
    </w:p>
    <w:p w14:paraId="64073D24" w14:textId="77777777" w:rsidR="00524809" w:rsidRPr="00F978BD" w:rsidRDefault="008B17E2">
      <w:pPr>
        <w:spacing w:before="240" w:after="240" w:line="360" w:lineRule="auto"/>
        <w:jc w:val="center"/>
        <w:rPr>
          <w:rFonts w:ascii="Palatino Linotype" w:eastAsia="Palatino Linotype" w:hAnsi="Palatino Linotype" w:cs="Palatino Linotype"/>
          <w:b/>
        </w:rPr>
      </w:pPr>
      <w:r w:rsidRPr="00F978BD">
        <w:rPr>
          <w:rFonts w:ascii="Palatino Linotype" w:eastAsia="Palatino Linotype" w:hAnsi="Palatino Linotype" w:cs="Palatino Linotype"/>
          <w:b/>
        </w:rPr>
        <w:t>I. A N T E C E D E N T E S</w:t>
      </w:r>
    </w:p>
    <w:p w14:paraId="04C16FF0" w14:textId="77777777" w:rsidR="00524809" w:rsidRPr="00F978BD" w:rsidRDefault="008B17E2">
      <w:pPr>
        <w:spacing w:before="240" w:after="240"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b/>
        </w:rPr>
        <w:t>1. Solicitud de acceso a la información.</w:t>
      </w:r>
      <w:r w:rsidRPr="00F978BD">
        <w:rPr>
          <w:rFonts w:ascii="Palatino Linotype" w:eastAsia="Palatino Linotype" w:hAnsi="Palatino Linotype" w:cs="Palatino Linotype"/>
        </w:rPr>
        <w:t xml:space="preserve"> Con fecha </w:t>
      </w:r>
      <w:r w:rsidRPr="00F978BD">
        <w:rPr>
          <w:rFonts w:ascii="Palatino Linotype" w:eastAsia="Palatino Linotype" w:hAnsi="Palatino Linotype" w:cs="Palatino Linotype"/>
          <w:b/>
        </w:rPr>
        <w:t>veintinueve de agosto de dos mil veintidós,</w:t>
      </w:r>
      <w:r w:rsidRPr="00F978BD">
        <w:rPr>
          <w:rFonts w:ascii="Palatino Linotype" w:eastAsia="Palatino Linotype" w:hAnsi="Palatino Linotype" w:cs="Palatino Linotype"/>
        </w:rPr>
        <w:t xml:space="preserve"> la parte </w:t>
      </w:r>
      <w:r w:rsidRPr="00F978BD">
        <w:rPr>
          <w:rFonts w:ascii="Palatino Linotype" w:eastAsia="Palatino Linotype" w:hAnsi="Palatino Linotype" w:cs="Palatino Linotype"/>
          <w:b/>
        </w:rPr>
        <w:t xml:space="preserve">RECURRENTE </w:t>
      </w:r>
      <w:r w:rsidRPr="00F978BD">
        <w:rPr>
          <w:rFonts w:ascii="Palatino Linotype" w:eastAsia="Palatino Linotype" w:hAnsi="Palatino Linotype" w:cs="Palatino Linotype"/>
        </w:rPr>
        <w:t xml:space="preserve">presentó, a través del Sistema de Acceso a la Información Mexiquense, en lo subsecuente el </w:t>
      </w:r>
      <w:r w:rsidRPr="00F978BD">
        <w:rPr>
          <w:rFonts w:ascii="Palatino Linotype" w:eastAsia="Palatino Linotype" w:hAnsi="Palatino Linotype" w:cs="Palatino Linotype"/>
          <w:b/>
        </w:rPr>
        <w:t>SAIMEX,</w:t>
      </w:r>
      <w:r w:rsidRPr="00F978BD">
        <w:rPr>
          <w:rFonts w:ascii="Palatino Linotype" w:eastAsia="Palatino Linotype" w:hAnsi="Palatino Linotype" w:cs="Palatino Linotype"/>
        </w:rPr>
        <w:t xml:space="preserve"> ante el </w:t>
      </w:r>
      <w:r w:rsidRPr="00F978BD">
        <w:rPr>
          <w:rFonts w:ascii="Palatino Linotype" w:eastAsia="Palatino Linotype" w:hAnsi="Palatino Linotype" w:cs="Palatino Linotype"/>
          <w:b/>
        </w:rPr>
        <w:t>SUJETO OBLIGADO</w:t>
      </w:r>
      <w:r w:rsidRPr="00F978BD">
        <w:rPr>
          <w:rFonts w:ascii="Palatino Linotype" w:eastAsia="Palatino Linotype" w:hAnsi="Palatino Linotype" w:cs="Palatino Linotype"/>
        </w:rPr>
        <w:t>, la solicitud de acceso a la información pública, a la que se le asignó el número</w:t>
      </w:r>
      <w:r w:rsidRPr="00F978BD">
        <w:rPr>
          <w:rFonts w:ascii="Palatino Linotype" w:eastAsia="Palatino Linotype" w:hAnsi="Palatino Linotype" w:cs="Palatino Linotype"/>
          <w:b/>
        </w:rPr>
        <w:t xml:space="preserve"> 00126/TRIJAEM/IP/2022, </w:t>
      </w:r>
      <w:r w:rsidRPr="00F978BD">
        <w:rPr>
          <w:rFonts w:ascii="Palatino Linotype" w:eastAsia="Palatino Linotype" w:hAnsi="Palatino Linotype" w:cs="Palatino Linotype"/>
        </w:rPr>
        <w:t xml:space="preserve">mediante la cual requirió la información siguiente: </w:t>
      </w:r>
    </w:p>
    <w:p w14:paraId="0BF00635" w14:textId="77777777" w:rsidR="00524809" w:rsidRPr="00F978BD" w:rsidRDefault="008B17E2">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F978BD">
        <w:rPr>
          <w:rFonts w:ascii="Palatino Linotype" w:eastAsia="Palatino Linotype" w:hAnsi="Palatino Linotype" w:cs="Palatino Linotype"/>
          <w:i/>
          <w:sz w:val="22"/>
          <w:szCs w:val="22"/>
        </w:rPr>
        <w:t xml:space="preserve">“Solicito de la Dirección de Administración del Tribunal de Justicia Administrativa del Estado de México, mediante el sistema SAIMEX: 1 Copias de todas las documentales generadas y signadas por el titular del área, en el periodo del 1° de Abril del 2022 a la fecha. 2 </w:t>
      </w:r>
      <w:proofErr w:type="gramStart"/>
      <w:r w:rsidRPr="00F978BD">
        <w:rPr>
          <w:rFonts w:ascii="Palatino Linotype" w:eastAsia="Palatino Linotype" w:hAnsi="Palatino Linotype" w:cs="Palatino Linotype"/>
          <w:i/>
          <w:sz w:val="22"/>
          <w:szCs w:val="22"/>
        </w:rPr>
        <w:t>Copias</w:t>
      </w:r>
      <w:proofErr w:type="gramEnd"/>
      <w:r w:rsidRPr="00F978BD">
        <w:rPr>
          <w:rFonts w:ascii="Palatino Linotype" w:eastAsia="Palatino Linotype" w:hAnsi="Palatino Linotype" w:cs="Palatino Linotype"/>
          <w:i/>
          <w:sz w:val="22"/>
          <w:szCs w:val="22"/>
        </w:rPr>
        <w:t xml:space="preserve"> de la documentación recibida por el área, del 1° de abril del 2022 a la fecha. 3 </w:t>
      </w:r>
      <w:proofErr w:type="gramStart"/>
      <w:r w:rsidRPr="00F978BD">
        <w:rPr>
          <w:rFonts w:ascii="Palatino Linotype" w:eastAsia="Palatino Linotype" w:hAnsi="Palatino Linotype" w:cs="Palatino Linotype"/>
          <w:i/>
          <w:sz w:val="22"/>
          <w:szCs w:val="22"/>
        </w:rPr>
        <w:t>Documentales</w:t>
      </w:r>
      <w:proofErr w:type="gramEnd"/>
      <w:r w:rsidRPr="00F978BD">
        <w:rPr>
          <w:rFonts w:ascii="Palatino Linotype" w:eastAsia="Palatino Linotype" w:hAnsi="Palatino Linotype" w:cs="Palatino Linotype"/>
          <w:i/>
          <w:sz w:val="22"/>
          <w:szCs w:val="22"/>
        </w:rPr>
        <w:t xml:space="preserve"> donde consten poderes generales, especiales o particulares en favor del Titular del área. 4 </w:t>
      </w:r>
      <w:proofErr w:type="gramStart"/>
      <w:r w:rsidRPr="00F978BD">
        <w:rPr>
          <w:rFonts w:ascii="Palatino Linotype" w:eastAsia="Palatino Linotype" w:hAnsi="Palatino Linotype" w:cs="Palatino Linotype"/>
          <w:i/>
          <w:sz w:val="22"/>
          <w:szCs w:val="22"/>
        </w:rPr>
        <w:t>Movimientos</w:t>
      </w:r>
      <w:proofErr w:type="gramEnd"/>
      <w:r w:rsidRPr="00F978BD">
        <w:rPr>
          <w:rFonts w:ascii="Palatino Linotype" w:eastAsia="Palatino Linotype" w:hAnsi="Palatino Linotype" w:cs="Palatino Linotype"/>
          <w:i/>
          <w:sz w:val="22"/>
          <w:szCs w:val="22"/>
        </w:rPr>
        <w:t xml:space="preserve"> de personal, bajas, altas, reubicaciones, nombramientos generados del 1° de </w:t>
      </w:r>
      <w:r w:rsidRPr="00F978BD">
        <w:rPr>
          <w:rFonts w:ascii="Palatino Linotype" w:eastAsia="Palatino Linotype" w:hAnsi="Palatino Linotype" w:cs="Palatino Linotype"/>
          <w:i/>
          <w:sz w:val="22"/>
          <w:szCs w:val="22"/>
        </w:rPr>
        <w:lastRenderedPageBreak/>
        <w:t xml:space="preserve">Marzo del 2022 a la fecha del 2022 y expedientes conformados al efecto, que justifiquen o sustenten dichos movimientos. 5 </w:t>
      </w:r>
      <w:proofErr w:type="gramStart"/>
      <w:r w:rsidRPr="00F978BD">
        <w:rPr>
          <w:rFonts w:ascii="Palatino Linotype" w:eastAsia="Palatino Linotype" w:hAnsi="Palatino Linotype" w:cs="Palatino Linotype"/>
          <w:i/>
          <w:sz w:val="22"/>
          <w:szCs w:val="22"/>
        </w:rPr>
        <w:t>Documentales</w:t>
      </w:r>
      <w:proofErr w:type="gramEnd"/>
      <w:r w:rsidRPr="00F978BD">
        <w:rPr>
          <w:rFonts w:ascii="Palatino Linotype" w:eastAsia="Palatino Linotype" w:hAnsi="Palatino Linotype" w:cs="Palatino Linotype"/>
          <w:i/>
          <w:sz w:val="22"/>
          <w:szCs w:val="22"/>
        </w:rPr>
        <w:t xml:space="preserve"> que acrediten el momento contable en que se sitúan el contrato TJA-CA-003/2021 DEL PROCEDIMIENTO DE ADJUDICACIÓN DIRECTA TJA-ADJ-002/2021 y las documentales, expedientes que lo sustenten, así como los contratos y la documentación generada” (Sic)</w:t>
      </w:r>
    </w:p>
    <w:p w14:paraId="122AE5B1" w14:textId="77777777" w:rsidR="00524809" w:rsidRPr="00F978BD" w:rsidRDefault="00524809">
      <w:pPr>
        <w:spacing w:before="240"/>
        <w:ind w:left="851" w:right="902"/>
        <w:jc w:val="both"/>
        <w:rPr>
          <w:rFonts w:ascii="Palatino Linotype" w:eastAsia="Palatino Linotype" w:hAnsi="Palatino Linotype" w:cs="Palatino Linotype"/>
          <w:i/>
          <w:sz w:val="22"/>
          <w:szCs w:val="22"/>
        </w:rPr>
      </w:pPr>
    </w:p>
    <w:p w14:paraId="12BA60E4" w14:textId="77777777" w:rsidR="00524809" w:rsidRPr="00F978BD" w:rsidRDefault="008B17E2">
      <w:pP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b/>
        </w:rPr>
        <w:t>Modalidad de Entrega:</w:t>
      </w:r>
      <w:r w:rsidRPr="00F978BD">
        <w:rPr>
          <w:rFonts w:ascii="Palatino Linotype" w:eastAsia="Palatino Linotype" w:hAnsi="Palatino Linotype" w:cs="Palatino Linotype"/>
        </w:rPr>
        <w:t xml:space="preserve"> A través de SAIMEX.</w:t>
      </w:r>
    </w:p>
    <w:p w14:paraId="1323B70A" w14:textId="77777777" w:rsidR="00524809" w:rsidRPr="00F978BD" w:rsidRDefault="00524809">
      <w:pPr>
        <w:spacing w:line="360" w:lineRule="auto"/>
        <w:jc w:val="both"/>
        <w:rPr>
          <w:rFonts w:ascii="Palatino Linotype" w:eastAsia="Palatino Linotype" w:hAnsi="Palatino Linotype" w:cs="Palatino Linotype"/>
        </w:rPr>
      </w:pPr>
    </w:p>
    <w:p w14:paraId="5C31B48D" w14:textId="77777777" w:rsidR="00524809" w:rsidRPr="00F978BD" w:rsidRDefault="008B17E2">
      <w:pPr>
        <w:spacing w:after="240" w:line="360" w:lineRule="auto"/>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b/>
        </w:rPr>
        <w:t xml:space="preserve">2. Respuesta. </w:t>
      </w:r>
      <w:r w:rsidRPr="00F978BD">
        <w:rPr>
          <w:rFonts w:ascii="Palatino Linotype" w:eastAsia="Palatino Linotype" w:hAnsi="Palatino Linotype" w:cs="Palatino Linotype"/>
        </w:rPr>
        <w:t xml:space="preserve">Con fecha </w:t>
      </w:r>
      <w:r w:rsidRPr="00F978BD">
        <w:rPr>
          <w:rFonts w:ascii="Palatino Linotype" w:eastAsia="Palatino Linotype" w:hAnsi="Palatino Linotype" w:cs="Palatino Linotype"/>
          <w:b/>
        </w:rPr>
        <w:t>veinte de septiembre de dos mil veintidós</w:t>
      </w:r>
      <w:r w:rsidRPr="00F978BD">
        <w:rPr>
          <w:rFonts w:ascii="Palatino Linotype" w:eastAsia="Palatino Linotype" w:hAnsi="Palatino Linotype" w:cs="Palatino Linotype"/>
        </w:rPr>
        <w:t xml:space="preserve">, el </w:t>
      </w:r>
      <w:r w:rsidRPr="00F978BD">
        <w:rPr>
          <w:rFonts w:ascii="Palatino Linotype" w:eastAsia="Palatino Linotype" w:hAnsi="Palatino Linotype" w:cs="Palatino Linotype"/>
          <w:b/>
        </w:rPr>
        <w:t xml:space="preserve">SUJETO OBLIGADO </w:t>
      </w:r>
      <w:r w:rsidRPr="00F978BD">
        <w:rPr>
          <w:rFonts w:ascii="Palatino Linotype" w:eastAsia="Palatino Linotype" w:hAnsi="Palatino Linotype" w:cs="Palatino Linotype"/>
        </w:rPr>
        <w:t xml:space="preserve">envió su respuesta a la solicitud de acceso a la información a través de SAIMEX, sustancialmente en los términos siguientes: </w:t>
      </w:r>
      <w:r w:rsidRPr="00F978BD">
        <w:rPr>
          <w:rFonts w:ascii="Palatino Linotype" w:eastAsia="Palatino Linotype" w:hAnsi="Palatino Linotype" w:cs="Palatino Linotype"/>
          <w:i/>
          <w:sz w:val="22"/>
          <w:szCs w:val="22"/>
        </w:rPr>
        <w:t xml:space="preserve">  </w:t>
      </w:r>
    </w:p>
    <w:p w14:paraId="79E86EB8" w14:textId="77777777" w:rsidR="00524809" w:rsidRPr="00F978BD" w:rsidRDefault="008B17E2">
      <w:pPr>
        <w:spacing w:before="240"/>
        <w:ind w:left="851" w:right="902"/>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i/>
          <w:sz w:val="22"/>
          <w:szCs w:val="22"/>
        </w:rPr>
        <w:t>“…Por medio del presente se da respuesta mediante archivo adjunto de la solicitud de información...” (Sic)</w:t>
      </w:r>
    </w:p>
    <w:p w14:paraId="64EC7F74" w14:textId="77777777" w:rsidR="00524809" w:rsidRPr="00F978BD" w:rsidRDefault="008B17E2">
      <w:pPr>
        <w:spacing w:before="240" w:after="240" w:line="360" w:lineRule="auto"/>
        <w:ind w:right="49"/>
        <w:jc w:val="both"/>
        <w:rPr>
          <w:rFonts w:ascii="Palatino Linotype" w:eastAsia="Palatino Linotype" w:hAnsi="Palatino Linotype" w:cs="Palatino Linotype"/>
        </w:rPr>
      </w:pPr>
      <w:r w:rsidRPr="00F978BD">
        <w:rPr>
          <w:rFonts w:ascii="Palatino Linotype" w:eastAsia="Palatino Linotype" w:hAnsi="Palatino Linotype" w:cs="Palatino Linotype"/>
        </w:rPr>
        <w:t xml:space="preserve">El </w:t>
      </w:r>
      <w:r w:rsidRPr="00F978BD">
        <w:rPr>
          <w:rFonts w:ascii="Palatino Linotype" w:eastAsia="Palatino Linotype" w:hAnsi="Palatino Linotype" w:cs="Palatino Linotype"/>
          <w:b/>
        </w:rPr>
        <w:t>SUJETO OBLIGADO</w:t>
      </w:r>
      <w:r w:rsidRPr="00F978BD">
        <w:rPr>
          <w:rFonts w:ascii="Palatino Linotype" w:eastAsia="Palatino Linotype" w:hAnsi="Palatino Linotype" w:cs="Palatino Linotype"/>
        </w:rPr>
        <w:t>, adjuntó a su respuesta el archivo electrónico siguiente:</w:t>
      </w:r>
    </w:p>
    <w:p w14:paraId="5FE273A9" w14:textId="77777777" w:rsidR="00524809" w:rsidRPr="00F978BD" w:rsidRDefault="008B17E2">
      <w:pPr>
        <w:spacing w:before="240" w:after="240" w:line="360" w:lineRule="auto"/>
        <w:ind w:right="49"/>
        <w:jc w:val="both"/>
        <w:rPr>
          <w:rFonts w:ascii="Palatino Linotype" w:eastAsia="Palatino Linotype" w:hAnsi="Palatino Linotype" w:cs="Palatino Linotype"/>
        </w:rPr>
      </w:pPr>
      <w:r w:rsidRPr="00F978BD">
        <w:rPr>
          <w:rFonts w:ascii="Palatino Linotype" w:eastAsia="Palatino Linotype" w:hAnsi="Palatino Linotype" w:cs="Palatino Linotype"/>
        </w:rPr>
        <w:t>“</w:t>
      </w:r>
      <w:proofErr w:type="spellStart"/>
      <w:r w:rsidR="002C1D02">
        <w:fldChar w:fldCharType="begin"/>
      </w:r>
      <w:r w:rsidR="002C1D02">
        <w:instrText xml:space="preserve"> HYPERLINK "https://saimex.org.mx/saimex/solicitud/downloadAttach/1578736.page" \h </w:instrText>
      </w:r>
      <w:r w:rsidR="002C1D02">
        <w:fldChar w:fldCharType="separate"/>
      </w:r>
      <w:r w:rsidRPr="00F978BD">
        <w:rPr>
          <w:rFonts w:ascii="Palatino Linotype" w:eastAsia="Palatino Linotype" w:hAnsi="Palatino Linotype" w:cs="Palatino Linotype"/>
        </w:rPr>
        <w:t>Acierdo</w:t>
      </w:r>
      <w:proofErr w:type="spellEnd"/>
      <w:r w:rsidRPr="00F978BD">
        <w:rPr>
          <w:rFonts w:ascii="Palatino Linotype" w:eastAsia="Palatino Linotype" w:hAnsi="Palatino Linotype" w:cs="Palatino Linotype"/>
        </w:rPr>
        <w:t xml:space="preserve"> 12621-09-2022-013334.pdf</w:t>
      </w:r>
      <w:r w:rsidR="002C1D02">
        <w:rPr>
          <w:rFonts w:ascii="Palatino Linotype" w:eastAsia="Palatino Linotype" w:hAnsi="Palatino Linotype" w:cs="Palatino Linotype"/>
        </w:rPr>
        <w:fldChar w:fldCharType="end"/>
      </w:r>
      <w:r w:rsidRPr="00F978BD">
        <w:rPr>
          <w:rFonts w:ascii="Palatino Linotype" w:eastAsia="Palatino Linotype" w:hAnsi="Palatino Linotype" w:cs="Palatino Linotype"/>
        </w:rPr>
        <w:t xml:space="preserve">”, por medio del cual el </w:t>
      </w:r>
      <w:r w:rsidRPr="00F978BD">
        <w:rPr>
          <w:rFonts w:ascii="Palatino Linotype" w:eastAsia="Palatino Linotype" w:hAnsi="Palatino Linotype" w:cs="Palatino Linotype"/>
          <w:b/>
        </w:rPr>
        <w:t>SUJETO OBLIGADO</w:t>
      </w:r>
      <w:r w:rsidRPr="00F978BD">
        <w:rPr>
          <w:rFonts w:ascii="Palatino Linotype" w:eastAsia="Palatino Linotype" w:hAnsi="Palatino Linotype" w:cs="Palatino Linotype"/>
        </w:rPr>
        <w:t xml:space="preserve">, manifestó a través de su Dirección de Administración en específico de la Subdirección de Modernización y Normatividad Administrativa, que respecto de la información solicitada, no existe como parte de las atribuciones u obligaciones de esta Sala, toda vez como se ha manifestado no existe normatividad que obligue a tratarlos al grado de desagregación solicitado por el particular; por lo tanto, es imposible proporcionarlos, ya que como bien los expresa el precepto invocado los sujetos obligado sólo proporcionaran la información  que obre en los archivos en el estado de que se encuentren, sin que comprendan el procesamiento del mismo, ni </w:t>
      </w:r>
      <w:r w:rsidRPr="00F978BD">
        <w:rPr>
          <w:rFonts w:ascii="Palatino Linotype" w:eastAsia="Palatino Linotype" w:hAnsi="Palatino Linotype" w:cs="Palatino Linotype"/>
        </w:rPr>
        <w:lastRenderedPageBreak/>
        <w:t>presentarla conforme al interés del particular, no estando obligados a generar, resumir o efectuar cálculos o practicar investigaciones.</w:t>
      </w:r>
    </w:p>
    <w:p w14:paraId="0D7BF12A" w14:textId="77777777" w:rsidR="00524809" w:rsidRPr="00F978BD" w:rsidRDefault="008B17E2">
      <w:pPr>
        <w:spacing w:before="240" w:after="240" w:line="360" w:lineRule="auto"/>
        <w:ind w:right="49"/>
        <w:jc w:val="both"/>
        <w:rPr>
          <w:rFonts w:ascii="Palatino Linotype" w:eastAsia="Palatino Linotype" w:hAnsi="Palatino Linotype" w:cs="Palatino Linotype"/>
        </w:rPr>
      </w:pPr>
      <w:r w:rsidRPr="00F978BD">
        <w:rPr>
          <w:rFonts w:ascii="Palatino Linotype" w:eastAsia="Palatino Linotype" w:hAnsi="Palatino Linotype" w:cs="Palatino Linotype"/>
          <w:b/>
        </w:rPr>
        <w:t xml:space="preserve">3. Interposición del recurso de revisión. </w:t>
      </w:r>
      <w:r w:rsidRPr="00F978BD">
        <w:rPr>
          <w:rFonts w:ascii="Palatino Linotype" w:eastAsia="Palatino Linotype" w:hAnsi="Palatino Linotype" w:cs="Palatino Linotype"/>
        </w:rPr>
        <w:t xml:space="preserve">Inconforme con los términos de la respuesta emitida por parte del </w:t>
      </w:r>
      <w:r w:rsidRPr="00F978BD">
        <w:rPr>
          <w:rFonts w:ascii="Palatino Linotype" w:eastAsia="Palatino Linotype" w:hAnsi="Palatino Linotype" w:cs="Palatino Linotype"/>
          <w:b/>
        </w:rPr>
        <w:t>SUJETO OBLIGADO</w:t>
      </w:r>
      <w:r w:rsidRPr="00F978BD">
        <w:rPr>
          <w:rFonts w:ascii="Palatino Linotype" w:eastAsia="Palatino Linotype" w:hAnsi="Palatino Linotype" w:cs="Palatino Linotype"/>
        </w:rPr>
        <w:t xml:space="preserve">, el </w:t>
      </w:r>
      <w:r w:rsidRPr="00F978BD">
        <w:rPr>
          <w:rFonts w:ascii="Palatino Linotype" w:eastAsia="Palatino Linotype" w:hAnsi="Palatino Linotype" w:cs="Palatino Linotype"/>
          <w:b/>
        </w:rPr>
        <w:t>veintiséis de septiembre del dos mil veintidós,</w:t>
      </w:r>
      <w:r w:rsidRPr="00F978BD">
        <w:rPr>
          <w:rFonts w:ascii="Palatino Linotype" w:eastAsia="Palatino Linotype" w:hAnsi="Palatino Linotype" w:cs="Palatino Linotype"/>
        </w:rPr>
        <w:t xml:space="preserve"> la parte recurrente interpuso el recurso de revisión a través de </w:t>
      </w:r>
      <w:r w:rsidRPr="00F978BD">
        <w:rPr>
          <w:rFonts w:ascii="Palatino Linotype" w:eastAsia="Palatino Linotype" w:hAnsi="Palatino Linotype" w:cs="Palatino Linotype"/>
          <w:b/>
        </w:rPr>
        <w:t xml:space="preserve">SAIMEX, </w:t>
      </w:r>
      <w:r w:rsidRPr="00F978BD">
        <w:rPr>
          <w:rFonts w:ascii="Palatino Linotype" w:eastAsia="Palatino Linotype" w:hAnsi="Palatino Linotype" w:cs="Palatino Linotype"/>
        </w:rPr>
        <w:t>en donde se manifestó de la siguiente manera:</w:t>
      </w:r>
    </w:p>
    <w:p w14:paraId="66DF98C5" w14:textId="77777777" w:rsidR="00524809" w:rsidRPr="00F978BD" w:rsidRDefault="008B17E2">
      <w:pPr>
        <w:tabs>
          <w:tab w:val="left" w:pos="2745"/>
        </w:tabs>
        <w:spacing w:before="240" w:after="240" w:line="360" w:lineRule="auto"/>
        <w:jc w:val="both"/>
        <w:rPr>
          <w:rFonts w:ascii="Palatino Linotype" w:eastAsia="Palatino Linotype" w:hAnsi="Palatino Linotype" w:cs="Palatino Linotype"/>
          <w:b/>
        </w:rPr>
      </w:pPr>
      <w:r w:rsidRPr="00F978BD">
        <w:rPr>
          <w:rFonts w:ascii="Palatino Linotype" w:eastAsia="Palatino Linotype" w:hAnsi="Palatino Linotype" w:cs="Palatino Linotype"/>
          <w:b/>
        </w:rPr>
        <w:t xml:space="preserve">Acto impugnado: </w:t>
      </w:r>
      <w:r w:rsidRPr="00F978BD">
        <w:rPr>
          <w:rFonts w:ascii="Palatino Linotype" w:eastAsia="Palatino Linotype" w:hAnsi="Palatino Linotype" w:cs="Palatino Linotype"/>
          <w:b/>
        </w:rPr>
        <w:tab/>
      </w:r>
    </w:p>
    <w:p w14:paraId="2AF4A678" w14:textId="77777777" w:rsidR="00524809" w:rsidRPr="00F978BD" w:rsidRDefault="008B17E2">
      <w:pPr>
        <w:ind w:left="851" w:right="902"/>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i/>
          <w:sz w:val="22"/>
          <w:szCs w:val="22"/>
        </w:rPr>
        <w:t>“LA RESPUESTA OTORGADA A LA SOLICITUD DE INFORMACION FOLIO 00126/TRIJAEM/IP/2022” (Sic)</w:t>
      </w:r>
    </w:p>
    <w:p w14:paraId="06A30876" w14:textId="77777777" w:rsidR="00524809" w:rsidRPr="00F978BD" w:rsidRDefault="00524809">
      <w:pPr>
        <w:ind w:left="851" w:right="902"/>
        <w:jc w:val="both"/>
        <w:rPr>
          <w:rFonts w:ascii="Palatino Linotype" w:eastAsia="Palatino Linotype" w:hAnsi="Palatino Linotype" w:cs="Palatino Linotype"/>
          <w:i/>
          <w:sz w:val="22"/>
          <w:szCs w:val="22"/>
        </w:rPr>
      </w:pPr>
    </w:p>
    <w:p w14:paraId="3788598E" w14:textId="77777777" w:rsidR="00524809" w:rsidRPr="00F978BD" w:rsidRDefault="008B17E2">
      <w:pP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b/>
        </w:rPr>
        <w:t>Y Razones o motivos de inconformidad</w:t>
      </w:r>
      <w:r w:rsidRPr="00F978BD">
        <w:rPr>
          <w:rFonts w:ascii="Palatino Linotype" w:eastAsia="Palatino Linotype" w:hAnsi="Palatino Linotype" w:cs="Palatino Linotype"/>
        </w:rPr>
        <w:t>:</w:t>
      </w:r>
    </w:p>
    <w:p w14:paraId="04E06964" w14:textId="77777777" w:rsidR="00524809" w:rsidRPr="00F978BD" w:rsidRDefault="008B17E2">
      <w:pPr>
        <w:ind w:left="851" w:right="902"/>
        <w:jc w:val="both"/>
        <w:rPr>
          <w:rFonts w:ascii="Palatino Linotype" w:eastAsia="Palatino Linotype" w:hAnsi="Palatino Linotype" w:cs="Palatino Linotype"/>
          <w:i/>
          <w:sz w:val="22"/>
          <w:szCs w:val="22"/>
        </w:rPr>
      </w:pPr>
      <w:bookmarkStart w:id="1" w:name="_heading=h.30j0zll" w:colFirst="0" w:colLast="0"/>
      <w:bookmarkEnd w:id="1"/>
      <w:r w:rsidRPr="00F978BD">
        <w:rPr>
          <w:rFonts w:ascii="Palatino Linotype" w:eastAsia="Palatino Linotype" w:hAnsi="Palatino Linotype" w:cs="Palatino Linotype"/>
          <w:i/>
          <w:sz w:val="22"/>
          <w:szCs w:val="22"/>
        </w:rPr>
        <w:t xml:space="preserve"> “La presente inconformidad, se funda en los artículos 176, 178, 179 fracciones I, II, IV, VI, XIII, 180 y 190 de la Ley de Transparencia y Acceso a la Información Pública del Estado de México y Municipios. LAS RAZONES O MOTIVOS DE INCONFORMIDAD: La respuesta del sujeto obligado, representa una clara y manifiesta trasgresión al derecho de acceso a la información, incumple con lo previsto por la Ley de Transparencia y Acceso a la Información Pública, por el artículo 6º, Apartado A, fracción I, que entre otros, determina que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Salvado lo anterior, es claro que el derecho de acceso a la información se garantiza mediante el manejo y la conservación del patrimonio documental para posteriormente facilitar el acceso a la información en posesión de sujetos obligados, situación que el sujeto obligado desatiende bajo argumentos insuficientes y carentes de sustento legal, los </w:t>
      </w:r>
      <w:proofErr w:type="gramStart"/>
      <w:r w:rsidRPr="00F978BD">
        <w:rPr>
          <w:rFonts w:ascii="Palatino Linotype" w:eastAsia="Palatino Linotype" w:hAnsi="Palatino Linotype" w:cs="Palatino Linotype"/>
          <w:i/>
          <w:sz w:val="22"/>
          <w:szCs w:val="22"/>
        </w:rPr>
        <w:t>que</w:t>
      </w:r>
      <w:proofErr w:type="gramEnd"/>
      <w:r w:rsidRPr="00F978BD">
        <w:rPr>
          <w:rFonts w:ascii="Palatino Linotype" w:eastAsia="Palatino Linotype" w:hAnsi="Palatino Linotype" w:cs="Palatino Linotype"/>
          <w:i/>
          <w:sz w:val="22"/>
          <w:szCs w:val="22"/>
        </w:rPr>
        <w:t xml:space="preserve"> proviniendo de un órgano garante de la legalidad de los actos, es incompresible o bien lamentable o cuestionable por decir lo menos. En relación directa con lo expuesto, resulta procedente discurrir que el sujeto obligado, desatiende en mi perjuicio, lo establecido por el artículo 4, de la Ley de Transparencia y Acceso a </w:t>
      </w:r>
      <w:r w:rsidRPr="00F978BD">
        <w:rPr>
          <w:rFonts w:ascii="Palatino Linotype" w:eastAsia="Palatino Linotype" w:hAnsi="Palatino Linotype" w:cs="Palatino Linotype"/>
          <w:i/>
          <w:sz w:val="22"/>
          <w:szCs w:val="22"/>
        </w:rPr>
        <w:lastRenderedPageBreak/>
        <w:t xml:space="preserve">la Información Pública del Estado de México y Municipios, a saber: “Artículo 4.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Los sujetos obligados deben poner en práctica, políticas y programas de acceso a la información que se apeguen a criterios de publicidad, veracidad, oportunidad, precisión y suficiencia en beneficio de los solicitantes” Se suma a lo anterior, la desatención por parte del sujeto obligado para sujetar su actuar a lo previsto por el artículo 12 de la Ley de Transparencia y Acceso a la Información Pública del Estado de México y Municipios, que en su literalidad establece: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Así, su actuar debe estar sujeto a lo previsto por el artículo establecido, con la obligación del sujeto obligado de proporcionarán la información pública que se les requiera y que obre en sus archivos y en el estado en que ésta se encuentre, no se advierte de su respuesta, causa justa y suficiente o por lo menos argumentación atendible para emitir su ilegal respuesta que se traduce además en carente de motivación y fundamentación. Un aspecto más, que deja de observar el sujeto obligado es lo establecido por los artículos 18 y 19 de la Ley de Transparencia y Acceso a la Información Pública del Estado de México y Municipios, que en lo conducente dice: “Artículo 18. Los sujetos obligados deberán documentar todo acto que derive del ejercicio de sus facultades, competencias o funciones, considerando desde su origen la eventual publicidad y reutilización de la información que generen. Artículo 19. Se presume que la información debe existir si se refiere a las facultades, competencias y funciones que los ordenamientos jurídicos aplicables otorgan a los sujetos obligados. En los </w:t>
      </w:r>
      <w:r w:rsidRPr="00F978BD">
        <w:rPr>
          <w:rFonts w:ascii="Palatino Linotype" w:eastAsia="Palatino Linotype" w:hAnsi="Palatino Linotype" w:cs="Palatino Linotype"/>
          <w:i/>
          <w:sz w:val="22"/>
          <w:szCs w:val="22"/>
        </w:rPr>
        <w:lastRenderedPageBreak/>
        <w:t xml:space="preserve">casos en que ciertas facultades, competencias o funciones no se hayan ejercido, se debe motivar la respuesta en función de las causas que motiven tal circunstancia.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A la luz de los preceptos anteriores, se asume que la respuesta obsequiada por el sujeto obligado, deja de ponderar que lo solicitado, se encuentra dentro del ámbito de sus facultes, competencias y funciones </w:t>
      </w:r>
      <w:proofErr w:type="gramStart"/>
      <w:r w:rsidRPr="00F978BD">
        <w:rPr>
          <w:rFonts w:ascii="Palatino Linotype" w:eastAsia="Palatino Linotype" w:hAnsi="Palatino Linotype" w:cs="Palatino Linotype"/>
          <w:i/>
          <w:sz w:val="22"/>
          <w:szCs w:val="22"/>
        </w:rPr>
        <w:t>y</w:t>
      </w:r>
      <w:proofErr w:type="gramEnd"/>
      <w:r w:rsidRPr="00F978BD">
        <w:rPr>
          <w:rFonts w:ascii="Palatino Linotype" w:eastAsia="Palatino Linotype" w:hAnsi="Palatino Linotype" w:cs="Palatino Linotype"/>
          <w:i/>
          <w:sz w:val="22"/>
          <w:szCs w:val="22"/>
        </w:rPr>
        <w:t xml:space="preserve"> por el contrario, su respuesta al no trastocar aspectos de incompetencia, destiende e incumple en su conjunto los previstos por los referidos artículos 12,18 y 19 de la Ley de Transparencia y Acceso a la Información Pública del Estado de México y Municipios. La serie de omisiones aquí advertidas, hacen patente que el sujeto obligado, está dejando de aplicar la norma, ya por desconocimiento, ya omisión o en el peor de los casos, desplegando una conducta es preterintencional a fin de violentar derechos del suscrito, pero en todos los casos, deja de manifiesto la inaplicación de la norma, en cuanto hace al artículo 24, fracciones II, III, V, VIII, IX, XI, XVIII, XXII y XXV. Aunado a las deficiencias señaladas, es claro también, que el Sujeto Obligado en su respuesta no da cabal cumplimiento al procedimiento para la atención a las solicitudes de acceso a la información, establecido en el artículo 151 de la Ley de Transparencia y Acceso a la Información Pública del Estado de México y Municipios, al dejar de ser garante de las medidas y condiciones de accesibilidad para que toda persona pueda ejercer el derecho de acceso a la información, lo cual se traduce en que la respuesta otorgada, impide el debido acceso a la información. Queda evidente en la respuesta que se recurre, incumple también con la razón esencial del artículo 160 de la Ley de Transparencia y Acceso a la Información Pública del Estado de México y Municipios, que mandata al sujeto obligado a otorgar los documentos que se encuentren en sus archivos o que estén obligados a documentar de acuerdo con sus facultades, competencias o funciones y en el formato que el solicitante manifieste, de entre aquellos formatos existentes. En idéntico sentido que lo anterior y en razón de que la respuesta que hoy se recurre, evade en lo sustantivo otorgar las documentales requeridas y se limita a generar una respuesta a modo, luego entonces, aunado a la naturaleza de la documentales requeridas, se asume también que el sujeto obligado no ajusta su actuar a lo ordenado por los artículos 161, 162, 163, 164, 165 y 166 de la Ley de Transparencia y Acceso a la Información Pública del Estado de México y Municipios; de manera adicional y ante la evidente inaplicación de los normativos de cuenta, así como ponderando la naturaleza de la documentación solicitada, se presume también, que el sujeto obligado es omiso en las formalidades de clasificación de información en los casos </w:t>
      </w:r>
      <w:r w:rsidRPr="00F978BD">
        <w:rPr>
          <w:rFonts w:ascii="Palatino Linotype" w:eastAsia="Palatino Linotype" w:hAnsi="Palatino Linotype" w:cs="Palatino Linotype"/>
          <w:i/>
          <w:sz w:val="22"/>
          <w:szCs w:val="22"/>
        </w:rPr>
        <w:lastRenderedPageBreak/>
        <w:t xml:space="preserve">procedentes, en términos de los artículos 47, 48, 49, fracciones II, VIII, IX, XII, XVI, 50, fracción X, 58, fracción V, 122, 130, 131, 133, 134, 135, 137, 140, 143 y 149 de la Ley referida con antelación. En cúmulo de los argumentos vertidos, que se advierte con claridad absoluta que el sujeto obligado se encuentra impuesto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y fundado; ante Ustedes; integrantes del Pleno del Instituto de Transparencia, Acceso a la Información Pública y Protección de Datos Personales del Estado de México y Municipios, respetuosamente solcito: </w:t>
      </w:r>
      <w:proofErr w:type="gramStart"/>
      <w:r w:rsidRPr="00F978BD">
        <w:rPr>
          <w:rFonts w:ascii="Palatino Linotype" w:eastAsia="Palatino Linotype" w:hAnsi="Palatino Linotype" w:cs="Palatino Linotype"/>
          <w:i/>
          <w:sz w:val="22"/>
          <w:szCs w:val="22"/>
        </w:rPr>
        <w:t>Primero.-</w:t>
      </w:r>
      <w:proofErr w:type="gramEnd"/>
      <w:r w:rsidRPr="00F978BD">
        <w:rPr>
          <w:rFonts w:ascii="Palatino Linotype" w:eastAsia="Palatino Linotype" w:hAnsi="Palatino Linotype" w:cs="Palatino Linotype"/>
          <w:i/>
          <w:sz w:val="22"/>
          <w:szCs w:val="22"/>
        </w:rPr>
        <w:t xml:space="preserve"> Se tenga por presentado el recurso de cuenta y previa sustanciación del mismo, se resuelva ordenar al sujeto obligado denominado Tribunal de Justicia Administrativa, la entrega de la información en los términos solicitados. </w:t>
      </w:r>
      <w:proofErr w:type="gramStart"/>
      <w:r w:rsidRPr="00F978BD">
        <w:rPr>
          <w:rFonts w:ascii="Palatino Linotype" w:eastAsia="Palatino Linotype" w:hAnsi="Palatino Linotype" w:cs="Palatino Linotype"/>
          <w:b/>
          <w:i/>
          <w:sz w:val="22"/>
          <w:szCs w:val="22"/>
        </w:rPr>
        <w:t>Segundo.-</w:t>
      </w:r>
      <w:proofErr w:type="gramEnd"/>
      <w:r w:rsidRPr="00F978BD">
        <w:rPr>
          <w:rFonts w:ascii="Palatino Linotype" w:eastAsia="Palatino Linotype" w:hAnsi="Palatino Linotype" w:cs="Palatino Linotype"/>
          <w:b/>
          <w:i/>
          <w:sz w:val="22"/>
          <w:szCs w:val="22"/>
        </w:rPr>
        <w:t xml:space="preserve"> De conformidad con los artículo 222 y 223 de la multicitada Ley de transparencia local, en su caso, dar vista a la Contraloría Interna y Órgano de Control y Vigilancia en términos de la Ley de Responsabilidades de los Servidores Públicos del Estado y Municipios, para que determine lo que en derecho resulte procedent</w:t>
      </w:r>
      <w:r w:rsidRPr="00F978BD">
        <w:rPr>
          <w:rFonts w:ascii="Palatino Linotype" w:eastAsia="Palatino Linotype" w:hAnsi="Palatino Linotype" w:cs="Palatino Linotype"/>
          <w:i/>
          <w:sz w:val="22"/>
          <w:szCs w:val="22"/>
        </w:rPr>
        <w:t>e.” (Sic)</w:t>
      </w:r>
    </w:p>
    <w:p w14:paraId="3037DBC6" w14:textId="77777777" w:rsidR="00524809" w:rsidRPr="00F978BD" w:rsidRDefault="00524809">
      <w:pPr>
        <w:ind w:left="851" w:right="902"/>
        <w:jc w:val="both"/>
        <w:rPr>
          <w:rFonts w:ascii="Palatino Linotype" w:eastAsia="Palatino Linotype" w:hAnsi="Palatino Linotype" w:cs="Palatino Linotype"/>
          <w:i/>
          <w:sz w:val="22"/>
          <w:szCs w:val="22"/>
        </w:rPr>
      </w:pPr>
    </w:p>
    <w:p w14:paraId="69F7087A" w14:textId="77777777" w:rsidR="00524809" w:rsidRPr="00F978BD" w:rsidRDefault="008B17E2">
      <w:pPr>
        <w:spacing w:line="360" w:lineRule="auto"/>
        <w:ind w:right="51"/>
        <w:jc w:val="both"/>
        <w:rPr>
          <w:rFonts w:ascii="Palatino Linotype" w:eastAsia="Palatino Linotype" w:hAnsi="Palatino Linotype" w:cs="Palatino Linotype"/>
        </w:rPr>
      </w:pPr>
      <w:r w:rsidRPr="00F978BD">
        <w:rPr>
          <w:rFonts w:ascii="Palatino Linotype" w:eastAsia="Palatino Linotype" w:hAnsi="Palatino Linotype" w:cs="Palatino Linotype"/>
        </w:rPr>
        <w:t xml:space="preserve">La parte </w:t>
      </w:r>
      <w:r w:rsidRPr="00F978BD">
        <w:rPr>
          <w:rFonts w:ascii="Palatino Linotype" w:eastAsia="Palatino Linotype" w:hAnsi="Palatino Linotype" w:cs="Palatino Linotype"/>
          <w:b/>
        </w:rPr>
        <w:t>RECURRENTE</w:t>
      </w:r>
      <w:r w:rsidRPr="00F978BD">
        <w:rPr>
          <w:rFonts w:ascii="Palatino Linotype" w:eastAsia="Palatino Linotype" w:hAnsi="Palatino Linotype" w:cs="Palatino Linotype"/>
        </w:rPr>
        <w:t>, adjuntó a su acuse del recurso de revisión los siguientes archivos electrónicos:</w:t>
      </w:r>
    </w:p>
    <w:p w14:paraId="450D3073" w14:textId="77777777" w:rsidR="00524809" w:rsidRPr="00F978BD" w:rsidRDefault="00524809">
      <w:pPr>
        <w:spacing w:line="360" w:lineRule="auto"/>
        <w:ind w:right="51"/>
        <w:jc w:val="both"/>
        <w:rPr>
          <w:rFonts w:ascii="Palatino Linotype" w:eastAsia="Palatino Linotype" w:hAnsi="Palatino Linotype" w:cs="Palatino Linotype"/>
        </w:rPr>
      </w:pPr>
    </w:p>
    <w:p w14:paraId="2608767C" w14:textId="77777777" w:rsidR="00524809" w:rsidRPr="00F978BD" w:rsidRDefault="008B17E2">
      <w:pPr>
        <w:spacing w:line="360" w:lineRule="auto"/>
        <w:ind w:right="51"/>
        <w:jc w:val="both"/>
        <w:rPr>
          <w:rFonts w:ascii="Palatino Linotype" w:eastAsia="Palatino Linotype" w:hAnsi="Palatino Linotype" w:cs="Palatino Linotype"/>
        </w:rPr>
      </w:pPr>
      <w:proofErr w:type="gramStart"/>
      <w:r w:rsidRPr="00F978BD">
        <w:rPr>
          <w:rFonts w:ascii="Palatino Linotype" w:eastAsia="Palatino Linotype" w:hAnsi="Palatino Linotype" w:cs="Palatino Linotype"/>
        </w:rPr>
        <w:t>-“</w:t>
      </w:r>
      <w:proofErr w:type="gramEnd"/>
      <w:r w:rsidR="002C1D02">
        <w:fldChar w:fldCharType="begin"/>
      </w:r>
      <w:r w:rsidR="002C1D02">
        <w:instrText xml:space="preserve"> HYPERLINK "https://saimex.org.mx/saimex/solicitud/downloadAttach/1583512.page" \h </w:instrText>
      </w:r>
      <w:r w:rsidR="002C1D02">
        <w:fldChar w:fldCharType="separate"/>
      </w:r>
      <w:r w:rsidRPr="00F978BD">
        <w:rPr>
          <w:rFonts w:ascii="Palatino Linotype" w:eastAsia="Palatino Linotype" w:hAnsi="Palatino Linotype" w:cs="Palatino Linotype"/>
        </w:rPr>
        <w:t>126 Acuse de respuesta a la solicitud.pdf</w:t>
      </w:r>
      <w:r w:rsidR="002C1D02">
        <w:rPr>
          <w:rFonts w:ascii="Palatino Linotype" w:eastAsia="Palatino Linotype" w:hAnsi="Palatino Linotype" w:cs="Palatino Linotype"/>
        </w:rPr>
        <w:fldChar w:fldCharType="end"/>
      </w:r>
      <w:r w:rsidRPr="00F978BD">
        <w:rPr>
          <w:rFonts w:ascii="Palatino Linotype" w:eastAsia="Palatino Linotype" w:hAnsi="Palatino Linotype" w:cs="Palatino Linotype"/>
        </w:rPr>
        <w:t xml:space="preserve">”, el cual contiene una captura de pantalla de la respuesta del </w:t>
      </w:r>
      <w:r w:rsidRPr="00F978BD">
        <w:rPr>
          <w:rFonts w:ascii="Palatino Linotype" w:eastAsia="Palatino Linotype" w:hAnsi="Palatino Linotype" w:cs="Palatino Linotype"/>
          <w:b/>
        </w:rPr>
        <w:t>SUJETO OBLIGADO</w:t>
      </w:r>
      <w:r w:rsidRPr="00F978BD">
        <w:rPr>
          <w:rFonts w:ascii="Palatino Linotype" w:eastAsia="Palatino Linotype" w:hAnsi="Palatino Linotype" w:cs="Palatino Linotype"/>
        </w:rPr>
        <w:t>, entregada vía SAIMEX.</w:t>
      </w:r>
    </w:p>
    <w:p w14:paraId="2DB62A32" w14:textId="77777777" w:rsidR="00524809" w:rsidRPr="00F978BD" w:rsidRDefault="00524809">
      <w:pPr>
        <w:spacing w:line="360" w:lineRule="auto"/>
        <w:ind w:right="51"/>
        <w:jc w:val="both"/>
        <w:rPr>
          <w:rFonts w:ascii="Palatino Linotype" w:eastAsia="Palatino Linotype" w:hAnsi="Palatino Linotype" w:cs="Palatino Linotype"/>
        </w:rPr>
      </w:pPr>
    </w:p>
    <w:p w14:paraId="407D8E04" w14:textId="77777777" w:rsidR="00524809" w:rsidRPr="00F978BD" w:rsidRDefault="008B17E2">
      <w:pPr>
        <w:spacing w:line="360" w:lineRule="auto"/>
        <w:ind w:right="51"/>
        <w:jc w:val="both"/>
        <w:rPr>
          <w:rFonts w:ascii="Palatino Linotype" w:eastAsia="Palatino Linotype" w:hAnsi="Palatino Linotype" w:cs="Palatino Linotype"/>
        </w:rPr>
      </w:pPr>
      <w:r w:rsidRPr="00F978BD">
        <w:rPr>
          <w:rFonts w:ascii="Palatino Linotype" w:eastAsia="Palatino Linotype" w:hAnsi="Palatino Linotype" w:cs="Palatino Linotype"/>
        </w:rPr>
        <w:t>-“</w:t>
      </w:r>
      <w:hyperlink r:id="rId8">
        <w:r w:rsidRPr="00F978BD">
          <w:rPr>
            <w:rFonts w:ascii="Palatino Linotype" w:eastAsia="Palatino Linotype" w:hAnsi="Palatino Linotype" w:cs="Palatino Linotype"/>
          </w:rPr>
          <w:t>RESPUESTA 126.pdf</w:t>
        </w:r>
      </w:hyperlink>
      <w:r w:rsidRPr="00F978BD">
        <w:rPr>
          <w:rFonts w:ascii="Palatino Linotype" w:eastAsia="Palatino Linotype" w:hAnsi="Palatino Linotype" w:cs="Palatino Linotype"/>
        </w:rPr>
        <w:t xml:space="preserve">”, el cual corresponde al archivo que adjunto el </w:t>
      </w:r>
      <w:r w:rsidRPr="00F978BD">
        <w:rPr>
          <w:rFonts w:ascii="Palatino Linotype" w:eastAsia="Palatino Linotype" w:hAnsi="Palatino Linotype" w:cs="Palatino Linotype"/>
          <w:b/>
        </w:rPr>
        <w:t>SUJETO OBLIGADO</w:t>
      </w:r>
      <w:r w:rsidRPr="00F978BD">
        <w:rPr>
          <w:rFonts w:ascii="Palatino Linotype" w:eastAsia="Palatino Linotype" w:hAnsi="Palatino Linotype" w:cs="Palatino Linotype"/>
        </w:rPr>
        <w:t xml:space="preserve"> a su respuesta, correspondiente al “</w:t>
      </w:r>
      <w:proofErr w:type="spellStart"/>
      <w:r w:rsidR="002C1D02">
        <w:fldChar w:fldCharType="begin"/>
      </w:r>
      <w:r w:rsidR="002C1D02">
        <w:instrText xml:space="preserve"> HYPERLINK "https://saimex.org.mx/saimex/solicitud/downloadAttach/1578736.page" \h </w:instrText>
      </w:r>
      <w:r w:rsidR="002C1D02">
        <w:fldChar w:fldCharType="separate"/>
      </w:r>
      <w:r w:rsidRPr="00F978BD">
        <w:rPr>
          <w:rFonts w:ascii="Palatino Linotype" w:eastAsia="Palatino Linotype" w:hAnsi="Palatino Linotype" w:cs="Palatino Linotype"/>
        </w:rPr>
        <w:t>Acierdo</w:t>
      </w:r>
      <w:proofErr w:type="spellEnd"/>
      <w:r w:rsidRPr="00F978BD">
        <w:rPr>
          <w:rFonts w:ascii="Palatino Linotype" w:eastAsia="Palatino Linotype" w:hAnsi="Palatino Linotype" w:cs="Palatino Linotype"/>
        </w:rPr>
        <w:t xml:space="preserve"> 12621-09-2022-013334.pdf</w:t>
      </w:r>
      <w:r w:rsidR="002C1D02">
        <w:rPr>
          <w:rFonts w:ascii="Palatino Linotype" w:eastAsia="Palatino Linotype" w:hAnsi="Palatino Linotype" w:cs="Palatino Linotype"/>
        </w:rPr>
        <w:fldChar w:fldCharType="end"/>
      </w:r>
      <w:r w:rsidRPr="00F978BD">
        <w:rPr>
          <w:rFonts w:ascii="Palatino Linotype" w:eastAsia="Palatino Linotype" w:hAnsi="Palatino Linotype" w:cs="Palatino Linotype"/>
        </w:rPr>
        <w:t>”, descrito en el antecedente número 2 de este fallo.</w:t>
      </w:r>
    </w:p>
    <w:p w14:paraId="2BBDFEBB" w14:textId="77777777" w:rsidR="00524809" w:rsidRPr="00F978BD" w:rsidRDefault="00524809">
      <w:pPr>
        <w:spacing w:line="360" w:lineRule="auto"/>
        <w:ind w:right="51"/>
        <w:jc w:val="both"/>
        <w:rPr>
          <w:rFonts w:ascii="Palatino Linotype" w:eastAsia="Palatino Linotype" w:hAnsi="Palatino Linotype" w:cs="Palatino Linotype"/>
          <w:sz w:val="22"/>
          <w:szCs w:val="22"/>
        </w:rPr>
      </w:pPr>
    </w:p>
    <w:p w14:paraId="32E20627" w14:textId="77777777" w:rsidR="00524809" w:rsidRPr="00F978BD" w:rsidRDefault="008B17E2">
      <w:pPr>
        <w:spacing w:line="360" w:lineRule="auto"/>
        <w:ind w:right="51"/>
        <w:jc w:val="both"/>
        <w:rPr>
          <w:rFonts w:ascii="Palatino Linotype" w:eastAsia="Palatino Linotype" w:hAnsi="Palatino Linotype" w:cs="Palatino Linotype"/>
        </w:rPr>
      </w:pPr>
      <w:r w:rsidRPr="00F978BD">
        <w:rPr>
          <w:rFonts w:ascii="Palatino Linotype" w:eastAsia="Palatino Linotype" w:hAnsi="Palatino Linotype" w:cs="Palatino Linotype"/>
          <w:b/>
        </w:rPr>
        <w:t xml:space="preserve">4. Turno. </w:t>
      </w:r>
      <w:r w:rsidRPr="00F978BD">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w:t>
      </w:r>
      <w:r w:rsidRPr="00F978BD">
        <w:rPr>
          <w:rFonts w:ascii="Palatino Linotype" w:eastAsia="Palatino Linotype" w:hAnsi="Palatino Linotype" w:cs="Palatino Linotype"/>
        </w:rPr>
        <w:lastRenderedPageBreak/>
        <w:t xml:space="preserve">presente recurso de revisión se turnó por el sistema electrónico del Instituto de Transparencia, Acceso a la Información Pública y Protección de Datos Personales del Estado de México y Municipios, a la Comisionada </w:t>
      </w:r>
      <w:r w:rsidRPr="00F978BD">
        <w:rPr>
          <w:rFonts w:ascii="Palatino Linotype" w:eastAsia="Palatino Linotype" w:hAnsi="Palatino Linotype" w:cs="Palatino Linotype"/>
          <w:b/>
        </w:rPr>
        <w:t xml:space="preserve">Guadalupe Ramírez Peña, </w:t>
      </w:r>
      <w:r w:rsidRPr="00F978BD">
        <w:rPr>
          <w:rFonts w:ascii="Palatino Linotype" w:eastAsia="Palatino Linotype" w:hAnsi="Palatino Linotype" w:cs="Palatino Linotype"/>
        </w:rPr>
        <w:t xml:space="preserve">a efecto de que analizara sobre su admisión o su </w:t>
      </w:r>
      <w:proofErr w:type="spellStart"/>
      <w:r w:rsidRPr="00F978BD">
        <w:rPr>
          <w:rFonts w:ascii="Palatino Linotype" w:eastAsia="Palatino Linotype" w:hAnsi="Palatino Linotype" w:cs="Palatino Linotype"/>
        </w:rPr>
        <w:t>desechamiento</w:t>
      </w:r>
      <w:proofErr w:type="spellEnd"/>
      <w:r w:rsidRPr="00F978BD">
        <w:rPr>
          <w:rFonts w:ascii="Palatino Linotype" w:eastAsia="Palatino Linotype" w:hAnsi="Palatino Linotype" w:cs="Palatino Linotype"/>
        </w:rPr>
        <w:t>.</w:t>
      </w:r>
    </w:p>
    <w:p w14:paraId="2412E52E" w14:textId="77777777" w:rsidR="00524809" w:rsidRPr="00F978BD" w:rsidRDefault="00524809">
      <w:pPr>
        <w:spacing w:line="360" w:lineRule="auto"/>
        <w:ind w:right="51"/>
        <w:jc w:val="both"/>
        <w:rPr>
          <w:rFonts w:ascii="Palatino Linotype" w:eastAsia="Palatino Linotype" w:hAnsi="Palatino Linotype" w:cs="Palatino Linotype"/>
        </w:rPr>
      </w:pPr>
    </w:p>
    <w:p w14:paraId="03EED57B" w14:textId="77777777" w:rsidR="00524809" w:rsidRPr="00F978BD" w:rsidRDefault="008B17E2">
      <w:pPr>
        <w:spacing w:after="240"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b/>
        </w:rPr>
        <w:t>5. Admisión del Recurso de revisión.</w:t>
      </w:r>
      <w:r w:rsidRPr="00F978BD">
        <w:rPr>
          <w:rFonts w:ascii="Palatino Linotype" w:eastAsia="Palatino Linotype" w:hAnsi="Palatino Linotype" w:cs="Palatino Linotype"/>
        </w:rPr>
        <w:t xml:space="preserve"> Con fecha</w:t>
      </w:r>
      <w:r w:rsidRPr="00F978BD">
        <w:rPr>
          <w:rFonts w:ascii="Palatino Linotype" w:eastAsia="Palatino Linotype" w:hAnsi="Palatino Linotype" w:cs="Palatino Linotype"/>
          <w:b/>
        </w:rPr>
        <w:t xml:space="preserve"> veintinueve de septiembre de dos mil veintidós, </w:t>
      </w:r>
      <w:r w:rsidRPr="00F978BD">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F978BD">
        <w:rPr>
          <w:rFonts w:ascii="Palatino Linotype" w:eastAsia="Palatino Linotype" w:hAnsi="Palatino Linotype" w:cs="Palatino Linotype"/>
          <w:b/>
        </w:rPr>
        <w:t xml:space="preserve">SUJETO OBLIGADO </w:t>
      </w:r>
      <w:r w:rsidRPr="00F978BD">
        <w:rPr>
          <w:rFonts w:ascii="Palatino Linotype" w:eastAsia="Palatino Linotype" w:hAnsi="Palatino Linotype" w:cs="Palatino Linotype"/>
        </w:rPr>
        <w:t>presentara su informe justificado.</w:t>
      </w:r>
    </w:p>
    <w:p w14:paraId="7C8072E6" w14:textId="77777777" w:rsidR="00524809" w:rsidRPr="00F978BD" w:rsidRDefault="008B17E2">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b/>
        </w:rPr>
        <w:t>6. Manifestaciones</w:t>
      </w:r>
      <w:r w:rsidRPr="00F978BD">
        <w:rPr>
          <w:rFonts w:ascii="Palatino Linotype" w:eastAsia="Palatino Linotype" w:hAnsi="Palatino Linotype" w:cs="Palatino Linotype"/>
        </w:rPr>
        <w:t xml:space="preserve">. De las constancias que integran el expediente en que se actúa se advierte que la parte </w:t>
      </w:r>
      <w:r w:rsidRPr="00F978BD">
        <w:rPr>
          <w:rFonts w:ascii="Palatino Linotype" w:eastAsia="Palatino Linotype" w:hAnsi="Palatino Linotype" w:cs="Palatino Linotype"/>
          <w:b/>
        </w:rPr>
        <w:t>RECURRENTE</w:t>
      </w:r>
      <w:r w:rsidRPr="00F978BD">
        <w:rPr>
          <w:rFonts w:ascii="Palatino Linotype" w:eastAsia="Palatino Linotype" w:hAnsi="Palatino Linotype" w:cs="Palatino Linotype"/>
        </w:rPr>
        <w:t>, fue omisa en presentar sus alegatos o manifestación alguna.</w:t>
      </w:r>
    </w:p>
    <w:p w14:paraId="66C4C9A1" w14:textId="77777777" w:rsidR="00524809" w:rsidRPr="00F978BD" w:rsidRDefault="008B17E2">
      <w:pP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 xml:space="preserve">Por su parte el </w:t>
      </w:r>
      <w:r w:rsidRPr="00F978BD">
        <w:rPr>
          <w:rFonts w:ascii="Palatino Linotype" w:eastAsia="Palatino Linotype" w:hAnsi="Palatino Linotype" w:cs="Palatino Linotype"/>
          <w:b/>
        </w:rPr>
        <w:t>SUJETO OBLIGADO</w:t>
      </w:r>
      <w:r w:rsidRPr="00F978BD">
        <w:rPr>
          <w:rFonts w:ascii="Palatino Linotype" w:eastAsia="Palatino Linotype" w:hAnsi="Palatino Linotype" w:cs="Palatino Linotype"/>
        </w:rPr>
        <w:t xml:space="preserve"> en fecha treinta y uno de octubre del año dos mil veintidós, adjuntó los archivos electrónicos siguientes:</w:t>
      </w:r>
    </w:p>
    <w:p w14:paraId="26780ADE" w14:textId="77777777" w:rsidR="00524809" w:rsidRPr="00F978BD" w:rsidRDefault="00524809">
      <w:pPr>
        <w:spacing w:line="360" w:lineRule="auto"/>
        <w:jc w:val="both"/>
        <w:rPr>
          <w:rFonts w:ascii="Palatino Linotype" w:eastAsia="Palatino Linotype" w:hAnsi="Palatino Linotype" w:cs="Palatino Linotype"/>
        </w:rPr>
      </w:pPr>
    </w:p>
    <w:p w14:paraId="6645B745" w14:textId="77777777" w:rsidR="00524809" w:rsidRPr="00F978BD" w:rsidRDefault="002C1D02">
      <w:pPr>
        <w:spacing w:line="360" w:lineRule="auto"/>
        <w:jc w:val="both"/>
        <w:rPr>
          <w:rFonts w:ascii="Palatino Linotype" w:eastAsia="Palatino Linotype" w:hAnsi="Palatino Linotype" w:cs="Palatino Linotype"/>
          <w:b/>
        </w:rPr>
      </w:pPr>
      <w:hyperlink r:id="rId9">
        <w:r w:rsidR="008B17E2" w:rsidRPr="00F978BD">
          <w:rPr>
            <w:rFonts w:ascii="Palatino Linotype" w:eastAsia="Palatino Linotype" w:hAnsi="Palatino Linotype" w:cs="Palatino Linotype"/>
          </w:rPr>
          <w:t>“43. Acta Ext.pdf</w:t>
        </w:r>
      </w:hyperlink>
      <w:r w:rsidR="008B17E2" w:rsidRPr="00F978BD">
        <w:rPr>
          <w:rFonts w:ascii="Palatino Linotype" w:eastAsia="Palatino Linotype" w:hAnsi="Palatino Linotype" w:cs="Palatino Linotype"/>
        </w:rPr>
        <w:t xml:space="preserve">”, el cual contiene el acta de la Cuadragésima Tercera Sesión Extraordinaria del Comité de Transparencia del Tribunal de Justicia Administrativa del Estado de México, por medio del cual se aprobó el cambio de modalidad de la información relativa al recurso de revisión </w:t>
      </w:r>
      <w:r w:rsidR="008B17E2" w:rsidRPr="00F978BD">
        <w:rPr>
          <w:rFonts w:ascii="Palatino Linotype" w:eastAsia="Palatino Linotype" w:hAnsi="Palatino Linotype" w:cs="Palatino Linotype"/>
          <w:b/>
        </w:rPr>
        <w:t>15054/INFOEM/IP/RR/2022 derivado de la solicitud 00126/TRIJAEM/IP/2022.</w:t>
      </w:r>
    </w:p>
    <w:p w14:paraId="1B94BCFE" w14:textId="77777777" w:rsidR="00524809" w:rsidRPr="00F978BD" w:rsidRDefault="00524809">
      <w:pPr>
        <w:spacing w:line="360" w:lineRule="auto"/>
        <w:jc w:val="both"/>
        <w:rPr>
          <w:rFonts w:ascii="Palatino Linotype" w:eastAsia="Palatino Linotype" w:hAnsi="Palatino Linotype" w:cs="Palatino Linotype"/>
          <w:b/>
          <w:sz w:val="22"/>
          <w:szCs w:val="22"/>
        </w:rPr>
      </w:pPr>
    </w:p>
    <w:p w14:paraId="34231778" w14:textId="77777777" w:rsidR="00524809" w:rsidRPr="00F978BD" w:rsidRDefault="008B17E2">
      <w:pP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w:t>
      </w:r>
      <w:hyperlink r:id="rId10">
        <w:r w:rsidRPr="00F978BD">
          <w:rPr>
            <w:rFonts w:ascii="Palatino Linotype" w:eastAsia="Palatino Linotype" w:hAnsi="Palatino Linotype" w:cs="Palatino Linotype"/>
          </w:rPr>
          <w:t>INFORME JUSTIFICADO RR DE SOL 126.pdf</w:t>
        </w:r>
      </w:hyperlink>
      <w:r w:rsidRPr="00F978BD">
        <w:rPr>
          <w:rFonts w:ascii="Palatino Linotype" w:eastAsia="Palatino Linotype" w:hAnsi="Palatino Linotype" w:cs="Palatino Linotype"/>
        </w:rPr>
        <w:t xml:space="preserve">”, el cual contiene el informe justificado del </w:t>
      </w:r>
      <w:r w:rsidRPr="00F978BD">
        <w:rPr>
          <w:rFonts w:ascii="Palatino Linotype" w:eastAsia="Palatino Linotype" w:hAnsi="Palatino Linotype" w:cs="Palatino Linotype"/>
          <w:b/>
        </w:rPr>
        <w:t>SUJETO OBLIGADO</w:t>
      </w:r>
      <w:r w:rsidRPr="00F978BD">
        <w:rPr>
          <w:rFonts w:ascii="Palatino Linotype" w:eastAsia="Palatino Linotype" w:hAnsi="Palatino Linotype" w:cs="Palatino Linotype"/>
        </w:rPr>
        <w:t xml:space="preserve">, por medio del cual informó que la Dirección de Administración solicitó al Comité de Transparencia someter a consideración </w:t>
      </w:r>
      <w:proofErr w:type="gramStart"/>
      <w:r w:rsidRPr="00F978BD">
        <w:rPr>
          <w:rFonts w:ascii="Palatino Linotype" w:eastAsia="Palatino Linotype" w:hAnsi="Palatino Linotype" w:cs="Palatino Linotype"/>
        </w:rPr>
        <w:t>el  cambio</w:t>
      </w:r>
      <w:proofErr w:type="gramEnd"/>
      <w:r w:rsidRPr="00F978BD">
        <w:rPr>
          <w:rFonts w:ascii="Palatino Linotype" w:eastAsia="Palatino Linotype" w:hAnsi="Palatino Linotype" w:cs="Palatino Linotype"/>
        </w:rPr>
        <w:t xml:space="preserve"> de modalidad a consulta directa respecto de los requerimientos de información:</w:t>
      </w:r>
    </w:p>
    <w:p w14:paraId="41481D1A" w14:textId="77777777" w:rsidR="00524809" w:rsidRPr="00F978BD" w:rsidRDefault="00524809">
      <w:pPr>
        <w:spacing w:line="360" w:lineRule="auto"/>
        <w:jc w:val="both"/>
        <w:rPr>
          <w:rFonts w:ascii="Palatino Linotype" w:eastAsia="Palatino Linotype" w:hAnsi="Palatino Linotype" w:cs="Palatino Linotype"/>
        </w:rPr>
      </w:pPr>
    </w:p>
    <w:p w14:paraId="0691455E" w14:textId="77777777" w:rsidR="00524809" w:rsidRPr="00F978BD" w:rsidRDefault="008B17E2">
      <w:pP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 xml:space="preserve">1.- Copias de todas las documentales generadas y signadas por el titular del área, en el periodo del 1° de Abril del 2022 a la fecha. </w:t>
      </w:r>
    </w:p>
    <w:p w14:paraId="0E1ECF3D" w14:textId="77777777" w:rsidR="00524809" w:rsidRPr="00F978BD" w:rsidRDefault="008B17E2">
      <w:pP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2.- Copias de la documentación recibida por el área, del 1° de abril del 2022 a la fecha.</w:t>
      </w:r>
    </w:p>
    <w:p w14:paraId="4F011174" w14:textId="77777777" w:rsidR="00524809" w:rsidRPr="00F978BD" w:rsidRDefault="008B17E2">
      <w:pP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 xml:space="preserve">3.- Documentales donde consten poderes generales, especiales o particulares en favor del Titular del área. </w:t>
      </w:r>
    </w:p>
    <w:p w14:paraId="7707751D" w14:textId="77777777" w:rsidR="00524809" w:rsidRPr="00F978BD" w:rsidRDefault="008B17E2">
      <w:pP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 xml:space="preserve">4.- Movimientos de personal, bajas, altas, reubicaciones, nombramientos generados del 1° de Marzo del 2022 a la fecha del 2022 y expedientes conformados al efecto, que justifiquen o sustenten dichos movimientos. </w:t>
      </w:r>
    </w:p>
    <w:p w14:paraId="7424E1E7" w14:textId="77777777" w:rsidR="00524809" w:rsidRPr="00F978BD" w:rsidRDefault="008B17E2">
      <w:pP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5.- Documentales que acrediten el momento contable en que se sitúan el contrato TJA-CA-003/2021 DEL PROCEDIMIENTO DE ADJUDICACIÓN DIRECTA TJA-ADJ-002/2021 y las documentales, expedientes que lo sustenten, así como los contratos y la documentación generada.</w:t>
      </w:r>
    </w:p>
    <w:p w14:paraId="45FB4B3C" w14:textId="77777777" w:rsidR="00524809" w:rsidRPr="00F978BD" w:rsidRDefault="00524809">
      <w:pPr>
        <w:spacing w:line="360" w:lineRule="auto"/>
        <w:jc w:val="both"/>
        <w:rPr>
          <w:rFonts w:ascii="Palatino Linotype" w:eastAsia="Palatino Linotype" w:hAnsi="Palatino Linotype" w:cs="Palatino Linotype"/>
          <w:b/>
          <w:sz w:val="22"/>
          <w:szCs w:val="22"/>
        </w:rPr>
      </w:pPr>
    </w:p>
    <w:p w14:paraId="5482216D" w14:textId="77777777" w:rsidR="00524809" w:rsidRPr="00F978BD" w:rsidRDefault="008B17E2">
      <w:pP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Indicándole el horario, los días y dirección para la consulta.</w:t>
      </w:r>
    </w:p>
    <w:p w14:paraId="1F492A44" w14:textId="77777777" w:rsidR="00524809" w:rsidRPr="00F978BD" w:rsidRDefault="00524809">
      <w:pPr>
        <w:spacing w:line="360" w:lineRule="auto"/>
        <w:jc w:val="both"/>
        <w:rPr>
          <w:rFonts w:ascii="Palatino Linotype" w:eastAsia="Palatino Linotype" w:hAnsi="Palatino Linotype" w:cs="Palatino Linotype"/>
        </w:rPr>
      </w:pPr>
    </w:p>
    <w:p w14:paraId="54E73A1C" w14:textId="77777777" w:rsidR="00524809" w:rsidRPr="00F978BD" w:rsidRDefault="002C1D02">
      <w:pPr>
        <w:spacing w:line="360" w:lineRule="auto"/>
        <w:jc w:val="both"/>
        <w:rPr>
          <w:rFonts w:ascii="Palatino Linotype" w:eastAsia="Palatino Linotype" w:hAnsi="Palatino Linotype" w:cs="Palatino Linotype"/>
          <w:b/>
          <w:sz w:val="22"/>
          <w:szCs w:val="22"/>
        </w:rPr>
      </w:pPr>
      <w:hyperlink r:id="rId11">
        <w:r w:rsidR="008B17E2" w:rsidRPr="00F978BD">
          <w:rPr>
            <w:rFonts w:ascii="Palatino Linotype" w:eastAsia="Palatino Linotype" w:hAnsi="Palatino Linotype" w:cs="Palatino Linotype"/>
          </w:rPr>
          <w:t>“ACUERDO MEDIANTE EL QUE SE APRUEBA CAMBIO DE MODALIDAD DEL RECURSO DE LA SOL 126.pdf</w:t>
        </w:r>
      </w:hyperlink>
      <w:r w:rsidR="008B17E2" w:rsidRPr="00F978BD">
        <w:rPr>
          <w:rFonts w:ascii="Palatino Linotype" w:eastAsia="Palatino Linotype" w:hAnsi="Palatino Linotype" w:cs="Palatino Linotype"/>
        </w:rPr>
        <w:t xml:space="preserve">”, el cual contiene el acuerdo por medio del cual se </w:t>
      </w:r>
      <w:r w:rsidR="008B17E2" w:rsidRPr="00F978BD">
        <w:rPr>
          <w:rFonts w:ascii="Palatino Linotype" w:eastAsia="Palatino Linotype" w:hAnsi="Palatino Linotype" w:cs="Palatino Linotype"/>
        </w:rPr>
        <w:lastRenderedPageBreak/>
        <w:t xml:space="preserve">aprobó el cambio de modalidad a consulta directa para la entrega de la información relativa al recurso de revisión </w:t>
      </w:r>
      <w:r w:rsidR="008B17E2" w:rsidRPr="00F978BD">
        <w:rPr>
          <w:rFonts w:ascii="Palatino Linotype" w:eastAsia="Palatino Linotype" w:hAnsi="Palatino Linotype" w:cs="Palatino Linotype"/>
          <w:b/>
          <w:sz w:val="22"/>
          <w:szCs w:val="22"/>
        </w:rPr>
        <w:t>15054/INFOEM/IP/RR/2022 derivado de la solicitud 00126/TRIJAEM/IP/2022.</w:t>
      </w:r>
    </w:p>
    <w:p w14:paraId="45AD21FB" w14:textId="77777777" w:rsidR="00524809" w:rsidRPr="00F978BD" w:rsidRDefault="008B17E2">
      <w:pP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 xml:space="preserve"> </w:t>
      </w:r>
    </w:p>
    <w:p w14:paraId="1DFD83E9" w14:textId="77777777" w:rsidR="00524809" w:rsidRPr="00F978BD" w:rsidRDefault="008B17E2">
      <w:pP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 xml:space="preserve">Los cuales se determinó poner a la vista de la parte </w:t>
      </w:r>
      <w:r w:rsidRPr="00F978BD">
        <w:rPr>
          <w:rFonts w:ascii="Palatino Linotype" w:eastAsia="Palatino Linotype" w:hAnsi="Palatino Linotype" w:cs="Palatino Linotype"/>
          <w:b/>
        </w:rPr>
        <w:t>RECURRENTE</w:t>
      </w:r>
      <w:r w:rsidRPr="00F978BD">
        <w:rPr>
          <w:rFonts w:ascii="Palatino Linotype" w:eastAsia="Palatino Linotype" w:hAnsi="Palatino Linotype" w:cs="Palatino Linotype"/>
        </w:rPr>
        <w:t>, en términos de la fracción III del artículo 185 de la Ley de Transparencia y Acceso a la Información Pública del Estado de México y Municipios, sin que hiciera manifestación alguna al respecto.</w:t>
      </w:r>
    </w:p>
    <w:p w14:paraId="21BA4070" w14:textId="77777777" w:rsidR="00524809" w:rsidRPr="00F978BD" w:rsidRDefault="00524809">
      <w:pPr>
        <w:widowControl w:val="0"/>
        <w:spacing w:line="360" w:lineRule="auto"/>
        <w:jc w:val="both"/>
        <w:rPr>
          <w:rFonts w:ascii="Palatino Linotype" w:eastAsia="Palatino Linotype" w:hAnsi="Palatino Linotype" w:cs="Palatino Linotype"/>
        </w:rPr>
      </w:pPr>
    </w:p>
    <w:p w14:paraId="0146C469" w14:textId="77777777" w:rsidR="00524809" w:rsidRPr="00F978BD" w:rsidRDefault="008B17E2">
      <w:pPr>
        <w:widowControl w:val="0"/>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b/>
        </w:rPr>
        <w:t>7</w:t>
      </w:r>
      <w:r w:rsidRPr="00F978BD">
        <w:rPr>
          <w:rFonts w:ascii="Palatino Linotype" w:eastAsia="Palatino Linotype" w:hAnsi="Palatino Linotype" w:cs="Palatino Linotype"/>
        </w:rPr>
        <w:t xml:space="preserve">. </w:t>
      </w:r>
      <w:r w:rsidRPr="00F978BD">
        <w:rPr>
          <w:rFonts w:ascii="Palatino Linotype" w:eastAsia="Palatino Linotype" w:hAnsi="Palatino Linotype" w:cs="Palatino Linotype"/>
          <w:b/>
        </w:rPr>
        <w:t>Ampliación del plazo.</w:t>
      </w:r>
      <w:r w:rsidRPr="00F978BD">
        <w:rPr>
          <w:rFonts w:ascii="Palatino Linotype" w:eastAsia="Palatino Linotype" w:hAnsi="Palatino Linotype" w:cs="Palatino Linotype"/>
        </w:rPr>
        <w:t xml:space="preserve"> En fecha ocho de agosto del año dos mil veintitrés, con fundamento en el artículo 181, párrafo tercero de la Ley de Transparencia y Acceso a la Información Pública del Estado de México y Municipios, se acordó la ampliación del plazo para su resolución.</w:t>
      </w:r>
    </w:p>
    <w:p w14:paraId="12E99AB5" w14:textId="77777777" w:rsidR="00524809" w:rsidRPr="00F978BD" w:rsidRDefault="00524809">
      <w:pPr>
        <w:widowControl w:val="0"/>
        <w:spacing w:line="360" w:lineRule="auto"/>
        <w:jc w:val="both"/>
        <w:rPr>
          <w:rFonts w:ascii="Palatino Linotype" w:eastAsia="Palatino Linotype" w:hAnsi="Palatino Linotype" w:cs="Palatino Linotype"/>
        </w:rPr>
      </w:pPr>
    </w:p>
    <w:p w14:paraId="26E0CBD4" w14:textId="77777777" w:rsidR="00524809" w:rsidRPr="00F978BD" w:rsidRDefault="008B17E2">
      <w:pPr>
        <w:widowControl w:val="0"/>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14:paraId="18F83A3B" w14:textId="77777777" w:rsidR="00524809" w:rsidRPr="00F978BD" w:rsidRDefault="00524809">
      <w:pPr>
        <w:widowControl w:val="0"/>
        <w:spacing w:line="360" w:lineRule="auto"/>
        <w:jc w:val="both"/>
        <w:rPr>
          <w:rFonts w:ascii="Palatino Linotype" w:eastAsia="Palatino Linotype" w:hAnsi="Palatino Linotype" w:cs="Palatino Linotype"/>
        </w:rPr>
      </w:pPr>
    </w:p>
    <w:p w14:paraId="05DE99BB" w14:textId="77777777" w:rsidR="00524809" w:rsidRPr="00F978BD" w:rsidRDefault="008B17E2">
      <w:pP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w:t>
      </w:r>
      <w:r w:rsidRPr="00F978BD">
        <w:rPr>
          <w:rFonts w:ascii="Palatino Linotype" w:eastAsia="Palatino Linotype" w:hAnsi="Palatino Linotype" w:cs="Palatino Linotype"/>
        </w:rPr>
        <w:lastRenderedPageBreak/>
        <w:t>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7BC3DD0" w14:textId="77777777" w:rsidR="00524809" w:rsidRPr="00F978BD" w:rsidRDefault="00524809">
      <w:pPr>
        <w:spacing w:line="360" w:lineRule="auto"/>
        <w:jc w:val="both"/>
        <w:rPr>
          <w:rFonts w:ascii="Palatino Linotype" w:eastAsia="Palatino Linotype" w:hAnsi="Palatino Linotype" w:cs="Palatino Linotype"/>
        </w:rPr>
      </w:pPr>
    </w:p>
    <w:p w14:paraId="1B9C3077" w14:textId="77777777" w:rsidR="00524809" w:rsidRPr="00F978BD" w:rsidRDefault="008B17E2">
      <w:pP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1FC0392" w14:textId="77777777" w:rsidR="00524809" w:rsidRPr="00F978BD" w:rsidRDefault="00524809">
      <w:pPr>
        <w:spacing w:line="360" w:lineRule="auto"/>
        <w:jc w:val="both"/>
        <w:rPr>
          <w:rFonts w:ascii="Palatino Linotype" w:eastAsia="Palatino Linotype" w:hAnsi="Palatino Linotype" w:cs="Palatino Linotype"/>
        </w:rPr>
      </w:pPr>
    </w:p>
    <w:p w14:paraId="4C21D6AC" w14:textId="77777777" w:rsidR="00524809" w:rsidRPr="00F978BD" w:rsidRDefault="008B17E2">
      <w:pP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9356E22" w14:textId="77777777" w:rsidR="00524809" w:rsidRPr="00F978BD" w:rsidRDefault="00524809">
      <w:pPr>
        <w:spacing w:line="360" w:lineRule="auto"/>
        <w:jc w:val="both"/>
        <w:rPr>
          <w:rFonts w:ascii="Palatino Linotype" w:eastAsia="Palatino Linotype" w:hAnsi="Palatino Linotype" w:cs="Palatino Linotype"/>
        </w:rPr>
      </w:pPr>
    </w:p>
    <w:p w14:paraId="21CEEC8A" w14:textId="77777777" w:rsidR="00524809" w:rsidRPr="00F978BD" w:rsidRDefault="008B17E2">
      <w:pPr>
        <w:spacing w:line="360" w:lineRule="auto"/>
        <w:jc w:val="both"/>
        <w:rPr>
          <w:rFonts w:ascii="Palatino Linotype" w:eastAsia="Palatino Linotype" w:hAnsi="Palatino Linotype" w:cs="Palatino Linotype"/>
          <w:strike/>
        </w:rPr>
      </w:pPr>
      <w:r w:rsidRPr="00F978BD">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1A5529F9" w14:textId="77777777" w:rsidR="00524809" w:rsidRPr="00F978BD" w:rsidRDefault="00524809">
      <w:pPr>
        <w:spacing w:line="360" w:lineRule="auto"/>
        <w:jc w:val="both"/>
        <w:rPr>
          <w:rFonts w:ascii="Palatino Linotype" w:eastAsia="Palatino Linotype" w:hAnsi="Palatino Linotype" w:cs="Palatino Linotype"/>
        </w:rPr>
      </w:pPr>
    </w:p>
    <w:p w14:paraId="50380601" w14:textId="77777777" w:rsidR="00524809" w:rsidRPr="00F978BD" w:rsidRDefault="008B17E2">
      <w:pPr>
        <w:numPr>
          <w:ilvl w:val="0"/>
          <w:numId w:val="6"/>
        </w:numPr>
        <w:ind w:left="851"/>
        <w:jc w:val="both"/>
        <w:rPr>
          <w:rFonts w:ascii="Palatino Linotype" w:eastAsia="Palatino Linotype" w:hAnsi="Palatino Linotype" w:cs="Palatino Linotype"/>
        </w:rPr>
      </w:pPr>
      <w:r w:rsidRPr="00F978BD">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104B3852" w14:textId="77777777" w:rsidR="00524809" w:rsidRPr="00F978BD" w:rsidRDefault="00524809">
      <w:pPr>
        <w:ind w:left="851" w:hanging="360"/>
        <w:jc w:val="both"/>
        <w:rPr>
          <w:rFonts w:ascii="Palatino Linotype" w:eastAsia="Palatino Linotype" w:hAnsi="Palatino Linotype" w:cs="Palatino Linotype"/>
        </w:rPr>
      </w:pPr>
    </w:p>
    <w:p w14:paraId="30BC611B" w14:textId="77777777" w:rsidR="00524809" w:rsidRPr="00F978BD" w:rsidRDefault="008B17E2">
      <w:pPr>
        <w:numPr>
          <w:ilvl w:val="0"/>
          <w:numId w:val="6"/>
        </w:numPr>
        <w:ind w:left="851"/>
        <w:jc w:val="both"/>
        <w:rPr>
          <w:rFonts w:ascii="Palatino Linotype" w:eastAsia="Palatino Linotype" w:hAnsi="Palatino Linotype" w:cs="Palatino Linotype"/>
        </w:rPr>
      </w:pPr>
      <w:r w:rsidRPr="00F978BD">
        <w:rPr>
          <w:rFonts w:ascii="Palatino Linotype" w:eastAsia="Palatino Linotype" w:hAnsi="Palatino Linotype" w:cs="Palatino Linotype"/>
        </w:rPr>
        <w:t>Actividad Procesal del interesado. Acciones u omisiones del interesado.</w:t>
      </w:r>
    </w:p>
    <w:p w14:paraId="45E60EF1" w14:textId="77777777" w:rsidR="00524809" w:rsidRPr="00F978BD" w:rsidRDefault="00524809">
      <w:pPr>
        <w:ind w:left="851" w:hanging="360"/>
        <w:jc w:val="both"/>
        <w:rPr>
          <w:rFonts w:ascii="Palatino Linotype" w:eastAsia="Palatino Linotype" w:hAnsi="Palatino Linotype" w:cs="Palatino Linotype"/>
        </w:rPr>
      </w:pPr>
    </w:p>
    <w:p w14:paraId="25D80DFE" w14:textId="77777777" w:rsidR="00524809" w:rsidRPr="00F978BD" w:rsidRDefault="008B17E2">
      <w:pPr>
        <w:numPr>
          <w:ilvl w:val="0"/>
          <w:numId w:val="6"/>
        </w:numPr>
        <w:ind w:left="851"/>
        <w:jc w:val="both"/>
        <w:rPr>
          <w:rFonts w:ascii="Palatino Linotype" w:eastAsia="Palatino Linotype" w:hAnsi="Palatino Linotype" w:cs="Palatino Linotype"/>
        </w:rPr>
      </w:pPr>
      <w:r w:rsidRPr="00F978BD">
        <w:rPr>
          <w:rFonts w:ascii="Palatino Linotype" w:eastAsia="Palatino Linotype" w:hAnsi="Palatino Linotype" w:cs="Palatino Linotype"/>
        </w:rPr>
        <w:lastRenderedPageBreak/>
        <w:t>Conducta de la Autoridad: Las Acciones u omisiones realizadas en el procedimiento. Así como si la autoridad actuó con la debida diligencia.</w:t>
      </w:r>
    </w:p>
    <w:p w14:paraId="6C9D85F7" w14:textId="77777777" w:rsidR="00524809" w:rsidRPr="00F978BD" w:rsidRDefault="00524809">
      <w:pPr>
        <w:ind w:left="851" w:hanging="360"/>
        <w:rPr>
          <w:rFonts w:ascii="Palatino Linotype" w:eastAsia="Palatino Linotype" w:hAnsi="Palatino Linotype" w:cs="Palatino Linotype"/>
        </w:rPr>
      </w:pPr>
    </w:p>
    <w:p w14:paraId="72293383" w14:textId="77777777" w:rsidR="00524809" w:rsidRPr="00F978BD" w:rsidRDefault="008B17E2">
      <w:pPr>
        <w:ind w:left="851" w:hanging="360"/>
        <w:jc w:val="both"/>
        <w:rPr>
          <w:rFonts w:ascii="Palatino Linotype" w:eastAsia="Palatino Linotype" w:hAnsi="Palatino Linotype" w:cs="Palatino Linotype"/>
        </w:rPr>
      </w:pPr>
      <w:r w:rsidRPr="00F978BD">
        <w:rPr>
          <w:rFonts w:ascii="Palatino Linotype" w:eastAsia="Palatino Linotype" w:hAnsi="Palatino Linotype" w:cs="Palatino Linotype"/>
        </w:rPr>
        <w:t>d) La afectación generada en la situación jurídica de la persona involucrada en el proceso: Violación a sus derechos humanos.</w:t>
      </w:r>
    </w:p>
    <w:p w14:paraId="31AA2040" w14:textId="77777777" w:rsidR="00524809" w:rsidRPr="00F978BD" w:rsidRDefault="00524809">
      <w:pPr>
        <w:spacing w:line="360" w:lineRule="auto"/>
        <w:jc w:val="both"/>
        <w:rPr>
          <w:rFonts w:ascii="Palatino Linotype" w:eastAsia="Palatino Linotype" w:hAnsi="Palatino Linotype" w:cs="Palatino Linotype"/>
        </w:rPr>
      </w:pPr>
    </w:p>
    <w:p w14:paraId="66A4143C" w14:textId="77777777" w:rsidR="00524809" w:rsidRPr="00F978BD" w:rsidRDefault="008B17E2">
      <w:pP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FA92B99" w14:textId="77777777" w:rsidR="00524809" w:rsidRPr="00F978BD" w:rsidRDefault="00524809">
      <w:pPr>
        <w:spacing w:line="360" w:lineRule="auto"/>
        <w:jc w:val="both"/>
        <w:rPr>
          <w:rFonts w:ascii="Palatino Linotype" w:eastAsia="Palatino Linotype" w:hAnsi="Palatino Linotype" w:cs="Palatino Linotype"/>
        </w:rPr>
      </w:pPr>
    </w:p>
    <w:p w14:paraId="57FA5257" w14:textId="77777777" w:rsidR="00524809" w:rsidRPr="00F978BD" w:rsidRDefault="008B17E2">
      <w:pPr>
        <w:spacing w:line="360" w:lineRule="auto"/>
        <w:jc w:val="both"/>
        <w:rPr>
          <w:rFonts w:ascii="Palatino Linotype" w:eastAsia="Palatino Linotype" w:hAnsi="Palatino Linotype" w:cs="Palatino Linotype"/>
          <w:b/>
        </w:rPr>
      </w:pPr>
      <w:r w:rsidRPr="00F978BD">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F978BD">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F978BD">
        <w:rPr>
          <w:rFonts w:ascii="Palatino Linotype" w:eastAsia="Palatino Linotype" w:hAnsi="Palatino Linotype" w:cs="Palatino Linotype"/>
        </w:rPr>
        <w:t>, visible en la Gaceta del Seminario Judicial de la Federación con el registro digital 205635.</w:t>
      </w:r>
    </w:p>
    <w:p w14:paraId="3935B191" w14:textId="77777777" w:rsidR="00524809" w:rsidRPr="00F978BD" w:rsidRDefault="00524809">
      <w:pPr>
        <w:spacing w:line="360" w:lineRule="auto"/>
        <w:jc w:val="both"/>
        <w:rPr>
          <w:rFonts w:ascii="Palatino Linotype" w:eastAsia="Palatino Linotype" w:hAnsi="Palatino Linotype" w:cs="Palatino Linotype"/>
        </w:rPr>
      </w:pPr>
    </w:p>
    <w:p w14:paraId="5BE9D8F9" w14:textId="77777777" w:rsidR="00524809" w:rsidRPr="00F978BD" w:rsidRDefault="008B17E2">
      <w:pP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w:t>
      </w:r>
      <w:r w:rsidRPr="00F978BD">
        <w:rPr>
          <w:rFonts w:ascii="Palatino Linotype" w:eastAsia="Palatino Linotype" w:hAnsi="Palatino Linotype" w:cs="Palatino Linotype"/>
        </w:rPr>
        <w:lastRenderedPageBreak/>
        <w:t>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535A55E" w14:textId="77777777" w:rsidR="00524809" w:rsidRPr="00F978BD" w:rsidRDefault="00524809">
      <w:pPr>
        <w:spacing w:line="360" w:lineRule="auto"/>
        <w:jc w:val="both"/>
        <w:rPr>
          <w:rFonts w:ascii="Palatino Linotype" w:eastAsia="Palatino Linotype" w:hAnsi="Palatino Linotype" w:cs="Palatino Linotype"/>
        </w:rPr>
      </w:pPr>
    </w:p>
    <w:p w14:paraId="6615E9FA" w14:textId="77777777" w:rsidR="00524809" w:rsidRPr="00F978BD" w:rsidRDefault="008B17E2">
      <w:pP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1BE0C0F" w14:textId="77777777" w:rsidR="00524809" w:rsidRPr="00F978BD" w:rsidRDefault="00524809">
      <w:pPr>
        <w:spacing w:line="360" w:lineRule="auto"/>
        <w:jc w:val="both"/>
        <w:rPr>
          <w:rFonts w:ascii="Palatino Linotype" w:eastAsia="Palatino Linotype" w:hAnsi="Palatino Linotype" w:cs="Palatino Linotype"/>
        </w:rPr>
      </w:pPr>
    </w:p>
    <w:p w14:paraId="22E19F66" w14:textId="77777777" w:rsidR="00524809" w:rsidRPr="00F978BD" w:rsidRDefault="008B17E2">
      <w:pP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 xml:space="preserve"> </w:t>
      </w:r>
      <w:r w:rsidRPr="00F978BD">
        <w:rPr>
          <w:rFonts w:ascii="Palatino Linotype" w:eastAsia="Palatino Linotype" w:hAnsi="Palatino Linotype" w:cs="Palatino Linotype"/>
          <w:i/>
        </w:rPr>
        <w:t>“PLAZO RAZONABLE PARA RESOLVER. DIMENSIÓN Y EFECTOS DE ESTE CONCEPTO CUANDO SE ADUCE EXCESIVA CARGA DE TRABAJO.”</w:t>
      </w:r>
      <w:r w:rsidRPr="00F978BD">
        <w:rPr>
          <w:rFonts w:ascii="Palatino Linotype" w:eastAsia="Palatino Linotype" w:hAnsi="Palatino Linotype" w:cs="Palatino Linotype"/>
        </w:rPr>
        <w:t xml:space="preserve"> consultable en el Seminario Judicial de la Federación y su gaceta, con el registro digital 2002351.</w:t>
      </w:r>
    </w:p>
    <w:p w14:paraId="44ACE0F3" w14:textId="77777777" w:rsidR="00524809" w:rsidRPr="00F978BD" w:rsidRDefault="00524809">
      <w:pPr>
        <w:spacing w:line="360" w:lineRule="auto"/>
        <w:jc w:val="both"/>
        <w:rPr>
          <w:rFonts w:ascii="Palatino Linotype" w:eastAsia="Palatino Linotype" w:hAnsi="Palatino Linotype" w:cs="Palatino Linotype"/>
          <w:b/>
        </w:rPr>
      </w:pPr>
    </w:p>
    <w:p w14:paraId="373E9C66" w14:textId="77777777" w:rsidR="00524809" w:rsidRPr="00F978BD" w:rsidRDefault="008B17E2">
      <w:pP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i/>
        </w:rPr>
        <w:t>“PLAZO RAZONABLE PARA RESOLVER. CONCEPTO Y ELEMENTOS QUE LO INTEGRAN A LA LUZ DEL DERECHO INTERNACIONAL DE LOS DERECHOS HUMANOS.”</w:t>
      </w:r>
      <w:r w:rsidRPr="00F978BD">
        <w:rPr>
          <w:rFonts w:ascii="Palatino Linotype" w:eastAsia="Palatino Linotype" w:hAnsi="Palatino Linotype" w:cs="Palatino Linotype"/>
        </w:rPr>
        <w:t>, visible en el Seminario Judicial de la Federación y su gaceta, con el registro digital 2002350.</w:t>
      </w:r>
    </w:p>
    <w:p w14:paraId="7802D1E3" w14:textId="77777777" w:rsidR="00524809" w:rsidRPr="00F978BD" w:rsidRDefault="00524809">
      <w:pPr>
        <w:spacing w:line="360" w:lineRule="auto"/>
        <w:jc w:val="both"/>
        <w:rPr>
          <w:rFonts w:ascii="Palatino Linotype" w:eastAsia="Palatino Linotype" w:hAnsi="Palatino Linotype" w:cs="Palatino Linotype"/>
        </w:rPr>
      </w:pPr>
    </w:p>
    <w:p w14:paraId="1F3AF3B1" w14:textId="77777777" w:rsidR="00524809" w:rsidRPr="00F978BD" w:rsidRDefault="008B17E2">
      <w:pP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33A39B74" w14:textId="77777777" w:rsidR="00524809" w:rsidRPr="00F978BD" w:rsidRDefault="008B17E2">
      <w:pPr>
        <w:spacing w:before="240" w:after="240"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b/>
        </w:rPr>
        <w:lastRenderedPageBreak/>
        <w:t xml:space="preserve">8. Cierre de instrucción. </w:t>
      </w:r>
      <w:r w:rsidRPr="00F978BD">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F978BD">
        <w:rPr>
          <w:rFonts w:ascii="Palatino Linotype" w:eastAsia="Palatino Linotype" w:hAnsi="Palatino Linotype" w:cs="Palatino Linotype"/>
          <w:b/>
        </w:rPr>
        <w:t>catorce de agosto de dos mil veintitrés</w:t>
      </w:r>
      <w:r w:rsidRPr="00F978BD">
        <w:rPr>
          <w:rFonts w:ascii="Palatino Linotype" w:eastAsia="Palatino Linotype" w:hAnsi="Palatino Linotype" w:cs="Palatino Linotype"/>
        </w:rPr>
        <w:t xml:space="preserve">, la Comisionada Ponente determinó el cierre de instrucción en términos de la fracción VI del artículo 185 de la Ley de Transparencia y Acceso a la Información Pública del Estado de México y Municipios. </w:t>
      </w:r>
    </w:p>
    <w:p w14:paraId="268F75ED" w14:textId="77777777" w:rsidR="00524809" w:rsidRPr="00F978BD" w:rsidRDefault="008B17E2">
      <w:pPr>
        <w:spacing w:before="240" w:after="240"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68ABD532" w14:textId="77777777" w:rsidR="00524809" w:rsidRPr="00F978BD" w:rsidRDefault="008B17E2">
      <w:pPr>
        <w:widowControl w:val="0"/>
        <w:spacing w:line="360" w:lineRule="auto"/>
        <w:jc w:val="center"/>
        <w:rPr>
          <w:rFonts w:ascii="Palatino Linotype" w:eastAsia="Palatino Linotype" w:hAnsi="Palatino Linotype" w:cs="Palatino Linotype"/>
          <w:b/>
        </w:rPr>
      </w:pPr>
      <w:r w:rsidRPr="00F978BD">
        <w:rPr>
          <w:rFonts w:ascii="Palatino Linotype" w:eastAsia="Palatino Linotype" w:hAnsi="Palatino Linotype" w:cs="Palatino Linotype"/>
          <w:b/>
        </w:rPr>
        <w:t>II. C O N S I D E R A N D O S</w:t>
      </w:r>
    </w:p>
    <w:p w14:paraId="231EBFAC" w14:textId="77777777" w:rsidR="00524809" w:rsidRPr="00F978BD" w:rsidRDefault="00524809">
      <w:pPr>
        <w:widowControl w:val="0"/>
        <w:spacing w:line="360" w:lineRule="auto"/>
        <w:jc w:val="center"/>
        <w:rPr>
          <w:rFonts w:ascii="Palatino Linotype" w:eastAsia="Palatino Linotype" w:hAnsi="Palatino Linotype" w:cs="Palatino Linotype"/>
          <w:b/>
        </w:rPr>
      </w:pPr>
    </w:p>
    <w:p w14:paraId="6DAC0186" w14:textId="77777777" w:rsidR="00524809" w:rsidRPr="00F978BD" w:rsidRDefault="008B17E2">
      <w:pP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b/>
        </w:rPr>
        <w:t>Primero. Competencia.</w:t>
      </w:r>
      <w:r w:rsidRPr="00F978BD">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AC35BED" w14:textId="77777777" w:rsidR="00524809" w:rsidRPr="00F978BD" w:rsidRDefault="008B17E2">
      <w:pPr>
        <w:spacing w:before="240" w:after="240" w:line="360" w:lineRule="auto"/>
        <w:ind w:right="49"/>
        <w:jc w:val="both"/>
        <w:rPr>
          <w:rFonts w:ascii="Palatino Linotype" w:eastAsia="Palatino Linotype" w:hAnsi="Palatino Linotype" w:cs="Palatino Linotype"/>
        </w:rPr>
      </w:pPr>
      <w:bookmarkStart w:id="2" w:name="_heading=h.tyjcwt" w:colFirst="0" w:colLast="0"/>
      <w:bookmarkEnd w:id="2"/>
      <w:r w:rsidRPr="00F978BD">
        <w:rPr>
          <w:rFonts w:ascii="Palatino Linotype" w:eastAsia="Palatino Linotype" w:hAnsi="Palatino Linotype" w:cs="Palatino Linotype"/>
          <w:b/>
        </w:rPr>
        <w:lastRenderedPageBreak/>
        <w:t xml:space="preserve">Segundo. Oportunidad y Procedibilidad del Recurso de Revisión. </w:t>
      </w:r>
      <w:r w:rsidRPr="00F978BD">
        <w:rPr>
          <w:rFonts w:ascii="Palatino Linotype" w:eastAsia="Palatino Linotype" w:hAnsi="Palatino Linotype" w:cs="Palatino Linotype"/>
        </w:rPr>
        <w:t xml:space="preserve">De conformidad con los requisitos de Oportunidad y Procedibilidad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F978BD">
        <w:rPr>
          <w:rFonts w:ascii="Palatino Linotype" w:eastAsia="Palatino Linotype" w:hAnsi="Palatino Linotype" w:cs="Palatino Linotype"/>
          <w:b/>
        </w:rPr>
        <w:t>SUJETO OBLIGADO</w:t>
      </w:r>
      <w:r w:rsidRPr="00F978BD">
        <w:rPr>
          <w:rFonts w:ascii="Palatino Linotype" w:eastAsia="Palatino Linotype" w:hAnsi="Palatino Linotype" w:cs="Palatino Linotype"/>
        </w:rPr>
        <w:t xml:space="preserve"> emitió su respuesta a la solicitud planteada por la parte solicitante el veinte de septiembre del año dos mil veintidós y la parte </w:t>
      </w:r>
      <w:r w:rsidRPr="00F978BD">
        <w:rPr>
          <w:rFonts w:ascii="Palatino Linotype" w:eastAsia="Palatino Linotype" w:hAnsi="Palatino Linotype" w:cs="Palatino Linotype"/>
          <w:b/>
        </w:rPr>
        <w:t>RECURRENTE</w:t>
      </w:r>
      <w:r w:rsidRPr="00F978BD">
        <w:rPr>
          <w:rFonts w:ascii="Palatino Linotype" w:eastAsia="Palatino Linotype" w:hAnsi="Palatino Linotype" w:cs="Palatino Linotype"/>
        </w:rPr>
        <w:t xml:space="preserve"> presentó su recurso de revisión el veintiséis de septiembre del mismo año, esto es, al cuarto día hábil siguiente del conocimiento de la respuesta. </w:t>
      </w:r>
    </w:p>
    <w:p w14:paraId="33AA82D1" w14:textId="77777777" w:rsidR="00524809" w:rsidRPr="00F978BD" w:rsidRDefault="008B17E2">
      <w:pPr>
        <w:spacing w:before="240" w:after="240"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 xml:space="preserve">Por cuanto hace a la procedibilidad del recurso de revisión, es de suma importancia señalar que la parte </w:t>
      </w:r>
      <w:r w:rsidRPr="00F978BD">
        <w:rPr>
          <w:rFonts w:ascii="Palatino Linotype" w:eastAsia="Palatino Linotype" w:hAnsi="Palatino Linotype" w:cs="Palatino Linotype"/>
          <w:b/>
        </w:rPr>
        <w:t>RECURRENTE</w:t>
      </w:r>
      <w:r w:rsidRPr="00F978BD">
        <w:rPr>
          <w:rFonts w:ascii="Palatino Linotype" w:eastAsia="Palatino Linotype" w:hAnsi="Palatino Linotype" w:cs="Palatino Linotype"/>
        </w:rPr>
        <w:t>, no proporcionó su nombre</w:t>
      </w:r>
      <w:r w:rsidRPr="00F978BD">
        <w:rPr>
          <w:rFonts w:ascii="Palatino Linotype" w:eastAsia="Palatino Linotype" w:hAnsi="Palatino Linotype" w:cs="Palatino Linotype"/>
          <w:b/>
        </w:rPr>
        <w:t>,</w:t>
      </w:r>
      <w:r w:rsidRPr="00F978BD">
        <w:rPr>
          <w:rFonts w:ascii="Palatino Linotype" w:eastAsia="Palatino Linotype" w:hAnsi="Palatino Linotype" w:cs="Palatino Linotype"/>
        </w:rPr>
        <w:t xml:space="preserv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F695F2C" w14:textId="77777777" w:rsidR="00524809" w:rsidRPr="00F978BD" w:rsidRDefault="008B17E2">
      <w:pPr>
        <w:spacing w:before="240" w:after="240" w:line="276" w:lineRule="auto"/>
        <w:ind w:left="851" w:right="902"/>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i/>
          <w:sz w:val="22"/>
          <w:szCs w:val="22"/>
        </w:rPr>
        <w:t>"</w:t>
      </w:r>
      <w:r w:rsidRPr="00F978BD">
        <w:rPr>
          <w:rFonts w:ascii="Palatino Linotype" w:eastAsia="Palatino Linotype" w:hAnsi="Palatino Linotype" w:cs="Palatino Linotype"/>
          <w:b/>
          <w:i/>
          <w:sz w:val="22"/>
          <w:szCs w:val="22"/>
        </w:rPr>
        <w:t xml:space="preserve">Las solicitudes </w:t>
      </w:r>
      <w:r w:rsidRPr="00F978BD">
        <w:rPr>
          <w:rFonts w:ascii="Palatino Linotype" w:eastAsia="Palatino Linotype" w:hAnsi="Palatino Linotype" w:cs="Palatino Linotype"/>
          <w:i/>
          <w:sz w:val="22"/>
          <w:szCs w:val="22"/>
        </w:rPr>
        <w:t xml:space="preserve">anónimas, con </w:t>
      </w:r>
      <w:r w:rsidRPr="00F978BD">
        <w:rPr>
          <w:rFonts w:ascii="Palatino Linotype" w:eastAsia="Palatino Linotype" w:hAnsi="Palatino Linotype" w:cs="Palatino Linotype"/>
          <w:b/>
          <w:i/>
          <w:sz w:val="22"/>
          <w:szCs w:val="22"/>
        </w:rPr>
        <w:t>nombre incompleto o seudónimo</w:t>
      </w:r>
      <w:r w:rsidRPr="00F978BD">
        <w:rPr>
          <w:rFonts w:ascii="Palatino Linotype" w:eastAsia="Palatino Linotype" w:hAnsi="Palatino Linotype" w:cs="Palatino Linotype"/>
          <w:i/>
          <w:sz w:val="22"/>
          <w:szCs w:val="22"/>
        </w:rPr>
        <w:t xml:space="preserve"> </w:t>
      </w:r>
      <w:r w:rsidRPr="00F978BD">
        <w:rPr>
          <w:rFonts w:ascii="Palatino Linotype" w:eastAsia="Palatino Linotype" w:hAnsi="Palatino Linotype" w:cs="Palatino Linotype"/>
          <w:b/>
          <w:i/>
          <w:sz w:val="22"/>
          <w:szCs w:val="22"/>
        </w:rPr>
        <w:t>serán procedentes para su trámite por parte del sujeto obligado ante quien se presente</w:t>
      </w:r>
      <w:r w:rsidRPr="00F978BD">
        <w:rPr>
          <w:rFonts w:ascii="Palatino Linotype" w:eastAsia="Palatino Linotype" w:hAnsi="Palatino Linotype" w:cs="Palatino Linotype"/>
          <w:i/>
          <w:sz w:val="22"/>
          <w:szCs w:val="22"/>
        </w:rPr>
        <w:t>. No podrá requerirse información adicional con motivo del nombre proporcionado por el solicitante."(Sic)</w:t>
      </w:r>
    </w:p>
    <w:p w14:paraId="7874ED41" w14:textId="77777777" w:rsidR="00524809" w:rsidRPr="00F978BD" w:rsidRDefault="008B17E2">
      <w:pPr>
        <w:pBdr>
          <w:top w:val="nil"/>
          <w:left w:val="nil"/>
          <w:bottom w:val="nil"/>
          <w:right w:val="nil"/>
          <w:between w:val="nil"/>
        </w:pBdr>
        <w:spacing w:line="360" w:lineRule="auto"/>
        <w:ind w:right="-147"/>
        <w:jc w:val="both"/>
        <w:rPr>
          <w:rFonts w:ascii="Palatino Linotype" w:eastAsia="Palatino Linotype" w:hAnsi="Palatino Linotype" w:cs="Palatino Linotype"/>
        </w:rPr>
      </w:pPr>
      <w:r w:rsidRPr="00F978BD">
        <w:rPr>
          <w:rFonts w:ascii="Palatino Linotype" w:eastAsia="Palatino Linotype" w:hAnsi="Palatino Linotype" w:cs="Palatino Linotype"/>
        </w:rPr>
        <w:lastRenderedPageBreak/>
        <w:t xml:space="preserve">Además, por cuanto hace a la procedibilidad del recurso de revisión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F978BD">
        <w:rPr>
          <w:rFonts w:ascii="Palatino Linotype" w:eastAsia="Palatino Linotype" w:hAnsi="Palatino Linotype" w:cs="Palatino Linotype"/>
          <w:b/>
        </w:rPr>
        <w:t>EL</w:t>
      </w:r>
      <w:r w:rsidRPr="00F978BD">
        <w:rPr>
          <w:rFonts w:ascii="Palatino Linotype" w:eastAsia="Palatino Linotype" w:hAnsi="Palatino Linotype" w:cs="Palatino Linotype"/>
        </w:rPr>
        <w:t xml:space="preserve"> </w:t>
      </w:r>
      <w:r w:rsidRPr="00F978BD">
        <w:rPr>
          <w:rFonts w:ascii="Palatino Linotype" w:eastAsia="Palatino Linotype" w:hAnsi="Palatino Linotype" w:cs="Palatino Linotype"/>
          <w:b/>
        </w:rPr>
        <w:t>SAIMEX</w:t>
      </w:r>
      <w:r w:rsidRPr="00F978BD">
        <w:rPr>
          <w:rFonts w:ascii="Palatino Linotype" w:eastAsia="Palatino Linotype" w:hAnsi="Palatino Linotype" w:cs="Palatino Linotype"/>
        </w:rPr>
        <w:t>.</w:t>
      </w:r>
    </w:p>
    <w:p w14:paraId="38BEC163" w14:textId="77777777" w:rsidR="00524809" w:rsidRPr="00F978BD" w:rsidRDefault="00524809">
      <w:pPr>
        <w:pBdr>
          <w:top w:val="nil"/>
          <w:left w:val="nil"/>
          <w:bottom w:val="nil"/>
          <w:right w:val="nil"/>
          <w:between w:val="nil"/>
        </w:pBdr>
        <w:spacing w:line="360" w:lineRule="auto"/>
        <w:ind w:right="-147"/>
        <w:jc w:val="both"/>
        <w:rPr>
          <w:rFonts w:ascii="Palatino Linotype" w:eastAsia="Palatino Linotype" w:hAnsi="Palatino Linotype" w:cs="Palatino Linotype"/>
        </w:rPr>
      </w:pPr>
    </w:p>
    <w:p w14:paraId="090DC6AA" w14:textId="77777777" w:rsidR="00524809" w:rsidRPr="00F978BD" w:rsidRDefault="008B17E2">
      <w:pPr>
        <w:spacing w:after="240"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I de la ley de la materia, que a la letra dice:</w:t>
      </w:r>
    </w:p>
    <w:p w14:paraId="708B171C" w14:textId="77777777" w:rsidR="00524809" w:rsidRPr="00F978BD" w:rsidRDefault="008B17E2">
      <w:pPr>
        <w:ind w:left="1276" w:right="1752"/>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i/>
          <w:sz w:val="22"/>
          <w:szCs w:val="22"/>
        </w:rPr>
        <w:t>“</w:t>
      </w:r>
      <w:r w:rsidRPr="00F978BD">
        <w:rPr>
          <w:rFonts w:ascii="Palatino Linotype" w:eastAsia="Palatino Linotype" w:hAnsi="Palatino Linotype" w:cs="Palatino Linotype"/>
          <w:b/>
          <w:i/>
          <w:sz w:val="22"/>
          <w:szCs w:val="22"/>
        </w:rPr>
        <w:t xml:space="preserve">Artículo 179. </w:t>
      </w:r>
      <w:r w:rsidRPr="00F978BD">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23028595" w14:textId="77777777" w:rsidR="00524809" w:rsidRPr="00F978BD" w:rsidRDefault="008B17E2">
      <w:pPr>
        <w:ind w:left="1276" w:right="1752"/>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i/>
          <w:sz w:val="22"/>
          <w:szCs w:val="22"/>
        </w:rPr>
        <w:t>I. La negativa de la información solicitada…” (Sic)</w:t>
      </w:r>
    </w:p>
    <w:p w14:paraId="32CB7B13" w14:textId="77777777" w:rsidR="00524809" w:rsidRPr="00F978BD" w:rsidRDefault="008B17E2">
      <w:pPr>
        <w:spacing w:before="280" w:after="280"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b/>
        </w:rPr>
        <w:t>Tercero. Materia de Revisión</w:t>
      </w:r>
      <w:r w:rsidRPr="00F978BD">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F978BD">
        <w:rPr>
          <w:rFonts w:ascii="Palatino Linotype" w:eastAsia="Palatino Linotype" w:hAnsi="Palatino Linotype" w:cs="Palatino Linotype"/>
          <w:b/>
        </w:rPr>
        <w:t xml:space="preserve">verificar si la respuesta como informe justificado otorgados por el SUJETO OBLIGADO son adecuados y suficientes para satisfacer el derecho de acceso a la información pública </w:t>
      </w:r>
      <w:r w:rsidRPr="00F978BD">
        <w:rPr>
          <w:rFonts w:ascii="Palatino Linotype" w:eastAsia="Palatino Linotype" w:hAnsi="Palatino Linotype" w:cs="Palatino Linotype"/>
        </w:rPr>
        <w:t xml:space="preserve">de la parte </w:t>
      </w:r>
      <w:r w:rsidRPr="00F978BD">
        <w:rPr>
          <w:rFonts w:ascii="Palatino Linotype" w:eastAsia="Palatino Linotype" w:hAnsi="Palatino Linotype" w:cs="Palatino Linotype"/>
          <w:b/>
        </w:rPr>
        <w:t>RECURRENTE</w:t>
      </w:r>
      <w:r w:rsidRPr="00F978BD">
        <w:rPr>
          <w:rFonts w:ascii="Palatino Linotype" w:eastAsia="Palatino Linotype" w:hAnsi="Palatino Linotype" w:cs="Palatino Linotype"/>
        </w:rPr>
        <w:t>, o en su defecto, en caso de ser procedente, ordenar la entrega de información.</w:t>
      </w:r>
    </w:p>
    <w:p w14:paraId="433D487E" w14:textId="77777777" w:rsidR="00524809" w:rsidRPr="00F978BD" w:rsidRDefault="008B17E2">
      <w:pPr>
        <w:spacing w:before="240" w:after="240"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b/>
        </w:rPr>
        <w:t xml:space="preserve">Cuarto. Estudio de fondo del asunto. </w:t>
      </w:r>
      <w:r w:rsidRPr="00F978BD">
        <w:rPr>
          <w:rFonts w:ascii="Palatino Linotype" w:eastAsia="Palatino Linotype" w:hAnsi="Palatino Linotype" w:cs="Palatino Linotype"/>
        </w:rPr>
        <w:t xml:space="preserve">es conveniente analizar si la respuesta y del informe justificado del </w:t>
      </w:r>
      <w:r w:rsidRPr="00F978BD">
        <w:rPr>
          <w:rFonts w:ascii="Palatino Linotype" w:eastAsia="Palatino Linotype" w:hAnsi="Palatino Linotype" w:cs="Palatino Linotype"/>
          <w:b/>
        </w:rPr>
        <w:t>SUJETO OBLIGADO</w:t>
      </w:r>
      <w:r w:rsidRPr="00F978BD">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w:t>
      </w:r>
      <w:r w:rsidRPr="00F978BD">
        <w:rPr>
          <w:rFonts w:ascii="Palatino Linotype" w:eastAsia="Palatino Linotype" w:hAnsi="Palatino Linotype" w:cs="Palatino Linotype"/>
        </w:rPr>
        <w:lastRenderedPageBreak/>
        <w:t>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2112D348" w14:textId="77777777" w:rsidR="00524809" w:rsidRPr="00F978BD" w:rsidRDefault="008B17E2">
      <w:pPr>
        <w:spacing w:before="240"/>
        <w:ind w:left="709" w:right="760"/>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i/>
          <w:sz w:val="22"/>
          <w:szCs w:val="22"/>
        </w:rPr>
        <w:t>“</w:t>
      </w:r>
      <w:r w:rsidRPr="00F978BD">
        <w:rPr>
          <w:rFonts w:ascii="Palatino Linotype" w:eastAsia="Palatino Linotype" w:hAnsi="Palatino Linotype" w:cs="Palatino Linotype"/>
          <w:b/>
          <w:i/>
          <w:sz w:val="22"/>
          <w:szCs w:val="22"/>
        </w:rPr>
        <w:t>Artículo 4.</w:t>
      </w:r>
      <w:r w:rsidRPr="00F978BD">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A402BE6" w14:textId="77777777" w:rsidR="00524809" w:rsidRPr="00F978BD" w:rsidRDefault="008B17E2">
      <w:pPr>
        <w:ind w:left="709" w:right="760"/>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F978BD">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AE0FFFB" w14:textId="77777777" w:rsidR="00524809" w:rsidRPr="00F978BD" w:rsidRDefault="008B17E2">
      <w:pPr>
        <w:ind w:left="709" w:right="760"/>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F978BD">
        <w:rPr>
          <w:rFonts w:ascii="Palatino Linotype" w:eastAsia="Palatino Linotype" w:hAnsi="Palatino Linotype" w:cs="Palatino Linotype"/>
          <w:i/>
          <w:sz w:val="22"/>
          <w:szCs w:val="22"/>
        </w:rPr>
        <w:t>.”(</w:t>
      </w:r>
      <w:proofErr w:type="gramEnd"/>
      <w:r w:rsidRPr="00F978BD">
        <w:rPr>
          <w:rFonts w:ascii="Palatino Linotype" w:eastAsia="Palatino Linotype" w:hAnsi="Palatino Linotype" w:cs="Palatino Linotype"/>
          <w:i/>
          <w:sz w:val="22"/>
          <w:szCs w:val="22"/>
        </w:rPr>
        <w:t>Sic)</w:t>
      </w:r>
    </w:p>
    <w:p w14:paraId="64C90976" w14:textId="77777777" w:rsidR="00524809" w:rsidRPr="00F978BD" w:rsidRDefault="008B17E2">
      <w:pPr>
        <w:spacing w:before="240" w:after="240"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0F7CE670" w14:textId="77777777" w:rsidR="00524809" w:rsidRPr="00F978BD" w:rsidRDefault="008B17E2">
      <w:pPr>
        <w:ind w:left="567" w:right="758"/>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i/>
          <w:sz w:val="22"/>
          <w:szCs w:val="22"/>
        </w:rPr>
        <w:lastRenderedPageBreak/>
        <w:t>“</w:t>
      </w:r>
      <w:r w:rsidRPr="00F978BD">
        <w:rPr>
          <w:rFonts w:ascii="Palatino Linotype" w:eastAsia="Palatino Linotype" w:hAnsi="Palatino Linotype" w:cs="Palatino Linotype"/>
          <w:b/>
          <w:i/>
          <w:sz w:val="22"/>
          <w:szCs w:val="22"/>
        </w:rPr>
        <w:t>Artículo12.-</w:t>
      </w:r>
      <w:r w:rsidRPr="00F978BD">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45A0FFC0" w14:textId="77777777" w:rsidR="00524809" w:rsidRPr="00F978BD" w:rsidRDefault="008B17E2">
      <w:pPr>
        <w:ind w:left="567" w:right="758"/>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F978BD">
        <w:rPr>
          <w:rFonts w:ascii="Palatino Linotype" w:eastAsia="Palatino Linotype" w:hAnsi="Palatino Linotype" w:cs="Palatino Linotype"/>
          <w:i/>
          <w:sz w:val="22"/>
          <w:szCs w:val="22"/>
        </w:rPr>
        <w:t xml:space="preserve">. </w:t>
      </w:r>
      <w:r w:rsidRPr="00F978BD">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4C8030E8" w14:textId="77777777" w:rsidR="00524809" w:rsidRPr="00F978BD" w:rsidRDefault="00524809">
      <w:pPr>
        <w:spacing w:line="360" w:lineRule="auto"/>
        <w:ind w:right="-93"/>
        <w:jc w:val="both"/>
        <w:rPr>
          <w:rFonts w:ascii="Palatino Linotype" w:eastAsia="Palatino Linotype" w:hAnsi="Palatino Linotype" w:cs="Palatino Linotype"/>
        </w:rPr>
      </w:pPr>
    </w:p>
    <w:p w14:paraId="6CE10B0C" w14:textId="77777777" w:rsidR="00524809" w:rsidRPr="00F978BD" w:rsidRDefault="008B17E2">
      <w:pPr>
        <w:spacing w:line="360" w:lineRule="auto"/>
        <w:ind w:right="-93"/>
        <w:jc w:val="both"/>
        <w:rPr>
          <w:rFonts w:ascii="Palatino Linotype" w:eastAsia="Palatino Linotype" w:hAnsi="Palatino Linotype" w:cs="Palatino Linotype"/>
        </w:rPr>
      </w:pPr>
      <w:r w:rsidRPr="00F978BD">
        <w:rPr>
          <w:rFonts w:ascii="Palatino Linotype" w:eastAsia="Palatino Linotype" w:hAnsi="Palatino Linotype" w:cs="Palatino Linotype"/>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14:paraId="1071B23D" w14:textId="77777777" w:rsidR="00524809" w:rsidRPr="00F978BD" w:rsidRDefault="00524809">
      <w:pPr>
        <w:spacing w:line="360" w:lineRule="auto"/>
        <w:ind w:right="-93"/>
        <w:jc w:val="both"/>
        <w:rPr>
          <w:rFonts w:ascii="Palatino Linotype" w:eastAsia="Palatino Linotype" w:hAnsi="Palatino Linotype" w:cs="Palatino Linotype"/>
        </w:rPr>
      </w:pPr>
    </w:p>
    <w:p w14:paraId="74CF90C5" w14:textId="77777777" w:rsidR="00524809" w:rsidRPr="00F978BD" w:rsidRDefault="008B17E2">
      <w:pPr>
        <w:spacing w:line="360" w:lineRule="auto"/>
        <w:jc w:val="both"/>
        <w:rPr>
          <w:rFonts w:ascii="Palatino Linotype" w:eastAsia="Palatino Linotype" w:hAnsi="Palatino Linotype" w:cs="Palatino Linotype"/>
          <w:b/>
        </w:rPr>
      </w:pPr>
      <w:r w:rsidRPr="00F978BD">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F978BD">
        <w:rPr>
          <w:rFonts w:ascii="Palatino Linotype" w:eastAsia="Palatino Linotype" w:hAnsi="Palatino Linotype" w:cs="Palatino Linotype"/>
          <w:b/>
        </w:rPr>
        <w:t xml:space="preserve"> </w:t>
      </w:r>
    </w:p>
    <w:p w14:paraId="59F1C1C3" w14:textId="77777777" w:rsidR="00524809" w:rsidRPr="00F978BD" w:rsidRDefault="008B17E2">
      <w:pPr>
        <w:ind w:left="851" w:right="901"/>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i/>
          <w:sz w:val="22"/>
          <w:szCs w:val="22"/>
        </w:rPr>
        <w:t>“</w:t>
      </w:r>
      <w:r w:rsidRPr="00F978BD">
        <w:rPr>
          <w:rFonts w:ascii="Palatino Linotype" w:eastAsia="Palatino Linotype" w:hAnsi="Palatino Linotype" w:cs="Palatino Linotype"/>
          <w:b/>
          <w:i/>
          <w:sz w:val="22"/>
          <w:szCs w:val="22"/>
        </w:rPr>
        <w:t>No existe obligación de elaborar documentos ad hoc para atender las solicitudes de acceso a la información.</w:t>
      </w:r>
      <w:r w:rsidRPr="00F978BD">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AA33AC5" w14:textId="77777777" w:rsidR="00524809" w:rsidRPr="00F978BD" w:rsidRDefault="008B17E2">
      <w:pPr>
        <w:ind w:left="851" w:right="901"/>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i/>
          <w:sz w:val="22"/>
          <w:szCs w:val="22"/>
        </w:rPr>
        <w:lastRenderedPageBreak/>
        <w:t xml:space="preserve">Resoluciones: </w:t>
      </w:r>
    </w:p>
    <w:p w14:paraId="531264BE" w14:textId="77777777" w:rsidR="00524809" w:rsidRPr="00F978BD" w:rsidRDefault="008B17E2">
      <w:pPr>
        <w:ind w:left="851" w:right="901"/>
        <w:jc w:val="both"/>
        <w:rPr>
          <w:rFonts w:ascii="Palatino Linotype" w:eastAsia="Palatino Linotype" w:hAnsi="Palatino Linotype" w:cs="Palatino Linotype"/>
          <w:i/>
          <w:sz w:val="22"/>
          <w:szCs w:val="22"/>
        </w:rPr>
      </w:pPr>
      <w:r w:rsidRPr="00F978BD">
        <w:rPr>
          <w:rFonts w:ascii="Noto Sans Symbols" w:eastAsia="Noto Sans Symbols" w:hAnsi="Noto Sans Symbols" w:cs="Noto Sans Symbols"/>
          <w:i/>
          <w:sz w:val="22"/>
          <w:szCs w:val="22"/>
        </w:rPr>
        <w:t>∙</w:t>
      </w:r>
      <w:r w:rsidRPr="00F978BD">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03AFAA50" w14:textId="77777777" w:rsidR="00524809" w:rsidRPr="00F978BD" w:rsidRDefault="008B17E2">
      <w:pPr>
        <w:ind w:left="851" w:right="901"/>
        <w:jc w:val="both"/>
        <w:rPr>
          <w:rFonts w:ascii="Palatino Linotype" w:eastAsia="Palatino Linotype" w:hAnsi="Palatino Linotype" w:cs="Palatino Linotype"/>
          <w:i/>
          <w:sz w:val="22"/>
          <w:szCs w:val="22"/>
        </w:rPr>
      </w:pPr>
      <w:r w:rsidRPr="00F978BD">
        <w:rPr>
          <w:rFonts w:ascii="Noto Sans Symbols" w:eastAsia="Noto Sans Symbols" w:hAnsi="Noto Sans Symbols" w:cs="Noto Sans Symbols"/>
          <w:i/>
          <w:sz w:val="22"/>
          <w:szCs w:val="22"/>
        </w:rPr>
        <w:t>∙</w:t>
      </w:r>
      <w:r w:rsidRPr="00F978BD">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05257803" w14:textId="77777777" w:rsidR="00524809" w:rsidRPr="00F978BD" w:rsidRDefault="008B17E2">
      <w:pPr>
        <w:ind w:left="851" w:right="901"/>
        <w:jc w:val="both"/>
        <w:rPr>
          <w:rFonts w:ascii="Palatino Linotype" w:eastAsia="Palatino Linotype" w:hAnsi="Palatino Linotype" w:cs="Palatino Linotype"/>
          <w:i/>
          <w:sz w:val="22"/>
          <w:szCs w:val="22"/>
        </w:rPr>
      </w:pPr>
      <w:r w:rsidRPr="00F978BD">
        <w:rPr>
          <w:rFonts w:ascii="Noto Sans Symbols" w:eastAsia="Noto Sans Symbols" w:hAnsi="Noto Sans Symbols" w:cs="Noto Sans Symbols"/>
          <w:i/>
          <w:sz w:val="22"/>
          <w:szCs w:val="22"/>
        </w:rPr>
        <w:t>∙</w:t>
      </w:r>
      <w:r w:rsidRPr="00F978BD">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w:t>
      </w:r>
      <w:proofErr w:type="gramStart"/>
      <w:r w:rsidRPr="00F978BD">
        <w:rPr>
          <w:rFonts w:ascii="Palatino Linotype" w:eastAsia="Palatino Linotype" w:hAnsi="Palatino Linotype" w:cs="Palatino Linotype"/>
          <w:i/>
          <w:sz w:val="22"/>
          <w:szCs w:val="22"/>
        </w:rPr>
        <w:t>.”(</w:t>
      </w:r>
      <w:proofErr w:type="gramEnd"/>
      <w:r w:rsidRPr="00F978BD">
        <w:rPr>
          <w:rFonts w:ascii="Palatino Linotype" w:eastAsia="Palatino Linotype" w:hAnsi="Palatino Linotype" w:cs="Palatino Linotype"/>
          <w:i/>
          <w:sz w:val="22"/>
          <w:szCs w:val="22"/>
        </w:rPr>
        <w:t>Sic)</w:t>
      </w:r>
    </w:p>
    <w:p w14:paraId="0979C05E" w14:textId="77777777" w:rsidR="00524809" w:rsidRPr="00F978BD" w:rsidRDefault="00524809">
      <w:pPr>
        <w:spacing w:line="360" w:lineRule="auto"/>
        <w:jc w:val="both"/>
        <w:rPr>
          <w:rFonts w:ascii="Palatino Linotype" w:eastAsia="Palatino Linotype" w:hAnsi="Palatino Linotype" w:cs="Palatino Linotype"/>
        </w:rPr>
      </w:pPr>
    </w:p>
    <w:p w14:paraId="1ED58F3F" w14:textId="77777777" w:rsidR="00524809" w:rsidRPr="00F978BD" w:rsidRDefault="008B17E2">
      <w:pP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01E5271A" w14:textId="77777777" w:rsidR="00524809" w:rsidRPr="00F978BD" w:rsidRDefault="00524809">
      <w:pPr>
        <w:spacing w:line="360" w:lineRule="auto"/>
        <w:jc w:val="both"/>
        <w:rPr>
          <w:rFonts w:ascii="Palatino Linotype" w:eastAsia="Palatino Linotype" w:hAnsi="Palatino Linotype" w:cs="Palatino Linotype"/>
        </w:rPr>
      </w:pPr>
    </w:p>
    <w:p w14:paraId="4F19C14C" w14:textId="77777777" w:rsidR="00524809" w:rsidRPr="00F978BD" w:rsidRDefault="008B17E2">
      <w:pPr>
        <w:spacing w:line="360" w:lineRule="auto"/>
        <w:ind w:right="49"/>
        <w:jc w:val="both"/>
        <w:rPr>
          <w:rFonts w:ascii="Palatino Linotype" w:eastAsia="Palatino Linotype" w:hAnsi="Palatino Linotype" w:cs="Palatino Linotype"/>
        </w:rPr>
      </w:pPr>
      <w:r w:rsidRPr="00F978BD">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A196AF0" w14:textId="77777777" w:rsidR="00524809" w:rsidRPr="00F978BD" w:rsidRDefault="00524809">
      <w:pPr>
        <w:spacing w:line="360" w:lineRule="auto"/>
        <w:ind w:right="49"/>
        <w:jc w:val="both"/>
        <w:rPr>
          <w:rFonts w:ascii="Palatino Linotype" w:eastAsia="Palatino Linotype" w:hAnsi="Palatino Linotype" w:cs="Palatino Linotype"/>
        </w:rPr>
      </w:pPr>
    </w:p>
    <w:p w14:paraId="2C283A01" w14:textId="77777777" w:rsidR="00524809" w:rsidRPr="00F978BD" w:rsidRDefault="008B17E2">
      <w:pP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w:t>
      </w:r>
      <w:r w:rsidRPr="00F978BD">
        <w:rPr>
          <w:rFonts w:ascii="Palatino Linotype" w:eastAsia="Palatino Linotype" w:hAnsi="Palatino Linotype" w:cs="Palatino Linotype"/>
        </w:rPr>
        <w:lastRenderedPageBreak/>
        <w:t xml:space="preserve">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E45F069" w14:textId="77777777" w:rsidR="00524809" w:rsidRPr="00F978BD" w:rsidRDefault="00524809">
      <w:pPr>
        <w:ind w:left="851" w:right="899"/>
        <w:jc w:val="both"/>
        <w:rPr>
          <w:rFonts w:ascii="Palatino Linotype" w:eastAsia="Palatino Linotype" w:hAnsi="Palatino Linotype" w:cs="Palatino Linotype"/>
          <w:i/>
          <w:sz w:val="22"/>
          <w:szCs w:val="22"/>
        </w:rPr>
      </w:pPr>
    </w:p>
    <w:p w14:paraId="7C24C0E3" w14:textId="77777777" w:rsidR="00524809" w:rsidRPr="00F978BD" w:rsidRDefault="008B17E2">
      <w:pPr>
        <w:ind w:left="851" w:right="899"/>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i/>
          <w:sz w:val="22"/>
          <w:szCs w:val="22"/>
        </w:rPr>
        <w:t>“</w:t>
      </w:r>
      <w:r w:rsidRPr="00F978BD">
        <w:rPr>
          <w:rFonts w:ascii="Palatino Linotype" w:eastAsia="Palatino Linotype" w:hAnsi="Palatino Linotype" w:cs="Palatino Linotype"/>
          <w:b/>
          <w:i/>
          <w:sz w:val="22"/>
          <w:szCs w:val="22"/>
        </w:rPr>
        <w:t xml:space="preserve">Artículo 3. </w:t>
      </w:r>
      <w:r w:rsidRPr="00F978BD">
        <w:rPr>
          <w:rFonts w:ascii="Palatino Linotype" w:eastAsia="Palatino Linotype" w:hAnsi="Palatino Linotype" w:cs="Palatino Linotype"/>
          <w:i/>
          <w:sz w:val="22"/>
          <w:szCs w:val="22"/>
        </w:rPr>
        <w:t>Para los efectos de la presente Ley se entenderá por:</w:t>
      </w:r>
    </w:p>
    <w:p w14:paraId="2908AF04" w14:textId="77777777" w:rsidR="00524809" w:rsidRPr="00F978BD" w:rsidRDefault="008B17E2">
      <w:pPr>
        <w:ind w:left="851" w:right="899"/>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i/>
          <w:sz w:val="22"/>
          <w:szCs w:val="22"/>
        </w:rPr>
        <w:t>…</w:t>
      </w:r>
    </w:p>
    <w:p w14:paraId="4D2EEB51" w14:textId="77777777" w:rsidR="00524809" w:rsidRPr="00F978BD" w:rsidRDefault="008B17E2">
      <w:pPr>
        <w:ind w:left="851" w:right="899"/>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b/>
          <w:i/>
          <w:sz w:val="22"/>
          <w:szCs w:val="22"/>
        </w:rPr>
        <w:t>XI. Documento:</w:t>
      </w:r>
      <w:r w:rsidRPr="00F978BD">
        <w:rPr>
          <w:rFonts w:ascii="Palatino Linotype" w:eastAsia="Palatino Linotype" w:hAnsi="Palatino Linotype" w:cs="Palatino Linotype"/>
          <w:i/>
          <w:sz w:val="22"/>
          <w:szCs w:val="22"/>
        </w:rPr>
        <w:t xml:space="preserve"> Los expedientes, reportes, estudios, actas</w:t>
      </w:r>
      <w:r w:rsidRPr="00F978BD">
        <w:rPr>
          <w:rFonts w:ascii="Palatino Linotype" w:eastAsia="Palatino Linotype" w:hAnsi="Palatino Linotype" w:cs="Palatino Linotype"/>
          <w:b/>
          <w:i/>
          <w:sz w:val="22"/>
          <w:szCs w:val="22"/>
        </w:rPr>
        <w:t>,</w:t>
      </w:r>
      <w:r w:rsidRPr="00F978BD">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1C066B7A" w14:textId="77777777" w:rsidR="00524809" w:rsidRPr="00F978BD" w:rsidRDefault="00524809">
      <w:pPr>
        <w:ind w:left="851" w:right="899"/>
        <w:jc w:val="both"/>
        <w:rPr>
          <w:rFonts w:ascii="Palatino Linotype" w:eastAsia="Palatino Linotype" w:hAnsi="Palatino Linotype" w:cs="Palatino Linotype"/>
          <w:sz w:val="22"/>
          <w:szCs w:val="22"/>
        </w:rPr>
      </w:pPr>
    </w:p>
    <w:p w14:paraId="3D55F41F" w14:textId="77777777" w:rsidR="00524809" w:rsidRPr="00F978BD" w:rsidRDefault="008B17E2">
      <w:pP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5832A12" w14:textId="77777777" w:rsidR="00524809" w:rsidRPr="00F978BD" w:rsidRDefault="008B17E2">
      <w:pPr>
        <w:ind w:left="851" w:right="899"/>
        <w:jc w:val="both"/>
        <w:rPr>
          <w:rFonts w:ascii="Palatino Linotype" w:eastAsia="Palatino Linotype" w:hAnsi="Palatino Linotype" w:cs="Palatino Linotype"/>
          <w:b/>
          <w:i/>
          <w:sz w:val="22"/>
          <w:szCs w:val="22"/>
        </w:rPr>
      </w:pPr>
      <w:r w:rsidRPr="00F978BD">
        <w:rPr>
          <w:rFonts w:ascii="Palatino Linotype" w:eastAsia="Palatino Linotype" w:hAnsi="Palatino Linotype" w:cs="Palatino Linotype"/>
          <w:b/>
          <w:sz w:val="22"/>
          <w:szCs w:val="22"/>
        </w:rPr>
        <w:t>“</w:t>
      </w:r>
      <w:r w:rsidRPr="00F978BD">
        <w:rPr>
          <w:rFonts w:ascii="Palatino Linotype" w:eastAsia="Palatino Linotype" w:hAnsi="Palatino Linotype" w:cs="Palatino Linotype"/>
          <w:b/>
          <w:i/>
          <w:sz w:val="22"/>
          <w:szCs w:val="22"/>
        </w:rPr>
        <w:t>CRITERIO 0002-11</w:t>
      </w:r>
    </w:p>
    <w:p w14:paraId="33F1C217" w14:textId="77777777" w:rsidR="00524809" w:rsidRPr="00F978BD" w:rsidRDefault="008B17E2">
      <w:pPr>
        <w:ind w:left="851" w:right="899"/>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F978BD">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CAFC61E" w14:textId="77777777" w:rsidR="00524809" w:rsidRPr="00F978BD" w:rsidRDefault="008B17E2">
      <w:pPr>
        <w:ind w:left="851" w:right="899"/>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i/>
          <w:sz w:val="22"/>
          <w:szCs w:val="22"/>
        </w:rPr>
        <w:lastRenderedPageBreak/>
        <w:t xml:space="preserve">En </w:t>
      </w:r>
      <w:proofErr w:type="gramStart"/>
      <w:r w:rsidRPr="00F978BD">
        <w:rPr>
          <w:rFonts w:ascii="Palatino Linotype" w:eastAsia="Palatino Linotype" w:hAnsi="Palatino Linotype" w:cs="Palatino Linotype"/>
          <w:i/>
          <w:sz w:val="22"/>
          <w:szCs w:val="22"/>
        </w:rPr>
        <w:t>consecuencia</w:t>
      </w:r>
      <w:proofErr w:type="gramEnd"/>
      <w:r w:rsidRPr="00F978BD">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5E505DF7" w14:textId="77777777" w:rsidR="00524809" w:rsidRPr="00F978BD" w:rsidRDefault="008B17E2">
      <w:pPr>
        <w:ind w:left="851" w:right="899"/>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i/>
          <w:sz w:val="22"/>
          <w:szCs w:val="22"/>
        </w:rPr>
        <w:t xml:space="preserve">1) Que se trate de información registrada en cualquier soporte documental, </w:t>
      </w:r>
      <w:proofErr w:type="gramStart"/>
      <w:r w:rsidRPr="00F978BD">
        <w:rPr>
          <w:rFonts w:ascii="Palatino Linotype" w:eastAsia="Palatino Linotype" w:hAnsi="Palatino Linotype" w:cs="Palatino Linotype"/>
          <w:i/>
          <w:sz w:val="22"/>
          <w:szCs w:val="22"/>
        </w:rPr>
        <w:t>que</w:t>
      </w:r>
      <w:proofErr w:type="gramEnd"/>
      <w:r w:rsidRPr="00F978BD">
        <w:rPr>
          <w:rFonts w:ascii="Palatino Linotype" w:eastAsia="Palatino Linotype" w:hAnsi="Palatino Linotype" w:cs="Palatino Linotype"/>
          <w:i/>
          <w:sz w:val="22"/>
          <w:szCs w:val="22"/>
        </w:rPr>
        <w:t xml:space="preserve"> en ejercicio de las atribuciones conferidas, sea generada por los Sujetos Obligados;</w:t>
      </w:r>
    </w:p>
    <w:p w14:paraId="4C31AA3E" w14:textId="77777777" w:rsidR="00524809" w:rsidRPr="00F978BD" w:rsidRDefault="008B17E2">
      <w:pPr>
        <w:ind w:left="851" w:right="899"/>
        <w:jc w:val="both"/>
        <w:rPr>
          <w:rFonts w:ascii="Palatino Linotype" w:eastAsia="Palatino Linotype" w:hAnsi="Palatino Linotype" w:cs="Palatino Linotype"/>
          <w:b/>
          <w:i/>
          <w:sz w:val="22"/>
          <w:szCs w:val="22"/>
        </w:rPr>
      </w:pPr>
      <w:r w:rsidRPr="00F978BD">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F978BD">
        <w:rPr>
          <w:rFonts w:ascii="Palatino Linotype" w:eastAsia="Palatino Linotype" w:hAnsi="Palatino Linotype" w:cs="Palatino Linotype"/>
          <w:b/>
          <w:i/>
          <w:sz w:val="22"/>
          <w:szCs w:val="22"/>
        </w:rPr>
        <w:t>que</w:t>
      </w:r>
      <w:proofErr w:type="gramEnd"/>
      <w:r w:rsidRPr="00F978BD">
        <w:rPr>
          <w:rFonts w:ascii="Palatino Linotype" w:eastAsia="Palatino Linotype" w:hAnsi="Palatino Linotype" w:cs="Palatino Linotype"/>
          <w:b/>
          <w:i/>
          <w:sz w:val="22"/>
          <w:szCs w:val="22"/>
        </w:rPr>
        <w:t xml:space="preserve"> en ejercicio de las atribuciones conferidas, sea administrada por los Sujetos Obligados, y</w:t>
      </w:r>
    </w:p>
    <w:p w14:paraId="285CDA60" w14:textId="77777777" w:rsidR="00524809" w:rsidRPr="00F978BD" w:rsidRDefault="008B17E2">
      <w:pPr>
        <w:ind w:left="851" w:right="899"/>
        <w:jc w:val="both"/>
        <w:rPr>
          <w:rFonts w:ascii="Palatino Linotype" w:eastAsia="Palatino Linotype" w:hAnsi="Palatino Linotype" w:cs="Palatino Linotype"/>
          <w:b/>
          <w:i/>
          <w:sz w:val="22"/>
          <w:szCs w:val="22"/>
        </w:rPr>
      </w:pPr>
      <w:r w:rsidRPr="00F978BD">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w:t>
      </w:r>
      <w:proofErr w:type="gramStart"/>
      <w:r w:rsidRPr="00F978BD">
        <w:rPr>
          <w:rFonts w:ascii="Palatino Linotype" w:eastAsia="Palatino Linotype" w:hAnsi="Palatino Linotype" w:cs="Palatino Linotype"/>
          <w:b/>
          <w:i/>
          <w:sz w:val="22"/>
          <w:szCs w:val="22"/>
        </w:rPr>
        <w:t>.”(</w:t>
      </w:r>
      <w:proofErr w:type="gramEnd"/>
      <w:r w:rsidRPr="00F978BD">
        <w:rPr>
          <w:rFonts w:ascii="Palatino Linotype" w:eastAsia="Palatino Linotype" w:hAnsi="Palatino Linotype" w:cs="Palatino Linotype"/>
          <w:b/>
          <w:i/>
          <w:sz w:val="22"/>
          <w:szCs w:val="22"/>
        </w:rPr>
        <w:t>Sic)</w:t>
      </w:r>
    </w:p>
    <w:p w14:paraId="0D326427" w14:textId="77777777" w:rsidR="00524809" w:rsidRPr="00F978BD" w:rsidRDefault="008B17E2">
      <w:pPr>
        <w:spacing w:before="240" w:after="240"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 xml:space="preserve">Ahora bien, del análisis de la solicitud de información pública que motivó el recurso de revisión que ahora se resuelve, se advierte que el particular requirió al </w:t>
      </w:r>
      <w:r w:rsidRPr="00F978BD">
        <w:rPr>
          <w:rFonts w:ascii="Palatino Linotype" w:eastAsia="Palatino Linotype" w:hAnsi="Palatino Linotype" w:cs="Palatino Linotype"/>
          <w:b/>
        </w:rPr>
        <w:t>Tribunal de Justicia Administrativa del Estado de México</w:t>
      </w:r>
      <w:r w:rsidRPr="00F978BD">
        <w:rPr>
          <w:rFonts w:ascii="Palatino Linotype" w:eastAsia="Palatino Linotype" w:hAnsi="Palatino Linotype" w:cs="Palatino Linotype"/>
        </w:rPr>
        <w:t>, lo siguiente:</w:t>
      </w:r>
    </w:p>
    <w:p w14:paraId="6138E663" w14:textId="77777777" w:rsidR="00524809" w:rsidRPr="00F978BD" w:rsidRDefault="008B17E2">
      <w:pPr>
        <w:numPr>
          <w:ilvl w:val="0"/>
          <w:numId w:val="2"/>
        </w:numPr>
        <w:pBdr>
          <w:top w:val="nil"/>
          <w:left w:val="nil"/>
          <w:bottom w:val="nil"/>
          <w:right w:val="nil"/>
          <w:between w:val="nil"/>
        </w:pBdr>
        <w:spacing w:before="240"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 xml:space="preserve">Copias de todas las documentales generadas y signadas por el titular del área, en el periodo del 1° de Abril del 2022 a la fecha. </w:t>
      </w:r>
    </w:p>
    <w:p w14:paraId="5EEB42F9" w14:textId="77777777" w:rsidR="00524809" w:rsidRPr="00F978BD" w:rsidRDefault="008B17E2">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 xml:space="preserve">Copias de la documentación recibida por el área, del 1° de abril del 2022 a la fecha. </w:t>
      </w:r>
    </w:p>
    <w:p w14:paraId="02753097" w14:textId="77777777" w:rsidR="00524809" w:rsidRPr="00F978BD" w:rsidRDefault="008B17E2">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 xml:space="preserve">Documentales donde consten poderes generales, especiales o particulares en favor del Titular del área. </w:t>
      </w:r>
    </w:p>
    <w:p w14:paraId="64D5B412" w14:textId="77777777" w:rsidR="00524809" w:rsidRPr="00F978BD" w:rsidRDefault="008B17E2">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 xml:space="preserve">Movimientos de personal, bajas, altas, reubicaciones, nombramientos generados del 1° de Marzo del 2022 a la fecha del 2022 y expedientes conformados al efecto, que justifiquen o sustenten dichos movimientos. </w:t>
      </w:r>
    </w:p>
    <w:p w14:paraId="7569FE9D" w14:textId="77777777" w:rsidR="00524809" w:rsidRPr="00F978BD" w:rsidRDefault="008B17E2">
      <w:pPr>
        <w:numPr>
          <w:ilvl w:val="0"/>
          <w:numId w:val="2"/>
        </w:numPr>
        <w:pBdr>
          <w:top w:val="nil"/>
          <w:left w:val="nil"/>
          <w:bottom w:val="nil"/>
          <w:right w:val="nil"/>
          <w:between w:val="nil"/>
        </w:pBdr>
        <w:spacing w:after="240"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 xml:space="preserve">Documentales que acrediten el momento contable en que se sitúan el contrato TJA-CA-003/2021 del procedimiento de adjudicación directa TJA-ADJ-002/2021 y las documentales, expedientes que lo sustenten, así como los contratos y la documentación generada. </w:t>
      </w:r>
    </w:p>
    <w:p w14:paraId="7E59C956" w14:textId="77777777" w:rsidR="00524809" w:rsidRPr="00F978BD" w:rsidRDefault="008B17E2">
      <w:pPr>
        <w:spacing w:before="240" w:after="240" w:line="360" w:lineRule="auto"/>
        <w:ind w:right="49"/>
        <w:jc w:val="both"/>
        <w:rPr>
          <w:rFonts w:ascii="Palatino Linotype" w:eastAsia="Palatino Linotype" w:hAnsi="Palatino Linotype" w:cs="Palatino Linotype"/>
        </w:rPr>
      </w:pPr>
      <w:r w:rsidRPr="00F978BD">
        <w:rPr>
          <w:rFonts w:ascii="Palatino Linotype" w:eastAsia="Palatino Linotype" w:hAnsi="Palatino Linotype" w:cs="Palatino Linotype"/>
        </w:rPr>
        <w:lastRenderedPageBreak/>
        <w:t xml:space="preserve">En respuesta, el </w:t>
      </w:r>
      <w:r w:rsidRPr="00F978BD">
        <w:rPr>
          <w:rFonts w:ascii="Palatino Linotype" w:eastAsia="Palatino Linotype" w:hAnsi="Palatino Linotype" w:cs="Palatino Linotype"/>
          <w:b/>
        </w:rPr>
        <w:t>SUJETO OBLIGADO</w:t>
      </w:r>
      <w:r w:rsidRPr="00F978BD">
        <w:rPr>
          <w:rFonts w:ascii="Palatino Linotype" w:eastAsia="Palatino Linotype" w:hAnsi="Palatino Linotype" w:cs="Palatino Linotype"/>
        </w:rPr>
        <w:t>, sólo se concretó a señalar que la información solicitada, no existe como parte de las atribuciones u obligaciones de esta Sala, toda vez como se ha manifestado no existe normatividad que obligue a tratarlos al grado de desagregación solicitado por el particular; por lo tanto, es imposible proporcionarlos, ya que como bien los expresa el precepto invocado los sujetos obligado sólo proporcionaran la información  que obre en los archivos en el estado de que se encuentren, sin que comprendan el procesamiento del mismo, ni presentarla conforme al interés del particular, no estando obligados a generar, resumir o efectuar cálculos o practicar investigaciones.</w:t>
      </w:r>
    </w:p>
    <w:p w14:paraId="558DF5A2" w14:textId="77777777" w:rsidR="00524809" w:rsidRPr="00F978BD" w:rsidRDefault="008B17E2">
      <w:pPr>
        <w:spacing w:before="240" w:after="240" w:line="360" w:lineRule="auto"/>
        <w:jc w:val="both"/>
        <w:rPr>
          <w:rFonts w:ascii="Palatino Linotype" w:eastAsia="Palatino Linotype" w:hAnsi="Palatino Linotype" w:cs="Palatino Linotype"/>
          <w:i/>
        </w:rPr>
      </w:pPr>
      <w:r w:rsidRPr="00F978BD">
        <w:rPr>
          <w:rFonts w:ascii="Palatino Linotype" w:eastAsia="Palatino Linotype" w:hAnsi="Palatino Linotype" w:cs="Palatino Linotype"/>
        </w:rPr>
        <w:t xml:space="preserve">No conforme con la respuesta la parte </w:t>
      </w:r>
      <w:r w:rsidRPr="00F978BD">
        <w:rPr>
          <w:rFonts w:ascii="Palatino Linotype" w:eastAsia="Palatino Linotype" w:hAnsi="Palatino Linotype" w:cs="Palatino Linotype"/>
          <w:b/>
        </w:rPr>
        <w:t>RECURRENTE</w:t>
      </w:r>
      <w:r w:rsidRPr="00F978BD">
        <w:rPr>
          <w:rFonts w:ascii="Palatino Linotype" w:eastAsia="Palatino Linotype" w:hAnsi="Palatino Linotype" w:cs="Palatino Linotype"/>
        </w:rPr>
        <w:t xml:space="preserve"> interpuso el recurso de revisión que se analiza en el presente asunto, en lo medular por la negativa de la información solicitada.</w:t>
      </w:r>
    </w:p>
    <w:p w14:paraId="42151866" w14:textId="77777777" w:rsidR="00524809" w:rsidRPr="00F978BD" w:rsidRDefault="008B17E2">
      <w:pPr>
        <w:spacing w:line="360" w:lineRule="auto"/>
        <w:jc w:val="both"/>
      </w:pPr>
      <w:r w:rsidRPr="00F978BD">
        <w:rPr>
          <w:rFonts w:ascii="Palatino Linotype" w:eastAsia="Palatino Linotype" w:hAnsi="Palatino Linotype" w:cs="Palatino Linotype"/>
        </w:rPr>
        <w:t xml:space="preserve">Ante la interposición del recurso de revisión el </w:t>
      </w:r>
      <w:r w:rsidRPr="00F978BD">
        <w:rPr>
          <w:rFonts w:ascii="Palatino Linotype" w:eastAsia="Palatino Linotype" w:hAnsi="Palatino Linotype" w:cs="Palatino Linotype"/>
          <w:b/>
        </w:rPr>
        <w:t>SUJETO OBLIGADO</w:t>
      </w:r>
      <w:r w:rsidRPr="00F978BD">
        <w:rPr>
          <w:rFonts w:ascii="Palatino Linotype" w:eastAsia="Palatino Linotype" w:hAnsi="Palatino Linotype" w:cs="Palatino Linotype"/>
        </w:rPr>
        <w:t>, rindió su informe justificado mediante el cual hizo el cambio de modalidad a consulta directa de la información solicitada.</w:t>
      </w:r>
    </w:p>
    <w:p w14:paraId="3E55E502" w14:textId="77777777" w:rsidR="00524809" w:rsidRPr="00F978BD" w:rsidRDefault="00524809">
      <w:pPr>
        <w:spacing w:line="360" w:lineRule="auto"/>
        <w:jc w:val="both"/>
      </w:pPr>
    </w:p>
    <w:p w14:paraId="003F6369" w14:textId="77777777" w:rsidR="00524809" w:rsidRPr="00F978BD" w:rsidRDefault="008B17E2">
      <w:pP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 xml:space="preserve">Con base en lo precedente, se determina que la información proporcionada por el </w:t>
      </w:r>
      <w:r w:rsidRPr="00F978BD">
        <w:rPr>
          <w:rFonts w:ascii="Palatino Linotype" w:eastAsia="Palatino Linotype" w:hAnsi="Palatino Linotype" w:cs="Palatino Linotype"/>
          <w:b/>
        </w:rPr>
        <w:t>SUJETO OBLIGADO</w:t>
      </w:r>
      <w:r w:rsidRPr="00F978BD">
        <w:rPr>
          <w:rFonts w:ascii="Palatino Linotype" w:eastAsia="Palatino Linotype" w:hAnsi="Palatino Linotype" w:cs="Palatino Linotype"/>
        </w:rPr>
        <w:t xml:space="preserve"> en informe justificado, cumple parcialmente con lo establecido por los artículos 4, 12 y 24 último párrafo de la Ley de Transparencia y Acceso a la Información Pública del Estado de México y Municipios; por ello, los motivos de inconformidad acontecen fundados para revocar la respuesta del </w:t>
      </w:r>
      <w:r w:rsidRPr="00F978BD">
        <w:rPr>
          <w:rFonts w:ascii="Palatino Linotype" w:eastAsia="Palatino Linotype" w:hAnsi="Palatino Linotype" w:cs="Palatino Linotype"/>
          <w:b/>
        </w:rPr>
        <w:t>SUJETO OBLIGADO</w:t>
      </w:r>
      <w:r w:rsidRPr="00F978BD">
        <w:rPr>
          <w:rFonts w:ascii="Palatino Linotype" w:eastAsia="Palatino Linotype" w:hAnsi="Palatino Linotype" w:cs="Palatino Linotype"/>
        </w:rPr>
        <w:t xml:space="preserve"> en razón de las consideraciones de derecho que a continuación se exponen:</w:t>
      </w:r>
    </w:p>
    <w:p w14:paraId="1AD552EB" w14:textId="77777777" w:rsidR="00524809" w:rsidRPr="00F978BD" w:rsidRDefault="008B17E2">
      <w:pP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lastRenderedPageBreak/>
        <w:t>En principio, es necesario precisar que la solicitud de información fue turnada a la Dirección de Administración del Tribunal de Justicia Administrativa del Estado de México, por lo que es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14:paraId="04DAB574" w14:textId="77777777" w:rsidR="00524809" w:rsidRPr="00F978BD" w:rsidRDefault="00524809">
      <w:pPr>
        <w:spacing w:line="360" w:lineRule="auto"/>
        <w:rPr>
          <w:rFonts w:ascii="Palatino Linotype" w:eastAsia="Palatino Linotype" w:hAnsi="Palatino Linotype" w:cs="Palatino Linotype"/>
        </w:rPr>
      </w:pPr>
    </w:p>
    <w:p w14:paraId="556FC7DB" w14:textId="77777777" w:rsidR="00524809" w:rsidRPr="00F978BD" w:rsidRDefault="008B17E2">
      <w:pPr>
        <w:numPr>
          <w:ilvl w:val="0"/>
          <w:numId w:val="5"/>
        </w:numP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3C52F68C" w14:textId="77777777" w:rsidR="00524809" w:rsidRPr="00F978BD" w:rsidRDefault="00524809">
      <w:pPr>
        <w:spacing w:line="360" w:lineRule="auto"/>
        <w:ind w:left="720"/>
        <w:rPr>
          <w:rFonts w:ascii="Palatino Linotype" w:eastAsia="Palatino Linotype" w:hAnsi="Palatino Linotype" w:cs="Palatino Linotype"/>
        </w:rPr>
      </w:pPr>
    </w:p>
    <w:p w14:paraId="55C93878" w14:textId="77777777" w:rsidR="00524809" w:rsidRPr="00F978BD" w:rsidRDefault="008B17E2">
      <w:pPr>
        <w:numPr>
          <w:ilvl w:val="0"/>
          <w:numId w:val="5"/>
        </w:numP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Los sujetos obligados otorgaran acceso a los documentos que se encuentren en sus archivos o que estén obligados a documentar de acuerdo con sus facultades, competencias o funciones, en el formato en que la solicitante manifieste, de entre aquellos formatos existentes.</w:t>
      </w:r>
    </w:p>
    <w:p w14:paraId="238824BE" w14:textId="77777777" w:rsidR="00524809" w:rsidRPr="00F978BD" w:rsidRDefault="00524809">
      <w:pPr>
        <w:spacing w:line="360" w:lineRule="auto"/>
        <w:rPr>
          <w:rFonts w:ascii="Palatino Linotype" w:eastAsia="Palatino Linotype" w:hAnsi="Palatino Linotype" w:cs="Palatino Linotype"/>
        </w:rPr>
      </w:pPr>
    </w:p>
    <w:p w14:paraId="38F65C00" w14:textId="77777777" w:rsidR="00524809" w:rsidRPr="00F978BD" w:rsidRDefault="008B17E2">
      <w:pP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 xml:space="preserve">Así, a efecto de determinar si el </w:t>
      </w:r>
      <w:r w:rsidRPr="00F978BD">
        <w:rPr>
          <w:rFonts w:ascii="Palatino Linotype" w:eastAsia="Palatino Linotype" w:hAnsi="Palatino Linotype" w:cs="Palatino Linotype"/>
          <w:b/>
        </w:rPr>
        <w:t>SUJETO OBLIGADO</w:t>
      </w:r>
      <w:r w:rsidRPr="00F978BD">
        <w:rPr>
          <w:rFonts w:ascii="Palatino Linotype" w:eastAsia="Palatino Linotype" w:hAnsi="Palatino Linotype" w:cs="Palatino Linotype"/>
        </w:rPr>
        <w:t xml:space="preserve"> cumplió con el procedimiento de búsqueda, resulta necesario precisar que conforme a lo dispuesto por el artículo 2 fracción XXIV del Reglamento Interior del Tribunal de Justicia Administrativa del Estado de México, el Tribunal de Justicia Administrativa del Estado de México se integra de las siguientes unidades administrativas:</w:t>
      </w:r>
    </w:p>
    <w:p w14:paraId="5E3430B5" w14:textId="77777777" w:rsidR="00524809" w:rsidRPr="00F978BD" w:rsidRDefault="00524809">
      <w:pPr>
        <w:spacing w:line="360" w:lineRule="auto"/>
        <w:jc w:val="both"/>
        <w:rPr>
          <w:rFonts w:ascii="Palatino Linotype" w:eastAsia="Palatino Linotype" w:hAnsi="Palatino Linotype" w:cs="Palatino Linotype"/>
        </w:rPr>
      </w:pPr>
    </w:p>
    <w:p w14:paraId="133D7F40" w14:textId="77777777" w:rsidR="00524809" w:rsidRPr="00F978BD" w:rsidRDefault="008B17E2">
      <w:pPr>
        <w:ind w:left="851" w:right="899"/>
        <w:jc w:val="both"/>
      </w:pPr>
      <w:r w:rsidRPr="00F978BD">
        <w:rPr>
          <w:rFonts w:ascii="Palatino Linotype" w:eastAsia="Palatino Linotype" w:hAnsi="Palatino Linotype" w:cs="Palatino Linotype"/>
          <w:i/>
          <w:sz w:val="22"/>
          <w:szCs w:val="22"/>
        </w:rPr>
        <w:t>“Artículo 2. Para los efectos del presente reglamento se entenderá por</w:t>
      </w:r>
      <w:r w:rsidRPr="00F978BD">
        <w:t>:</w:t>
      </w:r>
    </w:p>
    <w:p w14:paraId="39477884" w14:textId="77777777" w:rsidR="00524809" w:rsidRPr="00F978BD" w:rsidRDefault="008B17E2">
      <w:pPr>
        <w:ind w:left="851" w:right="899"/>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i/>
          <w:sz w:val="22"/>
          <w:szCs w:val="22"/>
        </w:rPr>
        <w:t>…</w:t>
      </w:r>
    </w:p>
    <w:p w14:paraId="05E737A0" w14:textId="77777777" w:rsidR="00524809" w:rsidRPr="00F978BD" w:rsidRDefault="008B17E2">
      <w:pPr>
        <w:ind w:left="851" w:right="899"/>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i/>
          <w:sz w:val="22"/>
          <w:szCs w:val="22"/>
        </w:rPr>
        <w:t xml:space="preserve">XXIV. Unidades Administrativas: Secretaría Particular; </w:t>
      </w:r>
      <w:r w:rsidRPr="00F978BD">
        <w:rPr>
          <w:rFonts w:ascii="Palatino Linotype" w:eastAsia="Palatino Linotype" w:hAnsi="Palatino Linotype" w:cs="Palatino Linotype"/>
          <w:b/>
          <w:i/>
          <w:sz w:val="22"/>
          <w:szCs w:val="22"/>
        </w:rPr>
        <w:t>Dirección de Administración</w:t>
      </w:r>
      <w:r w:rsidRPr="00F978BD">
        <w:rPr>
          <w:rFonts w:ascii="Palatino Linotype" w:eastAsia="Palatino Linotype" w:hAnsi="Palatino Linotype" w:cs="Palatino Linotype"/>
          <w:i/>
          <w:sz w:val="22"/>
          <w:szCs w:val="22"/>
        </w:rPr>
        <w:t>; Unidad de Informática, Unidad de Estudios y Proyectos Especiales; Unidad de Asesoría Comisionada; Unidad de Documentación; y Unidad de Información.” (Sic)</w:t>
      </w:r>
    </w:p>
    <w:p w14:paraId="124D962C" w14:textId="77777777" w:rsidR="00524809" w:rsidRPr="00F978BD" w:rsidRDefault="00524809">
      <w:pPr>
        <w:spacing w:line="360" w:lineRule="auto"/>
        <w:jc w:val="both"/>
        <w:rPr>
          <w:rFonts w:ascii="Palatino Linotype" w:eastAsia="Palatino Linotype" w:hAnsi="Palatino Linotype" w:cs="Palatino Linotype"/>
        </w:rPr>
      </w:pPr>
    </w:p>
    <w:p w14:paraId="4586CD6E" w14:textId="77777777" w:rsidR="00524809" w:rsidRPr="00F978BD" w:rsidRDefault="008B17E2">
      <w:pPr>
        <w:spacing w:before="240" w:after="240" w:line="360" w:lineRule="auto"/>
        <w:ind w:right="49"/>
        <w:jc w:val="both"/>
        <w:rPr>
          <w:rFonts w:ascii="Palatino Linotype" w:eastAsia="Palatino Linotype" w:hAnsi="Palatino Linotype" w:cs="Palatino Linotype"/>
        </w:rPr>
      </w:pPr>
      <w:r w:rsidRPr="00F978BD">
        <w:rPr>
          <w:rFonts w:ascii="Palatino Linotype" w:eastAsia="Palatino Linotype" w:hAnsi="Palatino Linotype" w:cs="Palatino Linotype"/>
        </w:rPr>
        <w:t>Entre las que se destaca la Dirección de Administración que tiene las siguientes atribuciones en términos de lo señalado por el artículo 74 de la Ley Orgánica del Tribunal de Justicia Administrativa del Estado de México, que señala:</w:t>
      </w:r>
    </w:p>
    <w:p w14:paraId="5F83DEAF" w14:textId="77777777" w:rsidR="00524809" w:rsidRPr="00F978BD" w:rsidRDefault="008B17E2">
      <w:pPr>
        <w:ind w:left="851" w:right="899"/>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i/>
          <w:sz w:val="22"/>
          <w:szCs w:val="22"/>
        </w:rPr>
        <w:t xml:space="preserve">“Artículo 74. La o el </w:t>
      </w:r>
      <w:proofErr w:type="gramStart"/>
      <w:r w:rsidRPr="00F978BD">
        <w:rPr>
          <w:rFonts w:ascii="Palatino Linotype" w:eastAsia="Palatino Linotype" w:hAnsi="Palatino Linotype" w:cs="Palatino Linotype"/>
          <w:i/>
          <w:sz w:val="22"/>
          <w:szCs w:val="22"/>
        </w:rPr>
        <w:t>Director</w:t>
      </w:r>
      <w:proofErr w:type="gramEnd"/>
      <w:r w:rsidRPr="00F978BD">
        <w:rPr>
          <w:rFonts w:ascii="Palatino Linotype" w:eastAsia="Palatino Linotype" w:hAnsi="Palatino Linotype" w:cs="Palatino Linotype"/>
          <w:i/>
          <w:sz w:val="22"/>
          <w:szCs w:val="22"/>
        </w:rPr>
        <w:t xml:space="preserve"> de Administración, tendrá las atribuciones siguientes: </w:t>
      </w:r>
    </w:p>
    <w:p w14:paraId="6102C4BA" w14:textId="77777777" w:rsidR="00524809" w:rsidRPr="00F978BD" w:rsidRDefault="008B17E2">
      <w:pPr>
        <w:ind w:left="851" w:right="899"/>
        <w:jc w:val="both"/>
        <w:rPr>
          <w:rFonts w:ascii="Palatino Linotype" w:eastAsia="Palatino Linotype" w:hAnsi="Palatino Linotype" w:cs="Palatino Linotype"/>
          <w:b/>
          <w:i/>
          <w:sz w:val="22"/>
          <w:szCs w:val="22"/>
        </w:rPr>
      </w:pPr>
      <w:r w:rsidRPr="00F978BD">
        <w:rPr>
          <w:rFonts w:ascii="Palatino Linotype" w:eastAsia="Palatino Linotype" w:hAnsi="Palatino Linotype" w:cs="Palatino Linotype"/>
          <w:b/>
          <w:i/>
          <w:sz w:val="22"/>
          <w:szCs w:val="22"/>
        </w:rPr>
        <w:t xml:space="preserve">I. Acordar con la Presidencia del Tribunal y con la Junta, los asuntos de su competencia; </w:t>
      </w:r>
    </w:p>
    <w:p w14:paraId="4241F5A7" w14:textId="77777777" w:rsidR="00524809" w:rsidRPr="00F978BD" w:rsidRDefault="008B17E2">
      <w:pPr>
        <w:ind w:left="851" w:right="899"/>
        <w:jc w:val="both"/>
        <w:rPr>
          <w:rFonts w:ascii="Palatino Linotype" w:eastAsia="Palatino Linotype" w:hAnsi="Palatino Linotype" w:cs="Palatino Linotype"/>
          <w:b/>
          <w:i/>
          <w:sz w:val="22"/>
          <w:szCs w:val="22"/>
        </w:rPr>
      </w:pPr>
      <w:r w:rsidRPr="00F978BD">
        <w:rPr>
          <w:rFonts w:ascii="Palatino Linotype" w:eastAsia="Palatino Linotype" w:hAnsi="Palatino Linotype" w:cs="Palatino Linotype"/>
          <w:b/>
          <w:i/>
          <w:sz w:val="22"/>
          <w:szCs w:val="22"/>
        </w:rPr>
        <w:t xml:space="preserve">II. Conducir y proponer las buenas relaciones laborales del personal del Tribunal, de conformidad con los lineamientos que al efecto establezca el titular del mismo y la Junta; </w:t>
      </w:r>
    </w:p>
    <w:p w14:paraId="7779D896" w14:textId="77777777" w:rsidR="00524809" w:rsidRPr="00F978BD" w:rsidRDefault="008B17E2">
      <w:pPr>
        <w:ind w:left="851" w:right="899"/>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i/>
          <w:sz w:val="22"/>
          <w:szCs w:val="22"/>
        </w:rPr>
        <w:t xml:space="preserve">III. Ejecutar las órdenes relacionadas con la preparación y ejercicio del presupuesto de egresos del Tribunal; </w:t>
      </w:r>
    </w:p>
    <w:p w14:paraId="1876F94A" w14:textId="77777777" w:rsidR="00524809" w:rsidRPr="00F978BD" w:rsidRDefault="008B17E2">
      <w:pPr>
        <w:ind w:left="851" w:right="899"/>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b/>
          <w:i/>
          <w:sz w:val="22"/>
          <w:szCs w:val="22"/>
        </w:rPr>
        <w:t>IV. Elaborar convenios y contratos en los que el Tribunal sea parte y que afecten su presupuesto, así como los demás documentos que impliquen actos de administración</w:t>
      </w:r>
      <w:r w:rsidRPr="00F978BD">
        <w:rPr>
          <w:rFonts w:ascii="Palatino Linotype" w:eastAsia="Palatino Linotype" w:hAnsi="Palatino Linotype" w:cs="Palatino Linotype"/>
          <w:i/>
          <w:sz w:val="22"/>
          <w:szCs w:val="22"/>
        </w:rPr>
        <w:t xml:space="preserve">; </w:t>
      </w:r>
    </w:p>
    <w:p w14:paraId="27465D08" w14:textId="77777777" w:rsidR="00524809" w:rsidRPr="00F978BD" w:rsidRDefault="008B17E2">
      <w:pPr>
        <w:ind w:left="851" w:right="899"/>
        <w:jc w:val="both"/>
        <w:rPr>
          <w:rFonts w:ascii="Palatino Linotype" w:eastAsia="Palatino Linotype" w:hAnsi="Palatino Linotype" w:cs="Palatino Linotype"/>
          <w:b/>
          <w:i/>
          <w:sz w:val="22"/>
          <w:szCs w:val="22"/>
        </w:rPr>
      </w:pPr>
      <w:r w:rsidRPr="00F978BD">
        <w:rPr>
          <w:rFonts w:ascii="Palatino Linotype" w:eastAsia="Palatino Linotype" w:hAnsi="Palatino Linotype" w:cs="Palatino Linotype"/>
          <w:b/>
          <w:i/>
          <w:sz w:val="22"/>
          <w:szCs w:val="22"/>
        </w:rPr>
        <w:t xml:space="preserve">V. Efectuar los trámites necesarios para adquirir, contratar y proporcionar los bienes y servicios para el buen desarrollo de las actividades del Tribunal de acuerdo a lo que establezcan las disposiciones legales aplicables; </w:t>
      </w:r>
    </w:p>
    <w:p w14:paraId="516BCAE1" w14:textId="77777777" w:rsidR="00524809" w:rsidRPr="00F978BD" w:rsidRDefault="008B17E2">
      <w:pPr>
        <w:ind w:left="851" w:right="899"/>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b/>
          <w:i/>
          <w:sz w:val="22"/>
          <w:szCs w:val="22"/>
        </w:rPr>
        <w:t>VI. Coordinar el programa permanente de credencialización que acredite la personalidad de las y los servidores públicos que laboran en el Tribunal</w:t>
      </w:r>
      <w:r w:rsidRPr="00F978BD">
        <w:rPr>
          <w:rFonts w:ascii="Palatino Linotype" w:eastAsia="Palatino Linotype" w:hAnsi="Palatino Linotype" w:cs="Palatino Linotype"/>
          <w:i/>
          <w:sz w:val="22"/>
          <w:szCs w:val="22"/>
        </w:rPr>
        <w:t xml:space="preserve">; </w:t>
      </w:r>
    </w:p>
    <w:p w14:paraId="2F5304D0" w14:textId="77777777" w:rsidR="00524809" w:rsidRPr="00F978BD" w:rsidRDefault="008B17E2">
      <w:pPr>
        <w:ind w:left="851" w:right="899"/>
        <w:jc w:val="both"/>
        <w:rPr>
          <w:rFonts w:ascii="Palatino Linotype" w:eastAsia="Palatino Linotype" w:hAnsi="Palatino Linotype" w:cs="Palatino Linotype"/>
          <w:b/>
          <w:i/>
          <w:sz w:val="22"/>
          <w:szCs w:val="22"/>
        </w:rPr>
      </w:pPr>
      <w:r w:rsidRPr="00F978BD">
        <w:rPr>
          <w:rFonts w:ascii="Palatino Linotype" w:eastAsia="Palatino Linotype" w:hAnsi="Palatino Linotype" w:cs="Palatino Linotype"/>
          <w:b/>
          <w:i/>
          <w:sz w:val="22"/>
          <w:szCs w:val="22"/>
        </w:rPr>
        <w:t xml:space="preserve">VII. Tramitar los movimientos de personal y vigilar el cumplimiento de las funciones del personal administrativo; </w:t>
      </w:r>
    </w:p>
    <w:p w14:paraId="1EEC68B2" w14:textId="77777777" w:rsidR="00524809" w:rsidRPr="00F978BD" w:rsidRDefault="008B17E2">
      <w:pPr>
        <w:ind w:left="851" w:right="899"/>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i/>
          <w:sz w:val="22"/>
          <w:szCs w:val="22"/>
        </w:rPr>
        <w:t xml:space="preserve">VIII. Establecer sistemas y procedimientos en materia de administración de recursos humanos, materiales y financieros, así como coordinar y supervisar los </w:t>
      </w:r>
      <w:r w:rsidRPr="00F978BD">
        <w:rPr>
          <w:rFonts w:ascii="Palatino Linotype" w:eastAsia="Palatino Linotype" w:hAnsi="Palatino Linotype" w:cs="Palatino Linotype"/>
          <w:i/>
          <w:sz w:val="22"/>
          <w:szCs w:val="22"/>
        </w:rPr>
        <w:lastRenderedPageBreak/>
        <w:t xml:space="preserve">procesos internos de programación, presupuestación y evaluación, así como delegar y desconcentrar aspectos administrativos; </w:t>
      </w:r>
    </w:p>
    <w:p w14:paraId="6E7932ED" w14:textId="77777777" w:rsidR="00524809" w:rsidRPr="00F978BD" w:rsidRDefault="008B17E2">
      <w:pPr>
        <w:ind w:left="851" w:right="899"/>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i/>
          <w:sz w:val="22"/>
          <w:szCs w:val="22"/>
        </w:rPr>
        <w:t xml:space="preserve">IX. Acordar los requerimientos de bienes y servicios de las Secciones de la Sala Superior y de las Salas Regionales de Jurisdicción Ordinarias, Especializadas en materia de Responsabilidades Administrativas y Magistraturas Supernumerarias; </w:t>
      </w:r>
    </w:p>
    <w:p w14:paraId="3AA3AC21" w14:textId="77777777" w:rsidR="00524809" w:rsidRPr="00F978BD" w:rsidRDefault="008B17E2">
      <w:pPr>
        <w:ind w:left="851" w:right="899"/>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i/>
          <w:sz w:val="22"/>
          <w:szCs w:val="22"/>
        </w:rPr>
        <w:t xml:space="preserve">X. Vigilar el ejercicio del presupuesto y llevar su contabilidad; </w:t>
      </w:r>
    </w:p>
    <w:p w14:paraId="340F358C" w14:textId="77777777" w:rsidR="00524809" w:rsidRPr="00F978BD" w:rsidRDefault="008B17E2">
      <w:pPr>
        <w:ind w:left="851" w:right="899"/>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i/>
          <w:sz w:val="22"/>
          <w:szCs w:val="22"/>
        </w:rPr>
        <w:t xml:space="preserve">XI. Vigilar el adecuado funcionamiento de las instalaciones y recursos materiales de las Secciones de la Sala Superior, Salas Regionales de Jurisdicción Ordinaria, Especializadas en materia de Responsabilidades Administrativas y Magistraturas Supernumerarias; </w:t>
      </w:r>
    </w:p>
    <w:p w14:paraId="4686013E" w14:textId="77777777" w:rsidR="00524809" w:rsidRPr="00F978BD" w:rsidRDefault="008B17E2">
      <w:pPr>
        <w:ind w:left="851" w:right="899"/>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i/>
          <w:sz w:val="22"/>
          <w:szCs w:val="22"/>
        </w:rPr>
        <w:t xml:space="preserve">XII. Llevar el inventario, control, registro y clasificación de los bienes existentes y de aquellos que formen parte del patrimonio del Tribunal, de conformidad con las disposiciones legales aplicables; </w:t>
      </w:r>
    </w:p>
    <w:p w14:paraId="1DEA8902" w14:textId="77777777" w:rsidR="00524809" w:rsidRPr="00F978BD" w:rsidRDefault="008B17E2">
      <w:pPr>
        <w:ind w:left="851" w:right="899"/>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i/>
          <w:sz w:val="22"/>
          <w:szCs w:val="22"/>
        </w:rPr>
        <w:t xml:space="preserve">XIII. Verificar el estado físico de los bienes del patrimonio del Tribunal, así como de las instalaciones en donde se desarrollan actividades de impartición de justicia administrativa, y aplicar en su caso, las medidas necesarias para su reparación, mantenimiento y conservación; </w:t>
      </w:r>
    </w:p>
    <w:p w14:paraId="4996D144" w14:textId="77777777" w:rsidR="00524809" w:rsidRPr="00F978BD" w:rsidRDefault="008B17E2">
      <w:pPr>
        <w:ind w:left="851" w:right="899"/>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i/>
          <w:sz w:val="22"/>
          <w:szCs w:val="22"/>
        </w:rPr>
        <w:t xml:space="preserve">XIV. Realizar los programas y acciones de protección civil hacia el interior del Tribunal; </w:t>
      </w:r>
    </w:p>
    <w:p w14:paraId="39E6F8BE" w14:textId="77777777" w:rsidR="00524809" w:rsidRPr="00F978BD" w:rsidRDefault="008B17E2">
      <w:pPr>
        <w:ind w:left="851" w:right="899"/>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i/>
          <w:sz w:val="22"/>
          <w:szCs w:val="22"/>
        </w:rPr>
        <w:t xml:space="preserve">XV. Apoyar con recursos materiales y humanos las acciones de capacitación y actualización del personal del Tribunal; </w:t>
      </w:r>
    </w:p>
    <w:p w14:paraId="6CE15F19" w14:textId="77777777" w:rsidR="00524809" w:rsidRPr="00F978BD" w:rsidRDefault="008B17E2">
      <w:pPr>
        <w:ind w:left="851" w:right="899"/>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i/>
          <w:sz w:val="22"/>
          <w:szCs w:val="22"/>
        </w:rPr>
        <w:t xml:space="preserve">XVI. Coordinar la integración y elaboración de los manuales administrativos y de procedimientos y normas administrativas y técnicas para el buen funcionamiento del Tribunal; </w:t>
      </w:r>
    </w:p>
    <w:p w14:paraId="1D0A2643" w14:textId="77777777" w:rsidR="00524809" w:rsidRPr="00F978BD" w:rsidRDefault="008B17E2">
      <w:pPr>
        <w:ind w:left="851" w:right="899"/>
        <w:jc w:val="both"/>
        <w:rPr>
          <w:rFonts w:ascii="Palatino Linotype" w:eastAsia="Palatino Linotype" w:hAnsi="Palatino Linotype" w:cs="Palatino Linotype"/>
          <w:i/>
          <w:sz w:val="22"/>
          <w:szCs w:val="22"/>
        </w:rPr>
      </w:pPr>
      <w:proofErr w:type="spellStart"/>
      <w:r w:rsidRPr="00F978BD">
        <w:rPr>
          <w:rFonts w:ascii="Palatino Linotype" w:eastAsia="Palatino Linotype" w:hAnsi="Palatino Linotype" w:cs="Palatino Linotype"/>
          <w:i/>
          <w:sz w:val="22"/>
          <w:szCs w:val="22"/>
        </w:rPr>
        <w:t>XVII.Asistir</w:t>
      </w:r>
      <w:proofErr w:type="spellEnd"/>
      <w:r w:rsidRPr="00F978BD">
        <w:rPr>
          <w:rFonts w:ascii="Palatino Linotype" w:eastAsia="Palatino Linotype" w:hAnsi="Palatino Linotype" w:cs="Palatino Linotype"/>
          <w:i/>
          <w:sz w:val="22"/>
          <w:szCs w:val="22"/>
        </w:rPr>
        <w:t xml:space="preserve"> y participar en los eventos a los cuales sea convocado por la Presidencia y Vicepresidencia del Tribunal y de la Junta; </w:t>
      </w:r>
    </w:p>
    <w:p w14:paraId="296AACA3" w14:textId="77777777" w:rsidR="00524809" w:rsidRPr="00F978BD" w:rsidRDefault="008B17E2">
      <w:pPr>
        <w:ind w:left="851" w:right="899"/>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i/>
          <w:sz w:val="22"/>
          <w:szCs w:val="22"/>
        </w:rPr>
        <w:t xml:space="preserve">XVIII. Administrar el Fondo Auxiliar para la Justicia Administrativa e informar mensualmente a la Junta sobre el estado que guarda; </w:t>
      </w:r>
    </w:p>
    <w:p w14:paraId="7C6DA9F3" w14:textId="77777777" w:rsidR="00524809" w:rsidRPr="00F978BD" w:rsidRDefault="008B17E2">
      <w:pPr>
        <w:ind w:left="851" w:right="899"/>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i/>
          <w:sz w:val="22"/>
          <w:szCs w:val="22"/>
        </w:rPr>
        <w:t xml:space="preserve">XIX. En coordinación con la unidad de información, planeación, programación y evaluación, proponer a la Junta para su autorización el anteproyecto de presupuesto de egresos del Tribunal, con base en los programas establecidos por las unidades administrativas en congruencia con el Plan Rector de Gestión del Tribunal; y </w:t>
      </w:r>
    </w:p>
    <w:p w14:paraId="161DCD16" w14:textId="77777777" w:rsidR="00524809" w:rsidRPr="00F978BD" w:rsidRDefault="008B17E2">
      <w:pPr>
        <w:ind w:left="851" w:right="899"/>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i/>
          <w:sz w:val="22"/>
          <w:szCs w:val="22"/>
        </w:rPr>
        <w:t>XX. Las demás que le señalen otras disposiciones legales aplicables</w:t>
      </w:r>
      <w:proofErr w:type="gramStart"/>
      <w:r w:rsidRPr="00F978BD">
        <w:rPr>
          <w:rFonts w:ascii="Palatino Linotype" w:eastAsia="Palatino Linotype" w:hAnsi="Palatino Linotype" w:cs="Palatino Linotype"/>
          <w:i/>
          <w:sz w:val="22"/>
          <w:szCs w:val="22"/>
        </w:rPr>
        <w:t>.”(</w:t>
      </w:r>
      <w:proofErr w:type="gramEnd"/>
      <w:r w:rsidRPr="00F978BD">
        <w:rPr>
          <w:rFonts w:ascii="Palatino Linotype" w:eastAsia="Palatino Linotype" w:hAnsi="Palatino Linotype" w:cs="Palatino Linotype"/>
          <w:i/>
          <w:sz w:val="22"/>
          <w:szCs w:val="22"/>
        </w:rPr>
        <w:t>Sic)</w:t>
      </w:r>
    </w:p>
    <w:p w14:paraId="10517792" w14:textId="77777777" w:rsidR="00524809" w:rsidRPr="00F978BD" w:rsidRDefault="008B17E2">
      <w:pP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lastRenderedPageBreak/>
        <w:t xml:space="preserve">Por lo que, se considera, que el </w:t>
      </w:r>
      <w:r w:rsidRPr="00F978BD">
        <w:rPr>
          <w:rFonts w:ascii="Palatino Linotype" w:eastAsia="Palatino Linotype" w:hAnsi="Palatino Linotype" w:cs="Palatino Linotype"/>
          <w:b/>
        </w:rPr>
        <w:t>SUJETO OBLIGADO</w:t>
      </w:r>
      <w:r w:rsidRPr="00F978BD">
        <w:rPr>
          <w:rFonts w:ascii="Palatino Linotype" w:eastAsia="Palatino Linotype" w:hAnsi="Palatino Linotype" w:cs="Palatino Linotype"/>
        </w:rPr>
        <w:t xml:space="preserve"> cumplió con el procedimiento de búsqueda establecido en la Ley de la materia. Con base a dicha situación se procede analizar la respuesta entregada.</w:t>
      </w:r>
    </w:p>
    <w:p w14:paraId="2064E6D2" w14:textId="77777777" w:rsidR="00524809" w:rsidRPr="00F978BD" w:rsidRDefault="008B17E2">
      <w:pPr>
        <w:spacing w:before="240" w:after="240" w:line="360" w:lineRule="auto"/>
        <w:ind w:right="49"/>
        <w:jc w:val="both"/>
        <w:rPr>
          <w:rFonts w:ascii="Palatino Linotype" w:eastAsia="Palatino Linotype" w:hAnsi="Palatino Linotype" w:cs="Palatino Linotype"/>
        </w:rPr>
      </w:pPr>
      <w:r w:rsidRPr="00F978BD">
        <w:rPr>
          <w:rFonts w:ascii="Palatino Linotype" w:eastAsia="Palatino Linotype" w:hAnsi="Palatino Linotype" w:cs="Palatino Linotype"/>
        </w:rPr>
        <w:t xml:space="preserve">Precisado lo anterior, regresando con la respuesta, si bien es cierto inicialmente el </w:t>
      </w:r>
      <w:r w:rsidRPr="00F978BD">
        <w:rPr>
          <w:rFonts w:ascii="Palatino Linotype" w:eastAsia="Palatino Linotype" w:hAnsi="Palatino Linotype" w:cs="Palatino Linotype"/>
          <w:b/>
        </w:rPr>
        <w:t>SUJETO OBLIGADO</w:t>
      </w:r>
      <w:r w:rsidRPr="00F978BD">
        <w:rPr>
          <w:rFonts w:ascii="Palatino Linotype" w:eastAsia="Palatino Linotype" w:hAnsi="Palatino Linotype" w:cs="Palatino Linotype"/>
        </w:rPr>
        <w:t xml:space="preserve">, sólo se concretó a señalar que la información solicitada, no existe como parte de las atribuciones u obligaciones de esta Sala, toda vez como se ha manifestado no existe normatividad que obligue a tratarlos al grado de desagregación solicitado por el particular; por lo tanto, es imposible proporcionarlos, ya que como bien los expresa el precepto invocado los sujetos obligado sólo proporcionaran la información  que obre en los archivos en el estado de que se encuentren, sin que comprendan el procesamiento del mismo, ni presentarla conforme al interés del particular, no estando obligados a generar, resumir o efectuar cálculos o practicar investigaciones; sin embargo, a través de su informe justificado el Tribunal de Justicia Administrativa del Estado de México, hizo una modificación a su respuesta al hacer el cambio de modalidad a consulta directa de la información requerida por la parte </w:t>
      </w:r>
      <w:r w:rsidRPr="00F978BD">
        <w:rPr>
          <w:rFonts w:ascii="Palatino Linotype" w:eastAsia="Palatino Linotype" w:hAnsi="Palatino Linotype" w:cs="Palatino Linotype"/>
          <w:b/>
        </w:rPr>
        <w:t>RECURRENTE</w:t>
      </w:r>
      <w:r w:rsidRPr="00F978BD">
        <w:rPr>
          <w:rFonts w:ascii="Palatino Linotype" w:eastAsia="Palatino Linotype" w:hAnsi="Palatino Linotype" w:cs="Palatino Linotype"/>
        </w:rPr>
        <w:t xml:space="preserve">, en ese sentido el presente estudio versa sobre el cambio de modalidad a consulta directa hecho valer por el </w:t>
      </w:r>
      <w:r w:rsidRPr="00F978BD">
        <w:rPr>
          <w:rFonts w:ascii="Palatino Linotype" w:eastAsia="Palatino Linotype" w:hAnsi="Palatino Linotype" w:cs="Palatino Linotype"/>
          <w:b/>
        </w:rPr>
        <w:t>SUJETO OBLIGADO.</w:t>
      </w:r>
      <w:r w:rsidRPr="00F978BD">
        <w:rPr>
          <w:rFonts w:ascii="Palatino Linotype" w:eastAsia="Palatino Linotype" w:hAnsi="Palatino Linotype" w:cs="Palatino Linotype"/>
        </w:rPr>
        <w:t xml:space="preserve"> </w:t>
      </w:r>
    </w:p>
    <w:p w14:paraId="59F7C467" w14:textId="77777777" w:rsidR="00524809" w:rsidRPr="00F978BD" w:rsidRDefault="008B17E2">
      <w:pP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 xml:space="preserve">Al respecto, el </w:t>
      </w:r>
      <w:r w:rsidRPr="00F978BD">
        <w:rPr>
          <w:rFonts w:ascii="Palatino Linotype" w:eastAsia="Palatino Linotype" w:hAnsi="Palatino Linotype" w:cs="Palatino Linotype"/>
          <w:b/>
        </w:rPr>
        <w:t>SUJETO OBLIGADO</w:t>
      </w:r>
      <w:r w:rsidRPr="00F978BD">
        <w:rPr>
          <w:rFonts w:ascii="Palatino Linotype" w:eastAsia="Palatino Linotype" w:hAnsi="Palatino Linotype" w:cs="Palatino Linotype"/>
        </w:rPr>
        <w:t xml:space="preserve"> precisó que, la información solicitada sobrepasaba las capacidades administrativas y humanas del personal de la Dirección de Administración del Tribunal de Justicia Administrativa del Estado de México, ya que dicha información consta de 12068 documentos, como se puede observar de la siguiente imagen:</w:t>
      </w:r>
    </w:p>
    <w:p w14:paraId="11369384" w14:textId="77777777" w:rsidR="00524809" w:rsidRPr="00F978BD" w:rsidRDefault="008B17E2">
      <w:pPr>
        <w:spacing w:line="360" w:lineRule="auto"/>
        <w:jc w:val="both"/>
        <w:rPr>
          <w:rFonts w:ascii="Palatino Linotype" w:eastAsia="Palatino Linotype" w:hAnsi="Palatino Linotype" w:cs="Palatino Linotype"/>
        </w:rPr>
      </w:pPr>
      <w:r w:rsidRPr="00F978BD">
        <w:rPr>
          <w:noProof/>
          <w:lang w:val="es-MX"/>
        </w:rPr>
        <w:lastRenderedPageBreak/>
        <w:drawing>
          <wp:inline distT="0" distB="0" distL="0" distR="0" wp14:anchorId="1FF29488" wp14:editId="3838F282">
            <wp:extent cx="5666334" cy="1764882"/>
            <wp:effectExtent l="0" t="0" r="0" b="0"/>
            <wp:docPr id="4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l="38711" t="38680" r="20223" b="21785"/>
                    <a:stretch>
                      <a:fillRect/>
                    </a:stretch>
                  </pic:blipFill>
                  <pic:spPr>
                    <a:xfrm>
                      <a:off x="0" y="0"/>
                      <a:ext cx="5666334" cy="1764882"/>
                    </a:xfrm>
                    <a:prstGeom prst="rect">
                      <a:avLst/>
                    </a:prstGeom>
                    <a:ln/>
                  </pic:spPr>
                </pic:pic>
              </a:graphicData>
            </a:graphic>
          </wp:inline>
        </w:drawing>
      </w:r>
    </w:p>
    <w:p w14:paraId="75C5D83C" w14:textId="77777777" w:rsidR="00524809" w:rsidRPr="00F978BD" w:rsidRDefault="008B17E2">
      <w:pPr>
        <w:spacing w:line="360" w:lineRule="auto"/>
        <w:jc w:val="both"/>
        <w:rPr>
          <w:rFonts w:ascii="Palatino Linotype" w:eastAsia="Palatino Linotype" w:hAnsi="Palatino Linotype" w:cs="Palatino Linotype"/>
        </w:rPr>
      </w:pPr>
      <w:r w:rsidRPr="00F978BD">
        <w:rPr>
          <w:noProof/>
          <w:lang w:val="es-MX"/>
        </w:rPr>
        <w:drawing>
          <wp:inline distT="0" distB="0" distL="0" distR="0" wp14:anchorId="7BBC3B8A" wp14:editId="7F4526EC">
            <wp:extent cx="5582111" cy="1394339"/>
            <wp:effectExtent l="0" t="0" r="0" b="0"/>
            <wp:docPr id="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l="35612" t="43703" r="23511" b="23960"/>
                    <a:stretch>
                      <a:fillRect/>
                    </a:stretch>
                  </pic:blipFill>
                  <pic:spPr>
                    <a:xfrm>
                      <a:off x="0" y="0"/>
                      <a:ext cx="5582111" cy="1394339"/>
                    </a:xfrm>
                    <a:prstGeom prst="rect">
                      <a:avLst/>
                    </a:prstGeom>
                    <a:ln/>
                  </pic:spPr>
                </pic:pic>
              </a:graphicData>
            </a:graphic>
          </wp:inline>
        </w:drawing>
      </w:r>
    </w:p>
    <w:p w14:paraId="42057939" w14:textId="77777777" w:rsidR="00524809" w:rsidRPr="00F978BD" w:rsidRDefault="008B17E2">
      <w:pPr>
        <w:spacing w:line="360" w:lineRule="auto"/>
        <w:jc w:val="both"/>
        <w:rPr>
          <w:rFonts w:ascii="Palatino Linotype" w:eastAsia="Palatino Linotype" w:hAnsi="Palatino Linotype" w:cs="Palatino Linotype"/>
          <w:b/>
        </w:rPr>
      </w:pPr>
      <w:r w:rsidRPr="00F978BD">
        <w:rPr>
          <w:rFonts w:ascii="Palatino Linotype" w:eastAsia="Palatino Linotype" w:hAnsi="Palatino Linotype" w:cs="Palatino Linotype"/>
        </w:rPr>
        <w:t xml:space="preserve">Manifestando el Servidor Público Habilitado, que para dar respuesta en tiempo y forma a lo solicitado, se requiere la realización de una serie de acciones, de procedimientos de todos y cada uno de los expediente, destacando que debe considerarse que existe información susceptible de clasificar; por lo cual, solicitó el Comité de Transparencia se aprobara el cambio de modalidad distinta a la elegida por el particular a través de consulta directa, aprobándose mediante el acuerdo contenido en el acta de la Cuadragésima Tercera Sesión Extraordinaria del Comité de Transparencia del Tribunal de Justicia Administrativa del Estado de México, por medio del cual se aprobó el cambio de modalidad de la información relativa al recurso de revisión </w:t>
      </w:r>
      <w:r w:rsidRPr="00F978BD">
        <w:rPr>
          <w:rFonts w:ascii="Palatino Linotype" w:eastAsia="Palatino Linotype" w:hAnsi="Palatino Linotype" w:cs="Palatino Linotype"/>
          <w:b/>
        </w:rPr>
        <w:t>15054/INFOEM/IP/RR/2022 derivado de la solicitud 00126/TRIJAEM/IP/2022.</w:t>
      </w:r>
    </w:p>
    <w:p w14:paraId="67084A42" w14:textId="77777777" w:rsidR="00524809" w:rsidRPr="00F978BD" w:rsidRDefault="00524809">
      <w:pPr>
        <w:spacing w:line="360" w:lineRule="auto"/>
        <w:jc w:val="both"/>
        <w:rPr>
          <w:rFonts w:ascii="Palatino Linotype" w:eastAsia="Palatino Linotype" w:hAnsi="Palatino Linotype" w:cs="Palatino Linotype"/>
        </w:rPr>
      </w:pPr>
    </w:p>
    <w:p w14:paraId="4415BBEA" w14:textId="77777777" w:rsidR="00524809" w:rsidRPr="00F978BD" w:rsidRDefault="008B17E2">
      <w:pP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lastRenderedPageBreak/>
        <w:t xml:space="preserve">Establecido lo anterior, al respecto el artículo 155, fracción V, de la Ley de Transparencia y Acceso a la Información Pública del Estado de México y Municipios, precisa que para presentar una solicitud, el Particular podrá señalar </w:t>
      </w:r>
      <w:r w:rsidRPr="00F978BD">
        <w:rPr>
          <w:rFonts w:ascii="Palatino Linotype" w:eastAsia="Palatino Linotype" w:hAnsi="Palatino Linotype" w:cs="Palatino Linotype"/>
          <w:b/>
        </w:rPr>
        <w:t>la modalidad en la que prefiere se otorgue el acceso a la información</w:t>
      </w:r>
      <w:r w:rsidRPr="00F978BD">
        <w:rPr>
          <w:rFonts w:ascii="Palatino Linotype" w:eastAsia="Palatino Linotype" w:hAnsi="Palatino Linotype" w:cs="Palatino Linotype"/>
        </w:rPr>
        <w:t>, la cual podrá ser verbal, siempre y cuando sea para fines de orientación, mediante consulta directa, mediante la expedición de copias simples o certificadas o la reproducción en cualquier otro medio, incluidos los electrónicos.</w:t>
      </w:r>
    </w:p>
    <w:p w14:paraId="10D6D61B" w14:textId="77777777" w:rsidR="00524809" w:rsidRPr="00F978BD" w:rsidRDefault="00524809">
      <w:pPr>
        <w:widowControl w:val="0"/>
        <w:spacing w:line="360" w:lineRule="auto"/>
        <w:jc w:val="both"/>
        <w:rPr>
          <w:rFonts w:ascii="Palatino Linotype" w:eastAsia="Palatino Linotype" w:hAnsi="Palatino Linotype" w:cs="Palatino Linotype"/>
        </w:rPr>
      </w:pPr>
    </w:p>
    <w:p w14:paraId="1CE071F9" w14:textId="77777777" w:rsidR="00524809" w:rsidRPr="00F978BD" w:rsidRDefault="008B17E2">
      <w:pPr>
        <w:spacing w:line="360" w:lineRule="auto"/>
        <w:jc w:val="both"/>
        <w:rPr>
          <w:rFonts w:ascii="Palatino Linotype" w:eastAsia="Palatino Linotype" w:hAnsi="Palatino Linotype" w:cs="Palatino Linotype"/>
          <w:b/>
        </w:rPr>
      </w:pPr>
      <w:r w:rsidRPr="00F978BD">
        <w:rPr>
          <w:rFonts w:ascii="Palatino Linotype" w:eastAsia="Palatino Linotype" w:hAnsi="Palatino Linotype" w:cs="Palatino Linotype"/>
        </w:rPr>
        <w:t xml:space="preserve">El artículo 158, dispone que, de manera excepcional, cuando de manera fundada y motivada lo determine el </w:t>
      </w:r>
      <w:r w:rsidRPr="00F978BD">
        <w:rPr>
          <w:rFonts w:ascii="Palatino Linotype" w:eastAsia="Palatino Linotype" w:hAnsi="Palatino Linotype" w:cs="Palatino Linotype"/>
          <w:b/>
        </w:rPr>
        <w:t>SUJETO OBLIGADO</w:t>
      </w:r>
      <w:r w:rsidRPr="00F978BD">
        <w:rPr>
          <w:rFonts w:ascii="Palatino Linotype" w:eastAsia="Palatino Linotype" w:hAnsi="Palatino Linotype" w:cs="Palatino Linotype"/>
        </w:rPr>
        <w:t xml:space="preserve">, </w:t>
      </w:r>
      <w:r w:rsidRPr="00F978BD">
        <w:rPr>
          <w:rFonts w:ascii="Palatino Linotype" w:eastAsia="Palatino Linotype" w:hAnsi="Palatino Linotype" w:cs="Palatino Linotype"/>
          <w:b/>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69811EB8" w14:textId="77777777" w:rsidR="00524809" w:rsidRPr="00F978BD" w:rsidRDefault="00524809">
      <w:pPr>
        <w:spacing w:line="360" w:lineRule="auto"/>
        <w:jc w:val="both"/>
        <w:rPr>
          <w:rFonts w:ascii="Palatino Linotype" w:eastAsia="Palatino Linotype" w:hAnsi="Palatino Linotype" w:cs="Palatino Linotype"/>
          <w:b/>
        </w:rPr>
      </w:pPr>
    </w:p>
    <w:p w14:paraId="19845AB4" w14:textId="77777777" w:rsidR="00524809" w:rsidRPr="00F978BD" w:rsidRDefault="008B17E2">
      <w:pP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 xml:space="preserve">En ese orden de ideas, el artículo 164 de dicho ordenamiento jurídico, prevé que el acceso se dará en la modalidad de entrega y, en su caso, de envío elegidos por al solicitante. </w:t>
      </w:r>
      <w:r w:rsidRPr="00F978BD">
        <w:rPr>
          <w:rFonts w:ascii="Palatino Linotype" w:eastAsia="Palatino Linotype" w:hAnsi="Palatino Linotype" w:cs="Palatino Linotype"/>
          <w:b/>
        </w:rPr>
        <w:t>Cuando la información no pueda entregarse o enviarse en la modalidad elegida, el SUJETO OBLIGADO deberá ofrecer otra u otras modalidades de entrega.</w:t>
      </w:r>
      <w:r w:rsidRPr="00F978BD">
        <w:rPr>
          <w:rFonts w:ascii="Palatino Linotype" w:eastAsia="Palatino Linotype" w:hAnsi="Palatino Linotype" w:cs="Palatino Linotype"/>
        </w:rPr>
        <w:t xml:space="preserve"> En cualquier caso, </w:t>
      </w:r>
      <w:r w:rsidRPr="00F978BD">
        <w:rPr>
          <w:rFonts w:ascii="Palatino Linotype" w:eastAsia="Palatino Linotype" w:hAnsi="Palatino Linotype" w:cs="Palatino Linotype"/>
          <w:b/>
        </w:rPr>
        <w:t>se deberá fundar y motivar</w:t>
      </w:r>
      <w:r w:rsidRPr="00F978BD">
        <w:rPr>
          <w:rFonts w:ascii="Palatino Linotype" w:eastAsia="Palatino Linotype" w:hAnsi="Palatino Linotype" w:cs="Palatino Linotype"/>
        </w:rPr>
        <w:t xml:space="preserve"> la necesidad de ofrecer otras modalidades.</w:t>
      </w:r>
    </w:p>
    <w:p w14:paraId="05986769" w14:textId="77777777" w:rsidR="00524809" w:rsidRPr="00F978BD" w:rsidRDefault="00524809">
      <w:pPr>
        <w:spacing w:line="360" w:lineRule="auto"/>
        <w:jc w:val="both"/>
        <w:rPr>
          <w:rFonts w:ascii="Palatino Linotype" w:eastAsia="Palatino Linotype" w:hAnsi="Palatino Linotype" w:cs="Palatino Linotype"/>
        </w:rPr>
      </w:pPr>
    </w:p>
    <w:p w14:paraId="42C3ED94" w14:textId="77777777" w:rsidR="00524809" w:rsidRPr="00F978BD" w:rsidRDefault="008B17E2">
      <w:pPr>
        <w:spacing w:line="360" w:lineRule="auto"/>
        <w:jc w:val="both"/>
        <w:rPr>
          <w:rFonts w:ascii="Palatino Linotype" w:eastAsia="Palatino Linotype" w:hAnsi="Palatino Linotype" w:cs="Palatino Linotype"/>
          <w:b/>
        </w:rPr>
      </w:pPr>
      <w:r w:rsidRPr="00F978BD">
        <w:rPr>
          <w:rFonts w:ascii="Palatino Linotype" w:eastAsia="Palatino Linotype" w:hAnsi="Palatino Linotype" w:cs="Palatino Linotype"/>
        </w:rPr>
        <w:t xml:space="preserve">En tales consideraciones, la entrega de la información deberá hacerse, </w:t>
      </w:r>
      <w:r w:rsidRPr="00F978BD">
        <w:rPr>
          <w:rFonts w:ascii="Palatino Linotype" w:eastAsia="Palatino Linotype" w:hAnsi="Palatino Linotype" w:cs="Palatino Linotype"/>
          <w:b/>
        </w:rPr>
        <w:t xml:space="preserve">en la medida de lo posible, en la forma solicitada por el interesado, salvo que exista un </w:t>
      </w:r>
      <w:r w:rsidRPr="00F978BD">
        <w:rPr>
          <w:rFonts w:ascii="Palatino Linotype" w:eastAsia="Palatino Linotype" w:hAnsi="Palatino Linotype" w:cs="Palatino Linotype"/>
          <w:b/>
        </w:rPr>
        <w:lastRenderedPageBreak/>
        <w:t>impedimento justificado para atenderla</w:t>
      </w:r>
      <w:r w:rsidRPr="00F978BD">
        <w:rPr>
          <w:rFonts w:ascii="Palatino Linotype" w:eastAsia="Palatino Linotype" w:hAnsi="Palatino Linotype" w:cs="Palatino Linotype"/>
        </w:rPr>
        <w:t xml:space="preserve">, en cuyo caso, deberán exponerse las razones por las cuales no era posible utilizar el medio de reproducción solicitado; en ese sentido, la entrega de la información en una modalidad distinta a la elegida por el particular </w:t>
      </w:r>
      <w:r w:rsidRPr="00F978BD">
        <w:rPr>
          <w:rFonts w:ascii="Palatino Linotype" w:eastAsia="Palatino Linotype" w:hAnsi="Palatino Linotype" w:cs="Palatino Linotype"/>
          <w:b/>
        </w:rPr>
        <w:t>sólo procede, en caso de que se acredite la imposibilidad de atenderla.</w:t>
      </w:r>
    </w:p>
    <w:p w14:paraId="717E16B6" w14:textId="77777777" w:rsidR="00524809" w:rsidRPr="00F978BD" w:rsidRDefault="00524809">
      <w:pPr>
        <w:spacing w:line="360" w:lineRule="auto"/>
        <w:jc w:val="both"/>
        <w:rPr>
          <w:rFonts w:ascii="Palatino Linotype" w:eastAsia="Palatino Linotype" w:hAnsi="Palatino Linotype" w:cs="Palatino Linotype"/>
        </w:rPr>
      </w:pPr>
    </w:p>
    <w:p w14:paraId="0D3A3D0E" w14:textId="77777777" w:rsidR="00524809" w:rsidRPr="00F978BD" w:rsidRDefault="008B17E2">
      <w:pP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 xml:space="preserve">Así, cuando se justifique el impedimento, </w:t>
      </w:r>
      <w:r w:rsidRPr="00F978BD">
        <w:rPr>
          <w:rFonts w:ascii="Palatino Linotype" w:eastAsia="Palatino Linotype" w:hAnsi="Palatino Linotype" w:cs="Palatino Linotype"/>
          <w:b/>
        </w:rPr>
        <w:t>los Sujetos Obligados deberán ofrecer al particular otras modalidades de entrega que permita la información</w:t>
      </w:r>
      <w:r w:rsidRPr="00F978BD">
        <w:rPr>
          <w:rFonts w:ascii="Palatino Linotype" w:eastAsia="Palatino Linotype" w:hAnsi="Palatino Linotype" w:cs="Palatino Linotype"/>
        </w:rPr>
        <w:t>, como consulta directa en las oficinas de la Unidad de Transparencia; lo anterior, es robustecido con el Criterio SO/008/2017, emitido por el Pleno del Instituto Nacional de Transparencia, Acceso a la Información y Protección de Datos Personales, el cual establece lo siguiente:</w:t>
      </w:r>
    </w:p>
    <w:p w14:paraId="0E44FC29" w14:textId="77777777" w:rsidR="00524809" w:rsidRPr="00F978BD" w:rsidRDefault="00524809">
      <w:pPr>
        <w:spacing w:line="360" w:lineRule="auto"/>
        <w:jc w:val="both"/>
        <w:rPr>
          <w:rFonts w:ascii="Palatino Linotype" w:eastAsia="Palatino Linotype" w:hAnsi="Palatino Linotype" w:cs="Palatino Linotype"/>
        </w:rPr>
      </w:pPr>
    </w:p>
    <w:p w14:paraId="078A5B9C" w14:textId="77777777" w:rsidR="00524809" w:rsidRPr="00F978BD" w:rsidRDefault="008B17E2">
      <w:pPr>
        <w:ind w:left="567" w:right="567"/>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b/>
          <w:i/>
        </w:rPr>
        <w:t>“</w:t>
      </w:r>
      <w:r w:rsidRPr="00F978BD">
        <w:rPr>
          <w:rFonts w:ascii="Palatino Linotype" w:eastAsia="Palatino Linotype" w:hAnsi="Palatino Linotype" w:cs="Palatino Linotype"/>
          <w:b/>
          <w:i/>
          <w:sz w:val="22"/>
          <w:szCs w:val="22"/>
        </w:rPr>
        <w:t>Modalidad de entrega. Procedencia de proporcionar la información solicitada en una diversa a la elegida por el solicitante.</w:t>
      </w:r>
      <w:r w:rsidRPr="00F978BD">
        <w:rPr>
          <w:rFonts w:ascii="Palatino Linotype" w:eastAsia="Palatino Linotype" w:hAnsi="Palatino Linotype" w:cs="Palatino Linotype"/>
          <w:i/>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entrega.”(Sic)</w:t>
      </w:r>
    </w:p>
    <w:p w14:paraId="61E91150" w14:textId="77777777" w:rsidR="00524809" w:rsidRPr="00F978BD" w:rsidRDefault="00524809">
      <w:pPr>
        <w:spacing w:line="360" w:lineRule="auto"/>
        <w:jc w:val="both"/>
        <w:rPr>
          <w:rFonts w:ascii="Palatino Linotype" w:eastAsia="Palatino Linotype" w:hAnsi="Palatino Linotype" w:cs="Palatino Linotype"/>
        </w:rPr>
      </w:pPr>
    </w:p>
    <w:p w14:paraId="454A1942" w14:textId="77777777" w:rsidR="00524809" w:rsidRPr="00F978BD" w:rsidRDefault="008B17E2">
      <w:pPr>
        <w:spacing w:line="360" w:lineRule="auto"/>
        <w:jc w:val="both"/>
        <w:rPr>
          <w:rFonts w:ascii="Palatino Linotype" w:eastAsia="Palatino Linotype" w:hAnsi="Palatino Linotype" w:cs="Palatino Linotype"/>
          <w:b/>
        </w:rPr>
      </w:pPr>
      <w:r w:rsidRPr="00F978BD">
        <w:rPr>
          <w:rFonts w:ascii="Palatino Linotype" w:eastAsia="Palatino Linotype" w:hAnsi="Palatino Linotype" w:cs="Palatino Linotype"/>
        </w:rPr>
        <w:t xml:space="preserve">Del citado criterio, se desprende que cuando no sea posible atener la modalidad elegida por los solicitantes, la obligación de acceso a la información se tendrá por cumplida cuando el </w:t>
      </w:r>
      <w:r w:rsidRPr="00F978BD">
        <w:rPr>
          <w:rFonts w:ascii="Palatino Linotype" w:eastAsia="Palatino Linotype" w:hAnsi="Palatino Linotype" w:cs="Palatino Linotype"/>
          <w:b/>
        </w:rPr>
        <w:t>SUJETO OBLIGADO</w:t>
      </w:r>
      <w:r w:rsidRPr="00F978BD">
        <w:rPr>
          <w:rFonts w:ascii="Palatino Linotype" w:eastAsia="Palatino Linotype" w:hAnsi="Palatino Linotype" w:cs="Palatino Linotype"/>
        </w:rPr>
        <w:t xml:space="preserve"> justifique el impedimento para atender la misma y se notifique al particular la puesta a disposición de la </w:t>
      </w:r>
      <w:r w:rsidRPr="00F978BD">
        <w:rPr>
          <w:rFonts w:ascii="Palatino Linotype" w:eastAsia="Palatino Linotype" w:hAnsi="Palatino Linotype" w:cs="Palatino Linotype"/>
          <w:b/>
        </w:rPr>
        <w:t>información en todas las modalidades que lo permitan, procurando reducir los costos de entrega.</w:t>
      </w:r>
    </w:p>
    <w:p w14:paraId="46B7C1BB" w14:textId="77777777" w:rsidR="00524809" w:rsidRPr="00F978BD" w:rsidRDefault="00524809">
      <w:pPr>
        <w:spacing w:line="360" w:lineRule="auto"/>
        <w:jc w:val="both"/>
        <w:rPr>
          <w:rFonts w:ascii="Palatino Linotype" w:eastAsia="Palatino Linotype" w:hAnsi="Palatino Linotype" w:cs="Palatino Linotype"/>
        </w:rPr>
      </w:pPr>
    </w:p>
    <w:p w14:paraId="12900B16" w14:textId="77777777" w:rsidR="00524809" w:rsidRPr="00F978BD" w:rsidRDefault="008B17E2">
      <w:pPr>
        <w:widowControl w:val="0"/>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Además,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3B0610E7" w14:textId="77777777" w:rsidR="00524809" w:rsidRPr="00F978BD" w:rsidRDefault="00524809">
      <w:pPr>
        <w:spacing w:line="360" w:lineRule="auto"/>
        <w:jc w:val="both"/>
        <w:rPr>
          <w:rFonts w:ascii="Palatino Linotype" w:eastAsia="Palatino Linotype" w:hAnsi="Palatino Linotype" w:cs="Palatino Linotype"/>
        </w:rPr>
      </w:pPr>
    </w:p>
    <w:p w14:paraId="72C33373" w14:textId="77777777" w:rsidR="00524809" w:rsidRPr="00F978BD" w:rsidRDefault="008B17E2">
      <w:pPr>
        <w:numPr>
          <w:ilvl w:val="0"/>
          <w:numId w:val="3"/>
        </w:numP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Las razones por las cuales la información implicaba un análisis, estudio o procesamiento de datos;</w:t>
      </w:r>
    </w:p>
    <w:p w14:paraId="4599B232" w14:textId="77777777" w:rsidR="00524809" w:rsidRPr="00F978BD" w:rsidRDefault="00524809">
      <w:pPr>
        <w:spacing w:line="360" w:lineRule="auto"/>
        <w:ind w:left="720"/>
        <w:jc w:val="both"/>
        <w:rPr>
          <w:rFonts w:ascii="Palatino Linotype" w:eastAsia="Palatino Linotype" w:hAnsi="Palatino Linotype" w:cs="Palatino Linotype"/>
        </w:rPr>
      </w:pPr>
    </w:p>
    <w:p w14:paraId="345605E7" w14:textId="77777777" w:rsidR="00524809" w:rsidRPr="00F978BD" w:rsidRDefault="008B17E2">
      <w:pPr>
        <w:numPr>
          <w:ilvl w:val="0"/>
          <w:numId w:val="3"/>
        </w:numP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Por qué motivo el tiempo, que se le otorga al Sujeto Obligado para dar respuesta, en la modalidad elegida a la solicitud de información, no le es suficiente, y</w:t>
      </w:r>
    </w:p>
    <w:p w14:paraId="632D2B4F" w14:textId="77777777" w:rsidR="00524809" w:rsidRPr="00F978BD" w:rsidRDefault="008B17E2">
      <w:pPr>
        <w:numPr>
          <w:ilvl w:val="0"/>
          <w:numId w:val="3"/>
        </w:numP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La cantidad de recursos humanos y materiales con los que cuenta el Sujeto Obligado son insuficientes.</w:t>
      </w:r>
    </w:p>
    <w:p w14:paraId="56E35EF9" w14:textId="77777777" w:rsidR="00524809" w:rsidRPr="00F978BD" w:rsidRDefault="00524809">
      <w:pPr>
        <w:spacing w:line="360" w:lineRule="auto"/>
        <w:ind w:right="-28"/>
        <w:jc w:val="both"/>
        <w:rPr>
          <w:rFonts w:ascii="Palatino Linotype" w:eastAsia="Palatino Linotype" w:hAnsi="Palatino Linotype" w:cs="Palatino Linotype"/>
        </w:rPr>
      </w:pPr>
    </w:p>
    <w:p w14:paraId="6BBF5829" w14:textId="77777777" w:rsidR="00524809" w:rsidRPr="00F978BD" w:rsidRDefault="008B17E2">
      <w:pP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 xml:space="preserve">En este entendido, es importante mencionar que el Sistema de Acceso a la Información Mexiquense (SAIMEX), es el medio electrónico a través del cual se formulan las solicitudes de información pública y se interponen los recursos de revisión. De esta manera, tras registrar una cuenta en el sistema electrónico y realizar una solicitud de información, es posible darle seguimiento a la presentación, respuesta, inconformidad y resolución de la misma. </w:t>
      </w:r>
    </w:p>
    <w:p w14:paraId="26A617B4" w14:textId="77777777" w:rsidR="00524809" w:rsidRPr="00F978BD" w:rsidRDefault="00524809">
      <w:pPr>
        <w:spacing w:line="360" w:lineRule="auto"/>
        <w:jc w:val="both"/>
        <w:rPr>
          <w:rFonts w:ascii="Palatino Linotype" w:eastAsia="Palatino Linotype" w:hAnsi="Palatino Linotype" w:cs="Palatino Linotype"/>
        </w:rPr>
      </w:pPr>
    </w:p>
    <w:p w14:paraId="4CE82324" w14:textId="77777777" w:rsidR="00524809" w:rsidRPr="00F978BD" w:rsidRDefault="008B17E2">
      <w:pP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lastRenderedPageBreak/>
        <w:t xml:space="preserve">Aunado a lo anterior, es de referir que el SAIMEX tiene el soporte tecnológico para que se puedan adjuntar archivos con un peso aproximado de hasta 500Mb o un equivalente de hasta 8,000 hojas, garantizando que el ciudadano no tenga problemas en la descarga de la información, usando conexiones a internet convencionales bajo parámetros de escaneo en resolución máxima de 150Dpi’s, escala de grises y formato “PDF” extraído directamente del escáner. </w:t>
      </w:r>
    </w:p>
    <w:p w14:paraId="0098F240" w14:textId="77777777" w:rsidR="00524809" w:rsidRPr="00F978BD" w:rsidRDefault="00524809">
      <w:pPr>
        <w:spacing w:line="360" w:lineRule="auto"/>
        <w:jc w:val="both"/>
        <w:rPr>
          <w:rFonts w:ascii="Palatino Linotype" w:eastAsia="Palatino Linotype" w:hAnsi="Palatino Linotype" w:cs="Palatino Linotype"/>
        </w:rPr>
      </w:pPr>
    </w:p>
    <w:p w14:paraId="06923062" w14:textId="77777777" w:rsidR="00524809" w:rsidRPr="00F978BD" w:rsidRDefault="008B17E2">
      <w:pP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 xml:space="preserve">Ahora, también sirve de sustento al Cambio de Modalidad invocado por </w:t>
      </w:r>
      <w:r w:rsidRPr="00F978BD">
        <w:rPr>
          <w:rFonts w:ascii="Palatino Linotype" w:eastAsia="Palatino Linotype" w:hAnsi="Palatino Linotype" w:cs="Palatino Linotype"/>
          <w:b/>
        </w:rPr>
        <w:t xml:space="preserve">EL SUJETO OBLIGADO </w:t>
      </w:r>
      <w:r w:rsidRPr="00F978BD">
        <w:rPr>
          <w:rFonts w:ascii="Palatino Linotype" w:eastAsia="Palatino Linotype" w:hAnsi="Palatino Linotype" w:cs="Palatino Linotype"/>
        </w:rPr>
        <w:t xml:space="preserve">que en él se advierte que la Unidad de Transparencia realizó la solicitud de registro en la Bitácora de Incidencias de la Dirección General de Informática para que dicha Unidad Administrativa del INFOEM tuviera conocimiento del impedimento de la posibilidad de remitir la información mediante el SAIMEX. </w:t>
      </w:r>
    </w:p>
    <w:p w14:paraId="3156DCBF" w14:textId="77777777" w:rsidR="00524809" w:rsidRPr="00F978BD" w:rsidRDefault="00524809">
      <w:pPr>
        <w:spacing w:line="360" w:lineRule="auto"/>
        <w:jc w:val="both"/>
        <w:rPr>
          <w:rFonts w:ascii="Palatino Linotype" w:eastAsia="Palatino Linotype" w:hAnsi="Palatino Linotype" w:cs="Palatino Linotype"/>
        </w:rPr>
      </w:pPr>
    </w:p>
    <w:p w14:paraId="6C5F52C0" w14:textId="77777777" w:rsidR="00524809" w:rsidRPr="00F978BD" w:rsidRDefault="008B17E2">
      <w:pPr>
        <w:spacing w:line="360" w:lineRule="auto"/>
        <w:jc w:val="both"/>
        <w:rPr>
          <w:rFonts w:ascii="Palatino Linotype" w:eastAsia="Palatino Linotype" w:hAnsi="Palatino Linotype" w:cs="Palatino Linotype"/>
          <w:b/>
          <w:u w:val="single"/>
        </w:rPr>
      </w:pPr>
      <w:r w:rsidRPr="00F978BD">
        <w:rPr>
          <w:rFonts w:ascii="Palatino Linotype" w:eastAsia="Palatino Linotype" w:hAnsi="Palatino Linotype" w:cs="Palatino Linotype"/>
        </w:rPr>
        <w:t>De tales circunstancias, se advierte que el Tribunal de Justicia Administrativa del Estado de México acreditó el impedimento para proporcionar la información solicitada, a través del SAIMEX,</w:t>
      </w:r>
      <w:r w:rsidRPr="00F978BD">
        <w:rPr>
          <w:rFonts w:ascii="Palatino Linotype" w:eastAsia="Palatino Linotype" w:hAnsi="Palatino Linotype" w:cs="Palatino Linotype"/>
          <w:b/>
        </w:rPr>
        <w:t xml:space="preserve"> </w:t>
      </w:r>
      <w:r w:rsidRPr="00F978BD">
        <w:rPr>
          <w:rFonts w:ascii="Palatino Linotype" w:eastAsia="Palatino Linotype" w:hAnsi="Palatino Linotype" w:cs="Palatino Linotype"/>
        </w:rPr>
        <w:t>pues la misma sobrepasa las capacidades técnicas de dicho sistema; por lo cual, resulta procedente el Cambio de Modalidad a Consulta Directa.</w:t>
      </w:r>
    </w:p>
    <w:p w14:paraId="1FF6759E" w14:textId="77777777" w:rsidR="00524809" w:rsidRPr="00F978BD" w:rsidRDefault="00524809">
      <w:pPr>
        <w:spacing w:line="360" w:lineRule="auto"/>
        <w:jc w:val="both"/>
        <w:rPr>
          <w:rFonts w:ascii="Palatino Linotype" w:eastAsia="Palatino Linotype" w:hAnsi="Palatino Linotype" w:cs="Palatino Linotype"/>
          <w:b/>
          <w:u w:val="single"/>
        </w:rPr>
      </w:pPr>
    </w:p>
    <w:p w14:paraId="4D0AF2CF" w14:textId="77777777" w:rsidR="00524809" w:rsidRPr="00F978BD" w:rsidRDefault="008B17E2">
      <w:pP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 xml:space="preserve">Situación que, es consentida y aprobada por el Comité de Transparencia del Tribunal de Justicia Administrativa del Estado de México acta de la Cuadragésima Tercera Sesión Extraordinaria del Comité de Transparencia del Tribunal de Justicia Administrativa del Estado de México, de fecha treinta y uno de octubre del año dos </w:t>
      </w:r>
      <w:r w:rsidRPr="00F978BD">
        <w:rPr>
          <w:rFonts w:ascii="Palatino Linotype" w:eastAsia="Palatino Linotype" w:hAnsi="Palatino Linotype" w:cs="Palatino Linotype"/>
        </w:rPr>
        <w:lastRenderedPageBreak/>
        <w:t xml:space="preserve">mil veintidós, donde se determinó el análisis y aprobación en de la propuesta  de Cambio de Modalidad para tener por atendida la solicitud de información que ha sido objeto del presente análisis, el cual se procede analizar conforme al siguiente cuadro: </w:t>
      </w:r>
    </w:p>
    <w:p w14:paraId="3811C2D2" w14:textId="77777777" w:rsidR="00524809" w:rsidRPr="00F978BD" w:rsidRDefault="00524809">
      <w:pPr>
        <w:spacing w:line="360" w:lineRule="auto"/>
        <w:jc w:val="both"/>
        <w:rPr>
          <w:rFonts w:ascii="Palatino Linotype" w:eastAsia="Palatino Linotype" w:hAnsi="Palatino Linotype" w:cs="Palatino Linotype"/>
        </w:rPr>
      </w:pPr>
    </w:p>
    <w:tbl>
      <w:tblPr>
        <w:tblStyle w:val="af1"/>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49"/>
        <w:gridCol w:w="5792"/>
        <w:gridCol w:w="1887"/>
      </w:tblGrid>
      <w:tr w:rsidR="00F978BD" w:rsidRPr="00F978BD" w14:paraId="7ED6A24F" w14:textId="77777777">
        <w:tc>
          <w:tcPr>
            <w:tcW w:w="1149" w:type="dxa"/>
            <w:shd w:val="clear" w:color="auto" w:fill="EEECE1"/>
          </w:tcPr>
          <w:p w14:paraId="1C6BC10B" w14:textId="77777777" w:rsidR="00524809" w:rsidRPr="00F978BD" w:rsidRDefault="008B17E2">
            <w:pPr>
              <w:jc w:val="center"/>
              <w:rPr>
                <w:rFonts w:ascii="Palatino Linotype" w:eastAsia="Palatino Linotype" w:hAnsi="Palatino Linotype" w:cs="Palatino Linotype"/>
                <w:b/>
                <w:sz w:val="16"/>
                <w:szCs w:val="16"/>
              </w:rPr>
            </w:pPr>
            <w:r w:rsidRPr="00F978BD">
              <w:rPr>
                <w:rFonts w:ascii="Palatino Linotype" w:eastAsia="Palatino Linotype" w:hAnsi="Palatino Linotype" w:cs="Palatino Linotype"/>
                <w:b/>
                <w:sz w:val="16"/>
                <w:szCs w:val="16"/>
              </w:rPr>
              <w:t>Elementos del acuerdo de clasificación</w:t>
            </w:r>
          </w:p>
        </w:tc>
        <w:tc>
          <w:tcPr>
            <w:tcW w:w="5792" w:type="dxa"/>
            <w:shd w:val="clear" w:color="auto" w:fill="EEECE1"/>
          </w:tcPr>
          <w:p w14:paraId="6CD972CC" w14:textId="77777777" w:rsidR="00524809" w:rsidRPr="00F978BD" w:rsidRDefault="008B17E2">
            <w:pPr>
              <w:jc w:val="center"/>
              <w:rPr>
                <w:rFonts w:ascii="Palatino Linotype" w:eastAsia="Palatino Linotype" w:hAnsi="Palatino Linotype" w:cs="Palatino Linotype"/>
                <w:b/>
                <w:sz w:val="16"/>
                <w:szCs w:val="16"/>
              </w:rPr>
            </w:pPr>
            <w:r w:rsidRPr="00F978BD">
              <w:rPr>
                <w:rFonts w:ascii="Palatino Linotype" w:eastAsia="Palatino Linotype" w:hAnsi="Palatino Linotype" w:cs="Palatino Linotype"/>
                <w:b/>
                <w:sz w:val="16"/>
                <w:szCs w:val="16"/>
              </w:rPr>
              <w:t>Contenido</w:t>
            </w:r>
          </w:p>
        </w:tc>
        <w:tc>
          <w:tcPr>
            <w:tcW w:w="1887" w:type="dxa"/>
            <w:shd w:val="clear" w:color="auto" w:fill="EEECE1"/>
          </w:tcPr>
          <w:p w14:paraId="6D15F7F7" w14:textId="77777777" w:rsidR="00524809" w:rsidRPr="00F978BD" w:rsidRDefault="008B17E2">
            <w:pPr>
              <w:jc w:val="center"/>
              <w:rPr>
                <w:rFonts w:ascii="Palatino Linotype" w:eastAsia="Palatino Linotype" w:hAnsi="Palatino Linotype" w:cs="Palatino Linotype"/>
                <w:b/>
                <w:sz w:val="16"/>
                <w:szCs w:val="16"/>
              </w:rPr>
            </w:pPr>
            <w:r w:rsidRPr="00F978BD">
              <w:rPr>
                <w:rFonts w:ascii="Palatino Linotype" w:eastAsia="Palatino Linotype" w:hAnsi="Palatino Linotype" w:cs="Palatino Linotype"/>
                <w:b/>
                <w:sz w:val="16"/>
                <w:szCs w:val="16"/>
              </w:rPr>
              <w:t>Colma</w:t>
            </w:r>
          </w:p>
        </w:tc>
      </w:tr>
      <w:tr w:rsidR="00F978BD" w:rsidRPr="00F978BD" w14:paraId="5F69B3F4" w14:textId="77777777">
        <w:tc>
          <w:tcPr>
            <w:tcW w:w="1149" w:type="dxa"/>
          </w:tcPr>
          <w:p w14:paraId="0B1D99FA" w14:textId="77777777" w:rsidR="00524809" w:rsidRPr="00F978BD" w:rsidRDefault="008B17E2">
            <w:pPr>
              <w:jc w:val="center"/>
              <w:rPr>
                <w:rFonts w:ascii="Palatino Linotype" w:eastAsia="Palatino Linotype" w:hAnsi="Palatino Linotype" w:cs="Palatino Linotype"/>
                <w:sz w:val="16"/>
                <w:szCs w:val="16"/>
              </w:rPr>
            </w:pPr>
            <w:r w:rsidRPr="00F978BD">
              <w:rPr>
                <w:rFonts w:ascii="Palatino Linotype" w:eastAsia="Palatino Linotype" w:hAnsi="Palatino Linotype" w:cs="Palatino Linotype"/>
                <w:sz w:val="16"/>
                <w:szCs w:val="16"/>
              </w:rPr>
              <w:t>Número de folio de la solicitud</w:t>
            </w:r>
          </w:p>
        </w:tc>
        <w:tc>
          <w:tcPr>
            <w:tcW w:w="5792" w:type="dxa"/>
          </w:tcPr>
          <w:p w14:paraId="09A8C73E" w14:textId="77777777" w:rsidR="00524809" w:rsidRPr="00F978BD" w:rsidRDefault="008B17E2">
            <w:pPr>
              <w:jc w:val="center"/>
              <w:rPr>
                <w:rFonts w:ascii="Palatino Linotype" w:eastAsia="Palatino Linotype" w:hAnsi="Palatino Linotype" w:cs="Palatino Linotype"/>
                <w:sz w:val="16"/>
                <w:szCs w:val="16"/>
              </w:rPr>
            </w:pPr>
            <w:r w:rsidRPr="00F978BD">
              <w:rPr>
                <w:noProof/>
                <w:lang w:val="es-MX"/>
              </w:rPr>
              <w:drawing>
                <wp:inline distT="0" distB="0" distL="0" distR="0" wp14:anchorId="1AF32D70" wp14:editId="7E22E558">
                  <wp:extent cx="3326880" cy="296705"/>
                  <wp:effectExtent l="0" t="0" r="0" b="0"/>
                  <wp:docPr id="4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l="37339" t="44312" r="17405" b="40812"/>
                          <a:stretch>
                            <a:fillRect/>
                          </a:stretch>
                        </pic:blipFill>
                        <pic:spPr>
                          <a:xfrm>
                            <a:off x="0" y="0"/>
                            <a:ext cx="3326880" cy="296705"/>
                          </a:xfrm>
                          <a:prstGeom prst="rect">
                            <a:avLst/>
                          </a:prstGeom>
                          <a:ln/>
                        </pic:spPr>
                      </pic:pic>
                    </a:graphicData>
                  </a:graphic>
                </wp:inline>
              </w:drawing>
            </w:r>
          </w:p>
        </w:tc>
        <w:tc>
          <w:tcPr>
            <w:tcW w:w="1887" w:type="dxa"/>
          </w:tcPr>
          <w:p w14:paraId="2AF04A93" w14:textId="77777777" w:rsidR="00524809" w:rsidRPr="00F978BD" w:rsidRDefault="008B17E2">
            <w:pPr>
              <w:jc w:val="center"/>
              <w:rPr>
                <w:sz w:val="16"/>
                <w:szCs w:val="16"/>
              </w:rPr>
            </w:pPr>
            <w:r w:rsidRPr="00F978BD">
              <w:rPr>
                <w:sz w:val="16"/>
                <w:szCs w:val="16"/>
              </w:rPr>
              <w:t xml:space="preserve">Sí </w:t>
            </w:r>
          </w:p>
        </w:tc>
      </w:tr>
      <w:tr w:rsidR="00F978BD" w:rsidRPr="00F978BD" w14:paraId="21D1E6EA" w14:textId="77777777">
        <w:tc>
          <w:tcPr>
            <w:tcW w:w="1149" w:type="dxa"/>
          </w:tcPr>
          <w:p w14:paraId="75298D93" w14:textId="77777777" w:rsidR="00524809" w:rsidRPr="00F978BD" w:rsidRDefault="008B17E2">
            <w:pPr>
              <w:jc w:val="center"/>
              <w:rPr>
                <w:rFonts w:ascii="Palatino Linotype" w:eastAsia="Palatino Linotype" w:hAnsi="Palatino Linotype" w:cs="Palatino Linotype"/>
                <w:sz w:val="16"/>
                <w:szCs w:val="16"/>
              </w:rPr>
            </w:pPr>
            <w:r w:rsidRPr="00F978BD">
              <w:rPr>
                <w:rFonts w:ascii="Palatino Linotype" w:eastAsia="Palatino Linotype" w:hAnsi="Palatino Linotype" w:cs="Palatino Linotype"/>
                <w:sz w:val="16"/>
                <w:szCs w:val="16"/>
              </w:rPr>
              <w:t>Referencia al peso de la información.</w:t>
            </w:r>
          </w:p>
        </w:tc>
        <w:tc>
          <w:tcPr>
            <w:tcW w:w="5792" w:type="dxa"/>
          </w:tcPr>
          <w:p w14:paraId="56293CDB" w14:textId="77777777" w:rsidR="00524809" w:rsidRPr="00F978BD" w:rsidRDefault="008B17E2">
            <w:pPr>
              <w:spacing w:line="360" w:lineRule="auto"/>
              <w:jc w:val="both"/>
              <w:rPr>
                <w:rFonts w:ascii="Palatino Linotype" w:eastAsia="Palatino Linotype" w:hAnsi="Palatino Linotype" w:cs="Palatino Linotype"/>
                <w:sz w:val="16"/>
                <w:szCs w:val="16"/>
              </w:rPr>
            </w:pPr>
            <w:r w:rsidRPr="00F978BD">
              <w:rPr>
                <w:noProof/>
                <w:lang w:val="es-MX"/>
              </w:rPr>
              <w:drawing>
                <wp:inline distT="0" distB="0" distL="0" distR="0" wp14:anchorId="1BC561FF" wp14:editId="7E4D4561">
                  <wp:extent cx="3509970" cy="278910"/>
                  <wp:effectExtent l="0" t="0" r="0" b="0"/>
                  <wp:docPr id="5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l="35683" t="35821" r="22961" b="58336"/>
                          <a:stretch>
                            <a:fillRect/>
                          </a:stretch>
                        </pic:blipFill>
                        <pic:spPr>
                          <a:xfrm>
                            <a:off x="0" y="0"/>
                            <a:ext cx="3509970" cy="278910"/>
                          </a:xfrm>
                          <a:prstGeom prst="rect">
                            <a:avLst/>
                          </a:prstGeom>
                          <a:ln/>
                        </pic:spPr>
                      </pic:pic>
                    </a:graphicData>
                  </a:graphic>
                </wp:inline>
              </w:drawing>
            </w:r>
          </w:p>
        </w:tc>
        <w:tc>
          <w:tcPr>
            <w:tcW w:w="1887" w:type="dxa"/>
          </w:tcPr>
          <w:p w14:paraId="07109287" w14:textId="77777777" w:rsidR="00524809" w:rsidRPr="00F978BD" w:rsidRDefault="008B17E2">
            <w:pPr>
              <w:spacing w:line="360" w:lineRule="auto"/>
              <w:jc w:val="center"/>
              <w:rPr>
                <w:sz w:val="16"/>
                <w:szCs w:val="16"/>
              </w:rPr>
            </w:pPr>
            <w:r w:rsidRPr="00F978BD">
              <w:rPr>
                <w:sz w:val="16"/>
                <w:szCs w:val="16"/>
              </w:rPr>
              <w:t xml:space="preserve">Sí </w:t>
            </w:r>
          </w:p>
        </w:tc>
      </w:tr>
      <w:tr w:rsidR="00F978BD" w:rsidRPr="00F978BD" w14:paraId="304CF903" w14:textId="77777777">
        <w:tc>
          <w:tcPr>
            <w:tcW w:w="1149" w:type="dxa"/>
          </w:tcPr>
          <w:p w14:paraId="0C945662" w14:textId="77777777" w:rsidR="00524809" w:rsidRPr="00F978BD" w:rsidRDefault="008B17E2">
            <w:pPr>
              <w:jc w:val="center"/>
              <w:rPr>
                <w:rFonts w:ascii="Palatino Linotype" w:eastAsia="Palatino Linotype" w:hAnsi="Palatino Linotype" w:cs="Palatino Linotype"/>
                <w:sz w:val="16"/>
                <w:szCs w:val="16"/>
              </w:rPr>
            </w:pPr>
            <w:r w:rsidRPr="00F978BD">
              <w:rPr>
                <w:rFonts w:ascii="Palatino Linotype" w:eastAsia="Palatino Linotype" w:hAnsi="Palatino Linotype" w:cs="Palatino Linotype"/>
                <w:sz w:val="16"/>
                <w:szCs w:val="16"/>
              </w:rPr>
              <w:t>Referencia a otras modalidades de entrega de la información.</w:t>
            </w:r>
          </w:p>
        </w:tc>
        <w:tc>
          <w:tcPr>
            <w:tcW w:w="5792" w:type="dxa"/>
          </w:tcPr>
          <w:p w14:paraId="31C2A9FF" w14:textId="77777777" w:rsidR="00524809" w:rsidRPr="00F978BD" w:rsidRDefault="008B17E2">
            <w:pPr>
              <w:spacing w:line="360" w:lineRule="auto"/>
              <w:jc w:val="both"/>
              <w:rPr>
                <w:rFonts w:ascii="Palatino Linotype" w:eastAsia="Palatino Linotype" w:hAnsi="Palatino Linotype" w:cs="Palatino Linotype"/>
                <w:sz w:val="16"/>
                <w:szCs w:val="16"/>
              </w:rPr>
            </w:pPr>
            <w:r w:rsidRPr="00F978BD">
              <w:rPr>
                <w:noProof/>
                <w:lang w:val="es-MX"/>
              </w:rPr>
              <w:drawing>
                <wp:inline distT="0" distB="0" distL="0" distR="0" wp14:anchorId="756BA0F5" wp14:editId="3D0AC79F">
                  <wp:extent cx="3496392" cy="2161213"/>
                  <wp:effectExtent l="0" t="0" r="0" b="0"/>
                  <wp:docPr id="5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l="37184" t="23349" r="18029" b="15051"/>
                          <a:stretch>
                            <a:fillRect/>
                          </a:stretch>
                        </pic:blipFill>
                        <pic:spPr>
                          <a:xfrm>
                            <a:off x="0" y="0"/>
                            <a:ext cx="3496392" cy="2161213"/>
                          </a:xfrm>
                          <a:prstGeom prst="rect">
                            <a:avLst/>
                          </a:prstGeom>
                          <a:ln/>
                        </pic:spPr>
                      </pic:pic>
                    </a:graphicData>
                  </a:graphic>
                </wp:inline>
              </w:drawing>
            </w:r>
          </w:p>
          <w:p w14:paraId="14005E8D" w14:textId="77777777" w:rsidR="00524809" w:rsidRPr="00F978BD" w:rsidRDefault="00524809">
            <w:pPr>
              <w:spacing w:line="360" w:lineRule="auto"/>
              <w:jc w:val="both"/>
              <w:rPr>
                <w:rFonts w:ascii="Palatino Linotype" w:eastAsia="Palatino Linotype" w:hAnsi="Palatino Linotype" w:cs="Palatino Linotype"/>
                <w:sz w:val="16"/>
                <w:szCs w:val="16"/>
              </w:rPr>
            </w:pPr>
          </w:p>
          <w:p w14:paraId="6D380290" w14:textId="77777777" w:rsidR="00524809" w:rsidRPr="00F978BD" w:rsidRDefault="00524809">
            <w:pPr>
              <w:spacing w:line="360" w:lineRule="auto"/>
              <w:jc w:val="both"/>
              <w:rPr>
                <w:rFonts w:ascii="Palatino Linotype" w:eastAsia="Palatino Linotype" w:hAnsi="Palatino Linotype" w:cs="Palatino Linotype"/>
                <w:sz w:val="16"/>
                <w:szCs w:val="16"/>
              </w:rPr>
            </w:pPr>
          </w:p>
        </w:tc>
        <w:tc>
          <w:tcPr>
            <w:tcW w:w="1887" w:type="dxa"/>
          </w:tcPr>
          <w:p w14:paraId="18C7491F" w14:textId="77777777" w:rsidR="00524809" w:rsidRPr="00F978BD" w:rsidRDefault="008B17E2">
            <w:pPr>
              <w:spacing w:line="360" w:lineRule="auto"/>
              <w:jc w:val="center"/>
              <w:rPr>
                <w:sz w:val="16"/>
                <w:szCs w:val="16"/>
              </w:rPr>
            </w:pPr>
            <w:r w:rsidRPr="00F978BD">
              <w:rPr>
                <w:sz w:val="16"/>
                <w:szCs w:val="16"/>
              </w:rPr>
              <w:t xml:space="preserve">No </w:t>
            </w:r>
          </w:p>
        </w:tc>
      </w:tr>
      <w:tr w:rsidR="00F978BD" w:rsidRPr="00F978BD" w14:paraId="2C392AEC" w14:textId="77777777">
        <w:tc>
          <w:tcPr>
            <w:tcW w:w="1149" w:type="dxa"/>
          </w:tcPr>
          <w:p w14:paraId="13F9BE43" w14:textId="77777777" w:rsidR="00524809" w:rsidRPr="00F978BD" w:rsidRDefault="008B17E2">
            <w:pPr>
              <w:jc w:val="center"/>
              <w:rPr>
                <w:rFonts w:ascii="Palatino Linotype" w:eastAsia="Palatino Linotype" w:hAnsi="Palatino Linotype" w:cs="Palatino Linotype"/>
                <w:sz w:val="16"/>
                <w:szCs w:val="16"/>
              </w:rPr>
            </w:pPr>
            <w:r w:rsidRPr="00F978BD">
              <w:rPr>
                <w:rFonts w:ascii="Palatino Linotype" w:eastAsia="Palatino Linotype" w:hAnsi="Palatino Linotype" w:cs="Palatino Linotype"/>
                <w:sz w:val="16"/>
                <w:szCs w:val="16"/>
              </w:rPr>
              <w:t>Referencia que la información se pone a disposición por 60 días</w:t>
            </w:r>
          </w:p>
        </w:tc>
        <w:tc>
          <w:tcPr>
            <w:tcW w:w="5792" w:type="dxa"/>
          </w:tcPr>
          <w:p w14:paraId="6F04BF78" w14:textId="77777777" w:rsidR="00524809" w:rsidRPr="00F978BD" w:rsidRDefault="008B17E2">
            <w:pPr>
              <w:spacing w:line="360" w:lineRule="auto"/>
              <w:jc w:val="both"/>
              <w:rPr>
                <w:rFonts w:ascii="Palatino Linotype" w:eastAsia="Palatino Linotype" w:hAnsi="Palatino Linotype" w:cs="Palatino Linotype"/>
                <w:sz w:val="16"/>
                <w:szCs w:val="16"/>
              </w:rPr>
            </w:pPr>
            <w:r w:rsidRPr="00F978BD">
              <w:rPr>
                <w:noProof/>
                <w:lang w:val="es-MX"/>
              </w:rPr>
              <w:drawing>
                <wp:inline distT="0" distB="0" distL="0" distR="0" wp14:anchorId="6198F8E6" wp14:editId="44917D1A">
                  <wp:extent cx="3639126" cy="385891"/>
                  <wp:effectExtent l="0" t="0" r="0" b="0"/>
                  <wp:docPr id="5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l="33750" t="46435" r="21163" b="45065"/>
                          <a:stretch>
                            <a:fillRect/>
                          </a:stretch>
                        </pic:blipFill>
                        <pic:spPr>
                          <a:xfrm>
                            <a:off x="0" y="0"/>
                            <a:ext cx="3639126" cy="385891"/>
                          </a:xfrm>
                          <a:prstGeom prst="rect">
                            <a:avLst/>
                          </a:prstGeom>
                          <a:ln/>
                        </pic:spPr>
                      </pic:pic>
                    </a:graphicData>
                  </a:graphic>
                </wp:inline>
              </w:drawing>
            </w:r>
          </w:p>
        </w:tc>
        <w:tc>
          <w:tcPr>
            <w:tcW w:w="1887" w:type="dxa"/>
          </w:tcPr>
          <w:p w14:paraId="2432421A" w14:textId="77777777" w:rsidR="00524809" w:rsidRPr="00F978BD" w:rsidRDefault="008B17E2">
            <w:pPr>
              <w:jc w:val="center"/>
              <w:rPr>
                <w:rFonts w:ascii="Palatino Linotype" w:eastAsia="Palatino Linotype" w:hAnsi="Palatino Linotype" w:cs="Palatino Linotype"/>
                <w:sz w:val="16"/>
                <w:szCs w:val="16"/>
              </w:rPr>
            </w:pPr>
            <w:r w:rsidRPr="00F978BD">
              <w:rPr>
                <w:rFonts w:ascii="Palatino Linotype" w:eastAsia="Palatino Linotype" w:hAnsi="Palatino Linotype" w:cs="Palatino Linotype"/>
                <w:sz w:val="16"/>
                <w:szCs w:val="16"/>
              </w:rPr>
              <w:t xml:space="preserve">No </w:t>
            </w:r>
          </w:p>
          <w:p w14:paraId="371E9B50" w14:textId="77777777" w:rsidR="00524809" w:rsidRPr="00F978BD" w:rsidRDefault="008B17E2">
            <w:pPr>
              <w:jc w:val="center"/>
              <w:rPr>
                <w:sz w:val="16"/>
                <w:szCs w:val="16"/>
              </w:rPr>
            </w:pPr>
            <w:r w:rsidRPr="00F978BD">
              <w:rPr>
                <w:rFonts w:ascii="Palatino Linotype" w:eastAsia="Palatino Linotype" w:hAnsi="Palatino Linotype" w:cs="Palatino Linotype"/>
                <w:sz w:val="16"/>
                <w:szCs w:val="16"/>
              </w:rPr>
              <w:t>Corresponden a menos de 60 días</w:t>
            </w:r>
          </w:p>
        </w:tc>
      </w:tr>
      <w:tr w:rsidR="00524809" w:rsidRPr="00F978BD" w14:paraId="4DB48F03" w14:textId="77777777">
        <w:tc>
          <w:tcPr>
            <w:tcW w:w="1149" w:type="dxa"/>
          </w:tcPr>
          <w:p w14:paraId="283077ED" w14:textId="77777777" w:rsidR="00524809" w:rsidRPr="00F978BD" w:rsidRDefault="008B17E2">
            <w:pPr>
              <w:jc w:val="center"/>
              <w:rPr>
                <w:rFonts w:ascii="Palatino Linotype" w:eastAsia="Palatino Linotype" w:hAnsi="Palatino Linotype" w:cs="Palatino Linotype"/>
                <w:sz w:val="16"/>
                <w:szCs w:val="16"/>
              </w:rPr>
            </w:pPr>
            <w:proofErr w:type="gramStart"/>
            <w:r w:rsidRPr="00F978BD">
              <w:rPr>
                <w:rFonts w:ascii="Palatino Linotype" w:eastAsia="Palatino Linotype" w:hAnsi="Palatino Linotype" w:cs="Palatino Linotype"/>
                <w:sz w:val="16"/>
                <w:szCs w:val="16"/>
              </w:rPr>
              <w:lastRenderedPageBreak/>
              <w:t>Registro  de</w:t>
            </w:r>
            <w:proofErr w:type="gramEnd"/>
            <w:r w:rsidRPr="00F978BD">
              <w:rPr>
                <w:rFonts w:ascii="Palatino Linotype" w:eastAsia="Palatino Linotype" w:hAnsi="Palatino Linotype" w:cs="Palatino Linotype"/>
                <w:sz w:val="16"/>
                <w:szCs w:val="16"/>
              </w:rPr>
              <w:t xml:space="preserve"> su incidencia ante informática</w:t>
            </w:r>
          </w:p>
        </w:tc>
        <w:tc>
          <w:tcPr>
            <w:tcW w:w="5792" w:type="dxa"/>
          </w:tcPr>
          <w:p w14:paraId="667590EB" w14:textId="77777777" w:rsidR="00524809" w:rsidRPr="00F978BD" w:rsidRDefault="008B17E2">
            <w:pPr>
              <w:spacing w:line="360" w:lineRule="auto"/>
              <w:jc w:val="center"/>
              <w:rPr>
                <w:rFonts w:ascii="Palatino Linotype" w:eastAsia="Palatino Linotype" w:hAnsi="Palatino Linotype" w:cs="Palatino Linotype"/>
                <w:sz w:val="16"/>
                <w:szCs w:val="16"/>
              </w:rPr>
            </w:pPr>
            <w:r w:rsidRPr="00F978BD">
              <w:rPr>
                <w:noProof/>
                <w:lang w:val="es-MX"/>
              </w:rPr>
              <w:drawing>
                <wp:inline distT="0" distB="0" distL="0" distR="0" wp14:anchorId="1C79175A" wp14:editId="6C81A76B">
                  <wp:extent cx="2826752" cy="1291467"/>
                  <wp:effectExtent l="0" t="0" r="0" b="0"/>
                  <wp:docPr id="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l="43752" t="18309" r="25641" b="16905"/>
                          <a:stretch>
                            <a:fillRect/>
                          </a:stretch>
                        </pic:blipFill>
                        <pic:spPr>
                          <a:xfrm>
                            <a:off x="0" y="0"/>
                            <a:ext cx="2826752" cy="1291467"/>
                          </a:xfrm>
                          <a:prstGeom prst="rect">
                            <a:avLst/>
                          </a:prstGeom>
                          <a:ln/>
                        </pic:spPr>
                      </pic:pic>
                    </a:graphicData>
                  </a:graphic>
                </wp:inline>
              </w:drawing>
            </w:r>
          </w:p>
        </w:tc>
        <w:tc>
          <w:tcPr>
            <w:tcW w:w="1887" w:type="dxa"/>
          </w:tcPr>
          <w:p w14:paraId="47456EB2" w14:textId="77777777" w:rsidR="00524809" w:rsidRPr="00F978BD" w:rsidRDefault="008B17E2">
            <w:pPr>
              <w:jc w:val="center"/>
              <w:rPr>
                <w:rFonts w:ascii="Palatino Linotype" w:eastAsia="Palatino Linotype" w:hAnsi="Palatino Linotype" w:cs="Palatino Linotype"/>
                <w:sz w:val="16"/>
                <w:szCs w:val="16"/>
              </w:rPr>
            </w:pPr>
            <w:r w:rsidRPr="00F978BD">
              <w:rPr>
                <w:rFonts w:ascii="Palatino Linotype" w:eastAsia="Palatino Linotype" w:hAnsi="Palatino Linotype" w:cs="Palatino Linotype"/>
                <w:sz w:val="16"/>
                <w:szCs w:val="16"/>
              </w:rPr>
              <w:t xml:space="preserve">Sí </w:t>
            </w:r>
          </w:p>
        </w:tc>
      </w:tr>
    </w:tbl>
    <w:p w14:paraId="22DF3298" w14:textId="77777777" w:rsidR="00524809" w:rsidRPr="00F978BD" w:rsidRDefault="00524809">
      <w:pPr>
        <w:spacing w:line="360" w:lineRule="auto"/>
        <w:jc w:val="both"/>
        <w:rPr>
          <w:rFonts w:ascii="Palatino Linotype" w:eastAsia="Palatino Linotype" w:hAnsi="Palatino Linotype" w:cs="Palatino Linotype"/>
        </w:rPr>
      </w:pPr>
    </w:p>
    <w:p w14:paraId="67A4B627" w14:textId="77777777" w:rsidR="00524809" w:rsidRPr="00F978BD" w:rsidRDefault="008B17E2">
      <w:pPr>
        <w:spacing w:line="360" w:lineRule="auto"/>
        <w:ind w:right="-28"/>
        <w:jc w:val="both"/>
        <w:rPr>
          <w:rFonts w:ascii="Palatino Linotype" w:eastAsia="Palatino Linotype" w:hAnsi="Palatino Linotype" w:cs="Palatino Linotype"/>
        </w:rPr>
      </w:pPr>
      <w:r w:rsidRPr="00F978BD">
        <w:rPr>
          <w:rFonts w:ascii="Palatino Linotype" w:eastAsia="Palatino Linotype" w:hAnsi="Palatino Linotype" w:cs="Palatino Linotype"/>
        </w:rPr>
        <w:t xml:space="preserve">Conforme a lo anterior, el Ente Recurrido precisó durante la sustanciación del medio de impugnación el peso aproximado para poner a disposición la información en consulta directa, así como la expedición de copias simples o certificadas tendrán costo de reproducción y al reproducción física o electrónica de algún documento previo pago y que estará disponible del 3 de noviembre al 20 de diciembre del año 2022, correspondiente a 32 días. </w:t>
      </w:r>
    </w:p>
    <w:p w14:paraId="34ECD434" w14:textId="77777777" w:rsidR="00524809" w:rsidRPr="00F978BD" w:rsidRDefault="00524809">
      <w:pPr>
        <w:spacing w:line="360" w:lineRule="auto"/>
        <w:ind w:right="-28"/>
        <w:jc w:val="both"/>
        <w:rPr>
          <w:rFonts w:ascii="Palatino Linotype" w:eastAsia="Palatino Linotype" w:hAnsi="Palatino Linotype" w:cs="Palatino Linotype"/>
        </w:rPr>
      </w:pPr>
    </w:p>
    <w:p w14:paraId="7C95A727" w14:textId="77777777" w:rsidR="00524809" w:rsidRPr="00F978BD" w:rsidRDefault="008B17E2">
      <w:pP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 xml:space="preserve">Conforme a lo anterior, se logra vislumbrar que en </w:t>
      </w:r>
      <w:proofErr w:type="gramStart"/>
      <w:r w:rsidRPr="00F978BD">
        <w:rPr>
          <w:rFonts w:ascii="Palatino Linotype" w:eastAsia="Palatino Linotype" w:hAnsi="Palatino Linotype" w:cs="Palatino Linotype"/>
        </w:rPr>
        <w:t>efecto  la</w:t>
      </w:r>
      <w:proofErr w:type="gramEnd"/>
      <w:r w:rsidRPr="00F978BD">
        <w:rPr>
          <w:rFonts w:ascii="Palatino Linotype" w:eastAsia="Palatino Linotype" w:hAnsi="Palatino Linotype" w:cs="Palatino Linotype"/>
        </w:rPr>
        <w:t xml:space="preserve"> información solicitada, sobrepasaba las capacidades técnicas del Sistema de Acceso a la Información Mexiquense (SAIMEX), lo anterior, se robustece con la incidencia presentada ante este Instituto, previamente referida, por el cual informa que la información requerida por el Particular, sobrepasaba las capacidades técnicas del Sistema de Acceso a la Información Mexiquense (SAIMEX).</w:t>
      </w:r>
    </w:p>
    <w:p w14:paraId="143A8253" w14:textId="77777777" w:rsidR="00524809" w:rsidRPr="00F978BD" w:rsidRDefault="00524809">
      <w:pPr>
        <w:spacing w:line="360" w:lineRule="auto"/>
        <w:jc w:val="both"/>
        <w:rPr>
          <w:rFonts w:ascii="Palatino Linotype" w:eastAsia="Palatino Linotype" w:hAnsi="Palatino Linotype" w:cs="Palatino Linotype"/>
        </w:rPr>
      </w:pPr>
    </w:p>
    <w:p w14:paraId="23A66712" w14:textId="77777777" w:rsidR="00524809" w:rsidRPr="00F978BD" w:rsidRDefault="008B17E2">
      <w:pPr>
        <w:tabs>
          <w:tab w:val="left" w:pos="4962"/>
        </w:tabs>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 xml:space="preserve">Conforme a lo anterior, se logra vislumbrar que el Sujeto Obligado señaló el impedimento para proporcionar la información, en la modalidad elegida por la parte Recurrente, a saber, el </w:t>
      </w:r>
      <w:r w:rsidRPr="00F978BD">
        <w:rPr>
          <w:rFonts w:ascii="Palatino Linotype" w:eastAsia="Palatino Linotype" w:hAnsi="Palatino Linotype" w:cs="Palatino Linotype"/>
          <w:b/>
        </w:rPr>
        <w:t>Sistema de Acceso a la Información Mexiquense (SAIMEX);</w:t>
      </w:r>
      <w:r w:rsidRPr="00F978BD">
        <w:rPr>
          <w:rFonts w:ascii="Palatino Linotype" w:eastAsia="Palatino Linotype" w:hAnsi="Palatino Linotype" w:cs="Palatino Linotype"/>
        </w:rPr>
        <w:t xml:space="preserve"> por lo que, resulta procedente el cambio de modalidad.</w:t>
      </w:r>
    </w:p>
    <w:p w14:paraId="41CCEADE" w14:textId="77777777" w:rsidR="00524809" w:rsidRPr="00F978BD" w:rsidRDefault="008B17E2">
      <w:pPr>
        <w:tabs>
          <w:tab w:val="left" w:pos="4962"/>
        </w:tabs>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lastRenderedPageBreak/>
        <w:t xml:space="preserve">No obstante, este Instituto considera que omitió poner a disposición la información en todas las modalidades posibles e incumplió con lo señalado por el segundo parrado del artículo 166 de la Ley de la Materia, respecto el tiempo en que estará disponible la información. </w:t>
      </w:r>
    </w:p>
    <w:p w14:paraId="6D5B0B81" w14:textId="77777777" w:rsidR="00524809" w:rsidRPr="00F978BD" w:rsidRDefault="00524809">
      <w:pPr>
        <w:spacing w:line="360" w:lineRule="auto"/>
        <w:ind w:right="-28"/>
        <w:jc w:val="both"/>
        <w:rPr>
          <w:rFonts w:ascii="Palatino Linotype" w:eastAsia="Palatino Linotype" w:hAnsi="Palatino Linotype" w:cs="Palatino Linotype"/>
        </w:rPr>
      </w:pPr>
    </w:p>
    <w:p w14:paraId="58D5514B" w14:textId="77777777" w:rsidR="00524809" w:rsidRPr="00F978BD" w:rsidRDefault="008B17E2">
      <w:pP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 xml:space="preserve">Al respecto es necesario recordar que el Instituto Nacional de Transparencia, Acceso a la Información y Protección de Datos Personales, le precisó a este Instituto que no se puede ceñir el cambio de modalidad, directamente a una forma, sino que, para acreditarlo los sujetos obligados, deben de buscar la posibilidad de proporcionarla en las otras formas que establecen en la Ley, ya sean electrónicas o físicas; por lo cual, se procede a estudiar dicha circunstancia. </w:t>
      </w:r>
    </w:p>
    <w:p w14:paraId="0A9C86C9" w14:textId="77777777" w:rsidR="00524809" w:rsidRPr="00F978BD" w:rsidRDefault="00524809">
      <w:pPr>
        <w:spacing w:line="360" w:lineRule="auto"/>
      </w:pPr>
    </w:p>
    <w:p w14:paraId="31EB8D02" w14:textId="77777777" w:rsidR="00524809" w:rsidRPr="00F978BD" w:rsidRDefault="008B17E2">
      <w:pPr>
        <w:spacing w:line="360" w:lineRule="auto"/>
        <w:ind w:right="-28"/>
        <w:jc w:val="both"/>
        <w:rPr>
          <w:rFonts w:ascii="Palatino Linotype" w:eastAsia="Palatino Linotype" w:hAnsi="Palatino Linotype" w:cs="Palatino Linotype"/>
        </w:rPr>
      </w:pPr>
      <w:r w:rsidRPr="00F978BD">
        <w:rPr>
          <w:rFonts w:ascii="Palatino Linotype" w:eastAsia="Palatino Linotype" w:hAnsi="Palatino Linotype" w:cs="Palatino Linotype"/>
        </w:rPr>
        <w:t>Ahora bien, resulta necesario analizar de manera oficiosa, si la información puede ser adjuntada por correo electrónico; al respecto, dicho medio es un sistema que permite el intercambio de mensajes entre distintas computadoras interconectadas a través de una red</w:t>
      </w:r>
    </w:p>
    <w:p w14:paraId="348D6436" w14:textId="77777777" w:rsidR="00524809" w:rsidRPr="00F978BD" w:rsidRDefault="00524809">
      <w:pPr>
        <w:spacing w:line="360" w:lineRule="auto"/>
        <w:jc w:val="both"/>
        <w:rPr>
          <w:rFonts w:ascii="Palatino Linotype" w:eastAsia="Palatino Linotype" w:hAnsi="Palatino Linotype" w:cs="Palatino Linotype"/>
        </w:rPr>
      </w:pPr>
    </w:p>
    <w:p w14:paraId="2F4A4755" w14:textId="77777777" w:rsidR="00524809" w:rsidRPr="00F978BD" w:rsidRDefault="008B17E2">
      <w:pP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 xml:space="preserve">En ese contexto, existen diferentes plataformas que brindan dicho servicio, sobre el tema, a través de la plataforma Gmail se informa que el peso máximo que soporta un correo electrónico para enviar archivos adjuntos en un mensaje es de veinticinco megabytes, consultado en la liga </w:t>
      </w:r>
      <w:hyperlink r:id="rId19" w:anchor=":~:text=Tama%C3%B1o%20m%C3%A1ximo%20de%20los%20archivos,Drive%20en%20vez%20de%20adjuntarlo">
        <w:r w:rsidRPr="00F978BD">
          <w:rPr>
            <w:rFonts w:ascii="Palatino Linotype" w:eastAsia="Palatino Linotype" w:hAnsi="Palatino Linotype" w:cs="Palatino Linotype"/>
            <w:u w:val="single"/>
          </w:rPr>
          <w:t>https://support.google.com/mail/answer/6584?co=GENIE.Platform%3DDesktop&amp;hl=es#:~:text=Tama%C3%B1o%20m%C3%A1ximo%20de%20los%20archivos,Drive%20en%20vez%20de%20adjuntarlo</w:t>
        </w:r>
      </w:hyperlink>
      <w:r w:rsidRPr="00F978BD">
        <w:rPr>
          <w:rFonts w:ascii="Palatino Linotype" w:eastAsia="Palatino Linotype" w:hAnsi="Palatino Linotype" w:cs="Palatino Linotype"/>
        </w:rPr>
        <w:t>, tal como se muestra continuación:</w:t>
      </w:r>
    </w:p>
    <w:p w14:paraId="4F9F47F1" w14:textId="77777777" w:rsidR="00524809" w:rsidRPr="00F978BD" w:rsidRDefault="008B17E2">
      <w:pPr>
        <w:ind w:left="567" w:right="567"/>
        <w:jc w:val="both"/>
        <w:rPr>
          <w:rFonts w:ascii="Palatino Linotype" w:eastAsia="Palatino Linotype" w:hAnsi="Palatino Linotype" w:cs="Palatino Linotype"/>
          <w:i/>
          <w:sz w:val="22"/>
          <w:szCs w:val="22"/>
        </w:rPr>
      </w:pPr>
      <w:bookmarkStart w:id="3" w:name="_heading=h.3znysh7" w:colFirst="0" w:colLast="0"/>
      <w:bookmarkEnd w:id="3"/>
      <w:r w:rsidRPr="00F978BD">
        <w:rPr>
          <w:rFonts w:ascii="Palatino Linotype" w:eastAsia="Palatino Linotype" w:hAnsi="Palatino Linotype" w:cs="Palatino Linotype"/>
          <w:i/>
          <w:sz w:val="22"/>
          <w:szCs w:val="22"/>
        </w:rPr>
        <w:lastRenderedPageBreak/>
        <w:t>“</w:t>
      </w:r>
      <w:r w:rsidRPr="00F978BD">
        <w:rPr>
          <w:rFonts w:ascii="Palatino Linotype" w:eastAsia="Palatino Linotype" w:hAnsi="Palatino Linotype" w:cs="Palatino Linotype"/>
          <w:b/>
          <w:i/>
          <w:sz w:val="22"/>
          <w:szCs w:val="22"/>
        </w:rPr>
        <w:t>Tamaño máximo de los archivos adjuntos</w:t>
      </w:r>
    </w:p>
    <w:p w14:paraId="2C97CE01" w14:textId="77777777" w:rsidR="00524809" w:rsidRPr="00F978BD" w:rsidRDefault="008B17E2">
      <w:pPr>
        <w:ind w:left="567" w:right="567"/>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i/>
          <w:sz w:val="22"/>
          <w:szCs w:val="22"/>
        </w:rPr>
        <w:t>Puedes enviar uno o varios archivos adjuntos en un mismo mensaje, pero en total no pueden superar los 25 MB. Si el archivo tiene más de 25 MB, Gmail añadirá automáticamente un enlace a Google Drive en vez de adjuntarlo</w:t>
      </w:r>
      <w:proofErr w:type="gramStart"/>
      <w:r w:rsidRPr="00F978BD">
        <w:rPr>
          <w:rFonts w:ascii="Palatino Linotype" w:eastAsia="Palatino Linotype" w:hAnsi="Palatino Linotype" w:cs="Palatino Linotype"/>
          <w:i/>
          <w:sz w:val="22"/>
          <w:szCs w:val="22"/>
        </w:rPr>
        <w:t>.”(</w:t>
      </w:r>
      <w:proofErr w:type="gramEnd"/>
      <w:r w:rsidRPr="00F978BD">
        <w:rPr>
          <w:rFonts w:ascii="Palatino Linotype" w:eastAsia="Palatino Linotype" w:hAnsi="Palatino Linotype" w:cs="Palatino Linotype"/>
          <w:i/>
          <w:sz w:val="22"/>
          <w:szCs w:val="22"/>
        </w:rPr>
        <w:t>Sic)</w:t>
      </w:r>
    </w:p>
    <w:p w14:paraId="56C6D3F4" w14:textId="77777777" w:rsidR="00524809" w:rsidRPr="00F978BD" w:rsidRDefault="00524809">
      <w:pPr>
        <w:spacing w:line="360" w:lineRule="auto"/>
        <w:jc w:val="both"/>
        <w:rPr>
          <w:rFonts w:ascii="Palatino Linotype" w:eastAsia="Palatino Linotype" w:hAnsi="Palatino Linotype" w:cs="Palatino Linotype"/>
        </w:rPr>
      </w:pPr>
    </w:p>
    <w:p w14:paraId="24BE1E72" w14:textId="77777777" w:rsidR="00524809" w:rsidRPr="00F978BD" w:rsidRDefault="008B17E2">
      <w:pP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 xml:space="preserve">Como se logra observar, un correo electrónico comúnmente permite únicamente la carga de archivos adjuntos cuyo peso total se traduzca en veinticinco megabytes; por lo que, para proporcionar toda la información solicitada, necesitaría remitir más de ciento setenta y dos, lo cual generaría una carga desproporcional al </w:t>
      </w:r>
      <w:r w:rsidRPr="00F978BD">
        <w:rPr>
          <w:rFonts w:ascii="Palatino Linotype" w:eastAsia="Palatino Linotype" w:hAnsi="Palatino Linotype" w:cs="Palatino Linotype"/>
          <w:b/>
        </w:rPr>
        <w:t>SUJETO OBLIGADO</w:t>
      </w:r>
      <w:r w:rsidRPr="00F978BD">
        <w:rPr>
          <w:rFonts w:ascii="Palatino Linotype" w:eastAsia="Palatino Linotype" w:hAnsi="Palatino Linotype" w:cs="Palatino Linotype"/>
        </w:rPr>
        <w:t>, que implicaría que tuviera que dejar de realizar sus funciones sustantivas y esenciales para cumplir con sus funciones; por lo que, este Instituto considera improcedente ordenar dicha modalidad.</w:t>
      </w:r>
    </w:p>
    <w:p w14:paraId="2CA2B6FC" w14:textId="77777777" w:rsidR="00524809" w:rsidRPr="00F978BD" w:rsidRDefault="00524809">
      <w:pPr>
        <w:spacing w:line="360" w:lineRule="auto"/>
        <w:jc w:val="both"/>
        <w:rPr>
          <w:rFonts w:ascii="Palatino Linotype" w:eastAsia="Palatino Linotype" w:hAnsi="Palatino Linotype" w:cs="Palatino Linotype"/>
        </w:rPr>
      </w:pPr>
    </w:p>
    <w:p w14:paraId="7952A488" w14:textId="77777777" w:rsidR="00524809" w:rsidRPr="00F978BD" w:rsidRDefault="008B17E2">
      <w:pP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 xml:space="preserve">Ahora bien, cabe señalar que el </w:t>
      </w:r>
      <w:r w:rsidRPr="00F978BD">
        <w:rPr>
          <w:rFonts w:ascii="Palatino Linotype" w:eastAsia="Palatino Linotype" w:hAnsi="Palatino Linotype" w:cs="Palatino Linotype"/>
          <w:b/>
        </w:rPr>
        <w:t>SUJETO OBLIGADO</w:t>
      </w:r>
      <w:r w:rsidRPr="00F978BD">
        <w:rPr>
          <w:rFonts w:ascii="Palatino Linotype" w:eastAsia="Palatino Linotype" w:hAnsi="Palatino Linotype" w:cs="Palatino Linotype"/>
        </w:rPr>
        <w:t xml:space="preserve"> puso a disposición la información, en las modalidades siguientes:</w:t>
      </w:r>
    </w:p>
    <w:p w14:paraId="727EDE14" w14:textId="77777777" w:rsidR="00524809" w:rsidRPr="00F978BD" w:rsidRDefault="00524809">
      <w:pPr>
        <w:spacing w:line="360" w:lineRule="auto"/>
        <w:jc w:val="both"/>
        <w:rPr>
          <w:rFonts w:ascii="Palatino Linotype" w:eastAsia="Palatino Linotype" w:hAnsi="Palatino Linotype" w:cs="Palatino Linotype"/>
        </w:rPr>
      </w:pPr>
    </w:p>
    <w:p w14:paraId="081A9C08" w14:textId="77777777" w:rsidR="00524809" w:rsidRPr="00F978BD" w:rsidRDefault="008B17E2">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 xml:space="preserve">Expedición de copias simples o certificadas tendrán costo de reproducción </w:t>
      </w:r>
    </w:p>
    <w:p w14:paraId="7FE08EA2" w14:textId="77777777" w:rsidR="00524809" w:rsidRPr="00F978BD" w:rsidRDefault="008B17E2">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 xml:space="preserve">La reproducción física o electrónica de algún documento </w:t>
      </w:r>
      <w:r w:rsidRPr="00F978BD">
        <w:rPr>
          <w:rFonts w:ascii="Palatino Linotype" w:eastAsia="Palatino Linotype" w:hAnsi="Palatino Linotype" w:cs="Palatino Linotype"/>
          <w:b/>
          <w:u w:val="single"/>
        </w:rPr>
        <w:t>previo pago</w:t>
      </w:r>
    </w:p>
    <w:p w14:paraId="64CCD1BD" w14:textId="77777777" w:rsidR="00524809" w:rsidRPr="00F978BD" w:rsidRDefault="008B17E2">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Consulta directa.</w:t>
      </w:r>
    </w:p>
    <w:p w14:paraId="2097274A" w14:textId="77777777" w:rsidR="00524809" w:rsidRPr="00F978BD" w:rsidRDefault="00524809">
      <w:pPr>
        <w:spacing w:line="360" w:lineRule="auto"/>
        <w:jc w:val="both"/>
        <w:rPr>
          <w:rFonts w:ascii="Palatino Linotype" w:eastAsia="Palatino Linotype" w:hAnsi="Palatino Linotype" w:cs="Palatino Linotype"/>
        </w:rPr>
      </w:pPr>
    </w:p>
    <w:p w14:paraId="61CAFD60" w14:textId="77777777" w:rsidR="00524809" w:rsidRPr="00F978BD" w:rsidRDefault="008B17E2">
      <w:pPr>
        <w:spacing w:line="360" w:lineRule="auto"/>
        <w:jc w:val="both"/>
      </w:pPr>
      <w:r w:rsidRPr="00F978BD">
        <w:rPr>
          <w:rFonts w:ascii="Palatino Linotype" w:eastAsia="Palatino Linotype" w:hAnsi="Palatino Linotype" w:cs="Palatino Linotype"/>
        </w:rPr>
        <w:t xml:space="preserve">Conforme a lo anterior, si bien puso a disposición la información y diversas modalidades, omitió darle la oportunidad a la parte </w:t>
      </w:r>
      <w:r w:rsidRPr="00F978BD">
        <w:rPr>
          <w:rFonts w:ascii="Palatino Linotype" w:eastAsia="Palatino Linotype" w:hAnsi="Palatino Linotype" w:cs="Palatino Linotype"/>
          <w:b/>
        </w:rPr>
        <w:t>RECURRENTE</w:t>
      </w:r>
      <w:r w:rsidRPr="00F978BD">
        <w:rPr>
          <w:rFonts w:ascii="Palatino Linotype" w:eastAsia="Palatino Linotype" w:hAnsi="Palatino Linotype" w:cs="Palatino Linotype"/>
        </w:rPr>
        <w:t xml:space="preserve"> a obtener la información de manera gratuita si el particular proporcionaba el medio de almacenamiento, o por correo certificado, es decir, que este pagará las copias simples </w:t>
      </w:r>
      <w:r w:rsidRPr="00F978BD">
        <w:rPr>
          <w:rFonts w:ascii="Palatino Linotype" w:eastAsia="Palatino Linotype" w:hAnsi="Palatino Linotype" w:cs="Palatino Linotype"/>
        </w:rPr>
        <w:lastRenderedPageBreak/>
        <w:t>o certificadas, o bien el medio de almacenamiento, para que le fuera remitida la información directamente a su domicilio.</w:t>
      </w:r>
    </w:p>
    <w:p w14:paraId="43672E42" w14:textId="77777777" w:rsidR="00524809" w:rsidRPr="00F978BD" w:rsidRDefault="00524809">
      <w:pPr>
        <w:spacing w:line="360" w:lineRule="auto"/>
        <w:jc w:val="both"/>
        <w:rPr>
          <w:rFonts w:ascii="Palatino Linotype" w:eastAsia="Palatino Linotype" w:hAnsi="Palatino Linotype" w:cs="Palatino Linotype"/>
        </w:rPr>
      </w:pPr>
    </w:p>
    <w:p w14:paraId="68666068" w14:textId="77777777" w:rsidR="00524809" w:rsidRPr="00F978BD" w:rsidRDefault="008B17E2">
      <w:pP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 xml:space="preserve">Así, resulta procedente ordenar al </w:t>
      </w:r>
      <w:r w:rsidRPr="00F978BD">
        <w:rPr>
          <w:rFonts w:ascii="Palatino Linotype" w:eastAsia="Palatino Linotype" w:hAnsi="Palatino Linotype" w:cs="Palatino Linotype"/>
          <w:b/>
        </w:rPr>
        <w:t>SUJETO OBLIGADO</w:t>
      </w:r>
      <w:r w:rsidRPr="00F978BD">
        <w:rPr>
          <w:rFonts w:ascii="Palatino Linotype" w:eastAsia="Palatino Linotype" w:hAnsi="Palatino Linotype" w:cs="Palatino Linotype"/>
        </w:rPr>
        <w:t>, poner a disposición la información solicitada, en otras modalidades, tales como, en un vínculo electrónico, disco compacto, dispositivo de almacenamiento, copias simples o certificadas, con posibilidad de entrega en la Unidad de Transparencia o a domicilio por correo certificado, previo pago de los derechos correspondientes.</w:t>
      </w:r>
    </w:p>
    <w:p w14:paraId="3A8D6C18" w14:textId="77777777" w:rsidR="00524809" w:rsidRPr="00F978BD" w:rsidRDefault="00524809">
      <w:pPr>
        <w:spacing w:line="360" w:lineRule="auto"/>
        <w:jc w:val="both"/>
        <w:rPr>
          <w:rFonts w:ascii="Palatino Linotype" w:eastAsia="Palatino Linotype" w:hAnsi="Palatino Linotype" w:cs="Palatino Linotype"/>
        </w:rPr>
      </w:pPr>
    </w:p>
    <w:p w14:paraId="5E78A74A" w14:textId="77777777" w:rsidR="00524809" w:rsidRPr="00F978BD" w:rsidRDefault="008B17E2">
      <w:pP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Ahora bien, para el caso que no pueda subir la información en una liga electrónica de acceso en Internet, por no contar con presupuesto, ni con el equipo electrónico adecuado para tal circunstancia, podrá omitir dicha modalidad, para la entrega de la misma.</w:t>
      </w:r>
    </w:p>
    <w:p w14:paraId="55B6A22A" w14:textId="77777777" w:rsidR="00524809" w:rsidRPr="00F978BD" w:rsidRDefault="00524809">
      <w:pPr>
        <w:spacing w:line="360" w:lineRule="auto"/>
        <w:jc w:val="both"/>
        <w:rPr>
          <w:rFonts w:ascii="Palatino Linotype" w:eastAsia="Palatino Linotype" w:hAnsi="Palatino Linotype" w:cs="Palatino Linotype"/>
        </w:rPr>
      </w:pPr>
    </w:p>
    <w:p w14:paraId="5A780EC1" w14:textId="77777777" w:rsidR="00524809" w:rsidRPr="00F978BD" w:rsidRDefault="008B17E2">
      <w:pPr>
        <w:spacing w:line="360" w:lineRule="auto"/>
        <w:jc w:val="both"/>
        <w:rPr>
          <w:rFonts w:ascii="Palatino Linotype" w:eastAsia="Palatino Linotype" w:hAnsi="Palatino Linotype" w:cs="Palatino Linotype"/>
          <w:b/>
        </w:rPr>
      </w:pPr>
      <w:r w:rsidRPr="00F978BD">
        <w:rPr>
          <w:rFonts w:ascii="Palatino Linotype" w:eastAsia="Palatino Linotype" w:hAnsi="Palatino Linotype" w:cs="Palatino Linotype"/>
          <w:b/>
        </w:rPr>
        <w:t>Sobre el plazo en que estará disponible la información.</w:t>
      </w:r>
    </w:p>
    <w:p w14:paraId="4ADAF8B9" w14:textId="77777777" w:rsidR="00524809" w:rsidRPr="00F978BD" w:rsidRDefault="00524809">
      <w:pPr>
        <w:spacing w:line="360" w:lineRule="auto"/>
        <w:jc w:val="both"/>
        <w:rPr>
          <w:rFonts w:ascii="Palatino Linotype" w:eastAsia="Palatino Linotype" w:hAnsi="Palatino Linotype" w:cs="Palatino Linotype"/>
          <w:b/>
        </w:rPr>
      </w:pPr>
    </w:p>
    <w:p w14:paraId="4D84BFA7" w14:textId="77777777" w:rsidR="00524809" w:rsidRPr="00F978BD" w:rsidRDefault="008B17E2">
      <w:pP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 xml:space="preserve">Se advierte que el </w:t>
      </w:r>
      <w:r w:rsidRPr="00F978BD">
        <w:rPr>
          <w:rFonts w:ascii="Palatino Linotype" w:eastAsia="Palatino Linotype" w:hAnsi="Palatino Linotype" w:cs="Palatino Linotype"/>
          <w:b/>
        </w:rPr>
        <w:t>SUJETO OBLIGADO</w:t>
      </w:r>
      <w:r w:rsidRPr="00F978BD">
        <w:rPr>
          <w:rFonts w:ascii="Palatino Linotype" w:eastAsia="Palatino Linotype" w:hAnsi="Palatino Linotype" w:cs="Palatino Linotype"/>
        </w:rPr>
        <w:t xml:space="preserve"> le otorgó a la solicitante 32 días hábiles para llevarse a cabo la consulta directa, comprendido del tres de noviembre al 20 de diciembre del año 2022; lo que fue restrictivo en cuanto al tiempo de consulta de la información, contraviniendo lo señalado por el segundo párrafo del artículo 166 de la Ley de la Materia que señala: </w:t>
      </w:r>
    </w:p>
    <w:p w14:paraId="78B93977" w14:textId="77777777" w:rsidR="00524809" w:rsidRPr="00F978BD" w:rsidRDefault="00524809">
      <w:pPr>
        <w:spacing w:line="360" w:lineRule="auto"/>
        <w:jc w:val="both"/>
        <w:rPr>
          <w:rFonts w:ascii="Palatino Linotype" w:eastAsia="Palatino Linotype" w:hAnsi="Palatino Linotype" w:cs="Palatino Linotype"/>
        </w:rPr>
      </w:pPr>
    </w:p>
    <w:p w14:paraId="74DE753A" w14:textId="77777777" w:rsidR="00524809" w:rsidRPr="00F978BD" w:rsidRDefault="008B17E2">
      <w:pPr>
        <w:ind w:left="851" w:right="850"/>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i/>
          <w:sz w:val="22"/>
          <w:szCs w:val="22"/>
        </w:rPr>
        <w:t xml:space="preserve">“Artículo 166. La obligación de acceso a la información pública se tendrá por cumplida cuando el solicitante tenga a su disposición la información requerida, o cuando realice la consulta de la misma en el lugar en el que ésta se localice. </w:t>
      </w:r>
    </w:p>
    <w:p w14:paraId="15441A99" w14:textId="77777777" w:rsidR="00524809" w:rsidRPr="00F978BD" w:rsidRDefault="008B17E2">
      <w:pPr>
        <w:ind w:left="851" w:right="850"/>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b/>
          <w:i/>
          <w:sz w:val="22"/>
          <w:szCs w:val="22"/>
        </w:rPr>
        <w:lastRenderedPageBreak/>
        <w:t xml:space="preserve">La Unidad de Transparencia tendrá disponible la información solicitada, </w:t>
      </w:r>
      <w:r w:rsidRPr="00F978BD">
        <w:rPr>
          <w:rFonts w:ascii="Palatino Linotype" w:eastAsia="Palatino Linotype" w:hAnsi="Palatino Linotype" w:cs="Palatino Linotype"/>
          <w:b/>
          <w:i/>
          <w:sz w:val="22"/>
          <w:szCs w:val="22"/>
          <w:u w:val="single"/>
        </w:rPr>
        <w:t>durante un plazo mínimo de sesenta días hábiles</w:t>
      </w:r>
      <w:r w:rsidRPr="00F978BD">
        <w:rPr>
          <w:rFonts w:ascii="Palatino Linotype" w:eastAsia="Palatino Linotype" w:hAnsi="Palatino Linotype" w:cs="Palatino Linotype"/>
          <w:b/>
          <w:i/>
          <w:sz w:val="22"/>
          <w:szCs w:val="22"/>
        </w:rPr>
        <w:t>, contado a partir de que el solicitante hubiere realizado, en su caso, el pago respectivo, el cual deberá efectuarse en un plazo no mayor a treinta días hábiles.</w:t>
      </w:r>
      <w:r w:rsidRPr="00F978BD">
        <w:rPr>
          <w:rFonts w:ascii="Palatino Linotype" w:eastAsia="Palatino Linotype" w:hAnsi="Palatino Linotype" w:cs="Palatino Linotype"/>
          <w:i/>
          <w:sz w:val="22"/>
          <w:szCs w:val="22"/>
        </w:rPr>
        <w:t xml:space="preserve"> Transcurridos dichos plazos, si los solicitantes no acuden a recibir la información requerida los sujetos obligados darán por concluida la solicitud y procederán, de ser el caso, a la destrucción del material en el que se reprodujo la información. Cuando el sujeto obligado no entregue la respuesta a la solicitud dentro del plazo previsto en la Ley, la solicitud se entenderá negada y el solicitante podrá interponer el recurso de revisión previsto en este ordenamiento. </w:t>
      </w:r>
    </w:p>
    <w:p w14:paraId="70BD220A" w14:textId="77777777" w:rsidR="00524809" w:rsidRPr="00F978BD" w:rsidRDefault="008B17E2">
      <w:pPr>
        <w:ind w:left="851" w:right="850"/>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i/>
          <w:sz w:val="22"/>
          <w:szCs w:val="22"/>
        </w:rPr>
        <w:t>Una vez entregada la información, el solicitante acusará recibo por escrito, dándose por terminado el trámite de acceso a la información” (Sic)</w:t>
      </w:r>
    </w:p>
    <w:p w14:paraId="22CFDE42" w14:textId="77777777" w:rsidR="00524809" w:rsidRPr="00F978BD" w:rsidRDefault="00524809">
      <w:pPr>
        <w:ind w:left="851" w:right="850"/>
        <w:jc w:val="both"/>
        <w:rPr>
          <w:rFonts w:ascii="Palatino Linotype" w:eastAsia="Palatino Linotype" w:hAnsi="Palatino Linotype" w:cs="Palatino Linotype"/>
          <w:i/>
          <w:sz w:val="22"/>
          <w:szCs w:val="22"/>
        </w:rPr>
      </w:pPr>
    </w:p>
    <w:p w14:paraId="1B8E50F0" w14:textId="77777777" w:rsidR="00524809" w:rsidRPr="00F978BD" w:rsidRDefault="00524809">
      <w:pPr>
        <w:spacing w:line="360" w:lineRule="auto"/>
        <w:jc w:val="both"/>
        <w:rPr>
          <w:rFonts w:ascii="Palatino Linotype" w:eastAsia="Palatino Linotype" w:hAnsi="Palatino Linotype" w:cs="Palatino Linotype"/>
        </w:rPr>
      </w:pPr>
    </w:p>
    <w:p w14:paraId="3DC3BB30" w14:textId="77777777" w:rsidR="00524809" w:rsidRPr="00F978BD" w:rsidRDefault="008B17E2">
      <w:pP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 xml:space="preserve">Luego entonces el </w:t>
      </w:r>
      <w:r w:rsidRPr="00F978BD">
        <w:rPr>
          <w:rFonts w:ascii="Palatino Linotype" w:eastAsia="Palatino Linotype" w:hAnsi="Palatino Linotype" w:cs="Palatino Linotype"/>
          <w:b/>
        </w:rPr>
        <w:t>SUJETO OBLIGADO</w:t>
      </w:r>
      <w:r w:rsidRPr="00F978BD">
        <w:rPr>
          <w:rFonts w:ascii="Palatino Linotype" w:eastAsia="Palatino Linotype" w:hAnsi="Palatino Linotype" w:cs="Palatino Linotype"/>
        </w:rPr>
        <w:t>, deberá hacer del conocimiento al Particular que la información estará disponible, por un plazo mínimo de sesenta días naturales, a partir de la fecha en que ponga a disposición del Recurrente la información, en términos del segundo párrafo del artículo 166 de la Ley de Transparencia y Acceso a la Información Pública del Estado de México y Municipios.</w:t>
      </w:r>
    </w:p>
    <w:p w14:paraId="18F0FC87" w14:textId="77777777" w:rsidR="00524809" w:rsidRPr="00F978BD" w:rsidRDefault="00524809">
      <w:pPr>
        <w:spacing w:line="360" w:lineRule="auto"/>
        <w:jc w:val="both"/>
        <w:rPr>
          <w:rFonts w:ascii="Palatino Linotype" w:eastAsia="Palatino Linotype" w:hAnsi="Palatino Linotype" w:cs="Palatino Linotype"/>
          <w:b/>
        </w:rPr>
      </w:pPr>
    </w:p>
    <w:p w14:paraId="70148395" w14:textId="77777777" w:rsidR="00524809" w:rsidRPr="00F978BD" w:rsidRDefault="008B17E2">
      <w:pP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 xml:space="preserve">Si dentro del transcurso del término señalado en el párrafo anterior, </w:t>
      </w:r>
      <w:r w:rsidRPr="00F978BD">
        <w:rPr>
          <w:rFonts w:ascii="Palatino Linotype" w:eastAsia="Palatino Linotype" w:hAnsi="Palatino Linotype" w:cs="Palatino Linotype"/>
          <w:b/>
        </w:rPr>
        <w:t>el Particular acude por la información,</w:t>
      </w:r>
      <w:r w:rsidRPr="00F978BD">
        <w:rPr>
          <w:rFonts w:ascii="Palatino Linotype" w:eastAsia="Palatino Linotype" w:hAnsi="Palatino Linotype" w:cs="Palatino Linotype"/>
        </w:rPr>
        <w:t xml:space="preserve"> el </w:t>
      </w:r>
      <w:r w:rsidRPr="00F978BD">
        <w:rPr>
          <w:rFonts w:ascii="Palatino Linotype" w:eastAsia="Palatino Linotype" w:hAnsi="Palatino Linotype" w:cs="Palatino Linotype"/>
          <w:b/>
        </w:rPr>
        <w:t>SUJETO OBLIGADO</w:t>
      </w:r>
      <w:r w:rsidRPr="00F978BD">
        <w:rPr>
          <w:rFonts w:ascii="Palatino Linotype" w:eastAsia="Palatino Linotype" w:hAnsi="Palatino Linotype" w:cs="Palatino Linotype"/>
        </w:rPr>
        <w:t xml:space="preserve"> levantará un acta de hechos misma que debe ser remitida a este Instituto, por conducto de la Secretaría Técnica del Pleno, junto con el acuse de recibo de la información del Particular; sin embargo, si una vez fenecido el plazo, no acudiera por los documentos ordenados, el </w:t>
      </w:r>
      <w:r w:rsidRPr="00F978BD">
        <w:rPr>
          <w:rFonts w:ascii="Palatino Linotype" w:eastAsia="Palatino Linotype" w:hAnsi="Palatino Linotype" w:cs="Palatino Linotype"/>
          <w:b/>
        </w:rPr>
        <w:t>SUJETO OBLIGADO</w:t>
      </w:r>
      <w:r w:rsidRPr="00F978BD">
        <w:rPr>
          <w:rFonts w:ascii="Palatino Linotype" w:eastAsia="Palatino Linotype" w:hAnsi="Palatino Linotype" w:cs="Palatino Linotype"/>
        </w:rPr>
        <w:t>, mediante acuerdo dará por concluida la solicitud y podrá, de ser el caso, realizar la destrucción del material en el que se reprodujo, situación que también deberá informar a este Instituto, por el mismo conducto.</w:t>
      </w:r>
    </w:p>
    <w:p w14:paraId="5E08E257" w14:textId="77777777" w:rsidR="00524809" w:rsidRPr="00F978BD" w:rsidRDefault="00524809">
      <w:pPr>
        <w:spacing w:line="360" w:lineRule="auto"/>
        <w:jc w:val="both"/>
        <w:rPr>
          <w:rFonts w:ascii="Palatino Linotype" w:eastAsia="Palatino Linotype" w:hAnsi="Palatino Linotype" w:cs="Palatino Linotype"/>
        </w:rPr>
      </w:pPr>
    </w:p>
    <w:p w14:paraId="15DFFD26" w14:textId="77777777" w:rsidR="00524809" w:rsidRPr="00F978BD" w:rsidRDefault="008B17E2">
      <w:pPr>
        <w:spacing w:line="360" w:lineRule="auto"/>
        <w:jc w:val="both"/>
        <w:rPr>
          <w:rFonts w:ascii="Palatino Linotype" w:eastAsia="Palatino Linotype" w:hAnsi="Palatino Linotype" w:cs="Palatino Linotype"/>
          <w:strike/>
        </w:rPr>
      </w:pPr>
      <w:r w:rsidRPr="00F978BD">
        <w:rPr>
          <w:rFonts w:ascii="Palatino Linotype" w:eastAsia="Palatino Linotype" w:hAnsi="Palatino Linotype" w:cs="Palatino Linotype"/>
        </w:rPr>
        <w:lastRenderedPageBreak/>
        <w:t xml:space="preserve">Por consiguiente, lo procedente es ordenar al </w:t>
      </w:r>
      <w:r w:rsidRPr="00F978BD">
        <w:rPr>
          <w:rFonts w:ascii="Palatino Linotype" w:eastAsia="Palatino Linotype" w:hAnsi="Palatino Linotype" w:cs="Palatino Linotype"/>
          <w:b/>
        </w:rPr>
        <w:t>SUJETO OBLIGADO</w:t>
      </w:r>
      <w:r w:rsidRPr="00F978BD">
        <w:rPr>
          <w:rFonts w:ascii="Palatino Linotype" w:eastAsia="Palatino Linotype" w:hAnsi="Palatino Linotype" w:cs="Palatino Linotype"/>
        </w:rPr>
        <w:t>, ponga a disposición, en todas las modalidades que permita la documentación, tales como, disco compacto, dispositivo de almacenamiento, consulta directa, copias simples o certificadas, con posibilidad de entrega en la Unidad de Transparencia o a domicilio por correo certificado, previo pago de los derechos correspondientes, o bien de manera gratuita si el particular proporciona los medios electrónicos, en versión pública, de lo siguiente:</w:t>
      </w:r>
    </w:p>
    <w:p w14:paraId="4CFF509A" w14:textId="77777777" w:rsidR="00524809" w:rsidRPr="00F978BD" w:rsidRDefault="00524809">
      <w:pPr>
        <w:spacing w:line="360" w:lineRule="auto"/>
        <w:jc w:val="both"/>
        <w:rPr>
          <w:rFonts w:ascii="Palatino Linotype" w:eastAsia="Palatino Linotype" w:hAnsi="Palatino Linotype" w:cs="Palatino Linotype"/>
        </w:rPr>
      </w:pPr>
    </w:p>
    <w:p w14:paraId="79C40DD1" w14:textId="77777777" w:rsidR="00524809" w:rsidRPr="00F978BD" w:rsidRDefault="008B17E2">
      <w:pPr>
        <w:numPr>
          <w:ilvl w:val="0"/>
          <w:numId w:val="4"/>
        </w:numPr>
        <w:pBdr>
          <w:top w:val="nil"/>
          <w:left w:val="nil"/>
          <w:bottom w:val="nil"/>
          <w:right w:val="nil"/>
          <w:between w:val="nil"/>
        </w:pBdr>
        <w:spacing w:before="240"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Copias de todas las documentales generadas y signadas por el titular del área, en el periodo del primero de abril al veintinueve de agosto del año 2022.</w:t>
      </w:r>
    </w:p>
    <w:p w14:paraId="7152FE03" w14:textId="77777777" w:rsidR="00524809" w:rsidRPr="00F978BD" w:rsidRDefault="008B17E2">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Copias de la documentación recibida por el área, del primero de abril al veintinueve de agosto del año 2022.</w:t>
      </w:r>
    </w:p>
    <w:p w14:paraId="17E7B94C" w14:textId="77777777" w:rsidR="00524809" w:rsidRPr="00F978BD" w:rsidRDefault="008B17E2">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 xml:space="preserve">Documentales donde consten poderes generales, especiales o particulares en favor del Titular del área, vigentes al veintinueve de agosto del año 2022. </w:t>
      </w:r>
    </w:p>
    <w:p w14:paraId="2FBC43FF" w14:textId="77777777" w:rsidR="00524809" w:rsidRPr="00F978BD" w:rsidRDefault="008B17E2">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 xml:space="preserve">Movimientos de personal, bajas, altas, reubicaciones, nombramientos generados del primero de marzo del 2022 al veintinueve de agosto del 2022 y expedientes conformados al efecto, que justifiquen o sustenten dichos movimientos. </w:t>
      </w:r>
    </w:p>
    <w:p w14:paraId="648947A1" w14:textId="77777777" w:rsidR="00524809" w:rsidRPr="00F978BD" w:rsidRDefault="008B17E2">
      <w:pPr>
        <w:numPr>
          <w:ilvl w:val="0"/>
          <w:numId w:val="4"/>
        </w:numPr>
        <w:pBdr>
          <w:top w:val="nil"/>
          <w:left w:val="nil"/>
          <w:bottom w:val="nil"/>
          <w:right w:val="nil"/>
          <w:between w:val="nil"/>
        </w:pBdr>
        <w:spacing w:after="240"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 xml:space="preserve">Documentales que acrediten el momento contable en que se sitúan el contrato TJA-CA-003/2021 del procedimiento de adjudicación directa TJA-ADJ-002/2021 y las documentales, expedientes que lo sustenten, así como los contratos y la documentación generada, vigentes al veintinueve de agosto del año 2022. </w:t>
      </w:r>
    </w:p>
    <w:p w14:paraId="018DDBF6" w14:textId="77777777" w:rsidR="00524809" w:rsidRPr="00F978BD" w:rsidRDefault="008B17E2">
      <w:pP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lastRenderedPageBreak/>
        <w:t xml:space="preserve">Para tal situación, a través del Sistema de Acceso a la Información Mexiquense (SAIMEX), deberá indicar el procedimiento que tendrá que seguir la parte </w:t>
      </w:r>
      <w:r w:rsidRPr="00F978BD">
        <w:rPr>
          <w:rFonts w:ascii="Palatino Linotype" w:eastAsia="Palatino Linotype" w:hAnsi="Palatino Linotype" w:cs="Palatino Linotype"/>
          <w:b/>
        </w:rPr>
        <w:t>RECURRENTE</w:t>
      </w:r>
      <w:r w:rsidRPr="00F978BD">
        <w:rPr>
          <w:rFonts w:ascii="Palatino Linotype" w:eastAsia="Palatino Linotype" w:hAnsi="Palatino Linotype" w:cs="Palatino Linotype"/>
        </w:rPr>
        <w:t xml:space="preserve">, para acceder a la documentación, es decir, los pasos para realizar el pago de derechos, en caso de proceder, y la manera de obtener la información como domicilio de la Unidad de Transparencia, días y horarios de atención, así como el nombre del servidor público que le atenderá. </w:t>
      </w:r>
    </w:p>
    <w:p w14:paraId="3A3C1222" w14:textId="77777777" w:rsidR="00524809" w:rsidRPr="00F978BD" w:rsidRDefault="00524809">
      <w:pPr>
        <w:spacing w:line="360" w:lineRule="auto"/>
        <w:jc w:val="both"/>
        <w:rPr>
          <w:rFonts w:ascii="Palatino Linotype" w:eastAsia="Palatino Linotype" w:hAnsi="Palatino Linotype" w:cs="Palatino Linotype"/>
          <w:b/>
        </w:rPr>
      </w:pPr>
    </w:p>
    <w:p w14:paraId="2D906ACF" w14:textId="77777777" w:rsidR="00524809" w:rsidRPr="00F978BD" w:rsidRDefault="008B17E2">
      <w:pP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b/>
        </w:rPr>
        <w:t xml:space="preserve">Quinto. Versión Pública. </w:t>
      </w:r>
      <w:r w:rsidRPr="00F978BD">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parte </w:t>
      </w:r>
      <w:r w:rsidRPr="00F978BD">
        <w:rPr>
          <w:rFonts w:ascii="Palatino Linotype" w:eastAsia="Palatino Linotype" w:hAnsi="Palatino Linotype" w:cs="Palatino Linotype"/>
          <w:b/>
        </w:rPr>
        <w:t>RECURRENTE</w:t>
      </w:r>
      <w:r w:rsidRPr="00F978BD">
        <w:rPr>
          <w:rFonts w:ascii="Palatino Linotype" w:eastAsia="Palatino Linotype" w:hAnsi="Palatino Linotype" w:cs="Palatino Linotype"/>
        </w:rPr>
        <w:t xml:space="preserve"> sin menoscabar el derecho a la protección de los datos personales de terceros.</w:t>
      </w:r>
    </w:p>
    <w:p w14:paraId="185E5EF1" w14:textId="77777777" w:rsidR="00524809" w:rsidRPr="00F978BD" w:rsidRDefault="008B17E2">
      <w:pPr>
        <w:spacing w:before="240" w:after="240" w:line="360" w:lineRule="auto"/>
        <w:ind w:right="50"/>
        <w:jc w:val="both"/>
        <w:rPr>
          <w:rFonts w:ascii="Palatino Linotype" w:eastAsia="Palatino Linotype" w:hAnsi="Palatino Linotype" w:cs="Palatino Linotype"/>
        </w:rPr>
      </w:pPr>
      <w:r w:rsidRPr="00F978BD">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776D11EC" w14:textId="77777777" w:rsidR="00524809" w:rsidRPr="00F978BD" w:rsidRDefault="008B17E2">
      <w:pPr>
        <w:ind w:left="993" w:right="1041"/>
        <w:jc w:val="both"/>
        <w:rPr>
          <w:rFonts w:ascii="Palatino Linotype" w:eastAsia="Palatino Linotype" w:hAnsi="Palatino Linotype" w:cs="Palatino Linotype"/>
          <w:b/>
          <w:i/>
          <w:sz w:val="22"/>
          <w:szCs w:val="22"/>
        </w:rPr>
      </w:pPr>
      <w:r w:rsidRPr="00F978BD">
        <w:rPr>
          <w:rFonts w:ascii="Palatino Linotype" w:eastAsia="Palatino Linotype" w:hAnsi="Palatino Linotype" w:cs="Palatino Linotype"/>
          <w:b/>
          <w:i/>
          <w:sz w:val="22"/>
          <w:szCs w:val="22"/>
        </w:rPr>
        <w:t xml:space="preserve"> “Artículo 3. Para los efectos de la presente Ley se entenderá por:</w:t>
      </w:r>
    </w:p>
    <w:p w14:paraId="2E558ACA" w14:textId="77777777" w:rsidR="00524809" w:rsidRPr="00F978BD" w:rsidRDefault="008B17E2">
      <w:pPr>
        <w:ind w:left="993" w:right="1041"/>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b/>
          <w:i/>
          <w:sz w:val="22"/>
          <w:szCs w:val="22"/>
        </w:rPr>
        <w:t>IX. Datos personales:</w:t>
      </w:r>
      <w:r w:rsidRPr="00F978BD">
        <w:rPr>
          <w:rFonts w:ascii="Palatino Linotype" w:eastAsia="Palatino Linotype" w:hAnsi="Palatino Linotype" w:cs="Palatino Linotype"/>
          <w:i/>
          <w:sz w:val="22"/>
          <w:szCs w:val="22"/>
        </w:rPr>
        <w:t xml:space="preserve"> </w:t>
      </w:r>
      <w:r w:rsidRPr="00F978BD">
        <w:rPr>
          <w:rFonts w:ascii="Palatino Linotype" w:eastAsia="Palatino Linotype" w:hAnsi="Palatino Linotype" w:cs="Palatino Linotype"/>
          <w:b/>
          <w:i/>
          <w:sz w:val="22"/>
          <w:szCs w:val="22"/>
        </w:rPr>
        <w:t>La información concerniente a una persona, identificada o identificable</w:t>
      </w:r>
      <w:r w:rsidRPr="00F978BD">
        <w:rPr>
          <w:rFonts w:ascii="Palatino Linotype" w:eastAsia="Palatino Linotype" w:hAnsi="Palatino Linotype" w:cs="Palatino Linotype"/>
          <w:i/>
          <w:sz w:val="22"/>
          <w:szCs w:val="22"/>
        </w:rPr>
        <w:t xml:space="preserve"> según lo dispuesto por la Ley de Protección de Datos Personales del Estado de México;</w:t>
      </w:r>
    </w:p>
    <w:p w14:paraId="22BA2B32" w14:textId="77777777" w:rsidR="00524809" w:rsidRPr="00F978BD" w:rsidRDefault="008B17E2">
      <w:pPr>
        <w:ind w:left="993" w:right="1041"/>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b/>
          <w:i/>
          <w:sz w:val="22"/>
          <w:szCs w:val="22"/>
        </w:rPr>
        <w:t>XX. Información clasificada:</w:t>
      </w:r>
      <w:r w:rsidRPr="00F978BD">
        <w:rPr>
          <w:rFonts w:ascii="Palatino Linotype" w:eastAsia="Palatino Linotype" w:hAnsi="Palatino Linotype" w:cs="Palatino Linotype"/>
          <w:i/>
          <w:sz w:val="22"/>
          <w:szCs w:val="22"/>
        </w:rPr>
        <w:t xml:space="preserve"> Aquella considerada por la presente Ley como reservada o confidencial;</w:t>
      </w:r>
    </w:p>
    <w:p w14:paraId="5B17DF66" w14:textId="77777777" w:rsidR="00524809" w:rsidRPr="00F978BD" w:rsidRDefault="008B17E2">
      <w:pPr>
        <w:ind w:left="993" w:right="1041"/>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b/>
          <w:i/>
          <w:sz w:val="22"/>
          <w:szCs w:val="22"/>
        </w:rPr>
        <w:lastRenderedPageBreak/>
        <w:t>XXXII. Protección de Datos Personales:</w:t>
      </w:r>
      <w:r w:rsidRPr="00F978BD">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3DE23BC6" w14:textId="77777777" w:rsidR="00524809" w:rsidRPr="00F978BD" w:rsidRDefault="008B17E2">
      <w:pPr>
        <w:ind w:left="993" w:right="1041"/>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b/>
          <w:i/>
          <w:sz w:val="22"/>
          <w:szCs w:val="22"/>
        </w:rPr>
        <w:t>XLV. Versión pública</w:t>
      </w:r>
      <w:r w:rsidRPr="00F978BD">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2B1BEE1A" w14:textId="77777777" w:rsidR="00524809" w:rsidRPr="00F978BD" w:rsidRDefault="00524809">
      <w:pPr>
        <w:ind w:left="993" w:right="1041"/>
        <w:jc w:val="both"/>
        <w:rPr>
          <w:rFonts w:ascii="Palatino Linotype" w:eastAsia="Palatino Linotype" w:hAnsi="Palatino Linotype" w:cs="Palatino Linotype"/>
          <w:i/>
          <w:sz w:val="22"/>
          <w:szCs w:val="22"/>
        </w:rPr>
      </w:pPr>
    </w:p>
    <w:p w14:paraId="698A26BF" w14:textId="77777777" w:rsidR="00524809" w:rsidRPr="00F978BD" w:rsidRDefault="008B17E2">
      <w:pPr>
        <w:ind w:left="993" w:right="1041"/>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b/>
          <w:i/>
          <w:sz w:val="22"/>
          <w:szCs w:val="22"/>
        </w:rPr>
        <w:t>“Artículo 6.</w:t>
      </w:r>
      <w:r w:rsidRPr="00F978BD">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73FD5C47" w14:textId="77777777" w:rsidR="00524809" w:rsidRPr="00F978BD" w:rsidRDefault="00524809">
      <w:pPr>
        <w:ind w:left="993" w:right="1041"/>
        <w:jc w:val="both"/>
        <w:rPr>
          <w:rFonts w:ascii="Palatino Linotype" w:eastAsia="Palatino Linotype" w:hAnsi="Palatino Linotype" w:cs="Palatino Linotype"/>
          <w:i/>
          <w:sz w:val="22"/>
          <w:szCs w:val="22"/>
        </w:rPr>
      </w:pPr>
    </w:p>
    <w:p w14:paraId="59CA0966" w14:textId="77777777" w:rsidR="00524809" w:rsidRPr="00F978BD" w:rsidRDefault="008B17E2">
      <w:pPr>
        <w:ind w:left="993" w:right="1041"/>
        <w:jc w:val="both"/>
        <w:rPr>
          <w:rFonts w:ascii="Palatino Linotype" w:eastAsia="Palatino Linotype" w:hAnsi="Palatino Linotype" w:cs="Palatino Linotype"/>
          <w:b/>
          <w:i/>
          <w:sz w:val="22"/>
          <w:szCs w:val="22"/>
        </w:rPr>
      </w:pPr>
      <w:r w:rsidRPr="00F978BD">
        <w:rPr>
          <w:rFonts w:ascii="Palatino Linotype" w:eastAsia="Palatino Linotype" w:hAnsi="Palatino Linotype" w:cs="Palatino Linotype"/>
          <w:b/>
          <w:i/>
          <w:sz w:val="22"/>
          <w:szCs w:val="22"/>
        </w:rPr>
        <w:t>“Artículo 137.</w:t>
      </w:r>
      <w:r w:rsidRPr="00F978BD">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6D786C4" w14:textId="77777777" w:rsidR="00524809" w:rsidRPr="00F978BD" w:rsidRDefault="00524809">
      <w:pPr>
        <w:ind w:left="993" w:right="1041"/>
        <w:jc w:val="both"/>
        <w:rPr>
          <w:rFonts w:ascii="Palatino Linotype" w:eastAsia="Palatino Linotype" w:hAnsi="Palatino Linotype" w:cs="Palatino Linotype"/>
          <w:b/>
          <w:i/>
          <w:sz w:val="22"/>
          <w:szCs w:val="22"/>
        </w:rPr>
      </w:pPr>
    </w:p>
    <w:p w14:paraId="0559D896" w14:textId="77777777" w:rsidR="00524809" w:rsidRPr="00F978BD" w:rsidRDefault="008B17E2">
      <w:pPr>
        <w:ind w:left="993" w:right="1041"/>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b/>
          <w:i/>
          <w:sz w:val="22"/>
          <w:szCs w:val="22"/>
        </w:rPr>
        <w:t>“Artículo 143</w:t>
      </w:r>
      <w:r w:rsidRPr="00F978BD">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62D69BA0" w14:textId="77777777" w:rsidR="00524809" w:rsidRPr="00F978BD" w:rsidRDefault="008B17E2">
      <w:pPr>
        <w:ind w:left="993" w:right="1041"/>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b/>
          <w:i/>
          <w:sz w:val="22"/>
          <w:szCs w:val="22"/>
        </w:rPr>
        <w:t>I.</w:t>
      </w:r>
      <w:r w:rsidRPr="00F978BD">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5E1D3E9C" w14:textId="77777777" w:rsidR="00524809" w:rsidRPr="00F978BD" w:rsidRDefault="008B17E2">
      <w:pPr>
        <w:ind w:left="993" w:right="1041"/>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22F7DFAF" w14:textId="77777777" w:rsidR="00524809" w:rsidRPr="00F978BD" w:rsidRDefault="008B17E2">
      <w:pPr>
        <w:ind w:left="993" w:right="1041"/>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1A4CFD77" w14:textId="77777777" w:rsidR="00524809" w:rsidRPr="00F978BD" w:rsidRDefault="00524809">
      <w:pPr>
        <w:ind w:left="993" w:right="1041"/>
        <w:jc w:val="both"/>
        <w:rPr>
          <w:rFonts w:ascii="Palatino Linotype" w:eastAsia="Palatino Linotype" w:hAnsi="Palatino Linotype" w:cs="Palatino Linotype"/>
          <w:i/>
          <w:sz w:val="22"/>
          <w:szCs w:val="22"/>
        </w:rPr>
      </w:pPr>
    </w:p>
    <w:p w14:paraId="16A47D3F" w14:textId="77777777" w:rsidR="00524809" w:rsidRPr="00F978BD" w:rsidRDefault="008B17E2">
      <w:pPr>
        <w:spacing w:line="360" w:lineRule="auto"/>
        <w:ind w:right="51"/>
        <w:jc w:val="both"/>
        <w:rPr>
          <w:rFonts w:ascii="Palatino Linotype" w:eastAsia="Palatino Linotype" w:hAnsi="Palatino Linotype" w:cs="Palatino Linotype"/>
        </w:rPr>
      </w:pPr>
      <w:r w:rsidRPr="00F978BD">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w:t>
      </w:r>
      <w:r w:rsidRPr="00F978BD">
        <w:rPr>
          <w:rFonts w:ascii="Palatino Linotype" w:eastAsia="Palatino Linotype" w:hAnsi="Palatino Linotype" w:cs="Palatino Linotype"/>
        </w:rPr>
        <w:lastRenderedPageBreak/>
        <w:t xml:space="preserve">mismo, testando las secciones o datos que deban ser clasificados; por ende el Sujeto Obligado deberá proceder a testar los datos personales que se encuentren contenidos en los documentos a entregar por parte del </w:t>
      </w:r>
      <w:r w:rsidRPr="00F978BD">
        <w:rPr>
          <w:rFonts w:ascii="Palatino Linotype" w:eastAsia="Palatino Linotype" w:hAnsi="Palatino Linotype" w:cs="Palatino Linotype"/>
          <w:b/>
        </w:rPr>
        <w:t>SUJETO OBLIGADO</w:t>
      </w:r>
      <w:r w:rsidRPr="00F978BD">
        <w:rPr>
          <w:rFonts w:ascii="Palatino Linotype" w:eastAsia="Palatino Linotype" w:hAnsi="Palatino Linotype" w:cs="Palatino Linotype"/>
        </w:rPr>
        <w:t xml:space="preserve"> para satisfacer el derecho de acceso a la información pública de la parte </w:t>
      </w:r>
      <w:r w:rsidRPr="00F978BD">
        <w:rPr>
          <w:rFonts w:ascii="Palatino Linotype" w:eastAsia="Palatino Linotype" w:hAnsi="Palatino Linotype" w:cs="Palatino Linotype"/>
          <w:b/>
        </w:rPr>
        <w:t>RECURRENTE</w:t>
      </w:r>
      <w:r w:rsidRPr="00F978BD">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3F65AA83" w14:textId="77777777" w:rsidR="00524809" w:rsidRPr="00F978BD" w:rsidRDefault="00524809">
      <w:pPr>
        <w:spacing w:line="360" w:lineRule="auto"/>
        <w:ind w:right="51"/>
        <w:jc w:val="both"/>
        <w:rPr>
          <w:rFonts w:ascii="Palatino Linotype" w:eastAsia="Palatino Linotype" w:hAnsi="Palatino Linotype" w:cs="Palatino Linotype"/>
        </w:rPr>
      </w:pPr>
    </w:p>
    <w:p w14:paraId="3A4B2826" w14:textId="77777777" w:rsidR="00524809" w:rsidRPr="00F978BD" w:rsidRDefault="008B17E2">
      <w:pPr>
        <w:spacing w:line="360" w:lineRule="auto"/>
        <w:ind w:right="50"/>
        <w:jc w:val="both"/>
        <w:rPr>
          <w:rFonts w:ascii="Palatino Linotype" w:eastAsia="Palatino Linotype" w:hAnsi="Palatino Linotype" w:cs="Palatino Linotype"/>
        </w:rPr>
      </w:pPr>
      <w:r w:rsidRPr="00F978BD">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70501B5C" w14:textId="77777777" w:rsidR="00524809" w:rsidRPr="00F978BD" w:rsidRDefault="00524809">
      <w:pPr>
        <w:spacing w:line="360" w:lineRule="auto"/>
        <w:ind w:right="50"/>
        <w:jc w:val="both"/>
        <w:rPr>
          <w:rFonts w:ascii="Palatino Linotype" w:eastAsia="Palatino Linotype" w:hAnsi="Palatino Linotype" w:cs="Palatino Linotype"/>
        </w:rPr>
      </w:pPr>
    </w:p>
    <w:p w14:paraId="4C36854B" w14:textId="77777777" w:rsidR="00524809" w:rsidRPr="00F978BD" w:rsidRDefault="008B17E2">
      <w:pPr>
        <w:spacing w:line="360" w:lineRule="auto"/>
        <w:ind w:right="51"/>
        <w:jc w:val="both"/>
        <w:rPr>
          <w:rFonts w:ascii="Palatino Linotype" w:eastAsia="Palatino Linotype" w:hAnsi="Palatino Linotype" w:cs="Palatino Linotype"/>
        </w:rPr>
      </w:pPr>
      <w:r w:rsidRPr="00F978BD">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tome el Servidor Público Habilitado o el </w:t>
      </w:r>
      <w:proofErr w:type="gramStart"/>
      <w:r w:rsidRPr="00F978BD">
        <w:rPr>
          <w:rFonts w:ascii="Palatino Linotype" w:eastAsia="Palatino Linotype" w:hAnsi="Palatino Linotype" w:cs="Palatino Linotype"/>
        </w:rPr>
        <w:t>Responsable</w:t>
      </w:r>
      <w:proofErr w:type="gramEnd"/>
      <w:r w:rsidRPr="00F978BD">
        <w:rPr>
          <w:rFonts w:ascii="Palatino Linotype" w:eastAsia="Palatino Linotype" w:hAnsi="Palatino Linotype" w:cs="Palatino Linotype"/>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62A4653C" w14:textId="77777777" w:rsidR="00524809" w:rsidRPr="00F978BD" w:rsidRDefault="00524809">
      <w:pPr>
        <w:spacing w:line="360" w:lineRule="auto"/>
        <w:ind w:right="51"/>
        <w:jc w:val="both"/>
        <w:rPr>
          <w:rFonts w:ascii="Palatino Linotype" w:eastAsia="Palatino Linotype" w:hAnsi="Palatino Linotype" w:cs="Palatino Linotype"/>
        </w:rPr>
      </w:pPr>
    </w:p>
    <w:p w14:paraId="57CCAA94" w14:textId="77777777" w:rsidR="00524809" w:rsidRPr="00F978BD" w:rsidRDefault="008B17E2">
      <w:pPr>
        <w:ind w:left="992" w:right="1043"/>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b/>
          <w:i/>
          <w:sz w:val="22"/>
          <w:szCs w:val="22"/>
        </w:rPr>
        <w:lastRenderedPageBreak/>
        <w:t>“Artículo 49.</w:t>
      </w:r>
      <w:r w:rsidRPr="00F978BD">
        <w:rPr>
          <w:rFonts w:ascii="Palatino Linotype" w:eastAsia="Palatino Linotype" w:hAnsi="Palatino Linotype" w:cs="Palatino Linotype"/>
          <w:i/>
          <w:sz w:val="22"/>
          <w:szCs w:val="22"/>
        </w:rPr>
        <w:t xml:space="preserve"> </w:t>
      </w:r>
      <w:r w:rsidRPr="00F978BD">
        <w:rPr>
          <w:rFonts w:ascii="Palatino Linotype" w:eastAsia="Palatino Linotype" w:hAnsi="Palatino Linotype" w:cs="Palatino Linotype"/>
          <w:b/>
          <w:i/>
          <w:sz w:val="22"/>
          <w:szCs w:val="22"/>
        </w:rPr>
        <w:t>Los Comités de Transparencia</w:t>
      </w:r>
      <w:r w:rsidRPr="00F978BD">
        <w:rPr>
          <w:rFonts w:ascii="Palatino Linotype" w:eastAsia="Palatino Linotype" w:hAnsi="Palatino Linotype" w:cs="Palatino Linotype"/>
          <w:i/>
          <w:sz w:val="22"/>
          <w:szCs w:val="22"/>
        </w:rPr>
        <w:t xml:space="preserve"> tendrán las siguientes atribuciones:</w:t>
      </w:r>
    </w:p>
    <w:p w14:paraId="61B8CC4D" w14:textId="77777777" w:rsidR="00524809" w:rsidRPr="00F978BD" w:rsidRDefault="008B17E2">
      <w:pPr>
        <w:ind w:left="992" w:right="1043"/>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b/>
          <w:i/>
          <w:sz w:val="22"/>
          <w:szCs w:val="22"/>
        </w:rPr>
        <w:t>VIII. Aprobar, modificar o revocar la clasificación de la información</w:t>
      </w:r>
      <w:r w:rsidRPr="00F978BD">
        <w:rPr>
          <w:rFonts w:ascii="Palatino Linotype" w:eastAsia="Palatino Linotype" w:hAnsi="Palatino Linotype" w:cs="Palatino Linotype"/>
          <w:i/>
          <w:sz w:val="22"/>
          <w:szCs w:val="22"/>
        </w:rPr>
        <w:t>…”</w:t>
      </w:r>
    </w:p>
    <w:p w14:paraId="09828C54" w14:textId="77777777" w:rsidR="00524809" w:rsidRPr="00F978BD" w:rsidRDefault="008B17E2">
      <w:pPr>
        <w:ind w:left="992" w:right="1043"/>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i/>
          <w:sz w:val="22"/>
          <w:szCs w:val="22"/>
        </w:rPr>
        <w:t>“</w:t>
      </w:r>
      <w:r w:rsidRPr="00F978BD">
        <w:rPr>
          <w:rFonts w:ascii="Palatino Linotype" w:eastAsia="Palatino Linotype" w:hAnsi="Palatino Linotype" w:cs="Palatino Linotype"/>
          <w:b/>
          <w:i/>
          <w:sz w:val="22"/>
          <w:szCs w:val="22"/>
        </w:rPr>
        <w:t>Artículo 53.</w:t>
      </w:r>
      <w:r w:rsidRPr="00F978BD">
        <w:rPr>
          <w:rFonts w:ascii="Palatino Linotype" w:eastAsia="Palatino Linotype" w:hAnsi="Palatino Linotype" w:cs="Palatino Linotype"/>
          <w:i/>
          <w:sz w:val="22"/>
          <w:szCs w:val="22"/>
        </w:rPr>
        <w:t xml:space="preserve"> Las </w:t>
      </w:r>
      <w:r w:rsidRPr="00F978BD">
        <w:rPr>
          <w:rFonts w:ascii="Palatino Linotype" w:eastAsia="Palatino Linotype" w:hAnsi="Palatino Linotype" w:cs="Palatino Linotype"/>
          <w:b/>
          <w:i/>
          <w:sz w:val="22"/>
          <w:szCs w:val="22"/>
        </w:rPr>
        <w:t>Unidades de Transparencia</w:t>
      </w:r>
      <w:r w:rsidRPr="00F978BD">
        <w:rPr>
          <w:rFonts w:ascii="Palatino Linotype" w:eastAsia="Palatino Linotype" w:hAnsi="Palatino Linotype" w:cs="Palatino Linotype"/>
          <w:i/>
          <w:sz w:val="22"/>
          <w:szCs w:val="22"/>
        </w:rPr>
        <w:t xml:space="preserve"> tendrán las siguientes </w:t>
      </w:r>
      <w:r w:rsidRPr="00F978BD">
        <w:rPr>
          <w:rFonts w:ascii="Palatino Linotype" w:eastAsia="Palatino Linotype" w:hAnsi="Palatino Linotype" w:cs="Palatino Linotype"/>
          <w:b/>
          <w:i/>
          <w:sz w:val="22"/>
          <w:szCs w:val="22"/>
        </w:rPr>
        <w:t>funciones</w:t>
      </w:r>
      <w:r w:rsidRPr="00F978BD">
        <w:rPr>
          <w:rFonts w:ascii="Palatino Linotype" w:eastAsia="Palatino Linotype" w:hAnsi="Palatino Linotype" w:cs="Palatino Linotype"/>
          <w:i/>
          <w:sz w:val="22"/>
          <w:szCs w:val="22"/>
        </w:rPr>
        <w:t>:</w:t>
      </w:r>
    </w:p>
    <w:p w14:paraId="704E2AA2" w14:textId="77777777" w:rsidR="00524809" w:rsidRPr="00F978BD" w:rsidRDefault="008B17E2">
      <w:pPr>
        <w:ind w:left="992" w:right="1043"/>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b/>
          <w:i/>
          <w:sz w:val="22"/>
          <w:szCs w:val="22"/>
        </w:rPr>
        <w:t>X. Presentar ante el Comité, el proyecto de clasificación de información</w:t>
      </w:r>
      <w:r w:rsidRPr="00F978BD">
        <w:rPr>
          <w:rFonts w:ascii="Palatino Linotype" w:eastAsia="Palatino Linotype" w:hAnsi="Palatino Linotype" w:cs="Palatino Linotype"/>
          <w:i/>
          <w:sz w:val="22"/>
          <w:szCs w:val="22"/>
        </w:rPr>
        <w:t xml:space="preserve">…” </w:t>
      </w:r>
    </w:p>
    <w:p w14:paraId="01C68AEE" w14:textId="77777777" w:rsidR="00524809" w:rsidRPr="00F978BD" w:rsidRDefault="008B17E2">
      <w:pPr>
        <w:ind w:left="992" w:right="1043"/>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b/>
          <w:i/>
          <w:sz w:val="22"/>
          <w:szCs w:val="22"/>
        </w:rPr>
        <w:t>“Artículo 59.</w:t>
      </w:r>
      <w:r w:rsidRPr="00F978BD">
        <w:rPr>
          <w:rFonts w:ascii="Palatino Linotype" w:eastAsia="Palatino Linotype" w:hAnsi="Palatino Linotype" w:cs="Palatino Linotype"/>
          <w:i/>
          <w:sz w:val="22"/>
          <w:szCs w:val="22"/>
        </w:rPr>
        <w:t xml:space="preserve"> Los </w:t>
      </w:r>
      <w:r w:rsidRPr="00F978BD">
        <w:rPr>
          <w:rFonts w:ascii="Palatino Linotype" w:eastAsia="Palatino Linotype" w:hAnsi="Palatino Linotype" w:cs="Palatino Linotype"/>
          <w:b/>
          <w:i/>
          <w:sz w:val="22"/>
          <w:szCs w:val="22"/>
        </w:rPr>
        <w:t>servidores públicos habilitados</w:t>
      </w:r>
      <w:r w:rsidRPr="00F978BD">
        <w:rPr>
          <w:rFonts w:ascii="Palatino Linotype" w:eastAsia="Palatino Linotype" w:hAnsi="Palatino Linotype" w:cs="Palatino Linotype"/>
          <w:i/>
          <w:sz w:val="22"/>
          <w:szCs w:val="22"/>
        </w:rPr>
        <w:t xml:space="preserve"> tendrán las </w:t>
      </w:r>
      <w:r w:rsidRPr="00F978BD">
        <w:rPr>
          <w:rFonts w:ascii="Palatino Linotype" w:eastAsia="Palatino Linotype" w:hAnsi="Palatino Linotype" w:cs="Palatino Linotype"/>
          <w:b/>
          <w:i/>
          <w:sz w:val="22"/>
          <w:szCs w:val="22"/>
        </w:rPr>
        <w:t>funciones</w:t>
      </w:r>
      <w:r w:rsidRPr="00F978BD">
        <w:rPr>
          <w:rFonts w:ascii="Palatino Linotype" w:eastAsia="Palatino Linotype" w:hAnsi="Palatino Linotype" w:cs="Palatino Linotype"/>
          <w:i/>
          <w:sz w:val="22"/>
          <w:szCs w:val="22"/>
        </w:rPr>
        <w:t xml:space="preserve"> siguientes:</w:t>
      </w:r>
    </w:p>
    <w:p w14:paraId="38CC8C87" w14:textId="77777777" w:rsidR="00524809" w:rsidRPr="00F978BD" w:rsidRDefault="008B17E2">
      <w:pPr>
        <w:ind w:left="992" w:right="1043"/>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F978BD">
        <w:rPr>
          <w:rFonts w:ascii="Palatino Linotype" w:eastAsia="Palatino Linotype" w:hAnsi="Palatino Linotype" w:cs="Palatino Linotype"/>
          <w:i/>
          <w:sz w:val="22"/>
          <w:szCs w:val="22"/>
        </w:rPr>
        <w:t>, la cual tendrá los fundamentos y argumentos en que se basa dicha propuesta</w:t>
      </w:r>
      <w:proofErr w:type="gramStart"/>
      <w:r w:rsidRPr="00F978BD">
        <w:rPr>
          <w:rFonts w:ascii="Palatino Linotype" w:eastAsia="Palatino Linotype" w:hAnsi="Palatino Linotype" w:cs="Palatino Linotype"/>
          <w:i/>
          <w:sz w:val="22"/>
          <w:szCs w:val="22"/>
        </w:rPr>
        <w:t>…”(</w:t>
      </w:r>
      <w:proofErr w:type="gramEnd"/>
      <w:r w:rsidRPr="00F978BD">
        <w:rPr>
          <w:rFonts w:ascii="Palatino Linotype" w:eastAsia="Palatino Linotype" w:hAnsi="Palatino Linotype" w:cs="Palatino Linotype"/>
          <w:i/>
          <w:sz w:val="22"/>
          <w:szCs w:val="22"/>
        </w:rPr>
        <w:t>Sic)</w:t>
      </w:r>
    </w:p>
    <w:p w14:paraId="1A37D623" w14:textId="77777777" w:rsidR="00524809" w:rsidRPr="00F978BD" w:rsidRDefault="00524809">
      <w:pPr>
        <w:ind w:left="992" w:right="1043"/>
        <w:jc w:val="both"/>
        <w:rPr>
          <w:rFonts w:ascii="Palatino Linotype" w:eastAsia="Palatino Linotype" w:hAnsi="Palatino Linotype" w:cs="Palatino Linotype"/>
          <w:i/>
          <w:sz w:val="22"/>
          <w:szCs w:val="22"/>
        </w:rPr>
      </w:pPr>
    </w:p>
    <w:p w14:paraId="6B1EC4F2" w14:textId="77777777" w:rsidR="00524809" w:rsidRPr="00F978BD" w:rsidRDefault="008B17E2">
      <w:pP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167655A7" w14:textId="77777777" w:rsidR="00524809" w:rsidRPr="00F978BD" w:rsidRDefault="00524809">
      <w:pPr>
        <w:spacing w:line="360" w:lineRule="auto"/>
        <w:jc w:val="both"/>
        <w:rPr>
          <w:rFonts w:ascii="Palatino Linotype" w:eastAsia="Palatino Linotype" w:hAnsi="Palatino Linotype" w:cs="Palatino Linotype"/>
        </w:rPr>
      </w:pPr>
    </w:p>
    <w:p w14:paraId="54C0A422" w14:textId="77777777" w:rsidR="00524809" w:rsidRPr="00F978BD" w:rsidRDefault="008B17E2">
      <w:pP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7D659C97" w14:textId="77777777" w:rsidR="00524809" w:rsidRPr="00F978BD" w:rsidRDefault="00524809">
      <w:pPr>
        <w:spacing w:line="360" w:lineRule="auto"/>
        <w:jc w:val="both"/>
        <w:rPr>
          <w:rFonts w:ascii="Palatino Linotype" w:eastAsia="Palatino Linotype" w:hAnsi="Palatino Linotype" w:cs="Palatino Linotype"/>
        </w:rPr>
      </w:pPr>
    </w:p>
    <w:p w14:paraId="3E3550CE" w14:textId="77777777" w:rsidR="00524809" w:rsidRPr="00F978BD" w:rsidRDefault="008B17E2">
      <w:pPr>
        <w:spacing w:after="240"/>
        <w:ind w:left="993" w:right="1041"/>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i/>
          <w:sz w:val="22"/>
          <w:szCs w:val="22"/>
        </w:rPr>
        <w:t>“</w:t>
      </w:r>
      <w:r w:rsidRPr="00F978BD">
        <w:rPr>
          <w:rFonts w:ascii="Palatino Linotype" w:eastAsia="Palatino Linotype" w:hAnsi="Palatino Linotype" w:cs="Palatino Linotype"/>
          <w:b/>
          <w:i/>
          <w:sz w:val="22"/>
          <w:szCs w:val="22"/>
        </w:rPr>
        <w:t>Artículo 149.</w:t>
      </w:r>
      <w:r w:rsidRPr="00F978BD">
        <w:rPr>
          <w:rFonts w:ascii="Palatino Linotype" w:eastAsia="Palatino Linotype" w:hAnsi="Palatino Linotype" w:cs="Palatino Linotype"/>
          <w:i/>
          <w:sz w:val="22"/>
          <w:szCs w:val="22"/>
        </w:rPr>
        <w:t xml:space="preserve"> El </w:t>
      </w:r>
      <w:r w:rsidRPr="00F978BD">
        <w:rPr>
          <w:rFonts w:ascii="Palatino Linotype" w:eastAsia="Palatino Linotype" w:hAnsi="Palatino Linotype" w:cs="Palatino Linotype"/>
          <w:b/>
          <w:i/>
          <w:sz w:val="22"/>
          <w:szCs w:val="22"/>
        </w:rPr>
        <w:t>acuerdo que clasifique la información como confidencial</w:t>
      </w:r>
      <w:r w:rsidRPr="00F978BD">
        <w:rPr>
          <w:rFonts w:ascii="Palatino Linotype" w:eastAsia="Palatino Linotype" w:hAnsi="Palatino Linotype" w:cs="Palatino Linotype"/>
          <w:i/>
          <w:sz w:val="22"/>
          <w:szCs w:val="22"/>
        </w:rPr>
        <w:t xml:space="preserve"> deberá contener un razonamiento lógico en el que demuestre que </w:t>
      </w:r>
      <w:r w:rsidRPr="00F978BD">
        <w:rPr>
          <w:rFonts w:ascii="Palatino Linotype" w:eastAsia="Palatino Linotype" w:hAnsi="Palatino Linotype" w:cs="Palatino Linotype"/>
          <w:i/>
          <w:sz w:val="22"/>
          <w:szCs w:val="22"/>
        </w:rPr>
        <w:lastRenderedPageBreak/>
        <w:t>la información se encuentra en alguna o algunas de las hipótesis previstas en la presente Ley</w:t>
      </w:r>
      <w:proofErr w:type="gramStart"/>
      <w:r w:rsidRPr="00F978BD">
        <w:rPr>
          <w:rFonts w:ascii="Palatino Linotype" w:eastAsia="Palatino Linotype" w:hAnsi="Palatino Linotype" w:cs="Palatino Linotype"/>
          <w:i/>
          <w:sz w:val="22"/>
          <w:szCs w:val="22"/>
        </w:rPr>
        <w:t>.”(</w:t>
      </w:r>
      <w:proofErr w:type="gramEnd"/>
      <w:r w:rsidRPr="00F978BD">
        <w:rPr>
          <w:rFonts w:ascii="Palatino Linotype" w:eastAsia="Palatino Linotype" w:hAnsi="Palatino Linotype" w:cs="Palatino Linotype"/>
          <w:i/>
          <w:sz w:val="22"/>
          <w:szCs w:val="22"/>
        </w:rPr>
        <w:t>Sic)</w:t>
      </w:r>
    </w:p>
    <w:p w14:paraId="1E69C3BB" w14:textId="77777777" w:rsidR="00524809" w:rsidRPr="00F978BD" w:rsidRDefault="00524809">
      <w:pPr>
        <w:spacing w:before="240" w:line="360" w:lineRule="auto"/>
        <w:ind w:right="51"/>
        <w:jc w:val="both"/>
        <w:rPr>
          <w:rFonts w:ascii="Palatino Linotype" w:eastAsia="Palatino Linotype" w:hAnsi="Palatino Linotype" w:cs="Palatino Linotype"/>
          <w:i/>
          <w:sz w:val="22"/>
          <w:szCs w:val="22"/>
        </w:rPr>
      </w:pPr>
    </w:p>
    <w:p w14:paraId="5A86AF0E" w14:textId="77777777" w:rsidR="00524809" w:rsidRPr="00F978BD" w:rsidRDefault="008B17E2">
      <w:pPr>
        <w:spacing w:line="360" w:lineRule="auto"/>
        <w:ind w:right="51"/>
        <w:jc w:val="both"/>
        <w:rPr>
          <w:rFonts w:ascii="Palatino Linotype" w:eastAsia="Palatino Linotype" w:hAnsi="Palatino Linotype" w:cs="Palatino Linotype"/>
        </w:rPr>
      </w:pPr>
      <w:r w:rsidRPr="00F978BD">
        <w:rPr>
          <w:rFonts w:ascii="Palatino Linotype" w:eastAsia="Palatino Linotype" w:hAnsi="Palatino Linotype" w:cs="Palatino Linotype"/>
        </w:rPr>
        <w:t xml:space="preserve">Es decir, el </w:t>
      </w:r>
      <w:r w:rsidRPr="00F978BD">
        <w:rPr>
          <w:rFonts w:ascii="Palatino Linotype" w:eastAsia="Palatino Linotype" w:hAnsi="Palatino Linotype" w:cs="Palatino Linotype"/>
          <w:b/>
        </w:rPr>
        <w:t>SUJETO OBLIGADO</w:t>
      </w:r>
      <w:r w:rsidRPr="00F978BD">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7BF688EB" w14:textId="77777777" w:rsidR="00524809" w:rsidRPr="00F978BD" w:rsidRDefault="00524809">
      <w:pPr>
        <w:spacing w:line="360" w:lineRule="auto"/>
        <w:jc w:val="both"/>
        <w:rPr>
          <w:rFonts w:ascii="Palatino Linotype" w:eastAsia="Palatino Linotype" w:hAnsi="Palatino Linotype" w:cs="Palatino Linotype"/>
        </w:rPr>
      </w:pPr>
    </w:p>
    <w:p w14:paraId="3BEFA199" w14:textId="77777777" w:rsidR="00524809" w:rsidRPr="00F978BD" w:rsidRDefault="008B17E2">
      <w:pP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 xml:space="preserve">Al respecto, se destaca que la versión pública que elabore el </w:t>
      </w:r>
      <w:r w:rsidRPr="00F978BD">
        <w:rPr>
          <w:rFonts w:ascii="Palatino Linotype" w:eastAsia="Palatino Linotype" w:hAnsi="Palatino Linotype" w:cs="Palatino Linotype"/>
          <w:b/>
        </w:rPr>
        <w:t>SUJETO OBLIGADO</w:t>
      </w:r>
      <w:r w:rsidRPr="00F978BD">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F978BD">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F978BD">
        <w:rPr>
          <w:rFonts w:ascii="Palatino Linotype" w:eastAsia="Palatino Linotype" w:hAnsi="Palatino Linotype" w:cs="Palatino Linotype"/>
        </w:rPr>
        <w:t xml:space="preserve">, publicados en el Diario Oficial de la Federación en fecha dieciocho de noviembre del año dos mil veintidós, mediante </w:t>
      </w:r>
      <w:r w:rsidRPr="00F978BD">
        <w:rPr>
          <w:rFonts w:ascii="Palatino Linotype" w:eastAsia="Palatino Linotype" w:hAnsi="Palatino Linotype" w:cs="Palatino Linotype"/>
        </w:rPr>
        <w:lastRenderedPageBreak/>
        <w:t>Acuerdo del Consejo Nacional del Sistema Nacional de Transparencia, Acceso a la Información Pública y Protección de Datos Personales, que literalmente expresan:</w:t>
      </w:r>
    </w:p>
    <w:p w14:paraId="731738BB" w14:textId="77777777" w:rsidR="00524809" w:rsidRPr="00F978BD" w:rsidRDefault="00524809">
      <w:pPr>
        <w:ind w:left="709" w:right="709"/>
        <w:jc w:val="both"/>
        <w:rPr>
          <w:rFonts w:ascii="Palatino Linotype" w:eastAsia="Palatino Linotype" w:hAnsi="Palatino Linotype" w:cs="Palatino Linotype"/>
          <w:b/>
          <w:i/>
          <w:sz w:val="22"/>
          <w:szCs w:val="22"/>
        </w:rPr>
      </w:pPr>
    </w:p>
    <w:p w14:paraId="5CE84914" w14:textId="77777777" w:rsidR="00524809" w:rsidRPr="00F978BD" w:rsidRDefault="008B17E2">
      <w:pPr>
        <w:pBdr>
          <w:top w:val="nil"/>
          <w:left w:val="nil"/>
          <w:bottom w:val="nil"/>
          <w:right w:val="nil"/>
          <w:between w:val="nil"/>
        </w:pBdr>
        <w:ind w:left="709" w:right="709"/>
        <w:jc w:val="both"/>
      </w:pPr>
      <w:r w:rsidRPr="00F978BD">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56487AE0" w14:textId="77777777" w:rsidR="00524809" w:rsidRPr="00F978BD" w:rsidRDefault="008B17E2">
      <w:pPr>
        <w:pBdr>
          <w:top w:val="nil"/>
          <w:left w:val="nil"/>
          <w:bottom w:val="nil"/>
          <w:right w:val="nil"/>
          <w:between w:val="nil"/>
        </w:pBdr>
        <w:ind w:left="709" w:right="709"/>
        <w:jc w:val="both"/>
      </w:pPr>
      <w:r w:rsidRPr="00F978BD">
        <w:rPr>
          <w:rFonts w:ascii="Palatino Linotype" w:eastAsia="Palatino Linotype" w:hAnsi="Palatino Linotype" w:cs="Palatino Linotype"/>
          <w:i/>
          <w:sz w:val="22"/>
          <w:szCs w:val="22"/>
        </w:rPr>
        <w:t>“</w:t>
      </w:r>
      <w:proofErr w:type="gramStart"/>
      <w:r w:rsidRPr="00F978BD">
        <w:rPr>
          <w:rFonts w:ascii="Palatino Linotype" w:eastAsia="Palatino Linotype" w:hAnsi="Palatino Linotype" w:cs="Palatino Linotype"/>
          <w:b/>
          <w:i/>
          <w:sz w:val="22"/>
          <w:szCs w:val="22"/>
        </w:rPr>
        <w:t>Segundo.-</w:t>
      </w:r>
      <w:proofErr w:type="gramEnd"/>
      <w:r w:rsidRPr="00F978BD">
        <w:rPr>
          <w:rFonts w:ascii="Palatino Linotype" w:eastAsia="Palatino Linotype" w:hAnsi="Palatino Linotype" w:cs="Palatino Linotype"/>
          <w:i/>
          <w:sz w:val="22"/>
          <w:szCs w:val="22"/>
        </w:rPr>
        <w:t xml:space="preserve"> Para efectos de los presentes Lineamientos Generales, se entenderá por:</w:t>
      </w:r>
    </w:p>
    <w:p w14:paraId="359ED1D2" w14:textId="77777777" w:rsidR="00524809" w:rsidRPr="00F978BD" w:rsidRDefault="008B17E2">
      <w:pPr>
        <w:pBdr>
          <w:top w:val="nil"/>
          <w:left w:val="nil"/>
          <w:bottom w:val="nil"/>
          <w:right w:val="nil"/>
          <w:between w:val="nil"/>
        </w:pBdr>
        <w:ind w:left="709" w:right="709"/>
        <w:jc w:val="both"/>
      </w:pPr>
      <w:r w:rsidRPr="00F978BD">
        <w:rPr>
          <w:rFonts w:ascii="Palatino Linotype" w:eastAsia="Palatino Linotype" w:hAnsi="Palatino Linotype" w:cs="Palatino Linotype"/>
          <w:b/>
          <w:i/>
          <w:sz w:val="22"/>
          <w:szCs w:val="22"/>
        </w:rPr>
        <w:t>XVIII.</w:t>
      </w:r>
      <w:r w:rsidRPr="00F978BD">
        <w:rPr>
          <w:rFonts w:ascii="Palatino Linotype" w:eastAsia="Palatino Linotype" w:hAnsi="Palatino Linotype" w:cs="Palatino Linotype"/>
          <w:i/>
          <w:sz w:val="22"/>
          <w:szCs w:val="22"/>
        </w:rPr>
        <w:t xml:space="preserve"> </w:t>
      </w:r>
      <w:r w:rsidRPr="00F978BD">
        <w:rPr>
          <w:rFonts w:ascii="Palatino Linotype" w:eastAsia="Palatino Linotype" w:hAnsi="Palatino Linotype" w:cs="Palatino Linotype"/>
          <w:b/>
          <w:i/>
          <w:sz w:val="22"/>
          <w:szCs w:val="22"/>
        </w:rPr>
        <w:t>Versión pública:</w:t>
      </w:r>
      <w:r w:rsidRPr="00F978BD">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F978BD">
        <w:rPr>
          <w:rFonts w:ascii="Palatino Linotype" w:eastAsia="Palatino Linotype" w:hAnsi="Palatino Linotype" w:cs="Palatino Linotype"/>
          <w:b/>
          <w:i/>
          <w:sz w:val="22"/>
          <w:szCs w:val="22"/>
          <w:u w:val="single"/>
        </w:rPr>
        <w:t>fundando y motivando la</w:t>
      </w:r>
      <w:r w:rsidRPr="00F978BD">
        <w:rPr>
          <w:rFonts w:ascii="Palatino Linotype" w:eastAsia="Palatino Linotype" w:hAnsi="Palatino Linotype" w:cs="Palatino Linotype"/>
          <w:i/>
          <w:sz w:val="22"/>
          <w:szCs w:val="22"/>
        </w:rPr>
        <w:t xml:space="preserve"> reserva o </w:t>
      </w:r>
      <w:r w:rsidRPr="00F978BD">
        <w:rPr>
          <w:rFonts w:ascii="Palatino Linotype" w:eastAsia="Palatino Linotype" w:hAnsi="Palatino Linotype" w:cs="Palatino Linotype"/>
          <w:b/>
          <w:i/>
          <w:sz w:val="22"/>
          <w:szCs w:val="22"/>
          <w:u w:val="single"/>
        </w:rPr>
        <w:t>confidencialidad</w:t>
      </w:r>
      <w:r w:rsidRPr="00F978BD">
        <w:rPr>
          <w:rFonts w:ascii="Palatino Linotype" w:eastAsia="Palatino Linotype" w:hAnsi="Palatino Linotype" w:cs="Palatino Linotype"/>
          <w:i/>
          <w:sz w:val="22"/>
          <w:szCs w:val="22"/>
        </w:rPr>
        <w:t>, a través de la resolución que para tal efecto emita el Comité de Transparencia.</w:t>
      </w:r>
    </w:p>
    <w:p w14:paraId="28E43517" w14:textId="77777777" w:rsidR="00524809" w:rsidRPr="00F978BD" w:rsidRDefault="008B17E2">
      <w:pPr>
        <w:pBdr>
          <w:top w:val="nil"/>
          <w:left w:val="nil"/>
          <w:bottom w:val="nil"/>
          <w:right w:val="nil"/>
          <w:between w:val="nil"/>
        </w:pBdr>
        <w:ind w:left="709" w:right="709"/>
        <w:jc w:val="both"/>
      </w:pPr>
      <w:r w:rsidRPr="00F978BD">
        <w:rPr>
          <w:rFonts w:ascii="Palatino Linotype" w:eastAsia="Palatino Linotype" w:hAnsi="Palatino Linotype" w:cs="Palatino Linotype"/>
          <w:b/>
          <w:i/>
          <w:sz w:val="22"/>
          <w:szCs w:val="22"/>
        </w:rPr>
        <w:t>Cuarto.</w:t>
      </w:r>
      <w:r w:rsidRPr="00F978BD">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5D577FD" w14:textId="77777777" w:rsidR="00524809" w:rsidRPr="00F978BD" w:rsidRDefault="008B17E2">
      <w:pPr>
        <w:pBdr>
          <w:top w:val="nil"/>
          <w:left w:val="nil"/>
          <w:bottom w:val="nil"/>
          <w:right w:val="nil"/>
          <w:between w:val="nil"/>
        </w:pBdr>
        <w:ind w:left="709" w:right="709"/>
        <w:jc w:val="both"/>
      </w:pPr>
      <w:r w:rsidRPr="00F978BD">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79690D6F" w14:textId="77777777" w:rsidR="00524809" w:rsidRPr="00F978BD" w:rsidRDefault="008B17E2">
      <w:pPr>
        <w:pBdr>
          <w:top w:val="nil"/>
          <w:left w:val="nil"/>
          <w:bottom w:val="nil"/>
          <w:right w:val="nil"/>
          <w:between w:val="nil"/>
        </w:pBdr>
        <w:ind w:left="709" w:right="709"/>
        <w:jc w:val="both"/>
      </w:pPr>
      <w:r w:rsidRPr="00F978BD">
        <w:rPr>
          <w:rFonts w:ascii="Palatino Linotype" w:eastAsia="Palatino Linotype" w:hAnsi="Palatino Linotype" w:cs="Palatino Linotype"/>
          <w:b/>
          <w:i/>
          <w:sz w:val="22"/>
          <w:szCs w:val="22"/>
        </w:rPr>
        <w:t>Quinto.</w:t>
      </w:r>
      <w:r w:rsidRPr="00F978BD">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E354413" w14:textId="77777777" w:rsidR="00524809" w:rsidRPr="00F978BD" w:rsidRDefault="008B17E2">
      <w:pPr>
        <w:pBdr>
          <w:top w:val="nil"/>
          <w:left w:val="nil"/>
          <w:bottom w:val="nil"/>
          <w:right w:val="nil"/>
          <w:between w:val="nil"/>
        </w:pBdr>
        <w:ind w:left="709" w:right="709"/>
        <w:jc w:val="both"/>
      </w:pPr>
      <w:r w:rsidRPr="00F978BD">
        <w:rPr>
          <w:rFonts w:ascii="Palatino Linotype" w:eastAsia="Palatino Linotype" w:hAnsi="Palatino Linotype" w:cs="Palatino Linotype"/>
          <w:b/>
          <w:i/>
          <w:sz w:val="22"/>
          <w:szCs w:val="22"/>
        </w:rPr>
        <w:t>…</w:t>
      </w:r>
    </w:p>
    <w:p w14:paraId="6C816457" w14:textId="77777777" w:rsidR="00524809" w:rsidRPr="00F978BD" w:rsidRDefault="008B17E2">
      <w:pPr>
        <w:pBdr>
          <w:top w:val="nil"/>
          <w:left w:val="nil"/>
          <w:bottom w:val="nil"/>
          <w:right w:val="nil"/>
          <w:between w:val="nil"/>
        </w:pBdr>
        <w:ind w:left="709" w:right="709"/>
        <w:jc w:val="both"/>
      </w:pPr>
      <w:r w:rsidRPr="00F978BD">
        <w:rPr>
          <w:rFonts w:ascii="Palatino Linotype" w:eastAsia="Palatino Linotype" w:hAnsi="Palatino Linotype" w:cs="Palatino Linotype"/>
          <w:b/>
          <w:i/>
          <w:sz w:val="22"/>
          <w:szCs w:val="22"/>
        </w:rPr>
        <w:t>Séptimo.</w:t>
      </w:r>
      <w:r w:rsidRPr="00F978BD">
        <w:rPr>
          <w:rFonts w:ascii="Palatino Linotype" w:eastAsia="Palatino Linotype" w:hAnsi="Palatino Linotype" w:cs="Palatino Linotype"/>
          <w:i/>
          <w:sz w:val="22"/>
          <w:szCs w:val="22"/>
        </w:rPr>
        <w:t xml:space="preserve"> La clasificación de la información se llevará a cabo en el momento en que:</w:t>
      </w:r>
    </w:p>
    <w:p w14:paraId="3AF35CD6" w14:textId="77777777" w:rsidR="00524809" w:rsidRPr="00F978BD" w:rsidRDefault="008B17E2">
      <w:pPr>
        <w:pBdr>
          <w:top w:val="nil"/>
          <w:left w:val="nil"/>
          <w:bottom w:val="nil"/>
          <w:right w:val="nil"/>
          <w:between w:val="nil"/>
        </w:pBdr>
        <w:ind w:left="709" w:right="709"/>
        <w:jc w:val="both"/>
      </w:pPr>
      <w:r w:rsidRPr="00F978BD">
        <w:rPr>
          <w:rFonts w:ascii="Palatino Linotype" w:eastAsia="Palatino Linotype" w:hAnsi="Palatino Linotype" w:cs="Palatino Linotype"/>
          <w:b/>
          <w:i/>
          <w:sz w:val="22"/>
          <w:szCs w:val="22"/>
        </w:rPr>
        <w:t>I.</w:t>
      </w:r>
      <w:r w:rsidRPr="00F978BD">
        <w:rPr>
          <w:rFonts w:ascii="Palatino Linotype" w:eastAsia="Palatino Linotype" w:hAnsi="Palatino Linotype" w:cs="Palatino Linotype"/>
          <w:i/>
          <w:sz w:val="22"/>
          <w:szCs w:val="22"/>
        </w:rPr>
        <w:t xml:space="preserve"> Se reciba una solicitud de acceso a la información;</w:t>
      </w:r>
    </w:p>
    <w:p w14:paraId="253D41B4" w14:textId="77777777" w:rsidR="00524809" w:rsidRPr="00F978BD" w:rsidRDefault="008B17E2">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b/>
          <w:i/>
          <w:sz w:val="22"/>
          <w:szCs w:val="22"/>
        </w:rPr>
        <w:t>II.</w:t>
      </w:r>
      <w:r w:rsidRPr="00F978BD">
        <w:rPr>
          <w:rFonts w:ascii="Palatino Linotype" w:eastAsia="Palatino Linotype" w:hAnsi="Palatino Linotype" w:cs="Palatino Linotype"/>
          <w:i/>
          <w:sz w:val="22"/>
          <w:szCs w:val="22"/>
        </w:rPr>
        <w:t xml:space="preserve"> </w:t>
      </w:r>
      <w:proofErr w:type="gramStart"/>
      <w:r w:rsidRPr="00F978BD">
        <w:rPr>
          <w:rFonts w:ascii="Palatino Linotype" w:eastAsia="Palatino Linotype" w:hAnsi="Palatino Linotype" w:cs="Palatino Linotype"/>
          <w:i/>
          <w:sz w:val="22"/>
          <w:szCs w:val="22"/>
        </w:rPr>
        <w:t>Se  determine</w:t>
      </w:r>
      <w:proofErr w:type="gramEnd"/>
      <w:r w:rsidRPr="00F978BD">
        <w:rPr>
          <w:rFonts w:ascii="Palatino Linotype" w:eastAsia="Palatino Linotype" w:hAnsi="Palatino Linotype" w:cs="Palatino Linotype"/>
          <w:i/>
          <w:sz w:val="22"/>
          <w:szCs w:val="22"/>
        </w:rPr>
        <w:t xml:space="preserve"> mediante resolución del Comité de Transparencia, el órgano garante </w:t>
      </w:r>
    </w:p>
    <w:p w14:paraId="3A0E6691" w14:textId="77777777" w:rsidR="00524809" w:rsidRPr="00F978BD" w:rsidRDefault="008B17E2">
      <w:pPr>
        <w:pBdr>
          <w:top w:val="nil"/>
          <w:left w:val="nil"/>
          <w:bottom w:val="nil"/>
          <w:right w:val="nil"/>
          <w:between w:val="nil"/>
        </w:pBdr>
        <w:ind w:left="709" w:right="709"/>
        <w:jc w:val="both"/>
      </w:pPr>
      <w:r w:rsidRPr="00F978BD">
        <w:rPr>
          <w:rFonts w:ascii="Palatino Linotype" w:eastAsia="Palatino Linotype" w:hAnsi="Palatino Linotype" w:cs="Palatino Linotype"/>
          <w:i/>
          <w:sz w:val="22"/>
          <w:szCs w:val="22"/>
        </w:rPr>
        <w:t>competente, o en cumplimiento a una sentencia del Poder Judicial; o</w:t>
      </w:r>
    </w:p>
    <w:p w14:paraId="558189CA" w14:textId="77777777" w:rsidR="00524809" w:rsidRPr="00F978BD" w:rsidRDefault="008B17E2">
      <w:pPr>
        <w:pBdr>
          <w:top w:val="nil"/>
          <w:left w:val="nil"/>
          <w:bottom w:val="nil"/>
          <w:right w:val="nil"/>
          <w:between w:val="nil"/>
        </w:pBdr>
        <w:ind w:left="709" w:right="709"/>
        <w:jc w:val="both"/>
      </w:pPr>
      <w:r w:rsidRPr="00F978BD">
        <w:rPr>
          <w:rFonts w:ascii="Palatino Linotype" w:eastAsia="Palatino Linotype" w:hAnsi="Palatino Linotype" w:cs="Palatino Linotype"/>
          <w:b/>
          <w:i/>
          <w:sz w:val="22"/>
          <w:szCs w:val="22"/>
        </w:rPr>
        <w:t>III.</w:t>
      </w:r>
      <w:r w:rsidRPr="00F978BD">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658FDE4D" w14:textId="77777777" w:rsidR="00524809" w:rsidRPr="00F978BD" w:rsidRDefault="008B17E2">
      <w:pPr>
        <w:pBdr>
          <w:top w:val="nil"/>
          <w:left w:val="nil"/>
          <w:bottom w:val="nil"/>
          <w:right w:val="nil"/>
          <w:between w:val="nil"/>
        </w:pBdr>
        <w:ind w:left="709" w:right="709"/>
        <w:jc w:val="both"/>
      </w:pPr>
      <w:r w:rsidRPr="00F978BD">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5B501A98" w14:textId="77777777" w:rsidR="00524809" w:rsidRPr="00F978BD" w:rsidRDefault="008B17E2">
      <w:pPr>
        <w:pBdr>
          <w:top w:val="nil"/>
          <w:left w:val="nil"/>
          <w:bottom w:val="nil"/>
          <w:right w:val="nil"/>
          <w:between w:val="nil"/>
        </w:pBdr>
        <w:ind w:left="709" w:right="709"/>
        <w:jc w:val="both"/>
      </w:pPr>
      <w:r w:rsidRPr="00F978BD">
        <w:rPr>
          <w:rFonts w:ascii="Palatino Linotype" w:eastAsia="Palatino Linotype" w:hAnsi="Palatino Linotype" w:cs="Palatino Linotype"/>
          <w:b/>
          <w:i/>
          <w:sz w:val="22"/>
          <w:szCs w:val="22"/>
        </w:rPr>
        <w:lastRenderedPageBreak/>
        <w:t>Octavo.</w:t>
      </w:r>
      <w:r w:rsidRPr="00F978BD">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B192544" w14:textId="77777777" w:rsidR="00524809" w:rsidRPr="00F978BD" w:rsidRDefault="008B17E2">
      <w:pPr>
        <w:pBdr>
          <w:top w:val="nil"/>
          <w:left w:val="nil"/>
          <w:bottom w:val="nil"/>
          <w:right w:val="nil"/>
          <w:between w:val="nil"/>
        </w:pBdr>
        <w:ind w:left="709" w:right="709"/>
        <w:jc w:val="both"/>
      </w:pPr>
      <w:r w:rsidRPr="00F978BD">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7EB778B1" w14:textId="77777777" w:rsidR="00524809" w:rsidRPr="00F978BD" w:rsidRDefault="008B17E2">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5F9E1A15" w14:textId="77777777" w:rsidR="00524809" w:rsidRPr="00F978BD" w:rsidRDefault="008B17E2">
      <w:pPr>
        <w:pBdr>
          <w:top w:val="nil"/>
          <w:left w:val="nil"/>
          <w:bottom w:val="nil"/>
          <w:right w:val="nil"/>
          <w:between w:val="nil"/>
        </w:pBdr>
        <w:ind w:left="709" w:right="709"/>
        <w:jc w:val="both"/>
      </w:pPr>
      <w:r w:rsidRPr="00F978BD">
        <w:rPr>
          <w:rFonts w:ascii="Palatino Linotype" w:eastAsia="Palatino Linotype" w:hAnsi="Palatino Linotype" w:cs="Palatino Linotype"/>
          <w:b/>
          <w:i/>
          <w:sz w:val="22"/>
          <w:szCs w:val="22"/>
        </w:rPr>
        <w:t>Noveno.</w:t>
      </w:r>
      <w:r w:rsidRPr="00F978BD">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F5B742A" w14:textId="77777777" w:rsidR="00524809" w:rsidRPr="00F978BD" w:rsidRDefault="008B17E2">
      <w:pPr>
        <w:pBdr>
          <w:top w:val="nil"/>
          <w:left w:val="nil"/>
          <w:bottom w:val="nil"/>
          <w:right w:val="nil"/>
          <w:between w:val="nil"/>
        </w:pBdr>
        <w:ind w:left="709" w:right="709"/>
        <w:jc w:val="both"/>
      </w:pPr>
      <w:r w:rsidRPr="00F978BD">
        <w:rPr>
          <w:rFonts w:ascii="Palatino Linotype" w:eastAsia="Palatino Linotype" w:hAnsi="Palatino Linotype" w:cs="Palatino Linotype"/>
          <w:b/>
          <w:i/>
          <w:sz w:val="22"/>
          <w:szCs w:val="22"/>
        </w:rPr>
        <w:t>Décimo.</w:t>
      </w:r>
      <w:r w:rsidRPr="00F978BD">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0284559D" w14:textId="77777777" w:rsidR="00524809" w:rsidRPr="00F978BD" w:rsidRDefault="008B17E2">
      <w:pPr>
        <w:pBdr>
          <w:top w:val="nil"/>
          <w:left w:val="nil"/>
          <w:bottom w:val="nil"/>
          <w:right w:val="nil"/>
          <w:between w:val="nil"/>
        </w:pBdr>
        <w:ind w:left="709" w:right="709"/>
        <w:jc w:val="both"/>
      </w:pPr>
      <w:r w:rsidRPr="00F978BD">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29D52028" w14:textId="77777777" w:rsidR="00524809" w:rsidRPr="00F978BD" w:rsidRDefault="008B17E2">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b/>
          <w:i/>
          <w:sz w:val="22"/>
          <w:szCs w:val="22"/>
        </w:rPr>
        <w:t>Décimo primero.</w:t>
      </w:r>
      <w:r w:rsidRPr="00F978BD">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03F7A3E" w14:textId="77777777" w:rsidR="00524809" w:rsidRPr="00F978BD" w:rsidRDefault="00524809">
      <w:pPr>
        <w:pBdr>
          <w:top w:val="nil"/>
          <w:left w:val="nil"/>
          <w:bottom w:val="nil"/>
          <w:right w:val="nil"/>
          <w:between w:val="nil"/>
        </w:pBdr>
        <w:ind w:right="709"/>
        <w:jc w:val="both"/>
      </w:pPr>
    </w:p>
    <w:p w14:paraId="4E4199F4" w14:textId="77777777" w:rsidR="00524809" w:rsidRPr="00F978BD" w:rsidRDefault="008B17E2">
      <w:pPr>
        <w:pBdr>
          <w:top w:val="nil"/>
          <w:left w:val="nil"/>
          <w:bottom w:val="nil"/>
          <w:right w:val="nil"/>
          <w:between w:val="nil"/>
        </w:pBdr>
        <w:ind w:left="709" w:right="709"/>
        <w:jc w:val="both"/>
      </w:pPr>
      <w:r w:rsidRPr="00F978BD">
        <w:rPr>
          <w:rFonts w:ascii="Palatino Linotype" w:eastAsia="Palatino Linotype" w:hAnsi="Palatino Linotype" w:cs="Palatino Linotype"/>
          <w:i/>
          <w:sz w:val="22"/>
          <w:szCs w:val="22"/>
        </w:rPr>
        <w:t>[…]</w:t>
      </w:r>
    </w:p>
    <w:p w14:paraId="45BC022D" w14:textId="77777777" w:rsidR="00524809" w:rsidRPr="00F978BD" w:rsidRDefault="008B17E2">
      <w:pPr>
        <w:pBdr>
          <w:top w:val="nil"/>
          <w:left w:val="nil"/>
          <w:bottom w:val="nil"/>
          <w:right w:val="nil"/>
          <w:between w:val="nil"/>
        </w:pBdr>
        <w:ind w:left="709" w:right="709"/>
        <w:jc w:val="center"/>
      </w:pPr>
      <w:r w:rsidRPr="00F978BD">
        <w:rPr>
          <w:rFonts w:ascii="Palatino Linotype" w:eastAsia="Palatino Linotype" w:hAnsi="Palatino Linotype" w:cs="Palatino Linotype"/>
          <w:b/>
          <w:i/>
          <w:sz w:val="22"/>
          <w:szCs w:val="22"/>
        </w:rPr>
        <w:t>CAPÍTULO VIII</w:t>
      </w:r>
    </w:p>
    <w:p w14:paraId="58AC5EB3" w14:textId="77777777" w:rsidR="00524809" w:rsidRPr="00F978BD" w:rsidRDefault="008B17E2">
      <w:pPr>
        <w:pBdr>
          <w:top w:val="nil"/>
          <w:left w:val="nil"/>
          <w:bottom w:val="nil"/>
          <w:right w:val="nil"/>
          <w:between w:val="nil"/>
        </w:pBdr>
        <w:spacing w:after="160"/>
        <w:ind w:left="709" w:right="709"/>
        <w:jc w:val="center"/>
        <w:rPr>
          <w:rFonts w:ascii="Palatino Linotype" w:eastAsia="Palatino Linotype" w:hAnsi="Palatino Linotype" w:cs="Palatino Linotype"/>
          <w:b/>
          <w:i/>
          <w:sz w:val="22"/>
          <w:szCs w:val="22"/>
        </w:rPr>
      </w:pPr>
      <w:r w:rsidRPr="00F978BD">
        <w:rPr>
          <w:rFonts w:ascii="Palatino Linotype" w:eastAsia="Palatino Linotype" w:hAnsi="Palatino Linotype" w:cs="Palatino Linotype"/>
          <w:b/>
          <w:i/>
          <w:sz w:val="22"/>
          <w:szCs w:val="22"/>
        </w:rPr>
        <w:t>DE LOS ELEMENTOS PARA LA CLASIFICACIÓN</w:t>
      </w:r>
    </w:p>
    <w:p w14:paraId="67B9D783" w14:textId="77777777" w:rsidR="00524809" w:rsidRPr="00F978BD" w:rsidRDefault="008B17E2">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b/>
          <w:i/>
          <w:sz w:val="22"/>
          <w:szCs w:val="22"/>
        </w:rPr>
        <w:t>Quincuagésimo</w:t>
      </w:r>
      <w:r w:rsidRPr="00F978BD">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5F8D984D" w14:textId="77777777" w:rsidR="00524809" w:rsidRPr="00F978BD" w:rsidRDefault="008B17E2">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b/>
          <w:i/>
          <w:sz w:val="22"/>
          <w:szCs w:val="22"/>
        </w:rPr>
        <w:lastRenderedPageBreak/>
        <w:t>Quincuagésimo primero</w:t>
      </w:r>
      <w:r w:rsidRPr="00F978BD">
        <w:rPr>
          <w:rFonts w:ascii="Palatino Linotype" w:eastAsia="Palatino Linotype" w:hAnsi="Palatino Linotype" w:cs="Palatino Linotype"/>
          <w:i/>
          <w:sz w:val="22"/>
          <w:szCs w:val="22"/>
        </w:rPr>
        <w:t>. Toda acta del Comité de Transparencia deberá contener:</w:t>
      </w:r>
    </w:p>
    <w:p w14:paraId="5618A866" w14:textId="77777777" w:rsidR="00524809" w:rsidRPr="00F978BD" w:rsidRDefault="008B17E2">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i/>
          <w:sz w:val="22"/>
          <w:szCs w:val="22"/>
        </w:rPr>
        <w:t xml:space="preserve">I. El número de sesión y fecha; </w:t>
      </w:r>
    </w:p>
    <w:p w14:paraId="0B013683" w14:textId="77777777" w:rsidR="00524809" w:rsidRPr="00F978BD" w:rsidRDefault="008B17E2">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i/>
          <w:sz w:val="22"/>
          <w:szCs w:val="22"/>
        </w:rPr>
        <w:t>II. El nombre del área que solicitó la clasificación de información;</w:t>
      </w:r>
    </w:p>
    <w:p w14:paraId="4894F0D1" w14:textId="77777777" w:rsidR="00524809" w:rsidRPr="00F978BD" w:rsidRDefault="008B17E2">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i/>
          <w:sz w:val="22"/>
          <w:szCs w:val="22"/>
        </w:rPr>
        <w:t>III. La fundamentación legal y motivación correspondiente;</w:t>
      </w:r>
    </w:p>
    <w:p w14:paraId="14E768BB" w14:textId="77777777" w:rsidR="00524809" w:rsidRPr="00F978BD" w:rsidRDefault="008B17E2">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i/>
          <w:sz w:val="22"/>
          <w:szCs w:val="22"/>
        </w:rPr>
        <w:t>IV. La resolución o resoluciones aprobadas; y</w:t>
      </w:r>
    </w:p>
    <w:p w14:paraId="0CA98981" w14:textId="77777777" w:rsidR="00524809" w:rsidRPr="00F978BD" w:rsidRDefault="008B17E2">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i/>
          <w:sz w:val="22"/>
          <w:szCs w:val="22"/>
        </w:rPr>
        <w:t xml:space="preserve">V. La rúbrica o firma digital de cada integrante del Comité de Transparencia. </w:t>
      </w:r>
    </w:p>
    <w:p w14:paraId="5F0CDCD9" w14:textId="77777777" w:rsidR="00524809" w:rsidRPr="00F978BD" w:rsidRDefault="008B17E2">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0B815983" w14:textId="77777777" w:rsidR="00524809" w:rsidRPr="00F978BD" w:rsidRDefault="008B17E2">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i/>
          <w:sz w:val="22"/>
          <w:szCs w:val="22"/>
        </w:rPr>
        <w:t>I. Los motivos y razonamientos que sustenten la confirmación o modificación de la prueba de daño;</w:t>
      </w:r>
    </w:p>
    <w:p w14:paraId="7C53A08C" w14:textId="77777777" w:rsidR="00524809" w:rsidRPr="00F978BD" w:rsidRDefault="008B17E2">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i/>
          <w:sz w:val="22"/>
          <w:szCs w:val="22"/>
        </w:rPr>
        <w:t>II. Descripción de las partes o secciones reservadas, en caso de clasificación parcial;</w:t>
      </w:r>
    </w:p>
    <w:p w14:paraId="2F431046" w14:textId="77777777" w:rsidR="00524809" w:rsidRPr="00F978BD" w:rsidRDefault="008B17E2">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i/>
          <w:sz w:val="22"/>
          <w:szCs w:val="22"/>
        </w:rPr>
        <w:t>III. El periodo por el que mantendrá su clasificación y fecha de expiración; y</w:t>
      </w:r>
    </w:p>
    <w:p w14:paraId="3AD4192F" w14:textId="77777777" w:rsidR="00524809" w:rsidRPr="00F978BD" w:rsidRDefault="008B17E2">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i/>
          <w:sz w:val="22"/>
          <w:szCs w:val="22"/>
        </w:rPr>
        <w:t>IV. El nombre del titular y área encargada de realizar la versión pública del documento, en su caso.</w:t>
      </w:r>
    </w:p>
    <w:p w14:paraId="75D6EC0C" w14:textId="77777777" w:rsidR="00524809" w:rsidRPr="00F978BD" w:rsidRDefault="008B17E2">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512A8F9B" w14:textId="77777777" w:rsidR="00524809" w:rsidRPr="00F978BD" w:rsidRDefault="008B17E2">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68D401E7" w14:textId="77777777" w:rsidR="00524809" w:rsidRPr="00F978BD" w:rsidRDefault="008B17E2">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b/>
          <w:i/>
          <w:sz w:val="22"/>
          <w:szCs w:val="22"/>
        </w:rPr>
        <w:t>Quincuagésimo segundo</w:t>
      </w:r>
      <w:r w:rsidRPr="00F978BD">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2859D788" w14:textId="77777777" w:rsidR="00524809" w:rsidRPr="00F978BD" w:rsidRDefault="008B17E2">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19AE435E" w14:textId="77777777" w:rsidR="00524809" w:rsidRPr="00F978BD" w:rsidRDefault="008B17E2">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4D5B2126" w14:textId="77777777" w:rsidR="00524809" w:rsidRPr="00F978BD" w:rsidRDefault="008B17E2">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i/>
          <w:sz w:val="22"/>
          <w:szCs w:val="22"/>
        </w:rPr>
        <w:lastRenderedPageBreak/>
        <w:t>II. Señalar dentro del documento el tipo de información confidencial que fue testada en cada caso específico, de conformidad con el lineamiento trigésimo octavo; y</w:t>
      </w:r>
    </w:p>
    <w:p w14:paraId="3C138AE4" w14:textId="77777777" w:rsidR="00524809" w:rsidRPr="00F978BD" w:rsidRDefault="008B17E2">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i/>
          <w:sz w:val="22"/>
          <w:szCs w:val="22"/>
        </w:rPr>
        <w:t>III. Señalar las personas o instancias autorizadas a acceder a la información clasificada.</w:t>
      </w:r>
    </w:p>
    <w:p w14:paraId="54C42FBC" w14:textId="77777777" w:rsidR="00524809" w:rsidRPr="00F978BD" w:rsidRDefault="008B17E2">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05681026" w14:textId="77777777" w:rsidR="00524809" w:rsidRPr="00F978BD" w:rsidRDefault="008B17E2">
      <w:pPr>
        <w:pBdr>
          <w:top w:val="nil"/>
          <w:left w:val="nil"/>
          <w:bottom w:val="nil"/>
          <w:right w:val="nil"/>
          <w:between w:val="nil"/>
        </w:pBdr>
        <w:spacing w:after="160"/>
        <w:ind w:left="709" w:right="709"/>
        <w:jc w:val="both"/>
      </w:pPr>
      <w:r w:rsidRPr="00F978BD">
        <w:rPr>
          <w:rFonts w:ascii="Palatino Linotype" w:eastAsia="Palatino Linotype" w:hAnsi="Palatino Linotype" w:cs="Palatino Linotype"/>
          <w:b/>
          <w:i/>
          <w:sz w:val="22"/>
          <w:szCs w:val="22"/>
        </w:rPr>
        <w:t xml:space="preserve">Quincuagésimo tercero. </w:t>
      </w:r>
      <w:r w:rsidRPr="00F978BD">
        <w:rPr>
          <w:rFonts w:ascii="Palatino Linotype" w:eastAsia="Palatino Linotype" w:hAnsi="Palatino Linotype" w:cs="Palatino Linotype"/>
          <w:b/>
          <w:i/>
          <w:sz w:val="22"/>
          <w:szCs w:val="22"/>
          <w:u w:val="single"/>
        </w:rPr>
        <w:t xml:space="preserve">El formato para señalar la clasificación de un documento o expediente que contenga información reservada, es el </w:t>
      </w:r>
      <w:proofErr w:type="gramStart"/>
      <w:r w:rsidRPr="00F978BD">
        <w:rPr>
          <w:rFonts w:ascii="Palatino Linotype" w:eastAsia="Palatino Linotype" w:hAnsi="Palatino Linotype" w:cs="Palatino Linotype"/>
          <w:b/>
          <w:i/>
          <w:sz w:val="22"/>
          <w:szCs w:val="22"/>
          <w:u w:val="single"/>
        </w:rPr>
        <w:t>siguiente:</w:t>
      </w:r>
      <w:r w:rsidRPr="00F978BD">
        <w:rPr>
          <w:rFonts w:ascii="Palatino Linotype" w:eastAsia="Palatino Linotype" w:hAnsi="Palatino Linotype" w:cs="Palatino Linotype"/>
          <w:i/>
          <w:sz w:val="22"/>
          <w:szCs w:val="22"/>
        </w:rPr>
        <w:t>:</w:t>
      </w:r>
      <w:proofErr w:type="gramEnd"/>
    </w:p>
    <w:tbl>
      <w:tblPr>
        <w:tblStyle w:val="af2"/>
        <w:tblW w:w="8833" w:type="dxa"/>
        <w:jc w:val="center"/>
        <w:tblInd w:w="0" w:type="dxa"/>
        <w:tblLayout w:type="fixed"/>
        <w:tblLook w:val="0400" w:firstRow="0" w:lastRow="0" w:firstColumn="0" w:lastColumn="0" w:noHBand="0" w:noVBand="1"/>
      </w:tblPr>
      <w:tblGrid>
        <w:gridCol w:w="1660"/>
        <w:gridCol w:w="1980"/>
        <w:gridCol w:w="5193"/>
      </w:tblGrid>
      <w:tr w:rsidR="00F978BD" w:rsidRPr="00F978BD" w14:paraId="4EE8F4FE" w14:textId="77777777">
        <w:trPr>
          <w:jc w:val="center"/>
        </w:trPr>
        <w:tc>
          <w:tcPr>
            <w:tcW w:w="1660" w:type="dxa"/>
            <w:tcBorders>
              <w:bottom w:val="single" w:sz="4" w:space="0" w:color="000000"/>
              <w:right w:val="single" w:sz="4" w:space="0" w:color="000000"/>
            </w:tcBorders>
            <w:tcMar>
              <w:top w:w="0" w:type="dxa"/>
              <w:left w:w="115" w:type="dxa"/>
              <w:bottom w:w="0" w:type="dxa"/>
              <w:right w:w="115" w:type="dxa"/>
            </w:tcMar>
          </w:tcPr>
          <w:p w14:paraId="044034E9" w14:textId="77777777" w:rsidR="00524809" w:rsidRPr="00F978BD" w:rsidRDefault="00524809"/>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3A7D7A" w14:textId="77777777" w:rsidR="00524809" w:rsidRPr="00F978BD" w:rsidRDefault="008B17E2">
            <w:pPr>
              <w:pBdr>
                <w:top w:val="nil"/>
                <w:left w:val="nil"/>
                <w:bottom w:val="nil"/>
                <w:right w:val="nil"/>
                <w:between w:val="nil"/>
              </w:pBdr>
              <w:jc w:val="center"/>
            </w:pPr>
            <w:r w:rsidRPr="00F978BD">
              <w:rPr>
                <w:rFonts w:ascii="Palatino Linotype" w:eastAsia="Palatino Linotype" w:hAnsi="Palatino Linotype" w:cs="Palatino Linotype"/>
                <w:b/>
                <w:i/>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EC78F4" w14:textId="77777777" w:rsidR="00524809" w:rsidRPr="00F978BD" w:rsidRDefault="008B17E2">
            <w:pPr>
              <w:pBdr>
                <w:top w:val="nil"/>
                <w:left w:val="nil"/>
                <w:bottom w:val="nil"/>
                <w:right w:val="nil"/>
                <w:between w:val="nil"/>
              </w:pBdr>
              <w:jc w:val="center"/>
            </w:pPr>
            <w:r w:rsidRPr="00F978BD">
              <w:rPr>
                <w:rFonts w:ascii="Palatino Linotype" w:eastAsia="Palatino Linotype" w:hAnsi="Palatino Linotype" w:cs="Palatino Linotype"/>
                <w:b/>
                <w:i/>
              </w:rPr>
              <w:t>Dónde:</w:t>
            </w:r>
          </w:p>
        </w:tc>
      </w:tr>
      <w:tr w:rsidR="00F978BD" w:rsidRPr="00F978BD" w14:paraId="385763B3" w14:textId="77777777">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0B91A2" w14:textId="77777777" w:rsidR="00524809" w:rsidRPr="00F978BD" w:rsidRDefault="008B17E2">
            <w:pPr>
              <w:pBdr>
                <w:top w:val="nil"/>
                <w:left w:val="nil"/>
                <w:bottom w:val="nil"/>
                <w:right w:val="nil"/>
                <w:between w:val="nil"/>
              </w:pBdr>
              <w:jc w:val="center"/>
            </w:pPr>
            <w:r w:rsidRPr="00F978BD">
              <w:rPr>
                <w:rFonts w:ascii="Palatino Linotype" w:eastAsia="Palatino Linotype" w:hAnsi="Palatino Linotype" w:cs="Palatino Linotype"/>
                <w:b/>
                <w:i/>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DEDA22" w14:textId="77777777" w:rsidR="00524809" w:rsidRPr="00F978BD" w:rsidRDefault="008B17E2">
            <w:pPr>
              <w:pBdr>
                <w:top w:val="nil"/>
                <w:left w:val="nil"/>
                <w:bottom w:val="nil"/>
                <w:right w:val="nil"/>
                <w:between w:val="nil"/>
              </w:pBdr>
              <w:jc w:val="center"/>
            </w:pPr>
            <w:r w:rsidRPr="00F978BD">
              <w:rPr>
                <w:rFonts w:ascii="Palatino Linotype" w:eastAsia="Palatino Linotype" w:hAnsi="Palatino Linotype" w:cs="Palatino Linotype"/>
                <w:i/>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62FB81" w14:textId="77777777" w:rsidR="00524809" w:rsidRPr="00F978BD" w:rsidRDefault="008B17E2">
            <w:pPr>
              <w:pBdr>
                <w:top w:val="nil"/>
                <w:left w:val="nil"/>
                <w:bottom w:val="nil"/>
                <w:right w:val="nil"/>
                <w:between w:val="nil"/>
              </w:pBdr>
              <w:jc w:val="both"/>
            </w:pPr>
            <w:r w:rsidRPr="00F978BD">
              <w:rPr>
                <w:rFonts w:ascii="Palatino Linotype" w:eastAsia="Palatino Linotype" w:hAnsi="Palatino Linotype" w:cs="Palatino Linotype"/>
                <w:i/>
              </w:rPr>
              <w:t>Se anotará la fecha en la que el Comité de Transparencia confirmó la clasificación del documento o expediente, en su caso.</w:t>
            </w:r>
          </w:p>
        </w:tc>
      </w:tr>
      <w:tr w:rsidR="00F978BD" w:rsidRPr="00F978BD" w14:paraId="491E882C"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9889B8" w14:textId="77777777" w:rsidR="00524809" w:rsidRPr="00F978BD" w:rsidRDefault="00524809">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E81A74" w14:textId="77777777" w:rsidR="00524809" w:rsidRPr="00F978BD" w:rsidRDefault="008B17E2">
            <w:pPr>
              <w:pBdr>
                <w:top w:val="nil"/>
                <w:left w:val="nil"/>
                <w:bottom w:val="nil"/>
                <w:right w:val="nil"/>
                <w:between w:val="nil"/>
              </w:pBdr>
              <w:jc w:val="center"/>
            </w:pPr>
            <w:r w:rsidRPr="00F978BD">
              <w:rPr>
                <w:rFonts w:ascii="Palatino Linotype" w:eastAsia="Palatino Linotype" w:hAnsi="Palatino Linotype" w:cs="Palatino Linotype"/>
                <w:i/>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4BC056" w14:textId="77777777" w:rsidR="00524809" w:rsidRPr="00F978BD" w:rsidRDefault="008B17E2">
            <w:pPr>
              <w:pBdr>
                <w:top w:val="nil"/>
                <w:left w:val="nil"/>
                <w:bottom w:val="nil"/>
                <w:right w:val="nil"/>
                <w:between w:val="nil"/>
              </w:pBdr>
              <w:jc w:val="both"/>
            </w:pPr>
            <w:r w:rsidRPr="00F978BD">
              <w:rPr>
                <w:rFonts w:ascii="Palatino Linotype" w:eastAsia="Palatino Linotype" w:hAnsi="Palatino Linotype" w:cs="Palatino Linotype"/>
                <w:i/>
              </w:rPr>
              <w:t>Se señalará el nombre del área del cual es titular quien clasifica.</w:t>
            </w:r>
          </w:p>
        </w:tc>
      </w:tr>
      <w:tr w:rsidR="00F978BD" w:rsidRPr="00F978BD" w14:paraId="10A86275"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5ACD29" w14:textId="77777777" w:rsidR="00524809" w:rsidRPr="00F978BD" w:rsidRDefault="00524809">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7D7B2E" w14:textId="77777777" w:rsidR="00524809" w:rsidRPr="00F978BD" w:rsidRDefault="008B17E2">
            <w:pPr>
              <w:pBdr>
                <w:top w:val="nil"/>
                <w:left w:val="nil"/>
                <w:bottom w:val="nil"/>
                <w:right w:val="nil"/>
                <w:between w:val="nil"/>
              </w:pBdr>
              <w:jc w:val="center"/>
            </w:pPr>
            <w:r w:rsidRPr="00F978BD">
              <w:rPr>
                <w:rFonts w:ascii="Palatino Linotype" w:eastAsia="Palatino Linotype" w:hAnsi="Palatino Linotype" w:cs="Palatino Linotype"/>
                <w:i/>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EB7306" w14:textId="77777777" w:rsidR="00524809" w:rsidRPr="00F978BD" w:rsidRDefault="008B17E2">
            <w:pPr>
              <w:pBdr>
                <w:top w:val="nil"/>
                <w:left w:val="nil"/>
                <w:bottom w:val="nil"/>
                <w:right w:val="nil"/>
                <w:between w:val="nil"/>
              </w:pBdr>
              <w:jc w:val="both"/>
            </w:pPr>
            <w:r w:rsidRPr="00F978BD">
              <w:rPr>
                <w:rFonts w:ascii="Palatino Linotype" w:eastAsia="Palatino Linotype" w:hAnsi="Palatino Linotype" w:cs="Palatino Linotype"/>
                <w:i/>
              </w:rPr>
              <w:t>Se indicarán las partes o páginas del documento que se clasifican como reservadas, o, en su caso, se precisará que se ha reservado el documento o expediente en su totalidad.</w:t>
            </w:r>
          </w:p>
        </w:tc>
      </w:tr>
      <w:tr w:rsidR="00F978BD" w:rsidRPr="00F978BD" w14:paraId="40C300B6"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D5DB9A" w14:textId="77777777" w:rsidR="00524809" w:rsidRPr="00F978BD" w:rsidRDefault="00524809">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566627" w14:textId="77777777" w:rsidR="00524809" w:rsidRPr="00F978BD" w:rsidRDefault="008B17E2">
            <w:pPr>
              <w:pBdr>
                <w:top w:val="nil"/>
                <w:left w:val="nil"/>
                <w:bottom w:val="nil"/>
                <w:right w:val="nil"/>
                <w:between w:val="nil"/>
              </w:pBdr>
              <w:jc w:val="center"/>
            </w:pPr>
            <w:r w:rsidRPr="00F978BD">
              <w:rPr>
                <w:rFonts w:ascii="Palatino Linotype" w:eastAsia="Palatino Linotype" w:hAnsi="Palatino Linotype" w:cs="Palatino Linotype"/>
                <w:i/>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99E3C0" w14:textId="77777777" w:rsidR="00524809" w:rsidRPr="00F978BD" w:rsidRDefault="008B17E2">
            <w:pPr>
              <w:pBdr>
                <w:top w:val="nil"/>
                <w:left w:val="nil"/>
                <w:bottom w:val="nil"/>
                <w:right w:val="nil"/>
                <w:between w:val="nil"/>
              </w:pBdr>
              <w:jc w:val="both"/>
            </w:pPr>
            <w:r w:rsidRPr="00F978BD">
              <w:rPr>
                <w:rFonts w:ascii="Palatino Linotype" w:eastAsia="Palatino Linotype" w:hAnsi="Palatino Linotype" w:cs="Palatino Linotype"/>
                <w:i/>
              </w:rPr>
              <w:t>Se anotará el número de años o meses por los que se mantendrá reservado el documento, el expediente o, en su caso, las partes o secciones reservadas.</w:t>
            </w:r>
          </w:p>
        </w:tc>
      </w:tr>
      <w:tr w:rsidR="00F978BD" w:rsidRPr="00F978BD" w14:paraId="349AD93B"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FF164B" w14:textId="77777777" w:rsidR="00524809" w:rsidRPr="00F978BD" w:rsidRDefault="00524809">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06FC5C" w14:textId="77777777" w:rsidR="00524809" w:rsidRPr="00F978BD" w:rsidRDefault="008B17E2">
            <w:pPr>
              <w:pBdr>
                <w:top w:val="nil"/>
                <w:left w:val="nil"/>
                <w:bottom w:val="nil"/>
                <w:right w:val="nil"/>
                <w:between w:val="nil"/>
              </w:pBdr>
              <w:jc w:val="center"/>
            </w:pPr>
            <w:r w:rsidRPr="00F978BD">
              <w:rPr>
                <w:rFonts w:ascii="Palatino Linotype" w:eastAsia="Palatino Linotype" w:hAnsi="Palatino Linotype" w:cs="Palatino Linotype"/>
                <w:i/>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0C2957" w14:textId="77777777" w:rsidR="00524809" w:rsidRPr="00F978BD" w:rsidRDefault="008B17E2">
            <w:pPr>
              <w:pBdr>
                <w:top w:val="nil"/>
                <w:left w:val="nil"/>
                <w:bottom w:val="nil"/>
                <w:right w:val="nil"/>
                <w:between w:val="nil"/>
              </w:pBdr>
              <w:jc w:val="both"/>
            </w:pPr>
            <w:r w:rsidRPr="00F978BD">
              <w:rPr>
                <w:rFonts w:ascii="Palatino Linotype" w:eastAsia="Palatino Linotype" w:hAnsi="Palatino Linotype" w:cs="Palatino Linotype"/>
                <w:i/>
              </w:rPr>
              <w:t>Se señalará el nombre del ordenamiento, el o los artículos, fracción(es), párrafo(s) con base en los cuales se sustente la reserva.</w:t>
            </w:r>
          </w:p>
        </w:tc>
      </w:tr>
      <w:tr w:rsidR="00F978BD" w:rsidRPr="00F978BD" w14:paraId="20A094A1"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8C7231" w14:textId="77777777" w:rsidR="00524809" w:rsidRPr="00F978BD" w:rsidRDefault="00524809">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059FC3" w14:textId="77777777" w:rsidR="00524809" w:rsidRPr="00F978BD" w:rsidRDefault="008B17E2">
            <w:pPr>
              <w:pBdr>
                <w:top w:val="nil"/>
                <w:left w:val="nil"/>
                <w:bottom w:val="nil"/>
                <w:right w:val="nil"/>
                <w:between w:val="nil"/>
              </w:pBdr>
              <w:jc w:val="center"/>
            </w:pPr>
            <w:r w:rsidRPr="00F978BD">
              <w:rPr>
                <w:rFonts w:ascii="Palatino Linotype" w:eastAsia="Palatino Linotype" w:hAnsi="Palatino Linotype" w:cs="Palatino Linotype"/>
                <w:i/>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CECD24" w14:textId="77777777" w:rsidR="00524809" w:rsidRPr="00F978BD" w:rsidRDefault="008B17E2">
            <w:pPr>
              <w:pBdr>
                <w:top w:val="nil"/>
                <w:left w:val="nil"/>
                <w:bottom w:val="nil"/>
                <w:right w:val="nil"/>
                <w:between w:val="nil"/>
              </w:pBdr>
              <w:jc w:val="both"/>
            </w:pPr>
            <w:r w:rsidRPr="00F978BD">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F978BD" w:rsidRPr="00F978BD" w14:paraId="367DC3C2"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72A0F4" w14:textId="77777777" w:rsidR="00524809" w:rsidRPr="00F978BD" w:rsidRDefault="00524809">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95A0E3" w14:textId="77777777" w:rsidR="00524809" w:rsidRPr="00F978BD" w:rsidRDefault="008B17E2">
            <w:pPr>
              <w:pBdr>
                <w:top w:val="nil"/>
                <w:left w:val="nil"/>
                <w:bottom w:val="nil"/>
                <w:right w:val="nil"/>
                <w:between w:val="nil"/>
              </w:pBdr>
              <w:jc w:val="center"/>
            </w:pPr>
            <w:r w:rsidRPr="00F978BD">
              <w:rPr>
                <w:rFonts w:ascii="Palatino Linotype" w:eastAsia="Palatino Linotype" w:hAnsi="Palatino Linotype" w:cs="Palatino Linotype"/>
                <w:i/>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49DBB1" w14:textId="77777777" w:rsidR="00524809" w:rsidRPr="00F978BD" w:rsidRDefault="008B17E2">
            <w:pPr>
              <w:pBdr>
                <w:top w:val="nil"/>
                <w:left w:val="nil"/>
                <w:bottom w:val="nil"/>
                <w:right w:val="nil"/>
                <w:between w:val="nil"/>
              </w:pBdr>
              <w:jc w:val="both"/>
            </w:pPr>
            <w:r w:rsidRPr="00F978BD">
              <w:rPr>
                <w:rFonts w:ascii="Palatino Linotype" w:eastAsia="Palatino Linotype" w:hAnsi="Palatino Linotype" w:cs="Palatino Linotype"/>
                <w:i/>
              </w:rPr>
              <w:t>Rúbrica autógrafa o firma digital de quien clasifica.</w:t>
            </w:r>
          </w:p>
        </w:tc>
      </w:tr>
      <w:tr w:rsidR="00F978BD" w:rsidRPr="00F978BD" w14:paraId="2114EC71"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CBB4A2" w14:textId="77777777" w:rsidR="00524809" w:rsidRPr="00F978BD" w:rsidRDefault="00524809">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DD6572" w14:textId="77777777" w:rsidR="00524809" w:rsidRPr="00F978BD" w:rsidRDefault="008B17E2">
            <w:pPr>
              <w:pBdr>
                <w:top w:val="nil"/>
                <w:left w:val="nil"/>
                <w:bottom w:val="nil"/>
                <w:right w:val="nil"/>
                <w:between w:val="nil"/>
              </w:pBdr>
              <w:jc w:val="center"/>
            </w:pPr>
            <w:r w:rsidRPr="00F978BD">
              <w:rPr>
                <w:rFonts w:ascii="Palatino Linotype" w:eastAsia="Palatino Linotype" w:hAnsi="Palatino Linotype" w:cs="Palatino Linotype"/>
                <w:i/>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89A1E7" w14:textId="77777777" w:rsidR="00524809" w:rsidRPr="00F978BD" w:rsidRDefault="008B17E2">
            <w:pPr>
              <w:pBdr>
                <w:top w:val="nil"/>
                <w:left w:val="nil"/>
                <w:bottom w:val="nil"/>
                <w:right w:val="nil"/>
                <w:between w:val="nil"/>
              </w:pBdr>
              <w:jc w:val="both"/>
            </w:pPr>
            <w:r w:rsidRPr="00F978BD">
              <w:rPr>
                <w:rFonts w:ascii="Palatino Linotype" w:eastAsia="Palatino Linotype" w:hAnsi="Palatino Linotype" w:cs="Palatino Linotype"/>
                <w:i/>
              </w:rPr>
              <w:t>Se anotará la fecha en que se desclasifica el documento.</w:t>
            </w:r>
          </w:p>
        </w:tc>
      </w:tr>
      <w:tr w:rsidR="00F978BD" w:rsidRPr="00F978BD" w14:paraId="5A6CCD1F"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BF7681" w14:textId="77777777" w:rsidR="00524809" w:rsidRPr="00F978BD" w:rsidRDefault="00524809">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320954" w14:textId="77777777" w:rsidR="00524809" w:rsidRPr="00F978BD" w:rsidRDefault="008B17E2">
            <w:pPr>
              <w:pBdr>
                <w:top w:val="nil"/>
                <w:left w:val="nil"/>
                <w:bottom w:val="nil"/>
                <w:right w:val="nil"/>
                <w:between w:val="nil"/>
              </w:pBdr>
              <w:jc w:val="center"/>
            </w:pPr>
            <w:r w:rsidRPr="00F978BD">
              <w:rPr>
                <w:rFonts w:ascii="Palatino Linotype" w:eastAsia="Palatino Linotype" w:hAnsi="Palatino Linotype" w:cs="Palatino Linotype"/>
                <w:i/>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9CCCE2" w14:textId="77777777" w:rsidR="00524809" w:rsidRPr="00F978BD" w:rsidRDefault="008B17E2">
            <w:pPr>
              <w:pBdr>
                <w:top w:val="nil"/>
                <w:left w:val="nil"/>
                <w:bottom w:val="nil"/>
                <w:right w:val="nil"/>
                <w:between w:val="nil"/>
              </w:pBdr>
              <w:jc w:val="both"/>
            </w:pPr>
            <w:r w:rsidRPr="00F978BD">
              <w:rPr>
                <w:rFonts w:ascii="Palatino Linotype" w:eastAsia="Palatino Linotype" w:hAnsi="Palatino Linotype" w:cs="Palatino Linotype"/>
                <w:i/>
              </w:rPr>
              <w:t>Rúbrica autógrafa o firma digital de quien desclasifica.</w:t>
            </w:r>
          </w:p>
        </w:tc>
      </w:tr>
      <w:tr w:rsidR="00F978BD" w:rsidRPr="00F978BD" w14:paraId="50873E0C" w14:textId="77777777">
        <w:trPr>
          <w:gridAfter w:val="2"/>
          <w:wAfter w:w="7173" w:type="dxa"/>
          <w:trHeight w:val="317"/>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0601FE" w14:textId="77777777" w:rsidR="00524809" w:rsidRPr="00F978BD" w:rsidRDefault="00524809">
            <w:pPr>
              <w:widowControl w:val="0"/>
              <w:pBdr>
                <w:top w:val="nil"/>
                <w:left w:val="nil"/>
                <w:bottom w:val="nil"/>
                <w:right w:val="nil"/>
                <w:between w:val="nil"/>
              </w:pBdr>
              <w:spacing w:line="276" w:lineRule="auto"/>
            </w:pPr>
          </w:p>
        </w:tc>
      </w:tr>
    </w:tbl>
    <w:p w14:paraId="6F6424DA" w14:textId="77777777" w:rsidR="00524809" w:rsidRPr="00F978BD" w:rsidRDefault="008B17E2">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F978BD">
        <w:rPr>
          <w:rFonts w:ascii="Palatino Linotype" w:eastAsia="Palatino Linotype" w:hAnsi="Palatino Linotype" w:cs="Palatino Linotype"/>
          <w:i/>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6FE6BEDF" w14:textId="77777777" w:rsidR="00524809" w:rsidRPr="00F978BD" w:rsidRDefault="008B17E2">
      <w:pPr>
        <w:pBdr>
          <w:top w:val="nil"/>
          <w:left w:val="nil"/>
          <w:bottom w:val="nil"/>
          <w:right w:val="nil"/>
          <w:between w:val="nil"/>
        </w:pBdr>
        <w:spacing w:after="160"/>
        <w:ind w:left="709" w:right="709"/>
        <w:jc w:val="both"/>
      </w:pPr>
      <w:r w:rsidRPr="00F978BD">
        <w:rPr>
          <w:rFonts w:ascii="Palatino Linotype" w:eastAsia="Palatino Linotype" w:hAnsi="Palatino Linotype" w:cs="Palatino Linotype"/>
          <w:i/>
          <w:sz w:val="22"/>
          <w:szCs w:val="22"/>
        </w:rPr>
        <w:t xml:space="preserve">Quincuagésimo quinto. Cada área del sujeto obligado podrá designar formalmente a una o más personas como responsables del </w:t>
      </w:r>
      <w:proofErr w:type="spellStart"/>
      <w:r w:rsidRPr="00F978BD">
        <w:rPr>
          <w:rFonts w:ascii="Palatino Linotype" w:eastAsia="Palatino Linotype" w:hAnsi="Palatino Linotype" w:cs="Palatino Linotype"/>
          <w:i/>
          <w:sz w:val="22"/>
          <w:szCs w:val="22"/>
        </w:rPr>
        <w:t>testado</w:t>
      </w:r>
      <w:proofErr w:type="spellEnd"/>
      <w:r w:rsidRPr="00F978BD">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r w:rsidRPr="00F978BD">
        <w:t>.</w:t>
      </w:r>
    </w:p>
    <w:p w14:paraId="02355EA3" w14:textId="77777777" w:rsidR="00524809" w:rsidRPr="00F978BD" w:rsidRDefault="00524809">
      <w:pPr>
        <w:jc w:val="both"/>
      </w:pPr>
    </w:p>
    <w:p w14:paraId="547C3CCD" w14:textId="77777777" w:rsidR="00524809" w:rsidRPr="00F978BD" w:rsidRDefault="00524809"/>
    <w:p w14:paraId="3D35570C" w14:textId="77777777" w:rsidR="00524809" w:rsidRPr="00F978BD" w:rsidRDefault="008B17E2">
      <w:pP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42593848" w14:textId="77777777" w:rsidR="00524809" w:rsidRPr="00F978BD" w:rsidRDefault="00524809">
      <w:pPr>
        <w:spacing w:line="360" w:lineRule="auto"/>
        <w:jc w:val="both"/>
        <w:rPr>
          <w:rFonts w:ascii="Palatino Linotype" w:eastAsia="Palatino Linotype" w:hAnsi="Palatino Linotype" w:cs="Palatino Linotype"/>
        </w:rPr>
      </w:pPr>
    </w:p>
    <w:p w14:paraId="73D10296" w14:textId="77777777" w:rsidR="00524809" w:rsidRPr="00F978BD" w:rsidRDefault="008B17E2">
      <w:pPr>
        <w:shd w:val="clear" w:color="auto" w:fill="FFFFFF"/>
        <w:spacing w:line="360" w:lineRule="auto"/>
        <w:ind w:right="51"/>
        <w:jc w:val="both"/>
        <w:rPr>
          <w:rFonts w:ascii="Palatino Linotype" w:eastAsia="Palatino Linotype" w:hAnsi="Palatino Linotype" w:cs="Palatino Linotype"/>
        </w:rPr>
      </w:pPr>
      <w:r w:rsidRPr="00F978BD">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w:t>
      </w:r>
      <w:r w:rsidRPr="00F978BD">
        <w:rPr>
          <w:rFonts w:ascii="Palatino Linotype" w:eastAsia="Palatino Linotype" w:hAnsi="Palatino Linotype" w:cs="Palatino Linotype"/>
        </w:rPr>
        <w:lastRenderedPageBreak/>
        <w:t xml:space="preserve">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F978BD">
        <w:rPr>
          <w:rFonts w:ascii="Palatino Linotype" w:eastAsia="Palatino Linotype" w:hAnsi="Palatino Linotype" w:cs="Palatino Linotype"/>
          <w:b/>
        </w:rPr>
        <w:t>RECURRENTE</w:t>
      </w:r>
      <w:r w:rsidRPr="00F978BD">
        <w:rPr>
          <w:rFonts w:ascii="Palatino Linotype" w:eastAsia="Palatino Linotype" w:hAnsi="Palatino Linotype" w:cs="Palatino Linotype"/>
        </w:rPr>
        <w:t>.</w:t>
      </w:r>
    </w:p>
    <w:p w14:paraId="345D2BEE" w14:textId="77777777" w:rsidR="00524809" w:rsidRPr="00F978BD" w:rsidRDefault="008B17E2">
      <w:pPr>
        <w:pBdr>
          <w:top w:val="nil"/>
          <w:left w:val="nil"/>
          <w:bottom w:val="nil"/>
          <w:right w:val="nil"/>
          <w:between w:val="nil"/>
        </w:pBdr>
        <w:shd w:val="clear" w:color="auto" w:fill="FFFFFF"/>
        <w:spacing w:after="200"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b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756B119D" w14:textId="77777777" w:rsidR="00524809" w:rsidRPr="00F978BD" w:rsidRDefault="008B17E2">
      <w:pPr>
        <w:widowControl w:val="0"/>
        <w:spacing w:line="360" w:lineRule="auto"/>
        <w:jc w:val="center"/>
        <w:rPr>
          <w:rFonts w:ascii="Palatino Linotype" w:eastAsia="Palatino Linotype" w:hAnsi="Palatino Linotype" w:cs="Palatino Linotype"/>
          <w:b/>
        </w:rPr>
      </w:pPr>
      <w:r w:rsidRPr="00F978BD">
        <w:rPr>
          <w:rFonts w:ascii="Palatino Linotype" w:eastAsia="Palatino Linotype" w:hAnsi="Palatino Linotype" w:cs="Palatino Linotype"/>
          <w:b/>
        </w:rPr>
        <w:t>III. R E S U E L V E:</w:t>
      </w:r>
    </w:p>
    <w:p w14:paraId="278FB12B" w14:textId="77777777" w:rsidR="00524809" w:rsidRPr="00F978BD" w:rsidRDefault="008B17E2">
      <w:pP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b/>
        </w:rPr>
        <w:t xml:space="preserve">PRIMERO. </w:t>
      </w:r>
      <w:r w:rsidRPr="00F978BD">
        <w:rPr>
          <w:rFonts w:ascii="Palatino Linotype" w:eastAsia="Palatino Linotype" w:hAnsi="Palatino Linotype" w:cs="Palatino Linotype"/>
        </w:rPr>
        <w:t>Se</w:t>
      </w:r>
      <w:r w:rsidRPr="00F978BD">
        <w:t xml:space="preserve"> </w:t>
      </w:r>
      <w:r w:rsidRPr="00F978BD">
        <w:rPr>
          <w:rFonts w:ascii="Palatino Linotype" w:eastAsia="Palatino Linotype" w:hAnsi="Palatino Linotype" w:cs="Palatino Linotype"/>
          <w:b/>
        </w:rPr>
        <w:t xml:space="preserve">REVOCA </w:t>
      </w:r>
      <w:r w:rsidRPr="00F978BD">
        <w:rPr>
          <w:rFonts w:ascii="Palatino Linotype" w:eastAsia="Palatino Linotype" w:hAnsi="Palatino Linotype" w:cs="Palatino Linotype"/>
        </w:rPr>
        <w:t xml:space="preserve">la respuesta entregada por </w:t>
      </w:r>
      <w:r w:rsidRPr="00F978BD">
        <w:rPr>
          <w:rFonts w:ascii="Palatino Linotype" w:eastAsia="Palatino Linotype" w:hAnsi="Palatino Linotype" w:cs="Palatino Linotype"/>
          <w:b/>
        </w:rPr>
        <w:t xml:space="preserve">EL SUJETO OBLIGADO </w:t>
      </w:r>
      <w:r w:rsidRPr="00F978BD">
        <w:rPr>
          <w:rFonts w:ascii="Palatino Linotype" w:eastAsia="Palatino Linotype" w:hAnsi="Palatino Linotype" w:cs="Palatino Linotype"/>
        </w:rPr>
        <w:t xml:space="preserve">a la solicitud de información </w:t>
      </w:r>
      <w:r w:rsidRPr="00F978BD">
        <w:rPr>
          <w:rFonts w:ascii="Palatino Linotype" w:eastAsia="Palatino Linotype" w:hAnsi="Palatino Linotype" w:cs="Palatino Linotype"/>
          <w:b/>
        </w:rPr>
        <w:t>00126/TRIJAEM/IP/2022</w:t>
      </w:r>
      <w:r w:rsidRPr="00F978BD">
        <w:rPr>
          <w:rFonts w:ascii="Palatino Linotype" w:eastAsia="Palatino Linotype" w:hAnsi="Palatino Linotype" w:cs="Palatino Linotype"/>
        </w:rPr>
        <w:t>,</w:t>
      </w:r>
      <w:r w:rsidRPr="00F978BD">
        <w:rPr>
          <w:rFonts w:ascii="Palatino Linotype" w:eastAsia="Palatino Linotype" w:hAnsi="Palatino Linotype" w:cs="Palatino Linotype"/>
          <w:b/>
        </w:rPr>
        <w:t xml:space="preserve"> </w:t>
      </w:r>
      <w:r w:rsidRPr="00F978BD">
        <w:rPr>
          <w:rFonts w:ascii="Palatino Linotype" w:eastAsia="Palatino Linotype" w:hAnsi="Palatino Linotype" w:cs="Palatino Linotype"/>
        </w:rPr>
        <w:t>por resultar fundadas las razones o motivos de inconformidad hechos valer por la parte</w:t>
      </w:r>
      <w:r w:rsidRPr="00F978BD">
        <w:rPr>
          <w:rFonts w:ascii="Palatino Linotype" w:eastAsia="Palatino Linotype" w:hAnsi="Palatino Linotype" w:cs="Palatino Linotype"/>
          <w:b/>
        </w:rPr>
        <w:t xml:space="preserve"> RECURRENTE, </w:t>
      </w:r>
      <w:r w:rsidRPr="00F978BD">
        <w:rPr>
          <w:rFonts w:ascii="Palatino Linotype" w:eastAsia="Palatino Linotype" w:hAnsi="Palatino Linotype" w:cs="Palatino Linotype"/>
        </w:rPr>
        <w:t xml:space="preserve">en el recurso de revisión </w:t>
      </w:r>
      <w:r w:rsidRPr="00F978BD">
        <w:rPr>
          <w:rFonts w:ascii="Palatino Linotype" w:eastAsia="Palatino Linotype" w:hAnsi="Palatino Linotype" w:cs="Palatino Linotype"/>
          <w:b/>
        </w:rPr>
        <w:t>15054/INFOEM/IP/RR/2022,</w:t>
      </w:r>
      <w:r w:rsidRPr="00F978BD">
        <w:rPr>
          <w:rFonts w:ascii="Palatino Linotype" w:eastAsia="Palatino Linotype" w:hAnsi="Palatino Linotype" w:cs="Palatino Linotype"/>
        </w:rPr>
        <w:t xml:space="preserve"> en términos del considerando </w:t>
      </w:r>
      <w:r w:rsidRPr="00F978BD">
        <w:rPr>
          <w:rFonts w:ascii="Palatino Linotype" w:eastAsia="Palatino Linotype" w:hAnsi="Palatino Linotype" w:cs="Palatino Linotype"/>
          <w:b/>
        </w:rPr>
        <w:t>Cuarto</w:t>
      </w:r>
      <w:r w:rsidRPr="00F978BD">
        <w:rPr>
          <w:rFonts w:ascii="Palatino Linotype" w:eastAsia="Palatino Linotype" w:hAnsi="Palatino Linotype" w:cs="Palatino Linotype"/>
        </w:rPr>
        <w:t xml:space="preserve"> de la presente Resolución.</w:t>
      </w:r>
    </w:p>
    <w:p w14:paraId="4E8C7F49" w14:textId="77777777" w:rsidR="00524809" w:rsidRPr="00F978BD" w:rsidRDefault="008B17E2">
      <w:pPr>
        <w:spacing w:before="240" w:after="240" w:line="360" w:lineRule="auto"/>
        <w:ind w:right="49"/>
        <w:jc w:val="both"/>
        <w:rPr>
          <w:rFonts w:ascii="Palatino Linotype" w:eastAsia="Palatino Linotype" w:hAnsi="Palatino Linotype" w:cs="Palatino Linotype"/>
          <w:strike/>
        </w:rPr>
      </w:pPr>
      <w:r w:rsidRPr="00F978BD">
        <w:rPr>
          <w:rFonts w:ascii="Palatino Linotype" w:eastAsia="Palatino Linotype" w:hAnsi="Palatino Linotype" w:cs="Palatino Linotype"/>
          <w:b/>
        </w:rPr>
        <w:t xml:space="preserve">SEGUNDO. </w:t>
      </w:r>
      <w:r w:rsidRPr="00F978BD">
        <w:rPr>
          <w:rFonts w:ascii="Palatino Linotype" w:eastAsia="Palatino Linotype" w:hAnsi="Palatino Linotype" w:cs="Palatino Linotype"/>
        </w:rPr>
        <w:t>Se</w:t>
      </w:r>
      <w:r w:rsidRPr="00F978BD">
        <w:rPr>
          <w:rFonts w:ascii="Palatino Linotype" w:eastAsia="Palatino Linotype" w:hAnsi="Palatino Linotype" w:cs="Palatino Linotype"/>
          <w:b/>
        </w:rPr>
        <w:t xml:space="preserve"> ORDENA </w:t>
      </w:r>
      <w:r w:rsidRPr="00F978BD">
        <w:rPr>
          <w:rFonts w:ascii="Palatino Linotype" w:eastAsia="Palatino Linotype" w:hAnsi="Palatino Linotype" w:cs="Palatino Linotype"/>
        </w:rPr>
        <w:t xml:space="preserve">al </w:t>
      </w:r>
      <w:r w:rsidRPr="00F978BD">
        <w:rPr>
          <w:rFonts w:ascii="Palatino Linotype" w:eastAsia="Palatino Linotype" w:hAnsi="Palatino Linotype" w:cs="Palatino Linotype"/>
          <w:b/>
        </w:rPr>
        <w:t>SUJETO OBLIGADO</w:t>
      </w:r>
      <w:r w:rsidRPr="00F978BD">
        <w:rPr>
          <w:rFonts w:ascii="Palatino Linotype" w:eastAsia="Palatino Linotype" w:hAnsi="Palatino Linotype" w:cs="Palatino Linotype"/>
        </w:rPr>
        <w:t xml:space="preserve"> a que,</w:t>
      </w:r>
      <w:r w:rsidRPr="00F978BD">
        <w:rPr>
          <w:rFonts w:ascii="Palatino Linotype" w:eastAsia="Palatino Linotype" w:hAnsi="Palatino Linotype" w:cs="Palatino Linotype"/>
          <w:b/>
        </w:rPr>
        <w:t xml:space="preserve"> </w:t>
      </w:r>
      <w:r w:rsidRPr="00F978BD">
        <w:rPr>
          <w:rFonts w:ascii="Palatino Linotype" w:eastAsia="Palatino Linotype" w:hAnsi="Palatino Linotype" w:cs="Palatino Linotype"/>
        </w:rPr>
        <w:t xml:space="preserve">en términos del Considerando Cuarto y Quinto, ponga a disposición de la parte </w:t>
      </w:r>
      <w:r w:rsidRPr="00F978BD">
        <w:rPr>
          <w:rFonts w:ascii="Palatino Linotype" w:eastAsia="Palatino Linotype" w:hAnsi="Palatino Linotype" w:cs="Palatino Linotype"/>
          <w:b/>
        </w:rPr>
        <w:t>RECURRENTE</w:t>
      </w:r>
      <w:r w:rsidRPr="00F978BD">
        <w:rPr>
          <w:rFonts w:ascii="Palatino Linotype" w:eastAsia="Palatino Linotype" w:hAnsi="Palatino Linotype" w:cs="Palatino Linotype"/>
        </w:rPr>
        <w:t>, en todas las modalidades que permita la documentación, tales como, disco compacto, dispositivo de almacenamiento, consulta directa, copias simples o certificadas, con posibilidad de entrega en la Unidad de Transparencia o a domicilio por correo certificado, previo pago de los derechos correspondientes, en versión pública, de lo siguiente:</w:t>
      </w:r>
    </w:p>
    <w:p w14:paraId="7EFBE3FD" w14:textId="77777777" w:rsidR="00524809" w:rsidRPr="00F978BD" w:rsidRDefault="008B17E2">
      <w:pPr>
        <w:numPr>
          <w:ilvl w:val="0"/>
          <w:numId w:val="7"/>
        </w:numPr>
        <w:pBdr>
          <w:top w:val="nil"/>
          <w:left w:val="nil"/>
          <w:bottom w:val="nil"/>
          <w:right w:val="nil"/>
          <w:between w:val="nil"/>
        </w:pBdr>
        <w:spacing w:before="240"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lastRenderedPageBreak/>
        <w:t>Las documentales generadas y signadas por el titular del área de la Dirección de Administración del Tribunal de Justicia Administrativa del Estado de México, del periodo comprendido del primero de abril al veintinueve de agosto del año 2022.</w:t>
      </w:r>
    </w:p>
    <w:p w14:paraId="20666443" w14:textId="77777777" w:rsidR="00524809" w:rsidRPr="00F978BD" w:rsidRDefault="008B17E2">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La documentación recibida por el área de la Dirección de Administración del Tribunal de Justicia Administrativa del Estado de México, del periodo comprendido del primero de abril al veintinueve de agosto del año 2022.</w:t>
      </w:r>
    </w:p>
    <w:p w14:paraId="132121DA" w14:textId="77777777" w:rsidR="00524809" w:rsidRPr="00F978BD" w:rsidRDefault="008B17E2">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 xml:space="preserve">Documentales donde consten poderes generales, especiales o particulares en favor del titular del área de la Dirección de Administración del Tribunal de Justicia Administrativa del Estado de México, vigentes al veintinueve de agosto del año 2022. </w:t>
      </w:r>
    </w:p>
    <w:p w14:paraId="791C74EB" w14:textId="77777777" w:rsidR="00524809" w:rsidRPr="00F978BD" w:rsidRDefault="008B17E2">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 xml:space="preserve">Los movimientos de personal, bajas, altas, reubicaciones, nombramientos generados del periodo comprendido del primero de marzo al veintinueve de agosto del año 2022 y expedientes conformados al efecto, que justifiquen o sustenten dichos movimientos. </w:t>
      </w:r>
    </w:p>
    <w:p w14:paraId="53BE5B93" w14:textId="77777777" w:rsidR="00524809" w:rsidRPr="00F978BD" w:rsidRDefault="008B17E2">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rPr>
        <w:t xml:space="preserve">Documentales que acrediten el momento contable en que se sitúan el contrato TJA-CA-003/2021 del procedimiento de adjudicación directa TJA-ADJ-002/2021 y las documentales, expedientes que lo sustenten, así como los contratos y la documentación generada, vigentes al veintinueve de agosto del año 2022. </w:t>
      </w:r>
    </w:p>
    <w:p w14:paraId="48CBE826" w14:textId="77777777" w:rsidR="00524809" w:rsidRPr="00F978BD" w:rsidRDefault="00524809">
      <w:pPr>
        <w:pBdr>
          <w:top w:val="nil"/>
          <w:left w:val="nil"/>
          <w:bottom w:val="nil"/>
          <w:right w:val="nil"/>
          <w:between w:val="nil"/>
        </w:pBdr>
        <w:tabs>
          <w:tab w:val="left" w:pos="851"/>
        </w:tabs>
        <w:ind w:left="709"/>
        <w:jc w:val="both"/>
        <w:rPr>
          <w:rFonts w:ascii="Palatino Linotype" w:eastAsia="Palatino Linotype" w:hAnsi="Palatino Linotype" w:cs="Palatino Linotype"/>
          <w:i/>
        </w:rPr>
      </w:pPr>
    </w:p>
    <w:p w14:paraId="5195DA29" w14:textId="77777777" w:rsidR="00524809" w:rsidRPr="00F978BD" w:rsidRDefault="008B17E2">
      <w:pPr>
        <w:pBdr>
          <w:top w:val="nil"/>
          <w:left w:val="nil"/>
          <w:bottom w:val="nil"/>
          <w:right w:val="nil"/>
          <w:between w:val="nil"/>
        </w:pBdr>
        <w:tabs>
          <w:tab w:val="left" w:pos="851"/>
        </w:tabs>
        <w:ind w:left="709"/>
        <w:jc w:val="both"/>
        <w:rPr>
          <w:rFonts w:ascii="Palatino Linotype" w:eastAsia="Palatino Linotype" w:hAnsi="Palatino Linotype" w:cs="Palatino Linotype"/>
          <w:i/>
        </w:rPr>
      </w:pPr>
      <w:r w:rsidRPr="00F978BD">
        <w:rPr>
          <w:rFonts w:ascii="Palatino Linotype" w:eastAsia="Palatino Linotype" w:hAnsi="Palatino Linotype" w:cs="Palatino Linotype"/>
          <w:i/>
        </w:rPr>
        <w:t xml:space="preserve">Debiendo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w:t>
      </w:r>
      <w:r w:rsidRPr="00F978BD">
        <w:rPr>
          <w:rFonts w:ascii="Palatino Linotype" w:eastAsia="Palatino Linotype" w:hAnsi="Palatino Linotype" w:cs="Palatino Linotype"/>
          <w:i/>
        </w:rPr>
        <w:lastRenderedPageBreak/>
        <w:t>formulen, los que se</w:t>
      </w:r>
      <w:r w:rsidR="00E21A1B" w:rsidRPr="00F978BD">
        <w:rPr>
          <w:rFonts w:ascii="Palatino Linotype" w:eastAsia="Palatino Linotype" w:hAnsi="Palatino Linotype" w:cs="Palatino Linotype"/>
          <w:i/>
        </w:rPr>
        <w:t xml:space="preserve"> deberán poner a disposición de la parte</w:t>
      </w:r>
      <w:r w:rsidRPr="00F978BD">
        <w:rPr>
          <w:rFonts w:ascii="Palatino Linotype" w:eastAsia="Palatino Linotype" w:hAnsi="Palatino Linotype" w:cs="Palatino Linotype"/>
          <w:i/>
        </w:rPr>
        <w:t xml:space="preserve"> </w:t>
      </w:r>
      <w:r w:rsidRPr="00F978BD">
        <w:rPr>
          <w:rFonts w:ascii="Palatino Linotype" w:eastAsia="Palatino Linotype" w:hAnsi="Palatino Linotype" w:cs="Palatino Linotype"/>
          <w:b/>
          <w:i/>
        </w:rPr>
        <w:t>RECURRENTE</w:t>
      </w:r>
      <w:r w:rsidRPr="00F978BD">
        <w:rPr>
          <w:rFonts w:ascii="Palatino Linotype" w:eastAsia="Palatino Linotype" w:hAnsi="Palatino Linotype" w:cs="Palatino Linotype"/>
          <w:i/>
        </w:rPr>
        <w:t>, mismo que igualmente hará de su conocimiento.</w:t>
      </w:r>
    </w:p>
    <w:p w14:paraId="7CDF475C" w14:textId="77777777" w:rsidR="00524809" w:rsidRPr="00F978BD" w:rsidRDefault="00524809">
      <w:pPr>
        <w:pBdr>
          <w:top w:val="nil"/>
          <w:left w:val="nil"/>
          <w:bottom w:val="nil"/>
          <w:right w:val="nil"/>
          <w:between w:val="nil"/>
        </w:pBdr>
        <w:tabs>
          <w:tab w:val="left" w:pos="851"/>
        </w:tabs>
        <w:ind w:left="709"/>
        <w:jc w:val="both"/>
        <w:rPr>
          <w:rFonts w:ascii="Palatino Linotype" w:eastAsia="Palatino Linotype" w:hAnsi="Palatino Linotype" w:cs="Palatino Linotype"/>
          <w:i/>
        </w:rPr>
      </w:pPr>
    </w:p>
    <w:p w14:paraId="1CC186EA" w14:textId="77777777" w:rsidR="00524809" w:rsidRPr="00F978BD" w:rsidRDefault="008B17E2">
      <w:pPr>
        <w:pBdr>
          <w:top w:val="nil"/>
          <w:left w:val="nil"/>
          <w:bottom w:val="nil"/>
          <w:right w:val="nil"/>
          <w:between w:val="nil"/>
        </w:pBdr>
        <w:tabs>
          <w:tab w:val="left" w:pos="851"/>
        </w:tabs>
        <w:spacing w:after="240"/>
        <w:ind w:left="709"/>
        <w:jc w:val="both"/>
        <w:rPr>
          <w:rFonts w:ascii="Palatino Linotype" w:eastAsia="Palatino Linotype" w:hAnsi="Palatino Linotype" w:cs="Palatino Linotype"/>
          <w:i/>
        </w:rPr>
      </w:pPr>
      <w:r w:rsidRPr="00F978BD">
        <w:rPr>
          <w:rFonts w:ascii="Palatino Linotype" w:eastAsia="Palatino Linotype" w:hAnsi="Palatino Linotype" w:cs="Palatino Linotype"/>
          <w:i/>
        </w:rPr>
        <w:t xml:space="preserve">Para tal situación, a través del Sistema de Acceso a la Información Mexiquense (SAIMEX), deberá indicar el procedimiento que tendrá que seguir la parte </w:t>
      </w:r>
      <w:r w:rsidRPr="00F978BD">
        <w:rPr>
          <w:rFonts w:ascii="Palatino Linotype" w:eastAsia="Palatino Linotype" w:hAnsi="Palatino Linotype" w:cs="Palatino Linotype"/>
          <w:b/>
          <w:i/>
        </w:rPr>
        <w:t>RECURRENTE</w:t>
      </w:r>
      <w:r w:rsidRPr="00F978BD">
        <w:rPr>
          <w:rFonts w:ascii="Palatino Linotype" w:eastAsia="Palatino Linotype" w:hAnsi="Palatino Linotype" w:cs="Palatino Linotype"/>
          <w:i/>
        </w:rPr>
        <w:t xml:space="preserve">, para acceder a la documentación, es decir, los pasos para realizar el pago de derechos, en caso de proceder, y la manera de obtener la información como domicilio de la Unidad de Transparencia, días y horarios de atención, así como el nombre del servidor público que le atenderá. </w:t>
      </w:r>
    </w:p>
    <w:p w14:paraId="47618777" w14:textId="77777777" w:rsidR="00524809" w:rsidRPr="00F978BD" w:rsidRDefault="00E21A1B">
      <w:pPr>
        <w:pBdr>
          <w:top w:val="nil"/>
          <w:left w:val="nil"/>
          <w:bottom w:val="nil"/>
          <w:right w:val="nil"/>
          <w:between w:val="nil"/>
        </w:pBdr>
        <w:tabs>
          <w:tab w:val="left" w:pos="851"/>
        </w:tabs>
        <w:spacing w:after="240"/>
        <w:ind w:left="709"/>
        <w:jc w:val="both"/>
        <w:rPr>
          <w:rFonts w:ascii="Palatino Linotype" w:eastAsia="Palatino Linotype" w:hAnsi="Palatino Linotype" w:cs="Palatino Linotype"/>
          <w:i/>
        </w:rPr>
      </w:pPr>
      <w:r w:rsidRPr="00F978BD">
        <w:rPr>
          <w:rFonts w:ascii="Palatino Linotype" w:eastAsia="Palatino Linotype" w:hAnsi="Palatino Linotype" w:cs="Palatino Linotype"/>
          <w:i/>
        </w:rPr>
        <w:t xml:space="preserve">En caso de que la parte </w:t>
      </w:r>
      <w:r w:rsidR="008B17E2" w:rsidRPr="00F978BD">
        <w:rPr>
          <w:rFonts w:ascii="Palatino Linotype" w:eastAsia="Palatino Linotype" w:hAnsi="Palatino Linotype" w:cs="Palatino Linotype"/>
          <w:i/>
        </w:rPr>
        <w:t>Recurrente proporcione el dispositivo electrónico y acuda por la información a la Unidad de Transparencia, la entrega de la información, será sin costo.</w:t>
      </w:r>
    </w:p>
    <w:p w14:paraId="0396AC83" w14:textId="77777777" w:rsidR="00524809" w:rsidRPr="00F978BD" w:rsidRDefault="00524809">
      <w:pPr>
        <w:pBdr>
          <w:top w:val="nil"/>
          <w:left w:val="nil"/>
          <w:bottom w:val="nil"/>
          <w:right w:val="nil"/>
          <w:between w:val="nil"/>
        </w:pBdr>
        <w:spacing w:line="276" w:lineRule="auto"/>
        <w:ind w:left="567" w:right="49"/>
        <w:jc w:val="both"/>
        <w:rPr>
          <w:rFonts w:ascii="Palatino Linotype" w:eastAsia="Palatino Linotype" w:hAnsi="Palatino Linotype" w:cs="Palatino Linotype"/>
          <w:i/>
        </w:rPr>
      </w:pPr>
    </w:p>
    <w:p w14:paraId="4664CD9E" w14:textId="77777777" w:rsidR="00524809" w:rsidRPr="00F978BD" w:rsidRDefault="008B17E2">
      <w:pPr>
        <w:spacing w:line="360" w:lineRule="auto"/>
        <w:ind w:right="-93"/>
        <w:jc w:val="both"/>
        <w:rPr>
          <w:rFonts w:ascii="Palatino Linotype" w:eastAsia="Palatino Linotype" w:hAnsi="Palatino Linotype" w:cs="Palatino Linotype"/>
        </w:rPr>
      </w:pPr>
      <w:r w:rsidRPr="00F978BD">
        <w:rPr>
          <w:rFonts w:ascii="Palatino Linotype" w:eastAsia="Palatino Linotype" w:hAnsi="Palatino Linotype" w:cs="Palatino Linotype"/>
          <w:b/>
        </w:rPr>
        <w:t xml:space="preserve">TERCERO. Notifíquese </w:t>
      </w:r>
      <w:r w:rsidRPr="00F978BD">
        <w:rPr>
          <w:rFonts w:ascii="Palatino Linotype" w:eastAsia="Palatino Linotype" w:hAnsi="Palatino Linotype" w:cs="Palatino Linotype"/>
        </w:rPr>
        <w:t>la presente resolución al T</w:t>
      </w:r>
      <w:r w:rsidRPr="00F978BD">
        <w:rPr>
          <w:rFonts w:ascii="Palatino Linotype" w:eastAsia="Palatino Linotype" w:hAnsi="Palatino Linotype" w:cs="Palatino Linotype"/>
          <w:b/>
        </w:rPr>
        <w:t xml:space="preserve">itular de la Unidad de Transparencia </w:t>
      </w:r>
      <w:r w:rsidRPr="00F978BD">
        <w:rPr>
          <w:rFonts w:ascii="Palatino Linotype" w:eastAsia="Palatino Linotype" w:hAnsi="Palatino Linotype" w:cs="Palatino Linotype"/>
        </w:rPr>
        <w:t xml:space="preserve">del </w:t>
      </w:r>
      <w:r w:rsidRPr="00F978BD">
        <w:rPr>
          <w:rFonts w:ascii="Palatino Linotype" w:eastAsia="Palatino Linotype" w:hAnsi="Palatino Linotype" w:cs="Palatino Linotype"/>
          <w:b/>
        </w:rPr>
        <w:t>SUJETO OBLIGADO</w:t>
      </w:r>
      <w:r w:rsidRPr="00F978BD">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43110CC" w14:textId="77777777" w:rsidR="00524809" w:rsidRPr="00F978BD" w:rsidRDefault="00524809">
      <w:pPr>
        <w:spacing w:line="360" w:lineRule="auto"/>
        <w:ind w:right="-93"/>
        <w:jc w:val="both"/>
        <w:rPr>
          <w:rFonts w:ascii="Palatino Linotype" w:eastAsia="Palatino Linotype" w:hAnsi="Palatino Linotype" w:cs="Palatino Linotype"/>
        </w:rPr>
      </w:pPr>
    </w:p>
    <w:p w14:paraId="095E3941" w14:textId="77777777" w:rsidR="00524809" w:rsidRPr="00F978BD" w:rsidRDefault="008B17E2">
      <w:pPr>
        <w:spacing w:line="360" w:lineRule="auto"/>
        <w:jc w:val="both"/>
        <w:rPr>
          <w:rFonts w:ascii="Palatino Linotype" w:eastAsia="Palatino Linotype" w:hAnsi="Palatino Linotype" w:cs="Palatino Linotype"/>
        </w:rPr>
      </w:pPr>
      <w:r w:rsidRPr="00F978BD">
        <w:rPr>
          <w:rFonts w:ascii="Palatino Linotype" w:eastAsia="Palatino Linotype" w:hAnsi="Palatino Linotype" w:cs="Palatino Linotype"/>
          <w:b/>
        </w:rPr>
        <w:t xml:space="preserve">CUARTO. </w:t>
      </w:r>
      <w:r w:rsidRPr="00F978BD">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w:t>
      </w:r>
      <w:r w:rsidRPr="00F978BD">
        <w:rPr>
          <w:rFonts w:ascii="Palatino Linotype" w:eastAsia="Palatino Linotype" w:hAnsi="Palatino Linotype" w:cs="Palatino Linotype"/>
        </w:rPr>
        <w:lastRenderedPageBreak/>
        <w:t xml:space="preserve">procedente, </w:t>
      </w:r>
      <w:r w:rsidRPr="00F978BD">
        <w:rPr>
          <w:rFonts w:ascii="Palatino Linotype" w:eastAsia="Palatino Linotype" w:hAnsi="Palatino Linotype" w:cs="Palatino Linotype"/>
          <w:b/>
        </w:rPr>
        <w:t>EL SUJETO OBLIGADO</w:t>
      </w:r>
      <w:r w:rsidRPr="00F978BD">
        <w:rPr>
          <w:rFonts w:ascii="Palatino Linotype" w:eastAsia="Palatino Linotype" w:hAnsi="Palatino Linotype" w:cs="Palatino Linotype"/>
        </w:rPr>
        <w:t xml:space="preserve"> de manera fundada y motivada, podrá solicitar una ampliación de plazo para el cumplimiento de la presente resolución.</w:t>
      </w:r>
    </w:p>
    <w:p w14:paraId="7EC72F9A" w14:textId="77777777" w:rsidR="00524809" w:rsidRPr="00F978BD" w:rsidRDefault="00524809">
      <w:pPr>
        <w:spacing w:line="360" w:lineRule="auto"/>
        <w:jc w:val="both"/>
        <w:rPr>
          <w:rFonts w:ascii="Palatino Linotype" w:eastAsia="Palatino Linotype" w:hAnsi="Palatino Linotype" w:cs="Palatino Linotype"/>
          <w:b/>
        </w:rPr>
      </w:pPr>
    </w:p>
    <w:p w14:paraId="3A7A219B" w14:textId="77777777" w:rsidR="00524809" w:rsidRPr="00F978BD" w:rsidRDefault="008B17E2">
      <w:pPr>
        <w:spacing w:line="360" w:lineRule="auto"/>
        <w:ind w:right="49"/>
        <w:jc w:val="both"/>
        <w:rPr>
          <w:rFonts w:ascii="Palatino Linotype" w:eastAsia="Palatino Linotype" w:hAnsi="Palatino Linotype" w:cs="Palatino Linotype"/>
        </w:rPr>
      </w:pPr>
      <w:bookmarkStart w:id="4" w:name="_heading=h.2et92p0" w:colFirst="0" w:colLast="0"/>
      <w:bookmarkEnd w:id="4"/>
      <w:r w:rsidRPr="00F978BD">
        <w:rPr>
          <w:rFonts w:ascii="Palatino Linotype" w:eastAsia="Palatino Linotype" w:hAnsi="Palatino Linotype" w:cs="Palatino Linotype"/>
          <w:b/>
        </w:rPr>
        <w:t>QUINTO. Notifíquese vía SAIMEX</w:t>
      </w:r>
      <w:r w:rsidRPr="00F978BD">
        <w:rPr>
          <w:rFonts w:ascii="Palatino Linotype" w:eastAsia="Palatino Linotype" w:hAnsi="Palatino Linotype" w:cs="Palatino Linotype"/>
        </w:rPr>
        <w:t xml:space="preserve">, a la parte </w:t>
      </w:r>
      <w:r w:rsidRPr="00F978BD">
        <w:rPr>
          <w:rFonts w:ascii="Palatino Linotype" w:eastAsia="Palatino Linotype" w:hAnsi="Palatino Linotype" w:cs="Palatino Linotype"/>
          <w:b/>
        </w:rPr>
        <w:t>RECURRENTE</w:t>
      </w:r>
      <w:r w:rsidRPr="00F978BD">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7A67F81E" w14:textId="77777777" w:rsidR="00524809" w:rsidRPr="00F978BD" w:rsidRDefault="008B17E2">
      <w:pPr>
        <w:spacing w:before="240" w:after="240" w:line="360" w:lineRule="auto"/>
        <w:jc w:val="both"/>
        <w:rPr>
          <w:rFonts w:ascii="Palatino Linotype" w:eastAsia="Palatino Linotype" w:hAnsi="Palatino Linotype" w:cs="Palatino Linotype"/>
        </w:rPr>
      </w:pPr>
      <w:bookmarkStart w:id="5" w:name="_heading=h.1fob9te" w:colFirst="0" w:colLast="0"/>
      <w:bookmarkEnd w:id="5"/>
      <w:r w:rsidRPr="00F978BD">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NOVENA SESIÓN ORDINARIA CELEBRADA EL DIECISÉIS DE AGOSTO DE DOS MIL VEINTITRÉS, ANTE EL SECRETARIO TÉCNICO DEL PLENO ALEXIS TAPIA RAMÍREZ.  </w:t>
      </w:r>
    </w:p>
    <w:p w14:paraId="01A69BAD" w14:textId="77777777" w:rsidR="00F978BD" w:rsidRPr="00F978BD" w:rsidRDefault="00F978BD">
      <w:pPr>
        <w:spacing w:before="240" w:after="240" w:line="360" w:lineRule="auto"/>
        <w:jc w:val="both"/>
        <w:rPr>
          <w:rFonts w:ascii="Palatino Linotype" w:eastAsia="Palatino Linotype" w:hAnsi="Palatino Linotype" w:cs="Palatino Linotype"/>
        </w:rPr>
      </w:pPr>
    </w:p>
    <w:p w14:paraId="6FAEEA3A" w14:textId="77777777" w:rsidR="00F978BD" w:rsidRPr="00F978BD" w:rsidRDefault="00F978BD">
      <w:pPr>
        <w:spacing w:before="240" w:after="240" w:line="360" w:lineRule="auto"/>
        <w:jc w:val="both"/>
        <w:rPr>
          <w:rFonts w:ascii="Palatino Linotype" w:eastAsia="Palatino Linotype" w:hAnsi="Palatino Linotype" w:cs="Palatino Linotype"/>
        </w:rPr>
      </w:pPr>
    </w:p>
    <w:p w14:paraId="245C9D9F" w14:textId="77777777" w:rsidR="00F978BD" w:rsidRPr="00F978BD" w:rsidRDefault="00F978BD">
      <w:pPr>
        <w:spacing w:before="240" w:after="240" w:line="360" w:lineRule="auto"/>
        <w:jc w:val="both"/>
        <w:rPr>
          <w:rFonts w:ascii="Palatino Linotype" w:eastAsia="Palatino Linotype" w:hAnsi="Palatino Linotype" w:cs="Palatino Linotype"/>
        </w:rPr>
      </w:pPr>
    </w:p>
    <w:p w14:paraId="1017A705" w14:textId="77777777" w:rsidR="00F978BD" w:rsidRPr="00F978BD" w:rsidRDefault="00F978BD">
      <w:pPr>
        <w:spacing w:before="240" w:after="240" w:line="360" w:lineRule="auto"/>
        <w:jc w:val="both"/>
        <w:rPr>
          <w:rFonts w:ascii="Palatino Linotype" w:eastAsia="Palatino Linotype" w:hAnsi="Palatino Linotype" w:cs="Palatino Linotype"/>
        </w:rPr>
      </w:pPr>
    </w:p>
    <w:p w14:paraId="766F1E84" w14:textId="77777777" w:rsidR="00F978BD" w:rsidRPr="00F978BD" w:rsidRDefault="00F978BD">
      <w:pPr>
        <w:spacing w:before="240" w:after="240" w:line="360" w:lineRule="auto"/>
        <w:jc w:val="both"/>
        <w:rPr>
          <w:rFonts w:ascii="Palatino Linotype" w:eastAsia="Palatino Linotype" w:hAnsi="Palatino Linotype" w:cs="Palatino Linotype"/>
        </w:rPr>
      </w:pPr>
    </w:p>
    <w:sectPr w:rsidR="00F978BD" w:rsidRPr="00F978BD">
      <w:headerReference w:type="default" r:id="rId20"/>
      <w:footerReference w:type="default" r:id="rId21"/>
      <w:headerReference w:type="first" r:id="rId22"/>
      <w:footerReference w:type="first" r:id="rId23"/>
      <w:pgSz w:w="12240" w:h="15840"/>
      <w:pgMar w:top="1985" w:right="170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AF4AB" w14:textId="77777777" w:rsidR="00F02867" w:rsidRDefault="00F02867">
      <w:r>
        <w:separator/>
      </w:r>
    </w:p>
  </w:endnote>
  <w:endnote w:type="continuationSeparator" w:id="0">
    <w:p w14:paraId="2EFF16EF" w14:textId="77777777" w:rsidR="00F02867" w:rsidRDefault="00F028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59663" w14:textId="77777777" w:rsidR="00524809" w:rsidRDefault="008B17E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82AFB">
      <w:rPr>
        <w:rFonts w:ascii="Palatino Linotype" w:eastAsia="Palatino Linotype" w:hAnsi="Palatino Linotype" w:cs="Palatino Linotype"/>
        <w:b/>
        <w:noProof/>
        <w:color w:val="000000"/>
        <w:sz w:val="20"/>
        <w:szCs w:val="20"/>
      </w:rPr>
      <w:t>52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82AFB">
      <w:rPr>
        <w:rFonts w:ascii="Palatino Linotype" w:eastAsia="Palatino Linotype" w:hAnsi="Palatino Linotype" w:cs="Palatino Linotype"/>
        <w:b/>
        <w:noProof/>
        <w:color w:val="000000"/>
        <w:sz w:val="20"/>
        <w:szCs w:val="20"/>
      </w:rPr>
      <w:t>52</w:t>
    </w:r>
    <w:r>
      <w:rPr>
        <w:rFonts w:ascii="Palatino Linotype" w:eastAsia="Palatino Linotype" w:hAnsi="Palatino Linotype" w:cs="Palatino Linotype"/>
        <w:b/>
        <w:color w:val="000000"/>
        <w:sz w:val="20"/>
        <w:szCs w:val="20"/>
      </w:rPr>
      <w:fldChar w:fldCharType="end"/>
    </w:r>
  </w:p>
  <w:p w14:paraId="54E72C61" w14:textId="77777777" w:rsidR="00524809" w:rsidRDefault="00524809">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474F6" w14:textId="77777777" w:rsidR="00524809" w:rsidRDefault="008B17E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82AFB">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82AFB">
      <w:rPr>
        <w:rFonts w:ascii="Palatino Linotype" w:eastAsia="Palatino Linotype" w:hAnsi="Palatino Linotype" w:cs="Palatino Linotype"/>
        <w:b/>
        <w:noProof/>
        <w:color w:val="000000"/>
        <w:sz w:val="20"/>
        <w:szCs w:val="20"/>
      </w:rPr>
      <w:t>52</w:t>
    </w:r>
    <w:r>
      <w:rPr>
        <w:rFonts w:ascii="Palatino Linotype" w:eastAsia="Palatino Linotype" w:hAnsi="Palatino Linotype" w:cs="Palatino Linotype"/>
        <w:b/>
        <w:color w:val="000000"/>
        <w:sz w:val="20"/>
        <w:szCs w:val="20"/>
      </w:rPr>
      <w:fldChar w:fldCharType="end"/>
    </w:r>
  </w:p>
  <w:p w14:paraId="7827BF2E" w14:textId="77777777" w:rsidR="00524809" w:rsidRDefault="00524809">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097E6" w14:textId="77777777" w:rsidR="00F02867" w:rsidRDefault="00F02867">
      <w:r>
        <w:separator/>
      </w:r>
    </w:p>
  </w:footnote>
  <w:footnote w:type="continuationSeparator" w:id="0">
    <w:p w14:paraId="4A184FC6" w14:textId="77777777" w:rsidR="00F02867" w:rsidRDefault="00F028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53550" w14:textId="77777777" w:rsidR="00524809" w:rsidRDefault="008B17E2">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2967BFCD" wp14:editId="0C35F3F7">
          <wp:simplePos x="0" y="0"/>
          <wp:positionH relativeFrom="column">
            <wp:posOffset>-1080129</wp:posOffset>
          </wp:positionH>
          <wp:positionV relativeFrom="paragraph">
            <wp:posOffset>-488309</wp:posOffset>
          </wp:positionV>
          <wp:extent cx="7809865" cy="10165715"/>
          <wp:effectExtent l="0" t="0" r="0" b="0"/>
          <wp:wrapNone/>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4"/>
      <w:tblW w:w="5953" w:type="dxa"/>
      <w:tblInd w:w="3261" w:type="dxa"/>
      <w:tblLayout w:type="fixed"/>
      <w:tblLook w:val="0400" w:firstRow="0" w:lastRow="0" w:firstColumn="0" w:lastColumn="0" w:noHBand="0" w:noVBand="1"/>
    </w:tblPr>
    <w:tblGrid>
      <w:gridCol w:w="2489"/>
      <w:gridCol w:w="3464"/>
    </w:tblGrid>
    <w:tr w:rsidR="00524809" w14:paraId="03ACFCD0" w14:textId="77777777">
      <w:tc>
        <w:tcPr>
          <w:tcW w:w="2489" w:type="dxa"/>
          <w:shd w:val="clear" w:color="auto" w:fill="auto"/>
        </w:tcPr>
        <w:p w14:paraId="3DFB1CFF" w14:textId="77777777" w:rsidR="00524809" w:rsidRDefault="008B17E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659441CB" w14:textId="77777777" w:rsidR="00524809" w:rsidRDefault="008B17E2">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15054/INFOEM/IP/RR/2022</w:t>
          </w:r>
        </w:p>
      </w:tc>
    </w:tr>
    <w:tr w:rsidR="00524809" w14:paraId="458A7F80" w14:textId="77777777">
      <w:trPr>
        <w:trHeight w:val="228"/>
      </w:trPr>
      <w:tc>
        <w:tcPr>
          <w:tcW w:w="2489" w:type="dxa"/>
          <w:shd w:val="clear" w:color="auto" w:fill="auto"/>
          <w:vAlign w:val="center"/>
        </w:tcPr>
        <w:p w14:paraId="1E6B78E7" w14:textId="77777777" w:rsidR="00524809" w:rsidRDefault="008B17E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1C09F862" w14:textId="77777777" w:rsidR="00524809" w:rsidRDefault="008B17E2">
          <w:pPr>
            <w:ind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Tribunal de Justicia Administrativa del Estado de México.</w:t>
          </w:r>
        </w:p>
      </w:tc>
    </w:tr>
    <w:tr w:rsidR="00524809" w14:paraId="061BBEF5" w14:textId="77777777">
      <w:tc>
        <w:tcPr>
          <w:tcW w:w="2489" w:type="dxa"/>
          <w:shd w:val="clear" w:color="auto" w:fill="auto"/>
          <w:vAlign w:val="center"/>
        </w:tcPr>
        <w:p w14:paraId="6D4A184E" w14:textId="77777777" w:rsidR="00524809" w:rsidRDefault="008B17E2">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4E935B20" w14:textId="77777777" w:rsidR="00524809" w:rsidRDefault="008B17E2">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17978CB" w14:textId="77777777" w:rsidR="00524809" w:rsidRDefault="008B17E2">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0BDB2" w14:textId="77777777" w:rsidR="00524809" w:rsidRDefault="00524809" w:rsidP="00662C5A">
    <w:pPr>
      <w:widowControl w:val="0"/>
      <w:pBdr>
        <w:top w:val="nil"/>
        <w:left w:val="nil"/>
        <w:bottom w:val="nil"/>
        <w:right w:val="nil"/>
        <w:between w:val="nil"/>
      </w:pBdr>
      <w:spacing w:line="276" w:lineRule="auto"/>
      <w:ind w:right="49"/>
      <w:rPr>
        <w:rFonts w:ascii="Palatino Linotype" w:eastAsia="Palatino Linotype" w:hAnsi="Palatino Linotype" w:cs="Palatino Linotype"/>
        <w:color w:val="000000"/>
        <w:sz w:val="16"/>
        <w:szCs w:val="16"/>
      </w:rPr>
    </w:pPr>
  </w:p>
  <w:tbl>
    <w:tblPr>
      <w:tblStyle w:val="af3"/>
      <w:tblW w:w="5670" w:type="dxa"/>
      <w:tblInd w:w="3261" w:type="dxa"/>
      <w:tblLayout w:type="fixed"/>
      <w:tblLook w:val="0400" w:firstRow="0" w:lastRow="0" w:firstColumn="0" w:lastColumn="0" w:noHBand="0" w:noVBand="1"/>
    </w:tblPr>
    <w:tblGrid>
      <w:gridCol w:w="2551"/>
      <w:gridCol w:w="3119"/>
    </w:tblGrid>
    <w:tr w:rsidR="00524809" w14:paraId="4D71AD7E" w14:textId="77777777">
      <w:tc>
        <w:tcPr>
          <w:tcW w:w="2551" w:type="dxa"/>
          <w:shd w:val="clear" w:color="auto" w:fill="auto"/>
          <w:vAlign w:val="center"/>
        </w:tcPr>
        <w:p w14:paraId="449A1CC5" w14:textId="77777777" w:rsidR="00524809" w:rsidRDefault="008B17E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674E99DD" w14:textId="77777777" w:rsidR="00524809" w:rsidRDefault="008B17E2">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15054/INFOEM/IP/RR/2022</w:t>
          </w:r>
        </w:p>
      </w:tc>
    </w:tr>
    <w:tr w:rsidR="00524809" w14:paraId="71CD54D1" w14:textId="77777777">
      <w:trPr>
        <w:trHeight w:val="130"/>
      </w:trPr>
      <w:tc>
        <w:tcPr>
          <w:tcW w:w="2551" w:type="dxa"/>
          <w:shd w:val="clear" w:color="auto" w:fill="auto"/>
          <w:vAlign w:val="center"/>
        </w:tcPr>
        <w:p w14:paraId="1D199E6E" w14:textId="77777777" w:rsidR="00524809" w:rsidRDefault="008B17E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7ADFABC3" w14:textId="4536B908" w:rsidR="00524809" w:rsidRDefault="008B17E2">
          <w:pPr>
            <w:ind w:left="-45" w:right="-533"/>
            <w:jc w:val="both"/>
            <w:rPr>
              <w:rFonts w:ascii="Palatino Linotype" w:eastAsia="Palatino Linotype" w:hAnsi="Palatino Linotype" w:cs="Palatino Linotype"/>
              <w:b/>
              <w:sz w:val="22"/>
              <w:szCs w:val="22"/>
            </w:rPr>
          </w:pPr>
          <w:r>
            <w:rPr>
              <w:rFonts w:ascii="Arial" w:eastAsia="Arial" w:hAnsi="Arial" w:cs="Arial"/>
              <w:b/>
              <w:color w:val="333333"/>
              <w:sz w:val="15"/>
              <w:szCs w:val="15"/>
              <w:shd w:val="clear" w:color="auto" w:fill="F7F7F8"/>
            </w:rPr>
            <w:t> </w:t>
          </w:r>
          <w:r w:rsidR="002C1D02">
            <w:rPr>
              <w:rFonts w:ascii="Palatino Linotype" w:eastAsia="Palatino Linotype" w:hAnsi="Palatino Linotype" w:cs="Palatino Linotype"/>
              <w:b/>
              <w:sz w:val="22"/>
              <w:szCs w:val="22"/>
            </w:rPr>
            <w:t>XX XXXXXX</w:t>
          </w:r>
          <w:r>
            <w:rPr>
              <w:rFonts w:ascii="Palatino Linotype" w:eastAsia="Palatino Linotype" w:hAnsi="Palatino Linotype" w:cs="Palatino Linotype"/>
              <w:b/>
              <w:sz w:val="22"/>
              <w:szCs w:val="22"/>
            </w:rPr>
            <w:t>X</w:t>
          </w:r>
          <w:r w:rsidR="002C1D02">
            <w:rPr>
              <w:rFonts w:ascii="Palatino Linotype" w:eastAsia="Palatino Linotype" w:hAnsi="Palatino Linotype" w:cs="Palatino Linotype"/>
              <w:b/>
              <w:sz w:val="22"/>
              <w:szCs w:val="22"/>
            </w:rPr>
            <w:t xml:space="preserve"> XXXXXX</w:t>
          </w:r>
        </w:p>
      </w:tc>
    </w:tr>
    <w:tr w:rsidR="00524809" w14:paraId="033AF30C" w14:textId="77777777">
      <w:trPr>
        <w:trHeight w:val="228"/>
      </w:trPr>
      <w:tc>
        <w:tcPr>
          <w:tcW w:w="2551" w:type="dxa"/>
          <w:shd w:val="clear" w:color="auto" w:fill="auto"/>
          <w:vAlign w:val="center"/>
        </w:tcPr>
        <w:p w14:paraId="6D3BD53A" w14:textId="77777777" w:rsidR="00524809" w:rsidRDefault="008B17E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2B70034A" w14:textId="77777777" w:rsidR="00524809" w:rsidRDefault="008B17E2" w:rsidP="00662C5A">
          <w:pPr>
            <w:ind w:left="-45" w:right="169"/>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Tribunal de Justicia Administrativa del Estado de México.</w:t>
          </w:r>
        </w:p>
      </w:tc>
    </w:tr>
    <w:tr w:rsidR="00524809" w14:paraId="7F91893D" w14:textId="77777777">
      <w:tc>
        <w:tcPr>
          <w:tcW w:w="2551" w:type="dxa"/>
          <w:shd w:val="clear" w:color="auto" w:fill="auto"/>
          <w:vAlign w:val="center"/>
        </w:tcPr>
        <w:p w14:paraId="078AB994" w14:textId="77777777" w:rsidR="00524809" w:rsidRDefault="008B17E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6FFE084E" w14:textId="77777777" w:rsidR="00524809" w:rsidRDefault="008B17E2">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D4AF641" w14:textId="77777777" w:rsidR="00524809" w:rsidRDefault="008B17E2">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0CDD1211" wp14:editId="180AC6A8">
          <wp:simplePos x="0" y="0"/>
          <wp:positionH relativeFrom="column">
            <wp:posOffset>-1089654</wp:posOffset>
          </wp:positionH>
          <wp:positionV relativeFrom="paragraph">
            <wp:posOffset>-1169664</wp:posOffset>
          </wp:positionV>
          <wp:extent cx="7809865" cy="10165715"/>
          <wp:effectExtent l="0" t="0" r="0" b="0"/>
          <wp:wrapNone/>
          <wp:docPr id="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65ADE"/>
    <w:multiLevelType w:val="multilevel"/>
    <w:tmpl w:val="5F46849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0BED43CD"/>
    <w:multiLevelType w:val="multilevel"/>
    <w:tmpl w:val="9A62328C"/>
    <w:lvl w:ilvl="0">
      <w:start w:val="1"/>
      <w:numFmt w:val="decimal"/>
      <w:lvlText w:val="%1."/>
      <w:lvlJc w:val="left"/>
      <w:pPr>
        <w:ind w:left="773" w:hanging="360"/>
      </w:pPr>
    </w:lvl>
    <w:lvl w:ilvl="1">
      <w:start w:val="1"/>
      <w:numFmt w:val="lowerLetter"/>
      <w:lvlText w:val="%2."/>
      <w:lvlJc w:val="left"/>
      <w:pPr>
        <w:ind w:left="1493" w:hanging="360"/>
      </w:pPr>
    </w:lvl>
    <w:lvl w:ilvl="2">
      <w:start w:val="1"/>
      <w:numFmt w:val="lowerRoman"/>
      <w:lvlText w:val="%3."/>
      <w:lvlJc w:val="right"/>
      <w:pPr>
        <w:ind w:left="2213" w:hanging="180"/>
      </w:pPr>
    </w:lvl>
    <w:lvl w:ilvl="3">
      <w:start w:val="1"/>
      <w:numFmt w:val="decimal"/>
      <w:lvlText w:val="%4."/>
      <w:lvlJc w:val="left"/>
      <w:pPr>
        <w:ind w:left="2933" w:hanging="360"/>
      </w:pPr>
    </w:lvl>
    <w:lvl w:ilvl="4">
      <w:start w:val="1"/>
      <w:numFmt w:val="lowerLetter"/>
      <w:lvlText w:val="%5."/>
      <w:lvlJc w:val="left"/>
      <w:pPr>
        <w:ind w:left="3653" w:hanging="360"/>
      </w:pPr>
    </w:lvl>
    <w:lvl w:ilvl="5">
      <w:start w:val="1"/>
      <w:numFmt w:val="lowerRoman"/>
      <w:lvlText w:val="%6."/>
      <w:lvlJc w:val="right"/>
      <w:pPr>
        <w:ind w:left="4373" w:hanging="180"/>
      </w:pPr>
    </w:lvl>
    <w:lvl w:ilvl="6">
      <w:start w:val="1"/>
      <w:numFmt w:val="decimal"/>
      <w:lvlText w:val="%7."/>
      <w:lvlJc w:val="left"/>
      <w:pPr>
        <w:ind w:left="5093" w:hanging="360"/>
      </w:pPr>
    </w:lvl>
    <w:lvl w:ilvl="7">
      <w:start w:val="1"/>
      <w:numFmt w:val="lowerLetter"/>
      <w:lvlText w:val="%8."/>
      <w:lvlJc w:val="left"/>
      <w:pPr>
        <w:ind w:left="5813" w:hanging="360"/>
      </w:pPr>
    </w:lvl>
    <w:lvl w:ilvl="8">
      <w:start w:val="1"/>
      <w:numFmt w:val="lowerRoman"/>
      <w:lvlText w:val="%9."/>
      <w:lvlJc w:val="right"/>
      <w:pPr>
        <w:ind w:left="6533" w:hanging="180"/>
      </w:pPr>
    </w:lvl>
  </w:abstractNum>
  <w:abstractNum w:abstractNumId="2" w15:restartNumberingAfterBreak="0">
    <w:nsid w:val="110E6E4B"/>
    <w:multiLevelType w:val="multilevel"/>
    <w:tmpl w:val="154A14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49824B3"/>
    <w:multiLevelType w:val="multilevel"/>
    <w:tmpl w:val="1ADA9A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B2A1D4F"/>
    <w:multiLevelType w:val="multilevel"/>
    <w:tmpl w:val="1F44EF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06B2F1E"/>
    <w:multiLevelType w:val="multilevel"/>
    <w:tmpl w:val="9F7CE7C0"/>
    <w:lvl w:ilvl="0">
      <w:start w:val="1"/>
      <w:numFmt w:val="decimal"/>
      <w:lvlText w:val="%1."/>
      <w:lvlJc w:val="left"/>
      <w:pPr>
        <w:ind w:left="773" w:hanging="360"/>
      </w:pPr>
    </w:lvl>
    <w:lvl w:ilvl="1">
      <w:start w:val="1"/>
      <w:numFmt w:val="lowerLetter"/>
      <w:lvlText w:val="%2."/>
      <w:lvlJc w:val="left"/>
      <w:pPr>
        <w:ind w:left="1493" w:hanging="360"/>
      </w:pPr>
    </w:lvl>
    <w:lvl w:ilvl="2">
      <w:start w:val="1"/>
      <w:numFmt w:val="lowerRoman"/>
      <w:lvlText w:val="%3."/>
      <w:lvlJc w:val="right"/>
      <w:pPr>
        <w:ind w:left="2213" w:hanging="180"/>
      </w:pPr>
    </w:lvl>
    <w:lvl w:ilvl="3">
      <w:start w:val="1"/>
      <w:numFmt w:val="decimal"/>
      <w:lvlText w:val="%4."/>
      <w:lvlJc w:val="left"/>
      <w:pPr>
        <w:ind w:left="2933" w:hanging="360"/>
      </w:pPr>
    </w:lvl>
    <w:lvl w:ilvl="4">
      <w:start w:val="1"/>
      <w:numFmt w:val="lowerLetter"/>
      <w:lvlText w:val="%5."/>
      <w:lvlJc w:val="left"/>
      <w:pPr>
        <w:ind w:left="3653" w:hanging="360"/>
      </w:pPr>
    </w:lvl>
    <w:lvl w:ilvl="5">
      <w:start w:val="1"/>
      <w:numFmt w:val="lowerRoman"/>
      <w:lvlText w:val="%6."/>
      <w:lvlJc w:val="right"/>
      <w:pPr>
        <w:ind w:left="4373" w:hanging="180"/>
      </w:pPr>
    </w:lvl>
    <w:lvl w:ilvl="6">
      <w:start w:val="1"/>
      <w:numFmt w:val="decimal"/>
      <w:lvlText w:val="%7."/>
      <w:lvlJc w:val="left"/>
      <w:pPr>
        <w:ind w:left="5093" w:hanging="360"/>
      </w:pPr>
    </w:lvl>
    <w:lvl w:ilvl="7">
      <w:start w:val="1"/>
      <w:numFmt w:val="lowerLetter"/>
      <w:lvlText w:val="%8."/>
      <w:lvlJc w:val="left"/>
      <w:pPr>
        <w:ind w:left="5813" w:hanging="360"/>
      </w:pPr>
    </w:lvl>
    <w:lvl w:ilvl="8">
      <w:start w:val="1"/>
      <w:numFmt w:val="lowerRoman"/>
      <w:lvlText w:val="%9."/>
      <w:lvlJc w:val="right"/>
      <w:pPr>
        <w:ind w:left="6533" w:hanging="180"/>
      </w:pPr>
    </w:lvl>
  </w:abstractNum>
  <w:abstractNum w:abstractNumId="6" w15:restartNumberingAfterBreak="0">
    <w:nsid w:val="45E93DDB"/>
    <w:multiLevelType w:val="multilevel"/>
    <w:tmpl w:val="980A525E"/>
    <w:lvl w:ilvl="0">
      <w:start w:val="1"/>
      <w:numFmt w:val="decimal"/>
      <w:pStyle w:val="Listaconvietas3"/>
      <w:lvlText w:val="%1."/>
      <w:lvlJc w:val="left"/>
      <w:pPr>
        <w:ind w:left="773" w:hanging="360"/>
      </w:pPr>
    </w:lvl>
    <w:lvl w:ilvl="1">
      <w:start w:val="1"/>
      <w:numFmt w:val="lowerLetter"/>
      <w:lvlText w:val="%2."/>
      <w:lvlJc w:val="left"/>
      <w:pPr>
        <w:ind w:left="1493" w:hanging="360"/>
      </w:pPr>
    </w:lvl>
    <w:lvl w:ilvl="2">
      <w:start w:val="1"/>
      <w:numFmt w:val="lowerRoman"/>
      <w:lvlText w:val="%3."/>
      <w:lvlJc w:val="right"/>
      <w:pPr>
        <w:ind w:left="2213" w:hanging="180"/>
      </w:pPr>
    </w:lvl>
    <w:lvl w:ilvl="3">
      <w:start w:val="1"/>
      <w:numFmt w:val="decimal"/>
      <w:lvlText w:val="%4."/>
      <w:lvlJc w:val="left"/>
      <w:pPr>
        <w:ind w:left="2933" w:hanging="360"/>
      </w:pPr>
    </w:lvl>
    <w:lvl w:ilvl="4">
      <w:start w:val="1"/>
      <w:numFmt w:val="lowerLetter"/>
      <w:lvlText w:val="%5."/>
      <w:lvlJc w:val="left"/>
      <w:pPr>
        <w:ind w:left="3653" w:hanging="360"/>
      </w:pPr>
    </w:lvl>
    <w:lvl w:ilvl="5">
      <w:start w:val="1"/>
      <w:numFmt w:val="lowerRoman"/>
      <w:lvlText w:val="%6."/>
      <w:lvlJc w:val="right"/>
      <w:pPr>
        <w:ind w:left="4373" w:hanging="180"/>
      </w:pPr>
    </w:lvl>
    <w:lvl w:ilvl="6">
      <w:start w:val="1"/>
      <w:numFmt w:val="decimal"/>
      <w:lvlText w:val="%7."/>
      <w:lvlJc w:val="left"/>
      <w:pPr>
        <w:ind w:left="5093" w:hanging="360"/>
      </w:pPr>
    </w:lvl>
    <w:lvl w:ilvl="7">
      <w:start w:val="1"/>
      <w:numFmt w:val="lowerLetter"/>
      <w:lvlText w:val="%8."/>
      <w:lvlJc w:val="left"/>
      <w:pPr>
        <w:ind w:left="5813" w:hanging="360"/>
      </w:pPr>
    </w:lvl>
    <w:lvl w:ilvl="8">
      <w:start w:val="1"/>
      <w:numFmt w:val="lowerRoman"/>
      <w:lvlText w:val="%9."/>
      <w:lvlJc w:val="right"/>
      <w:pPr>
        <w:ind w:left="6533" w:hanging="180"/>
      </w:pPr>
    </w:lvl>
  </w:abstractNum>
  <w:abstractNum w:abstractNumId="7" w15:restartNumberingAfterBreak="0">
    <w:nsid w:val="534B1D86"/>
    <w:multiLevelType w:val="multilevel"/>
    <w:tmpl w:val="BDA63DC4"/>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2"/>
  </w:num>
  <w:num w:numId="2">
    <w:abstractNumId w:val="6"/>
  </w:num>
  <w:num w:numId="3">
    <w:abstractNumId w:val="4"/>
  </w:num>
  <w:num w:numId="4">
    <w:abstractNumId w:val="1"/>
  </w:num>
  <w:num w:numId="5">
    <w:abstractNumId w:val="7"/>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4809"/>
    <w:rsid w:val="001D7380"/>
    <w:rsid w:val="002C1D02"/>
    <w:rsid w:val="00524809"/>
    <w:rsid w:val="00662C5A"/>
    <w:rsid w:val="008B17E2"/>
    <w:rsid w:val="00A40227"/>
    <w:rsid w:val="00C127C6"/>
    <w:rsid w:val="00C4741A"/>
    <w:rsid w:val="00D82AFB"/>
    <w:rsid w:val="00E21A1B"/>
    <w:rsid w:val="00F02867"/>
    <w:rsid w:val="00F362B1"/>
    <w:rsid w:val="00F978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C5A05F"/>
  <w15:docId w15:val="{D198729C-A84E-4EBD-B288-C833EA391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Fundamentos,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Fundamentos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3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left w:w="115" w:type="dxa"/>
        <w:right w:w="115" w:type="dxa"/>
      </w:tblCellMar>
    </w:tblPr>
  </w:style>
  <w:style w:type="table" w:customStyle="1" w:styleId="a4">
    <w:basedOn w:val="TableNormal4"/>
    <w:tblPr>
      <w:tblStyleRowBandSize w:val="1"/>
      <w:tblStyleColBandSize w:val="1"/>
      <w:tblCellMar>
        <w:left w:w="1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left w:w="108" w:type="dxa"/>
        <w:right w:w="108" w:type="dxa"/>
      </w:tblCellMar>
    </w:tblPr>
  </w:style>
  <w:style w:type="table" w:customStyle="1" w:styleId="a9">
    <w:basedOn w:val="TableNormal2"/>
    <w:tblPr>
      <w:tblStyleRowBandSize w:val="1"/>
      <w:tblStyleColBandSize w:val="1"/>
      <w:tblCellMar>
        <w:left w:w="108" w:type="dxa"/>
        <w:right w:w="108" w:type="dxa"/>
      </w:tblCellMar>
    </w:tblPr>
  </w:style>
  <w:style w:type="table" w:customStyle="1" w:styleId="aa">
    <w:basedOn w:val="TableNormal2"/>
    <w:tblPr>
      <w:tblStyleRowBandSize w:val="1"/>
      <w:tblStyleColBandSize w:val="1"/>
      <w:tblCellMar>
        <w:top w:w="15" w:type="dxa"/>
        <w:left w:w="15" w:type="dxa"/>
        <w:bottom w:w="15" w:type="dxa"/>
        <w:right w:w="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08" w:type="dxa"/>
        <w:right w:w="108"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top w:w="15" w:type="dxa"/>
        <w:left w:w="115" w:type="dxa"/>
        <w:bottom w:w="15" w:type="dxa"/>
        <w:right w:w="115" w:type="dxa"/>
      </w:tblCellMar>
    </w:tblPr>
  </w:style>
  <w:style w:type="table" w:customStyle="1" w:styleId="af0">
    <w:basedOn w:val="TableNormal1"/>
    <w:tblPr>
      <w:tblStyleRowBandSize w:val="1"/>
      <w:tblStyleColBandSize w:val="1"/>
      <w:tblCellMar>
        <w:top w:w="15" w:type="dxa"/>
        <w:left w:w="115" w:type="dxa"/>
        <w:bottom w:w="15" w:type="dxa"/>
        <w:right w:w="115" w:type="dxa"/>
      </w:tblCellMar>
    </w:tblPr>
  </w:style>
  <w:style w:type="table" w:customStyle="1" w:styleId="af1">
    <w:basedOn w:val="TableNormal0"/>
    <w:tblPr>
      <w:tblStyleRowBandSize w:val="1"/>
      <w:tblStyleColBandSize w:val="1"/>
      <w:tblCellMar>
        <w:top w:w="15" w:type="dxa"/>
        <w:left w:w="115" w:type="dxa"/>
        <w:bottom w:w="15" w:type="dxa"/>
        <w:right w:w="115" w:type="dxa"/>
      </w:tblCellMar>
    </w:tblPr>
  </w:style>
  <w:style w:type="table" w:customStyle="1" w:styleId="af2">
    <w:basedOn w:val="TableNormal0"/>
    <w:tblPr>
      <w:tblStyleRowBandSize w:val="1"/>
      <w:tblStyleColBandSize w:val="1"/>
      <w:tblCellMar>
        <w:top w:w="15" w:type="dxa"/>
        <w:left w:w="115" w:type="dxa"/>
        <w:bottom w:w="15" w:type="dxa"/>
        <w:right w:w="115" w:type="dxa"/>
      </w:tblCellMar>
    </w:tblPr>
  </w:style>
  <w:style w:type="table" w:customStyle="1" w:styleId="af3">
    <w:basedOn w:val="TableNormal0"/>
    <w:tblPr>
      <w:tblStyleRowBandSize w:val="1"/>
      <w:tblStyleColBandSize w:val="1"/>
      <w:tblCellMar>
        <w:top w:w="15" w:type="dxa"/>
        <w:left w:w="115" w:type="dxa"/>
        <w:bottom w:w="15" w:type="dxa"/>
        <w:right w:w="115" w:type="dxa"/>
      </w:tblCellMar>
    </w:tblPr>
  </w:style>
  <w:style w:type="table" w:customStyle="1" w:styleId="af4">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583513.page"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621265.pag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hyperlink" Target="https://saimex.org.mx/saimex/solicitud/downloadAttach/1621264.page" TargetMode="External"/><Relationship Id="rId19" Type="http://schemas.openxmlformats.org/officeDocument/2006/relationships/hyperlink" Target="https://support.google.com/mail/answer/6584?co=GENIE.Platform%3DDesktop&amp;hl=es" TargetMode="External"/><Relationship Id="rId4" Type="http://schemas.openxmlformats.org/officeDocument/2006/relationships/settings" Target="settings.xml"/><Relationship Id="rId9" Type="http://schemas.openxmlformats.org/officeDocument/2006/relationships/hyperlink" Target="https://saimex.org.mx/saimex/solicitud/downloadAttach/1621263.page" TargetMode="External"/><Relationship Id="rId14" Type="http://schemas.openxmlformats.org/officeDocument/2006/relationships/image" Target="media/image3.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n8NyYCCpZQ9jrrHru9ZyNtG8Mw==">CgMxLjAyCGguZ2pkZ3hzMgloLjMwajB6bGwyCGgudHlqY3d0MgloLjN6bnlzaDcyCWguMmV0OTJwMDIJaC4xZm9iOXRlOAByITFlQlZudzNHTzhIbUdqSmZhdVdkcmZxcC1zb2FxeERoNg==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52</Pages>
  <Words>13433</Words>
  <Characters>73887</Characters>
  <Application>Microsoft Office Word</Application>
  <DocSecurity>4</DocSecurity>
  <Lines>615</Lines>
  <Paragraphs>174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87146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2023-08-18T17:10:00Z</cp:lastPrinted>
  <dcterms:created xsi:type="dcterms:W3CDTF">2023-09-04T19:09:00Z</dcterms:created>
  <dcterms:modified xsi:type="dcterms:W3CDTF">2023-09-04T19:09:00Z</dcterms:modified>
</cp:coreProperties>
</file>