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3DC8AAC2" w:rsidR="00C853D1" w:rsidRPr="009A6A40" w:rsidRDefault="00C853D1" w:rsidP="0000482F">
      <w:pPr>
        <w:spacing w:after="0" w:line="360" w:lineRule="auto"/>
        <w:rPr>
          <w:rFonts w:eastAsia="Times New Roman" w:cs="Tahoma"/>
          <w:bCs/>
          <w:color w:val="auto"/>
          <w:lang w:eastAsia="es-ES"/>
        </w:rPr>
      </w:pPr>
      <w:r w:rsidRPr="009A6A40">
        <w:rPr>
          <w:rFonts w:eastAsia="Calibri" w:cs="Tahoma"/>
          <w:bCs/>
          <w:color w:val="000000"/>
        </w:rPr>
        <w:t xml:space="preserve">Resolución del Pleno del Instituto de Transparencia, Acceso a la Información Pública y </w:t>
      </w:r>
      <w:r w:rsidRPr="009A6A40">
        <w:rPr>
          <w:rFonts w:eastAsia="Times New Roman" w:cs="Tahoma"/>
          <w:bCs/>
          <w:color w:val="auto"/>
          <w:lang w:eastAsia="es-ES"/>
        </w:rPr>
        <w:t>Protección de Datos Personales del Estado de México y Municipios, con domicilio en Metepec, Estado de México, de fecha</w:t>
      </w:r>
      <w:r w:rsidR="00B128B4" w:rsidRPr="009A6A40">
        <w:rPr>
          <w:rFonts w:eastAsia="Times New Roman" w:cs="Tahoma"/>
          <w:bCs/>
          <w:color w:val="auto"/>
          <w:lang w:eastAsia="es-ES"/>
        </w:rPr>
        <w:t xml:space="preserve"> </w:t>
      </w:r>
      <w:r w:rsidR="006911E2" w:rsidRPr="009A6A40">
        <w:rPr>
          <w:rFonts w:eastAsia="Times New Roman" w:cs="Tahoma"/>
          <w:bCs/>
          <w:color w:val="auto"/>
          <w:lang w:eastAsia="es-ES"/>
        </w:rPr>
        <w:t>quince de febrero</w:t>
      </w:r>
      <w:r w:rsidR="00A66072" w:rsidRPr="009A6A40">
        <w:rPr>
          <w:rFonts w:eastAsia="Times New Roman" w:cs="Tahoma"/>
          <w:bCs/>
          <w:color w:val="auto"/>
          <w:lang w:eastAsia="es-ES"/>
        </w:rPr>
        <w:t xml:space="preserve"> de dos mil veintitrés.</w:t>
      </w:r>
      <w:r w:rsidR="00E200DE" w:rsidRPr="009A6A40">
        <w:rPr>
          <w:rFonts w:eastAsia="Times New Roman" w:cs="Tahoma"/>
          <w:bCs/>
          <w:color w:val="auto"/>
          <w:lang w:eastAsia="es-ES"/>
        </w:rPr>
        <w:t xml:space="preserve"> </w:t>
      </w:r>
    </w:p>
    <w:p w14:paraId="0458E9F6" w14:textId="77777777" w:rsidR="00AF37B7" w:rsidRPr="009A6A40" w:rsidRDefault="00AF37B7" w:rsidP="0000482F">
      <w:pPr>
        <w:spacing w:after="0" w:line="360" w:lineRule="auto"/>
        <w:rPr>
          <w:rFonts w:eastAsia="Times New Roman" w:cs="Tahoma"/>
          <w:b/>
          <w:bCs/>
          <w:color w:val="auto"/>
          <w:lang w:eastAsia="es-ES"/>
        </w:rPr>
      </w:pPr>
    </w:p>
    <w:p w14:paraId="1066B8D1" w14:textId="6E03A652" w:rsidR="00C853D1" w:rsidRPr="009A6A40" w:rsidRDefault="00C853D1" w:rsidP="0000482F">
      <w:pPr>
        <w:spacing w:after="0" w:line="360" w:lineRule="auto"/>
        <w:rPr>
          <w:rFonts w:eastAsia="Calibri" w:cs="Tahoma"/>
          <w:color w:val="0D0D0D"/>
        </w:rPr>
      </w:pPr>
      <w:r w:rsidRPr="009A6A40">
        <w:rPr>
          <w:rFonts w:eastAsia="Times New Roman" w:cs="Tahoma"/>
          <w:b/>
          <w:bCs/>
          <w:color w:val="auto"/>
          <w:lang w:eastAsia="es-ES"/>
        </w:rPr>
        <w:t>VISTO</w:t>
      </w:r>
      <w:r w:rsidRPr="009A6A40">
        <w:rPr>
          <w:rFonts w:eastAsia="Calibri" w:cs="Tahoma"/>
          <w:bCs/>
          <w:color w:val="0D0D0D"/>
        </w:rPr>
        <w:t xml:space="preserve"> el expediente conformado con motivo del Recurso de Revisión </w:t>
      </w:r>
      <w:r w:rsidR="00CD7D43" w:rsidRPr="009A6A40">
        <w:rPr>
          <w:rFonts w:eastAsia="Calibri" w:cs="Tahoma"/>
          <w:color w:val="000000"/>
        </w:rPr>
        <w:t>0</w:t>
      </w:r>
      <w:r w:rsidR="006911E2" w:rsidRPr="009A6A40">
        <w:rPr>
          <w:rFonts w:eastAsia="Calibri" w:cs="Tahoma"/>
          <w:color w:val="000000"/>
        </w:rPr>
        <w:t>020</w:t>
      </w:r>
      <w:r w:rsidR="00CD7D43" w:rsidRPr="009A6A40">
        <w:rPr>
          <w:rFonts w:eastAsia="Calibri" w:cs="Tahoma"/>
          <w:color w:val="000000"/>
        </w:rPr>
        <w:t>6/INFOEM/IP/RR/202</w:t>
      </w:r>
      <w:r w:rsidR="006911E2" w:rsidRPr="009A6A40">
        <w:rPr>
          <w:rFonts w:eastAsia="Calibri" w:cs="Tahoma"/>
          <w:color w:val="000000"/>
        </w:rPr>
        <w:t>3</w:t>
      </w:r>
      <w:r w:rsidRPr="009A6A40">
        <w:rPr>
          <w:rFonts w:eastAsia="Calibri" w:cs="Tahoma"/>
          <w:color w:val="000000"/>
        </w:rPr>
        <w:t xml:space="preserve">, interpuesto por </w:t>
      </w:r>
      <w:r w:rsidR="006911E2" w:rsidRPr="009A6A40">
        <w:rPr>
          <w:rFonts w:eastAsia="Calibri" w:cs="Tahoma"/>
          <w:color w:val="000000"/>
        </w:rPr>
        <w:t>a quien en</w:t>
      </w:r>
      <w:r w:rsidR="006911E2" w:rsidRPr="009A6A40">
        <w:rPr>
          <w:rFonts w:eastAsia="Calibri" w:cs="Tahoma"/>
        </w:rPr>
        <w:t xml:space="preserve"> lo sucesivo se le denominará </w:t>
      </w:r>
      <w:r w:rsidRPr="009A6A40">
        <w:rPr>
          <w:rFonts w:eastAsia="Calibri" w:cs="Tahoma"/>
          <w:color w:val="0D0D0D"/>
        </w:rPr>
        <w:t>Recurrente o Particular, en contra de la respuesta del Sujeto Obligado,</w:t>
      </w:r>
      <w:r w:rsidRPr="009A6A40">
        <w:rPr>
          <w:rFonts w:eastAsia="Calibri" w:cs="Tahoma"/>
          <w:color w:val="000000"/>
        </w:rPr>
        <w:t xml:space="preserve"> </w:t>
      </w:r>
      <w:r w:rsidR="006911E2" w:rsidRPr="009A6A40">
        <w:rPr>
          <w:rFonts w:eastAsia="Calibri" w:cs="Tahoma"/>
          <w:color w:val="000000"/>
        </w:rPr>
        <w:t>Ayuntamiento de Villa del Carbón</w:t>
      </w:r>
      <w:r w:rsidRPr="009A6A40">
        <w:rPr>
          <w:rFonts w:eastAsia="Calibri" w:cs="Tahoma"/>
          <w:color w:val="000000"/>
        </w:rPr>
        <w:t xml:space="preserve">, a la solicitud de acceso a la información </w:t>
      </w:r>
      <w:r w:rsidR="006911E2" w:rsidRPr="009A6A40">
        <w:rPr>
          <w:rFonts w:eastAsia="Calibri" w:cs="Tahoma"/>
          <w:color w:val="000000"/>
        </w:rPr>
        <w:t>00239/VICARBO/IP/2022</w:t>
      </w:r>
      <w:r w:rsidRPr="009A6A40">
        <w:rPr>
          <w:rFonts w:eastAsia="Calibri" w:cs="Tahoma"/>
          <w:color w:val="000000"/>
        </w:rPr>
        <w:t>, se emite la presente Resolución, con base en los Antecedentes y Considerandos que se exponen a continuación:</w:t>
      </w:r>
      <w:r w:rsidR="006911E2" w:rsidRPr="009A6A40">
        <w:rPr>
          <w:rFonts w:eastAsia="Calibri" w:cs="Tahoma"/>
          <w:color w:val="000000"/>
        </w:rPr>
        <w:t xml:space="preserve"> </w:t>
      </w:r>
    </w:p>
    <w:p w14:paraId="4FCCF228" w14:textId="77777777" w:rsidR="00C853D1" w:rsidRPr="009A6A40" w:rsidRDefault="00C853D1" w:rsidP="0000482F">
      <w:pPr>
        <w:spacing w:after="0" w:line="360" w:lineRule="auto"/>
        <w:rPr>
          <w:rFonts w:eastAsia="Calibri" w:cs="Tahoma"/>
          <w:color w:val="000000"/>
        </w:rPr>
      </w:pPr>
    </w:p>
    <w:p w14:paraId="0472C645" w14:textId="77777777" w:rsidR="00C853D1" w:rsidRPr="009A6A40" w:rsidRDefault="00C853D1" w:rsidP="0000482F">
      <w:pPr>
        <w:tabs>
          <w:tab w:val="center" w:pos="4522"/>
          <w:tab w:val="left" w:pos="7245"/>
        </w:tabs>
        <w:spacing w:after="0" w:line="360" w:lineRule="auto"/>
        <w:jc w:val="center"/>
        <w:rPr>
          <w:rFonts w:eastAsia="Calibri" w:cs="Tahoma"/>
          <w:b/>
          <w:color w:val="000000"/>
        </w:rPr>
      </w:pPr>
      <w:r w:rsidRPr="009A6A40">
        <w:rPr>
          <w:rFonts w:eastAsia="Calibri" w:cs="Tahoma"/>
          <w:b/>
          <w:color w:val="000000"/>
        </w:rPr>
        <w:t>A N T E C E D E N T E S:</w:t>
      </w:r>
    </w:p>
    <w:p w14:paraId="422D0175" w14:textId="77777777" w:rsidR="00C853D1" w:rsidRPr="009A6A40" w:rsidRDefault="00C853D1" w:rsidP="0000482F">
      <w:pPr>
        <w:spacing w:after="0" w:line="360" w:lineRule="auto"/>
      </w:pPr>
    </w:p>
    <w:p w14:paraId="539DCEC7" w14:textId="77777777" w:rsidR="00C853D1" w:rsidRPr="009A6A40" w:rsidRDefault="00C853D1" w:rsidP="0000482F">
      <w:pPr>
        <w:tabs>
          <w:tab w:val="left" w:pos="567"/>
        </w:tabs>
        <w:spacing w:after="0" w:line="360" w:lineRule="auto"/>
        <w:rPr>
          <w:rFonts w:eastAsia="Times New Roman" w:cs="Tahoma"/>
          <w:b/>
          <w:color w:val="auto"/>
          <w:lang w:eastAsia="es-ES"/>
        </w:rPr>
      </w:pPr>
      <w:r w:rsidRPr="009A6A40">
        <w:rPr>
          <w:rFonts w:eastAsia="Times New Roman" w:cs="Tahoma"/>
          <w:b/>
          <w:color w:val="auto"/>
          <w:lang w:eastAsia="es-ES"/>
        </w:rPr>
        <w:t>I. Presentación de la solicitud de información:</w:t>
      </w:r>
    </w:p>
    <w:p w14:paraId="681289FF" w14:textId="77777777" w:rsidR="00C853D1" w:rsidRPr="009A6A40" w:rsidRDefault="00C853D1" w:rsidP="0000482F">
      <w:pPr>
        <w:tabs>
          <w:tab w:val="left" w:pos="567"/>
        </w:tabs>
        <w:spacing w:after="0" w:line="360" w:lineRule="auto"/>
        <w:rPr>
          <w:rFonts w:eastAsia="Times New Roman" w:cs="Tahoma"/>
          <w:color w:val="auto"/>
          <w:lang w:eastAsia="es-ES"/>
        </w:rPr>
      </w:pPr>
    </w:p>
    <w:p w14:paraId="2A44F672" w14:textId="3FCB6F96" w:rsidR="00C853D1" w:rsidRPr="009A6A40" w:rsidRDefault="00C853D1" w:rsidP="0000482F">
      <w:pPr>
        <w:spacing w:after="0" w:line="360" w:lineRule="auto"/>
        <w:rPr>
          <w:rFonts w:eastAsia="Times New Roman" w:cs="Tahoma"/>
          <w:color w:val="auto"/>
          <w:lang w:eastAsia="es-ES"/>
        </w:rPr>
      </w:pPr>
      <w:r w:rsidRPr="009A6A40">
        <w:rPr>
          <w:rFonts w:eastAsia="Times New Roman" w:cs="Tahoma"/>
          <w:color w:val="auto"/>
          <w:lang w:eastAsia="es-ES"/>
        </w:rPr>
        <w:t>Con fecha</w:t>
      </w:r>
      <w:r w:rsidR="005C0B6A" w:rsidRPr="009A6A40">
        <w:rPr>
          <w:rFonts w:eastAsia="Times New Roman" w:cs="Tahoma"/>
          <w:color w:val="auto"/>
          <w:lang w:eastAsia="es-ES"/>
        </w:rPr>
        <w:t xml:space="preserve"> veinti</w:t>
      </w:r>
      <w:r w:rsidR="006911E2" w:rsidRPr="009A6A40">
        <w:rPr>
          <w:rFonts w:eastAsia="Times New Roman" w:cs="Tahoma"/>
          <w:color w:val="auto"/>
          <w:lang w:eastAsia="es-ES"/>
        </w:rPr>
        <w:t>cuatro de noviembre</w:t>
      </w:r>
      <w:r w:rsidR="005C0B6A" w:rsidRPr="009A6A40">
        <w:rPr>
          <w:rFonts w:eastAsia="Times New Roman" w:cs="Tahoma"/>
          <w:color w:val="auto"/>
          <w:lang w:eastAsia="es-ES"/>
        </w:rPr>
        <w:t xml:space="preserve"> de dos mil veintidós,</w:t>
      </w:r>
      <w:r w:rsidRPr="009A6A40">
        <w:rPr>
          <w:rFonts w:eastAsia="Times New Roman" w:cs="Tahoma"/>
          <w:color w:val="auto"/>
          <w:lang w:eastAsia="es-ES"/>
        </w:rPr>
        <w:t xml:space="preserve"> </w:t>
      </w:r>
      <w:r w:rsidR="005C0B6A" w:rsidRPr="009A6A40">
        <w:rPr>
          <w:rFonts w:eastAsia="Times New Roman" w:cs="Tahoma"/>
          <w:color w:val="auto"/>
          <w:lang w:eastAsia="es-ES"/>
        </w:rPr>
        <w:t>la</w:t>
      </w:r>
      <w:r w:rsidRPr="009A6A40">
        <w:rPr>
          <w:rFonts w:eastAsia="Times New Roman" w:cs="Tahoma"/>
          <w:color w:val="auto"/>
          <w:lang w:eastAsia="es-ES"/>
        </w:rPr>
        <w:t xml:space="preserve"> Particular presentó una solicitud de acceso a la información pública, a través del Sistema de Acceso a la Información Mexiquense (SAIMEX), ante </w:t>
      </w:r>
      <w:r w:rsidR="006911E2" w:rsidRPr="009A6A40">
        <w:rPr>
          <w:rFonts w:eastAsia="Times New Roman" w:cs="Tahoma"/>
          <w:color w:val="auto"/>
          <w:lang w:eastAsia="es-ES"/>
        </w:rPr>
        <w:t xml:space="preserve">el </w:t>
      </w:r>
      <w:r w:rsidR="006911E2" w:rsidRPr="009A6A40">
        <w:rPr>
          <w:rFonts w:eastAsia="Calibri" w:cs="Tahoma"/>
          <w:color w:val="000000"/>
        </w:rPr>
        <w:t>Ayuntamiento de Villa del Carbón</w:t>
      </w:r>
      <w:r w:rsidRPr="009A6A40">
        <w:rPr>
          <w:rFonts w:eastAsia="Calibri" w:cs="Tahoma"/>
        </w:rPr>
        <w:t xml:space="preserve">, en los siguientes términos: </w:t>
      </w:r>
    </w:p>
    <w:p w14:paraId="32AF4217" w14:textId="77777777" w:rsidR="00C853D1" w:rsidRPr="009A6A40" w:rsidRDefault="00C853D1" w:rsidP="0000482F">
      <w:pPr>
        <w:spacing w:after="0" w:line="360" w:lineRule="auto"/>
        <w:rPr>
          <w:rFonts w:eastAsia="Calibri" w:cs="Tahoma"/>
        </w:rPr>
      </w:pPr>
    </w:p>
    <w:p w14:paraId="08873B8F" w14:textId="77777777" w:rsidR="00C853D1" w:rsidRPr="009A6A40" w:rsidRDefault="00C853D1" w:rsidP="0000482F">
      <w:pPr>
        <w:tabs>
          <w:tab w:val="left" w:pos="4667"/>
        </w:tabs>
        <w:spacing w:after="0" w:line="360" w:lineRule="auto"/>
        <w:ind w:left="567" w:right="567"/>
        <w:rPr>
          <w:rFonts w:eastAsia="Times New Roman" w:cs="Tahoma"/>
          <w:b/>
          <w:i/>
          <w:iCs/>
          <w:color w:val="auto"/>
          <w:sz w:val="20"/>
          <w:szCs w:val="20"/>
          <w:lang w:eastAsia="es-ES"/>
        </w:rPr>
      </w:pPr>
      <w:r w:rsidRPr="009A6A40">
        <w:rPr>
          <w:rFonts w:eastAsia="Times New Roman" w:cs="Tahoma"/>
          <w:b/>
          <w:i/>
          <w:iCs/>
          <w:color w:val="auto"/>
          <w:sz w:val="20"/>
          <w:szCs w:val="20"/>
          <w:lang w:eastAsia="es-ES"/>
        </w:rPr>
        <w:t>“DESCRIPCIÓN CLARA Y PRECISA DE LA INFORMACIÓN SOLICITADA.</w:t>
      </w:r>
    </w:p>
    <w:p w14:paraId="47049033" w14:textId="55BCEED4" w:rsidR="00C853D1" w:rsidRPr="009A6A40" w:rsidRDefault="006911E2" w:rsidP="0000482F">
      <w:pPr>
        <w:tabs>
          <w:tab w:val="left" w:pos="4667"/>
        </w:tabs>
        <w:spacing w:after="0" w:line="360" w:lineRule="auto"/>
        <w:ind w:left="567" w:right="567"/>
        <w:rPr>
          <w:rFonts w:eastAsia="Times New Roman" w:cs="Tahoma"/>
          <w:bCs/>
          <w:i/>
          <w:iCs/>
          <w:color w:val="auto"/>
          <w:sz w:val="20"/>
          <w:szCs w:val="20"/>
          <w:lang w:eastAsia="es-ES"/>
        </w:rPr>
      </w:pPr>
      <w:r w:rsidRPr="009A6A40">
        <w:rPr>
          <w:rFonts w:eastAsia="Times New Roman" w:cs="Tahoma"/>
          <w:bCs/>
          <w:i/>
          <w:iCs/>
          <w:color w:val="auto"/>
          <w:sz w:val="20"/>
          <w:szCs w:val="20"/>
          <w:lang w:eastAsia="es-ES"/>
        </w:rPr>
        <w:t xml:space="preserve">TÍTULOS PROFESIONALES DEL DIRECTOR, CONTRALOR Y TESORERO DEL INSTITUTO DEL DEPORTE, ASÍ COMO SUS CERTIFICACIONES LABORALES VIGENTES (NO CONSTANCIAS), PRESUPUESTO ANUAL AUTORIZADO, NOMINAS Y AGUINALDO PROGRAMADOS, ÉSTO DEL EJERCICIO FISCAL 2022, CON EL APERCIBIMIENTO QUE DE NO SER PRESENTADO EN TIEMPO Y FORMA, SE DARÁ PARTE A LAS AUTORIDADES CORRESPONDIENTES PARA QUE SE LE DE EL SEGUIMIENTO LEGAL CORRESPONDIENTE A EFECTO DE DETERMINAR TODO TIPO </w:t>
      </w:r>
      <w:r w:rsidRPr="009A6A40">
        <w:rPr>
          <w:rFonts w:eastAsia="Times New Roman" w:cs="Tahoma"/>
          <w:bCs/>
          <w:i/>
          <w:iCs/>
          <w:color w:val="auto"/>
          <w:sz w:val="20"/>
          <w:szCs w:val="20"/>
          <w:lang w:eastAsia="es-ES"/>
        </w:rPr>
        <w:lastRenderedPageBreak/>
        <w:t>RESPONSABILIDAD, ASÍ MISMO, EN CASO DE NO CONTAR CON LOS DOCUMENTOS EXIGIDOS POR LAS LEGISLACIONES APLICABLES PARA OSTENTAR LOS CARGOS PÚBLICOS EN COMENTO, SE SOLICITAR LA DESTITUCIÓN DE MANERA INMEDIATA.</w:t>
      </w:r>
      <w:r w:rsidR="00C853D1" w:rsidRPr="009A6A40">
        <w:rPr>
          <w:rFonts w:eastAsia="Times New Roman" w:cs="Tahoma"/>
          <w:bCs/>
          <w:i/>
          <w:iCs/>
          <w:color w:val="auto"/>
          <w:sz w:val="20"/>
          <w:szCs w:val="20"/>
          <w:lang w:eastAsia="es-ES"/>
        </w:rPr>
        <w:t xml:space="preserve">” (Sic) </w:t>
      </w:r>
    </w:p>
    <w:p w14:paraId="151CD7A9" w14:textId="77777777" w:rsidR="00C853D1" w:rsidRPr="009A6A40" w:rsidRDefault="00C853D1" w:rsidP="0000482F">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9A6A40" w:rsidRDefault="00C853D1" w:rsidP="0000482F">
      <w:pPr>
        <w:tabs>
          <w:tab w:val="left" w:pos="4667"/>
        </w:tabs>
        <w:spacing w:after="0" w:line="360" w:lineRule="auto"/>
        <w:ind w:left="567" w:right="567"/>
        <w:rPr>
          <w:rFonts w:eastAsia="Times New Roman" w:cs="Tahoma"/>
          <w:b/>
          <w:bCs/>
          <w:i/>
          <w:iCs/>
          <w:color w:val="auto"/>
          <w:sz w:val="20"/>
          <w:lang w:eastAsia="es-ES"/>
        </w:rPr>
      </w:pPr>
      <w:r w:rsidRPr="009A6A40">
        <w:rPr>
          <w:rFonts w:eastAsia="Times New Roman" w:cs="Tahoma"/>
          <w:b/>
          <w:bCs/>
          <w:i/>
          <w:iCs/>
          <w:color w:val="auto"/>
          <w:sz w:val="20"/>
          <w:lang w:eastAsia="es-ES"/>
        </w:rPr>
        <w:t>“MODALIDAD DE ENTREGA</w:t>
      </w:r>
    </w:p>
    <w:p w14:paraId="59678C94" w14:textId="1E32CB35" w:rsidR="00C853D1" w:rsidRPr="009A6A40" w:rsidRDefault="00C853D1" w:rsidP="0000482F">
      <w:pPr>
        <w:spacing w:after="0" w:line="360" w:lineRule="auto"/>
        <w:ind w:left="567" w:right="567"/>
        <w:rPr>
          <w:rFonts w:eastAsia="Times New Roman" w:cs="Arial"/>
          <w:bCs/>
          <w:i/>
          <w:iCs/>
          <w:color w:val="auto"/>
          <w:sz w:val="20"/>
          <w:lang w:eastAsia="es-ES"/>
        </w:rPr>
      </w:pPr>
      <w:r w:rsidRPr="009A6A40">
        <w:rPr>
          <w:rFonts w:eastAsia="Times New Roman" w:cs="Arial"/>
          <w:bCs/>
          <w:i/>
          <w:iCs/>
          <w:color w:val="auto"/>
          <w:sz w:val="20"/>
          <w:lang w:eastAsia="es-ES"/>
        </w:rPr>
        <w:t>A través del SAIMEX”</w:t>
      </w:r>
    </w:p>
    <w:p w14:paraId="1DAA8380" w14:textId="77777777" w:rsidR="00682222" w:rsidRPr="009A6A40" w:rsidRDefault="00682222" w:rsidP="0000482F">
      <w:pPr>
        <w:spacing w:after="0" w:line="360" w:lineRule="auto"/>
        <w:ind w:left="567" w:right="567"/>
        <w:rPr>
          <w:rFonts w:eastAsia="Times New Roman" w:cs="Arial"/>
          <w:bCs/>
          <w:i/>
          <w:iCs/>
          <w:color w:val="auto"/>
          <w:sz w:val="20"/>
          <w:lang w:eastAsia="es-ES"/>
        </w:rPr>
      </w:pPr>
    </w:p>
    <w:p w14:paraId="7488ED31" w14:textId="61C74AAB" w:rsidR="00C853D1" w:rsidRPr="009A6A40" w:rsidRDefault="00D72EBB" w:rsidP="0000482F">
      <w:pPr>
        <w:autoSpaceDE w:val="0"/>
        <w:autoSpaceDN w:val="0"/>
        <w:adjustRightInd w:val="0"/>
        <w:spacing w:after="0" w:line="360" w:lineRule="auto"/>
        <w:rPr>
          <w:b/>
          <w:bCs/>
        </w:rPr>
      </w:pPr>
      <w:r w:rsidRPr="009A6A40">
        <w:rPr>
          <w:b/>
          <w:bCs/>
        </w:rPr>
        <w:t xml:space="preserve">II. </w:t>
      </w:r>
      <w:r w:rsidR="00C853D1" w:rsidRPr="009A6A40">
        <w:rPr>
          <w:b/>
          <w:bCs/>
        </w:rPr>
        <w:t xml:space="preserve">Respuesta del Sujeto Obligado. </w:t>
      </w:r>
    </w:p>
    <w:p w14:paraId="4400726D" w14:textId="77777777" w:rsidR="00C853D1" w:rsidRPr="009A6A40" w:rsidRDefault="00C853D1" w:rsidP="0000482F">
      <w:pPr>
        <w:spacing w:after="0" w:line="360" w:lineRule="auto"/>
      </w:pPr>
    </w:p>
    <w:p w14:paraId="46C66C9B" w14:textId="18163993" w:rsidR="00023E8F" w:rsidRPr="009A6A40" w:rsidRDefault="00C853D1" w:rsidP="0000482F">
      <w:pPr>
        <w:spacing w:after="0" w:line="360" w:lineRule="auto"/>
        <w:rPr>
          <w:rFonts w:eastAsia="Times New Roman" w:cs="Tahoma"/>
          <w:color w:val="auto"/>
          <w:lang w:eastAsia="es-ES"/>
        </w:rPr>
      </w:pPr>
      <w:r w:rsidRPr="009A6A40">
        <w:t xml:space="preserve">Con fecha </w:t>
      </w:r>
      <w:r w:rsidR="00161BC4" w:rsidRPr="009A6A40">
        <w:t>quince de diciembre</w:t>
      </w:r>
      <w:r w:rsidR="00023E8F" w:rsidRPr="009A6A40">
        <w:t xml:space="preserve"> de dos mil </w:t>
      </w:r>
      <w:r w:rsidR="00A209E5" w:rsidRPr="009A6A40">
        <w:t>veintidós</w:t>
      </w:r>
      <w:r w:rsidR="002603DC" w:rsidRPr="009A6A40">
        <w:t xml:space="preserve">, </w:t>
      </w:r>
      <w:r w:rsidR="00161BC4" w:rsidRPr="009A6A40">
        <w:t xml:space="preserve">el Ayuntamiento de Villa del Carbón </w:t>
      </w:r>
      <w:r w:rsidR="002603DC" w:rsidRPr="009A6A40">
        <w:rPr>
          <w:rFonts w:eastAsia="Calibri" w:cs="Tahoma"/>
        </w:rPr>
        <w:t>notificó al Particular</w:t>
      </w:r>
      <w:r w:rsidR="004A7124" w:rsidRPr="009A6A40">
        <w:rPr>
          <w:rFonts w:eastAsia="Calibri" w:cs="Tahoma"/>
        </w:rPr>
        <w:t>,</w:t>
      </w:r>
      <w:r w:rsidR="004A7124" w:rsidRPr="009A6A40">
        <w:rPr>
          <w:rFonts w:eastAsia="Times New Roman" w:cs="Tahoma"/>
          <w:color w:val="auto"/>
          <w:lang w:eastAsia="es-ES"/>
        </w:rPr>
        <w:t xml:space="preserve"> a través del Sistema de Acceso a la Información Mexiquense (SAIMEX), la respuesta a su solicitud de información </w:t>
      </w:r>
      <w:r w:rsidR="006C30E2" w:rsidRPr="009A6A40">
        <w:rPr>
          <w:rFonts w:eastAsia="Times New Roman" w:cs="Tahoma"/>
          <w:color w:val="auto"/>
          <w:lang w:eastAsia="es-ES"/>
        </w:rPr>
        <w:t xml:space="preserve">mediante el oficio sin número, fechado el </w:t>
      </w:r>
      <w:r w:rsidR="00161BC4" w:rsidRPr="009A6A40">
        <w:rPr>
          <w:rFonts w:eastAsia="Times New Roman" w:cs="Tahoma"/>
          <w:color w:val="auto"/>
          <w:lang w:eastAsia="es-ES"/>
        </w:rPr>
        <w:t>doce de diciembre de</w:t>
      </w:r>
      <w:r w:rsidR="006C30E2" w:rsidRPr="009A6A40">
        <w:rPr>
          <w:rFonts w:eastAsia="Times New Roman" w:cs="Tahoma"/>
          <w:color w:val="auto"/>
          <w:lang w:eastAsia="es-ES"/>
        </w:rPr>
        <w:t xml:space="preserve"> dos mil veintidós, mismo que es signado por </w:t>
      </w:r>
      <w:r w:rsidR="00161BC4" w:rsidRPr="009A6A40">
        <w:rPr>
          <w:rFonts w:eastAsia="Times New Roman" w:cs="Tahoma"/>
          <w:color w:val="auto"/>
          <w:lang w:eastAsia="es-ES"/>
        </w:rPr>
        <w:t>la Dirección del Instituto Municipal de Cultura Física y Deporte de Villa del Carbón</w:t>
      </w:r>
      <w:r w:rsidR="006C30E2" w:rsidRPr="009A6A40">
        <w:rPr>
          <w:rFonts w:eastAsia="Times New Roman" w:cs="Tahoma"/>
          <w:color w:val="auto"/>
          <w:lang w:eastAsia="es-ES"/>
        </w:rPr>
        <w:t xml:space="preserve"> y dirigido a</w:t>
      </w:r>
      <w:r w:rsidR="00161BC4" w:rsidRPr="009A6A40">
        <w:rPr>
          <w:rFonts w:eastAsia="Times New Roman" w:cs="Tahoma"/>
          <w:color w:val="auto"/>
          <w:lang w:eastAsia="es-ES"/>
        </w:rPr>
        <w:t xml:space="preserve"> </w:t>
      </w:r>
      <w:r w:rsidR="006C30E2" w:rsidRPr="009A6A40">
        <w:rPr>
          <w:rFonts w:eastAsia="Times New Roman" w:cs="Tahoma"/>
          <w:color w:val="auto"/>
          <w:lang w:eastAsia="es-ES"/>
        </w:rPr>
        <w:t>l</w:t>
      </w:r>
      <w:r w:rsidR="00161BC4" w:rsidRPr="009A6A40">
        <w:rPr>
          <w:rFonts w:eastAsia="Times New Roman" w:cs="Tahoma"/>
          <w:color w:val="auto"/>
          <w:lang w:eastAsia="es-ES"/>
        </w:rPr>
        <w:t xml:space="preserve">a Titular de la Unidad de Transparencia, </w:t>
      </w:r>
      <w:r w:rsidR="006C30E2" w:rsidRPr="009A6A40">
        <w:rPr>
          <w:rFonts w:eastAsia="Times New Roman" w:cs="Tahoma"/>
          <w:color w:val="auto"/>
          <w:lang w:eastAsia="es-ES"/>
        </w:rPr>
        <w:t xml:space="preserve">en los siguientes términos: </w:t>
      </w:r>
    </w:p>
    <w:p w14:paraId="3CFD0239" w14:textId="77777777" w:rsidR="006C30E2" w:rsidRPr="009A6A40" w:rsidRDefault="006C30E2" w:rsidP="0000482F">
      <w:pPr>
        <w:spacing w:after="0" w:line="360" w:lineRule="auto"/>
        <w:rPr>
          <w:rFonts w:eastAsia="Times New Roman" w:cs="Tahoma"/>
          <w:color w:val="auto"/>
          <w:lang w:eastAsia="es-ES"/>
        </w:rPr>
      </w:pPr>
    </w:p>
    <w:p w14:paraId="323A9F45" w14:textId="77777777" w:rsidR="00161BC4" w:rsidRPr="009A6A40" w:rsidRDefault="004917BF" w:rsidP="0000482F">
      <w:pPr>
        <w:spacing w:after="0" w:line="360" w:lineRule="auto"/>
        <w:ind w:left="567" w:right="567"/>
        <w:rPr>
          <w:rFonts w:eastAsia="Times New Roman" w:cs="Tahoma"/>
          <w:i/>
          <w:iCs/>
          <w:color w:val="auto"/>
          <w:sz w:val="20"/>
          <w:szCs w:val="20"/>
          <w:lang w:eastAsia="es-ES"/>
        </w:rPr>
      </w:pPr>
      <w:r w:rsidRPr="009A6A40">
        <w:rPr>
          <w:rFonts w:eastAsia="Times New Roman" w:cs="Tahoma"/>
          <w:i/>
          <w:iCs/>
          <w:color w:val="auto"/>
          <w:sz w:val="20"/>
          <w:szCs w:val="20"/>
          <w:lang w:eastAsia="es-ES"/>
        </w:rPr>
        <w:t>“…</w:t>
      </w:r>
      <w:r w:rsidR="00161BC4" w:rsidRPr="009A6A40">
        <w:rPr>
          <w:rFonts w:eastAsia="Times New Roman" w:cs="Tahoma"/>
          <w:i/>
          <w:iCs/>
          <w:color w:val="auto"/>
          <w:sz w:val="20"/>
          <w:szCs w:val="20"/>
          <w:lang w:eastAsia="es-ES"/>
        </w:rPr>
        <w:t xml:space="preserve"> DENTRO DEL AMBITO DE COMPETENCIA DE LA DIRECCIÓN DEL INSTYITUTO MUNICIPAL DE CULTURA FÍSICA Y DEPORTE DE VILLA DEL CARBON, INFORMO A USTED: EN FORMATO PDF LOS DOCUMENTOS QUE AVALAN LA PROFESIONALIZACIÓN DE LOS SERVIDORES PUBLICOS QUE OSTENTAN LOS CARGOS DE DIRECTOR GENERAL, CONTRALOR INTERNO Y TESORERO DEL INSTITUTO MUNICIPAL DE CULTURA FISICA Y DEPORTE DE VILLA DEL CARBON ADMINISTRACIÓN 2022-2024, ASI COMO LA NOMINA Y AGUINALDOS PROGRAMADOS PARA ESTE EJERCICIO FISCAL 2022.</w:t>
      </w:r>
    </w:p>
    <w:p w14:paraId="61D40BB0" w14:textId="0DFCF94E" w:rsidR="001321FB" w:rsidRPr="009A6A40" w:rsidRDefault="00BB2DB8" w:rsidP="0000482F">
      <w:pPr>
        <w:spacing w:after="0" w:line="360" w:lineRule="auto"/>
        <w:ind w:left="567" w:right="567"/>
        <w:rPr>
          <w:rFonts w:eastAsia="Times New Roman" w:cs="Tahoma"/>
          <w:i/>
          <w:iCs/>
          <w:color w:val="auto"/>
          <w:sz w:val="20"/>
          <w:szCs w:val="20"/>
          <w:lang w:eastAsia="es-ES"/>
        </w:rPr>
      </w:pPr>
      <w:r w:rsidRPr="009A6A40">
        <w:rPr>
          <w:rFonts w:eastAsia="Times New Roman" w:cs="Tahoma"/>
          <w:i/>
          <w:iCs/>
          <w:color w:val="auto"/>
          <w:sz w:val="20"/>
          <w:szCs w:val="20"/>
          <w:lang w:eastAsia="es-ES"/>
        </w:rPr>
        <w:t>…</w:t>
      </w:r>
    </w:p>
    <w:p w14:paraId="102E0C9C" w14:textId="77777777" w:rsidR="00F736D4" w:rsidRPr="009A6A40" w:rsidRDefault="00F736D4" w:rsidP="0000482F">
      <w:pPr>
        <w:spacing w:after="0" w:line="360" w:lineRule="auto"/>
        <w:rPr>
          <w:rFonts w:eastAsia="Times New Roman" w:cs="Tahoma"/>
          <w:color w:val="auto"/>
          <w:lang w:eastAsia="es-ES"/>
        </w:rPr>
      </w:pPr>
    </w:p>
    <w:p w14:paraId="7CEC2826" w14:textId="1B3B4A66" w:rsidR="00F736D4" w:rsidRPr="009A6A40" w:rsidRDefault="00E0154F" w:rsidP="0000482F">
      <w:pPr>
        <w:spacing w:after="0" w:line="360" w:lineRule="auto"/>
        <w:rPr>
          <w:rFonts w:eastAsia="Times New Roman" w:cs="Tahoma"/>
          <w:color w:val="auto"/>
          <w:lang w:eastAsia="es-ES"/>
        </w:rPr>
      </w:pPr>
      <w:r w:rsidRPr="009A6A40">
        <w:rPr>
          <w:rFonts w:eastAsia="Times New Roman" w:cs="Tahoma"/>
          <w:color w:val="auto"/>
          <w:lang w:eastAsia="es-ES"/>
        </w:rPr>
        <w:t xml:space="preserve">Al </w:t>
      </w:r>
      <w:r w:rsidR="00E0388D" w:rsidRPr="009A6A40">
        <w:rPr>
          <w:rFonts w:eastAsia="Times New Roman" w:cs="Tahoma"/>
          <w:color w:val="auto"/>
          <w:lang w:eastAsia="es-ES"/>
        </w:rPr>
        <w:t>oficio de respuesta, el Ente Recurrido</w:t>
      </w:r>
      <w:r w:rsidR="00C3125F" w:rsidRPr="009A6A40">
        <w:rPr>
          <w:rFonts w:eastAsia="Times New Roman" w:cs="Tahoma"/>
          <w:color w:val="auto"/>
          <w:lang w:eastAsia="es-ES"/>
        </w:rPr>
        <w:t xml:space="preserve"> señaló, respecto del Tesorero y el Contralor Interno del Instituto Municipal de Cultura Física y Deporte de Villa del Carbón, que ambos se </w:t>
      </w:r>
      <w:r w:rsidR="00C3125F" w:rsidRPr="009A6A40">
        <w:rPr>
          <w:rFonts w:eastAsia="Times New Roman" w:cs="Tahoma"/>
          <w:color w:val="auto"/>
          <w:lang w:eastAsia="es-ES"/>
        </w:rPr>
        <w:lastRenderedPageBreak/>
        <w:t>encontraban en proceso de certificación a la fecha de respuesta, así mismo,</w:t>
      </w:r>
      <w:r w:rsidR="00E0388D" w:rsidRPr="009A6A40">
        <w:rPr>
          <w:rFonts w:eastAsia="Times New Roman" w:cs="Tahoma"/>
          <w:color w:val="auto"/>
          <w:lang w:eastAsia="es-ES"/>
        </w:rPr>
        <w:t xml:space="preserve"> adjunt</w:t>
      </w:r>
      <w:r w:rsidR="00161BC4" w:rsidRPr="009A6A40">
        <w:rPr>
          <w:rFonts w:eastAsia="Times New Roman" w:cs="Tahoma"/>
          <w:color w:val="auto"/>
          <w:lang w:eastAsia="es-ES"/>
        </w:rPr>
        <w:t>ó</w:t>
      </w:r>
      <w:r w:rsidR="00E0388D" w:rsidRPr="009A6A40">
        <w:rPr>
          <w:rFonts w:eastAsia="Times New Roman" w:cs="Tahoma"/>
          <w:color w:val="auto"/>
          <w:lang w:eastAsia="es-ES"/>
        </w:rPr>
        <w:t xml:space="preserve"> los documentos que a continuación se </w:t>
      </w:r>
      <w:r w:rsidR="00622B6D" w:rsidRPr="009A6A40">
        <w:rPr>
          <w:rFonts w:eastAsia="Times New Roman" w:cs="Tahoma"/>
          <w:color w:val="auto"/>
          <w:lang w:eastAsia="es-ES"/>
        </w:rPr>
        <w:t xml:space="preserve">enlistan y describen: </w:t>
      </w:r>
    </w:p>
    <w:p w14:paraId="406D2943" w14:textId="77777777" w:rsidR="00622B6D" w:rsidRPr="009A6A40" w:rsidRDefault="00622B6D" w:rsidP="0000482F">
      <w:pPr>
        <w:spacing w:after="0" w:line="360" w:lineRule="auto"/>
        <w:rPr>
          <w:rFonts w:eastAsia="Times New Roman" w:cs="Tahoma"/>
          <w:color w:val="auto"/>
          <w:lang w:eastAsia="es-ES"/>
        </w:rPr>
      </w:pPr>
    </w:p>
    <w:p w14:paraId="1A058EF5" w14:textId="58AF175C" w:rsidR="00161BC4" w:rsidRPr="009A6A40" w:rsidRDefault="00622B6D" w:rsidP="0000482F">
      <w:pPr>
        <w:spacing w:after="0" w:line="360" w:lineRule="auto"/>
        <w:rPr>
          <w:rFonts w:eastAsia="Times New Roman" w:cs="Tahoma"/>
          <w:color w:val="auto"/>
          <w:lang w:eastAsia="es-ES"/>
        </w:rPr>
      </w:pPr>
      <w:r w:rsidRPr="009A6A40">
        <w:rPr>
          <w:rFonts w:eastAsia="Times New Roman" w:cs="Tahoma"/>
          <w:color w:val="auto"/>
          <w:lang w:eastAsia="es-ES"/>
        </w:rPr>
        <w:t xml:space="preserve">i) </w:t>
      </w:r>
      <w:r w:rsidR="00161BC4" w:rsidRPr="009A6A40">
        <w:rPr>
          <w:rFonts w:eastAsia="Times New Roman" w:cs="Tahoma"/>
          <w:color w:val="auto"/>
          <w:lang w:eastAsia="es-ES"/>
        </w:rPr>
        <w:t>Cédula profesional, Historia Académica y Currículum Vitae (versión pública), documentos referentes al Director General del Instituto Municipal de Cultura Física y Deporte de Villa del Carbón.</w:t>
      </w:r>
    </w:p>
    <w:p w14:paraId="7150B496" w14:textId="632675D9" w:rsidR="00161BC4" w:rsidRPr="009A6A40" w:rsidRDefault="00161BC4" w:rsidP="0000482F">
      <w:pPr>
        <w:spacing w:after="0" w:line="360" w:lineRule="auto"/>
        <w:rPr>
          <w:rFonts w:eastAsia="Times New Roman" w:cs="Tahoma"/>
          <w:color w:val="auto"/>
          <w:lang w:eastAsia="es-ES"/>
        </w:rPr>
      </w:pPr>
      <w:r w:rsidRPr="009A6A40">
        <w:rPr>
          <w:rFonts w:eastAsia="Times New Roman" w:cs="Tahoma"/>
          <w:color w:val="auto"/>
          <w:lang w:eastAsia="es-ES"/>
        </w:rPr>
        <w:t xml:space="preserve">ii) Constancia de conclusión de estudios de la Licenciatura en Derecho </w:t>
      </w:r>
      <w:r w:rsidR="00B5592F" w:rsidRPr="009A6A40">
        <w:rPr>
          <w:rFonts w:eastAsia="Times New Roman" w:cs="Tahoma"/>
          <w:color w:val="auto"/>
          <w:lang w:eastAsia="es-ES"/>
        </w:rPr>
        <w:t xml:space="preserve">y Currículum Vitae (versión pública), documentos </w:t>
      </w:r>
      <w:r w:rsidRPr="009A6A40">
        <w:rPr>
          <w:rFonts w:eastAsia="Times New Roman" w:cs="Tahoma"/>
          <w:color w:val="auto"/>
          <w:lang w:eastAsia="es-ES"/>
        </w:rPr>
        <w:t>referente</w:t>
      </w:r>
      <w:r w:rsidR="00B5592F" w:rsidRPr="009A6A40">
        <w:rPr>
          <w:rFonts w:eastAsia="Times New Roman" w:cs="Tahoma"/>
          <w:color w:val="auto"/>
          <w:lang w:eastAsia="es-ES"/>
        </w:rPr>
        <w:t>s</w:t>
      </w:r>
      <w:r w:rsidRPr="009A6A40">
        <w:rPr>
          <w:rFonts w:eastAsia="Times New Roman" w:cs="Tahoma"/>
          <w:color w:val="auto"/>
          <w:lang w:eastAsia="es-ES"/>
        </w:rPr>
        <w:t xml:space="preserve"> al Tesorero del Instituto Municipal de Cultura Física y Deporte de Villa del Carbón.</w:t>
      </w:r>
    </w:p>
    <w:p w14:paraId="26833A0C" w14:textId="53060C8B" w:rsidR="00B5592F" w:rsidRPr="009A6A40" w:rsidRDefault="00B5592F" w:rsidP="0000482F">
      <w:pPr>
        <w:spacing w:after="0" w:line="360" w:lineRule="auto"/>
        <w:rPr>
          <w:rFonts w:eastAsia="Times New Roman" w:cs="Tahoma"/>
          <w:color w:val="auto"/>
          <w:lang w:eastAsia="es-ES"/>
        </w:rPr>
      </w:pPr>
      <w:r w:rsidRPr="009A6A40">
        <w:rPr>
          <w:rFonts w:eastAsia="Times New Roman" w:cs="Tahoma"/>
          <w:color w:val="auto"/>
          <w:lang w:eastAsia="es-ES"/>
        </w:rPr>
        <w:t>iii) Datos estadísticos referentes al Presupuesto Anual autorizado, nómina autorizada y aguinaldo autorizado, todo respecto al ejercicio 2022.</w:t>
      </w:r>
    </w:p>
    <w:p w14:paraId="5A132506" w14:textId="77777777" w:rsidR="00C853D1" w:rsidRPr="009A6A40" w:rsidRDefault="00C853D1" w:rsidP="0000482F">
      <w:pPr>
        <w:spacing w:after="0" w:line="360" w:lineRule="auto"/>
        <w:ind w:right="567"/>
        <w:rPr>
          <w:sz w:val="20"/>
          <w:szCs w:val="20"/>
        </w:rPr>
      </w:pPr>
    </w:p>
    <w:p w14:paraId="2B803E22" w14:textId="79A0908A" w:rsidR="00C853D1" w:rsidRPr="009A6A40" w:rsidRDefault="00C853D1" w:rsidP="0000482F">
      <w:pPr>
        <w:spacing w:after="0" w:line="360" w:lineRule="auto"/>
        <w:rPr>
          <w:b/>
        </w:rPr>
      </w:pPr>
      <w:r w:rsidRPr="009A6A40">
        <w:rPr>
          <w:b/>
        </w:rPr>
        <w:t>I</w:t>
      </w:r>
      <w:r w:rsidR="00C3125F" w:rsidRPr="009A6A40">
        <w:rPr>
          <w:b/>
        </w:rPr>
        <w:t>II</w:t>
      </w:r>
      <w:r w:rsidRPr="009A6A40">
        <w:rPr>
          <w:b/>
        </w:rPr>
        <w:t xml:space="preserve">. Interposición del Recurso de Revisión. </w:t>
      </w:r>
    </w:p>
    <w:p w14:paraId="71DC67DA" w14:textId="77777777" w:rsidR="00C853D1" w:rsidRPr="009A6A40" w:rsidRDefault="00C853D1" w:rsidP="0000482F">
      <w:pPr>
        <w:spacing w:after="0" w:line="360" w:lineRule="auto"/>
        <w:rPr>
          <w:bCs/>
        </w:rPr>
      </w:pPr>
    </w:p>
    <w:p w14:paraId="2F891DAB" w14:textId="6BF10119" w:rsidR="00C853D1" w:rsidRPr="009A6A40" w:rsidRDefault="00C853D1" w:rsidP="0000482F">
      <w:pPr>
        <w:spacing w:after="0" w:line="360" w:lineRule="auto"/>
        <w:rPr>
          <w:bCs/>
        </w:rPr>
      </w:pPr>
      <w:r w:rsidRPr="009A6A40">
        <w:rPr>
          <w:bCs/>
        </w:rPr>
        <w:t>Con fecha</w:t>
      </w:r>
      <w:r w:rsidR="00827B0C" w:rsidRPr="009A6A40">
        <w:rPr>
          <w:bCs/>
        </w:rPr>
        <w:t xml:space="preserve"> </w:t>
      </w:r>
      <w:r w:rsidR="00BD2CC6" w:rsidRPr="009A6A40">
        <w:rPr>
          <w:bCs/>
        </w:rPr>
        <w:t>nueve de enero de dos mil veintitrés</w:t>
      </w:r>
      <w:r w:rsidRPr="009A6A40">
        <w:rPr>
          <w:bCs/>
        </w:rPr>
        <w:t xml:space="preserve">, se recibió en este Instituto, a través del </w:t>
      </w:r>
      <w:r w:rsidRPr="009A6A40">
        <w:rPr>
          <w:bCs/>
          <w:lang w:val="es-ES"/>
        </w:rPr>
        <w:t>Sistema de Acceso a la Información Mexiquense (SAIMEX)</w:t>
      </w:r>
      <w:r w:rsidRPr="009A6A40">
        <w:rPr>
          <w:bCs/>
        </w:rPr>
        <w:t xml:space="preserve">, </w:t>
      </w:r>
      <w:r w:rsidR="00BD2CC6" w:rsidRPr="009A6A40">
        <w:rPr>
          <w:bCs/>
        </w:rPr>
        <w:t xml:space="preserve">Recurso de Revisión interpuesto por la parte Recurrente, en contra de la respuesta del Sujeto Obligado, a la solicitud de información, </w:t>
      </w:r>
      <w:r w:rsidR="00BD2CC6" w:rsidRPr="009A6A40">
        <w:rPr>
          <w:b/>
          <w:bCs/>
        </w:rPr>
        <w:t xml:space="preserve">lo anterior, ya que si bien, se presentó el cuatro de enero de dos mil veintitrés, a través de dicho portal, también lo es, que fue inhábil, </w:t>
      </w:r>
      <w:r w:rsidR="00BD2CC6" w:rsidRPr="009A6A40">
        <w:rPr>
          <w:b/>
          <w:bCs/>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veintidós y enero dos mil veintitrés</w:t>
      </w:r>
      <w:r w:rsidR="00BD2CC6" w:rsidRPr="009A6A40">
        <w:rPr>
          <w:b/>
          <w:bCs/>
        </w:rPr>
        <w:t>, por lo que, se tuvo por recibido, el día hábil subsecuente;</w:t>
      </w:r>
      <w:r w:rsidRPr="009A6A40">
        <w:rPr>
          <w:bCs/>
        </w:rPr>
        <w:t xml:space="preserve"> en los siguientes términos:</w:t>
      </w:r>
    </w:p>
    <w:p w14:paraId="3A43EC2F" w14:textId="77777777" w:rsidR="00C853D1" w:rsidRPr="009A6A40" w:rsidRDefault="00C853D1" w:rsidP="0000482F">
      <w:pPr>
        <w:spacing w:after="0" w:line="360" w:lineRule="auto"/>
        <w:rPr>
          <w:bCs/>
        </w:rPr>
      </w:pPr>
    </w:p>
    <w:p w14:paraId="5AC8905A" w14:textId="77777777" w:rsidR="00C853D1" w:rsidRPr="009A6A40" w:rsidRDefault="00C853D1" w:rsidP="0000482F">
      <w:pPr>
        <w:spacing w:after="0" w:line="360" w:lineRule="auto"/>
        <w:ind w:left="567" w:right="567"/>
        <w:rPr>
          <w:bCs/>
          <w:i/>
          <w:sz w:val="20"/>
          <w:szCs w:val="20"/>
        </w:rPr>
      </w:pPr>
      <w:r w:rsidRPr="009A6A40">
        <w:rPr>
          <w:b/>
          <w:bCs/>
          <w:i/>
          <w:sz w:val="20"/>
          <w:szCs w:val="20"/>
        </w:rPr>
        <w:t>“ACTO IMPUGNADO</w:t>
      </w:r>
    </w:p>
    <w:p w14:paraId="5B56BF42" w14:textId="6819CFE5" w:rsidR="00C853D1" w:rsidRPr="009A6A40" w:rsidRDefault="00184598" w:rsidP="0000482F">
      <w:pPr>
        <w:spacing w:after="0" w:line="360" w:lineRule="auto"/>
        <w:ind w:left="567" w:right="567"/>
        <w:rPr>
          <w:i/>
          <w:sz w:val="20"/>
          <w:szCs w:val="20"/>
        </w:rPr>
      </w:pPr>
      <w:r w:rsidRPr="009A6A40">
        <w:rPr>
          <w:i/>
          <w:sz w:val="20"/>
          <w:szCs w:val="20"/>
        </w:rPr>
        <w:lastRenderedPageBreak/>
        <w:t>LA RESPUESTA DE FECHA 15 DE DICIEMBRE DE 2022, EMITIDA POR EL INSTITUTO MUNICIPAL DE CULTURA FÍSICA Y DEPORTE DE VILLA DEL CARBÓN.</w:t>
      </w:r>
      <w:r w:rsidR="00C853D1" w:rsidRPr="009A6A40">
        <w:rPr>
          <w:i/>
          <w:sz w:val="20"/>
          <w:szCs w:val="20"/>
        </w:rPr>
        <w:t>” (Sic.)</w:t>
      </w:r>
    </w:p>
    <w:p w14:paraId="29F43CC4" w14:textId="77777777" w:rsidR="00C853D1" w:rsidRPr="009A6A40" w:rsidRDefault="00C853D1" w:rsidP="0000482F">
      <w:pPr>
        <w:spacing w:after="0" w:line="360" w:lineRule="auto"/>
        <w:ind w:left="567" w:right="567"/>
        <w:rPr>
          <w:i/>
          <w:sz w:val="20"/>
          <w:szCs w:val="20"/>
        </w:rPr>
      </w:pPr>
    </w:p>
    <w:p w14:paraId="19CBF35D" w14:textId="77777777" w:rsidR="00C853D1" w:rsidRPr="009A6A40" w:rsidRDefault="00C853D1" w:rsidP="0000482F">
      <w:pPr>
        <w:spacing w:after="0" w:line="360" w:lineRule="auto"/>
        <w:ind w:left="567" w:right="567"/>
        <w:rPr>
          <w:b/>
          <w:i/>
          <w:sz w:val="20"/>
          <w:szCs w:val="20"/>
        </w:rPr>
      </w:pPr>
      <w:r w:rsidRPr="009A6A40">
        <w:rPr>
          <w:b/>
          <w:i/>
          <w:sz w:val="20"/>
          <w:szCs w:val="20"/>
        </w:rPr>
        <w:t>“RAZONES O MOTIVOS DE LA INCONFORMIDAD</w:t>
      </w:r>
    </w:p>
    <w:p w14:paraId="4043E730" w14:textId="2225609F" w:rsidR="00C853D1" w:rsidRPr="009A6A40" w:rsidRDefault="00184598" w:rsidP="0000482F">
      <w:pPr>
        <w:spacing w:after="0" w:line="360" w:lineRule="auto"/>
        <w:ind w:left="567" w:right="567"/>
        <w:rPr>
          <w:i/>
          <w:sz w:val="20"/>
          <w:szCs w:val="20"/>
        </w:rPr>
      </w:pPr>
      <w:r w:rsidRPr="009A6A40">
        <w:rPr>
          <w:i/>
          <w:sz w:val="20"/>
          <w:szCs w:val="20"/>
        </w:rPr>
        <w:t>LA RESPUESTA NIEGA TOTALMENTE MI ACCESO A LA INFORMACIÓN SOLICITADA, ES VIOLATORIA DE LO ESTABLECIDO EN EL ARTÍCULO 23 FRACCIONES IV, X y XI DE LA LEY DE TRANSPARENCIA Y ACCESO A LA INFORMACIÓN PÚBLICA DEL ESTADO DE MÉXICO Y MUNICIPIOS</w:t>
      </w:r>
      <w:r w:rsidR="00C853D1" w:rsidRPr="009A6A40">
        <w:rPr>
          <w:i/>
          <w:sz w:val="20"/>
          <w:szCs w:val="20"/>
        </w:rPr>
        <w:t>” (Sic.)</w:t>
      </w:r>
    </w:p>
    <w:p w14:paraId="08852F84" w14:textId="77777777" w:rsidR="00682222" w:rsidRPr="009A6A40" w:rsidRDefault="00682222" w:rsidP="0000482F">
      <w:pPr>
        <w:spacing w:after="0" w:line="360" w:lineRule="auto"/>
      </w:pPr>
    </w:p>
    <w:p w14:paraId="5CD0FCF6" w14:textId="1FD5FA71" w:rsidR="00C853D1" w:rsidRPr="009A6A40" w:rsidRDefault="00C3125F" w:rsidP="0000482F">
      <w:pPr>
        <w:spacing w:after="0" w:line="360" w:lineRule="auto"/>
        <w:rPr>
          <w:b/>
          <w:bCs/>
        </w:rPr>
      </w:pPr>
      <w:r w:rsidRPr="009A6A40">
        <w:rPr>
          <w:b/>
        </w:rPr>
        <w:t>I</w:t>
      </w:r>
      <w:r w:rsidR="00C853D1" w:rsidRPr="009A6A40">
        <w:rPr>
          <w:b/>
        </w:rPr>
        <w:t xml:space="preserve">V. </w:t>
      </w:r>
      <w:r w:rsidR="00C853D1" w:rsidRPr="009A6A40">
        <w:rPr>
          <w:b/>
          <w:bCs/>
        </w:rPr>
        <w:t xml:space="preserve">Trámite del </w:t>
      </w:r>
      <w:r w:rsidR="00C853D1" w:rsidRPr="009A6A40">
        <w:rPr>
          <w:b/>
        </w:rPr>
        <w:t xml:space="preserve">Recurso de Revisión </w:t>
      </w:r>
      <w:r w:rsidR="00C853D1" w:rsidRPr="009A6A40">
        <w:rPr>
          <w:b/>
          <w:bCs/>
        </w:rPr>
        <w:t>ante este Instituto.</w:t>
      </w:r>
    </w:p>
    <w:p w14:paraId="58854E98" w14:textId="77777777" w:rsidR="00C853D1" w:rsidRPr="009A6A40" w:rsidRDefault="00C853D1" w:rsidP="0000482F">
      <w:pPr>
        <w:spacing w:after="0" w:line="360" w:lineRule="auto"/>
        <w:rPr>
          <w:b/>
          <w:bCs/>
        </w:rPr>
      </w:pPr>
    </w:p>
    <w:p w14:paraId="0D250646" w14:textId="3A4DBC9A" w:rsidR="00C853D1" w:rsidRPr="009A6A40" w:rsidRDefault="00C853D1" w:rsidP="0000482F">
      <w:pPr>
        <w:spacing w:after="0" w:line="360" w:lineRule="auto"/>
        <w:rPr>
          <w:b/>
          <w:bCs/>
        </w:rPr>
      </w:pPr>
      <w:r w:rsidRPr="009A6A40">
        <w:rPr>
          <w:b/>
          <w:bCs/>
        </w:rPr>
        <w:t xml:space="preserve">a) Turno del Medio de Impugnación. </w:t>
      </w:r>
      <w:r w:rsidRPr="009A6A40">
        <w:rPr>
          <w:bCs/>
        </w:rPr>
        <w:t xml:space="preserve">El </w:t>
      </w:r>
      <w:r w:rsidR="005510AC" w:rsidRPr="009A6A40">
        <w:rPr>
          <w:bCs/>
        </w:rPr>
        <w:t>nueve de enero de dos mil veintitrés</w:t>
      </w:r>
      <w:r w:rsidRPr="009A6A40">
        <w:rPr>
          <w:bCs/>
        </w:rPr>
        <w:t xml:space="preserve">, el </w:t>
      </w:r>
      <w:r w:rsidRPr="009A6A40">
        <w:rPr>
          <w:lang w:val="es-ES"/>
        </w:rPr>
        <w:t>Sistema de Acceso a la Información Mexiquense (SAIMEX),</w:t>
      </w:r>
      <w:r w:rsidRPr="009A6A40">
        <w:rPr>
          <w:bCs/>
        </w:rPr>
        <w:t xml:space="preserve"> asignó el número de expediente </w:t>
      </w:r>
      <w:r w:rsidR="00CD7D43" w:rsidRPr="009A6A40">
        <w:rPr>
          <w:b/>
          <w:bCs/>
        </w:rPr>
        <w:t>0</w:t>
      </w:r>
      <w:r w:rsidR="005510AC" w:rsidRPr="009A6A40">
        <w:rPr>
          <w:b/>
          <w:bCs/>
        </w:rPr>
        <w:t>0106</w:t>
      </w:r>
      <w:r w:rsidR="00CD7D43" w:rsidRPr="009A6A40">
        <w:rPr>
          <w:b/>
          <w:bCs/>
        </w:rPr>
        <w:t>/INFOEM/IP/RR/202</w:t>
      </w:r>
      <w:r w:rsidR="005510AC" w:rsidRPr="009A6A40">
        <w:rPr>
          <w:b/>
          <w:bCs/>
        </w:rPr>
        <w:t>3</w:t>
      </w:r>
      <w:r w:rsidRPr="009A6A40">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5510AC" w:rsidRPr="009A6A40">
        <w:rPr>
          <w:bCs/>
        </w:rPr>
        <w:t xml:space="preserve">, </w:t>
      </w:r>
      <w:r w:rsidR="005510AC" w:rsidRPr="009A6A40">
        <w:rPr>
          <w:b/>
          <w:bCs/>
        </w:rPr>
        <w:t xml:space="preserve">lo anterior, ya que si bien, se turnó el cuatro de enero de dos mil veintitrés, a través de dicho portal, también lo es, que fue inhábil, </w:t>
      </w:r>
      <w:r w:rsidR="005510AC" w:rsidRPr="009A6A40">
        <w:rPr>
          <w:b/>
          <w:bCs/>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veintidós y enero dos mil veintitrés</w:t>
      </w:r>
      <w:r w:rsidR="005510AC" w:rsidRPr="009A6A40">
        <w:rPr>
          <w:b/>
          <w:bCs/>
        </w:rPr>
        <w:t>, por lo que, se tuvo por turnado, el día hábil subsecuente</w:t>
      </w:r>
      <w:r w:rsidRPr="009A6A40">
        <w:rPr>
          <w:bCs/>
        </w:rPr>
        <w:t>.</w:t>
      </w:r>
    </w:p>
    <w:p w14:paraId="606E51DE" w14:textId="77777777" w:rsidR="00C853D1" w:rsidRPr="009A6A40" w:rsidRDefault="00C853D1" w:rsidP="0000482F">
      <w:pPr>
        <w:spacing w:after="0" w:line="360" w:lineRule="auto"/>
        <w:rPr>
          <w:bCs/>
        </w:rPr>
      </w:pPr>
    </w:p>
    <w:p w14:paraId="03479276" w14:textId="707994ED" w:rsidR="00C853D1" w:rsidRPr="009A6A40" w:rsidRDefault="00C853D1" w:rsidP="0000482F">
      <w:pPr>
        <w:spacing w:after="0" w:line="360" w:lineRule="auto"/>
      </w:pPr>
      <w:r w:rsidRPr="009A6A40">
        <w:rPr>
          <w:b/>
          <w:bCs/>
        </w:rPr>
        <w:t>b) Admisión del Recurso de Revisión</w:t>
      </w:r>
      <w:r w:rsidRPr="009A6A40">
        <w:rPr>
          <w:b/>
          <w:bCs/>
          <w:lang w:val="es-ES_tradnl"/>
        </w:rPr>
        <w:t xml:space="preserve">. </w:t>
      </w:r>
      <w:r w:rsidRPr="009A6A40">
        <w:rPr>
          <w:bCs/>
          <w:lang w:val="es-ES_tradnl"/>
        </w:rPr>
        <w:t xml:space="preserve">El </w:t>
      </w:r>
      <w:r w:rsidR="00BB1DFD" w:rsidRPr="009A6A40">
        <w:rPr>
          <w:bCs/>
          <w:lang w:val="es-ES_tradnl"/>
        </w:rPr>
        <w:t>doce de enero de dos mil veintitrés</w:t>
      </w:r>
      <w:r w:rsidRPr="009A6A40">
        <w:rPr>
          <w:bCs/>
          <w:lang w:val="es-ES_tradnl"/>
        </w:rPr>
        <w:t xml:space="preserve">, se acordó la admisión del Recurso de Revisión interpuesto por el Recurrente en contra del Sujeto Obligado, en términos del artículo 185, fracciones I y II de la Ley de Transparencia y Acceso a la </w:t>
      </w:r>
      <w:r w:rsidRPr="009A6A40">
        <w:rPr>
          <w:bCs/>
          <w:lang w:val="es-ES_tradnl"/>
        </w:rPr>
        <w:lastRenderedPageBreak/>
        <w:t xml:space="preserve">Información Pública del Estado de México y Municipios, el cual fue notificado a las partes el </w:t>
      </w:r>
      <w:r w:rsidR="004A0FDB" w:rsidRPr="009A6A40">
        <w:rPr>
          <w:bCs/>
          <w:lang w:val="es-ES_tradnl"/>
        </w:rPr>
        <w:t>dieciséis de enero de dos mil veintitrés</w:t>
      </w:r>
      <w:r w:rsidRPr="009A6A4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9A6A40" w:rsidRDefault="00C853D1" w:rsidP="0000482F">
      <w:pPr>
        <w:spacing w:after="0" w:line="360" w:lineRule="auto"/>
      </w:pPr>
    </w:p>
    <w:p w14:paraId="08BED694" w14:textId="77777777" w:rsidR="004A0FDB" w:rsidRPr="009A6A40" w:rsidRDefault="00C853D1" w:rsidP="0000482F">
      <w:pPr>
        <w:spacing w:after="0" w:line="360" w:lineRule="auto"/>
        <w:rPr>
          <w:rFonts w:eastAsia="Times New Roman" w:cs="Tahoma"/>
          <w:bCs/>
          <w:iCs/>
          <w:color w:val="auto"/>
          <w:lang w:val="es-ES" w:eastAsia="es-ES"/>
        </w:rPr>
      </w:pPr>
      <w:r w:rsidRPr="009A6A40">
        <w:rPr>
          <w:b/>
        </w:rPr>
        <w:t>c) Informe Justificado.</w:t>
      </w:r>
      <w:r w:rsidR="002A2B8D" w:rsidRPr="009A6A40">
        <w:rPr>
          <w:b/>
        </w:rPr>
        <w:t xml:space="preserve"> </w:t>
      </w:r>
      <w:r w:rsidR="004A0FDB" w:rsidRPr="009A6A40">
        <w:rPr>
          <w:rFonts w:cs="Tahoma"/>
          <w:lang w:val="es-ES_tradnl"/>
        </w:rPr>
        <w:t>Las partes fueron omisas en emitir manifestaciones o alegatos.</w:t>
      </w:r>
    </w:p>
    <w:p w14:paraId="42ECBB47" w14:textId="6E9FEFC9" w:rsidR="00AA35A0" w:rsidRPr="009A6A40" w:rsidRDefault="00AA35A0" w:rsidP="0000482F">
      <w:pPr>
        <w:spacing w:after="0" w:line="360" w:lineRule="auto"/>
        <w:rPr>
          <w:bCs/>
        </w:rPr>
      </w:pPr>
    </w:p>
    <w:p w14:paraId="39328222" w14:textId="7D9D4E08" w:rsidR="004548CD" w:rsidRPr="009A6A40" w:rsidRDefault="004A0FDB" w:rsidP="0000482F">
      <w:pPr>
        <w:spacing w:after="0" w:line="360" w:lineRule="auto"/>
        <w:rPr>
          <w:rFonts w:eastAsia="Palatino Linotype" w:cs="Palatino Linotype"/>
          <w:b/>
          <w:bCs/>
        </w:rPr>
      </w:pPr>
      <w:r w:rsidRPr="009A6A40">
        <w:rPr>
          <w:rFonts w:eastAsia="Times New Roman" w:cs="Tahoma"/>
          <w:b/>
          <w:color w:val="auto"/>
          <w:szCs w:val="24"/>
          <w:lang w:eastAsia="es-ES"/>
        </w:rPr>
        <w:t>d</w:t>
      </w:r>
      <w:r w:rsidR="004548CD" w:rsidRPr="009A6A40">
        <w:rPr>
          <w:rFonts w:eastAsia="Times New Roman" w:cs="Tahoma"/>
          <w:b/>
          <w:color w:val="auto"/>
          <w:szCs w:val="24"/>
          <w:lang w:eastAsia="es-ES"/>
        </w:rPr>
        <w:t>) Cierre de instrucción.</w:t>
      </w:r>
      <w:r w:rsidR="004548CD" w:rsidRPr="009A6A40">
        <w:rPr>
          <w:rFonts w:eastAsia="Times New Roman" w:cs="Tahoma"/>
          <w:color w:val="auto"/>
          <w:szCs w:val="24"/>
          <w:lang w:eastAsia="es-ES"/>
        </w:rPr>
        <w:t xml:space="preserve"> El</w:t>
      </w:r>
      <w:r w:rsidR="00843AB9" w:rsidRPr="009A6A40">
        <w:rPr>
          <w:rFonts w:eastAsia="Times New Roman" w:cs="Tahoma"/>
          <w:color w:val="auto"/>
          <w:szCs w:val="24"/>
          <w:lang w:eastAsia="es-ES"/>
        </w:rPr>
        <w:t xml:space="preserve"> </w:t>
      </w:r>
      <w:r w:rsidRPr="009A6A40">
        <w:rPr>
          <w:rFonts w:eastAsia="Times New Roman" w:cs="Tahoma"/>
          <w:color w:val="auto"/>
          <w:szCs w:val="24"/>
          <w:lang w:eastAsia="es-ES"/>
        </w:rPr>
        <w:t>siete de febrero</w:t>
      </w:r>
      <w:r w:rsidR="00AD0AEA" w:rsidRPr="009A6A40">
        <w:rPr>
          <w:rFonts w:eastAsia="Times New Roman" w:cs="Tahoma"/>
          <w:color w:val="auto"/>
          <w:szCs w:val="24"/>
          <w:lang w:eastAsia="es-ES"/>
        </w:rPr>
        <w:t xml:space="preserve"> de dos mil veintitrés</w:t>
      </w:r>
      <w:r w:rsidR="004548CD" w:rsidRPr="009A6A4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9A6A40">
        <w:rPr>
          <w:rFonts w:eastAsia="Palatino Linotype" w:cs="Palatino Linotype"/>
          <w:lang w:val="es-ES"/>
        </w:rPr>
        <w:t>acto que fue notificado a las partes, mediante el Sistema de Acceso a la Información Mexiquense (SAIMEX), el mismo día.</w:t>
      </w:r>
    </w:p>
    <w:p w14:paraId="61B73302" w14:textId="77777777" w:rsidR="004548CD" w:rsidRPr="009A6A40" w:rsidRDefault="004548CD" w:rsidP="0000482F">
      <w:pPr>
        <w:spacing w:after="0" w:line="360" w:lineRule="auto"/>
        <w:rPr>
          <w:rFonts w:eastAsia="Times New Roman" w:cs="Tahoma"/>
          <w:color w:val="auto"/>
          <w:szCs w:val="24"/>
          <w:lang w:eastAsia="es-ES"/>
        </w:rPr>
      </w:pPr>
    </w:p>
    <w:p w14:paraId="5795BBB6" w14:textId="77777777" w:rsidR="00C853D1" w:rsidRPr="009A6A40" w:rsidRDefault="00C853D1" w:rsidP="0000482F">
      <w:pPr>
        <w:spacing w:after="0" w:line="360" w:lineRule="auto"/>
        <w:rPr>
          <w:rFonts w:eastAsia="Times New Roman" w:cs="Tahoma"/>
          <w:color w:val="auto"/>
          <w:szCs w:val="24"/>
          <w:lang w:eastAsia="es-ES"/>
        </w:rPr>
      </w:pPr>
      <w:r w:rsidRPr="009A6A40">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9A6A40" w:rsidRDefault="00C853D1" w:rsidP="0000482F">
      <w:pPr>
        <w:spacing w:after="0" w:line="360" w:lineRule="auto"/>
        <w:rPr>
          <w:rFonts w:eastAsia="Times New Roman" w:cs="Tahoma"/>
          <w:bCs/>
          <w:iCs/>
          <w:color w:val="auto"/>
          <w:lang w:val="es-ES" w:eastAsia="es-ES"/>
        </w:rPr>
      </w:pPr>
    </w:p>
    <w:p w14:paraId="4647AD46" w14:textId="77777777" w:rsidR="00C853D1" w:rsidRPr="009A6A40" w:rsidRDefault="00C853D1" w:rsidP="0000482F">
      <w:pPr>
        <w:spacing w:after="0" w:line="360" w:lineRule="auto"/>
        <w:jc w:val="center"/>
        <w:rPr>
          <w:rFonts w:eastAsia="Times New Roman" w:cs="Tahoma"/>
          <w:b/>
          <w:color w:val="auto"/>
          <w:lang w:val="es-ES" w:eastAsia="es-ES"/>
        </w:rPr>
      </w:pPr>
      <w:r w:rsidRPr="009A6A40">
        <w:rPr>
          <w:rFonts w:eastAsia="Times New Roman" w:cs="Tahoma"/>
          <w:b/>
          <w:color w:val="auto"/>
          <w:lang w:val="es-ES" w:eastAsia="es-ES"/>
        </w:rPr>
        <w:t>C O N S I D E R A N D O S:</w:t>
      </w:r>
    </w:p>
    <w:p w14:paraId="46CF2E78" w14:textId="77777777" w:rsidR="00C853D1" w:rsidRPr="009A6A40" w:rsidRDefault="00C853D1" w:rsidP="0000482F">
      <w:pPr>
        <w:spacing w:after="0" w:line="360" w:lineRule="auto"/>
        <w:rPr>
          <w:b/>
        </w:rPr>
      </w:pPr>
    </w:p>
    <w:p w14:paraId="15369BD8" w14:textId="77777777" w:rsidR="00C853D1" w:rsidRPr="009A6A40" w:rsidRDefault="00C853D1" w:rsidP="0000482F">
      <w:pPr>
        <w:autoSpaceDE w:val="0"/>
        <w:autoSpaceDN w:val="0"/>
        <w:adjustRightInd w:val="0"/>
        <w:spacing w:after="0" w:line="360" w:lineRule="auto"/>
        <w:rPr>
          <w:rFonts w:eastAsia="Times New Roman" w:cs="Tahoma"/>
          <w:b/>
          <w:color w:val="auto"/>
          <w:szCs w:val="24"/>
          <w:lang w:val="es-ES" w:eastAsia="es-ES"/>
        </w:rPr>
      </w:pPr>
      <w:r w:rsidRPr="009A6A40">
        <w:rPr>
          <w:rFonts w:eastAsia="Calibri" w:cs="Tahoma"/>
          <w:b/>
          <w:color w:val="000000"/>
          <w:szCs w:val="24"/>
          <w:lang w:val="es-ES" w:eastAsia="es-MX"/>
        </w:rPr>
        <w:t>PRIMERO</w:t>
      </w:r>
      <w:r w:rsidRPr="009A6A40">
        <w:rPr>
          <w:rFonts w:eastAsia="Calibri" w:cs="Tahoma"/>
          <w:color w:val="000000"/>
          <w:szCs w:val="24"/>
          <w:lang w:val="es-ES" w:eastAsia="es-MX"/>
        </w:rPr>
        <w:t xml:space="preserve">. </w:t>
      </w:r>
      <w:r w:rsidRPr="009A6A40">
        <w:rPr>
          <w:rFonts w:eastAsia="Times New Roman" w:cs="Tahoma"/>
          <w:b/>
          <w:color w:val="auto"/>
          <w:szCs w:val="24"/>
          <w:lang w:val="es-ES" w:eastAsia="es-ES"/>
        </w:rPr>
        <w:t>Competencia.</w:t>
      </w:r>
    </w:p>
    <w:p w14:paraId="6B0576AC" w14:textId="77777777" w:rsidR="00C853D1" w:rsidRPr="009A6A40" w:rsidRDefault="00C853D1" w:rsidP="0000482F">
      <w:pPr>
        <w:autoSpaceDE w:val="0"/>
        <w:autoSpaceDN w:val="0"/>
        <w:adjustRightInd w:val="0"/>
        <w:spacing w:after="0" w:line="360" w:lineRule="auto"/>
        <w:rPr>
          <w:rFonts w:eastAsia="Times New Roman" w:cs="Tahoma"/>
          <w:b/>
          <w:color w:val="auto"/>
          <w:szCs w:val="24"/>
          <w:lang w:val="es-ES" w:eastAsia="es-ES"/>
        </w:rPr>
      </w:pPr>
    </w:p>
    <w:p w14:paraId="17045E0F" w14:textId="77777777" w:rsidR="007074C6" w:rsidRPr="009A6A40" w:rsidRDefault="007074C6" w:rsidP="0000482F">
      <w:pPr>
        <w:spacing w:after="0" w:line="360" w:lineRule="auto"/>
        <w:rPr>
          <w:rFonts w:cs="Tahoma"/>
        </w:rPr>
      </w:pPr>
      <w:r w:rsidRPr="009A6A40">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1D991807" w14:textId="77777777" w:rsidR="007074C6" w:rsidRPr="009A6A40" w:rsidRDefault="007074C6" w:rsidP="0000482F">
      <w:pPr>
        <w:spacing w:after="0" w:line="360" w:lineRule="auto"/>
        <w:rPr>
          <w:rFonts w:cs="Tahoma"/>
        </w:rPr>
      </w:pPr>
      <w:r w:rsidRPr="009A6A40">
        <w:rPr>
          <w:rFonts w:cs="Tahoma"/>
        </w:rPr>
        <w:t xml:space="preserve">los artículos 6°, apartado A de la Constitución Política de los Estados Unidos Mexicanos; 5°, párrafos trigésimo, trigésimo primero y trigésimo segundo, fracciones I, II, III, IV y V de la </w:t>
      </w:r>
      <w:r w:rsidRPr="009A6A40">
        <w:rPr>
          <w:rFonts w:cs="Tahoma"/>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FF2492C" w14:textId="77777777" w:rsidR="00C853D1" w:rsidRPr="009A6A40" w:rsidRDefault="00C853D1" w:rsidP="0000482F">
      <w:pPr>
        <w:spacing w:after="0" w:line="360" w:lineRule="auto"/>
        <w:rPr>
          <w:rFonts w:eastAsia="Times New Roman" w:cs="Tahoma"/>
          <w:bCs/>
          <w:color w:val="auto"/>
          <w:lang w:eastAsia="es-ES"/>
        </w:rPr>
      </w:pPr>
    </w:p>
    <w:p w14:paraId="1CEE0B22" w14:textId="77777777" w:rsidR="00C853D1" w:rsidRPr="009A6A40" w:rsidRDefault="00C853D1" w:rsidP="0000482F">
      <w:pPr>
        <w:autoSpaceDE w:val="0"/>
        <w:autoSpaceDN w:val="0"/>
        <w:adjustRightInd w:val="0"/>
        <w:spacing w:after="0" w:line="360" w:lineRule="auto"/>
        <w:rPr>
          <w:rFonts w:eastAsia="Times New Roman" w:cs="Tahoma"/>
          <w:color w:val="auto"/>
          <w:szCs w:val="24"/>
          <w:lang w:val="es-ES" w:eastAsia="es-ES"/>
        </w:rPr>
      </w:pPr>
      <w:r w:rsidRPr="009A6A40">
        <w:rPr>
          <w:rFonts w:eastAsia="Calibri" w:cs="Tahoma"/>
          <w:b/>
          <w:color w:val="000000"/>
          <w:szCs w:val="24"/>
          <w:lang w:val="es-ES" w:eastAsia="es-MX"/>
        </w:rPr>
        <w:t>SEGUNDO</w:t>
      </w:r>
      <w:r w:rsidRPr="009A6A40">
        <w:rPr>
          <w:rFonts w:eastAsia="Calibri" w:cs="Tahoma"/>
          <w:color w:val="000000"/>
          <w:szCs w:val="24"/>
          <w:lang w:val="es-ES" w:eastAsia="es-MX"/>
        </w:rPr>
        <w:t xml:space="preserve">. </w:t>
      </w:r>
      <w:r w:rsidRPr="009A6A40">
        <w:rPr>
          <w:rFonts w:eastAsia="Times New Roman" w:cs="Tahoma"/>
          <w:b/>
          <w:color w:val="auto"/>
          <w:szCs w:val="24"/>
          <w:lang w:val="es-ES" w:eastAsia="es-ES"/>
        </w:rPr>
        <w:t>Causales de improcedencia y sobreseimiento.</w:t>
      </w:r>
      <w:r w:rsidRPr="009A6A40">
        <w:rPr>
          <w:rFonts w:eastAsia="Times New Roman" w:cs="Tahoma"/>
          <w:color w:val="auto"/>
          <w:szCs w:val="24"/>
          <w:lang w:val="es-ES" w:eastAsia="es-ES"/>
        </w:rPr>
        <w:t xml:space="preserve"> </w:t>
      </w:r>
    </w:p>
    <w:p w14:paraId="732DCB46" w14:textId="77777777" w:rsidR="00C853D1" w:rsidRPr="009A6A40" w:rsidRDefault="00C853D1" w:rsidP="0000482F">
      <w:pPr>
        <w:autoSpaceDE w:val="0"/>
        <w:autoSpaceDN w:val="0"/>
        <w:adjustRightInd w:val="0"/>
        <w:spacing w:after="0" w:line="360" w:lineRule="auto"/>
        <w:rPr>
          <w:rFonts w:eastAsia="Times New Roman" w:cs="Tahoma"/>
          <w:color w:val="auto"/>
          <w:szCs w:val="24"/>
          <w:lang w:val="es-ES" w:eastAsia="es-ES"/>
        </w:rPr>
      </w:pPr>
    </w:p>
    <w:p w14:paraId="4FC15F71" w14:textId="77777777" w:rsidR="007074C6" w:rsidRPr="009A6A40" w:rsidRDefault="007074C6" w:rsidP="0000482F">
      <w:pPr>
        <w:spacing w:after="0" w:line="360" w:lineRule="auto"/>
      </w:pPr>
      <w:r w:rsidRPr="009A6A40">
        <w:t>Este Instituto realiza el estudio oficioso de las causales de improcedencia, por tratarse de una cuestión de orden público y de estudio preferente (acorde con el Criterio orientador en la Tesis de Jurisprudencia “</w:t>
      </w:r>
      <w:r w:rsidRPr="009A6A40">
        <w:rPr>
          <w:b/>
        </w:rPr>
        <w:t>IMPROCEDENCIA</w:t>
      </w:r>
      <w:r w:rsidRPr="009A6A40">
        <w:t xml:space="preserve">.” </w:t>
      </w:r>
      <w:r w:rsidRPr="009A6A40">
        <w:rPr>
          <w:b/>
        </w:rPr>
        <w:t>(Semanario Judicial de la Federación, Quinta Época, 1985, pág. 262),</w:t>
      </w:r>
      <w:r w:rsidRPr="009A6A40">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F440D8" w14:textId="77777777" w:rsidR="00B07E2E" w:rsidRPr="009A6A40" w:rsidRDefault="00B07E2E" w:rsidP="0000482F">
      <w:pPr>
        <w:spacing w:after="0" w:line="360" w:lineRule="auto"/>
      </w:pPr>
    </w:p>
    <w:p w14:paraId="25D2028B" w14:textId="77777777" w:rsidR="007074C6" w:rsidRPr="009A6A40" w:rsidRDefault="007074C6" w:rsidP="0000482F">
      <w:pPr>
        <w:spacing w:after="0" w:line="360" w:lineRule="auto"/>
      </w:pPr>
      <w:r w:rsidRPr="009A6A40">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77CA43" w14:textId="77777777" w:rsidR="00C853D1" w:rsidRPr="009A6A40" w:rsidRDefault="00C853D1" w:rsidP="0000482F">
      <w:pPr>
        <w:spacing w:after="0" w:line="360" w:lineRule="auto"/>
        <w:rPr>
          <w:rFonts w:eastAsia="Times New Roman" w:cs="Tahoma"/>
          <w:b/>
          <w:bCs/>
          <w:color w:val="auto"/>
          <w:lang w:eastAsia="es-ES"/>
        </w:rPr>
      </w:pPr>
    </w:p>
    <w:p w14:paraId="4F973625" w14:textId="77777777" w:rsidR="00C853D1" w:rsidRPr="009A6A40" w:rsidRDefault="00C853D1" w:rsidP="0000482F">
      <w:pPr>
        <w:spacing w:after="0" w:line="360" w:lineRule="auto"/>
        <w:rPr>
          <w:rFonts w:eastAsia="Times New Roman" w:cs="Tahoma"/>
          <w:b/>
          <w:bCs/>
          <w:color w:val="auto"/>
          <w:lang w:eastAsia="es-ES"/>
        </w:rPr>
      </w:pPr>
      <w:r w:rsidRPr="009A6A40">
        <w:rPr>
          <w:rFonts w:eastAsia="Times New Roman" w:cs="Tahoma"/>
          <w:b/>
          <w:bCs/>
          <w:color w:val="auto"/>
          <w:lang w:eastAsia="es-ES"/>
        </w:rPr>
        <w:t>Causales de sobreseimiento.</w:t>
      </w:r>
    </w:p>
    <w:p w14:paraId="3FF75C55" w14:textId="77777777" w:rsidR="00CD573E" w:rsidRPr="009A6A40" w:rsidRDefault="00CD573E" w:rsidP="0000482F">
      <w:pPr>
        <w:spacing w:after="0" w:line="360" w:lineRule="auto"/>
        <w:rPr>
          <w:rFonts w:eastAsia="Times New Roman" w:cs="Tahoma"/>
          <w:b/>
          <w:bCs/>
          <w:color w:val="auto"/>
          <w:lang w:eastAsia="es-ES"/>
        </w:rPr>
      </w:pPr>
    </w:p>
    <w:p w14:paraId="77050B85" w14:textId="77777777" w:rsidR="00C853D1" w:rsidRPr="009A6A40" w:rsidRDefault="00C853D1" w:rsidP="0000482F">
      <w:pPr>
        <w:spacing w:after="0" w:line="360" w:lineRule="auto"/>
        <w:rPr>
          <w:rFonts w:eastAsia="Times New Roman" w:cs="Tahoma"/>
          <w:color w:val="auto"/>
          <w:szCs w:val="24"/>
          <w:lang w:eastAsia="es-ES"/>
        </w:rPr>
      </w:pPr>
      <w:r w:rsidRPr="009A6A40">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9A6A40" w:rsidRDefault="00C853D1" w:rsidP="0000482F">
      <w:pPr>
        <w:spacing w:after="0" w:line="360" w:lineRule="auto"/>
        <w:rPr>
          <w:rFonts w:eastAsia="Times New Roman" w:cs="Tahoma"/>
          <w:color w:val="auto"/>
          <w:szCs w:val="24"/>
          <w:lang w:eastAsia="es-ES"/>
        </w:rPr>
      </w:pPr>
    </w:p>
    <w:p w14:paraId="3929C861" w14:textId="77777777" w:rsidR="00C853D1" w:rsidRPr="009A6A40" w:rsidRDefault="00C853D1" w:rsidP="0000482F">
      <w:pPr>
        <w:spacing w:after="0" w:line="360" w:lineRule="auto"/>
        <w:rPr>
          <w:rFonts w:eastAsia="Times New Roman" w:cs="Tahoma"/>
          <w:color w:val="auto"/>
          <w:szCs w:val="24"/>
          <w:lang w:eastAsia="es-ES"/>
        </w:rPr>
      </w:pPr>
      <w:r w:rsidRPr="009A6A40">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9A6A40" w:rsidRDefault="00C853D1" w:rsidP="0000482F">
      <w:pPr>
        <w:spacing w:after="0" w:line="360" w:lineRule="auto"/>
        <w:rPr>
          <w:rFonts w:eastAsia="Times New Roman" w:cs="Tahoma"/>
          <w:color w:val="auto"/>
          <w:szCs w:val="24"/>
          <w:lang w:eastAsia="es-ES"/>
        </w:rPr>
      </w:pPr>
    </w:p>
    <w:p w14:paraId="3C25C54F" w14:textId="77777777" w:rsidR="007074C6" w:rsidRPr="009A6A40" w:rsidRDefault="007074C6" w:rsidP="0000482F">
      <w:pPr>
        <w:spacing w:after="0" w:line="360" w:lineRule="auto"/>
      </w:pPr>
      <w:r w:rsidRPr="009A6A40">
        <w:t>En ese orden de ideas, toda vez que no ha quedado sin materia el Recurso de Revisión al rubro, se considera procedente entrar al fondo del presente asunto.</w:t>
      </w:r>
    </w:p>
    <w:p w14:paraId="5A499E5E" w14:textId="77777777" w:rsidR="00C853D1" w:rsidRPr="009A6A40" w:rsidRDefault="00C853D1" w:rsidP="0000482F">
      <w:pPr>
        <w:spacing w:after="0" w:line="360" w:lineRule="auto"/>
      </w:pPr>
    </w:p>
    <w:p w14:paraId="554D6B44" w14:textId="77777777" w:rsidR="00C853D1" w:rsidRPr="009A6A40" w:rsidRDefault="00C853D1" w:rsidP="0000482F">
      <w:pPr>
        <w:spacing w:after="0" w:line="360" w:lineRule="auto"/>
        <w:rPr>
          <w:rFonts w:eastAsia="Times New Roman" w:cs="Tahoma"/>
          <w:b/>
          <w:bCs/>
          <w:iCs/>
          <w:color w:val="auto"/>
          <w:lang w:val="es-ES" w:eastAsia="es-ES"/>
        </w:rPr>
      </w:pPr>
      <w:r w:rsidRPr="009A6A40">
        <w:rPr>
          <w:rFonts w:eastAsia="Times New Roman" w:cs="Tahoma"/>
          <w:b/>
          <w:bCs/>
          <w:iCs/>
          <w:color w:val="auto"/>
          <w:lang w:val="es-ES" w:eastAsia="es-ES"/>
        </w:rPr>
        <w:t xml:space="preserve">TERCERO. Determinación de la Controversia. </w:t>
      </w:r>
    </w:p>
    <w:p w14:paraId="1618F7DB" w14:textId="77777777" w:rsidR="00C853D1" w:rsidRPr="009A6A40" w:rsidRDefault="00C853D1" w:rsidP="0000482F">
      <w:pPr>
        <w:autoSpaceDE w:val="0"/>
        <w:autoSpaceDN w:val="0"/>
        <w:adjustRightInd w:val="0"/>
        <w:spacing w:after="0" w:line="360" w:lineRule="auto"/>
        <w:rPr>
          <w:rFonts w:eastAsia="Calibri" w:cs="Tahoma"/>
          <w:color w:val="000000"/>
          <w:szCs w:val="24"/>
          <w:lang w:val="es-ES" w:eastAsia="es-MX"/>
        </w:rPr>
      </w:pPr>
    </w:p>
    <w:p w14:paraId="215218F5" w14:textId="76C48CE4" w:rsidR="00B07E2E" w:rsidRPr="009A6A40" w:rsidRDefault="00B07E2E" w:rsidP="0000482F">
      <w:pPr>
        <w:spacing w:after="0" w:line="360" w:lineRule="auto"/>
        <w:rPr>
          <w:bCs/>
          <w:lang w:eastAsia="es-MX"/>
        </w:rPr>
      </w:pPr>
      <w:r w:rsidRPr="009A6A40">
        <w:t xml:space="preserve">Una vez realizado el estudio de las constancias que integran el expediente en que se actúa, se desprende que el Particular solicitó </w:t>
      </w:r>
      <w:r w:rsidRPr="009A6A40">
        <w:rPr>
          <w:bCs/>
          <w:lang w:eastAsia="es-MX"/>
        </w:rPr>
        <w:t>información del Director, Tesorero y Contralor Interno, del Instituto Municipal de Cultura Física y Deporte</w:t>
      </w:r>
      <w:r w:rsidR="0033142A" w:rsidRPr="009A6A40">
        <w:t xml:space="preserve"> </w:t>
      </w:r>
      <w:r w:rsidR="0033142A" w:rsidRPr="009A6A40">
        <w:rPr>
          <w:bCs/>
          <w:lang w:eastAsia="es-MX"/>
        </w:rPr>
        <w:t>de Villa del Carbón, ejercicio 2022</w:t>
      </w:r>
      <w:r w:rsidRPr="009A6A40">
        <w:rPr>
          <w:bCs/>
          <w:lang w:eastAsia="es-MX"/>
        </w:rPr>
        <w:t xml:space="preserve">, </w:t>
      </w:r>
      <w:r w:rsidR="0033142A" w:rsidRPr="009A6A40">
        <w:rPr>
          <w:bCs/>
          <w:lang w:eastAsia="es-MX"/>
        </w:rPr>
        <w:t xml:space="preserve">siendo </w:t>
      </w:r>
      <w:r w:rsidRPr="009A6A40">
        <w:rPr>
          <w:bCs/>
          <w:lang w:eastAsia="es-MX"/>
        </w:rPr>
        <w:t>la siguiente:</w:t>
      </w:r>
    </w:p>
    <w:p w14:paraId="65943CB4" w14:textId="77777777" w:rsidR="00B07E2E" w:rsidRPr="009A6A40" w:rsidRDefault="00B07E2E" w:rsidP="0000482F">
      <w:pPr>
        <w:spacing w:after="0" w:line="360" w:lineRule="auto"/>
        <w:rPr>
          <w:bCs/>
          <w:lang w:eastAsia="es-MX"/>
        </w:rPr>
      </w:pPr>
    </w:p>
    <w:p w14:paraId="02E9AD18" w14:textId="6D5E0B99" w:rsidR="00B07E2E" w:rsidRPr="009A6A40" w:rsidRDefault="00B07E2E" w:rsidP="0000482F">
      <w:pPr>
        <w:pStyle w:val="Prrafodelista"/>
        <w:numPr>
          <w:ilvl w:val="0"/>
          <w:numId w:val="10"/>
        </w:numPr>
        <w:spacing w:line="360" w:lineRule="auto"/>
        <w:rPr>
          <w:szCs w:val="22"/>
        </w:rPr>
      </w:pPr>
      <w:r w:rsidRPr="009A6A40">
        <w:rPr>
          <w:szCs w:val="22"/>
          <w:lang w:eastAsia="es-MX"/>
        </w:rPr>
        <w:t>Títulos Profesionales</w:t>
      </w:r>
      <w:r w:rsidR="0033142A" w:rsidRPr="009A6A40">
        <w:rPr>
          <w:szCs w:val="22"/>
          <w:lang w:eastAsia="es-MX"/>
        </w:rPr>
        <w:t>;</w:t>
      </w:r>
      <w:r w:rsidRPr="009A6A40">
        <w:rPr>
          <w:szCs w:val="22"/>
          <w:lang w:eastAsia="es-MX"/>
        </w:rPr>
        <w:t xml:space="preserve"> </w:t>
      </w:r>
    </w:p>
    <w:p w14:paraId="59A2342E" w14:textId="4BEFE7B0" w:rsidR="00B07E2E" w:rsidRPr="009A6A40" w:rsidRDefault="00B07E2E" w:rsidP="0000482F">
      <w:pPr>
        <w:pStyle w:val="Prrafodelista"/>
        <w:numPr>
          <w:ilvl w:val="0"/>
          <w:numId w:val="10"/>
        </w:numPr>
        <w:spacing w:line="360" w:lineRule="auto"/>
        <w:rPr>
          <w:szCs w:val="22"/>
        </w:rPr>
      </w:pPr>
      <w:r w:rsidRPr="009A6A40">
        <w:rPr>
          <w:szCs w:val="22"/>
          <w:lang w:eastAsia="es-MX"/>
        </w:rPr>
        <w:t>Certificaciones Laborales</w:t>
      </w:r>
      <w:r w:rsidR="0033142A" w:rsidRPr="009A6A40">
        <w:rPr>
          <w:szCs w:val="22"/>
          <w:lang w:eastAsia="es-MX"/>
        </w:rPr>
        <w:t>;</w:t>
      </w:r>
    </w:p>
    <w:p w14:paraId="3EB8A6F9" w14:textId="634B9AFE" w:rsidR="00B07E2E" w:rsidRPr="009A6A40" w:rsidRDefault="0033142A" w:rsidP="0000482F">
      <w:pPr>
        <w:pStyle w:val="Prrafodelista"/>
        <w:numPr>
          <w:ilvl w:val="0"/>
          <w:numId w:val="10"/>
        </w:numPr>
        <w:spacing w:line="360" w:lineRule="auto"/>
        <w:rPr>
          <w:szCs w:val="22"/>
        </w:rPr>
      </w:pPr>
      <w:r w:rsidRPr="009A6A40">
        <w:rPr>
          <w:szCs w:val="22"/>
          <w:lang w:eastAsia="es-MX"/>
        </w:rPr>
        <w:t>Presupuesto Anual autorizado;</w:t>
      </w:r>
    </w:p>
    <w:p w14:paraId="4CEA7C44" w14:textId="3DAC98E8" w:rsidR="00B07E2E" w:rsidRPr="009A6A40" w:rsidRDefault="0033142A" w:rsidP="0000482F">
      <w:pPr>
        <w:pStyle w:val="Prrafodelista"/>
        <w:numPr>
          <w:ilvl w:val="0"/>
          <w:numId w:val="10"/>
        </w:numPr>
        <w:spacing w:line="360" w:lineRule="auto"/>
        <w:rPr>
          <w:szCs w:val="22"/>
        </w:rPr>
      </w:pPr>
      <w:r w:rsidRPr="009A6A40">
        <w:rPr>
          <w:szCs w:val="22"/>
          <w:lang w:eastAsia="es-MX"/>
        </w:rPr>
        <w:t>Nómina programada;</w:t>
      </w:r>
    </w:p>
    <w:p w14:paraId="5AAE266D" w14:textId="4DF4B047" w:rsidR="00B07E2E" w:rsidRPr="009A6A40" w:rsidRDefault="0033142A" w:rsidP="0000482F">
      <w:pPr>
        <w:pStyle w:val="Prrafodelista"/>
        <w:numPr>
          <w:ilvl w:val="0"/>
          <w:numId w:val="10"/>
        </w:numPr>
        <w:spacing w:line="360" w:lineRule="auto"/>
        <w:rPr>
          <w:szCs w:val="22"/>
        </w:rPr>
      </w:pPr>
      <w:r w:rsidRPr="009A6A40">
        <w:rPr>
          <w:szCs w:val="22"/>
          <w:lang w:eastAsia="es-MX"/>
        </w:rPr>
        <w:t>Aguinaldo programado;</w:t>
      </w:r>
    </w:p>
    <w:p w14:paraId="70F3AF4C" w14:textId="20CF5284" w:rsidR="00B07E2E" w:rsidRPr="009A6A40" w:rsidRDefault="00B07E2E" w:rsidP="0000482F">
      <w:pPr>
        <w:spacing w:after="0" w:line="360" w:lineRule="auto"/>
      </w:pPr>
      <w:r w:rsidRPr="009A6A40">
        <w:lastRenderedPageBreak/>
        <w:t>En atención a lo solicitado, el</w:t>
      </w:r>
      <w:r w:rsidR="0033142A" w:rsidRPr="009A6A40">
        <w:t xml:space="preserve"> Ayuntamiento de Villa del Carbón</w:t>
      </w:r>
      <w:r w:rsidR="0033142A" w:rsidRPr="009A6A40">
        <w:rPr>
          <w:lang w:eastAsia="es-MX"/>
        </w:rPr>
        <w:t>,</w:t>
      </w:r>
      <w:r w:rsidR="0033142A" w:rsidRPr="009A6A40">
        <w:rPr>
          <w:b/>
          <w:bCs/>
          <w:lang w:eastAsia="es-MX"/>
        </w:rPr>
        <w:t xml:space="preserve"> </w:t>
      </w:r>
      <w:r w:rsidRPr="009A6A40">
        <w:t>a través del Sistema de Acceso a la Información Mexiquense (SAIMEX), en respuesta re</w:t>
      </w:r>
      <w:r w:rsidR="0033142A" w:rsidRPr="009A6A40">
        <w:t>mitió</w:t>
      </w:r>
      <w:r w:rsidRPr="009A6A40">
        <w:t xml:space="preserve"> </w:t>
      </w:r>
      <w:r w:rsidR="0033142A" w:rsidRPr="009A6A40">
        <w:t xml:space="preserve">algunos documentos, entre ellos, </w:t>
      </w:r>
      <w:r w:rsidR="0033142A" w:rsidRPr="009A6A40">
        <w:rPr>
          <w:rFonts w:eastAsia="Times New Roman" w:cs="Tahoma"/>
          <w:color w:val="auto"/>
          <w:lang w:eastAsia="es-ES"/>
        </w:rPr>
        <w:t>Cédula profesional, Historia Académica y Currículum Vitae (versión pública), referentes al Director General</w:t>
      </w:r>
      <w:r w:rsidR="0033142A" w:rsidRPr="009A6A40">
        <w:t xml:space="preserve">, </w:t>
      </w:r>
      <w:r w:rsidR="0033142A" w:rsidRPr="009A6A40">
        <w:rPr>
          <w:rFonts w:eastAsia="Times New Roman" w:cs="Tahoma"/>
          <w:color w:val="auto"/>
          <w:lang w:eastAsia="es-ES"/>
        </w:rPr>
        <w:t>constancia de conclusión de estudios de la Licenciatura en Derecho y Currículum Vitae (versión pública), referentes al Tesorero, así como, datos estadísticos referentes al Presupuesto Anual autorizado, nómina autorizada y aguinaldo autorizado, todo respecto al ejercicio 2022, finalmente señaló, respecto del Tesorero y el Contralor Interno del Instituto Municipal de Cultura Física y Deporte de Villa del Carbón, que ambos se encontraban en proceso de certificación a la fecha de respuesta</w:t>
      </w:r>
      <w:r w:rsidRPr="009A6A40">
        <w:t xml:space="preserve">. </w:t>
      </w:r>
    </w:p>
    <w:p w14:paraId="4F98FD68" w14:textId="77777777" w:rsidR="00B07E2E" w:rsidRPr="009A6A40" w:rsidRDefault="00B07E2E" w:rsidP="0000482F">
      <w:pPr>
        <w:spacing w:after="0" w:line="360" w:lineRule="auto"/>
      </w:pPr>
    </w:p>
    <w:p w14:paraId="22EE8966" w14:textId="5B141381" w:rsidR="00B07E2E" w:rsidRPr="009A6A40" w:rsidRDefault="00B07E2E" w:rsidP="0000482F">
      <w:pPr>
        <w:spacing w:after="0" w:line="360" w:lineRule="auto"/>
        <w:rPr>
          <w:u w:val="single"/>
        </w:rPr>
      </w:pPr>
      <w:r w:rsidRPr="009A6A40">
        <w:rPr>
          <w:color w:val="000000"/>
        </w:rPr>
        <w:t>Así,</w:t>
      </w:r>
      <w:r w:rsidRPr="009A6A40">
        <w:rPr>
          <w:rFonts w:ascii="Verdana" w:hAnsi="Verdana"/>
          <w:color w:val="000000"/>
          <w:sz w:val="18"/>
          <w:szCs w:val="18"/>
        </w:rPr>
        <w:t xml:space="preserve"> </w:t>
      </w:r>
      <w:r w:rsidRPr="009A6A40">
        <w:t xml:space="preserve">inconforme con la actuación del Sujeto Obligado, el ahora Recurrente </w:t>
      </w:r>
      <w:r w:rsidR="00ED6A91" w:rsidRPr="009A6A40">
        <w:t>interpuso</w:t>
      </w:r>
      <w:r w:rsidRPr="009A6A40">
        <w:t xml:space="preserve"> el Recurso de Revisión que nos ocupa, en donde sus motivos o razones de agravio, </w:t>
      </w:r>
      <w:r w:rsidRPr="009A6A40">
        <w:rPr>
          <w:u w:val="single"/>
        </w:rPr>
        <w:t xml:space="preserve">versan en advertir lo siguiente: </w:t>
      </w:r>
    </w:p>
    <w:p w14:paraId="3419D730" w14:textId="77777777" w:rsidR="00B07E2E" w:rsidRPr="009A6A40" w:rsidRDefault="00B07E2E" w:rsidP="0000482F">
      <w:pPr>
        <w:spacing w:after="0" w:line="360" w:lineRule="auto"/>
        <w:rPr>
          <w:u w:val="single"/>
        </w:rPr>
      </w:pPr>
    </w:p>
    <w:p w14:paraId="5E610AB4" w14:textId="3858A57A" w:rsidR="00B07E2E" w:rsidRPr="009A6A40" w:rsidRDefault="0033142A" w:rsidP="0000482F">
      <w:pPr>
        <w:pStyle w:val="Prrafodelista"/>
        <w:numPr>
          <w:ilvl w:val="0"/>
          <w:numId w:val="11"/>
        </w:numPr>
        <w:spacing w:line="360" w:lineRule="auto"/>
        <w:rPr>
          <w:u w:val="single"/>
        </w:rPr>
      </w:pPr>
      <w:r w:rsidRPr="009A6A40">
        <w:t>La respuesta niega totalmente mi acceso a la información solicitada</w:t>
      </w:r>
      <w:r w:rsidR="00B07E2E" w:rsidRPr="009A6A40">
        <w:t>.</w:t>
      </w:r>
    </w:p>
    <w:p w14:paraId="4BE4730E" w14:textId="0D90FFCF" w:rsidR="00B07E2E" w:rsidRPr="009A6A40" w:rsidRDefault="0033142A" w:rsidP="0000482F">
      <w:pPr>
        <w:pStyle w:val="Prrafodelista"/>
        <w:numPr>
          <w:ilvl w:val="0"/>
          <w:numId w:val="11"/>
        </w:numPr>
        <w:spacing w:line="360" w:lineRule="auto"/>
        <w:rPr>
          <w:u w:val="single"/>
        </w:rPr>
      </w:pPr>
      <w:r w:rsidRPr="009A6A40">
        <w:t>Es violatoria de lo establecido en el artículo 23 fracciones IV, X y XI de la Ley de Transparencia y Acceso a la Información Pública del Estado de México y Municipios</w:t>
      </w:r>
      <w:r w:rsidR="00B07E2E" w:rsidRPr="009A6A40">
        <w:t>.</w:t>
      </w:r>
    </w:p>
    <w:p w14:paraId="4A5CFDE8" w14:textId="77777777" w:rsidR="00ED6A91" w:rsidRPr="009A6A40" w:rsidRDefault="00ED6A91" w:rsidP="0000482F">
      <w:pPr>
        <w:pStyle w:val="NormalWeb"/>
        <w:spacing w:before="0" w:beforeAutospacing="0" w:after="0" w:afterAutospacing="0" w:line="360" w:lineRule="auto"/>
        <w:ind w:right="-28"/>
        <w:rPr>
          <w:rFonts w:ascii="Palatino Linotype" w:hAnsi="Palatino Linotype" w:cs="Tahoma"/>
          <w:sz w:val="22"/>
          <w:szCs w:val="22"/>
          <w:lang w:val="es-ES"/>
        </w:rPr>
      </w:pPr>
    </w:p>
    <w:p w14:paraId="0428A12B" w14:textId="77777777" w:rsidR="00ED6A91" w:rsidRPr="009A6A40" w:rsidRDefault="00ED6A91" w:rsidP="0000482F">
      <w:pPr>
        <w:pStyle w:val="NormalWeb"/>
        <w:spacing w:before="0" w:beforeAutospacing="0" w:after="0" w:afterAutospacing="0" w:line="360" w:lineRule="auto"/>
        <w:ind w:right="-28"/>
        <w:rPr>
          <w:rFonts w:ascii="Palatino Linotype" w:hAnsi="Palatino Linotype" w:cs="Tahoma"/>
          <w:bCs/>
          <w:iCs/>
          <w:sz w:val="22"/>
          <w:szCs w:val="22"/>
          <w:lang w:val="es-ES" w:eastAsia="es-ES"/>
        </w:rPr>
      </w:pPr>
      <w:r w:rsidRPr="009A6A40">
        <w:rPr>
          <w:rFonts w:ascii="Palatino Linotype" w:hAnsi="Palatino Linotype" w:cs="Tahoma"/>
          <w:sz w:val="22"/>
          <w:szCs w:val="22"/>
          <w:lang w:val="es-ES"/>
        </w:rPr>
        <w:t>Así las cosas, una vez admitido y notificado el Recurso de Revisión a las partes, estas</w:t>
      </w:r>
      <w:r w:rsidRPr="009A6A40">
        <w:rPr>
          <w:rFonts w:ascii="Palatino Linotype" w:hAnsi="Palatino Linotype" w:cs="Tahoma"/>
          <w:bCs/>
          <w:iCs/>
          <w:sz w:val="22"/>
          <w:szCs w:val="22"/>
          <w:lang w:val="es-ES" w:eastAsia="es-ES"/>
        </w:rPr>
        <w:t xml:space="preserve"> fueron omisas en realizar manifestaciones o alegatos.</w:t>
      </w:r>
    </w:p>
    <w:p w14:paraId="5B783C56" w14:textId="40E79FF9" w:rsidR="00B07E2E" w:rsidRPr="009A6A40" w:rsidRDefault="00B07E2E" w:rsidP="0000482F">
      <w:pPr>
        <w:spacing w:after="0" w:line="360" w:lineRule="auto"/>
        <w:rPr>
          <w:bCs/>
        </w:rPr>
      </w:pPr>
      <w:r w:rsidRPr="009A6A40">
        <w:rPr>
          <w:bCs/>
        </w:rPr>
        <w:t xml:space="preserve"> </w:t>
      </w:r>
    </w:p>
    <w:p w14:paraId="2EAFA688" w14:textId="024C5731" w:rsidR="00B07E2E" w:rsidRPr="009A6A40" w:rsidRDefault="00B07E2E" w:rsidP="0000482F">
      <w:pPr>
        <w:spacing w:after="0" w:line="360" w:lineRule="auto"/>
      </w:pPr>
      <w:r w:rsidRPr="009A6A40">
        <w:t xml:space="preserve">Lo hasta aquí expuesto, se desprende de las documentales que obran en el expediente de referencia materia de la presente Resolución, consistentes en: la solicitud de acceso a la información con número de folio </w:t>
      </w:r>
      <w:r w:rsidR="00ED6A91" w:rsidRPr="009A6A40">
        <w:t>00239/VICARBO/IP/2022</w:t>
      </w:r>
      <w:r w:rsidRPr="009A6A40">
        <w:t xml:space="preserve">; la respuesta proporcionada por el </w:t>
      </w:r>
      <w:r w:rsidR="00ED6A91" w:rsidRPr="009A6A40">
        <w:rPr>
          <w:rFonts w:eastAsia="Calibri" w:cs="Tahoma"/>
        </w:rPr>
        <w:t>Ayuntamiento de Villa del Carbón y</w:t>
      </w:r>
      <w:r w:rsidRPr="009A6A40">
        <w:t xml:space="preserve"> el escrito </w:t>
      </w:r>
      <w:proofErr w:type="spellStart"/>
      <w:r w:rsidRPr="009A6A40">
        <w:t>recursal</w:t>
      </w:r>
      <w:proofErr w:type="spellEnd"/>
      <w:r w:rsidRPr="009A6A40">
        <w:t xml:space="preserve">; instrumentales que se toman en cuenta a efecto de resolver el presente medio de impugnación, conforme a lo dispuesto por el artículo </w:t>
      </w:r>
      <w:r w:rsidRPr="009A6A40">
        <w:lastRenderedPageBreak/>
        <w:t>185, fracción IV, de la Ley de Transparencia y Acceso a la Información Pública del Estado de México y Municipios.</w:t>
      </w:r>
    </w:p>
    <w:p w14:paraId="2394697A" w14:textId="77777777" w:rsidR="00B07E2E" w:rsidRPr="009A6A40" w:rsidRDefault="00B07E2E" w:rsidP="0000482F">
      <w:pPr>
        <w:spacing w:after="0" w:line="360" w:lineRule="auto"/>
      </w:pPr>
    </w:p>
    <w:p w14:paraId="0F9F3E65" w14:textId="1BFF36E0" w:rsidR="00B07E2E" w:rsidRPr="009A6A40" w:rsidRDefault="00B07E2E" w:rsidP="0000482F">
      <w:pPr>
        <w:spacing w:after="0" w:line="360" w:lineRule="auto"/>
      </w:pPr>
      <w:r w:rsidRPr="009A6A40">
        <w:t xml:space="preserve">Es entonces, que este Instituto advierte la procedencia del Recurso de Revisión al rubro en términos de la fracción VI, del artículo 179 de la Ley de Transparencia y Acceso a la Información Pública del Estado de México y Municipios, pues nos encontramos ante la entrega de </w:t>
      </w:r>
      <w:r w:rsidR="00ED6A91" w:rsidRPr="009A6A40">
        <w:t>información que no corresponda con lo solicitado</w:t>
      </w:r>
      <w:r w:rsidRPr="009A6A40">
        <w:t xml:space="preserve">. </w:t>
      </w:r>
    </w:p>
    <w:p w14:paraId="5796AF7E" w14:textId="77777777" w:rsidR="00C853D1" w:rsidRPr="009A6A40" w:rsidRDefault="00C853D1" w:rsidP="0000482F">
      <w:pPr>
        <w:spacing w:after="0" w:line="360" w:lineRule="auto"/>
      </w:pPr>
    </w:p>
    <w:p w14:paraId="4AD760E5" w14:textId="77777777" w:rsidR="00C853D1" w:rsidRPr="009A6A40" w:rsidRDefault="00C853D1" w:rsidP="0000482F">
      <w:pPr>
        <w:spacing w:after="0" w:line="360" w:lineRule="auto"/>
        <w:rPr>
          <w:rFonts w:eastAsia="Times New Roman" w:cs="Tahoma"/>
          <w:b/>
          <w:bCs/>
          <w:iCs/>
          <w:color w:val="auto"/>
          <w:lang w:eastAsia="es-ES"/>
        </w:rPr>
      </w:pPr>
      <w:r w:rsidRPr="009A6A40">
        <w:rPr>
          <w:rFonts w:eastAsia="Times New Roman" w:cs="Tahoma"/>
          <w:b/>
          <w:bCs/>
          <w:iCs/>
          <w:color w:val="auto"/>
          <w:lang w:val="es-ES" w:eastAsia="es-ES"/>
        </w:rPr>
        <w:t xml:space="preserve">CUARTO. </w:t>
      </w:r>
      <w:r w:rsidRPr="009A6A40">
        <w:rPr>
          <w:rFonts w:eastAsia="Times New Roman" w:cs="Tahoma"/>
          <w:b/>
          <w:bCs/>
          <w:iCs/>
          <w:color w:val="auto"/>
          <w:lang w:eastAsia="es-ES"/>
        </w:rPr>
        <w:t>Marco normativo aplicable en materia de transparencia y acceso a la información pública.</w:t>
      </w:r>
    </w:p>
    <w:p w14:paraId="43AD0F27" w14:textId="77777777" w:rsidR="00C853D1" w:rsidRPr="009A6A40" w:rsidRDefault="00C853D1" w:rsidP="0000482F">
      <w:pPr>
        <w:spacing w:after="0" w:line="360" w:lineRule="auto"/>
        <w:rPr>
          <w:rFonts w:eastAsia="Times New Roman" w:cs="Tahoma"/>
          <w:b/>
          <w:bCs/>
          <w:iCs/>
          <w:color w:val="auto"/>
          <w:lang w:eastAsia="es-ES"/>
        </w:rPr>
      </w:pPr>
    </w:p>
    <w:p w14:paraId="0359E207" w14:textId="77777777" w:rsidR="0042104B" w:rsidRPr="009A6A40" w:rsidRDefault="0042104B" w:rsidP="0000482F">
      <w:pPr>
        <w:spacing w:after="0" w:line="360" w:lineRule="auto"/>
      </w:pPr>
      <w:r w:rsidRPr="009A6A40">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A40E0EA" w14:textId="77777777" w:rsidR="0042104B" w:rsidRPr="009A6A40" w:rsidRDefault="0042104B" w:rsidP="0000482F">
      <w:pPr>
        <w:spacing w:after="0" w:line="360" w:lineRule="auto"/>
      </w:pPr>
    </w:p>
    <w:p w14:paraId="16013798" w14:textId="77777777" w:rsidR="0042104B" w:rsidRPr="009A6A40" w:rsidRDefault="0042104B" w:rsidP="0000482F">
      <w:pPr>
        <w:spacing w:after="0" w:line="360" w:lineRule="auto"/>
      </w:pPr>
      <w:r w:rsidRPr="009A6A40">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7BE79BE" w14:textId="77777777" w:rsidR="0042104B" w:rsidRPr="009A6A40" w:rsidRDefault="0042104B" w:rsidP="0000482F">
      <w:pPr>
        <w:spacing w:after="0" w:line="360" w:lineRule="auto"/>
      </w:pPr>
    </w:p>
    <w:p w14:paraId="7151385A" w14:textId="77777777" w:rsidR="0042104B" w:rsidRPr="009A6A40" w:rsidRDefault="0042104B" w:rsidP="0000482F">
      <w:pPr>
        <w:spacing w:after="0" w:line="360" w:lineRule="auto"/>
      </w:pPr>
      <w:r w:rsidRPr="009A6A40">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EBB5BA" w14:textId="77777777" w:rsidR="0042104B" w:rsidRPr="009A6A40" w:rsidRDefault="0042104B" w:rsidP="0000482F">
      <w:pPr>
        <w:spacing w:after="0" w:line="360" w:lineRule="auto"/>
      </w:pPr>
    </w:p>
    <w:p w14:paraId="14A7831B" w14:textId="77777777" w:rsidR="0042104B" w:rsidRPr="009A6A40" w:rsidRDefault="0042104B" w:rsidP="0000482F">
      <w:pPr>
        <w:spacing w:after="0" w:line="360" w:lineRule="auto"/>
      </w:pPr>
      <w:r w:rsidRPr="009A6A40">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5D50D0" w14:textId="77777777" w:rsidR="0042104B" w:rsidRPr="009A6A40" w:rsidRDefault="0042104B" w:rsidP="0000482F">
      <w:pPr>
        <w:spacing w:after="0" w:line="360" w:lineRule="auto"/>
      </w:pPr>
    </w:p>
    <w:p w14:paraId="0BF229A3" w14:textId="77777777" w:rsidR="0042104B" w:rsidRPr="009A6A40" w:rsidRDefault="0042104B" w:rsidP="0000482F">
      <w:pPr>
        <w:spacing w:after="0" w:line="360" w:lineRule="auto"/>
      </w:pPr>
      <w:r w:rsidRPr="009A6A40">
        <w:t>Por su parte, la Ley de Transparencia y Acceso a la Información Pública del Estado de México y Municipios (Reglamentaria del artículo 5° de la Constitución Local), establece lo siguiente:</w:t>
      </w:r>
    </w:p>
    <w:p w14:paraId="6433FF3F" w14:textId="77777777" w:rsidR="0042104B" w:rsidRPr="009A6A40" w:rsidRDefault="0042104B" w:rsidP="0000482F">
      <w:pPr>
        <w:spacing w:after="0" w:line="360" w:lineRule="auto"/>
      </w:pPr>
      <w:r w:rsidRPr="009A6A40">
        <w:t>El artículo 12, que, quienes generen, recopilen, administren, manejen, procesen, archiven o conserven información pública serán responsables de la misma.</w:t>
      </w:r>
    </w:p>
    <w:p w14:paraId="39D3F418" w14:textId="77777777" w:rsidR="0042104B" w:rsidRPr="009A6A40" w:rsidRDefault="0042104B" w:rsidP="0000482F">
      <w:pPr>
        <w:spacing w:after="0" w:line="360" w:lineRule="auto"/>
      </w:pPr>
    </w:p>
    <w:p w14:paraId="13481F41" w14:textId="77777777" w:rsidR="0042104B" w:rsidRPr="009A6A40" w:rsidRDefault="0042104B" w:rsidP="0000482F">
      <w:pPr>
        <w:spacing w:after="0" w:line="360" w:lineRule="auto"/>
      </w:pPr>
      <w:r w:rsidRPr="009A6A40">
        <w:t>El artículo 18, que, los Sujetos Obligados deberán documentar todo acto que derive del ejercicio de sus facultades, competencias o funciones, considerando desde su origen la eventual publicidad y reutilización de la información que generen.</w:t>
      </w:r>
    </w:p>
    <w:p w14:paraId="50E3AE9E" w14:textId="77777777" w:rsidR="0042104B" w:rsidRPr="009A6A40" w:rsidRDefault="0042104B" w:rsidP="0000482F">
      <w:pPr>
        <w:spacing w:after="0" w:line="360" w:lineRule="auto"/>
      </w:pPr>
    </w:p>
    <w:p w14:paraId="49AED178" w14:textId="77777777" w:rsidR="0042104B" w:rsidRPr="009A6A40" w:rsidRDefault="0042104B" w:rsidP="0000482F">
      <w:pPr>
        <w:spacing w:after="0" w:line="360" w:lineRule="auto"/>
      </w:pPr>
      <w:r w:rsidRPr="009A6A40">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9A6A40" w:rsidRDefault="00C853D1" w:rsidP="0000482F">
      <w:pPr>
        <w:spacing w:after="0" w:line="360" w:lineRule="auto"/>
        <w:rPr>
          <w:rFonts w:eastAsia="Times New Roman" w:cs="Tahoma"/>
          <w:b/>
          <w:bCs/>
          <w:iCs/>
          <w:color w:val="auto"/>
          <w:lang w:val="es-ES" w:eastAsia="es-ES"/>
        </w:rPr>
      </w:pPr>
    </w:p>
    <w:p w14:paraId="4CD9F9A9" w14:textId="57882F7C" w:rsidR="00C853D1" w:rsidRPr="009A6A40" w:rsidRDefault="00DE0C87" w:rsidP="0000482F">
      <w:pPr>
        <w:spacing w:after="0" w:line="360" w:lineRule="auto"/>
        <w:rPr>
          <w:rFonts w:eastAsia="Times New Roman" w:cs="Tahoma"/>
          <w:b/>
          <w:bCs/>
          <w:iCs/>
          <w:color w:val="auto"/>
          <w:lang w:val="es-ES" w:eastAsia="es-ES"/>
        </w:rPr>
      </w:pPr>
      <w:r w:rsidRPr="009A6A40">
        <w:rPr>
          <w:rFonts w:eastAsia="Times New Roman" w:cs="Tahoma"/>
          <w:b/>
          <w:bCs/>
          <w:iCs/>
          <w:color w:val="auto"/>
          <w:lang w:val="es-ES" w:eastAsia="es-ES"/>
        </w:rPr>
        <w:t>QUINTO</w:t>
      </w:r>
      <w:r w:rsidR="00C853D1" w:rsidRPr="009A6A40">
        <w:rPr>
          <w:rFonts w:eastAsia="Times New Roman" w:cs="Tahoma"/>
          <w:b/>
          <w:bCs/>
          <w:iCs/>
          <w:color w:val="auto"/>
          <w:lang w:val="es-ES" w:eastAsia="es-ES"/>
        </w:rPr>
        <w:t>. Estudio de Fondo.</w:t>
      </w:r>
    </w:p>
    <w:p w14:paraId="614B9665" w14:textId="5578038A" w:rsidR="00C853D1" w:rsidRPr="009A6A40" w:rsidRDefault="00C853D1" w:rsidP="0000482F">
      <w:pPr>
        <w:spacing w:after="0" w:line="360" w:lineRule="auto"/>
        <w:rPr>
          <w:rFonts w:eastAsia="Times New Roman" w:cs="Tahoma"/>
          <w:iCs/>
          <w:color w:val="auto"/>
          <w:lang w:val="es-ES" w:eastAsia="es-ES"/>
        </w:rPr>
      </w:pPr>
    </w:p>
    <w:p w14:paraId="51A5DCC2" w14:textId="77777777" w:rsidR="0042104B" w:rsidRPr="009A6A40" w:rsidRDefault="0042104B" w:rsidP="0000482F">
      <w:pPr>
        <w:spacing w:after="0" w:line="360" w:lineRule="auto"/>
      </w:pPr>
      <w:r w:rsidRPr="009A6A40">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6312CCB3" w14:textId="77777777" w:rsidR="0042104B" w:rsidRPr="009A6A40" w:rsidRDefault="0042104B" w:rsidP="0000482F">
      <w:pPr>
        <w:spacing w:after="0" w:line="360" w:lineRule="auto"/>
      </w:pPr>
    </w:p>
    <w:p w14:paraId="6343E124" w14:textId="77777777" w:rsidR="0042104B" w:rsidRPr="009A6A40" w:rsidRDefault="0042104B" w:rsidP="0000482F">
      <w:pPr>
        <w:pStyle w:val="Prrafodelista"/>
        <w:numPr>
          <w:ilvl w:val="0"/>
          <w:numId w:val="13"/>
        </w:numPr>
        <w:spacing w:line="360" w:lineRule="auto"/>
        <w:rPr>
          <w:szCs w:val="22"/>
        </w:rPr>
      </w:pPr>
      <w:r w:rsidRPr="009A6A40">
        <w:rPr>
          <w:szCs w:val="22"/>
        </w:rPr>
        <w:t>Proveer lo necesario para garantizar a toda persona el derecho de acceso a la información pública, a través de procedimientos sencillos, expeditos, oportunos y gratuitos;</w:t>
      </w:r>
    </w:p>
    <w:p w14:paraId="3E21146B" w14:textId="77777777" w:rsidR="0042104B" w:rsidRPr="009A6A40" w:rsidRDefault="0042104B" w:rsidP="0000482F">
      <w:pPr>
        <w:pStyle w:val="Prrafodelista"/>
        <w:numPr>
          <w:ilvl w:val="0"/>
          <w:numId w:val="13"/>
        </w:numPr>
        <w:spacing w:line="360" w:lineRule="auto"/>
        <w:rPr>
          <w:szCs w:val="22"/>
        </w:rPr>
      </w:pPr>
      <w:r w:rsidRPr="009A6A40">
        <w:rPr>
          <w:szCs w:val="22"/>
        </w:rPr>
        <w:t>Transparentar la gestión pública, mediante la difusión de la información generada por los Sujetos Obligados, y</w:t>
      </w:r>
    </w:p>
    <w:p w14:paraId="16192DC2" w14:textId="77777777" w:rsidR="0042104B" w:rsidRPr="009A6A40" w:rsidRDefault="0042104B" w:rsidP="0000482F">
      <w:pPr>
        <w:pStyle w:val="Prrafodelista"/>
        <w:numPr>
          <w:ilvl w:val="0"/>
          <w:numId w:val="13"/>
        </w:numPr>
        <w:spacing w:line="360" w:lineRule="auto"/>
        <w:rPr>
          <w:szCs w:val="22"/>
        </w:rPr>
      </w:pPr>
      <w:r w:rsidRPr="009A6A40">
        <w:rPr>
          <w:szCs w:val="22"/>
        </w:rPr>
        <w:t>Promover, fomentar y difundir la cultura de la transparencia en el ejercicio de la función pública, el acceso a la información y la participación ciudadana, así como, la rendición de cuentas.</w:t>
      </w:r>
    </w:p>
    <w:p w14:paraId="5EFD19A1" w14:textId="77777777" w:rsidR="0042104B" w:rsidRPr="009A6A40" w:rsidRDefault="0042104B" w:rsidP="0000482F">
      <w:pPr>
        <w:spacing w:after="0" w:line="360" w:lineRule="auto"/>
        <w:ind w:left="720"/>
        <w:rPr>
          <w:rFonts w:cs="Tahoma"/>
          <w:bCs/>
          <w:shd w:val="clear" w:color="auto" w:fill="FFFFFF"/>
        </w:rPr>
      </w:pPr>
    </w:p>
    <w:p w14:paraId="2ECD317F" w14:textId="77777777" w:rsidR="0042104B" w:rsidRPr="009A6A40" w:rsidRDefault="0042104B" w:rsidP="0000482F">
      <w:pPr>
        <w:spacing w:after="0" w:line="360" w:lineRule="auto"/>
      </w:pPr>
      <w:r w:rsidRPr="009A6A40">
        <w:t xml:space="preserve">Conforme a lo anterior, se deprende que </w:t>
      </w:r>
      <w:r w:rsidRPr="009A6A40">
        <w:rPr>
          <w:b/>
        </w:rPr>
        <w:t>los objetivos de la Ley de la materia</w:t>
      </w:r>
      <w:r w:rsidRPr="009A6A40">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10F0A038" w14:textId="77777777" w:rsidR="0042104B" w:rsidRPr="009A6A40" w:rsidRDefault="0042104B" w:rsidP="0000482F">
      <w:pPr>
        <w:spacing w:after="0" w:line="360" w:lineRule="auto"/>
      </w:pPr>
    </w:p>
    <w:p w14:paraId="7A3F37F7" w14:textId="77777777" w:rsidR="0042104B" w:rsidRPr="009A6A40" w:rsidRDefault="0042104B" w:rsidP="0000482F">
      <w:pPr>
        <w:spacing w:after="0" w:line="360" w:lineRule="auto"/>
      </w:pPr>
      <w:r w:rsidRPr="009A6A40">
        <w:t xml:space="preserve">En ese orden de ideas, para la atención de las solicitudes de acceso a la información, debe privilegiarse el </w:t>
      </w:r>
      <w:r w:rsidRPr="009A6A40">
        <w:rPr>
          <w:b/>
        </w:rPr>
        <w:t>principio de máxima publicidad</w:t>
      </w:r>
      <w:r w:rsidRPr="009A6A40">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665304B3" w14:textId="77777777" w:rsidR="0042104B" w:rsidRPr="009A6A40" w:rsidRDefault="0042104B" w:rsidP="0000482F">
      <w:pPr>
        <w:spacing w:after="0" w:line="360" w:lineRule="auto"/>
      </w:pPr>
    </w:p>
    <w:p w14:paraId="19E83E8A" w14:textId="77777777" w:rsidR="0042104B" w:rsidRPr="009A6A40" w:rsidRDefault="0042104B" w:rsidP="0000482F">
      <w:pPr>
        <w:spacing w:after="0" w:line="360" w:lineRule="auto"/>
      </w:pPr>
      <w:r w:rsidRPr="009A6A40">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DB4031B" w14:textId="77777777" w:rsidR="0042104B" w:rsidRPr="009A6A40" w:rsidRDefault="0042104B" w:rsidP="0000482F">
      <w:pPr>
        <w:spacing w:after="0" w:line="360" w:lineRule="auto"/>
      </w:pPr>
    </w:p>
    <w:p w14:paraId="7DE80DE1" w14:textId="77777777" w:rsidR="0042104B" w:rsidRPr="009A6A40" w:rsidRDefault="0042104B" w:rsidP="0000482F">
      <w:pPr>
        <w:pStyle w:val="Prrafodelista"/>
        <w:numPr>
          <w:ilvl w:val="0"/>
          <w:numId w:val="14"/>
        </w:numPr>
        <w:spacing w:line="360" w:lineRule="auto"/>
        <w:rPr>
          <w:szCs w:val="22"/>
        </w:rPr>
      </w:pPr>
      <w:r w:rsidRPr="009A6A40">
        <w:rPr>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4A69604E" w14:textId="77777777" w:rsidR="0042104B" w:rsidRPr="009A6A40" w:rsidRDefault="0042104B" w:rsidP="0000482F">
      <w:pPr>
        <w:pStyle w:val="Prrafodelista"/>
        <w:numPr>
          <w:ilvl w:val="0"/>
          <w:numId w:val="12"/>
        </w:numPr>
        <w:spacing w:line="360" w:lineRule="auto"/>
        <w:rPr>
          <w:szCs w:val="22"/>
        </w:rPr>
      </w:pPr>
      <w:r w:rsidRPr="009A6A40">
        <w:rPr>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47A07C02" w14:textId="77777777" w:rsidR="0042104B" w:rsidRPr="009A6A40" w:rsidRDefault="0042104B" w:rsidP="0000482F">
      <w:pPr>
        <w:pStyle w:val="Prrafodelista"/>
        <w:numPr>
          <w:ilvl w:val="0"/>
          <w:numId w:val="12"/>
        </w:numPr>
        <w:spacing w:line="360" w:lineRule="auto"/>
        <w:rPr>
          <w:szCs w:val="22"/>
        </w:rPr>
      </w:pPr>
      <w:r w:rsidRPr="009A6A40">
        <w:rPr>
          <w:szCs w:val="22"/>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2C2333D" w14:textId="77777777" w:rsidR="0042104B" w:rsidRPr="009A6A40" w:rsidRDefault="0042104B" w:rsidP="0000482F">
      <w:pPr>
        <w:pStyle w:val="Prrafodelista"/>
        <w:numPr>
          <w:ilvl w:val="0"/>
          <w:numId w:val="12"/>
        </w:numPr>
        <w:spacing w:line="360" w:lineRule="auto"/>
        <w:rPr>
          <w:szCs w:val="22"/>
        </w:rPr>
      </w:pPr>
      <w:r w:rsidRPr="009A6A40">
        <w:rPr>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F349530" w14:textId="77777777" w:rsidR="0042104B" w:rsidRPr="009A6A40" w:rsidRDefault="0042104B" w:rsidP="0000482F">
      <w:pPr>
        <w:pStyle w:val="Prrafodelista"/>
        <w:numPr>
          <w:ilvl w:val="0"/>
          <w:numId w:val="12"/>
        </w:numPr>
        <w:spacing w:line="360" w:lineRule="auto"/>
        <w:rPr>
          <w:szCs w:val="22"/>
        </w:rPr>
      </w:pPr>
      <w:r w:rsidRPr="009A6A40">
        <w:rPr>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F4C06D0" w14:textId="77777777" w:rsidR="0042104B" w:rsidRPr="009A6A40" w:rsidRDefault="0042104B" w:rsidP="0000482F">
      <w:pPr>
        <w:spacing w:after="0" w:line="360" w:lineRule="auto"/>
        <w:ind w:firstLine="1"/>
        <w:rPr>
          <w:rFonts w:cs="Arial"/>
          <w:lang w:val="es-ES"/>
        </w:rPr>
      </w:pPr>
    </w:p>
    <w:p w14:paraId="62AE3220" w14:textId="48AC90DB" w:rsidR="0042104B" w:rsidRPr="009A6A40" w:rsidRDefault="0042104B" w:rsidP="0000482F">
      <w:pPr>
        <w:spacing w:after="0" w:line="360" w:lineRule="auto"/>
        <w:ind w:right="-93"/>
        <w:rPr>
          <w:rFonts w:eastAsia="Calibri" w:cs="Tahoma"/>
          <w:bCs/>
        </w:rPr>
      </w:pPr>
      <w:r w:rsidRPr="009A6A40">
        <w:rPr>
          <w:rFonts w:eastAsia="Calibri" w:cs="Tahoma"/>
          <w:bCs/>
        </w:rPr>
        <w:t>Expuesto lo anterior, primeramente es viable agregar a la presente</w:t>
      </w:r>
      <w:r w:rsidR="00B51A96" w:rsidRPr="009A6A40">
        <w:rPr>
          <w:rFonts w:eastAsia="Calibri" w:cs="Tahoma"/>
          <w:bCs/>
        </w:rPr>
        <w:t>,</w:t>
      </w:r>
      <w:r w:rsidRPr="009A6A40">
        <w:rPr>
          <w:rFonts w:eastAsia="Calibri" w:cs="Tahoma"/>
          <w:bCs/>
        </w:rPr>
        <w:t xml:space="preserve"> una tabla de relación</w:t>
      </w:r>
      <w:r w:rsidR="00B51A96" w:rsidRPr="009A6A40">
        <w:rPr>
          <w:rFonts w:eastAsia="Calibri" w:cs="Tahoma"/>
          <w:bCs/>
        </w:rPr>
        <w:t>,</w:t>
      </w:r>
      <w:r w:rsidRPr="009A6A40">
        <w:rPr>
          <w:rFonts w:eastAsia="Calibri" w:cs="Tahoma"/>
          <w:bCs/>
        </w:rPr>
        <w:t xml:space="preserve"> en virtud de la pretensión del Particular y las actuaciones del Sujeto Obligado, pues se advierte que la naturaleza jurídica de lo peticionado es diversa; por lo tanto, en aras de precisar las actuaciones contenidas en el expediente electrónico formado con motivo de la interposición de la solicitud de acceso con folio </w:t>
      </w:r>
      <w:r w:rsidR="00641621" w:rsidRPr="009A6A40">
        <w:rPr>
          <w:rFonts w:eastAsia="Calibri" w:cs="Tahoma"/>
          <w:bCs/>
        </w:rPr>
        <w:t>00239/VICARBO/IP/2022</w:t>
      </w:r>
      <w:r w:rsidRPr="009A6A40">
        <w:rPr>
          <w:rFonts w:eastAsia="Calibri" w:cs="Tahoma"/>
          <w:bCs/>
        </w:rPr>
        <w:t>, misma que derivó en el Recurso de Revisión al rubro, se tiene lo siguiente:</w:t>
      </w:r>
    </w:p>
    <w:p w14:paraId="4184F2CF" w14:textId="77777777" w:rsidR="00E930D4" w:rsidRPr="009A6A40" w:rsidRDefault="00E930D4" w:rsidP="0000482F">
      <w:pPr>
        <w:spacing w:after="0" w:line="360" w:lineRule="auto"/>
        <w:rPr>
          <w:rFonts w:eastAsia="Times New Roman" w:cs="Tahoma"/>
          <w:iCs/>
          <w:color w:val="auto"/>
          <w:lang w:val="es-ES" w:eastAsia="es-ES"/>
        </w:rPr>
      </w:pPr>
    </w:p>
    <w:tbl>
      <w:tblPr>
        <w:tblStyle w:val="Tablaconcuadrcula"/>
        <w:tblW w:w="0" w:type="auto"/>
        <w:tblLook w:val="04A0" w:firstRow="1" w:lastRow="0" w:firstColumn="1" w:lastColumn="0" w:noHBand="0" w:noVBand="1"/>
      </w:tblPr>
      <w:tblGrid>
        <w:gridCol w:w="2972"/>
        <w:gridCol w:w="6139"/>
      </w:tblGrid>
      <w:tr w:rsidR="00641621" w:rsidRPr="009A6A40" w14:paraId="4F87B0A2" w14:textId="77777777" w:rsidTr="00FB150D">
        <w:tc>
          <w:tcPr>
            <w:tcW w:w="2972" w:type="dxa"/>
            <w:shd w:val="clear" w:color="auto" w:fill="AEAAAA" w:themeFill="background2" w:themeFillShade="BF"/>
          </w:tcPr>
          <w:p w14:paraId="405635D4" w14:textId="0EB5F9EA" w:rsidR="00641621" w:rsidRPr="009A6A40" w:rsidRDefault="00641621" w:rsidP="0000482F">
            <w:pPr>
              <w:spacing w:line="360" w:lineRule="auto"/>
              <w:rPr>
                <w:rFonts w:eastAsia="Times New Roman" w:cs="Tahoma"/>
                <w:b/>
                <w:iCs/>
                <w:color w:val="auto"/>
                <w:lang w:eastAsia="es-ES"/>
              </w:rPr>
            </w:pPr>
            <w:r w:rsidRPr="009A6A40">
              <w:rPr>
                <w:rFonts w:eastAsia="Times New Roman" w:cs="Tahoma"/>
                <w:b/>
                <w:iCs/>
                <w:color w:val="auto"/>
                <w:lang w:eastAsia="es-ES"/>
              </w:rPr>
              <w:t>Información solicitada</w:t>
            </w:r>
          </w:p>
        </w:tc>
        <w:tc>
          <w:tcPr>
            <w:tcW w:w="6139" w:type="dxa"/>
            <w:shd w:val="clear" w:color="auto" w:fill="AEAAAA" w:themeFill="background2" w:themeFillShade="BF"/>
          </w:tcPr>
          <w:p w14:paraId="465BEC5E" w14:textId="40890D3C" w:rsidR="00641621" w:rsidRPr="009A6A40" w:rsidRDefault="00641621" w:rsidP="0000482F">
            <w:pPr>
              <w:spacing w:line="360" w:lineRule="auto"/>
              <w:rPr>
                <w:rFonts w:eastAsia="Times New Roman" w:cs="Tahoma"/>
                <w:b/>
                <w:iCs/>
                <w:color w:val="auto"/>
                <w:lang w:eastAsia="es-ES"/>
              </w:rPr>
            </w:pPr>
            <w:r w:rsidRPr="009A6A40">
              <w:rPr>
                <w:rFonts w:eastAsia="Times New Roman" w:cs="Tahoma"/>
                <w:b/>
                <w:iCs/>
                <w:color w:val="auto"/>
                <w:lang w:eastAsia="es-ES"/>
              </w:rPr>
              <w:t>Respuesta</w:t>
            </w:r>
          </w:p>
        </w:tc>
      </w:tr>
      <w:tr w:rsidR="00641621" w:rsidRPr="009A6A40" w14:paraId="4C33AC1D" w14:textId="77777777" w:rsidTr="00FB150D">
        <w:tc>
          <w:tcPr>
            <w:tcW w:w="2972" w:type="dxa"/>
          </w:tcPr>
          <w:p w14:paraId="23901291" w14:textId="3B633B52" w:rsidR="00641621" w:rsidRPr="009A6A40" w:rsidRDefault="00641621" w:rsidP="00FB150D">
            <w:pPr>
              <w:pStyle w:val="Prrafodelista"/>
              <w:numPr>
                <w:ilvl w:val="0"/>
                <w:numId w:val="15"/>
              </w:numPr>
              <w:spacing w:line="360" w:lineRule="auto"/>
              <w:ind w:left="313"/>
              <w:rPr>
                <w:rFonts w:cs="Tahoma"/>
                <w:iCs/>
                <w:color w:val="auto"/>
              </w:rPr>
            </w:pPr>
            <w:r w:rsidRPr="009A6A40">
              <w:rPr>
                <w:rFonts w:cs="Tahoma"/>
                <w:iCs/>
                <w:color w:val="auto"/>
              </w:rPr>
              <w:t>Título Profesional</w:t>
            </w:r>
          </w:p>
        </w:tc>
        <w:tc>
          <w:tcPr>
            <w:tcW w:w="6139" w:type="dxa"/>
          </w:tcPr>
          <w:p w14:paraId="0594965A" w14:textId="77777777" w:rsidR="00641621" w:rsidRPr="009A6A40" w:rsidRDefault="00641621" w:rsidP="0000482F">
            <w:pPr>
              <w:spacing w:line="360" w:lineRule="auto"/>
            </w:pPr>
            <w:r w:rsidRPr="009A6A40">
              <w:rPr>
                <w:rFonts w:eastAsia="Times New Roman" w:cs="Tahoma"/>
                <w:color w:val="auto"/>
                <w:lang w:eastAsia="es-ES"/>
              </w:rPr>
              <w:t>Cédula profesional, Historia Académica y Currículum Vitae (versión pública), referentes al Director General</w:t>
            </w:r>
            <w:r w:rsidRPr="009A6A40">
              <w:t>;</w:t>
            </w:r>
          </w:p>
          <w:p w14:paraId="0EB4A9FA" w14:textId="77777777" w:rsidR="00641621" w:rsidRPr="009A6A40" w:rsidRDefault="00641621" w:rsidP="0000482F">
            <w:pPr>
              <w:spacing w:line="360" w:lineRule="auto"/>
              <w:rPr>
                <w:rFonts w:eastAsia="Times New Roman" w:cs="Tahoma"/>
                <w:color w:val="auto"/>
                <w:lang w:eastAsia="es-ES"/>
              </w:rPr>
            </w:pPr>
          </w:p>
          <w:p w14:paraId="692504BD" w14:textId="1667A93C" w:rsidR="00641621" w:rsidRPr="009A6A40" w:rsidRDefault="00641621" w:rsidP="0000482F">
            <w:pPr>
              <w:spacing w:line="360" w:lineRule="auto"/>
              <w:rPr>
                <w:rFonts w:eastAsia="Times New Roman" w:cs="Tahoma"/>
                <w:iCs/>
                <w:color w:val="auto"/>
                <w:lang w:eastAsia="es-ES"/>
              </w:rPr>
            </w:pPr>
            <w:r w:rsidRPr="009A6A40">
              <w:rPr>
                <w:rFonts w:eastAsia="Times New Roman" w:cs="Tahoma"/>
                <w:color w:val="auto"/>
                <w:lang w:eastAsia="es-ES"/>
              </w:rPr>
              <w:t>Constancia de conclusión de estudios de la Licenciatura en Derecho y Currículum Vitae (versión pública), referentes al Tesorero.</w:t>
            </w:r>
          </w:p>
        </w:tc>
      </w:tr>
      <w:tr w:rsidR="00641621" w:rsidRPr="009A6A40" w14:paraId="7147ED87" w14:textId="77777777" w:rsidTr="00FB150D">
        <w:tc>
          <w:tcPr>
            <w:tcW w:w="2972" w:type="dxa"/>
          </w:tcPr>
          <w:p w14:paraId="755EAC20" w14:textId="4A305809" w:rsidR="00641621" w:rsidRPr="009A6A40" w:rsidRDefault="00641621" w:rsidP="00FB150D">
            <w:pPr>
              <w:pStyle w:val="Prrafodelista"/>
              <w:numPr>
                <w:ilvl w:val="0"/>
                <w:numId w:val="15"/>
              </w:numPr>
              <w:spacing w:line="360" w:lineRule="auto"/>
              <w:ind w:left="313"/>
              <w:rPr>
                <w:rFonts w:cs="Tahoma"/>
                <w:iCs/>
                <w:color w:val="auto"/>
              </w:rPr>
            </w:pPr>
            <w:r w:rsidRPr="009A6A40">
              <w:rPr>
                <w:rFonts w:cs="Tahoma"/>
                <w:iCs/>
                <w:color w:val="auto"/>
              </w:rPr>
              <w:t>Certificación Laboral</w:t>
            </w:r>
          </w:p>
        </w:tc>
        <w:tc>
          <w:tcPr>
            <w:tcW w:w="6139" w:type="dxa"/>
          </w:tcPr>
          <w:p w14:paraId="4BFE2E6D" w14:textId="331DCEA3" w:rsidR="00641621" w:rsidRPr="009A6A40" w:rsidRDefault="00641621" w:rsidP="0000482F">
            <w:pPr>
              <w:spacing w:line="360" w:lineRule="auto"/>
              <w:rPr>
                <w:rFonts w:eastAsia="Times New Roman" w:cs="Tahoma"/>
                <w:iCs/>
                <w:color w:val="auto"/>
                <w:lang w:eastAsia="es-ES"/>
              </w:rPr>
            </w:pPr>
            <w:r w:rsidRPr="009A6A40">
              <w:rPr>
                <w:rFonts w:eastAsia="Times New Roman" w:cs="Tahoma"/>
                <w:color w:val="auto"/>
                <w:lang w:eastAsia="es-ES"/>
              </w:rPr>
              <w:t>Respecto al Tesorero y el Contralor Interno del Instituto Municipal de Cultura Física y Deporte de Villa del Carbón, señaló que ambos se encontraban en proceso de certificación a la fecha de respuesta</w:t>
            </w:r>
          </w:p>
        </w:tc>
      </w:tr>
      <w:tr w:rsidR="00641621" w:rsidRPr="009A6A40" w14:paraId="775BCC80" w14:textId="77777777" w:rsidTr="00FB150D">
        <w:tc>
          <w:tcPr>
            <w:tcW w:w="2972" w:type="dxa"/>
          </w:tcPr>
          <w:p w14:paraId="6F703D64" w14:textId="2418C660" w:rsidR="00641621" w:rsidRPr="009A6A40" w:rsidRDefault="00641621" w:rsidP="00FB150D">
            <w:pPr>
              <w:pStyle w:val="Prrafodelista"/>
              <w:numPr>
                <w:ilvl w:val="0"/>
                <w:numId w:val="15"/>
              </w:numPr>
              <w:spacing w:line="360" w:lineRule="auto"/>
              <w:ind w:left="313"/>
              <w:rPr>
                <w:rFonts w:cs="Tahoma"/>
                <w:iCs/>
                <w:color w:val="auto"/>
              </w:rPr>
            </w:pPr>
            <w:r w:rsidRPr="009A6A40">
              <w:rPr>
                <w:rFonts w:cs="Tahoma"/>
                <w:iCs/>
                <w:color w:val="auto"/>
              </w:rPr>
              <w:t>Presupuesto Anual</w:t>
            </w:r>
          </w:p>
        </w:tc>
        <w:tc>
          <w:tcPr>
            <w:tcW w:w="6139" w:type="dxa"/>
          </w:tcPr>
          <w:p w14:paraId="3FF00E27" w14:textId="5DB29B72" w:rsidR="00641621" w:rsidRPr="009A6A40" w:rsidRDefault="00641621" w:rsidP="0000482F">
            <w:pPr>
              <w:spacing w:line="360" w:lineRule="auto"/>
              <w:rPr>
                <w:rFonts w:eastAsia="Times New Roman" w:cs="Tahoma"/>
                <w:iCs/>
                <w:color w:val="auto"/>
                <w:lang w:eastAsia="es-ES"/>
              </w:rPr>
            </w:pPr>
            <w:r w:rsidRPr="009A6A40">
              <w:rPr>
                <w:rFonts w:eastAsia="Times New Roman" w:cs="Tahoma"/>
                <w:iCs/>
                <w:color w:val="auto"/>
                <w:lang w:eastAsia="es-ES"/>
              </w:rPr>
              <w:t>Señaló que se autorizó $1´800,000.00</w:t>
            </w:r>
          </w:p>
        </w:tc>
      </w:tr>
      <w:tr w:rsidR="00641621" w:rsidRPr="009A6A40" w14:paraId="16C83F8D" w14:textId="77777777" w:rsidTr="00FB150D">
        <w:tc>
          <w:tcPr>
            <w:tcW w:w="2972" w:type="dxa"/>
          </w:tcPr>
          <w:p w14:paraId="17C13EA4" w14:textId="1D3EBE6E" w:rsidR="00641621" w:rsidRPr="009A6A40" w:rsidRDefault="00641621" w:rsidP="00FB150D">
            <w:pPr>
              <w:pStyle w:val="Prrafodelista"/>
              <w:numPr>
                <w:ilvl w:val="0"/>
                <w:numId w:val="15"/>
              </w:numPr>
              <w:spacing w:line="360" w:lineRule="auto"/>
              <w:ind w:left="313"/>
              <w:rPr>
                <w:rFonts w:cs="Tahoma"/>
                <w:iCs/>
                <w:color w:val="auto"/>
              </w:rPr>
            </w:pPr>
            <w:r w:rsidRPr="009A6A40">
              <w:rPr>
                <w:rFonts w:cs="Tahoma"/>
                <w:iCs/>
                <w:color w:val="auto"/>
              </w:rPr>
              <w:t>Nómina Programada</w:t>
            </w:r>
          </w:p>
        </w:tc>
        <w:tc>
          <w:tcPr>
            <w:tcW w:w="6139" w:type="dxa"/>
          </w:tcPr>
          <w:p w14:paraId="6B8CE208" w14:textId="14DB5909" w:rsidR="00641621" w:rsidRPr="009A6A40" w:rsidRDefault="00641621" w:rsidP="0000482F">
            <w:pPr>
              <w:spacing w:line="360" w:lineRule="auto"/>
              <w:rPr>
                <w:rFonts w:eastAsia="Times New Roman" w:cs="Tahoma"/>
                <w:iCs/>
                <w:color w:val="auto"/>
                <w:lang w:eastAsia="es-ES"/>
              </w:rPr>
            </w:pPr>
            <w:r w:rsidRPr="009A6A40">
              <w:rPr>
                <w:rFonts w:eastAsia="Times New Roman" w:cs="Tahoma"/>
                <w:iCs/>
                <w:color w:val="auto"/>
                <w:lang w:eastAsia="es-ES"/>
              </w:rPr>
              <w:t>Señaló que se autorizó $1´171,869.89</w:t>
            </w:r>
          </w:p>
        </w:tc>
      </w:tr>
      <w:tr w:rsidR="00641621" w:rsidRPr="009A6A40" w14:paraId="78C102B0" w14:textId="77777777" w:rsidTr="00FB150D">
        <w:tc>
          <w:tcPr>
            <w:tcW w:w="2972" w:type="dxa"/>
          </w:tcPr>
          <w:p w14:paraId="413712C1" w14:textId="4A9B43AE" w:rsidR="00641621" w:rsidRPr="009A6A40" w:rsidRDefault="00641621" w:rsidP="00FB150D">
            <w:pPr>
              <w:pStyle w:val="Prrafodelista"/>
              <w:numPr>
                <w:ilvl w:val="0"/>
                <w:numId w:val="15"/>
              </w:numPr>
              <w:spacing w:line="360" w:lineRule="auto"/>
              <w:ind w:left="313"/>
              <w:rPr>
                <w:rFonts w:cs="Tahoma"/>
                <w:iCs/>
                <w:color w:val="auto"/>
              </w:rPr>
            </w:pPr>
            <w:r w:rsidRPr="009A6A40">
              <w:rPr>
                <w:rFonts w:cs="Tahoma"/>
                <w:iCs/>
                <w:color w:val="auto"/>
              </w:rPr>
              <w:t>Aguinaldo Programado</w:t>
            </w:r>
          </w:p>
        </w:tc>
        <w:tc>
          <w:tcPr>
            <w:tcW w:w="6139" w:type="dxa"/>
          </w:tcPr>
          <w:p w14:paraId="78D75ABD" w14:textId="63244B9E" w:rsidR="00641621" w:rsidRPr="009A6A40" w:rsidRDefault="00641621" w:rsidP="0000482F">
            <w:pPr>
              <w:spacing w:line="360" w:lineRule="auto"/>
              <w:rPr>
                <w:rFonts w:eastAsia="Times New Roman" w:cs="Tahoma"/>
                <w:iCs/>
                <w:color w:val="auto"/>
                <w:lang w:eastAsia="es-ES"/>
              </w:rPr>
            </w:pPr>
            <w:r w:rsidRPr="009A6A40">
              <w:rPr>
                <w:rFonts w:eastAsia="Times New Roman" w:cs="Tahoma"/>
                <w:iCs/>
                <w:color w:val="auto"/>
                <w:lang w:eastAsia="es-ES"/>
              </w:rPr>
              <w:t>Señaló que se autorizó $120,413.83</w:t>
            </w:r>
          </w:p>
        </w:tc>
      </w:tr>
    </w:tbl>
    <w:p w14:paraId="41DBCF23" w14:textId="77777777" w:rsidR="00641621" w:rsidRPr="009A6A40" w:rsidRDefault="00641621" w:rsidP="0000482F">
      <w:pPr>
        <w:spacing w:after="0" w:line="360" w:lineRule="auto"/>
        <w:rPr>
          <w:rFonts w:eastAsia="Times New Roman" w:cs="Tahoma"/>
          <w:iCs/>
          <w:color w:val="auto"/>
          <w:lang w:val="es-ES" w:eastAsia="es-ES"/>
        </w:rPr>
      </w:pPr>
    </w:p>
    <w:p w14:paraId="1A820505" w14:textId="77777777" w:rsidR="00641621" w:rsidRPr="009A6A40" w:rsidRDefault="00641621" w:rsidP="0000482F">
      <w:pPr>
        <w:spacing w:after="0" w:line="360" w:lineRule="auto"/>
        <w:ind w:right="-93"/>
        <w:rPr>
          <w:rFonts w:eastAsia="Calibri" w:cs="Tahoma"/>
          <w:bCs/>
        </w:rPr>
      </w:pPr>
      <w:r w:rsidRPr="009A6A40">
        <w:rPr>
          <w:rFonts w:eastAsia="Calibri" w:cs="Tahoma"/>
          <w:bCs/>
        </w:rPr>
        <w:t>Así las cosas, es procedente dividir el estudio de la Presente, en atención al orden listado en la tabla de relación, por lo tanto, se tiene lo siguiente:</w:t>
      </w:r>
    </w:p>
    <w:p w14:paraId="5BC81A7C" w14:textId="77777777" w:rsidR="00A629B1" w:rsidRPr="009A6A40" w:rsidRDefault="00A629B1" w:rsidP="0000482F">
      <w:pPr>
        <w:spacing w:after="0" w:line="360" w:lineRule="auto"/>
        <w:rPr>
          <w:rFonts w:eastAsia="Times New Roman" w:cs="Tahoma"/>
          <w:iCs/>
          <w:color w:val="auto"/>
          <w:lang w:val="es-ES" w:eastAsia="es-ES"/>
        </w:rPr>
      </w:pPr>
    </w:p>
    <w:p w14:paraId="26ACEB27" w14:textId="3101217B" w:rsidR="00A629B1" w:rsidRPr="009A6A40" w:rsidRDefault="00BD287F" w:rsidP="0000482F">
      <w:pPr>
        <w:pStyle w:val="Prrafodelista"/>
        <w:numPr>
          <w:ilvl w:val="0"/>
          <w:numId w:val="3"/>
        </w:numPr>
        <w:spacing w:line="360" w:lineRule="auto"/>
        <w:rPr>
          <w:rFonts w:cs="Tahoma"/>
          <w:b/>
          <w:bCs/>
          <w:iCs/>
          <w:color w:val="auto"/>
          <w:lang w:val="es-ES"/>
        </w:rPr>
      </w:pPr>
      <w:r w:rsidRPr="009A6A40">
        <w:rPr>
          <w:rFonts w:cs="Tahoma"/>
          <w:b/>
          <w:bCs/>
          <w:iCs/>
          <w:color w:val="auto"/>
          <w:lang w:val="es-ES"/>
        </w:rPr>
        <w:t>Título Profesional</w:t>
      </w:r>
      <w:r w:rsidR="00A629B1" w:rsidRPr="009A6A40">
        <w:rPr>
          <w:rFonts w:cs="Tahoma"/>
          <w:b/>
          <w:bCs/>
          <w:iCs/>
          <w:color w:val="auto"/>
          <w:lang w:val="es-ES"/>
        </w:rPr>
        <w:t xml:space="preserve">. </w:t>
      </w:r>
    </w:p>
    <w:p w14:paraId="6CCE84F1" w14:textId="77777777" w:rsidR="00327FF3" w:rsidRPr="009A6A40" w:rsidRDefault="00327FF3" w:rsidP="0000482F">
      <w:pPr>
        <w:spacing w:after="0" w:line="360" w:lineRule="auto"/>
        <w:rPr>
          <w:rFonts w:eastAsia="Times New Roman" w:cs="Tahoma"/>
          <w:iCs/>
          <w:color w:val="auto"/>
          <w:lang w:val="es-ES" w:eastAsia="es-ES"/>
        </w:rPr>
      </w:pPr>
    </w:p>
    <w:p w14:paraId="32979F19" w14:textId="4D8432E6" w:rsidR="00FE51DA" w:rsidRPr="009A6A40" w:rsidRDefault="005C79C1" w:rsidP="0000482F">
      <w:pPr>
        <w:spacing w:after="0" w:line="360" w:lineRule="auto"/>
        <w:rPr>
          <w:rFonts w:eastAsia="Times New Roman" w:cs="Tahoma"/>
          <w:iCs/>
          <w:color w:val="auto"/>
          <w:lang w:val="es-ES" w:eastAsia="es-ES"/>
        </w:rPr>
      </w:pPr>
      <w:r w:rsidRPr="009A6A40">
        <w:rPr>
          <w:rFonts w:eastAsia="Times New Roman" w:cs="Tahoma"/>
          <w:iCs/>
          <w:color w:val="auto"/>
          <w:lang w:val="es-ES" w:eastAsia="es-ES"/>
        </w:rPr>
        <w:t>Respecto del presente apartado, se procede a analizar la naturaleza de la misma.</w:t>
      </w:r>
      <w:r w:rsidR="00FE51DA" w:rsidRPr="009A6A40">
        <w:rPr>
          <w:rFonts w:eastAsia="Times New Roman" w:cs="Tahoma"/>
          <w:iCs/>
          <w:color w:val="auto"/>
          <w:lang w:val="es-ES" w:eastAsia="es-ES"/>
        </w:rPr>
        <w:t xml:space="preserve"> </w:t>
      </w:r>
      <w:r w:rsidR="00FE51DA" w:rsidRPr="009A6A40">
        <w:rPr>
          <w:rFonts w:eastAsia="Calibri" w:cs="Arial"/>
          <w:lang w:val="es-ES"/>
        </w:rPr>
        <w:t>En ese contexto, el</w:t>
      </w:r>
      <w:r w:rsidR="00FE51DA" w:rsidRPr="009A6A40">
        <w:rPr>
          <w:rFonts w:eastAsia="Calibri" w:cs="Arial"/>
          <w:b/>
          <w:bCs/>
          <w:lang w:val="es-ES"/>
        </w:rPr>
        <w:t xml:space="preserve"> </w:t>
      </w:r>
      <w:r w:rsidR="00012C2D" w:rsidRPr="009A6A40">
        <w:rPr>
          <w:rFonts w:eastAsia="Calibri" w:cs="Arial"/>
          <w:bCs/>
          <w:lang w:val="es-ES"/>
        </w:rPr>
        <w:t>t</w:t>
      </w:r>
      <w:r w:rsidR="00FE51DA" w:rsidRPr="009A6A40">
        <w:rPr>
          <w:rFonts w:eastAsia="Calibri" w:cs="Arial"/>
          <w:bCs/>
          <w:lang w:val="es-ES"/>
        </w:rPr>
        <w:t>ítulo profesional</w:t>
      </w:r>
      <w:r w:rsidR="00FE51DA" w:rsidRPr="009A6A40">
        <w:rPr>
          <w:rFonts w:eastAsia="Calibri" w:cs="Arial"/>
          <w:lang w:val="es-ES"/>
        </w:rPr>
        <w:t xml:space="preserve"> corresponde al documento expedido por instituciones del Estado o descentralizadas, y por instituciones privadas, que tenga reconocimiento de validez oficial de estudios, a favor de la persona que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de conformidad con los artículos 1° y 8° de la Ley Reglamentaria del Artículo 5° Constitucional, Relativo al Ejercicio de las Profesiones en la Ciudad de México.</w:t>
      </w:r>
    </w:p>
    <w:p w14:paraId="7DBF4B95" w14:textId="77777777" w:rsidR="00FE51DA" w:rsidRPr="009A6A40" w:rsidRDefault="00FE51DA" w:rsidP="0000482F">
      <w:pPr>
        <w:spacing w:after="0" w:line="360" w:lineRule="auto"/>
        <w:rPr>
          <w:rFonts w:eastAsia="Calibri" w:cs="Arial"/>
          <w:lang w:val="es-ES"/>
        </w:rPr>
      </w:pPr>
    </w:p>
    <w:p w14:paraId="2EC39A9A" w14:textId="333BB88B" w:rsidR="00FE51DA" w:rsidRPr="009A6A40" w:rsidRDefault="00FE51DA" w:rsidP="0000482F">
      <w:pPr>
        <w:spacing w:after="0" w:line="360" w:lineRule="auto"/>
        <w:rPr>
          <w:rFonts w:eastAsia="Calibri" w:cs="Arial"/>
          <w:b/>
          <w:color w:val="auto"/>
          <w:lang w:val="es-ES"/>
        </w:rPr>
      </w:pPr>
      <w:r w:rsidRPr="009A6A40">
        <w:rPr>
          <w:rFonts w:cs="Tahoma"/>
          <w:lang w:eastAsia="es-MX"/>
        </w:rPr>
        <w:t xml:space="preserve">Ahora bien, de la interpretación de los artículos 3°, 23, fracción IV y 32, de la </w:t>
      </w:r>
      <w:r w:rsidRPr="009A6A40">
        <w:rPr>
          <w:rFonts w:eastAsia="Calibri" w:cs="Arial"/>
          <w:lang w:val="es-ES"/>
        </w:rPr>
        <w:t xml:space="preserve">Ley Reglamentaria del Artículo 5° Constitucional, el Titulo Profesional es el documento que, de manera enunciativa, mas no limitativa da cuenta del </w:t>
      </w:r>
      <w:r w:rsidRPr="009A6A40">
        <w:t>grado académico, espec</w:t>
      </w:r>
      <w:r w:rsidR="00BD287F" w:rsidRPr="009A6A40">
        <w:t xml:space="preserve">ialización y experiencia sobre </w:t>
      </w:r>
      <w:r w:rsidRPr="009A6A40">
        <w:t>una materia, además, de servir como medio de identificación para relacionar a su titular con un nivel de estudios.</w:t>
      </w:r>
    </w:p>
    <w:p w14:paraId="210EC902" w14:textId="77777777" w:rsidR="00FE51DA" w:rsidRPr="009A6A40" w:rsidRDefault="00FE51DA" w:rsidP="0000482F">
      <w:pPr>
        <w:spacing w:after="0" w:line="360" w:lineRule="auto"/>
        <w:jc w:val="center"/>
        <w:rPr>
          <w:rFonts w:eastAsia="Calibri" w:cs="Arial"/>
          <w:lang w:val="es-ES"/>
        </w:rPr>
      </w:pPr>
    </w:p>
    <w:p w14:paraId="4F421B01" w14:textId="77777777" w:rsidR="00FE51DA" w:rsidRPr="009A6A40" w:rsidRDefault="00FE51DA" w:rsidP="0000482F">
      <w:pPr>
        <w:spacing w:after="0" w:line="360" w:lineRule="auto"/>
        <w:contextualSpacing/>
        <w:rPr>
          <w:rFonts w:eastAsia="Calibri" w:cs="Arial"/>
          <w:color w:val="auto"/>
          <w:lang w:val="es-ES"/>
        </w:rPr>
      </w:pPr>
      <w:r w:rsidRPr="009A6A40">
        <w:rPr>
          <w:rFonts w:eastAsia="Calibri" w:cs="Arial"/>
          <w:color w:val="auto"/>
          <w:lang w:val="es-ES"/>
        </w:rPr>
        <w:t xml:space="preserve">Además, se debe tener presente que la naturaleza del título profesional consiste en la de ser documento de identificación para que, a sus titulares, los acrediten como profesionales o expertos en algún área de estudio o conocimiento frente a terceros. </w:t>
      </w:r>
    </w:p>
    <w:p w14:paraId="3612E7EE" w14:textId="77777777" w:rsidR="00FE51DA" w:rsidRPr="009A6A40" w:rsidRDefault="00FE51DA" w:rsidP="0000482F">
      <w:pPr>
        <w:tabs>
          <w:tab w:val="left" w:pos="1606"/>
        </w:tabs>
        <w:spacing w:after="0" w:line="360" w:lineRule="auto"/>
        <w:rPr>
          <w:rFonts w:eastAsia="Calibri" w:cs="Tahoma"/>
          <w:lang w:val="es-ES"/>
        </w:rPr>
      </w:pPr>
    </w:p>
    <w:p w14:paraId="27F03533" w14:textId="19524ACB" w:rsidR="00442C85" w:rsidRPr="009A6A40" w:rsidRDefault="00FE51DA" w:rsidP="0000482F">
      <w:pPr>
        <w:spacing w:after="0" w:line="360" w:lineRule="auto"/>
        <w:rPr>
          <w:rFonts w:eastAsia="Times New Roman" w:cs="Tahoma"/>
          <w:b/>
          <w:bCs/>
          <w:iCs/>
          <w:color w:val="auto"/>
          <w:lang w:val="es-ES" w:eastAsia="es-ES"/>
        </w:rPr>
      </w:pPr>
      <w:r w:rsidRPr="009A6A40">
        <w:rPr>
          <w:rFonts w:eastAsia="Calibri" w:cs="Tahoma"/>
          <w:lang w:val="es-ES"/>
        </w:rPr>
        <w:t xml:space="preserve">Conforme a lo anterior, se logra vislumbrar que el Particular quiere tener acceso a un documento que </w:t>
      </w:r>
      <w:r w:rsidR="00D651A1" w:rsidRPr="009A6A40">
        <w:rPr>
          <w:rFonts w:eastAsia="Times New Roman" w:cs="Tahoma"/>
          <w:b/>
          <w:bCs/>
          <w:iCs/>
          <w:color w:val="auto"/>
          <w:lang w:eastAsia="es-ES"/>
        </w:rPr>
        <w:t>acredite el último grado de estudios de todos</w:t>
      </w:r>
      <w:r w:rsidR="00442C85" w:rsidRPr="009A6A40">
        <w:rPr>
          <w:rFonts w:eastAsia="Times New Roman" w:cs="Tahoma"/>
          <w:b/>
          <w:bCs/>
          <w:iCs/>
          <w:color w:val="auto"/>
          <w:lang w:eastAsia="es-ES"/>
        </w:rPr>
        <w:t xml:space="preserve"> los titulares de áreas</w:t>
      </w:r>
      <w:r w:rsidR="00B6132C" w:rsidRPr="009A6A40">
        <w:rPr>
          <w:rFonts w:eastAsia="Times New Roman" w:cs="Tahoma"/>
          <w:b/>
          <w:bCs/>
          <w:iCs/>
          <w:color w:val="auto"/>
          <w:lang w:eastAsia="es-ES"/>
        </w:rPr>
        <w:t xml:space="preserve"> señalados</w:t>
      </w:r>
      <w:r w:rsidR="00BD287F" w:rsidRPr="009A6A40">
        <w:rPr>
          <w:rFonts w:eastAsia="Times New Roman" w:cs="Tahoma"/>
          <w:b/>
          <w:bCs/>
          <w:iCs/>
          <w:color w:val="auto"/>
          <w:lang w:eastAsia="es-ES"/>
        </w:rPr>
        <w:t>, es decir, del Director, Tesorero y Contralor Interno del Instituto Municipal de Cultura Física y Deporte de Villa del Carbón</w:t>
      </w:r>
      <w:r w:rsidR="00442C85" w:rsidRPr="009A6A40">
        <w:rPr>
          <w:rFonts w:eastAsia="Times New Roman" w:cs="Tahoma"/>
          <w:b/>
          <w:bCs/>
          <w:iCs/>
          <w:color w:val="auto"/>
          <w:lang w:eastAsia="es-ES"/>
        </w:rPr>
        <w:t xml:space="preserve">. </w:t>
      </w:r>
    </w:p>
    <w:p w14:paraId="496CA909" w14:textId="77777777" w:rsidR="00D651A1" w:rsidRPr="009A6A40" w:rsidRDefault="00D651A1" w:rsidP="0000482F">
      <w:pPr>
        <w:spacing w:after="0" w:line="360" w:lineRule="auto"/>
        <w:rPr>
          <w:rFonts w:eastAsia="Times New Roman" w:cs="Tahoma"/>
          <w:b/>
          <w:bCs/>
          <w:iCs/>
          <w:color w:val="auto"/>
          <w:lang w:eastAsia="es-ES"/>
        </w:rPr>
      </w:pPr>
    </w:p>
    <w:p w14:paraId="2421F10B" w14:textId="7F5C01BD" w:rsidR="001F2B59" w:rsidRPr="009A6A40" w:rsidRDefault="00797B55"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lastRenderedPageBreak/>
        <w:t>En este contexto</w:t>
      </w:r>
      <w:r w:rsidR="00AC71B7" w:rsidRPr="009A6A40">
        <w:rPr>
          <w:rFonts w:eastAsia="Times New Roman" w:cs="Tahoma"/>
          <w:bCs/>
          <w:iCs/>
          <w:color w:val="auto"/>
          <w:lang w:eastAsia="es-ES"/>
        </w:rPr>
        <w:t xml:space="preserve">, </w:t>
      </w:r>
      <w:r w:rsidR="001F2B59" w:rsidRPr="009A6A40">
        <w:rPr>
          <w:rFonts w:eastAsia="Times New Roman" w:cs="Tahoma"/>
          <w:bCs/>
          <w:iCs/>
          <w:color w:val="auto"/>
          <w:lang w:eastAsia="es-ES"/>
        </w:rPr>
        <w:t>se trae a colación la Ley del Trabajo de los Servidores Públicos del Estado y Municipios, que en su artículo 47, señala los requisitos para ingresar al Servicio Público, siendo los siguientes:</w:t>
      </w:r>
    </w:p>
    <w:p w14:paraId="00C3C7C7" w14:textId="77777777" w:rsidR="001F2B59" w:rsidRPr="009A6A40" w:rsidRDefault="001F2B59" w:rsidP="0000482F">
      <w:pPr>
        <w:spacing w:after="0" w:line="360" w:lineRule="auto"/>
        <w:rPr>
          <w:rFonts w:eastAsia="Times New Roman" w:cs="Tahoma"/>
          <w:bCs/>
          <w:iCs/>
          <w:color w:val="auto"/>
          <w:lang w:eastAsia="es-ES"/>
        </w:rPr>
      </w:pPr>
    </w:p>
    <w:p w14:paraId="0B18076D"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
          <w:bCs/>
          <w:i/>
          <w:color w:val="auto"/>
          <w:sz w:val="20"/>
          <w:szCs w:val="20"/>
          <w:lang w:val="es-ES"/>
        </w:rPr>
        <w:t>“ARTÍCULO 47.</w:t>
      </w:r>
      <w:r w:rsidRPr="009A6A40">
        <w:rPr>
          <w:rFonts w:eastAsia="Calibri" w:cs="Tahoma"/>
          <w:bCs/>
          <w:i/>
          <w:color w:val="auto"/>
          <w:sz w:val="20"/>
          <w:szCs w:val="20"/>
          <w:lang w:val="es-ES"/>
        </w:rPr>
        <w:t xml:space="preserve"> Para ingresar al servicio público se requiere: </w:t>
      </w:r>
    </w:p>
    <w:p w14:paraId="6E0C04D1"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I. Presentar una solicitud utilizando la forma oficial que se autorice por la institución pública o dependencia correspondiente; </w:t>
      </w:r>
    </w:p>
    <w:p w14:paraId="2FD3E116"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II. Ser de nacionalidad mexicana, con la excepción prevista en el artículo 17 de la presente ley; </w:t>
      </w:r>
    </w:p>
    <w:p w14:paraId="2C887381"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III. Estar en pleno ejercicio de sus derechos civiles y políticos, en su caso; </w:t>
      </w:r>
    </w:p>
    <w:p w14:paraId="3B8DE4E5"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IV. Acreditar, cuando proceda, el cumplimiento de la Ley del Servicio Militar Nacional; </w:t>
      </w:r>
    </w:p>
    <w:p w14:paraId="19158130"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V. Derogada. </w:t>
      </w:r>
    </w:p>
    <w:p w14:paraId="37DC6E9C"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VI. No haber sido separado anteriormente del servicio por las causas previstas en el artículo 93 de la presente ley; </w:t>
      </w:r>
    </w:p>
    <w:p w14:paraId="02142FF1"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VII. Tener buena salud, lo que se comprobará con los certificados médicos correspondientes, en la forma en que se establezca en cada institución pública; </w:t>
      </w:r>
    </w:p>
    <w:p w14:paraId="5192D24A" w14:textId="77777777" w:rsidR="001F2B59" w:rsidRPr="009A6A40" w:rsidRDefault="001F2B59" w:rsidP="0000482F">
      <w:pPr>
        <w:spacing w:after="0" w:line="360" w:lineRule="auto"/>
        <w:ind w:left="567" w:right="567"/>
        <w:rPr>
          <w:rFonts w:eastAsia="Calibri" w:cs="Tahoma"/>
          <w:b/>
          <w:bCs/>
          <w:i/>
          <w:color w:val="auto"/>
          <w:sz w:val="20"/>
          <w:szCs w:val="20"/>
          <w:u w:val="single"/>
          <w:lang w:val="es-ES"/>
        </w:rPr>
      </w:pPr>
      <w:r w:rsidRPr="009A6A40">
        <w:rPr>
          <w:rFonts w:eastAsia="Calibri" w:cs="Tahoma"/>
          <w:b/>
          <w:bCs/>
          <w:i/>
          <w:color w:val="auto"/>
          <w:sz w:val="20"/>
          <w:szCs w:val="20"/>
          <w:u w:val="single"/>
          <w:lang w:val="es-ES"/>
        </w:rPr>
        <w:t xml:space="preserve">VIII. Cumplir con los requisitos que se establezcan para los diferentes puestos; </w:t>
      </w:r>
    </w:p>
    <w:p w14:paraId="211BEDC0"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IX. Acreditar por medio de los exámenes correspondientes los conocimientos y aptitudes necesarios para el desempeño del puesto; y </w:t>
      </w:r>
    </w:p>
    <w:p w14:paraId="136C90F1"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X. No estar inhabilitado para el ejercicio del servicio público. </w:t>
      </w:r>
    </w:p>
    <w:p w14:paraId="10BEC255" w14:textId="77777777"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 xml:space="preserve">XI. Presentar certificado expedido por la Unidad del Registro de Deudores Alimentarios Morosos en el que conste, si se encuentra inscrito o no en el mismo. </w:t>
      </w:r>
    </w:p>
    <w:p w14:paraId="72601D95" w14:textId="77777777" w:rsidR="001F2B59" w:rsidRPr="009A6A40" w:rsidRDefault="001F2B59" w:rsidP="0000482F">
      <w:pPr>
        <w:spacing w:after="0" w:line="360" w:lineRule="auto"/>
        <w:ind w:left="567" w:right="567"/>
        <w:rPr>
          <w:rFonts w:eastAsia="Calibri" w:cs="Tahoma"/>
          <w:bCs/>
          <w:i/>
          <w:color w:val="auto"/>
          <w:sz w:val="20"/>
          <w:szCs w:val="20"/>
          <w:lang w:val="es-ES"/>
        </w:rPr>
      </w:pPr>
    </w:p>
    <w:p w14:paraId="4F4668CC" w14:textId="0131E663" w:rsidR="001F2B59" w:rsidRPr="009A6A40" w:rsidRDefault="001F2B59" w:rsidP="0000482F">
      <w:pPr>
        <w:spacing w:after="0" w:line="360" w:lineRule="auto"/>
        <w:ind w:left="567" w:right="567"/>
        <w:rPr>
          <w:rFonts w:eastAsia="Calibri" w:cs="Tahoma"/>
          <w:bCs/>
          <w:i/>
          <w:color w:val="auto"/>
          <w:sz w:val="20"/>
          <w:szCs w:val="20"/>
          <w:lang w:val="es-ES"/>
        </w:rPr>
      </w:pPr>
      <w:r w:rsidRPr="009A6A40">
        <w:rPr>
          <w:rFonts w:eastAsia="Calibri" w:cs="Tahoma"/>
          <w:bCs/>
          <w:i/>
          <w:color w:val="auto"/>
          <w:sz w:val="20"/>
          <w:szCs w:val="20"/>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B2F41E2" w14:textId="77777777" w:rsidR="001F2B59" w:rsidRPr="009A6A40" w:rsidRDefault="001F2B59" w:rsidP="0000482F">
      <w:pPr>
        <w:spacing w:after="0" w:line="360" w:lineRule="auto"/>
        <w:rPr>
          <w:rFonts w:eastAsia="Times New Roman" w:cs="Tahoma"/>
          <w:bCs/>
          <w:iCs/>
          <w:color w:val="auto"/>
          <w:lang w:eastAsia="es-ES"/>
        </w:rPr>
      </w:pPr>
    </w:p>
    <w:p w14:paraId="00327ACD" w14:textId="52547FCF" w:rsidR="00797B55" w:rsidRPr="009A6A40" w:rsidRDefault="00797B55"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Por su parte, la Ley Orgánica Municipal, señala en sus artículos 32</w:t>
      </w:r>
      <w:r w:rsidR="002C39DE" w:rsidRPr="009A6A40">
        <w:rPr>
          <w:rFonts w:eastAsia="Times New Roman" w:cs="Tahoma"/>
          <w:bCs/>
          <w:iCs/>
          <w:color w:val="auto"/>
          <w:lang w:eastAsia="es-ES"/>
        </w:rPr>
        <w:t>, fracción III</w:t>
      </w:r>
      <w:r w:rsidR="0020158D" w:rsidRPr="009A6A40">
        <w:rPr>
          <w:rFonts w:eastAsia="Times New Roman" w:cs="Tahoma"/>
          <w:bCs/>
          <w:iCs/>
          <w:color w:val="auto"/>
          <w:lang w:eastAsia="es-ES"/>
        </w:rPr>
        <w:t>, 123</w:t>
      </w:r>
      <w:r w:rsidRPr="009A6A40">
        <w:rPr>
          <w:rFonts w:eastAsia="Times New Roman" w:cs="Tahoma"/>
          <w:bCs/>
          <w:iCs/>
          <w:color w:val="auto"/>
          <w:lang w:eastAsia="es-ES"/>
        </w:rPr>
        <w:t xml:space="preserve"> y 123</w:t>
      </w:r>
      <w:r w:rsidR="0020158D" w:rsidRPr="009A6A40">
        <w:rPr>
          <w:rFonts w:eastAsia="Times New Roman" w:cs="Tahoma"/>
          <w:bCs/>
          <w:iCs/>
          <w:color w:val="auto"/>
          <w:lang w:eastAsia="es-ES"/>
        </w:rPr>
        <w:t xml:space="preserve"> Bis</w:t>
      </w:r>
      <w:r w:rsidRPr="009A6A40">
        <w:rPr>
          <w:rFonts w:eastAsia="Times New Roman" w:cs="Tahoma"/>
          <w:bCs/>
          <w:iCs/>
          <w:color w:val="auto"/>
          <w:lang w:eastAsia="es-ES"/>
        </w:rPr>
        <w:t>, lo siguiente:</w:t>
      </w:r>
    </w:p>
    <w:p w14:paraId="4B86ECF9" w14:textId="77777777" w:rsidR="00797B55" w:rsidRPr="009A6A40" w:rsidRDefault="00797B55" w:rsidP="0000482F">
      <w:pPr>
        <w:spacing w:after="0" w:line="360" w:lineRule="auto"/>
        <w:rPr>
          <w:rFonts w:eastAsia="Times New Roman" w:cs="Tahoma"/>
          <w:bCs/>
          <w:iCs/>
          <w:color w:val="auto"/>
          <w:lang w:eastAsia="es-ES"/>
        </w:rPr>
      </w:pPr>
    </w:p>
    <w:p w14:paraId="150CF7FA" w14:textId="77777777"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
          <w:bCs/>
          <w:i/>
          <w:color w:val="auto"/>
          <w:sz w:val="20"/>
          <w:szCs w:val="20"/>
        </w:rPr>
        <w:lastRenderedPageBreak/>
        <w:t>Artículo 32. Para ocupar las titularidades</w:t>
      </w:r>
      <w:r w:rsidRPr="009A6A40">
        <w:rPr>
          <w:rFonts w:eastAsia="Calibri" w:cs="Tahoma"/>
          <w:bCs/>
          <w:i/>
          <w:color w:val="auto"/>
          <w:sz w:val="20"/>
          <w:szCs w:val="20"/>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54E1FA91" w14:textId="77777777" w:rsidR="00797B55" w:rsidRPr="009A6A40" w:rsidRDefault="00797B55" w:rsidP="0000482F">
      <w:pPr>
        <w:spacing w:after="0" w:line="360" w:lineRule="auto"/>
        <w:ind w:left="567" w:right="567"/>
        <w:rPr>
          <w:rFonts w:eastAsia="Calibri" w:cs="Tahoma"/>
          <w:bCs/>
          <w:i/>
          <w:color w:val="auto"/>
          <w:sz w:val="20"/>
          <w:szCs w:val="20"/>
        </w:rPr>
      </w:pPr>
    </w:p>
    <w:p w14:paraId="2CFEDBFD" w14:textId="76B8B0EC"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 xml:space="preserve">I. </w:t>
      </w:r>
      <w:r w:rsidR="002C39DE" w:rsidRPr="009A6A40">
        <w:rPr>
          <w:rFonts w:eastAsia="Calibri" w:cs="Tahoma"/>
          <w:bCs/>
          <w:i/>
          <w:color w:val="auto"/>
          <w:sz w:val="20"/>
          <w:szCs w:val="20"/>
        </w:rPr>
        <w:t>a II…</w:t>
      </w:r>
    </w:p>
    <w:p w14:paraId="62DD2962" w14:textId="77777777" w:rsidR="00797B55" w:rsidRPr="009A6A40" w:rsidRDefault="00797B55" w:rsidP="0000482F">
      <w:pPr>
        <w:spacing w:after="0" w:line="360" w:lineRule="auto"/>
        <w:ind w:left="567" w:right="567"/>
        <w:rPr>
          <w:rFonts w:eastAsia="Calibri" w:cs="Tahoma"/>
          <w:b/>
          <w:bCs/>
          <w:i/>
          <w:color w:val="auto"/>
          <w:sz w:val="20"/>
          <w:szCs w:val="20"/>
        </w:rPr>
      </w:pPr>
      <w:r w:rsidRPr="009A6A40">
        <w:rPr>
          <w:rFonts w:eastAsia="Calibri" w:cs="Tahoma"/>
          <w:b/>
          <w:bCs/>
          <w:i/>
          <w:color w:val="auto"/>
          <w:sz w:val="20"/>
          <w:szCs w:val="20"/>
        </w:rPr>
        <w:t xml:space="preserve">III. Contar con título profesional o acreditar experiencia mínima de un año en la materia, ante la o el Presidente o el Ayuntamiento, cuando sea el caso, para el desempeño de los cargos que así lo requieran; </w:t>
      </w:r>
    </w:p>
    <w:p w14:paraId="096A0AB3" w14:textId="0CFA876A" w:rsidR="002C39DE"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IV.</w:t>
      </w:r>
      <w:r w:rsidR="002C39DE" w:rsidRPr="009A6A40">
        <w:rPr>
          <w:rFonts w:eastAsia="Calibri" w:cs="Tahoma"/>
          <w:bCs/>
          <w:i/>
          <w:color w:val="auto"/>
          <w:sz w:val="20"/>
          <w:szCs w:val="20"/>
        </w:rPr>
        <w:t xml:space="preserve"> a VII…</w:t>
      </w:r>
    </w:p>
    <w:p w14:paraId="317CED86" w14:textId="022996A6" w:rsidR="00797B55" w:rsidRPr="009A6A40" w:rsidRDefault="002C39DE"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w:t>
      </w:r>
      <w:r w:rsidR="00797B55" w:rsidRPr="009A6A40">
        <w:rPr>
          <w:rFonts w:eastAsia="Calibri" w:cs="Tahoma"/>
          <w:bCs/>
          <w:i/>
          <w:color w:val="auto"/>
          <w:sz w:val="20"/>
          <w:szCs w:val="20"/>
        </w:rPr>
        <w:t xml:space="preserve">. </w:t>
      </w:r>
    </w:p>
    <w:p w14:paraId="2516AB50" w14:textId="77777777" w:rsidR="00797B55" w:rsidRPr="009A6A40" w:rsidRDefault="00797B55" w:rsidP="0000482F">
      <w:pPr>
        <w:spacing w:after="0" w:line="360" w:lineRule="auto"/>
        <w:ind w:left="567" w:right="567"/>
        <w:rPr>
          <w:rFonts w:eastAsia="Calibri" w:cs="Tahoma"/>
          <w:b/>
          <w:bCs/>
          <w:i/>
          <w:color w:val="auto"/>
          <w:sz w:val="20"/>
          <w:szCs w:val="20"/>
        </w:rPr>
      </w:pPr>
    </w:p>
    <w:p w14:paraId="186A8DDB" w14:textId="77777777"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
          <w:bCs/>
          <w:i/>
          <w:color w:val="auto"/>
          <w:sz w:val="20"/>
          <w:szCs w:val="20"/>
        </w:rPr>
        <w:t>Artículo 123.-</w:t>
      </w:r>
      <w:r w:rsidRPr="009A6A40">
        <w:rPr>
          <w:rFonts w:eastAsia="Calibri" w:cs="Tahoma"/>
          <w:bCs/>
          <w:i/>
          <w:color w:val="auto"/>
          <w:sz w:val="20"/>
          <w:szCs w:val="20"/>
        </w:rPr>
        <w:t xml:space="preserve">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w:t>
      </w:r>
    </w:p>
    <w:p w14:paraId="481F4E06" w14:textId="77777777" w:rsidR="00797B55" w:rsidRPr="009A6A40" w:rsidRDefault="00797B55" w:rsidP="0000482F">
      <w:pPr>
        <w:spacing w:after="0" w:line="360" w:lineRule="auto"/>
        <w:ind w:left="567" w:right="567"/>
        <w:rPr>
          <w:rFonts w:eastAsia="Calibri" w:cs="Tahoma"/>
          <w:bCs/>
          <w:i/>
          <w:color w:val="auto"/>
          <w:sz w:val="20"/>
          <w:szCs w:val="20"/>
        </w:rPr>
      </w:pPr>
    </w:p>
    <w:p w14:paraId="7401156B" w14:textId="77777777"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 xml:space="preserve">Los ayuntamientos podrán crear organismos públicos descentralizados para: </w:t>
      </w:r>
    </w:p>
    <w:p w14:paraId="4C7838D3" w14:textId="77777777"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a). La atención integral de la mujer con perspectiva de género y enfoque de derechos humanos; mediante la creación del Instituto Municipal de las Mujeres y, en su caso, albergues para tal objeto.</w:t>
      </w:r>
    </w:p>
    <w:p w14:paraId="0E558CCA" w14:textId="77777777"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 xml:space="preserve">b). </w:t>
      </w:r>
      <w:r w:rsidRPr="009A6A40">
        <w:rPr>
          <w:rFonts w:eastAsia="Calibri" w:cs="Tahoma"/>
          <w:b/>
          <w:bCs/>
          <w:i/>
          <w:color w:val="auto"/>
          <w:sz w:val="20"/>
          <w:szCs w:val="20"/>
          <w:u w:val="single"/>
        </w:rPr>
        <w:t>De la cultura física y deporte</w:t>
      </w:r>
      <w:r w:rsidRPr="009A6A40">
        <w:rPr>
          <w:rFonts w:eastAsia="Calibri" w:cs="Tahoma"/>
          <w:bCs/>
          <w:i/>
          <w:color w:val="auto"/>
          <w:sz w:val="20"/>
          <w:szCs w:val="20"/>
        </w:rPr>
        <w:t xml:space="preserve">; </w:t>
      </w:r>
    </w:p>
    <w:p w14:paraId="3BA1A53F" w14:textId="77777777"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 xml:space="preserve">c). Instituto Municipal de la Juventud; </w:t>
      </w:r>
    </w:p>
    <w:p w14:paraId="0E4D0535" w14:textId="434D277F"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d). Otros que consideren convenientes.</w:t>
      </w:r>
    </w:p>
    <w:p w14:paraId="01F11A2B" w14:textId="77777777" w:rsidR="00797B55" w:rsidRPr="009A6A40" w:rsidRDefault="00797B55" w:rsidP="0000482F">
      <w:pPr>
        <w:spacing w:after="0" w:line="360" w:lineRule="auto"/>
        <w:ind w:left="567" w:right="567"/>
        <w:rPr>
          <w:rFonts w:eastAsia="Calibri" w:cs="Tahoma"/>
          <w:bCs/>
          <w:i/>
          <w:color w:val="auto"/>
          <w:sz w:val="20"/>
          <w:szCs w:val="20"/>
        </w:rPr>
      </w:pPr>
    </w:p>
    <w:p w14:paraId="123DE420" w14:textId="7BAA4136"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
          <w:bCs/>
          <w:i/>
          <w:color w:val="auto"/>
          <w:sz w:val="20"/>
          <w:szCs w:val="20"/>
        </w:rPr>
        <w:t>Artículo 123 Bis</w:t>
      </w:r>
      <w:r w:rsidRPr="009A6A40">
        <w:rPr>
          <w:rFonts w:eastAsia="Calibri" w:cs="Tahoma"/>
          <w:bCs/>
          <w:i/>
          <w:color w:val="auto"/>
          <w:sz w:val="20"/>
          <w:szCs w:val="20"/>
          <w:u w:val="single"/>
        </w:rPr>
        <w:t>.-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r w:rsidRPr="009A6A40">
        <w:rPr>
          <w:rFonts w:eastAsia="Calibri" w:cs="Tahoma"/>
          <w:bCs/>
          <w:i/>
          <w:color w:val="auto"/>
          <w:sz w:val="20"/>
          <w:szCs w:val="20"/>
        </w:rPr>
        <w:t xml:space="preserve">. </w:t>
      </w:r>
    </w:p>
    <w:p w14:paraId="4D94A5FC" w14:textId="49AF3572" w:rsidR="00797B55" w:rsidRPr="009A6A40" w:rsidRDefault="00797B55"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w:t>
      </w:r>
    </w:p>
    <w:p w14:paraId="5A7F0820" w14:textId="77777777" w:rsidR="00797B55" w:rsidRPr="009A6A40" w:rsidRDefault="00797B55" w:rsidP="0000482F">
      <w:pPr>
        <w:spacing w:after="0" w:line="360" w:lineRule="auto"/>
        <w:rPr>
          <w:rFonts w:eastAsia="Times New Roman" w:cs="Tahoma"/>
          <w:bCs/>
          <w:iCs/>
          <w:color w:val="auto"/>
          <w:lang w:eastAsia="es-ES"/>
        </w:rPr>
      </w:pPr>
    </w:p>
    <w:p w14:paraId="1CBA2BAF" w14:textId="6D6F9CC2" w:rsidR="00AC71B7" w:rsidRPr="009A6A40" w:rsidRDefault="00BC1184"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 xml:space="preserve">Derivado de lo anterior, es de señalar, que la Ley del Trabajo de Servidores Públicos del Estado y Municipios, no contempla expresamente que se deba contar con Título Profesional para ingresar al servicio público, sin embargo, en su fracción VIII, señala que deberá cumplir con los requisitos establecidos </w:t>
      </w:r>
      <w:r w:rsidR="0020158D" w:rsidRPr="009A6A40">
        <w:rPr>
          <w:rFonts w:eastAsia="Times New Roman" w:cs="Tahoma"/>
          <w:bCs/>
          <w:iCs/>
          <w:color w:val="auto"/>
          <w:lang w:eastAsia="es-ES"/>
        </w:rPr>
        <w:t xml:space="preserve">para los diferentes puestos, </w:t>
      </w:r>
      <w:r w:rsidR="00B51A96" w:rsidRPr="009A6A40">
        <w:rPr>
          <w:rFonts w:eastAsia="Times New Roman" w:cs="Tahoma"/>
          <w:bCs/>
          <w:iCs/>
          <w:color w:val="auto"/>
          <w:lang w:eastAsia="es-ES"/>
        </w:rPr>
        <w:t>en esa virtud</w:t>
      </w:r>
      <w:r w:rsidR="0020158D" w:rsidRPr="009A6A40">
        <w:rPr>
          <w:rFonts w:eastAsia="Times New Roman" w:cs="Tahoma"/>
          <w:bCs/>
          <w:iCs/>
          <w:color w:val="auto"/>
          <w:lang w:eastAsia="es-ES"/>
        </w:rPr>
        <w:t>, la Ley Orgánica Municipal en su</w:t>
      </w:r>
      <w:r w:rsidRPr="009A6A40">
        <w:rPr>
          <w:rFonts w:eastAsia="Times New Roman" w:cs="Tahoma"/>
          <w:bCs/>
          <w:iCs/>
          <w:color w:val="auto"/>
          <w:lang w:eastAsia="es-ES"/>
        </w:rPr>
        <w:t xml:space="preserve"> artículo </w:t>
      </w:r>
      <w:r w:rsidR="0020158D" w:rsidRPr="009A6A40">
        <w:rPr>
          <w:rFonts w:eastAsia="Times New Roman" w:cs="Tahoma"/>
          <w:bCs/>
          <w:iCs/>
          <w:color w:val="auto"/>
          <w:lang w:eastAsia="es-ES"/>
        </w:rPr>
        <w:t xml:space="preserve">123 Bis, señala que la persona titular de los organismos públicos descentralizados en materia de cultura física y deporte, deben de cumplir los requisitos señalados en su diverso 32,  es decir, requisitos para ocupar las titularidades de las Unidades Administrativas, </w:t>
      </w:r>
      <w:r w:rsidRPr="009A6A40">
        <w:rPr>
          <w:rFonts w:eastAsia="Times New Roman" w:cs="Tahoma"/>
          <w:bCs/>
          <w:iCs/>
          <w:color w:val="auto"/>
          <w:lang w:eastAsia="es-ES"/>
        </w:rPr>
        <w:t>tales como lo son el título profesional o acreditar experiencia mínima de un año en la materia</w:t>
      </w:r>
      <w:r w:rsidR="0020158D" w:rsidRPr="009A6A40">
        <w:rPr>
          <w:rFonts w:eastAsia="Times New Roman" w:cs="Tahoma"/>
          <w:bCs/>
          <w:iCs/>
          <w:color w:val="auto"/>
          <w:lang w:eastAsia="es-ES"/>
        </w:rPr>
        <w:t>.</w:t>
      </w:r>
      <w:r w:rsidRPr="009A6A40">
        <w:rPr>
          <w:rFonts w:eastAsia="Times New Roman" w:cs="Tahoma"/>
          <w:bCs/>
          <w:iCs/>
          <w:color w:val="auto"/>
          <w:lang w:eastAsia="es-ES"/>
        </w:rPr>
        <w:t xml:space="preserve"> </w:t>
      </w:r>
    </w:p>
    <w:p w14:paraId="2D2AABF9" w14:textId="77777777" w:rsidR="00AC71B7" w:rsidRPr="009A6A40" w:rsidRDefault="00AC71B7" w:rsidP="0000482F">
      <w:pPr>
        <w:spacing w:after="0" w:line="360" w:lineRule="auto"/>
        <w:rPr>
          <w:rFonts w:eastAsia="Times New Roman" w:cs="Tahoma"/>
          <w:b/>
          <w:bCs/>
          <w:iCs/>
          <w:color w:val="auto"/>
          <w:lang w:eastAsia="es-ES"/>
        </w:rPr>
      </w:pPr>
    </w:p>
    <w:p w14:paraId="0C5E9322" w14:textId="77777777" w:rsidR="00106429" w:rsidRPr="009A6A40" w:rsidRDefault="005B2EC4" w:rsidP="0000482F">
      <w:pPr>
        <w:spacing w:after="0" w:line="360" w:lineRule="auto"/>
        <w:rPr>
          <w:rFonts w:eastAsia="Times New Roman" w:cs="Tahoma"/>
          <w:b/>
          <w:bCs/>
          <w:iCs/>
          <w:color w:val="auto"/>
          <w:lang w:eastAsia="es-ES"/>
        </w:rPr>
      </w:pPr>
      <w:r w:rsidRPr="009A6A40">
        <w:rPr>
          <w:rFonts w:eastAsia="Times New Roman" w:cs="Tahoma"/>
          <w:iCs/>
          <w:color w:val="auto"/>
          <w:lang w:eastAsia="es-ES"/>
        </w:rPr>
        <w:t xml:space="preserve">En ese sentido, el Sujeto Obligado </w:t>
      </w:r>
      <w:r w:rsidR="00520922" w:rsidRPr="009A6A40">
        <w:rPr>
          <w:rFonts w:eastAsia="Times New Roman" w:cs="Tahoma"/>
          <w:iCs/>
          <w:color w:val="auto"/>
          <w:lang w:eastAsia="es-ES"/>
        </w:rPr>
        <w:t>proporcion</w:t>
      </w:r>
      <w:r w:rsidR="00F90ECB" w:rsidRPr="009A6A40">
        <w:rPr>
          <w:rFonts w:eastAsia="Times New Roman" w:cs="Tahoma"/>
          <w:iCs/>
          <w:color w:val="auto"/>
          <w:lang w:eastAsia="es-ES"/>
        </w:rPr>
        <w:t>ó</w:t>
      </w:r>
      <w:r w:rsidR="00520922" w:rsidRPr="009A6A40">
        <w:rPr>
          <w:rFonts w:eastAsia="Times New Roman" w:cs="Tahoma"/>
          <w:iCs/>
          <w:color w:val="auto"/>
          <w:lang w:eastAsia="es-ES"/>
        </w:rPr>
        <w:t xml:space="preserve"> </w:t>
      </w:r>
      <w:r w:rsidR="00F90ECB" w:rsidRPr="009A6A40">
        <w:rPr>
          <w:rFonts w:eastAsia="Times New Roman" w:cs="Tahoma"/>
          <w:iCs/>
          <w:color w:val="auto"/>
          <w:lang w:eastAsia="es-ES"/>
        </w:rPr>
        <w:t>la cédula profesional e historia académica respecto del Director, así como</w:t>
      </w:r>
      <w:r w:rsidR="00B6132C" w:rsidRPr="009A6A40">
        <w:rPr>
          <w:rFonts w:eastAsia="Times New Roman" w:cs="Tahoma"/>
          <w:iCs/>
          <w:color w:val="auto"/>
          <w:lang w:eastAsia="es-ES"/>
        </w:rPr>
        <w:t>,</w:t>
      </w:r>
      <w:r w:rsidR="00F90ECB" w:rsidRPr="009A6A40">
        <w:rPr>
          <w:rFonts w:eastAsia="Times New Roman" w:cs="Tahoma"/>
          <w:iCs/>
          <w:color w:val="auto"/>
          <w:lang w:eastAsia="es-ES"/>
        </w:rPr>
        <w:t xml:space="preserve"> la Constancia de Conclusión de</w:t>
      </w:r>
      <w:r w:rsidR="00B6132C" w:rsidRPr="009A6A40">
        <w:rPr>
          <w:rFonts w:eastAsia="Times New Roman" w:cs="Tahoma"/>
          <w:iCs/>
          <w:color w:val="auto"/>
          <w:lang w:eastAsia="es-ES"/>
        </w:rPr>
        <w:t xml:space="preserve"> Estudios de la Licenciatura en Derecho por parte del Tesorero, ambos del Instituto Municipal de Cultura Física y Deporte de Villa del Carbón, documentos que adjuntó en una versión íntegra, es decir, dejó datos personales </w:t>
      </w:r>
      <w:r w:rsidR="00106429" w:rsidRPr="009A6A40">
        <w:rPr>
          <w:rFonts w:eastAsia="Times New Roman" w:cs="Tahoma"/>
          <w:iCs/>
          <w:color w:val="auto"/>
          <w:lang w:eastAsia="es-ES"/>
        </w:rPr>
        <w:t>visibles; e</w:t>
      </w:r>
      <w:r w:rsidR="0020158D" w:rsidRPr="009A6A40">
        <w:rPr>
          <w:rFonts w:eastAsia="Times New Roman" w:cs="Tahoma"/>
          <w:iCs/>
          <w:color w:val="auto"/>
          <w:lang w:val="es-ES" w:eastAsia="es-ES"/>
        </w:rPr>
        <w:t xml:space="preserve">n razón de lo anterior, los documentos </w:t>
      </w:r>
      <w:r w:rsidR="00BA4CD2" w:rsidRPr="009A6A40">
        <w:rPr>
          <w:rFonts w:eastAsia="Times New Roman" w:cs="Tahoma"/>
          <w:iCs/>
          <w:color w:val="auto"/>
          <w:lang w:val="es-ES" w:eastAsia="es-ES"/>
        </w:rPr>
        <w:t xml:space="preserve">presentados por el Sujeto Obligado cumplen con lo solicitado al ser los documentos que </w:t>
      </w:r>
      <w:r w:rsidR="00BA4CD2" w:rsidRPr="009A6A40">
        <w:rPr>
          <w:rFonts w:eastAsia="Times New Roman" w:cs="Tahoma"/>
          <w:b/>
          <w:bCs/>
          <w:iCs/>
          <w:color w:val="auto"/>
          <w:lang w:eastAsia="es-ES"/>
        </w:rPr>
        <w:t>acreditan el último grado de estudios respecto del Director General y Tesorero, ambos del Instituto Municipal de Cultura Física y Deporte de Villa del Carbón</w:t>
      </w:r>
      <w:r w:rsidR="00106429" w:rsidRPr="009A6A40">
        <w:rPr>
          <w:rFonts w:eastAsia="Times New Roman" w:cs="Tahoma"/>
          <w:b/>
          <w:bCs/>
          <w:iCs/>
          <w:color w:val="auto"/>
          <w:lang w:eastAsia="es-ES"/>
        </w:rPr>
        <w:t>.</w:t>
      </w:r>
    </w:p>
    <w:p w14:paraId="4CFAA4C1" w14:textId="77777777" w:rsidR="00106429" w:rsidRPr="009A6A40" w:rsidRDefault="00106429" w:rsidP="0000482F">
      <w:pPr>
        <w:spacing w:after="0" w:line="360" w:lineRule="auto"/>
        <w:rPr>
          <w:rFonts w:eastAsia="Times New Roman" w:cs="Tahoma"/>
          <w:b/>
          <w:bCs/>
          <w:iCs/>
          <w:color w:val="auto"/>
          <w:lang w:eastAsia="es-ES"/>
        </w:rPr>
      </w:pPr>
    </w:p>
    <w:p w14:paraId="5A237130" w14:textId="5A8BB0EF" w:rsidR="00AC71B7" w:rsidRPr="009A6A40" w:rsidRDefault="00106429"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N</w:t>
      </w:r>
      <w:r w:rsidR="00BA4CD2" w:rsidRPr="009A6A40">
        <w:rPr>
          <w:rFonts w:eastAsia="Times New Roman" w:cs="Tahoma"/>
          <w:bCs/>
          <w:iCs/>
          <w:color w:val="auto"/>
          <w:lang w:eastAsia="es-ES"/>
        </w:rPr>
        <w:t>o pasa desapercibido que</w:t>
      </w:r>
      <w:r w:rsidRPr="009A6A40">
        <w:rPr>
          <w:rFonts w:eastAsia="Times New Roman" w:cs="Tahoma"/>
          <w:bCs/>
          <w:iCs/>
          <w:color w:val="auto"/>
          <w:lang w:eastAsia="es-ES"/>
        </w:rPr>
        <w:t xml:space="preserve"> en dichos documentos, el Sujeto Obligado dejó datos personales visibles que pudieran ser considerados como confidenciales, tal como lo son:</w:t>
      </w:r>
    </w:p>
    <w:p w14:paraId="7D1C9D0F" w14:textId="77777777" w:rsidR="00106429" w:rsidRPr="009A6A40" w:rsidRDefault="00106429" w:rsidP="0000482F">
      <w:pPr>
        <w:spacing w:after="0" w:line="360" w:lineRule="auto"/>
        <w:rPr>
          <w:rFonts w:eastAsia="Times New Roman" w:cs="Tahoma"/>
          <w:bCs/>
          <w:iCs/>
          <w:color w:val="auto"/>
          <w:lang w:eastAsia="es-ES"/>
        </w:rPr>
      </w:pPr>
    </w:p>
    <w:p w14:paraId="3639BD92" w14:textId="77777777" w:rsidR="00106429" w:rsidRPr="009A6A40" w:rsidRDefault="00106429" w:rsidP="0000482F">
      <w:pPr>
        <w:pStyle w:val="Prrafodelista"/>
        <w:numPr>
          <w:ilvl w:val="0"/>
          <w:numId w:val="16"/>
        </w:numPr>
        <w:spacing w:line="360" w:lineRule="auto"/>
        <w:rPr>
          <w:rFonts w:cs="Tahoma"/>
          <w:szCs w:val="22"/>
        </w:rPr>
      </w:pPr>
      <w:r w:rsidRPr="009A6A40">
        <w:rPr>
          <w:rFonts w:cs="Tahoma"/>
          <w:szCs w:val="22"/>
        </w:rPr>
        <w:t>Clave Única de Registro de Población;</w:t>
      </w:r>
    </w:p>
    <w:p w14:paraId="602A67FF" w14:textId="77777777" w:rsidR="00106429" w:rsidRPr="009A6A40" w:rsidRDefault="00106429" w:rsidP="0000482F">
      <w:pPr>
        <w:pStyle w:val="Prrafodelista"/>
        <w:numPr>
          <w:ilvl w:val="0"/>
          <w:numId w:val="16"/>
        </w:numPr>
        <w:spacing w:line="360" w:lineRule="auto"/>
        <w:rPr>
          <w:rFonts w:cs="Tahoma"/>
          <w:szCs w:val="22"/>
        </w:rPr>
      </w:pPr>
      <w:r w:rsidRPr="009A6A40">
        <w:rPr>
          <w:rFonts w:cs="Tahoma"/>
          <w:szCs w:val="22"/>
        </w:rPr>
        <w:t>Matrícula o número de cuenta, número de expediente o de control.</w:t>
      </w:r>
    </w:p>
    <w:p w14:paraId="55E4994C" w14:textId="77777777" w:rsidR="00106429" w:rsidRPr="009A6A40" w:rsidRDefault="00106429" w:rsidP="0000482F">
      <w:pPr>
        <w:pStyle w:val="Prrafodelista"/>
        <w:numPr>
          <w:ilvl w:val="0"/>
          <w:numId w:val="16"/>
        </w:numPr>
        <w:spacing w:line="360" w:lineRule="auto"/>
        <w:rPr>
          <w:rFonts w:cs="Tahoma"/>
          <w:szCs w:val="22"/>
        </w:rPr>
      </w:pPr>
      <w:r w:rsidRPr="009A6A40">
        <w:rPr>
          <w:rFonts w:cs="Tahoma"/>
          <w:szCs w:val="22"/>
        </w:rPr>
        <w:t>Calificaciones, créditos y promedio;</w:t>
      </w:r>
    </w:p>
    <w:p w14:paraId="68E13225" w14:textId="77777777" w:rsidR="00106429" w:rsidRPr="009A6A40" w:rsidRDefault="00106429" w:rsidP="0000482F">
      <w:pPr>
        <w:pStyle w:val="Prrafodelista"/>
        <w:numPr>
          <w:ilvl w:val="0"/>
          <w:numId w:val="16"/>
        </w:numPr>
        <w:spacing w:line="360" w:lineRule="auto"/>
        <w:rPr>
          <w:rFonts w:cs="Tahoma"/>
          <w:szCs w:val="22"/>
        </w:rPr>
      </w:pPr>
      <w:r w:rsidRPr="009A6A40">
        <w:rPr>
          <w:rFonts w:cs="Tahoma"/>
          <w:szCs w:val="22"/>
        </w:rPr>
        <w:t>Número de cédula profesional;</w:t>
      </w:r>
    </w:p>
    <w:p w14:paraId="224DA5B0" w14:textId="77777777" w:rsidR="00106429" w:rsidRPr="009A6A40" w:rsidRDefault="00106429" w:rsidP="0000482F">
      <w:pPr>
        <w:pStyle w:val="Prrafodelista"/>
        <w:numPr>
          <w:ilvl w:val="0"/>
          <w:numId w:val="16"/>
        </w:numPr>
        <w:spacing w:line="360" w:lineRule="auto"/>
        <w:rPr>
          <w:rFonts w:cs="Tahoma"/>
          <w:szCs w:val="22"/>
        </w:rPr>
      </w:pPr>
      <w:r w:rsidRPr="009A6A40">
        <w:rPr>
          <w:rFonts w:cs="Tahoma"/>
          <w:szCs w:val="22"/>
        </w:rPr>
        <w:lastRenderedPageBreak/>
        <w:t>Código de barras, zona de lectura Mecánica de cédula profesional, código bidimensional QR, firma electrónica avanzada del Servidor Público Habilitado facultado, cadena original del documento, y</w:t>
      </w:r>
    </w:p>
    <w:p w14:paraId="63D34F61" w14:textId="77777777" w:rsidR="00106429" w:rsidRPr="009A6A40" w:rsidRDefault="00106429" w:rsidP="0000482F">
      <w:pPr>
        <w:shd w:val="clear" w:color="auto" w:fill="FFFFFF"/>
        <w:spacing w:after="0" w:line="360" w:lineRule="auto"/>
        <w:rPr>
          <w:rFonts w:cs="Tahoma"/>
          <w:iCs/>
        </w:rPr>
      </w:pPr>
    </w:p>
    <w:p w14:paraId="521FEBE7" w14:textId="77777777" w:rsidR="00106429" w:rsidRPr="009A6A40" w:rsidRDefault="00106429" w:rsidP="0000482F">
      <w:pPr>
        <w:shd w:val="clear" w:color="auto" w:fill="FFFFFF"/>
        <w:spacing w:after="0" w:line="360" w:lineRule="auto"/>
        <w:rPr>
          <w:rFonts w:eastAsia="Calibri" w:cs="Tahoma"/>
          <w:bCs/>
        </w:rPr>
      </w:pPr>
      <w:r w:rsidRPr="009A6A40">
        <w:rPr>
          <w:rFonts w:cs="Tahoma"/>
          <w:iCs/>
        </w:rPr>
        <w:t>Conforme a lo anterior, se procede analizar si dichos datos deben ser considerados como confidenciales o públicos; e</w:t>
      </w:r>
      <w:r w:rsidRPr="009A6A40">
        <w:rPr>
          <w:rFonts w:eastAsia="Calibri" w:cs="Tahoma"/>
          <w:bC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DA9DF60" w14:textId="77777777" w:rsidR="00106429" w:rsidRPr="009A6A40" w:rsidRDefault="00106429" w:rsidP="0000482F">
      <w:pPr>
        <w:shd w:val="clear" w:color="auto" w:fill="FFFFFF"/>
        <w:spacing w:after="0" w:line="360" w:lineRule="auto"/>
        <w:rPr>
          <w:rFonts w:eastAsia="Calibri" w:cs="Tahoma"/>
          <w:bCs/>
        </w:rPr>
      </w:pPr>
    </w:p>
    <w:p w14:paraId="68EB3EBD"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3D2C2D6" w14:textId="77777777" w:rsidR="00106429" w:rsidRPr="009A6A40" w:rsidRDefault="00106429" w:rsidP="0000482F">
      <w:pPr>
        <w:shd w:val="clear" w:color="auto" w:fill="FFFFFF"/>
        <w:spacing w:after="0" w:line="360" w:lineRule="auto"/>
        <w:rPr>
          <w:rFonts w:eastAsia="Calibri" w:cs="Tahoma"/>
          <w:bCs/>
        </w:rPr>
      </w:pPr>
    </w:p>
    <w:p w14:paraId="67894DFA"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9815F8B" w14:textId="77777777" w:rsidR="00106429" w:rsidRPr="009A6A40" w:rsidRDefault="00106429" w:rsidP="0000482F">
      <w:pPr>
        <w:shd w:val="clear" w:color="auto" w:fill="FFFFFF"/>
        <w:spacing w:after="0" w:line="360" w:lineRule="auto"/>
        <w:rPr>
          <w:rFonts w:eastAsia="Calibri" w:cs="Tahoma"/>
          <w:bCs/>
        </w:rPr>
      </w:pPr>
    </w:p>
    <w:p w14:paraId="133B044E"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A20EFA3" w14:textId="77777777" w:rsidR="00106429" w:rsidRPr="009A6A40" w:rsidRDefault="00106429" w:rsidP="0000482F">
      <w:pPr>
        <w:shd w:val="clear" w:color="auto" w:fill="FFFFFF"/>
        <w:spacing w:after="0" w:line="360" w:lineRule="auto"/>
        <w:rPr>
          <w:rFonts w:eastAsia="Calibri" w:cs="Tahoma"/>
          <w:bCs/>
        </w:rPr>
      </w:pPr>
    </w:p>
    <w:p w14:paraId="3C962F1C"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89A186A" w14:textId="77777777" w:rsidR="00106429" w:rsidRPr="009A6A40" w:rsidRDefault="00106429" w:rsidP="0000482F">
      <w:pPr>
        <w:shd w:val="clear" w:color="auto" w:fill="FFFFFF"/>
        <w:spacing w:after="0" w:line="360" w:lineRule="auto"/>
        <w:rPr>
          <w:rFonts w:eastAsia="Calibri" w:cs="Tahoma"/>
          <w:bCs/>
        </w:rPr>
      </w:pPr>
    </w:p>
    <w:p w14:paraId="7AA79324"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En términos de lo expuesto, la documentación y aquellos datos que se consideren confidenciales, serán una limitante del derecho de acceso a la información, siempre y cuando:</w:t>
      </w:r>
    </w:p>
    <w:p w14:paraId="09C4B6DB" w14:textId="77777777" w:rsidR="00106429" w:rsidRPr="009A6A40" w:rsidRDefault="00106429" w:rsidP="0000482F">
      <w:pPr>
        <w:shd w:val="clear" w:color="auto" w:fill="FFFFFF"/>
        <w:spacing w:after="0" w:line="360" w:lineRule="auto"/>
        <w:rPr>
          <w:rFonts w:eastAsia="Calibri" w:cs="Tahoma"/>
          <w:bCs/>
        </w:rPr>
      </w:pPr>
    </w:p>
    <w:p w14:paraId="5AA79CE4" w14:textId="77777777" w:rsidR="00106429" w:rsidRPr="009A6A40" w:rsidRDefault="00106429" w:rsidP="0000482F">
      <w:pPr>
        <w:numPr>
          <w:ilvl w:val="0"/>
          <w:numId w:val="1"/>
        </w:numPr>
        <w:shd w:val="clear" w:color="auto" w:fill="FFFFFF"/>
        <w:spacing w:after="0" w:line="360" w:lineRule="auto"/>
        <w:rPr>
          <w:rFonts w:eastAsia="Calibri" w:cs="Tahoma"/>
          <w:bCs/>
        </w:rPr>
      </w:pPr>
      <w:r w:rsidRPr="009A6A40">
        <w:rPr>
          <w:rFonts w:eastAsia="Calibri" w:cs="Tahoma"/>
          <w:bCs/>
        </w:rPr>
        <w:t xml:space="preserve">Se trate de datos personales o información privada; esto es, información concerniente a una persona física o jurídico colectiva y que esta sea identificada o identificable. </w:t>
      </w:r>
    </w:p>
    <w:p w14:paraId="6B3AAC8B" w14:textId="77777777" w:rsidR="00106429" w:rsidRPr="009A6A40" w:rsidRDefault="00106429" w:rsidP="0000482F">
      <w:pPr>
        <w:shd w:val="clear" w:color="auto" w:fill="FFFFFF"/>
        <w:spacing w:after="0" w:line="360" w:lineRule="auto"/>
        <w:rPr>
          <w:rFonts w:eastAsia="Calibri" w:cs="Tahoma"/>
          <w:bCs/>
        </w:rPr>
      </w:pPr>
    </w:p>
    <w:p w14:paraId="44FA48E8" w14:textId="77777777" w:rsidR="00106429" w:rsidRPr="009A6A40" w:rsidRDefault="00106429" w:rsidP="0000482F">
      <w:pPr>
        <w:numPr>
          <w:ilvl w:val="0"/>
          <w:numId w:val="1"/>
        </w:numPr>
        <w:shd w:val="clear" w:color="auto" w:fill="FFFFFF"/>
        <w:spacing w:after="0" w:line="360" w:lineRule="auto"/>
        <w:rPr>
          <w:rFonts w:eastAsia="Calibri" w:cs="Tahoma"/>
          <w:bCs/>
        </w:rPr>
      </w:pPr>
      <w:r w:rsidRPr="009A6A40">
        <w:rPr>
          <w:rFonts w:eastAsia="Calibri" w:cs="Tahoma"/>
          <w:bCs/>
        </w:rPr>
        <w:t xml:space="preserve">Para la difusión de los datos, se requiera el consentimiento del titular. </w:t>
      </w:r>
    </w:p>
    <w:p w14:paraId="50CBC239" w14:textId="77777777" w:rsidR="00106429" w:rsidRPr="009A6A40" w:rsidRDefault="00106429" w:rsidP="0000482F">
      <w:pPr>
        <w:shd w:val="clear" w:color="auto" w:fill="FFFFFF"/>
        <w:spacing w:after="0" w:line="360" w:lineRule="auto"/>
        <w:rPr>
          <w:rFonts w:eastAsia="Calibri" w:cs="Tahoma"/>
          <w:bCs/>
        </w:rPr>
      </w:pPr>
    </w:p>
    <w:p w14:paraId="33E6EBA9"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Pr="009A6A40">
        <w:rPr>
          <w:rFonts w:eastAsia="Calibri" w:cs="Tahoma"/>
          <w:bCs/>
        </w:rPr>
        <w:lastRenderedPageBreak/>
        <w:t xml:space="preserve">(cuando su identidad pueda determinarse directa o indirectamente a través de cualquier documento informativo físico o electrónico), establecida en cualquier formato o modalidad. </w:t>
      </w:r>
    </w:p>
    <w:p w14:paraId="3CEB7BE6" w14:textId="77777777" w:rsidR="00106429" w:rsidRPr="009A6A40" w:rsidRDefault="00106429" w:rsidP="0000482F">
      <w:pPr>
        <w:shd w:val="clear" w:color="auto" w:fill="FFFFFF"/>
        <w:spacing w:after="0" w:line="360" w:lineRule="auto"/>
        <w:rPr>
          <w:rFonts w:eastAsia="Calibri" w:cs="Tahoma"/>
          <w:bCs/>
        </w:rPr>
      </w:pPr>
    </w:p>
    <w:p w14:paraId="30FD07AA"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Además, en el artículo 5° de dicho ordenamiento jurídico, establece que es la Ley aplicable para todo tratamiento de datos personales.</w:t>
      </w:r>
    </w:p>
    <w:p w14:paraId="761BC7D1" w14:textId="77777777" w:rsidR="00106429" w:rsidRPr="009A6A40" w:rsidRDefault="00106429" w:rsidP="0000482F">
      <w:pPr>
        <w:shd w:val="clear" w:color="auto" w:fill="FFFFFF"/>
        <w:spacing w:after="0" w:line="360" w:lineRule="auto"/>
        <w:rPr>
          <w:rFonts w:eastAsia="Calibri" w:cs="Tahoma"/>
          <w:bCs/>
        </w:rPr>
      </w:pPr>
    </w:p>
    <w:p w14:paraId="22CD8C92"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2968964" w14:textId="77777777" w:rsidR="00106429" w:rsidRPr="009A6A40" w:rsidRDefault="00106429" w:rsidP="0000482F">
      <w:pPr>
        <w:shd w:val="clear" w:color="auto" w:fill="FFFFFF"/>
        <w:spacing w:after="0" w:line="360" w:lineRule="auto"/>
        <w:rPr>
          <w:rFonts w:eastAsia="Calibri" w:cs="Tahoma"/>
          <w:bCs/>
        </w:rPr>
      </w:pPr>
    </w:p>
    <w:p w14:paraId="24219EB1"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8D1AC37" w14:textId="77777777" w:rsidR="00106429" w:rsidRPr="009A6A40" w:rsidRDefault="00106429" w:rsidP="0000482F">
      <w:pPr>
        <w:shd w:val="clear" w:color="auto" w:fill="FFFFFF"/>
        <w:spacing w:after="0" w:line="360" w:lineRule="auto"/>
        <w:rPr>
          <w:rFonts w:eastAsia="Calibri" w:cs="Tahoma"/>
          <w:bCs/>
        </w:rPr>
      </w:pPr>
    </w:p>
    <w:p w14:paraId="5EC8917F"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sidRPr="009A6A40">
        <w:rPr>
          <w:rFonts w:eastAsia="Calibri" w:cs="Tahoma"/>
          <w:bCs/>
        </w:rPr>
        <w:lastRenderedPageBreak/>
        <w:t>a partir de ahí, en donde las instituciones públicas deben determinar la publicidad de su información.</w:t>
      </w:r>
    </w:p>
    <w:p w14:paraId="4F8294F8" w14:textId="77777777" w:rsidR="00106429" w:rsidRPr="009A6A40" w:rsidRDefault="00106429" w:rsidP="0000482F">
      <w:pPr>
        <w:shd w:val="clear" w:color="auto" w:fill="FFFFFF"/>
        <w:spacing w:after="0" w:line="360" w:lineRule="auto"/>
        <w:rPr>
          <w:rFonts w:eastAsia="Calibri" w:cs="Tahoma"/>
          <w:bCs/>
        </w:rPr>
      </w:pPr>
    </w:p>
    <w:p w14:paraId="5F99D425"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De tal suerte, las instituciones públicas tienen la doble responsabilidad, por un lado, de proteger los datos personales y por otro, darles publicidad cuando la relevancia de esos datos sea de interés público.</w:t>
      </w:r>
    </w:p>
    <w:p w14:paraId="2B6C786B" w14:textId="77777777" w:rsidR="00106429" w:rsidRPr="009A6A40" w:rsidRDefault="00106429" w:rsidP="0000482F">
      <w:pPr>
        <w:shd w:val="clear" w:color="auto" w:fill="FFFFFF"/>
        <w:spacing w:after="0" w:line="360" w:lineRule="auto"/>
        <w:rPr>
          <w:rFonts w:eastAsia="Calibri" w:cs="Tahoma"/>
          <w:bCs/>
        </w:rPr>
      </w:pPr>
    </w:p>
    <w:p w14:paraId="7B5466B3"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FF4EC51" w14:textId="77777777" w:rsidR="00106429" w:rsidRPr="009A6A40" w:rsidRDefault="00106429" w:rsidP="0000482F">
      <w:pPr>
        <w:shd w:val="clear" w:color="auto" w:fill="FFFFFF"/>
        <w:spacing w:after="0" w:line="360" w:lineRule="auto"/>
        <w:rPr>
          <w:rFonts w:eastAsia="Calibri" w:cs="Tahoma"/>
          <w:bCs/>
        </w:rPr>
      </w:pPr>
    </w:p>
    <w:p w14:paraId="221AD30B"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A1F0AF5" w14:textId="77777777" w:rsidR="00106429" w:rsidRPr="009A6A40" w:rsidRDefault="00106429" w:rsidP="0000482F">
      <w:pPr>
        <w:shd w:val="clear" w:color="auto" w:fill="FFFFFF"/>
        <w:spacing w:after="0" w:line="360" w:lineRule="auto"/>
        <w:rPr>
          <w:rFonts w:eastAsia="Calibri" w:cs="Tahoma"/>
          <w:bCs/>
        </w:rPr>
      </w:pPr>
    </w:p>
    <w:p w14:paraId="13F46187" w14:textId="77777777" w:rsidR="00106429" w:rsidRPr="009A6A40" w:rsidRDefault="00106429" w:rsidP="0000482F">
      <w:pPr>
        <w:shd w:val="clear" w:color="auto" w:fill="FFFFFF"/>
        <w:spacing w:after="0" w:line="360" w:lineRule="auto"/>
        <w:rPr>
          <w:rFonts w:eastAsia="Calibri" w:cs="Tahoma"/>
          <w:bCs/>
        </w:rPr>
      </w:pPr>
      <w:r w:rsidRPr="009A6A40">
        <w:rPr>
          <w:rFonts w:eastAsia="Calibri" w:cs="Tahoma"/>
          <w:bC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14E29B9" w14:textId="77777777" w:rsidR="00106429" w:rsidRPr="009A6A40" w:rsidRDefault="00106429" w:rsidP="0000482F">
      <w:pPr>
        <w:spacing w:after="0" w:line="360" w:lineRule="auto"/>
        <w:rPr>
          <w:rFonts w:cs="Tahoma"/>
        </w:rPr>
      </w:pPr>
    </w:p>
    <w:p w14:paraId="4EA36217" w14:textId="77777777" w:rsidR="00106429" w:rsidRPr="009A6A40" w:rsidRDefault="00106429" w:rsidP="0000482F">
      <w:pPr>
        <w:shd w:val="clear" w:color="auto" w:fill="FFFFFF"/>
        <w:spacing w:after="0" w:line="360" w:lineRule="auto"/>
        <w:rPr>
          <w:rFonts w:eastAsia="Calibri" w:cs="Tahoma"/>
          <w:bCs/>
          <w:iCs/>
        </w:rPr>
      </w:pPr>
      <w:r w:rsidRPr="009A6A40">
        <w:rPr>
          <w:rFonts w:cs="Tahoma"/>
        </w:rPr>
        <w:t>Bajo ese contexto, se analizarán si los datos referidos, deben ser considerados confidenciales o públicos</w:t>
      </w:r>
      <w:r w:rsidRPr="009A6A40">
        <w:rPr>
          <w:rFonts w:eastAsia="Calibri" w:cs="Tahoma"/>
          <w:bCs/>
          <w:iCs/>
        </w:rPr>
        <w:t>.</w:t>
      </w:r>
    </w:p>
    <w:p w14:paraId="6CF6FBEC" w14:textId="77777777" w:rsidR="00106429" w:rsidRPr="009A6A40" w:rsidRDefault="00106429" w:rsidP="0000482F">
      <w:pPr>
        <w:spacing w:after="0" w:line="360" w:lineRule="auto"/>
        <w:rPr>
          <w:rFonts w:cs="Tahoma"/>
        </w:rPr>
      </w:pPr>
    </w:p>
    <w:p w14:paraId="5A2B7855" w14:textId="77777777" w:rsidR="00106429" w:rsidRPr="009A6A40" w:rsidRDefault="00106429" w:rsidP="0000482F">
      <w:pPr>
        <w:numPr>
          <w:ilvl w:val="0"/>
          <w:numId w:val="2"/>
        </w:numPr>
        <w:shd w:val="clear" w:color="auto" w:fill="FFFFFF"/>
        <w:spacing w:after="0" w:line="360" w:lineRule="auto"/>
        <w:rPr>
          <w:rFonts w:eastAsia="Calibri" w:cs="Tahoma"/>
          <w:b/>
          <w:bCs/>
          <w:iCs/>
          <w:lang w:val="es-ES_tradnl"/>
        </w:rPr>
      </w:pPr>
      <w:r w:rsidRPr="009A6A40">
        <w:rPr>
          <w:rFonts w:eastAsia="Calibri" w:cs="Tahoma"/>
          <w:b/>
          <w:bCs/>
          <w:iCs/>
        </w:rPr>
        <w:t>C</w:t>
      </w:r>
      <w:r w:rsidRPr="009A6A40">
        <w:rPr>
          <w:rFonts w:eastAsia="Calibri" w:cs="Tahoma"/>
          <w:b/>
          <w:bCs/>
          <w:iCs/>
          <w:lang w:val="es-ES_tradnl"/>
        </w:rPr>
        <w:t>lave Única de Registro de Población (CURP).</w:t>
      </w:r>
    </w:p>
    <w:p w14:paraId="50B4286C" w14:textId="77777777" w:rsidR="00106429" w:rsidRPr="009A6A40" w:rsidRDefault="00106429" w:rsidP="0000482F">
      <w:pPr>
        <w:shd w:val="clear" w:color="auto" w:fill="FFFFFF"/>
        <w:spacing w:after="0" w:line="360" w:lineRule="auto"/>
        <w:rPr>
          <w:rFonts w:eastAsia="Calibri" w:cs="Tahoma"/>
          <w:bCs/>
          <w:iCs/>
        </w:rPr>
      </w:pPr>
    </w:p>
    <w:p w14:paraId="2A7FA561" w14:textId="77777777" w:rsidR="00106429" w:rsidRPr="009A6A40" w:rsidRDefault="00106429" w:rsidP="0000482F">
      <w:pPr>
        <w:shd w:val="clear" w:color="auto" w:fill="FFFFFF"/>
        <w:spacing w:after="0" w:line="360" w:lineRule="auto"/>
        <w:rPr>
          <w:rFonts w:eastAsia="Calibri" w:cs="Tahoma"/>
          <w:bCs/>
          <w:iCs/>
        </w:rPr>
      </w:pPr>
      <w:r w:rsidRPr="009A6A40">
        <w:rPr>
          <w:rFonts w:eastAsia="Calibri" w:cs="Tahoma"/>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DF85486" w14:textId="77777777" w:rsidR="00106429" w:rsidRPr="009A6A40" w:rsidRDefault="00106429" w:rsidP="0000482F">
      <w:pPr>
        <w:shd w:val="clear" w:color="auto" w:fill="FFFFFF"/>
        <w:spacing w:after="0" w:line="360" w:lineRule="auto"/>
        <w:rPr>
          <w:rFonts w:eastAsia="Calibri" w:cs="Tahoma"/>
          <w:bCs/>
          <w:iCs/>
        </w:rPr>
      </w:pPr>
    </w:p>
    <w:p w14:paraId="3ACF942A" w14:textId="77777777" w:rsidR="00106429" w:rsidRPr="009A6A40" w:rsidRDefault="00106429" w:rsidP="0000482F">
      <w:pPr>
        <w:shd w:val="clear" w:color="auto" w:fill="FFFFFF"/>
        <w:spacing w:after="0" w:line="360" w:lineRule="auto"/>
        <w:rPr>
          <w:rFonts w:eastAsia="Calibri" w:cs="Tahoma"/>
          <w:bCs/>
          <w:iCs/>
        </w:rPr>
      </w:pPr>
      <w:r w:rsidRPr="009A6A40">
        <w:rPr>
          <w:rFonts w:eastAsia="Calibri"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873CFEC" w14:textId="77777777" w:rsidR="00106429" w:rsidRPr="009A6A40" w:rsidRDefault="00106429" w:rsidP="0000482F">
      <w:pPr>
        <w:shd w:val="clear" w:color="auto" w:fill="FFFFFF"/>
        <w:spacing w:after="0" w:line="360" w:lineRule="auto"/>
        <w:rPr>
          <w:rFonts w:eastAsia="Calibri" w:cs="Tahoma"/>
          <w:bCs/>
          <w:iCs/>
        </w:rPr>
      </w:pPr>
    </w:p>
    <w:p w14:paraId="1DFC6136" w14:textId="0790F1DA" w:rsidR="00106429" w:rsidRPr="009A6A40" w:rsidRDefault="00106429" w:rsidP="0000482F">
      <w:pPr>
        <w:spacing w:after="0" w:line="360" w:lineRule="auto"/>
        <w:rPr>
          <w:rFonts w:cs="Tahoma"/>
          <w:lang w:eastAsia="es-MX"/>
        </w:rPr>
      </w:pPr>
      <w:r w:rsidRPr="009A6A40">
        <w:rPr>
          <w:rFonts w:cs="Tahoma"/>
          <w:lang w:eastAsia="es-MX"/>
        </w:rPr>
        <w:t xml:space="preserve">En ese orden de ideas, la Secretaría de Gobernación en las direcciones </w:t>
      </w:r>
      <w:hyperlink r:id="rId8" w:history="1">
        <w:r w:rsidRPr="009A6A40">
          <w:rPr>
            <w:rFonts w:cs="Tahoma"/>
            <w:lang w:eastAsia="es-MX"/>
          </w:rPr>
          <w:t>https://consultas.curp.gob.mx/CurpSP/html/informacionecurpPS.html</w:t>
        </w:r>
      </w:hyperlink>
      <w:r w:rsidRPr="009A6A40">
        <w:rPr>
          <w:rFonts w:cs="Tahoma"/>
          <w:lang w:eastAsia="es-MX"/>
        </w:rPr>
        <w:t xml:space="preserve"> y </w:t>
      </w:r>
      <w:hyperlink r:id="rId9" w:history="1">
        <w:r w:rsidRPr="009A6A40">
          <w:rPr>
            <w:rFonts w:cs="Tahoma"/>
            <w:lang w:eastAsia="es-MX"/>
          </w:rPr>
          <w:t>https://www.gob.mx/segob/renapo/acciones-y-programas/clave-unica-de-registro-de-poblacion-curp-142226</w:t>
        </w:r>
      </w:hyperlink>
      <w:r w:rsidRPr="009A6A40">
        <w:rPr>
          <w:rFonts w:cs="Tahoma"/>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A6A40">
        <w:rPr>
          <w:rFonts w:cs="Tahoma"/>
          <w:b/>
          <w:lang w:eastAsia="es-MX"/>
        </w:rPr>
        <w:t>se generan a partir de los datos contenidos en el documento probatorio de la identidad</w:t>
      </w:r>
      <w:r w:rsidRPr="009A6A40">
        <w:rPr>
          <w:rFonts w:cs="Tahoma"/>
          <w:lang w:eastAsia="es-MX"/>
        </w:rPr>
        <w:t xml:space="preserve"> </w:t>
      </w:r>
      <w:r w:rsidRPr="009A6A40">
        <w:rPr>
          <w:rFonts w:cs="Tahoma"/>
          <w:b/>
          <w:lang w:eastAsia="es-MX"/>
        </w:rPr>
        <w:t xml:space="preserve">del interesado </w:t>
      </w:r>
      <w:r w:rsidRPr="009A6A40">
        <w:rPr>
          <w:rFonts w:cs="Tahoma"/>
          <w:lang w:eastAsia="es-MX"/>
        </w:rPr>
        <w:t>(acta de nacimiento, carta de naturalización o documento migratorio) de la siguiente forma:</w:t>
      </w:r>
    </w:p>
    <w:p w14:paraId="762A0B3D" w14:textId="77777777" w:rsidR="00106429" w:rsidRPr="009A6A40" w:rsidRDefault="00106429" w:rsidP="0000482F">
      <w:pPr>
        <w:shd w:val="clear" w:color="auto" w:fill="FFFFFF"/>
        <w:spacing w:after="0" w:line="360" w:lineRule="auto"/>
        <w:rPr>
          <w:rFonts w:eastAsia="Calibri" w:cs="Tahoma"/>
          <w:bCs/>
          <w:iCs/>
        </w:rPr>
      </w:pPr>
    </w:p>
    <w:p w14:paraId="45FE0CF5" w14:textId="77777777" w:rsidR="00106429" w:rsidRPr="009A6A40" w:rsidRDefault="00106429" w:rsidP="0000482F">
      <w:pPr>
        <w:numPr>
          <w:ilvl w:val="0"/>
          <w:numId w:val="6"/>
        </w:numPr>
        <w:shd w:val="clear" w:color="auto" w:fill="FFFFFF"/>
        <w:spacing w:after="0" w:line="360" w:lineRule="auto"/>
        <w:contextualSpacing/>
        <w:rPr>
          <w:rFonts w:eastAsia="Calibri" w:cs="Tahoma"/>
          <w:bCs/>
          <w:iCs/>
        </w:rPr>
      </w:pPr>
      <w:r w:rsidRPr="009A6A40">
        <w:rPr>
          <w:rFonts w:eastAsia="Calibri" w:cs="Tahoma"/>
          <w:bCs/>
          <w:iCs/>
        </w:rPr>
        <w:t>El primero y segundo apellidos, así como al nombre de pila;</w:t>
      </w:r>
    </w:p>
    <w:p w14:paraId="3E43FF20" w14:textId="77777777" w:rsidR="00106429" w:rsidRPr="009A6A40" w:rsidRDefault="00106429" w:rsidP="0000482F">
      <w:pPr>
        <w:numPr>
          <w:ilvl w:val="0"/>
          <w:numId w:val="6"/>
        </w:numPr>
        <w:shd w:val="clear" w:color="auto" w:fill="FFFFFF"/>
        <w:spacing w:after="0" w:line="360" w:lineRule="auto"/>
        <w:contextualSpacing/>
        <w:rPr>
          <w:rFonts w:eastAsia="Calibri" w:cs="Tahoma"/>
          <w:bCs/>
          <w:iCs/>
        </w:rPr>
      </w:pPr>
      <w:r w:rsidRPr="009A6A40">
        <w:rPr>
          <w:rFonts w:eastAsia="Calibri" w:cs="Tahoma"/>
          <w:bCs/>
          <w:iCs/>
        </w:rPr>
        <w:t>La fecha de nacimiento;</w:t>
      </w:r>
    </w:p>
    <w:p w14:paraId="519F4C96" w14:textId="77777777" w:rsidR="00106429" w:rsidRPr="009A6A40" w:rsidRDefault="00106429" w:rsidP="0000482F">
      <w:pPr>
        <w:numPr>
          <w:ilvl w:val="0"/>
          <w:numId w:val="6"/>
        </w:numPr>
        <w:shd w:val="clear" w:color="auto" w:fill="FFFFFF"/>
        <w:spacing w:after="0" w:line="360" w:lineRule="auto"/>
        <w:contextualSpacing/>
        <w:rPr>
          <w:rFonts w:eastAsia="Calibri" w:cs="Tahoma"/>
          <w:bCs/>
          <w:iCs/>
        </w:rPr>
      </w:pPr>
      <w:r w:rsidRPr="009A6A40">
        <w:rPr>
          <w:rFonts w:eastAsia="Calibri" w:cs="Tahoma"/>
          <w:bCs/>
          <w:iCs/>
        </w:rPr>
        <w:t>El sexo, y</w:t>
      </w:r>
    </w:p>
    <w:p w14:paraId="6749E7CA" w14:textId="77777777" w:rsidR="00106429" w:rsidRPr="009A6A40" w:rsidRDefault="00106429" w:rsidP="0000482F">
      <w:pPr>
        <w:numPr>
          <w:ilvl w:val="0"/>
          <w:numId w:val="6"/>
        </w:numPr>
        <w:shd w:val="clear" w:color="auto" w:fill="FFFFFF"/>
        <w:spacing w:after="0" w:line="360" w:lineRule="auto"/>
        <w:contextualSpacing/>
        <w:rPr>
          <w:rFonts w:eastAsia="Calibri" w:cs="Tahoma"/>
          <w:bCs/>
          <w:iCs/>
        </w:rPr>
      </w:pPr>
      <w:r w:rsidRPr="009A6A40">
        <w:rPr>
          <w:rFonts w:eastAsia="Calibri" w:cs="Tahoma"/>
          <w:bCs/>
          <w:iCs/>
        </w:rPr>
        <w:t>La entidad federativa de nacimiento.</w:t>
      </w:r>
    </w:p>
    <w:p w14:paraId="194E0D4C" w14:textId="77777777" w:rsidR="00106429" w:rsidRPr="009A6A40" w:rsidRDefault="00106429" w:rsidP="0000482F">
      <w:pPr>
        <w:shd w:val="clear" w:color="auto" w:fill="FFFFFF"/>
        <w:spacing w:after="0" w:line="360" w:lineRule="auto"/>
        <w:rPr>
          <w:rFonts w:eastAsia="Calibri" w:cs="Tahoma"/>
          <w:bCs/>
          <w:iCs/>
        </w:rPr>
      </w:pPr>
    </w:p>
    <w:p w14:paraId="6260D913" w14:textId="77777777" w:rsidR="00106429" w:rsidRPr="009A6A40" w:rsidRDefault="00106429" w:rsidP="0000482F">
      <w:pPr>
        <w:shd w:val="clear" w:color="auto" w:fill="FFFFFF"/>
        <w:spacing w:after="0" w:line="360" w:lineRule="auto"/>
        <w:rPr>
          <w:rFonts w:eastAsia="Calibri" w:cs="Tahoma"/>
          <w:bCs/>
          <w:iCs/>
        </w:rPr>
      </w:pPr>
      <w:r w:rsidRPr="009A6A40">
        <w:rPr>
          <w:rFonts w:eastAsia="Calibri" w:cs="Tahoma"/>
          <w:bCs/>
          <w:iCs/>
        </w:rPr>
        <w:t>Los dos últimos elementos de la Clave Única de Registro de Población evitan la duplicidad de la Clave y garantizan su correcta integración.</w:t>
      </w:r>
    </w:p>
    <w:p w14:paraId="38749E25" w14:textId="77777777" w:rsidR="00106429" w:rsidRPr="009A6A40" w:rsidRDefault="00106429" w:rsidP="0000482F">
      <w:pPr>
        <w:shd w:val="clear" w:color="auto" w:fill="FFFFFF"/>
        <w:spacing w:after="0" w:line="360" w:lineRule="auto"/>
        <w:rPr>
          <w:rFonts w:eastAsia="Calibri" w:cs="Tahoma"/>
          <w:bCs/>
          <w:iCs/>
        </w:rPr>
      </w:pPr>
    </w:p>
    <w:p w14:paraId="6CE3CF06" w14:textId="77777777" w:rsidR="00106429" w:rsidRPr="009A6A40" w:rsidRDefault="00106429" w:rsidP="0000482F">
      <w:pPr>
        <w:shd w:val="clear" w:color="auto" w:fill="FFFFFF"/>
        <w:spacing w:after="0" w:line="360" w:lineRule="auto"/>
        <w:rPr>
          <w:rFonts w:eastAsia="Calibri" w:cs="Tahoma"/>
          <w:bCs/>
          <w:iCs/>
        </w:rPr>
      </w:pPr>
      <w:r w:rsidRPr="009A6A40">
        <w:rPr>
          <w:rFonts w:eastAsia="Calibri"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A8A145C" w14:textId="77777777" w:rsidR="00106429" w:rsidRPr="009A6A40" w:rsidRDefault="00106429" w:rsidP="0000482F">
      <w:pPr>
        <w:shd w:val="clear" w:color="auto" w:fill="FFFFFF"/>
        <w:spacing w:after="0" w:line="360" w:lineRule="auto"/>
        <w:rPr>
          <w:rFonts w:eastAsia="Calibri" w:cs="Tahoma"/>
          <w:bCs/>
          <w:iCs/>
        </w:rPr>
      </w:pPr>
    </w:p>
    <w:p w14:paraId="1E3BFEF1" w14:textId="77777777" w:rsidR="00106429" w:rsidRPr="009A6A40" w:rsidRDefault="00106429" w:rsidP="0000482F">
      <w:pPr>
        <w:shd w:val="clear" w:color="auto" w:fill="FFFFFF"/>
        <w:spacing w:after="0" w:line="360" w:lineRule="auto"/>
        <w:rPr>
          <w:rFonts w:eastAsia="Calibri" w:cs="Tahoma"/>
          <w:bCs/>
          <w:iCs/>
        </w:rPr>
      </w:pPr>
      <w:r w:rsidRPr="009A6A40">
        <w:rPr>
          <w:rFonts w:eastAsia="Calibri" w:cs="Tahoma"/>
          <w:bCs/>
          <w:iCs/>
        </w:rPr>
        <w:t>Situación que se robustece, con el Criterio 18/17, emitido por el Instituto Nacional de Transparencia, Acceso a la Información y Protección de Datos Personales, que establece lo siguiente:</w:t>
      </w:r>
    </w:p>
    <w:p w14:paraId="7EB01E37" w14:textId="77777777" w:rsidR="00106429" w:rsidRPr="009A6A40" w:rsidRDefault="00106429" w:rsidP="0000482F">
      <w:pPr>
        <w:shd w:val="clear" w:color="auto" w:fill="FFFFFF"/>
        <w:spacing w:after="0" w:line="360" w:lineRule="auto"/>
        <w:rPr>
          <w:rFonts w:eastAsia="Calibri" w:cs="Tahoma"/>
          <w:bCs/>
          <w:iCs/>
        </w:rPr>
      </w:pPr>
    </w:p>
    <w:p w14:paraId="45842CCD" w14:textId="77777777" w:rsidR="00106429" w:rsidRPr="009A6A40" w:rsidRDefault="00106429" w:rsidP="0000482F">
      <w:pPr>
        <w:shd w:val="clear" w:color="auto" w:fill="FFFFFF"/>
        <w:spacing w:after="0" w:line="360" w:lineRule="auto"/>
        <w:ind w:left="567"/>
        <w:rPr>
          <w:rFonts w:eastAsia="Calibri" w:cs="Tahoma"/>
          <w:bCs/>
          <w:i/>
          <w:iCs/>
        </w:rPr>
      </w:pPr>
      <w:r w:rsidRPr="009A6A40">
        <w:rPr>
          <w:rFonts w:eastAsia="Calibri" w:cs="Tahoma"/>
          <w:b/>
          <w:bCs/>
          <w:i/>
          <w:iCs/>
        </w:rPr>
        <w:lastRenderedPageBreak/>
        <w:t xml:space="preserve">“Clave Única de Registro de Población (CURP). </w:t>
      </w:r>
      <w:r w:rsidRPr="009A6A40">
        <w:rPr>
          <w:rFonts w:eastAsia="Calibri"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AB78205" w14:textId="77777777" w:rsidR="00106429" w:rsidRPr="009A6A40" w:rsidRDefault="00106429" w:rsidP="0000482F">
      <w:pPr>
        <w:shd w:val="clear" w:color="auto" w:fill="FFFFFF"/>
        <w:spacing w:after="0" w:line="360" w:lineRule="auto"/>
        <w:rPr>
          <w:rFonts w:eastAsia="Calibri" w:cs="Tahoma"/>
          <w:bCs/>
          <w:iCs/>
        </w:rPr>
      </w:pPr>
    </w:p>
    <w:p w14:paraId="6D03F9F1" w14:textId="77777777" w:rsidR="00106429" w:rsidRPr="009A6A40" w:rsidRDefault="00106429" w:rsidP="0000482F">
      <w:pPr>
        <w:shd w:val="clear" w:color="auto" w:fill="FFFFFF"/>
        <w:spacing w:after="0" w:line="360" w:lineRule="auto"/>
        <w:rPr>
          <w:rFonts w:eastAsia="Calibri" w:cs="Tahoma"/>
          <w:bCs/>
          <w:iCs/>
        </w:rPr>
      </w:pPr>
      <w:r w:rsidRPr="009A6A40">
        <w:rPr>
          <w:rFonts w:eastAsia="Calibri" w:cs="Tahoma"/>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C9883C4" w14:textId="77777777" w:rsidR="00106429" w:rsidRPr="009A6A40" w:rsidRDefault="00106429" w:rsidP="0000482F">
      <w:pPr>
        <w:spacing w:after="0" w:line="360" w:lineRule="auto"/>
        <w:rPr>
          <w:rFonts w:cs="Tahoma"/>
        </w:rPr>
      </w:pPr>
    </w:p>
    <w:p w14:paraId="1203E1BA" w14:textId="77777777" w:rsidR="00106429" w:rsidRPr="009A6A40" w:rsidRDefault="00106429" w:rsidP="0000482F">
      <w:pPr>
        <w:numPr>
          <w:ilvl w:val="0"/>
          <w:numId w:val="17"/>
        </w:numPr>
        <w:spacing w:after="0" w:line="360" w:lineRule="auto"/>
        <w:rPr>
          <w:rFonts w:eastAsia="Calibri" w:cs="Tahoma"/>
          <w:b/>
          <w:bCs/>
          <w:iCs/>
          <w:lang w:eastAsia="es-ES_tradnl"/>
        </w:rPr>
      </w:pPr>
      <w:r w:rsidRPr="009A6A40">
        <w:rPr>
          <w:rFonts w:eastAsia="Calibri" w:cs="Tahoma"/>
          <w:b/>
          <w:bCs/>
          <w:iCs/>
          <w:lang w:eastAsia="es-ES_tradnl"/>
        </w:rPr>
        <w:t>Matrícula o número de cuenta, de expediente o de control.</w:t>
      </w:r>
    </w:p>
    <w:p w14:paraId="39F76926" w14:textId="77777777" w:rsidR="00106429" w:rsidRPr="009A6A40" w:rsidRDefault="00106429" w:rsidP="0000482F">
      <w:pPr>
        <w:shd w:val="clear" w:color="auto" w:fill="FFFFFF"/>
        <w:spacing w:after="0" w:line="360" w:lineRule="auto"/>
        <w:rPr>
          <w:lang w:eastAsia="es-MX"/>
        </w:rPr>
      </w:pPr>
    </w:p>
    <w:p w14:paraId="6389A2B5" w14:textId="77777777" w:rsidR="00106429" w:rsidRPr="009A6A40" w:rsidRDefault="00106429" w:rsidP="0000482F">
      <w:pPr>
        <w:shd w:val="clear" w:color="auto" w:fill="FFFFFF"/>
        <w:spacing w:after="0" w:line="360" w:lineRule="auto"/>
        <w:rPr>
          <w:lang w:eastAsia="es-MX"/>
        </w:rPr>
      </w:pPr>
      <w:r w:rsidRPr="009A6A40">
        <w:rPr>
          <w:lang w:eastAsia="es-MX"/>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3233D3AB" w14:textId="77777777" w:rsidR="00106429" w:rsidRPr="009A6A40" w:rsidRDefault="00106429" w:rsidP="0000482F">
      <w:pPr>
        <w:shd w:val="clear" w:color="auto" w:fill="FFFFFF"/>
        <w:spacing w:after="0" w:line="360" w:lineRule="auto"/>
        <w:rPr>
          <w:lang w:eastAsia="es-MX"/>
        </w:rPr>
      </w:pPr>
      <w:r w:rsidRPr="009A6A40">
        <w:rPr>
          <w:lang w:eastAsia="es-MX"/>
        </w:rPr>
        <w:t> </w:t>
      </w:r>
    </w:p>
    <w:p w14:paraId="094C1FC4" w14:textId="77777777" w:rsidR="00106429" w:rsidRPr="009A6A40" w:rsidRDefault="00106429" w:rsidP="0000482F">
      <w:pPr>
        <w:shd w:val="clear" w:color="auto" w:fill="FFFFFF"/>
        <w:spacing w:after="0" w:line="360" w:lineRule="auto"/>
        <w:rPr>
          <w:lang w:eastAsia="es-MX"/>
        </w:rPr>
      </w:pPr>
      <w:r w:rsidRPr="009A6A40">
        <w:rPr>
          <w:lang w:eastAsia="es-MX"/>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486B511C" w14:textId="77777777" w:rsidR="00106429" w:rsidRPr="009A6A40" w:rsidRDefault="00106429" w:rsidP="0000482F">
      <w:pPr>
        <w:shd w:val="clear" w:color="auto" w:fill="FFFFFF"/>
        <w:spacing w:after="0" w:line="360" w:lineRule="auto"/>
        <w:rPr>
          <w:lang w:eastAsia="es-MX"/>
        </w:rPr>
      </w:pPr>
    </w:p>
    <w:p w14:paraId="58136DC5" w14:textId="77777777" w:rsidR="00106429" w:rsidRPr="009A6A40" w:rsidRDefault="00106429" w:rsidP="0000482F">
      <w:pPr>
        <w:numPr>
          <w:ilvl w:val="0"/>
          <w:numId w:val="17"/>
        </w:numPr>
        <w:spacing w:after="0" w:line="360" w:lineRule="auto"/>
        <w:rPr>
          <w:rFonts w:eastAsia="Calibri" w:cs="Tahoma"/>
          <w:iCs/>
          <w:lang w:eastAsia="es-ES_tradnl"/>
        </w:rPr>
      </w:pPr>
      <w:r w:rsidRPr="009A6A40">
        <w:rPr>
          <w:rFonts w:eastAsia="Calibri" w:cs="Tahoma"/>
          <w:b/>
          <w:bCs/>
          <w:iCs/>
          <w:lang w:eastAsia="es-ES_tradnl"/>
        </w:rPr>
        <w:t>Calificaciones, créditos y promedio.</w:t>
      </w:r>
    </w:p>
    <w:p w14:paraId="7C670D28" w14:textId="77777777" w:rsidR="00106429" w:rsidRPr="009A6A40" w:rsidRDefault="00106429" w:rsidP="0000482F">
      <w:pPr>
        <w:spacing w:after="0" w:line="360" w:lineRule="auto"/>
        <w:rPr>
          <w:rFonts w:cs="Tahoma"/>
        </w:rPr>
      </w:pPr>
    </w:p>
    <w:p w14:paraId="1870BBA2" w14:textId="77777777" w:rsidR="00106429" w:rsidRPr="009A6A40" w:rsidRDefault="00106429" w:rsidP="0000482F">
      <w:pPr>
        <w:shd w:val="clear" w:color="auto" w:fill="FFFFFF"/>
        <w:spacing w:after="0" w:line="360" w:lineRule="auto"/>
        <w:rPr>
          <w:lang w:eastAsia="es-MX"/>
        </w:rPr>
      </w:pPr>
      <w:r w:rsidRPr="009A6A40">
        <w:rPr>
          <w:lang w:eastAsia="es-MX"/>
        </w:rPr>
        <w:t xml:space="preserve">Por lo que hace a la calificación, cabe precisar que dicho dato da cuenta del grado de conocimientos adquiridos, en una materia o durante el desarrollo escolar, los cuales </w:t>
      </w:r>
      <w:r w:rsidRPr="009A6A40">
        <w:rPr>
          <w:lang w:eastAsia="es-MX"/>
        </w:rPr>
        <w:lastRenderedPageBreak/>
        <w:t>únicamente corresponden únicamente a cuestiones relacionadas con el ámbito privado de las personas, al dar cuenta del desempeño de los alumnos durante el curso de las diversas carreras con las que cuenta el Sujeto Obligado.</w:t>
      </w:r>
    </w:p>
    <w:p w14:paraId="37DAF252" w14:textId="77777777" w:rsidR="00106429" w:rsidRPr="009A6A40" w:rsidRDefault="00106429" w:rsidP="0000482F">
      <w:pPr>
        <w:shd w:val="clear" w:color="auto" w:fill="FFFFFF"/>
        <w:spacing w:after="0" w:line="360" w:lineRule="auto"/>
        <w:ind w:left="720"/>
        <w:rPr>
          <w:rFonts w:cs="Arial"/>
          <w:lang w:eastAsia="es-MX"/>
        </w:rPr>
      </w:pPr>
      <w:r w:rsidRPr="009A6A40">
        <w:rPr>
          <w:rFonts w:cs="Arial"/>
          <w:lang w:eastAsia="es-MX"/>
        </w:rPr>
        <w:t> </w:t>
      </w:r>
    </w:p>
    <w:p w14:paraId="658EFDAB" w14:textId="77777777" w:rsidR="00106429" w:rsidRPr="009A6A40" w:rsidRDefault="00106429" w:rsidP="0000482F">
      <w:pPr>
        <w:shd w:val="clear" w:color="auto" w:fill="FFFFFF"/>
        <w:spacing w:after="0" w:line="360" w:lineRule="auto"/>
        <w:rPr>
          <w:lang w:eastAsia="es-MX"/>
        </w:rPr>
      </w:pPr>
      <w:r w:rsidRPr="009A6A40">
        <w:rPr>
          <w:lang w:eastAsia="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39A666B5" w14:textId="77777777" w:rsidR="00106429" w:rsidRPr="009A6A40" w:rsidRDefault="00106429" w:rsidP="0000482F">
      <w:pPr>
        <w:shd w:val="clear" w:color="auto" w:fill="FFFFFF"/>
        <w:spacing w:after="0" w:line="360" w:lineRule="auto"/>
        <w:rPr>
          <w:lang w:eastAsia="es-MX"/>
        </w:rPr>
      </w:pPr>
      <w:r w:rsidRPr="009A6A40">
        <w:rPr>
          <w:lang w:eastAsia="es-MX"/>
        </w:rPr>
        <w:t> </w:t>
      </w:r>
    </w:p>
    <w:p w14:paraId="3FBF0293" w14:textId="77777777" w:rsidR="00106429" w:rsidRPr="009A6A40" w:rsidRDefault="00106429" w:rsidP="0000482F">
      <w:pPr>
        <w:shd w:val="clear" w:color="auto" w:fill="FFFFFF"/>
        <w:spacing w:after="0" w:line="360" w:lineRule="auto"/>
        <w:rPr>
          <w:lang w:eastAsia="es-MX"/>
        </w:rPr>
      </w:pPr>
      <w:r w:rsidRPr="009A6A40">
        <w:rPr>
          <w:lang w:eastAsia="es-MX"/>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1DD28C8F" w14:textId="77777777" w:rsidR="00106429" w:rsidRPr="009A6A40" w:rsidRDefault="00106429" w:rsidP="0000482F">
      <w:pPr>
        <w:spacing w:after="0" w:line="360" w:lineRule="auto"/>
        <w:rPr>
          <w:rFonts w:cs="Tahoma"/>
        </w:rPr>
      </w:pPr>
    </w:p>
    <w:p w14:paraId="3167048B" w14:textId="6A9B13BC" w:rsidR="00106429" w:rsidRPr="009A6A40" w:rsidRDefault="00106429" w:rsidP="0000482F">
      <w:pPr>
        <w:spacing w:after="0" w:line="360" w:lineRule="auto"/>
        <w:rPr>
          <w:rFonts w:eastAsia="Calibri" w:cs="Tahoma"/>
          <w:iCs/>
          <w:lang w:eastAsia="es-ES_tradnl"/>
        </w:rPr>
      </w:pPr>
      <w:r w:rsidRPr="009A6A40">
        <w:rPr>
          <w:rFonts w:eastAsia="Calibri" w:cs="Tahoma"/>
          <w:iCs/>
          <w:lang w:eastAsia="es-ES_tradnl"/>
        </w:rPr>
        <w:t xml:space="preserve">Ahora bien, por lo que hace a los créditos, en la página de la Secretaría de Educación Pública </w:t>
      </w:r>
      <w:hyperlink r:id="rId10" w:history="1">
        <w:r w:rsidRPr="009A6A40">
          <w:rPr>
            <w:rFonts w:eastAsia="Calibri" w:cs="Tahoma"/>
            <w:iCs/>
            <w:color w:val="0563C1" w:themeColor="hyperlink"/>
            <w:u w:val="single"/>
            <w:lang w:eastAsia="es-ES_tradnl"/>
          </w:rPr>
          <w:t>https://www.dgespe.sep.gob.mx/reforma_curricular/planes/lepree/creditos</w:t>
        </w:r>
      </w:hyperlink>
      <w:r w:rsidRPr="009A6A40">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582623FB" w14:textId="77777777" w:rsidR="00106429" w:rsidRPr="009A6A40" w:rsidRDefault="00106429" w:rsidP="0000482F">
      <w:pPr>
        <w:spacing w:after="0" w:line="360" w:lineRule="auto"/>
        <w:rPr>
          <w:rFonts w:eastAsia="Calibri" w:cs="Tahoma"/>
          <w:iCs/>
          <w:lang w:eastAsia="es-ES_tradnl"/>
        </w:rPr>
      </w:pPr>
    </w:p>
    <w:p w14:paraId="4A3F4C12" w14:textId="6FA2F27E" w:rsidR="00106429" w:rsidRPr="009A6A40" w:rsidRDefault="00106429" w:rsidP="0000482F">
      <w:pPr>
        <w:spacing w:after="0" w:line="360" w:lineRule="auto"/>
        <w:rPr>
          <w:rFonts w:eastAsia="Calibri" w:cs="Tahoma"/>
          <w:iCs/>
          <w:lang w:eastAsia="es-ES_tradnl"/>
        </w:rPr>
      </w:pPr>
      <w:r w:rsidRPr="009A6A40">
        <w:rPr>
          <w:rFonts w:eastAsia="Calibri" w:cs="Tahoma"/>
          <w:iCs/>
          <w:lang w:eastAsia="es-ES_tradnl"/>
        </w:rPr>
        <w:t xml:space="preserve">En ese orden de ideas, el documento denominado Sistema de Asignación y Transferencia de Créditos Académico, de la Secretaría de Educación Pública, en la liga </w:t>
      </w:r>
      <w:hyperlink r:id="rId11" w:history="1">
        <w:r w:rsidRPr="009A6A40">
          <w:rPr>
            <w:rStyle w:val="Hipervnculo"/>
            <w:rFonts w:eastAsia="Calibri" w:cs="Tahoma"/>
            <w:iCs/>
            <w:lang w:eastAsia="es-ES_tradnl"/>
          </w:rPr>
          <w:t>http://ces.cs.buap.mx/SATCA.pdf</w:t>
        </w:r>
      </w:hyperlink>
      <w:r w:rsidRPr="009A6A40">
        <w:rPr>
          <w:rFonts w:eastAsia="Calibri" w:cs="Tahoma"/>
          <w:iCs/>
          <w:lang w:eastAsia="es-ES_tradnl"/>
        </w:rPr>
        <w:t>, establece que el sistema de créditos permite:</w:t>
      </w:r>
    </w:p>
    <w:p w14:paraId="795619FD" w14:textId="77777777" w:rsidR="00106429" w:rsidRPr="009A6A40" w:rsidRDefault="00106429" w:rsidP="0000482F">
      <w:pPr>
        <w:spacing w:after="0" w:line="360" w:lineRule="auto"/>
        <w:rPr>
          <w:rFonts w:eastAsia="Calibri" w:cs="Tahoma"/>
          <w:iCs/>
          <w:lang w:eastAsia="es-ES_tradnl"/>
        </w:rPr>
      </w:pPr>
    </w:p>
    <w:p w14:paraId="772FFBBD" w14:textId="77777777" w:rsidR="00106429" w:rsidRPr="009A6A40" w:rsidRDefault="00106429" w:rsidP="0000482F">
      <w:pPr>
        <w:numPr>
          <w:ilvl w:val="0"/>
          <w:numId w:val="18"/>
        </w:numPr>
        <w:spacing w:after="0" w:line="360" w:lineRule="auto"/>
        <w:contextualSpacing/>
        <w:rPr>
          <w:rFonts w:eastAsia="Calibri" w:cs="Tahoma"/>
          <w:iCs/>
          <w:lang w:eastAsia="es-ES_tradnl"/>
        </w:rPr>
      </w:pPr>
      <w:r w:rsidRPr="009A6A40">
        <w:rPr>
          <w:rFonts w:eastAsia="Calibri" w:cs="Tahoma"/>
          <w:iCs/>
          <w:lang w:eastAsia="es-ES_tradnl"/>
        </w:rPr>
        <w:t>Acreditar lo que un estudiante aprende, independiente de los ciclos escolares, etapas formativas, grados y lugar;</w:t>
      </w:r>
    </w:p>
    <w:p w14:paraId="06D9732E" w14:textId="77777777" w:rsidR="00106429" w:rsidRPr="009A6A40" w:rsidRDefault="00106429" w:rsidP="0000482F">
      <w:pPr>
        <w:numPr>
          <w:ilvl w:val="0"/>
          <w:numId w:val="18"/>
        </w:numPr>
        <w:spacing w:after="0" w:line="360" w:lineRule="auto"/>
        <w:contextualSpacing/>
        <w:rPr>
          <w:rFonts w:eastAsia="Calibri" w:cs="Tahoma"/>
          <w:iCs/>
          <w:lang w:eastAsia="es-ES_tradnl"/>
        </w:rPr>
      </w:pPr>
      <w:r w:rsidRPr="009A6A40">
        <w:rPr>
          <w:rFonts w:eastAsia="Calibri" w:cs="Tahoma"/>
          <w:iCs/>
          <w:lang w:eastAsia="es-ES_tradnl"/>
        </w:rPr>
        <w:t>Acreditar aprendizajes situados en ambientes reales y transdisciplinarios, y</w:t>
      </w:r>
    </w:p>
    <w:p w14:paraId="5F246661" w14:textId="77777777" w:rsidR="00106429" w:rsidRPr="009A6A40" w:rsidRDefault="00106429" w:rsidP="0000482F">
      <w:pPr>
        <w:numPr>
          <w:ilvl w:val="0"/>
          <w:numId w:val="18"/>
        </w:numPr>
        <w:spacing w:after="0" w:line="360" w:lineRule="auto"/>
        <w:contextualSpacing/>
        <w:rPr>
          <w:rFonts w:eastAsia="Calibri" w:cs="Tahoma"/>
          <w:iCs/>
          <w:lang w:eastAsia="es-ES_tradnl"/>
        </w:rPr>
      </w:pPr>
      <w:r w:rsidRPr="009A6A40">
        <w:rPr>
          <w:rFonts w:eastAsia="Calibri" w:cs="Tahoma"/>
          <w:iCs/>
          <w:lang w:eastAsia="es-ES_tradnl"/>
        </w:rPr>
        <w:t>Evaluar los avances del aprendizaje de suma de créditos.</w:t>
      </w:r>
    </w:p>
    <w:p w14:paraId="127879B2" w14:textId="77777777" w:rsidR="00106429" w:rsidRPr="009A6A40" w:rsidRDefault="00106429" w:rsidP="0000482F">
      <w:pPr>
        <w:spacing w:after="0" w:line="360" w:lineRule="auto"/>
        <w:rPr>
          <w:rFonts w:eastAsia="Calibri" w:cs="Tahoma"/>
          <w:iCs/>
          <w:lang w:eastAsia="es-ES_tradnl"/>
        </w:rPr>
      </w:pPr>
    </w:p>
    <w:p w14:paraId="32E16F11" w14:textId="77777777" w:rsidR="00106429" w:rsidRPr="009A6A40" w:rsidRDefault="00106429" w:rsidP="0000482F">
      <w:pPr>
        <w:spacing w:after="0" w:line="360" w:lineRule="auto"/>
        <w:rPr>
          <w:rFonts w:eastAsia="Calibri" w:cs="Tahoma"/>
          <w:iCs/>
          <w:lang w:eastAsia="es-ES_tradnl"/>
        </w:rPr>
      </w:pPr>
      <w:r w:rsidRPr="009A6A40">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0D6EAB02" w14:textId="77777777" w:rsidR="00106429" w:rsidRPr="009A6A40" w:rsidRDefault="00106429" w:rsidP="0000482F">
      <w:pPr>
        <w:spacing w:after="0" w:line="360" w:lineRule="auto"/>
        <w:rPr>
          <w:rFonts w:eastAsia="Calibri" w:cs="Tahoma"/>
          <w:iCs/>
          <w:lang w:eastAsia="es-ES_tradnl"/>
        </w:rPr>
      </w:pPr>
    </w:p>
    <w:p w14:paraId="69A3184F" w14:textId="77777777" w:rsidR="00106429" w:rsidRPr="009A6A40" w:rsidRDefault="00106429" w:rsidP="0000482F">
      <w:pPr>
        <w:spacing w:after="0" w:line="360" w:lineRule="auto"/>
        <w:rPr>
          <w:rFonts w:eastAsia="Calibri" w:cs="Tahoma"/>
          <w:bCs/>
        </w:rPr>
      </w:pPr>
      <w:r w:rsidRPr="009A6A40">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sidRPr="009A6A40">
        <w:rPr>
          <w:lang w:eastAsia="es-MX"/>
        </w:rPr>
        <w:t>grado de conocimientos adquiridos durante el desarrollo escolar, lo cual, corresponde a una cuestión privada del servidor público.</w:t>
      </w:r>
    </w:p>
    <w:p w14:paraId="30E86B76" w14:textId="77777777" w:rsidR="00106429" w:rsidRPr="009A6A40" w:rsidRDefault="00106429" w:rsidP="0000482F">
      <w:pPr>
        <w:spacing w:after="0" w:line="360" w:lineRule="auto"/>
        <w:rPr>
          <w:rFonts w:eastAsia="Calibri" w:cs="Tahoma"/>
          <w:bCs/>
        </w:rPr>
      </w:pPr>
    </w:p>
    <w:p w14:paraId="5F6F62C2" w14:textId="77777777" w:rsidR="00106429" w:rsidRPr="009A6A40" w:rsidRDefault="00106429" w:rsidP="0000482F">
      <w:pPr>
        <w:spacing w:after="0" w:line="360" w:lineRule="auto"/>
        <w:rPr>
          <w:rFonts w:eastAsia="Calibri" w:cs="Tahoma"/>
          <w:bCs/>
          <w:iCs/>
        </w:rPr>
      </w:pPr>
      <w:r w:rsidRPr="009A6A40">
        <w:rPr>
          <w:rFonts w:eastAsia="Calibri" w:cs="Tahoma"/>
          <w:bCs/>
          <w:iCs/>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sidRPr="009A6A40">
        <w:rPr>
          <w:rFonts w:eastAsia="Calibri" w:cs="Tahoma"/>
          <w:bCs/>
          <w:iCs/>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F2CA4F6" w14:textId="77777777" w:rsidR="00106429" w:rsidRPr="009A6A40" w:rsidRDefault="00106429" w:rsidP="0000482F">
      <w:pPr>
        <w:spacing w:after="0" w:line="360" w:lineRule="auto"/>
        <w:rPr>
          <w:rFonts w:eastAsia="Calibri" w:cs="Tahoma"/>
          <w:bCs/>
          <w:iCs/>
        </w:rPr>
      </w:pPr>
    </w:p>
    <w:p w14:paraId="7EC14E33" w14:textId="77777777" w:rsidR="00106429" w:rsidRPr="009A6A40" w:rsidRDefault="00106429" w:rsidP="0000482F">
      <w:pPr>
        <w:spacing w:after="0" w:line="360" w:lineRule="auto"/>
        <w:ind w:left="567" w:right="567"/>
        <w:rPr>
          <w:rFonts w:eastAsia="Calibri" w:cs="Tahoma"/>
          <w:bCs/>
          <w:i/>
          <w:iCs/>
        </w:rPr>
      </w:pPr>
      <w:r w:rsidRPr="009A6A40">
        <w:rPr>
          <w:rFonts w:eastAsia="Calibri" w:cs="Tahoma"/>
          <w:bCs/>
          <w:i/>
          <w:iCs/>
        </w:rPr>
        <w:t>“</w:t>
      </w:r>
      <w:r w:rsidRPr="009A6A40">
        <w:rPr>
          <w:rFonts w:eastAsia="Calibri" w:cs="Tahoma"/>
          <w:b/>
          <w:bCs/>
          <w:i/>
          <w:iCs/>
        </w:rPr>
        <w:t xml:space="preserve">DERECHO A LA VIDA PRIVADA. SU CONTENIDO GENERAL Y LA IMPORTANCIA DE NO DESCONTEXTUALIZAR LAS REFERENCIAS A LA MISMA. </w:t>
      </w:r>
      <w:r w:rsidRPr="009A6A40">
        <w:rPr>
          <w:rFonts w:eastAsia="Calibri" w:cs="Tahoma"/>
          <w:bCs/>
          <w:i/>
          <w:iCs/>
        </w:rPr>
        <w:t xml:space="preserve">La Suprema Corte de Justicia de la Nación se ha referido en varias tesis a los </w:t>
      </w:r>
      <w:r w:rsidRPr="009A6A40">
        <w:rPr>
          <w:rFonts w:eastAsia="Calibri" w:cs="Tahoma"/>
          <w:bCs/>
          <w:i/>
          <w:iCs/>
        </w:rPr>
        <w:lastRenderedPageBreak/>
        <w:t xml:space="preserve">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9A6A40">
        <w:rPr>
          <w:rFonts w:eastAsia="Calibri" w:cs="Tahoma"/>
          <w:b/>
          <w:bCs/>
          <w:i/>
          <w:iCs/>
        </w:rPr>
        <w:t xml:space="preserve">Según esta noción, las personas tienen derecho a gozar de un ámbito de proyección de su existencia que quede reservado de la invasión y la mirada de los demás, que les concierna sólo a ellos y les provea de condiciones </w:t>
      </w:r>
      <w:r w:rsidRPr="009A6A40">
        <w:rPr>
          <w:rFonts w:eastAsia="Calibri" w:cs="Tahoma"/>
          <w:b/>
          <w:bCs/>
          <w:i/>
          <w:iCs/>
        </w:rPr>
        <w:lastRenderedPageBreak/>
        <w:t>adecuadas para el despliegue de su individualidad -para el desarrollo de su autonomía y su libertad-.</w:t>
      </w:r>
      <w:r w:rsidRPr="009A6A40">
        <w:rPr>
          <w:rFonts w:eastAsia="Calibri" w:cs="Tahoma"/>
          <w:bCs/>
          <w:i/>
          <w:iC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9A6A40">
        <w:rPr>
          <w:rFonts w:eastAsia="Calibri" w:cs="Tahoma"/>
          <w:b/>
          <w:bCs/>
          <w:i/>
          <w:iCs/>
        </w:rPr>
        <w:t>En un sentido amplio, entonces, la protección constitucional de la vida privada implica poder conducir parte de la vida de uno protegido de la mirada y las injerencias de los demás</w:t>
      </w:r>
      <w:r w:rsidRPr="009A6A40">
        <w:rPr>
          <w:rFonts w:eastAsia="Calibri" w:cs="Tahoma"/>
          <w:bCs/>
          <w:i/>
          <w:iC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8E1FCC0" w14:textId="77777777" w:rsidR="00106429" w:rsidRPr="009A6A40" w:rsidRDefault="00106429" w:rsidP="0000482F">
      <w:pPr>
        <w:spacing w:after="0" w:line="360" w:lineRule="auto"/>
        <w:rPr>
          <w:rFonts w:eastAsia="Calibri" w:cs="Tahoma"/>
          <w:bCs/>
          <w:iCs/>
        </w:rPr>
      </w:pPr>
    </w:p>
    <w:p w14:paraId="70AA4643" w14:textId="77777777" w:rsidR="00106429" w:rsidRPr="009A6A40" w:rsidRDefault="00106429" w:rsidP="0000482F">
      <w:pPr>
        <w:spacing w:after="0" w:line="360" w:lineRule="auto"/>
        <w:rPr>
          <w:rFonts w:eastAsia="Calibri" w:cs="Tahoma"/>
          <w:b/>
          <w:bCs/>
          <w:iCs/>
        </w:rPr>
      </w:pPr>
      <w:r w:rsidRPr="009A6A40">
        <w:rPr>
          <w:rFonts w:eastAsia="Calibri" w:cs="Tahoma"/>
          <w:bCs/>
          <w:iCs/>
        </w:rPr>
        <w:t xml:space="preserve">De conformidad con lo señalado, se colige que </w:t>
      </w:r>
      <w:r w:rsidRPr="009A6A40">
        <w:rPr>
          <w:rFonts w:eastAsia="Calibri" w:cs="Tahoma"/>
          <w:b/>
          <w:bCs/>
          <w:iCs/>
        </w:rPr>
        <w:t>las actividades que realicen los particulares, dentro del ámbito privado, o dentro de la esfera particular, es información que debe protegerse.</w:t>
      </w:r>
    </w:p>
    <w:p w14:paraId="4F56637D" w14:textId="77777777" w:rsidR="00106429" w:rsidRPr="009A6A40" w:rsidRDefault="00106429" w:rsidP="0000482F">
      <w:pPr>
        <w:spacing w:after="0" w:line="360" w:lineRule="auto"/>
        <w:rPr>
          <w:rFonts w:eastAsia="Calibri" w:cs="Tahoma"/>
          <w:bCs/>
          <w:iCs/>
        </w:rPr>
      </w:pPr>
    </w:p>
    <w:p w14:paraId="403382A9" w14:textId="77777777" w:rsidR="00106429" w:rsidRPr="009A6A40" w:rsidRDefault="00106429" w:rsidP="0000482F">
      <w:pPr>
        <w:spacing w:after="0" w:line="360" w:lineRule="auto"/>
        <w:rPr>
          <w:rFonts w:eastAsia="Calibri" w:cs="Tahoma"/>
          <w:bCs/>
          <w:iCs/>
        </w:rPr>
      </w:pPr>
      <w:r w:rsidRPr="009A6A40">
        <w:rPr>
          <w:rFonts w:eastAsia="Calibri" w:cs="Tahoma"/>
          <w:bCs/>
          <w:iCs/>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1328557B" w14:textId="77777777" w:rsidR="00106429" w:rsidRPr="009A6A40" w:rsidRDefault="00106429" w:rsidP="0000482F">
      <w:pPr>
        <w:spacing w:after="0" w:line="360" w:lineRule="auto"/>
        <w:rPr>
          <w:rFonts w:cs="Tahoma"/>
        </w:rPr>
      </w:pPr>
    </w:p>
    <w:p w14:paraId="57AE1295" w14:textId="77777777" w:rsidR="00106429" w:rsidRPr="009A6A40" w:rsidRDefault="00106429" w:rsidP="0000482F">
      <w:pPr>
        <w:pStyle w:val="Prrafodelista"/>
        <w:numPr>
          <w:ilvl w:val="0"/>
          <w:numId w:val="16"/>
        </w:numPr>
        <w:spacing w:line="360" w:lineRule="auto"/>
        <w:rPr>
          <w:rFonts w:cs="Tahoma"/>
          <w:b/>
          <w:bCs/>
          <w:szCs w:val="22"/>
        </w:rPr>
      </w:pPr>
      <w:r w:rsidRPr="009A6A40">
        <w:rPr>
          <w:rFonts w:cs="Tahoma"/>
          <w:b/>
          <w:bCs/>
          <w:szCs w:val="22"/>
        </w:rPr>
        <w:t>Número de cédula profesional.</w:t>
      </w:r>
    </w:p>
    <w:p w14:paraId="4C0BB6FE" w14:textId="77777777" w:rsidR="00106429" w:rsidRPr="009A6A40" w:rsidRDefault="00106429" w:rsidP="0000482F">
      <w:pPr>
        <w:spacing w:after="0" w:line="360" w:lineRule="auto"/>
        <w:rPr>
          <w:rFonts w:cs="Tahoma"/>
        </w:rPr>
      </w:pPr>
    </w:p>
    <w:p w14:paraId="78781872" w14:textId="593DCB00" w:rsidR="00106429" w:rsidRPr="009A6A40" w:rsidRDefault="00106429" w:rsidP="0000482F">
      <w:pPr>
        <w:spacing w:after="0" w:line="360" w:lineRule="auto"/>
        <w:rPr>
          <w:rFonts w:eastAsia="Calibri" w:cs="Tahoma"/>
        </w:rPr>
      </w:pPr>
      <w:r w:rsidRPr="009A6A40">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12" w:history="1">
        <w:r w:rsidRPr="009A6A40">
          <w:rPr>
            <w:rFonts w:eastAsia="Calibri" w:cs="Tahoma"/>
            <w:color w:val="0563C1" w:themeColor="hyperlink"/>
            <w:u w:val="single"/>
          </w:rPr>
          <w:t>http://consultatucedula.mx/</w:t>
        </w:r>
      </w:hyperlink>
      <w:r w:rsidRPr="009A6A40">
        <w:rPr>
          <w:rFonts w:eastAsia="Calibri" w:cs="Tahoma"/>
        </w:rPr>
        <w:t>).</w:t>
      </w:r>
    </w:p>
    <w:p w14:paraId="324EB604" w14:textId="77777777" w:rsidR="00106429" w:rsidRPr="009A6A40" w:rsidRDefault="00106429" w:rsidP="0000482F">
      <w:pPr>
        <w:spacing w:after="0" w:line="360" w:lineRule="auto"/>
        <w:rPr>
          <w:rFonts w:eastAsia="Calibri" w:cs="Tahoma"/>
        </w:rPr>
      </w:pPr>
    </w:p>
    <w:p w14:paraId="10A980D0" w14:textId="77777777" w:rsidR="00106429" w:rsidRPr="009A6A40" w:rsidRDefault="00106429" w:rsidP="0000482F">
      <w:pPr>
        <w:spacing w:after="0" w:line="360" w:lineRule="auto"/>
        <w:rPr>
          <w:rFonts w:eastAsia="Calibri" w:cs="Tahoma"/>
        </w:rPr>
      </w:pPr>
      <w:r w:rsidRPr="009A6A40">
        <w:rPr>
          <w:rFonts w:eastAsia="Calibri" w:cs="Tahoma"/>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51BF585E" w14:textId="77777777" w:rsidR="00106429" w:rsidRPr="009A6A40" w:rsidRDefault="00106429" w:rsidP="0000482F">
      <w:pPr>
        <w:spacing w:after="0" w:line="360" w:lineRule="auto"/>
        <w:rPr>
          <w:rFonts w:eastAsia="Calibri" w:cs="Tahoma"/>
        </w:rPr>
      </w:pPr>
    </w:p>
    <w:p w14:paraId="34ADFFD1" w14:textId="77777777" w:rsidR="00106429" w:rsidRPr="009A6A40" w:rsidRDefault="00106429" w:rsidP="0000482F">
      <w:pPr>
        <w:spacing w:after="0" w:line="360" w:lineRule="auto"/>
        <w:rPr>
          <w:rFonts w:eastAsia="Calibri" w:cs="Tahoma"/>
          <w:bCs/>
          <w:iCs/>
        </w:rPr>
      </w:pPr>
      <w:r w:rsidRPr="009A6A40">
        <w:rPr>
          <w:rFonts w:eastAsia="Calibri" w:cs="Tahoma"/>
          <w:bCs/>
          <w:iC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123BBD76" w14:textId="77777777" w:rsidR="00106429" w:rsidRPr="009A6A40" w:rsidRDefault="00106429" w:rsidP="0000482F">
      <w:pPr>
        <w:spacing w:after="0" w:line="360" w:lineRule="auto"/>
        <w:rPr>
          <w:rFonts w:eastAsia="Calibri" w:cs="Tahoma"/>
          <w:bCs/>
          <w:iCs/>
        </w:rPr>
      </w:pPr>
    </w:p>
    <w:p w14:paraId="18E004C0" w14:textId="77777777" w:rsidR="00106429" w:rsidRPr="009A6A40" w:rsidRDefault="00106429" w:rsidP="0000482F">
      <w:pPr>
        <w:spacing w:after="0" w:line="360" w:lineRule="auto"/>
        <w:rPr>
          <w:rFonts w:eastAsia="Calibri" w:cs="Tahoma"/>
          <w:bCs/>
          <w:iCs/>
        </w:rPr>
      </w:pPr>
      <w:r w:rsidRPr="009A6A40">
        <w:rPr>
          <w:rFonts w:eastAsia="Calibri" w:cs="Tahoma"/>
          <w:bCs/>
          <w:iCs/>
        </w:rPr>
        <w:t xml:space="preserve">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w:t>
      </w:r>
      <w:r w:rsidRPr="009A6A40">
        <w:rPr>
          <w:rFonts w:eastAsia="Calibri" w:cs="Tahoma"/>
          <w:bCs/>
          <w:iCs/>
        </w:rPr>
        <w:lastRenderedPageBreak/>
        <w:t>causal de clasificación prevista en el artículo 143, fracción I, de la Ley de Transparencia y Acceso a la Información Pública del Estado de México.</w:t>
      </w:r>
    </w:p>
    <w:p w14:paraId="65230C05" w14:textId="77777777" w:rsidR="00106429" w:rsidRPr="009A6A40" w:rsidRDefault="00106429" w:rsidP="0000482F">
      <w:pPr>
        <w:spacing w:after="0" w:line="360" w:lineRule="auto"/>
        <w:rPr>
          <w:rFonts w:cs="Tahoma"/>
        </w:rPr>
      </w:pPr>
    </w:p>
    <w:p w14:paraId="0C910698" w14:textId="77777777" w:rsidR="00106429" w:rsidRPr="009A6A40" w:rsidRDefault="00106429" w:rsidP="0000482F">
      <w:pPr>
        <w:pStyle w:val="Prrafodelista"/>
        <w:numPr>
          <w:ilvl w:val="0"/>
          <w:numId w:val="16"/>
        </w:numPr>
        <w:spacing w:line="360" w:lineRule="auto"/>
        <w:rPr>
          <w:rFonts w:cs="Tahoma"/>
          <w:b/>
          <w:bCs/>
          <w:szCs w:val="22"/>
        </w:rPr>
      </w:pPr>
      <w:r w:rsidRPr="009A6A40">
        <w:rPr>
          <w:rFonts w:cs="Tahoma"/>
          <w:b/>
          <w:bCs/>
          <w:szCs w:val="22"/>
        </w:rPr>
        <w:t>Código de barras, zona de lectura mecánica de cédula profesional, código bidimensional QR, firma electrónica avanzada del Servidor Público Habilitado facultado y sello digital de tiempo SEP.</w:t>
      </w:r>
    </w:p>
    <w:p w14:paraId="32B6A27A" w14:textId="77777777" w:rsidR="00106429" w:rsidRPr="009A6A40" w:rsidRDefault="00106429" w:rsidP="0000482F">
      <w:pPr>
        <w:spacing w:after="0" w:line="360" w:lineRule="auto"/>
        <w:rPr>
          <w:rFonts w:cs="Tahoma"/>
          <w:b/>
          <w:bCs/>
        </w:rPr>
      </w:pPr>
    </w:p>
    <w:p w14:paraId="2383F112" w14:textId="77777777" w:rsidR="00106429" w:rsidRPr="009A6A40" w:rsidRDefault="00106429" w:rsidP="0000482F">
      <w:pPr>
        <w:tabs>
          <w:tab w:val="left" w:pos="4962"/>
        </w:tabs>
        <w:spacing w:after="0" w:line="360" w:lineRule="auto"/>
        <w:rPr>
          <w:rFonts w:cs="Tahoma"/>
          <w:lang w:val="es-419"/>
        </w:rPr>
      </w:pPr>
      <w:r w:rsidRPr="009A6A40">
        <w:rPr>
          <w:rFonts w:cs="Tahoma"/>
          <w:lang w:val="es-419"/>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14:paraId="17C415B6" w14:textId="77777777" w:rsidR="00106429" w:rsidRPr="009A6A40" w:rsidRDefault="00106429" w:rsidP="0000482F">
      <w:pPr>
        <w:tabs>
          <w:tab w:val="left" w:pos="4962"/>
        </w:tabs>
        <w:spacing w:after="0" w:line="360" w:lineRule="auto"/>
        <w:rPr>
          <w:rFonts w:cs="Tahoma"/>
          <w:lang w:val="es-419"/>
        </w:rPr>
      </w:pPr>
    </w:p>
    <w:p w14:paraId="5881963F" w14:textId="77777777" w:rsidR="00106429" w:rsidRPr="009A6A40" w:rsidRDefault="00106429" w:rsidP="0000482F">
      <w:pPr>
        <w:tabs>
          <w:tab w:val="left" w:pos="4962"/>
        </w:tabs>
        <w:spacing w:after="0" w:line="360" w:lineRule="auto"/>
        <w:rPr>
          <w:rFonts w:cs="Tahoma"/>
          <w:lang w:val="es-419"/>
        </w:rPr>
      </w:pPr>
      <w:r w:rsidRPr="009A6A40">
        <w:rPr>
          <w:rFonts w:cs="Tahoma"/>
          <w:lang w:val="es-419"/>
        </w:rPr>
        <w:t xml:space="preserve">Además, que, con dichos datos, únicamente se localiza, el número de cédula, el nombre completo del servidor público, profesión, año de expedición e institución, al dirigirte únicamente a la página </w:t>
      </w:r>
      <w:hyperlink r:id="rId13" w:history="1">
        <w:r w:rsidRPr="009A6A40">
          <w:rPr>
            <w:rStyle w:val="Hipervnculo"/>
            <w:rFonts w:cs="Tahoma"/>
            <w:lang w:val="es-419"/>
          </w:rPr>
          <w:t>https://www.cedulaprofesional.sep.gob.mx/cedula/presidencia/indexAvanzada.action</w:t>
        </w:r>
      </w:hyperlink>
      <w:r w:rsidRPr="009A6A40">
        <w:rPr>
          <w:rFonts w:cs="Tahoma"/>
          <w:lang w:val="es-419"/>
        </w:rPr>
        <w:t>.</w:t>
      </w:r>
    </w:p>
    <w:p w14:paraId="7E6DD263" w14:textId="77777777" w:rsidR="00106429" w:rsidRPr="009A6A40" w:rsidRDefault="00106429" w:rsidP="0000482F">
      <w:pPr>
        <w:tabs>
          <w:tab w:val="left" w:pos="4962"/>
        </w:tabs>
        <w:spacing w:after="0" w:line="360" w:lineRule="auto"/>
        <w:rPr>
          <w:rFonts w:cs="Tahoma"/>
          <w:lang w:val="es-419"/>
        </w:rPr>
      </w:pPr>
    </w:p>
    <w:p w14:paraId="562D288F" w14:textId="77777777" w:rsidR="00106429" w:rsidRPr="009A6A40" w:rsidRDefault="00106429" w:rsidP="0000482F">
      <w:pPr>
        <w:tabs>
          <w:tab w:val="left" w:pos="4962"/>
        </w:tabs>
        <w:spacing w:after="0" w:line="360" w:lineRule="auto"/>
        <w:rPr>
          <w:rFonts w:cs="Tahoma"/>
          <w:lang w:val="es-419"/>
        </w:rPr>
      </w:pPr>
      <w:r w:rsidRPr="009A6A40">
        <w:rPr>
          <w:rFonts w:cs="Tahoma"/>
          <w:lang w:val="es-419"/>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14:paraId="1D79D4E3" w14:textId="77777777" w:rsidR="00106429" w:rsidRPr="009A6A40" w:rsidRDefault="00106429" w:rsidP="0000482F">
      <w:pPr>
        <w:tabs>
          <w:tab w:val="left" w:pos="4962"/>
        </w:tabs>
        <w:spacing w:after="0" w:line="360" w:lineRule="auto"/>
        <w:rPr>
          <w:rFonts w:cs="Tahoma"/>
          <w:lang w:val="es-419"/>
        </w:rPr>
      </w:pPr>
    </w:p>
    <w:p w14:paraId="65E8C142" w14:textId="77777777" w:rsidR="00106429" w:rsidRPr="009A6A40" w:rsidRDefault="00106429" w:rsidP="0000482F">
      <w:pPr>
        <w:tabs>
          <w:tab w:val="left" w:pos="4962"/>
        </w:tabs>
        <w:spacing w:after="0" w:line="360" w:lineRule="auto"/>
        <w:rPr>
          <w:rFonts w:cs="Tahoma"/>
          <w:lang w:val="es-419"/>
        </w:rPr>
      </w:pPr>
      <w:r w:rsidRPr="009A6A40">
        <w:rPr>
          <w:rFonts w:cs="Tahoma"/>
          <w:lang w:val="es-419"/>
        </w:rPr>
        <w:t>Por tales circunstancias, al no revelar datos personales confidenciales del servidor público, se considera que el código de barras, zona de lectura mecánica, código bidimensional o QR, firma electrónica avanzada del Servidor Público Habilitado facultado y sello digital de tiempo SEP, no actualizan la causal de clasificación prevista en el artículo 143, fracción I, de la Ley de Transparencia y Acceso a la Información Pública del Estado de México y Municipios.</w:t>
      </w:r>
    </w:p>
    <w:p w14:paraId="2D4AF50B" w14:textId="77777777" w:rsidR="00106429" w:rsidRPr="009A6A40" w:rsidRDefault="00106429" w:rsidP="0000482F">
      <w:pPr>
        <w:tabs>
          <w:tab w:val="left" w:pos="4962"/>
        </w:tabs>
        <w:spacing w:after="0" w:line="360" w:lineRule="auto"/>
        <w:rPr>
          <w:rFonts w:cs="Tahoma"/>
          <w:lang w:val="es-419"/>
        </w:rPr>
      </w:pPr>
    </w:p>
    <w:p w14:paraId="2FA76856" w14:textId="77777777" w:rsidR="00106429" w:rsidRPr="009A6A40" w:rsidRDefault="00106429" w:rsidP="0000482F">
      <w:pPr>
        <w:pStyle w:val="Prrafodelista"/>
        <w:numPr>
          <w:ilvl w:val="0"/>
          <w:numId w:val="16"/>
        </w:numPr>
        <w:spacing w:line="360" w:lineRule="auto"/>
        <w:rPr>
          <w:rFonts w:cs="Tahoma"/>
          <w:b/>
          <w:bCs/>
          <w:szCs w:val="22"/>
        </w:rPr>
      </w:pPr>
      <w:r w:rsidRPr="009A6A40">
        <w:rPr>
          <w:rFonts w:cs="Tahoma"/>
          <w:b/>
          <w:bCs/>
          <w:szCs w:val="22"/>
        </w:rPr>
        <w:t>Cadena original de cédula.</w:t>
      </w:r>
    </w:p>
    <w:p w14:paraId="445A6DB4" w14:textId="77777777" w:rsidR="00106429" w:rsidRPr="009A6A40" w:rsidRDefault="00106429" w:rsidP="0000482F">
      <w:pPr>
        <w:spacing w:after="0" w:line="360" w:lineRule="auto"/>
        <w:rPr>
          <w:rFonts w:cs="Tahoma"/>
          <w:b/>
          <w:bCs/>
        </w:rPr>
      </w:pPr>
    </w:p>
    <w:p w14:paraId="5C2F70A6" w14:textId="77777777" w:rsidR="00106429" w:rsidRPr="009A6A40" w:rsidRDefault="00106429" w:rsidP="0000482F">
      <w:pPr>
        <w:spacing w:after="0" w:line="360" w:lineRule="auto"/>
        <w:rPr>
          <w:rFonts w:cs="Tahoma"/>
          <w:lang w:val="es-419"/>
        </w:rPr>
      </w:pPr>
      <w:r w:rsidRPr="009A6A40">
        <w:rPr>
          <w:rFonts w:cs="Tahoma"/>
          <w:lang w:val="es-419"/>
        </w:rPr>
        <w:t>Al respecto, dicho dato se conforma de la fecha y lugar de emisión, la Clave Única de Registro de Población, el nombre del titular de la cédula, datos de la Institución Educativa y la profesión realizada.</w:t>
      </w:r>
    </w:p>
    <w:p w14:paraId="23017D7A" w14:textId="77777777" w:rsidR="00106429" w:rsidRPr="009A6A40" w:rsidRDefault="00106429" w:rsidP="0000482F">
      <w:pPr>
        <w:spacing w:after="0" w:line="360" w:lineRule="auto"/>
        <w:rPr>
          <w:rFonts w:cs="Tahoma"/>
          <w:lang w:val="es-419"/>
        </w:rPr>
      </w:pPr>
    </w:p>
    <w:p w14:paraId="0B377DC0" w14:textId="77777777" w:rsidR="00106429" w:rsidRPr="009A6A40" w:rsidRDefault="00106429" w:rsidP="0000482F">
      <w:pPr>
        <w:spacing w:after="0" w:line="360" w:lineRule="auto"/>
        <w:rPr>
          <w:rFonts w:cs="Tahoma"/>
          <w:lang w:val="es-419"/>
        </w:rPr>
      </w:pPr>
      <w:r w:rsidRPr="009A6A40">
        <w:rPr>
          <w:rFonts w:cs="Tahoma"/>
          <w:lang w:val="es-419"/>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6ADFECB7" w14:textId="77777777" w:rsidR="00106429" w:rsidRPr="009A6A40" w:rsidRDefault="00106429" w:rsidP="0000482F">
      <w:pPr>
        <w:spacing w:after="0" w:line="360" w:lineRule="auto"/>
        <w:rPr>
          <w:rFonts w:cs="Tahoma"/>
          <w:b/>
          <w:bCs/>
        </w:rPr>
      </w:pPr>
    </w:p>
    <w:p w14:paraId="395725CB" w14:textId="1DA9C858" w:rsidR="00106429" w:rsidRPr="009A6A40" w:rsidRDefault="00106429" w:rsidP="0000482F">
      <w:pPr>
        <w:spacing w:after="0" w:line="360" w:lineRule="auto"/>
        <w:ind w:right="49"/>
        <w:rPr>
          <w:rFonts w:cs="Tahoma"/>
          <w:bCs/>
          <w:shd w:val="clear" w:color="auto" w:fill="FFFFFF"/>
        </w:rPr>
      </w:pPr>
      <w:r w:rsidRPr="009A6A40">
        <w:rPr>
          <w:rFonts w:cs="Tahoma"/>
          <w:bCs/>
          <w:shd w:val="clear" w:color="auto" w:fill="FFFFFF"/>
        </w:rPr>
        <w:t>Conforme a lo anterior, se logra advertir que el Sujeto Obligad</w:t>
      </w:r>
      <w:r w:rsidR="00B51A96" w:rsidRPr="009A6A40">
        <w:rPr>
          <w:rFonts w:cs="Tahoma"/>
          <w:bCs/>
          <w:shd w:val="clear" w:color="auto" w:fill="FFFFFF"/>
        </w:rPr>
        <w:t>o</w:t>
      </w:r>
      <w:r w:rsidRPr="009A6A40">
        <w:rPr>
          <w:rFonts w:cs="Tahoma"/>
          <w:bCs/>
          <w:shd w:val="clear" w:color="auto" w:fill="FFFFFF"/>
        </w:rPr>
        <w:t xml:space="preserve"> </w:t>
      </w:r>
      <w:r w:rsidR="00B51A96" w:rsidRPr="009A6A40">
        <w:rPr>
          <w:rFonts w:cs="Tahoma"/>
          <w:bCs/>
          <w:shd w:val="clear" w:color="auto" w:fill="FFFFFF"/>
        </w:rPr>
        <w:t xml:space="preserve">dejó visibles </w:t>
      </w:r>
      <w:r w:rsidRPr="009A6A40">
        <w:rPr>
          <w:rFonts w:cs="Tahoma"/>
          <w:bCs/>
          <w:shd w:val="clear" w:color="auto" w:fill="FFFFFF"/>
        </w:rPr>
        <w:t xml:space="preserve">datos de naturaleza pública; por lo que, </w:t>
      </w:r>
      <w:r w:rsidR="00B51A96" w:rsidRPr="009A6A40">
        <w:rPr>
          <w:rFonts w:cs="Tahoma"/>
          <w:bCs/>
          <w:shd w:val="clear" w:color="auto" w:fill="FFFFFF"/>
        </w:rPr>
        <w:t>si bien</w:t>
      </w:r>
      <w:r w:rsidR="0043019D" w:rsidRPr="009A6A40">
        <w:rPr>
          <w:rFonts w:cs="Tahoma"/>
          <w:bCs/>
          <w:shd w:val="clear" w:color="auto" w:fill="FFFFFF"/>
        </w:rPr>
        <w:t>,</w:t>
      </w:r>
      <w:r w:rsidR="00B51A96" w:rsidRPr="009A6A40">
        <w:rPr>
          <w:rFonts w:cs="Tahoma"/>
          <w:bCs/>
          <w:shd w:val="clear" w:color="auto" w:fill="FFFFFF"/>
        </w:rPr>
        <w:t xml:space="preserve"> son documentos que </w:t>
      </w:r>
      <w:r w:rsidR="0043019D" w:rsidRPr="009A6A40">
        <w:rPr>
          <w:rFonts w:cs="Tahoma"/>
          <w:bCs/>
          <w:shd w:val="clear" w:color="auto" w:fill="FFFFFF"/>
        </w:rPr>
        <w:t>su entrega da</w:t>
      </w:r>
      <w:r w:rsidR="00B51A96" w:rsidRPr="009A6A40">
        <w:rPr>
          <w:rFonts w:cs="Tahoma"/>
          <w:bCs/>
          <w:shd w:val="clear" w:color="auto" w:fill="FFFFFF"/>
        </w:rPr>
        <w:t xml:space="preserve"> cuenta </w:t>
      </w:r>
      <w:r w:rsidR="0043019D" w:rsidRPr="009A6A40">
        <w:rPr>
          <w:rFonts w:cs="Tahoma"/>
          <w:bCs/>
          <w:shd w:val="clear" w:color="auto" w:fill="FFFFFF"/>
        </w:rPr>
        <w:t xml:space="preserve">en </w:t>
      </w:r>
      <w:r w:rsidR="00B51A96" w:rsidRPr="009A6A40">
        <w:rPr>
          <w:rFonts w:cs="Tahoma"/>
          <w:bCs/>
          <w:shd w:val="clear" w:color="auto" w:fill="FFFFFF"/>
        </w:rPr>
        <w:t>parte de la información solicitada, no menos cierto es</w:t>
      </w:r>
      <w:r w:rsidR="0043019D" w:rsidRPr="009A6A40">
        <w:rPr>
          <w:rFonts w:cs="Tahoma"/>
          <w:bCs/>
          <w:shd w:val="clear" w:color="auto" w:fill="FFFFFF"/>
        </w:rPr>
        <w:t>,</w:t>
      </w:r>
      <w:r w:rsidR="00B51A96" w:rsidRPr="009A6A40">
        <w:rPr>
          <w:rFonts w:cs="Tahoma"/>
          <w:bCs/>
          <w:shd w:val="clear" w:color="auto" w:fill="FFFFFF"/>
        </w:rPr>
        <w:t xml:space="preserve"> que transgredió la privacidad de los servidores públicos, por lo que, se dará vista a la Dirección de Protección de Datos Personales</w:t>
      </w:r>
      <w:r w:rsidR="0043019D" w:rsidRPr="009A6A40">
        <w:rPr>
          <w:rFonts w:cs="Tahoma"/>
          <w:bCs/>
          <w:shd w:val="clear" w:color="auto" w:fill="FFFFFF"/>
        </w:rPr>
        <w:t>; así mismo, deberá realizar una búsqueda exhaustiva y razonable en las unidades administrativas competentes para que dé cuenta del Título Profesional o documento análogo que acredite el último grado de estudios del Contralor Interno del Instituto Municipal de Cultura Física y Deporte de Villa del Carbón, en versión pública, debidamente aprobada por el Comité de Transparencia.</w:t>
      </w:r>
    </w:p>
    <w:p w14:paraId="5F51B4B6" w14:textId="77777777" w:rsidR="00106429" w:rsidRPr="009A6A40" w:rsidRDefault="00106429" w:rsidP="0000482F">
      <w:pPr>
        <w:spacing w:after="0" w:line="360" w:lineRule="auto"/>
        <w:rPr>
          <w:rFonts w:cs="Arial"/>
          <w:bCs/>
        </w:rPr>
      </w:pPr>
    </w:p>
    <w:p w14:paraId="07A14DCA" w14:textId="4BB5B6F2" w:rsidR="0043019D" w:rsidRPr="009A6A40" w:rsidRDefault="0043019D" w:rsidP="0000482F">
      <w:pPr>
        <w:pStyle w:val="Prrafodelista"/>
        <w:numPr>
          <w:ilvl w:val="0"/>
          <w:numId w:val="3"/>
        </w:numPr>
        <w:spacing w:line="360" w:lineRule="auto"/>
        <w:rPr>
          <w:rFonts w:cs="Tahoma"/>
          <w:b/>
          <w:bCs/>
          <w:iCs/>
          <w:color w:val="auto"/>
          <w:lang w:val="es-ES"/>
        </w:rPr>
      </w:pPr>
      <w:r w:rsidRPr="009A6A40">
        <w:rPr>
          <w:rFonts w:cs="Tahoma"/>
          <w:b/>
          <w:bCs/>
          <w:iCs/>
          <w:color w:val="auto"/>
          <w:lang w:val="es-ES"/>
        </w:rPr>
        <w:t xml:space="preserve">Certificación Laboral. </w:t>
      </w:r>
    </w:p>
    <w:p w14:paraId="15779A95" w14:textId="77777777" w:rsidR="0043019D" w:rsidRPr="009A6A40" w:rsidRDefault="0043019D" w:rsidP="0000482F">
      <w:pPr>
        <w:spacing w:after="0" w:line="360" w:lineRule="auto"/>
        <w:rPr>
          <w:rFonts w:cs="Arial"/>
          <w:bCs/>
        </w:rPr>
      </w:pPr>
    </w:p>
    <w:p w14:paraId="239F5887" w14:textId="77777777" w:rsidR="002C39DE" w:rsidRPr="009A6A40" w:rsidRDefault="00DD11AF" w:rsidP="0000482F">
      <w:pPr>
        <w:spacing w:after="0" w:line="360" w:lineRule="auto"/>
        <w:rPr>
          <w:rFonts w:eastAsia="Times New Roman" w:cs="Tahoma"/>
          <w:iCs/>
          <w:color w:val="auto"/>
          <w:lang w:val="es-ES" w:eastAsia="es-ES"/>
        </w:rPr>
      </w:pPr>
      <w:r w:rsidRPr="009A6A40">
        <w:rPr>
          <w:rFonts w:eastAsia="Times New Roman" w:cs="Tahoma"/>
          <w:iCs/>
          <w:color w:val="auto"/>
          <w:lang w:val="es-ES" w:eastAsia="es-ES"/>
        </w:rPr>
        <w:t xml:space="preserve">Al respecto, el artículo 32 </w:t>
      </w:r>
      <w:r w:rsidR="008C0E2C" w:rsidRPr="009A6A40">
        <w:rPr>
          <w:rFonts w:eastAsia="Times New Roman" w:cs="Tahoma"/>
          <w:iCs/>
          <w:color w:val="auto"/>
          <w:lang w:val="es-ES" w:eastAsia="es-ES"/>
        </w:rPr>
        <w:t xml:space="preserve">fracción IV, </w:t>
      </w:r>
      <w:r w:rsidRPr="009A6A40">
        <w:rPr>
          <w:rFonts w:eastAsia="Times New Roman" w:cs="Tahoma"/>
          <w:iCs/>
          <w:color w:val="auto"/>
          <w:lang w:val="es-ES" w:eastAsia="es-ES"/>
        </w:rPr>
        <w:t xml:space="preserve">de la Ley Orgánica Municipal del Estado de México, señala </w:t>
      </w:r>
      <w:r w:rsidR="002C39DE" w:rsidRPr="009A6A40">
        <w:rPr>
          <w:rFonts w:eastAsia="Times New Roman" w:cs="Tahoma"/>
          <w:iCs/>
          <w:color w:val="auto"/>
          <w:lang w:val="es-ES" w:eastAsia="es-ES"/>
        </w:rPr>
        <w:t>lo siguiente:</w:t>
      </w:r>
    </w:p>
    <w:p w14:paraId="2022DB1A" w14:textId="77777777" w:rsidR="002C39DE" w:rsidRPr="009A6A40" w:rsidRDefault="002C39DE" w:rsidP="0000482F">
      <w:pPr>
        <w:spacing w:after="0" w:line="360" w:lineRule="auto"/>
        <w:rPr>
          <w:rFonts w:eastAsia="Times New Roman" w:cs="Tahoma"/>
          <w:iCs/>
          <w:color w:val="auto"/>
          <w:lang w:val="es-ES" w:eastAsia="es-ES"/>
        </w:rPr>
      </w:pPr>
    </w:p>
    <w:p w14:paraId="0EB7F9A6" w14:textId="77777777" w:rsidR="002C39DE" w:rsidRPr="009A6A40" w:rsidRDefault="002C39DE" w:rsidP="0000482F">
      <w:pPr>
        <w:spacing w:after="0" w:line="360" w:lineRule="auto"/>
        <w:rPr>
          <w:rFonts w:eastAsia="Calibri" w:cs="Arial"/>
        </w:rPr>
      </w:pPr>
    </w:p>
    <w:p w14:paraId="367734F9" w14:textId="77777777" w:rsidR="002C39DE" w:rsidRPr="009A6A40" w:rsidRDefault="002C39DE" w:rsidP="0000482F">
      <w:pPr>
        <w:spacing w:after="0" w:line="360" w:lineRule="auto"/>
        <w:ind w:left="567" w:right="567"/>
        <w:rPr>
          <w:rFonts w:eastAsia="Calibri" w:cs="Tahoma"/>
          <w:bCs/>
          <w:i/>
          <w:color w:val="auto"/>
          <w:sz w:val="20"/>
          <w:szCs w:val="20"/>
        </w:rPr>
      </w:pPr>
      <w:r w:rsidRPr="009A6A40">
        <w:rPr>
          <w:rFonts w:eastAsia="Calibri" w:cs="Tahoma"/>
          <w:b/>
          <w:bCs/>
          <w:i/>
          <w:color w:val="auto"/>
          <w:sz w:val="20"/>
          <w:szCs w:val="20"/>
        </w:rPr>
        <w:t>Artículo 32. Para ocupar las titularidades</w:t>
      </w:r>
      <w:r w:rsidRPr="009A6A40">
        <w:rPr>
          <w:rFonts w:eastAsia="Calibri" w:cs="Tahoma"/>
          <w:bCs/>
          <w:i/>
          <w:color w:val="auto"/>
          <w:sz w:val="20"/>
          <w:szCs w:val="20"/>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1637FF17" w14:textId="77777777" w:rsidR="002C39DE" w:rsidRPr="009A6A40" w:rsidRDefault="002C39DE" w:rsidP="0000482F">
      <w:pPr>
        <w:spacing w:after="0" w:line="360" w:lineRule="auto"/>
        <w:ind w:left="567" w:right="567"/>
        <w:rPr>
          <w:rFonts w:eastAsia="Calibri" w:cs="Tahoma"/>
          <w:bCs/>
          <w:i/>
          <w:color w:val="auto"/>
          <w:sz w:val="20"/>
          <w:szCs w:val="20"/>
        </w:rPr>
      </w:pPr>
    </w:p>
    <w:p w14:paraId="7D41C588" w14:textId="66592C23" w:rsidR="002C39DE" w:rsidRPr="009A6A40" w:rsidRDefault="002C39DE"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I. a III…</w:t>
      </w:r>
    </w:p>
    <w:p w14:paraId="4B914A13" w14:textId="77777777" w:rsidR="002C39DE" w:rsidRPr="009A6A40" w:rsidRDefault="002C39DE" w:rsidP="0000482F">
      <w:pPr>
        <w:spacing w:after="0" w:line="360" w:lineRule="auto"/>
        <w:ind w:left="567" w:right="567"/>
        <w:rPr>
          <w:rFonts w:eastAsia="Calibri" w:cs="Tahoma"/>
          <w:b/>
          <w:bCs/>
          <w:i/>
          <w:color w:val="auto"/>
          <w:sz w:val="20"/>
          <w:szCs w:val="20"/>
        </w:rPr>
      </w:pPr>
      <w:r w:rsidRPr="009A6A40">
        <w:rPr>
          <w:rFonts w:eastAsia="Calibri" w:cs="Tahoma"/>
          <w:b/>
          <w:bCs/>
          <w:i/>
          <w:color w:val="auto"/>
          <w:sz w:val="20"/>
          <w:szCs w:val="20"/>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4D8A6EB8" w14:textId="30F5D32D" w:rsidR="002C39DE" w:rsidRPr="009A6A40" w:rsidRDefault="002C39DE"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V. a VII…</w:t>
      </w:r>
    </w:p>
    <w:p w14:paraId="52C65CFD" w14:textId="77777777" w:rsidR="002C39DE" w:rsidRPr="009A6A40" w:rsidRDefault="002C39DE" w:rsidP="0000482F">
      <w:pPr>
        <w:spacing w:after="0" w:line="360" w:lineRule="auto"/>
        <w:ind w:left="567" w:right="567"/>
        <w:rPr>
          <w:rFonts w:eastAsia="Calibri" w:cs="Tahoma"/>
          <w:bCs/>
          <w:i/>
          <w:color w:val="auto"/>
          <w:sz w:val="20"/>
          <w:szCs w:val="20"/>
        </w:rPr>
      </w:pPr>
    </w:p>
    <w:p w14:paraId="1EEA2F14" w14:textId="77777777" w:rsidR="002C39DE" w:rsidRPr="009A6A40" w:rsidRDefault="002C39DE" w:rsidP="0000482F">
      <w:pPr>
        <w:spacing w:after="0" w:line="360" w:lineRule="auto"/>
        <w:ind w:left="567" w:right="567"/>
        <w:rPr>
          <w:rFonts w:eastAsia="Calibri" w:cs="Tahoma"/>
          <w:bCs/>
          <w:i/>
          <w:color w:val="auto"/>
          <w:sz w:val="20"/>
          <w:szCs w:val="20"/>
        </w:rPr>
      </w:pPr>
      <w:r w:rsidRPr="009A6A40">
        <w:rPr>
          <w:rFonts w:eastAsia="Calibri" w:cs="Tahoma"/>
          <w:bCs/>
          <w:i/>
          <w:color w:val="auto"/>
          <w:sz w:val="20"/>
          <w:szCs w:val="20"/>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61B32748" w14:textId="77777777" w:rsidR="002C39DE" w:rsidRPr="009A6A40" w:rsidRDefault="002C39DE" w:rsidP="0000482F">
      <w:pPr>
        <w:spacing w:after="0" w:line="360" w:lineRule="auto"/>
        <w:ind w:left="567" w:right="567"/>
        <w:rPr>
          <w:rFonts w:eastAsia="Calibri" w:cs="Tahoma"/>
          <w:b/>
          <w:bCs/>
          <w:i/>
          <w:color w:val="auto"/>
          <w:sz w:val="20"/>
          <w:szCs w:val="20"/>
        </w:rPr>
      </w:pPr>
    </w:p>
    <w:p w14:paraId="7C00E9B5" w14:textId="43D959EE" w:rsidR="008C0E2C" w:rsidRPr="009A6A40" w:rsidRDefault="002C39DE" w:rsidP="0000482F">
      <w:pPr>
        <w:spacing w:after="0" w:line="360" w:lineRule="auto"/>
        <w:rPr>
          <w:rFonts w:eastAsia="Times New Roman" w:cs="Tahoma"/>
          <w:iCs/>
          <w:color w:val="auto"/>
          <w:lang w:val="es-ES" w:eastAsia="es-ES"/>
        </w:rPr>
      </w:pPr>
      <w:r w:rsidRPr="009A6A40">
        <w:rPr>
          <w:rFonts w:eastAsia="Times New Roman" w:cs="Tahoma"/>
          <w:iCs/>
          <w:color w:val="auto"/>
          <w:lang w:val="es-ES" w:eastAsia="es-ES"/>
        </w:rPr>
        <w:t>Por su parte, el artículo 123 Bis, de la Ley Orgánica citada, señala que, la persona titular de los organismos públicos descentralizados en materia de cultura física y deporte, además de los requisitos establecidos en el artículo 32 de esa Ley, preferentemente deberá contar con título profesional en el área de educación física o disciplina afín.</w:t>
      </w:r>
    </w:p>
    <w:p w14:paraId="6EC362E1" w14:textId="77777777" w:rsidR="008C0E2C" w:rsidRPr="009A6A40" w:rsidRDefault="008C0E2C" w:rsidP="0000482F">
      <w:pPr>
        <w:pStyle w:val="Prrafodelista"/>
        <w:tabs>
          <w:tab w:val="left" w:pos="567"/>
        </w:tabs>
        <w:spacing w:line="360" w:lineRule="auto"/>
        <w:ind w:left="0"/>
        <w:rPr>
          <w:rFonts w:eastAsia="Calibri" w:cs="Arial"/>
        </w:rPr>
      </w:pPr>
    </w:p>
    <w:p w14:paraId="58B54115" w14:textId="67DE2EB0" w:rsidR="008C0E2C" w:rsidRPr="009A6A40" w:rsidRDefault="008C0E2C" w:rsidP="0000482F">
      <w:pPr>
        <w:pStyle w:val="Prrafodelista"/>
        <w:tabs>
          <w:tab w:val="left" w:pos="567"/>
        </w:tabs>
        <w:spacing w:line="360" w:lineRule="auto"/>
        <w:ind w:left="0"/>
        <w:rPr>
          <w:rFonts w:eastAsia="Calibri" w:cs="Arial"/>
        </w:rPr>
      </w:pPr>
      <w:r w:rsidRPr="009A6A40">
        <w:rPr>
          <w:rFonts w:eastAsia="Calibri" w:cs="Arial"/>
        </w:rPr>
        <w:t xml:space="preserve">En razón de lo anterior, el Sujeto Obligado </w:t>
      </w:r>
      <w:r w:rsidR="00F74E62" w:rsidRPr="009A6A40">
        <w:rPr>
          <w:rFonts w:eastAsia="Calibri" w:cs="Arial"/>
        </w:rPr>
        <w:t>únicamente se pronunció</w:t>
      </w:r>
      <w:r w:rsidRPr="009A6A40">
        <w:rPr>
          <w:rFonts w:eastAsia="Calibri" w:cs="Arial"/>
        </w:rPr>
        <w:t>, respecto a la certificación de competencia laboral del Tesorero y del Contralor Interno del Instituto Municipal de Cultura Física y Deporte de Villa del Carbón</w:t>
      </w:r>
      <w:r w:rsidR="00BF4411" w:rsidRPr="009A6A40">
        <w:rPr>
          <w:rFonts w:eastAsia="Calibri" w:cs="Arial"/>
        </w:rPr>
        <w:t>,</w:t>
      </w:r>
      <w:r w:rsidR="00F74E62" w:rsidRPr="009A6A40">
        <w:rPr>
          <w:rFonts w:eastAsia="Calibri" w:cs="Arial"/>
        </w:rPr>
        <w:t xml:space="preserve"> en el que señaló que </w:t>
      </w:r>
      <w:r w:rsidRPr="009A6A40">
        <w:rPr>
          <w:rFonts w:eastAsia="Calibri" w:cs="Arial"/>
        </w:rPr>
        <w:t>se encontraban en proceso de certificación</w:t>
      </w:r>
      <w:r w:rsidR="00F74E62" w:rsidRPr="009A6A40">
        <w:rPr>
          <w:rFonts w:eastAsia="Calibri" w:cs="Arial"/>
        </w:rPr>
        <w:t>; razón por la cual</w:t>
      </w:r>
      <w:r w:rsidRPr="009A6A40">
        <w:rPr>
          <w:rFonts w:eastAsia="Calibri" w:cs="Arial"/>
        </w:rPr>
        <w:t xml:space="preserve">, al no ser un requisito indispensable para ocupar el cargo </w:t>
      </w:r>
      <w:r w:rsidR="00BF4411" w:rsidRPr="009A6A40">
        <w:rPr>
          <w:rFonts w:eastAsia="Calibri" w:cs="Arial"/>
        </w:rPr>
        <w:t>y no existir fuente obligacional para ser Tesorero y Contralor Interno de dicho Instituto, se tienen por colmados dichos puntos.</w:t>
      </w:r>
    </w:p>
    <w:p w14:paraId="608279A1" w14:textId="77777777" w:rsidR="002C39DE" w:rsidRPr="009A6A40" w:rsidRDefault="002C39DE" w:rsidP="0000482F">
      <w:pPr>
        <w:pStyle w:val="Prrafodelista"/>
        <w:tabs>
          <w:tab w:val="left" w:pos="567"/>
        </w:tabs>
        <w:spacing w:line="360" w:lineRule="auto"/>
        <w:ind w:left="0"/>
        <w:rPr>
          <w:rFonts w:eastAsia="Calibri" w:cs="Arial"/>
        </w:rPr>
      </w:pPr>
    </w:p>
    <w:p w14:paraId="32D2A3EC" w14:textId="09886414" w:rsidR="00AC4179" w:rsidRPr="009A6A40" w:rsidRDefault="002C39DE" w:rsidP="0000482F">
      <w:pPr>
        <w:pStyle w:val="Prrafodelista"/>
        <w:tabs>
          <w:tab w:val="left" w:pos="567"/>
        </w:tabs>
        <w:spacing w:line="360" w:lineRule="auto"/>
        <w:ind w:left="0"/>
        <w:rPr>
          <w:rFonts w:cs="Tahoma"/>
          <w:iCs/>
          <w:color w:val="auto"/>
          <w:lang w:val="es-ES"/>
        </w:rPr>
      </w:pPr>
      <w:r w:rsidRPr="009A6A40">
        <w:rPr>
          <w:rFonts w:eastAsia="Calibri" w:cs="Arial"/>
        </w:rPr>
        <w:lastRenderedPageBreak/>
        <w:t xml:space="preserve">Ahora bien, respecto del Titular del Organismo Descentralizado de Cultura Física y Deporte, se advierte </w:t>
      </w:r>
      <w:r w:rsidR="00F74E62" w:rsidRPr="009A6A40">
        <w:rPr>
          <w:rFonts w:eastAsia="Calibri" w:cs="Arial"/>
        </w:rPr>
        <w:t xml:space="preserve">que el Sujeto Obligado no realizó pronunciamiento alguno, sin embargo, </w:t>
      </w:r>
      <w:r w:rsidRPr="009A6A40">
        <w:rPr>
          <w:rFonts w:eastAsia="Calibri" w:cs="Arial"/>
        </w:rPr>
        <w:t>existe fuente obligacional para que el Director General del Instituto Municipal de Cultura Física y De</w:t>
      </w:r>
      <w:r w:rsidR="009F34D5" w:rsidRPr="009A6A40">
        <w:rPr>
          <w:rFonts w:eastAsia="Calibri" w:cs="Arial"/>
        </w:rPr>
        <w:t xml:space="preserve">porte, cuente con dicha </w:t>
      </w:r>
      <w:r w:rsidR="00E902BF" w:rsidRPr="009A6A40">
        <w:rPr>
          <w:rFonts w:eastAsia="Calibri" w:cs="Arial"/>
        </w:rPr>
        <w:t>c</w:t>
      </w:r>
      <w:r w:rsidR="009F34D5" w:rsidRPr="009A6A40">
        <w:rPr>
          <w:rFonts w:eastAsia="Calibri" w:cs="Arial"/>
        </w:rPr>
        <w:t xml:space="preserve">ertificación </w:t>
      </w:r>
      <w:r w:rsidR="00E902BF" w:rsidRPr="009A6A40">
        <w:rPr>
          <w:rFonts w:eastAsia="Calibri" w:cs="Arial"/>
        </w:rPr>
        <w:t xml:space="preserve">de </w:t>
      </w:r>
      <w:r w:rsidR="009F34D5" w:rsidRPr="009A6A40">
        <w:rPr>
          <w:rFonts w:eastAsia="Calibri" w:cs="Arial"/>
        </w:rPr>
        <w:t>competencia laboral, misma que debe de exhibirse dentro de los seis meses po</w:t>
      </w:r>
      <w:r w:rsidR="00E902BF" w:rsidRPr="009A6A40">
        <w:rPr>
          <w:rFonts w:eastAsia="Calibri" w:cs="Arial"/>
        </w:rPr>
        <w:t>steriores al tomar el cargo; n</w:t>
      </w:r>
      <w:r w:rsidR="00AC4179" w:rsidRPr="009A6A40">
        <w:rPr>
          <w:rFonts w:eastAsia="Calibri" w:cs="Arial"/>
        </w:rPr>
        <w:t xml:space="preserve">o pasa desapercibido que </w:t>
      </w:r>
      <w:r w:rsidR="00AC4179" w:rsidRPr="009A6A40">
        <w:rPr>
          <w:rFonts w:cs="Tahoma"/>
          <w:iCs/>
          <w:color w:val="auto"/>
          <w:lang w:val="es-ES"/>
        </w:rPr>
        <w:t xml:space="preserve">de conformidad con lo establecido en el </w:t>
      </w:r>
      <w:r w:rsidR="00AC4179" w:rsidRPr="009A6A40">
        <w:rPr>
          <w:rFonts w:eastAsia="Calibri"/>
          <w:color w:val="000000"/>
        </w:rPr>
        <w:t xml:space="preserve">artículo 1.8, fracción XIII, del Código Administrativo del Estado de México, el cual </w:t>
      </w:r>
      <w:r w:rsidR="00AC4179" w:rsidRPr="009A6A40">
        <w:rPr>
          <w:rFonts w:cs="Tahoma"/>
          <w:color w:val="auto"/>
          <w:lang w:val="es-ES"/>
        </w:rPr>
        <w:t>establece que para que un acto administrativo tenga validez, deberá guardar congruencia con lo solicitado.</w:t>
      </w:r>
      <w:r w:rsidR="00AC4179" w:rsidRPr="009A6A40">
        <w:rPr>
          <w:rFonts w:cs="Tahoma"/>
          <w:iCs/>
          <w:color w:val="auto"/>
          <w:lang w:val="es-ES"/>
        </w:rPr>
        <w:t xml:space="preserve"> En ese sentido, tiene relevancia traer al estudio el </w:t>
      </w:r>
      <w:r w:rsidR="00AC4179" w:rsidRPr="009A6A40">
        <w:rPr>
          <w:rFonts w:cs="Tahoma"/>
          <w:bCs/>
          <w:iCs/>
          <w:color w:val="auto"/>
          <w:lang w:val="es-ES"/>
        </w:rPr>
        <w:t xml:space="preserve">Criterio de Interpretación, de la Segunda Época, con número de registro </w:t>
      </w:r>
      <w:r w:rsidR="00AC4179" w:rsidRPr="009A6A40">
        <w:rPr>
          <w:rFonts w:cs="Tahoma"/>
          <w:bCs/>
          <w:iCs/>
          <w:color w:val="auto"/>
        </w:rPr>
        <w:t xml:space="preserve">SO/002/2017, </w:t>
      </w:r>
      <w:r w:rsidR="00AC4179" w:rsidRPr="009A6A40">
        <w:rPr>
          <w:rFonts w:cs="Tahoma"/>
          <w:bCs/>
          <w:iCs/>
          <w:color w:val="auto"/>
          <w:lang w:val="es-ES"/>
        </w:rPr>
        <w:t>emitido por el Instituto Nacional de Transparencia, Acceso a la Información y Protección de Datos Personales, que señala lo siguiente:</w:t>
      </w:r>
    </w:p>
    <w:p w14:paraId="55E767AE" w14:textId="77777777" w:rsidR="00AC4179" w:rsidRPr="009A6A40" w:rsidRDefault="00AC4179" w:rsidP="0000482F">
      <w:pPr>
        <w:spacing w:after="0" w:line="360" w:lineRule="auto"/>
        <w:rPr>
          <w:rFonts w:eastAsia="Calibri" w:cs="Times New Roman"/>
          <w:color w:val="000000"/>
        </w:rPr>
      </w:pPr>
    </w:p>
    <w:p w14:paraId="29815AF9" w14:textId="77777777" w:rsidR="00AC4179" w:rsidRPr="009A6A40" w:rsidRDefault="00AC4179" w:rsidP="0000482F">
      <w:pPr>
        <w:spacing w:after="0" w:line="360" w:lineRule="auto"/>
        <w:ind w:left="567" w:right="567"/>
        <w:rPr>
          <w:rFonts w:eastAsia="Calibri" w:cs="Times New Roman"/>
          <w:i/>
          <w:iCs/>
          <w:color w:val="000000"/>
          <w:sz w:val="20"/>
          <w:szCs w:val="20"/>
        </w:rPr>
      </w:pPr>
      <w:r w:rsidRPr="009A6A40">
        <w:rPr>
          <w:rFonts w:eastAsia="Calibri" w:cs="Times New Roman"/>
          <w:b/>
          <w:bCs/>
          <w:i/>
          <w:iCs/>
          <w:color w:val="000000"/>
          <w:sz w:val="20"/>
          <w:szCs w:val="20"/>
        </w:rPr>
        <w:t>“Congruencia y exhaustividad. Sus alcances para garantizar el derecho de acceso a la información.</w:t>
      </w:r>
      <w:r w:rsidRPr="009A6A40">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A6A40">
        <w:rPr>
          <w:rFonts w:eastAsia="Calibri" w:cs="Times New Roman"/>
          <w:b/>
          <w:bCs/>
          <w:i/>
          <w:iCs/>
          <w:color w:val="000000"/>
          <w:sz w:val="20"/>
          <w:szCs w:val="20"/>
        </w:rPr>
        <w:t>la exhaustividad significa que dicha respuesta se refiera expresamente a cada uno de los puntos solicitados</w:t>
      </w:r>
      <w:r w:rsidRPr="009A6A40">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9A6A40">
        <w:rPr>
          <w:rFonts w:eastAsia="Calibri" w:cs="Times New Roman"/>
          <w:b/>
          <w:bCs/>
          <w:i/>
          <w:iCs/>
          <w:color w:val="000000"/>
          <w:sz w:val="20"/>
          <w:szCs w:val="20"/>
        </w:rPr>
        <w:t>atiendan de manera puntual y expresa, cada uno de los contenidos de información.”</w:t>
      </w:r>
      <w:r w:rsidRPr="009A6A40">
        <w:rPr>
          <w:rFonts w:eastAsia="Calibri" w:cs="Times New Roman"/>
          <w:i/>
          <w:iCs/>
          <w:color w:val="000000"/>
          <w:sz w:val="20"/>
          <w:szCs w:val="20"/>
        </w:rPr>
        <w:t xml:space="preserve"> </w:t>
      </w:r>
    </w:p>
    <w:p w14:paraId="628BD759" w14:textId="77777777" w:rsidR="00AC4179" w:rsidRPr="009A6A40" w:rsidRDefault="00AC4179" w:rsidP="0000482F">
      <w:pPr>
        <w:spacing w:after="0" w:line="360" w:lineRule="auto"/>
        <w:rPr>
          <w:rFonts w:eastAsia="Calibri" w:cs="Times New Roman"/>
          <w:color w:val="000000"/>
        </w:rPr>
      </w:pPr>
    </w:p>
    <w:p w14:paraId="29D169D2" w14:textId="77C39F5B" w:rsidR="00AC4179" w:rsidRPr="009A6A40" w:rsidRDefault="00AC4179" w:rsidP="0000482F">
      <w:pPr>
        <w:spacing w:after="0" w:line="360" w:lineRule="auto"/>
        <w:rPr>
          <w:rFonts w:eastAsia="Times New Roman" w:cs="Tahoma"/>
          <w:iCs/>
          <w:color w:val="auto"/>
          <w:lang w:val="es-ES" w:eastAsia="es-ES"/>
        </w:rPr>
      </w:pPr>
      <w:r w:rsidRPr="009A6A40">
        <w:rPr>
          <w:rFonts w:eastAsia="Times New Roman" w:cs="Times New Roman"/>
          <w:color w:val="auto"/>
          <w:lang w:eastAsia="es-ES"/>
        </w:rPr>
        <w:t xml:space="preserve">Del citado criterio, se desprende que </w:t>
      </w:r>
      <w:r w:rsidRPr="009A6A40">
        <w:rPr>
          <w:rFonts w:eastAsia="Times New Roman" w:cs="Times New Roman"/>
          <w:bCs/>
          <w:color w:val="auto"/>
          <w:lang w:eastAsia="es-ES"/>
        </w:rPr>
        <w:t>todo acto administrativo debe apegarse al</w:t>
      </w:r>
      <w:r w:rsidRPr="009A6A40">
        <w:rPr>
          <w:rFonts w:eastAsia="Times New Roman" w:cs="Times New Roman"/>
          <w:color w:val="auto"/>
          <w:lang w:val="es-ES" w:eastAsia="es-ES"/>
        </w:rPr>
        <w:t xml:space="preserve"> </w:t>
      </w:r>
      <w:r w:rsidRPr="009A6A40">
        <w:rPr>
          <w:rFonts w:eastAsia="Times New Roman" w:cs="Times New Roman"/>
          <w:b/>
          <w:color w:val="auto"/>
          <w:lang w:val="es-ES" w:eastAsia="es-ES"/>
        </w:rPr>
        <w:t xml:space="preserve">Principio de Congruencia, </w:t>
      </w:r>
      <w:r w:rsidRPr="009A6A40">
        <w:rPr>
          <w:rFonts w:eastAsia="Times New Roman" w:cs="Times New Roman"/>
          <w:color w:val="auto"/>
          <w:lang w:val="es-ES" w:eastAsia="es-ES"/>
        </w:rPr>
        <w:t>el cual</w:t>
      </w:r>
      <w:r w:rsidRPr="009A6A40">
        <w:rPr>
          <w:rFonts w:eastAsia="Times New Roman" w:cs="Times New Roman"/>
          <w:b/>
          <w:color w:val="auto"/>
          <w:lang w:val="es-ES" w:eastAsia="es-ES"/>
        </w:rPr>
        <w:t xml:space="preserve"> </w:t>
      </w:r>
      <w:r w:rsidRPr="009A6A40">
        <w:rPr>
          <w:rFonts w:eastAsia="Times New Roman" w:cs="Times New Roman"/>
          <w:color w:val="auto"/>
          <w:lang w:val="es-ES" w:eastAsia="es-ES"/>
        </w:rPr>
        <w:t xml:space="preserve">implica que exista concordancia entre el requerimiento formulado y la respuesta entregada. Por tales consideraciones, toda vez que el Sujeto Obligado incumplió con dicho principio, al no entregar la información específicamente del Director General del </w:t>
      </w:r>
      <w:r w:rsidRPr="009A6A40">
        <w:rPr>
          <w:rFonts w:eastAsia="Times New Roman" w:cs="Times New Roman"/>
          <w:color w:val="auto"/>
          <w:lang w:val="es-ES" w:eastAsia="es-ES"/>
        </w:rPr>
        <w:lastRenderedPageBreak/>
        <w:t xml:space="preserve">Instituto Municipal de Cultura Física y Deporte de Villa del Carbón, consistente en </w:t>
      </w:r>
      <w:r w:rsidRPr="009A6A40">
        <w:rPr>
          <w:rFonts w:eastAsia="Times New Roman" w:cs="Tahoma"/>
          <w:iCs/>
          <w:color w:val="auto"/>
          <w:lang w:val="es-ES" w:eastAsia="es-ES"/>
        </w:rPr>
        <w:t xml:space="preserve">la certificación de competencia laboral, el agravio hecho valer por el hoy Recurrente deviene de </w:t>
      </w:r>
      <w:r w:rsidRPr="009A6A40">
        <w:rPr>
          <w:rFonts w:eastAsia="Times New Roman" w:cs="Tahoma"/>
          <w:b/>
          <w:bCs/>
          <w:iCs/>
          <w:color w:val="auto"/>
          <w:lang w:val="es-ES" w:eastAsia="es-ES"/>
        </w:rPr>
        <w:t>PARCIALMENTE FUNDADO</w:t>
      </w:r>
      <w:r w:rsidRPr="009A6A40">
        <w:rPr>
          <w:rFonts w:eastAsia="Times New Roman" w:cs="Tahoma"/>
          <w:iCs/>
          <w:color w:val="auto"/>
          <w:lang w:val="es-ES" w:eastAsia="es-ES"/>
        </w:rPr>
        <w:t xml:space="preserve">. </w:t>
      </w:r>
    </w:p>
    <w:p w14:paraId="10D56B6A" w14:textId="4E1D8669" w:rsidR="00AC4179" w:rsidRPr="009A6A40" w:rsidRDefault="00AC4179" w:rsidP="0000482F">
      <w:pPr>
        <w:pStyle w:val="Prrafodelista"/>
        <w:tabs>
          <w:tab w:val="left" w:pos="567"/>
        </w:tabs>
        <w:spacing w:line="360" w:lineRule="auto"/>
        <w:ind w:left="0"/>
        <w:rPr>
          <w:rFonts w:eastAsia="Calibri" w:cs="Arial"/>
        </w:rPr>
      </w:pPr>
    </w:p>
    <w:p w14:paraId="50740731" w14:textId="66306370" w:rsidR="00E902BF" w:rsidRPr="009A6A40" w:rsidRDefault="00E902BF" w:rsidP="0000482F">
      <w:pPr>
        <w:pStyle w:val="Prrafodelista"/>
        <w:tabs>
          <w:tab w:val="left" w:pos="567"/>
        </w:tabs>
        <w:spacing w:line="360" w:lineRule="auto"/>
        <w:ind w:left="0"/>
        <w:rPr>
          <w:rFonts w:eastAsia="Calibri" w:cs="Arial"/>
        </w:rPr>
      </w:pPr>
      <w:r w:rsidRPr="009A6A40">
        <w:t>En esa tesitura, se concluye que el Sujeto Obligado no satisfizo el derecho de acceso a la información del Solicitante, al incumplir el principio de congruencia, por lo que, para atender dicho punto, el Sujeto Obligado, deberá realizar una búsqueda exhaustiva y razonable en todas las áreas que estime pertinentes, a efectos de proporcionar los documentos en donde conste, la certificación del Director General del Instituto Municipal de Cultura Física y Deporte de Villa del Carbón</w:t>
      </w:r>
      <w:r w:rsidRPr="009A6A40">
        <w:rPr>
          <w:rFonts w:eastAsia="Calibri" w:cs="Arial"/>
        </w:rPr>
        <w:t>, en caso de que no se haya entregado, se deberá emitir declaratoria de inexistencia de conformidad con lo establecido en los  artículos 19, párrafo tercero y 169 de la Ley de Transparencia y Acceso a la Información Pública del Estado de México y Municipios.</w:t>
      </w:r>
    </w:p>
    <w:p w14:paraId="39A51B54" w14:textId="77777777" w:rsidR="00E902BF" w:rsidRPr="009A6A40" w:rsidRDefault="00E902BF" w:rsidP="0000482F">
      <w:pPr>
        <w:spacing w:after="0" w:line="360" w:lineRule="auto"/>
      </w:pPr>
    </w:p>
    <w:p w14:paraId="0E162FC6" w14:textId="77777777" w:rsidR="00E902BF" w:rsidRPr="009A6A40" w:rsidRDefault="00E902BF" w:rsidP="0000482F">
      <w:pPr>
        <w:spacing w:after="0" w:line="360" w:lineRule="auto"/>
      </w:pPr>
      <w:r w:rsidRPr="009A6A40">
        <w:t xml:space="preserve">Lo anterior, a efectos de dar cumplimiento a los artículos 12, 160 y 162 de la Ley de Transparencia y Acceso a la Información Pública del Estado de México y Municipios. </w:t>
      </w:r>
    </w:p>
    <w:p w14:paraId="3C874D09" w14:textId="77777777" w:rsidR="00BF4411" w:rsidRPr="009A6A40" w:rsidRDefault="00BF4411" w:rsidP="0000482F">
      <w:pPr>
        <w:pStyle w:val="Prrafodelista"/>
        <w:tabs>
          <w:tab w:val="left" w:pos="567"/>
        </w:tabs>
        <w:spacing w:line="360" w:lineRule="auto"/>
        <w:ind w:left="0"/>
        <w:rPr>
          <w:rFonts w:eastAsia="Calibri" w:cs="Arial"/>
        </w:rPr>
      </w:pPr>
    </w:p>
    <w:p w14:paraId="23C0C890" w14:textId="2AE5A7EB" w:rsidR="00E902BF" w:rsidRPr="009A6A40" w:rsidRDefault="00E902BF" w:rsidP="0000482F">
      <w:pPr>
        <w:pStyle w:val="Prrafodelista"/>
        <w:numPr>
          <w:ilvl w:val="0"/>
          <w:numId w:val="3"/>
        </w:numPr>
        <w:spacing w:line="360" w:lineRule="auto"/>
        <w:rPr>
          <w:rFonts w:cs="Tahoma"/>
          <w:b/>
          <w:bCs/>
          <w:iCs/>
          <w:color w:val="auto"/>
          <w:lang w:val="es-ES"/>
        </w:rPr>
      </w:pPr>
      <w:r w:rsidRPr="009A6A40">
        <w:rPr>
          <w:rFonts w:cs="Tahoma"/>
          <w:b/>
          <w:bCs/>
          <w:iCs/>
          <w:color w:val="auto"/>
          <w:lang w:val="es-ES"/>
        </w:rPr>
        <w:t>Presupuest</w:t>
      </w:r>
      <w:r w:rsidR="009B2878" w:rsidRPr="009A6A40">
        <w:rPr>
          <w:rFonts w:cs="Tahoma"/>
          <w:b/>
          <w:bCs/>
          <w:iCs/>
          <w:color w:val="auto"/>
          <w:lang w:val="es-ES"/>
        </w:rPr>
        <w:t>o</w:t>
      </w:r>
      <w:r w:rsidRPr="009A6A40">
        <w:rPr>
          <w:rFonts w:cs="Tahoma"/>
          <w:b/>
          <w:bCs/>
          <w:iCs/>
          <w:color w:val="auto"/>
          <w:lang w:val="es-ES"/>
        </w:rPr>
        <w:t xml:space="preserve"> anual</w:t>
      </w:r>
      <w:r w:rsidR="00AF2943" w:rsidRPr="009A6A40">
        <w:rPr>
          <w:rFonts w:cs="Tahoma"/>
          <w:b/>
          <w:bCs/>
          <w:iCs/>
          <w:color w:val="auto"/>
          <w:lang w:val="es-ES"/>
        </w:rPr>
        <w:t>, nómina y aguinaldo aprobados durante el ejercicio 2022</w:t>
      </w:r>
      <w:r w:rsidRPr="009A6A40">
        <w:rPr>
          <w:rFonts w:cs="Tahoma"/>
          <w:b/>
          <w:bCs/>
          <w:iCs/>
          <w:color w:val="auto"/>
          <w:lang w:val="es-ES"/>
        </w:rPr>
        <w:t xml:space="preserve">. </w:t>
      </w:r>
    </w:p>
    <w:p w14:paraId="65A9B952" w14:textId="77777777" w:rsidR="00BF4411" w:rsidRPr="009A6A40" w:rsidRDefault="00BF4411" w:rsidP="0000482F">
      <w:pPr>
        <w:pStyle w:val="Prrafodelista"/>
        <w:tabs>
          <w:tab w:val="left" w:pos="567"/>
        </w:tabs>
        <w:spacing w:line="360" w:lineRule="auto"/>
        <w:ind w:left="0"/>
        <w:rPr>
          <w:rFonts w:eastAsia="Calibri" w:cs="Arial"/>
        </w:rPr>
      </w:pPr>
    </w:p>
    <w:p w14:paraId="381BD722" w14:textId="2A220076" w:rsidR="00C8422C" w:rsidRPr="009A6A40" w:rsidRDefault="00C8422C"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 xml:space="preserve">Al respecto, este Instituto realizó una búsqueda en el Manual para la Planeación, Programación y Presupuesto de Egresos Municipal para el Ejercicio Fiscal, dos mil veintidós (consultado en la siguiente liga electrónica </w:t>
      </w:r>
      <w:hyperlink r:id="rId14" w:history="1">
        <w:r w:rsidRPr="009A6A40">
          <w:rPr>
            <w:rStyle w:val="Hipervnculo"/>
            <w:rFonts w:eastAsia="Times New Roman" w:cs="Tahoma"/>
            <w:bCs/>
            <w:iCs/>
            <w:lang w:eastAsia="es-ES"/>
          </w:rPr>
          <w:t>https://cemer.edomex.gob.mx/sites/cemer.edomex.gob.mx/files/files/AIR%202021/353/MANUAL.pdf</w:t>
        </w:r>
      </w:hyperlink>
      <w:r w:rsidRPr="009A6A40">
        <w:rPr>
          <w:rFonts w:eastAsia="Times New Roman" w:cs="Tahoma"/>
          <w:bCs/>
          <w:iCs/>
          <w:color w:val="auto"/>
          <w:lang w:eastAsia="es-ES"/>
        </w:rPr>
        <w:t>) y localizó el Clasificador por Objeto del Gasto Estatal y Municipal 2022, la cual establece la estructura del Clasificador por Objeto del Gasto, el cual se encuentra conformado de la siguiente manera:</w:t>
      </w:r>
    </w:p>
    <w:p w14:paraId="1F18F4D7" w14:textId="77777777" w:rsidR="00C8422C" w:rsidRPr="009A6A40" w:rsidRDefault="00C8422C" w:rsidP="0000482F">
      <w:pPr>
        <w:spacing w:after="0" w:line="360" w:lineRule="auto"/>
        <w:rPr>
          <w:rFonts w:eastAsia="Times New Roman" w:cs="Tahoma"/>
          <w:bCs/>
          <w:iCs/>
          <w:color w:val="auto"/>
          <w:lang w:eastAsia="es-ES"/>
        </w:rPr>
      </w:pPr>
    </w:p>
    <w:p w14:paraId="1B75AC82" w14:textId="77777777" w:rsidR="00C8422C" w:rsidRPr="009A6A40" w:rsidRDefault="00C8422C" w:rsidP="0000482F">
      <w:pPr>
        <w:numPr>
          <w:ilvl w:val="0"/>
          <w:numId w:val="20"/>
        </w:numPr>
        <w:spacing w:after="0" w:line="360" w:lineRule="auto"/>
        <w:rPr>
          <w:rFonts w:eastAsia="Times New Roman" w:cs="Tahoma"/>
          <w:b/>
          <w:bCs/>
          <w:iCs/>
          <w:color w:val="auto"/>
          <w:lang w:eastAsia="es-ES"/>
        </w:rPr>
      </w:pPr>
      <w:r w:rsidRPr="009A6A40">
        <w:rPr>
          <w:rFonts w:eastAsia="Times New Roman" w:cs="Tahoma"/>
          <w:b/>
          <w:bCs/>
          <w:iCs/>
          <w:color w:val="auto"/>
          <w:lang w:eastAsia="es-ES"/>
        </w:rPr>
        <w:lastRenderedPageBreak/>
        <w:t xml:space="preserve">Capítulo: </w:t>
      </w:r>
      <w:r w:rsidRPr="009A6A40">
        <w:rPr>
          <w:rFonts w:eastAsia="Times New Roman" w:cs="Tahoma"/>
          <w:iCs/>
          <w:color w:val="auto"/>
          <w:lang w:eastAsia="es-ES"/>
        </w:rPr>
        <w:t>Es el mayor nivel de agregación que identifica el conjunto homogéneo y ordenado de los bienes y servicios requeridos por los entes públicos, es el primer dígito de la codificación;</w:t>
      </w:r>
    </w:p>
    <w:p w14:paraId="0C67A6E2" w14:textId="77777777" w:rsidR="00C8422C" w:rsidRPr="009A6A40" w:rsidRDefault="00C8422C" w:rsidP="0000482F">
      <w:pPr>
        <w:spacing w:after="0" w:line="360" w:lineRule="auto"/>
        <w:rPr>
          <w:rFonts w:eastAsia="Times New Roman" w:cs="Tahoma"/>
          <w:b/>
          <w:bCs/>
          <w:iCs/>
          <w:color w:val="auto"/>
          <w:lang w:eastAsia="es-ES"/>
        </w:rPr>
      </w:pPr>
    </w:p>
    <w:p w14:paraId="7F79F3A8" w14:textId="77777777" w:rsidR="00C8422C" w:rsidRPr="009A6A40" w:rsidRDefault="00C8422C" w:rsidP="0000482F">
      <w:pPr>
        <w:numPr>
          <w:ilvl w:val="0"/>
          <w:numId w:val="20"/>
        </w:numPr>
        <w:spacing w:after="0" w:line="360" w:lineRule="auto"/>
        <w:rPr>
          <w:rFonts w:eastAsia="Times New Roman" w:cs="Tahoma"/>
          <w:b/>
          <w:bCs/>
          <w:iCs/>
          <w:color w:val="auto"/>
          <w:lang w:eastAsia="es-ES"/>
        </w:rPr>
      </w:pPr>
      <w:r w:rsidRPr="009A6A40">
        <w:rPr>
          <w:rFonts w:eastAsia="Times New Roman" w:cs="Tahoma"/>
          <w:b/>
          <w:bCs/>
          <w:iCs/>
          <w:color w:val="auto"/>
          <w:lang w:eastAsia="es-ES"/>
        </w:rPr>
        <w:t xml:space="preserve">Concepto (Subcapítulo): </w:t>
      </w:r>
      <w:r w:rsidRPr="009A6A40">
        <w:rPr>
          <w:rFonts w:eastAsia="Times New Roman" w:cs="Tahoma"/>
          <w:iCs/>
          <w:color w:val="auto"/>
          <w:lang w:eastAsia="es-ES"/>
        </w:rPr>
        <w:t>Son los subconjuntos homogéneos y ordenados en forma específica, producto de la desagregación de los bienes y servicios, incluidos en cada capítulo, por lo que, es el segundo dígito de la estructura, y</w:t>
      </w:r>
    </w:p>
    <w:p w14:paraId="04855FC8" w14:textId="77777777" w:rsidR="00C8422C" w:rsidRPr="009A6A40" w:rsidRDefault="00C8422C" w:rsidP="0000482F">
      <w:pPr>
        <w:spacing w:after="0" w:line="360" w:lineRule="auto"/>
        <w:rPr>
          <w:rFonts w:eastAsia="Times New Roman" w:cs="Tahoma"/>
          <w:b/>
          <w:bCs/>
          <w:iCs/>
          <w:color w:val="auto"/>
          <w:lang w:eastAsia="es-ES"/>
        </w:rPr>
      </w:pPr>
    </w:p>
    <w:p w14:paraId="0BB836EE" w14:textId="77777777" w:rsidR="00C8422C" w:rsidRPr="009A6A40" w:rsidRDefault="00C8422C" w:rsidP="0000482F">
      <w:pPr>
        <w:numPr>
          <w:ilvl w:val="0"/>
          <w:numId w:val="20"/>
        </w:numPr>
        <w:spacing w:after="0" w:line="360" w:lineRule="auto"/>
        <w:rPr>
          <w:rFonts w:eastAsia="Times New Roman" w:cs="Tahoma"/>
          <w:bCs/>
          <w:iCs/>
          <w:color w:val="auto"/>
          <w:lang w:eastAsia="es-ES"/>
        </w:rPr>
      </w:pPr>
      <w:r w:rsidRPr="009A6A40">
        <w:rPr>
          <w:rFonts w:eastAsia="Times New Roman" w:cs="Tahoma"/>
          <w:b/>
          <w:bCs/>
          <w:iCs/>
          <w:color w:val="auto"/>
          <w:lang w:eastAsia="es-ES"/>
        </w:rPr>
        <w:t xml:space="preserve">Partida: </w:t>
      </w:r>
      <w:r w:rsidRPr="009A6A40">
        <w:rPr>
          <w:rFonts w:eastAsia="Times New Roman" w:cs="Tahoma"/>
          <w:iCs/>
          <w:color w:val="auto"/>
          <w:lang w:eastAsia="es-ES"/>
        </w:rPr>
        <w:t>Corresponde al nivel de agregación más específico en el cual se describen las expresiones concretas y detalladas de los bienes y servicios que se adquieren, el cual se subdivide en:</w:t>
      </w:r>
    </w:p>
    <w:p w14:paraId="351FEF93" w14:textId="77777777" w:rsidR="00C8422C" w:rsidRPr="009A6A40" w:rsidRDefault="00C8422C" w:rsidP="0000482F">
      <w:pPr>
        <w:numPr>
          <w:ilvl w:val="0"/>
          <w:numId w:val="21"/>
        </w:numPr>
        <w:spacing w:after="0" w:line="360" w:lineRule="auto"/>
        <w:rPr>
          <w:rFonts w:eastAsia="Times New Roman" w:cs="Tahoma"/>
          <w:bCs/>
          <w:iCs/>
          <w:color w:val="auto"/>
          <w:lang w:eastAsia="es-ES"/>
        </w:rPr>
      </w:pPr>
      <w:r w:rsidRPr="009A6A40">
        <w:rPr>
          <w:rFonts w:eastAsia="Times New Roman" w:cs="Tahoma"/>
          <w:b/>
          <w:iCs/>
          <w:color w:val="auto"/>
          <w:lang w:eastAsia="es-ES"/>
        </w:rPr>
        <w:t xml:space="preserve">Genérica: </w:t>
      </w:r>
      <w:r w:rsidRPr="009A6A40">
        <w:rPr>
          <w:rFonts w:eastAsia="Times New Roman" w:cs="Tahoma"/>
          <w:bCs/>
          <w:iCs/>
          <w:color w:val="auto"/>
          <w:lang w:eastAsia="es-ES"/>
        </w:rPr>
        <w:t>Se refiere al tercer dígito, el cual busca la armonización de todos los niveles de gobierno, y</w:t>
      </w:r>
    </w:p>
    <w:p w14:paraId="2536AD33" w14:textId="77777777" w:rsidR="00C8422C" w:rsidRPr="009A6A40" w:rsidRDefault="00C8422C" w:rsidP="0000482F">
      <w:pPr>
        <w:spacing w:after="0" w:line="360" w:lineRule="auto"/>
        <w:rPr>
          <w:rFonts w:eastAsia="Times New Roman" w:cs="Tahoma"/>
          <w:bCs/>
          <w:iCs/>
          <w:color w:val="auto"/>
          <w:lang w:eastAsia="es-ES"/>
        </w:rPr>
      </w:pPr>
    </w:p>
    <w:p w14:paraId="3D9F4C5A" w14:textId="77777777" w:rsidR="00C8422C" w:rsidRPr="009A6A40" w:rsidRDefault="00C8422C" w:rsidP="0000482F">
      <w:pPr>
        <w:numPr>
          <w:ilvl w:val="0"/>
          <w:numId w:val="21"/>
        </w:numPr>
        <w:spacing w:after="0" w:line="360" w:lineRule="auto"/>
        <w:rPr>
          <w:rFonts w:eastAsia="Times New Roman" w:cs="Tahoma"/>
          <w:bCs/>
          <w:iCs/>
          <w:color w:val="auto"/>
          <w:lang w:eastAsia="es-ES"/>
        </w:rPr>
      </w:pPr>
      <w:r w:rsidRPr="009A6A40">
        <w:rPr>
          <w:rFonts w:eastAsia="Times New Roman" w:cs="Tahoma"/>
          <w:b/>
          <w:iCs/>
          <w:color w:val="auto"/>
          <w:lang w:eastAsia="es-ES"/>
        </w:rPr>
        <w:t xml:space="preserve">Específica: </w:t>
      </w:r>
      <w:r w:rsidRPr="009A6A40">
        <w:rPr>
          <w:rFonts w:eastAsia="Times New Roman" w:cs="Tahoma"/>
          <w:bCs/>
          <w:iCs/>
          <w:color w:val="auto"/>
          <w:lang w:eastAsia="es-ES"/>
        </w:rPr>
        <w:t>Es el cuarto digito, mismo que permite a las unidades administrativas, generar su apertura, conservando la estructura básica, con el fin de mantener la armonización contable.</w:t>
      </w:r>
    </w:p>
    <w:p w14:paraId="2340F5D5" w14:textId="77777777" w:rsidR="00C8422C" w:rsidRPr="009A6A40" w:rsidRDefault="00C8422C" w:rsidP="0000482F">
      <w:pPr>
        <w:spacing w:after="0" w:line="360" w:lineRule="auto"/>
        <w:rPr>
          <w:rFonts w:eastAsia="Times New Roman" w:cs="Tahoma"/>
          <w:iCs/>
          <w:color w:val="auto"/>
          <w:lang w:eastAsia="es-ES"/>
        </w:rPr>
      </w:pPr>
    </w:p>
    <w:p w14:paraId="0E23BDC1" w14:textId="79D4030E" w:rsidR="00C8422C" w:rsidRPr="009A6A40" w:rsidRDefault="00C8422C"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Conforme a lo anterior, se logra advertir que la pretensión de la ahora Recurrente, es obtener el monto desglosado por capítulo, partida genérica y específica del ejercicio fiscal 2022</w:t>
      </w:r>
      <w:r w:rsidR="002813A7" w:rsidRPr="009A6A40">
        <w:rPr>
          <w:rFonts w:eastAsia="Times New Roman" w:cs="Tahoma"/>
          <w:bCs/>
          <w:iCs/>
          <w:color w:val="auto"/>
          <w:lang w:eastAsia="es-ES"/>
        </w:rPr>
        <w:t xml:space="preserve"> nómina y </w:t>
      </w:r>
      <w:proofErr w:type="spellStart"/>
      <w:r w:rsidR="002813A7" w:rsidRPr="009A6A40">
        <w:rPr>
          <w:rFonts w:eastAsia="Times New Roman" w:cs="Tahoma"/>
          <w:bCs/>
          <w:iCs/>
          <w:color w:val="auto"/>
          <w:lang w:eastAsia="es-ES"/>
        </w:rPr>
        <w:t>aguinalgo</w:t>
      </w:r>
      <w:proofErr w:type="spellEnd"/>
      <w:r w:rsidR="002813A7" w:rsidRPr="009A6A40">
        <w:rPr>
          <w:rFonts w:eastAsia="Times New Roman" w:cs="Tahoma"/>
          <w:bCs/>
          <w:iCs/>
          <w:color w:val="auto"/>
          <w:lang w:eastAsia="es-ES"/>
        </w:rPr>
        <w:t>)</w:t>
      </w:r>
      <w:r w:rsidRPr="009A6A40">
        <w:rPr>
          <w:rFonts w:eastAsia="Times New Roman" w:cs="Tahoma"/>
          <w:bCs/>
          <w:iCs/>
          <w:color w:val="auto"/>
          <w:lang w:eastAsia="es-ES"/>
        </w:rPr>
        <w:t>.</w:t>
      </w:r>
    </w:p>
    <w:p w14:paraId="0C3352A2" w14:textId="77777777" w:rsidR="00C8422C" w:rsidRPr="009A6A40" w:rsidRDefault="00C8422C" w:rsidP="0000482F">
      <w:pPr>
        <w:spacing w:after="0" w:line="360" w:lineRule="auto"/>
        <w:rPr>
          <w:rFonts w:eastAsia="Times New Roman" w:cs="Tahoma"/>
          <w:bCs/>
          <w:iCs/>
          <w:color w:val="auto"/>
          <w:lang w:eastAsia="es-ES"/>
        </w:rPr>
      </w:pPr>
    </w:p>
    <w:p w14:paraId="27F5C933" w14:textId="77777777" w:rsidR="00C8422C" w:rsidRPr="009A6A40" w:rsidRDefault="00C8422C"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 xml:space="preserve">Al respecto, el párrafo tercero del artículo 285, del Código Financiero del Estado de México y Municipios, que precisa que el Ayuntamiento es el encargado de aprobar el Presupuesto de Egresos del Municipio. </w:t>
      </w:r>
    </w:p>
    <w:p w14:paraId="1B3473C9" w14:textId="77777777" w:rsidR="00C8422C" w:rsidRPr="009A6A40" w:rsidRDefault="00C8422C" w:rsidP="0000482F">
      <w:pPr>
        <w:spacing w:after="0" w:line="360" w:lineRule="auto"/>
        <w:rPr>
          <w:rFonts w:eastAsia="Times New Roman" w:cs="Tahoma"/>
          <w:bCs/>
          <w:iCs/>
          <w:color w:val="auto"/>
          <w:lang w:eastAsia="es-ES"/>
        </w:rPr>
      </w:pPr>
    </w:p>
    <w:p w14:paraId="464A99B8" w14:textId="77777777" w:rsidR="00C8422C" w:rsidRPr="009A6A40" w:rsidRDefault="00C8422C"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lastRenderedPageBreak/>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36F80E6C" w14:textId="77777777" w:rsidR="00C8422C" w:rsidRPr="009A6A40" w:rsidRDefault="00C8422C" w:rsidP="0000482F">
      <w:pPr>
        <w:spacing w:after="0" w:line="360" w:lineRule="auto"/>
        <w:rPr>
          <w:rFonts w:eastAsia="Times New Roman" w:cs="Tahoma"/>
          <w:bCs/>
          <w:iCs/>
          <w:color w:val="auto"/>
          <w:lang w:eastAsia="es-ES"/>
        </w:rPr>
      </w:pPr>
    </w:p>
    <w:p w14:paraId="654E1242" w14:textId="77777777" w:rsidR="00C8422C" w:rsidRPr="009A6A40" w:rsidRDefault="00C8422C" w:rsidP="0000482F">
      <w:pPr>
        <w:spacing w:after="0" w:line="360" w:lineRule="auto"/>
        <w:rPr>
          <w:rFonts w:eastAsia="Times New Roman" w:cs="Tahoma"/>
          <w:b/>
          <w:bCs/>
          <w:iCs/>
          <w:color w:val="auto"/>
          <w:lang w:eastAsia="es-ES"/>
        </w:rPr>
      </w:pPr>
      <w:r w:rsidRPr="009A6A40">
        <w:rPr>
          <w:rFonts w:eastAsia="Times New Roman" w:cs="Tahoma"/>
          <w:bCs/>
          <w:iCs/>
          <w:color w:val="auto"/>
          <w:lang w:eastAsia="es-ES"/>
        </w:rPr>
        <w:t>En ese orden de ideas, de conformidad con el artículo 100 y 101, fracción II, de dicho ordenamiento jurídico, el Presupuesto de Egresos, deberá contener las previsiones de gasto público y se conformará, entre otras cosas, por la</w:t>
      </w:r>
      <w:r w:rsidRPr="009A6A40">
        <w:rPr>
          <w:rFonts w:eastAsia="Times New Roman" w:cs="Tahoma"/>
          <w:b/>
          <w:bCs/>
          <w:iCs/>
          <w:color w:val="auto"/>
          <w:lang w:eastAsia="es-ES"/>
        </w:rPr>
        <w:t xml:space="preserve"> estimación de los ingresos y gastos del ejercicio fiscal calendarizados.</w:t>
      </w:r>
    </w:p>
    <w:p w14:paraId="7F1F63AF" w14:textId="77777777" w:rsidR="00C8422C" w:rsidRPr="009A6A40" w:rsidRDefault="00C8422C" w:rsidP="0000482F">
      <w:pPr>
        <w:spacing w:after="0" w:line="360" w:lineRule="auto"/>
        <w:rPr>
          <w:rFonts w:eastAsia="Times New Roman" w:cs="Tahoma"/>
          <w:bCs/>
          <w:iCs/>
          <w:color w:val="auto"/>
          <w:lang w:eastAsia="es-ES"/>
        </w:rPr>
      </w:pPr>
    </w:p>
    <w:p w14:paraId="72403E7C" w14:textId="0A2DC1D1" w:rsidR="00C8422C" w:rsidRPr="009A6A40" w:rsidRDefault="00C8422C"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Además, el Glosario de Términos del Manual para la Planeación, Programación y Presupuesto de Egresos Municipal para el Ejercicio Fiscal 2022, establece que el Presupuesto es la estimación financiera anticipada de los ingresos y egresos del gobierno; mientras que el presupuesto ejercido, corresponde al importe de las erogaciones realizadas, respaldadas por los documentos comprobatorios presentados, una vez autorizadas para su pago, con cargo al presupuesto autorizado.</w:t>
      </w:r>
    </w:p>
    <w:p w14:paraId="25AA1C73" w14:textId="77777777" w:rsidR="00C8422C" w:rsidRPr="009A6A40" w:rsidRDefault="00C8422C" w:rsidP="0000482F">
      <w:pPr>
        <w:spacing w:after="0" w:line="360" w:lineRule="auto"/>
        <w:rPr>
          <w:rFonts w:eastAsia="Times New Roman" w:cs="Tahoma"/>
          <w:iCs/>
          <w:color w:val="auto"/>
          <w:lang w:eastAsia="es-ES"/>
        </w:rPr>
      </w:pPr>
    </w:p>
    <w:p w14:paraId="0A1235EE" w14:textId="4CC93EB7"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iCs/>
          <w:color w:val="auto"/>
          <w:lang w:eastAsia="es-ES"/>
        </w:rPr>
        <w:t>Conforme a lo anterior, se logra vislumbrar que la pretensión del ahora Recurrente es obtener, el documento donde conste el presupuesto autorizado 2022,  desglosado por capítulo, partida genérica y específica.</w:t>
      </w:r>
    </w:p>
    <w:p w14:paraId="77ABB03E" w14:textId="77777777" w:rsidR="00C8422C" w:rsidRPr="009A6A40" w:rsidRDefault="00C8422C" w:rsidP="0000482F">
      <w:pPr>
        <w:spacing w:after="0" w:line="360" w:lineRule="auto"/>
        <w:rPr>
          <w:rFonts w:eastAsia="Times New Roman" w:cs="Tahoma"/>
          <w:iCs/>
          <w:color w:val="auto"/>
          <w:lang w:eastAsia="es-ES"/>
        </w:rPr>
      </w:pPr>
    </w:p>
    <w:p w14:paraId="109530FD" w14:textId="4FAA1441"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iCs/>
          <w:color w:val="auto"/>
          <w:lang w:eastAsia="es-ES"/>
        </w:rPr>
        <w:t>Establecido lo anterior, se procede analizar si la respuesta proporcionada corresponde o no con lo solicitado por lo cabe recordar que el Sujeto Obligado proporcionó una relación, que contienen el monto aprobado, la nómina autorizada y el aguinaldo autorizado 2022, tal como se muestra a continuación:</w:t>
      </w:r>
    </w:p>
    <w:p w14:paraId="46851421" w14:textId="0F84B305"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iCs/>
          <w:color w:val="auto"/>
          <w:lang w:eastAsia="es-ES"/>
        </w:rPr>
        <w:t xml:space="preserve"> </w:t>
      </w:r>
    </w:p>
    <w:p w14:paraId="7A6214FE" w14:textId="60BF9B9D" w:rsidR="00C8422C" w:rsidRPr="009A6A40" w:rsidRDefault="00C8422C" w:rsidP="0000482F">
      <w:pPr>
        <w:spacing w:after="0" w:line="360" w:lineRule="auto"/>
        <w:rPr>
          <w:rFonts w:eastAsia="Times New Roman" w:cs="Tahoma"/>
          <w:iCs/>
          <w:color w:val="auto"/>
          <w:lang w:eastAsia="es-ES"/>
        </w:rPr>
      </w:pPr>
    </w:p>
    <w:p w14:paraId="1FCC60C4" w14:textId="4E1AC26A" w:rsidR="00C8422C" w:rsidRPr="009A6A40" w:rsidRDefault="002813A7" w:rsidP="0000482F">
      <w:pPr>
        <w:spacing w:after="0" w:line="360" w:lineRule="auto"/>
        <w:rPr>
          <w:rFonts w:eastAsia="Times New Roman" w:cs="Tahoma"/>
          <w:iCs/>
          <w:color w:val="auto"/>
          <w:lang w:eastAsia="es-ES"/>
        </w:rPr>
      </w:pPr>
      <w:r w:rsidRPr="009A6A40">
        <w:rPr>
          <w:noProof/>
          <w:lang w:eastAsia="es-MX"/>
        </w:rPr>
        <w:drawing>
          <wp:anchor distT="0" distB="0" distL="114300" distR="114300" simplePos="0" relativeHeight="251661312" behindDoc="1" locked="0" layoutInCell="1" allowOverlap="1" wp14:anchorId="73890C56" wp14:editId="44CC2882">
            <wp:simplePos x="0" y="0"/>
            <wp:positionH relativeFrom="page">
              <wp:posOffset>1839285</wp:posOffset>
            </wp:positionH>
            <wp:positionV relativeFrom="page">
              <wp:posOffset>1775579</wp:posOffset>
            </wp:positionV>
            <wp:extent cx="4052570" cy="1849120"/>
            <wp:effectExtent l="0" t="0" r="5080" b="0"/>
            <wp:wrapTight wrapText="bothSides">
              <wp:wrapPolygon edited="0">
                <wp:start x="0" y="0"/>
                <wp:lineTo x="0" y="21363"/>
                <wp:lineTo x="21526" y="21363"/>
                <wp:lineTo x="2152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8193" t="31077" r="4539" b="38372"/>
                    <a:stretch/>
                  </pic:blipFill>
                  <pic:spPr bwMode="auto">
                    <a:xfrm>
                      <a:off x="0" y="0"/>
                      <a:ext cx="4052570" cy="1849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A908DB" w14:textId="148BDCE8" w:rsidR="00C8422C" w:rsidRPr="009A6A40" w:rsidRDefault="00C8422C" w:rsidP="0000482F">
      <w:pPr>
        <w:spacing w:after="0" w:line="360" w:lineRule="auto"/>
        <w:rPr>
          <w:rFonts w:eastAsia="Times New Roman" w:cs="Tahoma"/>
          <w:iCs/>
          <w:color w:val="auto"/>
          <w:lang w:eastAsia="es-ES"/>
        </w:rPr>
      </w:pPr>
    </w:p>
    <w:p w14:paraId="35C5A89A" w14:textId="1D367B09" w:rsidR="00C8422C" w:rsidRPr="009A6A40" w:rsidRDefault="00C8422C" w:rsidP="0000482F">
      <w:pPr>
        <w:spacing w:after="0" w:line="360" w:lineRule="auto"/>
        <w:rPr>
          <w:rFonts w:eastAsia="Times New Roman" w:cs="Tahoma"/>
          <w:iCs/>
          <w:color w:val="auto"/>
          <w:lang w:eastAsia="es-ES"/>
        </w:rPr>
      </w:pPr>
    </w:p>
    <w:p w14:paraId="1017E0A9" w14:textId="6020D40C" w:rsidR="00C8422C" w:rsidRPr="009A6A40" w:rsidRDefault="00C8422C" w:rsidP="0000482F">
      <w:pPr>
        <w:spacing w:after="0" w:line="360" w:lineRule="auto"/>
        <w:rPr>
          <w:rFonts w:eastAsia="Times New Roman" w:cs="Tahoma"/>
          <w:iCs/>
          <w:color w:val="auto"/>
          <w:lang w:eastAsia="es-ES"/>
        </w:rPr>
      </w:pPr>
    </w:p>
    <w:p w14:paraId="7F127733" w14:textId="56F0232F" w:rsidR="00C8422C" w:rsidRPr="009A6A40" w:rsidRDefault="00C8422C" w:rsidP="0000482F">
      <w:pPr>
        <w:spacing w:after="0" w:line="360" w:lineRule="auto"/>
        <w:rPr>
          <w:rFonts w:eastAsia="Times New Roman" w:cs="Tahoma"/>
          <w:iCs/>
          <w:color w:val="auto"/>
          <w:lang w:eastAsia="es-ES"/>
        </w:rPr>
      </w:pPr>
    </w:p>
    <w:p w14:paraId="0273EE7F" w14:textId="77777777" w:rsidR="00C8422C" w:rsidRPr="009A6A40" w:rsidRDefault="00C8422C" w:rsidP="0000482F">
      <w:pPr>
        <w:spacing w:after="0" w:line="360" w:lineRule="auto"/>
        <w:rPr>
          <w:rFonts w:eastAsia="Times New Roman" w:cs="Tahoma"/>
          <w:iCs/>
          <w:color w:val="auto"/>
          <w:lang w:eastAsia="es-ES"/>
        </w:rPr>
      </w:pPr>
    </w:p>
    <w:p w14:paraId="673ADA5E" w14:textId="77777777" w:rsidR="002813A7" w:rsidRPr="009A6A40" w:rsidRDefault="002813A7" w:rsidP="0000482F">
      <w:pPr>
        <w:spacing w:after="0" w:line="360" w:lineRule="auto"/>
        <w:rPr>
          <w:rFonts w:eastAsia="Times New Roman" w:cs="Tahoma"/>
          <w:iCs/>
          <w:color w:val="auto"/>
          <w:lang w:eastAsia="es-ES"/>
        </w:rPr>
      </w:pPr>
    </w:p>
    <w:p w14:paraId="7AE1FD46" w14:textId="46355C67"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iCs/>
          <w:color w:val="auto"/>
          <w:lang w:eastAsia="es-ES"/>
        </w:rPr>
        <w:t xml:space="preserve">En ese orden de ideas, de la revisión </w:t>
      </w:r>
      <w:r w:rsidR="00AF2943" w:rsidRPr="009A6A40">
        <w:rPr>
          <w:rFonts w:eastAsia="Times New Roman" w:cs="Tahoma"/>
          <w:iCs/>
          <w:color w:val="auto"/>
          <w:lang w:eastAsia="es-ES"/>
        </w:rPr>
        <w:t>a lo remitido por el Sujeto Obligado</w:t>
      </w:r>
      <w:r w:rsidRPr="009A6A40">
        <w:rPr>
          <w:rFonts w:eastAsia="Times New Roman" w:cs="Tahoma"/>
          <w:iCs/>
          <w:color w:val="auto"/>
          <w:lang w:eastAsia="es-ES"/>
        </w:rPr>
        <w:t xml:space="preserve">, se logra advertir que contienen la información del </w:t>
      </w:r>
      <w:r w:rsidR="003F4EB0" w:rsidRPr="009A6A40">
        <w:rPr>
          <w:rFonts w:eastAsia="Times New Roman" w:cs="Tahoma"/>
          <w:iCs/>
          <w:color w:val="auto"/>
          <w:lang w:eastAsia="es-ES"/>
        </w:rPr>
        <w:t>presupuesto anual autorizado</w:t>
      </w:r>
      <w:r w:rsidR="00AF2943" w:rsidRPr="009A6A40">
        <w:rPr>
          <w:rFonts w:eastAsia="Times New Roman" w:cs="Tahoma"/>
          <w:iCs/>
          <w:color w:val="auto"/>
          <w:lang w:eastAsia="es-ES"/>
        </w:rPr>
        <w:t>, nómina autorizada y aguinaldo autorizado</w:t>
      </w:r>
      <w:r w:rsidR="003F4EB0" w:rsidRPr="009A6A40">
        <w:rPr>
          <w:rFonts w:eastAsia="Times New Roman" w:cs="Tahoma"/>
          <w:iCs/>
          <w:color w:val="auto"/>
          <w:lang w:eastAsia="es-ES"/>
        </w:rPr>
        <w:t>, todos respecto</w:t>
      </w:r>
      <w:r w:rsidR="00AF2943" w:rsidRPr="009A6A40">
        <w:rPr>
          <w:rFonts w:eastAsia="Times New Roman" w:cs="Tahoma"/>
          <w:iCs/>
          <w:color w:val="auto"/>
          <w:lang w:eastAsia="es-ES"/>
        </w:rPr>
        <w:t xml:space="preserve"> 2022</w:t>
      </w:r>
      <w:r w:rsidRPr="009A6A40">
        <w:rPr>
          <w:rFonts w:eastAsia="Times New Roman" w:cs="Tahoma"/>
          <w:iCs/>
          <w:color w:val="auto"/>
          <w:lang w:eastAsia="es-ES"/>
        </w:rPr>
        <w:t xml:space="preserve">; sin embargo, este Instituto no logra advertir </w:t>
      </w:r>
      <w:r w:rsidR="00AF2943" w:rsidRPr="009A6A40">
        <w:rPr>
          <w:rFonts w:eastAsia="Times New Roman" w:cs="Tahoma"/>
          <w:iCs/>
          <w:color w:val="auto"/>
          <w:lang w:eastAsia="es-ES"/>
        </w:rPr>
        <w:t xml:space="preserve">el documento que dé cuenta de la información proporcionada, </w:t>
      </w:r>
      <w:r w:rsidRPr="009A6A40">
        <w:rPr>
          <w:rFonts w:eastAsia="Times New Roman" w:cs="Tahoma"/>
          <w:iCs/>
          <w:color w:val="auto"/>
          <w:lang w:eastAsia="es-ES"/>
        </w:rPr>
        <w:t>supuesto que no atendería la solicitud de información, pues el Soli</w:t>
      </w:r>
      <w:r w:rsidR="00AF2943" w:rsidRPr="009A6A40">
        <w:rPr>
          <w:rFonts w:eastAsia="Times New Roman" w:cs="Tahoma"/>
          <w:iCs/>
          <w:color w:val="auto"/>
          <w:lang w:eastAsia="es-ES"/>
        </w:rPr>
        <w:t>citante requirió la información.</w:t>
      </w:r>
    </w:p>
    <w:p w14:paraId="4ABE64C2" w14:textId="77777777" w:rsidR="00C8422C" w:rsidRPr="009A6A40" w:rsidRDefault="00C8422C" w:rsidP="0000482F">
      <w:pPr>
        <w:spacing w:after="0" w:line="360" w:lineRule="auto"/>
        <w:rPr>
          <w:rFonts w:eastAsia="Times New Roman" w:cs="Tahoma"/>
          <w:iCs/>
          <w:color w:val="auto"/>
          <w:lang w:eastAsia="es-ES"/>
        </w:rPr>
      </w:pPr>
    </w:p>
    <w:p w14:paraId="052C49E9" w14:textId="5CFC17A8"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iCs/>
          <w:color w:val="auto"/>
          <w:lang w:eastAsia="es-ES"/>
        </w:rPr>
        <w:t>En ese contexto, se logra vislumbrar que, si bien el Sujeto Obligado proporcionó información relacionada con lo solicitado, lo cierto es que</w:t>
      </w:r>
      <w:r w:rsidR="00AF2943" w:rsidRPr="009A6A40">
        <w:rPr>
          <w:rFonts w:eastAsia="Times New Roman" w:cs="Tahoma"/>
          <w:iCs/>
          <w:color w:val="auto"/>
          <w:lang w:eastAsia="es-ES"/>
        </w:rPr>
        <w:t>,</w:t>
      </w:r>
      <w:r w:rsidRPr="009A6A40">
        <w:rPr>
          <w:rFonts w:eastAsia="Times New Roman" w:cs="Tahoma"/>
          <w:iCs/>
          <w:color w:val="auto"/>
          <w:lang w:eastAsia="es-ES"/>
        </w:rPr>
        <w:t xml:space="preserve"> no la proporcion</w:t>
      </w:r>
      <w:r w:rsidR="00AF2943" w:rsidRPr="009A6A40">
        <w:rPr>
          <w:rFonts w:eastAsia="Times New Roman" w:cs="Tahoma"/>
          <w:iCs/>
          <w:color w:val="auto"/>
          <w:lang w:eastAsia="es-ES"/>
        </w:rPr>
        <w:t>ó</w:t>
      </w:r>
      <w:r w:rsidRPr="009A6A40">
        <w:rPr>
          <w:rFonts w:eastAsia="Times New Roman" w:cs="Tahoma"/>
          <w:iCs/>
          <w:color w:val="auto"/>
          <w:lang w:eastAsia="es-ES"/>
        </w:rPr>
        <w:t xml:space="preserve"> con el </w:t>
      </w:r>
      <w:r w:rsidR="00AF2943" w:rsidRPr="009A6A40">
        <w:rPr>
          <w:rFonts w:eastAsia="Times New Roman" w:cs="Tahoma"/>
          <w:iCs/>
          <w:color w:val="auto"/>
          <w:lang w:eastAsia="es-ES"/>
        </w:rPr>
        <w:t xml:space="preserve">documento que dé cuenta de lo solicitado </w:t>
      </w:r>
      <w:r w:rsidRPr="009A6A40">
        <w:rPr>
          <w:rFonts w:eastAsia="Times New Roman" w:cs="Tahoma"/>
          <w:iCs/>
          <w:color w:val="auto"/>
          <w:lang w:eastAsia="es-ES"/>
        </w:rPr>
        <w:t>y, por lo tanto, no se puede dar por atendido el requerimiento de información.</w:t>
      </w:r>
    </w:p>
    <w:p w14:paraId="0F1C248C" w14:textId="77777777" w:rsidR="00C8422C" w:rsidRPr="009A6A40" w:rsidRDefault="00C8422C" w:rsidP="0000482F">
      <w:pPr>
        <w:spacing w:after="0" w:line="360" w:lineRule="auto"/>
        <w:rPr>
          <w:rFonts w:eastAsia="Times New Roman" w:cs="Tahoma"/>
          <w:iCs/>
          <w:color w:val="auto"/>
          <w:lang w:eastAsia="es-ES"/>
        </w:rPr>
      </w:pPr>
    </w:p>
    <w:p w14:paraId="0AA15CA3" w14:textId="13DE0015" w:rsidR="00C8422C" w:rsidRPr="009A6A40" w:rsidRDefault="00C8422C" w:rsidP="0000482F">
      <w:pPr>
        <w:spacing w:after="0" w:line="360" w:lineRule="auto"/>
        <w:rPr>
          <w:rFonts w:eastAsia="Times New Roman" w:cs="Tahoma"/>
          <w:bCs/>
          <w:iCs/>
          <w:color w:val="auto"/>
          <w:lang w:val="es-ES" w:eastAsia="es-ES"/>
        </w:rPr>
      </w:pPr>
      <w:r w:rsidRPr="009A6A40">
        <w:rPr>
          <w:rFonts w:eastAsia="Times New Roman" w:cs="Tahoma"/>
          <w:bCs/>
          <w:iCs/>
          <w:color w:val="auto"/>
          <w:lang w:val="es-ES" w:eastAsia="es-ES"/>
        </w:rPr>
        <w:t xml:space="preserve">Ahora bien, respecto al documento que pudiera dar cuenta de lo peticionado, se trae a colación la Guía Metodológica para el Seguimiento y Evaluación del Plan de Desarrollo Municipal Vigente, establece que los entes municipales deben presentar un </w:t>
      </w:r>
      <w:r w:rsidR="003F4EB0" w:rsidRPr="009A6A40">
        <w:rPr>
          <w:rFonts w:eastAsia="Times New Roman" w:cs="Tahoma"/>
          <w:bCs/>
          <w:iCs/>
          <w:color w:val="auto"/>
          <w:lang w:val="es-ES" w:eastAsia="es-ES"/>
        </w:rPr>
        <w:t>avance trimestral dentro de los primeros 20 días posteriores al término del mes correspondiente</w:t>
      </w:r>
      <w:r w:rsidRPr="009A6A40">
        <w:rPr>
          <w:rFonts w:eastAsia="Times New Roman" w:cs="Tahoma"/>
          <w:bCs/>
          <w:iCs/>
          <w:color w:val="auto"/>
          <w:lang w:val="es-ES" w:eastAsia="es-ES"/>
        </w:rPr>
        <w:t xml:space="preserve">, conformado entre otros formatos por el </w:t>
      </w:r>
      <w:proofErr w:type="spellStart"/>
      <w:r w:rsidRPr="009A6A40">
        <w:rPr>
          <w:rFonts w:eastAsia="Times New Roman" w:cs="Tahoma"/>
          <w:bCs/>
          <w:iCs/>
          <w:color w:val="auto"/>
          <w:lang w:val="es-ES" w:eastAsia="es-ES"/>
        </w:rPr>
        <w:t>PbRM</w:t>
      </w:r>
      <w:proofErr w:type="spellEnd"/>
      <w:r w:rsidRPr="009A6A40">
        <w:rPr>
          <w:rFonts w:eastAsia="Times New Roman" w:cs="Tahoma"/>
          <w:bCs/>
          <w:iCs/>
          <w:color w:val="auto"/>
          <w:lang w:val="es-ES" w:eastAsia="es-ES"/>
        </w:rPr>
        <w:t xml:space="preserve"> 10a, denominado Avance Presupuestal de Egresos Detallado, que tiene como fin dar a conocer el avance presupuestal de los egresos de forma completa, por lo que, permite visualizar el avance del presupuesto anual (pues incluye las ampliaciones, reducciones </w:t>
      </w:r>
      <w:r w:rsidRPr="009A6A40">
        <w:rPr>
          <w:rFonts w:eastAsia="Times New Roman" w:cs="Tahoma"/>
          <w:bCs/>
          <w:iCs/>
          <w:color w:val="auto"/>
          <w:lang w:val="es-ES" w:eastAsia="es-ES"/>
        </w:rPr>
        <w:lastRenderedPageBreak/>
        <w:t>y modificaciones, además del monto pagado, devengado y comprometido), así como, el presupuesto (autorizado y ejercido).</w:t>
      </w:r>
    </w:p>
    <w:p w14:paraId="6B6B8186" w14:textId="77777777" w:rsidR="00C8422C" w:rsidRPr="009A6A40" w:rsidRDefault="00C8422C" w:rsidP="0000482F">
      <w:pPr>
        <w:spacing w:after="0" w:line="360" w:lineRule="auto"/>
        <w:rPr>
          <w:rFonts w:eastAsia="Times New Roman" w:cs="Tahoma"/>
          <w:b/>
          <w:bCs/>
          <w:iCs/>
          <w:color w:val="auto"/>
          <w:lang w:eastAsia="es-ES"/>
        </w:rPr>
      </w:pPr>
    </w:p>
    <w:p w14:paraId="3C549003" w14:textId="34055121"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bCs/>
          <w:iCs/>
          <w:color w:val="auto"/>
          <w:lang w:eastAsia="es-ES"/>
        </w:rPr>
        <w:t xml:space="preserve">Conforme a lo anterior, se logra observar que el Ayuntamiento de </w:t>
      </w:r>
      <w:r w:rsidR="000C72FD" w:rsidRPr="009A6A40">
        <w:rPr>
          <w:rFonts w:eastAsia="Times New Roman" w:cs="Tahoma"/>
          <w:bCs/>
          <w:iCs/>
          <w:color w:val="auto"/>
          <w:lang w:eastAsia="es-ES"/>
        </w:rPr>
        <w:t>Villa del Carbón</w:t>
      </w:r>
      <w:r w:rsidRPr="009A6A40">
        <w:rPr>
          <w:rFonts w:eastAsia="Times New Roman" w:cs="Tahoma"/>
          <w:bCs/>
          <w:iCs/>
          <w:color w:val="auto"/>
          <w:lang w:eastAsia="es-ES"/>
        </w:rPr>
        <w:t xml:space="preserve">, genera diversos documentos que pudieran dar cuenta de la información peticionada, por lo que, deberá proporcionar el que considere pertinente, tal como obre en sus archivos; dicha situación, conforme </w:t>
      </w:r>
      <w:r w:rsidRPr="009A6A40">
        <w:rPr>
          <w:rFonts w:eastAsia="Times New Roman" w:cs="Tahoma"/>
          <w:iCs/>
          <w:color w:val="auto"/>
          <w:lang w:eastAsia="es-ES"/>
        </w:rPr>
        <w:t>a lo establecido en el artículo 12 de la Ley de Transparencia y Acceso a la Información Pública del Estado de México y Municipios, que señala que los sujetos obligados sólo están constreñidos a proporcionar la información pública que obre en sus archivos, en el estado en que esta se encuentre.</w:t>
      </w:r>
    </w:p>
    <w:p w14:paraId="132595E3" w14:textId="77777777" w:rsidR="00C8422C" w:rsidRPr="009A6A40" w:rsidRDefault="00C8422C" w:rsidP="0000482F">
      <w:pPr>
        <w:spacing w:after="0" w:line="360" w:lineRule="auto"/>
        <w:rPr>
          <w:rFonts w:eastAsia="Times New Roman" w:cs="Tahoma"/>
          <w:iCs/>
          <w:color w:val="auto"/>
          <w:lang w:eastAsia="es-ES"/>
        </w:rPr>
      </w:pPr>
    </w:p>
    <w:p w14:paraId="23F3F44B" w14:textId="77777777" w:rsidR="00C8422C" w:rsidRPr="009A6A40" w:rsidRDefault="00C8422C" w:rsidP="0000482F">
      <w:pPr>
        <w:spacing w:after="0" w:line="360" w:lineRule="auto"/>
        <w:rPr>
          <w:rFonts w:eastAsia="Times New Roman" w:cs="Tahoma"/>
          <w:iCs/>
          <w:color w:val="auto"/>
          <w:lang w:eastAsia="es-ES"/>
        </w:rPr>
      </w:pPr>
      <w:r w:rsidRPr="009A6A40">
        <w:rPr>
          <w:rFonts w:eastAsia="Times New Roman" w:cs="Tahoma"/>
          <w:iCs/>
          <w:color w:val="auto"/>
          <w:lang w:eastAsia="es-ES"/>
        </w:rPr>
        <w:t>Conforme a lo anterior, la entrega no comprende el procesamiento de la misma, ni presentarla conforme al interés del Solicitante, además, que tampoco deberá generarla, resumirla, efectuar cálculos o practicar investigaciones.</w:t>
      </w:r>
    </w:p>
    <w:p w14:paraId="3849A30D" w14:textId="77777777" w:rsidR="008C0E2C" w:rsidRPr="009A6A40" w:rsidRDefault="008C0E2C" w:rsidP="0000482F">
      <w:pPr>
        <w:spacing w:after="0" w:line="360" w:lineRule="auto"/>
        <w:rPr>
          <w:rFonts w:eastAsia="Times New Roman" w:cs="Tahoma"/>
          <w:iCs/>
          <w:color w:val="auto"/>
          <w:lang w:val="es-ES" w:eastAsia="es-ES"/>
        </w:rPr>
      </w:pPr>
    </w:p>
    <w:p w14:paraId="37F2E51A" w14:textId="77777777" w:rsidR="000C72FD" w:rsidRPr="009A6A40" w:rsidRDefault="000C72FD" w:rsidP="0000482F">
      <w:pPr>
        <w:spacing w:after="0" w:line="360" w:lineRule="auto"/>
        <w:rPr>
          <w:rFonts w:eastAsia="Times New Roman" w:cs="Tahoma"/>
          <w:iCs/>
          <w:color w:val="auto"/>
          <w:lang w:eastAsia="es-ES"/>
        </w:rPr>
      </w:pPr>
      <w:r w:rsidRPr="009A6A40">
        <w:rPr>
          <w:rFonts w:eastAsia="Times New Roman" w:cs="Tahoma"/>
          <w:iCs/>
          <w:color w:val="auto"/>
          <w:lang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7C4BDE60" w14:textId="77777777" w:rsidR="000C72FD" w:rsidRPr="009A6A40" w:rsidRDefault="000C72FD" w:rsidP="0000482F">
      <w:pPr>
        <w:spacing w:after="0" w:line="360" w:lineRule="auto"/>
        <w:rPr>
          <w:rFonts w:eastAsia="Times New Roman" w:cs="Tahoma"/>
          <w:bCs/>
          <w:iCs/>
          <w:color w:val="auto"/>
          <w:lang w:eastAsia="es-ES"/>
        </w:rPr>
      </w:pPr>
    </w:p>
    <w:p w14:paraId="059EF11B" w14:textId="77777777" w:rsidR="000C72FD" w:rsidRPr="009A6A40" w:rsidRDefault="000C72FD" w:rsidP="0000482F">
      <w:pPr>
        <w:spacing w:after="0" w:line="360" w:lineRule="auto"/>
        <w:rPr>
          <w:rFonts w:eastAsia="Times New Roman" w:cs="Tahoma"/>
          <w:iCs/>
          <w:color w:val="auto"/>
          <w:lang w:eastAsia="es-ES"/>
        </w:rPr>
      </w:pPr>
      <w:r w:rsidRPr="009A6A40">
        <w:rPr>
          <w:rFonts w:eastAsia="Times New Roman" w:cs="Tahoma"/>
          <w:iCs/>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documentos que den cuenta den cuenta del presupuesto pagado y ejercido, desglosado por ejercicio fiscal.</w:t>
      </w:r>
    </w:p>
    <w:p w14:paraId="3D943F66" w14:textId="77777777" w:rsidR="000C72FD" w:rsidRPr="009A6A40" w:rsidRDefault="000C72FD" w:rsidP="0000482F">
      <w:pPr>
        <w:spacing w:after="0" w:line="360" w:lineRule="auto"/>
        <w:rPr>
          <w:rFonts w:eastAsia="Times New Roman" w:cs="Tahoma"/>
          <w:iCs/>
          <w:color w:val="auto"/>
          <w:lang w:eastAsia="es-ES"/>
        </w:rPr>
      </w:pPr>
    </w:p>
    <w:p w14:paraId="7B50F46F" w14:textId="77777777" w:rsidR="000C72FD" w:rsidRPr="009A6A40" w:rsidRDefault="000C72FD" w:rsidP="0000482F">
      <w:pPr>
        <w:spacing w:after="0" w:line="360" w:lineRule="auto"/>
        <w:rPr>
          <w:rFonts w:eastAsia="Times New Roman" w:cs="Tahoma"/>
          <w:bCs/>
          <w:iCs/>
          <w:color w:val="auto"/>
          <w:lang w:val="es-ES" w:eastAsia="es-ES"/>
        </w:rPr>
      </w:pPr>
      <w:r w:rsidRPr="009A6A40">
        <w:rPr>
          <w:rFonts w:eastAsia="Times New Roman" w:cs="Tahoma"/>
          <w:iCs/>
          <w:color w:val="auto"/>
          <w:lang w:eastAsia="es-ES"/>
        </w:rPr>
        <w:lastRenderedPageBreak/>
        <w:t xml:space="preserve">Para tal circunstancia, previamente el Sujeto Obligado deberá realizar una indagación en sus archivos; </w:t>
      </w:r>
      <w:r w:rsidRPr="009A6A40">
        <w:rPr>
          <w:rFonts w:eastAsia="Times New Roman" w:cs="Tahoma"/>
          <w:bCs/>
          <w:iCs/>
          <w:color w:val="auto"/>
          <w:lang w:val="es-ES" w:eastAsia="es-ES"/>
        </w:rPr>
        <w:t xml:space="preserve">por lo que es oportuno </w:t>
      </w:r>
      <w:r w:rsidRPr="009A6A40">
        <w:rPr>
          <w:rFonts w:eastAsia="Times New Roman" w:cs="Tahoma"/>
          <w:bCs/>
          <w:iCs/>
          <w:color w:val="auto"/>
          <w:lang w:eastAsia="es-ES"/>
        </w:rPr>
        <w:t xml:space="preserve">hacer referencia al </w:t>
      </w:r>
      <w:r w:rsidRPr="009A6A40">
        <w:rPr>
          <w:rFonts w:eastAsia="Times New Roman" w:cs="Tahoma"/>
          <w:b/>
          <w:bCs/>
          <w:iCs/>
          <w:color w:val="auto"/>
          <w:lang w:eastAsia="es-ES"/>
        </w:rPr>
        <w:t>procedimiento de búsqueda que deben de seguir los Sujetos Obligados para localizar la información</w:t>
      </w:r>
      <w:r w:rsidRPr="009A6A40">
        <w:rPr>
          <w:rFonts w:eastAsia="Times New Roman" w:cs="Tahoma"/>
          <w:bCs/>
          <w:iCs/>
          <w:color w:val="auto"/>
          <w:lang w:eastAsia="es-ES"/>
        </w:rPr>
        <w:t>, el cual se encuentra previsto en el artículo 162 de la Ley de Transparencia y Acceso a la Información Pública del Estado de México y Municipios, que establece que la</w:t>
      </w:r>
      <w:r w:rsidRPr="009A6A40">
        <w:rPr>
          <w:rFonts w:eastAsia="Times New Roman" w:cs="Tahoma"/>
          <w:bCs/>
          <w:iCs/>
          <w:color w:val="auto"/>
          <w:lang w:val="es-ES" w:eastAsia="es-ES"/>
        </w:rPr>
        <w:t>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BBE31FE" w14:textId="77777777" w:rsidR="000C72FD" w:rsidRPr="009A6A40" w:rsidRDefault="000C72FD" w:rsidP="0000482F">
      <w:pPr>
        <w:spacing w:after="0" w:line="360" w:lineRule="auto"/>
        <w:rPr>
          <w:rFonts w:eastAsia="Times New Roman" w:cs="Tahoma"/>
          <w:iCs/>
          <w:color w:val="auto"/>
          <w:lang w:eastAsia="es-ES"/>
        </w:rPr>
      </w:pPr>
    </w:p>
    <w:p w14:paraId="7A90DE39" w14:textId="4E5D8CC0" w:rsidR="000C72FD" w:rsidRPr="009A6A40" w:rsidRDefault="000C72FD" w:rsidP="0000482F">
      <w:pPr>
        <w:spacing w:after="0" w:line="360" w:lineRule="auto"/>
        <w:rPr>
          <w:rFonts w:eastAsia="Times New Roman" w:cs="Tahoma"/>
          <w:bCs/>
          <w:iCs/>
          <w:color w:val="auto"/>
          <w:lang w:eastAsia="es-ES"/>
        </w:rPr>
      </w:pPr>
      <w:r w:rsidRPr="009A6A40">
        <w:rPr>
          <w:rFonts w:eastAsia="Times New Roman" w:cs="Tahoma"/>
          <w:bCs/>
          <w:iCs/>
          <w:color w:val="auto"/>
          <w:lang w:eastAsia="es-ES"/>
        </w:rPr>
        <w:t xml:space="preserve">Atendiendo a lo dispuesto en el precepto legal de referencia, a efecto de determinar el área competente para conocer del requerimiento de información, es necesario traer a colación </w:t>
      </w:r>
      <w:r w:rsidR="00A94553" w:rsidRPr="009A6A40">
        <w:rPr>
          <w:rFonts w:eastAsia="Times New Roman" w:cs="Tahoma"/>
          <w:bCs/>
          <w:iCs/>
          <w:color w:val="auto"/>
          <w:lang w:eastAsia="es-ES"/>
        </w:rPr>
        <w:t xml:space="preserve">la Ley que  crea el Organismo Público Descentralizado denominado Instituto Municipal de Cultura Física y Deporte de Villa del Carbón, que señala en su </w:t>
      </w:r>
      <w:r w:rsidRPr="009A6A40">
        <w:rPr>
          <w:rFonts w:eastAsia="Times New Roman" w:cs="Tahoma"/>
          <w:bCs/>
          <w:iCs/>
          <w:color w:val="auto"/>
          <w:lang w:eastAsia="es-ES"/>
        </w:rPr>
        <w:t xml:space="preserve">artículo </w:t>
      </w:r>
      <w:r w:rsidR="00A94553" w:rsidRPr="009A6A40">
        <w:rPr>
          <w:rFonts w:eastAsia="Times New Roman" w:cs="Tahoma"/>
          <w:bCs/>
          <w:iCs/>
          <w:color w:val="auto"/>
          <w:lang w:eastAsia="es-ES"/>
        </w:rPr>
        <w:t xml:space="preserve">21, fracción V, </w:t>
      </w:r>
      <w:r w:rsidRPr="009A6A40">
        <w:rPr>
          <w:rFonts w:eastAsia="Times New Roman" w:cs="Tahoma"/>
          <w:bCs/>
          <w:iCs/>
          <w:color w:val="auto"/>
          <w:lang w:eastAsia="es-ES"/>
        </w:rPr>
        <w:t xml:space="preserve">que </w:t>
      </w:r>
      <w:r w:rsidR="00A94553" w:rsidRPr="009A6A40">
        <w:rPr>
          <w:rFonts w:eastAsia="Times New Roman" w:cs="Tahoma"/>
          <w:bCs/>
          <w:iCs/>
          <w:color w:val="auto"/>
          <w:lang w:eastAsia="es-ES"/>
        </w:rPr>
        <w:t xml:space="preserve">son atribuciones de la Junta Directiva, </w:t>
      </w:r>
      <w:r w:rsidR="00C64CF0" w:rsidRPr="009A6A40">
        <w:rPr>
          <w:rFonts w:eastAsia="Times New Roman" w:cs="Tahoma"/>
          <w:bCs/>
          <w:iCs/>
          <w:color w:val="auto"/>
          <w:lang w:eastAsia="es-ES"/>
        </w:rPr>
        <w:t xml:space="preserve">entre otras, </w:t>
      </w:r>
      <w:r w:rsidR="00A94553" w:rsidRPr="009A6A40">
        <w:rPr>
          <w:rFonts w:eastAsia="Times New Roman" w:cs="Tahoma"/>
          <w:bCs/>
          <w:iCs/>
          <w:color w:val="auto"/>
          <w:lang w:eastAsia="es-ES"/>
        </w:rPr>
        <w:t>aprobar el presupuesto de Ingresos y Egresos</w:t>
      </w:r>
      <w:r w:rsidRPr="009A6A40">
        <w:rPr>
          <w:rFonts w:eastAsia="Times New Roman" w:cs="Tahoma"/>
          <w:bCs/>
          <w:iCs/>
          <w:color w:val="auto"/>
          <w:lang w:eastAsia="es-ES"/>
        </w:rPr>
        <w:t xml:space="preserve">. </w:t>
      </w:r>
    </w:p>
    <w:p w14:paraId="22AA21C7" w14:textId="77777777" w:rsidR="000C72FD" w:rsidRPr="009A6A40" w:rsidRDefault="000C72FD" w:rsidP="0000482F">
      <w:pPr>
        <w:spacing w:after="0" w:line="360" w:lineRule="auto"/>
        <w:rPr>
          <w:rFonts w:eastAsia="Times New Roman" w:cs="Tahoma"/>
          <w:iCs/>
          <w:color w:val="auto"/>
          <w:lang w:eastAsia="es-ES"/>
        </w:rPr>
      </w:pPr>
    </w:p>
    <w:p w14:paraId="73DE8683" w14:textId="1E62F544" w:rsidR="000C72FD" w:rsidRPr="009A6A40" w:rsidRDefault="000C72FD" w:rsidP="0000482F">
      <w:pPr>
        <w:spacing w:after="0" w:line="360" w:lineRule="auto"/>
        <w:rPr>
          <w:rFonts w:eastAsia="Times New Roman" w:cs="Tahoma"/>
          <w:b/>
          <w:bCs/>
          <w:iCs/>
          <w:color w:val="auto"/>
          <w:lang w:eastAsia="es-ES"/>
        </w:rPr>
      </w:pPr>
      <w:r w:rsidRPr="009A6A40">
        <w:rPr>
          <w:rFonts w:eastAsia="Times New Roman" w:cs="Tahoma"/>
          <w:iCs/>
          <w:color w:val="auto"/>
          <w:lang w:eastAsia="es-ES"/>
        </w:rPr>
        <w:t>De tales circunstancias</w:t>
      </w:r>
      <w:r w:rsidRPr="009A6A40">
        <w:rPr>
          <w:rFonts w:eastAsia="Times New Roman" w:cs="Tahoma"/>
          <w:bCs/>
          <w:iCs/>
          <w:color w:val="auto"/>
          <w:lang w:eastAsia="es-ES"/>
        </w:rPr>
        <w:t xml:space="preserve">, se advierte que el Ente Recurrido cuenta con un área específica para conocer la información, a saber, la </w:t>
      </w:r>
      <w:r w:rsidR="00C64CF0" w:rsidRPr="009A6A40">
        <w:rPr>
          <w:rFonts w:eastAsia="Times New Roman" w:cs="Tahoma"/>
          <w:bCs/>
          <w:iCs/>
          <w:color w:val="auto"/>
          <w:lang w:eastAsia="es-ES"/>
        </w:rPr>
        <w:t>Junta Directiva del Instituto Municipal de Cultura Física y Deporte de Villa del Carbón</w:t>
      </w:r>
      <w:r w:rsidRPr="009A6A40">
        <w:rPr>
          <w:rFonts w:eastAsia="Times New Roman" w:cs="Tahoma"/>
          <w:bCs/>
          <w:iCs/>
          <w:color w:val="auto"/>
          <w:lang w:eastAsia="es-ES"/>
        </w:rPr>
        <w:t>, por lo que, deberá realizar una búsqueda exhaustiva y razonable en sus archivos, a efecto de proporcionar los documentos donde conste la información peticionada por el ahora Recurrente.</w:t>
      </w:r>
    </w:p>
    <w:p w14:paraId="20DF9C2C" w14:textId="77777777" w:rsidR="00A309BC" w:rsidRPr="009A6A40" w:rsidRDefault="00A309BC" w:rsidP="0000482F">
      <w:pPr>
        <w:spacing w:after="0" w:line="360" w:lineRule="auto"/>
      </w:pPr>
    </w:p>
    <w:p w14:paraId="1C5A2A33" w14:textId="77777777" w:rsidR="001900B4" w:rsidRPr="009A6A40" w:rsidRDefault="001900B4" w:rsidP="0000482F">
      <w:pPr>
        <w:spacing w:after="0" w:line="360" w:lineRule="auto"/>
        <w:rPr>
          <w:rFonts w:cs="Tahoma"/>
          <w:b/>
        </w:rPr>
      </w:pPr>
      <w:r w:rsidRPr="009A6A40">
        <w:rPr>
          <w:rFonts w:cs="Tahoma"/>
          <w:b/>
        </w:rPr>
        <w:t xml:space="preserve">SEXTO. Decisión. </w:t>
      </w:r>
    </w:p>
    <w:p w14:paraId="4A11B667" w14:textId="77777777" w:rsidR="001900B4" w:rsidRPr="009A6A40" w:rsidRDefault="001900B4" w:rsidP="0000482F">
      <w:pPr>
        <w:spacing w:after="0" w:line="360" w:lineRule="auto"/>
        <w:rPr>
          <w:rFonts w:cs="Tahoma"/>
          <w:b/>
        </w:rPr>
      </w:pPr>
    </w:p>
    <w:p w14:paraId="04E03117" w14:textId="38D080B1" w:rsidR="00A309BC" w:rsidRPr="009A6A40" w:rsidRDefault="001900B4" w:rsidP="0000482F">
      <w:pPr>
        <w:widowControl w:val="0"/>
        <w:spacing w:after="0" w:line="360" w:lineRule="auto"/>
        <w:rPr>
          <w:rFonts w:eastAsia="Calibri" w:cs="Tahoma"/>
          <w:iCs/>
          <w:lang w:eastAsia="es-ES_tradnl"/>
        </w:rPr>
      </w:pPr>
      <w:r w:rsidRPr="009A6A40">
        <w:rPr>
          <w:rFonts w:cs="Tahoma"/>
        </w:rPr>
        <w:t xml:space="preserve">Con fundamento en el artículo 186, fracción III, de la Ley de Transparencia y Acceso a la Información Pública del Estado de México y Municipios, este Instituto considera procedente </w:t>
      </w:r>
      <w:r w:rsidRPr="009A6A40">
        <w:rPr>
          <w:rFonts w:cs="Tahoma"/>
          <w:b/>
        </w:rPr>
        <w:t xml:space="preserve">MODIFICAR </w:t>
      </w:r>
      <w:r w:rsidRPr="009A6A40">
        <w:rPr>
          <w:rFonts w:cs="Tahoma"/>
          <w:bCs/>
        </w:rPr>
        <w:t>la</w:t>
      </w:r>
      <w:r w:rsidRPr="009A6A40">
        <w:rPr>
          <w:rFonts w:cs="Tahoma"/>
        </w:rPr>
        <w:t xml:space="preserve"> respuesta otorgada por el</w:t>
      </w:r>
      <w:r w:rsidR="00EF0D39" w:rsidRPr="009A6A40">
        <w:rPr>
          <w:rFonts w:cs="Tahoma"/>
        </w:rPr>
        <w:t xml:space="preserve"> </w:t>
      </w:r>
      <w:r w:rsidR="00C64CF0" w:rsidRPr="009A6A40">
        <w:rPr>
          <w:rFonts w:eastAsia="Calibri" w:cs="Tahoma"/>
        </w:rPr>
        <w:t>Ayuntamiento de Villa del Carbón</w:t>
      </w:r>
      <w:r w:rsidR="00EF0D39" w:rsidRPr="009A6A40">
        <w:rPr>
          <w:rFonts w:eastAsia="Calibri" w:cs="Tahoma"/>
        </w:rPr>
        <w:t xml:space="preserve">, </w:t>
      </w:r>
      <w:r w:rsidR="00DD2536" w:rsidRPr="009A6A40">
        <w:rPr>
          <w:rFonts w:eastAsia="Calibri" w:cs="Tahoma"/>
        </w:rPr>
        <w:t xml:space="preserve">e instruye al </w:t>
      </w:r>
      <w:r w:rsidR="00DD2536" w:rsidRPr="009A6A40">
        <w:rPr>
          <w:rFonts w:eastAsia="Calibri" w:cs="Tahoma"/>
        </w:rPr>
        <w:lastRenderedPageBreak/>
        <w:t xml:space="preserve">Sujeto Obligado </w:t>
      </w:r>
      <w:r w:rsidRPr="009A6A40">
        <w:rPr>
          <w:rFonts w:cs="Tahoma"/>
        </w:rPr>
        <w:t>a efecto de que</w:t>
      </w:r>
      <w:r w:rsidR="006A0781" w:rsidRPr="009A6A40">
        <w:rPr>
          <w:rFonts w:cs="Tahoma"/>
        </w:rPr>
        <w:t xml:space="preserve"> </w:t>
      </w:r>
      <w:r w:rsidRPr="009A6A40">
        <w:rPr>
          <w:rFonts w:cs="Tahoma"/>
        </w:rPr>
        <w:t xml:space="preserve">entregue, </w:t>
      </w:r>
      <w:r w:rsidRPr="009A6A40">
        <w:rPr>
          <w:rFonts w:eastAsia="Calibri" w:cs="Tahoma"/>
          <w:iCs/>
          <w:lang w:eastAsia="es-ES_tradnl"/>
        </w:rPr>
        <w:t>a través del Sistema de Acceso a la Información Mexiquense (SAIMEX),</w:t>
      </w:r>
      <w:r w:rsidR="00A309BC" w:rsidRPr="009A6A40">
        <w:rPr>
          <w:rFonts w:eastAsia="Calibri" w:cs="Tahoma"/>
          <w:iCs/>
          <w:lang w:eastAsia="es-ES_tradnl"/>
        </w:rPr>
        <w:t xml:space="preserve"> </w:t>
      </w:r>
      <w:r w:rsidR="00E77F24" w:rsidRPr="009A6A40">
        <w:rPr>
          <w:rFonts w:eastAsia="Calibri" w:cs="Tahoma"/>
          <w:iCs/>
          <w:lang w:eastAsia="es-ES_tradnl"/>
        </w:rPr>
        <w:t>en su caso</w:t>
      </w:r>
      <w:r w:rsidR="00A309BC" w:rsidRPr="009A6A40">
        <w:rPr>
          <w:rFonts w:eastAsia="Calibri" w:cs="Tahoma"/>
          <w:iCs/>
          <w:lang w:eastAsia="es-ES_tradnl"/>
        </w:rPr>
        <w:t>,</w:t>
      </w:r>
      <w:r w:rsidR="00E77F24" w:rsidRPr="009A6A40">
        <w:rPr>
          <w:rFonts w:eastAsia="Calibri" w:cs="Tahoma"/>
          <w:iCs/>
          <w:lang w:eastAsia="es-ES_tradnl"/>
        </w:rPr>
        <w:t xml:space="preserve"> en </w:t>
      </w:r>
      <w:r w:rsidR="0019678D" w:rsidRPr="009A6A40">
        <w:rPr>
          <w:rFonts w:eastAsia="Calibri" w:cs="Tahoma"/>
          <w:iCs/>
          <w:lang w:eastAsia="es-ES_tradnl"/>
        </w:rPr>
        <w:t>versión pública</w:t>
      </w:r>
      <w:r w:rsidR="00C64CF0" w:rsidRPr="009A6A40">
        <w:rPr>
          <w:rFonts w:eastAsia="Calibri" w:cs="Tahoma"/>
          <w:iCs/>
          <w:lang w:eastAsia="es-ES_tradnl"/>
        </w:rPr>
        <w:t>,</w:t>
      </w:r>
      <w:r w:rsidR="00A309BC" w:rsidRPr="009A6A40">
        <w:rPr>
          <w:rFonts w:eastAsia="Calibri" w:cs="Tahoma"/>
          <w:iCs/>
          <w:lang w:eastAsia="es-ES_tradnl"/>
        </w:rPr>
        <w:t xml:space="preserve"> los documentos donde conste lo siguiente:</w:t>
      </w:r>
    </w:p>
    <w:p w14:paraId="157772DD" w14:textId="77777777" w:rsidR="00AB1B54" w:rsidRPr="009A6A40" w:rsidRDefault="00AB1B54" w:rsidP="0000482F">
      <w:pPr>
        <w:widowControl w:val="0"/>
        <w:spacing w:after="0" w:line="360" w:lineRule="auto"/>
        <w:rPr>
          <w:rFonts w:eastAsia="Calibri" w:cs="Tahoma"/>
          <w:iCs/>
          <w:lang w:eastAsia="es-ES_tradnl"/>
        </w:rPr>
      </w:pPr>
    </w:p>
    <w:p w14:paraId="59058C24" w14:textId="068BA742" w:rsidR="00A309BC" w:rsidRPr="009A6A40" w:rsidRDefault="00C64CF0" w:rsidP="0000482F">
      <w:pPr>
        <w:pStyle w:val="Prrafodelista"/>
        <w:widowControl w:val="0"/>
        <w:numPr>
          <w:ilvl w:val="0"/>
          <w:numId w:val="8"/>
        </w:numPr>
        <w:spacing w:line="360" w:lineRule="auto"/>
        <w:rPr>
          <w:rFonts w:eastAsia="Calibri" w:cs="Tahoma"/>
          <w:iCs/>
          <w:lang w:eastAsia="es-ES_tradnl"/>
        </w:rPr>
      </w:pPr>
      <w:r w:rsidRPr="009A6A40">
        <w:rPr>
          <w:rFonts w:cs="Tahoma"/>
          <w:bCs/>
          <w:shd w:val="clear" w:color="auto" w:fill="FFFFFF"/>
        </w:rPr>
        <w:t>Título Profesional o documento análogo que acredite el último grado de estudios del Contralor Interno del Instituto Municipal de Cultura Física y Deporte de Villa del Carbón</w:t>
      </w:r>
      <w:r w:rsidR="00A309BC" w:rsidRPr="009A6A40">
        <w:rPr>
          <w:rFonts w:eastAsia="Calibri" w:cs="Tahoma"/>
          <w:iCs/>
          <w:lang w:eastAsia="es-ES_tradnl"/>
        </w:rPr>
        <w:t xml:space="preserve">; </w:t>
      </w:r>
    </w:p>
    <w:p w14:paraId="62CC2B4B" w14:textId="22F8F6E4" w:rsidR="00A309BC" w:rsidRPr="009A6A40" w:rsidRDefault="00C64CF0" w:rsidP="0000482F">
      <w:pPr>
        <w:pStyle w:val="Prrafodelista"/>
        <w:widowControl w:val="0"/>
        <w:numPr>
          <w:ilvl w:val="0"/>
          <w:numId w:val="8"/>
        </w:numPr>
        <w:spacing w:line="360" w:lineRule="auto"/>
        <w:rPr>
          <w:rFonts w:eastAsia="Calibri" w:cs="Tahoma"/>
          <w:iCs/>
          <w:lang w:eastAsia="es-ES_tradnl"/>
        </w:rPr>
      </w:pPr>
      <w:r w:rsidRPr="009A6A40">
        <w:t>Certificado de competencia laboral del Director General del Instituto Municipal de Cultura Física y Deporte de Villa del Carbón</w:t>
      </w:r>
      <w:r w:rsidR="00A309BC" w:rsidRPr="009A6A40">
        <w:rPr>
          <w:rFonts w:eastAsia="Calibri" w:cs="Tahoma"/>
          <w:iCs/>
          <w:lang w:eastAsia="es-ES_tradnl"/>
        </w:rPr>
        <w:t>;</w:t>
      </w:r>
    </w:p>
    <w:p w14:paraId="345F2F42" w14:textId="26ED1B57" w:rsidR="00A309BC" w:rsidRPr="009A6A40" w:rsidRDefault="00C64CF0" w:rsidP="0000482F">
      <w:pPr>
        <w:pStyle w:val="Prrafodelista"/>
        <w:widowControl w:val="0"/>
        <w:numPr>
          <w:ilvl w:val="0"/>
          <w:numId w:val="8"/>
        </w:numPr>
        <w:spacing w:line="360" w:lineRule="auto"/>
        <w:rPr>
          <w:rFonts w:eastAsia="Calibri" w:cs="Tahoma"/>
          <w:iCs/>
          <w:lang w:eastAsia="es-ES_tradnl"/>
        </w:rPr>
      </w:pPr>
      <w:r w:rsidRPr="009A6A40">
        <w:rPr>
          <w:rFonts w:eastAsia="Calibri" w:cs="Tahoma"/>
          <w:bCs/>
          <w:iCs/>
          <w:lang w:val="es-ES" w:eastAsia="es-ES_tradnl"/>
        </w:rPr>
        <w:t>Presupuesto anual, nómina y aguinaldo aprobados durante el ejercicio 2022</w:t>
      </w:r>
      <w:r w:rsidRPr="009A6A40">
        <w:rPr>
          <w:rFonts w:eastAsia="Calibri" w:cs="Tahoma"/>
          <w:iCs/>
          <w:lang w:eastAsia="es-ES_tradnl"/>
        </w:rPr>
        <w:t>.</w:t>
      </w:r>
    </w:p>
    <w:p w14:paraId="3C0FCC21" w14:textId="77777777" w:rsidR="00FD1BEE" w:rsidRPr="009A6A40" w:rsidRDefault="00FD1BEE" w:rsidP="0000482F">
      <w:pPr>
        <w:pStyle w:val="Prrafodelista"/>
        <w:widowControl w:val="0"/>
        <w:spacing w:line="360" w:lineRule="auto"/>
        <w:rPr>
          <w:rFonts w:eastAsia="Calibri" w:cs="Tahoma"/>
          <w:iCs/>
          <w:lang w:eastAsia="es-ES_tradnl"/>
        </w:rPr>
      </w:pPr>
    </w:p>
    <w:p w14:paraId="4F71DF74" w14:textId="5FB3A191" w:rsidR="003D2D38" w:rsidRPr="009A6A40" w:rsidRDefault="003D2D38" w:rsidP="0000482F">
      <w:pPr>
        <w:widowControl w:val="0"/>
        <w:spacing w:after="0" w:line="360" w:lineRule="auto"/>
        <w:rPr>
          <w:rFonts w:eastAsia="Calibri" w:cs="Tahoma"/>
          <w:iCs/>
          <w:lang w:eastAsia="es-ES_tradnl"/>
        </w:rPr>
      </w:pPr>
      <w:r w:rsidRPr="009A6A40">
        <w:rPr>
          <w:rFonts w:eastAsia="Calibri" w:cs="Tahoma"/>
          <w:iCs/>
          <w:lang w:eastAsia="es-ES_tradnl"/>
        </w:rPr>
        <w:t xml:space="preserve">Además, de ser necesario deberá </w:t>
      </w:r>
      <w:r w:rsidRPr="009A6A40">
        <w:rPr>
          <w:rFonts w:eastAsia="Calibri" w:cs="Tahoma"/>
          <w:bCs/>
          <w:iCs/>
          <w:color w:val="auto"/>
          <w:lang w:val="es-ES"/>
        </w:rPr>
        <w:t>proporcionar el Acuerdo de Clasificación donde el Comité de Transparencia, confirme la eliminación de los datos o información clasificada.</w:t>
      </w:r>
    </w:p>
    <w:p w14:paraId="3CF302AD" w14:textId="77777777" w:rsidR="00682222" w:rsidRPr="009A6A40" w:rsidRDefault="00682222" w:rsidP="0000482F">
      <w:pPr>
        <w:spacing w:after="0" w:line="360" w:lineRule="auto"/>
      </w:pPr>
    </w:p>
    <w:p w14:paraId="3D5971DF" w14:textId="77777777" w:rsidR="00C64CF0" w:rsidRPr="009A6A40" w:rsidRDefault="00C64CF0" w:rsidP="0000482F">
      <w:pPr>
        <w:spacing w:after="0" w:line="360" w:lineRule="auto"/>
        <w:rPr>
          <w:rFonts w:eastAsia="Times New Roman" w:cs="Times New Roman"/>
          <w:color w:val="000000"/>
          <w:lang w:eastAsia="es-MX"/>
        </w:rPr>
      </w:pPr>
      <w:r w:rsidRPr="009A6A40">
        <w:rPr>
          <w:rFonts w:eastAsia="Calibri" w:cs="Tahoma"/>
          <w:b/>
          <w:bCs/>
          <w:color w:val="auto"/>
        </w:rPr>
        <w:t xml:space="preserve">SÉPTIMO. </w:t>
      </w:r>
      <w:r w:rsidRPr="009A6A40">
        <w:rPr>
          <w:rFonts w:eastAsia="Times New Roman" w:cs="Times New Roman"/>
          <w:b/>
          <w:bCs/>
          <w:color w:val="000000"/>
          <w:lang w:eastAsia="es-MX"/>
        </w:rPr>
        <w:t xml:space="preserve">Vista </w:t>
      </w:r>
      <w:r w:rsidRPr="009A6A40">
        <w:rPr>
          <w:rFonts w:eastAsia="Times New Roman" w:cs="Times New Roman"/>
          <w:b/>
          <w:bCs/>
          <w:color w:val="000000"/>
          <w:lang w:val="es-ES_tradnl" w:eastAsia="es-MX"/>
        </w:rPr>
        <w:t>la Dirección General de Protección de Datos Personales</w:t>
      </w:r>
      <w:r w:rsidRPr="009A6A40">
        <w:rPr>
          <w:rFonts w:eastAsia="Times New Roman" w:cs="Times New Roman"/>
          <w:b/>
          <w:bCs/>
          <w:color w:val="000000"/>
          <w:lang w:eastAsia="es-MX"/>
        </w:rPr>
        <w:t>.</w:t>
      </w:r>
    </w:p>
    <w:p w14:paraId="2B724D6E" w14:textId="77777777" w:rsidR="00C64CF0" w:rsidRPr="009A6A40" w:rsidRDefault="00C64CF0" w:rsidP="0000482F">
      <w:pPr>
        <w:spacing w:after="0" w:line="360" w:lineRule="auto"/>
        <w:rPr>
          <w:rFonts w:eastAsia="Calibri" w:cs="Tahoma"/>
          <w:bCs/>
          <w:color w:val="000000"/>
          <w:lang w:eastAsia="es-ES"/>
        </w:rPr>
      </w:pPr>
    </w:p>
    <w:p w14:paraId="5B11517F" w14:textId="60E05416" w:rsidR="00C64CF0" w:rsidRPr="009A6A40" w:rsidRDefault="00C64CF0" w:rsidP="0000482F">
      <w:pPr>
        <w:spacing w:after="0" w:line="360" w:lineRule="auto"/>
        <w:rPr>
          <w:rFonts w:eastAsia="Calibri" w:cs="Tahoma"/>
          <w:bCs/>
          <w:color w:val="000000"/>
          <w:lang w:eastAsia="es-ES"/>
        </w:rPr>
      </w:pPr>
      <w:r w:rsidRPr="009A6A40">
        <w:rPr>
          <w:rFonts w:eastAsia="Calibri" w:cs="Tahoma"/>
          <w:bCs/>
          <w:color w:val="000000"/>
          <w:lang w:eastAsia="es-ES"/>
        </w:rPr>
        <w:t>Ahora bien, de la información proporcionada, se logra advertir que el Sujeto Obligado dejó visibles datos personales confidenciales</w:t>
      </w:r>
      <w:r w:rsidRPr="009A6A40">
        <w:rPr>
          <w:rFonts w:eastAsia="Calibri" w:cs="Tahoma"/>
          <w:bCs/>
          <w:color w:val="000000"/>
          <w:lang w:val="es-ES_tradnl" w:eastAsia="es-ES"/>
        </w:rPr>
        <w:t>, tal como lo</w:t>
      </w:r>
      <w:r w:rsidR="0092395F" w:rsidRPr="009A6A40">
        <w:rPr>
          <w:rFonts w:eastAsia="Calibri" w:cs="Tahoma"/>
          <w:bCs/>
          <w:color w:val="000000"/>
          <w:lang w:val="es-ES_tradnl" w:eastAsia="es-ES"/>
        </w:rPr>
        <w:t xml:space="preserve"> e</w:t>
      </w:r>
      <w:r w:rsidRPr="009A6A40">
        <w:rPr>
          <w:rFonts w:eastAsia="Calibri" w:cs="Tahoma"/>
          <w:bCs/>
          <w:color w:val="000000"/>
          <w:lang w:val="es-ES_tradnl" w:eastAsia="es-ES"/>
        </w:rPr>
        <w:t>s</w:t>
      </w:r>
      <w:r w:rsidR="0092395F" w:rsidRPr="009A6A40">
        <w:rPr>
          <w:rFonts w:eastAsia="Calibri" w:cs="Tahoma"/>
          <w:bCs/>
          <w:color w:val="000000"/>
          <w:lang w:val="es-ES_tradnl" w:eastAsia="es-ES"/>
        </w:rPr>
        <w:t xml:space="preserve"> el CURP, cadena original de cédula, calificaciones, créditos y promedio, matrícula y número de cuenta de expediente o control, </w:t>
      </w:r>
      <w:r w:rsidRPr="009A6A40">
        <w:rPr>
          <w:rFonts w:eastAsia="Calibri" w:cs="Tahoma"/>
          <w:bCs/>
          <w:color w:val="000000"/>
          <w:lang w:eastAsia="es-ES"/>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42705B7D" w14:textId="77777777" w:rsidR="00C64CF0" w:rsidRPr="009A6A40" w:rsidRDefault="00C64CF0" w:rsidP="0000482F">
      <w:pPr>
        <w:spacing w:after="0" w:line="360" w:lineRule="auto"/>
        <w:rPr>
          <w:rFonts w:eastAsia="Calibri" w:cs="Tahoma"/>
          <w:bCs/>
          <w:color w:val="000000"/>
          <w:lang w:eastAsia="es-ES"/>
        </w:rPr>
      </w:pPr>
    </w:p>
    <w:p w14:paraId="6B72A8E4" w14:textId="77777777" w:rsidR="00C64CF0" w:rsidRPr="009A6A40" w:rsidRDefault="00C64CF0" w:rsidP="0000482F">
      <w:pPr>
        <w:spacing w:after="0" w:line="360" w:lineRule="auto"/>
        <w:rPr>
          <w:rFonts w:eastAsia="Calibri" w:cs="Tahoma"/>
          <w:bCs/>
          <w:color w:val="000000"/>
          <w:lang w:eastAsia="es-ES"/>
        </w:rPr>
      </w:pPr>
      <w:r w:rsidRPr="009A6A40">
        <w:rPr>
          <w:rFonts w:eastAsia="Calibri" w:cs="Tahoma"/>
          <w:bCs/>
          <w:color w:val="000000"/>
          <w:lang w:eastAsia="es-ES"/>
        </w:rPr>
        <w:t xml:space="preserve">Sobre el particular, si bien, la presente resolución no tiene por objetivo investigar y determinar posibles violaciones al derecho de acceso a la información; toda vez que este Organismo </w:t>
      </w:r>
      <w:r w:rsidRPr="009A6A40">
        <w:rPr>
          <w:rFonts w:eastAsia="Calibri" w:cs="Tahoma"/>
          <w:bCs/>
          <w:color w:val="000000"/>
          <w:lang w:eastAsia="es-ES"/>
        </w:rPr>
        <w:lastRenderedPageBreak/>
        <w:t>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r w:rsidRPr="009A6A40">
        <w:rPr>
          <w:rFonts w:eastAsia="Calibri" w:cs="Tahoma"/>
          <w:color w:val="auto"/>
        </w:rPr>
        <w:t xml:space="preserve"> </w:t>
      </w:r>
    </w:p>
    <w:p w14:paraId="07C57656" w14:textId="77777777" w:rsidR="00C64CF0" w:rsidRPr="009A6A40" w:rsidRDefault="00C64CF0" w:rsidP="0000482F">
      <w:pPr>
        <w:spacing w:after="0" w:line="360" w:lineRule="auto"/>
      </w:pPr>
    </w:p>
    <w:p w14:paraId="1BD24118" w14:textId="77777777" w:rsidR="00C853D1" w:rsidRPr="009A6A40" w:rsidRDefault="00C853D1" w:rsidP="0000482F">
      <w:pPr>
        <w:spacing w:after="0" w:line="360" w:lineRule="auto"/>
        <w:rPr>
          <w:b/>
          <w:bCs/>
        </w:rPr>
      </w:pPr>
      <w:r w:rsidRPr="009A6A40">
        <w:rPr>
          <w:b/>
          <w:bCs/>
        </w:rPr>
        <w:t>Términos de la Resolución.</w:t>
      </w:r>
    </w:p>
    <w:p w14:paraId="6C1809B6" w14:textId="3933B954" w:rsidR="00C853D1" w:rsidRPr="009A6A40" w:rsidRDefault="00C853D1" w:rsidP="0000482F">
      <w:pPr>
        <w:spacing w:after="0" w:line="360" w:lineRule="auto"/>
      </w:pPr>
    </w:p>
    <w:p w14:paraId="63035444" w14:textId="059AA945" w:rsidR="00AB1B54" w:rsidRPr="009A6A40" w:rsidRDefault="000223B0" w:rsidP="0000482F">
      <w:pPr>
        <w:spacing w:after="0" w:line="360" w:lineRule="auto"/>
        <w:ind w:right="-28"/>
        <w:rPr>
          <w:rFonts w:eastAsia="Calibri" w:cs="Tahoma"/>
        </w:rPr>
      </w:pPr>
      <w:r w:rsidRPr="009A6A40">
        <w:rPr>
          <w:rFonts w:eastAsia="Times New Roman" w:cs="Times New Roman"/>
          <w:lang w:eastAsia="es-MX"/>
        </w:rPr>
        <w:t xml:space="preserve">Se le hace del conocimiento al Particular, que, en el presente caso, se le concede </w:t>
      </w:r>
      <w:r w:rsidR="00CA10BD" w:rsidRPr="009A6A40">
        <w:rPr>
          <w:rFonts w:eastAsia="Times New Roman" w:cs="Times New Roman"/>
          <w:lang w:eastAsia="es-MX"/>
        </w:rPr>
        <w:t xml:space="preserve">parcialmente </w:t>
      </w:r>
      <w:r w:rsidRPr="009A6A40">
        <w:rPr>
          <w:rFonts w:eastAsia="Times New Roman" w:cs="Times New Roman"/>
          <w:lang w:eastAsia="es-MX"/>
        </w:rPr>
        <w:t xml:space="preserve">la razón, pues el </w:t>
      </w:r>
      <w:r w:rsidR="00C64CF0" w:rsidRPr="009A6A40">
        <w:rPr>
          <w:rFonts w:eastAsia="Calibri" w:cs="Tahoma"/>
        </w:rPr>
        <w:t>Ayuntamiento de Villa del Carbón</w:t>
      </w:r>
      <w:r w:rsidRPr="009A6A40">
        <w:rPr>
          <w:rFonts w:eastAsia="Calibri" w:cs="Tahoma"/>
        </w:rPr>
        <w:t xml:space="preserve">, </w:t>
      </w:r>
      <w:r w:rsidR="00CA10BD" w:rsidRPr="009A6A40">
        <w:rPr>
          <w:rFonts w:eastAsia="Calibri" w:cs="Tahoma"/>
        </w:rPr>
        <w:t xml:space="preserve">por una </w:t>
      </w:r>
      <w:r w:rsidR="00A309BC" w:rsidRPr="009A6A40">
        <w:rPr>
          <w:rFonts w:eastAsia="Calibri" w:cs="Tahoma"/>
        </w:rPr>
        <w:t>parte,</w:t>
      </w:r>
      <w:r w:rsidR="00CA10BD" w:rsidRPr="009A6A40">
        <w:rPr>
          <w:rFonts w:eastAsia="Calibri" w:cs="Tahoma"/>
        </w:rPr>
        <w:t xml:space="preserve"> entreg</w:t>
      </w:r>
      <w:r w:rsidR="00C64CF0" w:rsidRPr="009A6A40">
        <w:rPr>
          <w:rFonts w:eastAsia="Calibri" w:cs="Tahoma"/>
        </w:rPr>
        <w:t>ó</w:t>
      </w:r>
      <w:r w:rsidR="00CA10BD" w:rsidRPr="009A6A40">
        <w:rPr>
          <w:rFonts w:eastAsia="Calibri" w:cs="Tahoma"/>
        </w:rPr>
        <w:t xml:space="preserve"> información que es de su interés, sin embargo, </w:t>
      </w:r>
      <w:r w:rsidR="00E724C1" w:rsidRPr="009A6A40">
        <w:rPr>
          <w:rFonts w:eastAsia="Calibri" w:cs="Tahoma"/>
        </w:rPr>
        <w:t>el Sujeto Obligado deberá proporcionar la información restante a efectos de cumplir su requerimiento de información.</w:t>
      </w:r>
      <w:r w:rsidR="000A331D" w:rsidRPr="009A6A40">
        <w:rPr>
          <w:rFonts w:eastAsia="Calibri" w:cs="Tahoma"/>
        </w:rPr>
        <w:t xml:space="preserve"> </w:t>
      </w:r>
    </w:p>
    <w:p w14:paraId="3CE7F8CE" w14:textId="77777777" w:rsidR="00AB1B54" w:rsidRPr="009A6A40" w:rsidRDefault="00AB1B54" w:rsidP="0000482F">
      <w:pPr>
        <w:spacing w:after="0" w:line="360" w:lineRule="auto"/>
        <w:ind w:right="-28"/>
        <w:rPr>
          <w:rFonts w:eastAsia="Calibri" w:cs="Tahoma"/>
        </w:rPr>
      </w:pPr>
    </w:p>
    <w:p w14:paraId="2180820D" w14:textId="77777777" w:rsidR="00AB1B54" w:rsidRPr="009A6A40" w:rsidRDefault="00AB1B54" w:rsidP="0000482F">
      <w:pPr>
        <w:spacing w:after="0" w:line="360" w:lineRule="auto"/>
        <w:rPr>
          <w:rFonts w:eastAsia="Calibri" w:cs="Tahoma"/>
          <w:bCs/>
          <w:iCs/>
          <w:color w:val="auto"/>
        </w:rPr>
      </w:pPr>
      <w:r w:rsidRPr="009A6A40">
        <w:rPr>
          <w:rFonts w:eastAsia="Calibri" w:cs="Tahoma"/>
          <w:bCs/>
          <w:iCs/>
          <w:color w:val="auto"/>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14B1C197" w14:textId="77777777" w:rsidR="00AB1B54" w:rsidRPr="009A6A40" w:rsidRDefault="00AB1B54" w:rsidP="0000482F">
      <w:pPr>
        <w:spacing w:after="0" w:line="360" w:lineRule="auto"/>
      </w:pPr>
    </w:p>
    <w:p w14:paraId="4469D1A7" w14:textId="2A40D82B" w:rsidR="00C853D1" w:rsidRPr="009A6A40" w:rsidRDefault="00C853D1" w:rsidP="0000482F">
      <w:pPr>
        <w:spacing w:after="0" w:line="360" w:lineRule="auto"/>
        <w:rPr>
          <w:rFonts w:eastAsia="Calibri" w:cs="Tahoma"/>
          <w:bCs/>
          <w:color w:val="auto"/>
        </w:rPr>
      </w:pPr>
      <w:r w:rsidRPr="009A6A40">
        <w:t>Por</w:t>
      </w:r>
      <w:r w:rsidRPr="009A6A40">
        <w:rPr>
          <w:rFonts w:eastAsia="Calibri" w:cs="Tahoma"/>
          <w:bCs/>
          <w:color w:val="auto"/>
        </w:rPr>
        <w:t xml:space="preserve"> lo expuesto y fundado, este Pleno:</w:t>
      </w:r>
    </w:p>
    <w:p w14:paraId="2A9CCC89" w14:textId="77777777" w:rsidR="00C853D1" w:rsidRPr="009A6A40" w:rsidRDefault="00C853D1" w:rsidP="0000482F">
      <w:pPr>
        <w:spacing w:after="0" w:line="360" w:lineRule="auto"/>
        <w:ind w:right="-28"/>
        <w:rPr>
          <w:rFonts w:eastAsia="Calibri" w:cs="Tahoma"/>
          <w:bCs/>
          <w:color w:val="auto"/>
        </w:rPr>
      </w:pPr>
    </w:p>
    <w:p w14:paraId="5C5F6794" w14:textId="77777777" w:rsidR="00C853D1" w:rsidRPr="009A6A40" w:rsidRDefault="00C853D1" w:rsidP="0000482F">
      <w:pPr>
        <w:spacing w:after="0" w:line="360" w:lineRule="auto"/>
        <w:ind w:right="-28"/>
        <w:jc w:val="center"/>
        <w:rPr>
          <w:rFonts w:eastAsia="Calibri" w:cs="Tahoma"/>
          <w:b/>
          <w:bCs/>
          <w:color w:val="auto"/>
        </w:rPr>
      </w:pPr>
      <w:r w:rsidRPr="009A6A40">
        <w:rPr>
          <w:rFonts w:eastAsia="Calibri" w:cs="Tahoma"/>
          <w:b/>
          <w:bCs/>
          <w:color w:val="auto"/>
        </w:rPr>
        <w:t>R E S U E L V E:</w:t>
      </w:r>
    </w:p>
    <w:p w14:paraId="37E25021" w14:textId="77777777" w:rsidR="00AB1B54" w:rsidRPr="009A6A40" w:rsidRDefault="00AB1B54" w:rsidP="0000482F">
      <w:pPr>
        <w:spacing w:after="0" w:line="360" w:lineRule="auto"/>
        <w:rPr>
          <w:lang w:val="es-ES" w:eastAsia="es-ES_tradnl"/>
        </w:rPr>
      </w:pPr>
    </w:p>
    <w:p w14:paraId="3F37601B" w14:textId="7B25EFB2" w:rsidR="00782132" w:rsidRPr="009A6A40" w:rsidRDefault="00782132" w:rsidP="0000482F">
      <w:pPr>
        <w:spacing w:after="0" w:line="360" w:lineRule="auto"/>
        <w:contextualSpacing/>
        <w:rPr>
          <w:rFonts w:eastAsia="Calibri" w:cs="Tahoma"/>
          <w:bCs/>
        </w:rPr>
      </w:pPr>
      <w:r w:rsidRPr="009A6A40">
        <w:rPr>
          <w:rFonts w:cs="Tahoma"/>
          <w:b/>
          <w:bCs/>
        </w:rPr>
        <w:t xml:space="preserve">PRIMERO. </w:t>
      </w:r>
      <w:r w:rsidRPr="009A6A40">
        <w:rPr>
          <w:rFonts w:cs="Tahoma"/>
          <w:bCs/>
        </w:rPr>
        <w:t xml:space="preserve">Se </w:t>
      </w:r>
      <w:r w:rsidRPr="009A6A40">
        <w:rPr>
          <w:rFonts w:cs="Tahoma"/>
          <w:b/>
          <w:bCs/>
        </w:rPr>
        <w:t>MODIFICA</w:t>
      </w:r>
      <w:r w:rsidRPr="009A6A40">
        <w:rPr>
          <w:rFonts w:cs="Tahoma"/>
          <w:bCs/>
        </w:rPr>
        <w:t xml:space="preserve"> la respuesta entregada por</w:t>
      </w:r>
      <w:r w:rsidR="0092395F" w:rsidRPr="009A6A40">
        <w:rPr>
          <w:rFonts w:cs="Tahoma"/>
          <w:bCs/>
        </w:rPr>
        <w:t xml:space="preserve"> el </w:t>
      </w:r>
      <w:r w:rsidR="0092395F" w:rsidRPr="009A6A40">
        <w:rPr>
          <w:rFonts w:eastAsia="Calibri" w:cs="Tahoma"/>
          <w:color w:val="000000"/>
        </w:rPr>
        <w:t>Ayuntamiento de Villa del Carbón,</w:t>
      </w:r>
      <w:r w:rsidR="0092395F" w:rsidRPr="009A6A40">
        <w:rPr>
          <w:rFonts w:cs="Tahoma"/>
          <w:bCs/>
        </w:rPr>
        <w:t xml:space="preserve"> </w:t>
      </w:r>
      <w:r w:rsidRPr="009A6A40">
        <w:rPr>
          <w:rFonts w:cs="Tahoma"/>
          <w:bCs/>
        </w:rPr>
        <w:t xml:space="preserve">a la solicitud de </w:t>
      </w:r>
      <w:r w:rsidRPr="009A6A40">
        <w:rPr>
          <w:rFonts w:eastAsia="Calibri" w:cs="Tahoma"/>
        </w:rPr>
        <w:t xml:space="preserve">información </w:t>
      </w:r>
      <w:r w:rsidR="0092395F" w:rsidRPr="009A6A40">
        <w:rPr>
          <w:rFonts w:eastAsia="Calibri" w:cs="Tahoma"/>
          <w:color w:val="000000"/>
        </w:rPr>
        <w:t>00239/VICARBO/IP/2022</w:t>
      </w:r>
      <w:r w:rsidR="00821FCC" w:rsidRPr="009A6A40">
        <w:rPr>
          <w:rFonts w:eastAsia="Calibri" w:cs="Tahoma"/>
        </w:rPr>
        <w:t>,</w:t>
      </w:r>
      <w:r w:rsidR="00E92B4A" w:rsidRPr="009A6A40">
        <w:t xml:space="preserve"> </w:t>
      </w:r>
      <w:r w:rsidRPr="009A6A40">
        <w:t xml:space="preserve">por resultar </w:t>
      </w:r>
      <w:r w:rsidR="00A309BC" w:rsidRPr="009A6A40">
        <w:rPr>
          <w:b/>
          <w:bCs/>
        </w:rPr>
        <w:t xml:space="preserve">PARCILAMENTE </w:t>
      </w:r>
      <w:r w:rsidRPr="009A6A40">
        <w:rPr>
          <w:b/>
        </w:rPr>
        <w:t>FUNDADAS</w:t>
      </w:r>
      <w:r w:rsidRPr="009A6A40">
        <w:rPr>
          <w:rFonts w:cs="Tahoma"/>
        </w:rPr>
        <w:t xml:space="preserve"> </w:t>
      </w:r>
      <w:r w:rsidRPr="009A6A40">
        <w:rPr>
          <w:rFonts w:eastAsia="Calibri" w:cs="Tahoma"/>
        </w:rPr>
        <w:t>las razones o motivos de inconformidad hechos valer por el Particular, en</w:t>
      </w:r>
      <w:r w:rsidRPr="009A6A40">
        <w:rPr>
          <w:rFonts w:eastAsia="Calibri" w:cs="Tahoma"/>
          <w:bCs/>
        </w:rPr>
        <w:t xml:space="preserve"> términos de los considerandos </w:t>
      </w:r>
      <w:r w:rsidRPr="009A6A40">
        <w:rPr>
          <w:rFonts w:eastAsia="Calibri" w:cs="Tahoma"/>
        </w:rPr>
        <w:t>QUINTO y SEXTO</w:t>
      </w:r>
      <w:r w:rsidRPr="009A6A40">
        <w:rPr>
          <w:rFonts w:eastAsia="Calibri" w:cs="Tahoma"/>
          <w:bCs/>
        </w:rPr>
        <w:t xml:space="preserve"> de la presente Resolución.</w:t>
      </w:r>
    </w:p>
    <w:p w14:paraId="4A6EB131" w14:textId="77777777" w:rsidR="00782132" w:rsidRPr="009A6A40" w:rsidRDefault="00782132" w:rsidP="0000482F">
      <w:pPr>
        <w:spacing w:after="0" w:line="360" w:lineRule="auto"/>
        <w:contextualSpacing/>
        <w:rPr>
          <w:rFonts w:eastAsia="Calibri" w:cs="Tahoma"/>
          <w:bCs/>
        </w:rPr>
      </w:pPr>
    </w:p>
    <w:p w14:paraId="21DC784C" w14:textId="4FE6D8BE" w:rsidR="000A331D" w:rsidRPr="009A6A40" w:rsidRDefault="00782132" w:rsidP="0000482F">
      <w:pPr>
        <w:widowControl w:val="0"/>
        <w:spacing w:after="0" w:line="360" w:lineRule="auto"/>
        <w:rPr>
          <w:rFonts w:eastAsia="Calibri" w:cs="Tahoma"/>
          <w:iCs/>
          <w:lang w:eastAsia="es-ES_tradnl"/>
        </w:rPr>
      </w:pPr>
      <w:r w:rsidRPr="009A6A40">
        <w:rPr>
          <w:rFonts w:cs="Tahoma"/>
          <w:b/>
          <w:bCs/>
        </w:rPr>
        <w:t xml:space="preserve">SEGUNDO. </w:t>
      </w:r>
      <w:r w:rsidRPr="009A6A40">
        <w:rPr>
          <w:rFonts w:cs="Tahoma"/>
        </w:rPr>
        <w:t xml:space="preserve">Se </w:t>
      </w:r>
      <w:r w:rsidRPr="009A6A40">
        <w:rPr>
          <w:rFonts w:cs="Tahoma"/>
          <w:b/>
        </w:rPr>
        <w:t xml:space="preserve">ORDENA </w:t>
      </w:r>
      <w:r w:rsidRPr="009A6A40">
        <w:rPr>
          <w:rFonts w:cs="Tahoma"/>
          <w:bCs/>
        </w:rPr>
        <w:t xml:space="preserve">al </w:t>
      </w:r>
      <w:r w:rsidRPr="009A6A40">
        <w:rPr>
          <w:rFonts w:cs="Tahoma"/>
        </w:rPr>
        <w:t>Ente Recurrido, a efecto de</w:t>
      </w:r>
      <w:r w:rsidRPr="009A6A40">
        <w:rPr>
          <w:rFonts w:eastAsia="Calibri" w:cs="Tahoma"/>
          <w:lang w:eastAsia="es-MX"/>
        </w:rPr>
        <w:t xml:space="preserve"> que </w:t>
      </w:r>
      <w:r w:rsidR="000A331D" w:rsidRPr="009A6A40">
        <w:rPr>
          <w:rFonts w:eastAsia="Calibri" w:cs="Tahoma"/>
          <w:lang w:eastAsia="es-MX"/>
        </w:rPr>
        <w:t>previa búsqueda exhaustiva y razonable en todos los archivos de las unidades administrativas competentes, entregue</w:t>
      </w:r>
      <w:r w:rsidRPr="009A6A40">
        <w:rPr>
          <w:rFonts w:cs="Tahoma"/>
        </w:rPr>
        <w:t xml:space="preserve">, a través del Sistema de Acceso a la Información Mexiquense (SAIMEX), </w:t>
      </w:r>
      <w:r w:rsidR="00F266B7" w:rsidRPr="009A6A40">
        <w:rPr>
          <w:rFonts w:eastAsia="Calibri" w:cs="Tahoma"/>
          <w:iCs/>
          <w:lang w:eastAsia="es-ES_tradnl"/>
        </w:rPr>
        <w:t>en su caso en versión pública</w:t>
      </w:r>
      <w:r w:rsidR="000A331D" w:rsidRPr="009A6A40">
        <w:rPr>
          <w:rFonts w:eastAsia="Calibri" w:cs="Tahoma"/>
          <w:iCs/>
          <w:lang w:eastAsia="es-ES_tradnl"/>
        </w:rPr>
        <w:t>, los documentos donde conste lo siguiente:</w:t>
      </w:r>
    </w:p>
    <w:p w14:paraId="21FFD0A8" w14:textId="77777777" w:rsidR="000A331D" w:rsidRPr="009A6A40" w:rsidRDefault="000A331D" w:rsidP="0000482F">
      <w:pPr>
        <w:widowControl w:val="0"/>
        <w:spacing w:after="0" w:line="360" w:lineRule="auto"/>
        <w:rPr>
          <w:rFonts w:eastAsia="Calibri" w:cs="Tahoma"/>
          <w:iCs/>
          <w:lang w:eastAsia="es-ES_tradnl"/>
        </w:rPr>
      </w:pPr>
    </w:p>
    <w:p w14:paraId="0D39835F" w14:textId="77777777" w:rsidR="0092395F" w:rsidRPr="009A6A40" w:rsidRDefault="0092395F" w:rsidP="0000482F">
      <w:pPr>
        <w:pStyle w:val="Prrafodelista"/>
        <w:widowControl w:val="0"/>
        <w:numPr>
          <w:ilvl w:val="0"/>
          <w:numId w:val="22"/>
        </w:numPr>
        <w:spacing w:line="360" w:lineRule="auto"/>
        <w:rPr>
          <w:rFonts w:eastAsia="Calibri" w:cs="Tahoma"/>
          <w:iCs/>
          <w:lang w:eastAsia="es-ES_tradnl"/>
        </w:rPr>
      </w:pPr>
      <w:r w:rsidRPr="009A6A40">
        <w:rPr>
          <w:rFonts w:cs="Tahoma"/>
          <w:bCs/>
          <w:shd w:val="clear" w:color="auto" w:fill="FFFFFF"/>
        </w:rPr>
        <w:t>Título Profesional o documento análogo que acredite el último grado de estudios del Contralor Interno del Instituto Municipal de Cultura Física y Deporte de Villa del Carbón</w:t>
      </w:r>
      <w:r w:rsidRPr="009A6A40">
        <w:rPr>
          <w:rFonts w:eastAsia="Calibri" w:cs="Tahoma"/>
          <w:iCs/>
          <w:lang w:eastAsia="es-ES_tradnl"/>
        </w:rPr>
        <w:t xml:space="preserve">; </w:t>
      </w:r>
    </w:p>
    <w:p w14:paraId="72717AD9" w14:textId="77777777" w:rsidR="0092395F" w:rsidRPr="009A6A40" w:rsidRDefault="0092395F" w:rsidP="0000482F">
      <w:pPr>
        <w:pStyle w:val="Prrafodelista"/>
        <w:widowControl w:val="0"/>
        <w:numPr>
          <w:ilvl w:val="0"/>
          <w:numId w:val="22"/>
        </w:numPr>
        <w:spacing w:line="360" w:lineRule="auto"/>
        <w:rPr>
          <w:rFonts w:eastAsia="Calibri" w:cs="Tahoma"/>
          <w:iCs/>
          <w:lang w:eastAsia="es-ES_tradnl"/>
        </w:rPr>
      </w:pPr>
      <w:r w:rsidRPr="009A6A40">
        <w:t>Certificado de competencia laboral del Director General del Instituto Municipal de Cultura Física y Deporte de Villa del Carbón</w:t>
      </w:r>
      <w:r w:rsidRPr="009A6A40">
        <w:rPr>
          <w:rFonts w:eastAsia="Calibri" w:cs="Tahoma"/>
          <w:iCs/>
          <w:lang w:eastAsia="es-ES_tradnl"/>
        </w:rPr>
        <w:t>;</w:t>
      </w:r>
    </w:p>
    <w:p w14:paraId="0682BE89" w14:textId="77777777" w:rsidR="0092395F" w:rsidRPr="009A6A40" w:rsidRDefault="0092395F" w:rsidP="0000482F">
      <w:pPr>
        <w:pStyle w:val="Prrafodelista"/>
        <w:widowControl w:val="0"/>
        <w:numPr>
          <w:ilvl w:val="0"/>
          <w:numId w:val="22"/>
        </w:numPr>
        <w:spacing w:line="360" w:lineRule="auto"/>
        <w:rPr>
          <w:rFonts w:eastAsia="Calibri" w:cs="Tahoma"/>
          <w:iCs/>
          <w:lang w:eastAsia="es-ES_tradnl"/>
        </w:rPr>
      </w:pPr>
      <w:r w:rsidRPr="009A6A40">
        <w:rPr>
          <w:rFonts w:eastAsia="Calibri" w:cs="Tahoma"/>
          <w:bCs/>
          <w:iCs/>
          <w:lang w:val="es-ES" w:eastAsia="es-ES_tradnl"/>
        </w:rPr>
        <w:t>Presupuesto anual, nómina y aguinaldo aprobados durante el ejercicio 2022</w:t>
      </w:r>
      <w:r w:rsidRPr="009A6A40">
        <w:rPr>
          <w:rFonts w:eastAsia="Calibri" w:cs="Tahoma"/>
          <w:iCs/>
          <w:lang w:eastAsia="es-ES_tradnl"/>
        </w:rPr>
        <w:t>.</w:t>
      </w:r>
    </w:p>
    <w:p w14:paraId="3E280A55" w14:textId="221796CC" w:rsidR="00F266B7" w:rsidRPr="009A6A40" w:rsidRDefault="00F266B7" w:rsidP="0000482F">
      <w:pPr>
        <w:spacing w:after="0" w:line="360" w:lineRule="auto"/>
        <w:contextualSpacing/>
        <w:rPr>
          <w:rFonts w:eastAsia="Calibri" w:cs="Tahoma"/>
          <w:iCs/>
          <w:lang w:val="es-ES" w:eastAsia="es-ES_tradnl"/>
        </w:rPr>
      </w:pPr>
    </w:p>
    <w:p w14:paraId="1F4F68E9" w14:textId="1B889A83" w:rsidR="000A331D" w:rsidRPr="009A6A40" w:rsidRDefault="000A331D" w:rsidP="0000482F">
      <w:pPr>
        <w:tabs>
          <w:tab w:val="left" w:pos="4962"/>
        </w:tabs>
        <w:spacing w:after="0" w:line="360" w:lineRule="auto"/>
        <w:rPr>
          <w:rFonts w:eastAsia="Calibri" w:cs="Tahoma"/>
          <w:bCs/>
          <w:iCs/>
          <w:color w:val="auto"/>
          <w:lang w:val="es-ES"/>
        </w:rPr>
      </w:pPr>
      <w:r w:rsidRPr="009A6A40">
        <w:rPr>
          <w:rFonts w:eastAsia="Calibri" w:cs="Tahoma"/>
          <w:bCs/>
          <w:iCs/>
          <w:color w:val="auto"/>
          <w:lang w:val="es-ES"/>
        </w:rPr>
        <w:t>Además, de ser necesario</w:t>
      </w:r>
      <w:r w:rsidR="0092395F" w:rsidRPr="009A6A40">
        <w:rPr>
          <w:rFonts w:eastAsia="Calibri" w:cs="Tahoma"/>
          <w:bCs/>
          <w:iCs/>
          <w:color w:val="auto"/>
          <w:lang w:val="es-ES"/>
        </w:rPr>
        <w:t xml:space="preserve"> para atender lo ordenado en los incisos a) y b),</w:t>
      </w:r>
      <w:r w:rsidRPr="009A6A40">
        <w:rPr>
          <w:rFonts w:eastAsia="Calibri" w:cs="Tahoma"/>
          <w:bCs/>
          <w:iCs/>
          <w:color w:val="auto"/>
          <w:lang w:val="es-ES"/>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29C5453" w14:textId="77777777" w:rsidR="0092395F" w:rsidRPr="009A6A40" w:rsidRDefault="0092395F" w:rsidP="0000482F">
      <w:pPr>
        <w:tabs>
          <w:tab w:val="left" w:pos="4962"/>
        </w:tabs>
        <w:spacing w:after="0" w:line="360" w:lineRule="auto"/>
        <w:rPr>
          <w:rFonts w:eastAsia="Calibri" w:cs="Tahoma"/>
          <w:bCs/>
          <w:iCs/>
          <w:color w:val="auto"/>
          <w:lang w:val="es-ES"/>
        </w:rPr>
      </w:pPr>
    </w:p>
    <w:p w14:paraId="4F857574" w14:textId="4DF7D328" w:rsidR="00803D70" w:rsidRPr="009A6A40" w:rsidRDefault="0092395F" w:rsidP="0000482F">
      <w:pPr>
        <w:spacing w:after="0" w:line="360" w:lineRule="auto"/>
        <w:ind w:right="-93"/>
        <w:rPr>
          <w:rFonts w:cs="Bookman Old Style"/>
        </w:rPr>
      </w:pPr>
      <w:r w:rsidRPr="009A6A40">
        <w:rPr>
          <w:rFonts w:eastAsia="Calibri" w:cs="Tahoma"/>
          <w:bCs/>
          <w:iCs/>
          <w:color w:val="auto"/>
          <w:lang w:val="es-ES"/>
        </w:rPr>
        <w:t xml:space="preserve">En caso, de </w:t>
      </w:r>
      <w:r w:rsidR="00803D70" w:rsidRPr="009A6A40">
        <w:rPr>
          <w:rFonts w:eastAsia="Calibri" w:cs="Tahoma"/>
          <w:bCs/>
          <w:iCs/>
          <w:color w:val="auto"/>
          <w:lang w:val="es-ES"/>
        </w:rPr>
        <w:t xml:space="preserve">no contar con </w:t>
      </w:r>
      <w:r w:rsidRPr="009A6A40">
        <w:rPr>
          <w:rFonts w:eastAsia="Calibri" w:cs="Tahoma"/>
          <w:bCs/>
          <w:iCs/>
          <w:color w:val="auto"/>
          <w:lang w:val="es-ES"/>
        </w:rPr>
        <w:t xml:space="preserve">lo ordenado en el inciso b), </w:t>
      </w:r>
      <w:r w:rsidR="00803D70" w:rsidRPr="009A6A40">
        <w:rPr>
          <w:rFonts w:cs="Bookman Old Style"/>
        </w:rPr>
        <w:t>deberá emitir acuerdo de inexistencia en términos del artículo 19, párrafo tercero y 169 de la Ley de Transparencia y Acceso a la Información Pública del Estado de México y Municipios.</w:t>
      </w:r>
    </w:p>
    <w:p w14:paraId="65032CAD" w14:textId="77777777" w:rsidR="0000482F" w:rsidRPr="009A6A40" w:rsidRDefault="0000482F" w:rsidP="0000482F">
      <w:pPr>
        <w:spacing w:after="0" w:line="360" w:lineRule="auto"/>
        <w:rPr>
          <w:rFonts w:cs="Arial"/>
          <w:b/>
          <w:lang w:val="es-ES_tradnl"/>
        </w:rPr>
      </w:pPr>
    </w:p>
    <w:p w14:paraId="3B54D014" w14:textId="77777777" w:rsidR="00782132" w:rsidRPr="009A6A40" w:rsidRDefault="00782132" w:rsidP="0000482F">
      <w:pPr>
        <w:spacing w:after="0" w:line="360" w:lineRule="auto"/>
        <w:rPr>
          <w:rFonts w:cs="Tahoma"/>
        </w:rPr>
      </w:pPr>
      <w:r w:rsidRPr="009A6A40">
        <w:rPr>
          <w:rFonts w:cs="Arial"/>
          <w:b/>
          <w:lang w:val="es-ES_tradnl"/>
        </w:rPr>
        <w:t>TERCERO.</w:t>
      </w:r>
      <w:r w:rsidRPr="009A6A40">
        <w:rPr>
          <w:rFonts w:cs="Tahoma"/>
          <w:b/>
        </w:rPr>
        <w:t xml:space="preserve"> NOTIFÍQUESE </w:t>
      </w:r>
      <w:r w:rsidRPr="009A6A40">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9A6A40">
        <w:rPr>
          <w:rFonts w:cs="Tahoma"/>
        </w:rPr>
        <w:lastRenderedPageBreak/>
        <w:t>este Instituto en un plazo de tres días hábiles siguientes sobre el cumplimiento dado a la presente.</w:t>
      </w:r>
    </w:p>
    <w:p w14:paraId="3FBF6176" w14:textId="20AE5D8D" w:rsidR="00782132" w:rsidRPr="009A6A40" w:rsidRDefault="00782132" w:rsidP="0000482F">
      <w:pPr>
        <w:spacing w:after="0" w:line="360" w:lineRule="auto"/>
        <w:rPr>
          <w:rFonts w:cs="Tahoma"/>
        </w:rPr>
      </w:pPr>
    </w:p>
    <w:p w14:paraId="5C47A650" w14:textId="0C12761D" w:rsidR="00682222" w:rsidRPr="009A6A40" w:rsidRDefault="00682222" w:rsidP="0000482F">
      <w:pPr>
        <w:spacing w:after="0" w:line="360" w:lineRule="auto"/>
        <w:contextualSpacing/>
        <w:rPr>
          <w:rFonts w:eastAsia="Calibri" w:cs="Tahoma"/>
          <w:iCs/>
        </w:rPr>
      </w:pPr>
      <w:bookmarkStart w:id="0" w:name="_Hlk61509110"/>
      <w:r w:rsidRPr="009A6A40">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5AAB16D7" w14:textId="77777777" w:rsidR="00682222" w:rsidRPr="009A6A40" w:rsidRDefault="00682222" w:rsidP="0000482F">
      <w:pPr>
        <w:spacing w:after="0" w:line="360" w:lineRule="auto"/>
        <w:rPr>
          <w:rFonts w:cs="Tahoma"/>
        </w:rPr>
      </w:pPr>
    </w:p>
    <w:p w14:paraId="2C0ACFAC" w14:textId="77777777" w:rsidR="00782132" w:rsidRPr="009A6A40" w:rsidRDefault="00782132" w:rsidP="0000482F">
      <w:pPr>
        <w:spacing w:after="0" w:line="360" w:lineRule="auto"/>
        <w:rPr>
          <w:rFonts w:cs="Tahoma"/>
        </w:rPr>
      </w:pPr>
      <w:r w:rsidRPr="009A6A40">
        <w:rPr>
          <w:rFonts w:cs="Tahoma"/>
          <w:b/>
        </w:rPr>
        <w:t>CUARTO. NOTIFÍQUESE</w:t>
      </w:r>
      <w:r w:rsidRPr="009A6A40">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9B80FD" w14:textId="77777777" w:rsidR="0000482F" w:rsidRPr="009A6A40" w:rsidRDefault="0000482F" w:rsidP="0000482F">
      <w:pPr>
        <w:spacing w:after="0" w:line="360" w:lineRule="auto"/>
        <w:rPr>
          <w:rFonts w:cs="Tahoma"/>
        </w:rPr>
      </w:pPr>
    </w:p>
    <w:p w14:paraId="26B052A9" w14:textId="737BD43C" w:rsidR="0000482F" w:rsidRPr="009A6A40" w:rsidRDefault="0000482F" w:rsidP="0000482F">
      <w:pPr>
        <w:spacing w:after="0" w:line="360" w:lineRule="auto"/>
        <w:rPr>
          <w:rFonts w:cs="Tahoma"/>
        </w:rPr>
      </w:pPr>
      <w:r w:rsidRPr="009A6A40">
        <w:rPr>
          <w:rFonts w:cs="Tahoma"/>
          <w:b/>
          <w:bCs/>
        </w:rPr>
        <w:t xml:space="preserve">QUINTO. </w:t>
      </w:r>
      <w:r w:rsidRPr="009A6A40">
        <w:rPr>
          <w:rFonts w:cs="Tahoma"/>
          <w:bCs/>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007C3A05" w:rsidRPr="009A6A40">
        <w:rPr>
          <w:rFonts w:cs="Tahoma"/>
        </w:rPr>
        <w:t>SÉPTIMO</w:t>
      </w:r>
      <w:r w:rsidRPr="009A6A40">
        <w:rPr>
          <w:rFonts w:cs="Tahoma"/>
          <w:bCs/>
        </w:rPr>
        <w:t xml:space="preserve"> de la presente Resolución.</w:t>
      </w:r>
    </w:p>
    <w:p w14:paraId="42C8D564" w14:textId="77777777" w:rsidR="00782132" w:rsidRPr="009A6A40" w:rsidRDefault="00782132" w:rsidP="0000482F">
      <w:pPr>
        <w:spacing w:after="0" w:line="360" w:lineRule="auto"/>
        <w:rPr>
          <w:rFonts w:eastAsia="Calibri" w:cs="Tahoma"/>
          <w:bCs/>
          <w:lang w:val="es-ES"/>
        </w:rPr>
      </w:pPr>
    </w:p>
    <w:p w14:paraId="61493576" w14:textId="73628268" w:rsidR="00C853D1" w:rsidRDefault="000017FA" w:rsidP="0000482F">
      <w:pPr>
        <w:spacing w:after="0" w:line="360" w:lineRule="auto"/>
        <w:rPr>
          <w:rFonts w:eastAsia="Calibri" w:cs="Tahoma"/>
          <w:bCs/>
        </w:rPr>
      </w:pPr>
      <w:r w:rsidRPr="009A6A40">
        <w:rPr>
          <w:rFonts w:eastAsia="Calibri" w:cs="Tahoma"/>
          <w:bCs/>
        </w:rPr>
        <w:t xml:space="preserve">ASÍ LO RESUELVE, POR </w:t>
      </w:r>
      <w:r w:rsidRPr="009A6A40">
        <w:rPr>
          <w:rFonts w:eastAsia="Calibri" w:cs="Tahoma"/>
          <w:b/>
        </w:rPr>
        <w:t>UNANIMIDAD</w:t>
      </w:r>
      <w:r w:rsidRPr="009A6A4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0014505E" w:rsidRPr="009A6A40">
        <w:rPr>
          <w:rFonts w:eastAsia="Calibri" w:cs="Tahoma"/>
          <w:bCs/>
        </w:rPr>
        <w:t xml:space="preserve">SHARON CRISTINA MORALES MARTÍNEZ, LUIS GUSTAVO PARRA NORIEGA CON VOTO PARTICULAR Y GUADALUPE RAMÍREZ </w:t>
      </w:r>
      <w:r w:rsidR="007B3FBC" w:rsidRPr="009A6A40">
        <w:rPr>
          <w:rFonts w:eastAsia="Calibri" w:cs="Tahoma"/>
          <w:bCs/>
        </w:rPr>
        <w:t xml:space="preserve">PEÑA, EN LA </w:t>
      </w:r>
      <w:r w:rsidR="00803D70" w:rsidRPr="009A6A40">
        <w:rPr>
          <w:rFonts w:eastAsia="Calibri" w:cs="Tahoma"/>
          <w:bCs/>
        </w:rPr>
        <w:t>SEXTA</w:t>
      </w:r>
      <w:r w:rsidR="007B3FBC" w:rsidRPr="009A6A40">
        <w:rPr>
          <w:rFonts w:eastAsia="Calibri" w:cs="Tahoma"/>
          <w:bCs/>
        </w:rPr>
        <w:t xml:space="preserve"> SESIÓN ORDINARIA, CELEBRADA EL </w:t>
      </w:r>
      <w:r w:rsidR="00803D70" w:rsidRPr="009A6A40">
        <w:rPr>
          <w:rFonts w:eastAsia="Calibri" w:cs="Tahoma"/>
          <w:bCs/>
        </w:rPr>
        <w:t>QUINCE DE FEBRERO</w:t>
      </w:r>
      <w:r w:rsidR="007B3FBC" w:rsidRPr="009A6A40">
        <w:rPr>
          <w:rFonts w:eastAsia="Calibri" w:cs="Tahoma"/>
          <w:bCs/>
        </w:rPr>
        <w:t xml:space="preserve"> DE DOS MIL VEINTITRÉS, ANTE </w:t>
      </w:r>
      <w:r w:rsidR="00085F3A" w:rsidRPr="009A6A40">
        <w:rPr>
          <w:rFonts w:eastAsia="Calibri" w:cs="Tahoma"/>
          <w:bCs/>
        </w:rPr>
        <w:t>EL SECRETARIO TÉCNICO DEL PLENO, ALEXIS TAPIA RAMÍREZ.</w:t>
      </w:r>
    </w:p>
    <w:p w14:paraId="3A7BF8F4" w14:textId="2F604D1A" w:rsidR="00A6477D" w:rsidRPr="00C36C36" w:rsidRDefault="00C853D1" w:rsidP="00C36C36">
      <w:pPr>
        <w:spacing w:after="0" w:line="360" w:lineRule="auto"/>
        <w:jc w:val="left"/>
        <w:rPr>
          <w:rFonts w:eastAsia="Calibri" w:cs="Tahoma"/>
          <w:b/>
          <w:bCs/>
        </w:rPr>
      </w:pPr>
      <w:r>
        <w:rPr>
          <w:rFonts w:eastAsia="Calibri" w:cs="Tahoma"/>
          <w:b/>
          <w:bCs/>
        </w:rPr>
        <w:br w:type="page"/>
      </w:r>
    </w:p>
    <w:sectPr w:rsidR="00A6477D" w:rsidRPr="00C36C36" w:rsidSect="002C59A0">
      <w:headerReference w:type="even" r:id="rId16"/>
      <w:headerReference w:type="default" r:id="rId17"/>
      <w:footerReference w:type="even" r:id="rId18"/>
      <w:footerReference w:type="default" r:id="rId19"/>
      <w:headerReference w:type="first" r:id="rId20"/>
      <w:footerReference w:type="first" r:id="rId21"/>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EBB4" w14:textId="77777777" w:rsidR="00D3777D" w:rsidRDefault="00D3777D" w:rsidP="00C853D1">
      <w:pPr>
        <w:spacing w:after="0" w:line="240" w:lineRule="auto"/>
      </w:pPr>
      <w:r>
        <w:separator/>
      </w:r>
    </w:p>
  </w:endnote>
  <w:endnote w:type="continuationSeparator" w:id="0">
    <w:p w14:paraId="499BF11C" w14:textId="77777777" w:rsidR="00D3777D" w:rsidRDefault="00D3777D" w:rsidP="00C853D1">
      <w:pPr>
        <w:spacing w:after="0" w:line="240" w:lineRule="auto"/>
      </w:pPr>
      <w:r>
        <w:continuationSeparator/>
      </w:r>
    </w:p>
  </w:endnote>
  <w:endnote w:type="continuationNotice" w:id="1">
    <w:p w14:paraId="32DF9FB6" w14:textId="77777777" w:rsidR="00D3777D" w:rsidRDefault="00D37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C8422C" w:rsidRDefault="00C842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C8422C" w:rsidRDefault="00C842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C8422C" w:rsidRDefault="00C842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545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5454">
              <w:rPr>
                <w:b/>
                <w:bCs/>
                <w:noProof/>
              </w:rPr>
              <w:t>45</w:t>
            </w:r>
            <w:r>
              <w:rPr>
                <w:b/>
                <w:bCs/>
                <w:sz w:val="24"/>
                <w:szCs w:val="24"/>
              </w:rPr>
              <w:fldChar w:fldCharType="end"/>
            </w:r>
          </w:p>
        </w:sdtContent>
      </w:sdt>
    </w:sdtContent>
  </w:sdt>
  <w:p w14:paraId="3F35B7C0" w14:textId="77777777" w:rsidR="00C8422C" w:rsidRDefault="00C842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C8422C" w:rsidRDefault="00C842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54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5454">
              <w:rPr>
                <w:b/>
                <w:bCs/>
                <w:noProof/>
              </w:rPr>
              <w:t>45</w:t>
            </w:r>
            <w:r>
              <w:rPr>
                <w:b/>
                <w:bCs/>
                <w:sz w:val="24"/>
                <w:szCs w:val="24"/>
              </w:rPr>
              <w:fldChar w:fldCharType="end"/>
            </w:r>
          </w:p>
        </w:sdtContent>
      </w:sdt>
    </w:sdtContent>
  </w:sdt>
  <w:p w14:paraId="1A7218CE" w14:textId="77777777" w:rsidR="00C8422C" w:rsidRDefault="00C842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30BD" w14:textId="77777777" w:rsidR="00D3777D" w:rsidRDefault="00D3777D" w:rsidP="00C853D1">
      <w:pPr>
        <w:spacing w:after="0" w:line="240" w:lineRule="auto"/>
      </w:pPr>
      <w:r>
        <w:separator/>
      </w:r>
    </w:p>
  </w:footnote>
  <w:footnote w:type="continuationSeparator" w:id="0">
    <w:p w14:paraId="5E42903C" w14:textId="77777777" w:rsidR="00D3777D" w:rsidRDefault="00D3777D" w:rsidP="00C853D1">
      <w:pPr>
        <w:spacing w:after="0" w:line="240" w:lineRule="auto"/>
      </w:pPr>
      <w:r>
        <w:continuationSeparator/>
      </w:r>
    </w:p>
  </w:footnote>
  <w:footnote w:type="continuationNotice" w:id="1">
    <w:p w14:paraId="4B1AB5A4" w14:textId="77777777" w:rsidR="00D3777D" w:rsidRDefault="00D37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C8422C" w14:paraId="282B3A75" w14:textId="77777777" w:rsidTr="002C59A0">
      <w:trPr>
        <w:trHeight w:val="141"/>
      </w:trPr>
      <w:tc>
        <w:tcPr>
          <w:tcW w:w="2404" w:type="dxa"/>
        </w:tcPr>
        <w:p w14:paraId="57F547E7"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C8422C" w:rsidRPr="00A8173F" w:rsidRDefault="00C8422C" w:rsidP="002C59A0">
          <w:pPr>
            <w:tabs>
              <w:tab w:val="right" w:pos="8838"/>
            </w:tabs>
            <w:ind w:left="-28" w:right="683"/>
            <w:rPr>
              <w:rFonts w:eastAsia="Calibri" w:cs="Tahoma"/>
            </w:rPr>
          </w:pPr>
          <w:r w:rsidRPr="00A8173F">
            <w:rPr>
              <w:rFonts w:eastAsia="Calibri" w:cs="Tahoma"/>
              <w:lang w:val="es-MX"/>
            </w:rPr>
            <w:t>04196/INFOEM/IP/RR/2020</w:t>
          </w:r>
        </w:p>
      </w:tc>
    </w:tr>
    <w:tr w:rsidR="00C8422C" w14:paraId="46AFE2B4" w14:textId="77777777" w:rsidTr="002C59A0">
      <w:trPr>
        <w:trHeight w:val="276"/>
      </w:trPr>
      <w:tc>
        <w:tcPr>
          <w:tcW w:w="2404" w:type="dxa"/>
        </w:tcPr>
        <w:p w14:paraId="1D6E5B2B"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C8422C" w:rsidRPr="00A8173F" w:rsidRDefault="00C8422C" w:rsidP="002C59A0">
          <w:pPr>
            <w:tabs>
              <w:tab w:val="right" w:pos="8838"/>
            </w:tabs>
            <w:ind w:right="116"/>
            <w:rPr>
              <w:rFonts w:eastAsia="Calibri" w:cs="Tahoma"/>
              <w:lang w:val="es-MX"/>
            </w:rPr>
          </w:pPr>
          <w:r w:rsidRPr="00A8173F">
            <w:rPr>
              <w:rFonts w:eastAsia="Calibri" w:cs="Tahoma"/>
              <w:lang w:val="es-MX"/>
            </w:rPr>
            <w:t>Ayuntamiento de Chapultepec</w:t>
          </w:r>
        </w:p>
      </w:tc>
    </w:tr>
    <w:tr w:rsidR="00C8422C" w14:paraId="1FA679E9" w14:textId="77777777" w:rsidTr="002C59A0">
      <w:trPr>
        <w:trHeight w:val="276"/>
      </w:trPr>
      <w:tc>
        <w:tcPr>
          <w:tcW w:w="2404" w:type="dxa"/>
        </w:tcPr>
        <w:p w14:paraId="6498FD30"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C8422C" w:rsidRPr="00A8173F" w:rsidRDefault="00C8422C"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C8422C" w:rsidRDefault="009A6A4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C8422C" w:rsidRPr="004A705D" w:rsidRDefault="00C8422C">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C8422C" w14:paraId="1E2FF18B" w14:textId="77777777" w:rsidTr="0082226B">
      <w:trPr>
        <w:trHeight w:val="141"/>
      </w:trPr>
      <w:tc>
        <w:tcPr>
          <w:tcW w:w="2404" w:type="dxa"/>
        </w:tcPr>
        <w:p w14:paraId="6B6D03E8" w14:textId="77777777" w:rsidR="00C8422C" w:rsidRPr="001B5FB6" w:rsidRDefault="00C8422C"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5472D693" w:rsidR="00C8422C" w:rsidRPr="00C853D1" w:rsidRDefault="00C8422C" w:rsidP="006911E2">
          <w:pPr>
            <w:tabs>
              <w:tab w:val="right" w:pos="8838"/>
            </w:tabs>
            <w:ind w:left="-28" w:right="454"/>
            <w:rPr>
              <w:rFonts w:eastAsia="Calibri" w:cs="Tahoma"/>
            </w:rPr>
          </w:pPr>
          <w:r w:rsidRPr="007E4512">
            <w:rPr>
              <w:rFonts w:eastAsia="Calibri" w:cs="Tahoma"/>
              <w:lang w:val="es-MX"/>
            </w:rPr>
            <w:t>0</w:t>
          </w:r>
          <w:r>
            <w:rPr>
              <w:rFonts w:eastAsia="Calibri" w:cs="Tahoma"/>
              <w:lang w:val="es-MX"/>
            </w:rPr>
            <w:t>0106</w:t>
          </w:r>
          <w:r w:rsidRPr="007E4512">
            <w:rPr>
              <w:rFonts w:eastAsia="Calibri" w:cs="Tahoma"/>
              <w:lang w:val="es-MX"/>
            </w:rPr>
            <w:t>/INFOEM/IP/RR/202</w:t>
          </w:r>
          <w:r>
            <w:rPr>
              <w:rFonts w:eastAsia="Calibri" w:cs="Tahoma"/>
              <w:lang w:val="es-MX"/>
            </w:rPr>
            <w:t>3</w:t>
          </w:r>
        </w:p>
      </w:tc>
    </w:tr>
    <w:tr w:rsidR="00C8422C" w14:paraId="110906AA" w14:textId="77777777" w:rsidTr="0082226B">
      <w:trPr>
        <w:trHeight w:val="276"/>
      </w:trPr>
      <w:tc>
        <w:tcPr>
          <w:tcW w:w="2404" w:type="dxa"/>
        </w:tcPr>
        <w:p w14:paraId="3052339E"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6746BD0D" w:rsidR="00C8422C" w:rsidRPr="00A8173F" w:rsidRDefault="00C8422C" w:rsidP="00682222">
          <w:pPr>
            <w:tabs>
              <w:tab w:val="right" w:pos="8838"/>
            </w:tabs>
            <w:ind w:right="454"/>
            <w:rPr>
              <w:rFonts w:eastAsia="Calibri" w:cs="Tahoma"/>
              <w:lang w:val="es-MX"/>
            </w:rPr>
          </w:pPr>
          <w:r>
            <w:rPr>
              <w:rFonts w:eastAsia="Calibri" w:cs="Tahoma"/>
              <w:lang w:val="es-MX"/>
            </w:rPr>
            <w:t>Ayuntamiento de Villa del Carbón</w:t>
          </w:r>
        </w:p>
      </w:tc>
    </w:tr>
    <w:tr w:rsidR="00C8422C" w14:paraId="065F2043" w14:textId="77777777" w:rsidTr="0082226B">
      <w:trPr>
        <w:trHeight w:val="276"/>
      </w:trPr>
      <w:tc>
        <w:tcPr>
          <w:tcW w:w="2404" w:type="dxa"/>
        </w:tcPr>
        <w:p w14:paraId="22514F66"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C8422C" w:rsidRPr="00A8173F" w:rsidRDefault="00C8422C"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C8422C" w:rsidRDefault="009A6A4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C8422C" w:rsidRPr="005C106F" w14:paraId="5D26797B" w14:textId="77777777" w:rsidTr="006911E2">
      <w:trPr>
        <w:trHeight w:val="1546"/>
      </w:trPr>
      <w:tc>
        <w:tcPr>
          <w:tcW w:w="2127" w:type="dxa"/>
          <w:shd w:val="clear" w:color="auto" w:fill="auto"/>
        </w:tcPr>
        <w:p w14:paraId="76E7DE43" w14:textId="77777777" w:rsidR="00C8422C" w:rsidRPr="005C106F" w:rsidRDefault="00C8422C"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718" w:type="dxa"/>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4"/>
            <w:gridCol w:w="4254"/>
          </w:tblGrid>
          <w:tr w:rsidR="00C8422C" w14:paraId="5CB74832" w14:textId="77777777" w:rsidTr="006911E2">
            <w:trPr>
              <w:trHeight w:val="148"/>
            </w:trPr>
            <w:tc>
              <w:tcPr>
                <w:tcW w:w="2464" w:type="dxa"/>
                <w:vAlign w:val="bottom"/>
              </w:tcPr>
              <w:p w14:paraId="38469831"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Recurso de Revisión:</w:t>
                </w:r>
              </w:p>
            </w:tc>
            <w:tc>
              <w:tcPr>
                <w:tcW w:w="4254" w:type="dxa"/>
              </w:tcPr>
              <w:p w14:paraId="0749605A" w14:textId="77777777" w:rsidR="00C8422C" w:rsidRDefault="00C8422C" w:rsidP="002C59A0">
                <w:pPr>
                  <w:tabs>
                    <w:tab w:val="right" w:pos="8838"/>
                  </w:tabs>
                  <w:ind w:left="-28" w:right="-107"/>
                  <w:rPr>
                    <w:rFonts w:eastAsia="Calibri" w:cs="Tahoma"/>
                    <w:lang w:val="es-MX"/>
                  </w:rPr>
                </w:pPr>
              </w:p>
              <w:p w14:paraId="25021A4A" w14:textId="2E02CBE4" w:rsidR="00C8422C" w:rsidRPr="00C853D1" w:rsidRDefault="00C8422C" w:rsidP="006911E2">
                <w:pPr>
                  <w:tabs>
                    <w:tab w:val="right" w:pos="8838"/>
                  </w:tabs>
                  <w:ind w:left="-28" w:right="-107"/>
                  <w:rPr>
                    <w:rFonts w:eastAsia="Calibri" w:cs="Tahoma"/>
                  </w:rPr>
                </w:pPr>
                <w:r w:rsidRPr="007E4512">
                  <w:rPr>
                    <w:rFonts w:eastAsia="Calibri" w:cs="Tahoma"/>
                    <w:lang w:val="es-MX"/>
                  </w:rPr>
                  <w:t>0</w:t>
                </w:r>
                <w:r>
                  <w:rPr>
                    <w:rFonts w:eastAsia="Calibri" w:cs="Tahoma"/>
                    <w:lang w:val="es-MX"/>
                  </w:rPr>
                  <w:t>106</w:t>
                </w:r>
                <w:r w:rsidRPr="007E4512">
                  <w:rPr>
                    <w:rFonts w:eastAsia="Calibri" w:cs="Tahoma"/>
                    <w:lang w:val="es-MX"/>
                  </w:rPr>
                  <w:t>/INFOEM/IP/RR/202</w:t>
                </w:r>
                <w:r>
                  <w:rPr>
                    <w:rFonts w:eastAsia="Calibri" w:cs="Tahoma"/>
                    <w:lang w:val="es-MX"/>
                  </w:rPr>
                  <w:t>3</w:t>
                </w:r>
              </w:p>
            </w:tc>
          </w:tr>
          <w:tr w:rsidR="00C8422C" w14:paraId="65D6C982" w14:textId="77777777" w:rsidTr="006911E2">
            <w:trPr>
              <w:trHeight w:val="148"/>
            </w:trPr>
            <w:tc>
              <w:tcPr>
                <w:tcW w:w="2464" w:type="dxa"/>
              </w:tcPr>
              <w:p w14:paraId="7E5992A8"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Recurrente:</w:t>
                </w:r>
              </w:p>
            </w:tc>
            <w:tc>
              <w:tcPr>
                <w:tcW w:w="4254" w:type="dxa"/>
              </w:tcPr>
              <w:p w14:paraId="4D5C37D5" w14:textId="3AB21E97" w:rsidR="00C8422C" w:rsidRPr="003405AF" w:rsidRDefault="00C8422C" w:rsidP="002C59A0">
                <w:pPr>
                  <w:tabs>
                    <w:tab w:val="right" w:pos="8838"/>
                  </w:tabs>
                  <w:ind w:right="-107"/>
                  <w:rPr>
                    <w:rFonts w:eastAsia="Calibri" w:cs="Tahoma"/>
                    <w:lang w:val="es-MX"/>
                  </w:rPr>
                </w:pPr>
              </w:p>
            </w:tc>
          </w:tr>
          <w:tr w:rsidR="00C8422C" w14:paraId="40A995EA" w14:textId="77777777" w:rsidTr="006911E2">
            <w:trPr>
              <w:trHeight w:val="290"/>
            </w:trPr>
            <w:tc>
              <w:tcPr>
                <w:tcW w:w="2464" w:type="dxa"/>
              </w:tcPr>
              <w:p w14:paraId="7BFD65FA"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Sujeto Obligado:</w:t>
                </w:r>
              </w:p>
            </w:tc>
            <w:tc>
              <w:tcPr>
                <w:tcW w:w="4254" w:type="dxa"/>
              </w:tcPr>
              <w:p w14:paraId="551C2D1D" w14:textId="549EB306" w:rsidR="00C8422C" w:rsidRDefault="00C8422C" w:rsidP="002C59A0">
                <w:pPr>
                  <w:tabs>
                    <w:tab w:val="right" w:pos="8838"/>
                  </w:tabs>
                  <w:ind w:right="-107"/>
                  <w:rPr>
                    <w:rFonts w:eastAsia="Calibri" w:cs="Tahoma"/>
                    <w:lang w:val="es-MX"/>
                  </w:rPr>
                </w:pPr>
                <w:r>
                  <w:rPr>
                    <w:rFonts w:eastAsia="Calibri" w:cs="Tahoma"/>
                    <w:lang w:val="es-MX"/>
                  </w:rPr>
                  <w:t xml:space="preserve">Ayuntamiento de Villa del </w:t>
                </w:r>
              </w:p>
              <w:p w14:paraId="433E1B49" w14:textId="0938314B" w:rsidR="00C8422C" w:rsidRPr="00C853D1" w:rsidRDefault="00C8422C" w:rsidP="006911E2">
                <w:pPr>
                  <w:tabs>
                    <w:tab w:val="right" w:pos="8838"/>
                  </w:tabs>
                  <w:ind w:right="-107"/>
                  <w:rPr>
                    <w:rFonts w:eastAsia="Calibri" w:cs="Tahoma"/>
                    <w:lang w:val="es-MX"/>
                  </w:rPr>
                </w:pPr>
                <w:r>
                  <w:rPr>
                    <w:rFonts w:eastAsia="Calibri" w:cs="Tahoma"/>
                    <w:lang w:val="es-MX"/>
                  </w:rPr>
                  <w:t>Carbón</w:t>
                </w:r>
              </w:p>
            </w:tc>
          </w:tr>
          <w:tr w:rsidR="00C8422C" w14:paraId="386AB112" w14:textId="77777777" w:rsidTr="006911E2">
            <w:trPr>
              <w:trHeight w:val="290"/>
            </w:trPr>
            <w:tc>
              <w:tcPr>
                <w:tcW w:w="2464" w:type="dxa"/>
              </w:tcPr>
              <w:p w14:paraId="44E8F60B" w14:textId="77777777" w:rsidR="00C8422C" w:rsidRPr="001B5FB6" w:rsidRDefault="00C8422C" w:rsidP="002C59A0">
                <w:pPr>
                  <w:tabs>
                    <w:tab w:val="right" w:pos="8838"/>
                  </w:tabs>
                  <w:ind w:right="-105"/>
                  <w:rPr>
                    <w:rFonts w:eastAsia="Calibri" w:cs="Tahoma"/>
                    <w:b/>
                    <w:lang w:val="es-MX"/>
                  </w:rPr>
                </w:pPr>
                <w:r w:rsidRPr="001B5FB6">
                  <w:rPr>
                    <w:rFonts w:eastAsia="Calibri" w:cs="Tahoma"/>
                    <w:b/>
                    <w:lang w:val="es-MX"/>
                  </w:rPr>
                  <w:t>Comisionado Ponente:</w:t>
                </w:r>
              </w:p>
            </w:tc>
            <w:tc>
              <w:tcPr>
                <w:tcW w:w="4254" w:type="dxa"/>
              </w:tcPr>
              <w:p w14:paraId="3833DB23" w14:textId="77777777" w:rsidR="00C8422C" w:rsidRPr="00A8173F" w:rsidRDefault="00C8422C"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C8422C" w:rsidRPr="005C106F" w:rsidRDefault="00C8422C" w:rsidP="002C59A0">
          <w:pPr>
            <w:tabs>
              <w:tab w:val="right" w:pos="8838"/>
            </w:tabs>
            <w:ind w:left="-28"/>
            <w:rPr>
              <w:rFonts w:ascii="Arial" w:eastAsia="Calibri" w:hAnsi="Arial" w:cs="Arial"/>
              <w:b/>
            </w:rPr>
          </w:pPr>
        </w:p>
      </w:tc>
    </w:tr>
  </w:tbl>
  <w:p w14:paraId="280F3B20" w14:textId="77777777" w:rsidR="00C8422C" w:rsidRDefault="009A6A40">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52D83"/>
    <w:multiLevelType w:val="hybridMultilevel"/>
    <w:tmpl w:val="EEE69D8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AE6D28"/>
    <w:multiLevelType w:val="hybridMultilevel"/>
    <w:tmpl w:val="5A5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AA5BD6"/>
    <w:multiLevelType w:val="hybridMultilevel"/>
    <w:tmpl w:val="EEE69D8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517097"/>
    <w:multiLevelType w:val="multilevel"/>
    <w:tmpl w:val="1E6A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34111"/>
    <w:multiLevelType w:val="hybridMultilevel"/>
    <w:tmpl w:val="EEE69D8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717C93"/>
    <w:multiLevelType w:val="hybridMultilevel"/>
    <w:tmpl w:val="1E609E1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2A689A"/>
    <w:multiLevelType w:val="hybridMultilevel"/>
    <w:tmpl w:val="17767D9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E1426A"/>
    <w:multiLevelType w:val="hybridMultilevel"/>
    <w:tmpl w:val="5672E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E61342"/>
    <w:multiLevelType w:val="hybridMultilevel"/>
    <w:tmpl w:val="5FDAA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4557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951648">
    <w:abstractNumId w:val="6"/>
  </w:num>
  <w:num w:numId="3" w16cid:durableId="1293511881">
    <w:abstractNumId w:val="14"/>
  </w:num>
  <w:num w:numId="4" w16cid:durableId="312951829">
    <w:abstractNumId w:val="21"/>
  </w:num>
  <w:num w:numId="5" w16cid:durableId="9186384">
    <w:abstractNumId w:val="5"/>
  </w:num>
  <w:num w:numId="6" w16cid:durableId="1754544214">
    <w:abstractNumId w:val="1"/>
  </w:num>
  <w:num w:numId="7" w16cid:durableId="652291725">
    <w:abstractNumId w:val="12"/>
  </w:num>
  <w:num w:numId="8" w16cid:durableId="1223519028">
    <w:abstractNumId w:val="2"/>
  </w:num>
  <w:num w:numId="9" w16cid:durableId="286863861">
    <w:abstractNumId w:val="10"/>
  </w:num>
  <w:num w:numId="10" w16cid:durableId="1280338875">
    <w:abstractNumId w:val="17"/>
  </w:num>
  <w:num w:numId="11" w16cid:durableId="269826695">
    <w:abstractNumId w:val="3"/>
  </w:num>
  <w:num w:numId="12" w16cid:durableId="1342850601">
    <w:abstractNumId w:val="20"/>
  </w:num>
  <w:num w:numId="13" w16cid:durableId="1626544214">
    <w:abstractNumId w:val="13"/>
  </w:num>
  <w:num w:numId="14" w16cid:durableId="2017612718">
    <w:abstractNumId w:val="4"/>
  </w:num>
  <w:num w:numId="15" w16cid:durableId="963927407">
    <w:abstractNumId w:val="18"/>
  </w:num>
  <w:num w:numId="16" w16cid:durableId="1556308282">
    <w:abstractNumId w:val="19"/>
  </w:num>
  <w:num w:numId="17" w16cid:durableId="997924732">
    <w:abstractNumId w:val="9"/>
  </w:num>
  <w:num w:numId="18" w16cid:durableId="1695108101">
    <w:abstractNumId w:val="8"/>
  </w:num>
  <w:num w:numId="19" w16cid:durableId="1934237959">
    <w:abstractNumId w:val="11"/>
  </w:num>
  <w:num w:numId="20" w16cid:durableId="1793090466">
    <w:abstractNumId w:val="16"/>
  </w:num>
  <w:num w:numId="21" w16cid:durableId="1738821514">
    <w:abstractNumId w:val="0"/>
  </w:num>
  <w:num w:numId="22" w16cid:durableId="45718899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7008"/>
    <w:rsid w:val="0000734A"/>
    <w:rsid w:val="00007EB8"/>
    <w:rsid w:val="00012834"/>
    <w:rsid w:val="00012C2D"/>
    <w:rsid w:val="000140E0"/>
    <w:rsid w:val="0001499A"/>
    <w:rsid w:val="00017D8C"/>
    <w:rsid w:val="000223B0"/>
    <w:rsid w:val="000236EB"/>
    <w:rsid w:val="00023E8F"/>
    <w:rsid w:val="00024ED6"/>
    <w:rsid w:val="00027FA3"/>
    <w:rsid w:val="00030561"/>
    <w:rsid w:val="000314CE"/>
    <w:rsid w:val="0003445F"/>
    <w:rsid w:val="000371FF"/>
    <w:rsid w:val="00042E71"/>
    <w:rsid w:val="000477C6"/>
    <w:rsid w:val="00051009"/>
    <w:rsid w:val="00052A57"/>
    <w:rsid w:val="00053864"/>
    <w:rsid w:val="00055454"/>
    <w:rsid w:val="00055840"/>
    <w:rsid w:val="00057E74"/>
    <w:rsid w:val="00062AAC"/>
    <w:rsid w:val="00062C8B"/>
    <w:rsid w:val="000675E0"/>
    <w:rsid w:val="000705A9"/>
    <w:rsid w:val="00071995"/>
    <w:rsid w:val="00075E90"/>
    <w:rsid w:val="00081145"/>
    <w:rsid w:val="00082A81"/>
    <w:rsid w:val="00084477"/>
    <w:rsid w:val="00085F3A"/>
    <w:rsid w:val="00086C9D"/>
    <w:rsid w:val="000920E9"/>
    <w:rsid w:val="000939CD"/>
    <w:rsid w:val="00094D71"/>
    <w:rsid w:val="00094F6D"/>
    <w:rsid w:val="00096694"/>
    <w:rsid w:val="000A2588"/>
    <w:rsid w:val="000A259F"/>
    <w:rsid w:val="000A26DE"/>
    <w:rsid w:val="000A331D"/>
    <w:rsid w:val="000A4428"/>
    <w:rsid w:val="000A49FD"/>
    <w:rsid w:val="000A61A2"/>
    <w:rsid w:val="000A785D"/>
    <w:rsid w:val="000A79FC"/>
    <w:rsid w:val="000B0EAF"/>
    <w:rsid w:val="000B2575"/>
    <w:rsid w:val="000B3A93"/>
    <w:rsid w:val="000B6008"/>
    <w:rsid w:val="000B632A"/>
    <w:rsid w:val="000B7029"/>
    <w:rsid w:val="000C4139"/>
    <w:rsid w:val="000C54E7"/>
    <w:rsid w:val="000C715C"/>
    <w:rsid w:val="000C72FD"/>
    <w:rsid w:val="000D1A72"/>
    <w:rsid w:val="000D2522"/>
    <w:rsid w:val="000D3E5E"/>
    <w:rsid w:val="000D45D9"/>
    <w:rsid w:val="000D59F5"/>
    <w:rsid w:val="000D6701"/>
    <w:rsid w:val="000D69EB"/>
    <w:rsid w:val="000D6E68"/>
    <w:rsid w:val="000D73F7"/>
    <w:rsid w:val="000E2137"/>
    <w:rsid w:val="000E28E6"/>
    <w:rsid w:val="000E4E10"/>
    <w:rsid w:val="000E6A7A"/>
    <w:rsid w:val="000E7A0D"/>
    <w:rsid w:val="000F05A6"/>
    <w:rsid w:val="000F1585"/>
    <w:rsid w:val="000F2A9A"/>
    <w:rsid w:val="000F2D50"/>
    <w:rsid w:val="000F3403"/>
    <w:rsid w:val="000F45A1"/>
    <w:rsid w:val="000F5DD8"/>
    <w:rsid w:val="000F623C"/>
    <w:rsid w:val="001004CE"/>
    <w:rsid w:val="00100D66"/>
    <w:rsid w:val="00100EB3"/>
    <w:rsid w:val="00101E56"/>
    <w:rsid w:val="0010232F"/>
    <w:rsid w:val="00102FA0"/>
    <w:rsid w:val="0010413E"/>
    <w:rsid w:val="001059E3"/>
    <w:rsid w:val="00105EF9"/>
    <w:rsid w:val="00106429"/>
    <w:rsid w:val="001067D1"/>
    <w:rsid w:val="001105F1"/>
    <w:rsid w:val="00111C07"/>
    <w:rsid w:val="00114FEB"/>
    <w:rsid w:val="00115309"/>
    <w:rsid w:val="001202DE"/>
    <w:rsid w:val="001236D3"/>
    <w:rsid w:val="00124B10"/>
    <w:rsid w:val="001303CD"/>
    <w:rsid w:val="001321FB"/>
    <w:rsid w:val="00134C39"/>
    <w:rsid w:val="00140F79"/>
    <w:rsid w:val="00142455"/>
    <w:rsid w:val="00144E2B"/>
    <w:rsid w:val="0014505E"/>
    <w:rsid w:val="00146731"/>
    <w:rsid w:val="00147B34"/>
    <w:rsid w:val="00153F57"/>
    <w:rsid w:val="0015515E"/>
    <w:rsid w:val="001567B4"/>
    <w:rsid w:val="00156EB5"/>
    <w:rsid w:val="001601CC"/>
    <w:rsid w:val="00161BC4"/>
    <w:rsid w:val="00161E74"/>
    <w:rsid w:val="001629B7"/>
    <w:rsid w:val="00164599"/>
    <w:rsid w:val="00165EED"/>
    <w:rsid w:val="001675D9"/>
    <w:rsid w:val="00172CA8"/>
    <w:rsid w:val="00173B49"/>
    <w:rsid w:val="0017427D"/>
    <w:rsid w:val="00174F57"/>
    <w:rsid w:val="00175572"/>
    <w:rsid w:val="00180003"/>
    <w:rsid w:val="00184598"/>
    <w:rsid w:val="00184CD5"/>
    <w:rsid w:val="001853F9"/>
    <w:rsid w:val="00186487"/>
    <w:rsid w:val="00187B28"/>
    <w:rsid w:val="00187DBF"/>
    <w:rsid w:val="001900B4"/>
    <w:rsid w:val="00190EBA"/>
    <w:rsid w:val="001935D3"/>
    <w:rsid w:val="0019371D"/>
    <w:rsid w:val="00194DD1"/>
    <w:rsid w:val="0019678D"/>
    <w:rsid w:val="001A641F"/>
    <w:rsid w:val="001A6ABE"/>
    <w:rsid w:val="001B380E"/>
    <w:rsid w:val="001B3B40"/>
    <w:rsid w:val="001B77BD"/>
    <w:rsid w:val="001B7F7E"/>
    <w:rsid w:val="001C1007"/>
    <w:rsid w:val="001C1905"/>
    <w:rsid w:val="001C3C7E"/>
    <w:rsid w:val="001C3D02"/>
    <w:rsid w:val="001C4A4D"/>
    <w:rsid w:val="001C4A95"/>
    <w:rsid w:val="001C6764"/>
    <w:rsid w:val="001C71AB"/>
    <w:rsid w:val="001D02DD"/>
    <w:rsid w:val="001D1612"/>
    <w:rsid w:val="001D37BB"/>
    <w:rsid w:val="001D666F"/>
    <w:rsid w:val="001D72BE"/>
    <w:rsid w:val="001E1F19"/>
    <w:rsid w:val="001E386E"/>
    <w:rsid w:val="001E6D1F"/>
    <w:rsid w:val="001E76A2"/>
    <w:rsid w:val="001E7F58"/>
    <w:rsid w:val="001F2B59"/>
    <w:rsid w:val="001F7C51"/>
    <w:rsid w:val="0020158D"/>
    <w:rsid w:val="002023E9"/>
    <w:rsid w:val="00202447"/>
    <w:rsid w:val="00204AF1"/>
    <w:rsid w:val="00204DD3"/>
    <w:rsid w:val="002055B0"/>
    <w:rsid w:val="00206C4D"/>
    <w:rsid w:val="002107D9"/>
    <w:rsid w:val="002111A8"/>
    <w:rsid w:val="00213776"/>
    <w:rsid w:val="002160EC"/>
    <w:rsid w:val="00220583"/>
    <w:rsid w:val="0022261D"/>
    <w:rsid w:val="00222943"/>
    <w:rsid w:val="0022423A"/>
    <w:rsid w:val="0022475A"/>
    <w:rsid w:val="002254BA"/>
    <w:rsid w:val="0022796C"/>
    <w:rsid w:val="00232B60"/>
    <w:rsid w:val="002339AB"/>
    <w:rsid w:val="00233BB6"/>
    <w:rsid w:val="00235BA0"/>
    <w:rsid w:val="002402DE"/>
    <w:rsid w:val="002402F1"/>
    <w:rsid w:val="002419E9"/>
    <w:rsid w:val="00241A48"/>
    <w:rsid w:val="0024313A"/>
    <w:rsid w:val="00243BA0"/>
    <w:rsid w:val="00243C89"/>
    <w:rsid w:val="0024693A"/>
    <w:rsid w:val="00247EFF"/>
    <w:rsid w:val="00251A4C"/>
    <w:rsid w:val="00252EF3"/>
    <w:rsid w:val="0025385C"/>
    <w:rsid w:val="0025401B"/>
    <w:rsid w:val="0025433F"/>
    <w:rsid w:val="002557A7"/>
    <w:rsid w:val="00257F3B"/>
    <w:rsid w:val="002603DC"/>
    <w:rsid w:val="00260AAA"/>
    <w:rsid w:val="00260FC3"/>
    <w:rsid w:val="00261807"/>
    <w:rsid w:val="00261BED"/>
    <w:rsid w:val="002628AF"/>
    <w:rsid w:val="002634E5"/>
    <w:rsid w:val="00267536"/>
    <w:rsid w:val="00270970"/>
    <w:rsid w:val="00270CAB"/>
    <w:rsid w:val="00271404"/>
    <w:rsid w:val="002718A0"/>
    <w:rsid w:val="00271D9C"/>
    <w:rsid w:val="002722DB"/>
    <w:rsid w:val="00272886"/>
    <w:rsid w:val="00273E3B"/>
    <w:rsid w:val="002813A7"/>
    <w:rsid w:val="0028178E"/>
    <w:rsid w:val="0028305A"/>
    <w:rsid w:val="00287B13"/>
    <w:rsid w:val="0029028F"/>
    <w:rsid w:val="00296E2A"/>
    <w:rsid w:val="002A2B8D"/>
    <w:rsid w:val="002A341E"/>
    <w:rsid w:val="002A4DE3"/>
    <w:rsid w:val="002B3565"/>
    <w:rsid w:val="002B3FDA"/>
    <w:rsid w:val="002B54AE"/>
    <w:rsid w:val="002B75BC"/>
    <w:rsid w:val="002C1A7E"/>
    <w:rsid w:val="002C2C2B"/>
    <w:rsid w:val="002C39DE"/>
    <w:rsid w:val="002C3DA2"/>
    <w:rsid w:val="002C514D"/>
    <w:rsid w:val="002C59A0"/>
    <w:rsid w:val="002C5D47"/>
    <w:rsid w:val="002C6390"/>
    <w:rsid w:val="002C6440"/>
    <w:rsid w:val="002C7309"/>
    <w:rsid w:val="002D2E5D"/>
    <w:rsid w:val="002D4FD8"/>
    <w:rsid w:val="002E0552"/>
    <w:rsid w:val="002E05D6"/>
    <w:rsid w:val="002E25E7"/>
    <w:rsid w:val="002E2DFD"/>
    <w:rsid w:val="002E333F"/>
    <w:rsid w:val="002E33E8"/>
    <w:rsid w:val="002E5CED"/>
    <w:rsid w:val="002F0229"/>
    <w:rsid w:val="002F070B"/>
    <w:rsid w:val="002F37D7"/>
    <w:rsid w:val="002F4007"/>
    <w:rsid w:val="002F522C"/>
    <w:rsid w:val="002F5480"/>
    <w:rsid w:val="002F57FD"/>
    <w:rsid w:val="00300025"/>
    <w:rsid w:val="00300286"/>
    <w:rsid w:val="003012CD"/>
    <w:rsid w:val="00305C37"/>
    <w:rsid w:val="0030731D"/>
    <w:rsid w:val="003077B4"/>
    <w:rsid w:val="00310388"/>
    <w:rsid w:val="0031109A"/>
    <w:rsid w:val="00311288"/>
    <w:rsid w:val="003114A1"/>
    <w:rsid w:val="00311811"/>
    <w:rsid w:val="003119F9"/>
    <w:rsid w:val="003160D6"/>
    <w:rsid w:val="00316C63"/>
    <w:rsid w:val="00320671"/>
    <w:rsid w:val="00320B93"/>
    <w:rsid w:val="003257D9"/>
    <w:rsid w:val="003265A2"/>
    <w:rsid w:val="00327FF3"/>
    <w:rsid w:val="0033142A"/>
    <w:rsid w:val="0033142F"/>
    <w:rsid w:val="00334B20"/>
    <w:rsid w:val="00335AE9"/>
    <w:rsid w:val="0033645E"/>
    <w:rsid w:val="00336661"/>
    <w:rsid w:val="00336980"/>
    <w:rsid w:val="0034022D"/>
    <w:rsid w:val="00343A86"/>
    <w:rsid w:val="0034462A"/>
    <w:rsid w:val="00345528"/>
    <w:rsid w:val="003456A2"/>
    <w:rsid w:val="00350D55"/>
    <w:rsid w:val="0035322F"/>
    <w:rsid w:val="003537E3"/>
    <w:rsid w:val="00355553"/>
    <w:rsid w:val="00360690"/>
    <w:rsid w:val="003624D3"/>
    <w:rsid w:val="00362DE2"/>
    <w:rsid w:val="00363046"/>
    <w:rsid w:val="003647F7"/>
    <w:rsid w:val="00365075"/>
    <w:rsid w:val="00367F1C"/>
    <w:rsid w:val="00371DAE"/>
    <w:rsid w:val="00372BAB"/>
    <w:rsid w:val="00376559"/>
    <w:rsid w:val="00380368"/>
    <w:rsid w:val="00381FDE"/>
    <w:rsid w:val="00384A4A"/>
    <w:rsid w:val="0038779D"/>
    <w:rsid w:val="003936D2"/>
    <w:rsid w:val="00394A0B"/>
    <w:rsid w:val="003955C4"/>
    <w:rsid w:val="0039562B"/>
    <w:rsid w:val="0039583B"/>
    <w:rsid w:val="003975AD"/>
    <w:rsid w:val="00397660"/>
    <w:rsid w:val="003A1B84"/>
    <w:rsid w:val="003A2738"/>
    <w:rsid w:val="003A74CA"/>
    <w:rsid w:val="003B0830"/>
    <w:rsid w:val="003B0BA2"/>
    <w:rsid w:val="003B260B"/>
    <w:rsid w:val="003B46DC"/>
    <w:rsid w:val="003B475F"/>
    <w:rsid w:val="003B620B"/>
    <w:rsid w:val="003B7156"/>
    <w:rsid w:val="003C2ED7"/>
    <w:rsid w:val="003C470A"/>
    <w:rsid w:val="003C5B59"/>
    <w:rsid w:val="003D15D4"/>
    <w:rsid w:val="003D2D38"/>
    <w:rsid w:val="003D30B4"/>
    <w:rsid w:val="003D4A58"/>
    <w:rsid w:val="003D7ED4"/>
    <w:rsid w:val="003E024E"/>
    <w:rsid w:val="003E083D"/>
    <w:rsid w:val="003E08D1"/>
    <w:rsid w:val="003E2FB0"/>
    <w:rsid w:val="003E57C9"/>
    <w:rsid w:val="003E6425"/>
    <w:rsid w:val="003E7060"/>
    <w:rsid w:val="003F0CE1"/>
    <w:rsid w:val="003F0E14"/>
    <w:rsid w:val="003F0F63"/>
    <w:rsid w:val="003F15DB"/>
    <w:rsid w:val="003F1BCA"/>
    <w:rsid w:val="003F4EB0"/>
    <w:rsid w:val="003F5C89"/>
    <w:rsid w:val="00403C3E"/>
    <w:rsid w:val="00404672"/>
    <w:rsid w:val="004058DB"/>
    <w:rsid w:val="004059D0"/>
    <w:rsid w:val="00410A25"/>
    <w:rsid w:val="0041108C"/>
    <w:rsid w:val="004122A9"/>
    <w:rsid w:val="004125A8"/>
    <w:rsid w:val="00412C65"/>
    <w:rsid w:val="0041327C"/>
    <w:rsid w:val="00415A15"/>
    <w:rsid w:val="00416E97"/>
    <w:rsid w:val="0041704C"/>
    <w:rsid w:val="00417EED"/>
    <w:rsid w:val="0042104B"/>
    <w:rsid w:val="0042422A"/>
    <w:rsid w:val="00424C4C"/>
    <w:rsid w:val="00425CB1"/>
    <w:rsid w:val="00427811"/>
    <w:rsid w:val="00427A8D"/>
    <w:rsid w:val="0043019D"/>
    <w:rsid w:val="00430B0D"/>
    <w:rsid w:val="00433CAA"/>
    <w:rsid w:val="004360DB"/>
    <w:rsid w:val="00442C85"/>
    <w:rsid w:val="00445BB7"/>
    <w:rsid w:val="00450E6E"/>
    <w:rsid w:val="004518C0"/>
    <w:rsid w:val="00452038"/>
    <w:rsid w:val="004542DC"/>
    <w:rsid w:val="004548CD"/>
    <w:rsid w:val="00456CB3"/>
    <w:rsid w:val="004572A7"/>
    <w:rsid w:val="00460EAD"/>
    <w:rsid w:val="0046248D"/>
    <w:rsid w:val="00462A63"/>
    <w:rsid w:val="004633F1"/>
    <w:rsid w:val="00463A70"/>
    <w:rsid w:val="00464242"/>
    <w:rsid w:val="00464397"/>
    <w:rsid w:val="00465EC8"/>
    <w:rsid w:val="004673C4"/>
    <w:rsid w:val="00467751"/>
    <w:rsid w:val="004700D4"/>
    <w:rsid w:val="00470A7A"/>
    <w:rsid w:val="00470AF6"/>
    <w:rsid w:val="00471A6E"/>
    <w:rsid w:val="004731D9"/>
    <w:rsid w:val="00474019"/>
    <w:rsid w:val="00474538"/>
    <w:rsid w:val="00474E4C"/>
    <w:rsid w:val="00474E73"/>
    <w:rsid w:val="00476B73"/>
    <w:rsid w:val="00476ED1"/>
    <w:rsid w:val="00482662"/>
    <w:rsid w:val="004829B9"/>
    <w:rsid w:val="0048648B"/>
    <w:rsid w:val="0049061B"/>
    <w:rsid w:val="004917BF"/>
    <w:rsid w:val="00491C3E"/>
    <w:rsid w:val="0049224F"/>
    <w:rsid w:val="0049225E"/>
    <w:rsid w:val="00494387"/>
    <w:rsid w:val="004949AC"/>
    <w:rsid w:val="00496426"/>
    <w:rsid w:val="00496C52"/>
    <w:rsid w:val="004A0FDB"/>
    <w:rsid w:val="004A1E88"/>
    <w:rsid w:val="004A27DB"/>
    <w:rsid w:val="004A34D1"/>
    <w:rsid w:val="004A3AB4"/>
    <w:rsid w:val="004A528D"/>
    <w:rsid w:val="004A7124"/>
    <w:rsid w:val="004B0E67"/>
    <w:rsid w:val="004B15BE"/>
    <w:rsid w:val="004B2137"/>
    <w:rsid w:val="004B3886"/>
    <w:rsid w:val="004B6E84"/>
    <w:rsid w:val="004B720F"/>
    <w:rsid w:val="004B726A"/>
    <w:rsid w:val="004C0976"/>
    <w:rsid w:val="004C1B53"/>
    <w:rsid w:val="004C1D78"/>
    <w:rsid w:val="004C34C6"/>
    <w:rsid w:val="004C3C1A"/>
    <w:rsid w:val="004C4200"/>
    <w:rsid w:val="004D05F3"/>
    <w:rsid w:val="004D0EE2"/>
    <w:rsid w:val="004D2468"/>
    <w:rsid w:val="004D4220"/>
    <w:rsid w:val="004D4FBA"/>
    <w:rsid w:val="004D635B"/>
    <w:rsid w:val="004D66A3"/>
    <w:rsid w:val="004D68FB"/>
    <w:rsid w:val="004E19AE"/>
    <w:rsid w:val="004E1BF6"/>
    <w:rsid w:val="004E2379"/>
    <w:rsid w:val="004E2875"/>
    <w:rsid w:val="004E2F35"/>
    <w:rsid w:val="004E5602"/>
    <w:rsid w:val="004E617D"/>
    <w:rsid w:val="004E6D06"/>
    <w:rsid w:val="004F22DE"/>
    <w:rsid w:val="004F4445"/>
    <w:rsid w:val="004F56ED"/>
    <w:rsid w:val="004F6003"/>
    <w:rsid w:val="004F662C"/>
    <w:rsid w:val="004F686E"/>
    <w:rsid w:val="004F736C"/>
    <w:rsid w:val="004F7666"/>
    <w:rsid w:val="00502BF4"/>
    <w:rsid w:val="00503B1E"/>
    <w:rsid w:val="00506F24"/>
    <w:rsid w:val="00507C8C"/>
    <w:rsid w:val="00513F33"/>
    <w:rsid w:val="00515CA2"/>
    <w:rsid w:val="0051640D"/>
    <w:rsid w:val="0051774E"/>
    <w:rsid w:val="00517B06"/>
    <w:rsid w:val="00520182"/>
    <w:rsid w:val="00520922"/>
    <w:rsid w:val="0052158B"/>
    <w:rsid w:val="00522338"/>
    <w:rsid w:val="00522F3F"/>
    <w:rsid w:val="005230CF"/>
    <w:rsid w:val="0052366E"/>
    <w:rsid w:val="005250C2"/>
    <w:rsid w:val="005277CB"/>
    <w:rsid w:val="00527ED4"/>
    <w:rsid w:val="0053225F"/>
    <w:rsid w:val="00533C3F"/>
    <w:rsid w:val="00534853"/>
    <w:rsid w:val="00534932"/>
    <w:rsid w:val="00536CFC"/>
    <w:rsid w:val="00536FB4"/>
    <w:rsid w:val="0054028E"/>
    <w:rsid w:val="00540994"/>
    <w:rsid w:val="00541099"/>
    <w:rsid w:val="0054210E"/>
    <w:rsid w:val="00542D51"/>
    <w:rsid w:val="00545318"/>
    <w:rsid w:val="00550D10"/>
    <w:rsid w:val="005510AC"/>
    <w:rsid w:val="00551230"/>
    <w:rsid w:val="005542F9"/>
    <w:rsid w:val="00557E37"/>
    <w:rsid w:val="00560C49"/>
    <w:rsid w:val="005615CA"/>
    <w:rsid w:val="005631E0"/>
    <w:rsid w:val="00563410"/>
    <w:rsid w:val="005706CC"/>
    <w:rsid w:val="00570B4D"/>
    <w:rsid w:val="00571737"/>
    <w:rsid w:val="00571C32"/>
    <w:rsid w:val="00572AAD"/>
    <w:rsid w:val="005747FF"/>
    <w:rsid w:val="00575B65"/>
    <w:rsid w:val="00581915"/>
    <w:rsid w:val="00583138"/>
    <w:rsid w:val="005861E7"/>
    <w:rsid w:val="00586620"/>
    <w:rsid w:val="00587FE6"/>
    <w:rsid w:val="00592B3C"/>
    <w:rsid w:val="00593E62"/>
    <w:rsid w:val="00594055"/>
    <w:rsid w:val="0059523B"/>
    <w:rsid w:val="00596883"/>
    <w:rsid w:val="005A3A2A"/>
    <w:rsid w:val="005A3DFF"/>
    <w:rsid w:val="005A69E4"/>
    <w:rsid w:val="005B2EC4"/>
    <w:rsid w:val="005B342E"/>
    <w:rsid w:val="005C041A"/>
    <w:rsid w:val="005C0B6A"/>
    <w:rsid w:val="005C2CA2"/>
    <w:rsid w:val="005C40CA"/>
    <w:rsid w:val="005C6308"/>
    <w:rsid w:val="005C7219"/>
    <w:rsid w:val="005C79C1"/>
    <w:rsid w:val="005D1319"/>
    <w:rsid w:val="005D2E05"/>
    <w:rsid w:val="005D3368"/>
    <w:rsid w:val="005D46BE"/>
    <w:rsid w:val="005D599F"/>
    <w:rsid w:val="005D77EC"/>
    <w:rsid w:val="005E0A33"/>
    <w:rsid w:val="005E0D92"/>
    <w:rsid w:val="005E1588"/>
    <w:rsid w:val="005E2A69"/>
    <w:rsid w:val="005E3957"/>
    <w:rsid w:val="005E4007"/>
    <w:rsid w:val="005E5228"/>
    <w:rsid w:val="005E5646"/>
    <w:rsid w:val="005E6DED"/>
    <w:rsid w:val="005F0AA5"/>
    <w:rsid w:val="005F0F77"/>
    <w:rsid w:val="005F19F3"/>
    <w:rsid w:val="005F2440"/>
    <w:rsid w:val="005F251F"/>
    <w:rsid w:val="005F2BAD"/>
    <w:rsid w:val="005F44AA"/>
    <w:rsid w:val="005F4602"/>
    <w:rsid w:val="005F4E56"/>
    <w:rsid w:val="005F7017"/>
    <w:rsid w:val="005F765E"/>
    <w:rsid w:val="00602411"/>
    <w:rsid w:val="00602501"/>
    <w:rsid w:val="006026B5"/>
    <w:rsid w:val="006046BD"/>
    <w:rsid w:val="006046FC"/>
    <w:rsid w:val="006048E2"/>
    <w:rsid w:val="00604FB9"/>
    <w:rsid w:val="00607213"/>
    <w:rsid w:val="00607A89"/>
    <w:rsid w:val="00607F00"/>
    <w:rsid w:val="00612459"/>
    <w:rsid w:val="006134B9"/>
    <w:rsid w:val="00613FF3"/>
    <w:rsid w:val="0061403D"/>
    <w:rsid w:val="00614CDB"/>
    <w:rsid w:val="0061694F"/>
    <w:rsid w:val="00620F65"/>
    <w:rsid w:val="00621E91"/>
    <w:rsid w:val="00622B6D"/>
    <w:rsid w:val="00624210"/>
    <w:rsid w:val="00625925"/>
    <w:rsid w:val="00631373"/>
    <w:rsid w:val="00631FD1"/>
    <w:rsid w:val="00632710"/>
    <w:rsid w:val="00633106"/>
    <w:rsid w:val="0063416C"/>
    <w:rsid w:val="0063438C"/>
    <w:rsid w:val="006345E6"/>
    <w:rsid w:val="00635177"/>
    <w:rsid w:val="0063599F"/>
    <w:rsid w:val="00637642"/>
    <w:rsid w:val="0064139E"/>
    <w:rsid w:val="00641621"/>
    <w:rsid w:val="00643FFF"/>
    <w:rsid w:val="006441E1"/>
    <w:rsid w:val="00644838"/>
    <w:rsid w:val="00644CE6"/>
    <w:rsid w:val="006473A8"/>
    <w:rsid w:val="006507ED"/>
    <w:rsid w:val="00650E04"/>
    <w:rsid w:val="006510F8"/>
    <w:rsid w:val="00651B90"/>
    <w:rsid w:val="00652C98"/>
    <w:rsid w:val="00660363"/>
    <w:rsid w:val="00660E60"/>
    <w:rsid w:val="006631C9"/>
    <w:rsid w:val="006642B4"/>
    <w:rsid w:val="00665A16"/>
    <w:rsid w:val="00665BDA"/>
    <w:rsid w:val="00665F58"/>
    <w:rsid w:val="006703A5"/>
    <w:rsid w:val="00670686"/>
    <w:rsid w:val="006720C3"/>
    <w:rsid w:val="00672CA2"/>
    <w:rsid w:val="006733E5"/>
    <w:rsid w:val="006734BD"/>
    <w:rsid w:val="00676584"/>
    <w:rsid w:val="00677506"/>
    <w:rsid w:val="00677A25"/>
    <w:rsid w:val="006814B3"/>
    <w:rsid w:val="00682222"/>
    <w:rsid w:val="00682CF8"/>
    <w:rsid w:val="0068454F"/>
    <w:rsid w:val="00685ED1"/>
    <w:rsid w:val="0068649D"/>
    <w:rsid w:val="00686EBA"/>
    <w:rsid w:val="00687641"/>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B06CA"/>
    <w:rsid w:val="006B0B61"/>
    <w:rsid w:val="006B0EDA"/>
    <w:rsid w:val="006B1003"/>
    <w:rsid w:val="006B2A77"/>
    <w:rsid w:val="006B5B3E"/>
    <w:rsid w:val="006C03ED"/>
    <w:rsid w:val="006C1CB5"/>
    <w:rsid w:val="006C30E2"/>
    <w:rsid w:val="006C5449"/>
    <w:rsid w:val="006D052E"/>
    <w:rsid w:val="006D1782"/>
    <w:rsid w:val="006D35E7"/>
    <w:rsid w:val="006D4AB9"/>
    <w:rsid w:val="006D57B3"/>
    <w:rsid w:val="006D6F5A"/>
    <w:rsid w:val="006D7ECE"/>
    <w:rsid w:val="006E035D"/>
    <w:rsid w:val="006E04DB"/>
    <w:rsid w:val="006E0643"/>
    <w:rsid w:val="006E283C"/>
    <w:rsid w:val="006E32AD"/>
    <w:rsid w:val="006E353E"/>
    <w:rsid w:val="006E364E"/>
    <w:rsid w:val="006E5273"/>
    <w:rsid w:val="006E5BD2"/>
    <w:rsid w:val="006F0508"/>
    <w:rsid w:val="006F0FA9"/>
    <w:rsid w:val="006F3217"/>
    <w:rsid w:val="006F34A1"/>
    <w:rsid w:val="006F6104"/>
    <w:rsid w:val="00701633"/>
    <w:rsid w:val="007023FE"/>
    <w:rsid w:val="00702A76"/>
    <w:rsid w:val="00704569"/>
    <w:rsid w:val="007047F5"/>
    <w:rsid w:val="00706604"/>
    <w:rsid w:val="00707368"/>
    <w:rsid w:val="007074C6"/>
    <w:rsid w:val="00710E4D"/>
    <w:rsid w:val="00713142"/>
    <w:rsid w:val="00713A66"/>
    <w:rsid w:val="00721566"/>
    <w:rsid w:val="00723CF2"/>
    <w:rsid w:val="00724A49"/>
    <w:rsid w:val="007268C8"/>
    <w:rsid w:val="00726A94"/>
    <w:rsid w:val="0073196E"/>
    <w:rsid w:val="00732599"/>
    <w:rsid w:val="007359A2"/>
    <w:rsid w:val="007372AA"/>
    <w:rsid w:val="00740CD0"/>
    <w:rsid w:val="0074172E"/>
    <w:rsid w:val="007428D0"/>
    <w:rsid w:val="007430FE"/>
    <w:rsid w:val="00743B72"/>
    <w:rsid w:val="00744439"/>
    <w:rsid w:val="007459E3"/>
    <w:rsid w:val="00745AEC"/>
    <w:rsid w:val="007474FF"/>
    <w:rsid w:val="007503B4"/>
    <w:rsid w:val="007506FA"/>
    <w:rsid w:val="00750797"/>
    <w:rsid w:val="00751267"/>
    <w:rsid w:val="0075486E"/>
    <w:rsid w:val="007550F6"/>
    <w:rsid w:val="0075605D"/>
    <w:rsid w:val="007562A7"/>
    <w:rsid w:val="00756D99"/>
    <w:rsid w:val="00760511"/>
    <w:rsid w:val="0076077F"/>
    <w:rsid w:val="00761B0A"/>
    <w:rsid w:val="00762999"/>
    <w:rsid w:val="0076382B"/>
    <w:rsid w:val="007705F6"/>
    <w:rsid w:val="0077399E"/>
    <w:rsid w:val="007745CA"/>
    <w:rsid w:val="0077471C"/>
    <w:rsid w:val="00780898"/>
    <w:rsid w:val="00782132"/>
    <w:rsid w:val="00784AD9"/>
    <w:rsid w:val="00786407"/>
    <w:rsid w:val="007871C3"/>
    <w:rsid w:val="0079077D"/>
    <w:rsid w:val="00791B7C"/>
    <w:rsid w:val="00792748"/>
    <w:rsid w:val="00794B1A"/>
    <w:rsid w:val="00795609"/>
    <w:rsid w:val="007958EE"/>
    <w:rsid w:val="00797B55"/>
    <w:rsid w:val="007A0941"/>
    <w:rsid w:val="007A0978"/>
    <w:rsid w:val="007A0CEF"/>
    <w:rsid w:val="007A0D0B"/>
    <w:rsid w:val="007A2FCC"/>
    <w:rsid w:val="007A402F"/>
    <w:rsid w:val="007A5334"/>
    <w:rsid w:val="007A66D1"/>
    <w:rsid w:val="007B0086"/>
    <w:rsid w:val="007B107A"/>
    <w:rsid w:val="007B17C2"/>
    <w:rsid w:val="007B18F1"/>
    <w:rsid w:val="007B29CE"/>
    <w:rsid w:val="007B3FBC"/>
    <w:rsid w:val="007C0075"/>
    <w:rsid w:val="007C2BDC"/>
    <w:rsid w:val="007C3A05"/>
    <w:rsid w:val="007C49F8"/>
    <w:rsid w:val="007C52DF"/>
    <w:rsid w:val="007C69E3"/>
    <w:rsid w:val="007C7625"/>
    <w:rsid w:val="007C7F7D"/>
    <w:rsid w:val="007D42C2"/>
    <w:rsid w:val="007D4E75"/>
    <w:rsid w:val="007D779A"/>
    <w:rsid w:val="007D7AB9"/>
    <w:rsid w:val="007E2548"/>
    <w:rsid w:val="007E38E8"/>
    <w:rsid w:val="007E40FC"/>
    <w:rsid w:val="007E4512"/>
    <w:rsid w:val="007E5D97"/>
    <w:rsid w:val="007E600B"/>
    <w:rsid w:val="007E7D32"/>
    <w:rsid w:val="007F06F2"/>
    <w:rsid w:val="007F1F95"/>
    <w:rsid w:val="007F286B"/>
    <w:rsid w:val="007F39FA"/>
    <w:rsid w:val="007F3A95"/>
    <w:rsid w:val="007F3C1D"/>
    <w:rsid w:val="007F400F"/>
    <w:rsid w:val="007F739A"/>
    <w:rsid w:val="007F7D92"/>
    <w:rsid w:val="008006C4"/>
    <w:rsid w:val="00800FED"/>
    <w:rsid w:val="00803659"/>
    <w:rsid w:val="00803D70"/>
    <w:rsid w:val="00804053"/>
    <w:rsid w:val="00804248"/>
    <w:rsid w:val="008042E0"/>
    <w:rsid w:val="008043A9"/>
    <w:rsid w:val="00805207"/>
    <w:rsid w:val="00810105"/>
    <w:rsid w:val="00810184"/>
    <w:rsid w:val="00810BFE"/>
    <w:rsid w:val="008111CD"/>
    <w:rsid w:val="0081663D"/>
    <w:rsid w:val="008205BC"/>
    <w:rsid w:val="00820C1B"/>
    <w:rsid w:val="00820CF0"/>
    <w:rsid w:val="0082162F"/>
    <w:rsid w:val="00821FCC"/>
    <w:rsid w:val="0082226B"/>
    <w:rsid w:val="00822FD6"/>
    <w:rsid w:val="00823130"/>
    <w:rsid w:val="00824EB4"/>
    <w:rsid w:val="0082578E"/>
    <w:rsid w:val="008262C2"/>
    <w:rsid w:val="0082649A"/>
    <w:rsid w:val="00826597"/>
    <w:rsid w:val="00826C48"/>
    <w:rsid w:val="00827B0C"/>
    <w:rsid w:val="008303E5"/>
    <w:rsid w:val="00831EAC"/>
    <w:rsid w:val="00834A0C"/>
    <w:rsid w:val="00836BDD"/>
    <w:rsid w:val="00836F1F"/>
    <w:rsid w:val="00836FBF"/>
    <w:rsid w:val="00840F36"/>
    <w:rsid w:val="00842168"/>
    <w:rsid w:val="00843908"/>
    <w:rsid w:val="00843AB9"/>
    <w:rsid w:val="00845AB7"/>
    <w:rsid w:val="008479FD"/>
    <w:rsid w:val="008508E2"/>
    <w:rsid w:val="00850A5F"/>
    <w:rsid w:val="008517AC"/>
    <w:rsid w:val="00851A1C"/>
    <w:rsid w:val="00852049"/>
    <w:rsid w:val="008523E9"/>
    <w:rsid w:val="0085387D"/>
    <w:rsid w:val="008538DF"/>
    <w:rsid w:val="00853ACB"/>
    <w:rsid w:val="00853F28"/>
    <w:rsid w:val="0085649B"/>
    <w:rsid w:val="0085760B"/>
    <w:rsid w:val="00857F62"/>
    <w:rsid w:val="00860FB0"/>
    <w:rsid w:val="00863430"/>
    <w:rsid w:val="008636D5"/>
    <w:rsid w:val="00863C09"/>
    <w:rsid w:val="008644E3"/>
    <w:rsid w:val="00864C8A"/>
    <w:rsid w:val="008702B3"/>
    <w:rsid w:val="00871486"/>
    <w:rsid w:val="00875963"/>
    <w:rsid w:val="00875E81"/>
    <w:rsid w:val="00880F6A"/>
    <w:rsid w:val="0088139A"/>
    <w:rsid w:val="00881FE3"/>
    <w:rsid w:val="00884387"/>
    <w:rsid w:val="00884AD3"/>
    <w:rsid w:val="0088558A"/>
    <w:rsid w:val="00886917"/>
    <w:rsid w:val="00892595"/>
    <w:rsid w:val="008934EE"/>
    <w:rsid w:val="008949CD"/>
    <w:rsid w:val="008977F6"/>
    <w:rsid w:val="00897AC3"/>
    <w:rsid w:val="00897D57"/>
    <w:rsid w:val="008A0E66"/>
    <w:rsid w:val="008A2645"/>
    <w:rsid w:val="008A30FB"/>
    <w:rsid w:val="008A34BD"/>
    <w:rsid w:val="008A43BA"/>
    <w:rsid w:val="008A6167"/>
    <w:rsid w:val="008A6935"/>
    <w:rsid w:val="008A7941"/>
    <w:rsid w:val="008B0792"/>
    <w:rsid w:val="008B083E"/>
    <w:rsid w:val="008B2FFC"/>
    <w:rsid w:val="008B3322"/>
    <w:rsid w:val="008B42C1"/>
    <w:rsid w:val="008B4F02"/>
    <w:rsid w:val="008B5B74"/>
    <w:rsid w:val="008C0581"/>
    <w:rsid w:val="008C0E2C"/>
    <w:rsid w:val="008C1062"/>
    <w:rsid w:val="008C4F3D"/>
    <w:rsid w:val="008C56E8"/>
    <w:rsid w:val="008C5A8C"/>
    <w:rsid w:val="008C636A"/>
    <w:rsid w:val="008D1382"/>
    <w:rsid w:val="008D3C60"/>
    <w:rsid w:val="008D4F4A"/>
    <w:rsid w:val="008E3B00"/>
    <w:rsid w:val="008E5862"/>
    <w:rsid w:val="008E702E"/>
    <w:rsid w:val="008E7BF2"/>
    <w:rsid w:val="008F2FEE"/>
    <w:rsid w:val="008F3DF9"/>
    <w:rsid w:val="008F4A68"/>
    <w:rsid w:val="008F5625"/>
    <w:rsid w:val="008F5FA0"/>
    <w:rsid w:val="008F613D"/>
    <w:rsid w:val="008F619E"/>
    <w:rsid w:val="008F69B6"/>
    <w:rsid w:val="008F6E24"/>
    <w:rsid w:val="00901960"/>
    <w:rsid w:val="009024F8"/>
    <w:rsid w:val="00903054"/>
    <w:rsid w:val="00904433"/>
    <w:rsid w:val="00906F94"/>
    <w:rsid w:val="00911857"/>
    <w:rsid w:val="00912D87"/>
    <w:rsid w:val="00912DD3"/>
    <w:rsid w:val="009142D9"/>
    <w:rsid w:val="009143BD"/>
    <w:rsid w:val="009144C6"/>
    <w:rsid w:val="00914E77"/>
    <w:rsid w:val="00916393"/>
    <w:rsid w:val="0091790E"/>
    <w:rsid w:val="00921AAD"/>
    <w:rsid w:val="0092247C"/>
    <w:rsid w:val="009237C1"/>
    <w:rsid w:val="0092395F"/>
    <w:rsid w:val="00925832"/>
    <w:rsid w:val="009264DB"/>
    <w:rsid w:val="00927AEA"/>
    <w:rsid w:val="00930EBE"/>
    <w:rsid w:val="0093192E"/>
    <w:rsid w:val="0093249D"/>
    <w:rsid w:val="009333C0"/>
    <w:rsid w:val="009366D5"/>
    <w:rsid w:val="009402FE"/>
    <w:rsid w:val="009403BA"/>
    <w:rsid w:val="00940B45"/>
    <w:rsid w:val="009418D2"/>
    <w:rsid w:val="009419AA"/>
    <w:rsid w:val="00942065"/>
    <w:rsid w:val="009430B1"/>
    <w:rsid w:val="00943E54"/>
    <w:rsid w:val="0094471C"/>
    <w:rsid w:val="009508A6"/>
    <w:rsid w:val="00951B5E"/>
    <w:rsid w:val="00951F34"/>
    <w:rsid w:val="00954E12"/>
    <w:rsid w:val="00957ED4"/>
    <w:rsid w:val="0096288F"/>
    <w:rsid w:val="00963588"/>
    <w:rsid w:val="00963B8C"/>
    <w:rsid w:val="00963C57"/>
    <w:rsid w:val="009655EE"/>
    <w:rsid w:val="00971419"/>
    <w:rsid w:val="009716F7"/>
    <w:rsid w:val="00971A14"/>
    <w:rsid w:val="009720A2"/>
    <w:rsid w:val="009756E7"/>
    <w:rsid w:val="0097775B"/>
    <w:rsid w:val="00977D0A"/>
    <w:rsid w:val="00982433"/>
    <w:rsid w:val="009830EB"/>
    <w:rsid w:val="00985364"/>
    <w:rsid w:val="0099128B"/>
    <w:rsid w:val="009919F7"/>
    <w:rsid w:val="00993F22"/>
    <w:rsid w:val="00997438"/>
    <w:rsid w:val="009A470D"/>
    <w:rsid w:val="009A5447"/>
    <w:rsid w:val="009A57DD"/>
    <w:rsid w:val="009A6A40"/>
    <w:rsid w:val="009B070F"/>
    <w:rsid w:val="009B2878"/>
    <w:rsid w:val="009B2A82"/>
    <w:rsid w:val="009B31FE"/>
    <w:rsid w:val="009B3461"/>
    <w:rsid w:val="009B3CF0"/>
    <w:rsid w:val="009B428E"/>
    <w:rsid w:val="009B554C"/>
    <w:rsid w:val="009B772D"/>
    <w:rsid w:val="009C1B3C"/>
    <w:rsid w:val="009C24D9"/>
    <w:rsid w:val="009C3628"/>
    <w:rsid w:val="009C3874"/>
    <w:rsid w:val="009C6280"/>
    <w:rsid w:val="009D1823"/>
    <w:rsid w:val="009D26DF"/>
    <w:rsid w:val="009D5891"/>
    <w:rsid w:val="009D6CD2"/>
    <w:rsid w:val="009D7C09"/>
    <w:rsid w:val="009D7F75"/>
    <w:rsid w:val="009E31E9"/>
    <w:rsid w:val="009E3B82"/>
    <w:rsid w:val="009E545D"/>
    <w:rsid w:val="009E5AC3"/>
    <w:rsid w:val="009E5B4D"/>
    <w:rsid w:val="009E630D"/>
    <w:rsid w:val="009E6313"/>
    <w:rsid w:val="009E7D24"/>
    <w:rsid w:val="009F04CF"/>
    <w:rsid w:val="009F34D5"/>
    <w:rsid w:val="009F4D53"/>
    <w:rsid w:val="009F508D"/>
    <w:rsid w:val="009F6819"/>
    <w:rsid w:val="00A0114C"/>
    <w:rsid w:val="00A0488A"/>
    <w:rsid w:val="00A05BA1"/>
    <w:rsid w:val="00A1044E"/>
    <w:rsid w:val="00A13E6F"/>
    <w:rsid w:val="00A159E8"/>
    <w:rsid w:val="00A1680F"/>
    <w:rsid w:val="00A17DFE"/>
    <w:rsid w:val="00A2000A"/>
    <w:rsid w:val="00A2018C"/>
    <w:rsid w:val="00A209E5"/>
    <w:rsid w:val="00A22D36"/>
    <w:rsid w:val="00A2482A"/>
    <w:rsid w:val="00A26733"/>
    <w:rsid w:val="00A27233"/>
    <w:rsid w:val="00A30747"/>
    <w:rsid w:val="00A309BC"/>
    <w:rsid w:val="00A3342E"/>
    <w:rsid w:val="00A365E6"/>
    <w:rsid w:val="00A370E3"/>
    <w:rsid w:val="00A46802"/>
    <w:rsid w:val="00A4702D"/>
    <w:rsid w:val="00A477DA"/>
    <w:rsid w:val="00A47871"/>
    <w:rsid w:val="00A47DC9"/>
    <w:rsid w:val="00A50618"/>
    <w:rsid w:val="00A519CC"/>
    <w:rsid w:val="00A51F29"/>
    <w:rsid w:val="00A532B0"/>
    <w:rsid w:val="00A55422"/>
    <w:rsid w:val="00A556D2"/>
    <w:rsid w:val="00A566BD"/>
    <w:rsid w:val="00A57503"/>
    <w:rsid w:val="00A57C0C"/>
    <w:rsid w:val="00A629B1"/>
    <w:rsid w:val="00A6477D"/>
    <w:rsid w:val="00A64A9D"/>
    <w:rsid w:val="00A64CE1"/>
    <w:rsid w:val="00A657FB"/>
    <w:rsid w:val="00A66072"/>
    <w:rsid w:val="00A7345F"/>
    <w:rsid w:val="00A760F1"/>
    <w:rsid w:val="00A82B69"/>
    <w:rsid w:val="00A87032"/>
    <w:rsid w:val="00A91D47"/>
    <w:rsid w:val="00A92676"/>
    <w:rsid w:val="00A92D86"/>
    <w:rsid w:val="00A944F4"/>
    <w:rsid w:val="00A94553"/>
    <w:rsid w:val="00A95CDD"/>
    <w:rsid w:val="00AA35A0"/>
    <w:rsid w:val="00AA3B8A"/>
    <w:rsid w:val="00AA484B"/>
    <w:rsid w:val="00AA54D1"/>
    <w:rsid w:val="00AA64FB"/>
    <w:rsid w:val="00AA7485"/>
    <w:rsid w:val="00AB0C45"/>
    <w:rsid w:val="00AB1A80"/>
    <w:rsid w:val="00AB1B54"/>
    <w:rsid w:val="00AB5128"/>
    <w:rsid w:val="00AB7622"/>
    <w:rsid w:val="00AC0430"/>
    <w:rsid w:val="00AC0BA1"/>
    <w:rsid w:val="00AC2F68"/>
    <w:rsid w:val="00AC4179"/>
    <w:rsid w:val="00AC4743"/>
    <w:rsid w:val="00AC5758"/>
    <w:rsid w:val="00AC6254"/>
    <w:rsid w:val="00AC71B7"/>
    <w:rsid w:val="00AC778B"/>
    <w:rsid w:val="00AD0AEA"/>
    <w:rsid w:val="00AD1DD1"/>
    <w:rsid w:val="00AD29D4"/>
    <w:rsid w:val="00AD4CDA"/>
    <w:rsid w:val="00AD546F"/>
    <w:rsid w:val="00AD5691"/>
    <w:rsid w:val="00AD5B92"/>
    <w:rsid w:val="00AD5D33"/>
    <w:rsid w:val="00AE1BEB"/>
    <w:rsid w:val="00AE29CA"/>
    <w:rsid w:val="00AE3AE5"/>
    <w:rsid w:val="00AE5023"/>
    <w:rsid w:val="00AE610C"/>
    <w:rsid w:val="00AE6E01"/>
    <w:rsid w:val="00AF2943"/>
    <w:rsid w:val="00AF2A13"/>
    <w:rsid w:val="00AF37B7"/>
    <w:rsid w:val="00AF3FF3"/>
    <w:rsid w:val="00AF433A"/>
    <w:rsid w:val="00AF5C99"/>
    <w:rsid w:val="00AF5CDA"/>
    <w:rsid w:val="00B010C9"/>
    <w:rsid w:val="00B042A0"/>
    <w:rsid w:val="00B04304"/>
    <w:rsid w:val="00B046F0"/>
    <w:rsid w:val="00B07E2E"/>
    <w:rsid w:val="00B1098D"/>
    <w:rsid w:val="00B125A8"/>
    <w:rsid w:val="00B128B4"/>
    <w:rsid w:val="00B15379"/>
    <w:rsid w:val="00B16509"/>
    <w:rsid w:val="00B20813"/>
    <w:rsid w:val="00B20B03"/>
    <w:rsid w:val="00B25B74"/>
    <w:rsid w:val="00B26461"/>
    <w:rsid w:val="00B265BF"/>
    <w:rsid w:val="00B30B2A"/>
    <w:rsid w:val="00B30D07"/>
    <w:rsid w:val="00B31045"/>
    <w:rsid w:val="00B31157"/>
    <w:rsid w:val="00B3207C"/>
    <w:rsid w:val="00B32EA9"/>
    <w:rsid w:val="00B32FC0"/>
    <w:rsid w:val="00B332FC"/>
    <w:rsid w:val="00B33816"/>
    <w:rsid w:val="00B33A5D"/>
    <w:rsid w:val="00B41037"/>
    <w:rsid w:val="00B41FB6"/>
    <w:rsid w:val="00B43369"/>
    <w:rsid w:val="00B43451"/>
    <w:rsid w:val="00B4633E"/>
    <w:rsid w:val="00B4726E"/>
    <w:rsid w:val="00B475B9"/>
    <w:rsid w:val="00B5097A"/>
    <w:rsid w:val="00B50F7D"/>
    <w:rsid w:val="00B51A96"/>
    <w:rsid w:val="00B536AE"/>
    <w:rsid w:val="00B5430C"/>
    <w:rsid w:val="00B54911"/>
    <w:rsid w:val="00B55652"/>
    <w:rsid w:val="00B5592F"/>
    <w:rsid w:val="00B561F9"/>
    <w:rsid w:val="00B57547"/>
    <w:rsid w:val="00B57EC4"/>
    <w:rsid w:val="00B606C3"/>
    <w:rsid w:val="00B60A22"/>
    <w:rsid w:val="00B60ED1"/>
    <w:rsid w:val="00B6132C"/>
    <w:rsid w:val="00B6401F"/>
    <w:rsid w:val="00B64E0B"/>
    <w:rsid w:val="00B65640"/>
    <w:rsid w:val="00B665ED"/>
    <w:rsid w:val="00B70C84"/>
    <w:rsid w:val="00B716D1"/>
    <w:rsid w:val="00B8071B"/>
    <w:rsid w:val="00B808EE"/>
    <w:rsid w:val="00B81498"/>
    <w:rsid w:val="00B85DBE"/>
    <w:rsid w:val="00B87299"/>
    <w:rsid w:val="00B9314D"/>
    <w:rsid w:val="00B935E7"/>
    <w:rsid w:val="00B956AB"/>
    <w:rsid w:val="00B966DC"/>
    <w:rsid w:val="00BA0EE7"/>
    <w:rsid w:val="00BA3242"/>
    <w:rsid w:val="00BA48D6"/>
    <w:rsid w:val="00BA4CD2"/>
    <w:rsid w:val="00BA4F0A"/>
    <w:rsid w:val="00BA69C8"/>
    <w:rsid w:val="00BA75B1"/>
    <w:rsid w:val="00BA7EEC"/>
    <w:rsid w:val="00BB0A8F"/>
    <w:rsid w:val="00BB1C7F"/>
    <w:rsid w:val="00BB1DFD"/>
    <w:rsid w:val="00BB2DB8"/>
    <w:rsid w:val="00BB6275"/>
    <w:rsid w:val="00BB672D"/>
    <w:rsid w:val="00BB7DCD"/>
    <w:rsid w:val="00BC012A"/>
    <w:rsid w:val="00BC1184"/>
    <w:rsid w:val="00BC2DAE"/>
    <w:rsid w:val="00BC335F"/>
    <w:rsid w:val="00BC3521"/>
    <w:rsid w:val="00BC3D8A"/>
    <w:rsid w:val="00BC3F9C"/>
    <w:rsid w:val="00BC6F77"/>
    <w:rsid w:val="00BD287F"/>
    <w:rsid w:val="00BD2CC6"/>
    <w:rsid w:val="00BD6501"/>
    <w:rsid w:val="00BD6BDC"/>
    <w:rsid w:val="00BE08A1"/>
    <w:rsid w:val="00BE0C4E"/>
    <w:rsid w:val="00BE2A2E"/>
    <w:rsid w:val="00BE3724"/>
    <w:rsid w:val="00BE5B32"/>
    <w:rsid w:val="00BE7065"/>
    <w:rsid w:val="00BF0782"/>
    <w:rsid w:val="00BF27F5"/>
    <w:rsid w:val="00BF4411"/>
    <w:rsid w:val="00BF548C"/>
    <w:rsid w:val="00BF7714"/>
    <w:rsid w:val="00BF78B0"/>
    <w:rsid w:val="00C00BEE"/>
    <w:rsid w:val="00C00FE4"/>
    <w:rsid w:val="00C01763"/>
    <w:rsid w:val="00C04D97"/>
    <w:rsid w:val="00C04DBE"/>
    <w:rsid w:val="00C0579F"/>
    <w:rsid w:val="00C115BB"/>
    <w:rsid w:val="00C160F9"/>
    <w:rsid w:val="00C171B9"/>
    <w:rsid w:val="00C2116E"/>
    <w:rsid w:val="00C21871"/>
    <w:rsid w:val="00C21CEE"/>
    <w:rsid w:val="00C228A9"/>
    <w:rsid w:val="00C22F9B"/>
    <w:rsid w:val="00C252B9"/>
    <w:rsid w:val="00C26F66"/>
    <w:rsid w:val="00C26FF6"/>
    <w:rsid w:val="00C27E31"/>
    <w:rsid w:val="00C3125F"/>
    <w:rsid w:val="00C31713"/>
    <w:rsid w:val="00C334F1"/>
    <w:rsid w:val="00C35104"/>
    <w:rsid w:val="00C35A21"/>
    <w:rsid w:val="00C36C36"/>
    <w:rsid w:val="00C37E47"/>
    <w:rsid w:val="00C452FF"/>
    <w:rsid w:val="00C478F6"/>
    <w:rsid w:val="00C53103"/>
    <w:rsid w:val="00C546C5"/>
    <w:rsid w:val="00C54841"/>
    <w:rsid w:val="00C5626C"/>
    <w:rsid w:val="00C57EFD"/>
    <w:rsid w:val="00C606E3"/>
    <w:rsid w:val="00C61C25"/>
    <w:rsid w:val="00C634E5"/>
    <w:rsid w:val="00C64CF0"/>
    <w:rsid w:val="00C65884"/>
    <w:rsid w:val="00C66B61"/>
    <w:rsid w:val="00C72970"/>
    <w:rsid w:val="00C72F8C"/>
    <w:rsid w:val="00C74988"/>
    <w:rsid w:val="00C77AC0"/>
    <w:rsid w:val="00C812E3"/>
    <w:rsid w:val="00C822E7"/>
    <w:rsid w:val="00C82D5D"/>
    <w:rsid w:val="00C8422C"/>
    <w:rsid w:val="00C84C2B"/>
    <w:rsid w:val="00C853D1"/>
    <w:rsid w:val="00C85A96"/>
    <w:rsid w:val="00C9031B"/>
    <w:rsid w:val="00C92A3E"/>
    <w:rsid w:val="00C93E62"/>
    <w:rsid w:val="00C97C78"/>
    <w:rsid w:val="00C97DB8"/>
    <w:rsid w:val="00CA0C1D"/>
    <w:rsid w:val="00CA1001"/>
    <w:rsid w:val="00CA10BD"/>
    <w:rsid w:val="00CA185A"/>
    <w:rsid w:val="00CA1F84"/>
    <w:rsid w:val="00CA24E6"/>
    <w:rsid w:val="00CA2F84"/>
    <w:rsid w:val="00CA45B0"/>
    <w:rsid w:val="00CB23D4"/>
    <w:rsid w:val="00CB2B7B"/>
    <w:rsid w:val="00CB3041"/>
    <w:rsid w:val="00CB5A9E"/>
    <w:rsid w:val="00CB6167"/>
    <w:rsid w:val="00CB76A7"/>
    <w:rsid w:val="00CC12D9"/>
    <w:rsid w:val="00CC1670"/>
    <w:rsid w:val="00CC2EBD"/>
    <w:rsid w:val="00CC3500"/>
    <w:rsid w:val="00CC53BD"/>
    <w:rsid w:val="00CC5561"/>
    <w:rsid w:val="00CC6659"/>
    <w:rsid w:val="00CC7111"/>
    <w:rsid w:val="00CC7EAC"/>
    <w:rsid w:val="00CD522F"/>
    <w:rsid w:val="00CD573E"/>
    <w:rsid w:val="00CD5C72"/>
    <w:rsid w:val="00CD7B08"/>
    <w:rsid w:val="00CD7D43"/>
    <w:rsid w:val="00CE1935"/>
    <w:rsid w:val="00CE3B8B"/>
    <w:rsid w:val="00CE60B9"/>
    <w:rsid w:val="00CF10B7"/>
    <w:rsid w:val="00CF1FCE"/>
    <w:rsid w:val="00CF2EAF"/>
    <w:rsid w:val="00CF38E2"/>
    <w:rsid w:val="00CF3D2E"/>
    <w:rsid w:val="00CF4A3E"/>
    <w:rsid w:val="00CF5199"/>
    <w:rsid w:val="00CF5C20"/>
    <w:rsid w:val="00CF7911"/>
    <w:rsid w:val="00D01146"/>
    <w:rsid w:val="00D01A6F"/>
    <w:rsid w:val="00D0216F"/>
    <w:rsid w:val="00D02413"/>
    <w:rsid w:val="00D043D8"/>
    <w:rsid w:val="00D04493"/>
    <w:rsid w:val="00D051D3"/>
    <w:rsid w:val="00D060B7"/>
    <w:rsid w:val="00D069DF"/>
    <w:rsid w:val="00D104DB"/>
    <w:rsid w:val="00D10BBE"/>
    <w:rsid w:val="00D10DFE"/>
    <w:rsid w:val="00D114F9"/>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35A"/>
    <w:rsid w:val="00D349C8"/>
    <w:rsid w:val="00D37265"/>
    <w:rsid w:val="00D3777D"/>
    <w:rsid w:val="00D43062"/>
    <w:rsid w:val="00D4504E"/>
    <w:rsid w:val="00D46EA0"/>
    <w:rsid w:val="00D47D63"/>
    <w:rsid w:val="00D5012F"/>
    <w:rsid w:val="00D52232"/>
    <w:rsid w:val="00D526AE"/>
    <w:rsid w:val="00D52944"/>
    <w:rsid w:val="00D53A0C"/>
    <w:rsid w:val="00D55347"/>
    <w:rsid w:val="00D553B2"/>
    <w:rsid w:val="00D56EA7"/>
    <w:rsid w:val="00D60336"/>
    <w:rsid w:val="00D603BF"/>
    <w:rsid w:val="00D62C6E"/>
    <w:rsid w:val="00D6407D"/>
    <w:rsid w:val="00D64AC1"/>
    <w:rsid w:val="00D651A1"/>
    <w:rsid w:val="00D72EBB"/>
    <w:rsid w:val="00D733EF"/>
    <w:rsid w:val="00D739AB"/>
    <w:rsid w:val="00D752D2"/>
    <w:rsid w:val="00D76975"/>
    <w:rsid w:val="00D772C9"/>
    <w:rsid w:val="00D77529"/>
    <w:rsid w:val="00D77542"/>
    <w:rsid w:val="00D82F50"/>
    <w:rsid w:val="00D853AC"/>
    <w:rsid w:val="00D90DFF"/>
    <w:rsid w:val="00D90E06"/>
    <w:rsid w:val="00D93EFD"/>
    <w:rsid w:val="00D94C0C"/>
    <w:rsid w:val="00D95453"/>
    <w:rsid w:val="00D96276"/>
    <w:rsid w:val="00D97F69"/>
    <w:rsid w:val="00DA0090"/>
    <w:rsid w:val="00DA104D"/>
    <w:rsid w:val="00DA3751"/>
    <w:rsid w:val="00DA48EE"/>
    <w:rsid w:val="00DA62BB"/>
    <w:rsid w:val="00DA7965"/>
    <w:rsid w:val="00DB0D41"/>
    <w:rsid w:val="00DB10DD"/>
    <w:rsid w:val="00DB268E"/>
    <w:rsid w:val="00DB46B2"/>
    <w:rsid w:val="00DB6D27"/>
    <w:rsid w:val="00DC1D36"/>
    <w:rsid w:val="00DC2438"/>
    <w:rsid w:val="00DC502B"/>
    <w:rsid w:val="00DC6387"/>
    <w:rsid w:val="00DC770E"/>
    <w:rsid w:val="00DC7C75"/>
    <w:rsid w:val="00DD116F"/>
    <w:rsid w:val="00DD11AF"/>
    <w:rsid w:val="00DD2536"/>
    <w:rsid w:val="00DD5573"/>
    <w:rsid w:val="00DD6069"/>
    <w:rsid w:val="00DD6200"/>
    <w:rsid w:val="00DD6442"/>
    <w:rsid w:val="00DE02E7"/>
    <w:rsid w:val="00DE0601"/>
    <w:rsid w:val="00DE0C87"/>
    <w:rsid w:val="00DE2140"/>
    <w:rsid w:val="00DE5801"/>
    <w:rsid w:val="00DE6290"/>
    <w:rsid w:val="00DE745F"/>
    <w:rsid w:val="00DF2DD7"/>
    <w:rsid w:val="00DF63B1"/>
    <w:rsid w:val="00DF71F9"/>
    <w:rsid w:val="00E00262"/>
    <w:rsid w:val="00E00CF7"/>
    <w:rsid w:val="00E010F7"/>
    <w:rsid w:val="00E0154F"/>
    <w:rsid w:val="00E0369E"/>
    <w:rsid w:val="00E0388D"/>
    <w:rsid w:val="00E04D30"/>
    <w:rsid w:val="00E052DC"/>
    <w:rsid w:val="00E06511"/>
    <w:rsid w:val="00E06552"/>
    <w:rsid w:val="00E07373"/>
    <w:rsid w:val="00E13406"/>
    <w:rsid w:val="00E153F6"/>
    <w:rsid w:val="00E160CE"/>
    <w:rsid w:val="00E200DE"/>
    <w:rsid w:val="00E204B5"/>
    <w:rsid w:val="00E240BC"/>
    <w:rsid w:val="00E278F2"/>
    <w:rsid w:val="00E30E7E"/>
    <w:rsid w:val="00E317EA"/>
    <w:rsid w:val="00E32D11"/>
    <w:rsid w:val="00E337E9"/>
    <w:rsid w:val="00E33E03"/>
    <w:rsid w:val="00E378A7"/>
    <w:rsid w:val="00E40C77"/>
    <w:rsid w:val="00E412A3"/>
    <w:rsid w:val="00E41E5D"/>
    <w:rsid w:val="00E45953"/>
    <w:rsid w:val="00E46DA8"/>
    <w:rsid w:val="00E518FC"/>
    <w:rsid w:val="00E5223E"/>
    <w:rsid w:val="00E5473E"/>
    <w:rsid w:val="00E6148D"/>
    <w:rsid w:val="00E61E5E"/>
    <w:rsid w:val="00E61FE1"/>
    <w:rsid w:val="00E640D3"/>
    <w:rsid w:val="00E724C1"/>
    <w:rsid w:val="00E7273A"/>
    <w:rsid w:val="00E73B75"/>
    <w:rsid w:val="00E758D9"/>
    <w:rsid w:val="00E77F24"/>
    <w:rsid w:val="00E8346C"/>
    <w:rsid w:val="00E83494"/>
    <w:rsid w:val="00E85775"/>
    <w:rsid w:val="00E8592A"/>
    <w:rsid w:val="00E87580"/>
    <w:rsid w:val="00E902BF"/>
    <w:rsid w:val="00E9186A"/>
    <w:rsid w:val="00E91DEF"/>
    <w:rsid w:val="00E91FDF"/>
    <w:rsid w:val="00E92B4A"/>
    <w:rsid w:val="00E930D4"/>
    <w:rsid w:val="00E93EDF"/>
    <w:rsid w:val="00E960BE"/>
    <w:rsid w:val="00E96639"/>
    <w:rsid w:val="00E966F3"/>
    <w:rsid w:val="00E97929"/>
    <w:rsid w:val="00EA1004"/>
    <w:rsid w:val="00EA2CF6"/>
    <w:rsid w:val="00EA2FDF"/>
    <w:rsid w:val="00EA30B1"/>
    <w:rsid w:val="00EA7D5E"/>
    <w:rsid w:val="00EB015C"/>
    <w:rsid w:val="00EB043E"/>
    <w:rsid w:val="00EB051B"/>
    <w:rsid w:val="00EB0AEA"/>
    <w:rsid w:val="00EB1C92"/>
    <w:rsid w:val="00EB1E57"/>
    <w:rsid w:val="00EB3E1A"/>
    <w:rsid w:val="00EB43DB"/>
    <w:rsid w:val="00EB4A38"/>
    <w:rsid w:val="00EC01B9"/>
    <w:rsid w:val="00EC023F"/>
    <w:rsid w:val="00EC26A7"/>
    <w:rsid w:val="00EC38A3"/>
    <w:rsid w:val="00EC4072"/>
    <w:rsid w:val="00EC464D"/>
    <w:rsid w:val="00EC55DB"/>
    <w:rsid w:val="00EC61E1"/>
    <w:rsid w:val="00ED23EB"/>
    <w:rsid w:val="00ED317E"/>
    <w:rsid w:val="00ED431D"/>
    <w:rsid w:val="00ED586B"/>
    <w:rsid w:val="00ED6A91"/>
    <w:rsid w:val="00EE23E5"/>
    <w:rsid w:val="00EE53C5"/>
    <w:rsid w:val="00EE5CEC"/>
    <w:rsid w:val="00EF0402"/>
    <w:rsid w:val="00EF0D39"/>
    <w:rsid w:val="00EF28CA"/>
    <w:rsid w:val="00EF5039"/>
    <w:rsid w:val="00EF5C5E"/>
    <w:rsid w:val="00EF639E"/>
    <w:rsid w:val="00EF656E"/>
    <w:rsid w:val="00EF7CC5"/>
    <w:rsid w:val="00F03666"/>
    <w:rsid w:val="00F05DDC"/>
    <w:rsid w:val="00F05FD5"/>
    <w:rsid w:val="00F060A2"/>
    <w:rsid w:val="00F10697"/>
    <w:rsid w:val="00F121AE"/>
    <w:rsid w:val="00F1231A"/>
    <w:rsid w:val="00F16C69"/>
    <w:rsid w:val="00F22397"/>
    <w:rsid w:val="00F235DD"/>
    <w:rsid w:val="00F266B7"/>
    <w:rsid w:val="00F338D5"/>
    <w:rsid w:val="00F35A10"/>
    <w:rsid w:val="00F362FD"/>
    <w:rsid w:val="00F368DD"/>
    <w:rsid w:val="00F4029B"/>
    <w:rsid w:val="00F43EE1"/>
    <w:rsid w:val="00F44120"/>
    <w:rsid w:val="00F47D32"/>
    <w:rsid w:val="00F516F1"/>
    <w:rsid w:val="00F5416A"/>
    <w:rsid w:val="00F54246"/>
    <w:rsid w:val="00F561D0"/>
    <w:rsid w:val="00F64C6C"/>
    <w:rsid w:val="00F73281"/>
    <w:rsid w:val="00F7369F"/>
    <w:rsid w:val="00F736D4"/>
    <w:rsid w:val="00F73AE6"/>
    <w:rsid w:val="00F74E62"/>
    <w:rsid w:val="00F762D3"/>
    <w:rsid w:val="00F800C9"/>
    <w:rsid w:val="00F80125"/>
    <w:rsid w:val="00F81A9B"/>
    <w:rsid w:val="00F821C8"/>
    <w:rsid w:val="00F90ECB"/>
    <w:rsid w:val="00F91506"/>
    <w:rsid w:val="00F926A0"/>
    <w:rsid w:val="00F94C73"/>
    <w:rsid w:val="00F9580D"/>
    <w:rsid w:val="00F97059"/>
    <w:rsid w:val="00FA3952"/>
    <w:rsid w:val="00FA3D5E"/>
    <w:rsid w:val="00FA5759"/>
    <w:rsid w:val="00FB12DC"/>
    <w:rsid w:val="00FB150D"/>
    <w:rsid w:val="00FB3790"/>
    <w:rsid w:val="00FC2E88"/>
    <w:rsid w:val="00FC3A5F"/>
    <w:rsid w:val="00FC4CB0"/>
    <w:rsid w:val="00FC4DD5"/>
    <w:rsid w:val="00FC4F8C"/>
    <w:rsid w:val="00FC6454"/>
    <w:rsid w:val="00FC6A9C"/>
    <w:rsid w:val="00FC6B3E"/>
    <w:rsid w:val="00FD1A44"/>
    <w:rsid w:val="00FD1BEE"/>
    <w:rsid w:val="00FD654B"/>
    <w:rsid w:val="00FE0DEE"/>
    <w:rsid w:val="00FE3038"/>
    <w:rsid w:val="00FE51DA"/>
    <w:rsid w:val="00FE53FE"/>
    <w:rsid w:val="00FE5E84"/>
    <w:rsid w:val="00FF0C42"/>
    <w:rsid w:val="00FF127A"/>
    <w:rsid w:val="00FF5AAA"/>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1D"/>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yperlink" Target="https://www.cedulaprofesional.sep.gob.mx/cedula/presidencia/indexAvanzada.ac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onsultatucedula.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s.cs.buap.mx/SATCA.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dgespe.sep.gob.mx/reforma_curricular/planes/lepree/credito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yperlink" Target="https://cemer.edomex.gob.mx/sites/cemer.edomex.gob.mx/files/files/AIR%202021/353/MANU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B00C-9840-4C54-9293-33617B85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11620</Words>
  <Characters>63916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2023-02-09T20:39:00Z</dcterms:created>
  <dcterms:modified xsi:type="dcterms:W3CDTF">2023-02-16T02:33:00Z</dcterms:modified>
</cp:coreProperties>
</file>