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35DCF" w14:textId="10ED9596"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680828" w:rsidRPr="00D276E1">
        <w:rPr>
          <w:rFonts w:ascii="Palatino Linotype" w:eastAsia="Palatino Linotype" w:hAnsi="Palatino Linotype" w:cs="Palatino Linotype"/>
        </w:rPr>
        <w:t xml:space="preserve">uno de febrero </w:t>
      </w:r>
      <w:r w:rsidRPr="00D276E1">
        <w:rPr>
          <w:rFonts w:ascii="Palatino Linotype" w:eastAsia="Palatino Linotype" w:hAnsi="Palatino Linotype" w:cs="Palatino Linotype"/>
        </w:rPr>
        <w:t xml:space="preserve">de dos mil veintitrés. </w:t>
      </w:r>
    </w:p>
    <w:p w14:paraId="0532C052" w14:textId="4CD7FD4C"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b/>
        </w:rPr>
        <w:t>VISTO</w:t>
      </w:r>
      <w:r w:rsidRPr="00D276E1">
        <w:rPr>
          <w:rFonts w:ascii="Palatino Linotype" w:eastAsia="Palatino Linotype" w:hAnsi="Palatino Linotype" w:cs="Palatino Linotype"/>
        </w:rPr>
        <w:t xml:space="preserve"> el expediente formado con motivo del recurso de revisión </w:t>
      </w:r>
      <w:r w:rsidRPr="00D276E1">
        <w:rPr>
          <w:rFonts w:ascii="Palatino Linotype" w:eastAsia="Palatino Linotype" w:hAnsi="Palatino Linotype" w:cs="Palatino Linotype"/>
          <w:b/>
        </w:rPr>
        <w:t>135</w:t>
      </w:r>
      <w:r w:rsidR="00680828" w:rsidRPr="00D276E1">
        <w:rPr>
          <w:rFonts w:ascii="Palatino Linotype" w:eastAsia="Palatino Linotype" w:hAnsi="Palatino Linotype" w:cs="Palatino Linotype"/>
          <w:b/>
        </w:rPr>
        <w:t>6</w:t>
      </w:r>
      <w:r w:rsidRPr="00D276E1">
        <w:rPr>
          <w:rFonts w:ascii="Palatino Linotype" w:eastAsia="Palatino Linotype" w:hAnsi="Palatino Linotype" w:cs="Palatino Linotype"/>
          <w:b/>
        </w:rPr>
        <w:t>4/INFOEM/IP/RR/2022</w:t>
      </w:r>
      <w:r w:rsidRPr="00D276E1">
        <w:rPr>
          <w:rFonts w:ascii="Palatino Linotype" w:eastAsia="Palatino Linotype" w:hAnsi="Palatino Linotype" w:cs="Palatino Linotype"/>
        </w:rPr>
        <w:t xml:space="preserve">, interpuesto por </w:t>
      </w:r>
      <w:r w:rsidR="00411940">
        <w:rPr>
          <w:rFonts w:ascii="Palatino Linotype" w:eastAsia="Palatino Linotype" w:hAnsi="Palatino Linotype" w:cs="Palatino Linotype"/>
          <w:b/>
        </w:rPr>
        <w:t xml:space="preserve">XXXXXXX XXXX </w:t>
      </w:r>
      <w:proofErr w:type="spellStart"/>
      <w:r w:rsidR="00411940">
        <w:rPr>
          <w:rFonts w:ascii="Palatino Linotype" w:eastAsia="Palatino Linotype" w:hAnsi="Palatino Linotype" w:cs="Palatino Linotype"/>
          <w:b/>
        </w:rPr>
        <w:t>XXXX</w:t>
      </w:r>
      <w:proofErr w:type="spellEnd"/>
      <w:r w:rsidRPr="00D276E1">
        <w:rPr>
          <w:rFonts w:ascii="Palatino Linotype" w:eastAsia="Palatino Linotype" w:hAnsi="Palatino Linotype" w:cs="Palatino Linotype"/>
        </w:rPr>
        <w:t>, en lo sucesivo</w:t>
      </w:r>
      <w:r w:rsidRPr="00D276E1">
        <w:rPr>
          <w:rFonts w:ascii="Palatino Linotype" w:eastAsia="Palatino Linotype" w:hAnsi="Palatino Linotype" w:cs="Palatino Linotype"/>
          <w:b/>
        </w:rPr>
        <w:t xml:space="preserve"> </w:t>
      </w:r>
      <w:r w:rsidRPr="00D276E1">
        <w:rPr>
          <w:rFonts w:ascii="Palatino Linotype" w:eastAsia="Palatino Linotype" w:hAnsi="Palatino Linotype" w:cs="Palatino Linotype"/>
        </w:rPr>
        <w:t xml:space="preserve">la parte </w:t>
      </w:r>
      <w:r w:rsidRPr="00D276E1">
        <w:rPr>
          <w:rFonts w:ascii="Palatino Linotype" w:eastAsia="Palatino Linotype" w:hAnsi="Palatino Linotype" w:cs="Palatino Linotype"/>
          <w:b/>
        </w:rPr>
        <w:t>Recurrente,</w:t>
      </w:r>
      <w:r w:rsidRPr="00D276E1">
        <w:rPr>
          <w:rFonts w:ascii="Palatino Linotype" w:eastAsia="Palatino Linotype" w:hAnsi="Palatino Linotype" w:cs="Palatino Linotype"/>
        </w:rPr>
        <w:t xml:space="preserve"> en contra de la respuesta a su solicitud por parte del </w:t>
      </w:r>
      <w:r w:rsidR="00680828" w:rsidRPr="00D276E1">
        <w:rPr>
          <w:rFonts w:ascii="Palatino Linotype" w:eastAsia="Palatino Linotype" w:hAnsi="Palatino Linotype" w:cs="Palatino Linotype"/>
          <w:b/>
        </w:rPr>
        <w:t>Sistema Municipal Para el Desarrollo Integral de la Familia de Cuautitlán Izcalli</w:t>
      </w:r>
      <w:r w:rsidRPr="00D276E1">
        <w:rPr>
          <w:rFonts w:ascii="Palatino Linotype" w:eastAsia="Palatino Linotype" w:hAnsi="Palatino Linotype" w:cs="Palatino Linotype"/>
          <w:b/>
        </w:rPr>
        <w:t xml:space="preserve">, </w:t>
      </w:r>
      <w:r w:rsidRPr="00D276E1">
        <w:rPr>
          <w:rFonts w:ascii="Palatino Linotype" w:eastAsia="Palatino Linotype" w:hAnsi="Palatino Linotype" w:cs="Palatino Linotype"/>
        </w:rPr>
        <w:t xml:space="preserve">en lo sucesivo el </w:t>
      </w:r>
      <w:r w:rsidRPr="00D276E1">
        <w:rPr>
          <w:rFonts w:ascii="Palatino Linotype" w:eastAsia="Palatino Linotype" w:hAnsi="Palatino Linotype" w:cs="Palatino Linotype"/>
          <w:b/>
        </w:rPr>
        <w:t xml:space="preserve">Sujeto Obligado, </w:t>
      </w:r>
      <w:r w:rsidRPr="00D276E1">
        <w:rPr>
          <w:rFonts w:ascii="Palatino Linotype" w:eastAsia="Palatino Linotype" w:hAnsi="Palatino Linotype" w:cs="Palatino Linotype"/>
        </w:rPr>
        <w:t xml:space="preserve">se procede a dictar la presente resolución con base en los siguientes: </w:t>
      </w:r>
    </w:p>
    <w:p w14:paraId="0708AF7B" w14:textId="77777777" w:rsidR="00DA678D" w:rsidRPr="00D276E1" w:rsidRDefault="00A75E6B">
      <w:pPr>
        <w:spacing w:before="240" w:after="240" w:line="360" w:lineRule="auto"/>
        <w:jc w:val="center"/>
        <w:rPr>
          <w:rFonts w:ascii="Palatino Linotype" w:eastAsia="Palatino Linotype" w:hAnsi="Palatino Linotype" w:cs="Palatino Linotype"/>
          <w:b/>
        </w:rPr>
      </w:pPr>
      <w:r w:rsidRPr="00D276E1">
        <w:rPr>
          <w:rFonts w:ascii="Palatino Linotype" w:eastAsia="Palatino Linotype" w:hAnsi="Palatino Linotype" w:cs="Palatino Linotype"/>
          <w:b/>
        </w:rPr>
        <w:t>I. A N T E C E D E N T E S</w:t>
      </w:r>
    </w:p>
    <w:p w14:paraId="7340C32B" w14:textId="07B0F133"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b/>
        </w:rPr>
        <w:t>1. Solicitud de acceso a la información.</w:t>
      </w:r>
      <w:r w:rsidRPr="00D276E1">
        <w:rPr>
          <w:rFonts w:ascii="Palatino Linotype" w:eastAsia="Palatino Linotype" w:hAnsi="Palatino Linotype" w:cs="Palatino Linotype"/>
        </w:rPr>
        <w:t xml:space="preserve"> Con fecha </w:t>
      </w:r>
      <w:r w:rsidR="00680828" w:rsidRPr="00D276E1">
        <w:rPr>
          <w:rFonts w:ascii="Palatino Linotype" w:eastAsia="Palatino Linotype" w:hAnsi="Palatino Linotype" w:cs="Palatino Linotype"/>
          <w:b/>
        </w:rPr>
        <w:t>treinta de junio</w:t>
      </w:r>
      <w:r w:rsidRPr="00D276E1">
        <w:rPr>
          <w:rFonts w:ascii="Palatino Linotype" w:eastAsia="Palatino Linotype" w:hAnsi="Palatino Linotype" w:cs="Palatino Linotype"/>
          <w:b/>
        </w:rPr>
        <w:t xml:space="preserve"> de</w:t>
      </w:r>
      <w:r w:rsidRPr="00D276E1">
        <w:rPr>
          <w:rFonts w:ascii="Palatino Linotype" w:eastAsia="Palatino Linotype" w:hAnsi="Palatino Linotype" w:cs="Palatino Linotype"/>
        </w:rPr>
        <w:t xml:space="preserve"> </w:t>
      </w:r>
      <w:r w:rsidRPr="00D276E1">
        <w:rPr>
          <w:rFonts w:ascii="Palatino Linotype" w:eastAsia="Palatino Linotype" w:hAnsi="Palatino Linotype" w:cs="Palatino Linotype"/>
          <w:b/>
        </w:rPr>
        <w:t>dos mil veintidós,</w:t>
      </w:r>
      <w:r w:rsidRPr="00D276E1">
        <w:rPr>
          <w:rFonts w:ascii="Palatino Linotype" w:eastAsia="Palatino Linotype" w:hAnsi="Palatino Linotype" w:cs="Palatino Linotype"/>
        </w:rPr>
        <w:t xml:space="preserve"> la parte </w:t>
      </w:r>
      <w:r w:rsidRPr="00D276E1">
        <w:rPr>
          <w:rFonts w:ascii="Palatino Linotype" w:eastAsia="Palatino Linotype" w:hAnsi="Palatino Linotype" w:cs="Palatino Linotype"/>
          <w:b/>
        </w:rPr>
        <w:t xml:space="preserve">Recurrente </w:t>
      </w:r>
      <w:r w:rsidRPr="00D276E1">
        <w:rPr>
          <w:rFonts w:ascii="Palatino Linotype" w:eastAsia="Palatino Linotype" w:hAnsi="Palatino Linotype" w:cs="Palatino Linotype"/>
        </w:rPr>
        <w:t xml:space="preserve">presentó, a través del Sistema de Acceso a la Información Mexiquense, en lo subsecuente el </w:t>
      </w:r>
      <w:r w:rsidRPr="00D276E1">
        <w:rPr>
          <w:rFonts w:ascii="Palatino Linotype" w:eastAsia="Palatino Linotype" w:hAnsi="Palatino Linotype" w:cs="Palatino Linotype"/>
          <w:b/>
        </w:rPr>
        <w:t>SAIMEX,</w:t>
      </w:r>
      <w:r w:rsidRPr="00D276E1">
        <w:rPr>
          <w:rFonts w:ascii="Palatino Linotype" w:eastAsia="Palatino Linotype" w:hAnsi="Palatino Linotype" w:cs="Palatino Linotype"/>
        </w:rPr>
        <w:t xml:space="preserve"> ante el </w:t>
      </w:r>
      <w:r w:rsidRPr="00D276E1">
        <w:rPr>
          <w:rFonts w:ascii="Palatino Linotype" w:eastAsia="Palatino Linotype" w:hAnsi="Palatino Linotype" w:cs="Palatino Linotype"/>
          <w:b/>
        </w:rPr>
        <w:t>Sujeto Obligado</w:t>
      </w:r>
      <w:r w:rsidRPr="00D276E1">
        <w:rPr>
          <w:rFonts w:ascii="Palatino Linotype" w:eastAsia="Palatino Linotype" w:hAnsi="Palatino Linotype" w:cs="Palatino Linotype"/>
        </w:rPr>
        <w:t>, la solicitud de acceso a la información pública, a la que se le asignó el número</w:t>
      </w:r>
      <w:r w:rsidRPr="00D276E1">
        <w:rPr>
          <w:rFonts w:ascii="Palatino Linotype" w:eastAsia="Palatino Linotype" w:hAnsi="Palatino Linotype" w:cs="Palatino Linotype"/>
          <w:b/>
        </w:rPr>
        <w:t xml:space="preserve"> </w:t>
      </w:r>
      <w:r w:rsidR="00680828" w:rsidRPr="00D276E1">
        <w:rPr>
          <w:rFonts w:ascii="Palatino Linotype" w:eastAsia="Palatino Linotype" w:hAnsi="Palatino Linotype" w:cs="Palatino Linotype"/>
          <w:b/>
        </w:rPr>
        <w:t>00102/DIFCUAUTIZ/IP/2022</w:t>
      </w:r>
      <w:r w:rsidRPr="00D276E1">
        <w:rPr>
          <w:rFonts w:ascii="Palatino Linotype" w:eastAsia="Palatino Linotype" w:hAnsi="Palatino Linotype" w:cs="Palatino Linotype"/>
          <w:b/>
        </w:rPr>
        <w:t xml:space="preserve">, </w:t>
      </w:r>
      <w:r w:rsidRPr="00D276E1">
        <w:rPr>
          <w:rFonts w:ascii="Palatino Linotype" w:eastAsia="Palatino Linotype" w:hAnsi="Palatino Linotype" w:cs="Palatino Linotype"/>
        </w:rPr>
        <w:t xml:space="preserve">mediante la cual requirió la información siguiente: </w:t>
      </w:r>
    </w:p>
    <w:p w14:paraId="168C3F63" w14:textId="5F08F040" w:rsidR="00DA678D" w:rsidRPr="00D276E1" w:rsidRDefault="00A75E6B">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D276E1">
        <w:rPr>
          <w:rFonts w:ascii="Palatino Linotype" w:eastAsia="Palatino Linotype" w:hAnsi="Palatino Linotype" w:cs="Palatino Linotype"/>
          <w:i/>
          <w:sz w:val="22"/>
          <w:szCs w:val="22"/>
        </w:rPr>
        <w:t>“</w:t>
      </w:r>
      <w:r w:rsidR="00680828" w:rsidRPr="00D276E1">
        <w:rPr>
          <w:rFonts w:ascii="Palatino Linotype" w:eastAsia="Palatino Linotype" w:hAnsi="Palatino Linotype" w:cs="Palatino Linotype"/>
          <w:i/>
          <w:sz w:val="22"/>
          <w:szCs w:val="22"/>
        </w:rPr>
        <w:t xml:space="preserve">solicito recibos de </w:t>
      </w:r>
      <w:proofErr w:type="spellStart"/>
      <w:r w:rsidR="00680828" w:rsidRPr="00D276E1">
        <w:rPr>
          <w:rFonts w:ascii="Palatino Linotype" w:eastAsia="Palatino Linotype" w:hAnsi="Palatino Linotype" w:cs="Palatino Linotype"/>
          <w:i/>
          <w:sz w:val="22"/>
          <w:szCs w:val="22"/>
        </w:rPr>
        <w:t>nomina</w:t>
      </w:r>
      <w:proofErr w:type="spellEnd"/>
      <w:r w:rsidR="00680828" w:rsidRPr="00D276E1">
        <w:rPr>
          <w:rFonts w:ascii="Palatino Linotype" w:eastAsia="Palatino Linotype" w:hAnsi="Palatino Linotype" w:cs="Palatino Linotype"/>
          <w:i/>
          <w:sz w:val="22"/>
          <w:szCs w:val="22"/>
        </w:rPr>
        <w:t xml:space="preserve"> del mes de marzo de 2022 </w:t>
      </w:r>
      <w:proofErr w:type="spellStart"/>
      <w:r w:rsidR="00680828" w:rsidRPr="00D276E1">
        <w:rPr>
          <w:rFonts w:ascii="Palatino Linotype" w:eastAsia="Palatino Linotype" w:hAnsi="Palatino Linotype" w:cs="Palatino Linotype"/>
          <w:i/>
          <w:sz w:val="22"/>
          <w:szCs w:val="22"/>
        </w:rPr>
        <w:t>asi</w:t>
      </w:r>
      <w:proofErr w:type="spellEnd"/>
      <w:r w:rsidR="00680828" w:rsidRPr="00D276E1">
        <w:rPr>
          <w:rFonts w:ascii="Palatino Linotype" w:eastAsia="Palatino Linotype" w:hAnsi="Palatino Linotype" w:cs="Palatino Linotype"/>
          <w:i/>
          <w:sz w:val="22"/>
          <w:szCs w:val="22"/>
        </w:rPr>
        <w:t xml:space="preserve"> como los apoyos otorgados a </w:t>
      </w:r>
      <w:proofErr w:type="spellStart"/>
      <w:r w:rsidR="00680828" w:rsidRPr="00D276E1">
        <w:rPr>
          <w:rFonts w:ascii="Palatino Linotype" w:eastAsia="Palatino Linotype" w:hAnsi="Palatino Linotype" w:cs="Palatino Linotype"/>
          <w:i/>
          <w:sz w:val="22"/>
          <w:szCs w:val="22"/>
        </w:rPr>
        <w:t>benefiacios</w:t>
      </w:r>
      <w:proofErr w:type="spellEnd"/>
      <w:r w:rsidR="00680828" w:rsidRPr="00D276E1">
        <w:rPr>
          <w:rFonts w:ascii="Palatino Linotype" w:eastAsia="Palatino Linotype" w:hAnsi="Palatino Linotype" w:cs="Palatino Linotype"/>
          <w:i/>
          <w:sz w:val="22"/>
          <w:szCs w:val="22"/>
        </w:rPr>
        <w:t xml:space="preserve"> con el soporte que indique que </w:t>
      </w:r>
      <w:proofErr w:type="spellStart"/>
      <w:r w:rsidR="00680828" w:rsidRPr="00D276E1">
        <w:rPr>
          <w:rFonts w:ascii="Palatino Linotype" w:eastAsia="Palatino Linotype" w:hAnsi="Palatino Linotype" w:cs="Palatino Linotype"/>
          <w:i/>
          <w:sz w:val="22"/>
          <w:szCs w:val="22"/>
        </w:rPr>
        <w:t>firnan</w:t>
      </w:r>
      <w:proofErr w:type="spellEnd"/>
      <w:r w:rsidR="00680828" w:rsidRPr="00D276E1">
        <w:rPr>
          <w:rFonts w:ascii="Palatino Linotype" w:eastAsia="Palatino Linotype" w:hAnsi="Palatino Linotype" w:cs="Palatino Linotype"/>
          <w:i/>
          <w:sz w:val="22"/>
          <w:szCs w:val="22"/>
        </w:rPr>
        <w:t xml:space="preserve"> de conformidad recibirlo ya sea en especie o efectivo todo ello desde el inicio de esta </w:t>
      </w:r>
      <w:proofErr w:type="spellStart"/>
      <w:r w:rsidR="00680828" w:rsidRPr="00D276E1">
        <w:rPr>
          <w:rFonts w:ascii="Palatino Linotype" w:eastAsia="Palatino Linotype" w:hAnsi="Palatino Linotype" w:cs="Palatino Linotype"/>
          <w:i/>
          <w:sz w:val="22"/>
          <w:szCs w:val="22"/>
        </w:rPr>
        <w:t>admnistración</w:t>
      </w:r>
      <w:proofErr w:type="spellEnd"/>
      <w:r w:rsidR="00680828" w:rsidRPr="00D276E1">
        <w:rPr>
          <w:rFonts w:ascii="Palatino Linotype" w:eastAsia="Palatino Linotype" w:hAnsi="Palatino Linotype" w:cs="Palatino Linotype"/>
          <w:i/>
          <w:sz w:val="22"/>
          <w:szCs w:val="22"/>
        </w:rPr>
        <w:t xml:space="preserve"> a la fecha</w:t>
      </w:r>
      <w:r w:rsidRPr="00D276E1">
        <w:rPr>
          <w:rFonts w:ascii="Palatino Linotype" w:eastAsia="Palatino Linotype" w:hAnsi="Palatino Linotype" w:cs="Palatino Linotype"/>
          <w:b/>
          <w:i/>
          <w:sz w:val="22"/>
          <w:szCs w:val="22"/>
        </w:rPr>
        <w:t>”</w:t>
      </w:r>
      <w:r w:rsidRPr="00D276E1">
        <w:rPr>
          <w:rFonts w:ascii="Palatino Linotype" w:eastAsia="Palatino Linotype" w:hAnsi="Palatino Linotype" w:cs="Palatino Linotype"/>
          <w:i/>
          <w:sz w:val="22"/>
          <w:szCs w:val="22"/>
        </w:rPr>
        <w:t xml:space="preserve"> (sic) </w:t>
      </w:r>
    </w:p>
    <w:p w14:paraId="1D6868B2" w14:textId="77777777" w:rsidR="00DA678D" w:rsidRPr="00D276E1" w:rsidRDefault="00A75E6B">
      <w:pPr>
        <w:spacing w:before="240" w:after="240" w:line="360" w:lineRule="auto"/>
        <w:ind w:right="49"/>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La parte </w:t>
      </w:r>
      <w:r w:rsidRPr="00D276E1">
        <w:rPr>
          <w:rFonts w:ascii="Palatino Linotype" w:eastAsia="Palatino Linotype" w:hAnsi="Palatino Linotype" w:cs="Palatino Linotype"/>
          <w:b/>
        </w:rPr>
        <w:t>Recurrente</w:t>
      </w:r>
      <w:r w:rsidRPr="00D276E1">
        <w:rPr>
          <w:rFonts w:ascii="Palatino Linotype" w:eastAsia="Palatino Linotype" w:hAnsi="Palatino Linotype" w:cs="Palatino Linotype"/>
        </w:rPr>
        <w:t xml:space="preserve"> no adjuntó archivos.</w:t>
      </w:r>
    </w:p>
    <w:p w14:paraId="49854330"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b/>
        </w:rPr>
        <w:lastRenderedPageBreak/>
        <w:t>Modalidad de Entrega:</w:t>
      </w:r>
      <w:r w:rsidRPr="00D276E1">
        <w:rPr>
          <w:rFonts w:ascii="Palatino Linotype" w:eastAsia="Palatino Linotype" w:hAnsi="Palatino Linotype" w:cs="Palatino Linotype"/>
        </w:rPr>
        <w:t xml:space="preserve"> a través </w:t>
      </w:r>
      <w:r w:rsidRPr="00D276E1">
        <w:rPr>
          <w:rFonts w:ascii="Palatino Linotype" w:eastAsia="Palatino Linotype" w:hAnsi="Palatino Linotype" w:cs="Palatino Linotype"/>
          <w:b/>
        </w:rPr>
        <w:t>de SAIMEX</w:t>
      </w:r>
    </w:p>
    <w:p w14:paraId="186F7011" w14:textId="1BAE7313" w:rsidR="00DA678D" w:rsidRPr="00D276E1" w:rsidRDefault="00A75E6B">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D276E1">
        <w:rPr>
          <w:rFonts w:ascii="Palatino Linotype" w:eastAsia="Palatino Linotype" w:hAnsi="Palatino Linotype" w:cs="Palatino Linotype"/>
          <w:b/>
        </w:rPr>
        <w:t xml:space="preserve">2. Respuesta. </w:t>
      </w:r>
      <w:r w:rsidRPr="00D276E1">
        <w:rPr>
          <w:rFonts w:ascii="Palatino Linotype" w:eastAsia="Palatino Linotype" w:hAnsi="Palatino Linotype" w:cs="Palatino Linotype"/>
        </w:rPr>
        <w:t>Con fecha</w:t>
      </w:r>
      <w:r w:rsidR="003B799F" w:rsidRPr="00D276E1">
        <w:rPr>
          <w:rFonts w:ascii="Palatino Linotype" w:eastAsia="Palatino Linotype" w:hAnsi="Palatino Linotype" w:cs="Palatino Linotype"/>
          <w:b/>
        </w:rPr>
        <w:t xml:space="preserve"> cuatro</w:t>
      </w:r>
      <w:r w:rsidRPr="00D276E1">
        <w:rPr>
          <w:rFonts w:ascii="Palatino Linotype" w:eastAsia="Palatino Linotype" w:hAnsi="Palatino Linotype" w:cs="Palatino Linotype"/>
          <w:b/>
        </w:rPr>
        <w:t xml:space="preserve"> de agosto de dos mil veintidós</w:t>
      </w:r>
      <w:r w:rsidRPr="00D276E1">
        <w:rPr>
          <w:rFonts w:ascii="Palatino Linotype" w:eastAsia="Palatino Linotype" w:hAnsi="Palatino Linotype" w:cs="Palatino Linotype"/>
        </w:rPr>
        <w:t xml:space="preserve">, el </w:t>
      </w:r>
      <w:r w:rsidRPr="00D276E1">
        <w:rPr>
          <w:rFonts w:ascii="Palatino Linotype" w:eastAsia="Palatino Linotype" w:hAnsi="Palatino Linotype" w:cs="Palatino Linotype"/>
          <w:b/>
        </w:rPr>
        <w:t xml:space="preserve">Sujeto Obligado </w:t>
      </w:r>
      <w:r w:rsidRPr="00D276E1">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62AF7AC" w14:textId="41A1257D" w:rsidR="00DA678D" w:rsidRPr="00D276E1" w:rsidRDefault="00A75E6B">
      <w:pPr>
        <w:spacing w:before="240" w:after="240"/>
        <w:ind w:left="851" w:right="902"/>
        <w:jc w:val="both"/>
        <w:rPr>
          <w:rFonts w:ascii="Palatino Linotype" w:eastAsia="Palatino Linotype" w:hAnsi="Palatino Linotype" w:cs="Palatino Linotype"/>
          <w:b/>
          <w:i/>
          <w:sz w:val="22"/>
          <w:szCs w:val="22"/>
        </w:rPr>
      </w:pPr>
      <w:r w:rsidRPr="00D276E1">
        <w:rPr>
          <w:rFonts w:ascii="Palatino Linotype" w:eastAsia="Palatino Linotype" w:hAnsi="Palatino Linotype" w:cs="Palatino Linotype"/>
          <w:i/>
          <w:sz w:val="22"/>
          <w:szCs w:val="22"/>
        </w:rPr>
        <w:t>“…</w:t>
      </w:r>
      <w:r w:rsidR="003B799F" w:rsidRPr="00D276E1">
        <w:rPr>
          <w:rFonts w:ascii="Palatino Linotype" w:eastAsia="Palatino Linotype" w:hAnsi="Palatino Linotype" w:cs="Palatino Linotype"/>
          <w:i/>
          <w:sz w:val="22"/>
          <w:szCs w:val="22"/>
        </w:rPr>
        <w:t xml:space="preserve">En calidad del Titular de la Unidad de Transparencia y Protección de Datos Personales del Organismo Público Descentralizado denominado Sistema Municipal para el Desarrollo Integral de la Familia (SMDIF) de Cuautitlán Izcalli Estado de México, se entrega mediante la Plataforma del Sistema de Acceso a la Información Mexiquense por sus siglas (SAIMEX), la respuesta a la solicitud de información pública que fue recibida por la Unidad de Transparencia, mediante la plataforma (SAIMEX), de la siguiente solicitud de información pública con número de folio 00102/DIFCUAUTIZ/IP/2022.” </w:t>
      </w:r>
      <w:r w:rsidRPr="00D276E1">
        <w:rPr>
          <w:rFonts w:ascii="Palatino Linotype" w:eastAsia="Palatino Linotype" w:hAnsi="Palatino Linotype" w:cs="Palatino Linotype"/>
          <w:i/>
          <w:sz w:val="22"/>
          <w:szCs w:val="22"/>
        </w:rPr>
        <w:t>(sic)</w:t>
      </w:r>
    </w:p>
    <w:p w14:paraId="2B4E39F8" w14:textId="164E459A" w:rsidR="003B799F" w:rsidRPr="00D276E1" w:rsidRDefault="00A75E6B">
      <w:pPr>
        <w:spacing w:before="240" w:after="240" w:line="360" w:lineRule="auto"/>
        <w:ind w:right="49"/>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El </w:t>
      </w:r>
      <w:r w:rsidRPr="00D276E1">
        <w:rPr>
          <w:rFonts w:ascii="Palatino Linotype" w:eastAsia="Palatino Linotype" w:hAnsi="Palatino Linotype" w:cs="Palatino Linotype"/>
          <w:b/>
        </w:rPr>
        <w:t xml:space="preserve">Sujeto Obligado </w:t>
      </w:r>
      <w:r w:rsidRPr="00D276E1">
        <w:rPr>
          <w:rFonts w:ascii="Palatino Linotype" w:eastAsia="Palatino Linotype" w:hAnsi="Palatino Linotype" w:cs="Palatino Linotype"/>
        </w:rPr>
        <w:t xml:space="preserve">adjuntó </w:t>
      </w:r>
      <w:r w:rsidR="00FE4692" w:rsidRPr="00D276E1">
        <w:rPr>
          <w:rFonts w:ascii="Palatino Linotype" w:eastAsia="Palatino Linotype" w:hAnsi="Palatino Linotype" w:cs="Palatino Linotype"/>
        </w:rPr>
        <w:t>lo siguiente</w:t>
      </w:r>
      <w:r w:rsidR="003B799F" w:rsidRPr="00D276E1">
        <w:rPr>
          <w:rFonts w:ascii="Palatino Linotype" w:eastAsia="Palatino Linotype" w:hAnsi="Palatino Linotype" w:cs="Palatino Linotype"/>
        </w:rPr>
        <w:t>:</w:t>
      </w:r>
    </w:p>
    <w:p w14:paraId="2D7BFAF5" w14:textId="02E6C885" w:rsidR="003B799F" w:rsidRPr="00D276E1" w:rsidRDefault="003B799F">
      <w:pPr>
        <w:spacing w:before="240" w:after="240" w:line="360" w:lineRule="auto"/>
        <w:ind w:right="49"/>
        <w:jc w:val="both"/>
        <w:rPr>
          <w:rFonts w:ascii="Palatino Linotype" w:eastAsia="Palatino Linotype" w:hAnsi="Palatino Linotype" w:cs="Palatino Linotype"/>
        </w:rPr>
      </w:pPr>
      <w:r w:rsidRPr="00D276E1">
        <w:rPr>
          <w:rFonts w:ascii="Palatino Linotype" w:eastAsia="Palatino Linotype" w:hAnsi="Palatino Linotype" w:cs="Palatino Linotype"/>
        </w:rPr>
        <w:t>- Oficio número DIF/SBDAF/JAC</w:t>
      </w:r>
      <w:r w:rsidR="001752DF" w:rsidRPr="00D276E1">
        <w:rPr>
          <w:rFonts w:ascii="Palatino Linotype" w:eastAsia="Palatino Linotype" w:hAnsi="Palatino Linotype" w:cs="Palatino Linotype"/>
        </w:rPr>
        <w:t>L/0311/2022, de fecha cuatro de agosto, signado por el Subdirector de Administración y Finanzas, mediante el cual, en atención a la solicitud de información remite en formato PDF los recibos de nómina del mes de marzo de 2022.</w:t>
      </w:r>
    </w:p>
    <w:p w14:paraId="6AA7504F" w14:textId="4F4964CF" w:rsidR="001752DF" w:rsidRPr="00D276E1" w:rsidRDefault="001752DF">
      <w:pPr>
        <w:spacing w:before="240" w:after="240" w:line="360" w:lineRule="auto"/>
        <w:ind w:right="49"/>
        <w:jc w:val="both"/>
        <w:rPr>
          <w:rFonts w:ascii="Palatino Linotype" w:eastAsia="Palatino Linotype" w:hAnsi="Palatino Linotype" w:cs="Palatino Linotype"/>
        </w:rPr>
      </w:pPr>
      <w:r w:rsidRPr="00D276E1">
        <w:rPr>
          <w:rFonts w:ascii="Palatino Linotype" w:eastAsia="Palatino Linotype" w:hAnsi="Palatino Linotype" w:cs="Palatino Linotype"/>
        </w:rPr>
        <w:t>- 489 recibos de nómina correspondientes a la segunda quincena de marzo de dos mil veintidós.</w:t>
      </w:r>
    </w:p>
    <w:p w14:paraId="0880444D" w14:textId="0DEEAE21" w:rsidR="00DA678D" w:rsidRPr="00D276E1" w:rsidRDefault="00A75E6B">
      <w:pPr>
        <w:spacing w:before="240" w:after="240" w:line="360" w:lineRule="auto"/>
        <w:ind w:right="49"/>
        <w:jc w:val="both"/>
        <w:rPr>
          <w:rFonts w:ascii="Palatino Linotype" w:eastAsia="Palatino Linotype" w:hAnsi="Palatino Linotype" w:cs="Palatino Linotype"/>
        </w:rPr>
      </w:pPr>
      <w:r w:rsidRPr="00D276E1">
        <w:rPr>
          <w:rFonts w:ascii="Palatino Linotype" w:eastAsia="Palatino Linotype" w:hAnsi="Palatino Linotype" w:cs="Palatino Linotype"/>
          <w:b/>
        </w:rPr>
        <w:t xml:space="preserve">3. Interposición del recurso de revisión. </w:t>
      </w:r>
      <w:r w:rsidRPr="00D276E1">
        <w:rPr>
          <w:rFonts w:ascii="Palatino Linotype" w:eastAsia="Palatino Linotype" w:hAnsi="Palatino Linotype" w:cs="Palatino Linotype"/>
        </w:rPr>
        <w:t xml:space="preserve">Inconforme con los términos de la respuesta emitida por parte del </w:t>
      </w:r>
      <w:r w:rsidRPr="00D276E1">
        <w:rPr>
          <w:rFonts w:ascii="Palatino Linotype" w:eastAsia="Palatino Linotype" w:hAnsi="Palatino Linotype" w:cs="Palatino Linotype"/>
          <w:b/>
        </w:rPr>
        <w:t>Sujeto Obligado</w:t>
      </w:r>
      <w:r w:rsidRPr="00D276E1">
        <w:rPr>
          <w:rFonts w:ascii="Palatino Linotype" w:eastAsia="Palatino Linotype" w:hAnsi="Palatino Linotype" w:cs="Palatino Linotype"/>
        </w:rPr>
        <w:t xml:space="preserve">, </w:t>
      </w:r>
      <w:r w:rsidR="00022F13" w:rsidRPr="00D276E1">
        <w:rPr>
          <w:rFonts w:ascii="Palatino Linotype" w:eastAsia="Palatino Linotype" w:hAnsi="Palatino Linotype" w:cs="Palatino Linotype"/>
          <w:b/>
        </w:rPr>
        <w:t>veintidós</w:t>
      </w:r>
      <w:r w:rsidRPr="00D276E1">
        <w:rPr>
          <w:rFonts w:ascii="Palatino Linotype" w:eastAsia="Palatino Linotype" w:hAnsi="Palatino Linotype" w:cs="Palatino Linotype"/>
          <w:b/>
        </w:rPr>
        <w:t xml:space="preserve"> de agosto de dos mil veintidós,</w:t>
      </w:r>
      <w:r w:rsidRPr="00D276E1">
        <w:rPr>
          <w:rFonts w:ascii="Palatino Linotype" w:eastAsia="Palatino Linotype" w:hAnsi="Palatino Linotype" w:cs="Palatino Linotype"/>
        </w:rPr>
        <w:t xml:space="preserve"> la parte </w:t>
      </w:r>
      <w:r w:rsidRPr="00D276E1">
        <w:rPr>
          <w:rFonts w:ascii="Palatino Linotype" w:eastAsia="Palatino Linotype" w:hAnsi="Palatino Linotype" w:cs="Palatino Linotype"/>
          <w:b/>
        </w:rPr>
        <w:t>Recurrente</w:t>
      </w:r>
      <w:r w:rsidRPr="00D276E1">
        <w:rPr>
          <w:rFonts w:ascii="Palatino Linotype" w:eastAsia="Palatino Linotype" w:hAnsi="Palatino Linotype" w:cs="Palatino Linotype"/>
        </w:rPr>
        <w:t xml:space="preserve"> interpuso el recurso de revisión a través de </w:t>
      </w:r>
      <w:r w:rsidRPr="00D276E1">
        <w:rPr>
          <w:rFonts w:ascii="Palatino Linotype" w:eastAsia="Palatino Linotype" w:hAnsi="Palatino Linotype" w:cs="Palatino Linotype"/>
          <w:b/>
        </w:rPr>
        <w:t xml:space="preserve">SAIMEX, </w:t>
      </w:r>
      <w:r w:rsidRPr="00D276E1">
        <w:rPr>
          <w:rFonts w:ascii="Palatino Linotype" w:eastAsia="Palatino Linotype" w:hAnsi="Palatino Linotype" w:cs="Palatino Linotype"/>
        </w:rPr>
        <w:t>en donde se manifestó de la siguiente manera:</w:t>
      </w:r>
    </w:p>
    <w:p w14:paraId="3BC8E78F" w14:textId="77777777" w:rsidR="00DA678D" w:rsidRPr="00D276E1" w:rsidRDefault="00A75E6B">
      <w:pPr>
        <w:tabs>
          <w:tab w:val="left" w:pos="2745"/>
        </w:tabs>
        <w:spacing w:before="240" w:after="240" w:line="360" w:lineRule="auto"/>
        <w:jc w:val="both"/>
        <w:rPr>
          <w:rFonts w:ascii="Palatino Linotype" w:eastAsia="Palatino Linotype" w:hAnsi="Palatino Linotype" w:cs="Palatino Linotype"/>
          <w:b/>
        </w:rPr>
      </w:pPr>
      <w:r w:rsidRPr="00D276E1">
        <w:rPr>
          <w:rFonts w:ascii="Palatino Linotype" w:eastAsia="Palatino Linotype" w:hAnsi="Palatino Linotype" w:cs="Palatino Linotype"/>
          <w:b/>
        </w:rPr>
        <w:lastRenderedPageBreak/>
        <w:t xml:space="preserve">Acto impugnado: </w:t>
      </w:r>
    </w:p>
    <w:p w14:paraId="25682B86" w14:textId="0C094DE8" w:rsidR="00DA678D" w:rsidRPr="00D276E1" w:rsidRDefault="00A75E6B">
      <w:pPr>
        <w:tabs>
          <w:tab w:val="left" w:pos="2745"/>
        </w:tabs>
        <w:spacing w:before="240" w:after="240"/>
        <w:ind w:left="851" w:right="900"/>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i/>
          <w:sz w:val="22"/>
          <w:szCs w:val="22"/>
        </w:rPr>
        <w:t>“</w:t>
      </w:r>
      <w:r w:rsidR="00022F13" w:rsidRPr="00D276E1">
        <w:rPr>
          <w:rFonts w:ascii="Palatino Linotype" w:eastAsia="Palatino Linotype" w:hAnsi="Palatino Linotype" w:cs="Palatino Linotype"/>
          <w:i/>
          <w:sz w:val="22"/>
          <w:szCs w:val="22"/>
        </w:rPr>
        <w:t xml:space="preserve">respuesta que </w:t>
      </w:r>
      <w:proofErr w:type="spellStart"/>
      <w:r w:rsidR="00022F13" w:rsidRPr="00D276E1">
        <w:rPr>
          <w:rFonts w:ascii="Palatino Linotype" w:eastAsia="Palatino Linotype" w:hAnsi="Palatino Linotype" w:cs="Palatino Linotype"/>
          <w:i/>
          <w:sz w:val="22"/>
          <w:szCs w:val="22"/>
        </w:rPr>
        <w:t>esta</w:t>
      </w:r>
      <w:proofErr w:type="spellEnd"/>
      <w:r w:rsidR="00022F13" w:rsidRPr="00D276E1">
        <w:rPr>
          <w:rFonts w:ascii="Palatino Linotype" w:eastAsia="Palatino Linotype" w:hAnsi="Palatino Linotype" w:cs="Palatino Linotype"/>
          <w:i/>
          <w:sz w:val="22"/>
          <w:szCs w:val="22"/>
        </w:rPr>
        <w:t xml:space="preserve"> incompleta</w:t>
      </w:r>
      <w:r w:rsidRPr="00D276E1">
        <w:rPr>
          <w:rFonts w:ascii="Palatino Linotype" w:eastAsia="Palatino Linotype" w:hAnsi="Palatino Linotype" w:cs="Palatino Linotype"/>
          <w:i/>
          <w:sz w:val="22"/>
          <w:szCs w:val="22"/>
        </w:rPr>
        <w:t>” (sic)</w:t>
      </w:r>
    </w:p>
    <w:p w14:paraId="285A6D9A" w14:textId="77777777" w:rsidR="00DA678D" w:rsidRPr="00D276E1" w:rsidRDefault="00A75E6B">
      <w:pPr>
        <w:spacing w:line="360" w:lineRule="auto"/>
        <w:jc w:val="both"/>
        <w:rPr>
          <w:rFonts w:ascii="Palatino Linotype" w:eastAsia="Palatino Linotype" w:hAnsi="Palatino Linotype" w:cs="Palatino Linotype"/>
        </w:rPr>
      </w:pPr>
      <w:bookmarkStart w:id="2" w:name="_heading=h.30j0zll" w:colFirst="0" w:colLast="0"/>
      <w:bookmarkEnd w:id="2"/>
      <w:r w:rsidRPr="00D276E1">
        <w:rPr>
          <w:rFonts w:ascii="Palatino Linotype" w:eastAsia="Palatino Linotype" w:hAnsi="Palatino Linotype" w:cs="Palatino Linotype"/>
          <w:b/>
        </w:rPr>
        <w:t>Y Razones o motivos de inconformidad</w:t>
      </w:r>
      <w:r w:rsidRPr="00D276E1">
        <w:rPr>
          <w:rFonts w:ascii="Palatino Linotype" w:eastAsia="Palatino Linotype" w:hAnsi="Palatino Linotype" w:cs="Palatino Linotype"/>
        </w:rPr>
        <w:t xml:space="preserve">: </w:t>
      </w:r>
    </w:p>
    <w:p w14:paraId="302B7015" w14:textId="6CE8627D" w:rsidR="00DA678D" w:rsidRPr="00D276E1" w:rsidRDefault="00A75E6B">
      <w:pPr>
        <w:tabs>
          <w:tab w:val="left" w:pos="2745"/>
        </w:tabs>
        <w:spacing w:before="240" w:after="240"/>
        <w:ind w:left="851" w:right="900"/>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i/>
          <w:sz w:val="22"/>
          <w:szCs w:val="22"/>
        </w:rPr>
        <w:t>“</w:t>
      </w:r>
      <w:r w:rsidR="00022F13" w:rsidRPr="00D276E1">
        <w:rPr>
          <w:rFonts w:ascii="Palatino Linotype" w:eastAsia="Palatino Linotype" w:hAnsi="Palatino Linotype" w:cs="Palatino Linotype"/>
          <w:i/>
          <w:sz w:val="22"/>
          <w:szCs w:val="22"/>
        </w:rPr>
        <w:t xml:space="preserve">no me dieron la </w:t>
      </w:r>
      <w:proofErr w:type="spellStart"/>
      <w:r w:rsidR="00022F13" w:rsidRPr="00D276E1">
        <w:rPr>
          <w:rFonts w:ascii="Palatino Linotype" w:eastAsia="Palatino Linotype" w:hAnsi="Palatino Linotype" w:cs="Palatino Linotype"/>
          <w:i/>
          <w:sz w:val="22"/>
          <w:szCs w:val="22"/>
        </w:rPr>
        <w:t>informaciuón</w:t>
      </w:r>
      <w:proofErr w:type="spellEnd"/>
      <w:r w:rsidR="00022F13" w:rsidRPr="00D276E1">
        <w:rPr>
          <w:rFonts w:ascii="Palatino Linotype" w:eastAsia="Palatino Linotype" w:hAnsi="Palatino Linotype" w:cs="Palatino Linotype"/>
          <w:i/>
          <w:sz w:val="22"/>
          <w:szCs w:val="22"/>
        </w:rPr>
        <w:t xml:space="preserve"> </w:t>
      </w:r>
      <w:proofErr w:type="spellStart"/>
      <w:r w:rsidR="00022F13" w:rsidRPr="00D276E1">
        <w:rPr>
          <w:rFonts w:ascii="Palatino Linotype" w:eastAsia="Palatino Linotype" w:hAnsi="Palatino Linotype" w:cs="Palatino Linotype"/>
          <w:i/>
          <w:sz w:val="22"/>
          <w:szCs w:val="22"/>
        </w:rPr>
        <w:t>compelta</w:t>
      </w:r>
      <w:proofErr w:type="spellEnd"/>
      <w:r w:rsidR="00022F13" w:rsidRPr="00D276E1">
        <w:rPr>
          <w:rFonts w:ascii="Palatino Linotype" w:eastAsia="Palatino Linotype" w:hAnsi="Palatino Linotype" w:cs="Palatino Linotype"/>
          <w:i/>
          <w:sz w:val="22"/>
          <w:szCs w:val="22"/>
        </w:rPr>
        <w:t xml:space="preserve"> </w:t>
      </w:r>
      <w:proofErr w:type="spellStart"/>
      <w:r w:rsidR="00022F13" w:rsidRPr="00D276E1">
        <w:rPr>
          <w:rFonts w:ascii="Palatino Linotype" w:eastAsia="Palatino Linotype" w:hAnsi="Palatino Linotype" w:cs="Palatino Linotype"/>
          <w:i/>
          <w:sz w:val="22"/>
          <w:szCs w:val="22"/>
        </w:rPr>
        <w:t>demas</w:t>
      </w:r>
      <w:proofErr w:type="spellEnd"/>
      <w:r w:rsidR="00022F13" w:rsidRPr="00D276E1">
        <w:rPr>
          <w:rFonts w:ascii="Palatino Linotype" w:eastAsia="Palatino Linotype" w:hAnsi="Palatino Linotype" w:cs="Palatino Linotype"/>
          <w:i/>
          <w:sz w:val="22"/>
          <w:szCs w:val="22"/>
        </w:rPr>
        <w:t xml:space="preserve"> no cumple con lo que la ley dice</w:t>
      </w:r>
      <w:r w:rsidRPr="00D276E1">
        <w:rPr>
          <w:rFonts w:ascii="Palatino Linotype" w:eastAsia="Palatino Linotype" w:hAnsi="Palatino Linotype" w:cs="Palatino Linotype"/>
          <w:i/>
          <w:sz w:val="22"/>
          <w:szCs w:val="22"/>
        </w:rPr>
        <w:t>” (sic)</w:t>
      </w:r>
    </w:p>
    <w:p w14:paraId="0D77A5E1" w14:textId="77777777" w:rsidR="00DA678D" w:rsidRPr="00D276E1" w:rsidRDefault="00A75E6B">
      <w:pPr>
        <w:spacing w:before="240" w:after="240" w:line="360" w:lineRule="auto"/>
        <w:ind w:right="49"/>
        <w:jc w:val="both"/>
        <w:rPr>
          <w:rFonts w:ascii="Palatino Linotype" w:eastAsia="Palatino Linotype" w:hAnsi="Palatino Linotype" w:cs="Palatino Linotype"/>
        </w:rPr>
      </w:pPr>
      <w:r w:rsidRPr="00D276E1">
        <w:rPr>
          <w:rFonts w:ascii="Palatino Linotype" w:eastAsia="Palatino Linotype" w:hAnsi="Palatino Linotype" w:cs="Palatino Linotype"/>
          <w:b/>
        </w:rPr>
        <w:t xml:space="preserve">Anexos: </w:t>
      </w:r>
      <w:r w:rsidRPr="00D276E1">
        <w:rPr>
          <w:rFonts w:ascii="Palatino Linotype" w:eastAsia="Palatino Linotype" w:hAnsi="Palatino Linotype" w:cs="Palatino Linotype"/>
        </w:rPr>
        <w:t xml:space="preserve">La parte </w:t>
      </w:r>
      <w:r w:rsidRPr="00D276E1">
        <w:rPr>
          <w:rFonts w:ascii="Palatino Linotype" w:eastAsia="Palatino Linotype" w:hAnsi="Palatino Linotype" w:cs="Palatino Linotype"/>
          <w:b/>
        </w:rPr>
        <w:t xml:space="preserve">Recurrente </w:t>
      </w:r>
      <w:r w:rsidRPr="00D276E1">
        <w:rPr>
          <w:rFonts w:ascii="Palatino Linotype" w:eastAsia="Palatino Linotype" w:hAnsi="Palatino Linotype" w:cs="Palatino Linotype"/>
        </w:rPr>
        <w:t>adjuntó el archivo “</w:t>
      </w:r>
      <w:r w:rsidRPr="00D276E1">
        <w:rPr>
          <w:rFonts w:ascii="Palatino Linotype" w:eastAsia="Palatino Linotype" w:hAnsi="Palatino Linotype" w:cs="Palatino Linotype"/>
          <w:i/>
        </w:rPr>
        <w:t>ROP CERCA DE TI.pdf</w:t>
      </w:r>
      <w:r w:rsidRPr="00D276E1">
        <w:rPr>
          <w:rFonts w:ascii="Palatino Linotype" w:eastAsia="Palatino Linotype" w:hAnsi="Palatino Linotype" w:cs="Palatino Linotype"/>
        </w:rPr>
        <w:t xml:space="preserve">”, remitido por el </w:t>
      </w:r>
      <w:r w:rsidRPr="00D276E1">
        <w:rPr>
          <w:rFonts w:ascii="Palatino Linotype" w:eastAsia="Palatino Linotype" w:hAnsi="Palatino Linotype" w:cs="Palatino Linotype"/>
          <w:b/>
        </w:rPr>
        <w:t>Sujeto Obligado</w:t>
      </w:r>
      <w:r w:rsidRPr="00D276E1">
        <w:rPr>
          <w:rFonts w:ascii="Palatino Linotype" w:eastAsia="Palatino Linotype" w:hAnsi="Palatino Linotype" w:cs="Palatino Linotype"/>
        </w:rPr>
        <w:t xml:space="preserve"> como parte de su respuesta </w:t>
      </w:r>
    </w:p>
    <w:p w14:paraId="422370D2" w14:textId="77777777" w:rsidR="00DA678D" w:rsidRPr="00D276E1" w:rsidRDefault="00A75E6B">
      <w:pPr>
        <w:spacing w:before="240" w:after="240" w:line="360" w:lineRule="auto"/>
        <w:ind w:right="51"/>
        <w:jc w:val="both"/>
        <w:rPr>
          <w:rFonts w:ascii="Palatino Linotype" w:eastAsia="Palatino Linotype" w:hAnsi="Palatino Linotype" w:cs="Palatino Linotype"/>
        </w:rPr>
      </w:pPr>
      <w:r w:rsidRPr="00D276E1">
        <w:rPr>
          <w:rFonts w:ascii="Palatino Linotype" w:eastAsia="Palatino Linotype" w:hAnsi="Palatino Linotype" w:cs="Palatino Linotype"/>
          <w:b/>
        </w:rPr>
        <w:t xml:space="preserve">4. Turno. </w:t>
      </w:r>
      <w:r w:rsidRPr="00D276E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276E1">
        <w:rPr>
          <w:rFonts w:ascii="Palatino Linotype" w:eastAsia="Palatino Linotype" w:hAnsi="Palatino Linotype" w:cs="Palatino Linotype"/>
          <w:b/>
        </w:rPr>
        <w:t xml:space="preserve">Guadalupe Ramírez Peña, </w:t>
      </w:r>
      <w:r w:rsidRPr="00D276E1">
        <w:rPr>
          <w:rFonts w:ascii="Palatino Linotype" w:eastAsia="Palatino Linotype" w:hAnsi="Palatino Linotype" w:cs="Palatino Linotype"/>
        </w:rPr>
        <w:t xml:space="preserve">a efecto de que analizara sobre su admisión o su </w:t>
      </w:r>
      <w:proofErr w:type="spellStart"/>
      <w:r w:rsidRPr="00D276E1">
        <w:rPr>
          <w:rFonts w:ascii="Palatino Linotype" w:eastAsia="Palatino Linotype" w:hAnsi="Palatino Linotype" w:cs="Palatino Linotype"/>
        </w:rPr>
        <w:t>desechamiento</w:t>
      </w:r>
      <w:proofErr w:type="spellEnd"/>
      <w:r w:rsidRPr="00D276E1">
        <w:rPr>
          <w:rFonts w:ascii="Palatino Linotype" w:eastAsia="Palatino Linotype" w:hAnsi="Palatino Linotype" w:cs="Palatino Linotype"/>
        </w:rPr>
        <w:t>.</w:t>
      </w:r>
    </w:p>
    <w:p w14:paraId="64ABF816" w14:textId="54918245"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b/>
        </w:rPr>
        <w:t>5. Admisión del Recurso de revisión.</w:t>
      </w:r>
      <w:r w:rsidRPr="00D276E1">
        <w:rPr>
          <w:rFonts w:ascii="Palatino Linotype" w:eastAsia="Palatino Linotype" w:hAnsi="Palatino Linotype" w:cs="Palatino Linotype"/>
        </w:rPr>
        <w:t xml:space="preserve"> Con fecha</w:t>
      </w:r>
      <w:r w:rsidRPr="00D276E1">
        <w:rPr>
          <w:rFonts w:ascii="Palatino Linotype" w:eastAsia="Palatino Linotype" w:hAnsi="Palatino Linotype" w:cs="Palatino Linotype"/>
          <w:b/>
        </w:rPr>
        <w:t xml:space="preserve"> </w:t>
      </w:r>
      <w:r w:rsidR="00022F13" w:rsidRPr="00D276E1">
        <w:rPr>
          <w:rFonts w:ascii="Palatino Linotype" w:eastAsia="Palatino Linotype" w:hAnsi="Palatino Linotype" w:cs="Palatino Linotype"/>
          <w:b/>
        </w:rPr>
        <w:t>veinticinco</w:t>
      </w:r>
      <w:r w:rsidRPr="00D276E1">
        <w:rPr>
          <w:rFonts w:ascii="Palatino Linotype" w:eastAsia="Palatino Linotype" w:hAnsi="Palatino Linotype" w:cs="Palatino Linotype"/>
          <w:b/>
        </w:rPr>
        <w:t xml:space="preserve"> de agosto de dos mil veintidós, </w:t>
      </w:r>
      <w:r w:rsidRPr="00D276E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276E1">
        <w:rPr>
          <w:rFonts w:ascii="Palatino Linotype" w:eastAsia="Palatino Linotype" w:hAnsi="Palatino Linotype" w:cs="Palatino Linotype"/>
          <w:b/>
        </w:rPr>
        <w:t xml:space="preserve">Sujeto Obligado </w:t>
      </w:r>
      <w:r w:rsidRPr="00D276E1">
        <w:rPr>
          <w:rFonts w:ascii="Palatino Linotype" w:eastAsia="Palatino Linotype" w:hAnsi="Palatino Linotype" w:cs="Palatino Linotype"/>
        </w:rPr>
        <w:t>presentara su informe justificado.</w:t>
      </w:r>
    </w:p>
    <w:p w14:paraId="1D4C9DCD" w14:textId="77777777" w:rsidR="00022F13" w:rsidRPr="00D276E1" w:rsidRDefault="00A75E6B" w:rsidP="00022F13">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D276E1">
        <w:rPr>
          <w:rFonts w:ascii="Palatino Linotype" w:eastAsia="Palatino Linotype" w:hAnsi="Palatino Linotype" w:cs="Palatino Linotype"/>
          <w:b/>
        </w:rPr>
        <w:lastRenderedPageBreak/>
        <w:t>6. Manifestaciones</w:t>
      </w:r>
      <w:r w:rsidRPr="00D276E1">
        <w:rPr>
          <w:rFonts w:ascii="Palatino Linotype" w:eastAsia="Palatino Linotype" w:hAnsi="Palatino Linotype" w:cs="Palatino Linotype"/>
        </w:rPr>
        <w:t xml:space="preserve">. </w:t>
      </w:r>
      <w:r w:rsidR="00022F13" w:rsidRPr="00D276E1">
        <w:rPr>
          <w:rFonts w:ascii="Palatino Linotype" w:eastAsia="Palatino Linotype" w:hAnsi="Palatino Linotype" w:cs="Palatino Linotype"/>
        </w:rPr>
        <w:t xml:space="preserve">De las constancias que obran en el expediente electrónico del SAIMEX se desprende que el </w:t>
      </w:r>
      <w:r w:rsidR="00022F13" w:rsidRPr="00D276E1">
        <w:rPr>
          <w:rFonts w:ascii="Palatino Linotype" w:eastAsia="Palatino Linotype" w:hAnsi="Palatino Linotype" w:cs="Palatino Linotype"/>
          <w:b/>
        </w:rPr>
        <w:t>Sujeto Obligado</w:t>
      </w:r>
      <w:r w:rsidR="00022F13" w:rsidRPr="00D276E1">
        <w:rPr>
          <w:rFonts w:ascii="Palatino Linotype" w:eastAsia="Palatino Linotype" w:hAnsi="Palatino Linotype" w:cs="Palatino Linotype"/>
        </w:rPr>
        <w:t xml:space="preserve"> no rindió su informe justificado, del mismo modo la parte </w:t>
      </w:r>
      <w:r w:rsidR="00022F13" w:rsidRPr="00D276E1">
        <w:rPr>
          <w:rFonts w:ascii="Palatino Linotype" w:eastAsia="Palatino Linotype" w:hAnsi="Palatino Linotype" w:cs="Palatino Linotype"/>
          <w:b/>
        </w:rPr>
        <w:t>Recurrente</w:t>
      </w:r>
      <w:r w:rsidR="00022F13" w:rsidRPr="00D276E1">
        <w:rPr>
          <w:rFonts w:ascii="Palatino Linotype" w:eastAsia="Palatino Linotype" w:hAnsi="Palatino Linotype" w:cs="Palatino Linotype"/>
        </w:rPr>
        <w:t xml:space="preserve"> omitió realizar manifestaciones, como se observa a continuación:</w:t>
      </w:r>
    </w:p>
    <w:p w14:paraId="42741313" w14:textId="4BC3EB8C" w:rsidR="00DA678D" w:rsidRPr="00D276E1" w:rsidRDefault="00022F13" w:rsidP="00022F13">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noProof/>
        </w:rPr>
        <w:drawing>
          <wp:inline distT="0" distB="0" distL="0" distR="0" wp14:anchorId="75E50205" wp14:editId="1A27AB90">
            <wp:extent cx="5610225" cy="16192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619250"/>
                    </a:xfrm>
                    <a:prstGeom prst="rect">
                      <a:avLst/>
                    </a:prstGeom>
                    <a:noFill/>
                    <a:ln>
                      <a:noFill/>
                    </a:ln>
                  </pic:spPr>
                </pic:pic>
              </a:graphicData>
            </a:graphic>
          </wp:inline>
        </w:drawing>
      </w:r>
    </w:p>
    <w:p w14:paraId="525ED255" w14:textId="1388F2F8" w:rsidR="00022F13" w:rsidRPr="00D276E1" w:rsidRDefault="00A75E6B" w:rsidP="00022F13">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b/>
        </w:rPr>
        <w:t>7.</w:t>
      </w:r>
      <w:r w:rsidR="00022F13" w:rsidRPr="00D276E1">
        <w:rPr>
          <w:rFonts w:ascii="Palatino Linotype" w:eastAsia="Palatino Linotype" w:hAnsi="Palatino Linotype" w:cs="Palatino Linotype"/>
          <w:b/>
        </w:rPr>
        <w:t xml:space="preserve"> Cierre de instrucción. </w:t>
      </w:r>
      <w:r w:rsidR="00022F13" w:rsidRPr="00D276E1">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022F13" w:rsidRPr="00D276E1">
        <w:rPr>
          <w:rFonts w:ascii="Palatino Linotype" w:eastAsia="Palatino Linotype" w:hAnsi="Palatino Linotype" w:cs="Palatino Linotype"/>
          <w:b/>
        </w:rPr>
        <w:t xml:space="preserve">ocho de septiembre de dos mil veintitrés, </w:t>
      </w:r>
      <w:r w:rsidR="00022F13" w:rsidRPr="00D276E1">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50112417" w14:textId="73191807" w:rsidR="00DA678D" w:rsidRPr="00D276E1" w:rsidRDefault="00022F13">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b/>
        </w:rPr>
        <w:t xml:space="preserve">8. </w:t>
      </w:r>
      <w:r w:rsidR="00A75E6B" w:rsidRPr="00D276E1">
        <w:rPr>
          <w:rFonts w:ascii="Palatino Linotype" w:eastAsia="Palatino Linotype" w:hAnsi="Palatino Linotype" w:cs="Palatino Linotype"/>
          <w:b/>
        </w:rPr>
        <w:t>Ampliación del término para resolver</w:t>
      </w:r>
      <w:r w:rsidR="00A75E6B" w:rsidRPr="00D276E1">
        <w:rPr>
          <w:rFonts w:ascii="Palatino Linotype" w:eastAsia="Palatino Linotype" w:hAnsi="Palatino Linotype" w:cs="Palatino Linotype"/>
        </w:rPr>
        <w:t xml:space="preserve">. En fecha </w:t>
      </w:r>
      <w:r w:rsidR="00A75E6B" w:rsidRPr="00D276E1">
        <w:rPr>
          <w:rFonts w:ascii="Palatino Linotype" w:eastAsia="Palatino Linotype" w:hAnsi="Palatino Linotype" w:cs="Palatino Linotype"/>
          <w:b/>
        </w:rPr>
        <w:t>ocho de noviembre de dos mil veintidós</w:t>
      </w:r>
      <w:r w:rsidR="00A75E6B" w:rsidRPr="00D276E1">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CA278C6"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D276E1">
        <w:rPr>
          <w:rFonts w:ascii="Palatino Linotype" w:eastAsia="Palatino Linotype" w:hAnsi="Palatino Linotype" w:cs="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000056B"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BDCAA45"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7CEF16"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ECE68D" w14:textId="77777777" w:rsidR="00DA678D" w:rsidRPr="00D276E1" w:rsidRDefault="00A75E6B">
      <w:pPr>
        <w:spacing w:before="240" w:after="240" w:line="360" w:lineRule="auto"/>
        <w:jc w:val="both"/>
        <w:rPr>
          <w:rFonts w:ascii="Palatino Linotype" w:eastAsia="Palatino Linotype" w:hAnsi="Palatino Linotype" w:cs="Palatino Linotype"/>
          <w:strike/>
        </w:rPr>
      </w:pPr>
      <w:r w:rsidRPr="00D276E1">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555749C" w14:textId="77777777" w:rsidR="00DA678D" w:rsidRPr="00D276E1" w:rsidRDefault="00A75E6B">
      <w:pPr>
        <w:numPr>
          <w:ilvl w:val="0"/>
          <w:numId w:val="1"/>
        </w:num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A673FCB" w14:textId="77777777" w:rsidR="00DA678D" w:rsidRPr="00D276E1" w:rsidRDefault="00A75E6B">
      <w:pPr>
        <w:numPr>
          <w:ilvl w:val="0"/>
          <w:numId w:val="1"/>
        </w:num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Actividad Procesal del interesado. Acciones u omisiones del interesado.</w:t>
      </w:r>
    </w:p>
    <w:p w14:paraId="36070E49" w14:textId="77777777" w:rsidR="00DA678D" w:rsidRPr="00D276E1" w:rsidRDefault="00A75E6B">
      <w:pPr>
        <w:numPr>
          <w:ilvl w:val="0"/>
          <w:numId w:val="1"/>
        </w:num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Conducta de la Autoridad: Las Acciones u omisiones realizadas en el procedimiento. Así como si la autoridad actuó con la debida diligencia.</w:t>
      </w:r>
    </w:p>
    <w:p w14:paraId="47BBE18F" w14:textId="77777777" w:rsidR="00DA678D" w:rsidRPr="00D276E1" w:rsidRDefault="00A75E6B">
      <w:pPr>
        <w:spacing w:before="240" w:after="240" w:line="360" w:lineRule="auto"/>
        <w:ind w:left="567"/>
        <w:jc w:val="both"/>
        <w:rPr>
          <w:rFonts w:ascii="Palatino Linotype" w:eastAsia="Palatino Linotype" w:hAnsi="Palatino Linotype" w:cs="Palatino Linotype"/>
        </w:rPr>
      </w:pPr>
      <w:r w:rsidRPr="00D276E1">
        <w:rPr>
          <w:rFonts w:ascii="Palatino Linotype" w:eastAsia="Palatino Linotype" w:hAnsi="Palatino Linotype" w:cs="Palatino Linotype"/>
        </w:rPr>
        <w:t>d) La afectación generada en la situación jurídica de la persona involucrada en el proceso: Violación a sus derechos humanos.</w:t>
      </w:r>
    </w:p>
    <w:p w14:paraId="0DC8F907"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063F5B" w14:textId="77777777" w:rsidR="00DA678D" w:rsidRPr="00D276E1" w:rsidRDefault="00A75E6B">
      <w:pPr>
        <w:spacing w:before="240" w:after="240" w:line="360" w:lineRule="auto"/>
        <w:jc w:val="both"/>
        <w:rPr>
          <w:rFonts w:ascii="Palatino Linotype" w:eastAsia="Palatino Linotype" w:hAnsi="Palatino Linotype" w:cs="Palatino Linotype"/>
          <w:b/>
        </w:rPr>
      </w:pPr>
      <w:r w:rsidRPr="00D276E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276E1">
        <w:rPr>
          <w:rFonts w:ascii="Palatino Linotype" w:eastAsia="Palatino Linotype" w:hAnsi="Palatino Linotype" w:cs="Palatino Linotype"/>
          <w:i/>
        </w:rPr>
        <w:t xml:space="preserve">“TÉRMINOS PROCESALES. PARA DETERMINAR SI UN FUNCIONARIO JUDICIAL ACTUÓ </w:t>
      </w:r>
      <w:r w:rsidRPr="00D276E1">
        <w:rPr>
          <w:rFonts w:ascii="Palatino Linotype" w:eastAsia="Palatino Linotype" w:hAnsi="Palatino Linotype" w:cs="Palatino Linotype"/>
          <w:i/>
        </w:rPr>
        <w:lastRenderedPageBreak/>
        <w:t>INDEBIDAMENTE POR NO RESPETARLOS SE DEBE ATENDER AL PRESUPUESTO QUE CONSIDERÓ EL LEGISLADOR AL FIJARLOS Y LAS CARACTERÍSTICAS DEL CASO.”</w:t>
      </w:r>
      <w:r w:rsidRPr="00D276E1">
        <w:rPr>
          <w:rFonts w:ascii="Palatino Linotype" w:eastAsia="Palatino Linotype" w:hAnsi="Palatino Linotype" w:cs="Palatino Linotype"/>
        </w:rPr>
        <w:t>, visible en la Gaceta del Seminario Judicial de la Federación con el registro digital 205635.</w:t>
      </w:r>
    </w:p>
    <w:p w14:paraId="74B980A3"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88F3B7"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FFA68C2" w14:textId="77777777" w:rsidR="00DA678D" w:rsidRPr="00D276E1" w:rsidRDefault="00A75E6B">
      <w:pPr>
        <w:spacing w:before="240" w:after="240"/>
        <w:ind w:left="851" w:right="902"/>
        <w:jc w:val="both"/>
        <w:rPr>
          <w:rFonts w:ascii="Palatino Linotype" w:eastAsia="Palatino Linotype" w:hAnsi="Palatino Linotype" w:cs="Palatino Linotype"/>
          <w:sz w:val="22"/>
          <w:szCs w:val="22"/>
        </w:rPr>
      </w:pPr>
      <w:r w:rsidRPr="00D276E1">
        <w:rPr>
          <w:rFonts w:ascii="Palatino Linotype" w:eastAsia="Palatino Linotype" w:hAnsi="Palatino Linotype" w:cs="Palatino Linotype"/>
        </w:rPr>
        <w:t xml:space="preserve"> </w:t>
      </w:r>
      <w:r w:rsidRPr="00D276E1">
        <w:rPr>
          <w:rFonts w:ascii="Palatino Linotype" w:eastAsia="Palatino Linotype" w:hAnsi="Palatino Linotype" w:cs="Palatino Linotype"/>
          <w:i/>
          <w:sz w:val="22"/>
          <w:szCs w:val="22"/>
        </w:rPr>
        <w:t>“</w:t>
      </w:r>
      <w:r w:rsidRPr="00D276E1">
        <w:rPr>
          <w:rFonts w:ascii="Palatino Linotype" w:eastAsia="Palatino Linotype" w:hAnsi="Palatino Linotype" w:cs="Palatino Linotype"/>
          <w:b/>
          <w:i/>
          <w:sz w:val="22"/>
          <w:szCs w:val="22"/>
        </w:rPr>
        <w:t>PLAZO RAZONABLE PARA RESOLVER. DIMENSIÓN Y EFECTOS DE ESTE CONCEPTO CUANDO SE ADUCE EXCESIVA CARGA DE TRABAJO</w:t>
      </w:r>
      <w:r w:rsidRPr="00D276E1">
        <w:rPr>
          <w:rFonts w:ascii="Palatino Linotype" w:eastAsia="Palatino Linotype" w:hAnsi="Palatino Linotype" w:cs="Palatino Linotype"/>
          <w:i/>
          <w:sz w:val="22"/>
          <w:szCs w:val="22"/>
        </w:rPr>
        <w:t>.”</w:t>
      </w:r>
      <w:r w:rsidRPr="00D276E1">
        <w:rPr>
          <w:rFonts w:ascii="Palatino Linotype" w:eastAsia="Palatino Linotype" w:hAnsi="Palatino Linotype" w:cs="Palatino Linotype"/>
          <w:sz w:val="22"/>
          <w:szCs w:val="22"/>
        </w:rPr>
        <w:t xml:space="preserve"> consultable en el Seminario Judicial de la Federación y su gaceta, con el registro digital 2002351.</w:t>
      </w:r>
    </w:p>
    <w:p w14:paraId="64919392" w14:textId="77777777" w:rsidR="00DA678D" w:rsidRPr="00D276E1" w:rsidRDefault="00A75E6B">
      <w:pPr>
        <w:spacing w:before="240" w:after="240"/>
        <w:ind w:left="851" w:right="902"/>
        <w:jc w:val="both"/>
        <w:rPr>
          <w:rFonts w:ascii="Palatino Linotype" w:eastAsia="Palatino Linotype" w:hAnsi="Palatino Linotype" w:cs="Palatino Linotype"/>
          <w:sz w:val="22"/>
          <w:szCs w:val="22"/>
        </w:rPr>
      </w:pPr>
      <w:r w:rsidRPr="00D276E1">
        <w:rPr>
          <w:rFonts w:ascii="Palatino Linotype" w:eastAsia="Palatino Linotype" w:hAnsi="Palatino Linotype" w:cs="Palatino Linotype"/>
          <w:i/>
          <w:sz w:val="22"/>
          <w:szCs w:val="22"/>
        </w:rPr>
        <w:t>“</w:t>
      </w:r>
      <w:r w:rsidRPr="00D276E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276E1">
        <w:rPr>
          <w:rFonts w:ascii="Palatino Linotype" w:eastAsia="Palatino Linotype" w:hAnsi="Palatino Linotype" w:cs="Palatino Linotype"/>
          <w:i/>
          <w:sz w:val="22"/>
          <w:szCs w:val="22"/>
        </w:rPr>
        <w:t>.”</w:t>
      </w:r>
      <w:r w:rsidRPr="00D276E1">
        <w:rPr>
          <w:rFonts w:ascii="Palatino Linotype" w:eastAsia="Palatino Linotype" w:hAnsi="Palatino Linotype" w:cs="Palatino Linotype"/>
          <w:sz w:val="22"/>
          <w:szCs w:val="22"/>
        </w:rPr>
        <w:t xml:space="preserve">, visible en el </w:t>
      </w:r>
      <w:r w:rsidRPr="00D276E1">
        <w:rPr>
          <w:rFonts w:ascii="Palatino Linotype" w:eastAsia="Palatino Linotype" w:hAnsi="Palatino Linotype" w:cs="Palatino Linotype"/>
          <w:sz w:val="22"/>
          <w:szCs w:val="22"/>
        </w:rPr>
        <w:lastRenderedPageBreak/>
        <w:t>Seminario Judicial de la Federación y su gaceta, con el registro digital 2002350.</w:t>
      </w:r>
    </w:p>
    <w:p w14:paraId="3D972B41" w14:textId="6CF01B93"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B632092"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4E57793" w14:textId="77777777" w:rsidR="00DA678D" w:rsidRPr="00D276E1" w:rsidRDefault="00A75E6B">
      <w:pPr>
        <w:widowControl w:val="0"/>
        <w:spacing w:before="240" w:after="240" w:line="360" w:lineRule="auto"/>
        <w:jc w:val="center"/>
        <w:rPr>
          <w:rFonts w:ascii="Palatino Linotype" w:eastAsia="Palatino Linotype" w:hAnsi="Palatino Linotype" w:cs="Palatino Linotype"/>
          <w:b/>
        </w:rPr>
      </w:pPr>
      <w:r w:rsidRPr="00D276E1">
        <w:rPr>
          <w:rFonts w:ascii="Palatino Linotype" w:eastAsia="Palatino Linotype" w:hAnsi="Palatino Linotype" w:cs="Palatino Linotype"/>
          <w:b/>
        </w:rPr>
        <w:t>II. C O N S I D E R A N D O S</w:t>
      </w:r>
    </w:p>
    <w:p w14:paraId="02292A08"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b/>
        </w:rPr>
        <w:t>Primero. Competencia.</w:t>
      </w:r>
      <w:r w:rsidRPr="00D276E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03E3067" w14:textId="77777777" w:rsidR="00DA678D" w:rsidRPr="00D276E1" w:rsidRDefault="00A75E6B">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D276E1">
        <w:rPr>
          <w:rFonts w:ascii="Palatino Linotype" w:eastAsia="Palatino Linotype" w:hAnsi="Palatino Linotype" w:cs="Palatino Linotype"/>
          <w:b/>
        </w:rPr>
        <w:t>Segundo. Oportunidad y Procedibilidad del Recurso de Revisión</w:t>
      </w:r>
      <w:r w:rsidRPr="00D276E1">
        <w:rPr>
          <w:rFonts w:ascii="Palatino Linotype" w:eastAsia="Palatino Linotype" w:hAnsi="Palatino Linotype" w:cs="Palatino Linotype"/>
        </w:rPr>
        <w:t xml:space="preserve">. Previo al estudio del fondo del asunto, se procede a analizar los requisitos de oportunidad y </w:t>
      </w:r>
      <w:r w:rsidRPr="00D276E1">
        <w:rPr>
          <w:rFonts w:ascii="Palatino Linotype" w:eastAsia="Palatino Linotype" w:hAnsi="Palatino Linotype" w:cs="Palatino Linotype"/>
        </w:rPr>
        <w:lastRenderedPageBreak/>
        <w:t>procedibilidad que debe reunir el recurso de revisión interpuesto, previstos en los artículos 178 y 180 de la Ley de Transparencia y Acceso a la Información Pública del Estado de México y Municipios.</w:t>
      </w:r>
    </w:p>
    <w:p w14:paraId="6CD39B6F" w14:textId="14067C5F"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276E1">
        <w:rPr>
          <w:rFonts w:ascii="Palatino Linotype" w:eastAsia="Palatino Linotype" w:hAnsi="Palatino Linotype" w:cs="Palatino Linotype"/>
          <w:b/>
        </w:rPr>
        <w:t xml:space="preserve">Sujeto Obligado </w:t>
      </w:r>
      <w:r w:rsidRPr="00D276E1">
        <w:rPr>
          <w:rFonts w:ascii="Palatino Linotype" w:eastAsia="Palatino Linotype" w:hAnsi="Palatino Linotype" w:cs="Palatino Linotype"/>
        </w:rPr>
        <w:t xml:space="preserve">remitió la respuesta a la solicitud de información el día </w:t>
      </w:r>
      <w:r w:rsidR="00022F13" w:rsidRPr="00D276E1">
        <w:rPr>
          <w:rFonts w:ascii="Palatino Linotype" w:eastAsia="Palatino Linotype" w:hAnsi="Palatino Linotype" w:cs="Palatino Linotype"/>
          <w:b/>
          <w:bCs/>
        </w:rPr>
        <w:t>cuatro</w:t>
      </w:r>
      <w:r w:rsidR="00022F13" w:rsidRPr="00D276E1">
        <w:rPr>
          <w:rFonts w:ascii="Palatino Linotype" w:eastAsia="Palatino Linotype" w:hAnsi="Palatino Linotype" w:cs="Palatino Linotype"/>
        </w:rPr>
        <w:t xml:space="preserve"> </w:t>
      </w:r>
      <w:r w:rsidRPr="00D276E1">
        <w:rPr>
          <w:rFonts w:ascii="Palatino Linotype" w:eastAsia="Palatino Linotype" w:hAnsi="Palatino Linotype" w:cs="Palatino Linotype"/>
          <w:b/>
        </w:rPr>
        <w:t xml:space="preserve">de agosto de dos mil veintidós, </w:t>
      </w:r>
      <w:r w:rsidRPr="00D276E1">
        <w:rPr>
          <w:rFonts w:ascii="Palatino Linotype" w:eastAsia="Palatino Linotype" w:hAnsi="Palatino Linotype" w:cs="Palatino Linotype"/>
        </w:rPr>
        <w:t xml:space="preserve">mientras que el recurso de revisión interpuesto por la parte </w:t>
      </w:r>
      <w:r w:rsidRPr="00D276E1">
        <w:rPr>
          <w:rFonts w:ascii="Palatino Linotype" w:eastAsia="Palatino Linotype" w:hAnsi="Palatino Linotype" w:cs="Palatino Linotype"/>
          <w:b/>
        </w:rPr>
        <w:t>Recurrente</w:t>
      </w:r>
      <w:r w:rsidRPr="00D276E1">
        <w:rPr>
          <w:rFonts w:ascii="Palatino Linotype" w:eastAsia="Palatino Linotype" w:hAnsi="Palatino Linotype" w:cs="Palatino Linotype"/>
        </w:rPr>
        <w:t xml:space="preserve">, se tuvo por presentado el día </w:t>
      </w:r>
      <w:r w:rsidR="00022F13" w:rsidRPr="00D276E1">
        <w:rPr>
          <w:rFonts w:ascii="Palatino Linotype" w:eastAsia="Palatino Linotype" w:hAnsi="Palatino Linotype" w:cs="Palatino Linotype"/>
          <w:b/>
        </w:rPr>
        <w:t xml:space="preserve">veintidós </w:t>
      </w:r>
      <w:r w:rsidRPr="00D276E1">
        <w:rPr>
          <w:rFonts w:ascii="Palatino Linotype" w:eastAsia="Palatino Linotype" w:hAnsi="Palatino Linotype" w:cs="Palatino Linotype"/>
          <w:b/>
        </w:rPr>
        <w:t>de agosto de dos mil veintidós</w:t>
      </w:r>
      <w:r w:rsidRPr="00D276E1">
        <w:rPr>
          <w:rFonts w:ascii="Palatino Linotype" w:eastAsia="Palatino Linotype" w:hAnsi="Palatino Linotype" w:cs="Palatino Linotype"/>
        </w:rPr>
        <w:t xml:space="preserve">, esto es, </w:t>
      </w:r>
      <w:r w:rsidR="00022F13" w:rsidRPr="00D276E1">
        <w:rPr>
          <w:rFonts w:ascii="Palatino Linotype" w:eastAsia="Palatino Linotype" w:hAnsi="Palatino Linotype" w:cs="Palatino Linotype"/>
        </w:rPr>
        <w:t>a</w:t>
      </w:r>
      <w:r w:rsidRPr="00D276E1">
        <w:rPr>
          <w:rFonts w:ascii="Palatino Linotype" w:eastAsia="Palatino Linotype" w:hAnsi="Palatino Linotype" w:cs="Palatino Linotype"/>
        </w:rPr>
        <w:t xml:space="preserve">l </w:t>
      </w:r>
      <w:r w:rsidR="00022F13" w:rsidRPr="00D276E1">
        <w:rPr>
          <w:rFonts w:ascii="Palatino Linotype" w:eastAsia="Palatino Linotype" w:hAnsi="Palatino Linotype" w:cs="Palatino Linotype"/>
        </w:rPr>
        <w:t xml:space="preserve">décimo segundo </w:t>
      </w:r>
      <w:r w:rsidRPr="00D276E1">
        <w:rPr>
          <w:rFonts w:ascii="Palatino Linotype" w:eastAsia="Palatino Linotype" w:hAnsi="Palatino Linotype" w:cs="Palatino Linotype"/>
        </w:rPr>
        <w:t>día en que tuvo conocimiento de la respuesta impugnada.</w:t>
      </w:r>
    </w:p>
    <w:p w14:paraId="3E13F3A4" w14:textId="77777777" w:rsidR="00DA678D" w:rsidRPr="00D276E1" w:rsidRDefault="00A75E6B">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D276E1">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E76BE76"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Finalmente, se advierte que resulta procedente la interposición del recurso, según lo manifestado por la parte </w:t>
      </w:r>
      <w:r w:rsidRPr="00D276E1">
        <w:rPr>
          <w:rFonts w:ascii="Palatino Linotype" w:eastAsia="Palatino Linotype" w:hAnsi="Palatino Linotype" w:cs="Palatino Linotype"/>
          <w:b/>
        </w:rPr>
        <w:t>Recurrente</w:t>
      </w:r>
      <w:r w:rsidRPr="00D276E1">
        <w:rPr>
          <w:rFonts w:ascii="Palatino Linotype" w:eastAsia="Palatino Linotype" w:hAnsi="Palatino Linotype" w:cs="Palatino Linotype"/>
        </w:rPr>
        <w:t xml:space="preserve"> en sus motivos de inconformidad, de acuerdo al artículo 179, fracción V del ordenamiento legal citado, que a la letra dice: </w:t>
      </w:r>
    </w:p>
    <w:p w14:paraId="4C756D36" w14:textId="77777777" w:rsidR="00DA678D" w:rsidRPr="00D276E1" w:rsidRDefault="00A75E6B">
      <w:pPr>
        <w:spacing w:before="120" w:after="120"/>
        <w:ind w:left="993" w:right="902"/>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i/>
          <w:sz w:val="22"/>
          <w:szCs w:val="22"/>
        </w:rPr>
        <w:t>“</w:t>
      </w:r>
      <w:r w:rsidRPr="00D276E1">
        <w:rPr>
          <w:rFonts w:ascii="Palatino Linotype" w:eastAsia="Palatino Linotype" w:hAnsi="Palatino Linotype" w:cs="Palatino Linotype"/>
          <w:b/>
          <w:i/>
          <w:sz w:val="22"/>
          <w:szCs w:val="22"/>
        </w:rPr>
        <w:t>Artículo 179.</w:t>
      </w:r>
      <w:r w:rsidRPr="00D276E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FEBA13C" w14:textId="77777777" w:rsidR="00DA678D" w:rsidRPr="00D276E1" w:rsidRDefault="00A75E6B">
      <w:pPr>
        <w:spacing w:before="120" w:after="120"/>
        <w:ind w:left="1134"/>
        <w:rPr>
          <w:rFonts w:ascii="Palatino Linotype" w:eastAsia="Palatino Linotype" w:hAnsi="Palatino Linotype" w:cs="Palatino Linotype"/>
          <w:b/>
          <w:i/>
          <w:sz w:val="22"/>
          <w:szCs w:val="22"/>
        </w:rPr>
      </w:pPr>
      <w:r w:rsidRPr="00D276E1">
        <w:rPr>
          <w:rFonts w:ascii="Palatino Linotype" w:eastAsia="Palatino Linotype" w:hAnsi="Palatino Linotype" w:cs="Palatino Linotype"/>
          <w:b/>
          <w:i/>
          <w:sz w:val="22"/>
          <w:szCs w:val="22"/>
        </w:rPr>
        <w:lastRenderedPageBreak/>
        <w:t>...</w:t>
      </w:r>
    </w:p>
    <w:p w14:paraId="1D9554DD" w14:textId="77777777" w:rsidR="00DA678D" w:rsidRPr="00D276E1" w:rsidRDefault="00A75E6B">
      <w:pPr>
        <w:spacing w:before="120" w:after="120"/>
        <w:ind w:left="1134"/>
        <w:rPr>
          <w:rFonts w:ascii="Palatino Linotype" w:eastAsia="Palatino Linotype" w:hAnsi="Palatino Linotype" w:cs="Palatino Linotype"/>
          <w:i/>
          <w:sz w:val="22"/>
          <w:szCs w:val="22"/>
        </w:rPr>
      </w:pPr>
      <w:r w:rsidRPr="00D276E1">
        <w:rPr>
          <w:rFonts w:ascii="Palatino Linotype" w:eastAsia="Palatino Linotype" w:hAnsi="Palatino Linotype" w:cs="Palatino Linotype"/>
          <w:b/>
          <w:i/>
          <w:sz w:val="22"/>
          <w:szCs w:val="22"/>
        </w:rPr>
        <w:t>V.</w:t>
      </w:r>
      <w:r w:rsidRPr="00D276E1">
        <w:rPr>
          <w:rFonts w:ascii="Palatino Linotype" w:eastAsia="Palatino Linotype" w:hAnsi="Palatino Linotype" w:cs="Palatino Linotype"/>
          <w:i/>
          <w:sz w:val="22"/>
          <w:szCs w:val="22"/>
        </w:rPr>
        <w:t xml:space="preserve"> La entrega de información incompleta;”</w:t>
      </w:r>
    </w:p>
    <w:p w14:paraId="04E56281"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b/>
        </w:rPr>
        <w:t xml:space="preserve">Tercero. Materia de la revisión. </w:t>
      </w:r>
      <w:r w:rsidRPr="00D276E1">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276E1">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D276E1">
        <w:rPr>
          <w:rFonts w:ascii="Palatino Linotype" w:eastAsia="Palatino Linotype" w:hAnsi="Palatino Linotype" w:cs="Palatino Linotype"/>
        </w:rPr>
        <w:t xml:space="preserve">de la parte </w:t>
      </w:r>
      <w:r w:rsidRPr="00D276E1">
        <w:rPr>
          <w:rFonts w:ascii="Palatino Linotype" w:eastAsia="Palatino Linotype" w:hAnsi="Palatino Linotype" w:cs="Palatino Linotype"/>
          <w:b/>
        </w:rPr>
        <w:t>Recurrente</w:t>
      </w:r>
      <w:r w:rsidRPr="00D276E1">
        <w:rPr>
          <w:rFonts w:ascii="Palatino Linotype" w:eastAsia="Palatino Linotype" w:hAnsi="Palatino Linotype" w:cs="Palatino Linotype"/>
        </w:rPr>
        <w:t>, o en su defecto, en caso de ser procedente, ordenar la entrega de información oportuna.</w:t>
      </w:r>
    </w:p>
    <w:p w14:paraId="6F009586" w14:textId="77777777" w:rsidR="00DA678D" w:rsidRPr="00D276E1" w:rsidRDefault="00A75E6B">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D276E1">
        <w:rPr>
          <w:rFonts w:ascii="Palatino Linotype" w:eastAsia="Palatino Linotype" w:hAnsi="Palatino Linotype" w:cs="Palatino Linotype"/>
          <w:b/>
        </w:rPr>
        <w:t xml:space="preserve">Cuarto. Estudio del asunto. </w:t>
      </w:r>
      <w:r w:rsidRPr="00D276E1">
        <w:rPr>
          <w:rFonts w:ascii="Palatino Linotype" w:eastAsia="Palatino Linotype" w:hAnsi="Palatino Linotype" w:cs="Palatino Linotype"/>
        </w:rPr>
        <w:t xml:space="preserve">Del análisis de la solicitud de información, motivo del recurso de revisión que ahora se resuelve se advierte que la parte </w:t>
      </w:r>
      <w:r w:rsidRPr="00D276E1">
        <w:rPr>
          <w:rFonts w:ascii="Palatino Linotype" w:eastAsia="Palatino Linotype" w:hAnsi="Palatino Linotype" w:cs="Palatino Linotype"/>
          <w:b/>
        </w:rPr>
        <w:t>Recurrente</w:t>
      </w:r>
      <w:r w:rsidRPr="00D276E1">
        <w:rPr>
          <w:rFonts w:ascii="Palatino Linotype" w:eastAsia="Palatino Linotype" w:hAnsi="Palatino Linotype" w:cs="Palatino Linotype"/>
        </w:rPr>
        <w:t xml:space="preserve"> requirió al </w:t>
      </w:r>
      <w:r w:rsidRPr="00D276E1">
        <w:rPr>
          <w:rFonts w:ascii="Palatino Linotype" w:eastAsia="Palatino Linotype" w:hAnsi="Palatino Linotype" w:cs="Palatino Linotype"/>
          <w:b/>
        </w:rPr>
        <w:t xml:space="preserve">Sujeto Obligado </w:t>
      </w:r>
      <w:r w:rsidRPr="00D276E1">
        <w:rPr>
          <w:rFonts w:ascii="Palatino Linotype" w:eastAsia="Palatino Linotype" w:hAnsi="Palatino Linotype" w:cs="Palatino Linotype"/>
        </w:rPr>
        <w:t>le proporcione, información consistente en lo siguiente:</w:t>
      </w:r>
    </w:p>
    <w:p w14:paraId="459B80CD" w14:textId="1E091169" w:rsidR="00F76E2E" w:rsidRPr="00D276E1" w:rsidRDefault="00022F13" w:rsidP="00F76E2E">
      <w:pPr>
        <w:spacing w:before="240" w:after="240" w:line="360" w:lineRule="auto"/>
        <w:ind w:left="426" w:right="49"/>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1. Recibos de nómina del mes de marzo </w:t>
      </w:r>
      <w:r w:rsidR="0038025A" w:rsidRPr="00D276E1">
        <w:rPr>
          <w:rFonts w:ascii="Palatino Linotype" w:eastAsia="Palatino Linotype" w:hAnsi="Palatino Linotype" w:cs="Palatino Linotype"/>
        </w:rPr>
        <w:t>de dos mil veintidós</w:t>
      </w:r>
      <w:r w:rsidR="00F76E2E" w:rsidRPr="00D276E1">
        <w:rPr>
          <w:rFonts w:ascii="Palatino Linotype" w:eastAsia="Palatino Linotype" w:hAnsi="Palatino Linotype" w:cs="Palatino Linotype"/>
        </w:rPr>
        <w:t>.</w:t>
      </w:r>
    </w:p>
    <w:p w14:paraId="7D7743C8" w14:textId="052B9300" w:rsidR="00022F13" w:rsidRPr="00D276E1" w:rsidRDefault="00F76E2E" w:rsidP="00F76E2E">
      <w:pPr>
        <w:spacing w:before="240" w:after="240" w:line="360" w:lineRule="auto"/>
        <w:ind w:left="426" w:right="49"/>
        <w:jc w:val="both"/>
        <w:rPr>
          <w:rFonts w:ascii="Palatino Linotype" w:eastAsia="Palatino Linotype" w:hAnsi="Palatino Linotype" w:cs="Palatino Linotype"/>
        </w:rPr>
      </w:pPr>
      <w:r w:rsidRPr="00D276E1">
        <w:rPr>
          <w:rFonts w:ascii="Palatino Linotype" w:eastAsia="Palatino Linotype" w:hAnsi="Palatino Linotype" w:cs="Palatino Linotype"/>
        </w:rPr>
        <w:t>2. A</w:t>
      </w:r>
      <w:r w:rsidR="00022F13" w:rsidRPr="00D276E1">
        <w:rPr>
          <w:rFonts w:ascii="Palatino Linotype" w:eastAsia="Palatino Linotype" w:hAnsi="Palatino Linotype" w:cs="Palatino Linotype"/>
        </w:rPr>
        <w:t>poyos otorgados</w:t>
      </w:r>
      <w:r w:rsidR="008D4360" w:rsidRPr="00D276E1">
        <w:rPr>
          <w:rFonts w:ascii="Palatino Linotype" w:eastAsia="Palatino Linotype" w:hAnsi="Palatino Linotype" w:cs="Palatino Linotype"/>
        </w:rPr>
        <w:t xml:space="preserve"> </w:t>
      </w:r>
      <w:r w:rsidR="00022F13" w:rsidRPr="00D276E1">
        <w:rPr>
          <w:rFonts w:ascii="Palatino Linotype" w:eastAsia="Palatino Linotype" w:hAnsi="Palatino Linotype" w:cs="Palatino Linotype"/>
        </w:rPr>
        <w:t>a benefi</w:t>
      </w:r>
      <w:r w:rsidRPr="00D276E1">
        <w:rPr>
          <w:rFonts w:ascii="Palatino Linotype" w:eastAsia="Palatino Linotype" w:hAnsi="Palatino Linotype" w:cs="Palatino Linotype"/>
        </w:rPr>
        <w:t>ciarios</w:t>
      </w:r>
      <w:r w:rsidR="008D4360" w:rsidRPr="00D276E1">
        <w:rPr>
          <w:rFonts w:ascii="Palatino Linotype" w:eastAsia="Palatino Linotype" w:hAnsi="Palatino Linotype" w:cs="Palatino Linotype"/>
        </w:rPr>
        <w:t>, ya sea en especie o efectivo,</w:t>
      </w:r>
      <w:r w:rsidRPr="00D276E1">
        <w:rPr>
          <w:rFonts w:ascii="Palatino Linotype" w:eastAsia="Palatino Linotype" w:hAnsi="Palatino Linotype" w:cs="Palatino Linotype"/>
        </w:rPr>
        <w:t xml:space="preserve"> </w:t>
      </w:r>
      <w:r w:rsidR="00022F13" w:rsidRPr="00D276E1">
        <w:rPr>
          <w:rFonts w:ascii="Palatino Linotype" w:eastAsia="Palatino Linotype" w:hAnsi="Palatino Linotype" w:cs="Palatino Linotype"/>
        </w:rPr>
        <w:t xml:space="preserve">con el soporte que indique que </w:t>
      </w:r>
      <w:r w:rsidRPr="00D276E1">
        <w:rPr>
          <w:rFonts w:ascii="Palatino Linotype" w:eastAsia="Palatino Linotype" w:hAnsi="Palatino Linotype" w:cs="Palatino Linotype"/>
        </w:rPr>
        <w:t>firman</w:t>
      </w:r>
      <w:r w:rsidR="00022F13" w:rsidRPr="00D276E1">
        <w:rPr>
          <w:rFonts w:ascii="Palatino Linotype" w:eastAsia="Palatino Linotype" w:hAnsi="Palatino Linotype" w:cs="Palatino Linotype"/>
        </w:rPr>
        <w:t xml:space="preserve"> de conformidad </w:t>
      </w:r>
      <w:r w:rsidRPr="00D276E1">
        <w:rPr>
          <w:rFonts w:ascii="Palatino Linotype" w:eastAsia="Palatino Linotype" w:hAnsi="Palatino Linotype" w:cs="Palatino Linotype"/>
        </w:rPr>
        <w:t xml:space="preserve">de </w:t>
      </w:r>
      <w:r w:rsidR="00022F13" w:rsidRPr="00D276E1">
        <w:rPr>
          <w:rFonts w:ascii="Palatino Linotype" w:eastAsia="Palatino Linotype" w:hAnsi="Palatino Linotype" w:cs="Palatino Linotype"/>
        </w:rPr>
        <w:t>recibirlo</w:t>
      </w:r>
      <w:r w:rsidR="008D4360" w:rsidRPr="00D276E1">
        <w:rPr>
          <w:rFonts w:ascii="Palatino Linotype" w:eastAsia="Palatino Linotype" w:hAnsi="Palatino Linotype" w:cs="Palatino Linotype"/>
        </w:rPr>
        <w:t xml:space="preserve">, </w:t>
      </w:r>
      <w:r w:rsidR="00022F13" w:rsidRPr="00D276E1">
        <w:rPr>
          <w:rFonts w:ascii="Palatino Linotype" w:eastAsia="Palatino Linotype" w:hAnsi="Palatino Linotype" w:cs="Palatino Linotype"/>
        </w:rPr>
        <w:t xml:space="preserve">desde el inicio de esta </w:t>
      </w:r>
      <w:r w:rsidRPr="00D276E1">
        <w:rPr>
          <w:rFonts w:ascii="Palatino Linotype" w:eastAsia="Palatino Linotype" w:hAnsi="Palatino Linotype" w:cs="Palatino Linotype"/>
        </w:rPr>
        <w:t>administración</w:t>
      </w:r>
      <w:r w:rsidR="00022F13" w:rsidRPr="00D276E1">
        <w:rPr>
          <w:rFonts w:ascii="Palatino Linotype" w:eastAsia="Palatino Linotype" w:hAnsi="Palatino Linotype" w:cs="Palatino Linotype"/>
        </w:rPr>
        <w:t xml:space="preserve"> </w:t>
      </w:r>
      <w:r w:rsidRPr="00D276E1">
        <w:rPr>
          <w:rFonts w:ascii="Palatino Linotype" w:eastAsia="Palatino Linotype" w:hAnsi="Palatino Linotype" w:cs="Palatino Linotype"/>
        </w:rPr>
        <w:t>al treinta de junio de dos mil veintidós.</w:t>
      </w:r>
    </w:p>
    <w:p w14:paraId="59B4863E" w14:textId="690A9A48" w:rsidR="0038025A" w:rsidRPr="00D276E1" w:rsidRDefault="00A75E6B">
      <w:pPr>
        <w:spacing w:before="240" w:after="240" w:line="360" w:lineRule="auto"/>
        <w:ind w:right="49"/>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En respuesta, el </w:t>
      </w:r>
      <w:r w:rsidRPr="00D276E1">
        <w:rPr>
          <w:rFonts w:ascii="Palatino Linotype" w:eastAsia="Palatino Linotype" w:hAnsi="Palatino Linotype" w:cs="Palatino Linotype"/>
          <w:b/>
        </w:rPr>
        <w:t>Sujeto Obligado</w:t>
      </w:r>
      <w:r w:rsidRPr="00D276E1">
        <w:rPr>
          <w:rFonts w:ascii="Palatino Linotype" w:eastAsia="Palatino Linotype" w:hAnsi="Palatino Linotype" w:cs="Palatino Linotype"/>
        </w:rPr>
        <w:t>, a través de</w:t>
      </w:r>
      <w:r w:rsidR="0038025A" w:rsidRPr="00D276E1">
        <w:rPr>
          <w:rFonts w:ascii="Palatino Linotype" w:eastAsia="Palatino Linotype" w:hAnsi="Palatino Linotype" w:cs="Palatino Linotype"/>
        </w:rPr>
        <w:t xml:space="preserve">l Subdirector de Administración y Finanzas, proporcionó los recibos de nómina de 489 servidores públicos adscritos al Sistema Municipal para el Desarrollo Integral de la Familia, correspondientes a la segunda quincena de marzo de dos mil veintidós. </w:t>
      </w:r>
    </w:p>
    <w:p w14:paraId="4EEBD583" w14:textId="1D6C107A" w:rsidR="00A04BD1" w:rsidRPr="00D276E1" w:rsidRDefault="00A75E6B" w:rsidP="00A04BD1">
      <w:pPr>
        <w:spacing w:before="240" w:after="240" w:line="360" w:lineRule="auto"/>
        <w:ind w:right="49"/>
        <w:jc w:val="both"/>
        <w:rPr>
          <w:rFonts w:ascii="Palatino Linotype" w:eastAsia="Palatino Linotype" w:hAnsi="Palatino Linotype" w:cs="Palatino Linotype"/>
        </w:rPr>
      </w:pPr>
      <w:r w:rsidRPr="00D276E1">
        <w:rPr>
          <w:rFonts w:ascii="Palatino Linotype" w:eastAsia="Palatino Linotype" w:hAnsi="Palatino Linotype" w:cs="Palatino Linotype"/>
        </w:rPr>
        <w:lastRenderedPageBreak/>
        <w:t>Conocida la respuesta por la persona solicitante, al no estar conforme con los términos de la misma, interpuso el recurso de revisión que nos ocupa, mediante el cual manifestó, com</w:t>
      </w:r>
      <w:r w:rsidR="007E16BF" w:rsidRPr="00D276E1">
        <w:rPr>
          <w:rFonts w:ascii="Palatino Linotype" w:eastAsia="Palatino Linotype" w:hAnsi="Palatino Linotype" w:cs="Palatino Linotype"/>
        </w:rPr>
        <w:t>o motivo de inconformidad</w:t>
      </w:r>
      <w:r w:rsidR="00A04BD1" w:rsidRPr="00D276E1">
        <w:rPr>
          <w:rFonts w:ascii="Palatino Linotype" w:eastAsia="Palatino Linotype" w:hAnsi="Palatino Linotype" w:cs="Palatino Linotype"/>
        </w:rPr>
        <w:t>, que no le dieron la información completa, incumpliendo con lo que la ley dice.</w:t>
      </w:r>
    </w:p>
    <w:p w14:paraId="02AABE32" w14:textId="52337246" w:rsidR="00DA678D" w:rsidRPr="00D276E1" w:rsidRDefault="00A04BD1">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U</w:t>
      </w:r>
      <w:r w:rsidR="00A75E6B" w:rsidRPr="00D276E1">
        <w:rPr>
          <w:rFonts w:ascii="Palatino Linotype" w:eastAsia="Palatino Linotype" w:hAnsi="Palatino Linotype" w:cs="Palatino Linotype"/>
        </w:rPr>
        <w:t>na vez admitido el presente recurso de revisión, en términos del artículo 185 fracción II</w:t>
      </w:r>
      <w:r w:rsidR="00A75E6B" w:rsidRPr="00D276E1">
        <w:rPr>
          <w:rFonts w:ascii="Palatino Linotype" w:eastAsia="Palatino Linotype" w:hAnsi="Palatino Linotype" w:cs="Palatino Linotype"/>
          <w:vertAlign w:val="superscript"/>
        </w:rPr>
        <w:footnoteReference w:id="1"/>
      </w:r>
      <w:r w:rsidR="00A75E6B" w:rsidRPr="00D276E1">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r w:rsidRPr="00D276E1">
        <w:rPr>
          <w:rFonts w:ascii="Palatino Linotype" w:eastAsia="Palatino Linotype" w:hAnsi="Palatino Linotype" w:cs="Palatino Linotype"/>
        </w:rPr>
        <w:t>, siendo ambas partes omisas en ejercer dicha prerrogativa.</w:t>
      </w:r>
    </w:p>
    <w:p w14:paraId="5B8BE3EE" w14:textId="77777777" w:rsidR="00DA678D" w:rsidRPr="00D276E1" w:rsidRDefault="00A75E6B">
      <w:pPr>
        <w:spacing w:before="240" w:after="240" w:line="360" w:lineRule="auto"/>
        <w:ind w:right="51"/>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w:t>
      </w:r>
      <w:r w:rsidRPr="00D276E1">
        <w:rPr>
          <w:rFonts w:ascii="Palatino Linotype" w:eastAsia="Palatino Linotype" w:hAnsi="Palatino Linotype" w:cs="Palatino Linotype"/>
        </w:rPr>
        <w:lastRenderedPageBreak/>
        <w:t>generada, obtenida, adquirida, transmitida, administrada o en posesión de los Sujetos Obligados es pública, y de manera excepcional puede ser clasificada.</w:t>
      </w:r>
    </w:p>
    <w:p w14:paraId="20B3FDB3"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34188682" w14:textId="77777777" w:rsidR="00DA678D" w:rsidRPr="00D276E1" w:rsidRDefault="00A75E6B">
      <w:pPr>
        <w:spacing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BECF1D5" w14:textId="77777777" w:rsidR="00DA678D" w:rsidRPr="00D276E1" w:rsidRDefault="00DA678D">
      <w:pPr>
        <w:ind w:left="851" w:right="899"/>
        <w:jc w:val="both"/>
        <w:rPr>
          <w:rFonts w:ascii="Palatino Linotype" w:eastAsia="Palatino Linotype" w:hAnsi="Palatino Linotype" w:cs="Palatino Linotype"/>
          <w:i/>
        </w:rPr>
      </w:pPr>
    </w:p>
    <w:p w14:paraId="3C065298" w14:textId="77777777" w:rsidR="00DA678D" w:rsidRPr="00D276E1" w:rsidRDefault="00A75E6B">
      <w:pPr>
        <w:ind w:left="851" w:right="899"/>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i/>
          <w:sz w:val="22"/>
          <w:szCs w:val="22"/>
        </w:rPr>
        <w:t>“</w:t>
      </w:r>
      <w:r w:rsidRPr="00D276E1">
        <w:rPr>
          <w:rFonts w:ascii="Palatino Linotype" w:eastAsia="Palatino Linotype" w:hAnsi="Palatino Linotype" w:cs="Palatino Linotype"/>
          <w:b/>
          <w:i/>
          <w:sz w:val="22"/>
          <w:szCs w:val="22"/>
        </w:rPr>
        <w:t xml:space="preserve">Artículo 3. </w:t>
      </w:r>
      <w:r w:rsidRPr="00D276E1">
        <w:rPr>
          <w:rFonts w:ascii="Palatino Linotype" w:eastAsia="Palatino Linotype" w:hAnsi="Palatino Linotype" w:cs="Palatino Linotype"/>
          <w:i/>
          <w:sz w:val="22"/>
          <w:szCs w:val="22"/>
        </w:rPr>
        <w:t>Para los efectos de la presente Ley se entenderá por:</w:t>
      </w:r>
    </w:p>
    <w:p w14:paraId="599B5F5E" w14:textId="77777777" w:rsidR="00DA678D" w:rsidRPr="00D276E1" w:rsidRDefault="00A75E6B">
      <w:pPr>
        <w:ind w:left="1134" w:right="899"/>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i/>
          <w:sz w:val="22"/>
          <w:szCs w:val="22"/>
        </w:rPr>
        <w:t>…</w:t>
      </w:r>
    </w:p>
    <w:p w14:paraId="38A6844C" w14:textId="77777777" w:rsidR="00DA678D" w:rsidRPr="00D276E1" w:rsidRDefault="00A75E6B">
      <w:pPr>
        <w:ind w:left="1134" w:right="899"/>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b/>
          <w:i/>
          <w:sz w:val="22"/>
          <w:szCs w:val="22"/>
        </w:rPr>
        <w:t>XI. Documento:</w:t>
      </w:r>
      <w:r w:rsidRPr="00D276E1">
        <w:rPr>
          <w:rFonts w:ascii="Palatino Linotype" w:eastAsia="Palatino Linotype" w:hAnsi="Palatino Linotype" w:cs="Palatino Linotype"/>
          <w:i/>
          <w:sz w:val="22"/>
          <w:szCs w:val="22"/>
        </w:rPr>
        <w:t xml:space="preserve"> Los expedientes, reportes, estudios, actas</w:t>
      </w:r>
      <w:r w:rsidRPr="00D276E1">
        <w:rPr>
          <w:rFonts w:ascii="Palatino Linotype" w:eastAsia="Palatino Linotype" w:hAnsi="Palatino Linotype" w:cs="Palatino Linotype"/>
          <w:b/>
          <w:i/>
          <w:sz w:val="22"/>
          <w:szCs w:val="22"/>
        </w:rPr>
        <w:t>,</w:t>
      </w:r>
      <w:r w:rsidRPr="00D276E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D276E1">
        <w:rPr>
          <w:rFonts w:ascii="Palatino Linotype" w:eastAsia="Palatino Linotype" w:hAnsi="Palatino Linotype" w:cs="Palatino Linotype"/>
          <w:i/>
          <w:sz w:val="22"/>
          <w:szCs w:val="22"/>
        </w:rPr>
        <w:lastRenderedPageBreak/>
        <w:t>sin importar su fuente o fecha de elaboración. Los documentos podrán estar en cualquier medio, sea escrito, impreso, sonoro, visual, electrónico, informático u holográfico…” (Sic)</w:t>
      </w:r>
    </w:p>
    <w:p w14:paraId="672E27B5" w14:textId="77777777" w:rsidR="00DA678D" w:rsidRPr="00D276E1" w:rsidRDefault="00DA678D">
      <w:pPr>
        <w:ind w:left="851" w:right="899"/>
        <w:jc w:val="both"/>
        <w:rPr>
          <w:rFonts w:ascii="Palatino Linotype" w:eastAsia="Palatino Linotype" w:hAnsi="Palatino Linotype" w:cs="Palatino Linotype"/>
          <w:sz w:val="22"/>
          <w:szCs w:val="22"/>
        </w:rPr>
      </w:pPr>
    </w:p>
    <w:p w14:paraId="70B62B42" w14:textId="77777777" w:rsidR="00DA678D" w:rsidRPr="00D276E1" w:rsidRDefault="00A75E6B">
      <w:pPr>
        <w:spacing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7A68162" w14:textId="77777777" w:rsidR="00DA678D" w:rsidRPr="00D276E1" w:rsidRDefault="00DA678D">
      <w:pPr>
        <w:ind w:left="851" w:right="899"/>
        <w:jc w:val="both"/>
        <w:rPr>
          <w:rFonts w:ascii="Palatino Linotype" w:eastAsia="Palatino Linotype" w:hAnsi="Palatino Linotype" w:cs="Palatino Linotype"/>
        </w:rPr>
      </w:pPr>
    </w:p>
    <w:p w14:paraId="69BE508F" w14:textId="77777777" w:rsidR="00DA678D" w:rsidRPr="00D276E1" w:rsidRDefault="00A75E6B">
      <w:pPr>
        <w:ind w:left="851" w:right="899"/>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b/>
          <w:sz w:val="22"/>
          <w:szCs w:val="22"/>
        </w:rPr>
        <w:t>“</w:t>
      </w:r>
      <w:r w:rsidRPr="00D276E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276E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25747C" w14:textId="77777777" w:rsidR="00DA678D" w:rsidRPr="00D276E1" w:rsidRDefault="00A75E6B">
      <w:pPr>
        <w:ind w:left="851" w:right="899"/>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8F2A086" w14:textId="77777777" w:rsidR="00DA678D" w:rsidRPr="00D276E1" w:rsidRDefault="00A75E6B">
      <w:pPr>
        <w:ind w:left="1134" w:right="899"/>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F05089A" w14:textId="77777777" w:rsidR="00DA678D" w:rsidRPr="00D276E1" w:rsidRDefault="00A75E6B">
      <w:pPr>
        <w:ind w:left="1134" w:right="899"/>
        <w:jc w:val="both"/>
        <w:rPr>
          <w:rFonts w:ascii="Palatino Linotype" w:eastAsia="Palatino Linotype" w:hAnsi="Palatino Linotype" w:cs="Palatino Linotype"/>
          <w:b/>
          <w:i/>
          <w:sz w:val="22"/>
          <w:szCs w:val="22"/>
        </w:rPr>
      </w:pPr>
      <w:r w:rsidRPr="00D276E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F27C035" w14:textId="77777777" w:rsidR="00DA678D" w:rsidRPr="00D276E1" w:rsidRDefault="00A75E6B">
      <w:pPr>
        <w:ind w:left="1134" w:right="899"/>
        <w:jc w:val="both"/>
        <w:rPr>
          <w:rFonts w:ascii="Palatino Linotype" w:eastAsia="Palatino Linotype" w:hAnsi="Palatino Linotype" w:cs="Palatino Linotype"/>
          <w:b/>
          <w:i/>
          <w:sz w:val="22"/>
          <w:szCs w:val="22"/>
        </w:rPr>
      </w:pPr>
      <w:r w:rsidRPr="00D276E1">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30576F0" w14:textId="77777777" w:rsidR="00DA678D" w:rsidRPr="00D276E1" w:rsidRDefault="00A75E6B">
      <w:pPr>
        <w:spacing w:before="240" w:after="240" w:line="360" w:lineRule="auto"/>
        <w:ind w:right="51"/>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w:t>
      </w:r>
      <w:bookmarkStart w:id="7" w:name="_GoBack"/>
      <w:bookmarkEnd w:id="7"/>
      <w:r w:rsidRPr="00D276E1">
        <w:rPr>
          <w:rFonts w:ascii="Palatino Linotype" w:eastAsia="Palatino Linotype" w:hAnsi="Palatino Linotype" w:cs="Palatino Linotype"/>
        </w:rPr>
        <w:lastRenderedPageBreak/>
        <w:t>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3B0AC2F"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955D011" w14:textId="42A6B0B0" w:rsidR="007A456F" w:rsidRPr="00D276E1" w:rsidRDefault="00A75E6B">
      <w:pPr>
        <w:spacing w:before="240" w:after="240" w:line="360" w:lineRule="auto"/>
        <w:ind w:right="49"/>
        <w:jc w:val="both"/>
        <w:rPr>
          <w:rFonts w:ascii="Palatino Linotype" w:hAnsi="Palatino Linotype" w:cs="Arial"/>
        </w:rPr>
      </w:pPr>
      <w:r w:rsidRPr="00D276E1">
        <w:rPr>
          <w:rFonts w:ascii="Palatino Linotype" w:eastAsia="Palatino Linotype" w:hAnsi="Palatino Linotype" w:cs="Palatino Linotype"/>
        </w:rPr>
        <w:t xml:space="preserve">En tal sentido, </w:t>
      </w:r>
      <w:r w:rsidR="00BF3B40" w:rsidRPr="00D276E1">
        <w:rPr>
          <w:rFonts w:ascii="Palatino Linotype" w:eastAsia="Palatino Linotype" w:hAnsi="Palatino Linotype" w:cs="Palatino Linotype"/>
        </w:rPr>
        <w:t xml:space="preserve">derivado de las constancias que obran en el expediente en el que se actúa, se advierte que </w:t>
      </w:r>
      <w:r w:rsidR="00BF3B40" w:rsidRPr="00D276E1">
        <w:rPr>
          <w:rFonts w:ascii="Palatino Linotype" w:hAnsi="Palatino Linotype"/>
        </w:rPr>
        <w:t>en observancia de lo previsto en los artículos 53</w:t>
      </w:r>
      <w:r w:rsidR="00BF3B40" w:rsidRPr="00D276E1">
        <w:rPr>
          <w:rStyle w:val="Refdenotaalpie"/>
          <w:rFonts w:ascii="Palatino Linotype" w:hAnsi="Palatino Linotype"/>
        </w:rPr>
        <w:footnoteReference w:id="2"/>
      </w:r>
      <w:r w:rsidR="00BF3B40" w:rsidRPr="00D276E1">
        <w:rPr>
          <w:rFonts w:ascii="Palatino Linotype" w:hAnsi="Palatino Linotype"/>
        </w:rPr>
        <w:t xml:space="preserve"> fracci</w:t>
      </w:r>
      <w:r w:rsidR="007A456F" w:rsidRPr="00D276E1">
        <w:rPr>
          <w:rFonts w:ascii="Palatino Linotype" w:hAnsi="Palatino Linotype"/>
        </w:rPr>
        <w:t>ón</w:t>
      </w:r>
      <w:r w:rsidR="00BF3B40" w:rsidRPr="00D276E1">
        <w:rPr>
          <w:rFonts w:ascii="Palatino Linotype" w:hAnsi="Palatino Linotype"/>
        </w:rPr>
        <w:t xml:space="preserve"> II</w:t>
      </w:r>
      <w:r w:rsidR="007A456F" w:rsidRPr="00D276E1">
        <w:rPr>
          <w:rFonts w:ascii="Palatino Linotype" w:hAnsi="Palatino Linotype"/>
        </w:rPr>
        <w:t xml:space="preserve"> y</w:t>
      </w:r>
      <w:r w:rsidR="00BF3B40" w:rsidRPr="00D276E1">
        <w:rPr>
          <w:rFonts w:ascii="Palatino Linotype" w:hAnsi="Palatino Linotype"/>
        </w:rPr>
        <w:t xml:space="preserve"> 162</w:t>
      </w:r>
      <w:r w:rsidR="00BF3B40" w:rsidRPr="00D276E1">
        <w:rPr>
          <w:rStyle w:val="Refdenotaalpie"/>
          <w:rFonts w:ascii="Palatino Linotype" w:hAnsi="Palatino Linotype"/>
        </w:rPr>
        <w:footnoteReference w:id="3"/>
      </w:r>
      <w:r w:rsidR="00BF3B40" w:rsidRPr="00D276E1">
        <w:rPr>
          <w:rFonts w:ascii="Palatino Linotype" w:hAnsi="Palatino Linotype"/>
        </w:rPr>
        <w:t xml:space="preserve"> </w:t>
      </w:r>
      <w:r w:rsidR="00BF3B40" w:rsidRPr="00D276E1">
        <w:rPr>
          <w:rFonts w:ascii="Palatino Linotype" w:hAnsi="Palatino Linotype" w:cs="Arial"/>
        </w:rPr>
        <w:t xml:space="preserve">de la Ley de Transparencia y Acceso a la Información Pública del Estado de </w:t>
      </w:r>
      <w:r w:rsidR="00BF3B40" w:rsidRPr="00D276E1">
        <w:rPr>
          <w:rFonts w:ascii="Palatino Linotype" w:hAnsi="Palatino Linotype" w:cs="Arial"/>
        </w:rPr>
        <w:lastRenderedPageBreak/>
        <w:t xml:space="preserve">México y Municipios, </w:t>
      </w:r>
      <w:r w:rsidR="00BF3B40" w:rsidRPr="00D276E1">
        <w:rPr>
          <w:rFonts w:ascii="Palatino Linotype" w:hAnsi="Palatino Linotype"/>
        </w:rPr>
        <w:t xml:space="preserve">la Unidad de Transparencia </w:t>
      </w:r>
      <w:r w:rsidR="00BF3B40" w:rsidRPr="00D276E1">
        <w:rPr>
          <w:rFonts w:ascii="Palatino Linotype" w:hAnsi="Palatino Linotype" w:cs="Arial"/>
        </w:rPr>
        <w:t xml:space="preserve">turnó la solicitud de información a la Subdirección de Administración y Finanzas, </w:t>
      </w:r>
      <w:r w:rsidR="007A456F" w:rsidRPr="00D276E1">
        <w:rPr>
          <w:rFonts w:ascii="Palatino Linotype" w:hAnsi="Palatino Linotype" w:cs="Arial"/>
        </w:rPr>
        <w:t>área que cuenta con las siguientes atribuciones, de conformidad con el artículo 64 del Reglamento Interno del Organismo Público Descentralizado denominado Sistema Integral para el Desarrollo Integral de la Familia de Cuautitlán Izcalli</w:t>
      </w:r>
      <w:r w:rsidR="00E77606" w:rsidRPr="00D276E1">
        <w:rPr>
          <w:rFonts w:ascii="Palatino Linotype" w:hAnsi="Palatino Linotype" w:cs="Arial"/>
        </w:rPr>
        <w:t>:</w:t>
      </w:r>
    </w:p>
    <w:p w14:paraId="0588900D" w14:textId="77777777" w:rsidR="00E77606" w:rsidRPr="00D276E1" w:rsidRDefault="00E77606" w:rsidP="004225FE">
      <w:pPr>
        <w:spacing w:before="120" w:after="120"/>
        <w:ind w:left="851" w:right="902"/>
        <w:jc w:val="both"/>
        <w:rPr>
          <w:rFonts w:ascii="Palatino Linotype" w:hAnsi="Palatino Linotype"/>
          <w:i/>
          <w:iCs/>
          <w:sz w:val="22"/>
          <w:szCs w:val="22"/>
        </w:rPr>
      </w:pPr>
      <w:r w:rsidRPr="00D276E1">
        <w:rPr>
          <w:rFonts w:ascii="Palatino Linotype" w:hAnsi="Palatino Linotype"/>
          <w:i/>
          <w:iCs/>
          <w:sz w:val="22"/>
          <w:szCs w:val="22"/>
        </w:rPr>
        <w:t>“</w:t>
      </w:r>
      <w:r w:rsidRPr="00D276E1">
        <w:rPr>
          <w:rFonts w:ascii="Palatino Linotype" w:hAnsi="Palatino Linotype"/>
          <w:b/>
          <w:bCs/>
          <w:i/>
          <w:iCs/>
          <w:sz w:val="22"/>
          <w:szCs w:val="22"/>
        </w:rPr>
        <w:t>Artículo 64</w:t>
      </w:r>
      <w:r w:rsidRPr="00D276E1">
        <w:rPr>
          <w:rFonts w:ascii="Palatino Linotype" w:hAnsi="Palatino Linotype"/>
          <w:i/>
          <w:iCs/>
          <w:sz w:val="22"/>
          <w:szCs w:val="22"/>
        </w:rPr>
        <w:t xml:space="preserve">.- La Subdirección de Administración y Finanzas, tendrá a través de su titular, las atribuciones y obligaciones siguientes: </w:t>
      </w:r>
    </w:p>
    <w:p w14:paraId="38AD5C04" w14:textId="77777777" w:rsidR="00E77606"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I. </w:t>
      </w:r>
      <w:r w:rsidRPr="00D276E1">
        <w:rPr>
          <w:rFonts w:ascii="Palatino Linotype" w:hAnsi="Palatino Linotype"/>
          <w:b/>
          <w:bCs/>
          <w:i/>
          <w:iCs/>
          <w:sz w:val="22"/>
          <w:szCs w:val="22"/>
        </w:rPr>
        <w:t>Coordinar, administrar, dirigir y supervisar los recursos</w:t>
      </w:r>
      <w:r w:rsidRPr="00D276E1">
        <w:rPr>
          <w:rFonts w:ascii="Palatino Linotype" w:hAnsi="Palatino Linotype"/>
          <w:i/>
          <w:iCs/>
          <w:sz w:val="22"/>
          <w:szCs w:val="22"/>
        </w:rPr>
        <w:t xml:space="preserve"> humanos, materiales, </w:t>
      </w:r>
      <w:r w:rsidRPr="00D276E1">
        <w:rPr>
          <w:rFonts w:ascii="Palatino Linotype" w:hAnsi="Palatino Linotype"/>
          <w:b/>
          <w:bCs/>
          <w:i/>
          <w:iCs/>
          <w:sz w:val="22"/>
          <w:szCs w:val="22"/>
        </w:rPr>
        <w:t>económicos</w:t>
      </w:r>
      <w:r w:rsidRPr="00D276E1">
        <w:rPr>
          <w:rFonts w:ascii="Palatino Linotype" w:hAnsi="Palatino Linotype"/>
          <w:i/>
          <w:iCs/>
          <w:sz w:val="22"/>
          <w:szCs w:val="22"/>
        </w:rPr>
        <w:t xml:space="preserve"> y de equipamiento de las unidades administrativas a su cargo; </w:t>
      </w:r>
    </w:p>
    <w:p w14:paraId="7257C5DC" w14:textId="77777777" w:rsidR="00E77606"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II. Proporcionar los recursos humanos, materiales y financieros, así como los servicios generales que se requieran para el funcionamiento del SMDIF, en función al flujo de efectivo y presupuesto asignado; </w:t>
      </w:r>
    </w:p>
    <w:p w14:paraId="5AB050A7" w14:textId="77777777" w:rsidR="00E77606"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III. Fungir como Tesorero de la Junta de Gobierno y para ejercer las facultades previstas para dicho puesto en los comités requeridos por la Ley y normatividad aplicable; </w:t>
      </w:r>
    </w:p>
    <w:p w14:paraId="262022B8" w14:textId="77777777" w:rsidR="00E77606"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IV. Mantener contablemente actualizados los inventarios de bienes muebles e inmuebles; </w:t>
      </w:r>
    </w:p>
    <w:p w14:paraId="5CE652B7" w14:textId="77777777" w:rsidR="00E77606"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V. Presentar para firma de la Dirección, los informes mensuales, trimestrales y anual de la cuenta pública;</w:t>
      </w:r>
    </w:p>
    <w:p w14:paraId="6757F1AF" w14:textId="77777777" w:rsidR="00E77606"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VI. Dar el visto bueno a las reconducciones programáticos-presupuestales, recalendarizaciones, traspasos internos y externos, previamente autorizados y validados por el titular de la UIPPE, previa solicitud de las personas titulares de las Subdirecciones del área correspondiente con su justificación y fundamentación; </w:t>
      </w:r>
    </w:p>
    <w:p w14:paraId="27A936B2" w14:textId="77777777" w:rsidR="00E77606"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VII. Solicitar a la Dirección las certificaciones de los pliegos de observaciones y alcances que formule el OSFEM; </w:t>
      </w:r>
    </w:p>
    <w:p w14:paraId="2E339BE7" w14:textId="77777777" w:rsidR="00E77606"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VIII. Vigilar que se atienda en tiempo y forma los requerimientos del OSFEM en materia financiera; </w:t>
      </w:r>
    </w:p>
    <w:p w14:paraId="0A50E5CF" w14:textId="77777777" w:rsidR="00E77606"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lastRenderedPageBreak/>
        <w:t xml:space="preserve">IX. Cumplir con las políticas y procedimientos para el registro y control de las operaciones contables; </w:t>
      </w:r>
    </w:p>
    <w:p w14:paraId="26BF0E92" w14:textId="77777777" w:rsidR="00E77606"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X. Atender las auditorías externas e internas referentes al área;</w:t>
      </w:r>
    </w:p>
    <w:p w14:paraId="574BF9B6" w14:textId="77777777" w:rsidR="00E77606"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XI. Proporcionar a la Dirección y a las unidades administrativas la información necesaria para la formulación del proyecto de presupuesto de ingresos y egresos de las áreas del SMDIF; </w:t>
      </w:r>
    </w:p>
    <w:p w14:paraId="081E0628" w14:textId="075EB4D5" w:rsidR="00E77606"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XII. Otorgar y autorizar la suficiencia presupuestal para la adquisición de bienes y servicios de acuerdo al presupuesto autorizado;</w:t>
      </w:r>
    </w:p>
    <w:p w14:paraId="59750329" w14:textId="77777777" w:rsidR="00E77606"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XIII. Sugerir medidas necesarias para hacer más eficientes los procedimientos de recaudación; </w:t>
      </w:r>
    </w:p>
    <w:p w14:paraId="2F85BCEA"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XIV. Custodiar sus archivos, expedientes y documentación que se genere con motivo del desarrollo de sus funciones; </w:t>
      </w:r>
    </w:p>
    <w:p w14:paraId="64D0DA86"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XV. Gestionar, expedir y controlar los recibos deducibles de impuestos por concepto de donativos;</w:t>
      </w:r>
    </w:p>
    <w:p w14:paraId="19B80E60"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XVI. Revisar y autorizar la póliza de egresos que justifique la compra de un bien o prestación de un servicio; </w:t>
      </w:r>
    </w:p>
    <w:p w14:paraId="02360608"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XVII. Controlar las formas valoradas; </w:t>
      </w:r>
    </w:p>
    <w:p w14:paraId="17027257"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XVIII. Supervisar que se realice la cobranza de acuerdo a los convenios y tarifas vigentes; </w:t>
      </w:r>
    </w:p>
    <w:p w14:paraId="35110555"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XIX. Llevar el control del avance presupuestal; </w:t>
      </w:r>
    </w:p>
    <w:p w14:paraId="3558946E"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 Realizar las inversiones de los excedentes en efectivo; </w:t>
      </w:r>
    </w:p>
    <w:p w14:paraId="03A91A7E"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XXI. Supervisar el adecuado control y custodia de las garantías otorgadas por los proveedores del SMDIF; </w:t>
      </w:r>
    </w:p>
    <w:p w14:paraId="44572BE7"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XXII. Proponer a la Dirección en coordinación con la Secretaría </w:t>
      </w:r>
      <w:proofErr w:type="spellStart"/>
      <w:r w:rsidRPr="00D276E1">
        <w:rPr>
          <w:rFonts w:ascii="Palatino Linotype" w:hAnsi="Palatino Linotype"/>
          <w:i/>
          <w:iCs/>
          <w:sz w:val="22"/>
          <w:szCs w:val="22"/>
        </w:rPr>
        <w:t>Técnica</w:t>
      </w:r>
      <w:proofErr w:type="spellEnd"/>
      <w:r w:rsidRPr="00D276E1">
        <w:rPr>
          <w:rFonts w:ascii="Palatino Linotype" w:hAnsi="Palatino Linotype"/>
          <w:i/>
          <w:iCs/>
          <w:sz w:val="22"/>
          <w:szCs w:val="22"/>
        </w:rPr>
        <w:t xml:space="preserve"> el proyecto y modificaciones al presupuesto de egresos del SMDIF; </w:t>
      </w:r>
    </w:p>
    <w:p w14:paraId="2124CC6D"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XXIII. Garantizar que los procesos de contratación gubernamentales del SMDIF, se determinen con base a una planeación racional de las necesidades y recursos del SMDIF, en apego a la normatividad aplicable; </w:t>
      </w:r>
    </w:p>
    <w:p w14:paraId="281BDF75"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XXIV. Emitir las credenciales del personal del SMDIF;</w:t>
      </w:r>
    </w:p>
    <w:p w14:paraId="7B96FB23"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XXV. Participar en coordinación con la UIPPE de la Secretaría Técnica en el proceso de formulación del </w:t>
      </w:r>
      <w:proofErr w:type="spellStart"/>
      <w:r w:rsidRPr="00D276E1">
        <w:rPr>
          <w:rFonts w:ascii="Palatino Linotype" w:hAnsi="Palatino Linotype"/>
          <w:i/>
          <w:iCs/>
          <w:sz w:val="22"/>
          <w:szCs w:val="22"/>
        </w:rPr>
        <w:t>PbRM</w:t>
      </w:r>
      <w:proofErr w:type="spellEnd"/>
      <w:r w:rsidRPr="00D276E1">
        <w:rPr>
          <w:rFonts w:ascii="Palatino Linotype" w:hAnsi="Palatino Linotype"/>
          <w:i/>
          <w:iCs/>
          <w:sz w:val="22"/>
          <w:szCs w:val="22"/>
        </w:rPr>
        <w:t xml:space="preserve"> del SMDIF; </w:t>
      </w:r>
    </w:p>
    <w:p w14:paraId="6A719277"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lastRenderedPageBreak/>
        <w:t xml:space="preserve">XXVI. Integrar, presidir y dar seguimiento al </w:t>
      </w:r>
      <w:proofErr w:type="spellStart"/>
      <w:r w:rsidRPr="00D276E1">
        <w:rPr>
          <w:rFonts w:ascii="Palatino Linotype" w:hAnsi="Palatino Linotype"/>
          <w:i/>
          <w:iCs/>
          <w:sz w:val="22"/>
          <w:szCs w:val="22"/>
        </w:rPr>
        <w:t>Comite</w:t>
      </w:r>
      <w:proofErr w:type="spellEnd"/>
      <w:r w:rsidRPr="00D276E1">
        <w:rPr>
          <w:rFonts w:ascii="Palatino Linotype" w:hAnsi="Palatino Linotype"/>
          <w:i/>
          <w:iCs/>
          <w:sz w:val="22"/>
          <w:szCs w:val="22"/>
        </w:rPr>
        <w:t xml:space="preserve">́ Interno de Adquisiciones y Servicios del SMDIF, conforme a la normatividad aplicable; </w:t>
      </w:r>
    </w:p>
    <w:p w14:paraId="07B9C0B2"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XXVII.</w:t>
      </w:r>
      <w:r w:rsidR="004225FE" w:rsidRPr="00D276E1">
        <w:rPr>
          <w:rFonts w:ascii="Palatino Linotype" w:hAnsi="Palatino Linotype"/>
          <w:i/>
          <w:iCs/>
          <w:sz w:val="22"/>
          <w:szCs w:val="22"/>
        </w:rPr>
        <w:t xml:space="preserve"> </w:t>
      </w:r>
      <w:r w:rsidRPr="00D276E1">
        <w:rPr>
          <w:rFonts w:ascii="Palatino Linotype" w:hAnsi="Palatino Linotype"/>
          <w:i/>
          <w:iCs/>
          <w:sz w:val="22"/>
          <w:szCs w:val="22"/>
        </w:rPr>
        <w:t xml:space="preserve">Formular y presentar a la Presidencia, los informes y la integración anual de la Cuenta Pública del SMDIF, que deben presentarse al OSFEM atendiendo a los lineamientos de Control Gubernamental; </w:t>
      </w:r>
    </w:p>
    <w:p w14:paraId="435D6094"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XXVIII. Integrar en conjunto con la UIPPE del SMDIF, la formulación y elaboración del anteproyecto de presupuesto de las diferentes unidades administrativas, </w:t>
      </w:r>
      <w:proofErr w:type="spellStart"/>
      <w:r w:rsidRPr="00D276E1">
        <w:rPr>
          <w:rFonts w:ascii="Palatino Linotype" w:hAnsi="Palatino Linotype"/>
          <w:i/>
          <w:iCs/>
          <w:sz w:val="22"/>
          <w:szCs w:val="22"/>
        </w:rPr>
        <w:t>asi</w:t>
      </w:r>
      <w:proofErr w:type="spellEnd"/>
      <w:r w:rsidRPr="00D276E1">
        <w:rPr>
          <w:rFonts w:ascii="Palatino Linotype" w:hAnsi="Palatino Linotype"/>
          <w:i/>
          <w:iCs/>
          <w:sz w:val="22"/>
          <w:szCs w:val="22"/>
        </w:rPr>
        <w:t xml:space="preserve">́ como sus modificaciones conforme los proyectos prioritarios establecidos para cada ejercicio fiscal; </w:t>
      </w:r>
    </w:p>
    <w:p w14:paraId="1EFDECA3"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XXIX. Formular y presentar a la Presidencia y Dirección el proyecto anual del Presupuesto de Ingresos y Egresos del SMDIF, para análisis y aprobación de la Junta; </w:t>
      </w:r>
    </w:p>
    <w:p w14:paraId="5D48A997"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XXX. Proponer políticas administrativas y disposiciones de control interno para cumplir con la racionalidad y disciplina en la ejecución del gasto público; </w:t>
      </w:r>
    </w:p>
    <w:p w14:paraId="65A2284B" w14:textId="0E6BEBFB" w:rsidR="00E77606"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XXXI. Dar seguimiento y analizar los programas de inversión y gasto público, de las unidades administrativas del SMDIF, y en su caso, proponer las medidas correctivas a fin de que sean congruentes con los planes y programas del SMDIF, de conformidad con las necesidades de cada área y que hayan sido aprobados por la Junta de Gobierno; </w:t>
      </w:r>
    </w:p>
    <w:p w14:paraId="1AFA517B"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XXXII.</w:t>
      </w:r>
      <w:r w:rsidR="004225FE" w:rsidRPr="00D276E1">
        <w:rPr>
          <w:rFonts w:ascii="Palatino Linotype" w:hAnsi="Palatino Linotype"/>
          <w:i/>
          <w:iCs/>
          <w:sz w:val="22"/>
          <w:szCs w:val="22"/>
        </w:rPr>
        <w:t xml:space="preserve"> </w:t>
      </w:r>
      <w:r w:rsidRPr="00D276E1">
        <w:rPr>
          <w:rFonts w:ascii="Palatino Linotype" w:hAnsi="Palatino Linotype"/>
          <w:i/>
          <w:iCs/>
          <w:sz w:val="22"/>
          <w:szCs w:val="22"/>
        </w:rPr>
        <w:t xml:space="preserve">Mantener debidamente informada a la Presidencia, la Dirección y a los miembros de la Junta de Gobierno sobre la disponibilidad de las partidas presupuestales de egresos, para el ejercicio adecuado de sus atribuciones; </w:t>
      </w:r>
    </w:p>
    <w:p w14:paraId="0029850B"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XXXIII. Realizar los informes y reportes mensuales solicitados por la Presidencia, Dirección, y/o áreas encargadas del seguimiento programático o de control; </w:t>
      </w:r>
    </w:p>
    <w:p w14:paraId="14A60681"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XXXIV. Proponer a la Junta de Gobierno, por conducto de la Dirección, la cancelación de cuentas incobrables; </w:t>
      </w:r>
    </w:p>
    <w:p w14:paraId="7887A6DA"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XXXV. Integrar, autorizar y recabar las firmas de la información que se entrega al OSFEM en materia financiera; </w:t>
      </w:r>
    </w:p>
    <w:p w14:paraId="65AE5E02"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XXXVI. Vigilar que se realicen los </w:t>
      </w:r>
      <w:proofErr w:type="spellStart"/>
      <w:r w:rsidRPr="00D276E1">
        <w:rPr>
          <w:rFonts w:ascii="Palatino Linotype" w:hAnsi="Palatino Linotype"/>
          <w:i/>
          <w:iCs/>
          <w:sz w:val="22"/>
          <w:szCs w:val="22"/>
        </w:rPr>
        <w:t>cálculos</w:t>
      </w:r>
      <w:proofErr w:type="spellEnd"/>
      <w:r w:rsidRPr="00D276E1">
        <w:rPr>
          <w:rFonts w:ascii="Palatino Linotype" w:hAnsi="Palatino Linotype"/>
          <w:i/>
          <w:iCs/>
          <w:sz w:val="22"/>
          <w:szCs w:val="22"/>
        </w:rPr>
        <w:t xml:space="preserve"> de manera correcta de las obligaciones fiscales del SMDIF; </w:t>
      </w:r>
    </w:p>
    <w:p w14:paraId="176AB660"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XXXVII. Firmar los cheques en forma mancomunada con la Dirección o quien la Junta de Gobierno designe; </w:t>
      </w:r>
    </w:p>
    <w:p w14:paraId="6EB26E7C" w14:textId="720919DE"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lastRenderedPageBreak/>
        <w:t xml:space="preserve">XXXVIII. Supervisar el adecuado control y custodia de las </w:t>
      </w:r>
      <w:r w:rsidR="004225FE" w:rsidRPr="00D276E1">
        <w:rPr>
          <w:rFonts w:ascii="Palatino Linotype" w:hAnsi="Palatino Linotype"/>
          <w:i/>
          <w:iCs/>
          <w:sz w:val="22"/>
          <w:szCs w:val="22"/>
        </w:rPr>
        <w:t>garantías</w:t>
      </w:r>
      <w:r w:rsidRPr="00D276E1">
        <w:rPr>
          <w:rFonts w:ascii="Palatino Linotype" w:hAnsi="Palatino Linotype"/>
          <w:i/>
          <w:iCs/>
          <w:sz w:val="22"/>
          <w:szCs w:val="22"/>
        </w:rPr>
        <w:t xml:space="preserve"> otorgadas por los proveedores del SMDIF;</w:t>
      </w:r>
    </w:p>
    <w:p w14:paraId="15FE5F1E" w14:textId="40ADD1F1"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XXXIX. Dictar, a </w:t>
      </w:r>
      <w:r w:rsidR="004225FE" w:rsidRPr="00D276E1">
        <w:rPr>
          <w:rFonts w:ascii="Palatino Linotype" w:hAnsi="Palatino Linotype"/>
          <w:i/>
          <w:iCs/>
          <w:sz w:val="22"/>
          <w:szCs w:val="22"/>
        </w:rPr>
        <w:t>través</w:t>
      </w:r>
      <w:r w:rsidRPr="00D276E1">
        <w:rPr>
          <w:rFonts w:ascii="Palatino Linotype" w:hAnsi="Palatino Linotype"/>
          <w:i/>
          <w:iCs/>
          <w:sz w:val="22"/>
          <w:szCs w:val="22"/>
        </w:rPr>
        <w:t xml:space="preserve"> de la Unidad de Servicios Generales, las medidas de asignación, uso, cuidado, control y resguardo de las unidades vehiculares del SMDIF; </w:t>
      </w:r>
    </w:p>
    <w:p w14:paraId="4C4FB6C0" w14:textId="77777777" w:rsidR="004225FE" w:rsidRPr="00D276E1" w:rsidRDefault="00E77606"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XL. Vigilar el buen funcionamiento, transparencia y eficiencia de la Caja General del SMDIF; y </w:t>
      </w:r>
    </w:p>
    <w:p w14:paraId="5EF725ED" w14:textId="5A673171" w:rsidR="00E77606" w:rsidRPr="00D276E1" w:rsidRDefault="00E77606" w:rsidP="004225FE">
      <w:pPr>
        <w:spacing w:before="120" w:after="120"/>
        <w:ind w:left="1134" w:right="902"/>
        <w:jc w:val="both"/>
        <w:rPr>
          <w:rFonts w:ascii="Palatino Linotype" w:hAnsi="Palatino Linotype" w:cs="Arial"/>
          <w:i/>
          <w:iCs/>
          <w:sz w:val="22"/>
          <w:szCs w:val="22"/>
        </w:rPr>
      </w:pPr>
      <w:r w:rsidRPr="00D276E1">
        <w:rPr>
          <w:rFonts w:ascii="Palatino Linotype" w:hAnsi="Palatino Linotype"/>
          <w:i/>
          <w:iCs/>
          <w:sz w:val="22"/>
          <w:szCs w:val="22"/>
        </w:rPr>
        <w:t>XLI. Las demás que sean necesarias para el ejercicio de su función y las que confieran la Junta de Gobierno, la Dirección y las que establezcan las disposiciones legales aplicables Custodiar y ejercer las garantías que se otorguen a favor del SMDIF.</w:t>
      </w:r>
      <w:r w:rsidR="004225FE" w:rsidRPr="00D276E1">
        <w:rPr>
          <w:rFonts w:ascii="Palatino Linotype" w:hAnsi="Palatino Linotype"/>
          <w:i/>
          <w:iCs/>
          <w:sz w:val="22"/>
          <w:szCs w:val="22"/>
        </w:rPr>
        <w:t>”</w:t>
      </w:r>
    </w:p>
    <w:p w14:paraId="29D1C45A" w14:textId="0CC50025" w:rsidR="004225FE" w:rsidRPr="00D276E1" w:rsidRDefault="004225FE">
      <w:pPr>
        <w:spacing w:before="240" w:after="240" w:line="360" w:lineRule="auto"/>
        <w:ind w:right="49"/>
        <w:jc w:val="both"/>
        <w:rPr>
          <w:rFonts w:ascii="Palatino Linotype" w:hAnsi="Palatino Linotype" w:cs="Arial"/>
        </w:rPr>
      </w:pPr>
      <w:r w:rsidRPr="00D276E1">
        <w:rPr>
          <w:rFonts w:ascii="Palatino Linotype" w:hAnsi="Palatino Linotype" w:cs="Arial"/>
        </w:rPr>
        <w:t xml:space="preserve">Para el desempeño de dichas atribuciones se auxilia de las siguientes unidades administrativas: </w:t>
      </w:r>
    </w:p>
    <w:p w14:paraId="63D9A6E1" w14:textId="77777777" w:rsidR="004225FE" w:rsidRPr="00D276E1" w:rsidRDefault="004225FE" w:rsidP="004225FE">
      <w:pPr>
        <w:spacing w:before="120" w:after="120"/>
        <w:ind w:left="851" w:right="902"/>
        <w:jc w:val="both"/>
        <w:rPr>
          <w:rFonts w:ascii="Palatino Linotype" w:hAnsi="Palatino Linotype"/>
          <w:i/>
          <w:iCs/>
          <w:sz w:val="22"/>
          <w:szCs w:val="22"/>
        </w:rPr>
      </w:pPr>
      <w:r w:rsidRPr="00D276E1">
        <w:rPr>
          <w:rFonts w:ascii="Palatino Linotype" w:hAnsi="Palatino Linotype"/>
          <w:i/>
          <w:iCs/>
          <w:sz w:val="22"/>
          <w:szCs w:val="22"/>
        </w:rPr>
        <w:t>“</w:t>
      </w:r>
      <w:r w:rsidRPr="00D276E1">
        <w:rPr>
          <w:rFonts w:ascii="Palatino Linotype" w:hAnsi="Palatino Linotype"/>
          <w:b/>
          <w:bCs/>
          <w:i/>
          <w:iCs/>
          <w:sz w:val="22"/>
          <w:szCs w:val="22"/>
        </w:rPr>
        <w:t>Artículo 65</w:t>
      </w:r>
      <w:r w:rsidRPr="00D276E1">
        <w:rPr>
          <w:rFonts w:ascii="Palatino Linotype" w:hAnsi="Palatino Linotype"/>
          <w:i/>
          <w:iCs/>
          <w:sz w:val="22"/>
          <w:szCs w:val="22"/>
        </w:rPr>
        <w:t>. Para el ejercicio de las facultades que ejerce, la Subdirección de Administración y Finanzas contará con las siguientes unidades administrativas:</w:t>
      </w:r>
    </w:p>
    <w:p w14:paraId="19DE9063" w14:textId="77777777" w:rsidR="004225FE" w:rsidRPr="00D276E1" w:rsidRDefault="004225FE"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 xml:space="preserve">I. Unidad de Ingresos y Egresos; </w:t>
      </w:r>
    </w:p>
    <w:p w14:paraId="6D703153" w14:textId="77777777" w:rsidR="004225FE" w:rsidRPr="00D276E1" w:rsidRDefault="004225FE" w:rsidP="004225FE">
      <w:pPr>
        <w:spacing w:before="120" w:after="120"/>
        <w:ind w:left="1134" w:right="902"/>
        <w:jc w:val="both"/>
        <w:rPr>
          <w:rFonts w:ascii="Palatino Linotype" w:hAnsi="Palatino Linotype"/>
          <w:b/>
          <w:bCs/>
          <w:i/>
          <w:iCs/>
          <w:sz w:val="22"/>
          <w:szCs w:val="22"/>
        </w:rPr>
      </w:pPr>
      <w:r w:rsidRPr="00D276E1">
        <w:rPr>
          <w:rFonts w:ascii="Palatino Linotype" w:hAnsi="Palatino Linotype"/>
          <w:b/>
          <w:bCs/>
          <w:i/>
          <w:iCs/>
          <w:sz w:val="22"/>
          <w:szCs w:val="22"/>
        </w:rPr>
        <w:t xml:space="preserve">II. Unidad de Recursos Humanos; </w:t>
      </w:r>
    </w:p>
    <w:p w14:paraId="07A144AB" w14:textId="77777777" w:rsidR="004225FE" w:rsidRPr="00D276E1" w:rsidRDefault="004225FE" w:rsidP="004225FE">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III. Unidad de Recursos Materiales; y</w:t>
      </w:r>
    </w:p>
    <w:p w14:paraId="7CA3327A" w14:textId="096C1303" w:rsidR="004225FE" w:rsidRPr="00D276E1" w:rsidRDefault="004225FE" w:rsidP="004225FE">
      <w:pPr>
        <w:spacing w:before="120" w:after="120"/>
        <w:ind w:left="1134" w:right="902"/>
        <w:jc w:val="both"/>
        <w:rPr>
          <w:rFonts w:ascii="Palatino Linotype" w:hAnsi="Palatino Linotype" w:cs="Arial"/>
          <w:i/>
          <w:iCs/>
          <w:sz w:val="22"/>
          <w:szCs w:val="22"/>
        </w:rPr>
      </w:pPr>
      <w:r w:rsidRPr="00D276E1">
        <w:rPr>
          <w:rFonts w:ascii="Palatino Linotype" w:hAnsi="Palatino Linotype"/>
          <w:i/>
          <w:iCs/>
          <w:sz w:val="22"/>
          <w:szCs w:val="22"/>
        </w:rPr>
        <w:t>IV. Unidad de Servicios Generales.”</w:t>
      </w:r>
    </w:p>
    <w:p w14:paraId="2806643F" w14:textId="18F74B15" w:rsidR="00BF3B40" w:rsidRPr="00D276E1" w:rsidRDefault="004225FE">
      <w:pPr>
        <w:spacing w:before="240" w:after="240" w:line="360" w:lineRule="auto"/>
        <w:ind w:right="49"/>
        <w:jc w:val="both"/>
        <w:rPr>
          <w:rFonts w:ascii="Palatino Linotype" w:hAnsi="Palatino Linotype" w:cs="Arial"/>
        </w:rPr>
      </w:pPr>
      <w:r w:rsidRPr="00D276E1">
        <w:rPr>
          <w:rFonts w:ascii="Palatino Linotype" w:hAnsi="Palatino Linotype" w:cs="Arial"/>
        </w:rPr>
        <w:t>Para el tema que nos ocupa resulta oportuno mencionar que la Unidad de Recursos Humanos, entre otras funciones, se encarga de prever y controlar el pago de nómina; informar a la Subdirección de Administración y Finanzas el monto para el pago de nómina; así como realizar la disección del pago de nómina.</w:t>
      </w:r>
    </w:p>
    <w:p w14:paraId="62081927" w14:textId="35236654" w:rsidR="004225FE" w:rsidRPr="00D276E1" w:rsidRDefault="004225FE">
      <w:pPr>
        <w:spacing w:before="240" w:after="240" w:line="360" w:lineRule="auto"/>
        <w:ind w:right="49"/>
        <w:jc w:val="both"/>
        <w:rPr>
          <w:rFonts w:ascii="Palatino Linotype" w:hAnsi="Palatino Linotype" w:cs="Arial"/>
        </w:rPr>
      </w:pPr>
      <w:r w:rsidRPr="00D276E1">
        <w:rPr>
          <w:rFonts w:ascii="Palatino Linotype" w:hAnsi="Palatino Linotype" w:cs="Arial"/>
        </w:rPr>
        <w:t xml:space="preserve">En este sentido, se advierte que la Subdirección de Administración y Finanzas, a través de la Unidad de Recursos Humanos es competente para generar, administrar </w:t>
      </w:r>
      <w:r w:rsidRPr="00D276E1">
        <w:rPr>
          <w:rFonts w:ascii="Palatino Linotype" w:hAnsi="Palatino Linotype" w:cs="Arial"/>
        </w:rPr>
        <w:lastRenderedPageBreak/>
        <w:t xml:space="preserve">o poseer la información relativa a los recibos de nómina del personal adscrito al </w:t>
      </w:r>
      <w:r w:rsidRPr="00D276E1">
        <w:rPr>
          <w:rFonts w:ascii="Palatino Linotype" w:hAnsi="Palatino Linotype" w:cs="Arial"/>
          <w:b/>
          <w:bCs/>
        </w:rPr>
        <w:t xml:space="preserve">Sujeto Obligado, </w:t>
      </w:r>
      <w:r w:rsidR="00C761AE" w:rsidRPr="00D276E1">
        <w:rPr>
          <w:rFonts w:ascii="Palatino Linotype" w:hAnsi="Palatino Linotype" w:cs="Arial"/>
        </w:rPr>
        <w:t>es decir, del punto 1 de la solicitud.</w:t>
      </w:r>
    </w:p>
    <w:p w14:paraId="2A1966AE" w14:textId="266004A1" w:rsidR="00C761AE" w:rsidRPr="00D276E1" w:rsidRDefault="00C761AE">
      <w:pPr>
        <w:spacing w:before="240" w:after="240" w:line="360" w:lineRule="auto"/>
        <w:ind w:right="49"/>
        <w:jc w:val="both"/>
        <w:rPr>
          <w:rFonts w:ascii="Palatino Linotype" w:hAnsi="Palatino Linotype" w:cs="Arial"/>
        </w:rPr>
      </w:pPr>
      <w:r w:rsidRPr="00D276E1">
        <w:rPr>
          <w:rFonts w:ascii="Palatino Linotype" w:hAnsi="Palatino Linotype" w:cs="Arial"/>
        </w:rPr>
        <w:t>Así las cosas, el Subdirector de Administración y Finanzas, en el ámbito de sus competencias remitió 489 recibos de nómina en formato PDF, indicando que correspondían al mes de marzo de 2022; no obstante, es de señalar que de la revisión efectuada por este Organismo Garante se advirtió que los mismos corresponden únicamente a la segunda quincena de marzo, faltando los correspondientes a la primera quincena.</w:t>
      </w:r>
    </w:p>
    <w:p w14:paraId="2460E009" w14:textId="4FBE0540" w:rsidR="00A35D57" w:rsidRPr="00D276E1" w:rsidRDefault="00C761AE" w:rsidP="00E0520E">
      <w:pPr>
        <w:pStyle w:val="Sinespaciado"/>
        <w:spacing w:before="240" w:after="240" w:line="360" w:lineRule="auto"/>
        <w:jc w:val="both"/>
        <w:rPr>
          <w:rFonts w:ascii="Palatino Linotype" w:hAnsi="Palatino Linotype" w:cs="Arial"/>
        </w:rPr>
      </w:pPr>
      <w:r w:rsidRPr="00D276E1">
        <w:rPr>
          <w:rFonts w:ascii="Palatino Linotype" w:hAnsi="Palatino Linotype" w:cs="Arial"/>
        </w:rPr>
        <w:t>Asimismo, no escapa de la óptica de este Organismo que en los mismos fueron eliminados datos, sin que se hubiera remitido el acuerdo de clasificación correspondiente mediante el cua</w:t>
      </w:r>
      <w:r w:rsidR="00E0520E" w:rsidRPr="00D276E1">
        <w:rPr>
          <w:rFonts w:ascii="Palatino Linotype" w:hAnsi="Palatino Linotype" w:cs="Arial"/>
        </w:rPr>
        <w:t xml:space="preserve">l, de manera fundada y motivada, </w:t>
      </w:r>
      <w:r w:rsidRPr="00D276E1">
        <w:rPr>
          <w:rFonts w:ascii="Palatino Linotype" w:hAnsi="Palatino Linotype" w:cs="Arial"/>
          <w:bCs/>
        </w:rPr>
        <w:t xml:space="preserve">se expusieran las razones por las cuales el acceso a la información testada o </w:t>
      </w:r>
      <w:r w:rsidR="00E0520E" w:rsidRPr="00D276E1">
        <w:rPr>
          <w:rFonts w:ascii="Palatino Linotype" w:hAnsi="Palatino Linotype" w:cs="Arial"/>
          <w:bCs/>
        </w:rPr>
        <w:t xml:space="preserve">eliminada debía ser restringido, siendo importante mencionar que no todos los datos que eliminó el </w:t>
      </w:r>
      <w:r w:rsidR="00E0520E" w:rsidRPr="00D276E1">
        <w:rPr>
          <w:rFonts w:ascii="Palatino Linotype" w:hAnsi="Palatino Linotype" w:cs="Arial"/>
          <w:b/>
          <w:bCs/>
        </w:rPr>
        <w:t xml:space="preserve">Sujeto Obligado </w:t>
      </w:r>
      <w:r w:rsidR="00E0520E" w:rsidRPr="00D276E1">
        <w:rPr>
          <w:rFonts w:ascii="Palatino Linotype" w:hAnsi="Palatino Linotype" w:cs="Arial"/>
          <w:bCs/>
        </w:rPr>
        <w:t xml:space="preserve">actualizan el supuesto de confidencialidad, situación que se </w:t>
      </w:r>
      <w:r w:rsidR="00A35D57" w:rsidRPr="00D276E1">
        <w:rPr>
          <w:rFonts w:ascii="Palatino Linotype" w:eastAsia="Palatino Linotype" w:hAnsi="Palatino Linotype" w:cs="Palatino Linotype"/>
        </w:rPr>
        <w:t>traduce en</w:t>
      </w:r>
      <w:r w:rsidR="0013445C" w:rsidRPr="00D276E1">
        <w:rPr>
          <w:rFonts w:ascii="Palatino Linotype" w:eastAsia="Palatino Linotype" w:hAnsi="Palatino Linotype" w:cs="Palatino Linotype"/>
        </w:rPr>
        <w:t xml:space="preserve"> la entrega de </w:t>
      </w:r>
      <w:r w:rsidR="00A35D57" w:rsidRPr="00D276E1">
        <w:rPr>
          <w:rFonts w:ascii="Palatino Linotype" w:eastAsia="Palatino Linotype" w:hAnsi="Palatino Linotype" w:cs="Palatino Linotype"/>
        </w:rPr>
        <w:t xml:space="preserve">documentos manipulados o incompletos, como lo hizo valer la parte </w:t>
      </w:r>
      <w:r w:rsidR="00A35D57" w:rsidRPr="00D276E1">
        <w:rPr>
          <w:rFonts w:ascii="Palatino Linotype" w:eastAsia="Palatino Linotype" w:hAnsi="Palatino Linotype" w:cs="Palatino Linotype"/>
          <w:b/>
          <w:bCs/>
        </w:rPr>
        <w:t>Recurrente</w:t>
      </w:r>
      <w:r w:rsidR="001D6FF6" w:rsidRPr="00D276E1">
        <w:rPr>
          <w:rFonts w:ascii="Palatino Linotype" w:eastAsia="Palatino Linotype" w:hAnsi="Palatino Linotype" w:cs="Palatino Linotype"/>
          <w:b/>
          <w:bCs/>
        </w:rPr>
        <w:t xml:space="preserve">, </w:t>
      </w:r>
      <w:r w:rsidR="001D6FF6" w:rsidRPr="00D276E1">
        <w:rPr>
          <w:rFonts w:ascii="Palatino Linotype" w:eastAsia="Palatino Linotype" w:hAnsi="Palatino Linotype" w:cs="Palatino Linotype"/>
        </w:rPr>
        <w:t>por lo tanto es necesario que se remitan de nueva cuenta en una correcta versión pública</w:t>
      </w:r>
      <w:r w:rsidR="0013445C" w:rsidRPr="00D276E1">
        <w:rPr>
          <w:rFonts w:ascii="Palatino Linotype" w:eastAsia="Palatino Linotype" w:hAnsi="Palatino Linotype" w:cs="Palatino Linotype"/>
        </w:rPr>
        <w:t>.</w:t>
      </w:r>
    </w:p>
    <w:p w14:paraId="7D03CB55" w14:textId="24C33528" w:rsidR="001D6FF6" w:rsidRPr="00D276E1" w:rsidRDefault="00DF0D17" w:rsidP="00577255">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Bajo estas </w:t>
      </w:r>
      <w:r w:rsidR="0013445C" w:rsidRPr="00D276E1">
        <w:rPr>
          <w:rFonts w:ascii="Palatino Linotype" w:eastAsia="Palatino Linotype" w:hAnsi="Palatino Linotype" w:cs="Palatino Linotype"/>
        </w:rPr>
        <w:t>líneas</w:t>
      </w:r>
      <w:r w:rsidRPr="00D276E1">
        <w:rPr>
          <w:rFonts w:ascii="Palatino Linotype" w:eastAsia="Palatino Linotype" w:hAnsi="Palatino Linotype" w:cs="Palatino Linotype"/>
        </w:rPr>
        <w:t xml:space="preserve"> argumentativas</w:t>
      </w:r>
      <w:r w:rsidR="001D6FF6" w:rsidRPr="00D276E1">
        <w:rPr>
          <w:rFonts w:ascii="Palatino Linotype" w:eastAsia="Palatino Linotype" w:hAnsi="Palatino Linotype" w:cs="Palatino Linotype"/>
        </w:rPr>
        <w:t xml:space="preserve">, para tener por atendido el requerimiento de información, se estima dable ordenar la entrega de los recibos de nómina o Comprobantes Fiscales Digitales por Internet, por concepto de nómina de todos los servidores públicos adscritos al </w:t>
      </w:r>
      <w:r w:rsidR="001D6FF6" w:rsidRPr="00D276E1">
        <w:rPr>
          <w:rFonts w:ascii="Palatino Linotype" w:eastAsia="Palatino Linotype" w:hAnsi="Palatino Linotype" w:cs="Palatino Linotype"/>
          <w:b/>
          <w:bCs/>
        </w:rPr>
        <w:t xml:space="preserve">Sujeto Obligado, </w:t>
      </w:r>
      <w:r w:rsidR="004744DE" w:rsidRPr="00D276E1">
        <w:rPr>
          <w:rFonts w:ascii="Palatino Linotype" w:eastAsia="Palatino Linotype" w:hAnsi="Palatino Linotype" w:cs="Palatino Linotype"/>
        </w:rPr>
        <w:t xml:space="preserve">generados en la primera y </w:t>
      </w:r>
      <w:r w:rsidR="004744DE" w:rsidRPr="00D276E1">
        <w:rPr>
          <w:rFonts w:ascii="Palatino Linotype" w:eastAsia="Palatino Linotype" w:hAnsi="Palatino Linotype" w:cs="Palatino Linotype"/>
        </w:rPr>
        <w:lastRenderedPageBreak/>
        <w:t xml:space="preserve">segunda quincena de marzo de dos mil veintidós, </w:t>
      </w:r>
      <w:r w:rsidR="001D6FF6" w:rsidRPr="00D276E1">
        <w:rPr>
          <w:rFonts w:ascii="Palatino Linotype" w:eastAsia="Palatino Linotype" w:hAnsi="Palatino Linotype" w:cs="Palatino Linotype"/>
        </w:rPr>
        <w:t xml:space="preserve">en versión pública </w:t>
      </w:r>
      <w:r w:rsidR="0013445C" w:rsidRPr="00D276E1">
        <w:rPr>
          <w:rFonts w:ascii="Palatino Linotype" w:eastAsia="Palatino Linotype" w:hAnsi="Palatino Linotype" w:cs="Palatino Linotype"/>
        </w:rPr>
        <w:t xml:space="preserve">en términos del </w:t>
      </w:r>
      <w:r w:rsidR="001D6FF6" w:rsidRPr="00D276E1">
        <w:rPr>
          <w:rFonts w:ascii="Palatino Linotype" w:eastAsia="Palatino Linotype" w:hAnsi="Palatino Linotype" w:cs="Palatino Linotype"/>
        </w:rPr>
        <w:t>considerando siguiente.</w:t>
      </w:r>
    </w:p>
    <w:p w14:paraId="621410C2" w14:textId="27E6F8DD" w:rsidR="004744DE" w:rsidRPr="00D276E1" w:rsidRDefault="004744DE" w:rsidP="004744DE">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Asimismo, no escapa de la óptica de este Organismo Garante que en uno de los recibos de nómina se dejó visible un descuento por concepto de pensión alimenticia, información que debió ser protegida al no relacionarse con un gasto público, sino que incide en la vida privada del servidor público, por lo que al considerar este Organismo Garante que podía actualizarse alguna de las causas de responsabilidad administrativa para los servidores públicos, previstas en el artículo 165 de la Ley de Protección de Datos Personales en Posesión de Sujetos Obligados del Estado de México y Municipios, al haberse expuesto datos cuya naturaleza es de carácter confidencial, con fundamento en los artículos 190 y 223 de la Ley Adjetiva, resulta procedente dar vista al Titular de la Dirección General de Protección de Datos Personales de este </w:t>
      </w:r>
      <w:r w:rsidR="00BE0341" w:rsidRPr="00D276E1">
        <w:rPr>
          <w:rFonts w:ascii="Palatino Linotype" w:eastAsia="Palatino Linotype" w:hAnsi="Palatino Linotype" w:cs="Palatino Linotype"/>
        </w:rPr>
        <w:t>Organismo</w:t>
      </w:r>
      <w:r w:rsidRPr="00D276E1">
        <w:rPr>
          <w:rFonts w:ascii="Palatino Linotype" w:eastAsia="Palatino Linotype" w:hAnsi="Palatino Linotype" w:cs="Palatino Linotype"/>
        </w:rPr>
        <w:t xml:space="preserve">, para que en ejercicio de sus atribuciones contenidas en el numeral 24, fracciones V, XI, XII y XIII del Reglamento Interior del Instituto de Transparencia, Acceso a la Información Pública y Protección de Datos Personales del estado de México y Municipios, investigue y sanciones las posibles omisiones en las que el </w:t>
      </w:r>
      <w:r w:rsidRPr="00D276E1">
        <w:rPr>
          <w:rFonts w:ascii="Palatino Linotype" w:eastAsia="Palatino Linotype" w:hAnsi="Palatino Linotype" w:cs="Palatino Linotype"/>
          <w:b/>
        </w:rPr>
        <w:t>Sujeto Obligado</w:t>
      </w:r>
      <w:r w:rsidRPr="00D276E1">
        <w:rPr>
          <w:rFonts w:ascii="Palatino Linotype" w:eastAsia="Palatino Linotype" w:hAnsi="Palatino Linotype" w:cs="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Sujeto Obligado para que este determine lo que conforme derecho corresponda, cuyo resultado deberá ser informado a este Instituto.</w:t>
      </w:r>
    </w:p>
    <w:p w14:paraId="1365A4D9" w14:textId="7274BFA9" w:rsidR="008D4360" w:rsidRPr="00D276E1" w:rsidRDefault="0013445C" w:rsidP="008D4360">
      <w:pPr>
        <w:spacing w:before="280" w:after="280" w:line="360" w:lineRule="auto"/>
        <w:jc w:val="both"/>
        <w:rPr>
          <w:rFonts w:ascii="Palatino Linotype" w:hAnsi="Palatino Linotype" w:cs="Arial"/>
          <w:szCs w:val="22"/>
        </w:rPr>
      </w:pPr>
      <w:r w:rsidRPr="00D276E1">
        <w:rPr>
          <w:rFonts w:ascii="Palatino Linotype" w:eastAsia="Palatino Linotype" w:hAnsi="Palatino Linotype" w:cs="Palatino Linotype"/>
        </w:rPr>
        <w:lastRenderedPageBreak/>
        <w:t xml:space="preserve">Por otro lado, respecto del requerimiento marcado con el numeral 2, mediante el cual se solicita información de los </w:t>
      </w:r>
      <w:r w:rsidRPr="00D276E1">
        <w:rPr>
          <w:rFonts w:ascii="Palatino Linotype" w:eastAsia="Palatino Linotype" w:hAnsi="Palatino Linotype" w:cs="Palatino Linotype"/>
          <w:i/>
          <w:iCs/>
        </w:rPr>
        <w:t xml:space="preserve">apoyos otorgados a beneficiarios con el soporte que indique que firman de conformidad de recibirlo ya sea en especie o efectivo, </w:t>
      </w:r>
      <w:r w:rsidRPr="00D276E1">
        <w:rPr>
          <w:rFonts w:ascii="Palatino Linotype" w:eastAsia="Palatino Linotype" w:hAnsi="Palatino Linotype" w:cs="Palatino Linotype"/>
        </w:rPr>
        <w:t xml:space="preserve">del uno de enero al treinta de junio de dos mil veintidós, es de señalar que de las constancias que obran en el expediente no se advierte que el </w:t>
      </w:r>
      <w:r w:rsidRPr="00D276E1">
        <w:rPr>
          <w:rFonts w:ascii="Palatino Linotype" w:eastAsia="Palatino Linotype" w:hAnsi="Palatino Linotype" w:cs="Palatino Linotype"/>
          <w:b/>
          <w:bCs/>
        </w:rPr>
        <w:t>Sujeto Obligado</w:t>
      </w:r>
      <w:r w:rsidRPr="00D276E1">
        <w:rPr>
          <w:rFonts w:ascii="Palatino Linotype" w:eastAsia="Palatino Linotype" w:hAnsi="Palatino Linotype"/>
        </w:rPr>
        <w:t xml:space="preserve"> hubiera emitido pronunciamiento alguno, es decir, la respuesta proporcionada no </w:t>
      </w:r>
      <w:r w:rsidRPr="00D276E1">
        <w:rPr>
          <w:rFonts w:ascii="Palatino Linotype" w:eastAsia="Palatino Linotype" w:hAnsi="Palatino Linotype" w:cs="Palatino Linotype"/>
        </w:rPr>
        <w:t>agotó los principios de congruencia y exhaustividad</w:t>
      </w:r>
      <w:r w:rsidR="008D4360" w:rsidRPr="00D276E1">
        <w:rPr>
          <w:rFonts w:ascii="Palatino Linotype" w:eastAsia="Palatino Linotype" w:hAnsi="Palatino Linotype" w:cs="Palatino Linotype"/>
        </w:rPr>
        <w:t>,</w:t>
      </w:r>
      <w:r w:rsidR="008D4360" w:rsidRPr="00D276E1">
        <w:rPr>
          <w:rFonts w:ascii="Palatino Linotype" w:hAnsi="Palatino Linotype"/>
        </w:rPr>
        <w:t xml:space="preserve"> resultando aplicable el Criterio 02/17 emitido por el Peno del Instituto Nacional de Transparencia y Acceso a la Información y Protección de Datos Personales, de título y texto siguientes:</w:t>
      </w:r>
    </w:p>
    <w:p w14:paraId="3D71CCC2" w14:textId="77777777" w:rsidR="008D4360" w:rsidRPr="00D276E1" w:rsidRDefault="008D4360" w:rsidP="008D4360">
      <w:pPr>
        <w:pStyle w:val="Prrafodelista"/>
        <w:ind w:left="851" w:right="851"/>
        <w:jc w:val="both"/>
        <w:rPr>
          <w:rFonts w:ascii="Palatino Linotype" w:hAnsi="Palatino Linotype" w:cs="Arial"/>
          <w:i/>
          <w:sz w:val="22"/>
          <w:lang w:eastAsia="es-ES"/>
        </w:rPr>
      </w:pPr>
      <w:r w:rsidRPr="00D276E1">
        <w:rPr>
          <w:rFonts w:ascii="Palatino Linotype" w:hAnsi="Palatino Linotype" w:cs="Arial"/>
          <w:b/>
          <w:i/>
          <w:sz w:val="22"/>
        </w:rPr>
        <w:t xml:space="preserve">“Congruencia y exhaustividad. Sus alcances para garantizar el derecho de acceso a la información. </w:t>
      </w:r>
      <w:r w:rsidRPr="00D276E1">
        <w:rPr>
          <w:rFonts w:ascii="Palatino Linotype" w:hAnsi="Palatino Linotype" w:cs="Arial"/>
          <w:i/>
          <w:sz w:val="22"/>
        </w:rPr>
        <w:t xml:space="preserve">De conformidad con el artículo </w:t>
      </w:r>
      <w:r w:rsidRPr="00D276E1">
        <w:rPr>
          <w:rFonts w:ascii="Palatino Linotype" w:hAnsi="Palatino Linotype"/>
          <w:i/>
          <w:sz w:val="22"/>
          <w:lang w:val="es-ES_tradnl"/>
        </w:rPr>
        <w:t>3 de la Ley Federal de Procedimiento Administrativo</w:t>
      </w:r>
      <w:r w:rsidRPr="00D276E1">
        <w:rPr>
          <w:rFonts w:ascii="Palatino Linotype" w:hAnsi="Palatino Linotype" w:cs="Arial"/>
          <w:i/>
          <w:sz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276E1">
        <w:rPr>
          <w:rFonts w:ascii="Palatino Linotype" w:hAnsi="Palatino Linotype" w:cs="Arial"/>
          <w:b/>
          <w:i/>
          <w:sz w:val="22"/>
        </w:rPr>
        <w:t>la congruencia implica que exista concordancia entre el requerimiento formulado por el particular y la respuesta proporcionada por el sujeto obligado</w:t>
      </w:r>
      <w:r w:rsidRPr="00D276E1">
        <w:rPr>
          <w:rFonts w:ascii="Palatino Linotype" w:hAnsi="Palatino Linotype" w:cs="Arial"/>
          <w:i/>
          <w:sz w:val="22"/>
        </w:rPr>
        <w:t xml:space="preserve">; mientras que </w:t>
      </w:r>
      <w:r w:rsidRPr="00D276E1">
        <w:rPr>
          <w:rFonts w:ascii="Palatino Linotype" w:hAnsi="Palatino Linotype" w:cs="Arial"/>
          <w:b/>
          <w:i/>
          <w:sz w:val="22"/>
        </w:rPr>
        <w:t>la exhaustividad significa que dicha respuesta se refiera expresamente a cada uno de los puntos solicitados</w:t>
      </w:r>
      <w:r w:rsidRPr="00D276E1">
        <w:rPr>
          <w:rFonts w:ascii="Palatino Linotype" w:hAnsi="Palatino Linotype" w:cs="Arial"/>
          <w:i/>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FFBA812" w14:textId="73A37329" w:rsidR="00DD3CA2" w:rsidRPr="00D276E1" w:rsidRDefault="001C20F5" w:rsidP="001C20F5">
      <w:pPr>
        <w:spacing w:before="240" w:after="240" w:line="360" w:lineRule="auto"/>
        <w:jc w:val="both"/>
        <w:rPr>
          <w:rFonts w:ascii="Palatino Linotype" w:eastAsia="Palatino Linotype" w:hAnsi="Palatino Linotype" w:cs="Palatino Linotype"/>
        </w:rPr>
      </w:pPr>
      <w:r w:rsidRPr="00D276E1">
        <w:rPr>
          <w:rFonts w:ascii="Palatino Linotype" w:hAnsi="Palatino Linotype"/>
        </w:rPr>
        <w:t>En este tenor</w:t>
      </w:r>
      <w:r w:rsidR="00DD3CA2" w:rsidRPr="00D276E1">
        <w:rPr>
          <w:rFonts w:ascii="Palatino Linotype" w:hAnsi="Palatino Linotype"/>
        </w:rPr>
        <w:t xml:space="preserve">, tomando en consideración la materia del requerimiento, es </w:t>
      </w:r>
      <w:r w:rsidR="00DD3CA2" w:rsidRPr="00D276E1">
        <w:rPr>
          <w:rFonts w:ascii="Palatino Linotype" w:eastAsia="Palatino Linotype" w:hAnsi="Palatino Linotype" w:cs="Palatino Linotype"/>
        </w:rPr>
        <w:t xml:space="preserve">conveniente </w:t>
      </w:r>
      <w:r w:rsidRPr="00D276E1">
        <w:rPr>
          <w:rFonts w:ascii="Palatino Linotype" w:eastAsia="Palatino Linotype" w:hAnsi="Palatino Linotype" w:cs="Palatino Linotype"/>
        </w:rPr>
        <w:t xml:space="preserve">mencionar que de conformidad con </w:t>
      </w:r>
      <w:r w:rsidR="00DD3CA2" w:rsidRPr="00D276E1">
        <w:rPr>
          <w:rFonts w:ascii="Palatino Linotype" w:eastAsia="Palatino Linotype" w:hAnsi="Palatino Linotype" w:cs="Palatino Linotype"/>
        </w:rPr>
        <w:t xml:space="preserve">el artículo 3, fracción I y III de la Ley de Desarrollo Social del Estado de México, </w:t>
      </w:r>
      <w:r w:rsidR="00DD3CA2" w:rsidRPr="00D276E1">
        <w:rPr>
          <w:rFonts w:ascii="Palatino Linotype" w:eastAsia="Palatino Linotype" w:hAnsi="Palatino Linotype" w:cs="Palatino Linotype"/>
          <w:i/>
        </w:rPr>
        <w:t>“desarrollo social”</w:t>
      </w:r>
      <w:r w:rsidR="00DD3CA2" w:rsidRPr="00D276E1">
        <w:rPr>
          <w:rFonts w:ascii="Palatino Linotype" w:eastAsia="Palatino Linotype" w:hAnsi="Palatino Linotype" w:cs="Palatino Linotype"/>
        </w:rPr>
        <w:t xml:space="preserve"> es entendido como aquel proceso de mecanismos y políticas públicas permanente que genera condiciones para la integración plena de individuos, grupos y sectores de la </w:t>
      </w:r>
      <w:r w:rsidR="00DD3CA2" w:rsidRPr="00D276E1">
        <w:rPr>
          <w:rFonts w:ascii="Palatino Linotype" w:eastAsia="Palatino Linotype" w:hAnsi="Palatino Linotype" w:cs="Palatino Linotype"/>
        </w:rPr>
        <w:lastRenderedPageBreak/>
        <w:t xml:space="preserve">sociedad, a fin de erradicar la desigualdad social y, un programa de desarrollo social, es entendido como aquella acción gubernamental dirigida a modificar la condición de desigualdad social, tal como se advierte a continuación: </w:t>
      </w:r>
    </w:p>
    <w:p w14:paraId="3ECA8791" w14:textId="5C56B37F" w:rsidR="00DD3CA2" w:rsidRPr="00D276E1" w:rsidRDefault="001B578C" w:rsidP="001B578C">
      <w:pPr>
        <w:spacing w:before="120" w:after="120"/>
        <w:ind w:left="851" w:right="902"/>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b/>
          <w:i/>
          <w:sz w:val="22"/>
          <w:szCs w:val="22"/>
        </w:rPr>
        <w:t>“</w:t>
      </w:r>
      <w:r w:rsidR="00DD3CA2" w:rsidRPr="00D276E1">
        <w:rPr>
          <w:rFonts w:ascii="Palatino Linotype" w:eastAsia="Palatino Linotype" w:hAnsi="Palatino Linotype" w:cs="Palatino Linotype"/>
          <w:b/>
          <w:i/>
          <w:sz w:val="22"/>
          <w:szCs w:val="22"/>
        </w:rPr>
        <w:t>Artículo 3.-</w:t>
      </w:r>
      <w:r w:rsidR="00DD3CA2" w:rsidRPr="00D276E1">
        <w:rPr>
          <w:rFonts w:ascii="Palatino Linotype" w:eastAsia="Palatino Linotype" w:hAnsi="Palatino Linotype" w:cs="Palatino Linotype"/>
          <w:i/>
          <w:sz w:val="22"/>
          <w:szCs w:val="22"/>
        </w:rPr>
        <w:t xml:space="preserve"> Para los efectos de la presente ley se entenderá por:</w:t>
      </w:r>
    </w:p>
    <w:p w14:paraId="235A6802" w14:textId="77777777" w:rsidR="00DD3CA2" w:rsidRPr="00D276E1" w:rsidRDefault="00DD3CA2" w:rsidP="001B578C">
      <w:pPr>
        <w:spacing w:before="120" w:after="120"/>
        <w:ind w:left="1134" w:right="902"/>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b/>
          <w:i/>
          <w:sz w:val="22"/>
          <w:szCs w:val="22"/>
        </w:rPr>
        <w:t>I. Desarrollo social:</w:t>
      </w:r>
      <w:r w:rsidRPr="00D276E1">
        <w:rPr>
          <w:rFonts w:ascii="Palatino Linotype" w:eastAsia="Palatino Linotype" w:hAnsi="Palatino Linotype" w:cs="Palatino Linotype"/>
          <w:i/>
          <w:sz w:val="22"/>
          <w:szCs w:val="22"/>
        </w:rPr>
        <w:t xml:space="preserve"> Proceso de mecanismos y políticas públicas permanente que genera las condiciones para la integración plena de individuos, grupos y sectores de la sociedad, comunidades y regiones al mejoramiento integral y sustentable de sus capacidades productivas y su calidad de vida que garantice el disfrute de los derechos constitucionales, a fin de erradicar la desigualdad social;</w:t>
      </w:r>
    </w:p>
    <w:p w14:paraId="5E54D949" w14:textId="77777777" w:rsidR="00DD3CA2" w:rsidRPr="00D276E1" w:rsidRDefault="00DD3CA2" w:rsidP="001B578C">
      <w:pPr>
        <w:spacing w:before="120" w:after="120"/>
        <w:ind w:left="1134" w:right="902"/>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i/>
          <w:sz w:val="22"/>
          <w:szCs w:val="22"/>
        </w:rPr>
        <w:t>…</w:t>
      </w:r>
    </w:p>
    <w:p w14:paraId="4D1132EC" w14:textId="0BEF323D" w:rsidR="00DD3CA2" w:rsidRPr="00D276E1" w:rsidRDefault="00DD3CA2" w:rsidP="001B578C">
      <w:pPr>
        <w:spacing w:before="120" w:after="120"/>
        <w:ind w:left="1134" w:right="902"/>
        <w:jc w:val="both"/>
        <w:rPr>
          <w:rFonts w:ascii="Palatino Linotype" w:eastAsia="Palatino Linotype" w:hAnsi="Palatino Linotype" w:cs="Palatino Linotype"/>
          <w:i/>
        </w:rPr>
      </w:pPr>
      <w:r w:rsidRPr="00D276E1">
        <w:rPr>
          <w:rFonts w:ascii="Palatino Linotype" w:eastAsia="Palatino Linotype" w:hAnsi="Palatino Linotype" w:cs="Palatino Linotype"/>
          <w:b/>
          <w:i/>
          <w:sz w:val="22"/>
          <w:szCs w:val="22"/>
        </w:rPr>
        <w:t>III. Programa de desarrollo social:</w:t>
      </w:r>
      <w:r w:rsidRPr="00D276E1">
        <w:rPr>
          <w:rFonts w:ascii="Palatino Linotype" w:eastAsia="Palatino Linotype" w:hAnsi="Palatino Linotype" w:cs="Palatino Linotype"/>
          <w:i/>
          <w:sz w:val="22"/>
          <w:szCs w:val="22"/>
        </w:rPr>
        <w:t xml:space="preserve"> Acción gubernamental dirigida a modificar la condición de desigualdad social mediante la entrega de un bien o una transferencia de recursos, la cual se norma a partir de sus respectivas reglas de operación;</w:t>
      </w:r>
      <w:r w:rsidR="001B578C" w:rsidRPr="00D276E1">
        <w:rPr>
          <w:rFonts w:ascii="Palatino Linotype" w:eastAsia="Palatino Linotype" w:hAnsi="Palatino Linotype" w:cs="Palatino Linotype"/>
          <w:i/>
          <w:sz w:val="22"/>
          <w:szCs w:val="22"/>
        </w:rPr>
        <w:t>”</w:t>
      </w:r>
      <w:r w:rsidRPr="00D276E1">
        <w:rPr>
          <w:rFonts w:ascii="Palatino Linotype" w:eastAsia="Palatino Linotype" w:hAnsi="Palatino Linotype" w:cs="Palatino Linotype"/>
          <w:i/>
        </w:rPr>
        <w:t xml:space="preserve"> </w:t>
      </w:r>
    </w:p>
    <w:p w14:paraId="53647DC2" w14:textId="533FE227" w:rsidR="00504FD9" w:rsidRPr="00D276E1" w:rsidRDefault="00504FD9" w:rsidP="00504FD9">
      <w:pPr>
        <w:spacing w:before="240" w:after="240" w:line="360" w:lineRule="auto"/>
        <w:ind w:right="49"/>
        <w:jc w:val="both"/>
        <w:rPr>
          <w:rFonts w:ascii="Palatino Linotype" w:hAnsi="Palatino Linotype" w:cs="Arial"/>
        </w:rPr>
      </w:pPr>
      <w:r w:rsidRPr="00D276E1">
        <w:rPr>
          <w:rFonts w:ascii="Palatino Linotype" w:eastAsia="Palatino Linotype" w:hAnsi="Palatino Linotype" w:cs="Palatino Linotype"/>
        </w:rPr>
        <w:t xml:space="preserve">En ese sentido, es oportuno referir que el Reglamento Interno del </w:t>
      </w:r>
      <w:r w:rsidRPr="00D276E1">
        <w:rPr>
          <w:rFonts w:ascii="Palatino Linotype" w:eastAsia="Palatino Linotype" w:hAnsi="Palatino Linotype" w:cs="Palatino Linotype"/>
          <w:lang w:val="es-ES"/>
        </w:rPr>
        <w:t xml:space="preserve">Organismo </w:t>
      </w:r>
      <w:r w:rsidRPr="00D276E1">
        <w:rPr>
          <w:rFonts w:ascii="Palatino Linotype" w:hAnsi="Palatino Linotype" w:cs="Arial"/>
        </w:rPr>
        <w:t>Público Descentralizado denominado Sistema Integral para el Desarrollo Integral de la Familia de Cuautitlán Izcalli</w:t>
      </w:r>
      <w:r w:rsidR="001C20F5" w:rsidRPr="00D276E1">
        <w:rPr>
          <w:rFonts w:ascii="Palatino Linotype" w:hAnsi="Palatino Linotype" w:cs="Arial"/>
        </w:rPr>
        <w:t>, en su parte conducente señala lo siguiente:</w:t>
      </w:r>
    </w:p>
    <w:p w14:paraId="54D3C3B0" w14:textId="62668785" w:rsidR="001C20F5" w:rsidRPr="00D276E1" w:rsidRDefault="00C46722" w:rsidP="00C46722">
      <w:pPr>
        <w:spacing w:before="120" w:after="120"/>
        <w:ind w:left="851" w:right="902"/>
        <w:jc w:val="both"/>
        <w:rPr>
          <w:rFonts w:ascii="Palatino Linotype" w:hAnsi="Palatino Linotype"/>
          <w:i/>
          <w:iCs/>
          <w:sz w:val="22"/>
          <w:szCs w:val="22"/>
        </w:rPr>
      </w:pPr>
      <w:r w:rsidRPr="00D276E1">
        <w:rPr>
          <w:rFonts w:ascii="Palatino Linotype" w:hAnsi="Palatino Linotype"/>
          <w:i/>
          <w:iCs/>
          <w:sz w:val="22"/>
          <w:szCs w:val="22"/>
        </w:rPr>
        <w:t>“</w:t>
      </w:r>
      <w:r w:rsidR="001C20F5" w:rsidRPr="00D276E1">
        <w:rPr>
          <w:rFonts w:ascii="Palatino Linotype" w:hAnsi="Palatino Linotype"/>
          <w:b/>
          <w:bCs/>
          <w:i/>
          <w:iCs/>
          <w:sz w:val="22"/>
          <w:szCs w:val="22"/>
        </w:rPr>
        <w:t>Artículo 45</w:t>
      </w:r>
      <w:r w:rsidR="001C20F5" w:rsidRPr="00D276E1">
        <w:rPr>
          <w:rFonts w:ascii="Palatino Linotype" w:hAnsi="Palatino Linotype"/>
          <w:i/>
          <w:iCs/>
          <w:sz w:val="22"/>
          <w:szCs w:val="22"/>
        </w:rPr>
        <w:t>.- La Presidencia, además de las facultades y obligaciones previstas en el artículo l3 Bis-E de la Ley, tiene las siguientes funciones:</w:t>
      </w:r>
    </w:p>
    <w:p w14:paraId="787B8E85" w14:textId="1EC54168"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w:t>
      </w:r>
    </w:p>
    <w:p w14:paraId="106AFCD0" w14:textId="118A0AD7"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b/>
          <w:bCs/>
          <w:i/>
          <w:iCs/>
          <w:sz w:val="22"/>
          <w:szCs w:val="22"/>
        </w:rPr>
        <w:t>II.</w:t>
      </w:r>
      <w:r w:rsidRPr="00D276E1">
        <w:rPr>
          <w:rFonts w:ascii="Palatino Linotype" w:hAnsi="Palatino Linotype"/>
          <w:i/>
          <w:iCs/>
          <w:sz w:val="22"/>
          <w:szCs w:val="22"/>
        </w:rPr>
        <w:t xml:space="preserve"> Realizar acciones, proyectos y eventos para recaudar fondos para auspiciar los programas de trabajo en materia de asistencia social en el municipio, a través de la Unidad de Procuración de Fondos y Asistencia Social;</w:t>
      </w:r>
    </w:p>
    <w:p w14:paraId="77CEA661" w14:textId="0049B960" w:rsidR="001C20F5" w:rsidRPr="00D276E1" w:rsidRDefault="001C20F5" w:rsidP="00C46722">
      <w:pPr>
        <w:spacing w:before="120" w:after="120"/>
        <w:ind w:left="851" w:right="902"/>
        <w:jc w:val="both"/>
        <w:rPr>
          <w:rFonts w:ascii="Palatino Linotype" w:hAnsi="Palatino Linotype"/>
          <w:i/>
          <w:iCs/>
          <w:sz w:val="22"/>
          <w:szCs w:val="22"/>
        </w:rPr>
      </w:pPr>
      <w:r w:rsidRPr="00D276E1">
        <w:rPr>
          <w:rFonts w:ascii="Palatino Linotype" w:hAnsi="Palatino Linotype"/>
          <w:i/>
          <w:iCs/>
          <w:sz w:val="22"/>
          <w:szCs w:val="22"/>
        </w:rPr>
        <w:t>...</w:t>
      </w:r>
    </w:p>
    <w:p w14:paraId="27594642" w14:textId="6BA7799E" w:rsidR="001C20F5" w:rsidRPr="00D276E1" w:rsidRDefault="001C20F5" w:rsidP="00C46722">
      <w:pPr>
        <w:spacing w:before="120" w:after="120"/>
        <w:ind w:left="851" w:right="902"/>
        <w:jc w:val="both"/>
        <w:rPr>
          <w:rFonts w:ascii="Palatino Linotype" w:hAnsi="Palatino Linotype"/>
          <w:i/>
          <w:iCs/>
          <w:sz w:val="22"/>
          <w:szCs w:val="22"/>
        </w:rPr>
      </w:pPr>
      <w:r w:rsidRPr="00D276E1">
        <w:rPr>
          <w:rFonts w:ascii="Palatino Linotype" w:hAnsi="Palatino Linotype"/>
          <w:b/>
          <w:bCs/>
          <w:i/>
          <w:iCs/>
          <w:sz w:val="22"/>
          <w:szCs w:val="22"/>
        </w:rPr>
        <w:t>Artículo 47.-</w:t>
      </w:r>
      <w:r w:rsidRPr="00D276E1">
        <w:rPr>
          <w:rFonts w:ascii="Palatino Linotype" w:hAnsi="Palatino Linotype"/>
          <w:i/>
          <w:iCs/>
          <w:sz w:val="22"/>
          <w:szCs w:val="22"/>
        </w:rPr>
        <w:t xml:space="preserve"> Corresponde a la Unidad de Procuración de Fondos y Asistencia Social las siguientes funciones:</w:t>
      </w:r>
    </w:p>
    <w:p w14:paraId="12F18BFA" w14:textId="11D44332" w:rsidR="001C20F5" w:rsidRPr="00D276E1" w:rsidRDefault="001C20F5" w:rsidP="00C46722">
      <w:pPr>
        <w:spacing w:before="120" w:after="120"/>
        <w:ind w:left="851" w:right="902"/>
        <w:jc w:val="both"/>
        <w:rPr>
          <w:rFonts w:ascii="Palatino Linotype" w:hAnsi="Palatino Linotype"/>
          <w:i/>
          <w:iCs/>
          <w:sz w:val="22"/>
          <w:szCs w:val="22"/>
        </w:rPr>
      </w:pPr>
      <w:r w:rsidRPr="00D276E1">
        <w:rPr>
          <w:rFonts w:ascii="Palatino Linotype" w:hAnsi="Palatino Linotype"/>
          <w:i/>
          <w:iCs/>
          <w:sz w:val="22"/>
          <w:szCs w:val="22"/>
        </w:rPr>
        <w:t>...</w:t>
      </w:r>
    </w:p>
    <w:p w14:paraId="17227F34" w14:textId="657AEE04"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b/>
          <w:bCs/>
          <w:i/>
          <w:iCs/>
          <w:sz w:val="22"/>
          <w:szCs w:val="22"/>
        </w:rPr>
        <w:lastRenderedPageBreak/>
        <w:t>IV</w:t>
      </w:r>
      <w:r w:rsidRPr="00D276E1">
        <w:rPr>
          <w:rFonts w:ascii="Palatino Linotype" w:hAnsi="Palatino Linotype"/>
          <w:i/>
          <w:iCs/>
          <w:sz w:val="22"/>
          <w:szCs w:val="22"/>
        </w:rPr>
        <w:t>. Desarrollar acciones que permitan recaudar, en el ámbito de su competencia, fondos para la ejecución de actividades de asistencia social dirigidas a personas, sectores, y regiones de escasos recursos, grupos sociales en condiciones de vulnerabilidad, personas con discapacidad, o proyectos específicos a las indicaciones de la Presidencia;</w:t>
      </w:r>
    </w:p>
    <w:p w14:paraId="380A0EFB" w14:textId="3A301C89"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w:t>
      </w:r>
    </w:p>
    <w:p w14:paraId="62C37987" w14:textId="2F33FF5B"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b/>
          <w:bCs/>
          <w:i/>
          <w:iCs/>
          <w:sz w:val="22"/>
          <w:szCs w:val="22"/>
        </w:rPr>
        <w:t>XVI.</w:t>
      </w:r>
      <w:r w:rsidRPr="00D276E1">
        <w:rPr>
          <w:rFonts w:ascii="Palatino Linotype" w:hAnsi="Palatino Linotype"/>
          <w:i/>
          <w:iCs/>
          <w:sz w:val="22"/>
          <w:szCs w:val="22"/>
        </w:rPr>
        <w:t xml:space="preserve"> Supervisar la integración de expedientes de los beneficiarios de asistencia social;</w:t>
      </w:r>
    </w:p>
    <w:p w14:paraId="0FE0CC15" w14:textId="4F0FABAA"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w:t>
      </w:r>
    </w:p>
    <w:p w14:paraId="78D8104F" w14:textId="273970CD" w:rsidR="001C20F5" w:rsidRPr="00D276E1" w:rsidRDefault="001C20F5" w:rsidP="00C46722">
      <w:pPr>
        <w:spacing w:before="120" w:after="120"/>
        <w:ind w:left="851" w:right="902"/>
        <w:jc w:val="both"/>
        <w:rPr>
          <w:rFonts w:ascii="Palatino Linotype" w:hAnsi="Palatino Linotype"/>
          <w:i/>
          <w:iCs/>
          <w:sz w:val="22"/>
          <w:szCs w:val="22"/>
        </w:rPr>
      </w:pPr>
      <w:r w:rsidRPr="00D276E1">
        <w:rPr>
          <w:rFonts w:ascii="Palatino Linotype" w:hAnsi="Palatino Linotype"/>
          <w:b/>
          <w:bCs/>
          <w:i/>
          <w:iCs/>
          <w:sz w:val="22"/>
          <w:szCs w:val="22"/>
        </w:rPr>
        <w:t>Artículo 48.-</w:t>
      </w:r>
      <w:r w:rsidRPr="00D276E1">
        <w:rPr>
          <w:rFonts w:ascii="Palatino Linotype" w:hAnsi="Palatino Linotype"/>
          <w:i/>
          <w:iCs/>
          <w:sz w:val="22"/>
          <w:szCs w:val="22"/>
        </w:rPr>
        <w:t xml:space="preserve"> Corresponde al titular de la unidad de comunicación social las siguientes atribuciones:</w:t>
      </w:r>
    </w:p>
    <w:p w14:paraId="61A92C5B" w14:textId="511B22E5"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w:t>
      </w:r>
    </w:p>
    <w:p w14:paraId="1916857C" w14:textId="222FDD52"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b/>
          <w:bCs/>
          <w:i/>
          <w:iCs/>
          <w:sz w:val="22"/>
          <w:szCs w:val="22"/>
        </w:rPr>
        <w:t>II.</w:t>
      </w:r>
      <w:r w:rsidRPr="00D276E1">
        <w:rPr>
          <w:rFonts w:ascii="Palatino Linotype" w:hAnsi="Palatino Linotype"/>
          <w:i/>
          <w:iCs/>
          <w:sz w:val="22"/>
          <w:szCs w:val="22"/>
        </w:rPr>
        <w:t xml:space="preserve"> Planear, diseñar, coordinar y generar programas de promoción, difusión y comunicación social, así como desarrollar estrategias y acciones orientadas a promocionar entre la población los servicios de asistencia social del SMDIF;</w:t>
      </w:r>
    </w:p>
    <w:p w14:paraId="214A49A4" w14:textId="30729AAA"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w:t>
      </w:r>
    </w:p>
    <w:p w14:paraId="72228957" w14:textId="18FCC050" w:rsidR="001C20F5" w:rsidRPr="00D276E1" w:rsidRDefault="001C20F5" w:rsidP="00C46722">
      <w:pPr>
        <w:spacing w:before="120" w:after="120"/>
        <w:ind w:left="851" w:right="902"/>
        <w:jc w:val="both"/>
        <w:rPr>
          <w:rFonts w:ascii="Palatino Linotype" w:hAnsi="Palatino Linotype"/>
          <w:i/>
          <w:iCs/>
          <w:sz w:val="22"/>
          <w:szCs w:val="22"/>
        </w:rPr>
      </w:pPr>
      <w:r w:rsidRPr="00D276E1">
        <w:rPr>
          <w:rFonts w:ascii="Palatino Linotype" w:hAnsi="Palatino Linotype"/>
          <w:b/>
          <w:bCs/>
          <w:i/>
          <w:iCs/>
          <w:sz w:val="22"/>
          <w:szCs w:val="22"/>
        </w:rPr>
        <w:t>Artículo 49.-</w:t>
      </w:r>
      <w:r w:rsidRPr="00D276E1">
        <w:rPr>
          <w:rFonts w:ascii="Palatino Linotype" w:hAnsi="Palatino Linotype"/>
          <w:i/>
          <w:iCs/>
          <w:sz w:val="22"/>
          <w:szCs w:val="22"/>
        </w:rPr>
        <w:t xml:space="preserve"> Corresponde a la Secretaría Técnica las siguientes funciones:</w:t>
      </w:r>
    </w:p>
    <w:p w14:paraId="336A86B8" w14:textId="0927FA51"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w:t>
      </w:r>
    </w:p>
    <w:p w14:paraId="2502E3E5" w14:textId="45F4E236" w:rsidR="001C20F5" w:rsidRPr="00D276E1" w:rsidRDefault="001C20F5" w:rsidP="00C46722">
      <w:pPr>
        <w:spacing w:before="120" w:after="120"/>
        <w:ind w:left="1134" w:right="902"/>
        <w:jc w:val="both"/>
        <w:rPr>
          <w:rFonts w:ascii="Palatino Linotype" w:hAnsi="Palatino Linotype" w:cs="Arial"/>
          <w:i/>
          <w:iCs/>
          <w:sz w:val="22"/>
          <w:szCs w:val="22"/>
        </w:rPr>
      </w:pPr>
      <w:r w:rsidRPr="00D276E1">
        <w:rPr>
          <w:rFonts w:ascii="Palatino Linotype" w:hAnsi="Palatino Linotype"/>
          <w:b/>
          <w:bCs/>
          <w:i/>
          <w:iCs/>
          <w:sz w:val="22"/>
          <w:szCs w:val="22"/>
        </w:rPr>
        <w:t>XIII</w:t>
      </w:r>
      <w:r w:rsidRPr="00D276E1">
        <w:rPr>
          <w:rFonts w:ascii="Palatino Linotype" w:hAnsi="Palatino Linotype"/>
          <w:i/>
          <w:iCs/>
          <w:sz w:val="22"/>
          <w:szCs w:val="22"/>
        </w:rPr>
        <w:t>. Asesorar a las unidades administrativas sobre el diseño, ejecución y evaluación de las políticas públicas, programas y proyectos en materia de asistencia social;</w:t>
      </w:r>
    </w:p>
    <w:p w14:paraId="347DCA19" w14:textId="0F516D29" w:rsidR="00DD3CA2" w:rsidRPr="00D276E1" w:rsidRDefault="001C20F5" w:rsidP="00C46722">
      <w:pPr>
        <w:spacing w:before="120" w:after="120"/>
        <w:ind w:left="851" w:right="902"/>
        <w:jc w:val="both"/>
        <w:rPr>
          <w:rFonts w:ascii="Palatino Linotype" w:hAnsi="Palatino Linotype"/>
          <w:i/>
          <w:iCs/>
          <w:sz w:val="22"/>
          <w:szCs w:val="22"/>
          <w:lang w:val="es-ES"/>
        </w:rPr>
      </w:pPr>
      <w:r w:rsidRPr="00D276E1">
        <w:rPr>
          <w:rFonts w:ascii="Palatino Linotype" w:hAnsi="Palatino Linotype"/>
          <w:i/>
          <w:iCs/>
          <w:sz w:val="22"/>
          <w:szCs w:val="22"/>
          <w:lang w:val="es-ES"/>
        </w:rPr>
        <w:t>...</w:t>
      </w:r>
    </w:p>
    <w:p w14:paraId="5F94D911" w14:textId="0A039304" w:rsidR="001C20F5" w:rsidRPr="00D276E1" w:rsidRDefault="001C20F5" w:rsidP="00C46722">
      <w:pPr>
        <w:spacing w:before="120" w:after="120"/>
        <w:ind w:left="851" w:right="902"/>
        <w:jc w:val="both"/>
        <w:rPr>
          <w:rFonts w:ascii="Palatino Linotype" w:hAnsi="Palatino Linotype"/>
          <w:i/>
          <w:iCs/>
          <w:sz w:val="22"/>
          <w:szCs w:val="22"/>
        </w:rPr>
      </w:pPr>
      <w:r w:rsidRPr="00D276E1">
        <w:rPr>
          <w:rFonts w:ascii="Palatino Linotype" w:hAnsi="Palatino Linotype"/>
          <w:b/>
          <w:bCs/>
          <w:i/>
          <w:iCs/>
          <w:sz w:val="22"/>
          <w:szCs w:val="22"/>
        </w:rPr>
        <w:t>Artículo 50.-</w:t>
      </w:r>
      <w:r w:rsidRPr="00D276E1">
        <w:rPr>
          <w:rFonts w:ascii="Palatino Linotype" w:hAnsi="Palatino Linotype"/>
          <w:i/>
          <w:iCs/>
          <w:sz w:val="22"/>
          <w:szCs w:val="22"/>
        </w:rPr>
        <w:t xml:space="preserve"> Corresponde a la UIPPE las siguientes funciones:</w:t>
      </w:r>
    </w:p>
    <w:p w14:paraId="462BBAAC" w14:textId="7797E17F" w:rsidR="001C20F5" w:rsidRPr="00D276E1" w:rsidRDefault="001C20F5" w:rsidP="00C46722">
      <w:pPr>
        <w:spacing w:before="120" w:after="120"/>
        <w:ind w:left="1134" w:right="902"/>
        <w:jc w:val="both"/>
        <w:rPr>
          <w:rFonts w:ascii="Palatino Linotype" w:hAnsi="Palatino Linotype"/>
          <w:i/>
          <w:iCs/>
          <w:sz w:val="22"/>
          <w:szCs w:val="22"/>
          <w:lang w:val="es-ES"/>
        </w:rPr>
      </w:pPr>
      <w:r w:rsidRPr="00D276E1">
        <w:rPr>
          <w:rFonts w:ascii="Palatino Linotype" w:hAnsi="Palatino Linotype"/>
          <w:i/>
          <w:iCs/>
          <w:sz w:val="22"/>
          <w:szCs w:val="22"/>
        </w:rPr>
        <w:t>...</w:t>
      </w:r>
    </w:p>
    <w:p w14:paraId="1385EFF8" w14:textId="0A03E409" w:rsidR="001C20F5" w:rsidRPr="00D276E1" w:rsidRDefault="001C20F5" w:rsidP="00C46722">
      <w:pPr>
        <w:spacing w:before="120" w:after="120"/>
        <w:ind w:left="1134" w:right="902"/>
        <w:jc w:val="both"/>
        <w:rPr>
          <w:rFonts w:ascii="Palatino Linotype" w:hAnsi="Palatino Linotype"/>
          <w:i/>
          <w:iCs/>
          <w:sz w:val="22"/>
          <w:szCs w:val="22"/>
          <w:lang w:val="es-ES"/>
        </w:rPr>
      </w:pPr>
      <w:r w:rsidRPr="00D276E1">
        <w:rPr>
          <w:rFonts w:ascii="Palatino Linotype" w:hAnsi="Palatino Linotype"/>
          <w:b/>
          <w:bCs/>
          <w:i/>
          <w:iCs/>
          <w:sz w:val="22"/>
          <w:szCs w:val="22"/>
        </w:rPr>
        <w:t>XIV.</w:t>
      </w:r>
      <w:r w:rsidRPr="00D276E1">
        <w:rPr>
          <w:rFonts w:ascii="Palatino Linotype" w:hAnsi="Palatino Linotype"/>
          <w:i/>
          <w:iCs/>
          <w:sz w:val="22"/>
          <w:szCs w:val="22"/>
        </w:rPr>
        <w:t xml:space="preserve"> Integrar información estadística en materia de asistencia social para la elaboración de diagnósticos de las unidades administrativas del SMDIF;</w:t>
      </w:r>
    </w:p>
    <w:p w14:paraId="31DDDF35" w14:textId="7ED596E5" w:rsidR="00DD3CA2" w:rsidRPr="00D276E1" w:rsidRDefault="001C20F5" w:rsidP="00C46722">
      <w:pPr>
        <w:spacing w:before="120" w:after="120"/>
        <w:ind w:left="851" w:right="902"/>
        <w:jc w:val="both"/>
        <w:rPr>
          <w:rFonts w:ascii="Palatino Linotype" w:hAnsi="Palatino Linotype"/>
          <w:i/>
          <w:iCs/>
          <w:sz w:val="22"/>
          <w:szCs w:val="22"/>
        </w:rPr>
      </w:pPr>
      <w:r w:rsidRPr="00D276E1">
        <w:rPr>
          <w:rFonts w:ascii="Palatino Linotype" w:hAnsi="Palatino Linotype"/>
          <w:i/>
          <w:iCs/>
          <w:sz w:val="22"/>
          <w:szCs w:val="22"/>
        </w:rPr>
        <w:t>...</w:t>
      </w:r>
    </w:p>
    <w:p w14:paraId="7E096FF1" w14:textId="77777777" w:rsidR="001C20F5" w:rsidRPr="00D276E1" w:rsidRDefault="001C20F5" w:rsidP="00C46722">
      <w:pPr>
        <w:spacing w:before="120" w:after="120"/>
        <w:ind w:left="851" w:right="902"/>
        <w:jc w:val="both"/>
        <w:rPr>
          <w:rFonts w:ascii="Palatino Linotype" w:hAnsi="Palatino Linotype"/>
          <w:i/>
          <w:iCs/>
          <w:sz w:val="22"/>
          <w:szCs w:val="22"/>
        </w:rPr>
      </w:pPr>
      <w:r w:rsidRPr="00D276E1">
        <w:rPr>
          <w:rFonts w:ascii="Palatino Linotype" w:hAnsi="Palatino Linotype"/>
          <w:b/>
          <w:bCs/>
          <w:i/>
          <w:iCs/>
          <w:sz w:val="22"/>
          <w:szCs w:val="22"/>
        </w:rPr>
        <w:t>Artículo 62.</w:t>
      </w:r>
      <w:r w:rsidRPr="00D276E1">
        <w:rPr>
          <w:rFonts w:ascii="Palatino Linotype" w:hAnsi="Palatino Linotype"/>
          <w:i/>
          <w:iCs/>
          <w:sz w:val="22"/>
          <w:szCs w:val="22"/>
        </w:rPr>
        <w:t xml:space="preserve"> Corresponde a la Unidad de Atención Ciudadana el ejercicio de las siguientes funciones:</w:t>
      </w:r>
    </w:p>
    <w:p w14:paraId="630AD72F" w14:textId="0160083F"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b/>
          <w:bCs/>
          <w:i/>
          <w:iCs/>
          <w:sz w:val="22"/>
          <w:szCs w:val="22"/>
        </w:rPr>
        <w:t>I</w:t>
      </w:r>
      <w:r w:rsidRPr="00D276E1">
        <w:rPr>
          <w:rFonts w:ascii="Palatino Linotype" w:hAnsi="Palatino Linotype"/>
          <w:i/>
          <w:iCs/>
          <w:sz w:val="22"/>
          <w:szCs w:val="22"/>
        </w:rPr>
        <w:t xml:space="preserve">. Coordinar la atención, orientación, apoyo y </w:t>
      </w:r>
      <w:proofErr w:type="spellStart"/>
      <w:r w:rsidRPr="00D276E1">
        <w:rPr>
          <w:rFonts w:ascii="Palatino Linotype" w:hAnsi="Palatino Linotype"/>
          <w:i/>
          <w:iCs/>
          <w:sz w:val="22"/>
          <w:szCs w:val="22"/>
        </w:rPr>
        <w:t>asesoría</w:t>
      </w:r>
      <w:proofErr w:type="spellEnd"/>
      <w:r w:rsidRPr="00D276E1">
        <w:rPr>
          <w:rFonts w:ascii="Palatino Linotype" w:hAnsi="Palatino Linotype"/>
          <w:i/>
          <w:iCs/>
          <w:sz w:val="22"/>
          <w:szCs w:val="22"/>
        </w:rPr>
        <w:t xml:space="preserve"> a los ciudadanos que acudan al SMDIF, a solicitar ayuda en materia de Asistencia Social, realizar </w:t>
      </w:r>
      <w:r w:rsidRPr="00D276E1">
        <w:rPr>
          <w:rFonts w:ascii="Palatino Linotype" w:hAnsi="Palatino Linotype"/>
          <w:i/>
          <w:iCs/>
          <w:sz w:val="22"/>
          <w:szCs w:val="22"/>
        </w:rPr>
        <w:lastRenderedPageBreak/>
        <w:t xml:space="preserve">peticiones o sugerencias; a fin de orientarlos con la información que se requiere en cada caso concreto y </w:t>
      </w:r>
      <w:proofErr w:type="spellStart"/>
      <w:r w:rsidRPr="00D276E1">
        <w:rPr>
          <w:rFonts w:ascii="Palatino Linotype" w:hAnsi="Palatino Linotype"/>
          <w:i/>
          <w:iCs/>
          <w:sz w:val="22"/>
          <w:szCs w:val="22"/>
        </w:rPr>
        <w:t>asi</w:t>
      </w:r>
      <w:proofErr w:type="spellEnd"/>
      <w:r w:rsidRPr="00D276E1">
        <w:rPr>
          <w:rFonts w:ascii="Palatino Linotype" w:hAnsi="Palatino Linotype"/>
          <w:i/>
          <w:iCs/>
          <w:sz w:val="22"/>
          <w:szCs w:val="22"/>
        </w:rPr>
        <w:t>́, cubrir las necesidades de la población objetivo;</w:t>
      </w:r>
    </w:p>
    <w:p w14:paraId="5C290F95" w14:textId="022F5F29" w:rsidR="001C20F5" w:rsidRPr="00D276E1" w:rsidRDefault="001C20F5" w:rsidP="00C46722">
      <w:pPr>
        <w:spacing w:before="120" w:after="120"/>
        <w:ind w:left="851" w:right="902"/>
        <w:jc w:val="both"/>
        <w:rPr>
          <w:rFonts w:ascii="Palatino Linotype" w:hAnsi="Palatino Linotype"/>
          <w:i/>
          <w:iCs/>
          <w:sz w:val="22"/>
          <w:szCs w:val="22"/>
        </w:rPr>
      </w:pPr>
      <w:r w:rsidRPr="00D276E1">
        <w:rPr>
          <w:rFonts w:ascii="Palatino Linotype" w:hAnsi="Palatino Linotype"/>
          <w:i/>
          <w:iCs/>
          <w:sz w:val="22"/>
          <w:szCs w:val="22"/>
        </w:rPr>
        <w:t>...</w:t>
      </w:r>
    </w:p>
    <w:p w14:paraId="6E625393" w14:textId="00DC52F2" w:rsidR="001C20F5" w:rsidRPr="00D276E1" w:rsidRDefault="001C20F5" w:rsidP="00C46722">
      <w:pPr>
        <w:spacing w:before="120" w:after="120"/>
        <w:ind w:left="851" w:right="902"/>
        <w:jc w:val="both"/>
        <w:rPr>
          <w:rFonts w:ascii="Palatino Linotype" w:hAnsi="Palatino Linotype"/>
          <w:i/>
          <w:iCs/>
          <w:sz w:val="22"/>
          <w:szCs w:val="22"/>
        </w:rPr>
      </w:pPr>
      <w:r w:rsidRPr="00D276E1">
        <w:rPr>
          <w:rFonts w:ascii="Palatino Linotype" w:hAnsi="Palatino Linotype"/>
          <w:b/>
          <w:bCs/>
          <w:i/>
          <w:iCs/>
          <w:sz w:val="22"/>
          <w:szCs w:val="22"/>
        </w:rPr>
        <w:t>Artículo 70.-</w:t>
      </w:r>
      <w:r w:rsidRPr="00D276E1">
        <w:rPr>
          <w:rFonts w:ascii="Palatino Linotype" w:hAnsi="Palatino Linotype"/>
          <w:i/>
          <w:iCs/>
          <w:sz w:val="22"/>
          <w:szCs w:val="22"/>
        </w:rPr>
        <w:t xml:space="preserve"> Corresponde a la Subdirección de Servicios de Asistencia Social el ejercicio de las siguientes funciones:</w:t>
      </w:r>
    </w:p>
    <w:p w14:paraId="4A62793B" w14:textId="77777777"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b/>
          <w:bCs/>
          <w:i/>
          <w:iCs/>
          <w:sz w:val="22"/>
          <w:szCs w:val="22"/>
        </w:rPr>
        <w:t>I</w:t>
      </w:r>
      <w:r w:rsidRPr="00D276E1">
        <w:rPr>
          <w:rFonts w:ascii="Palatino Linotype" w:hAnsi="Palatino Linotype"/>
          <w:i/>
          <w:iCs/>
          <w:sz w:val="22"/>
          <w:szCs w:val="22"/>
        </w:rPr>
        <w:t xml:space="preserve">. Conducir la ejecución de programas de asistencia social de integración familiar; con el objeto de mejorar la calidad de vida y el desarrollo integral de los beneficiarios del SMDIF; </w:t>
      </w:r>
    </w:p>
    <w:p w14:paraId="1F66C164" w14:textId="6964767F"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b/>
          <w:bCs/>
          <w:i/>
          <w:iCs/>
          <w:sz w:val="22"/>
          <w:szCs w:val="22"/>
        </w:rPr>
        <w:t>II</w:t>
      </w:r>
      <w:r w:rsidRPr="00D276E1">
        <w:rPr>
          <w:rFonts w:ascii="Palatino Linotype" w:hAnsi="Palatino Linotype"/>
          <w:i/>
          <w:iCs/>
          <w:sz w:val="22"/>
          <w:szCs w:val="22"/>
        </w:rPr>
        <w:t>. Establecer lineamientos y ejecutar las acciones que coadyuven a coordinar y promover los programas y proyectos institucionales dirigidos a las comunidades y grupos vulnerables;</w:t>
      </w:r>
    </w:p>
    <w:p w14:paraId="4E22E298" w14:textId="5C854195"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b/>
          <w:bCs/>
          <w:i/>
          <w:iCs/>
          <w:sz w:val="22"/>
          <w:szCs w:val="22"/>
        </w:rPr>
        <w:t>III</w:t>
      </w:r>
      <w:r w:rsidRPr="00D276E1">
        <w:rPr>
          <w:rFonts w:ascii="Palatino Linotype" w:hAnsi="Palatino Linotype"/>
          <w:i/>
          <w:iCs/>
          <w:sz w:val="22"/>
          <w:szCs w:val="22"/>
        </w:rPr>
        <w:t>. Establecer planes y estrategias en materia de asistencia social; a efecto de ejecutar los programas establecidos por el DIFEM y el SNDIF, en beneficio de la población vulnerable, adultos mayores, personas con discapacidad, madres adolescentes y mujeres;</w:t>
      </w:r>
    </w:p>
    <w:p w14:paraId="7F31CFB0" w14:textId="31BDF9AA"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i/>
          <w:iCs/>
          <w:sz w:val="22"/>
          <w:szCs w:val="22"/>
        </w:rPr>
        <w:t>...</w:t>
      </w:r>
    </w:p>
    <w:p w14:paraId="4D8DD2B5" w14:textId="77777777" w:rsidR="00293F27" w:rsidRPr="00D276E1" w:rsidRDefault="00293F27" w:rsidP="00C46722">
      <w:pPr>
        <w:spacing w:before="120" w:after="120"/>
        <w:ind w:left="1134" w:right="902"/>
        <w:jc w:val="both"/>
        <w:rPr>
          <w:rFonts w:ascii="Palatino Linotype" w:hAnsi="Palatino Linotype"/>
          <w:i/>
          <w:iCs/>
          <w:sz w:val="22"/>
          <w:szCs w:val="22"/>
        </w:rPr>
      </w:pPr>
      <w:r w:rsidRPr="00D276E1">
        <w:rPr>
          <w:rFonts w:ascii="Palatino Linotype" w:hAnsi="Palatino Linotype"/>
          <w:b/>
          <w:bCs/>
          <w:i/>
          <w:iCs/>
          <w:sz w:val="22"/>
          <w:szCs w:val="22"/>
        </w:rPr>
        <w:t>VII.</w:t>
      </w:r>
      <w:r w:rsidRPr="00D276E1">
        <w:rPr>
          <w:rFonts w:ascii="Palatino Linotype" w:hAnsi="Palatino Linotype"/>
          <w:i/>
          <w:iCs/>
          <w:sz w:val="22"/>
          <w:szCs w:val="22"/>
        </w:rPr>
        <w:t xml:space="preserve"> Participar en la ejecución de </w:t>
      </w:r>
      <w:proofErr w:type="spellStart"/>
      <w:r w:rsidRPr="00D276E1">
        <w:rPr>
          <w:rFonts w:ascii="Palatino Linotype" w:hAnsi="Palatino Linotype"/>
          <w:i/>
          <w:iCs/>
          <w:sz w:val="22"/>
          <w:szCs w:val="22"/>
        </w:rPr>
        <w:t>políticas</w:t>
      </w:r>
      <w:proofErr w:type="spellEnd"/>
      <w:r w:rsidRPr="00D276E1">
        <w:rPr>
          <w:rFonts w:ascii="Palatino Linotype" w:hAnsi="Palatino Linotype"/>
          <w:i/>
          <w:iCs/>
          <w:sz w:val="22"/>
          <w:szCs w:val="22"/>
        </w:rPr>
        <w:t xml:space="preserve">, programas y acciones, a fin de garantizar el acceso de las mujeres a una vida libre de violencia; </w:t>
      </w:r>
    </w:p>
    <w:p w14:paraId="4BA5B3DF" w14:textId="411E96D9" w:rsidR="00293F27" w:rsidRPr="00D276E1" w:rsidRDefault="00293F27" w:rsidP="00C46722">
      <w:pPr>
        <w:spacing w:before="120" w:after="120"/>
        <w:ind w:left="1134" w:right="902"/>
        <w:jc w:val="both"/>
        <w:rPr>
          <w:rFonts w:ascii="Palatino Linotype" w:hAnsi="Palatino Linotype"/>
          <w:i/>
          <w:iCs/>
          <w:sz w:val="22"/>
          <w:szCs w:val="22"/>
        </w:rPr>
      </w:pPr>
      <w:r w:rsidRPr="00D276E1">
        <w:rPr>
          <w:rFonts w:ascii="Palatino Linotype" w:hAnsi="Palatino Linotype"/>
          <w:b/>
          <w:bCs/>
          <w:i/>
          <w:iCs/>
          <w:sz w:val="22"/>
          <w:szCs w:val="22"/>
        </w:rPr>
        <w:t>VIII</w:t>
      </w:r>
      <w:r w:rsidRPr="00D276E1">
        <w:rPr>
          <w:rFonts w:ascii="Palatino Linotype" w:hAnsi="Palatino Linotype"/>
          <w:i/>
          <w:iCs/>
          <w:sz w:val="22"/>
          <w:szCs w:val="22"/>
        </w:rPr>
        <w:t>. Generar acciones para promover la educación sexual formativa e informativa encaminada a prevenir embarazos no deseados y enfermedades de transmisión sexual;</w:t>
      </w:r>
    </w:p>
    <w:p w14:paraId="4B904420" w14:textId="37F80683" w:rsidR="00293F27" w:rsidRPr="00D276E1" w:rsidRDefault="00293F27" w:rsidP="00C46722">
      <w:pPr>
        <w:spacing w:before="120" w:after="120"/>
        <w:ind w:left="1134" w:right="902"/>
        <w:jc w:val="both"/>
        <w:rPr>
          <w:rFonts w:ascii="Palatino Linotype" w:hAnsi="Palatino Linotype"/>
          <w:b/>
          <w:bCs/>
          <w:i/>
          <w:iCs/>
          <w:sz w:val="20"/>
          <w:szCs w:val="20"/>
        </w:rPr>
      </w:pPr>
      <w:r w:rsidRPr="00D276E1">
        <w:rPr>
          <w:rFonts w:ascii="Palatino Linotype" w:hAnsi="Palatino Linotype"/>
          <w:b/>
          <w:bCs/>
          <w:i/>
          <w:iCs/>
          <w:sz w:val="22"/>
          <w:szCs w:val="22"/>
        </w:rPr>
        <w:t>IX</w:t>
      </w:r>
      <w:r w:rsidRPr="00D276E1">
        <w:rPr>
          <w:rFonts w:ascii="Palatino Linotype" w:hAnsi="Palatino Linotype"/>
          <w:i/>
          <w:iCs/>
          <w:sz w:val="22"/>
          <w:szCs w:val="22"/>
        </w:rPr>
        <w:t>. Coordinar acciones que favorezcan la paternidad y maternidad responsable, con el objeto de garantizar los derechos de los adolescentes;</w:t>
      </w:r>
    </w:p>
    <w:p w14:paraId="2C1C6F69" w14:textId="473807CE"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b/>
          <w:bCs/>
          <w:i/>
          <w:iCs/>
          <w:sz w:val="22"/>
          <w:szCs w:val="22"/>
        </w:rPr>
        <w:t>X</w:t>
      </w:r>
      <w:r w:rsidRPr="00D276E1">
        <w:rPr>
          <w:rFonts w:ascii="Palatino Linotype" w:hAnsi="Palatino Linotype"/>
          <w:i/>
          <w:iCs/>
          <w:sz w:val="22"/>
          <w:szCs w:val="22"/>
        </w:rPr>
        <w:t>. Coordinar la ejecución de programas y estrategias de prevención, rehabilitación en integración social y laboral, con el propósito de insertar a la sociedad a los grupos vulnerables;</w:t>
      </w:r>
    </w:p>
    <w:p w14:paraId="729A2194" w14:textId="77777777" w:rsidR="001C20F5"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b/>
          <w:bCs/>
          <w:i/>
          <w:iCs/>
          <w:sz w:val="22"/>
          <w:szCs w:val="22"/>
        </w:rPr>
        <w:t>XI.</w:t>
      </w:r>
      <w:r w:rsidRPr="00D276E1">
        <w:rPr>
          <w:rFonts w:ascii="Palatino Linotype" w:hAnsi="Palatino Linotype"/>
          <w:i/>
          <w:iCs/>
          <w:sz w:val="22"/>
          <w:szCs w:val="22"/>
        </w:rPr>
        <w:t xml:space="preserve"> Supervisar y ejecutar los programas establecidos por el DIFEM, en materia de nutrición, con la finalidad de mejorar el estado </w:t>
      </w:r>
      <w:proofErr w:type="spellStart"/>
      <w:r w:rsidRPr="00D276E1">
        <w:rPr>
          <w:rFonts w:ascii="Palatino Linotype" w:hAnsi="Palatino Linotype"/>
          <w:i/>
          <w:iCs/>
          <w:sz w:val="22"/>
          <w:szCs w:val="22"/>
        </w:rPr>
        <w:t>físico</w:t>
      </w:r>
      <w:proofErr w:type="spellEnd"/>
      <w:r w:rsidRPr="00D276E1">
        <w:rPr>
          <w:rFonts w:ascii="Palatino Linotype" w:hAnsi="Palatino Linotype"/>
          <w:i/>
          <w:iCs/>
          <w:sz w:val="22"/>
          <w:szCs w:val="22"/>
        </w:rPr>
        <w:t xml:space="preserve"> y mental de la población en edad escolar; </w:t>
      </w:r>
    </w:p>
    <w:p w14:paraId="7E2BE45A" w14:textId="6ACB49F7" w:rsidR="00C46722" w:rsidRPr="00D276E1" w:rsidRDefault="001C20F5" w:rsidP="00C46722">
      <w:pPr>
        <w:spacing w:before="120" w:after="120"/>
        <w:ind w:left="1134" w:right="902"/>
        <w:jc w:val="both"/>
        <w:rPr>
          <w:rFonts w:ascii="Palatino Linotype" w:hAnsi="Palatino Linotype"/>
          <w:i/>
          <w:iCs/>
          <w:sz w:val="22"/>
          <w:szCs w:val="22"/>
        </w:rPr>
      </w:pPr>
      <w:r w:rsidRPr="00D276E1">
        <w:rPr>
          <w:rFonts w:ascii="Palatino Linotype" w:hAnsi="Palatino Linotype"/>
          <w:b/>
          <w:bCs/>
          <w:i/>
          <w:iCs/>
          <w:sz w:val="22"/>
          <w:szCs w:val="22"/>
        </w:rPr>
        <w:t>XII.</w:t>
      </w:r>
      <w:r w:rsidRPr="00D276E1">
        <w:rPr>
          <w:rFonts w:ascii="Palatino Linotype" w:hAnsi="Palatino Linotype"/>
          <w:i/>
          <w:iCs/>
          <w:sz w:val="22"/>
          <w:szCs w:val="22"/>
        </w:rPr>
        <w:t xml:space="preserve"> Coordinar y promover jornadas comunitarias en el Municipio, con el objeto de llevar la Asistencia Social a la población;</w:t>
      </w:r>
      <w:r w:rsidR="00C46722" w:rsidRPr="00D276E1">
        <w:rPr>
          <w:rFonts w:ascii="Palatino Linotype" w:hAnsi="Palatino Linotype"/>
          <w:i/>
          <w:iCs/>
          <w:sz w:val="22"/>
          <w:szCs w:val="22"/>
        </w:rPr>
        <w:t>”</w:t>
      </w:r>
    </w:p>
    <w:p w14:paraId="603A32E6" w14:textId="4DA5D6DA" w:rsidR="00C46722" w:rsidRPr="00D276E1" w:rsidRDefault="00C46722" w:rsidP="00C46722">
      <w:pPr>
        <w:spacing w:before="240" w:after="240" w:line="360" w:lineRule="auto"/>
        <w:jc w:val="both"/>
        <w:rPr>
          <w:rFonts w:ascii="Palatino Linotype" w:hAnsi="Palatino Linotype"/>
        </w:rPr>
      </w:pPr>
      <w:r w:rsidRPr="00D276E1">
        <w:rPr>
          <w:rFonts w:ascii="Palatino Linotype" w:hAnsi="Palatino Linotype"/>
        </w:rPr>
        <w:lastRenderedPageBreak/>
        <w:t xml:space="preserve">Con base en los preceptos citados, queda de manifiesto que el </w:t>
      </w:r>
      <w:r w:rsidRPr="00D276E1">
        <w:rPr>
          <w:rFonts w:ascii="Palatino Linotype" w:hAnsi="Palatino Linotype"/>
          <w:b/>
          <w:bCs/>
        </w:rPr>
        <w:t xml:space="preserve">Sujeto Obligado </w:t>
      </w:r>
      <w:r w:rsidRPr="00D276E1">
        <w:rPr>
          <w:rFonts w:ascii="Palatino Linotype" w:hAnsi="Palatino Linotype"/>
        </w:rPr>
        <w:t xml:space="preserve">cuenta con atribuciones para brindar asistencia social a la población a través de diversos programas sociales, con el objeto de mejorar la calidad de vida y el desarrollo integral de los beneficiarios, </w:t>
      </w:r>
      <w:r w:rsidR="00293F27" w:rsidRPr="00D276E1">
        <w:rPr>
          <w:rFonts w:ascii="Palatino Linotype" w:hAnsi="Palatino Linotype"/>
        </w:rPr>
        <w:t>siendo la Subdirección de Servicios de Asistencia Social el área encargada de ejecución de programas de asistencia social, por lo tanto</w:t>
      </w:r>
      <w:r w:rsidR="00E40591" w:rsidRPr="00D276E1">
        <w:rPr>
          <w:rFonts w:ascii="Palatino Linotype" w:hAnsi="Palatino Linotype"/>
        </w:rPr>
        <w:t>,</w:t>
      </w:r>
      <w:r w:rsidR="00293F27" w:rsidRPr="00D276E1">
        <w:rPr>
          <w:rFonts w:ascii="Palatino Linotype" w:hAnsi="Palatino Linotype"/>
        </w:rPr>
        <w:t xml:space="preserve"> se considera que es competente para atender el requerimiento de información.</w:t>
      </w:r>
    </w:p>
    <w:p w14:paraId="52FDF76E" w14:textId="79B8E820" w:rsidR="00E40591" w:rsidRPr="00D276E1" w:rsidRDefault="00E40591" w:rsidP="00E40591">
      <w:pPr>
        <w:spacing w:before="240" w:after="240" w:line="360" w:lineRule="auto"/>
        <w:ind w:right="49"/>
        <w:jc w:val="both"/>
        <w:rPr>
          <w:rFonts w:ascii="Palatino Linotype" w:eastAsia="Palatino Linotype" w:hAnsi="Palatino Linotype" w:cs="Palatino Linotype"/>
        </w:rPr>
      </w:pPr>
      <w:r w:rsidRPr="00D276E1">
        <w:rPr>
          <w:rFonts w:ascii="Palatino Linotype" w:hAnsi="Palatino Linotype"/>
        </w:rPr>
        <w:t xml:space="preserve">En esta tesitura, </w:t>
      </w:r>
      <w:r w:rsidRPr="00D276E1">
        <w:rPr>
          <w:rFonts w:ascii="Palatino Linotype" w:eastAsia="Palatino Linotype" w:hAnsi="Palatino Linotype" w:cs="Palatino Linotype"/>
        </w:rPr>
        <w:t xml:space="preserve">conviene mencionar que toda la información referente a programas de subsidios, estímulos y apoyos, constituye una obligación de transparencia común, de conformidad con el artículo 92, fracción XIV de la Ley de Transparencia y Acceso a la Información Pública del Estado de México y Municipios, mismo que se inserta para mayor referencia: </w:t>
      </w:r>
    </w:p>
    <w:p w14:paraId="40B1B197" w14:textId="77777777" w:rsidR="00E40591" w:rsidRPr="00D276E1" w:rsidRDefault="00293F27" w:rsidP="00E40591">
      <w:pPr>
        <w:spacing w:before="120" w:after="120"/>
        <w:ind w:left="851" w:right="902"/>
        <w:jc w:val="both"/>
        <w:rPr>
          <w:rFonts w:ascii="Palatino Linotype" w:eastAsia="Palatino Linotype" w:hAnsi="Palatino Linotype" w:cs="Palatino Linotype"/>
          <w:i/>
          <w:sz w:val="22"/>
          <w:szCs w:val="22"/>
        </w:rPr>
      </w:pPr>
      <w:r w:rsidRPr="00D276E1">
        <w:rPr>
          <w:rFonts w:ascii="Palatino Linotype" w:hAnsi="Palatino Linotype"/>
          <w:sz w:val="22"/>
          <w:szCs w:val="22"/>
        </w:rPr>
        <w:t xml:space="preserve"> </w:t>
      </w:r>
      <w:r w:rsidR="00E40591" w:rsidRPr="00D276E1">
        <w:rPr>
          <w:rFonts w:ascii="Palatino Linotype" w:eastAsia="Palatino Linotype" w:hAnsi="Palatino Linotype" w:cs="Palatino Linotype"/>
          <w:b/>
          <w:i/>
          <w:sz w:val="22"/>
          <w:szCs w:val="22"/>
        </w:rPr>
        <w:t>“Artículo 92</w:t>
      </w:r>
      <w:r w:rsidR="00E40591" w:rsidRPr="00D276E1">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BF6D374" w14:textId="77777777" w:rsidR="00E40591" w:rsidRPr="00D276E1" w:rsidRDefault="00E40591" w:rsidP="00E40591">
      <w:pPr>
        <w:spacing w:before="120" w:after="120"/>
        <w:ind w:left="1134" w:right="902"/>
        <w:jc w:val="both"/>
        <w:rPr>
          <w:rFonts w:ascii="Palatino Linotype" w:hAnsi="Palatino Linotype"/>
          <w:b/>
          <w:sz w:val="22"/>
          <w:szCs w:val="22"/>
        </w:rPr>
      </w:pPr>
      <w:r w:rsidRPr="00D276E1">
        <w:rPr>
          <w:rFonts w:ascii="Palatino Linotype" w:hAnsi="Palatino Linotype"/>
          <w:b/>
          <w:sz w:val="22"/>
          <w:szCs w:val="22"/>
        </w:rPr>
        <w:t>…</w:t>
      </w:r>
    </w:p>
    <w:p w14:paraId="3853FC75" w14:textId="77777777" w:rsidR="00E40591" w:rsidRPr="00D276E1" w:rsidRDefault="00E40591" w:rsidP="00E40591">
      <w:pPr>
        <w:spacing w:before="120" w:after="120"/>
        <w:ind w:left="1134" w:right="902"/>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b/>
          <w:i/>
          <w:sz w:val="22"/>
          <w:szCs w:val="22"/>
        </w:rPr>
        <w:t>XIV.</w:t>
      </w:r>
      <w:r w:rsidRPr="00D276E1">
        <w:rPr>
          <w:rFonts w:ascii="Palatino Linotype" w:eastAsia="Palatino Linotype" w:hAnsi="Palatino Linotype" w:cs="Palatino Linotype"/>
          <w:i/>
          <w:sz w:val="22"/>
          <w:szCs w:val="22"/>
        </w:rPr>
        <w:t xml:space="preserve"> La </w:t>
      </w:r>
      <w:r w:rsidRPr="00D276E1">
        <w:rPr>
          <w:rFonts w:ascii="Palatino Linotype" w:eastAsia="Palatino Linotype" w:hAnsi="Palatino Linotype" w:cs="Palatino Linotype"/>
          <w:b/>
          <w:bCs/>
          <w:i/>
          <w:sz w:val="22"/>
          <w:szCs w:val="22"/>
        </w:rPr>
        <w:t>información de los programas de subsidios, estímulos y apoyos</w:t>
      </w:r>
      <w:r w:rsidRPr="00D276E1">
        <w:rPr>
          <w:rFonts w:ascii="Palatino Linotype" w:eastAsia="Palatino Linotype" w:hAnsi="Palatino Linotype" w:cs="Palatino Linotype"/>
          <w:i/>
          <w:sz w:val="22"/>
          <w:szCs w:val="22"/>
        </w:rPr>
        <w:t>, en el que se deberá informar respecto de los programas de transferencia, de servicios, de infraestructura social y de subsidio, en los que se deberá contener lo siguiente:</w:t>
      </w:r>
    </w:p>
    <w:p w14:paraId="083FF48E"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a)</w:t>
      </w:r>
      <w:r w:rsidRPr="00D276E1">
        <w:rPr>
          <w:rFonts w:ascii="Palatino Linotype" w:hAnsi="Palatino Linotype"/>
          <w:i/>
          <w:iCs/>
          <w:sz w:val="22"/>
          <w:szCs w:val="22"/>
        </w:rPr>
        <w:t xml:space="preserve"> Área; </w:t>
      </w:r>
    </w:p>
    <w:p w14:paraId="414E601A"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b) Denominación del programa</w:t>
      </w:r>
      <w:r w:rsidRPr="00D276E1">
        <w:rPr>
          <w:rFonts w:ascii="Palatino Linotype" w:hAnsi="Palatino Linotype"/>
          <w:i/>
          <w:iCs/>
          <w:sz w:val="22"/>
          <w:szCs w:val="22"/>
        </w:rPr>
        <w:t xml:space="preserve">; </w:t>
      </w:r>
    </w:p>
    <w:p w14:paraId="471B1508" w14:textId="76C9A221"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c)</w:t>
      </w:r>
      <w:r w:rsidRPr="00D276E1">
        <w:rPr>
          <w:rFonts w:ascii="Palatino Linotype" w:hAnsi="Palatino Linotype"/>
          <w:i/>
          <w:iCs/>
          <w:sz w:val="22"/>
          <w:szCs w:val="22"/>
        </w:rPr>
        <w:t xml:space="preserve"> Periodo de vigencia;</w:t>
      </w:r>
    </w:p>
    <w:p w14:paraId="305DC047" w14:textId="17A63A0A" w:rsidR="00E40591" w:rsidRPr="00D276E1" w:rsidRDefault="00E40591" w:rsidP="00E40591">
      <w:pPr>
        <w:spacing w:before="120" w:after="120"/>
        <w:ind w:left="1418" w:right="902"/>
        <w:jc w:val="both"/>
        <w:rPr>
          <w:rFonts w:ascii="Palatino Linotype" w:eastAsia="Palatino Linotype" w:hAnsi="Palatino Linotype" w:cs="Palatino Linotype"/>
          <w:i/>
          <w:iCs/>
          <w:sz w:val="20"/>
          <w:szCs w:val="20"/>
        </w:rPr>
      </w:pPr>
    </w:p>
    <w:p w14:paraId="502CBF15"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lastRenderedPageBreak/>
        <w:t>d)</w:t>
      </w:r>
      <w:r w:rsidRPr="00D276E1">
        <w:rPr>
          <w:rFonts w:ascii="Palatino Linotype" w:hAnsi="Palatino Linotype"/>
          <w:i/>
          <w:iCs/>
          <w:sz w:val="22"/>
          <w:szCs w:val="22"/>
        </w:rPr>
        <w:t xml:space="preserve"> Diseño, objetivos y alcances; </w:t>
      </w:r>
    </w:p>
    <w:p w14:paraId="4CB3E9DA"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e</w:t>
      </w:r>
      <w:r w:rsidRPr="00D276E1">
        <w:rPr>
          <w:rFonts w:ascii="Palatino Linotype" w:hAnsi="Palatino Linotype"/>
          <w:i/>
          <w:iCs/>
          <w:sz w:val="22"/>
          <w:szCs w:val="22"/>
        </w:rPr>
        <w:t xml:space="preserve">) Metas físicas; </w:t>
      </w:r>
    </w:p>
    <w:p w14:paraId="2065A3E4"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f)</w:t>
      </w:r>
      <w:r w:rsidRPr="00D276E1">
        <w:rPr>
          <w:rFonts w:ascii="Palatino Linotype" w:hAnsi="Palatino Linotype"/>
          <w:i/>
          <w:iCs/>
          <w:sz w:val="22"/>
          <w:szCs w:val="22"/>
        </w:rPr>
        <w:t xml:space="preserve"> Población beneficiada estimada; </w:t>
      </w:r>
    </w:p>
    <w:p w14:paraId="08E903F9"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g)</w:t>
      </w:r>
      <w:r w:rsidRPr="00D276E1">
        <w:rPr>
          <w:rFonts w:ascii="Palatino Linotype" w:hAnsi="Palatino Linotype"/>
          <w:i/>
          <w:iCs/>
          <w:sz w:val="22"/>
          <w:szCs w:val="22"/>
        </w:rPr>
        <w:t xml:space="preserve"> Monto aprobado, modificado y ejercido, así como los calendarios de su programación presupuestal; </w:t>
      </w:r>
    </w:p>
    <w:p w14:paraId="2D2E8688"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h)</w:t>
      </w:r>
      <w:r w:rsidRPr="00D276E1">
        <w:rPr>
          <w:rFonts w:ascii="Palatino Linotype" w:hAnsi="Palatino Linotype"/>
          <w:i/>
          <w:iCs/>
          <w:sz w:val="22"/>
          <w:szCs w:val="22"/>
        </w:rPr>
        <w:t xml:space="preserve"> Requisitos y procedimientos de acceso; </w:t>
      </w:r>
    </w:p>
    <w:p w14:paraId="2DDF0FE9"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i)</w:t>
      </w:r>
      <w:r w:rsidRPr="00D276E1">
        <w:rPr>
          <w:rFonts w:ascii="Palatino Linotype" w:hAnsi="Palatino Linotype"/>
          <w:i/>
          <w:iCs/>
          <w:sz w:val="22"/>
          <w:szCs w:val="22"/>
        </w:rPr>
        <w:t xml:space="preserve"> Procedimiento de queja o inconformidad ciudadana; </w:t>
      </w:r>
    </w:p>
    <w:p w14:paraId="72F3024E"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j)</w:t>
      </w:r>
      <w:r w:rsidRPr="00D276E1">
        <w:rPr>
          <w:rFonts w:ascii="Palatino Linotype" w:hAnsi="Palatino Linotype"/>
          <w:i/>
          <w:iCs/>
          <w:sz w:val="22"/>
          <w:szCs w:val="22"/>
        </w:rPr>
        <w:t xml:space="preserve"> Mecanismos de exigibilidad; </w:t>
      </w:r>
    </w:p>
    <w:p w14:paraId="44D63E00"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k)</w:t>
      </w:r>
      <w:r w:rsidRPr="00D276E1">
        <w:rPr>
          <w:rFonts w:ascii="Palatino Linotype" w:hAnsi="Palatino Linotype"/>
          <w:i/>
          <w:iCs/>
          <w:sz w:val="22"/>
          <w:szCs w:val="22"/>
        </w:rPr>
        <w:t xml:space="preserve"> Mecanismos e informes de evaluación y seguimiento de recomendaciones; </w:t>
      </w:r>
    </w:p>
    <w:p w14:paraId="50BFD024"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l)</w:t>
      </w:r>
      <w:r w:rsidRPr="00D276E1">
        <w:rPr>
          <w:rFonts w:ascii="Palatino Linotype" w:hAnsi="Palatino Linotype"/>
          <w:i/>
          <w:iCs/>
          <w:sz w:val="22"/>
          <w:szCs w:val="22"/>
        </w:rPr>
        <w:t xml:space="preserve"> Indicadores con nombre, definición, método de cálculo, unidad de medida; dimensión, frecuencia de medición, nombre de las bases de datos utilizadas para su cálculo; </w:t>
      </w:r>
    </w:p>
    <w:p w14:paraId="57ECED87"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m)</w:t>
      </w:r>
      <w:r w:rsidRPr="00D276E1">
        <w:rPr>
          <w:rFonts w:ascii="Palatino Linotype" w:hAnsi="Palatino Linotype"/>
          <w:i/>
          <w:iCs/>
          <w:sz w:val="22"/>
          <w:szCs w:val="22"/>
        </w:rPr>
        <w:t xml:space="preserve"> Formas de participación social;</w:t>
      </w:r>
    </w:p>
    <w:p w14:paraId="045F903B"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n</w:t>
      </w:r>
      <w:r w:rsidRPr="00D276E1">
        <w:rPr>
          <w:rFonts w:ascii="Palatino Linotype" w:hAnsi="Palatino Linotype"/>
          <w:i/>
          <w:iCs/>
          <w:sz w:val="22"/>
          <w:szCs w:val="22"/>
        </w:rPr>
        <w:t xml:space="preserve">) Articulación con otros programas sociales; </w:t>
      </w:r>
    </w:p>
    <w:p w14:paraId="0FA91BE6"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ñ)</w:t>
      </w:r>
      <w:r w:rsidRPr="00D276E1">
        <w:rPr>
          <w:rFonts w:ascii="Palatino Linotype" w:hAnsi="Palatino Linotype"/>
          <w:i/>
          <w:iCs/>
          <w:sz w:val="22"/>
          <w:szCs w:val="22"/>
        </w:rPr>
        <w:t xml:space="preserve"> Vínculo a las reglas de operación o documento equivalente; </w:t>
      </w:r>
    </w:p>
    <w:p w14:paraId="46D1A4DC" w14:textId="77777777" w:rsidR="00E40591" w:rsidRPr="00D276E1" w:rsidRDefault="00E40591" w:rsidP="00E40591">
      <w:pPr>
        <w:spacing w:before="120" w:after="120"/>
        <w:ind w:left="1418" w:right="902"/>
        <w:jc w:val="both"/>
        <w:rPr>
          <w:rFonts w:ascii="Palatino Linotype" w:hAnsi="Palatino Linotype"/>
          <w:i/>
          <w:iCs/>
          <w:sz w:val="22"/>
          <w:szCs w:val="22"/>
        </w:rPr>
      </w:pPr>
      <w:r w:rsidRPr="00D276E1">
        <w:rPr>
          <w:rFonts w:ascii="Palatino Linotype" w:hAnsi="Palatino Linotype"/>
          <w:b/>
          <w:bCs/>
          <w:i/>
          <w:iCs/>
          <w:sz w:val="22"/>
          <w:szCs w:val="22"/>
        </w:rPr>
        <w:t>o)</w:t>
      </w:r>
      <w:r w:rsidRPr="00D276E1">
        <w:rPr>
          <w:rFonts w:ascii="Palatino Linotype" w:hAnsi="Palatino Linotype"/>
          <w:i/>
          <w:iCs/>
          <w:sz w:val="22"/>
          <w:szCs w:val="22"/>
        </w:rPr>
        <w:t xml:space="preserve"> Informes periódicos sobre la ejecución y los resultados de las evaluaciones realizadas; y</w:t>
      </w:r>
    </w:p>
    <w:p w14:paraId="5F0D47BB" w14:textId="2640FC77" w:rsidR="00E40591" w:rsidRPr="00D276E1" w:rsidRDefault="00E40591" w:rsidP="00E40591">
      <w:pPr>
        <w:spacing w:before="120" w:after="120"/>
        <w:ind w:left="1418" w:right="902"/>
        <w:jc w:val="both"/>
        <w:rPr>
          <w:rFonts w:ascii="Palatino Linotype" w:eastAsia="Palatino Linotype" w:hAnsi="Palatino Linotype" w:cs="Palatino Linotype"/>
          <w:i/>
          <w:iCs/>
          <w:sz w:val="20"/>
          <w:szCs w:val="20"/>
        </w:rPr>
      </w:pPr>
      <w:r w:rsidRPr="00D276E1">
        <w:rPr>
          <w:rFonts w:ascii="Palatino Linotype" w:hAnsi="Palatino Linotype"/>
          <w:b/>
          <w:bCs/>
          <w:i/>
          <w:iCs/>
          <w:sz w:val="22"/>
          <w:szCs w:val="22"/>
        </w:rPr>
        <w:t>p</w:t>
      </w:r>
      <w:r w:rsidRPr="00D276E1">
        <w:rPr>
          <w:rFonts w:ascii="Palatino Linotype" w:hAnsi="Palatino Linotype"/>
          <w:i/>
          <w:iCs/>
          <w:sz w:val="22"/>
          <w:szCs w:val="22"/>
        </w:rPr>
        <w:t xml:space="preserve">) </w:t>
      </w:r>
      <w:r w:rsidRPr="00D276E1">
        <w:rPr>
          <w:rFonts w:ascii="Palatino Linotype" w:hAnsi="Palatino Linotype"/>
          <w:b/>
          <w:bCs/>
          <w:i/>
          <w:iCs/>
          <w:sz w:val="22"/>
          <w:szCs w:val="22"/>
        </w:rPr>
        <w:t>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r w:rsidRPr="00D276E1">
        <w:rPr>
          <w:rFonts w:ascii="Palatino Linotype" w:hAnsi="Palatino Linotype"/>
          <w:i/>
          <w:iCs/>
          <w:sz w:val="22"/>
          <w:szCs w:val="22"/>
        </w:rPr>
        <w:t>.”</w:t>
      </w:r>
    </w:p>
    <w:p w14:paraId="169141EA" w14:textId="5D9A64B4" w:rsidR="00751616" w:rsidRPr="00D276E1" w:rsidRDefault="00E40591" w:rsidP="00C46722">
      <w:pPr>
        <w:spacing w:before="240" w:after="240" w:line="360" w:lineRule="auto"/>
        <w:jc w:val="both"/>
        <w:rPr>
          <w:rFonts w:ascii="Palatino Linotype" w:hAnsi="Palatino Linotype"/>
        </w:rPr>
      </w:pPr>
      <w:r w:rsidRPr="00D276E1">
        <w:rPr>
          <w:rFonts w:ascii="Palatino Linotype" w:hAnsi="Palatino Linotype"/>
        </w:rPr>
        <w:t xml:space="preserve">Para dar cumplimiento a dicha obligación los Lineamientos Técnicos Generales para la </w:t>
      </w:r>
      <w:r w:rsidR="00751616" w:rsidRPr="00D276E1">
        <w:rPr>
          <w:rFonts w:ascii="Palatino Linotype" w:hAnsi="Palatino Linotype"/>
        </w:rPr>
        <w:t>p</w:t>
      </w:r>
      <w:r w:rsidRPr="00D276E1">
        <w:rPr>
          <w:rFonts w:ascii="Palatino Linotype" w:hAnsi="Palatino Linotype"/>
        </w:rPr>
        <w:t>ublicación</w:t>
      </w:r>
      <w:r w:rsidR="00751616" w:rsidRPr="00D276E1">
        <w:rPr>
          <w:rFonts w:ascii="Palatino Linotype" w:hAnsi="Palatino Linotype"/>
        </w:rPr>
        <w:t>,</w:t>
      </w:r>
      <w:r w:rsidRPr="00D276E1">
        <w:rPr>
          <w:rFonts w:ascii="Palatino Linotype" w:hAnsi="Palatino Linotype"/>
        </w:rPr>
        <w:t xml:space="preserve"> </w:t>
      </w:r>
      <w:r w:rsidR="00751616" w:rsidRPr="00D276E1">
        <w:rPr>
          <w:rFonts w:ascii="Palatino Linotype" w:hAnsi="Palatino Linotype"/>
        </w:rPr>
        <w:t xml:space="preserve">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señalan que los Sujetos Obligados deberán organizar y publicar la </w:t>
      </w:r>
      <w:r w:rsidR="00751616" w:rsidRPr="00D276E1">
        <w:rPr>
          <w:rFonts w:ascii="Palatino Linotype" w:hAnsi="Palatino Linotype"/>
        </w:rPr>
        <w:lastRenderedPageBreak/>
        <w:t xml:space="preserve">información relativa a todos los programas que desarrolla o regula y </w:t>
      </w:r>
      <w:r w:rsidR="00751616" w:rsidRPr="00D276E1">
        <w:rPr>
          <w:rFonts w:ascii="Palatino Linotype" w:hAnsi="Palatino Linotype"/>
          <w:b/>
          <w:bCs/>
          <w:u w:val="single"/>
        </w:rPr>
        <w:t>que impliquen subsidios, estímulos y apoyos en efectivo o en especie.</w:t>
      </w:r>
      <w:r w:rsidR="00751616" w:rsidRPr="00D276E1">
        <w:rPr>
          <w:rFonts w:ascii="Palatino Linotype" w:hAnsi="Palatino Linotype"/>
        </w:rPr>
        <w:t xml:space="preserve"> Se trata de los programas que, de acuerdo con la correspondiente normatividad, los sujetos obligados dirijan a la población para incidir en su bienestar y hacer efectivos sus derechos. </w:t>
      </w:r>
    </w:p>
    <w:p w14:paraId="6DEA9668" w14:textId="77777777" w:rsidR="00751616" w:rsidRPr="00D276E1" w:rsidRDefault="00751616" w:rsidP="00C46722">
      <w:pPr>
        <w:spacing w:before="240" w:after="240" w:line="360" w:lineRule="auto"/>
        <w:jc w:val="both"/>
        <w:rPr>
          <w:rFonts w:ascii="Palatino Linotype" w:hAnsi="Palatino Linotype"/>
        </w:rPr>
      </w:pPr>
      <w:r w:rsidRPr="00D276E1">
        <w:rPr>
          <w:rFonts w:ascii="Palatino Linotype" w:hAnsi="Palatino Linotype"/>
        </w:rPr>
        <w:t xml:space="preserve">Asimismo, se deberá incluir toda aquella información sobre los programas sociales –tanto de los sujetos a Reglas de Operación establecidas en el Decreto de Presupuesto de Egresos como otros programas, acciones y proyectos desarrollados por el sujeto obligado y que impliquen la erogación y/o uso de recursos y bienes públicos–, los del ejercicio en curso y dos anteriores. </w:t>
      </w:r>
    </w:p>
    <w:p w14:paraId="17D79C5F" w14:textId="77777777" w:rsidR="00751616" w:rsidRPr="00D276E1" w:rsidRDefault="00751616" w:rsidP="00C46722">
      <w:pPr>
        <w:spacing w:before="240" w:after="240" w:line="360" w:lineRule="auto"/>
        <w:jc w:val="both"/>
        <w:rPr>
          <w:rFonts w:ascii="Palatino Linotype" w:hAnsi="Palatino Linotype"/>
        </w:rPr>
      </w:pPr>
      <w:r w:rsidRPr="00D276E1">
        <w:rPr>
          <w:rFonts w:ascii="Palatino Linotype" w:hAnsi="Palatino Linotype"/>
        </w:rPr>
        <w:t>Respecto al tipo o naturaleza del programa social se deberá especificar si corresponde a alguno de los siguientes:</w:t>
      </w:r>
    </w:p>
    <w:p w14:paraId="3453B020" w14:textId="77777777" w:rsidR="00751616" w:rsidRPr="00D276E1" w:rsidRDefault="00751616" w:rsidP="00751616">
      <w:pPr>
        <w:spacing w:before="240" w:after="240" w:line="360" w:lineRule="auto"/>
        <w:ind w:left="426"/>
        <w:jc w:val="both"/>
        <w:rPr>
          <w:rFonts w:ascii="Palatino Linotype" w:hAnsi="Palatino Linotype"/>
        </w:rPr>
      </w:pPr>
      <w:r w:rsidRPr="00D276E1">
        <w:rPr>
          <w:rFonts w:ascii="Palatino Linotype" w:hAnsi="Palatino Linotype"/>
          <w:b/>
          <w:bCs/>
        </w:rPr>
        <w:t>a. Programas de transferencia</w:t>
      </w:r>
      <w:r w:rsidRPr="00D276E1">
        <w:rPr>
          <w:rFonts w:ascii="Palatino Linotype" w:hAnsi="Palatino Linotype"/>
        </w:rPr>
        <w:t xml:space="preserve">: implican la entrega directa a una persona física o moral ya sea de recursos monetarios o bienes materiales. </w:t>
      </w:r>
    </w:p>
    <w:p w14:paraId="3C3AD875" w14:textId="77777777" w:rsidR="00751616" w:rsidRPr="00D276E1" w:rsidRDefault="00751616" w:rsidP="00751616">
      <w:pPr>
        <w:spacing w:before="240" w:after="240" w:line="360" w:lineRule="auto"/>
        <w:ind w:left="426"/>
        <w:jc w:val="both"/>
        <w:rPr>
          <w:rFonts w:ascii="Palatino Linotype" w:hAnsi="Palatino Linotype"/>
        </w:rPr>
      </w:pPr>
      <w:r w:rsidRPr="00D276E1">
        <w:rPr>
          <w:rFonts w:ascii="Palatino Linotype" w:hAnsi="Palatino Linotype"/>
          <w:b/>
          <w:bCs/>
        </w:rPr>
        <w:t>b. Programas de servicios</w:t>
      </w:r>
      <w:r w:rsidRPr="00D276E1">
        <w:rPr>
          <w:rFonts w:ascii="Palatino Linotype" w:hAnsi="Palatino Linotype"/>
        </w:rPr>
        <w:t xml:space="preserve">: ofrecen un conjunto de actividades con el fin de atender necesidades específicas de determinada comunidad: servicios de educación, de salud, de vivienda, etcétera. </w:t>
      </w:r>
    </w:p>
    <w:p w14:paraId="59DA04F8" w14:textId="77777777" w:rsidR="00751616" w:rsidRPr="00D276E1" w:rsidRDefault="00751616" w:rsidP="00751616">
      <w:pPr>
        <w:spacing w:before="240" w:after="240" w:line="360" w:lineRule="auto"/>
        <w:ind w:left="426"/>
        <w:jc w:val="both"/>
        <w:rPr>
          <w:rFonts w:ascii="Palatino Linotype" w:hAnsi="Palatino Linotype"/>
        </w:rPr>
      </w:pPr>
      <w:r w:rsidRPr="00D276E1">
        <w:rPr>
          <w:rFonts w:ascii="Palatino Linotype" w:hAnsi="Palatino Linotype"/>
          <w:b/>
          <w:bCs/>
        </w:rPr>
        <w:t>c. Programas de infraestructura social</w:t>
      </w:r>
      <w:r w:rsidRPr="00D276E1">
        <w:rPr>
          <w:rFonts w:ascii="Palatino Linotype" w:hAnsi="Palatino Linotype"/>
        </w:rPr>
        <w:t xml:space="preserve">: se implementan para la construcción, remodelación o mantenimiento de infraestructura pública. </w:t>
      </w:r>
    </w:p>
    <w:p w14:paraId="68224425" w14:textId="77777777" w:rsidR="00751616" w:rsidRPr="00D276E1" w:rsidRDefault="00751616" w:rsidP="00751616">
      <w:pPr>
        <w:spacing w:before="240" w:after="240" w:line="360" w:lineRule="auto"/>
        <w:ind w:left="426"/>
        <w:jc w:val="both"/>
        <w:rPr>
          <w:rFonts w:ascii="Palatino Linotype" w:hAnsi="Palatino Linotype"/>
        </w:rPr>
      </w:pPr>
      <w:r w:rsidRPr="00D276E1">
        <w:rPr>
          <w:rFonts w:ascii="Palatino Linotype" w:hAnsi="Palatino Linotype"/>
          <w:b/>
          <w:bCs/>
        </w:rPr>
        <w:lastRenderedPageBreak/>
        <w:t>d. Programas de subsidio:</w:t>
      </w:r>
      <w:r w:rsidRPr="00D276E1">
        <w:rPr>
          <w:rFonts w:ascii="Palatino Linotype" w:hAnsi="Palatino Linotype"/>
        </w:rPr>
        <w:t xml:space="preserve"> otorgan recursos directos para reducir el cobro a las y los usuarios o consumidores de un bien o servicio y así fomentar el desarrollo de actividades sociales o económicas prioritarias de interés general. </w:t>
      </w:r>
    </w:p>
    <w:p w14:paraId="2ABA558B" w14:textId="09DA47F4" w:rsidR="00751616" w:rsidRPr="00D276E1" w:rsidRDefault="00751616" w:rsidP="00C46722">
      <w:pPr>
        <w:spacing w:before="240" w:after="240" w:line="360" w:lineRule="auto"/>
        <w:jc w:val="both"/>
        <w:rPr>
          <w:rFonts w:ascii="Palatino Linotype" w:hAnsi="Palatino Linotype"/>
        </w:rPr>
      </w:pPr>
      <w:r w:rsidRPr="00D276E1">
        <w:rPr>
          <w:rFonts w:ascii="Palatino Linotype" w:hAnsi="Palatino Linotype"/>
          <w:b/>
          <w:bCs/>
        </w:rPr>
        <w:t>Cuando los programas generen padrones de beneficiarios, éstos deberán ser publicados con información vigente,</w:t>
      </w:r>
      <w:r w:rsidRPr="00D276E1">
        <w:rPr>
          <w:rFonts w:ascii="Palatino Linotype" w:hAnsi="Palatino Linotype"/>
        </w:rPr>
        <w:t xml:space="preserve"> ya sea anual o en su caso actualizados con las altas y bajas registradas trimestralmente, </w:t>
      </w:r>
      <w:r w:rsidRPr="00D276E1">
        <w:rPr>
          <w:rFonts w:ascii="Palatino Linotype" w:hAnsi="Palatino Linotype"/>
          <w:b/>
          <w:bCs/>
        </w:rPr>
        <w:t>cuidando la protección de datos personales sensibles.</w:t>
      </w:r>
      <w:r w:rsidRPr="00D276E1">
        <w:rPr>
          <w:rFonts w:ascii="Palatino Linotype" w:hAnsi="Palatino Linotype"/>
        </w:rPr>
        <w:t xml:space="preserve"> </w:t>
      </w:r>
    </w:p>
    <w:p w14:paraId="16071A82" w14:textId="56103ABE" w:rsidR="00331574" w:rsidRPr="00D276E1" w:rsidRDefault="00331574" w:rsidP="00C46722">
      <w:pPr>
        <w:spacing w:before="240" w:after="240" w:line="360" w:lineRule="auto"/>
        <w:jc w:val="both"/>
        <w:rPr>
          <w:rFonts w:ascii="Palatino Linotype" w:hAnsi="Palatino Linotype"/>
        </w:rPr>
      </w:pPr>
      <w:r w:rsidRPr="00D276E1">
        <w:rPr>
          <w:rFonts w:ascii="Palatino Linotype" w:hAnsi="Palatino Linotype"/>
        </w:rPr>
        <w:t>Los lineamientos establecen los siguientes formatos para la publicación de la información:</w:t>
      </w:r>
    </w:p>
    <w:p w14:paraId="69198FEE" w14:textId="2869822B" w:rsidR="00E0520E" w:rsidRPr="00D276E1" w:rsidRDefault="00331574" w:rsidP="00C46722">
      <w:pPr>
        <w:spacing w:before="240" w:after="240" w:line="360" w:lineRule="auto"/>
        <w:jc w:val="both"/>
        <w:rPr>
          <w:rFonts w:ascii="Palatino Linotype" w:hAnsi="Palatino Linotype"/>
        </w:rPr>
      </w:pPr>
      <w:r w:rsidRPr="00D276E1">
        <w:rPr>
          <w:rFonts w:ascii="Palatino Linotype" w:hAnsi="Palatino Linotype"/>
          <w:noProof/>
        </w:rPr>
        <w:drawing>
          <wp:inline distT="0" distB="0" distL="0" distR="0" wp14:anchorId="64E7FF2A" wp14:editId="1019B865">
            <wp:extent cx="5603240" cy="138239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3240" cy="1382395"/>
                    </a:xfrm>
                    <a:prstGeom prst="rect">
                      <a:avLst/>
                    </a:prstGeom>
                    <a:noFill/>
                    <a:ln>
                      <a:noFill/>
                    </a:ln>
                  </pic:spPr>
                </pic:pic>
              </a:graphicData>
            </a:graphic>
          </wp:inline>
        </w:drawing>
      </w:r>
      <w:r w:rsidRPr="00D276E1">
        <w:rPr>
          <w:rFonts w:ascii="Palatino Linotype" w:hAnsi="Palatino Linotype"/>
          <w:noProof/>
        </w:rPr>
        <w:drawing>
          <wp:inline distT="0" distB="0" distL="0" distR="0" wp14:anchorId="08094C7A" wp14:editId="1F6B8542">
            <wp:extent cx="5602605" cy="23907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55551"/>
                    <a:stretch/>
                  </pic:blipFill>
                  <pic:spPr bwMode="auto">
                    <a:xfrm>
                      <a:off x="0" y="0"/>
                      <a:ext cx="5607050" cy="2392672"/>
                    </a:xfrm>
                    <a:prstGeom prst="rect">
                      <a:avLst/>
                    </a:prstGeom>
                    <a:noFill/>
                    <a:ln>
                      <a:noFill/>
                    </a:ln>
                    <a:extLst>
                      <a:ext uri="{53640926-AAD7-44D8-BBD7-CCE9431645EC}">
                        <a14:shadowObscured xmlns:a14="http://schemas.microsoft.com/office/drawing/2010/main"/>
                      </a:ext>
                    </a:extLst>
                  </pic:spPr>
                </pic:pic>
              </a:graphicData>
            </a:graphic>
          </wp:inline>
        </w:drawing>
      </w:r>
    </w:p>
    <w:p w14:paraId="0CEEF93B" w14:textId="5E4F447D" w:rsidR="00331574" w:rsidRPr="00D276E1" w:rsidRDefault="00331574" w:rsidP="00C46722">
      <w:pPr>
        <w:spacing w:before="240" w:after="240" w:line="360" w:lineRule="auto"/>
        <w:jc w:val="both"/>
        <w:rPr>
          <w:rFonts w:ascii="Palatino Linotype" w:hAnsi="Palatino Linotype"/>
        </w:rPr>
      </w:pPr>
      <w:r w:rsidRPr="00D276E1">
        <w:rPr>
          <w:rFonts w:ascii="Palatino Linotype" w:hAnsi="Palatino Linotype"/>
          <w:noProof/>
        </w:rPr>
        <w:lastRenderedPageBreak/>
        <w:drawing>
          <wp:inline distT="0" distB="0" distL="0" distR="0" wp14:anchorId="65195547" wp14:editId="5AD57F8F">
            <wp:extent cx="5606415" cy="299578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44341"/>
                    <a:stretch/>
                  </pic:blipFill>
                  <pic:spPr bwMode="auto">
                    <a:xfrm>
                      <a:off x="0" y="0"/>
                      <a:ext cx="5607050" cy="2996123"/>
                    </a:xfrm>
                    <a:prstGeom prst="rect">
                      <a:avLst/>
                    </a:prstGeom>
                    <a:noFill/>
                    <a:ln>
                      <a:noFill/>
                    </a:ln>
                    <a:extLst>
                      <a:ext uri="{53640926-AAD7-44D8-BBD7-CCE9431645EC}">
                        <a14:shadowObscured xmlns:a14="http://schemas.microsoft.com/office/drawing/2010/main"/>
                      </a:ext>
                    </a:extLst>
                  </pic:spPr>
                </pic:pic>
              </a:graphicData>
            </a:graphic>
          </wp:inline>
        </w:drawing>
      </w:r>
    </w:p>
    <w:p w14:paraId="4C71FCBD" w14:textId="08A8130A" w:rsidR="00331574" w:rsidRPr="00D276E1" w:rsidRDefault="00331574" w:rsidP="00C46722">
      <w:pPr>
        <w:spacing w:before="240" w:after="240" w:line="360" w:lineRule="auto"/>
        <w:jc w:val="both"/>
        <w:rPr>
          <w:rFonts w:ascii="Palatino Linotype" w:hAnsi="Palatino Linotype"/>
        </w:rPr>
      </w:pPr>
      <w:r w:rsidRPr="00D276E1">
        <w:rPr>
          <w:rFonts w:ascii="Palatino Linotype" w:hAnsi="Palatino Linotype"/>
          <w:noProof/>
        </w:rPr>
        <w:drawing>
          <wp:inline distT="0" distB="0" distL="0" distR="0" wp14:anchorId="67B4789D" wp14:editId="7F38ACF3">
            <wp:extent cx="5605181" cy="1500996"/>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1" b="71088"/>
                    <a:stretch/>
                  </pic:blipFill>
                  <pic:spPr bwMode="auto">
                    <a:xfrm>
                      <a:off x="0" y="0"/>
                      <a:ext cx="5607050" cy="1501497"/>
                    </a:xfrm>
                    <a:prstGeom prst="rect">
                      <a:avLst/>
                    </a:prstGeom>
                    <a:noFill/>
                    <a:ln>
                      <a:noFill/>
                    </a:ln>
                    <a:extLst>
                      <a:ext uri="{53640926-AAD7-44D8-BBD7-CCE9431645EC}">
                        <a14:shadowObscured xmlns:a14="http://schemas.microsoft.com/office/drawing/2010/main"/>
                      </a:ext>
                    </a:extLst>
                  </pic:spPr>
                </pic:pic>
              </a:graphicData>
            </a:graphic>
          </wp:inline>
        </w:drawing>
      </w:r>
    </w:p>
    <w:p w14:paraId="2F800E44" w14:textId="284ED379" w:rsidR="00E0520E" w:rsidRPr="00D276E1" w:rsidRDefault="00331574" w:rsidP="00C46722">
      <w:pPr>
        <w:spacing w:before="240" w:after="240" w:line="360" w:lineRule="auto"/>
        <w:jc w:val="both"/>
        <w:rPr>
          <w:rFonts w:ascii="Palatino Linotype" w:hAnsi="Palatino Linotype"/>
        </w:rPr>
      </w:pPr>
      <w:r w:rsidRPr="00D276E1">
        <w:rPr>
          <w:rFonts w:ascii="Palatino Linotype" w:hAnsi="Palatino Linotype"/>
          <w:noProof/>
        </w:rPr>
        <w:drawing>
          <wp:inline distT="0" distB="0" distL="0" distR="0" wp14:anchorId="0D4D0297" wp14:editId="75DBCA33">
            <wp:extent cx="5606415" cy="8622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t="83393"/>
                    <a:stretch/>
                  </pic:blipFill>
                  <pic:spPr bwMode="auto">
                    <a:xfrm>
                      <a:off x="0" y="0"/>
                      <a:ext cx="5607050" cy="862391"/>
                    </a:xfrm>
                    <a:prstGeom prst="rect">
                      <a:avLst/>
                    </a:prstGeom>
                    <a:noFill/>
                    <a:ln>
                      <a:noFill/>
                    </a:ln>
                    <a:extLst>
                      <a:ext uri="{53640926-AAD7-44D8-BBD7-CCE9431645EC}">
                        <a14:shadowObscured xmlns:a14="http://schemas.microsoft.com/office/drawing/2010/main"/>
                      </a:ext>
                    </a:extLst>
                  </pic:spPr>
                </pic:pic>
              </a:graphicData>
            </a:graphic>
          </wp:inline>
        </w:drawing>
      </w:r>
    </w:p>
    <w:p w14:paraId="21AD1669" w14:textId="4166352F" w:rsidR="00E0520E" w:rsidRPr="00D276E1" w:rsidRDefault="00E0520E" w:rsidP="00C46722">
      <w:pPr>
        <w:spacing w:before="240" w:after="240" w:line="360" w:lineRule="auto"/>
        <w:jc w:val="both"/>
        <w:rPr>
          <w:rFonts w:ascii="Palatino Linotype" w:hAnsi="Palatino Linotype"/>
        </w:rPr>
      </w:pPr>
      <w:r w:rsidRPr="00D276E1">
        <w:rPr>
          <w:rFonts w:ascii="Palatino Linotype" w:hAnsi="Palatino Linotype"/>
          <w:noProof/>
        </w:rPr>
        <mc:AlternateContent>
          <mc:Choice Requires="wps">
            <w:drawing>
              <wp:anchor distT="0" distB="0" distL="114300" distR="114300" simplePos="0" relativeHeight="251659264" behindDoc="0" locked="0" layoutInCell="1" allowOverlap="1" wp14:anchorId="2316E07F" wp14:editId="6532E1C0">
                <wp:simplePos x="0" y="0"/>
                <wp:positionH relativeFrom="margin">
                  <wp:align>right</wp:align>
                </wp:positionH>
                <wp:positionV relativeFrom="paragraph">
                  <wp:posOffset>47625</wp:posOffset>
                </wp:positionV>
                <wp:extent cx="5505450" cy="95250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505450" cy="952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6B029A"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75pt" to="815.8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" strokecolor="black [3200]" strokeweight="2pt">
                <v:shadow on="t" color="black" opacity="24903f" origin=",.5" offset="0,.55556mm"/>
                <w10:wrap anchorx="margin"/>
              </v:line>
            </w:pict>
          </mc:Fallback>
        </mc:AlternateContent>
      </w:r>
    </w:p>
    <w:p w14:paraId="710279A6" w14:textId="08990144" w:rsidR="00751616" w:rsidRPr="00D276E1" w:rsidRDefault="00751616" w:rsidP="00C46722">
      <w:pPr>
        <w:spacing w:before="240" w:after="240" w:line="360" w:lineRule="auto"/>
        <w:jc w:val="both"/>
        <w:rPr>
          <w:rFonts w:ascii="Palatino Linotype" w:hAnsi="Palatino Linotype"/>
        </w:rPr>
      </w:pPr>
      <w:r w:rsidRPr="00D276E1">
        <w:rPr>
          <w:rFonts w:ascii="Palatino Linotype" w:eastAsia="Calibri" w:hAnsi="Palatino Linotype" w:cs="Arial"/>
          <w:noProof/>
        </w:rPr>
        <w:lastRenderedPageBreak/>
        <w:drawing>
          <wp:inline distT="0" distB="0" distL="0" distR="0" wp14:anchorId="5097B03C" wp14:editId="6650CA55">
            <wp:extent cx="5610225" cy="368617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3686175"/>
                    </a:xfrm>
                    <a:prstGeom prst="rect">
                      <a:avLst/>
                    </a:prstGeom>
                    <a:noFill/>
                    <a:ln>
                      <a:noFill/>
                    </a:ln>
                  </pic:spPr>
                </pic:pic>
              </a:graphicData>
            </a:graphic>
          </wp:inline>
        </w:drawing>
      </w:r>
    </w:p>
    <w:p w14:paraId="52FB79FA" w14:textId="7AAB21BC" w:rsidR="00CC6397" w:rsidRPr="00D276E1" w:rsidRDefault="00CC6397" w:rsidP="00CC6397">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En este sentido, se colige que la información requerida por la persona solicitante versa sobre una obligación de transparencia, y que por tal motivo el </w:t>
      </w:r>
      <w:r w:rsidRPr="00D276E1">
        <w:rPr>
          <w:rFonts w:ascii="Palatino Linotype" w:eastAsia="Palatino Linotype" w:hAnsi="Palatino Linotype" w:cs="Palatino Linotype"/>
          <w:b/>
        </w:rPr>
        <w:t>Sujeto Obligado</w:t>
      </w:r>
      <w:r w:rsidRPr="00D276E1">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w:t>
      </w:r>
      <w:r w:rsidRPr="00D276E1">
        <w:rPr>
          <w:rFonts w:ascii="Palatino Linotype" w:eastAsia="Palatino Linotype" w:hAnsi="Palatino Linotype" w:cs="Palatino Linotype"/>
        </w:rPr>
        <w:lastRenderedPageBreak/>
        <w:t>publicación, en términos de los artículos 18 y 24 fracción XXII de la Ley de la Materia, que a la letra señalan lo siguiente:</w:t>
      </w:r>
    </w:p>
    <w:p w14:paraId="148354CC" w14:textId="77777777" w:rsidR="00CC6397" w:rsidRPr="00D276E1" w:rsidRDefault="00CC6397" w:rsidP="00CC6397">
      <w:pPr>
        <w:ind w:left="851" w:right="902"/>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i/>
          <w:sz w:val="22"/>
          <w:szCs w:val="22"/>
        </w:rPr>
        <w:t>“</w:t>
      </w:r>
      <w:r w:rsidRPr="00D276E1">
        <w:rPr>
          <w:rFonts w:ascii="Palatino Linotype" w:eastAsia="Palatino Linotype" w:hAnsi="Palatino Linotype" w:cs="Palatino Linotype"/>
          <w:b/>
          <w:i/>
          <w:sz w:val="22"/>
          <w:szCs w:val="22"/>
        </w:rPr>
        <w:t>Artículo 18.</w:t>
      </w:r>
      <w:r w:rsidRPr="00D276E1">
        <w:rPr>
          <w:rFonts w:ascii="Palatino Linotype" w:eastAsia="Palatino Linotype" w:hAnsi="Palatino Linotype" w:cs="Palatino Linotype"/>
          <w:i/>
          <w:sz w:val="22"/>
          <w:szCs w:val="22"/>
        </w:rPr>
        <w:t xml:space="preserve"> Los sujetos obligados </w:t>
      </w:r>
      <w:r w:rsidRPr="00D276E1">
        <w:rPr>
          <w:rFonts w:ascii="Palatino Linotype" w:eastAsia="Palatino Linotype" w:hAnsi="Palatino Linotype" w:cs="Palatino Linotype"/>
          <w:b/>
          <w:i/>
          <w:sz w:val="22"/>
          <w:szCs w:val="22"/>
        </w:rPr>
        <w:t>deberán documentar todo acto</w:t>
      </w:r>
      <w:r w:rsidRPr="00D276E1">
        <w:rPr>
          <w:rFonts w:ascii="Palatino Linotype" w:eastAsia="Palatino Linotype" w:hAnsi="Palatino Linotype" w:cs="Palatino Linotype"/>
          <w:i/>
          <w:sz w:val="22"/>
          <w:szCs w:val="22"/>
        </w:rPr>
        <w:t xml:space="preserve"> </w:t>
      </w:r>
      <w:r w:rsidRPr="00D276E1">
        <w:rPr>
          <w:rFonts w:ascii="Palatino Linotype" w:eastAsia="Palatino Linotype" w:hAnsi="Palatino Linotype" w:cs="Palatino Linotype"/>
          <w:b/>
          <w:i/>
          <w:sz w:val="22"/>
          <w:szCs w:val="22"/>
        </w:rPr>
        <w:t>que derive del ejercicio de sus facultades, competencias o funciones</w:t>
      </w:r>
      <w:r w:rsidRPr="00D276E1">
        <w:rPr>
          <w:rFonts w:ascii="Palatino Linotype" w:eastAsia="Palatino Linotype" w:hAnsi="Palatino Linotype" w:cs="Palatino Linotype"/>
          <w:i/>
          <w:sz w:val="22"/>
          <w:szCs w:val="22"/>
        </w:rPr>
        <w:t>, considerando desde su origen la eventual publicidad y reutilización de la información que generen.</w:t>
      </w:r>
    </w:p>
    <w:p w14:paraId="0D58DBF2" w14:textId="77777777" w:rsidR="00CC6397" w:rsidRPr="00D276E1" w:rsidRDefault="00CC6397" w:rsidP="00CC6397">
      <w:pPr>
        <w:ind w:left="851" w:right="902"/>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i/>
          <w:sz w:val="22"/>
          <w:szCs w:val="22"/>
        </w:rPr>
        <w:t>(…)</w:t>
      </w:r>
    </w:p>
    <w:p w14:paraId="24FA917B" w14:textId="77777777" w:rsidR="00CC6397" w:rsidRPr="00D276E1" w:rsidRDefault="00CC6397" w:rsidP="00CC6397">
      <w:pPr>
        <w:ind w:left="851" w:right="902"/>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b/>
          <w:i/>
          <w:sz w:val="22"/>
          <w:szCs w:val="22"/>
        </w:rPr>
        <w:t>Artículo 24.</w:t>
      </w:r>
      <w:r w:rsidRPr="00D276E1">
        <w:rPr>
          <w:rFonts w:ascii="Palatino Linotype" w:eastAsia="Palatino Linotype" w:hAnsi="Palatino Linotype" w:cs="Palatino Linotype"/>
          <w:i/>
          <w:sz w:val="22"/>
          <w:szCs w:val="22"/>
        </w:rPr>
        <w:t xml:space="preserve"> Para el cumplimiento de los objetivos de esta Ley</w:t>
      </w:r>
      <w:r w:rsidRPr="00D276E1">
        <w:rPr>
          <w:rFonts w:ascii="Palatino Linotype" w:eastAsia="Palatino Linotype" w:hAnsi="Palatino Linotype" w:cs="Palatino Linotype"/>
          <w:b/>
          <w:i/>
          <w:sz w:val="22"/>
          <w:szCs w:val="22"/>
        </w:rPr>
        <w:t>, los sujetos obligados deberán cumplir con las siguientes obligaciones</w:t>
      </w:r>
      <w:r w:rsidRPr="00D276E1">
        <w:rPr>
          <w:rFonts w:ascii="Palatino Linotype" w:eastAsia="Palatino Linotype" w:hAnsi="Palatino Linotype" w:cs="Palatino Linotype"/>
          <w:i/>
          <w:sz w:val="22"/>
          <w:szCs w:val="22"/>
        </w:rPr>
        <w:t>, según corresponda, de acuerdo a su naturaleza:</w:t>
      </w:r>
    </w:p>
    <w:p w14:paraId="3BABE8DC" w14:textId="77777777" w:rsidR="00CC6397" w:rsidRPr="00D276E1" w:rsidRDefault="00CC6397" w:rsidP="00CC6397">
      <w:pPr>
        <w:ind w:left="1134" w:right="902"/>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i/>
          <w:sz w:val="22"/>
          <w:szCs w:val="22"/>
        </w:rPr>
        <w:t>(…)</w:t>
      </w:r>
    </w:p>
    <w:p w14:paraId="4D111D35" w14:textId="77777777" w:rsidR="00CC6397" w:rsidRPr="00D276E1" w:rsidRDefault="00CC6397" w:rsidP="00CC6397">
      <w:pPr>
        <w:ind w:left="1134" w:right="902"/>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b/>
          <w:i/>
          <w:sz w:val="22"/>
          <w:szCs w:val="22"/>
        </w:rPr>
        <w:t>XXII.</w:t>
      </w:r>
      <w:r w:rsidRPr="00D276E1">
        <w:rPr>
          <w:rFonts w:ascii="Palatino Linotype" w:eastAsia="Palatino Linotype" w:hAnsi="Palatino Linotype" w:cs="Palatino Linotype"/>
          <w:i/>
          <w:sz w:val="22"/>
          <w:szCs w:val="22"/>
        </w:rPr>
        <w:t xml:space="preserve"> </w:t>
      </w:r>
      <w:r w:rsidRPr="00D276E1">
        <w:rPr>
          <w:rFonts w:ascii="Palatino Linotype" w:eastAsia="Palatino Linotype" w:hAnsi="Palatino Linotype" w:cs="Palatino Linotype"/>
          <w:b/>
          <w:i/>
          <w:sz w:val="22"/>
          <w:szCs w:val="22"/>
        </w:rPr>
        <w:t>Documentar todo acto que derive del ejercicio de sus facultades, competencias o funciones</w:t>
      </w:r>
      <w:r w:rsidRPr="00D276E1">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0A6724F3" w14:textId="53421F4B" w:rsidR="00740027" w:rsidRPr="00D276E1" w:rsidRDefault="00740027" w:rsidP="008D4360">
      <w:pPr>
        <w:spacing w:before="240" w:after="240" w:line="360" w:lineRule="auto"/>
        <w:jc w:val="both"/>
        <w:rPr>
          <w:rFonts w:ascii="Palatino Linotype" w:eastAsia="Palatino Linotype" w:hAnsi="Palatino Linotype" w:cs="Palatino Linotype"/>
        </w:rPr>
      </w:pPr>
      <w:r w:rsidRPr="00D276E1">
        <w:rPr>
          <w:rFonts w:ascii="Palatino Linotype" w:hAnsi="Palatino Linotype"/>
        </w:rPr>
        <w:t xml:space="preserve">Con base en lo expuesto, </w:t>
      </w:r>
      <w:r w:rsidR="008D4360" w:rsidRPr="00D276E1">
        <w:rPr>
          <w:rFonts w:ascii="Palatino Linotype" w:hAnsi="Palatino Linotype"/>
        </w:rPr>
        <w:t xml:space="preserve">este Organismo Garante, con la finalidad de garantizar el derecho humano de acceso a la información de la parte </w:t>
      </w:r>
      <w:r w:rsidR="008D4360" w:rsidRPr="00D276E1">
        <w:rPr>
          <w:rFonts w:ascii="Palatino Linotype" w:hAnsi="Palatino Linotype"/>
          <w:b/>
        </w:rPr>
        <w:t>Recurrente,</w:t>
      </w:r>
      <w:r w:rsidR="008D4360" w:rsidRPr="00D276E1">
        <w:rPr>
          <w:rFonts w:ascii="Palatino Linotype" w:hAnsi="Palatino Linotype"/>
        </w:rPr>
        <w:t xml:space="preserve"> </w:t>
      </w:r>
      <w:r w:rsidR="008D4360" w:rsidRPr="00D276E1">
        <w:rPr>
          <w:rFonts w:ascii="Palatino Linotype" w:eastAsia="Palatino Linotype" w:hAnsi="Palatino Linotype" w:cs="Palatino Linotype"/>
        </w:rPr>
        <w:t xml:space="preserve">y a fin de reparar el agravio causado ante la omisión en que incurriera el </w:t>
      </w:r>
      <w:r w:rsidR="008D4360" w:rsidRPr="00D276E1">
        <w:rPr>
          <w:rFonts w:ascii="Palatino Linotype" w:eastAsia="Palatino Linotype" w:hAnsi="Palatino Linotype" w:cs="Palatino Linotype"/>
          <w:b/>
        </w:rPr>
        <w:t>Sujeto Obligado</w:t>
      </w:r>
      <w:r w:rsidR="008D4360" w:rsidRPr="00D276E1">
        <w:rPr>
          <w:rFonts w:ascii="Palatino Linotype" w:eastAsia="Palatino Linotype" w:hAnsi="Palatino Linotype" w:cs="Palatino Linotype"/>
        </w:rPr>
        <w:t xml:space="preserve">, ya que, como se señaló, su respuesta careció de los principios de congruencia y exhaustividad, al no pronunciarse de manera particular sobre este punto de la solicitud, se estima procedente ordenar que, previa búsqueda exhaustiva y razonable, haga entrega del soporte documental </w:t>
      </w:r>
      <w:r w:rsidR="00DD3CA2" w:rsidRPr="00D276E1">
        <w:rPr>
          <w:rFonts w:ascii="Palatino Linotype" w:eastAsia="Palatino Linotype" w:hAnsi="Palatino Linotype" w:cs="Palatino Linotype"/>
        </w:rPr>
        <w:t>del q</w:t>
      </w:r>
      <w:r w:rsidRPr="00D276E1">
        <w:rPr>
          <w:rFonts w:ascii="Palatino Linotype" w:eastAsia="Palatino Linotype" w:hAnsi="Palatino Linotype" w:cs="Palatino Linotype"/>
        </w:rPr>
        <w:t>ue</w:t>
      </w:r>
      <w:r w:rsidR="008D4360" w:rsidRPr="00D276E1">
        <w:rPr>
          <w:rFonts w:ascii="Palatino Linotype" w:eastAsia="Palatino Linotype" w:hAnsi="Palatino Linotype" w:cs="Palatino Linotype"/>
        </w:rPr>
        <w:t xml:space="preserve"> cuenta de lo</w:t>
      </w:r>
      <w:r w:rsidRPr="00D276E1">
        <w:rPr>
          <w:rFonts w:ascii="Palatino Linotype" w:eastAsia="Palatino Linotype" w:hAnsi="Palatino Linotype" w:cs="Palatino Linotype"/>
        </w:rPr>
        <w:t>s apoyos otorgados a beneficiarios, ya sea en especie o en efectivo, desde el uno de enero al treinta de junio de dos mil veintidós, en versión pública conforme al considerando siguiente, pudiendo ser de manera enunciativa, más no limitativa, el padrón de beneficiarios.</w:t>
      </w:r>
    </w:p>
    <w:p w14:paraId="0B41D2A0" w14:textId="77777777" w:rsidR="009969DB" w:rsidRPr="00D276E1" w:rsidRDefault="009969DB" w:rsidP="008D4360">
      <w:pPr>
        <w:spacing w:before="240" w:after="240" w:line="360" w:lineRule="auto"/>
        <w:jc w:val="both"/>
        <w:rPr>
          <w:rFonts w:ascii="Palatino Linotype" w:eastAsia="Palatino Linotype" w:hAnsi="Palatino Linotype" w:cs="Palatino Linotype"/>
        </w:rPr>
      </w:pPr>
    </w:p>
    <w:p w14:paraId="42BA98B5" w14:textId="3561E48F" w:rsidR="003B28B9" w:rsidRPr="00D276E1" w:rsidRDefault="009969DB" w:rsidP="003B28B9">
      <w:pPr>
        <w:spacing w:before="280" w:after="280" w:line="360" w:lineRule="auto"/>
        <w:jc w:val="both"/>
        <w:rPr>
          <w:rFonts w:ascii="Palatino Linotype" w:hAnsi="Palatino Linotype"/>
        </w:rPr>
      </w:pPr>
      <w:r w:rsidRPr="00D276E1">
        <w:rPr>
          <w:rFonts w:ascii="Palatino Linotype" w:eastAsia="Palatino Linotype" w:hAnsi="Palatino Linotype" w:cs="Palatino Linotype"/>
        </w:rPr>
        <w:lastRenderedPageBreak/>
        <w:t>N</w:t>
      </w:r>
      <w:r w:rsidR="00CC6397" w:rsidRPr="00D276E1">
        <w:rPr>
          <w:rFonts w:ascii="Palatino Linotype" w:eastAsia="Palatino Linotype" w:hAnsi="Palatino Linotype" w:cs="Palatino Linotype"/>
        </w:rPr>
        <w:t>o escapa de la óptica que la persona solicitante, requirió, además, el soporte documental que diera cuenta de la firma de conformidad de los beneficiarios, en relación con la recepción de los apoyos, razón por la cual el importante precisar</w:t>
      </w:r>
      <w:r w:rsidR="003B28B9" w:rsidRPr="00D276E1">
        <w:rPr>
          <w:rFonts w:ascii="Palatino Linotype" w:eastAsia="Palatino Linotype" w:hAnsi="Palatino Linotype" w:cs="Palatino Linotype"/>
        </w:rPr>
        <w:t xml:space="preserve"> </w:t>
      </w:r>
      <w:r w:rsidR="00CC6397" w:rsidRPr="00D276E1">
        <w:rPr>
          <w:rFonts w:ascii="Palatino Linotype" w:eastAsia="Palatino Linotype" w:hAnsi="Palatino Linotype" w:cs="Palatino Linotype"/>
        </w:rPr>
        <w:t xml:space="preserve">que </w:t>
      </w:r>
      <w:r w:rsidR="00CC6397" w:rsidRPr="00D276E1">
        <w:rPr>
          <w:rFonts w:ascii="Palatino Linotype" w:hAnsi="Palatino Linotype"/>
        </w:rPr>
        <w:t>la firma</w:t>
      </w:r>
      <w:r w:rsidR="003B28B9" w:rsidRPr="00D276E1">
        <w:rPr>
          <w:rFonts w:ascii="Palatino Linotype" w:hAnsi="Palatino Linotype"/>
          <w:b/>
          <w:bCs/>
        </w:rPr>
        <w:t xml:space="preserve">, </w:t>
      </w:r>
      <w:r w:rsidR="00CC6397" w:rsidRPr="00D276E1">
        <w:rPr>
          <w:rFonts w:ascii="Palatino Linotype" w:hAnsi="Palatino Linotype" w:cs="Arial"/>
        </w:rPr>
        <w:t xml:space="preserve">al tratarse de </w:t>
      </w:r>
      <w:r w:rsidR="00CC6397" w:rsidRPr="00D276E1">
        <w:rPr>
          <w:rFonts w:ascii="Palatino Linotype" w:hAnsi="Palatino Linotype"/>
        </w:rPr>
        <w:t>la escritura gráfica</w:t>
      </w:r>
      <w:r w:rsidR="003B28B9" w:rsidRPr="00D276E1">
        <w:rPr>
          <w:rFonts w:ascii="Palatino Linotype" w:hAnsi="Palatino Linotype"/>
        </w:rPr>
        <w:t xml:space="preserve">, </w:t>
      </w:r>
      <w:r w:rsidR="00CC6397" w:rsidRPr="00D276E1">
        <w:rPr>
          <w:rFonts w:ascii="Palatino Linotype" w:hAnsi="Palatino Linotype"/>
        </w:rPr>
        <w:t xml:space="preserve">grafo manuscrito </w:t>
      </w:r>
      <w:r w:rsidR="003B28B9" w:rsidRPr="00D276E1">
        <w:rPr>
          <w:rFonts w:ascii="Palatino Linotype" w:hAnsi="Palatino Linotype"/>
        </w:rPr>
        <w:t xml:space="preserve">o información gráfica </w:t>
      </w:r>
      <w:r w:rsidR="00CC6397" w:rsidRPr="00D276E1">
        <w:rPr>
          <w:rFonts w:ascii="Palatino Linotype" w:hAnsi="Palatino Linotype"/>
        </w:rPr>
        <w:t xml:space="preserve">que representa </w:t>
      </w:r>
      <w:r w:rsidR="003B28B9" w:rsidRPr="00D276E1">
        <w:rPr>
          <w:rFonts w:ascii="Palatino Linotype" w:hAnsi="Palatino Linotype"/>
        </w:rPr>
        <w:t>e</w:t>
      </w:r>
      <w:r w:rsidR="00CC6397" w:rsidRPr="00D276E1">
        <w:rPr>
          <w:rFonts w:ascii="Palatino Linotype" w:hAnsi="Palatino Linotype"/>
        </w:rPr>
        <w:t>l nombre y apellido(s), o título, que una persona escribe de su propia mano, que tiene fines de identificación, jurídicos, representativos y diplomáticos, a través de los cuales</w:t>
      </w:r>
      <w:r w:rsidR="003B28B9" w:rsidRPr="00D276E1">
        <w:rPr>
          <w:rFonts w:ascii="Palatino Linotype" w:hAnsi="Palatino Linotype"/>
        </w:rPr>
        <w:t xml:space="preserve"> su titular exterioriza su voluntad, siendo </w:t>
      </w:r>
      <w:r w:rsidR="00CC6397" w:rsidRPr="00D276E1">
        <w:rPr>
          <w:rFonts w:ascii="Palatino Linotype" w:hAnsi="Palatino Linotype"/>
        </w:rPr>
        <w:t>posible identificar</w:t>
      </w:r>
      <w:r w:rsidR="003B28B9" w:rsidRPr="00D276E1">
        <w:rPr>
          <w:rFonts w:ascii="Palatino Linotype" w:hAnsi="Palatino Linotype"/>
        </w:rPr>
        <w:t xml:space="preserve">le </w:t>
      </w:r>
      <w:r w:rsidR="00CC6397" w:rsidRPr="00D276E1">
        <w:rPr>
          <w:rFonts w:ascii="Palatino Linotype" w:hAnsi="Palatino Linotype"/>
        </w:rPr>
        <w:t>o hacer</w:t>
      </w:r>
      <w:r w:rsidR="003B28B9" w:rsidRPr="00D276E1">
        <w:rPr>
          <w:rFonts w:ascii="Palatino Linotype" w:hAnsi="Palatino Linotype"/>
        </w:rPr>
        <w:t>le</w:t>
      </w:r>
      <w:r w:rsidR="00CC6397" w:rsidRPr="00D276E1">
        <w:rPr>
          <w:rFonts w:ascii="Palatino Linotype" w:hAnsi="Palatino Linotype"/>
        </w:rPr>
        <w:t xml:space="preserve"> identificable</w:t>
      </w:r>
      <w:r w:rsidR="003B28B9" w:rsidRPr="00D276E1">
        <w:rPr>
          <w:rFonts w:ascii="Palatino Linotype" w:hAnsi="Palatino Linotype"/>
        </w:rPr>
        <w:t xml:space="preserve">, </w:t>
      </w:r>
      <w:r w:rsidR="00CC6397" w:rsidRPr="00D276E1">
        <w:rPr>
          <w:rFonts w:ascii="Palatino Linotype" w:hAnsi="Palatino Linotype"/>
        </w:rPr>
        <w:t>constituye un dato personal que</w:t>
      </w:r>
      <w:r w:rsidR="003B28B9" w:rsidRPr="00D276E1">
        <w:rPr>
          <w:rFonts w:ascii="Palatino Linotype" w:hAnsi="Palatino Linotype"/>
        </w:rPr>
        <w:t>, en caso de encontrarse en el soporte documental que se entregará,</w:t>
      </w:r>
      <w:r w:rsidR="00CC6397" w:rsidRPr="00D276E1">
        <w:rPr>
          <w:rFonts w:ascii="Palatino Linotype" w:hAnsi="Palatino Linotype"/>
        </w:rPr>
        <w:t xml:space="preserve"> debe ser protegido</w:t>
      </w:r>
      <w:r w:rsidR="003B28B9" w:rsidRPr="00D276E1">
        <w:rPr>
          <w:rFonts w:ascii="Palatino Linotype" w:hAnsi="Palatino Linotype"/>
        </w:rPr>
        <w:t xml:space="preserve"> a través de la versión pública que para tal efecto genere el </w:t>
      </w:r>
      <w:r w:rsidR="003B28B9" w:rsidRPr="00D276E1">
        <w:rPr>
          <w:rFonts w:ascii="Palatino Linotype" w:hAnsi="Palatino Linotype"/>
          <w:b/>
          <w:bCs/>
        </w:rPr>
        <w:t xml:space="preserve">Sujeto Obligado, </w:t>
      </w:r>
      <w:r w:rsidR="003B28B9" w:rsidRPr="00D276E1">
        <w:rPr>
          <w:rFonts w:ascii="Palatino Linotype" w:hAnsi="Palatino Linotype"/>
        </w:rPr>
        <w:t>en virtud de que actualiza la causal de clasificación prevista en el artículo 143, fracción I, de la Ley de Transparencia y Acceso a la Información Pública del Estado de México y Municipios, a saber;</w:t>
      </w:r>
    </w:p>
    <w:p w14:paraId="2CB316DC" w14:textId="69DFF3BB" w:rsidR="003B28B9" w:rsidRPr="00D276E1" w:rsidRDefault="003B28B9" w:rsidP="003B28B9">
      <w:pPr>
        <w:spacing w:before="120" w:after="120"/>
        <w:ind w:left="851" w:right="902"/>
        <w:jc w:val="both"/>
        <w:rPr>
          <w:rFonts w:ascii="Palatino Linotype" w:hAnsi="Palatino Linotype" w:cs="Arial"/>
          <w:i/>
          <w:sz w:val="22"/>
          <w:szCs w:val="20"/>
        </w:rPr>
      </w:pPr>
      <w:r w:rsidRPr="00D276E1">
        <w:rPr>
          <w:rFonts w:ascii="Palatino Linotype" w:hAnsi="Palatino Linotype" w:cs="Arial"/>
          <w:b/>
          <w:i/>
          <w:sz w:val="22"/>
          <w:szCs w:val="20"/>
        </w:rPr>
        <w:t>“Artículo 143</w:t>
      </w:r>
      <w:r w:rsidRPr="00D276E1">
        <w:rPr>
          <w:rFonts w:ascii="Palatino Linotype" w:hAnsi="Palatino Linotype" w:cs="Arial"/>
          <w:i/>
          <w:sz w:val="22"/>
          <w:szCs w:val="20"/>
        </w:rPr>
        <w:t>. Para los efectos de esta Ley se considera información confidencial, la clasificada como tal, de manera permanente, por su naturaleza, cuando:</w:t>
      </w:r>
    </w:p>
    <w:p w14:paraId="6D80B336" w14:textId="0C66E584" w:rsidR="003B28B9" w:rsidRPr="00D276E1" w:rsidRDefault="003B28B9" w:rsidP="003B28B9">
      <w:pPr>
        <w:spacing w:before="120" w:after="120"/>
        <w:ind w:left="1134" w:right="902"/>
        <w:jc w:val="both"/>
        <w:rPr>
          <w:rFonts w:ascii="Palatino Linotype" w:hAnsi="Palatino Linotype" w:cs="Arial"/>
          <w:i/>
          <w:sz w:val="22"/>
          <w:szCs w:val="20"/>
        </w:rPr>
      </w:pPr>
      <w:r w:rsidRPr="00D276E1">
        <w:rPr>
          <w:rFonts w:ascii="Palatino Linotype" w:hAnsi="Palatino Linotype" w:cs="Arial"/>
          <w:b/>
          <w:bCs/>
          <w:i/>
          <w:sz w:val="22"/>
          <w:szCs w:val="20"/>
        </w:rPr>
        <w:t>I.</w:t>
      </w:r>
      <w:r w:rsidRPr="00D276E1">
        <w:rPr>
          <w:rFonts w:ascii="Palatino Linotype" w:hAnsi="Palatino Linotype" w:cs="Arial"/>
          <w:i/>
          <w:sz w:val="22"/>
          <w:szCs w:val="20"/>
        </w:rPr>
        <w:t xml:space="preserve"> Se refiera a la información privada y los datos personales concernientes a una persona física o jurídico colectiva identificada o identificable;”</w:t>
      </w:r>
    </w:p>
    <w:p w14:paraId="56A9DD61" w14:textId="3760DBB9" w:rsidR="006025D8" w:rsidRPr="00D276E1" w:rsidRDefault="003B28B9" w:rsidP="006025D8">
      <w:pPr>
        <w:spacing w:before="240" w:after="240" w:line="360" w:lineRule="auto"/>
        <w:jc w:val="both"/>
        <w:rPr>
          <w:rFonts w:ascii="Palatino Linotype" w:eastAsia="Palatino Linotype" w:hAnsi="Palatino Linotype" w:cs="Palatino Linotype"/>
          <w:bCs/>
        </w:rPr>
      </w:pPr>
      <w:r w:rsidRPr="00D276E1">
        <w:rPr>
          <w:rFonts w:ascii="Palatino Linotype" w:eastAsia="Palatino Linotype" w:hAnsi="Palatino Linotype" w:cs="Palatino Linotype"/>
          <w:bCs/>
        </w:rPr>
        <w:t xml:space="preserve">Lo anterior es así, toda vez que si bien la normatividad en materia de transparencia establece como obligación </w:t>
      </w:r>
      <w:r w:rsidR="006025D8" w:rsidRPr="00D276E1">
        <w:rPr>
          <w:rFonts w:ascii="Palatino Linotype" w:eastAsia="Palatino Linotype" w:hAnsi="Palatino Linotype" w:cs="Palatino Linotype"/>
          <w:bCs/>
        </w:rPr>
        <w:t xml:space="preserve">de los entes públicos </w:t>
      </w:r>
      <w:r w:rsidRPr="00D276E1">
        <w:rPr>
          <w:rFonts w:ascii="Palatino Linotype" w:eastAsia="Palatino Linotype" w:hAnsi="Palatino Linotype" w:cs="Palatino Linotype"/>
          <w:bCs/>
        </w:rPr>
        <w:t>el hacer del conocimiento público</w:t>
      </w:r>
      <w:r w:rsidR="006025D8" w:rsidRPr="00D276E1">
        <w:rPr>
          <w:rFonts w:ascii="Palatino Linotype" w:eastAsia="Palatino Linotype" w:hAnsi="Palatino Linotype" w:cs="Palatino Linotype"/>
          <w:bCs/>
        </w:rPr>
        <w:t xml:space="preserve"> la información relativa a las personas a las que entreguen recursos</w:t>
      </w:r>
      <w:r w:rsidR="006C18AC" w:rsidRPr="00D276E1">
        <w:rPr>
          <w:rFonts w:ascii="Palatino Linotype" w:eastAsia="Palatino Linotype" w:hAnsi="Palatino Linotype" w:cs="Palatino Linotype"/>
          <w:bCs/>
        </w:rPr>
        <w:t xml:space="preserve"> del erario</w:t>
      </w:r>
      <w:r w:rsidR="006025D8" w:rsidRPr="00D276E1">
        <w:rPr>
          <w:rFonts w:ascii="Palatino Linotype" w:eastAsia="Palatino Linotype" w:hAnsi="Palatino Linotype" w:cs="Palatino Linotype"/>
          <w:bCs/>
        </w:rPr>
        <w:t xml:space="preserve">, según se lee en el artículo 23, penúltimo párrafo de la Ley de Transparencia Local, lo cierto es que no prevé que deban </w:t>
      </w:r>
      <w:r w:rsidR="006C18AC" w:rsidRPr="00D276E1">
        <w:rPr>
          <w:rFonts w:ascii="Palatino Linotype" w:eastAsia="Palatino Linotype" w:hAnsi="Palatino Linotype" w:cs="Palatino Linotype"/>
          <w:bCs/>
        </w:rPr>
        <w:t>publicarse</w:t>
      </w:r>
      <w:r w:rsidR="006025D8" w:rsidRPr="00D276E1">
        <w:rPr>
          <w:rFonts w:ascii="Palatino Linotype" w:eastAsia="Palatino Linotype" w:hAnsi="Palatino Linotype" w:cs="Palatino Linotype"/>
          <w:bCs/>
        </w:rPr>
        <w:t xml:space="preserve"> demás datos personales como la firma, toda vez que dicha determinación vulneraría su esfera más </w:t>
      </w:r>
      <w:r w:rsidR="00CB1CE7" w:rsidRPr="00D276E1">
        <w:rPr>
          <w:rFonts w:ascii="Palatino Linotype" w:eastAsia="Palatino Linotype" w:hAnsi="Palatino Linotype" w:cs="Palatino Linotype"/>
          <w:bCs/>
        </w:rPr>
        <w:t>íntima</w:t>
      </w:r>
      <w:r w:rsidR="006025D8" w:rsidRPr="00D276E1">
        <w:rPr>
          <w:rFonts w:ascii="Palatino Linotype" w:eastAsia="Palatino Linotype" w:hAnsi="Palatino Linotype" w:cs="Palatino Linotype"/>
          <w:bCs/>
        </w:rPr>
        <w:t xml:space="preserve"> de privacidad, máxime que en el caso concreto, la entrega de apoyos se trata de un  acto de autoridad unilateral, </w:t>
      </w:r>
      <w:r w:rsidR="006025D8" w:rsidRPr="00D276E1">
        <w:rPr>
          <w:rFonts w:ascii="Palatino Linotype" w:eastAsia="Palatino Linotype" w:hAnsi="Palatino Linotype" w:cs="Palatino Linotype"/>
          <w:bCs/>
        </w:rPr>
        <w:lastRenderedPageBreak/>
        <w:t xml:space="preserve">pues es </w:t>
      </w:r>
      <w:r w:rsidR="006C18AC" w:rsidRPr="00D276E1">
        <w:rPr>
          <w:rFonts w:ascii="Palatino Linotype" w:eastAsia="Palatino Linotype" w:hAnsi="Palatino Linotype" w:cs="Palatino Linotype"/>
          <w:bCs/>
        </w:rPr>
        <w:t xml:space="preserve">el </w:t>
      </w:r>
      <w:r w:rsidR="006C18AC" w:rsidRPr="00D276E1">
        <w:rPr>
          <w:rFonts w:ascii="Palatino Linotype" w:eastAsia="Palatino Linotype" w:hAnsi="Palatino Linotype" w:cs="Palatino Linotype"/>
          <w:b/>
          <w:bCs/>
        </w:rPr>
        <w:t>Sujeto Obligado</w:t>
      </w:r>
      <w:r w:rsidR="006025D8" w:rsidRPr="00D276E1">
        <w:rPr>
          <w:rFonts w:ascii="Palatino Linotype" w:eastAsia="Palatino Linotype" w:hAnsi="Palatino Linotype" w:cs="Palatino Linotype"/>
          <w:bCs/>
        </w:rPr>
        <w:t xml:space="preserve"> quien toma la decisión sobre los beneficiarios, derivado del cumplimiento de los requisitos que se establezcan.</w:t>
      </w:r>
    </w:p>
    <w:p w14:paraId="1743579D" w14:textId="787B9E39" w:rsidR="00395527" w:rsidRPr="00D276E1" w:rsidRDefault="00003B1D" w:rsidP="00395527">
      <w:pPr>
        <w:spacing w:before="240" w:after="240" w:line="360" w:lineRule="auto"/>
        <w:ind w:right="49"/>
        <w:jc w:val="both"/>
        <w:rPr>
          <w:rFonts w:ascii="Palatino Linotype" w:eastAsia="Calibri" w:hAnsi="Palatino Linotype"/>
          <w:lang w:eastAsia="en-US"/>
        </w:rPr>
      </w:pPr>
      <w:r w:rsidRPr="00D276E1">
        <w:rPr>
          <w:rFonts w:ascii="Palatino Linotype" w:eastAsia="Calibri" w:hAnsi="Palatino Linotype"/>
          <w:lang w:eastAsia="en-US"/>
        </w:rPr>
        <w:t xml:space="preserve">En tal sentido, </w:t>
      </w:r>
      <w:r w:rsidR="00395527" w:rsidRPr="00D276E1">
        <w:rPr>
          <w:rFonts w:ascii="Palatino Linotype" w:eastAsia="Calibri" w:hAnsi="Palatino Linotype"/>
          <w:lang w:eastAsia="en-US"/>
        </w:rPr>
        <w:t xml:space="preserve">deberá proteger los datos personales que contengan los documentos susceptibles de ser entregados, </w:t>
      </w:r>
      <w:r w:rsidR="00CB2E96" w:rsidRPr="00D276E1">
        <w:rPr>
          <w:rFonts w:ascii="Palatino Linotype" w:eastAsia="Calibri" w:hAnsi="Palatino Linotype"/>
          <w:lang w:eastAsia="en-US"/>
        </w:rPr>
        <w:t xml:space="preserve">observando las excepciones aplicables. </w:t>
      </w:r>
    </w:p>
    <w:p w14:paraId="15FF72DB" w14:textId="77777777" w:rsidR="003770ED" w:rsidRPr="00D276E1" w:rsidRDefault="00395527" w:rsidP="00395527">
      <w:pPr>
        <w:spacing w:before="240" w:after="240" w:line="360" w:lineRule="auto"/>
        <w:ind w:right="49"/>
        <w:jc w:val="both"/>
        <w:rPr>
          <w:rFonts w:ascii="Palatino Linotype" w:hAnsi="Palatino Linotype"/>
          <w:noProof/>
        </w:rPr>
      </w:pPr>
      <w:r w:rsidRPr="00D276E1">
        <w:rPr>
          <w:rFonts w:ascii="Palatino Linotype" w:eastAsia="Calibri" w:hAnsi="Palatino Linotype"/>
          <w:lang w:eastAsia="en-US"/>
        </w:rPr>
        <w:t xml:space="preserve">Dichas excepciones que </w:t>
      </w:r>
      <w:r w:rsidRPr="00D276E1">
        <w:rPr>
          <w:rFonts w:ascii="Palatino Linotype" w:hAnsi="Palatino Linotype"/>
          <w:noProof/>
        </w:rPr>
        <w:t xml:space="preserve">deberán aplicarse cuidadosamente por el </w:t>
      </w:r>
      <w:r w:rsidRPr="00D276E1">
        <w:rPr>
          <w:rFonts w:ascii="Palatino Linotype" w:hAnsi="Palatino Linotype"/>
          <w:b/>
          <w:bCs/>
          <w:noProof/>
        </w:rPr>
        <w:t>Sujeto Obligado</w:t>
      </w:r>
      <w:r w:rsidRPr="00D276E1">
        <w:rPr>
          <w:rFonts w:ascii="Palatino Linotype" w:hAnsi="Palatino Linotype"/>
          <w:noProof/>
        </w:rPr>
        <w:t xml:space="preserve">, en atención a los programas sociales de que se trate. </w:t>
      </w:r>
    </w:p>
    <w:p w14:paraId="117F558F" w14:textId="1B3EB978" w:rsidR="00395527" w:rsidRPr="00D276E1" w:rsidRDefault="00395527" w:rsidP="00395527">
      <w:pPr>
        <w:spacing w:before="240" w:after="240" w:line="360" w:lineRule="auto"/>
        <w:ind w:right="49"/>
        <w:jc w:val="both"/>
        <w:rPr>
          <w:rFonts w:ascii="Palatino Linotype" w:hAnsi="Palatino Linotype"/>
          <w:noProof/>
        </w:rPr>
      </w:pPr>
      <w:r w:rsidRPr="00D276E1">
        <w:rPr>
          <w:rFonts w:ascii="Palatino Linotype" w:hAnsi="Palatino Linotype"/>
          <w:noProof/>
        </w:rPr>
        <w:t xml:space="preserve">Sirve de sustento </w:t>
      </w:r>
      <w:r w:rsidR="003770ED" w:rsidRPr="00D276E1">
        <w:rPr>
          <w:rFonts w:ascii="Palatino Linotype" w:hAnsi="Palatino Linotype"/>
          <w:noProof/>
        </w:rPr>
        <w:t>a</w:t>
      </w:r>
      <w:r w:rsidRPr="00D276E1">
        <w:rPr>
          <w:rFonts w:ascii="Palatino Linotype" w:hAnsi="Palatino Linotype"/>
          <w:noProof/>
        </w:rPr>
        <w:t xml:space="preserve"> lo anterior, el Criterio reiterado 04/19, emitido por el Pleno de éste Organismo Garante en la Segunda Epoca, que al efecto establece: </w:t>
      </w:r>
    </w:p>
    <w:p w14:paraId="5D01FE3A" w14:textId="77777777" w:rsidR="00395527" w:rsidRPr="00D276E1" w:rsidRDefault="00395527" w:rsidP="00395527">
      <w:pPr>
        <w:ind w:left="851" w:right="900"/>
        <w:jc w:val="both"/>
        <w:rPr>
          <w:rFonts w:ascii="Palatino Linotype" w:hAnsi="Palatino Linotype"/>
          <w:i/>
          <w:sz w:val="22"/>
          <w:szCs w:val="20"/>
        </w:rPr>
      </w:pPr>
      <w:r w:rsidRPr="00D276E1">
        <w:rPr>
          <w:rFonts w:ascii="Palatino Linotype" w:hAnsi="Palatino Linotype"/>
          <w:b/>
          <w:i/>
          <w:sz w:val="22"/>
          <w:szCs w:val="20"/>
        </w:rPr>
        <w:t xml:space="preserve">“PADRÓN DE BENEFICIARIOS EN POSESIÓN DE SUJETOS OBLIGADOS. EXCEPCIONES PARA LA PUBLICACIÓN DE DATOS PERSONALES CONTENIDOS EN AQUÉL. </w:t>
      </w:r>
      <w:r w:rsidRPr="00D276E1">
        <w:rPr>
          <w:rFonts w:ascii="Palatino Linotype" w:hAnsi="Palatino Linotype"/>
          <w:i/>
          <w:sz w:val="22"/>
          <w:szCs w:val="20"/>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w:t>
      </w:r>
      <w:r w:rsidRPr="00D276E1">
        <w:rPr>
          <w:rFonts w:ascii="Palatino Linotype" w:hAnsi="Palatino Linotype"/>
          <w:i/>
          <w:sz w:val="22"/>
          <w:szCs w:val="20"/>
        </w:rPr>
        <w:lastRenderedPageBreak/>
        <w:t>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4586DFC4" w14:textId="35A68A28" w:rsidR="009969DB" w:rsidRPr="00D276E1" w:rsidRDefault="009969DB" w:rsidP="009969DB">
      <w:pPr>
        <w:spacing w:before="240" w:after="240" w:line="360" w:lineRule="auto"/>
        <w:jc w:val="both"/>
        <w:rPr>
          <w:rFonts w:ascii="Palatino Linotype" w:hAnsi="Palatino Linotype"/>
        </w:rPr>
      </w:pPr>
      <w:r w:rsidRPr="00D276E1">
        <w:rPr>
          <w:rFonts w:ascii="Palatino Linotype" w:hAnsi="Palatino Linotype"/>
        </w:rPr>
        <w:t xml:space="preserve">Finalmente, toda vez que la normatividad aplicable al caso concreto no establece de manera precisa como una obligación la entrega de apoyos derivado de programas de asistencia social, durante </w:t>
      </w:r>
      <w:r w:rsidR="008A59AB" w:rsidRPr="00D276E1">
        <w:rPr>
          <w:rFonts w:ascii="Palatino Linotype" w:hAnsi="Palatino Linotype"/>
        </w:rPr>
        <w:t xml:space="preserve">cierto o </w:t>
      </w:r>
      <w:r w:rsidRPr="00D276E1">
        <w:rPr>
          <w:rFonts w:ascii="Palatino Linotype" w:hAnsi="Palatino Linotype"/>
        </w:rPr>
        <w:t xml:space="preserve">determinado </w:t>
      </w:r>
      <w:r w:rsidR="008A59AB" w:rsidRPr="00D276E1">
        <w:rPr>
          <w:rFonts w:ascii="Palatino Linotype" w:hAnsi="Palatino Linotype"/>
        </w:rPr>
        <w:t>periodo</w:t>
      </w:r>
      <w:r w:rsidRPr="00D276E1">
        <w:rPr>
          <w:rFonts w:ascii="Palatino Linotype" w:hAnsi="Palatino Linotype"/>
        </w:rPr>
        <w:t xml:space="preserve">, para el caso de que no se llegara a localizar información por no haberse generado, </w:t>
      </w:r>
      <w:r w:rsidRPr="00D276E1">
        <w:rPr>
          <w:rFonts w:ascii="Palatino Linotype" w:eastAsia="Palatino Linotype" w:hAnsi="Palatino Linotype" w:cs="Palatino Linotype"/>
        </w:rPr>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62433B38" w14:textId="77777777" w:rsidR="009969DB" w:rsidRPr="00D276E1" w:rsidRDefault="009969DB" w:rsidP="009969DB">
      <w:pPr>
        <w:spacing w:before="120" w:after="120"/>
        <w:ind w:left="851" w:right="902"/>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i/>
          <w:sz w:val="22"/>
          <w:szCs w:val="22"/>
        </w:rPr>
        <w:lastRenderedPageBreak/>
        <w:t>“</w:t>
      </w:r>
      <w:r w:rsidRPr="00D276E1">
        <w:rPr>
          <w:rFonts w:ascii="Palatino Linotype" w:eastAsia="Palatino Linotype" w:hAnsi="Palatino Linotype" w:cs="Palatino Linotype"/>
          <w:b/>
          <w:i/>
          <w:sz w:val="22"/>
          <w:szCs w:val="22"/>
        </w:rPr>
        <w:t>Artículo 19</w:t>
      </w:r>
      <w:r w:rsidRPr="00D276E1">
        <w:rPr>
          <w:rFonts w:ascii="Palatino Linotype" w:eastAsia="Palatino Linotype" w:hAnsi="Palatino Linotype" w:cs="Palatino Linotype"/>
          <w:i/>
          <w:sz w:val="22"/>
          <w:szCs w:val="22"/>
        </w:rPr>
        <w:t>…</w:t>
      </w:r>
    </w:p>
    <w:p w14:paraId="4843B37A" w14:textId="77777777" w:rsidR="009969DB" w:rsidRPr="00D276E1" w:rsidRDefault="009969DB" w:rsidP="009969DB">
      <w:pPr>
        <w:spacing w:before="120" w:after="120"/>
        <w:ind w:left="851" w:right="902"/>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68492AE1" w14:textId="77777777" w:rsidR="009969DB" w:rsidRPr="00D276E1" w:rsidRDefault="009969DB" w:rsidP="009969DB">
      <w:pPr>
        <w:spacing w:before="240" w:after="240" w:line="360" w:lineRule="auto"/>
        <w:jc w:val="both"/>
        <w:rPr>
          <w:rFonts w:ascii="Palatino Linotype" w:hAnsi="Palatino Linotype"/>
          <w:i/>
          <w:iCs/>
          <w:sz w:val="22"/>
          <w:szCs w:val="22"/>
        </w:rPr>
      </w:pPr>
      <w:r w:rsidRPr="00D276E1">
        <w:rPr>
          <w:rFonts w:ascii="Palatino Linotype" w:hAnsi="Palatino Linotype" w:cs="Arial"/>
        </w:rPr>
        <w:t>Siendo im</w:t>
      </w:r>
      <w:r w:rsidRPr="00D276E1">
        <w:rPr>
          <w:rFonts w:ascii="Palatino Linotype" w:hAnsi="Palatino Linotype"/>
        </w:rPr>
        <w:t xml:space="preserve">procedente, en tal supuesto, la entrega de documento alguno, o en su caso, el Acuerdo de Inexistencia, toda vez que el pronunciamiento del </w:t>
      </w:r>
      <w:r w:rsidRPr="00D276E1">
        <w:rPr>
          <w:rFonts w:ascii="Palatino Linotype" w:hAnsi="Palatino Linotype" w:cs="Arial"/>
          <w:b/>
        </w:rPr>
        <w:t>Sujeto Obligado</w:t>
      </w:r>
      <w:r w:rsidRPr="00D276E1">
        <w:rPr>
          <w:rFonts w:ascii="Palatino Linotype" w:hAnsi="Palatino Linotype" w:cs="Arial"/>
        </w:rPr>
        <w:t xml:space="preserve"> </w:t>
      </w:r>
      <w:r w:rsidRPr="00D276E1">
        <w:rPr>
          <w:rFonts w:ascii="Palatino Linotype" w:hAnsi="Palatino Linotype"/>
        </w:rPr>
        <w:t>declararía en automática la inexistencia de la información solicitada de modo que no existe obligación de justificar o allegar pruebas, y por ende no tiene aplicación lo estatuido en el artículo 49, fracción XIII</w:t>
      </w:r>
      <w:r w:rsidRPr="00D276E1">
        <w:rPr>
          <w:rStyle w:val="Refdenotaalpie"/>
          <w:rFonts w:ascii="Palatino Linotype" w:hAnsi="Palatino Linotype"/>
        </w:rPr>
        <w:footnoteReference w:id="4"/>
      </w:r>
      <w:r w:rsidRPr="00D276E1">
        <w:rPr>
          <w:rFonts w:ascii="Palatino Linotype" w:hAnsi="Palatino Linotype"/>
        </w:rPr>
        <w:t xml:space="preserve"> de la Ley de Transparencia y Acceso a la Información Pública del Estado de México y Municipios.</w:t>
      </w:r>
    </w:p>
    <w:p w14:paraId="53E703C3" w14:textId="2410E797" w:rsidR="003B28B9" w:rsidRPr="00D276E1" w:rsidRDefault="006025D8" w:rsidP="006025D8">
      <w:pPr>
        <w:spacing w:before="240" w:after="240" w:line="360" w:lineRule="auto"/>
        <w:ind w:right="49"/>
        <w:jc w:val="both"/>
        <w:rPr>
          <w:rFonts w:ascii="Palatino Linotype" w:eastAsia="Palatino Linotype" w:hAnsi="Palatino Linotype" w:cs="Palatino Linotype"/>
          <w:bCs/>
        </w:rPr>
      </w:pPr>
      <w:r w:rsidRPr="00D276E1">
        <w:rPr>
          <w:rFonts w:ascii="Palatino Linotype" w:eastAsia="Palatino Linotype" w:hAnsi="Palatino Linotype" w:cs="Palatino Linotype"/>
        </w:rPr>
        <w:t xml:space="preserve">De lo hasta aquí expuesto, se concluye que los motivos de inconformidad de la parte </w:t>
      </w:r>
      <w:r w:rsidRPr="00D276E1">
        <w:rPr>
          <w:rFonts w:ascii="Palatino Linotype" w:eastAsia="Palatino Linotype" w:hAnsi="Palatino Linotype" w:cs="Palatino Linotype"/>
          <w:b/>
        </w:rPr>
        <w:t xml:space="preserve">Recurrente </w:t>
      </w:r>
      <w:r w:rsidRPr="00D276E1">
        <w:rPr>
          <w:rFonts w:ascii="Palatino Linotype" w:eastAsia="Palatino Linotype" w:hAnsi="Palatino Linotype" w:cs="Palatino Linotype"/>
        </w:rPr>
        <w:t xml:space="preserve">devienen fundados, siendo procedente </w:t>
      </w:r>
      <w:r w:rsidRPr="00D276E1">
        <w:rPr>
          <w:rFonts w:ascii="Palatino Linotype" w:eastAsia="Palatino Linotype" w:hAnsi="Palatino Linotype" w:cs="Palatino Linotype"/>
          <w:i/>
        </w:rPr>
        <w:t>Modificar</w:t>
      </w:r>
      <w:r w:rsidRPr="00D276E1">
        <w:rPr>
          <w:rFonts w:ascii="Palatino Linotype" w:eastAsia="Palatino Linotype" w:hAnsi="Palatino Linotype" w:cs="Palatino Linotype"/>
        </w:rPr>
        <w:t xml:space="preserve"> la respuesta proporcionada por el </w:t>
      </w:r>
      <w:r w:rsidRPr="00D276E1">
        <w:rPr>
          <w:rFonts w:ascii="Palatino Linotype" w:eastAsia="Palatino Linotype" w:hAnsi="Palatino Linotype" w:cs="Palatino Linotype"/>
          <w:b/>
        </w:rPr>
        <w:t xml:space="preserve">Sujeto Obligado </w:t>
      </w:r>
      <w:r w:rsidRPr="00D276E1">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7FCE9601" w14:textId="77777777" w:rsidR="009969DB" w:rsidRPr="00D276E1" w:rsidRDefault="009969DB" w:rsidP="009969DB">
      <w:pPr>
        <w:spacing w:before="240" w:after="240" w:line="360" w:lineRule="auto"/>
        <w:ind w:right="51"/>
        <w:jc w:val="both"/>
        <w:rPr>
          <w:rFonts w:ascii="Palatino Linotype" w:hAnsi="Palatino Linotype"/>
        </w:rPr>
      </w:pPr>
      <w:r w:rsidRPr="00D276E1">
        <w:rPr>
          <w:rFonts w:ascii="Palatino Linotype" w:hAnsi="Palatino Linotype"/>
          <w:b/>
        </w:rPr>
        <w:t xml:space="preserve">Quinto. Versión Pública. </w:t>
      </w:r>
      <w:r w:rsidRPr="00D276E1">
        <w:rPr>
          <w:rFonts w:ascii="Palatino Linotype" w:hAnsi="Palatino Linotype"/>
        </w:rPr>
        <w:t>Como fue debidamente apuntado, el </w:t>
      </w:r>
      <w:r w:rsidRPr="00D276E1">
        <w:rPr>
          <w:rFonts w:ascii="Palatino Linotype" w:hAnsi="Palatino Linotype"/>
          <w:b/>
        </w:rPr>
        <w:t>Sujeto Obligado</w:t>
      </w:r>
      <w:r w:rsidRPr="00D276E1">
        <w:rPr>
          <w:rFonts w:ascii="Palatino Linotype" w:hAnsi="Palatino Linotype"/>
        </w:rPr>
        <w:t xml:space="preserve"> debe satisfacer la solicitud de acceso a la información; sin embargo, dada la naturaleza </w:t>
      </w:r>
      <w:r w:rsidRPr="00D276E1">
        <w:rPr>
          <w:rFonts w:ascii="Palatino Linotype" w:hAnsi="Palatino Linotype" w:cs="Arial"/>
        </w:rPr>
        <w:t xml:space="preserve">de la información de la cual se ordena su entrega, </w:t>
      </w:r>
      <w:r w:rsidRPr="00D276E1">
        <w:rPr>
          <w:rFonts w:ascii="Palatino Linotype" w:hAnsi="Palatino Linotype"/>
        </w:rPr>
        <w:t xml:space="preserve">deberá hacerse en versión pública, toda vez que en los documentos que se ordenan, existe la posibilidad de que obren datos que son considerados confidenciales, cuyo acceso </w:t>
      </w:r>
      <w:r w:rsidRPr="00D276E1">
        <w:rPr>
          <w:rFonts w:ascii="Palatino Linotype" w:hAnsi="Palatino Linotype"/>
        </w:rPr>
        <w:lastRenderedPageBreak/>
        <w:t>debe ser restringido que deben testarse al momento de la versión pública, atento a lo siguiente:</w:t>
      </w:r>
    </w:p>
    <w:p w14:paraId="335DB01B" w14:textId="77777777" w:rsidR="009969DB" w:rsidRPr="00D276E1" w:rsidRDefault="009969DB" w:rsidP="009969DB">
      <w:pPr>
        <w:spacing w:before="240" w:after="240" w:line="360" w:lineRule="auto"/>
        <w:ind w:right="49"/>
        <w:jc w:val="both"/>
        <w:rPr>
          <w:rFonts w:ascii="Palatino Linotype" w:hAnsi="Palatino Linotype"/>
        </w:rPr>
      </w:pPr>
      <w:r w:rsidRPr="00D276E1">
        <w:rPr>
          <w:rFonts w:ascii="Palatino Linotype" w:hAnsi="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C39CC82" w14:textId="77777777" w:rsidR="009969DB" w:rsidRPr="00D276E1" w:rsidRDefault="009969DB" w:rsidP="009969DB">
      <w:pPr>
        <w:spacing w:before="240" w:after="240" w:line="360" w:lineRule="auto"/>
        <w:ind w:right="49"/>
        <w:jc w:val="both"/>
        <w:rPr>
          <w:rFonts w:ascii="Palatino Linotype" w:hAnsi="Palatino Linotype"/>
        </w:rPr>
      </w:pPr>
      <w:r w:rsidRPr="00D276E1">
        <w:rPr>
          <w:rFonts w:ascii="Palatino Linotype" w:hAnsi="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06762C1" w14:textId="77777777" w:rsidR="009969DB" w:rsidRPr="00D276E1" w:rsidRDefault="009969DB" w:rsidP="009969DB">
      <w:pPr>
        <w:spacing w:before="240" w:after="240" w:line="360" w:lineRule="auto"/>
        <w:ind w:right="49"/>
        <w:jc w:val="both"/>
        <w:rPr>
          <w:rFonts w:ascii="Palatino Linotype" w:hAnsi="Palatino Linotype" w:cs="Arial"/>
        </w:rPr>
      </w:pPr>
      <w:r w:rsidRPr="00D276E1">
        <w:rPr>
          <w:rFonts w:ascii="Palatino Linotype" w:hAnsi="Palatino Linotype"/>
        </w:rPr>
        <w:t>A</w:t>
      </w:r>
      <w:r w:rsidRPr="00D276E1">
        <w:rPr>
          <w:rFonts w:ascii="Palatino Linotype" w:hAnsi="Palatino Linotype" w:cs="Arial"/>
        </w:rPr>
        <w:t>l respecto, los artículos 3, fracciones IX, XX, XXI, XXXII, XLV; 6, 91, 137, 143 fracción I, de la Ley de Transparencia y Acceso a la Información Pública del Estado de México y Municipios vigente establecen:</w:t>
      </w:r>
    </w:p>
    <w:p w14:paraId="5944638C" w14:textId="77777777" w:rsidR="009969DB" w:rsidRPr="00D276E1" w:rsidRDefault="009969DB" w:rsidP="009969DB">
      <w:pPr>
        <w:autoSpaceDE w:val="0"/>
        <w:autoSpaceDN w:val="0"/>
        <w:adjustRightInd w:val="0"/>
        <w:spacing w:before="120" w:after="120"/>
        <w:ind w:left="851" w:right="902"/>
        <w:jc w:val="both"/>
        <w:rPr>
          <w:rFonts w:ascii="Palatino Linotype" w:hAnsi="Palatino Linotype" w:cs="Bookman Old Style,Bold"/>
          <w:i/>
          <w:sz w:val="22"/>
          <w:szCs w:val="22"/>
        </w:rPr>
      </w:pPr>
      <w:r w:rsidRPr="00D276E1">
        <w:rPr>
          <w:rFonts w:ascii="Palatino Linotype" w:hAnsi="Palatino Linotype" w:cs="Arial"/>
        </w:rPr>
        <w:t> </w:t>
      </w:r>
      <w:r w:rsidRPr="00D276E1">
        <w:rPr>
          <w:rFonts w:ascii="Palatino Linotype" w:hAnsi="Palatino Linotype" w:cs="Bookman Old Style,Bold"/>
          <w:i/>
          <w:sz w:val="22"/>
          <w:szCs w:val="22"/>
        </w:rPr>
        <w:t>“</w:t>
      </w:r>
      <w:r w:rsidRPr="00D276E1">
        <w:rPr>
          <w:rFonts w:ascii="Palatino Linotype" w:hAnsi="Palatino Linotype" w:cs="Bookman Old Style,Bold"/>
          <w:b/>
          <w:bCs/>
          <w:i/>
          <w:sz w:val="22"/>
          <w:szCs w:val="22"/>
        </w:rPr>
        <w:t>Artículo 3.</w:t>
      </w:r>
      <w:r w:rsidRPr="00D276E1">
        <w:rPr>
          <w:rFonts w:ascii="Palatino Linotype" w:hAnsi="Palatino Linotype" w:cs="Bookman Old Style,Bold"/>
          <w:i/>
          <w:sz w:val="22"/>
          <w:szCs w:val="22"/>
        </w:rPr>
        <w:t xml:space="preserve"> Para los efectos de la presente Ley se entenderá por:</w:t>
      </w:r>
    </w:p>
    <w:p w14:paraId="2FABDF1B" w14:textId="77777777" w:rsidR="009969DB" w:rsidRPr="00D276E1" w:rsidRDefault="009969DB" w:rsidP="009969D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276E1">
        <w:rPr>
          <w:rFonts w:ascii="Palatino Linotype" w:hAnsi="Palatino Linotype" w:cs="Bookman Old Style,Bold"/>
          <w:i/>
          <w:sz w:val="22"/>
          <w:szCs w:val="22"/>
        </w:rPr>
        <w:t>(…)</w:t>
      </w:r>
    </w:p>
    <w:p w14:paraId="6F9AE234" w14:textId="77777777" w:rsidR="009969DB" w:rsidRPr="00D276E1" w:rsidRDefault="009969DB" w:rsidP="009969D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276E1">
        <w:rPr>
          <w:rFonts w:ascii="Palatino Linotype" w:hAnsi="Palatino Linotype" w:cs="Bookman Old Style,Bold"/>
          <w:b/>
          <w:bCs/>
          <w:i/>
          <w:sz w:val="22"/>
          <w:szCs w:val="22"/>
        </w:rPr>
        <w:t>IX. Datos personales</w:t>
      </w:r>
      <w:r w:rsidRPr="00D276E1">
        <w:rPr>
          <w:rFonts w:ascii="Palatino Linotype" w:hAnsi="Palatino Linotype" w:cs="Bookman Old Style,Bold"/>
          <w:i/>
          <w:sz w:val="22"/>
          <w:szCs w:val="22"/>
        </w:rPr>
        <w:t>: La información concerniente a una persona, identificada o identificable según lo dispuesto por la Ley de Protección de Datos Personales del Estado de México;</w:t>
      </w:r>
    </w:p>
    <w:p w14:paraId="23E4C51A" w14:textId="77777777" w:rsidR="009969DB" w:rsidRPr="00D276E1" w:rsidRDefault="009969DB" w:rsidP="009969D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276E1">
        <w:rPr>
          <w:rFonts w:ascii="Palatino Linotype" w:hAnsi="Palatino Linotype" w:cs="Bookman Old Style,Bold"/>
          <w:i/>
          <w:sz w:val="22"/>
          <w:szCs w:val="22"/>
        </w:rPr>
        <w:t>(…)</w:t>
      </w:r>
    </w:p>
    <w:p w14:paraId="1A6A329E" w14:textId="77777777" w:rsidR="009969DB" w:rsidRPr="00D276E1" w:rsidRDefault="009969DB" w:rsidP="009969D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276E1">
        <w:rPr>
          <w:rFonts w:ascii="Palatino Linotype" w:hAnsi="Palatino Linotype" w:cs="Bookman Old Style,Bold"/>
          <w:b/>
          <w:bCs/>
          <w:i/>
          <w:sz w:val="22"/>
          <w:szCs w:val="22"/>
        </w:rPr>
        <w:t>XX. Información clasificada</w:t>
      </w:r>
      <w:r w:rsidRPr="00D276E1">
        <w:rPr>
          <w:rFonts w:ascii="Palatino Linotype" w:hAnsi="Palatino Linotype" w:cs="Bookman Old Style,Bold"/>
          <w:i/>
          <w:sz w:val="22"/>
          <w:szCs w:val="22"/>
        </w:rPr>
        <w:t>: Aquella considerada por la presente Ley como reservada o confidencial;</w:t>
      </w:r>
    </w:p>
    <w:p w14:paraId="77248567" w14:textId="77777777" w:rsidR="009969DB" w:rsidRPr="00D276E1" w:rsidRDefault="009969DB" w:rsidP="009969D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276E1">
        <w:rPr>
          <w:rFonts w:ascii="Palatino Linotype" w:hAnsi="Palatino Linotype" w:cs="Bookman Old Style,Bold"/>
          <w:b/>
          <w:bCs/>
          <w:i/>
          <w:sz w:val="22"/>
          <w:szCs w:val="22"/>
        </w:rPr>
        <w:t>XXI. Información confidencial</w:t>
      </w:r>
      <w:r w:rsidRPr="00D276E1">
        <w:rPr>
          <w:rFonts w:ascii="Palatino Linotype" w:hAnsi="Palatino Linotype" w:cs="Bookman Old Style,Bold"/>
          <w:i/>
          <w:sz w:val="22"/>
          <w:szCs w:val="22"/>
        </w:rPr>
        <w:t xml:space="preserve">: Se considera como información confidencial los secretos bancario, fiduciario, industrial, comercial, fiscal, </w:t>
      </w:r>
      <w:r w:rsidRPr="00D276E1">
        <w:rPr>
          <w:rFonts w:ascii="Palatino Linotype" w:hAnsi="Palatino Linotype" w:cs="Bookman Old Style,Bold"/>
          <w:i/>
          <w:sz w:val="22"/>
          <w:szCs w:val="22"/>
        </w:rPr>
        <w:lastRenderedPageBreak/>
        <w:t>bursátil y postal, cuya titularidad corresponda a particulares, sujetos de derecho internacional o a sujetos obligados cuando no involucren el ejercicio de recursos públicos;</w:t>
      </w:r>
    </w:p>
    <w:p w14:paraId="4F1EAE7D" w14:textId="77777777" w:rsidR="009969DB" w:rsidRPr="00D276E1" w:rsidRDefault="009969DB" w:rsidP="009969D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276E1">
        <w:rPr>
          <w:rFonts w:ascii="Palatino Linotype" w:hAnsi="Palatino Linotype" w:cs="Bookman Old Style,Bold"/>
          <w:i/>
          <w:sz w:val="22"/>
          <w:szCs w:val="22"/>
        </w:rPr>
        <w:t>(…)</w:t>
      </w:r>
    </w:p>
    <w:p w14:paraId="6718C4CE" w14:textId="77777777" w:rsidR="009969DB" w:rsidRPr="00D276E1" w:rsidRDefault="009969DB" w:rsidP="009969D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276E1">
        <w:rPr>
          <w:rFonts w:ascii="Palatino Linotype" w:hAnsi="Palatino Linotype" w:cs="Bookman Old Style,Bold"/>
          <w:b/>
          <w:bCs/>
          <w:i/>
          <w:sz w:val="22"/>
          <w:szCs w:val="22"/>
        </w:rPr>
        <w:t>XXXII. Protección de Datos Personales</w:t>
      </w:r>
      <w:r w:rsidRPr="00D276E1">
        <w:rPr>
          <w:rFonts w:ascii="Palatino Linotype" w:hAnsi="Palatino Linotype" w:cs="Bookman Old Style,Bold"/>
          <w:i/>
          <w:sz w:val="22"/>
          <w:szCs w:val="22"/>
        </w:rPr>
        <w:t>: Derecho humano que tutela la privacidad de datos personales en poder de los sujetos obligados y sujetos particulares;</w:t>
      </w:r>
    </w:p>
    <w:p w14:paraId="3C42F30B" w14:textId="77777777" w:rsidR="009969DB" w:rsidRPr="00D276E1" w:rsidRDefault="009969DB" w:rsidP="009969D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276E1">
        <w:rPr>
          <w:rFonts w:ascii="Palatino Linotype" w:hAnsi="Palatino Linotype" w:cs="Bookman Old Style,Bold"/>
          <w:i/>
          <w:sz w:val="22"/>
          <w:szCs w:val="22"/>
        </w:rPr>
        <w:t>(…)</w:t>
      </w:r>
    </w:p>
    <w:p w14:paraId="6F72CF86" w14:textId="77777777" w:rsidR="009969DB" w:rsidRPr="00D276E1" w:rsidRDefault="009969DB" w:rsidP="009969DB">
      <w:pPr>
        <w:tabs>
          <w:tab w:val="left" w:pos="1276"/>
        </w:tabs>
        <w:autoSpaceDE w:val="0"/>
        <w:autoSpaceDN w:val="0"/>
        <w:adjustRightInd w:val="0"/>
        <w:spacing w:before="120" w:after="120"/>
        <w:ind w:left="1134" w:right="902"/>
        <w:jc w:val="both"/>
        <w:rPr>
          <w:rFonts w:ascii="Palatino Linotype" w:hAnsi="Palatino Linotype" w:cs="Bookman Old Style,Bold"/>
          <w:i/>
          <w:sz w:val="22"/>
          <w:szCs w:val="22"/>
        </w:rPr>
      </w:pPr>
      <w:r w:rsidRPr="00D276E1">
        <w:rPr>
          <w:rFonts w:ascii="Palatino Linotype" w:hAnsi="Palatino Linotype" w:cs="Bookman Old Style,Bold"/>
          <w:b/>
          <w:bCs/>
          <w:i/>
          <w:sz w:val="22"/>
          <w:szCs w:val="22"/>
        </w:rPr>
        <w:t>XLV. Versión pública</w:t>
      </w:r>
      <w:r w:rsidRPr="00D276E1">
        <w:rPr>
          <w:rFonts w:ascii="Palatino Linotype" w:hAnsi="Palatino Linotype" w:cs="Bookman Old Style,Bold"/>
          <w:i/>
          <w:sz w:val="22"/>
          <w:szCs w:val="22"/>
        </w:rPr>
        <w:t>: Documento en el que se elimine, suprime o borra la información clasificada como reservada o confidencial para permitir su acceso.</w:t>
      </w:r>
    </w:p>
    <w:p w14:paraId="2290426A" w14:textId="77777777" w:rsidR="009969DB" w:rsidRPr="00D276E1" w:rsidRDefault="009969DB" w:rsidP="009969DB">
      <w:pPr>
        <w:autoSpaceDE w:val="0"/>
        <w:autoSpaceDN w:val="0"/>
        <w:adjustRightInd w:val="0"/>
        <w:spacing w:before="120" w:after="120"/>
        <w:ind w:left="851" w:right="902"/>
        <w:jc w:val="both"/>
        <w:rPr>
          <w:rFonts w:ascii="Palatino Linotype" w:hAnsi="Palatino Linotype" w:cs="Bookman Old Style,Bold"/>
          <w:i/>
          <w:sz w:val="22"/>
          <w:szCs w:val="22"/>
        </w:rPr>
      </w:pPr>
      <w:r w:rsidRPr="00D276E1">
        <w:rPr>
          <w:rFonts w:ascii="Palatino Linotype" w:hAnsi="Palatino Linotype" w:cs="Bookman Old Style,Bold"/>
          <w:b/>
          <w:bCs/>
          <w:i/>
          <w:sz w:val="22"/>
          <w:szCs w:val="22"/>
        </w:rPr>
        <w:t> Artículo 6</w:t>
      </w:r>
      <w:r w:rsidRPr="00D276E1">
        <w:rPr>
          <w:rFonts w:ascii="Palatino Linotype" w:hAnsi="Palatino Linotype" w:cs="Bookman Old Style,Bold"/>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350A45E" w14:textId="77777777" w:rsidR="009969DB" w:rsidRPr="00D276E1" w:rsidRDefault="009969DB" w:rsidP="009969DB">
      <w:pPr>
        <w:autoSpaceDE w:val="0"/>
        <w:autoSpaceDN w:val="0"/>
        <w:adjustRightInd w:val="0"/>
        <w:spacing w:before="120" w:after="120"/>
        <w:ind w:left="851" w:right="902"/>
        <w:jc w:val="both"/>
        <w:rPr>
          <w:rFonts w:ascii="Palatino Linotype" w:hAnsi="Palatino Linotype" w:cs="Bookman Old Style,Bold"/>
          <w:i/>
          <w:sz w:val="22"/>
          <w:szCs w:val="22"/>
        </w:rPr>
      </w:pPr>
      <w:r w:rsidRPr="00D276E1">
        <w:rPr>
          <w:rFonts w:ascii="Palatino Linotype" w:hAnsi="Palatino Linotype" w:cs="Bookman Old Style,Bold"/>
          <w:i/>
          <w:sz w:val="22"/>
          <w:szCs w:val="22"/>
        </w:rPr>
        <w:t> (…)</w:t>
      </w:r>
    </w:p>
    <w:p w14:paraId="17BE650B" w14:textId="77777777" w:rsidR="009969DB" w:rsidRPr="00D276E1" w:rsidRDefault="009969DB" w:rsidP="009969DB">
      <w:pPr>
        <w:autoSpaceDE w:val="0"/>
        <w:autoSpaceDN w:val="0"/>
        <w:adjustRightInd w:val="0"/>
        <w:spacing w:before="120" w:after="120"/>
        <w:ind w:left="851" w:right="902"/>
        <w:jc w:val="both"/>
        <w:rPr>
          <w:rFonts w:ascii="Palatino Linotype" w:hAnsi="Palatino Linotype" w:cs="Bookman Old Style,Bold"/>
          <w:i/>
          <w:sz w:val="22"/>
          <w:szCs w:val="22"/>
        </w:rPr>
      </w:pPr>
      <w:r w:rsidRPr="00D276E1">
        <w:rPr>
          <w:rFonts w:ascii="Palatino Linotype" w:hAnsi="Palatino Linotype" w:cs="Bookman Old Style,Bold"/>
          <w:b/>
          <w:bCs/>
          <w:i/>
          <w:sz w:val="22"/>
          <w:szCs w:val="22"/>
        </w:rPr>
        <w:t>Artículo 91.</w:t>
      </w:r>
      <w:r w:rsidRPr="00D276E1">
        <w:rPr>
          <w:rFonts w:ascii="Palatino Linotype" w:hAnsi="Palatino Linotype" w:cs="Bookman Old Style,Bold"/>
          <w:i/>
          <w:sz w:val="22"/>
          <w:szCs w:val="22"/>
        </w:rPr>
        <w:t xml:space="preserve"> El acceso a la información pública será restringido excepcionalmente, cuando ésta sea clasificada como reservada o confidencial.</w:t>
      </w:r>
      <w:r w:rsidRPr="00D276E1">
        <w:rPr>
          <w:rFonts w:ascii="Palatino Linotype" w:hAnsi="Palatino Linotype" w:cs="Bookman Old Style,Bold"/>
          <w:i/>
          <w:sz w:val="22"/>
          <w:szCs w:val="22"/>
        </w:rPr>
        <w:cr/>
        <w:t>(…)</w:t>
      </w:r>
    </w:p>
    <w:p w14:paraId="7E3727FD" w14:textId="77777777" w:rsidR="009969DB" w:rsidRPr="00D276E1" w:rsidRDefault="009969DB" w:rsidP="009969DB">
      <w:pPr>
        <w:autoSpaceDE w:val="0"/>
        <w:autoSpaceDN w:val="0"/>
        <w:adjustRightInd w:val="0"/>
        <w:spacing w:before="120" w:after="120"/>
        <w:ind w:left="851" w:right="902"/>
        <w:jc w:val="both"/>
        <w:rPr>
          <w:rFonts w:ascii="Palatino Linotype" w:hAnsi="Palatino Linotype" w:cs="Bookman Old Style,Bold"/>
          <w:i/>
          <w:sz w:val="22"/>
          <w:szCs w:val="22"/>
        </w:rPr>
      </w:pPr>
      <w:r w:rsidRPr="00D276E1">
        <w:rPr>
          <w:rFonts w:ascii="Palatino Linotype" w:hAnsi="Palatino Linotype" w:cs="Bookman Old Style,Bold"/>
          <w:b/>
          <w:bCs/>
          <w:i/>
          <w:sz w:val="22"/>
          <w:szCs w:val="22"/>
        </w:rPr>
        <w:t>Artículo 137.</w:t>
      </w:r>
      <w:r w:rsidRPr="00D276E1">
        <w:rPr>
          <w:rFonts w:ascii="Palatino Linotype" w:hAnsi="Palatino Linotype" w:cs="Bookman Old Style,Bold"/>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50622AD" w14:textId="77777777" w:rsidR="009969DB" w:rsidRPr="00D276E1" w:rsidRDefault="009969DB" w:rsidP="009969DB">
      <w:pPr>
        <w:autoSpaceDE w:val="0"/>
        <w:autoSpaceDN w:val="0"/>
        <w:adjustRightInd w:val="0"/>
        <w:spacing w:before="120" w:after="120"/>
        <w:ind w:left="851" w:right="902"/>
        <w:jc w:val="both"/>
        <w:rPr>
          <w:rFonts w:ascii="Palatino Linotype" w:hAnsi="Palatino Linotype" w:cs="Bookman Old Style,Bold"/>
          <w:i/>
          <w:sz w:val="22"/>
          <w:szCs w:val="22"/>
        </w:rPr>
      </w:pPr>
      <w:r w:rsidRPr="00D276E1">
        <w:rPr>
          <w:rFonts w:ascii="Palatino Linotype" w:hAnsi="Palatino Linotype" w:cs="Bookman Old Style,Bold"/>
          <w:b/>
          <w:bCs/>
          <w:i/>
          <w:sz w:val="22"/>
          <w:szCs w:val="22"/>
        </w:rPr>
        <w:t> Artículo 143.</w:t>
      </w:r>
      <w:r w:rsidRPr="00D276E1">
        <w:rPr>
          <w:rFonts w:ascii="Palatino Linotype" w:hAnsi="Palatino Linotype" w:cs="Bookman Old Style,Bold"/>
          <w:i/>
          <w:sz w:val="22"/>
          <w:szCs w:val="22"/>
        </w:rPr>
        <w:t xml:space="preserve"> Para los efectos de esta Ley se considera información confidencial, la clasificada como tal, de manera permanente, por su naturaleza, cuando:</w:t>
      </w:r>
    </w:p>
    <w:p w14:paraId="776D13CC" w14:textId="77777777" w:rsidR="009969DB" w:rsidRPr="00D276E1" w:rsidRDefault="009969DB" w:rsidP="009969DB">
      <w:pPr>
        <w:autoSpaceDE w:val="0"/>
        <w:autoSpaceDN w:val="0"/>
        <w:adjustRightInd w:val="0"/>
        <w:spacing w:before="120" w:after="120"/>
        <w:ind w:left="1134" w:right="902"/>
        <w:jc w:val="both"/>
        <w:rPr>
          <w:rFonts w:ascii="Palatino Linotype" w:hAnsi="Palatino Linotype" w:cs="Bookman Old Style,Bold"/>
          <w:i/>
          <w:sz w:val="22"/>
          <w:szCs w:val="22"/>
        </w:rPr>
      </w:pPr>
      <w:r w:rsidRPr="00D276E1">
        <w:rPr>
          <w:rFonts w:ascii="Palatino Linotype" w:hAnsi="Palatino Linotype" w:cs="Bookman Old Style,Bold"/>
          <w:b/>
          <w:bCs/>
          <w:i/>
          <w:sz w:val="22"/>
          <w:szCs w:val="22"/>
        </w:rPr>
        <w:t>I.</w:t>
      </w:r>
      <w:r w:rsidRPr="00D276E1">
        <w:rPr>
          <w:rFonts w:ascii="Palatino Linotype" w:hAnsi="Palatino Linotype" w:cs="Bookman Old Style,Bold"/>
          <w:i/>
          <w:sz w:val="22"/>
          <w:szCs w:val="22"/>
        </w:rPr>
        <w:t xml:space="preserve"> Se refiera a la información privada y los datos personales concernientes a una persona física o jurídico colectiva identificada o identificable...”</w:t>
      </w:r>
    </w:p>
    <w:p w14:paraId="2E9D67DB" w14:textId="77777777" w:rsidR="009969DB" w:rsidRPr="00D276E1" w:rsidRDefault="009969DB" w:rsidP="009969DB">
      <w:pPr>
        <w:autoSpaceDE w:val="0"/>
        <w:autoSpaceDN w:val="0"/>
        <w:adjustRightInd w:val="0"/>
        <w:spacing w:before="240" w:after="240" w:line="360" w:lineRule="auto"/>
        <w:ind w:right="50"/>
        <w:jc w:val="both"/>
        <w:rPr>
          <w:rFonts w:ascii="Palatino Linotype" w:hAnsi="Palatino Linotype" w:cs="Arial"/>
        </w:rPr>
      </w:pPr>
      <w:r w:rsidRPr="00D276E1">
        <w:rPr>
          <w:rFonts w:ascii="Palatino Linotype" w:hAnsi="Palatino Linotype" w:cs="Arial"/>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276E1">
        <w:rPr>
          <w:rFonts w:ascii="Palatino Linotype" w:hAnsi="Palatino Linotype" w:cs="Arial"/>
          <w:b/>
          <w:bCs/>
        </w:rPr>
        <w:t>Sujeto Obligado</w:t>
      </w:r>
      <w:r w:rsidRPr="00D276E1">
        <w:rPr>
          <w:rFonts w:ascii="Palatino Linotype" w:hAnsi="Palatino Linotype" w:cs="Arial"/>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7A60204" w14:textId="77777777" w:rsidR="009969DB" w:rsidRPr="00D276E1" w:rsidRDefault="009969DB" w:rsidP="009969DB">
      <w:pPr>
        <w:autoSpaceDE w:val="0"/>
        <w:autoSpaceDN w:val="0"/>
        <w:adjustRightInd w:val="0"/>
        <w:spacing w:before="240" w:after="240" w:line="360" w:lineRule="auto"/>
        <w:ind w:right="50"/>
        <w:jc w:val="both"/>
        <w:rPr>
          <w:rFonts w:ascii="Palatino Linotype" w:hAnsi="Palatino Linotype" w:cs="Arial"/>
        </w:rPr>
      </w:pPr>
      <w:r w:rsidRPr="00D276E1">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6A83BE7" w14:textId="7B846B67" w:rsidR="009969DB" w:rsidRPr="00D276E1" w:rsidRDefault="009969DB" w:rsidP="009969DB">
      <w:pPr>
        <w:spacing w:before="240" w:after="240" w:line="360" w:lineRule="auto"/>
        <w:jc w:val="both"/>
        <w:rPr>
          <w:rFonts w:ascii="Palatino Linotype" w:hAnsi="Palatino Linotype" w:cs="Arial"/>
        </w:rPr>
      </w:pPr>
      <w:r w:rsidRPr="00D276E1">
        <w:rPr>
          <w:rFonts w:ascii="Palatino Linotype" w:hAnsi="Palatino Linotype" w:cs="Arial"/>
        </w:rPr>
        <w:t xml:space="preserve">En el caso específico, dada la naturaleza de la información que se ordena, si bien tiene el carácter </w:t>
      </w:r>
      <w:r w:rsidRPr="00D276E1">
        <w:rPr>
          <w:rFonts w:ascii="Palatino Linotype" w:hAnsi="Palatino Linotype"/>
        </w:rPr>
        <w:t xml:space="preserve">información pública en razón de que se trata de documentos que se encuentran en posesión del </w:t>
      </w:r>
      <w:r w:rsidRPr="00D276E1">
        <w:rPr>
          <w:rFonts w:ascii="Palatino Linotype" w:hAnsi="Palatino Linotype"/>
          <w:b/>
          <w:bCs/>
        </w:rPr>
        <w:t>Sujeto Obligado</w:t>
      </w:r>
      <w:r w:rsidRPr="00D276E1">
        <w:rPr>
          <w:rFonts w:ascii="Palatino Linotype" w:hAnsi="Palatino Linotype"/>
        </w:rPr>
        <w:t xml:space="preserve">, derivado del ejercicio de sus atribuciones, </w:t>
      </w:r>
      <w:r w:rsidRPr="00D276E1">
        <w:rPr>
          <w:rFonts w:ascii="Palatino Linotype" w:hAnsi="Palatino Linotype" w:cs="Arial"/>
        </w:rPr>
        <w:t xml:space="preserve">tal como quedo acotado en el cuerpo de la presente Resolución, también contienen los datos personales de servidores públicos, que de hacerse públicos afectarían su intimidad y vida privada; es por ello que es criterio reiterado </w:t>
      </w:r>
      <w:r w:rsidRPr="00D276E1">
        <w:rPr>
          <w:rFonts w:ascii="Palatino Linotype" w:hAnsi="Palatino Linotype" w:cs="Arial"/>
        </w:rPr>
        <w:lastRenderedPageBreak/>
        <w:t xml:space="preserve">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D276E1">
        <w:rPr>
          <w:rFonts w:ascii="Palatino Linotype" w:hAnsi="Palatino Linotype" w:cs="Arial"/>
          <w:b/>
        </w:rPr>
        <w:t>Registro Federal de Contribuyentes</w:t>
      </w:r>
      <w:r w:rsidRPr="00D276E1">
        <w:rPr>
          <w:rFonts w:ascii="Palatino Linotype" w:hAnsi="Palatino Linotype" w:cs="Arial"/>
        </w:rPr>
        <w:t xml:space="preserve"> (RFC), la </w:t>
      </w:r>
      <w:r w:rsidRPr="00D276E1">
        <w:rPr>
          <w:rFonts w:ascii="Palatino Linotype" w:hAnsi="Palatino Linotype" w:cs="Arial"/>
          <w:b/>
        </w:rPr>
        <w:t>Clave Única de Registro de Población</w:t>
      </w:r>
      <w:r w:rsidRPr="00D276E1">
        <w:rPr>
          <w:rFonts w:ascii="Palatino Linotype" w:hAnsi="Palatino Linotype" w:cs="Arial"/>
        </w:rPr>
        <w:t xml:space="preserve"> (CURP), la </w:t>
      </w:r>
      <w:r w:rsidRPr="00D276E1">
        <w:rPr>
          <w:rFonts w:ascii="Palatino Linotype" w:hAnsi="Palatino Linotype" w:cs="Arial"/>
          <w:b/>
        </w:rPr>
        <w:t>Clave de cualquier tipo de seguridad social</w:t>
      </w:r>
      <w:r w:rsidRPr="00D276E1">
        <w:rPr>
          <w:rFonts w:ascii="Palatino Linotype" w:hAnsi="Palatino Linotype" w:cs="Arial"/>
        </w:rPr>
        <w:t xml:space="preserve"> (ISSEMYM, u otros), los </w:t>
      </w:r>
      <w:r w:rsidRPr="00D276E1">
        <w:rPr>
          <w:rFonts w:ascii="Palatino Linotype" w:hAnsi="Palatino Linotype" w:cs="Arial"/>
          <w:b/>
        </w:rPr>
        <w:t>números de cuentas bancarias</w:t>
      </w:r>
      <w:r w:rsidRPr="00D276E1">
        <w:rPr>
          <w:rFonts w:ascii="Palatino Linotype" w:hAnsi="Palatino Linotype" w:cs="Arial"/>
        </w:rPr>
        <w:t xml:space="preserve">, claves estandarizadas – interbancarias - (CLABES) y de tarjetas, los </w:t>
      </w:r>
      <w:r w:rsidRPr="00D276E1">
        <w:rPr>
          <w:rFonts w:ascii="Palatino Linotype" w:hAnsi="Palatino Linotype" w:cs="Arial"/>
          <w:b/>
        </w:rPr>
        <w:t>préstamos o descuentos</w:t>
      </w:r>
      <w:r w:rsidRPr="00D276E1">
        <w:rPr>
          <w:rFonts w:ascii="Palatino Linotype" w:hAnsi="Palatino Linotype" w:cs="Arial"/>
        </w:rPr>
        <w:t xml:space="preserve"> que se le hagan a la persona y que no tengan relación con los impuestos o la cuota por seguridad social, el </w:t>
      </w:r>
      <w:r w:rsidRPr="00D276E1">
        <w:rPr>
          <w:rFonts w:ascii="Palatino Linotype" w:hAnsi="Palatino Linotype" w:cs="Arial"/>
          <w:b/>
        </w:rPr>
        <w:t>número de empleado</w:t>
      </w:r>
      <w:r w:rsidRPr="00D276E1">
        <w:rPr>
          <w:rFonts w:ascii="Palatino Linotype" w:hAnsi="Palatino Linotype" w:cs="Arial"/>
        </w:rPr>
        <w:t>, así como</w:t>
      </w:r>
      <w:r w:rsidR="002418DA" w:rsidRPr="00D276E1">
        <w:rPr>
          <w:rFonts w:ascii="Palatino Linotype" w:hAnsi="Palatino Linotype" w:cs="Arial"/>
        </w:rPr>
        <w:t xml:space="preserve"> de ser el caso</w:t>
      </w:r>
      <w:r w:rsidRPr="00D276E1">
        <w:rPr>
          <w:rFonts w:ascii="Palatino Linotype" w:hAnsi="Palatino Linotype" w:cs="Arial"/>
        </w:rPr>
        <w:t xml:space="preserve"> el </w:t>
      </w:r>
      <w:r w:rsidRPr="00D276E1">
        <w:rPr>
          <w:rFonts w:ascii="Palatino Linotype" w:hAnsi="Palatino Linotype" w:cs="Arial"/>
          <w:b/>
        </w:rPr>
        <w:t>folio fiscal</w:t>
      </w:r>
      <w:r w:rsidRPr="00D276E1">
        <w:rPr>
          <w:rFonts w:ascii="Palatino Linotype" w:hAnsi="Palatino Linotype" w:cs="Arial"/>
        </w:rPr>
        <w:t xml:space="preserve">, la  </w:t>
      </w:r>
      <w:r w:rsidRPr="00D276E1">
        <w:rPr>
          <w:rFonts w:ascii="Palatino Linotype" w:hAnsi="Palatino Linotype" w:cs="Arial"/>
          <w:b/>
        </w:rPr>
        <w:t xml:space="preserve">cadena original, </w:t>
      </w:r>
      <w:r w:rsidRPr="00D276E1">
        <w:rPr>
          <w:rFonts w:ascii="Palatino Linotype" w:hAnsi="Palatino Linotype" w:cs="Arial"/>
        </w:rPr>
        <w:t>los</w:t>
      </w:r>
      <w:r w:rsidRPr="00D276E1">
        <w:rPr>
          <w:rFonts w:ascii="Palatino Linotype" w:hAnsi="Palatino Linotype" w:cs="Arial"/>
          <w:b/>
        </w:rPr>
        <w:t xml:space="preserve"> códigos bidimensionales o códigos QR,</w:t>
      </w:r>
      <w:r w:rsidRPr="00D276E1">
        <w:rPr>
          <w:rFonts w:ascii="Palatino Linotype" w:hAnsi="Palatino Linotype" w:cs="Arial"/>
        </w:rPr>
        <w:t xml:space="preserve"> y cualquier infor</w:t>
      </w:r>
      <w:r w:rsidR="002418DA" w:rsidRPr="00D276E1">
        <w:rPr>
          <w:rFonts w:ascii="Palatino Linotype" w:hAnsi="Palatino Linotype" w:cs="Arial"/>
        </w:rPr>
        <w:t xml:space="preserve">mación de carácter fiscal, bajo las siguientes consideraciones. </w:t>
      </w:r>
    </w:p>
    <w:p w14:paraId="5F0EEEB3" w14:textId="77777777" w:rsidR="009969DB" w:rsidRPr="00D276E1" w:rsidRDefault="009969DB" w:rsidP="009969DB">
      <w:pPr>
        <w:autoSpaceDE w:val="0"/>
        <w:autoSpaceDN w:val="0"/>
        <w:adjustRightInd w:val="0"/>
        <w:spacing w:before="240" w:after="240" w:line="360" w:lineRule="auto"/>
        <w:jc w:val="both"/>
        <w:rPr>
          <w:rFonts w:ascii="Palatino Linotype" w:hAnsi="Palatino Linotype" w:cs="Arial"/>
        </w:rPr>
      </w:pPr>
      <w:r w:rsidRPr="00D276E1">
        <w:rPr>
          <w:rFonts w:ascii="Palatino Linotype" w:hAnsi="Palatino Linotype" w:cs="Arial"/>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D276E1">
        <w:rPr>
          <w:rFonts w:ascii="Palatino Linotype" w:hAnsi="Palatino Linotype" w:cs="Arial"/>
        </w:rPr>
        <w:t>homoclave</w:t>
      </w:r>
      <w:proofErr w:type="spellEnd"/>
      <w:r w:rsidRPr="00D276E1">
        <w:rPr>
          <w:rFonts w:ascii="Palatino Linotype" w:hAnsi="Palatino Linotype" w:cs="Arial"/>
        </w:rPr>
        <w:t>, por lo que para su obtención es necesario acreditar ante la autoridad fiscal previamente la identidad de la persona, su fecha de nacimiento, entre otros aspectos.</w:t>
      </w:r>
    </w:p>
    <w:p w14:paraId="5AE82470" w14:textId="77777777" w:rsidR="009969DB" w:rsidRPr="00D276E1" w:rsidRDefault="009969DB" w:rsidP="009969DB">
      <w:pPr>
        <w:spacing w:before="240" w:after="240" w:line="360" w:lineRule="auto"/>
        <w:jc w:val="both"/>
        <w:rPr>
          <w:rFonts w:ascii="Palatino Linotype" w:hAnsi="Palatino Linotype" w:cs="Arial"/>
        </w:rPr>
      </w:pPr>
      <w:r w:rsidRPr="00D276E1">
        <w:rPr>
          <w:rFonts w:ascii="Palatino Linotype" w:hAnsi="Palatino Linotype" w:cs="Arial"/>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6CACD9B" w14:textId="77777777" w:rsidR="009969DB" w:rsidRPr="00D276E1" w:rsidRDefault="009969DB" w:rsidP="009969DB">
      <w:pPr>
        <w:spacing w:before="240" w:after="240" w:line="360" w:lineRule="auto"/>
        <w:jc w:val="both"/>
        <w:rPr>
          <w:rFonts w:ascii="Palatino Linotype" w:hAnsi="Palatino Linotype" w:cs="Arial"/>
        </w:rPr>
      </w:pPr>
      <w:r w:rsidRPr="00D276E1">
        <w:rPr>
          <w:rFonts w:ascii="Palatino Linotype" w:hAnsi="Palatino Linotype" w:cs="Arial"/>
        </w:rPr>
        <w:lastRenderedPageBreak/>
        <w:t>Lo anterior es compartido por el Instituto Nacional de Transparencia, Acceso a la Información y Protección de Datos Personales, INAI, a través del Criterio 19/17, el cual es del tenor literal siguiente:</w:t>
      </w:r>
    </w:p>
    <w:p w14:paraId="7D3E82E1" w14:textId="77777777" w:rsidR="009969DB" w:rsidRPr="00D276E1" w:rsidRDefault="009969DB" w:rsidP="009969DB">
      <w:pPr>
        <w:autoSpaceDE w:val="0"/>
        <w:autoSpaceDN w:val="0"/>
        <w:adjustRightInd w:val="0"/>
        <w:ind w:left="851" w:right="900"/>
        <w:jc w:val="both"/>
        <w:rPr>
          <w:rFonts w:ascii="Palatino Linotype" w:hAnsi="Palatino Linotype" w:cs="Arial"/>
          <w:bCs/>
          <w:i/>
          <w:sz w:val="22"/>
          <w:szCs w:val="22"/>
        </w:rPr>
      </w:pPr>
      <w:r w:rsidRPr="00D276E1">
        <w:rPr>
          <w:rFonts w:ascii="Palatino Linotype" w:hAnsi="Palatino Linotype" w:cs="Arial"/>
          <w:b/>
          <w:bCs/>
          <w:i/>
          <w:sz w:val="22"/>
          <w:szCs w:val="22"/>
        </w:rPr>
        <w:t xml:space="preserve"> “Registro Federal de Contribuyentes (RFC) de personas físicas</w:t>
      </w:r>
      <w:r w:rsidRPr="00D276E1">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622FEE31" w14:textId="77777777" w:rsidR="009969DB" w:rsidRPr="00D276E1" w:rsidRDefault="009969DB" w:rsidP="009969DB">
      <w:pPr>
        <w:pStyle w:val="Sinespaciado"/>
        <w:spacing w:before="240" w:after="240" w:line="360" w:lineRule="auto"/>
        <w:jc w:val="both"/>
        <w:rPr>
          <w:rFonts w:ascii="Palatino Linotype" w:hAnsi="Palatino Linotype" w:cs="Arial"/>
        </w:rPr>
      </w:pPr>
      <w:r w:rsidRPr="00D276E1">
        <w:rPr>
          <w:rFonts w:ascii="Palatino Linotype" w:hAnsi="Palatino Linotype" w:cs="Arial"/>
        </w:rPr>
        <w:t xml:space="preserve">Así, el Registro Federal de Contribuyentes, RFC, se vincula al nombre de su titular y permite identificar la edad de la persona, su fecha de nacimiento, así como su </w:t>
      </w:r>
      <w:proofErr w:type="spellStart"/>
      <w:r w:rsidRPr="00D276E1">
        <w:rPr>
          <w:rFonts w:ascii="Palatino Linotype" w:hAnsi="Palatino Linotype" w:cs="Arial"/>
        </w:rPr>
        <w:t>homoclave</w:t>
      </w:r>
      <w:proofErr w:type="spellEnd"/>
      <w:r w:rsidRPr="00D276E1">
        <w:rPr>
          <w:rFonts w:ascii="Palatino Linotype" w:hAnsi="Palatino Linotype" w:cs="Arial"/>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3D1C2C3" w14:textId="77777777" w:rsidR="009969DB" w:rsidRPr="00D276E1" w:rsidRDefault="009969DB" w:rsidP="009969DB">
      <w:pPr>
        <w:pStyle w:val="Sinespaciado"/>
        <w:spacing w:before="240" w:after="240" w:line="360" w:lineRule="auto"/>
        <w:jc w:val="both"/>
        <w:rPr>
          <w:rFonts w:ascii="Palatino Linotype" w:eastAsia="Calibri" w:hAnsi="Palatino Linotype" w:cs="Arial"/>
        </w:rPr>
      </w:pPr>
      <w:r w:rsidRPr="00D276E1">
        <w:rPr>
          <w:rFonts w:ascii="Palatino Linotype" w:hAnsi="Palatino Linotype" w:cs="Arial"/>
        </w:rPr>
        <w:t xml:space="preserve">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w:t>
      </w:r>
      <w:r w:rsidRPr="00D276E1">
        <w:rPr>
          <w:rFonts w:ascii="Palatino Linotype" w:eastAsia="Calibri" w:hAnsi="Palatino Linotype" w:cs="Arial"/>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129A170" w14:textId="77777777" w:rsidR="009969DB" w:rsidRPr="00D276E1" w:rsidRDefault="009969DB" w:rsidP="009969DB">
      <w:pPr>
        <w:pStyle w:val="Sinespaciado"/>
        <w:spacing w:before="240" w:after="240" w:line="360" w:lineRule="auto"/>
        <w:jc w:val="both"/>
        <w:rPr>
          <w:rFonts w:ascii="Palatino Linotype" w:eastAsia="Calibri" w:hAnsi="Palatino Linotype" w:cs="Arial"/>
        </w:rPr>
      </w:pPr>
      <w:r w:rsidRPr="00D276E1">
        <w:rPr>
          <w:rFonts w:ascii="Palatino Linotype" w:eastAsia="Calibri" w:hAnsi="Palatino Linotype" w:cs="Arial"/>
        </w:rPr>
        <w:lastRenderedPageBreak/>
        <w:t>Argumento que es compartido por el Instituto Nacional de Transparencia, Acceso a la Información y Protección de Datos Personales, INAI, conforme al criterio 18/17, el cual refiere:</w:t>
      </w:r>
    </w:p>
    <w:p w14:paraId="3522FD0F" w14:textId="77777777" w:rsidR="009969DB" w:rsidRPr="00D276E1" w:rsidRDefault="009969DB" w:rsidP="009969DB">
      <w:pPr>
        <w:autoSpaceDE w:val="0"/>
        <w:autoSpaceDN w:val="0"/>
        <w:adjustRightInd w:val="0"/>
        <w:ind w:left="851" w:right="851"/>
        <w:jc w:val="both"/>
        <w:rPr>
          <w:rFonts w:ascii="Palatino Linotype" w:hAnsi="Palatino Linotype" w:cs="Arial"/>
          <w:i/>
          <w:sz w:val="22"/>
          <w:szCs w:val="22"/>
        </w:rPr>
      </w:pPr>
      <w:r w:rsidRPr="00D276E1">
        <w:rPr>
          <w:rFonts w:ascii="Palatino Linotype" w:hAnsi="Palatino Linotype" w:cs="Arial"/>
          <w:b/>
          <w:bCs/>
          <w:i/>
          <w:sz w:val="22"/>
          <w:szCs w:val="22"/>
        </w:rPr>
        <w:t xml:space="preserve"> “Clave Única de Registro de Población (CURP). </w:t>
      </w:r>
      <w:r w:rsidRPr="00D276E1">
        <w:rPr>
          <w:rFonts w:ascii="Palatino Linotype" w:hAnsi="Palatino Linotype" w:cs="Arial"/>
          <w:bCs/>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A530B35" w14:textId="77777777" w:rsidR="009969DB" w:rsidRPr="00D276E1" w:rsidRDefault="009969DB" w:rsidP="009969DB">
      <w:pPr>
        <w:autoSpaceDE w:val="0"/>
        <w:autoSpaceDN w:val="0"/>
        <w:adjustRightInd w:val="0"/>
        <w:spacing w:before="240" w:after="240" w:line="360" w:lineRule="auto"/>
        <w:jc w:val="both"/>
        <w:rPr>
          <w:rFonts w:ascii="Palatino Linotype" w:hAnsi="Palatino Linotype" w:cs="Arial"/>
        </w:rPr>
      </w:pPr>
      <w:r w:rsidRPr="00D276E1">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EE1BEAA" w14:textId="77777777" w:rsidR="009969DB" w:rsidRPr="00D276E1" w:rsidRDefault="009969DB" w:rsidP="009969DB">
      <w:pPr>
        <w:spacing w:before="240" w:after="240" w:line="360" w:lineRule="auto"/>
        <w:jc w:val="both"/>
        <w:rPr>
          <w:rFonts w:ascii="Palatino Linotype" w:hAnsi="Palatino Linotype" w:cs="Arial"/>
        </w:rPr>
      </w:pPr>
      <w:r w:rsidRPr="00D276E1">
        <w:rPr>
          <w:rFonts w:ascii="Palatino Linotype" w:hAnsi="Palatino Linotype" w:cs="Arial"/>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355C701D" w14:textId="77777777" w:rsidR="009969DB" w:rsidRPr="00D276E1" w:rsidRDefault="009969DB" w:rsidP="009969DB">
      <w:pPr>
        <w:spacing w:before="240" w:after="240" w:line="360" w:lineRule="auto"/>
        <w:jc w:val="both"/>
        <w:rPr>
          <w:rFonts w:ascii="Palatino Linotype" w:hAnsi="Palatino Linotype"/>
        </w:rPr>
      </w:pPr>
      <w:r w:rsidRPr="00D276E1">
        <w:rPr>
          <w:rFonts w:ascii="Palatino Linotype" w:hAnsi="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645DD6E" w14:textId="77777777" w:rsidR="009969DB" w:rsidRPr="00D276E1" w:rsidRDefault="009969DB" w:rsidP="009969DB">
      <w:pPr>
        <w:spacing w:before="240" w:after="240" w:line="360" w:lineRule="auto"/>
        <w:jc w:val="both"/>
        <w:rPr>
          <w:rFonts w:ascii="Palatino Linotype" w:hAnsi="Palatino Linotype"/>
        </w:rPr>
      </w:pPr>
      <w:r w:rsidRPr="00D276E1">
        <w:rPr>
          <w:rFonts w:ascii="Palatino Linotype" w:hAnsi="Palatino Linotype"/>
        </w:rPr>
        <w:lastRenderedPageBreak/>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314C9715" w14:textId="77777777" w:rsidR="009969DB" w:rsidRPr="00D276E1" w:rsidRDefault="009969DB" w:rsidP="009969DB">
      <w:pPr>
        <w:pStyle w:val="Sinespaciado"/>
        <w:spacing w:before="240" w:after="240" w:line="360" w:lineRule="auto"/>
        <w:jc w:val="both"/>
        <w:rPr>
          <w:rFonts w:ascii="Palatino Linotype" w:hAnsi="Palatino Linotype" w:cs="Arial"/>
        </w:rPr>
      </w:pPr>
      <w:r w:rsidRPr="00D276E1">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14:paraId="624CDD77" w14:textId="77777777" w:rsidR="009969DB" w:rsidRPr="00D276E1" w:rsidRDefault="009969DB" w:rsidP="009969DB">
      <w:pPr>
        <w:spacing w:before="240" w:after="240" w:line="360" w:lineRule="auto"/>
        <w:jc w:val="both"/>
        <w:rPr>
          <w:rFonts w:ascii="Palatino Linotype" w:hAnsi="Palatino Linotype"/>
        </w:rPr>
      </w:pPr>
      <w:r w:rsidRPr="00D276E1">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39D8FA18" w14:textId="77777777" w:rsidR="009969DB" w:rsidRPr="00D276E1" w:rsidRDefault="009969DB" w:rsidP="009969DB">
      <w:pPr>
        <w:spacing w:before="240" w:after="240" w:line="360" w:lineRule="auto"/>
        <w:jc w:val="both"/>
        <w:rPr>
          <w:rFonts w:ascii="Palatino Linotype" w:hAnsi="Palatino Linotype"/>
        </w:rPr>
      </w:pPr>
      <w:r w:rsidRPr="00D276E1">
        <w:rPr>
          <w:rFonts w:ascii="Palatino Linotype" w:hAnsi="Palatino Linotype"/>
        </w:rPr>
        <w:t>Lo argumentado encuentra sustento en los criterios 10/17 y 11/17 emitidos por el Instituto Nacional de Transparencia, Acceso a la Información y Protección de Datos Personales, INAI, que llevan por rubro y texto los siguientes:</w:t>
      </w:r>
    </w:p>
    <w:p w14:paraId="53FF38B8" w14:textId="77777777" w:rsidR="009969DB" w:rsidRPr="00D276E1" w:rsidRDefault="009969DB" w:rsidP="009969DB">
      <w:pPr>
        <w:spacing w:before="240" w:after="240"/>
        <w:ind w:left="851" w:right="900"/>
        <w:jc w:val="both"/>
        <w:rPr>
          <w:rFonts w:ascii="Palatino Linotype" w:hAnsi="Palatino Linotype"/>
          <w:i/>
          <w:sz w:val="22"/>
          <w:szCs w:val="22"/>
        </w:rPr>
      </w:pPr>
      <w:r w:rsidRPr="00D276E1">
        <w:rPr>
          <w:rFonts w:ascii="Palatino Linotype" w:hAnsi="Palatino Linotype"/>
          <w:i/>
          <w:sz w:val="22"/>
          <w:szCs w:val="22"/>
        </w:rPr>
        <w:t>“</w:t>
      </w:r>
      <w:r w:rsidRPr="00D276E1">
        <w:rPr>
          <w:rFonts w:ascii="Palatino Linotype" w:hAnsi="Palatino Linotype"/>
          <w:b/>
          <w:i/>
          <w:sz w:val="22"/>
          <w:szCs w:val="22"/>
        </w:rPr>
        <w:t>Cuentas bancarias y/o CLABE interbancaria de personas físicas y morales privadas.</w:t>
      </w:r>
      <w:r w:rsidRPr="00D276E1">
        <w:rPr>
          <w:rFonts w:ascii="Palatino Linotype" w:hAnsi="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12FC80F" w14:textId="77777777" w:rsidR="009969DB" w:rsidRPr="00D276E1" w:rsidRDefault="009969DB" w:rsidP="009969DB">
      <w:pPr>
        <w:spacing w:before="240" w:after="240"/>
        <w:ind w:left="851" w:right="900"/>
        <w:jc w:val="both"/>
        <w:rPr>
          <w:rFonts w:ascii="Palatino Linotype" w:hAnsi="Palatino Linotype"/>
          <w:i/>
          <w:sz w:val="22"/>
          <w:szCs w:val="22"/>
        </w:rPr>
      </w:pPr>
      <w:r w:rsidRPr="00D276E1">
        <w:rPr>
          <w:rFonts w:ascii="Palatino Linotype" w:hAnsi="Palatino Linotype"/>
          <w:b/>
          <w:i/>
          <w:sz w:val="22"/>
          <w:szCs w:val="22"/>
        </w:rPr>
        <w:t>Cuentas bancarias y/o CLABE interbancaria de sujetos obligados que reciben y/o transfieren recursos públicos, son información pública.</w:t>
      </w:r>
      <w:r w:rsidRPr="00D276E1">
        <w:rPr>
          <w:rFonts w:ascii="Palatino Linotype" w:hAnsi="Palatino Linotype"/>
          <w:i/>
          <w:sz w:val="22"/>
          <w:szCs w:val="22"/>
        </w:rPr>
        <w:t xml:space="preserve"> La difusión de las cuentas bancarias y claves interbancarias pertenecientes a un sujeto obligado favorece la rendición de cuentas al transparentar la forma en que </w:t>
      </w:r>
      <w:r w:rsidRPr="00D276E1">
        <w:rPr>
          <w:rFonts w:ascii="Palatino Linotype" w:hAnsi="Palatino Linotype"/>
          <w:i/>
          <w:sz w:val="22"/>
          <w:szCs w:val="22"/>
        </w:rPr>
        <w:lastRenderedPageBreak/>
        <w:t>se administran los recursos públicos, razón por la cual no pueden considerarse como información clasificada.”</w:t>
      </w:r>
    </w:p>
    <w:p w14:paraId="211A996E" w14:textId="77777777" w:rsidR="009969DB" w:rsidRPr="00D276E1" w:rsidRDefault="009969DB" w:rsidP="009969DB">
      <w:pPr>
        <w:autoSpaceDE w:val="0"/>
        <w:autoSpaceDN w:val="0"/>
        <w:adjustRightInd w:val="0"/>
        <w:spacing w:before="240" w:after="240" w:line="360" w:lineRule="auto"/>
        <w:jc w:val="both"/>
        <w:rPr>
          <w:rFonts w:ascii="Palatino Linotype" w:hAnsi="Palatino Linotype" w:cs="Arial"/>
        </w:rPr>
      </w:pPr>
      <w:r w:rsidRPr="00D276E1">
        <w:rPr>
          <w:rFonts w:ascii="Palatino Linotype" w:hAnsi="Palatino Linotype" w:cs="Arial"/>
        </w:rPr>
        <w:t>Por cuanto hace a los préstamos o descuentos de carácter personal, en virtud de no tener relación con la prestación del servicio y al no involucrar instituciones públicas, se consideran datos confidenciales.</w:t>
      </w:r>
    </w:p>
    <w:p w14:paraId="147CCA5C" w14:textId="77777777" w:rsidR="009969DB" w:rsidRPr="00D276E1" w:rsidRDefault="009969DB" w:rsidP="009969DB">
      <w:pPr>
        <w:spacing w:before="240" w:after="240" w:line="360" w:lineRule="auto"/>
        <w:jc w:val="both"/>
        <w:rPr>
          <w:rFonts w:ascii="Palatino Linotype" w:hAnsi="Palatino Linotype" w:cs="Arial"/>
        </w:rPr>
      </w:pPr>
      <w:r w:rsidRPr="00D276E1">
        <w:rPr>
          <w:rFonts w:ascii="Palatino Linotype" w:hAnsi="Palatino Linotype" w:cs="Arial"/>
        </w:rPr>
        <w:t>Para entender los límites y alcances de esta restricción, es oportuno recurrir al artículo 84 de la Ley del Trabajo de los Servidores Públicos del Estado y Municipios:</w:t>
      </w:r>
    </w:p>
    <w:p w14:paraId="126BEFA6" w14:textId="77777777" w:rsidR="009969DB" w:rsidRPr="00D276E1" w:rsidRDefault="009969DB" w:rsidP="009969DB">
      <w:pPr>
        <w:spacing w:before="240" w:after="240"/>
        <w:ind w:left="851" w:right="900"/>
        <w:jc w:val="both"/>
        <w:rPr>
          <w:rFonts w:ascii="Palatino Linotype" w:hAnsi="Palatino Linotype" w:cs="Arial"/>
          <w:b/>
          <w:bCs/>
          <w:i/>
          <w:noProof/>
          <w:sz w:val="22"/>
        </w:rPr>
      </w:pPr>
      <w:r w:rsidRPr="00D276E1">
        <w:rPr>
          <w:rFonts w:ascii="Palatino Linotype" w:hAnsi="Palatino Linotype" w:cs="Arial"/>
          <w:b/>
          <w:bCs/>
          <w:i/>
          <w:noProof/>
          <w:sz w:val="22"/>
        </w:rPr>
        <w:t xml:space="preserve">“ARTÍCULO 84. </w:t>
      </w:r>
      <w:r w:rsidRPr="00D276E1">
        <w:rPr>
          <w:rFonts w:ascii="Palatino Linotype" w:hAnsi="Palatino Linotype" w:cs="Arial"/>
          <w:bCs/>
          <w:i/>
          <w:noProof/>
          <w:sz w:val="22"/>
        </w:rPr>
        <w:t>Sólo podrán hacerse retenciones, descuentos o deducciones al sueldo de los servidores públicos por concepto de:</w:t>
      </w:r>
    </w:p>
    <w:p w14:paraId="51D56252" w14:textId="77777777" w:rsidR="009969DB" w:rsidRPr="00D276E1" w:rsidRDefault="009969DB" w:rsidP="009969DB">
      <w:pPr>
        <w:ind w:left="993" w:right="902"/>
        <w:jc w:val="both"/>
        <w:rPr>
          <w:rFonts w:ascii="Palatino Linotype" w:hAnsi="Palatino Linotype" w:cs="Arial"/>
          <w:bCs/>
          <w:i/>
          <w:noProof/>
          <w:sz w:val="22"/>
        </w:rPr>
      </w:pPr>
      <w:r w:rsidRPr="00D276E1">
        <w:rPr>
          <w:rFonts w:ascii="Palatino Linotype" w:hAnsi="Palatino Linotype" w:cs="Arial"/>
          <w:bCs/>
          <w:i/>
          <w:noProof/>
          <w:sz w:val="22"/>
        </w:rPr>
        <w:t>I. Gravámenes fiscales relacionados con el sueldo;</w:t>
      </w:r>
    </w:p>
    <w:p w14:paraId="0229D007" w14:textId="77777777" w:rsidR="009969DB" w:rsidRPr="00D276E1" w:rsidRDefault="009969DB" w:rsidP="009969DB">
      <w:pPr>
        <w:ind w:left="993" w:right="902"/>
        <w:jc w:val="both"/>
        <w:rPr>
          <w:rFonts w:ascii="Palatino Linotype" w:hAnsi="Palatino Linotype" w:cs="Arial"/>
          <w:bCs/>
          <w:i/>
          <w:noProof/>
          <w:sz w:val="22"/>
        </w:rPr>
      </w:pPr>
      <w:r w:rsidRPr="00D276E1">
        <w:rPr>
          <w:rFonts w:ascii="Palatino Linotype" w:hAnsi="Palatino Linotype" w:cs="Arial"/>
          <w:bCs/>
          <w:i/>
          <w:noProof/>
          <w:sz w:val="22"/>
        </w:rPr>
        <w:t>II. Deudas contraídas con las instituciones públicas o dependencias por concepto de anticipos de sueldo, pagos hechos con exceso, errores o pérdidas debidamente comprobados;</w:t>
      </w:r>
    </w:p>
    <w:p w14:paraId="191E4B73" w14:textId="77777777" w:rsidR="009969DB" w:rsidRPr="00D276E1" w:rsidRDefault="009969DB" w:rsidP="009969DB">
      <w:pPr>
        <w:ind w:left="993" w:right="902"/>
        <w:jc w:val="both"/>
        <w:rPr>
          <w:rFonts w:ascii="Palatino Linotype" w:hAnsi="Palatino Linotype" w:cs="Arial"/>
          <w:bCs/>
          <w:i/>
          <w:noProof/>
          <w:sz w:val="22"/>
        </w:rPr>
      </w:pPr>
      <w:r w:rsidRPr="00D276E1">
        <w:rPr>
          <w:rFonts w:ascii="Palatino Linotype" w:hAnsi="Palatino Linotype" w:cs="Arial"/>
          <w:bCs/>
          <w:i/>
          <w:noProof/>
          <w:sz w:val="22"/>
        </w:rPr>
        <w:t>III. Cuotas sindicales;</w:t>
      </w:r>
    </w:p>
    <w:p w14:paraId="3A414961" w14:textId="77777777" w:rsidR="009969DB" w:rsidRPr="00D276E1" w:rsidRDefault="009969DB" w:rsidP="009969DB">
      <w:pPr>
        <w:ind w:left="993" w:right="902"/>
        <w:jc w:val="both"/>
        <w:rPr>
          <w:rFonts w:ascii="Palatino Linotype" w:hAnsi="Palatino Linotype" w:cs="Arial"/>
          <w:bCs/>
          <w:i/>
          <w:noProof/>
          <w:sz w:val="22"/>
        </w:rPr>
      </w:pPr>
      <w:r w:rsidRPr="00D276E1">
        <w:rPr>
          <w:rFonts w:ascii="Palatino Linotype" w:hAnsi="Palatino Linotype" w:cs="Arial"/>
          <w:bCs/>
          <w:i/>
          <w:noProof/>
          <w:sz w:val="22"/>
        </w:rPr>
        <w:t>IV. Cuotas de aportación a fondos para la constitución de cooperativas y de cajas de ahorro, siempre que el servidor público hubiese manifestado previamente, de manera expresa, su conformidad;</w:t>
      </w:r>
    </w:p>
    <w:p w14:paraId="75A8ED78" w14:textId="77777777" w:rsidR="009969DB" w:rsidRPr="00D276E1" w:rsidRDefault="009969DB" w:rsidP="009969DB">
      <w:pPr>
        <w:ind w:left="993" w:right="902"/>
        <w:jc w:val="both"/>
        <w:rPr>
          <w:rFonts w:ascii="Palatino Linotype" w:hAnsi="Palatino Linotype" w:cs="Arial"/>
          <w:bCs/>
          <w:i/>
          <w:noProof/>
          <w:sz w:val="22"/>
        </w:rPr>
      </w:pPr>
      <w:r w:rsidRPr="00D276E1">
        <w:rPr>
          <w:rFonts w:ascii="Palatino Linotype" w:hAnsi="Palatino Linotype" w:cs="Arial"/>
          <w:bCs/>
          <w:i/>
          <w:noProof/>
          <w:sz w:val="22"/>
        </w:rPr>
        <w:t>V. Descuentos ordenados por el Instituto de Seguridad Social del Estado de México y Municipios, con motivo de cuotas y obligaciones contraídas con éste por los servidores públicos;</w:t>
      </w:r>
    </w:p>
    <w:p w14:paraId="6CAB0FA0" w14:textId="77777777" w:rsidR="009969DB" w:rsidRPr="00D276E1" w:rsidRDefault="009969DB" w:rsidP="009969DB">
      <w:pPr>
        <w:ind w:left="993" w:right="902"/>
        <w:jc w:val="both"/>
        <w:rPr>
          <w:rFonts w:ascii="Palatino Linotype" w:hAnsi="Palatino Linotype" w:cs="Arial"/>
          <w:bCs/>
          <w:i/>
          <w:noProof/>
          <w:sz w:val="22"/>
        </w:rPr>
      </w:pPr>
      <w:r w:rsidRPr="00D276E1">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14:paraId="798350DA" w14:textId="77777777" w:rsidR="009969DB" w:rsidRPr="00D276E1" w:rsidRDefault="009969DB" w:rsidP="009969DB">
      <w:pPr>
        <w:ind w:left="993" w:right="902"/>
        <w:jc w:val="both"/>
        <w:rPr>
          <w:rFonts w:ascii="Palatino Linotype" w:hAnsi="Palatino Linotype" w:cs="Arial"/>
          <w:bCs/>
          <w:i/>
          <w:noProof/>
          <w:sz w:val="22"/>
        </w:rPr>
      </w:pPr>
      <w:r w:rsidRPr="00D276E1">
        <w:rPr>
          <w:rFonts w:ascii="Palatino Linotype" w:hAnsi="Palatino Linotype" w:cs="Arial"/>
          <w:bCs/>
          <w:i/>
          <w:noProof/>
          <w:sz w:val="22"/>
        </w:rPr>
        <w:t>VII. Faltas de puntualidad o de asistencia injustificadas;</w:t>
      </w:r>
    </w:p>
    <w:p w14:paraId="3DC1B268" w14:textId="77777777" w:rsidR="009969DB" w:rsidRPr="00D276E1" w:rsidRDefault="009969DB" w:rsidP="009969DB">
      <w:pPr>
        <w:ind w:left="993" w:right="902"/>
        <w:jc w:val="both"/>
        <w:rPr>
          <w:rFonts w:ascii="Palatino Linotype" w:hAnsi="Palatino Linotype" w:cs="Arial"/>
          <w:bCs/>
          <w:i/>
          <w:noProof/>
          <w:sz w:val="22"/>
        </w:rPr>
      </w:pPr>
      <w:r w:rsidRPr="00D276E1">
        <w:rPr>
          <w:rFonts w:ascii="Palatino Linotype" w:hAnsi="Palatino Linotype" w:cs="Arial"/>
          <w:b/>
          <w:bCs/>
          <w:i/>
          <w:noProof/>
          <w:sz w:val="22"/>
        </w:rPr>
        <w:t>VIII. Pensiones alimenticias ordenadas por la autoridad judicial;</w:t>
      </w:r>
      <w:r w:rsidRPr="00D276E1">
        <w:rPr>
          <w:rFonts w:ascii="Palatino Linotype" w:hAnsi="Palatino Linotype" w:cs="Arial"/>
          <w:bCs/>
          <w:i/>
          <w:noProof/>
          <w:sz w:val="22"/>
        </w:rPr>
        <w:t xml:space="preserve"> o</w:t>
      </w:r>
    </w:p>
    <w:p w14:paraId="4AE61952" w14:textId="77777777" w:rsidR="009969DB" w:rsidRPr="00D276E1" w:rsidRDefault="009969DB" w:rsidP="009969DB">
      <w:pPr>
        <w:ind w:left="993" w:right="902"/>
        <w:jc w:val="both"/>
        <w:rPr>
          <w:rFonts w:ascii="Palatino Linotype" w:hAnsi="Palatino Linotype" w:cs="Arial"/>
          <w:b/>
          <w:bCs/>
          <w:i/>
          <w:noProof/>
          <w:sz w:val="22"/>
        </w:rPr>
      </w:pPr>
      <w:r w:rsidRPr="00D276E1">
        <w:rPr>
          <w:rFonts w:ascii="Palatino Linotype" w:hAnsi="Palatino Linotype" w:cs="Arial"/>
          <w:b/>
          <w:bCs/>
          <w:i/>
          <w:noProof/>
          <w:sz w:val="22"/>
        </w:rPr>
        <w:t>IX. Cualquier otro convenido con instituciones de servicios y aceptado por el servidor público.</w:t>
      </w:r>
    </w:p>
    <w:p w14:paraId="78663AF3" w14:textId="77777777" w:rsidR="009969DB" w:rsidRPr="00D276E1" w:rsidRDefault="009969DB" w:rsidP="009969DB">
      <w:pPr>
        <w:spacing w:before="240" w:after="240"/>
        <w:ind w:left="851" w:right="900"/>
        <w:jc w:val="both"/>
        <w:rPr>
          <w:rFonts w:ascii="Palatino Linotype" w:hAnsi="Palatino Linotype" w:cs="Arial"/>
          <w:bCs/>
          <w:i/>
          <w:noProof/>
          <w:sz w:val="22"/>
        </w:rPr>
      </w:pPr>
      <w:r w:rsidRPr="00D276E1">
        <w:rPr>
          <w:rFonts w:ascii="Palatino Linotype" w:hAnsi="Palatino Linotype" w:cs="Arial"/>
          <w:bCs/>
          <w:i/>
          <w:noProof/>
          <w:sz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w:t>
      </w:r>
      <w:r w:rsidRPr="00D276E1">
        <w:rPr>
          <w:rFonts w:ascii="Palatino Linotype" w:hAnsi="Palatino Linotype" w:cs="Arial"/>
          <w:bCs/>
          <w:i/>
          <w:noProof/>
          <w:sz w:val="22"/>
        </w:rPr>
        <w:lastRenderedPageBreak/>
        <w:t>para hacer posible el derecho constitucional a una vivienda digna, o se refieran a lo establecido en la fracción VIII de este artículo, en que se ajustará a lo determinado por la autoridad judicial.” (Sic)</w:t>
      </w:r>
    </w:p>
    <w:p w14:paraId="04F06628" w14:textId="77777777" w:rsidR="009969DB" w:rsidRPr="00D276E1" w:rsidRDefault="009969DB" w:rsidP="009969DB">
      <w:pPr>
        <w:spacing w:before="240" w:after="240" w:line="360" w:lineRule="auto"/>
        <w:jc w:val="both"/>
        <w:rPr>
          <w:rFonts w:ascii="Palatino Linotype" w:hAnsi="Palatino Linotype" w:cs="Arial"/>
        </w:rPr>
      </w:pPr>
      <w:r w:rsidRPr="00D276E1">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158BB2F9" w14:textId="77777777" w:rsidR="009969DB" w:rsidRPr="00D276E1" w:rsidRDefault="009969DB" w:rsidP="009969DB">
      <w:pPr>
        <w:spacing w:before="240" w:after="240" w:line="360" w:lineRule="auto"/>
        <w:jc w:val="both"/>
        <w:rPr>
          <w:rFonts w:ascii="Palatino Linotype" w:hAnsi="Palatino Linotype" w:cs="Arial"/>
        </w:rPr>
      </w:pPr>
      <w:r w:rsidRPr="00D276E1">
        <w:rPr>
          <w:rFonts w:ascii="Palatino Linotype" w:hAnsi="Palatino Linotype"/>
        </w:rPr>
        <w:t xml:space="preserve">Con relación al </w:t>
      </w:r>
      <w:r w:rsidRPr="00D276E1">
        <w:rPr>
          <w:rFonts w:ascii="Palatino Linotype" w:hAnsi="Palatino Linotype"/>
          <w:b/>
        </w:rPr>
        <w:t>número de empleado</w:t>
      </w:r>
      <w:r w:rsidRPr="00D276E1">
        <w:rPr>
          <w:rFonts w:ascii="Palatino Linotype" w:hAnsi="Palatino Linotype"/>
        </w:rPr>
        <w:t xml:space="preserve"> </w:t>
      </w:r>
      <w:r w:rsidRPr="00D276E1">
        <w:rPr>
          <w:rFonts w:ascii="Palatino Linotype" w:hAnsi="Palatino Linotype" w:cs="Arial"/>
        </w:rPr>
        <w:t>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D276E1">
        <w:rPr>
          <w:rStyle w:val="Refdenotaalpie"/>
          <w:rFonts w:ascii="Palatino Linotype" w:hAnsi="Palatino Linotype" w:cs="Arial"/>
        </w:rPr>
        <w:footnoteReference w:id="5"/>
      </w:r>
      <w:r w:rsidRPr="00D276E1">
        <w:rPr>
          <w:rFonts w:ascii="Palatino Linotype" w:hAnsi="Palatino Linotype" w:cs="Arial"/>
        </w:rPr>
        <w:t>.</w:t>
      </w:r>
    </w:p>
    <w:p w14:paraId="2B5DB4E7" w14:textId="77777777" w:rsidR="009969DB" w:rsidRPr="00D276E1" w:rsidRDefault="009969DB" w:rsidP="009969D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w:t>
      </w:r>
      <w:r w:rsidRPr="00D276E1">
        <w:rPr>
          <w:rFonts w:ascii="Palatino Linotype" w:hAnsi="Palatino Linotype"/>
        </w:rPr>
        <w:t>el Instituto Nacional de Transparencia, Acceso a la Información, y Protección de Datos Personales, INAI</w:t>
      </w:r>
      <w:r w:rsidRPr="00D276E1">
        <w:rPr>
          <w:rFonts w:ascii="Palatino Linotype" w:eastAsia="Palatino Linotype" w:hAnsi="Palatino Linotype" w:cs="Palatino Linotype"/>
        </w:rPr>
        <w:t xml:space="preserve">  se ha pronunciado sobre su publicidad, a través del criterio 06/19, que indica lo siguiente:</w:t>
      </w:r>
    </w:p>
    <w:p w14:paraId="44F1CF78" w14:textId="77777777" w:rsidR="009969DB" w:rsidRPr="00D276E1" w:rsidRDefault="009969DB" w:rsidP="009969DB">
      <w:pPr>
        <w:tabs>
          <w:tab w:val="left" w:pos="7655"/>
        </w:tabs>
        <w:spacing w:before="240" w:after="240"/>
        <w:ind w:left="993" w:right="992"/>
        <w:jc w:val="both"/>
        <w:rPr>
          <w:rFonts w:ascii="Palatino Linotype" w:eastAsia="Palatino Linotype" w:hAnsi="Palatino Linotype" w:cs="Palatino Linotype"/>
          <w:i/>
          <w:sz w:val="22"/>
          <w:szCs w:val="22"/>
        </w:rPr>
      </w:pPr>
      <w:r w:rsidRPr="00D276E1">
        <w:rPr>
          <w:rFonts w:ascii="Palatino Linotype" w:eastAsia="Palatino Linotype" w:hAnsi="Palatino Linotype" w:cs="Palatino Linotype"/>
          <w:b/>
          <w:i/>
          <w:sz w:val="22"/>
          <w:szCs w:val="22"/>
        </w:rPr>
        <w:lastRenderedPageBreak/>
        <w:t xml:space="preserve">“Número de empleado. </w:t>
      </w:r>
      <w:r w:rsidRPr="00D276E1">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BB1085D" w14:textId="77777777" w:rsidR="009969DB" w:rsidRPr="00D276E1" w:rsidRDefault="009969DB" w:rsidP="009969DB">
      <w:pPr>
        <w:spacing w:before="240" w:after="240" w:line="360" w:lineRule="auto"/>
        <w:jc w:val="both"/>
        <w:rPr>
          <w:rFonts w:ascii="Palatino Linotype" w:hAnsi="Palatino Linotype" w:cs="Arial"/>
        </w:rPr>
      </w:pPr>
      <w:r w:rsidRPr="00D276E1">
        <w:rPr>
          <w:rFonts w:ascii="Palatino Linotype" w:hAnsi="Palatino Linotype" w:cs="Arial"/>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D276E1">
        <w:rPr>
          <w:rFonts w:ascii="Palatino Linotype" w:hAnsi="Palatino Linotype" w:cs="Arial"/>
          <w:b/>
        </w:rPr>
        <w:t>Sujeto Obligado</w:t>
      </w:r>
      <w:r w:rsidRPr="00D276E1">
        <w:rPr>
          <w:rFonts w:ascii="Palatino Linotype" w:hAnsi="Palatino Linotype" w:cs="Arial"/>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19A7C21" w14:textId="77777777" w:rsidR="009969DB" w:rsidRPr="00D276E1" w:rsidRDefault="009969DB" w:rsidP="009969DB">
      <w:pPr>
        <w:spacing w:before="240" w:after="240" w:line="360" w:lineRule="auto"/>
        <w:jc w:val="both"/>
        <w:rPr>
          <w:rFonts w:ascii="Palatino Linotype" w:hAnsi="Palatino Linotype"/>
        </w:rPr>
      </w:pPr>
      <w:r w:rsidRPr="00D276E1">
        <w:rPr>
          <w:rFonts w:ascii="Palatino Linotype" w:hAnsi="Palatino Linotype"/>
          <w:b/>
          <w:bCs/>
        </w:rPr>
        <w:t>De la información fiscal</w:t>
      </w:r>
      <w:r w:rsidRPr="00D276E1">
        <w:rPr>
          <w:rFonts w:ascii="Palatino Linotype" w:hAnsi="Palatino Linotype"/>
        </w:rPr>
        <w:t xml:space="preserve">: </w:t>
      </w:r>
    </w:p>
    <w:p w14:paraId="537F982C" w14:textId="1D6DC3A7" w:rsidR="003770ED" w:rsidRPr="00D276E1" w:rsidRDefault="009969DB" w:rsidP="009969DB">
      <w:pPr>
        <w:spacing w:before="240" w:after="240" w:line="360" w:lineRule="auto"/>
        <w:jc w:val="both"/>
        <w:rPr>
          <w:rFonts w:ascii="Palatino Linotype" w:hAnsi="Palatino Linotype"/>
        </w:rPr>
      </w:pPr>
      <w:r w:rsidRPr="00D276E1">
        <w:rPr>
          <w:rFonts w:ascii="Palatino Linotype" w:hAnsi="Palatino Linotype"/>
        </w:rPr>
        <w:t xml:space="preserve">La </w:t>
      </w:r>
      <w:r w:rsidRPr="00D276E1">
        <w:rPr>
          <w:rFonts w:ascii="Palatino Linotype" w:hAnsi="Palatino Linotype"/>
          <w:b/>
        </w:rPr>
        <w:t>Cadena Original</w:t>
      </w:r>
      <w:r w:rsidRPr="00D276E1">
        <w:rPr>
          <w:rFonts w:ascii="Palatino Linotype" w:hAnsi="Palatino Linotype"/>
        </w:rPr>
        <w:t xml:space="preserve"> es la secuencia de datos formada con la información contenida dentro de los comprobantes fiscales, entre los que </w:t>
      </w:r>
      <w:r w:rsidR="003770ED" w:rsidRPr="00D276E1">
        <w:rPr>
          <w:rFonts w:ascii="Palatino Linotype" w:hAnsi="Palatino Linotype"/>
        </w:rPr>
        <w:t>podría</w:t>
      </w:r>
      <w:r w:rsidRPr="00D276E1">
        <w:rPr>
          <w:rFonts w:ascii="Palatino Linotype" w:hAnsi="Palatino Linotype"/>
        </w:rPr>
        <w:t xml:space="preserve"> enc</w:t>
      </w:r>
      <w:r w:rsidR="003770ED" w:rsidRPr="00D276E1">
        <w:rPr>
          <w:rFonts w:ascii="Palatino Linotype" w:hAnsi="Palatino Linotype"/>
        </w:rPr>
        <w:t xml:space="preserve">ontrarse </w:t>
      </w:r>
      <w:r w:rsidR="00305C02" w:rsidRPr="00D276E1">
        <w:rPr>
          <w:rFonts w:ascii="Palatino Linotype" w:hAnsi="Palatino Linotype"/>
        </w:rPr>
        <w:t xml:space="preserve">de manera enunciativa, más no limitativa, </w:t>
      </w:r>
      <w:r w:rsidR="003770ED" w:rsidRPr="00D276E1">
        <w:rPr>
          <w:rFonts w:ascii="Palatino Linotype" w:hAnsi="Palatino Linotype"/>
        </w:rPr>
        <w:t xml:space="preserve">el </w:t>
      </w:r>
      <w:r w:rsidRPr="00D276E1">
        <w:rPr>
          <w:rFonts w:ascii="Palatino Linotype" w:hAnsi="Palatino Linotype"/>
        </w:rPr>
        <w:t xml:space="preserve">RFC del receptor, </w:t>
      </w:r>
      <w:r w:rsidR="003770ED" w:rsidRPr="00D276E1">
        <w:rPr>
          <w:rFonts w:ascii="Palatino Linotype" w:hAnsi="Palatino Linotype"/>
        </w:rPr>
        <w:t>es decir del servidor público.</w:t>
      </w:r>
      <w:r w:rsidRPr="00D276E1">
        <w:rPr>
          <w:rFonts w:ascii="Palatino Linotype" w:hAnsi="Palatino Linotype"/>
        </w:rPr>
        <w:t xml:space="preserve"> </w:t>
      </w:r>
      <w:r w:rsidR="003770ED" w:rsidRPr="00D276E1">
        <w:rPr>
          <w:rFonts w:ascii="Palatino Linotype" w:hAnsi="Palatino Linotype"/>
        </w:rPr>
        <w:t>En dicho supuesto,</w:t>
      </w:r>
      <w:r w:rsidRPr="00D276E1">
        <w:rPr>
          <w:rFonts w:ascii="Palatino Linotype" w:hAnsi="Palatino Linotype"/>
        </w:rPr>
        <w:t xml:space="preserve"> la cadena original constitu</w:t>
      </w:r>
      <w:r w:rsidR="003770ED" w:rsidRPr="00D276E1">
        <w:rPr>
          <w:rFonts w:ascii="Palatino Linotype" w:hAnsi="Palatino Linotype"/>
        </w:rPr>
        <w:t xml:space="preserve">iría </w:t>
      </w:r>
      <w:r w:rsidRPr="00D276E1">
        <w:rPr>
          <w:rFonts w:ascii="Palatino Linotype" w:hAnsi="Palatino Linotype"/>
        </w:rPr>
        <w:t>información que únicamente atañe al contribuyente</w:t>
      </w:r>
      <w:r w:rsidR="003770ED" w:rsidRPr="00D276E1">
        <w:rPr>
          <w:rFonts w:ascii="Palatino Linotype" w:hAnsi="Palatino Linotype"/>
        </w:rPr>
        <w:t xml:space="preserve">, siendo tarea del </w:t>
      </w:r>
      <w:r w:rsidR="003770ED" w:rsidRPr="00D276E1">
        <w:rPr>
          <w:rFonts w:ascii="Palatino Linotype" w:hAnsi="Palatino Linotype"/>
          <w:b/>
          <w:bCs/>
        </w:rPr>
        <w:t>Sujeto Obligado</w:t>
      </w:r>
      <w:r w:rsidR="003770ED" w:rsidRPr="00D276E1">
        <w:rPr>
          <w:rFonts w:ascii="Palatino Linotype" w:hAnsi="Palatino Linotype"/>
        </w:rPr>
        <w:t xml:space="preserve"> analizar dicha circunstancia</w:t>
      </w:r>
      <w:r w:rsidR="00305C02" w:rsidRPr="00D276E1">
        <w:rPr>
          <w:rFonts w:ascii="Palatino Linotype" w:hAnsi="Palatino Linotype"/>
        </w:rPr>
        <w:t xml:space="preserve"> </w:t>
      </w:r>
      <w:r w:rsidR="004E286A" w:rsidRPr="00D276E1">
        <w:rPr>
          <w:rFonts w:ascii="Palatino Linotype" w:hAnsi="Palatino Linotype"/>
        </w:rPr>
        <w:t xml:space="preserve">con la finalidad de </w:t>
      </w:r>
      <w:r w:rsidR="00305C02" w:rsidRPr="00D276E1">
        <w:rPr>
          <w:rFonts w:ascii="Palatino Linotype" w:hAnsi="Palatino Linotype"/>
        </w:rPr>
        <w:t>proteger</w:t>
      </w:r>
      <w:r w:rsidR="002418DA" w:rsidRPr="00D276E1">
        <w:rPr>
          <w:rFonts w:ascii="Palatino Linotype" w:hAnsi="Palatino Linotype"/>
        </w:rPr>
        <w:t>,</w:t>
      </w:r>
      <w:r w:rsidR="00305C02" w:rsidRPr="00D276E1">
        <w:rPr>
          <w:rFonts w:ascii="Palatino Linotype" w:hAnsi="Palatino Linotype"/>
        </w:rPr>
        <w:t xml:space="preserve"> </w:t>
      </w:r>
      <w:r w:rsidR="002418DA" w:rsidRPr="00D276E1">
        <w:rPr>
          <w:rFonts w:ascii="Palatino Linotype" w:hAnsi="Palatino Linotype"/>
        </w:rPr>
        <w:t xml:space="preserve">de ser el caso, </w:t>
      </w:r>
      <w:r w:rsidR="00184089" w:rsidRPr="00D276E1">
        <w:rPr>
          <w:rFonts w:ascii="Palatino Linotype" w:hAnsi="Palatino Linotype"/>
        </w:rPr>
        <w:t xml:space="preserve">la </w:t>
      </w:r>
      <w:r w:rsidR="00305C02" w:rsidRPr="00D276E1">
        <w:rPr>
          <w:rFonts w:ascii="Palatino Linotype" w:hAnsi="Palatino Linotype"/>
        </w:rPr>
        <w:t>información</w:t>
      </w:r>
      <w:r w:rsidR="00184089" w:rsidRPr="00D276E1">
        <w:rPr>
          <w:rFonts w:ascii="Palatino Linotype" w:hAnsi="Palatino Linotype"/>
        </w:rPr>
        <w:t xml:space="preserve"> a través de su clasificación</w:t>
      </w:r>
      <w:r w:rsidR="004E286A" w:rsidRPr="00D276E1">
        <w:rPr>
          <w:rFonts w:ascii="Palatino Linotype" w:hAnsi="Palatino Linotype"/>
        </w:rPr>
        <w:t xml:space="preserve"> </w:t>
      </w:r>
      <w:r w:rsidR="00184089" w:rsidRPr="00D276E1">
        <w:rPr>
          <w:rFonts w:ascii="Palatino Linotype" w:hAnsi="Palatino Linotype"/>
        </w:rPr>
        <w:t>por actualizarse el supuesto de confidencialidad</w:t>
      </w:r>
      <w:r w:rsidR="004E286A" w:rsidRPr="00D276E1">
        <w:rPr>
          <w:rFonts w:ascii="Palatino Linotype" w:hAnsi="Palatino Linotype"/>
        </w:rPr>
        <w:t>.</w:t>
      </w:r>
    </w:p>
    <w:p w14:paraId="41FE0BD8" w14:textId="41AB630E" w:rsidR="00305C02" w:rsidRPr="00D276E1" w:rsidRDefault="009969DB" w:rsidP="009969DB">
      <w:pPr>
        <w:spacing w:before="240" w:after="240" w:line="360" w:lineRule="auto"/>
        <w:jc w:val="both"/>
        <w:rPr>
          <w:rFonts w:ascii="Palatino Linotype" w:hAnsi="Palatino Linotype"/>
        </w:rPr>
      </w:pPr>
      <w:r w:rsidRPr="00D276E1">
        <w:rPr>
          <w:rFonts w:ascii="Palatino Linotype" w:hAnsi="Palatino Linotype" w:cs="Arial"/>
        </w:rPr>
        <w:lastRenderedPageBreak/>
        <w:t xml:space="preserve">Los </w:t>
      </w:r>
      <w:r w:rsidRPr="00D276E1">
        <w:rPr>
          <w:rFonts w:ascii="Palatino Linotype" w:hAnsi="Palatino Linotype" w:cs="Arial"/>
          <w:b/>
        </w:rPr>
        <w:t>códigos bidimensionales</w:t>
      </w:r>
      <w:r w:rsidRPr="00D276E1">
        <w:rPr>
          <w:rFonts w:ascii="Palatino Linotype" w:hAnsi="Palatino Linotype" w:cs="Arial"/>
        </w:rPr>
        <w:t xml:space="preserve"> o </w:t>
      </w:r>
      <w:r w:rsidRPr="00D276E1">
        <w:rPr>
          <w:rFonts w:ascii="Palatino Linotype" w:hAnsi="Palatino Linotype" w:cs="Arial"/>
          <w:b/>
        </w:rPr>
        <w:t xml:space="preserve">códigos QR, </w:t>
      </w:r>
      <w:r w:rsidRPr="00D276E1">
        <w:rPr>
          <w:rFonts w:ascii="Palatino Linotype" w:hAnsi="Palatino Linotype" w:cs="Arial"/>
        </w:rPr>
        <w:t>al corresponder a barras en dos dimensiones que</w:t>
      </w:r>
      <w:r w:rsidR="00305C02" w:rsidRPr="00D276E1">
        <w:rPr>
          <w:rFonts w:ascii="Palatino Linotype" w:hAnsi="Palatino Linotype" w:cs="Arial"/>
        </w:rPr>
        <w:t xml:space="preserve">, </w:t>
      </w:r>
      <w:r w:rsidRPr="00D276E1">
        <w:rPr>
          <w:rFonts w:ascii="Palatino Linotype" w:hAnsi="Palatino Linotype" w:cs="Arial"/>
        </w:rPr>
        <w:t>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00261B51" w:rsidRPr="00D276E1">
        <w:rPr>
          <w:rFonts w:ascii="Palatino Linotype" w:hAnsi="Palatino Linotype"/>
        </w:rPr>
        <w:t xml:space="preserve">, </w:t>
      </w:r>
      <w:r w:rsidR="00305C02" w:rsidRPr="00D276E1">
        <w:rPr>
          <w:rFonts w:ascii="Palatino Linotype" w:hAnsi="Palatino Linotype"/>
        </w:rPr>
        <w:t xml:space="preserve">debiendo el </w:t>
      </w:r>
      <w:r w:rsidR="00305C02" w:rsidRPr="00D276E1">
        <w:rPr>
          <w:rFonts w:ascii="Palatino Linotype" w:hAnsi="Palatino Linotype"/>
          <w:b/>
          <w:bCs/>
        </w:rPr>
        <w:t xml:space="preserve">Sujeto Obligado </w:t>
      </w:r>
      <w:r w:rsidR="00305C02" w:rsidRPr="00D276E1">
        <w:rPr>
          <w:rFonts w:ascii="Palatino Linotype" w:hAnsi="Palatino Linotype"/>
        </w:rPr>
        <w:t xml:space="preserve">analizar </w:t>
      </w:r>
      <w:r w:rsidR="00261B51" w:rsidRPr="00D276E1">
        <w:rPr>
          <w:rFonts w:ascii="Palatino Linotype" w:hAnsi="Palatino Linotype"/>
        </w:rPr>
        <w:t>dicha circunstancia</w:t>
      </w:r>
      <w:r w:rsidR="00305C02" w:rsidRPr="00D276E1">
        <w:rPr>
          <w:rFonts w:ascii="Palatino Linotype" w:hAnsi="Palatino Linotype"/>
        </w:rPr>
        <w:t xml:space="preserve"> con la finalidad de determinar si se actualiza algún supuesto de confidencialidad.</w:t>
      </w:r>
    </w:p>
    <w:p w14:paraId="785ED61E" w14:textId="74DC6358" w:rsidR="009969DB" w:rsidRPr="00D276E1" w:rsidRDefault="009969DB" w:rsidP="009969DB">
      <w:pPr>
        <w:spacing w:before="240" w:after="240" w:line="360" w:lineRule="auto"/>
        <w:jc w:val="both"/>
        <w:rPr>
          <w:rFonts w:ascii="Palatino Linotype" w:hAnsi="Palatino Linotype" w:cs="Arial"/>
        </w:rPr>
      </w:pPr>
      <w:r w:rsidRPr="00D276E1">
        <w:rPr>
          <w:rFonts w:ascii="Palatino Linotype" w:hAnsi="Palatino Linotype" w:cs="Arial"/>
        </w:rPr>
        <w:t>En tal sentido,</w:t>
      </w:r>
      <w:r w:rsidR="00465697" w:rsidRPr="00D276E1">
        <w:rPr>
          <w:rFonts w:ascii="Palatino Linotype" w:hAnsi="Palatino Linotype" w:cs="Arial"/>
        </w:rPr>
        <w:t xml:space="preserve"> </w:t>
      </w:r>
      <w:r w:rsidRPr="00D276E1">
        <w:rPr>
          <w:rFonts w:ascii="Palatino Linotype" w:hAnsi="Palatino Linotype" w:cs="Arial"/>
        </w:rPr>
        <w:t>si</w:t>
      </w:r>
      <w:r w:rsidR="00465697" w:rsidRPr="00D276E1">
        <w:rPr>
          <w:rFonts w:ascii="Palatino Linotype" w:hAnsi="Palatino Linotype" w:cs="Arial"/>
        </w:rPr>
        <w:t xml:space="preserve"> derivado del análisis efectuado por </w:t>
      </w:r>
      <w:r w:rsidRPr="00D276E1">
        <w:rPr>
          <w:rFonts w:ascii="Palatino Linotype" w:hAnsi="Palatino Linotype" w:cs="Arial"/>
          <w:b/>
        </w:rPr>
        <w:t>Sujeto Obligado</w:t>
      </w:r>
      <w:r w:rsidR="00465697" w:rsidRPr="00D276E1">
        <w:rPr>
          <w:rFonts w:ascii="Palatino Linotype" w:hAnsi="Palatino Linotype" w:cs="Arial"/>
          <w:b/>
        </w:rPr>
        <w:t xml:space="preserve"> </w:t>
      </w:r>
      <w:r w:rsidR="00465697" w:rsidRPr="00D276E1">
        <w:rPr>
          <w:rFonts w:ascii="Palatino Linotype" w:hAnsi="Palatino Linotype" w:cs="Arial"/>
          <w:bCs/>
        </w:rPr>
        <w:t>en el presente caso,</w:t>
      </w:r>
      <w:r w:rsidRPr="00D276E1">
        <w:rPr>
          <w:rFonts w:ascii="Palatino Linotype" w:hAnsi="Palatino Linotype" w:cs="Arial"/>
        </w:rPr>
        <w:t xml:space="preserve"> </w:t>
      </w:r>
      <w:r w:rsidR="00465697" w:rsidRPr="00D276E1">
        <w:rPr>
          <w:rFonts w:ascii="Palatino Linotype" w:hAnsi="Palatino Linotype" w:cs="Arial"/>
        </w:rPr>
        <w:t xml:space="preserve">se desprende que, </w:t>
      </w:r>
      <w:r w:rsidRPr="00D276E1">
        <w:rPr>
          <w:rFonts w:ascii="Palatino Linotype" w:hAnsi="Palatino Linotype" w:cs="Arial"/>
        </w:rPr>
        <w:t xml:space="preserve">de la información fiscal contenida en los comprobantes fiscales digitales por internet, </w:t>
      </w:r>
      <w:r w:rsidR="00465697" w:rsidRPr="00D276E1">
        <w:rPr>
          <w:rFonts w:ascii="Palatino Linotype" w:hAnsi="Palatino Linotype" w:cs="Arial"/>
        </w:rPr>
        <w:t xml:space="preserve">tales como cadenas, sellos digitales y/o códigos bidimensionales, </w:t>
      </w:r>
      <w:r w:rsidRPr="00D276E1">
        <w:rPr>
          <w:rFonts w:ascii="Palatino Linotype" w:hAnsi="Palatino Linotype" w:cs="Arial"/>
        </w:rPr>
        <w:t>se pueden obtener datos</w:t>
      </w:r>
      <w:r w:rsidR="00465697" w:rsidRPr="00D276E1">
        <w:rPr>
          <w:rFonts w:ascii="Palatino Linotype" w:hAnsi="Palatino Linotype" w:cs="Arial"/>
        </w:rPr>
        <w:t xml:space="preserve"> personales</w:t>
      </w:r>
      <w:r w:rsidRPr="00D276E1">
        <w:rPr>
          <w:rFonts w:ascii="Palatino Linotype" w:hAnsi="Palatino Linotype" w:cs="Arial"/>
        </w:rPr>
        <w:t xml:space="preserve"> como el Registro Federal de Contribuyentes, la Clave Única del Registro de Población, entre otros </w:t>
      </w:r>
      <w:r w:rsidR="00465697" w:rsidRPr="00D276E1">
        <w:rPr>
          <w:rFonts w:ascii="Palatino Linotype" w:hAnsi="Palatino Linotype" w:cs="Arial"/>
        </w:rPr>
        <w:t xml:space="preserve">no susceptibles de conocimiento público </w:t>
      </w:r>
      <w:r w:rsidRPr="00D276E1">
        <w:rPr>
          <w:rFonts w:ascii="Palatino Linotype" w:hAnsi="Palatino Linotype" w:cs="Arial"/>
        </w:rPr>
        <w:t>que</w:t>
      </w:r>
      <w:r w:rsidR="00465697" w:rsidRPr="00D276E1">
        <w:rPr>
          <w:rFonts w:ascii="Palatino Linotype" w:hAnsi="Palatino Linotype" w:cs="Arial"/>
        </w:rPr>
        <w:t>, de difundirse,</w:t>
      </w:r>
      <w:r w:rsidRPr="00D276E1">
        <w:rPr>
          <w:rFonts w:ascii="Palatino Linotype" w:hAnsi="Palatino Linotype" w:cs="Arial"/>
        </w:rPr>
        <w:t xml:space="preserve"> pudieran hacer identificable a una persona, deberá clasificarla como confidencial, de manera fundada y motivada</w:t>
      </w:r>
      <w:r w:rsidR="00184089" w:rsidRPr="00D276E1">
        <w:rPr>
          <w:rFonts w:ascii="Palatino Linotype" w:hAnsi="Palatino Linotype" w:cs="Arial"/>
        </w:rPr>
        <w:t xml:space="preserve"> en términos </w:t>
      </w:r>
      <w:r w:rsidR="001B73B4" w:rsidRPr="00D276E1">
        <w:rPr>
          <w:rFonts w:ascii="Palatino Linotype" w:hAnsi="Palatino Linotype" w:cs="Arial"/>
        </w:rPr>
        <w:t xml:space="preserve">del </w:t>
      </w:r>
      <w:proofErr w:type="spellStart"/>
      <w:r w:rsidR="001B73B4" w:rsidRPr="00D276E1">
        <w:rPr>
          <w:rFonts w:ascii="Palatino Linotype" w:hAnsi="Palatino Linotype" w:cs="Arial"/>
        </w:rPr>
        <w:t>articulo</w:t>
      </w:r>
      <w:proofErr w:type="spellEnd"/>
      <w:r w:rsidR="001B73B4" w:rsidRPr="00D276E1">
        <w:rPr>
          <w:rFonts w:ascii="Palatino Linotype" w:hAnsi="Palatino Linotype" w:cs="Arial"/>
        </w:rPr>
        <w:t xml:space="preserve"> 143, fracción I de la Ley de Transparencia y Acceso a la Información Pública del Estado de México y Municipios.</w:t>
      </w:r>
    </w:p>
    <w:p w14:paraId="24807297" w14:textId="6E52C510" w:rsidR="009969DB" w:rsidRPr="00D276E1" w:rsidRDefault="009969DB" w:rsidP="009969DB">
      <w:pPr>
        <w:spacing w:before="240" w:after="240" w:line="360" w:lineRule="auto"/>
        <w:jc w:val="both"/>
        <w:rPr>
          <w:rFonts w:ascii="Palatino Linotype" w:hAnsi="Palatino Linotype" w:cs="Arial"/>
        </w:rPr>
      </w:pPr>
      <w:r w:rsidRPr="00D276E1">
        <w:rPr>
          <w:rFonts w:ascii="Palatino Linotype" w:hAnsi="Palatino Linotype" w:cs="Arial"/>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EB8D46F" w14:textId="77777777" w:rsidR="009969DB" w:rsidRPr="00D276E1" w:rsidRDefault="009969DB" w:rsidP="009969DB">
      <w:pPr>
        <w:spacing w:before="120" w:after="120"/>
        <w:ind w:left="851" w:right="900"/>
        <w:jc w:val="both"/>
        <w:rPr>
          <w:rFonts w:ascii="Palatino Linotype" w:hAnsi="Palatino Linotype"/>
          <w:i/>
          <w:sz w:val="22"/>
          <w:szCs w:val="22"/>
        </w:rPr>
      </w:pPr>
      <w:r w:rsidRPr="00D276E1">
        <w:rPr>
          <w:rFonts w:ascii="Palatino Linotype" w:hAnsi="Palatino Linotype"/>
          <w:b/>
          <w:i/>
          <w:sz w:val="22"/>
          <w:szCs w:val="22"/>
        </w:rPr>
        <w:lastRenderedPageBreak/>
        <w:t>“Artículo 49.</w:t>
      </w:r>
      <w:r w:rsidRPr="00D276E1">
        <w:rPr>
          <w:rFonts w:ascii="Palatino Linotype" w:hAnsi="Palatino Linotype"/>
          <w:i/>
          <w:sz w:val="22"/>
          <w:szCs w:val="22"/>
        </w:rPr>
        <w:t xml:space="preserve"> </w:t>
      </w:r>
      <w:r w:rsidRPr="00D276E1">
        <w:rPr>
          <w:rFonts w:ascii="Palatino Linotype" w:hAnsi="Palatino Linotype"/>
          <w:b/>
          <w:i/>
          <w:sz w:val="22"/>
          <w:szCs w:val="22"/>
        </w:rPr>
        <w:t>Los Comités de Transparencia</w:t>
      </w:r>
      <w:r w:rsidRPr="00D276E1">
        <w:rPr>
          <w:rFonts w:ascii="Palatino Linotype" w:hAnsi="Palatino Linotype"/>
          <w:i/>
          <w:sz w:val="22"/>
          <w:szCs w:val="22"/>
        </w:rPr>
        <w:t xml:space="preserve"> tendrán las siguientes atribuciones:</w:t>
      </w:r>
    </w:p>
    <w:p w14:paraId="43BA99E7" w14:textId="77777777" w:rsidR="009969DB" w:rsidRPr="00D276E1" w:rsidRDefault="009969DB" w:rsidP="009969DB">
      <w:pPr>
        <w:spacing w:before="120" w:after="120"/>
        <w:ind w:left="993" w:right="900"/>
        <w:jc w:val="both"/>
        <w:rPr>
          <w:rFonts w:ascii="Palatino Linotype" w:hAnsi="Palatino Linotype"/>
          <w:i/>
          <w:sz w:val="22"/>
          <w:szCs w:val="22"/>
        </w:rPr>
      </w:pPr>
      <w:r w:rsidRPr="00D276E1">
        <w:rPr>
          <w:rFonts w:ascii="Palatino Linotype" w:hAnsi="Palatino Linotype"/>
          <w:b/>
          <w:i/>
          <w:sz w:val="22"/>
          <w:szCs w:val="22"/>
        </w:rPr>
        <w:t>VIII. Aprobar, modificar o revocar la clasificación de la información</w:t>
      </w:r>
      <w:r w:rsidRPr="00D276E1">
        <w:rPr>
          <w:rFonts w:ascii="Palatino Linotype" w:hAnsi="Palatino Linotype"/>
          <w:i/>
          <w:sz w:val="22"/>
          <w:szCs w:val="22"/>
        </w:rPr>
        <w:t>…”</w:t>
      </w:r>
    </w:p>
    <w:p w14:paraId="68AF009E" w14:textId="77777777" w:rsidR="009969DB" w:rsidRPr="00D276E1" w:rsidRDefault="009969DB" w:rsidP="009969DB">
      <w:pPr>
        <w:spacing w:before="120" w:after="120"/>
        <w:ind w:left="851" w:right="900"/>
        <w:jc w:val="both"/>
        <w:rPr>
          <w:rFonts w:ascii="Palatino Linotype" w:hAnsi="Palatino Linotype"/>
          <w:i/>
          <w:sz w:val="22"/>
          <w:szCs w:val="22"/>
        </w:rPr>
      </w:pPr>
      <w:r w:rsidRPr="00D276E1">
        <w:rPr>
          <w:rFonts w:ascii="Palatino Linotype" w:hAnsi="Palatino Linotype"/>
          <w:i/>
          <w:sz w:val="22"/>
          <w:szCs w:val="22"/>
        </w:rPr>
        <w:t>“</w:t>
      </w:r>
      <w:r w:rsidRPr="00D276E1">
        <w:rPr>
          <w:rFonts w:ascii="Palatino Linotype" w:hAnsi="Palatino Linotype"/>
          <w:b/>
          <w:i/>
          <w:sz w:val="22"/>
          <w:szCs w:val="22"/>
        </w:rPr>
        <w:t>Artículo 53.</w:t>
      </w:r>
      <w:r w:rsidRPr="00D276E1">
        <w:rPr>
          <w:rFonts w:ascii="Palatino Linotype" w:hAnsi="Palatino Linotype"/>
          <w:i/>
          <w:sz w:val="22"/>
          <w:szCs w:val="22"/>
        </w:rPr>
        <w:t xml:space="preserve"> Las </w:t>
      </w:r>
      <w:r w:rsidRPr="00D276E1">
        <w:rPr>
          <w:rFonts w:ascii="Palatino Linotype" w:hAnsi="Palatino Linotype"/>
          <w:b/>
          <w:i/>
          <w:sz w:val="22"/>
          <w:szCs w:val="22"/>
        </w:rPr>
        <w:t>Unidades de Transparencia</w:t>
      </w:r>
      <w:r w:rsidRPr="00D276E1">
        <w:rPr>
          <w:rFonts w:ascii="Palatino Linotype" w:hAnsi="Palatino Linotype"/>
          <w:i/>
          <w:sz w:val="22"/>
          <w:szCs w:val="22"/>
        </w:rPr>
        <w:t xml:space="preserve"> tendrán las siguientes </w:t>
      </w:r>
      <w:r w:rsidRPr="00D276E1">
        <w:rPr>
          <w:rFonts w:ascii="Palatino Linotype" w:hAnsi="Palatino Linotype"/>
          <w:b/>
          <w:i/>
          <w:sz w:val="22"/>
          <w:szCs w:val="22"/>
        </w:rPr>
        <w:t>funciones</w:t>
      </w:r>
      <w:r w:rsidRPr="00D276E1">
        <w:rPr>
          <w:rFonts w:ascii="Palatino Linotype" w:hAnsi="Palatino Linotype"/>
          <w:i/>
          <w:sz w:val="22"/>
          <w:szCs w:val="22"/>
        </w:rPr>
        <w:t>:</w:t>
      </w:r>
    </w:p>
    <w:p w14:paraId="1CB7951A" w14:textId="77777777" w:rsidR="009969DB" w:rsidRPr="00D276E1" w:rsidRDefault="009969DB" w:rsidP="009969DB">
      <w:pPr>
        <w:spacing w:before="120" w:after="120"/>
        <w:ind w:left="993" w:right="900"/>
        <w:jc w:val="both"/>
        <w:rPr>
          <w:rFonts w:ascii="Palatino Linotype" w:hAnsi="Palatino Linotype"/>
          <w:i/>
          <w:sz w:val="22"/>
          <w:szCs w:val="22"/>
        </w:rPr>
      </w:pPr>
      <w:r w:rsidRPr="00D276E1">
        <w:rPr>
          <w:rFonts w:ascii="Palatino Linotype" w:hAnsi="Palatino Linotype"/>
          <w:b/>
          <w:i/>
          <w:sz w:val="22"/>
          <w:szCs w:val="22"/>
        </w:rPr>
        <w:t>X. Presentar ante el Comité, el proyecto de clasificación de información</w:t>
      </w:r>
      <w:r w:rsidRPr="00D276E1">
        <w:rPr>
          <w:rFonts w:ascii="Palatino Linotype" w:hAnsi="Palatino Linotype"/>
          <w:i/>
          <w:sz w:val="22"/>
          <w:szCs w:val="22"/>
        </w:rPr>
        <w:t xml:space="preserve">…” </w:t>
      </w:r>
    </w:p>
    <w:p w14:paraId="49DFC8E8" w14:textId="77777777" w:rsidR="009969DB" w:rsidRPr="00D276E1" w:rsidRDefault="009969DB" w:rsidP="009969DB">
      <w:pPr>
        <w:spacing w:before="120" w:after="120"/>
        <w:ind w:left="851" w:right="900"/>
        <w:jc w:val="both"/>
        <w:rPr>
          <w:rFonts w:ascii="Palatino Linotype" w:hAnsi="Palatino Linotype"/>
          <w:i/>
          <w:sz w:val="22"/>
          <w:szCs w:val="22"/>
        </w:rPr>
      </w:pPr>
      <w:r w:rsidRPr="00D276E1">
        <w:rPr>
          <w:rFonts w:ascii="Palatino Linotype" w:hAnsi="Palatino Linotype"/>
          <w:b/>
          <w:i/>
          <w:sz w:val="22"/>
          <w:szCs w:val="22"/>
        </w:rPr>
        <w:t>“Artículo 59.</w:t>
      </w:r>
      <w:r w:rsidRPr="00D276E1">
        <w:rPr>
          <w:rFonts w:ascii="Palatino Linotype" w:hAnsi="Palatino Linotype"/>
          <w:i/>
          <w:sz w:val="22"/>
          <w:szCs w:val="22"/>
        </w:rPr>
        <w:t xml:space="preserve"> Los </w:t>
      </w:r>
      <w:r w:rsidRPr="00D276E1">
        <w:rPr>
          <w:rFonts w:ascii="Palatino Linotype" w:hAnsi="Palatino Linotype"/>
          <w:b/>
          <w:i/>
          <w:sz w:val="22"/>
          <w:szCs w:val="22"/>
        </w:rPr>
        <w:t>servidores públicos habilitados</w:t>
      </w:r>
      <w:r w:rsidRPr="00D276E1">
        <w:rPr>
          <w:rFonts w:ascii="Palatino Linotype" w:hAnsi="Palatino Linotype"/>
          <w:i/>
          <w:sz w:val="22"/>
          <w:szCs w:val="22"/>
        </w:rPr>
        <w:t xml:space="preserve"> tendrán las </w:t>
      </w:r>
      <w:r w:rsidRPr="00D276E1">
        <w:rPr>
          <w:rFonts w:ascii="Palatino Linotype" w:hAnsi="Palatino Linotype"/>
          <w:b/>
          <w:i/>
          <w:sz w:val="22"/>
          <w:szCs w:val="22"/>
        </w:rPr>
        <w:t>funciones</w:t>
      </w:r>
      <w:r w:rsidRPr="00D276E1">
        <w:rPr>
          <w:rFonts w:ascii="Palatino Linotype" w:hAnsi="Palatino Linotype"/>
          <w:i/>
          <w:sz w:val="22"/>
          <w:szCs w:val="22"/>
        </w:rPr>
        <w:t xml:space="preserve"> siguientes:</w:t>
      </w:r>
    </w:p>
    <w:p w14:paraId="292B4A8B" w14:textId="77777777" w:rsidR="009969DB" w:rsidRPr="00D276E1" w:rsidRDefault="009969DB" w:rsidP="009969DB">
      <w:pPr>
        <w:spacing w:before="120" w:after="120"/>
        <w:ind w:left="851" w:right="900"/>
        <w:jc w:val="both"/>
        <w:rPr>
          <w:rFonts w:ascii="Palatino Linotype" w:hAnsi="Palatino Linotype"/>
          <w:i/>
          <w:sz w:val="22"/>
          <w:szCs w:val="22"/>
        </w:rPr>
      </w:pPr>
      <w:r w:rsidRPr="00D276E1">
        <w:rPr>
          <w:rFonts w:ascii="Palatino Linotype" w:hAnsi="Palatino Linotype"/>
          <w:b/>
          <w:i/>
          <w:sz w:val="22"/>
          <w:szCs w:val="22"/>
        </w:rPr>
        <w:t>V. Integrar y presentar al responsable de la Unidad de Transparencia la propuesta de clasificación de información</w:t>
      </w:r>
      <w:r w:rsidRPr="00D276E1">
        <w:rPr>
          <w:rFonts w:ascii="Palatino Linotype" w:hAnsi="Palatino Linotype"/>
          <w:i/>
          <w:sz w:val="22"/>
          <w:szCs w:val="22"/>
        </w:rPr>
        <w:t>, la cual tendrá los fundamentos y argumentos en que se basa dicha propuesta…”</w:t>
      </w:r>
    </w:p>
    <w:p w14:paraId="7CD77D4D" w14:textId="77777777" w:rsidR="009969DB" w:rsidRPr="00D276E1" w:rsidRDefault="009969DB" w:rsidP="009969DB">
      <w:pPr>
        <w:spacing w:before="240" w:after="240" w:line="360" w:lineRule="auto"/>
        <w:jc w:val="both"/>
        <w:rPr>
          <w:rFonts w:ascii="Palatino Linotype" w:hAnsi="Palatino Linotype" w:cs="Arial"/>
        </w:rPr>
      </w:pPr>
      <w:r w:rsidRPr="00D276E1">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1EEE5C3" w14:textId="77777777" w:rsidR="009969DB" w:rsidRPr="00D276E1" w:rsidRDefault="009969DB" w:rsidP="009969DB">
      <w:pPr>
        <w:spacing w:before="240" w:after="240" w:line="360" w:lineRule="auto"/>
        <w:ind w:right="49"/>
        <w:jc w:val="both"/>
        <w:rPr>
          <w:rFonts w:ascii="Palatino Linotype" w:eastAsiaTheme="minorEastAsia" w:hAnsi="Palatino Linotype" w:cs="Arial"/>
          <w:lang w:val="es-ES_tradnl"/>
        </w:rPr>
      </w:pPr>
      <w:r w:rsidRPr="00D276E1">
        <w:rPr>
          <w:rFonts w:ascii="Palatino Linotype" w:eastAsiaTheme="minorEastAsia" w:hAnsi="Palatino Linotype" w:cs="Bookman Old Style"/>
        </w:rPr>
        <w:t xml:space="preserve">Por último, respecto a la versión pública de los documentos que contenga la información solicitada, cabe señalar que el Comité de Transparencia del </w:t>
      </w:r>
      <w:r w:rsidRPr="00D276E1">
        <w:rPr>
          <w:rFonts w:ascii="Palatino Linotype" w:eastAsiaTheme="minorEastAsia" w:hAnsi="Palatino Linotype" w:cs="Bookman Old Style"/>
          <w:b/>
          <w:bCs/>
        </w:rPr>
        <w:t>Sujeto Obligado</w:t>
      </w:r>
      <w:r w:rsidRPr="00D276E1">
        <w:rPr>
          <w:rFonts w:ascii="Palatino Linotype" w:eastAsiaTheme="minorEastAsia" w:hAnsi="Palatino Linotype" w:cs="Bookman Old Style"/>
        </w:rPr>
        <w:t xml:space="preserve">, deberá emitir el acuerdo de clasificación de información </w:t>
      </w:r>
      <w:r w:rsidRPr="00D276E1">
        <w:rPr>
          <w:rFonts w:ascii="Palatino Linotype" w:eastAsiaTheme="minorEastAsia" w:hAnsi="Palatino Linotype" w:cs="Arial"/>
          <w:lang w:val="es-ES_tradnl"/>
        </w:rPr>
        <w:t xml:space="preserve">debidamente fundado y motivado, en </w:t>
      </w:r>
      <w:r w:rsidRPr="00D276E1">
        <w:rPr>
          <w:rFonts w:ascii="Palatino Linotype" w:eastAsiaTheme="minorEastAsia" w:hAnsi="Palatino Linotype" w:cs="Arial"/>
          <w:noProof/>
          <w:lang w:val="es-ES_tradnl"/>
        </w:rPr>
        <w:t>términos</w:t>
      </w:r>
      <w:r w:rsidRPr="00D276E1">
        <w:rPr>
          <w:rFonts w:ascii="Palatino Linotype" w:eastAsiaTheme="minorEastAsia" w:hAnsi="Palatino Linotype" w:cs="Arial"/>
          <w:lang w:val="es-ES_tradnl"/>
        </w:rPr>
        <w:t xml:space="preserve"> del numeral 132, fracciones II y III de la Ley de Transparencia y Acceso a la Información Pública del Estado de México y Municipios, así como los Lineamientos Segundo, fracción XVIII, y del Cuarto al </w:t>
      </w:r>
      <w:r w:rsidRPr="00D276E1">
        <w:rPr>
          <w:rFonts w:ascii="Palatino Linotype" w:eastAsiaTheme="minorEastAsia" w:hAnsi="Palatino Linotype" w:cs="Arial"/>
          <w:lang w:val="es-ES_tradnl"/>
        </w:rPr>
        <w:lastRenderedPageBreak/>
        <w:t>Décimo Primero de los “Lineamientos Generales en materia de Clasificación y Desclasificación de la Información, así como para la elaboración de Versiones Públicas”, que literalmente expresan:</w:t>
      </w:r>
    </w:p>
    <w:p w14:paraId="74F14E2A"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b/>
          <w:i/>
          <w:sz w:val="21"/>
          <w:szCs w:val="21"/>
          <w:lang w:val="es-ES_tradnl"/>
        </w:rPr>
      </w:pPr>
      <w:r w:rsidRPr="00D276E1">
        <w:rPr>
          <w:rFonts w:ascii="Palatino Linotype" w:eastAsiaTheme="minorEastAsia" w:hAnsi="Palatino Linotype" w:cs="Arial"/>
          <w:i/>
          <w:sz w:val="21"/>
          <w:szCs w:val="21"/>
          <w:lang w:val="es-ES_tradnl"/>
        </w:rPr>
        <w:t>“</w:t>
      </w:r>
      <w:r w:rsidRPr="00D276E1">
        <w:rPr>
          <w:rFonts w:ascii="Palatino Linotype" w:eastAsiaTheme="minorEastAsia" w:hAnsi="Palatino Linotype" w:cs="Arial"/>
          <w:b/>
          <w:i/>
          <w:sz w:val="21"/>
          <w:szCs w:val="21"/>
          <w:lang w:val="es-ES_tradnl"/>
        </w:rPr>
        <w:t>Artículo 132.</w:t>
      </w:r>
      <w:r w:rsidRPr="00D276E1">
        <w:rPr>
          <w:rFonts w:ascii="Palatino Linotype" w:eastAsiaTheme="minorEastAsia" w:hAnsi="Palatino Linotype" w:cs="Arial"/>
          <w:i/>
          <w:sz w:val="21"/>
          <w:szCs w:val="21"/>
          <w:lang w:val="es-ES_tradnl"/>
        </w:rPr>
        <w:t xml:space="preserve"> </w:t>
      </w:r>
      <w:r w:rsidRPr="00D276E1">
        <w:rPr>
          <w:rFonts w:ascii="Palatino Linotype" w:eastAsiaTheme="minorEastAsia" w:hAnsi="Palatino Linotype" w:cs="Arial"/>
          <w:b/>
          <w:i/>
          <w:sz w:val="21"/>
          <w:szCs w:val="21"/>
          <w:lang w:val="es-ES_tradnl"/>
        </w:rPr>
        <w:t>La clasificación de la información se llevará a cabo en el momento en que:</w:t>
      </w:r>
    </w:p>
    <w:p w14:paraId="6850A9DA" w14:textId="77777777" w:rsidR="009969DB" w:rsidRPr="00D276E1" w:rsidRDefault="009969DB" w:rsidP="009969DB">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i/>
          <w:sz w:val="21"/>
          <w:szCs w:val="21"/>
          <w:lang w:val="es-ES_tradnl"/>
        </w:rPr>
        <w:t>…</w:t>
      </w:r>
    </w:p>
    <w:p w14:paraId="7990EF20" w14:textId="77777777" w:rsidR="009969DB" w:rsidRPr="00D276E1" w:rsidRDefault="009969DB" w:rsidP="009969DB">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
          <w:i/>
          <w:sz w:val="21"/>
          <w:szCs w:val="21"/>
          <w:lang w:val="es-ES_tradnl"/>
        </w:rPr>
        <w:t>II.</w:t>
      </w:r>
      <w:r w:rsidRPr="00D276E1">
        <w:rPr>
          <w:rFonts w:ascii="Palatino Linotype" w:eastAsiaTheme="minorEastAsia" w:hAnsi="Palatino Linotype" w:cs="Arial"/>
          <w:i/>
          <w:sz w:val="21"/>
          <w:szCs w:val="21"/>
          <w:lang w:val="es-ES_tradnl"/>
        </w:rPr>
        <w:t xml:space="preserve"> Se determine mediante resolución de autoridad competente; o</w:t>
      </w:r>
    </w:p>
    <w:p w14:paraId="4832A426" w14:textId="77777777" w:rsidR="009969DB" w:rsidRPr="00D276E1" w:rsidRDefault="009969DB" w:rsidP="009969DB">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
          <w:i/>
          <w:sz w:val="21"/>
          <w:szCs w:val="21"/>
          <w:lang w:val="es-ES_tradnl"/>
        </w:rPr>
        <w:t>III</w:t>
      </w:r>
      <w:r w:rsidRPr="00D276E1">
        <w:rPr>
          <w:rFonts w:ascii="Palatino Linotype" w:eastAsiaTheme="minorEastAsia" w:hAnsi="Palatino Linotype" w:cs="Arial"/>
          <w:i/>
          <w:sz w:val="21"/>
          <w:szCs w:val="21"/>
          <w:lang w:val="es-ES_tradnl"/>
        </w:rPr>
        <w:t xml:space="preserve">. </w:t>
      </w:r>
      <w:r w:rsidRPr="00D276E1">
        <w:rPr>
          <w:rFonts w:ascii="Palatino Linotype" w:eastAsiaTheme="minorEastAsia" w:hAnsi="Palatino Linotype" w:cs="Arial"/>
          <w:b/>
          <w:i/>
          <w:sz w:val="21"/>
          <w:szCs w:val="21"/>
          <w:lang w:val="es-ES_tradnl"/>
        </w:rPr>
        <w:t>Se generen versiones públicas para dar cumplimiento a las obligaciones de transparencia previstas en esta Ley</w:t>
      </w:r>
      <w:r w:rsidRPr="00D276E1">
        <w:rPr>
          <w:rFonts w:ascii="Palatino Linotype" w:eastAsiaTheme="minorEastAsia" w:hAnsi="Palatino Linotype" w:cs="Arial"/>
          <w:i/>
          <w:sz w:val="21"/>
          <w:szCs w:val="21"/>
          <w:lang w:val="es-ES_tradnl"/>
        </w:rPr>
        <w:t>.”</w:t>
      </w:r>
    </w:p>
    <w:p w14:paraId="59D013A7"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i/>
          <w:sz w:val="21"/>
          <w:szCs w:val="21"/>
          <w:lang w:val="es-ES_tradnl"/>
        </w:rPr>
        <w:t>“</w:t>
      </w:r>
      <w:r w:rsidRPr="00D276E1">
        <w:rPr>
          <w:rFonts w:ascii="Palatino Linotype" w:eastAsiaTheme="minorEastAsia" w:hAnsi="Palatino Linotype" w:cs="Arial"/>
          <w:b/>
          <w:i/>
          <w:sz w:val="21"/>
          <w:szCs w:val="21"/>
          <w:lang w:val="es-ES_tradnl"/>
        </w:rPr>
        <w:t>Segundo.-</w:t>
      </w:r>
      <w:r w:rsidRPr="00D276E1">
        <w:rPr>
          <w:rFonts w:ascii="Palatino Linotype" w:eastAsiaTheme="minorEastAsia" w:hAnsi="Palatino Linotype" w:cs="Arial"/>
          <w:i/>
          <w:sz w:val="21"/>
          <w:szCs w:val="21"/>
          <w:lang w:val="es-ES_tradnl"/>
        </w:rPr>
        <w:t xml:space="preserve"> Para efectos de los presentes Lineamientos Generales, se entenderá por:</w:t>
      </w:r>
    </w:p>
    <w:p w14:paraId="1E8EE34F" w14:textId="77777777" w:rsidR="009969DB" w:rsidRPr="00D276E1" w:rsidRDefault="009969DB" w:rsidP="009969DB">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
          <w:i/>
          <w:sz w:val="21"/>
          <w:szCs w:val="21"/>
          <w:lang w:val="es-ES_tradnl"/>
        </w:rPr>
        <w:t>XVIII.</w:t>
      </w:r>
      <w:r w:rsidRPr="00D276E1">
        <w:rPr>
          <w:rFonts w:ascii="Palatino Linotype" w:eastAsiaTheme="minorEastAsia" w:hAnsi="Palatino Linotype" w:cs="Arial"/>
          <w:i/>
          <w:sz w:val="21"/>
          <w:szCs w:val="21"/>
          <w:lang w:val="es-ES_tradnl"/>
        </w:rPr>
        <w:t xml:space="preserve"> </w:t>
      </w:r>
      <w:r w:rsidRPr="00D276E1">
        <w:rPr>
          <w:rFonts w:ascii="Palatino Linotype" w:eastAsiaTheme="minorEastAsia" w:hAnsi="Palatino Linotype" w:cs="Arial"/>
          <w:b/>
          <w:i/>
          <w:sz w:val="21"/>
          <w:szCs w:val="21"/>
          <w:lang w:val="es-ES_tradnl"/>
        </w:rPr>
        <w:t>Versión pública:</w:t>
      </w:r>
      <w:r w:rsidRPr="00D276E1">
        <w:rPr>
          <w:rFonts w:ascii="Palatino Linotype" w:eastAsiaTheme="minorEastAsia" w:hAnsi="Palatino Linotype" w:cs="Arial"/>
          <w:i/>
          <w:sz w:val="21"/>
          <w:szCs w:val="21"/>
          <w:lang w:val="es-ES_tradnl"/>
        </w:rPr>
        <w:t xml:space="preserve"> El </w:t>
      </w:r>
      <w:r w:rsidRPr="00D276E1">
        <w:rPr>
          <w:rFonts w:ascii="Palatino Linotype" w:eastAsiaTheme="minorEastAsia" w:hAnsi="Palatino Linotype" w:cs="Arial"/>
          <w:bCs/>
          <w:i/>
          <w:noProof/>
          <w:sz w:val="21"/>
          <w:szCs w:val="21"/>
          <w:lang w:val="es-ES_tradnl"/>
        </w:rPr>
        <w:t>documento</w:t>
      </w:r>
      <w:r w:rsidRPr="00D276E1">
        <w:rPr>
          <w:rFonts w:ascii="Palatino Linotype" w:eastAsiaTheme="minorEastAsia" w:hAnsi="Palatino Linotype" w:cs="Arial"/>
          <w:i/>
          <w:sz w:val="21"/>
          <w:szCs w:val="21"/>
          <w:lang w:val="es-ES_tradnl"/>
        </w:rPr>
        <w:t xml:space="preserve"> a partir del que se otorga acceso a la información, en el que se testan partes o secciones clasificadas, indicando el contenido de éstas de manera genérica, </w:t>
      </w:r>
      <w:r w:rsidRPr="00D276E1">
        <w:rPr>
          <w:rFonts w:ascii="Palatino Linotype" w:eastAsiaTheme="minorEastAsia" w:hAnsi="Palatino Linotype" w:cs="Arial"/>
          <w:b/>
          <w:i/>
          <w:sz w:val="21"/>
          <w:szCs w:val="21"/>
          <w:lang w:val="es-ES_tradnl"/>
        </w:rPr>
        <w:t>fundando y motivando la</w:t>
      </w:r>
      <w:r w:rsidRPr="00D276E1">
        <w:rPr>
          <w:rFonts w:ascii="Palatino Linotype" w:eastAsiaTheme="minorEastAsia" w:hAnsi="Palatino Linotype" w:cs="Arial"/>
          <w:i/>
          <w:sz w:val="21"/>
          <w:szCs w:val="21"/>
          <w:lang w:val="es-ES_tradnl"/>
        </w:rPr>
        <w:t xml:space="preserve"> reserva o </w:t>
      </w:r>
      <w:r w:rsidRPr="00D276E1">
        <w:rPr>
          <w:rFonts w:ascii="Palatino Linotype" w:eastAsiaTheme="minorEastAsia" w:hAnsi="Palatino Linotype" w:cs="Arial"/>
          <w:b/>
          <w:i/>
          <w:sz w:val="21"/>
          <w:szCs w:val="21"/>
          <w:lang w:val="es-ES_tradnl"/>
        </w:rPr>
        <w:t>confidencialidad</w:t>
      </w:r>
      <w:r w:rsidRPr="00D276E1">
        <w:rPr>
          <w:rFonts w:ascii="Palatino Linotype" w:eastAsiaTheme="minorEastAsia" w:hAnsi="Palatino Linotype" w:cs="Arial"/>
          <w:i/>
          <w:sz w:val="21"/>
          <w:szCs w:val="21"/>
          <w:lang w:val="es-ES_tradnl"/>
        </w:rPr>
        <w:t xml:space="preserve">, a través de la resolución que para tal efecto emita el </w:t>
      </w:r>
      <w:r w:rsidRPr="00D276E1">
        <w:rPr>
          <w:rFonts w:ascii="Palatino Linotype" w:eastAsiaTheme="minorEastAsia" w:hAnsi="Palatino Linotype" w:cs="Arial"/>
          <w:bCs/>
          <w:i/>
          <w:noProof/>
          <w:sz w:val="21"/>
          <w:szCs w:val="21"/>
          <w:lang w:val="es-ES_tradnl"/>
        </w:rPr>
        <w:t>Comité</w:t>
      </w:r>
      <w:r w:rsidRPr="00D276E1">
        <w:rPr>
          <w:rFonts w:ascii="Palatino Linotype" w:eastAsiaTheme="minorEastAsia" w:hAnsi="Palatino Linotype" w:cs="Arial"/>
          <w:i/>
          <w:sz w:val="21"/>
          <w:szCs w:val="21"/>
          <w:lang w:val="es-ES_tradnl"/>
        </w:rPr>
        <w:t xml:space="preserve"> de Transparencia.</w:t>
      </w:r>
    </w:p>
    <w:p w14:paraId="6AB307EB"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
          <w:i/>
          <w:sz w:val="21"/>
          <w:szCs w:val="21"/>
          <w:lang w:val="es-ES_tradnl"/>
        </w:rPr>
        <w:t>Cuarto.</w:t>
      </w:r>
      <w:r w:rsidRPr="00D276E1">
        <w:rPr>
          <w:rFonts w:ascii="Palatino Linotype" w:eastAsiaTheme="minorEastAsia" w:hAnsi="Palatino Linotype" w:cs="Arial"/>
          <w:i/>
          <w:sz w:val="21"/>
          <w:szCs w:val="21"/>
          <w:lang w:val="es-ES_tradnl"/>
        </w:rPr>
        <w:t xml:space="preserve"> </w:t>
      </w:r>
      <w:r w:rsidRPr="00D276E1">
        <w:rPr>
          <w:rFonts w:ascii="Palatino Linotype" w:eastAsiaTheme="minorEastAsia" w:hAnsi="Palatino Linotype" w:cs="Arial"/>
          <w:b/>
          <w:i/>
          <w:sz w:val="21"/>
          <w:szCs w:val="21"/>
          <w:lang w:val="es-ES_tradnl"/>
        </w:rPr>
        <w:t>Para clasificar la información como</w:t>
      </w:r>
      <w:r w:rsidRPr="00D276E1">
        <w:rPr>
          <w:rFonts w:ascii="Palatino Linotype" w:eastAsiaTheme="minorEastAsia" w:hAnsi="Palatino Linotype" w:cs="Arial"/>
          <w:i/>
          <w:sz w:val="21"/>
          <w:szCs w:val="21"/>
          <w:lang w:val="es-ES_tradnl"/>
        </w:rPr>
        <w:t xml:space="preserve"> reservada o </w:t>
      </w:r>
      <w:r w:rsidRPr="00D276E1">
        <w:rPr>
          <w:rFonts w:ascii="Palatino Linotype" w:eastAsiaTheme="minorEastAsia" w:hAnsi="Palatino Linotype" w:cs="Arial"/>
          <w:b/>
          <w:i/>
          <w:sz w:val="21"/>
          <w:szCs w:val="21"/>
          <w:lang w:val="es-ES_tradnl"/>
        </w:rPr>
        <w:t xml:space="preserve">confidencial, de manera total o parcial, el titular del </w:t>
      </w:r>
      <w:r w:rsidRPr="00D276E1">
        <w:rPr>
          <w:rFonts w:ascii="Palatino Linotype" w:eastAsiaTheme="minorEastAsia" w:hAnsi="Palatino Linotype" w:cs="Arial"/>
          <w:b/>
          <w:bCs/>
          <w:i/>
          <w:noProof/>
          <w:sz w:val="21"/>
          <w:szCs w:val="21"/>
          <w:lang w:val="es-ES_tradnl"/>
        </w:rPr>
        <w:t>área</w:t>
      </w:r>
      <w:r w:rsidRPr="00D276E1">
        <w:rPr>
          <w:rFonts w:ascii="Palatino Linotype" w:eastAsiaTheme="minorEastAsia" w:hAnsi="Palatino Linotype" w:cs="Arial"/>
          <w:b/>
          <w:i/>
          <w:sz w:val="21"/>
          <w:szCs w:val="21"/>
          <w:lang w:val="es-ES_tradnl"/>
        </w:rPr>
        <w:t xml:space="preserve"> del sujeto obligado deberá atender lo dispuesto por el Título Sexto de la Ley General</w:t>
      </w:r>
      <w:r w:rsidRPr="00D276E1">
        <w:rPr>
          <w:rFonts w:ascii="Palatino Linotype" w:eastAsiaTheme="minorEastAsia" w:hAnsi="Palatino Linotype" w:cs="Arial"/>
          <w:i/>
          <w:sz w:val="21"/>
          <w:szCs w:val="21"/>
          <w:lang w:val="es-ES_tradnl"/>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43A161"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i/>
          <w:sz w:val="21"/>
          <w:szCs w:val="21"/>
          <w:lang w:val="es-ES_tradnl"/>
        </w:rPr>
        <w:t xml:space="preserve">Los sujetos obligados deberán aplicar, de manera estricta, las excepciones al derecho de acceso a la </w:t>
      </w:r>
      <w:r w:rsidRPr="00D276E1">
        <w:rPr>
          <w:rFonts w:ascii="Palatino Linotype" w:eastAsiaTheme="minorEastAsia" w:hAnsi="Palatino Linotype" w:cs="Arial"/>
          <w:bCs/>
          <w:i/>
          <w:noProof/>
          <w:sz w:val="21"/>
          <w:szCs w:val="21"/>
          <w:lang w:val="es-ES_tradnl"/>
        </w:rPr>
        <w:t>información</w:t>
      </w:r>
      <w:r w:rsidRPr="00D276E1">
        <w:rPr>
          <w:rFonts w:ascii="Palatino Linotype" w:eastAsiaTheme="minorEastAsia" w:hAnsi="Palatino Linotype" w:cs="Arial"/>
          <w:i/>
          <w:sz w:val="21"/>
          <w:szCs w:val="21"/>
          <w:lang w:val="es-ES_tradnl"/>
        </w:rPr>
        <w:t xml:space="preserve"> y sólo podrán invocarlas cuando acrediten su procedencia.</w:t>
      </w:r>
    </w:p>
    <w:p w14:paraId="4A92EC5D"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
          <w:i/>
          <w:sz w:val="21"/>
          <w:szCs w:val="21"/>
          <w:lang w:val="es-ES_tradnl"/>
        </w:rPr>
        <w:t>Quinto.</w:t>
      </w:r>
      <w:r w:rsidRPr="00D276E1">
        <w:rPr>
          <w:rFonts w:ascii="Palatino Linotype" w:eastAsiaTheme="minorEastAsia" w:hAnsi="Palatino Linotype" w:cs="Arial"/>
          <w:i/>
          <w:sz w:val="21"/>
          <w:szCs w:val="21"/>
          <w:lang w:val="es-ES_tradn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829BCF"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
          <w:i/>
          <w:sz w:val="21"/>
          <w:szCs w:val="21"/>
          <w:lang w:val="es-ES_tradnl"/>
        </w:rPr>
        <w:lastRenderedPageBreak/>
        <w:t>Sexto.</w:t>
      </w:r>
      <w:r w:rsidRPr="00D276E1">
        <w:rPr>
          <w:rFonts w:ascii="Palatino Linotype" w:eastAsiaTheme="minorEastAsia" w:hAnsi="Palatino Linotype" w:cs="Arial"/>
          <w:i/>
          <w:sz w:val="21"/>
          <w:szCs w:val="21"/>
          <w:lang w:val="es-ES_tradnl"/>
        </w:rPr>
        <w:t xml:space="preserve"> Los sujetos obligados no podrán emitir acuerdos de carácter general ni particular que clasifiquen </w:t>
      </w:r>
      <w:r w:rsidRPr="00D276E1">
        <w:rPr>
          <w:rFonts w:ascii="Palatino Linotype" w:eastAsiaTheme="minorEastAsia" w:hAnsi="Palatino Linotype" w:cs="Arial"/>
          <w:bCs/>
          <w:i/>
          <w:noProof/>
          <w:sz w:val="21"/>
          <w:szCs w:val="21"/>
          <w:lang w:val="es-ES_tradnl"/>
        </w:rPr>
        <w:t>documentos</w:t>
      </w:r>
      <w:r w:rsidRPr="00D276E1">
        <w:rPr>
          <w:rFonts w:ascii="Palatino Linotype" w:eastAsiaTheme="minorEastAsia" w:hAnsi="Palatino Linotype" w:cs="Arial"/>
          <w:i/>
          <w:sz w:val="21"/>
          <w:szCs w:val="21"/>
          <w:lang w:val="es-ES_tradnl"/>
        </w:rPr>
        <w:t xml:space="preserve"> o expedientes como reservados, ni clasificar documentos antes de que se genere la información o cuando éstos no obren en sus archivos.</w:t>
      </w:r>
    </w:p>
    <w:p w14:paraId="0A9FF685" w14:textId="77777777" w:rsidR="009969DB" w:rsidRPr="00D276E1" w:rsidRDefault="009969DB" w:rsidP="009969DB">
      <w:pPr>
        <w:tabs>
          <w:tab w:val="left" w:pos="8222"/>
        </w:tabs>
        <w:spacing w:before="120" w:after="120"/>
        <w:ind w:left="851"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i/>
          <w:sz w:val="21"/>
          <w:szCs w:val="21"/>
          <w:lang w:val="es-ES_tradnl"/>
        </w:rPr>
        <w:t xml:space="preserve">La clasificación de información se realizará conforme a un análisis caso por caso, mediante la aplicación </w:t>
      </w:r>
      <w:r w:rsidRPr="00D276E1">
        <w:rPr>
          <w:rFonts w:ascii="Palatino Linotype" w:eastAsiaTheme="minorEastAsia" w:hAnsi="Palatino Linotype" w:cs="Arial"/>
          <w:bCs/>
          <w:i/>
          <w:noProof/>
          <w:sz w:val="21"/>
          <w:szCs w:val="21"/>
          <w:lang w:val="es-ES_tradnl"/>
        </w:rPr>
        <w:t>de</w:t>
      </w:r>
      <w:r w:rsidRPr="00D276E1">
        <w:rPr>
          <w:rFonts w:ascii="Palatino Linotype" w:eastAsiaTheme="minorEastAsia" w:hAnsi="Palatino Linotype" w:cs="Arial"/>
          <w:i/>
          <w:sz w:val="21"/>
          <w:szCs w:val="21"/>
          <w:lang w:val="es-ES_tradnl"/>
        </w:rPr>
        <w:t xml:space="preserve"> la prueba de daño y de interés público.</w:t>
      </w:r>
    </w:p>
    <w:p w14:paraId="35C10723"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
          <w:i/>
          <w:sz w:val="21"/>
          <w:szCs w:val="21"/>
          <w:lang w:val="es-ES_tradnl"/>
        </w:rPr>
        <w:t>Séptimo.</w:t>
      </w:r>
      <w:r w:rsidRPr="00D276E1">
        <w:rPr>
          <w:rFonts w:ascii="Palatino Linotype" w:eastAsiaTheme="minorEastAsia" w:hAnsi="Palatino Linotype" w:cs="Arial"/>
          <w:i/>
          <w:sz w:val="21"/>
          <w:szCs w:val="21"/>
          <w:lang w:val="es-ES_tradnl"/>
        </w:rPr>
        <w:t xml:space="preserve"> La clasificación </w:t>
      </w:r>
      <w:r w:rsidRPr="00D276E1">
        <w:rPr>
          <w:rFonts w:ascii="Palatino Linotype" w:eastAsiaTheme="minorEastAsia" w:hAnsi="Palatino Linotype" w:cs="Arial"/>
          <w:bCs/>
          <w:i/>
          <w:noProof/>
          <w:sz w:val="21"/>
          <w:szCs w:val="21"/>
          <w:lang w:val="es-ES_tradnl"/>
        </w:rPr>
        <w:t>de</w:t>
      </w:r>
      <w:r w:rsidRPr="00D276E1">
        <w:rPr>
          <w:rFonts w:ascii="Palatino Linotype" w:eastAsiaTheme="minorEastAsia" w:hAnsi="Palatino Linotype" w:cs="Arial"/>
          <w:i/>
          <w:sz w:val="21"/>
          <w:szCs w:val="21"/>
          <w:lang w:val="es-ES_tradnl"/>
        </w:rPr>
        <w:t xml:space="preserve"> la información se llevará a cabo en el momento en que:</w:t>
      </w:r>
    </w:p>
    <w:p w14:paraId="493B9F3F" w14:textId="77777777" w:rsidR="009969DB" w:rsidRPr="00D276E1" w:rsidRDefault="009969DB" w:rsidP="009969DB">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
          <w:i/>
          <w:sz w:val="21"/>
          <w:szCs w:val="21"/>
          <w:lang w:val="es-ES_tradnl"/>
        </w:rPr>
        <w:t>I.</w:t>
      </w:r>
      <w:r w:rsidRPr="00D276E1">
        <w:rPr>
          <w:rFonts w:ascii="Palatino Linotype" w:eastAsiaTheme="minorEastAsia" w:hAnsi="Palatino Linotype" w:cs="Arial"/>
          <w:i/>
          <w:sz w:val="21"/>
          <w:szCs w:val="21"/>
          <w:lang w:val="es-ES_tradnl"/>
        </w:rPr>
        <w:t xml:space="preserve"> Se reciba una solicitud de acceso a la información;</w:t>
      </w:r>
    </w:p>
    <w:p w14:paraId="0F5907A9" w14:textId="77777777" w:rsidR="009969DB" w:rsidRPr="00D276E1" w:rsidRDefault="009969DB" w:rsidP="009969DB">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
          <w:i/>
          <w:sz w:val="21"/>
          <w:szCs w:val="21"/>
          <w:lang w:val="es-ES_tradnl"/>
        </w:rPr>
        <w:t>II.</w:t>
      </w:r>
      <w:r w:rsidRPr="00D276E1">
        <w:rPr>
          <w:rFonts w:ascii="Palatino Linotype" w:eastAsiaTheme="minorEastAsia" w:hAnsi="Palatino Linotype" w:cs="Arial"/>
          <w:i/>
          <w:sz w:val="21"/>
          <w:szCs w:val="21"/>
          <w:lang w:val="es-ES_tradnl"/>
        </w:rPr>
        <w:t xml:space="preserve"> Se determine </w:t>
      </w:r>
      <w:r w:rsidRPr="00D276E1">
        <w:rPr>
          <w:rFonts w:ascii="Palatino Linotype" w:eastAsiaTheme="minorEastAsia" w:hAnsi="Palatino Linotype" w:cs="Arial"/>
          <w:bCs/>
          <w:i/>
          <w:noProof/>
          <w:sz w:val="21"/>
          <w:szCs w:val="21"/>
          <w:lang w:val="es-ES_tradnl"/>
        </w:rPr>
        <w:t>mediante</w:t>
      </w:r>
      <w:r w:rsidRPr="00D276E1">
        <w:rPr>
          <w:rFonts w:ascii="Palatino Linotype" w:eastAsiaTheme="minorEastAsia" w:hAnsi="Palatino Linotype" w:cs="Arial"/>
          <w:i/>
          <w:sz w:val="21"/>
          <w:szCs w:val="21"/>
          <w:lang w:val="es-ES_tradnl"/>
        </w:rPr>
        <w:t xml:space="preserve"> resolución de autoridad competente, o</w:t>
      </w:r>
    </w:p>
    <w:p w14:paraId="658794B7" w14:textId="77777777" w:rsidR="009969DB" w:rsidRPr="00D276E1" w:rsidRDefault="009969DB" w:rsidP="009969DB">
      <w:pPr>
        <w:tabs>
          <w:tab w:val="left" w:pos="8222"/>
        </w:tabs>
        <w:autoSpaceDE w:val="0"/>
        <w:autoSpaceDN w:val="0"/>
        <w:adjustRightInd w:val="0"/>
        <w:spacing w:before="120" w:after="120"/>
        <w:ind w:left="1134"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
          <w:i/>
          <w:sz w:val="21"/>
          <w:szCs w:val="21"/>
          <w:lang w:val="es-ES_tradnl"/>
        </w:rPr>
        <w:t>III.</w:t>
      </w:r>
      <w:r w:rsidRPr="00D276E1">
        <w:rPr>
          <w:rFonts w:ascii="Palatino Linotype" w:eastAsiaTheme="minorEastAsia" w:hAnsi="Palatino Linotype" w:cs="Arial"/>
          <w:i/>
          <w:sz w:val="21"/>
          <w:szCs w:val="21"/>
          <w:lang w:val="es-ES_tradnl"/>
        </w:rPr>
        <w:t xml:space="preserve"> Se generen </w:t>
      </w:r>
      <w:r w:rsidRPr="00D276E1">
        <w:rPr>
          <w:rFonts w:ascii="Palatino Linotype" w:eastAsiaTheme="minorEastAsia" w:hAnsi="Palatino Linotype" w:cs="Arial"/>
          <w:bCs/>
          <w:i/>
          <w:noProof/>
          <w:sz w:val="21"/>
          <w:szCs w:val="21"/>
          <w:lang w:val="es-ES_tradnl"/>
        </w:rPr>
        <w:t>versiones</w:t>
      </w:r>
      <w:r w:rsidRPr="00D276E1">
        <w:rPr>
          <w:rFonts w:ascii="Palatino Linotype" w:eastAsiaTheme="minorEastAsia" w:hAnsi="Palatino Linotype" w:cs="Arial"/>
          <w:i/>
          <w:sz w:val="21"/>
          <w:szCs w:val="21"/>
          <w:lang w:val="es-ES_tradnl"/>
        </w:rPr>
        <w:t xml:space="preserve"> públicas para dar cumplimiento a las obligaciones de transparencia previstas en la Ley General, la Ley Federal y las correspondientes de las entidades federativas.</w:t>
      </w:r>
    </w:p>
    <w:p w14:paraId="1D6124C6"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i/>
          <w:sz w:val="21"/>
          <w:szCs w:val="21"/>
          <w:lang w:val="es-ES_tradnl"/>
        </w:rPr>
        <w:t xml:space="preserve">Los titulares de las áreas deberán revisar la clasificación al momento de la recepción de una solicitud de </w:t>
      </w:r>
      <w:r w:rsidRPr="00D276E1">
        <w:rPr>
          <w:rFonts w:ascii="Palatino Linotype" w:eastAsiaTheme="minorEastAsia" w:hAnsi="Palatino Linotype" w:cs="Arial"/>
          <w:bCs/>
          <w:i/>
          <w:noProof/>
          <w:sz w:val="21"/>
          <w:szCs w:val="21"/>
          <w:lang w:val="es-ES_tradnl"/>
        </w:rPr>
        <w:t>acceso</w:t>
      </w:r>
      <w:r w:rsidRPr="00D276E1">
        <w:rPr>
          <w:rFonts w:ascii="Palatino Linotype" w:eastAsiaTheme="minorEastAsia" w:hAnsi="Palatino Linotype" w:cs="Arial"/>
          <w:i/>
          <w:sz w:val="21"/>
          <w:szCs w:val="21"/>
          <w:lang w:val="es-ES_tradnl"/>
        </w:rPr>
        <w:t xml:space="preserve"> a la información, para verificar si encuadra en una causal de reserva o de confidencialidad.</w:t>
      </w:r>
    </w:p>
    <w:p w14:paraId="32CC6FCF"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
          <w:i/>
          <w:sz w:val="21"/>
          <w:szCs w:val="21"/>
          <w:lang w:val="es-ES_tradnl"/>
        </w:rPr>
        <w:t>Octavo.</w:t>
      </w:r>
      <w:r w:rsidRPr="00D276E1">
        <w:rPr>
          <w:rFonts w:ascii="Palatino Linotype" w:eastAsiaTheme="minorEastAsia" w:hAnsi="Palatino Linotype" w:cs="Arial"/>
          <w:i/>
          <w:sz w:val="21"/>
          <w:szCs w:val="21"/>
          <w:lang w:val="es-ES_tradnl"/>
        </w:rPr>
        <w:t xml:space="preserve"> Para fundar la clasificación de la información se debe señalar el artículo, fracción, inciso, párrafo o numeral de la ley o tratado internacional suscrito por el Estado mexicano que </w:t>
      </w:r>
      <w:r w:rsidRPr="00D276E1">
        <w:rPr>
          <w:rFonts w:ascii="Palatino Linotype" w:eastAsiaTheme="minorEastAsia" w:hAnsi="Palatino Linotype" w:cs="Arial"/>
          <w:bCs/>
          <w:i/>
          <w:noProof/>
          <w:sz w:val="21"/>
          <w:szCs w:val="21"/>
          <w:lang w:val="es-ES_tradnl"/>
        </w:rPr>
        <w:t>expresamente</w:t>
      </w:r>
      <w:r w:rsidRPr="00D276E1">
        <w:rPr>
          <w:rFonts w:ascii="Palatino Linotype" w:eastAsiaTheme="minorEastAsia" w:hAnsi="Palatino Linotype" w:cs="Arial"/>
          <w:i/>
          <w:sz w:val="21"/>
          <w:szCs w:val="21"/>
          <w:lang w:val="es-ES_tradnl"/>
        </w:rPr>
        <w:t xml:space="preserve"> le otorga el carácter de reservada o confidencial.</w:t>
      </w:r>
    </w:p>
    <w:p w14:paraId="67EA34A9"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1"/>
          <w:szCs w:val="21"/>
          <w:lang w:val="es-ES_tradnl"/>
        </w:rPr>
      </w:pPr>
      <w:r w:rsidRPr="00D276E1">
        <w:rPr>
          <w:rFonts w:ascii="Palatino Linotype" w:eastAsiaTheme="minorEastAsia" w:hAnsi="Palatino Linotype" w:cs="Arial"/>
          <w:i/>
          <w:sz w:val="21"/>
          <w:szCs w:val="21"/>
          <w:lang w:val="es-ES_tradnl"/>
        </w:rPr>
        <w:t xml:space="preserve">Para </w:t>
      </w:r>
      <w:r w:rsidRPr="00D276E1">
        <w:rPr>
          <w:rFonts w:ascii="Palatino Linotype" w:eastAsiaTheme="minorEastAsia" w:hAnsi="Palatino Linotype" w:cs="Arial"/>
          <w:bCs/>
          <w:i/>
          <w:noProof/>
          <w:sz w:val="21"/>
          <w:szCs w:val="21"/>
          <w:lang w:val="es-ES_tradnl"/>
        </w:rPr>
        <w:t xml:space="preserve">motivar la clasificación se deberán señalar las razones o circunstancias especiales que lo </w:t>
      </w:r>
      <w:r w:rsidRPr="00D276E1">
        <w:rPr>
          <w:rFonts w:ascii="Palatino Linotype" w:eastAsiaTheme="minorEastAsia" w:hAnsi="Palatino Linotype" w:cs="Arial"/>
          <w:i/>
          <w:sz w:val="21"/>
          <w:szCs w:val="21"/>
          <w:lang w:val="es-ES_tradnl"/>
        </w:rPr>
        <w:t>llevaron</w:t>
      </w:r>
      <w:r w:rsidRPr="00D276E1">
        <w:rPr>
          <w:rFonts w:ascii="Palatino Linotype" w:eastAsiaTheme="minorEastAsia" w:hAnsi="Palatino Linotype" w:cs="Arial"/>
          <w:bCs/>
          <w:i/>
          <w:noProof/>
          <w:sz w:val="21"/>
          <w:szCs w:val="21"/>
          <w:lang w:val="es-ES_tradnl"/>
        </w:rPr>
        <w:t xml:space="preserve"> a concluir que el caso particular se ajusta al supuesto previsto por la norma legal invocada como fundamento.</w:t>
      </w:r>
    </w:p>
    <w:p w14:paraId="1EF316C8"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1"/>
          <w:szCs w:val="21"/>
          <w:lang w:val="es-ES_tradnl"/>
        </w:rPr>
      </w:pPr>
      <w:r w:rsidRPr="00D276E1">
        <w:rPr>
          <w:rFonts w:ascii="Palatino Linotype" w:eastAsiaTheme="minorEastAsia" w:hAnsi="Palatino Linotype" w:cs="Arial"/>
          <w:bCs/>
          <w:i/>
          <w:noProof/>
          <w:sz w:val="21"/>
          <w:szCs w:val="21"/>
          <w:lang w:val="es-ES_tradnl"/>
        </w:rPr>
        <w:t xml:space="preserve">En caso de referirse a información reservada, la motivación de la clasificación también deberá comprender las circunstancias que justifican el establecimiento de determinado plazo </w:t>
      </w:r>
      <w:r w:rsidRPr="00D276E1">
        <w:rPr>
          <w:rFonts w:ascii="Palatino Linotype" w:eastAsiaTheme="minorEastAsia" w:hAnsi="Palatino Linotype" w:cs="Arial"/>
          <w:i/>
          <w:sz w:val="21"/>
          <w:szCs w:val="21"/>
          <w:lang w:val="es-ES_tradnl"/>
        </w:rPr>
        <w:t>de</w:t>
      </w:r>
      <w:r w:rsidRPr="00D276E1">
        <w:rPr>
          <w:rFonts w:ascii="Palatino Linotype" w:eastAsiaTheme="minorEastAsia" w:hAnsi="Palatino Linotype" w:cs="Arial"/>
          <w:bCs/>
          <w:i/>
          <w:noProof/>
          <w:sz w:val="21"/>
          <w:szCs w:val="21"/>
          <w:lang w:val="es-ES_tradnl"/>
        </w:rPr>
        <w:t xml:space="preserve"> </w:t>
      </w:r>
      <w:r w:rsidRPr="00D276E1">
        <w:rPr>
          <w:rFonts w:ascii="Palatino Linotype" w:eastAsiaTheme="minorEastAsia" w:hAnsi="Palatino Linotype" w:cs="Arial"/>
          <w:i/>
          <w:sz w:val="21"/>
          <w:szCs w:val="21"/>
          <w:lang w:val="es-ES_tradnl"/>
        </w:rPr>
        <w:t>reserva</w:t>
      </w:r>
      <w:r w:rsidRPr="00D276E1">
        <w:rPr>
          <w:rFonts w:ascii="Palatino Linotype" w:eastAsiaTheme="minorEastAsia" w:hAnsi="Palatino Linotype" w:cs="Arial"/>
          <w:bCs/>
          <w:i/>
          <w:noProof/>
          <w:sz w:val="21"/>
          <w:szCs w:val="21"/>
          <w:lang w:val="es-ES_tradnl"/>
        </w:rPr>
        <w:t>.</w:t>
      </w:r>
    </w:p>
    <w:p w14:paraId="6EBDB2E5"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bCs/>
          <w:i/>
          <w:noProof/>
          <w:sz w:val="21"/>
          <w:szCs w:val="21"/>
          <w:lang w:val="es-ES_tradnl"/>
        </w:rPr>
      </w:pPr>
      <w:r w:rsidRPr="00D276E1">
        <w:rPr>
          <w:rFonts w:ascii="Palatino Linotype" w:eastAsiaTheme="minorEastAsia" w:hAnsi="Palatino Linotype" w:cs="Arial"/>
          <w:i/>
          <w:sz w:val="21"/>
          <w:szCs w:val="21"/>
          <w:lang w:val="es-ES_tradnl"/>
        </w:rPr>
        <w:t>Tratándose</w:t>
      </w:r>
      <w:r w:rsidRPr="00D276E1">
        <w:rPr>
          <w:rFonts w:ascii="Palatino Linotype" w:eastAsiaTheme="minorEastAsia" w:hAnsi="Palatino Linotype" w:cs="Arial"/>
          <w:bCs/>
          <w:i/>
          <w:noProof/>
          <w:sz w:val="21"/>
          <w:szCs w:val="21"/>
          <w:lang w:val="es-ES_tradnl"/>
        </w:rPr>
        <w:t xml:space="preserve"> de información clasificada como confidencial respecto de la cual se haya </w:t>
      </w:r>
      <w:r w:rsidRPr="00D276E1">
        <w:rPr>
          <w:rFonts w:ascii="Palatino Linotype" w:eastAsiaTheme="minorEastAsia" w:hAnsi="Palatino Linotype" w:cs="Arial"/>
          <w:i/>
          <w:sz w:val="21"/>
          <w:szCs w:val="21"/>
          <w:lang w:val="es-ES_tradnl"/>
        </w:rPr>
        <w:t>determinado</w:t>
      </w:r>
      <w:r w:rsidRPr="00D276E1">
        <w:rPr>
          <w:rFonts w:ascii="Palatino Linotype" w:eastAsiaTheme="minorEastAsia" w:hAnsi="Palatino Linotype" w:cs="Arial"/>
          <w:bCs/>
          <w:i/>
          <w:noProof/>
          <w:sz w:val="21"/>
          <w:szCs w:val="21"/>
          <w:lang w:val="es-ES_tradnl"/>
        </w:rPr>
        <w:t xml:space="preserve"> </w:t>
      </w:r>
      <w:r w:rsidRPr="00D276E1">
        <w:rPr>
          <w:rFonts w:ascii="Palatino Linotype" w:eastAsiaTheme="minorEastAsia" w:hAnsi="Palatino Linotype" w:cs="Arial"/>
          <w:i/>
          <w:sz w:val="21"/>
          <w:szCs w:val="21"/>
          <w:lang w:val="es-ES_tradnl"/>
        </w:rPr>
        <w:t>su</w:t>
      </w:r>
      <w:r w:rsidRPr="00D276E1">
        <w:rPr>
          <w:rFonts w:ascii="Palatino Linotype" w:eastAsiaTheme="minorEastAsia" w:hAnsi="Palatino Linotype" w:cs="Arial"/>
          <w:bCs/>
          <w:i/>
          <w:noProof/>
          <w:sz w:val="21"/>
          <w:szCs w:val="21"/>
          <w:lang w:val="es-ES_tradnl"/>
        </w:rPr>
        <w:t xml:space="preserve"> conservación permanente por tener valor histórico, ésta conservará tal carácter de conformidad con la normativa aplicable en materia de archivos.</w:t>
      </w:r>
    </w:p>
    <w:p w14:paraId="7E84FCE4"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Cs/>
          <w:i/>
          <w:noProof/>
          <w:sz w:val="21"/>
          <w:szCs w:val="21"/>
          <w:lang w:val="es-ES_tradnl"/>
        </w:rPr>
        <w:t>Los documentos contenidos</w:t>
      </w:r>
      <w:r w:rsidRPr="00D276E1">
        <w:rPr>
          <w:rFonts w:ascii="Palatino Linotype" w:eastAsiaTheme="minorEastAsia" w:hAnsi="Palatino Linotype" w:cs="Arial"/>
          <w:i/>
          <w:sz w:val="21"/>
          <w:szCs w:val="21"/>
          <w:lang w:val="es-ES_tradnl"/>
        </w:rPr>
        <w:t xml:space="preserve"> en los archivos históricos y los identificados como históricos confidenciales no serán susceptibles de clasificación como reservados.</w:t>
      </w:r>
    </w:p>
    <w:p w14:paraId="4EE6A0DA"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
          <w:i/>
          <w:sz w:val="21"/>
          <w:szCs w:val="21"/>
          <w:lang w:val="es-ES_tradnl"/>
        </w:rPr>
        <w:t>Noveno.</w:t>
      </w:r>
      <w:r w:rsidRPr="00D276E1">
        <w:rPr>
          <w:rFonts w:ascii="Palatino Linotype" w:eastAsiaTheme="minorEastAsia" w:hAnsi="Palatino Linotype" w:cs="Arial"/>
          <w:i/>
          <w:sz w:val="21"/>
          <w:szCs w:val="21"/>
          <w:lang w:val="es-ES_tradnl"/>
        </w:rPr>
        <w:t xml:space="preserve"> En los casos en que se solicite un documento o expediente que contenga partes o secciones clasificadas, los titulares de las áreas deberán elaborar una versión pública fundando y motivando la clasificación de las partes o secciones que </w:t>
      </w:r>
      <w:r w:rsidRPr="00D276E1">
        <w:rPr>
          <w:rFonts w:ascii="Palatino Linotype" w:eastAsiaTheme="minorEastAsia" w:hAnsi="Palatino Linotype" w:cs="Arial"/>
          <w:i/>
          <w:sz w:val="21"/>
          <w:szCs w:val="21"/>
          <w:lang w:val="es-ES_tradnl"/>
        </w:rPr>
        <w:lastRenderedPageBreak/>
        <w:t>se testen, siguiendo los procedimientos establecidos en el Capítulo IX de los presentes lineamientos.</w:t>
      </w:r>
    </w:p>
    <w:p w14:paraId="00B5A5F0"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
          <w:i/>
          <w:sz w:val="21"/>
          <w:szCs w:val="21"/>
          <w:lang w:val="es-ES_tradnl"/>
        </w:rPr>
        <w:t>Décimo.</w:t>
      </w:r>
      <w:r w:rsidRPr="00D276E1">
        <w:rPr>
          <w:rFonts w:ascii="Palatino Linotype" w:eastAsiaTheme="minorEastAsia" w:hAnsi="Palatino Linotype" w:cs="Arial"/>
          <w:i/>
          <w:sz w:val="21"/>
          <w:szCs w:val="21"/>
          <w:lang w:val="es-ES_tradn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3AB9A63"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i/>
          <w:sz w:val="21"/>
          <w:szCs w:val="21"/>
          <w:lang w:val="es-ES_tradnl"/>
        </w:rPr>
        <w:t>En ausencia de los titulares de las áreas, la información será clasificada o desclasificada por la persona que lo supla, en términos de la normativa que rija la actuación del sujeto obligado.</w:t>
      </w:r>
    </w:p>
    <w:p w14:paraId="794EBCA0" w14:textId="77777777" w:rsidR="009969DB" w:rsidRPr="00D276E1" w:rsidRDefault="009969DB" w:rsidP="009969DB">
      <w:pPr>
        <w:tabs>
          <w:tab w:val="left" w:pos="8222"/>
        </w:tabs>
        <w:autoSpaceDE w:val="0"/>
        <w:autoSpaceDN w:val="0"/>
        <w:adjustRightInd w:val="0"/>
        <w:spacing w:before="120" w:after="120"/>
        <w:ind w:left="851" w:right="1134"/>
        <w:jc w:val="both"/>
        <w:rPr>
          <w:rFonts w:ascii="Palatino Linotype" w:eastAsiaTheme="minorEastAsia" w:hAnsi="Palatino Linotype" w:cs="Arial"/>
          <w:i/>
          <w:sz w:val="21"/>
          <w:szCs w:val="21"/>
          <w:lang w:val="es-ES_tradnl"/>
        </w:rPr>
      </w:pPr>
      <w:r w:rsidRPr="00D276E1">
        <w:rPr>
          <w:rFonts w:ascii="Palatino Linotype" w:eastAsiaTheme="minorEastAsia" w:hAnsi="Palatino Linotype" w:cs="Arial"/>
          <w:b/>
          <w:i/>
          <w:sz w:val="21"/>
          <w:szCs w:val="21"/>
          <w:lang w:val="es-ES_tradnl"/>
        </w:rPr>
        <w:t>Décimo primero.</w:t>
      </w:r>
      <w:r w:rsidRPr="00D276E1">
        <w:rPr>
          <w:rFonts w:ascii="Palatino Linotype" w:eastAsiaTheme="minorEastAsia" w:hAnsi="Palatino Linotype" w:cs="Arial"/>
          <w:i/>
          <w:sz w:val="21"/>
          <w:szCs w:val="21"/>
          <w:lang w:val="es-ES_tradn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5CA74AAC" w14:textId="77777777" w:rsidR="009969DB" w:rsidRPr="00D276E1" w:rsidRDefault="009969DB" w:rsidP="009969DB">
      <w:pPr>
        <w:autoSpaceDE w:val="0"/>
        <w:autoSpaceDN w:val="0"/>
        <w:adjustRightInd w:val="0"/>
        <w:ind w:left="851" w:right="900"/>
        <w:jc w:val="both"/>
        <w:rPr>
          <w:rFonts w:ascii="Palatino Linotype" w:eastAsiaTheme="minorEastAsia" w:hAnsi="Palatino Linotype" w:cs="Bookman Old Style"/>
          <w:i/>
          <w:sz w:val="21"/>
          <w:szCs w:val="21"/>
        </w:rPr>
      </w:pPr>
      <w:r w:rsidRPr="00D276E1">
        <w:rPr>
          <w:rFonts w:ascii="Palatino Linotype" w:eastAsiaTheme="minorEastAsia" w:hAnsi="Palatino Linotype" w:cs="Bookman Old Style,Bold"/>
          <w:b/>
          <w:bCs/>
          <w:i/>
          <w:sz w:val="21"/>
          <w:szCs w:val="21"/>
        </w:rPr>
        <w:t xml:space="preserve">“Artículo 143. </w:t>
      </w:r>
      <w:r w:rsidRPr="00D276E1">
        <w:rPr>
          <w:rFonts w:ascii="Palatino Linotype" w:eastAsiaTheme="minorEastAsia" w:hAnsi="Palatino Linotype" w:cs="Bookman Old Style"/>
          <w:i/>
          <w:sz w:val="21"/>
          <w:szCs w:val="21"/>
        </w:rPr>
        <w:t>Para los efectos de esta Ley se considera información confidencial, la clasificada como tal, de manera permanente, por su naturaleza, cuando:</w:t>
      </w:r>
    </w:p>
    <w:p w14:paraId="18E88EC4" w14:textId="77777777" w:rsidR="009969DB" w:rsidRPr="00D276E1" w:rsidRDefault="009969DB" w:rsidP="009969DB">
      <w:pPr>
        <w:autoSpaceDE w:val="0"/>
        <w:autoSpaceDN w:val="0"/>
        <w:adjustRightInd w:val="0"/>
        <w:ind w:left="1134" w:right="900"/>
        <w:jc w:val="both"/>
        <w:rPr>
          <w:rFonts w:ascii="Palatino Linotype" w:eastAsiaTheme="minorEastAsia" w:hAnsi="Palatino Linotype" w:cs="Bookman Old Style"/>
          <w:i/>
          <w:sz w:val="21"/>
          <w:szCs w:val="21"/>
        </w:rPr>
      </w:pPr>
      <w:r w:rsidRPr="00D276E1">
        <w:rPr>
          <w:rFonts w:ascii="Palatino Linotype" w:eastAsiaTheme="minorEastAsia" w:hAnsi="Palatino Linotype" w:cs="Bookman Old Style,Bold"/>
          <w:b/>
          <w:bCs/>
          <w:i/>
          <w:sz w:val="21"/>
          <w:szCs w:val="21"/>
        </w:rPr>
        <w:t xml:space="preserve">I. </w:t>
      </w:r>
      <w:r w:rsidRPr="00D276E1">
        <w:rPr>
          <w:rFonts w:ascii="Palatino Linotype" w:eastAsiaTheme="minorEastAsia" w:hAnsi="Palatino Linotype" w:cs="Bookman Old Style"/>
          <w:i/>
          <w:sz w:val="21"/>
          <w:szCs w:val="21"/>
        </w:rPr>
        <w:t>Se refiera a la información privada y los datos personales concernientes a una persona física o jurídico colectiva identificada o identificable;</w:t>
      </w:r>
    </w:p>
    <w:p w14:paraId="2CB9A65C" w14:textId="77777777" w:rsidR="009969DB" w:rsidRPr="00D276E1" w:rsidRDefault="009969DB" w:rsidP="009969DB">
      <w:pPr>
        <w:autoSpaceDE w:val="0"/>
        <w:autoSpaceDN w:val="0"/>
        <w:adjustRightInd w:val="0"/>
        <w:ind w:left="1134" w:right="900"/>
        <w:jc w:val="both"/>
        <w:rPr>
          <w:rFonts w:ascii="Palatino Linotype" w:eastAsiaTheme="minorEastAsia" w:hAnsi="Palatino Linotype" w:cs="Bookman Old Style"/>
          <w:i/>
          <w:sz w:val="21"/>
          <w:szCs w:val="21"/>
        </w:rPr>
      </w:pPr>
      <w:r w:rsidRPr="00D276E1">
        <w:rPr>
          <w:rFonts w:ascii="Palatino Linotype" w:eastAsiaTheme="minorEastAsia" w:hAnsi="Palatino Linotype" w:cs="Bookman Old Style,Bold"/>
          <w:b/>
          <w:bCs/>
          <w:i/>
          <w:sz w:val="21"/>
          <w:szCs w:val="21"/>
        </w:rPr>
        <w:t xml:space="preserve">II. </w:t>
      </w:r>
      <w:r w:rsidRPr="00D276E1">
        <w:rPr>
          <w:rFonts w:ascii="Palatino Linotype" w:eastAsiaTheme="minorEastAsia" w:hAnsi="Palatino Linotype" w:cs="Bookman Old Style"/>
          <w:i/>
          <w:sz w:val="21"/>
          <w:szCs w:val="21"/>
        </w:rPr>
        <w:t>Los secretos bancario, fiduciario, industrial, comercial, fiscal, bursátil y postal, cuya titularidad corresponda a particulares, sujetos de derecho internacional o a sujetos obligados cuando no involucren el ejercicio de recursos públicos; y</w:t>
      </w:r>
    </w:p>
    <w:p w14:paraId="692FD0E4" w14:textId="77777777" w:rsidR="009969DB" w:rsidRPr="00D276E1" w:rsidRDefault="009969DB" w:rsidP="009969DB">
      <w:pPr>
        <w:autoSpaceDE w:val="0"/>
        <w:autoSpaceDN w:val="0"/>
        <w:adjustRightInd w:val="0"/>
        <w:ind w:left="1134" w:right="900"/>
        <w:jc w:val="both"/>
        <w:rPr>
          <w:rFonts w:ascii="Palatino Linotype" w:eastAsiaTheme="minorEastAsia" w:hAnsi="Palatino Linotype" w:cs="Bookman Old Style"/>
          <w:i/>
          <w:sz w:val="21"/>
          <w:szCs w:val="21"/>
        </w:rPr>
      </w:pPr>
      <w:r w:rsidRPr="00D276E1">
        <w:rPr>
          <w:rFonts w:ascii="Palatino Linotype" w:eastAsiaTheme="minorEastAsia" w:hAnsi="Palatino Linotype" w:cs="Bookman Old Style,Bold"/>
          <w:b/>
          <w:bCs/>
          <w:i/>
          <w:sz w:val="21"/>
          <w:szCs w:val="21"/>
        </w:rPr>
        <w:t xml:space="preserve">III. </w:t>
      </w:r>
      <w:r w:rsidRPr="00D276E1">
        <w:rPr>
          <w:rFonts w:ascii="Palatino Linotype" w:eastAsiaTheme="minorEastAsia" w:hAnsi="Palatino Linotype" w:cs="Bookman Old Style"/>
          <w:i/>
          <w:sz w:val="21"/>
          <w:szCs w:val="21"/>
        </w:rPr>
        <w:t>La que presenten los particulares a los sujetos obligados, de conformidad con lo dispuesto por las leyes o los tratados internacionales.</w:t>
      </w:r>
    </w:p>
    <w:p w14:paraId="6A6DA0E1" w14:textId="77777777" w:rsidR="009969DB" w:rsidRPr="00D276E1" w:rsidRDefault="009969DB" w:rsidP="009969DB">
      <w:pPr>
        <w:autoSpaceDE w:val="0"/>
        <w:autoSpaceDN w:val="0"/>
        <w:adjustRightInd w:val="0"/>
        <w:spacing w:before="240" w:after="240"/>
        <w:ind w:left="851" w:right="902"/>
        <w:jc w:val="both"/>
        <w:rPr>
          <w:rFonts w:ascii="Palatino Linotype" w:eastAsiaTheme="minorEastAsia" w:hAnsi="Palatino Linotype" w:cs="Bookman Old Style"/>
          <w:i/>
          <w:sz w:val="21"/>
          <w:szCs w:val="21"/>
        </w:rPr>
      </w:pPr>
      <w:r w:rsidRPr="00D276E1">
        <w:rPr>
          <w:rFonts w:ascii="Palatino Linotype" w:eastAsiaTheme="minorEastAsia" w:hAnsi="Palatino Linotype" w:cs="Bookman Old Style"/>
          <w:i/>
          <w:sz w:val="21"/>
          <w:szCs w:val="21"/>
        </w:rPr>
        <w:t>La información confidencial no estará sujeta a temporalidad alguna y sólo podrán tener acceso a ella los titulares de la misma, sus representantes y los servidores públicos facultados para ello.</w:t>
      </w:r>
    </w:p>
    <w:p w14:paraId="0AC1C0B7" w14:textId="77777777" w:rsidR="009969DB" w:rsidRPr="00D276E1" w:rsidRDefault="009969DB" w:rsidP="009969DB">
      <w:pPr>
        <w:autoSpaceDE w:val="0"/>
        <w:autoSpaceDN w:val="0"/>
        <w:adjustRightInd w:val="0"/>
        <w:spacing w:before="240" w:after="240"/>
        <w:ind w:left="851" w:right="902"/>
        <w:jc w:val="both"/>
        <w:rPr>
          <w:rFonts w:ascii="Palatino Linotype" w:eastAsiaTheme="minorEastAsia" w:hAnsi="Palatino Linotype" w:cs="Bookman Old Style"/>
          <w:i/>
          <w:sz w:val="21"/>
          <w:szCs w:val="21"/>
        </w:rPr>
      </w:pPr>
      <w:r w:rsidRPr="00D276E1">
        <w:rPr>
          <w:rFonts w:ascii="Palatino Linotype" w:eastAsiaTheme="minorEastAsia" w:hAnsi="Palatino Linotype" w:cs="Bookman Old Style"/>
          <w:i/>
          <w:sz w:val="21"/>
          <w:szCs w:val="21"/>
        </w:rPr>
        <w:t>No se considerará confidencial la información que se encuentre en los registros públicos o en fuentes de acceso público, ni tampoco la que sea considerada por la presente ley como información pública.”</w:t>
      </w:r>
    </w:p>
    <w:p w14:paraId="460AF250" w14:textId="77777777" w:rsidR="009969DB" w:rsidRPr="00D276E1" w:rsidRDefault="009969DB" w:rsidP="009969DB">
      <w:pPr>
        <w:spacing w:before="240" w:after="240" w:line="360" w:lineRule="auto"/>
        <w:jc w:val="both"/>
        <w:rPr>
          <w:rFonts w:ascii="Palatino Linotype" w:hAnsi="Palatino Linotype"/>
        </w:rPr>
      </w:pPr>
      <w:r w:rsidRPr="00D276E1">
        <w:rPr>
          <w:rFonts w:ascii="Palatino Linotype" w:hAnsi="Palatino Linotype" w:cs="Arial"/>
        </w:rPr>
        <w:t xml:space="preserve">Asimismo, deberá observar los numerales </w:t>
      </w:r>
      <w:r w:rsidRPr="00D276E1">
        <w:rPr>
          <w:rFonts w:ascii="Palatino Linotype" w:hAnsi="Palatino Linotype"/>
        </w:rPr>
        <w:t xml:space="preserve">Quincuagésimo tercero y Quincuagésimo quinto de </w:t>
      </w:r>
      <w:r w:rsidRPr="00D276E1">
        <w:rPr>
          <w:rFonts w:ascii="Palatino Linotype" w:hAnsi="Palatino Linotype" w:cs="Arial"/>
        </w:rPr>
        <w:t xml:space="preserve">los Lineamientos Generales en Materia de Clasificación y Desclasificación </w:t>
      </w:r>
      <w:r w:rsidRPr="00D276E1">
        <w:rPr>
          <w:rFonts w:ascii="Palatino Linotype" w:hAnsi="Palatino Linotype" w:cs="Arial"/>
        </w:rPr>
        <w:lastRenderedPageBreak/>
        <w:t xml:space="preserve">de la Información </w:t>
      </w:r>
      <w:proofErr w:type="spellStart"/>
      <w:r w:rsidRPr="00D276E1">
        <w:rPr>
          <w:rFonts w:ascii="Palatino Linotype" w:hAnsi="Palatino Linotype" w:cs="Arial"/>
        </w:rPr>
        <w:t>supraindicados</w:t>
      </w:r>
      <w:proofErr w:type="spellEnd"/>
      <w:r w:rsidRPr="00D276E1">
        <w:rPr>
          <w:rFonts w:ascii="Palatino Linotype" w:hAnsi="Palatino Linotype" w:cs="Arial"/>
        </w:rPr>
        <w:t xml:space="preserve">, que establecen </w:t>
      </w:r>
      <w:r w:rsidRPr="00D276E1">
        <w:rPr>
          <w:rFonts w:ascii="Palatino Linotype" w:hAnsi="Palatino Linotype"/>
        </w:rPr>
        <w:t xml:space="preserve">los formatos para la clasificación parcial y total de los documentos, conforme a lo siguiente: </w:t>
      </w:r>
    </w:p>
    <w:tbl>
      <w:tblPr>
        <w:tblStyle w:val="a9"/>
        <w:tblW w:w="8828" w:type="dxa"/>
        <w:tblInd w:w="-113" w:type="dxa"/>
        <w:tblLayout w:type="fixed"/>
        <w:tblLook w:val="04A0" w:firstRow="1" w:lastRow="0" w:firstColumn="1" w:lastColumn="0" w:noHBand="0" w:noVBand="1"/>
      </w:tblPr>
      <w:tblGrid>
        <w:gridCol w:w="993"/>
        <w:gridCol w:w="3421"/>
        <w:gridCol w:w="968"/>
        <w:gridCol w:w="3446"/>
      </w:tblGrid>
      <w:tr w:rsidR="00D276E1" w:rsidRPr="00D276E1" w14:paraId="560C9DE8" w14:textId="77777777" w:rsidTr="00EB0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2DD7974B" w14:textId="77777777" w:rsidR="00DA678D" w:rsidRPr="00D276E1" w:rsidRDefault="00A75E6B">
            <w:pPr>
              <w:jc w:val="center"/>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Parcial</w:t>
            </w:r>
          </w:p>
        </w:tc>
        <w:tc>
          <w:tcPr>
            <w:tcW w:w="4414" w:type="dxa"/>
            <w:gridSpan w:val="2"/>
          </w:tcPr>
          <w:p w14:paraId="42D3E533" w14:textId="77777777" w:rsidR="00DA678D" w:rsidRPr="00D276E1" w:rsidRDefault="00A75E6B">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Total</w:t>
            </w:r>
          </w:p>
        </w:tc>
      </w:tr>
      <w:tr w:rsidR="00D276E1" w:rsidRPr="00D276E1" w14:paraId="02B471D5" w14:textId="77777777" w:rsidTr="00EB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D12B8F4" w14:textId="77777777" w:rsidR="00DA678D" w:rsidRPr="00D276E1" w:rsidRDefault="00A75E6B">
            <w:pPr>
              <w:jc w:val="center"/>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Concepto</w:t>
            </w:r>
          </w:p>
        </w:tc>
        <w:tc>
          <w:tcPr>
            <w:tcW w:w="3421" w:type="dxa"/>
          </w:tcPr>
          <w:p w14:paraId="124E4328" w14:textId="77777777" w:rsidR="00DA678D" w:rsidRPr="00D276E1" w:rsidRDefault="00A75E6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Dónde</w:t>
            </w:r>
          </w:p>
        </w:tc>
        <w:tc>
          <w:tcPr>
            <w:tcW w:w="968" w:type="dxa"/>
          </w:tcPr>
          <w:p w14:paraId="5F731931" w14:textId="77777777" w:rsidR="00DA678D" w:rsidRPr="00D276E1" w:rsidRDefault="00A75E6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Concepto</w:t>
            </w:r>
          </w:p>
        </w:tc>
        <w:tc>
          <w:tcPr>
            <w:tcW w:w="3446" w:type="dxa"/>
          </w:tcPr>
          <w:p w14:paraId="5D9A4776" w14:textId="77777777" w:rsidR="00DA678D" w:rsidRPr="00D276E1" w:rsidRDefault="00A75E6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Dónde</w:t>
            </w:r>
          </w:p>
        </w:tc>
      </w:tr>
      <w:tr w:rsidR="00D276E1" w:rsidRPr="00D276E1" w14:paraId="3ED42F09" w14:textId="77777777" w:rsidTr="00EB0327">
        <w:tc>
          <w:tcPr>
            <w:cnfStyle w:val="001000000000" w:firstRow="0" w:lastRow="0" w:firstColumn="1" w:lastColumn="0" w:oddVBand="0" w:evenVBand="0" w:oddHBand="0" w:evenHBand="0" w:firstRowFirstColumn="0" w:firstRowLastColumn="0" w:lastRowFirstColumn="0" w:lastRowLastColumn="0"/>
            <w:tcW w:w="8828" w:type="dxa"/>
            <w:gridSpan w:val="4"/>
          </w:tcPr>
          <w:p w14:paraId="5F7FA46F" w14:textId="77777777" w:rsidR="00DA678D" w:rsidRPr="00D276E1" w:rsidRDefault="00A75E6B">
            <w:pPr>
              <w:jc w:val="center"/>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Sello oficial o logotipo del sujeto obligado</w:t>
            </w:r>
          </w:p>
        </w:tc>
      </w:tr>
      <w:tr w:rsidR="00D276E1" w:rsidRPr="00D276E1" w14:paraId="618FB79F" w14:textId="77777777" w:rsidTr="00EB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D1D4EA6" w14:textId="77777777" w:rsidR="00DA678D" w:rsidRPr="00D276E1" w:rsidRDefault="00A75E6B">
            <w:pPr>
              <w:jc w:val="both"/>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Fecha de clasificación</w:t>
            </w:r>
          </w:p>
        </w:tc>
        <w:tc>
          <w:tcPr>
            <w:tcW w:w="3421" w:type="dxa"/>
          </w:tcPr>
          <w:p w14:paraId="185F231A"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14D26C66"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Fecha de clasificación</w:t>
            </w:r>
          </w:p>
        </w:tc>
        <w:tc>
          <w:tcPr>
            <w:tcW w:w="3446" w:type="dxa"/>
          </w:tcPr>
          <w:p w14:paraId="67953143"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D276E1" w:rsidRPr="00D276E1" w14:paraId="231F3E8C" w14:textId="77777777" w:rsidTr="00EB0327">
        <w:tc>
          <w:tcPr>
            <w:cnfStyle w:val="001000000000" w:firstRow="0" w:lastRow="0" w:firstColumn="1" w:lastColumn="0" w:oddVBand="0" w:evenVBand="0" w:oddHBand="0" w:evenHBand="0" w:firstRowFirstColumn="0" w:firstRowLastColumn="0" w:lastRowFirstColumn="0" w:lastRowLastColumn="0"/>
            <w:tcW w:w="993" w:type="dxa"/>
          </w:tcPr>
          <w:p w14:paraId="61843842" w14:textId="77777777" w:rsidR="00DA678D" w:rsidRPr="00D276E1" w:rsidRDefault="00A75E6B">
            <w:pPr>
              <w:jc w:val="both"/>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Área</w:t>
            </w:r>
          </w:p>
        </w:tc>
        <w:tc>
          <w:tcPr>
            <w:tcW w:w="3421" w:type="dxa"/>
          </w:tcPr>
          <w:p w14:paraId="286F3297"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Se señalará el nombre del área del cual es titular quien clasifica.</w:t>
            </w:r>
          </w:p>
        </w:tc>
        <w:tc>
          <w:tcPr>
            <w:tcW w:w="968" w:type="dxa"/>
          </w:tcPr>
          <w:p w14:paraId="4CF492F0"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Área</w:t>
            </w:r>
          </w:p>
        </w:tc>
        <w:tc>
          <w:tcPr>
            <w:tcW w:w="3446" w:type="dxa"/>
          </w:tcPr>
          <w:p w14:paraId="5DB5D0FC"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Se señalará el nombre del área de la cual es el titular quien clasifica.</w:t>
            </w:r>
          </w:p>
        </w:tc>
      </w:tr>
      <w:tr w:rsidR="00D276E1" w:rsidRPr="00D276E1" w14:paraId="08095373" w14:textId="77777777" w:rsidTr="00EB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0AF4306" w14:textId="77777777" w:rsidR="00DA678D" w:rsidRPr="00D276E1" w:rsidRDefault="00A75E6B">
            <w:pPr>
              <w:jc w:val="both"/>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Información reservada</w:t>
            </w:r>
          </w:p>
        </w:tc>
        <w:tc>
          <w:tcPr>
            <w:tcW w:w="3421" w:type="dxa"/>
          </w:tcPr>
          <w:p w14:paraId="5EAAFF91"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11B34F7"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Reservado</w:t>
            </w:r>
          </w:p>
        </w:tc>
        <w:tc>
          <w:tcPr>
            <w:tcW w:w="3446" w:type="dxa"/>
          </w:tcPr>
          <w:p w14:paraId="6BCBE47C"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Leyenda de información RESERVADA.</w:t>
            </w:r>
          </w:p>
        </w:tc>
      </w:tr>
      <w:tr w:rsidR="00D276E1" w:rsidRPr="00D276E1" w14:paraId="349F577B" w14:textId="77777777" w:rsidTr="00EB0327">
        <w:tc>
          <w:tcPr>
            <w:cnfStyle w:val="001000000000" w:firstRow="0" w:lastRow="0" w:firstColumn="1" w:lastColumn="0" w:oddVBand="0" w:evenVBand="0" w:oddHBand="0" w:evenHBand="0" w:firstRowFirstColumn="0" w:firstRowLastColumn="0" w:lastRowFirstColumn="0" w:lastRowLastColumn="0"/>
            <w:tcW w:w="993" w:type="dxa"/>
          </w:tcPr>
          <w:p w14:paraId="68D3138E" w14:textId="77777777" w:rsidR="00DA678D" w:rsidRPr="00D276E1" w:rsidRDefault="00A75E6B">
            <w:pPr>
              <w:jc w:val="both"/>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Fundamento legal</w:t>
            </w:r>
          </w:p>
        </w:tc>
        <w:tc>
          <w:tcPr>
            <w:tcW w:w="3421" w:type="dxa"/>
          </w:tcPr>
          <w:p w14:paraId="04A211F2"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8971ED8"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Periodo de reserva</w:t>
            </w:r>
          </w:p>
        </w:tc>
        <w:tc>
          <w:tcPr>
            <w:tcW w:w="3446" w:type="dxa"/>
          </w:tcPr>
          <w:p w14:paraId="38872B92"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D276E1" w:rsidRPr="00D276E1" w14:paraId="4609094D" w14:textId="77777777" w:rsidTr="00EB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FEBE28C" w14:textId="77777777" w:rsidR="00DA678D" w:rsidRPr="00D276E1" w:rsidRDefault="00A75E6B">
            <w:pPr>
              <w:jc w:val="both"/>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Ampliación del periodo de reserva</w:t>
            </w:r>
          </w:p>
        </w:tc>
        <w:tc>
          <w:tcPr>
            <w:tcW w:w="3421" w:type="dxa"/>
          </w:tcPr>
          <w:p w14:paraId="775EFF08"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26ABE82"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Fundamento legal</w:t>
            </w:r>
          </w:p>
        </w:tc>
        <w:tc>
          <w:tcPr>
            <w:tcW w:w="3446" w:type="dxa"/>
          </w:tcPr>
          <w:p w14:paraId="241B4A95"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D276E1" w:rsidRPr="00D276E1" w14:paraId="027F7AE0" w14:textId="77777777" w:rsidTr="00EB0327">
        <w:tc>
          <w:tcPr>
            <w:cnfStyle w:val="001000000000" w:firstRow="0" w:lastRow="0" w:firstColumn="1" w:lastColumn="0" w:oddVBand="0" w:evenVBand="0" w:oddHBand="0" w:evenHBand="0" w:firstRowFirstColumn="0" w:firstRowLastColumn="0" w:lastRowFirstColumn="0" w:lastRowLastColumn="0"/>
            <w:tcW w:w="993" w:type="dxa"/>
          </w:tcPr>
          <w:p w14:paraId="63B69A46" w14:textId="77777777" w:rsidR="00DA678D" w:rsidRPr="00D276E1" w:rsidRDefault="00A75E6B">
            <w:pPr>
              <w:jc w:val="both"/>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Confidencial</w:t>
            </w:r>
          </w:p>
        </w:tc>
        <w:tc>
          <w:tcPr>
            <w:tcW w:w="3421" w:type="dxa"/>
          </w:tcPr>
          <w:p w14:paraId="6F495E52"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CB46965"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Ampliación del periodo de reserva</w:t>
            </w:r>
          </w:p>
        </w:tc>
        <w:tc>
          <w:tcPr>
            <w:tcW w:w="3446" w:type="dxa"/>
          </w:tcPr>
          <w:p w14:paraId="603C4066"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D276E1" w:rsidRPr="00D276E1" w14:paraId="54D82D5F" w14:textId="77777777" w:rsidTr="00EB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F99937A" w14:textId="77777777" w:rsidR="00DA678D" w:rsidRPr="00D276E1" w:rsidRDefault="00A75E6B">
            <w:pPr>
              <w:jc w:val="both"/>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Fundamento legal</w:t>
            </w:r>
          </w:p>
        </w:tc>
        <w:tc>
          <w:tcPr>
            <w:tcW w:w="3421" w:type="dxa"/>
          </w:tcPr>
          <w:p w14:paraId="71BBA0B0"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461069F6"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Confidencial</w:t>
            </w:r>
          </w:p>
        </w:tc>
        <w:tc>
          <w:tcPr>
            <w:tcW w:w="3446" w:type="dxa"/>
          </w:tcPr>
          <w:p w14:paraId="7EBDDD1A"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Leyenda de información CONFIDENCIAL.</w:t>
            </w:r>
          </w:p>
        </w:tc>
      </w:tr>
      <w:tr w:rsidR="00D276E1" w:rsidRPr="00D276E1" w14:paraId="450C4A03" w14:textId="77777777" w:rsidTr="00EB0327">
        <w:tc>
          <w:tcPr>
            <w:cnfStyle w:val="001000000000" w:firstRow="0" w:lastRow="0" w:firstColumn="1" w:lastColumn="0" w:oddVBand="0" w:evenVBand="0" w:oddHBand="0" w:evenHBand="0" w:firstRowFirstColumn="0" w:firstRowLastColumn="0" w:lastRowFirstColumn="0" w:lastRowLastColumn="0"/>
            <w:tcW w:w="993" w:type="dxa"/>
          </w:tcPr>
          <w:p w14:paraId="04518A54" w14:textId="77777777" w:rsidR="00DA678D" w:rsidRPr="00D276E1" w:rsidRDefault="00A75E6B">
            <w:pPr>
              <w:jc w:val="both"/>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Rúbrica del titular del área</w:t>
            </w:r>
          </w:p>
        </w:tc>
        <w:tc>
          <w:tcPr>
            <w:tcW w:w="3421" w:type="dxa"/>
          </w:tcPr>
          <w:p w14:paraId="473472CF"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Rúbrica autógrafa de quien clasifica.</w:t>
            </w:r>
          </w:p>
        </w:tc>
        <w:tc>
          <w:tcPr>
            <w:tcW w:w="968" w:type="dxa"/>
          </w:tcPr>
          <w:p w14:paraId="4225552D"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Fundamento legal</w:t>
            </w:r>
          </w:p>
        </w:tc>
        <w:tc>
          <w:tcPr>
            <w:tcW w:w="3446" w:type="dxa"/>
          </w:tcPr>
          <w:p w14:paraId="2D41815B"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D276E1" w:rsidRPr="00D276E1" w14:paraId="6774AED7" w14:textId="77777777" w:rsidTr="00EB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38039A6" w14:textId="77777777" w:rsidR="00DA678D" w:rsidRPr="00D276E1" w:rsidRDefault="00A75E6B">
            <w:pPr>
              <w:jc w:val="both"/>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Fecha de desclasificación</w:t>
            </w:r>
          </w:p>
        </w:tc>
        <w:tc>
          <w:tcPr>
            <w:tcW w:w="3421" w:type="dxa"/>
          </w:tcPr>
          <w:p w14:paraId="69303FA3"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Se anotará la fecha en que se desclasifica el documento.</w:t>
            </w:r>
          </w:p>
        </w:tc>
        <w:tc>
          <w:tcPr>
            <w:tcW w:w="968" w:type="dxa"/>
          </w:tcPr>
          <w:p w14:paraId="7B06421A"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Rúbrica del titular del área</w:t>
            </w:r>
          </w:p>
        </w:tc>
        <w:tc>
          <w:tcPr>
            <w:tcW w:w="3446" w:type="dxa"/>
          </w:tcPr>
          <w:p w14:paraId="3A22E33F"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Rúbrica autógrafa de quien clasifica.</w:t>
            </w:r>
          </w:p>
        </w:tc>
      </w:tr>
      <w:tr w:rsidR="00D276E1" w:rsidRPr="00D276E1" w14:paraId="07EC8214" w14:textId="77777777" w:rsidTr="00EB0327">
        <w:tc>
          <w:tcPr>
            <w:cnfStyle w:val="001000000000" w:firstRow="0" w:lastRow="0" w:firstColumn="1" w:lastColumn="0" w:oddVBand="0" w:evenVBand="0" w:oddHBand="0" w:evenHBand="0" w:firstRowFirstColumn="0" w:firstRowLastColumn="0" w:lastRowFirstColumn="0" w:lastRowLastColumn="0"/>
            <w:tcW w:w="993" w:type="dxa"/>
          </w:tcPr>
          <w:p w14:paraId="02646ED6" w14:textId="77777777" w:rsidR="00DA678D" w:rsidRPr="00D276E1" w:rsidRDefault="00A75E6B">
            <w:pPr>
              <w:jc w:val="both"/>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Rúbrica y cargo del servidor público</w:t>
            </w:r>
          </w:p>
        </w:tc>
        <w:tc>
          <w:tcPr>
            <w:tcW w:w="3421" w:type="dxa"/>
          </w:tcPr>
          <w:p w14:paraId="61FCBD77"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Rúbrica autógrafa de quien desclasifica.</w:t>
            </w:r>
          </w:p>
        </w:tc>
        <w:tc>
          <w:tcPr>
            <w:tcW w:w="968" w:type="dxa"/>
          </w:tcPr>
          <w:p w14:paraId="37FD6124"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Fecha de desclasificación</w:t>
            </w:r>
          </w:p>
        </w:tc>
        <w:tc>
          <w:tcPr>
            <w:tcW w:w="3446" w:type="dxa"/>
          </w:tcPr>
          <w:p w14:paraId="0E846392"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Se anotará la fecha en que se desclasifica.</w:t>
            </w:r>
          </w:p>
        </w:tc>
      </w:tr>
      <w:tr w:rsidR="00D276E1" w:rsidRPr="00D276E1" w14:paraId="1F312000" w14:textId="77777777" w:rsidTr="00EB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746E8EC" w14:textId="77777777" w:rsidR="00DA678D" w:rsidRPr="00D276E1" w:rsidRDefault="00DA678D">
            <w:pPr>
              <w:jc w:val="both"/>
              <w:rPr>
                <w:rFonts w:ascii="Palatino Linotype" w:eastAsia="Palatino Linotype" w:hAnsi="Palatino Linotype" w:cs="Palatino Linotype"/>
                <w:sz w:val="12"/>
                <w:szCs w:val="12"/>
              </w:rPr>
            </w:pPr>
          </w:p>
        </w:tc>
        <w:tc>
          <w:tcPr>
            <w:tcW w:w="3421" w:type="dxa"/>
          </w:tcPr>
          <w:p w14:paraId="16626D4B" w14:textId="77777777" w:rsidR="00DA678D" w:rsidRPr="00D276E1" w:rsidRDefault="00DA6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59079BA1"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Partes o secciones reservadas o confidenciales</w:t>
            </w:r>
          </w:p>
        </w:tc>
        <w:tc>
          <w:tcPr>
            <w:tcW w:w="3446" w:type="dxa"/>
          </w:tcPr>
          <w:p w14:paraId="13EA50F9" w14:textId="77777777" w:rsidR="00DA678D" w:rsidRPr="00D276E1"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 xml:space="preserve">En caso que una vez desclasificado el expediente, </w:t>
            </w:r>
            <w:proofErr w:type="spellStart"/>
            <w:r w:rsidRPr="00D276E1">
              <w:rPr>
                <w:rFonts w:ascii="Palatino Linotype" w:eastAsia="Palatino Linotype" w:hAnsi="Palatino Linotype" w:cs="Palatino Linotype"/>
                <w:sz w:val="12"/>
                <w:szCs w:val="12"/>
              </w:rPr>
              <w:t>subsistanpartes</w:t>
            </w:r>
            <w:proofErr w:type="spellEnd"/>
            <w:r w:rsidRPr="00D276E1">
              <w:rPr>
                <w:rFonts w:ascii="Palatino Linotype" w:eastAsia="Palatino Linotype" w:hAnsi="Palatino Linotype" w:cs="Palatino Linotype"/>
                <w:sz w:val="12"/>
                <w:szCs w:val="12"/>
              </w:rPr>
              <w:t xml:space="preserve"> o secciones del mismo reservadas o confidenciales, se señalará este hecho.</w:t>
            </w:r>
          </w:p>
        </w:tc>
      </w:tr>
      <w:tr w:rsidR="00D276E1" w:rsidRPr="00D276E1" w14:paraId="0C33E127" w14:textId="77777777" w:rsidTr="00EB0327">
        <w:tc>
          <w:tcPr>
            <w:cnfStyle w:val="001000000000" w:firstRow="0" w:lastRow="0" w:firstColumn="1" w:lastColumn="0" w:oddVBand="0" w:evenVBand="0" w:oddHBand="0" w:evenHBand="0" w:firstRowFirstColumn="0" w:firstRowLastColumn="0" w:lastRowFirstColumn="0" w:lastRowLastColumn="0"/>
            <w:tcW w:w="993" w:type="dxa"/>
          </w:tcPr>
          <w:p w14:paraId="3AA554AD" w14:textId="77777777" w:rsidR="00DA678D" w:rsidRPr="00D276E1" w:rsidRDefault="00DA678D">
            <w:pPr>
              <w:jc w:val="both"/>
              <w:rPr>
                <w:rFonts w:ascii="Palatino Linotype" w:eastAsia="Palatino Linotype" w:hAnsi="Palatino Linotype" w:cs="Palatino Linotype"/>
                <w:sz w:val="12"/>
                <w:szCs w:val="12"/>
              </w:rPr>
            </w:pPr>
          </w:p>
        </w:tc>
        <w:tc>
          <w:tcPr>
            <w:tcW w:w="3421" w:type="dxa"/>
          </w:tcPr>
          <w:p w14:paraId="73AE3EEC" w14:textId="77777777" w:rsidR="00DA678D" w:rsidRPr="00D276E1" w:rsidRDefault="00DA6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7EB0C7E9"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D276E1">
              <w:rPr>
                <w:rFonts w:ascii="Palatino Linotype" w:eastAsia="Palatino Linotype" w:hAnsi="Palatino Linotype" w:cs="Palatino Linotype"/>
                <w:b/>
                <w:sz w:val="12"/>
                <w:szCs w:val="12"/>
              </w:rPr>
              <w:t>Rúbrica y cargo del servidor público</w:t>
            </w:r>
          </w:p>
        </w:tc>
        <w:tc>
          <w:tcPr>
            <w:tcW w:w="3446" w:type="dxa"/>
          </w:tcPr>
          <w:p w14:paraId="5EF2304D" w14:textId="77777777" w:rsidR="00DA678D" w:rsidRPr="00D276E1"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D276E1">
              <w:rPr>
                <w:rFonts w:ascii="Palatino Linotype" w:eastAsia="Palatino Linotype" w:hAnsi="Palatino Linotype" w:cs="Palatino Linotype"/>
                <w:sz w:val="12"/>
                <w:szCs w:val="12"/>
              </w:rPr>
              <w:t>Rúbrica autógrafa de quien desclasifica.</w:t>
            </w:r>
          </w:p>
        </w:tc>
      </w:tr>
    </w:tbl>
    <w:p w14:paraId="3D514D37" w14:textId="77777777" w:rsidR="00DA678D" w:rsidRPr="00D276E1" w:rsidRDefault="00A75E6B">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D276E1">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30C0BB9" w14:textId="77777777" w:rsidR="00DA678D" w:rsidRPr="00D276E1" w:rsidRDefault="00A75E6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276E1">
        <w:rPr>
          <w:rFonts w:ascii="Palatino Linotype" w:eastAsia="Palatino Linotype" w:hAnsi="Palatino Linotype" w:cs="Palatino Linotype"/>
          <w:b/>
        </w:rPr>
        <w:lastRenderedPageBreak/>
        <w:t>III. R E S U E L V E</w:t>
      </w:r>
    </w:p>
    <w:p w14:paraId="302AA2C2" w14:textId="783814A9" w:rsidR="00DA678D" w:rsidRPr="00D276E1" w:rsidRDefault="00A75E6B">
      <w:pPr>
        <w:spacing w:before="240" w:after="240" w:line="360" w:lineRule="auto"/>
        <w:jc w:val="both"/>
        <w:rPr>
          <w:rFonts w:ascii="Palatino Linotype" w:eastAsia="Palatino Linotype" w:hAnsi="Palatino Linotype" w:cs="Palatino Linotype"/>
          <w:b/>
        </w:rPr>
      </w:pPr>
      <w:bookmarkStart w:id="8" w:name="_heading=h.1fob9te" w:colFirst="0" w:colLast="0"/>
      <w:bookmarkEnd w:id="8"/>
      <w:r w:rsidRPr="00D276E1">
        <w:rPr>
          <w:rFonts w:ascii="Palatino Linotype" w:eastAsia="Palatino Linotype" w:hAnsi="Palatino Linotype" w:cs="Palatino Linotype"/>
          <w:b/>
        </w:rPr>
        <w:t xml:space="preserve">Primero. </w:t>
      </w:r>
      <w:r w:rsidRPr="00D276E1">
        <w:rPr>
          <w:rFonts w:ascii="Palatino Linotype" w:eastAsia="Palatino Linotype" w:hAnsi="Palatino Linotype" w:cs="Palatino Linotype"/>
        </w:rPr>
        <w:t>Resultan</w:t>
      </w:r>
      <w:r w:rsidRPr="00D276E1">
        <w:rPr>
          <w:rFonts w:ascii="Palatino Linotype" w:eastAsia="Palatino Linotype" w:hAnsi="Palatino Linotype" w:cs="Palatino Linotype"/>
          <w:b/>
        </w:rPr>
        <w:t xml:space="preserve"> fundados</w:t>
      </w:r>
      <w:r w:rsidRPr="00D276E1">
        <w:rPr>
          <w:rFonts w:ascii="Palatino Linotype" w:eastAsia="Palatino Linotype" w:hAnsi="Palatino Linotype" w:cs="Palatino Linotype"/>
        </w:rPr>
        <w:t xml:space="preserve"> los motivos de inconformidad hechos valer por la parte </w:t>
      </w:r>
      <w:r w:rsidRPr="00D276E1">
        <w:rPr>
          <w:rFonts w:ascii="Palatino Linotype" w:eastAsia="Palatino Linotype" w:hAnsi="Palatino Linotype" w:cs="Palatino Linotype"/>
          <w:b/>
        </w:rPr>
        <w:t xml:space="preserve">Recurrente </w:t>
      </w:r>
      <w:r w:rsidRPr="00D276E1">
        <w:rPr>
          <w:rFonts w:ascii="Palatino Linotype" w:eastAsia="Palatino Linotype" w:hAnsi="Palatino Linotype" w:cs="Palatino Linotype"/>
        </w:rPr>
        <w:t xml:space="preserve">en el recurso de revisión </w:t>
      </w:r>
      <w:r w:rsidRPr="00D276E1">
        <w:rPr>
          <w:rFonts w:ascii="Palatino Linotype" w:eastAsia="Palatino Linotype" w:hAnsi="Palatino Linotype" w:cs="Palatino Linotype"/>
          <w:b/>
        </w:rPr>
        <w:t>13</w:t>
      </w:r>
      <w:r w:rsidR="006025D8" w:rsidRPr="00D276E1">
        <w:rPr>
          <w:rFonts w:ascii="Palatino Linotype" w:eastAsia="Palatino Linotype" w:hAnsi="Palatino Linotype" w:cs="Palatino Linotype"/>
          <w:b/>
        </w:rPr>
        <w:t>564</w:t>
      </w:r>
      <w:r w:rsidRPr="00D276E1">
        <w:rPr>
          <w:rFonts w:ascii="Palatino Linotype" w:eastAsia="Palatino Linotype" w:hAnsi="Palatino Linotype" w:cs="Palatino Linotype"/>
          <w:b/>
        </w:rPr>
        <w:t xml:space="preserve">/INFOEM/IP/RR/2022, </w:t>
      </w:r>
      <w:r w:rsidRPr="00D276E1">
        <w:rPr>
          <w:rFonts w:ascii="Palatino Linotype" w:eastAsia="Palatino Linotype" w:hAnsi="Palatino Linotype" w:cs="Palatino Linotype"/>
        </w:rPr>
        <w:t xml:space="preserve">por lo que, en términos del Considerando </w:t>
      </w:r>
      <w:r w:rsidRPr="00D276E1">
        <w:rPr>
          <w:rFonts w:ascii="Palatino Linotype" w:eastAsia="Palatino Linotype" w:hAnsi="Palatino Linotype" w:cs="Palatino Linotype"/>
          <w:b/>
        </w:rPr>
        <w:t>Cuarto</w:t>
      </w:r>
      <w:r w:rsidRPr="00D276E1">
        <w:rPr>
          <w:rFonts w:ascii="Palatino Linotype" w:eastAsia="Palatino Linotype" w:hAnsi="Palatino Linotype" w:cs="Palatino Linotype"/>
        </w:rPr>
        <w:t xml:space="preserve"> de la presente resolución, se</w:t>
      </w:r>
      <w:r w:rsidRPr="00D276E1">
        <w:rPr>
          <w:rFonts w:ascii="Palatino Linotype" w:eastAsia="Palatino Linotype" w:hAnsi="Palatino Linotype" w:cs="Palatino Linotype"/>
          <w:b/>
        </w:rPr>
        <w:t xml:space="preserve"> Modifica </w:t>
      </w:r>
      <w:r w:rsidRPr="00D276E1">
        <w:rPr>
          <w:rFonts w:ascii="Palatino Linotype" w:eastAsia="Palatino Linotype" w:hAnsi="Palatino Linotype" w:cs="Palatino Linotype"/>
        </w:rPr>
        <w:t>la respuesta</w:t>
      </w:r>
      <w:r w:rsidRPr="00D276E1">
        <w:rPr>
          <w:rFonts w:ascii="Palatino Linotype" w:eastAsia="Palatino Linotype" w:hAnsi="Palatino Linotype" w:cs="Palatino Linotype"/>
          <w:b/>
        </w:rPr>
        <w:t xml:space="preserve"> </w:t>
      </w:r>
      <w:r w:rsidRPr="00D276E1">
        <w:rPr>
          <w:rFonts w:ascii="Palatino Linotype" w:eastAsia="Palatino Linotype" w:hAnsi="Palatino Linotype" w:cs="Palatino Linotype"/>
        </w:rPr>
        <w:t xml:space="preserve">del </w:t>
      </w:r>
      <w:r w:rsidRPr="00D276E1">
        <w:rPr>
          <w:rFonts w:ascii="Palatino Linotype" w:eastAsia="Palatino Linotype" w:hAnsi="Palatino Linotype" w:cs="Palatino Linotype"/>
          <w:b/>
        </w:rPr>
        <w:t>Sujeto Obligado.</w:t>
      </w:r>
    </w:p>
    <w:p w14:paraId="6EB2AB57" w14:textId="77777777" w:rsidR="00DA678D" w:rsidRPr="00D276E1" w:rsidRDefault="00A75E6B">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D276E1">
        <w:rPr>
          <w:rFonts w:ascii="Palatino Linotype" w:eastAsia="Palatino Linotype" w:hAnsi="Palatino Linotype" w:cs="Palatino Linotype"/>
          <w:b/>
        </w:rPr>
        <w:t xml:space="preserve">Segundo. </w:t>
      </w:r>
      <w:r w:rsidRPr="00D276E1">
        <w:rPr>
          <w:rFonts w:ascii="Palatino Linotype" w:eastAsia="Palatino Linotype" w:hAnsi="Palatino Linotype" w:cs="Palatino Linotype"/>
        </w:rPr>
        <w:t xml:space="preserve">Se </w:t>
      </w:r>
      <w:r w:rsidRPr="00D276E1">
        <w:rPr>
          <w:rFonts w:ascii="Palatino Linotype" w:eastAsia="Palatino Linotype" w:hAnsi="Palatino Linotype" w:cs="Palatino Linotype"/>
          <w:b/>
        </w:rPr>
        <w:t>Ordena</w:t>
      </w:r>
      <w:r w:rsidRPr="00D276E1">
        <w:rPr>
          <w:rFonts w:ascii="Palatino Linotype" w:eastAsia="Palatino Linotype" w:hAnsi="Palatino Linotype" w:cs="Palatino Linotype"/>
        </w:rPr>
        <w:t xml:space="preserve"> al </w:t>
      </w:r>
      <w:r w:rsidRPr="00D276E1">
        <w:rPr>
          <w:rFonts w:ascii="Palatino Linotype" w:eastAsia="Palatino Linotype" w:hAnsi="Palatino Linotype" w:cs="Palatino Linotype"/>
          <w:b/>
        </w:rPr>
        <w:t>Sujeto Obligado</w:t>
      </w:r>
      <w:r w:rsidRPr="00D276E1">
        <w:rPr>
          <w:rFonts w:ascii="Palatino Linotype" w:eastAsia="Palatino Linotype" w:hAnsi="Palatino Linotype" w:cs="Palatino Linotype"/>
        </w:rPr>
        <w:t xml:space="preserve">, en términos de los Considerandos </w:t>
      </w:r>
      <w:r w:rsidRPr="00D276E1">
        <w:rPr>
          <w:rFonts w:ascii="Palatino Linotype" w:eastAsia="Palatino Linotype" w:hAnsi="Palatino Linotype" w:cs="Palatino Linotype"/>
          <w:b/>
        </w:rPr>
        <w:t xml:space="preserve">Cuarto </w:t>
      </w:r>
      <w:r w:rsidRPr="00D276E1">
        <w:rPr>
          <w:rFonts w:ascii="Palatino Linotype" w:eastAsia="Palatino Linotype" w:hAnsi="Palatino Linotype" w:cs="Palatino Linotype"/>
        </w:rPr>
        <w:t xml:space="preserve">y </w:t>
      </w:r>
      <w:r w:rsidRPr="00D276E1">
        <w:rPr>
          <w:rFonts w:ascii="Palatino Linotype" w:eastAsia="Palatino Linotype" w:hAnsi="Palatino Linotype" w:cs="Palatino Linotype"/>
          <w:b/>
        </w:rPr>
        <w:t xml:space="preserve">Quinto </w:t>
      </w:r>
      <w:r w:rsidRPr="00D276E1">
        <w:rPr>
          <w:rFonts w:ascii="Palatino Linotype" w:eastAsia="Palatino Linotype" w:hAnsi="Palatino Linotype" w:cs="Palatino Linotype"/>
        </w:rPr>
        <w:t>de esta resolución, haga entrega, vía SAIMEX, en versión pública de lo siguiente:</w:t>
      </w:r>
    </w:p>
    <w:p w14:paraId="3955EF59" w14:textId="70BB9087" w:rsidR="006025D8" w:rsidRPr="00D276E1" w:rsidRDefault="006025D8" w:rsidP="006025D8">
      <w:pPr>
        <w:spacing w:before="240" w:after="240" w:line="360" w:lineRule="auto"/>
        <w:ind w:left="426" w:right="49"/>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1. Recibos de nómina del personal adscrito al </w:t>
      </w:r>
      <w:r w:rsidRPr="00D276E1">
        <w:rPr>
          <w:rFonts w:ascii="Palatino Linotype" w:eastAsia="Palatino Linotype" w:hAnsi="Palatino Linotype" w:cs="Palatino Linotype"/>
          <w:b/>
          <w:bCs/>
        </w:rPr>
        <w:t>Sujeto Obligado</w:t>
      </w:r>
      <w:r w:rsidRPr="00D276E1">
        <w:rPr>
          <w:rFonts w:ascii="Palatino Linotype" w:eastAsia="Palatino Linotype" w:hAnsi="Palatino Linotype" w:cs="Palatino Linotype"/>
        </w:rPr>
        <w:t>, de la primera y segunda quincena de marzo de dos mil veintidós.</w:t>
      </w:r>
    </w:p>
    <w:p w14:paraId="608DA98E" w14:textId="293CADD4" w:rsidR="006025D8" w:rsidRPr="00D276E1" w:rsidRDefault="006025D8" w:rsidP="009969DB">
      <w:pPr>
        <w:spacing w:before="240" w:after="240" w:line="360" w:lineRule="auto"/>
        <w:ind w:left="426" w:right="49"/>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2. </w:t>
      </w:r>
      <w:r w:rsidR="009969DB" w:rsidRPr="00D276E1">
        <w:rPr>
          <w:rFonts w:ascii="Palatino Linotype" w:eastAsia="Palatino Linotype" w:hAnsi="Palatino Linotype" w:cs="Palatino Linotype"/>
        </w:rPr>
        <w:t xml:space="preserve">Padrón de beneficiarios (nombre y apoyo recibido), </w:t>
      </w:r>
      <w:r w:rsidRPr="00D276E1">
        <w:rPr>
          <w:rFonts w:ascii="Palatino Linotype" w:eastAsia="Palatino Linotype" w:hAnsi="Palatino Linotype" w:cs="Palatino Linotype"/>
        </w:rPr>
        <w:t>d</w:t>
      </w:r>
      <w:r w:rsidR="00320662" w:rsidRPr="00D276E1">
        <w:rPr>
          <w:rFonts w:ascii="Palatino Linotype" w:eastAsia="Palatino Linotype" w:hAnsi="Palatino Linotype" w:cs="Palatino Linotype"/>
        </w:rPr>
        <w:t xml:space="preserve">el uno de enero al </w:t>
      </w:r>
      <w:r w:rsidRPr="00D276E1">
        <w:rPr>
          <w:rFonts w:ascii="Palatino Linotype" w:eastAsia="Palatino Linotype" w:hAnsi="Palatino Linotype" w:cs="Palatino Linotype"/>
        </w:rPr>
        <w:t>treinta de junio de dos mil veintidós.</w:t>
      </w:r>
      <w:r w:rsidR="00CB1CE7" w:rsidRPr="00D276E1">
        <w:rPr>
          <w:rFonts w:ascii="Palatino Linotype" w:eastAsia="Palatino Linotype" w:hAnsi="Palatino Linotype" w:cs="Palatino Linotype"/>
        </w:rPr>
        <w:t xml:space="preserve"> </w:t>
      </w:r>
    </w:p>
    <w:p w14:paraId="0310C4C6" w14:textId="77777777" w:rsidR="00DA678D" w:rsidRPr="00D276E1" w:rsidRDefault="00A75E6B">
      <w:pPr>
        <w:spacing w:before="240" w:after="240"/>
        <w:ind w:left="284" w:right="51"/>
        <w:jc w:val="both"/>
        <w:rPr>
          <w:rFonts w:ascii="Palatino Linotype" w:eastAsia="Palatino Linotype" w:hAnsi="Palatino Linotype" w:cs="Palatino Linotype"/>
          <w:i/>
          <w:sz w:val="20"/>
          <w:szCs w:val="20"/>
        </w:rPr>
      </w:pPr>
      <w:r w:rsidRPr="00D276E1">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D276E1">
        <w:rPr>
          <w:rFonts w:ascii="Palatino Linotype" w:eastAsia="Palatino Linotype" w:hAnsi="Palatino Linotype" w:cs="Palatino Linotype"/>
          <w:b/>
          <w:i/>
          <w:sz w:val="20"/>
          <w:szCs w:val="20"/>
        </w:rPr>
        <w:t>Recurrente</w:t>
      </w:r>
      <w:r w:rsidRPr="00D276E1">
        <w:rPr>
          <w:rFonts w:ascii="Palatino Linotype" w:eastAsia="Palatino Linotype" w:hAnsi="Palatino Linotype" w:cs="Palatino Linotype"/>
          <w:i/>
          <w:sz w:val="20"/>
          <w:szCs w:val="20"/>
        </w:rPr>
        <w:t>.</w:t>
      </w:r>
    </w:p>
    <w:p w14:paraId="59E300DD" w14:textId="42469E63" w:rsidR="008A59AB" w:rsidRPr="00D276E1" w:rsidRDefault="008A59AB" w:rsidP="008A59AB">
      <w:pPr>
        <w:spacing w:before="240" w:after="240"/>
        <w:ind w:left="284" w:right="49"/>
        <w:jc w:val="both"/>
        <w:rPr>
          <w:rFonts w:ascii="Palatino Linotype" w:eastAsia="Palatino Linotype" w:hAnsi="Palatino Linotype" w:cs="Palatino Linotype"/>
          <w:i/>
          <w:sz w:val="20"/>
          <w:szCs w:val="20"/>
        </w:rPr>
      </w:pPr>
      <w:r w:rsidRPr="00D276E1">
        <w:rPr>
          <w:rFonts w:ascii="Palatino Linotype" w:eastAsia="Palatino Linotype" w:hAnsi="Palatino Linotype" w:cs="Palatino Linotype"/>
          <w:i/>
          <w:sz w:val="20"/>
          <w:szCs w:val="20"/>
        </w:rPr>
        <w:t xml:space="preserve">En el supuesto que la información ordenada en el punto 2 no obre en los archivos del </w:t>
      </w:r>
      <w:r w:rsidRPr="00D276E1">
        <w:rPr>
          <w:rFonts w:ascii="Palatino Linotype" w:eastAsia="Palatino Linotype" w:hAnsi="Palatino Linotype" w:cs="Palatino Linotype"/>
          <w:b/>
          <w:i/>
          <w:sz w:val="20"/>
          <w:szCs w:val="20"/>
        </w:rPr>
        <w:t xml:space="preserve">Sujeto Obligado </w:t>
      </w:r>
      <w:r w:rsidRPr="00D276E1">
        <w:rPr>
          <w:rFonts w:ascii="Palatino Linotype" w:eastAsia="Palatino Linotype" w:hAnsi="Palatino Linotype" w:cs="Palatino Linotype"/>
          <w:i/>
          <w:sz w:val="20"/>
          <w:szCs w:val="20"/>
        </w:rPr>
        <w:t xml:space="preserve">por no haberse generado, bastará con que así lo haga del conocimiento de la parte </w:t>
      </w:r>
      <w:r w:rsidRPr="00D276E1">
        <w:rPr>
          <w:rFonts w:ascii="Palatino Linotype" w:eastAsia="Palatino Linotype" w:hAnsi="Palatino Linotype" w:cs="Palatino Linotype"/>
          <w:b/>
          <w:i/>
          <w:sz w:val="20"/>
          <w:szCs w:val="20"/>
        </w:rPr>
        <w:t>Recurrente</w:t>
      </w:r>
      <w:r w:rsidRPr="00D276E1">
        <w:rPr>
          <w:rFonts w:ascii="Palatino Linotype" w:eastAsia="Palatino Linotype" w:hAnsi="Palatino Linotype" w:cs="Palatino Linotype"/>
          <w:i/>
          <w:sz w:val="20"/>
          <w:szCs w:val="20"/>
        </w:rPr>
        <w:t>, de manera fundada y motivada, en términos del artículo 19, párrafo segundo de la Ley de Transparencia y Acceso a la Información Pública del Estado de México y Municipios, para tener por colmado el requerimiento de información.</w:t>
      </w:r>
    </w:p>
    <w:p w14:paraId="35599415" w14:textId="77777777" w:rsidR="00DA678D" w:rsidRPr="00D276E1" w:rsidRDefault="00A75E6B">
      <w:pPr>
        <w:spacing w:before="240" w:after="240" w:line="360" w:lineRule="auto"/>
        <w:jc w:val="both"/>
        <w:rPr>
          <w:rFonts w:ascii="Palatino Linotype" w:eastAsia="Palatino Linotype" w:hAnsi="Palatino Linotype" w:cs="Palatino Linotype"/>
          <w:b/>
        </w:rPr>
      </w:pPr>
      <w:r w:rsidRPr="00D276E1">
        <w:rPr>
          <w:rFonts w:ascii="Palatino Linotype" w:eastAsia="Palatino Linotype" w:hAnsi="Palatino Linotype" w:cs="Palatino Linotype"/>
          <w:b/>
        </w:rPr>
        <w:t xml:space="preserve">Segundo. Notifíquese, </w:t>
      </w:r>
      <w:r w:rsidRPr="00D276E1">
        <w:rPr>
          <w:rFonts w:ascii="Palatino Linotype" w:eastAsia="Palatino Linotype" w:hAnsi="Palatino Linotype" w:cs="Palatino Linotype"/>
        </w:rPr>
        <w:t>vía</w:t>
      </w:r>
      <w:r w:rsidRPr="00D276E1">
        <w:rPr>
          <w:rFonts w:ascii="Palatino Linotype" w:eastAsia="Palatino Linotype" w:hAnsi="Palatino Linotype" w:cs="Palatino Linotype"/>
          <w:b/>
        </w:rPr>
        <w:t xml:space="preserve"> SAIMEX, </w:t>
      </w:r>
      <w:r w:rsidRPr="00D276E1">
        <w:rPr>
          <w:rFonts w:ascii="Palatino Linotype" w:eastAsia="Palatino Linotype" w:hAnsi="Palatino Linotype" w:cs="Palatino Linotype"/>
        </w:rPr>
        <w:t xml:space="preserve">al Responsable de la Unidad de Transparencia del </w:t>
      </w:r>
      <w:r w:rsidRPr="00D276E1">
        <w:rPr>
          <w:rFonts w:ascii="Palatino Linotype" w:eastAsia="Palatino Linotype" w:hAnsi="Palatino Linotype" w:cs="Palatino Linotype"/>
          <w:b/>
        </w:rPr>
        <w:t>Sujeto Obligado</w:t>
      </w:r>
      <w:r w:rsidRPr="00D276E1">
        <w:rPr>
          <w:rFonts w:ascii="Palatino Linotype" w:eastAsia="Palatino Linotype" w:hAnsi="Palatino Linotype" w:cs="Palatino Linotype"/>
        </w:rPr>
        <w:t xml:space="preserve"> la presente resolución, para que conforme a los artículo 186, último párrafo y 189, párrafo segundo de la Ley de Transparencia y Acceso a la </w:t>
      </w:r>
      <w:r w:rsidRPr="00D276E1">
        <w:rPr>
          <w:rFonts w:ascii="Palatino Linotype" w:eastAsia="Palatino Linotype" w:hAnsi="Palatino Linotype" w:cs="Palatino Linotype"/>
        </w:rPr>
        <w:lastRenderedPageBreak/>
        <w:t>Información Pública del Estado de México y Municipios dé cumplimiento a lo ordenado dentro del plazo de diez días hábiles, debiendo informar a este Instituto en un plazo de tres días hábiles siguientes sobre el cumplimiento dado a la misma</w:t>
      </w:r>
      <w:r w:rsidRPr="00D276E1">
        <w:rPr>
          <w:rFonts w:ascii="Palatino Linotype" w:eastAsia="Palatino Linotype" w:hAnsi="Palatino Linotype" w:cs="Palatino Linotype"/>
          <w:b/>
        </w:rPr>
        <w:t>.</w:t>
      </w:r>
    </w:p>
    <w:p w14:paraId="4892AD4B" w14:textId="77777777"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D276E1">
        <w:rPr>
          <w:rFonts w:ascii="Palatino Linotype" w:eastAsia="Palatino Linotype" w:hAnsi="Palatino Linotype" w:cs="Palatino Linotype"/>
          <w:b/>
        </w:rPr>
        <w:t>Sujeto Obligado</w:t>
      </w:r>
      <w:r w:rsidRPr="00D276E1">
        <w:rPr>
          <w:rFonts w:ascii="Palatino Linotype" w:eastAsia="Palatino Linotype" w:hAnsi="Palatino Linotype" w:cs="Palatino Linotype"/>
        </w:rPr>
        <w:t xml:space="preserve"> de manera fundada y motivada, podrá solicitar una ampliación de plazo para el cumplimiento de la presente resolución.</w:t>
      </w:r>
    </w:p>
    <w:p w14:paraId="3E0EE18D" w14:textId="718AA94E" w:rsidR="00DA678D" w:rsidRPr="00D276E1" w:rsidRDefault="00A75E6B">
      <w:pPr>
        <w:spacing w:before="240" w:after="240"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b/>
        </w:rPr>
        <w:t xml:space="preserve">Cuarto.  Notifíquese, </w:t>
      </w:r>
      <w:r w:rsidRPr="00D276E1">
        <w:rPr>
          <w:rFonts w:ascii="Palatino Linotype" w:eastAsia="Palatino Linotype" w:hAnsi="Palatino Linotype" w:cs="Palatino Linotype"/>
        </w:rPr>
        <w:t xml:space="preserve">vía </w:t>
      </w:r>
      <w:r w:rsidRPr="00D276E1">
        <w:rPr>
          <w:rFonts w:ascii="Palatino Linotype" w:eastAsia="Palatino Linotype" w:hAnsi="Palatino Linotype" w:cs="Palatino Linotype"/>
          <w:b/>
        </w:rPr>
        <w:t>SAIMEX</w:t>
      </w:r>
      <w:r w:rsidRPr="00D276E1">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0D2DA70" w14:textId="696875E9" w:rsidR="00235114" w:rsidRPr="00D276E1" w:rsidRDefault="00235114" w:rsidP="00235114">
      <w:pPr>
        <w:pStyle w:val="NormalWeb"/>
        <w:spacing w:before="240" w:beforeAutospacing="0" w:after="240" w:afterAutospacing="0" w:line="360" w:lineRule="auto"/>
        <w:ind w:right="49"/>
        <w:jc w:val="both"/>
      </w:pPr>
      <w:r w:rsidRPr="00D276E1">
        <w:rPr>
          <w:rFonts w:ascii="Palatino Linotype" w:hAnsi="Palatino Linotype"/>
          <w:b/>
          <w:bCs/>
        </w:rPr>
        <w:t xml:space="preserve">Quinto. Gírese </w:t>
      </w:r>
      <w:r w:rsidRPr="00D276E1">
        <w:rPr>
          <w:rFonts w:ascii="Palatino Linotype" w:hAnsi="Palatino Linotype"/>
        </w:rPr>
        <w:t xml:space="preserve">oficio al Titular de la Dirección General de Protección de Datos Personales en atención al artículo 82, fracción XXVII de la Ley de Protección de Datos Personales del Estado de México y Municipios, para que actúen en razón de su competencia, en términos de lo expuesto en el Considerando </w:t>
      </w:r>
      <w:r w:rsidRPr="00D276E1">
        <w:rPr>
          <w:rFonts w:ascii="Palatino Linotype" w:hAnsi="Palatino Linotype"/>
          <w:b/>
          <w:bCs/>
        </w:rPr>
        <w:t xml:space="preserve">Cuarto </w:t>
      </w:r>
      <w:r w:rsidRPr="00D276E1">
        <w:rPr>
          <w:rFonts w:ascii="Palatino Linotype" w:hAnsi="Palatino Linotype"/>
        </w:rPr>
        <w:t>de la presente resolución.</w:t>
      </w:r>
    </w:p>
    <w:p w14:paraId="5BEFA6C0" w14:textId="2D876563" w:rsidR="00DA678D" w:rsidRPr="00D276E1" w:rsidRDefault="00A75E6B">
      <w:pPr>
        <w:spacing w:line="360" w:lineRule="auto"/>
        <w:jc w:val="both"/>
        <w:rPr>
          <w:rFonts w:ascii="Palatino Linotype" w:eastAsia="Palatino Linotype" w:hAnsi="Palatino Linotype" w:cs="Palatino Linotype"/>
        </w:rPr>
      </w:pPr>
      <w:r w:rsidRPr="00D276E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D276E1">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w:t>
      </w:r>
      <w:r w:rsidR="00320662" w:rsidRPr="00D276E1">
        <w:rPr>
          <w:rFonts w:ascii="Palatino Linotype" w:eastAsia="Palatino Linotype" w:hAnsi="Palatino Linotype" w:cs="Palatino Linotype"/>
        </w:rPr>
        <w:t>CUARTA</w:t>
      </w:r>
      <w:r w:rsidRPr="00D276E1">
        <w:rPr>
          <w:rFonts w:ascii="Palatino Linotype" w:eastAsia="Palatino Linotype" w:hAnsi="Palatino Linotype" w:cs="Palatino Linotype"/>
        </w:rPr>
        <w:t xml:space="preserve"> SESIÓN ORDINARIA, CELEBRADA EL </w:t>
      </w:r>
      <w:r w:rsidR="00320662" w:rsidRPr="00D276E1">
        <w:rPr>
          <w:rFonts w:ascii="Palatino Linotype" w:eastAsia="Palatino Linotype" w:hAnsi="Palatino Linotype" w:cs="Palatino Linotype"/>
        </w:rPr>
        <w:t xml:space="preserve">UNO DE FEBRERO </w:t>
      </w:r>
      <w:r w:rsidRPr="00D276E1">
        <w:rPr>
          <w:rFonts w:ascii="Palatino Linotype" w:eastAsia="Palatino Linotype" w:hAnsi="Palatino Linotype" w:cs="Palatino Linotype"/>
        </w:rPr>
        <w:t>DE DOS MIL VEINTITRÉS, ANTE EL SECRETARIO TÉCNICO DEL PLENO ALEXIS TAPIA RAMÍREZ.</w:t>
      </w:r>
    </w:p>
    <w:p w14:paraId="13DD0D5D" w14:textId="77777777" w:rsidR="00DA678D" w:rsidRPr="00D276E1" w:rsidRDefault="00DA678D">
      <w:pPr>
        <w:rPr>
          <w:rFonts w:ascii="Palatino Linotype" w:eastAsia="Palatino Linotype" w:hAnsi="Palatino Linotype" w:cs="Palatino Linotype"/>
        </w:rPr>
      </w:pPr>
    </w:p>
    <w:p w14:paraId="225654B2" w14:textId="77777777" w:rsidR="00DA678D" w:rsidRPr="00D276E1" w:rsidRDefault="00DA678D">
      <w:pPr>
        <w:rPr>
          <w:rFonts w:ascii="Palatino Linotype" w:eastAsia="Palatino Linotype" w:hAnsi="Palatino Linotype" w:cs="Palatino Linotype"/>
        </w:rPr>
      </w:pPr>
    </w:p>
    <w:p w14:paraId="64FBF512" w14:textId="263C4C78" w:rsidR="00DA678D" w:rsidRPr="00D276E1" w:rsidRDefault="008B3CE7">
      <w:pPr>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724E5FAC" wp14:editId="46E2F165">
                <wp:simplePos x="0" y="0"/>
                <wp:positionH relativeFrom="margin">
                  <wp:align>right</wp:align>
                </wp:positionH>
                <wp:positionV relativeFrom="paragraph">
                  <wp:posOffset>161146</wp:posOffset>
                </wp:positionV>
                <wp:extent cx="5339751" cy="4623758"/>
                <wp:effectExtent l="0" t="0" r="32385" b="24765"/>
                <wp:wrapNone/>
                <wp:docPr id="2" name="Conector recto 2"/>
                <wp:cNvGraphicFramePr/>
                <a:graphic xmlns:a="http://schemas.openxmlformats.org/drawingml/2006/main">
                  <a:graphicData uri="http://schemas.microsoft.com/office/word/2010/wordprocessingShape">
                    <wps:wsp>
                      <wps:cNvCnPr/>
                      <wps:spPr>
                        <a:xfrm>
                          <a:off x="0" y="0"/>
                          <a:ext cx="5339751" cy="4623758"/>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934A57" id="Conector recto 2" o:spid="_x0000_s1026" style="position:absolute;z-index:251660288;visibility:visible;mso-wrap-style:square;mso-wrap-distance-left:9pt;mso-wrap-distance-top:0;mso-wrap-distance-right:9pt;mso-wrap-distance-bottom:0;mso-position-horizontal:right;mso-position-horizontal-relative:margin;mso-position-vertical:absolute;mso-position-vertical-relative:text" from="369.25pt,12.7pt" to="789.7pt,3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" strokecolor="black [3213]">
                <w10:wrap anchorx="margin"/>
              </v:line>
            </w:pict>
          </mc:Fallback>
        </mc:AlternateContent>
      </w:r>
    </w:p>
    <w:p w14:paraId="30F5AD86" w14:textId="77777777" w:rsidR="00DA678D" w:rsidRPr="00D276E1" w:rsidRDefault="00DA678D">
      <w:pPr>
        <w:rPr>
          <w:rFonts w:ascii="Palatino Linotype" w:eastAsia="Palatino Linotype" w:hAnsi="Palatino Linotype" w:cs="Palatino Linotype"/>
        </w:rPr>
      </w:pPr>
    </w:p>
    <w:p w14:paraId="5C0EBC6E" w14:textId="77777777" w:rsidR="00DA678D" w:rsidRPr="00D276E1" w:rsidRDefault="00DA678D">
      <w:pPr>
        <w:rPr>
          <w:rFonts w:ascii="Palatino Linotype" w:eastAsia="Palatino Linotype" w:hAnsi="Palatino Linotype" w:cs="Palatino Linotype"/>
        </w:rPr>
      </w:pPr>
    </w:p>
    <w:p w14:paraId="3C5F9E21" w14:textId="77777777" w:rsidR="00DA678D" w:rsidRPr="00D276E1" w:rsidRDefault="00DA678D">
      <w:pPr>
        <w:rPr>
          <w:rFonts w:ascii="Palatino Linotype" w:eastAsia="Palatino Linotype" w:hAnsi="Palatino Linotype" w:cs="Palatino Linotype"/>
        </w:rPr>
      </w:pPr>
    </w:p>
    <w:p w14:paraId="3B422D7B" w14:textId="77777777" w:rsidR="00DA678D" w:rsidRPr="00D276E1" w:rsidRDefault="00DA678D">
      <w:pPr>
        <w:rPr>
          <w:rFonts w:ascii="Palatino Linotype" w:eastAsia="Palatino Linotype" w:hAnsi="Palatino Linotype" w:cs="Palatino Linotype"/>
        </w:rPr>
      </w:pPr>
    </w:p>
    <w:p w14:paraId="74D7AB2F" w14:textId="77777777" w:rsidR="00DA678D" w:rsidRPr="00D276E1" w:rsidRDefault="00DA678D">
      <w:pPr>
        <w:rPr>
          <w:rFonts w:ascii="Palatino Linotype" w:eastAsia="Palatino Linotype" w:hAnsi="Palatino Linotype" w:cs="Palatino Linotype"/>
        </w:rPr>
      </w:pPr>
    </w:p>
    <w:p w14:paraId="10CF32AC" w14:textId="77777777" w:rsidR="00DA678D" w:rsidRPr="00D276E1" w:rsidRDefault="00DA678D">
      <w:pPr>
        <w:rPr>
          <w:rFonts w:ascii="Palatino Linotype" w:eastAsia="Palatino Linotype" w:hAnsi="Palatino Linotype" w:cs="Palatino Linotype"/>
        </w:rPr>
      </w:pPr>
    </w:p>
    <w:p w14:paraId="77D7A90D" w14:textId="77777777" w:rsidR="00DA678D" w:rsidRPr="00D276E1" w:rsidRDefault="00DA678D">
      <w:pPr>
        <w:rPr>
          <w:rFonts w:ascii="Palatino Linotype" w:eastAsia="Palatino Linotype" w:hAnsi="Palatino Linotype" w:cs="Palatino Linotype"/>
        </w:rPr>
      </w:pPr>
    </w:p>
    <w:p w14:paraId="277D5D3F" w14:textId="77777777" w:rsidR="00DA678D" w:rsidRPr="00D276E1" w:rsidRDefault="00DA678D">
      <w:pPr>
        <w:rPr>
          <w:rFonts w:ascii="Palatino Linotype" w:eastAsia="Palatino Linotype" w:hAnsi="Palatino Linotype" w:cs="Palatino Linotype"/>
        </w:rPr>
      </w:pPr>
    </w:p>
    <w:p w14:paraId="0F6F07BE" w14:textId="77777777" w:rsidR="00DA678D" w:rsidRPr="00D276E1" w:rsidRDefault="00DA678D">
      <w:pPr>
        <w:spacing w:line="360" w:lineRule="auto"/>
        <w:jc w:val="both"/>
        <w:rPr>
          <w:rFonts w:ascii="Palatino Linotype" w:eastAsia="Palatino Linotype" w:hAnsi="Palatino Linotype" w:cs="Palatino Linotype"/>
        </w:rPr>
      </w:pPr>
      <w:bookmarkStart w:id="10" w:name="_heading=h.3rdcrjn" w:colFirst="0" w:colLast="0"/>
      <w:bookmarkEnd w:id="10"/>
    </w:p>
    <w:p w14:paraId="3188ACEF" w14:textId="77777777" w:rsidR="00DA678D" w:rsidRPr="00D276E1" w:rsidRDefault="00DA678D">
      <w:pPr>
        <w:spacing w:line="360" w:lineRule="auto"/>
        <w:jc w:val="both"/>
        <w:rPr>
          <w:rFonts w:ascii="Palatino Linotype" w:eastAsia="Palatino Linotype" w:hAnsi="Palatino Linotype" w:cs="Palatino Linotype"/>
        </w:rPr>
      </w:pPr>
    </w:p>
    <w:p w14:paraId="635F2D68" w14:textId="77777777" w:rsidR="00DA678D" w:rsidRPr="00D276E1" w:rsidRDefault="00DA678D">
      <w:pPr>
        <w:spacing w:line="360" w:lineRule="auto"/>
        <w:jc w:val="both"/>
        <w:rPr>
          <w:rFonts w:ascii="Palatino Linotype" w:eastAsia="Palatino Linotype" w:hAnsi="Palatino Linotype" w:cs="Palatino Linotype"/>
        </w:rPr>
      </w:pPr>
    </w:p>
    <w:p w14:paraId="555DCDCA" w14:textId="77777777" w:rsidR="00DA678D" w:rsidRPr="00D276E1" w:rsidRDefault="00DA678D">
      <w:pPr>
        <w:spacing w:line="360" w:lineRule="auto"/>
        <w:jc w:val="both"/>
        <w:rPr>
          <w:rFonts w:ascii="Palatino Linotype" w:eastAsia="Palatino Linotype" w:hAnsi="Palatino Linotype" w:cs="Palatino Linotype"/>
        </w:rPr>
      </w:pPr>
      <w:bookmarkStart w:id="11" w:name="_heading=h.1t3h5sf" w:colFirst="0" w:colLast="0"/>
      <w:bookmarkEnd w:id="11"/>
    </w:p>
    <w:p w14:paraId="0AACA483" w14:textId="77777777" w:rsidR="00DA678D" w:rsidRPr="00D276E1" w:rsidRDefault="00DA678D">
      <w:pPr>
        <w:spacing w:line="360" w:lineRule="auto"/>
        <w:jc w:val="both"/>
        <w:rPr>
          <w:rFonts w:ascii="Palatino Linotype" w:eastAsia="Palatino Linotype" w:hAnsi="Palatino Linotype" w:cs="Palatino Linotype"/>
        </w:rPr>
      </w:pPr>
    </w:p>
    <w:p w14:paraId="1C2FFF2C" w14:textId="77777777" w:rsidR="00DA678D" w:rsidRPr="00D276E1" w:rsidRDefault="00DA678D">
      <w:pPr>
        <w:spacing w:line="360" w:lineRule="auto"/>
        <w:jc w:val="both"/>
        <w:rPr>
          <w:rFonts w:ascii="Palatino Linotype" w:eastAsia="Palatino Linotype" w:hAnsi="Palatino Linotype" w:cs="Palatino Linotype"/>
        </w:rPr>
      </w:pPr>
    </w:p>
    <w:p w14:paraId="785CFCB2" w14:textId="77777777" w:rsidR="00DA678D" w:rsidRPr="00D276E1" w:rsidRDefault="00DA678D">
      <w:pPr>
        <w:spacing w:line="360" w:lineRule="auto"/>
        <w:jc w:val="both"/>
        <w:rPr>
          <w:rFonts w:ascii="Palatino Linotype" w:eastAsia="Palatino Linotype" w:hAnsi="Palatino Linotype" w:cs="Palatino Linotype"/>
        </w:rPr>
      </w:pPr>
    </w:p>
    <w:p w14:paraId="22571DF8" w14:textId="77777777" w:rsidR="00DA678D" w:rsidRPr="00D276E1" w:rsidRDefault="00DA678D">
      <w:pPr>
        <w:spacing w:line="360" w:lineRule="auto"/>
        <w:jc w:val="both"/>
        <w:rPr>
          <w:rFonts w:ascii="Palatino Linotype" w:eastAsia="Palatino Linotype" w:hAnsi="Palatino Linotype" w:cs="Palatino Linotype"/>
        </w:rPr>
      </w:pPr>
    </w:p>
    <w:p w14:paraId="03257CC1" w14:textId="77777777" w:rsidR="00DA678D" w:rsidRPr="00D276E1" w:rsidRDefault="00DA678D">
      <w:pPr>
        <w:spacing w:line="360" w:lineRule="auto"/>
        <w:jc w:val="both"/>
        <w:rPr>
          <w:rFonts w:ascii="Palatino Linotype" w:eastAsia="Palatino Linotype" w:hAnsi="Palatino Linotype" w:cs="Palatino Linotype"/>
        </w:rPr>
      </w:pPr>
    </w:p>
    <w:p w14:paraId="502F9A6E" w14:textId="77777777" w:rsidR="00DA678D" w:rsidRPr="00D276E1" w:rsidRDefault="00DA678D">
      <w:pPr>
        <w:spacing w:line="360" w:lineRule="auto"/>
        <w:jc w:val="both"/>
        <w:rPr>
          <w:rFonts w:ascii="Palatino Linotype" w:eastAsia="Palatino Linotype" w:hAnsi="Palatino Linotype" w:cs="Palatino Linotype"/>
        </w:rPr>
      </w:pPr>
    </w:p>
    <w:p w14:paraId="4D444F25" w14:textId="77777777" w:rsidR="00DA678D" w:rsidRPr="00D276E1" w:rsidRDefault="00DA678D">
      <w:pPr>
        <w:spacing w:line="360" w:lineRule="auto"/>
        <w:jc w:val="both"/>
        <w:rPr>
          <w:rFonts w:ascii="Palatino Linotype" w:eastAsia="Palatino Linotype" w:hAnsi="Palatino Linotype" w:cs="Palatino Linotype"/>
        </w:rPr>
      </w:pPr>
    </w:p>
    <w:p w14:paraId="509D1F79" w14:textId="77777777" w:rsidR="00DA678D" w:rsidRPr="00D276E1" w:rsidRDefault="00DA678D">
      <w:pPr>
        <w:spacing w:line="360" w:lineRule="auto"/>
        <w:jc w:val="both"/>
        <w:rPr>
          <w:rFonts w:ascii="Palatino Linotype" w:eastAsia="Palatino Linotype" w:hAnsi="Palatino Linotype" w:cs="Palatino Linotype"/>
        </w:rPr>
      </w:pPr>
    </w:p>
    <w:p w14:paraId="36CD476A" w14:textId="77777777" w:rsidR="00DA678D" w:rsidRPr="00D276E1" w:rsidRDefault="00DA678D">
      <w:pPr>
        <w:spacing w:line="360" w:lineRule="auto"/>
        <w:jc w:val="both"/>
        <w:rPr>
          <w:rFonts w:ascii="Palatino Linotype" w:eastAsia="Palatino Linotype" w:hAnsi="Palatino Linotype" w:cs="Palatino Linotype"/>
        </w:rPr>
      </w:pPr>
    </w:p>
    <w:p w14:paraId="7C397AE8" w14:textId="77777777" w:rsidR="00DA678D" w:rsidRPr="00D276E1" w:rsidRDefault="00DA678D">
      <w:pPr>
        <w:spacing w:line="360" w:lineRule="auto"/>
        <w:jc w:val="both"/>
        <w:rPr>
          <w:rFonts w:ascii="Palatino Linotype" w:eastAsia="Palatino Linotype" w:hAnsi="Palatino Linotype" w:cs="Palatino Linotype"/>
        </w:rPr>
      </w:pPr>
    </w:p>
    <w:p w14:paraId="442D0879" w14:textId="77777777" w:rsidR="00DA678D" w:rsidRPr="00D276E1" w:rsidRDefault="00DA678D">
      <w:pPr>
        <w:spacing w:line="360" w:lineRule="auto"/>
        <w:jc w:val="both"/>
        <w:rPr>
          <w:rFonts w:ascii="Palatino Linotype" w:eastAsia="Palatino Linotype" w:hAnsi="Palatino Linotype" w:cs="Palatino Linotype"/>
        </w:rPr>
      </w:pPr>
    </w:p>
    <w:sectPr w:rsidR="00DA678D" w:rsidRPr="00D276E1">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51630" w14:textId="77777777" w:rsidR="00740C9C" w:rsidRDefault="00740C9C">
      <w:r>
        <w:separator/>
      </w:r>
    </w:p>
  </w:endnote>
  <w:endnote w:type="continuationSeparator" w:id="0">
    <w:p w14:paraId="292A645E" w14:textId="77777777" w:rsidR="00740C9C" w:rsidRDefault="0074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C998" w14:textId="7982D4FC" w:rsidR="009969DB" w:rsidRDefault="009969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9164D">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9164D">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p w14:paraId="4FBBB9B0" w14:textId="77777777" w:rsidR="009969DB" w:rsidRDefault="009969D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60D4D" w14:textId="578A98C4" w:rsidR="009969DB" w:rsidRDefault="009969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9164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9164D">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p w14:paraId="3C78F3C1" w14:textId="77777777" w:rsidR="009969DB" w:rsidRDefault="009969D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55562" w14:textId="77777777" w:rsidR="00740C9C" w:rsidRDefault="00740C9C">
      <w:r>
        <w:separator/>
      </w:r>
    </w:p>
  </w:footnote>
  <w:footnote w:type="continuationSeparator" w:id="0">
    <w:p w14:paraId="557E43C2" w14:textId="77777777" w:rsidR="00740C9C" w:rsidRDefault="00740C9C">
      <w:r>
        <w:continuationSeparator/>
      </w:r>
    </w:p>
  </w:footnote>
  <w:footnote w:id="1">
    <w:p w14:paraId="098F0EEC" w14:textId="77777777" w:rsidR="009969DB" w:rsidRDefault="009969DB">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03C1BBF" w14:textId="77777777" w:rsidR="009969DB" w:rsidRDefault="009969D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1CD72D7C" w14:textId="77777777" w:rsidR="009969DB" w:rsidRPr="0009718E" w:rsidRDefault="009969DB" w:rsidP="00BF3B40">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53. Las Unidades de Transparencia tendrán las siguientes funciones:</w:t>
      </w:r>
    </w:p>
    <w:p w14:paraId="32B1D14E" w14:textId="134261ED" w:rsidR="009969DB" w:rsidRPr="0009718E" w:rsidRDefault="009969DB" w:rsidP="00BF3B40">
      <w:pPr>
        <w:pStyle w:val="Textonotapie"/>
        <w:jc w:val="both"/>
        <w:rPr>
          <w:rFonts w:ascii="Palatino Linotype" w:hAnsi="Palatino Linotype"/>
          <w:sz w:val="16"/>
          <w:szCs w:val="16"/>
        </w:rPr>
      </w:pPr>
      <w:r w:rsidRPr="0009718E">
        <w:rPr>
          <w:rFonts w:ascii="Palatino Linotype" w:hAnsi="Palatino Linotype"/>
          <w:sz w:val="16"/>
          <w:szCs w:val="16"/>
        </w:rPr>
        <w:t>II. Recibir, tramitar y dar respuesta a las solicitudes de acceso a la información;</w:t>
      </w:r>
    </w:p>
  </w:footnote>
  <w:footnote w:id="3">
    <w:p w14:paraId="6AB760C5" w14:textId="77777777" w:rsidR="009969DB" w:rsidRPr="0009718E" w:rsidRDefault="009969DB" w:rsidP="00BF3B40">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59FEF897" w14:textId="77777777" w:rsidR="009969DB" w:rsidRPr="00CC2244" w:rsidRDefault="009969DB" w:rsidP="009969DB">
      <w:pPr>
        <w:pStyle w:val="Textonotapie"/>
        <w:jc w:val="both"/>
        <w:rPr>
          <w:rFonts w:ascii="Palatino Linotype" w:hAnsi="Palatino Linotype"/>
          <w:sz w:val="16"/>
          <w:szCs w:val="16"/>
        </w:rPr>
      </w:pPr>
      <w:r w:rsidRPr="00CC2244">
        <w:rPr>
          <w:rStyle w:val="Refdenotaalpie"/>
          <w:rFonts w:ascii="Palatino Linotype" w:hAnsi="Palatino Linotype"/>
          <w:sz w:val="16"/>
          <w:szCs w:val="16"/>
        </w:rPr>
        <w:footnoteRef/>
      </w:r>
      <w:r w:rsidRPr="00CC2244">
        <w:rPr>
          <w:rFonts w:ascii="Palatino Linotype" w:hAnsi="Palatino Linotype"/>
          <w:sz w:val="16"/>
          <w:szCs w:val="16"/>
        </w:rPr>
        <w:t xml:space="preserve"> Artículo 49. Los Comités de Transparencia tendrán las siguientes atribuciones:</w:t>
      </w:r>
    </w:p>
    <w:p w14:paraId="2593A68D" w14:textId="77777777" w:rsidR="009969DB" w:rsidRPr="00CC2244" w:rsidRDefault="009969DB" w:rsidP="009969DB">
      <w:pPr>
        <w:pStyle w:val="Textonotapie"/>
        <w:jc w:val="both"/>
        <w:rPr>
          <w:rFonts w:ascii="Palatino Linotype" w:hAnsi="Palatino Linotype"/>
          <w:sz w:val="16"/>
          <w:szCs w:val="16"/>
        </w:rPr>
      </w:pPr>
      <w:r w:rsidRPr="00CC2244">
        <w:rPr>
          <w:rFonts w:ascii="Palatino Linotype" w:hAnsi="Palatino Linotype"/>
          <w:sz w:val="16"/>
          <w:szCs w:val="16"/>
        </w:rPr>
        <w:t>XIII. Dictaminar las declaratorias de inexistencia de la información que les remitan las unidades administrativas y resolver en consecuencia;</w:t>
      </w:r>
    </w:p>
  </w:footnote>
  <w:footnote w:id="5">
    <w:p w14:paraId="2CFECBFE" w14:textId="77777777" w:rsidR="009969DB" w:rsidRPr="00C91673" w:rsidRDefault="009969DB" w:rsidP="009969DB">
      <w:pPr>
        <w:pStyle w:val="Textonotapie"/>
        <w:tabs>
          <w:tab w:val="right" w:pos="0"/>
        </w:tabs>
        <w:jc w:val="both"/>
        <w:rPr>
          <w:rFonts w:ascii="Palatino Linotype" w:hAnsi="Palatino Linotype"/>
          <w:sz w:val="16"/>
          <w:szCs w:val="16"/>
        </w:rPr>
      </w:pPr>
      <w:r w:rsidRPr="00C91673">
        <w:rPr>
          <w:rStyle w:val="Refdenotaalpie"/>
          <w:rFonts w:ascii="Palatino Linotype" w:hAnsi="Palatino Linotype"/>
          <w:sz w:val="16"/>
          <w:szCs w:val="16"/>
        </w:rPr>
        <w:footnoteRef/>
      </w:r>
      <w:r w:rsidRPr="00C91673">
        <w:rPr>
          <w:rFonts w:ascii="Palatino Linotype" w:hAnsi="Palatino Linotype"/>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30146" w14:textId="77777777" w:rsidR="009969DB" w:rsidRDefault="009969DB">
    <w:pPr>
      <w:rPr>
        <w:rFonts w:ascii="Cambria" w:eastAsia="Cambria" w:hAnsi="Cambria" w:cs="Cambria"/>
        <w:color w:val="000000"/>
      </w:rPr>
    </w:pPr>
    <w:r>
      <w:rPr>
        <w:noProof/>
      </w:rPr>
      <w:drawing>
        <wp:anchor distT="0" distB="0" distL="0" distR="0" simplePos="0" relativeHeight="251658240" behindDoc="1" locked="0" layoutInCell="1" hidden="0" allowOverlap="1" wp14:anchorId="43C8B7CB" wp14:editId="063FBAD2">
          <wp:simplePos x="0" y="0"/>
          <wp:positionH relativeFrom="column">
            <wp:posOffset>-1080121</wp:posOffset>
          </wp:positionH>
          <wp:positionV relativeFrom="paragraph">
            <wp:posOffset>-488299</wp:posOffset>
          </wp:positionV>
          <wp:extent cx="7809865" cy="10165715"/>
          <wp:effectExtent l="0" t="0" r="0" b="0"/>
          <wp:wrapNone/>
          <wp:docPr id="12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9969DB" w14:paraId="3F23F133" w14:textId="77777777">
      <w:tc>
        <w:tcPr>
          <w:tcW w:w="2489" w:type="dxa"/>
          <w:shd w:val="clear" w:color="auto" w:fill="auto"/>
        </w:tcPr>
        <w:p w14:paraId="6BD4D456" w14:textId="77777777" w:rsidR="009969DB" w:rsidRDefault="009969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EE2D576" w14:textId="241E0307" w:rsidR="009969DB" w:rsidRDefault="009969D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13564/INFOEM/IP/RR/2022</w:t>
          </w:r>
        </w:p>
      </w:tc>
    </w:tr>
    <w:tr w:rsidR="009969DB" w14:paraId="0674886A" w14:textId="77777777">
      <w:trPr>
        <w:trHeight w:val="228"/>
      </w:trPr>
      <w:tc>
        <w:tcPr>
          <w:tcW w:w="2489" w:type="dxa"/>
          <w:shd w:val="clear" w:color="auto" w:fill="auto"/>
          <w:vAlign w:val="center"/>
        </w:tcPr>
        <w:p w14:paraId="60E9097E" w14:textId="77777777" w:rsidR="009969DB" w:rsidRDefault="009969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71E0A0D" w14:textId="30114676" w:rsidR="009969DB" w:rsidRDefault="009969DB">
          <w:pPr>
            <w:ind w:left="-45" w:right="176"/>
            <w:jc w:val="both"/>
            <w:rPr>
              <w:rFonts w:ascii="Palatino Linotype" w:eastAsia="Palatino Linotype" w:hAnsi="Palatino Linotype" w:cs="Palatino Linotype"/>
              <w:b/>
              <w:sz w:val="22"/>
              <w:szCs w:val="22"/>
            </w:rPr>
          </w:pPr>
          <w:r w:rsidRPr="00680828">
            <w:rPr>
              <w:rFonts w:ascii="Palatino Linotype" w:eastAsia="Palatino Linotype" w:hAnsi="Palatino Linotype" w:cs="Palatino Linotype"/>
              <w:b/>
              <w:sz w:val="22"/>
              <w:szCs w:val="22"/>
            </w:rPr>
            <w:t>Sistema Municipal Para el Desarrollo Integral de la Familia de Cuautitlán Izcalli</w:t>
          </w:r>
        </w:p>
      </w:tc>
    </w:tr>
    <w:tr w:rsidR="009969DB" w14:paraId="3F5BFA5E" w14:textId="77777777">
      <w:tc>
        <w:tcPr>
          <w:tcW w:w="2489" w:type="dxa"/>
          <w:shd w:val="clear" w:color="auto" w:fill="auto"/>
          <w:vAlign w:val="center"/>
        </w:tcPr>
        <w:p w14:paraId="3FA20F5E" w14:textId="77777777" w:rsidR="009969DB" w:rsidRDefault="009969D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7346037" w14:textId="77777777" w:rsidR="009969DB" w:rsidRDefault="009969D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6A0C090" w14:textId="77777777" w:rsidR="009969DB" w:rsidRDefault="009969D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740E1" w14:textId="5558961A" w:rsidR="009969DB" w:rsidRDefault="009969D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a"/>
      <w:tblW w:w="5670" w:type="dxa"/>
      <w:tblInd w:w="3261" w:type="dxa"/>
      <w:tblLayout w:type="fixed"/>
      <w:tblLook w:val="0400" w:firstRow="0" w:lastRow="0" w:firstColumn="0" w:lastColumn="0" w:noHBand="0" w:noVBand="1"/>
    </w:tblPr>
    <w:tblGrid>
      <w:gridCol w:w="2551"/>
      <w:gridCol w:w="3119"/>
    </w:tblGrid>
    <w:tr w:rsidR="009969DB" w14:paraId="488305BF" w14:textId="77777777">
      <w:tc>
        <w:tcPr>
          <w:tcW w:w="2551" w:type="dxa"/>
          <w:shd w:val="clear" w:color="auto" w:fill="auto"/>
          <w:vAlign w:val="center"/>
        </w:tcPr>
        <w:p w14:paraId="5F50B0E8" w14:textId="428352CA" w:rsidR="009969DB" w:rsidRDefault="009969DB">
          <w:pPr>
            <w:rPr>
              <w:rFonts w:ascii="Palatino Linotype" w:eastAsia="Palatino Linotype" w:hAnsi="Palatino Linotype" w:cs="Palatino Linotype"/>
              <w:b/>
              <w:sz w:val="22"/>
              <w:szCs w:val="22"/>
            </w:rPr>
          </w:pPr>
          <w:r>
            <w:rPr>
              <w:noProof/>
            </w:rPr>
            <w:drawing>
              <wp:anchor distT="0" distB="0" distL="0" distR="0" simplePos="0" relativeHeight="251659264" behindDoc="1" locked="0" layoutInCell="1" hidden="0" allowOverlap="1" wp14:anchorId="55EEB61F" wp14:editId="3DD41F16">
                <wp:simplePos x="0" y="0"/>
                <wp:positionH relativeFrom="column">
                  <wp:posOffset>-3219450</wp:posOffset>
                </wp:positionH>
                <wp:positionV relativeFrom="paragraph">
                  <wp:posOffset>-257810</wp:posOffset>
                </wp:positionV>
                <wp:extent cx="7809865" cy="10165715"/>
                <wp:effectExtent l="0" t="0" r="0" b="0"/>
                <wp:wrapNone/>
                <wp:docPr id="11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59FA4D3" w14:textId="37E3EF5B" w:rsidR="009969DB" w:rsidRDefault="009969D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13564/INFOEM/IP/RR/2022</w:t>
          </w:r>
        </w:p>
      </w:tc>
    </w:tr>
    <w:tr w:rsidR="009969DB" w14:paraId="2D84B7D0" w14:textId="77777777">
      <w:trPr>
        <w:trHeight w:val="130"/>
      </w:trPr>
      <w:tc>
        <w:tcPr>
          <w:tcW w:w="2551" w:type="dxa"/>
          <w:shd w:val="clear" w:color="auto" w:fill="auto"/>
          <w:vAlign w:val="center"/>
        </w:tcPr>
        <w:p w14:paraId="65805B15" w14:textId="77777777" w:rsidR="009969DB" w:rsidRDefault="009969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83327A6" w14:textId="184550AA" w:rsidR="009969DB" w:rsidRDefault="00411940" w:rsidP="0041194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XXXX </w:t>
          </w:r>
          <w:proofErr w:type="spellStart"/>
          <w:r>
            <w:rPr>
              <w:rFonts w:ascii="Palatino Linotype" w:eastAsia="Palatino Linotype" w:hAnsi="Palatino Linotype" w:cs="Palatino Linotype"/>
              <w:b/>
              <w:sz w:val="22"/>
              <w:szCs w:val="22"/>
            </w:rPr>
            <w:t>XXXX</w:t>
          </w:r>
          <w:proofErr w:type="spellEnd"/>
        </w:p>
      </w:tc>
    </w:tr>
    <w:tr w:rsidR="009969DB" w14:paraId="5AF012A6" w14:textId="77777777">
      <w:trPr>
        <w:trHeight w:val="228"/>
      </w:trPr>
      <w:tc>
        <w:tcPr>
          <w:tcW w:w="2551" w:type="dxa"/>
          <w:shd w:val="clear" w:color="auto" w:fill="auto"/>
          <w:vAlign w:val="center"/>
        </w:tcPr>
        <w:p w14:paraId="578C7C5B" w14:textId="77777777" w:rsidR="009969DB" w:rsidRDefault="009969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8B8813" w14:textId="3C8C819E" w:rsidR="009969DB" w:rsidRDefault="009969DB">
          <w:pPr>
            <w:ind w:left="-45" w:right="176"/>
            <w:jc w:val="both"/>
            <w:rPr>
              <w:rFonts w:ascii="Palatino Linotype" w:eastAsia="Palatino Linotype" w:hAnsi="Palatino Linotype" w:cs="Palatino Linotype"/>
              <w:b/>
              <w:sz w:val="22"/>
              <w:szCs w:val="22"/>
            </w:rPr>
          </w:pPr>
          <w:r w:rsidRPr="00680828">
            <w:rPr>
              <w:rFonts w:ascii="Palatino Linotype" w:eastAsia="Palatino Linotype" w:hAnsi="Palatino Linotype" w:cs="Palatino Linotype"/>
              <w:b/>
              <w:sz w:val="22"/>
              <w:szCs w:val="22"/>
            </w:rPr>
            <w:t>Sistema Municipal Para el Desarrollo Integral de la Familia de Cuautitlán Izcalli</w:t>
          </w:r>
        </w:p>
      </w:tc>
    </w:tr>
    <w:tr w:rsidR="009969DB" w14:paraId="402A5B6A" w14:textId="77777777">
      <w:tc>
        <w:tcPr>
          <w:tcW w:w="2551" w:type="dxa"/>
          <w:shd w:val="clear" w:color="auto" w:fill="auto"/>
          <w:vAlign w:val="center"/>
        </w:tcPr>
        <w:p w14:paraId="47084AAA" w14:textId="77777777" w:rsidR="009969DB" w:rsidRDefault="009969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42525DD" w14:textId="77777777" w:rsidR="009969DB" w:rsidRDefault="009969D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401B9F7" w14:textId="77777777" w:rsidR="009969DB" w:rsidRDefault="009969DB">
    <w:pPr>
      <w:pBdr>
        <w:top w:val="nil"/>
        <w:left w:val="nil"/>
        <w:bottom w:val="nil"/>
        <w:right w:val="nil"/>
        <w:between w:val="nil"/>
      </w:pBdr>
      <w:tabs>
        <w:tab w:val="center" w:pos="4252"/>
        <w:tab w:val="right" w:pos="8504"/>
      </w:tabs>
      <w:rPr>
        <w:rFonts w:ascii="Cambria" w:eastAsia="Cambria" w:hAnsi="Cambria" w:cs="Cambria"/>
        <w:color w:val="000000"/>
      </w:rPr>
    </w:pPr>
  </w:p>
  <w:p w14:paraId="41480502" w14:textId="77777777" w:rsidR="009969DB" w:rsidRDefault="009969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A76AB8"/>
    <w:multiLevelType w:val="multilevel"/>
    <w:tmpl w:val="BC2C76D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D7D4762"/>
    <w:multiLevelType w:val="multilevel"/>
    <w:tmpl w:val="5CEE95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8D"/>
    <w:rsid w:val="00003B1D"/>
    <w:rsid w:val="00022F13"/>
    <w:rsid w:val="00105662"/>
    <w:rsid w:val="0013445C"/>
    <w:rsid w:val="001752DF"/>
    <w:rsid w:val="00184089"/>
    <w:rsid w:val="001B578C"/>
    <w:rsid w:val="001B73B4"/>
    <w:rsid w:val="001C20F5"/>
    <w:rsid w:val="001D6FF6"/>
    <w:rsid w:val="00235114"/>
    <w:rsid w:val="002418DA"/>
    <w:rsid w:val="0025037D"/>
    <w:rsid w:val="00261B51"/>
    <w:rsid w:val="00284F8B"/>
    <w:rsid w:val="00293F27"/>
    <w:rsid w:val="002C6156"/>
    <w:rsid w:val="002D72C1"/>
    <w:rsid w:val="002F5296"/>
    <w:rsid w:val="002F79DE"/>
    <w:rsid w:val="00305C02"/>
    <w:rsid w:val="00320570"/>
    <w:rsid w:val="00320662"/>
    <w:rsid w:val="00331574"/>
    <w:rsid w:val="003770ED"/>
    <w:rsid w:val="0038025A"/>
    <w:rsid w:val="00395527"/>
    <w:rsid w:val="003B28B9"/>
    <w:rsid w:val="003B799F"/>
    <w:rsid w:val="003E1421"/>
    <w:rsid w:val="00411940"/>
    <w:rsid w:val="004225FE"/>
    <w:rsid w:val="00465697"/>
    <w:rsid w:val="004744DE"/>
    <w:rsid w:val="00486FC1"/>
    <w:rsid w:val="004D6889"/>
    <w:rsid w:val="004E286A"/>
    <w:rsid w:val="00504FD9"/>
    <w:rsid w:val="00577255"/>
    <w:rsid w:val="005A3D52"/>
    <w:rsid w:val="006025D8"/>
    <w:rsid w:val="00643239"/>
    <w:rsid w:val="00647693"/>
    <w:rsid w:val="0066748E"/>
    <w:rsid w:val="00680828"/>
    <w:rsid w:val="006C18AC"/>
    <w:rsid w:val="006E546F"/>
    <w:rsid w:val="00715569"/>
    <w:rsid w:val="00724B04"/>
    <w:rsid w:val="00736B30"/>
    <w:rsid w:val="00740027"/>
    <w:rsid w:val="00740C9C"/>
    <w:rsid w:val="00751616"/>
    <w:rsid w:val="007A456F"/>
    <w:rsid w:val="007E16BF"/>
    <w:rsid w:val="00806EE8"/>
    <w:rsid w:val="008A59AB"/>
    <w:rsid w:val="008B3CE7"/>
    <w:rsid w:val="008D4360"/>
    <w:rsid w:val="009969DB"/>
    <w:rsid w:val="009A0598"/>
    <w:rsid w:val="00A01FEE"/>
    <w:rsid w:val="00A04BD1"/>
    <w:rsid w:val="00A108E1"/>
    <w:rsid w:val="00A35D57"/>
    <w:rsid w:val="00A75E6B"/>
    <w:rsid w:val="00B00A6C"/>
    <w:rsid w:val="00B4042C"/>
    <w:rsid w:val="00B67E54"/>
    <w:rsid w:val="00BE0341"/>
    <w:rsid w:val="00BF3B40"/>
    <w:rsid w:val="00C13822"/>
    <w:rsid w:val="00C322B1"/>
    <w:rsid w:val="00C4000A"/>
    <w:rsid w:val="00C46722"/>
    <w:rsid w:val="00C761AE"/>
    <w:rsid w:val="00CB1CE7"/>
    <w:rsid w:val="00CB2E96"/>
    <w:rsid w:val="00CB55DD"/>
    <w:rsid w:val="00CC6397"/>
    <w:rsid w:val="00CD7E93"/>
    <w:rsid w:val="00D276E1"/>
    <w:rsid w:val="00D56FA6"/>
    <w:rsid w:val="00D809A6"/>
    <w:rsid w:val="00D94078"/>
    <w:rsid w:val="00DA678D"/>
    <w:rsid w:val="00DB2B6E"/>
    <w:rsid w:val="00DD3CA2"/>
    <w:rsid w:val="00DF0D17"/>
    <w:rsid w:val="00E0520E"/>
    <w:rsid w:val="00E265BD"/>
    <w:rsid w:val="00E40591"/>
    <w:rsid w:val="00E43EAE"/>
    <w:rsid w:val="00E77606"/>
    <w:rsid w:val="00EB0327"/>
    <w:rsid w:val="00EB48A2"/>
    <w:rsid w:val="00F72052"/>
    <w:rsid w:val="00F76E2E"/>
    <w:rsid w:val="00F9164D"/>
    <w:rsid w:val="00FA2A79"/>
    <w:rsid w:val="00FD35D8"/>
    <w:rsid w:val="00FE46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288985"/>
  <w15:docId w15:val="{48BFA00E-826F-4D8F-914B-B1A12194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1896">
      <w:bodyDiv w:val="1"/>
      <w:marLeft w:val="0"/>
      <w:marRight w:val="0"/>
      <w:marTop w:val="0"/>
      <w:marBottom w:val="0"/>
      <w:divBdr>
        <w:top w:val="none" w:sz="0" w:space="0" w:color="auto"/>
        <w:left w:val="none" w:sz="0" w:space="0" w:color="auto"/>
        <w:bottom w:val="none" w:sz="0" w:space="0" w:color="auto"/>
        <w:right w:val="none" w:sz="0" w:space="0" w:color="auto"/>
      </w:divBdr>
    </w:div>
    <w:div w:id="236285636">
      <w:bodyDiv w:val="1"/>
      <w:marLeft w:val="0"/>
      <w:marRight w:val="0"/>
      <w:marTop w:val="0"/>
      <w:marBottom w:val="0"/>
      <w:divBdr>
        <w:top w:val="none" w:sz="0" w:space="0" w:color="auto"/>
        <w:left w:val="none" w:sz="0" w:space="0" w:color="auto"/>
        <w:bottom w:val="none" w:sz="0" w:space="0" w:color="auto"/>
        <w:right w:val="none" w:sz="0" w:space="0" w:color="auto"/>
      </w:divBdr>
    </w:div>
    <w:div w:id="278877030">
      <w:bodyDiv w:val="1"/>
      <w:marLeft w:val="0"/>
      <w:marRight w:val="0"/>
      <w:marTop w:val="0"/>
      <w:marBottom w:val="0"/>
      <w:divBdr>
        <w:top w:val="none" w:sz="0" w:space="0" w:color="auto"/>
        <w:left w:val="none" w:sz="0" w:space="0" w:color="auto"/>
        <w:bottom w:val="none" w:sz="0" w:space="0" w:color="auto"/>
        <w:right w:val="none" w:sz="0" w:space="0" w:color="auto"/>
      </w:divBdr>
    </w:div>
    <w:div w:id="876510396">
      <w:bodyDiv w:val="1"/>
      <w:marLeft w:val="0"/>
      <w:marRight w:val="0"/>
      <w:marTop w:val="0"/>
      <w:marBottom w:val="0"/>
      <w:divBdr>
        <w:top w:val="none" w:sz="0" w:space="0" w:color="auto"/>
        <w:left w:val="none" w:sz="0" w:space="0" w:color="auto"/>
        <w:bottom w:val="none" w:sz="0" w:space="0" w:color="auto"/>
        <w:right w:val="none" w:sz="0" w:space="0" w:color="auto"/>
      </w:divBdr>
    </w:div>
    <w:div w:id="879245509">
      <w:bodyDiv w:val="1"/>
      <w:marLeft w:val="0"/>
      <w:marRight w:val="0"/>
      <w:marTop w:val="0"/>
      <w:marBottom w:val="0"/>
      <w:divBdr>
        <w:top w:val="none" w:sz="0" w:space="0" w:color="auto"/>
        <w:left w:val="none" w:sz="0" w:space="0" w:color="auto"/>
        <w:bottom w:val="none" w:sz="0" w:space="0" w:color="auto"/>
        <w:right w:val="none" w:sz="0" w:space="0" w:color="auto"/>
      </w:divBdr>
    </w:div>
    <w:div w:id="1443069145">
      <w:bodyDiv w:val="1"/>
      <w:marLeft w:val="0"/>
      <w:marRight w:val="0"/>
      <w:marTop w:val="0"/>
      <w:marBottom w:val="0"/>
      <w:divBdr>
        <w:top w:val="none" w:sz="0" w:space="0" w:color="auto"/>
        <w:left w:val="none" w:sz="0" w:space="0" w:color="auto"/>
        <w:bottom w:val="none" w:sz="0" w:space="0" w:color="auto"/>
        <w:right w:val="none" w:sz="0" w:space="0" w:color="auto"/>
      </w:divBdr>
    </w:div>
    <w:div w:id="1448700300">
      <w:bodyDiv w:val="1"/>
      <w:marLeft w:val="0"/>
      <w:marRight w:val="0"/>
      <w:marTop w:val="0"/>
      <w:marBottom w:val="0"/>
      <w:divBdr>
        <w:top w:val="none" w:sz="0" w:space="0" w:color="auto"/>
        <w:left w:val="none" w:sz="0" w:space="0" w:color="auto"/>
        <w:bottom w:val="none" w:sz="0" w:space="0" w:color="auto"/>
        <w:right w:val="none" w:sz="0" w:space="0" w:color="auto"/>
      </w:divBdr>
    </w:div>
    <w:div w:id="1649240538">
      <w:bodyDiv w:val="1"/>
      <w:marLeft w:val="0"/>
      <w:marRight w:val="0"/>
      <w:marTop w:val="0"/>
      <w:marBottom w:val="0"/>
      <w:divBdr>
        <w:top w:val="none" w:sz="0" w:space="0" w:color="auto"/>
        <w:left w:val="none" w:sz="0" w:space="0" w:color="auto"/>
        <w:bottom w:val="none" w:sz="0" w:space="0" w:color="auto"/>
        <w:right w:val="none" w:sz="0" w:space="0" w:color="auto"/>
      </w:divBdr>
    </w:div>
    <w:div w:id="1750498760">
      <w:bodyDiv w:val="1"/>
      <w:marLeft w:val="0"/>
      <w:marRight w:val="0"/>
      <w:marTop w:val="0"/>
      <w:marBottom w:val="0"/>
      <w:divBdr>
        <w:top w:val="none" w:sz="0" w:space="0" w:color="auto"/>
        <w:left w:val="none" w:sz="0" w:space="0" w:color="auto"/>
        <w:bottom w:val="none" w:sz="0" w:space="0" w:color="auto"/>
        <w:right w:val="none" w:sz="0" w:space="0" w:color="auto"/>
      </w:divBdr>
    </w:div>
    <w:div w:id="1919098339">
      <w:bodyDiv w:val="1"/>
      <w:marLeft w:val="0"/>
      <w:marRight w:val="0"/>
      <w:marTop w:val="0"/>
      <w:marBottom w:val="0"/>
      <w:divBdr>
        <w:top w:val="none" w:sz="0" w:space="0" w:color="auto"/>
        <w:left w:val="none" w:sz="0" w:space="0" w:color="auto"/>
        <w:bottom w:val="none" w:sz="0" w:space="0" w:color="auto"/>
        <w:right w:val="none" w:sz="0" w:space="0" w:color="auto"/>
      </w:divBdr>
    </w:div>
    <w:div w:id="1998725438">
      <w:bodyDiv w:val="1"/>
      <w:marLeft w:val="0"/>
      <w:marRight w:val="0"/>
      <w:marTop w:val="0"/>
      <w:marBottom w:val="0"/>
      <w:divBdr>
        <w:top w:val="none" w:sz="0" w:space="0" w:color="auto"/>
        <w:left w:val="none" w:sz="0" w:space="0" w:color="auto"/>
        <w:bottom w:val="none" w:sz="0" w:space="0" w:color="auto"/>
        <w:right w:val="none" w:sz="0" w:space="0" w:color="auto"/>
      </w:divBdr>
    </w:div>
    <w:div w:id="2054771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DrbMlu9OUUTYa+Nf1Kq91sbORg==">AMUW2mXOJOwCFvEmRA4cVA5PFYvQ+I5+ss5ESuujBXefOc35GE0OTRHtEeh04116bq1mVCM7Ag245atmu74QuhPnyc35T4d81kLiueFYrYgf2d8uSc9zXEYzPU+DdYCUy4ApqcOeTngF35iTL6iX5DNE7iDO0F8CiY1F9SQJGpQiFRWAsx/p6mKI+G7ryyPfxpxMx/mOfOyzWE4FQqn+61AkAIfqNnApckM7vNmnLAirX5IidpA/OB8MmGM7W15uryfypXZH/hrLAHchhprrM/U+H8Tl7UjAbfaXcygFcBuVdLIomTbpqB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6A75EE-A559-4728-A2C2-78270B59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13528</Words>
  <Characters>74405</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2023-02-03T18:30:00Z</cp:lastPrinted>
  <dcterms:created xsi:type="dcterms:W3CDTF">2023-02-09T18:56:00Z</dcterms:created>
  <dcterms:modified xsi:type="dcterms:W3CDTF">2023-02-09T18:56:00Z</dcterms:modified>
</cp:coreProperties>
</file>