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4CD4E" w14:textId="77777777" w:rsidR="00C11FA8" w:rsidRPr="00851DE2" w:rsidRDefault="00024D71">
      <w:pPr>
        <w:spacing w:before="240" w:after="240" w:line="360" w:lineRule="auto"/>
        <w:jc w:val="both"/>
        <w:rPr>
          <w:rFonts w:ascii="Palatino Linotype" w:eastAsia="Palatino Linotype" w:hAnsi="Palatino Linotype" w:cs="Palatino Linotype"/>
          <w:b/>
        </w:rPr>
      </w:pPr>
      <w:bookmarkStart w:id="0" w:name="_heading=h.2et92p0" w:colFirst="0" w:colLast="0"/>
      <w:bookmarkEnd w:id="0"/>
      <w:r w:rsidRPr="00851DE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DD0B64" w:rsidRPr="00851DE2">
        <w:rPr>
          <w:rFonts w:ascii="Palatino Linotype" w:eastAsia="Palatino Linotype" w:hAnsi="Palatino Linotype" w:cs="Palatino Linotype"/>
          <w:b/>
        </w:rPr>
        <w:t>quince de marzo de dos mil veintitré</w:t>
      </w:r>
      <w:r w:rsidRPr="00851DE2">
        <w:rPr>
          <w:rFonts w:ascii="Palatino Linotype" w:eastAsia="Palatino Linotype" w:hAnsi="Palatino Linotype" w:cs="Palatino Linotype"/>
          <w:b/>
        </w:rPr>
        <w:t>s</w:t>
      </w:r>
      <w:r w:rsidRPr="00851DE2">
        <w:rPr>
          <w:rFonts w:ascii="Palatino Linotype" w:eastAsia="Palatino Linotype" w:hAnsi="Palatino Linotype" w:cs="Palatino Linotype"/>
        </w:rPr>
        <w:t xml:space="preserve">. </w:t>
      </w:r>
    </w:p>
    <w:p w14:paraId="3174E85A" w14:textId="1644F48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Visto</w:t>
      </w:r>
      <w:r w:rsidRPr="00851DE2">
        <w:rPr>
          <w:rFonts w:ascii="Palatino Linotype" w:eastAsia="Palatino Linotype" w:hAnsi="Palatino Linotype" w:cs="Palatino Linotype"/>
        </w:rPr>
        <w:t xml:space="preserve"> el expediente formado con motivo del recurso de revisión </w:t>
      </w:r>
      <w:r w:rsidR="00DD0B64" w:rsidRPr="00851DE2">
        <w:rPr>
          <w:rFonts w:ascii="Palatino Linotype" w:eastAsia="Palatino Linotype" w:hAnsi="Palatino Linotype" w:cs="Palatino Linotype"/>
          <w:b/>
        </w:rPr>
        <w:t>14599/INFOEM/IP/RR/2022</w:t>
      </w:r>
      <w:r w:rsidRPr="00851DE2">
        <w:rPr>
          <w:rFonts w:ascii="Palatino Linotype" w:eastAsia="Palatino Linotype" w:hAnsi="Palatino Linotype" w:cs="Palatino Linotype"/>
          <w:b/>
        </w:rPr>
        <w:t>,</w:t>
      </w:r>
      <w:r w:rsidRPr="00851DE2">
        <w:rPr>
          <w:rFonts w:ascii="Palatino Linotype" w:eastAsia="Palatino Linotype" w:hAnsi="Palatino Linotype" w:cs="Palatino Linotype"/>
        </w:rPr>
        <w:t xml:space="preserve"> interpuesto por</w:t>
      </w:r>
      <w:r w:rsidRPr="00851DE2">
        <w:rPr>
          <w:rFonts w:ascii="Palatino Linotype" w:eastAsia="Palatino Linotype" w:hAnsi="Palatino Linotype" w:cs="Palatino Linotype"/>
          <w:b/>
        </w:rPr>
        <w:t xml:space="preserve"> </w:t>
      </w:r>
      <w:r w:rsidR="00BD2A83">
        <w:rPr>
          <w:rFonts w:ascii="Palatino Linotype" w:eastAsia="Palatino Linotype" w:hAnsi="Palatino Linotype" w:cs="Palatino Linotype"/>
          <w:b/>
        </w:rPr>
        <w:t>XXXXXXXX XXXXXXX</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en lo sucesivo</w:t>
      </w:r>
      <w:r w:rsidR="00DD0B64" w:rsidRPr="00851DE2">
        <w:rPr>
          <w:rFonts w:ascii="Palatino Linotype" w:eastAsia="Palatino Linotype" w:hAnsi="Palatino Linotype" w:cs="Palatino Linotype"/>
          <w:b/>
        </w:rPr>
        <w:t xml:space="preserve"> el </w:t>
      </w:r>
      <w:r w:rsidRPr="00851DE2">
        <w:rPr>
          <w:rFonts w:ascii="Palatino Linotype" w:eastAsia="Palatino Linotype" w:hAnsi="Palatino Linotype" w:cs="Palatino Linotype"/>
          <w:b/>
        </w:rPr>
        <w:t xml:space="preserve">Recurrente, </w:t>
      </w:r>
      <w:r w:rsidRPr="00851DE2">
        <w:rPr>
          <w:rFonts w:ascii="Palatino Linotype" w:eastAsia="Palatino Linotype" w:hAnsi="Palatino Linotype" w:cs="Palatino Linotype"/>
        </w:rPr>
        <w:t xml:space="preserve">en contra de la respuesta por parte del </w:t>
      </w:r>
      <w:r w:rsidR="00DD0B64" w:rsidRPr="00851DE2">
        <w:rPr>
          <w:rFonts w:ascii="Palatino Linotype" w:eastAsia="Palatino Linotype" w:hAnsi="Palatino Linotype" w:cs="Palatino Linotype"/>
          <w:b/>
        </w:rPr>
        <w:t>Ayuntamiento de Melchor Ocampo</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en lo sucesivo el </w:t>
      </w:r>
      <w:r w:rsidRPr="00851DE2">
        <w:rPr>
          <w:rFonts w:ascii="Palatino Linotype" w:eastAsia="Palatino Linotype" w:hAnsi="Palatino Linotype" w:cs="Palatino Linotype"/>
          <w:b/>
        </w:rPr>
        <w:t xml:space="preserve">Sujeto Obligado, </w:t>
      </w:r>
      <w:r w:rsidRPr="00851DE2">
        <w:rPr>
          <w:rFonts w:ascii="Palatino Linotype" w:eastAsia="Palatino Linotype" w:hAnsi="Palatino Linotype" w:cs="Palatino Linotype"/>
        </w:rPr>
        <w:t xml:space="preserve">se procede a dictar la presente resolución con base en los siguientes: </w:t>
      </w:r>
    </w:p>
    <w:p w14:paraId="6D029551" w14:textId="77777777" w:rsidR="00C11FA8" w:rsidRPr="00851DE2" w:rsidRDefault="00024D71">
      <w:pPr>
        <w:spacing w:before="240" w:after="240" w:line="360" w:lineRule="auto"/>
        <w:jc w:val="center"/>
        <w:rPr>
          <w:rFonts w:ascii="Palatino Linotype" w:eastAsia="Palatino Linotype" w:hAnsi="Palatino Linotype" w:cs="Palatino Linotype"/>
          <w:b/>
          <w:sz w:val="28"/>
          <w:szCs w:val="28"/>
        </w:rPr>
      </w:pPr>
      <w:r w:rsidRPr="00851DE2">
        <w:rPr>
          <w:rFonts w:ascii="Palatino Linotype" w:eastAsia="Palatino Linotype" w:hAnsi="Palatino Linotype" w:cs="Palatino Linotype"/>
          <w:b/>
        </w:rPr>
        <w:t>I. A N T E C E D E N T E S</w:t>
      </w:r>
    </w:p>
    <w:p w14:paraId="17272F5A" w14:textId="77777777" w:rsidR="00C11FA8" w:rsidRPr="00851DE2" w:rsidRDefault="00024D71">
      <w:pPr>
        <w:spacing w:before="240" w:after="240" w:line="360" w:lineRule="auto"/>
        <w:jc w:val="both"/>
        <w:rPr>
          <w:rFonts w:ascii="Palatino Linotype" w:eastAsia="Palatino Linotype" w:hAnsi="Palatino Linotype" w:cs="Palatino Linotype"/>
          <w:b/>
        </w:rPr>
      </w:pPr>
      <w:r w:rsidRPr="00851DE2">
        <w:rPr>
          <w:rFonts w:ascii="Palatino Linotype" w:eastAsia="Palatino Linotype" w:hAnsi="Palatino Linotype" w:cs="Palatino Linotype"/>
          <w:b/>
        </w:rPr>
        <w:t>1. Solicitud de acceso a la información.</w:t>
      </w:r>
      <w:r w:rsidRPr="00851DE2">
        <w:rPr>
          <w:rFonts w:ascii="Palatino Linotype" w:eastAsia="Palatino Linotype" w:hAnsi="Palatino Linotype" w:cs="Palatino Linotype"/>
        </w:rPr>
        <w:t xml:space="preserve"> El</w:t>
      </w:r>
      <w:r w:rsidR="00DD0B64" w:rsidRPr="00851DE2">
        <w:rPr>
          <w:rFonts w:ascii="Palatino Linotype" w:eastAsia="Palatino Linotype" w:hAnsi="Palatino Linotype" w:cs="Palatino Linotype"/>
          <w:b/>
        </w:rPr>
        <w:t xml:space="preserve"> cinco de agost</w:t>
      </w:r>
      <w:r w:rsidRPr="00851DE2">
        <w:rPr>
          <w:rFonts w:ascii="Palatino Linotype" w:eastAsia="Palatino Linotype" w:hAnsi="Palatino Linotype" w:cs="Palatino Linotype"/>
          <w:b/>
        </w:rPr>
        <w:t>o de dos mil veintidós</w:t>
      </w:r>
      <w:r w:rsidRPr="00851DE2">
        <w:rPr>
          <w:rFonts w:ascii="Palatino Linotype" w:eastAsia="Palatino Linotype" w:hAnsi="Palatino Linotype" w:cs="Palatino Linotype"/>
          <w:b/>
          <w:sz w:val="32"/>
        </w:rPr>
        <w:t>,</w:t>
      </w:r>
      <w:r w:rsidRPr="00851DE2">
        <w:rPr>
          <w:rFonts w:ascii="Palatino Linotype" w:eastAsia="Palatino Linotype" w:hAnsi="Palatino Linotype" w:cs="Palatino Linotype"/>
          <w:color w:val="000000" w:themeColor="text1"/>
        </w:rPr>
        <w:t xml:space="preserve"> </w:t>
      </w:r>
      <w:r w:rsidR="00EC7ED5" w:rsidRPr="00851DE2">
        <w:rPr>
          <w:rFonts w:ascii="Palatino Linotype" w:eastAsia="Palatino Linotype" w:hAnsi="Palatino Linotype" w:cs="Palatino Linotype"/>
          <w:color w:val="000000" w:themeColor="text1"/>
        </w:rPr>
        <w:t>el</w:t>
      </w:r>
      <w:r w:rsidR="00EC7ED5" w:rsidRPr="00851DE2">
        <w:rPr>
          <w:rFonts w:ascii="Palatino Linotype" w:eastAsia="Palatino Linotype" w:hAnsi="Palatino Linotype" w:cs="Palatino Linotype"/>
          <w:b/>
          <w:strike/>
          <w:color w:val="000000" w:themeColor="text1"/>
        </w:rPr>
        <w:t xml:space="preserve"> |</w:t>
      </w:r>
      <w:r w:rsidRPr="00851DE2">
        <w:rPr>
          <w:rFonts w:ascii="Palatino Linotype" w:eastAsia="Palatino Linotype" w:hAnsi="Palatino Linotype" w:cs="Palatino Linotype"/>
          <w:b/>
        </w:rPr>
        <w:t xml:space="preserve">Recurrente </w:t>
      </w:r>
      <w:r w:rsidRPr="00851DE2">
        <w:rPr>
          <w:rFonts w:ascii="Palatino Linotype" w:eastAsia="Palatino Linotype" w:hAnsi="Palatino Linotype" w:cs="Palatino Linotype"/>
        </w:rPr>
        <w:t>presentó</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a través del Sistema de Acceso a la Información Mexiquense, en lo subsecuente el </w:t>
      </w:r>
      <w:r w:rsidRPr="00851DE2">
        <w:rPr>
          <w:rFonts w:ascii="Palatino Linotype" w:eastAsia="Palatino Linotype" w:hAnsi="Palatino Linotype" w:cs="Palatino Linotype"/>
          <w:b/>
        </w:rPr>
        <w:t>SAIMEX</w:t>
      </w:r>
      <w:r w:rsidRPr="00851DE2">
        <w:rPr>
          <w:rFonts w:ascii="Palatino Linotype" w:eastAsia="Palatino Linotype" w:hAnsi="Palatino Linotype" w:cs="Palatino Linotype"/>
        </w:rPr>
        <w:t xml:space="preserve"> ante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la solicitud de acceso a la información pública, a la que se le asignó el número de </w:t>
      </w:r>
      <w:proofErr w:type="gramStart"/>
      <w:r w:rsidRPr="00851DE2">
        <w:rPr>
          <w:rFonts w:ascii="Palatino Linotype" w:eastAsia="Palatino Linotype" w:hAnsi="Palatino Linotype" w:cs="Palatino Linotype"/>
        </w:rPr>
        <w:t xml:space="preserve">folio </w:t>
      </w:r>
      <w:r w:rsidRPr="00851DE2">
        <w:rPr>
          <w:rFonts w:ascii="Palatino Linotype" w:eastAsia="Palatino Linotype" w:hAnsi="Palatino Linotype" w:cs="Palatino Linotype"/>
          <w:b/>
        </w:rPr>
        <w:t xml:space="preserve"> </w:t>
      </w:r>
      <w:r w:rsidR="00DD0B64" w:rsidRPr="00851DE2">
        <w:rPr>
          <w:rFonts w:ascii="Palatino Linotype" w:eastAsia="Palatino Linotype" w:hAnsi="Palatino Linotype" w:cs="Palatino Linotype"/>
          <w:b/>
        </w:rPr>
        <w:t>00279</w:t>
      </w:r>
      <w:proofErr w:type="gramEnd"/>
      <w:r w:rsidR="00DD0B64" w:rsidRPr="00851DE2">
        <w:rPr>
          <w:rFonts w:ascii="Palatino Linotype" w:eastAsia="Palatino Linotype" w:hAnsi="Palatino Linotype" w:cs="Palatino Linotype"/>
          <w:b/>
        </w:rPr>
        <w:t>/MELOCAM/IP/2022</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mediante la cual requirió la información siguiente: </w:t>
      </w:r>
    </w:p>
    <w:p w14:paraId="55504AF6" w14:textId="77777777" w:rsidR="00C11FA8" w:rsidRPr="00851DE2" w:rsidRDefault="00024D71">
      <w:pPr>
        <w:spacing w:before="240" w:after="240"/>
        <w:ind w:left="567" w:right="616"/>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 “</w:t>
      </w:r>
      <w:r w:rsidR="00DD0B64" w:rsidRPr="00851DE2">
        <w:rPr>
          <w:rFonts w:ascii="Palatino Linotype" w:eastAsia="Palatino Linotype" w:hAnsi="Palatino Linotype" w:cs="Palatino Linotype"/>
          <w:b/>
          <w:i/>
          <w:sz w:val="22"/>
          <w:szCs w:val="22"/>
        </w:rPr>
        <w:t xml:space="preserve">Los datos crudos en formato </w:t>
      </w:r>
      <w:proofErr w:type="spellStart"/>
      <w:r w:rsidR="00DD0B64" w:rsidRPr="00851DE2">
        <w:rPr>
          <w:rFonts w:ascii="Palatino Linotype" w:eastAsia="Palatino Linotype" w:hAnsi="Palatino Linotype" w:cs="Palatino Linotype"/>
          <w:b/>
          <w:i/>
          <w:sz w:val="22"/>
          <w:szCs w:val="22"/>
        </w:rPr>
        <w:t>txt</w:t>
      </w:r>
      <w:proofErr w:type="spellEnd"/>
      <w:r w:rsidR="00DD0B64" w:rsidRPr="00851DE2">
        <w:rPr>
          <w:rFonts w:ascii="Palatino Linotype" w:eastAsia="Palatino Linotype" w:hAnsi="Palatino Linotype" w:cs="Palatino Linotype"/>
          <w:b/>
          <w:i/>
          <w:sz w:val="22"/>
          <w:szCs w:val="22"/>
        </w:rPr>
        <w:t xml:space="preserve">, </w:t>
      </w:r>
      <w:proofErr w:type="spellStart"/>
      <w:r w:rsidR="00DD0B64" w:rsidRPr="00851DE2">
        <w:rPr>
          <w:rFonts w:ascii="Palatino Linotype" w:eastAsia="Palatino Linotype" w:hAnsi="Palatino Linotype" w:cs="Palatino Linotype"/>
          <w:b/>
          <w:i/>
          <w:sz w:val="22"/>
          <w:szCs w:val="22"/>
        </w:rPr>
        <w:t>csv</w:t>
      </w:r>
      <w:proofErr w:type="spellEnd"/>
      <w:r w:rsidR="00DD0B64" w:rsidRPr="00851DE2">
        <w:rPr>
          <w:rFonts w:ascii="Palatino Linotype" w:eastAsia="Palatino Linotype" w:hAnsi="Palatino Linotype" w:cs="Palatino Linotype"/>
          <w:b/>
          <w:i/>
          <w:sz w:val="22"/>
          <w:szCs w:val="22"/>
        </w:rPr>
        <w:t xml:space="preserve"> o xls de los eventos atendidos por todas las Unidades de Protección Civil y estaciones de bomberos registradas en el municipio de durante el periodo 2016-2021 que incluyan: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cualquier otro dato del que tengan registro</w:t>
      </w:r>
      <w:r w:rsidRPr="00851DE2">
        <w:rPr>
          <w:rFonts w:ascii="Palatino Linotype" w:eastAsia="Palatino Linotype" w:hAnsi="Palatino Linotype" w:cs="Palatino Linotype"/>
          <w:i/>
          <w:sz w:val="22"/>
          <w:szCs w:val="22"/>
        </w:rPr>
        <w:t>” (Sic) (Énfasis añadido)</w:t>
      </w:r>
    </w:p>
    <w:p w14:paraId="0458B336" w14:textId="77777777" w:rsidR="00C11FA8" w:rsidRPr="00851DE2" w:rsidRDefault="00024D71">
      <w:pPr>
        <w:spacing w:before="240" w:after="240" w:line="360" w:lineRule="auto"/>
        <w:jc w:val="both"/>
        <w:rPr>
          <w:rFonts w:ascii="Palatino Linotype" w:eastAsia="Palatino Linotype" w:hAnsi="Palatino Linotype" w:cs="Palatino Linotype"/>
          <w:b/>
        </w:rPr>
      </w:pPr>
      <w:r w:rsidRPr="00851DE2">
        <w:rPr>
          <w:rFonts w:ascii="Palatino Linotype" w:eastAsia="Palatino Linotype" w:hAnsi="Palatino Linotype" w:cs="Palatino Linotype"/>
          <w:b/>
        </w:rPr>
        <w:t xml:space="preserve">Modalidad de Entrega: </w:t>
      </w:r>
      <w:r w:rsidRPr="00851DE2">
        <w:rPr>
          <w:rFonts w:ascii="Palatino Linotype" w:eastAsia="Palatino Linotype" w:hAnsi="Palatino Linotype" w:cs="Palatino Linotype"/>
        </w:rPr>
        <w:t xml:space="preserve">A través del </w:t>
      </w:r>
      <w:r w:rsidRPr="00851DE2">
        <w:rPr>
          <w:rFonts w:ascii="Palatino Linotype" w:eastAsia="Palatino Linotype" w:hAnsi="Palatino Linotype" w:cs="Palatino Linotype"/>
          <w:b/>
        </w:rPr>
        <w:t>SAIMEX</w:t>
      </w:r>
      <w:r w:rsidRPr="00851DE2">
        <w:rPr>
          <w:rFonts w:ascii="Palatino Linotype" w:eastAsia="Palatino Linotype" w:hAnsi="Palatino Linotype" w:cs="Palatino Linotype"/>
          <w:b/>
        </w:rPr>
        <w:tab/>
      </w:r>
    </w:p>
    <w:p w14:paraId="59DFCB0C" w14:textId="77777777" w:rsidR="00DD0B64"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lastRenderedPageBreak/>
        <w:t xml:space="preserve">2. </w:t>
      </w:r>
      <w:r w:rsidR="00DD0B64" w:rsidRPr="00851DE2">
        <w:rPr>
          <w:rFonts w:ascii="Palatino Linotype" w:eastAsia="Palatino Linotype" w:hAnsi="Palatino Linotype" w:cs="Palatino Linotype"/>
          <w:b/>
        </w:rPr>
        <w:t xml:space="preserve">Prórroga. </w:t>
      </w:r>
      <w:r w:rsidR="00DD0B64" w:rsidRPr="00851DE2">
        <w:rPr>
          <w:rFonts w:ascii="Palatino Linotype" w:eastAsia="Palatino Linotype" w:hAnsi="Palatino Linotype" w:cs="Palatino Linotype"/>
        </w:rPr>
        <w:t xml:space="preserve">El </w:t>
      </w:r>
      <w:r w:rsidR="00DD0B64" w:rsidRPr="00851DE2">
        <w:rPr>
          <w:rFonts w:ascii="Palatino Linotype" w:eastAsia="Palatino Linotype" w:hAnsi="Palatino Linotype" w:cs="Palatino Linotype"/>
          <w:b/>
        </w:rPr>
        <w:t>veintiséis de agosto de dos mil veintidós</w:t>
      </w:r>
      <w:r w:rsidR="00DD0B64" w:rsidRPr="00851DE2">
        <w:rPr>
          <w:rFonts w:ascii="Palatino Linotype" w:eastAsia="Palatino Linotype" w:hAnsi="Palatino Linotype" w:cs="Palatino Linotype"/>
        </w:rPr>
        <w:t xml:space="preserve">, el </w:t>
      </w:r>
      <w:r w:rsidR="00DD0B64" w:rsidRPr="00851DE2">
        <w:rPr>
          <w:rFonts w:ascii="Palatino Linotype" w:eastAsia="Palatino Linotype" w:hAnsi="Palatino Linotype" w:cs="Palatino Linotype"/>
          <w:b/>
        </w:rPr>
        <w:t>Sujeto Obligado</w:t>
      </w:r>
      <w:r w:rsidR="00DD0B64" w:rsidRPr="00851DE2">
        <w:rPr>
          <w:rFonts w:ascii="Palatino Linotype" w:eastAsia="Palatino Linotype" w:hAnsi="Palatino Linotype" w:cs="Palatino Linotype"/>
        </w:rPr>
        <w:t xml:space="preserve"> notificó </w:t>
      </w:r>
      <w:r w:rsidRPr="00851DE2">
        <w:rPr>
          <w:rFonts w:ascii="Palatino Linotype" w:eastAsia="Palatino Linotype" w:hAnsi="Palatino Linotype" w:cs="Palatino Linotype"/>
        </w:rPr>
        <w:t xml:space="preserve">al particular, </w:t>
      </w:r>
      <w:r w:rsidR="00DD0B64" w:rsidRPr="00851DE2">
        <w:rPr>
          <w:rFonts w:ascii="Palatino Linotype" w:eastAsia="Palatino Linotype" w:hAnsi="Palatino Linotype" w:cs="Palatino Linotype"/>
        </w:rPr>
        <w:t>la prórroga para atender su solicitud de información, medularmente en los siguientes términos:</w:t>
      </w:r>
    </w:p>
    <w:p w14:paraId="797D808B" w14:textId="77777777" w:rsidR="00DD0B64" w:rsidRPr="00851DE2" w:rsidRDefault="00DD0B64" w:rsidP="00DD0B64">
      <w:pPr>
        <w:tabs>
          <w:tab w:val="left" w:pos="7938"/>
        </w:tabs>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EB957FE" w14:textId="77777777" w:rsidR="00DD0B64" w:rsidRPr="00851DE2" w:rsidRDefault="00DD0B64" w:rsidP="00DD0B64">
      <w:pPr>
        <w:tabs>
          <w:tab w:val="left" w:pos="7938"/>
        </w:tabs>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Prorroga Aprobada</w:t>
      </w:r>
    </w:p>
    <w:p w14:paraId="0771A316" w14:textId="77777777" w:rsidR="00DD0B64" w:rsidRPr="00851DE2" w:rsidRDefault="00DD0B64" w:rsidP="00DD0B64">
      <w:pPr>
        <w:tabs>
          <w:tab w:val="left" w:pos="7938"/>
        </w:tabs>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C. CRISTIAN PACHECO PINEDA</w:t>
      </w:r>
    </w:p>
    <w:p w14:paraId="2D8A477A" w14:textId="77777777" w:rsidR="00DD0B64" w:rsidRPr="00851DE2" w:rsidRDefault="00DD0B64" w:rsidP="00DD0B64">
      <w:pPr>
        <w:tabs>
          <w:tab w:val="left" w:pos="7938"/>
        </w:tabs>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Responsable de la Unidad de Transparencia”</w:t>
      </w:r>
    </w:p>
    <w:p w14:paraId="2CE4EDE9" w14:textId="77777777" w:rsidR="00C11FA8" w:rsidRPr="00851DE2" w:rsidRDefault="00DD0B64">
      <w:pPr>
        <w:spacing w:before="240" w:after="240" w:line="360" w:lineRule="auto"/>
        <w:jc w:val="both"/>
        <w:rPr>
          <w:rFonts w:ascii="Palatino Linotype" w:eastAsia="Palatino Linotype" w:hAnsi="Palatino Linotype" w:cs="Palatino Linotype"/>
          <w:b/>
        </w:rPr>
      </w:pPr>
      <w:r w:rsidRPr="00851DE2">
        <w:rPr>
          <w:rFonts w:ascii="Palatino Linotype" w:eastAsia="Palatino Linotype" w:hAnsi="Palatino Linotype" w:cs="Palatino Linotype"/>
          <w:b/>
        </w:rPr>
        <w:t xml:space="preserve">3. </w:t>
      </w:r>
      <w:r w:rsidR="00024D71" w:rsidRPr="00851DE2">
        <w:rPr>
          <w:rFonts w:ascii="Palatino Linotype" w:eastAsia="Palatino Linotype" w:hAnsi="Palatino Linotype" w:cs="Palatino Linotype"/>
          <w:b/>
        </w:rPr>
        <w:t xml:space="preserve">Respuesta. </w:t>
      </w:r>
      <w:r w:rsidR="00024D71" w:rsidRPr="00851DE2">
        <w:rPr>
          <w:rFonts w:ascii="Palatino Linotype" w:eastAsia="Palatino Linotype" w:hAnsi="Palatino Linotype" w:cs="Palatino Linotype"/>
        </w:rPr>
        <w:t xml:space="preserve"> El </w:t>
      </w:r>
      <w:r w:rsidRPr="00851DE2">
        <w:rPr>
          <w:rFonts w:ascii="Palatino Linotype" w:eastAsia="Palatino Linotype" w:hAnsi="Palatino Linotype" w:cs="Palatino Linotype"/>
          <w:b/>
        </w:rPr>
        <w:t>seis de septiembre</w:t>
      </w:r>
      <w:r w:rsidR="00024D71" w:rsidRPr="00851DE2">
        <w:rPr>
          <w:rFonts w:ascii="Palatino Linotype" w:eastAsia="Palatino Linotype" w:hAnsi="Palatino Linotype" w:cs="Palatino Linotype"/>
          <w:b/>
        </w:rPr>
        <w:t xml:space="preserve"> de dos mil veintidós</w:t>
      </w:r>
      <w:r w:rsidR="00024D71" w:rsidRPr="00851DE2">
        <w:rPr>
          <w:rFonts w:ascii="Palatino Linotype" w:eastAsia="Palatino Linotype" w:hAnsi="Palatino Linotype" w:cs="Palatino Linotype"/>
        </w:rPr>
        <w:t xml:space="preserve">, el </w:t>
      </w:r>
      <w:r w:rsidR="00024D71" w:rsidRPr="00851DE2">
        <w:rPr>
          <w:rFonts w:ascii="Palatino Linotype" w:eastAsia="Palatino Linotype" w:hAnsi="Palatino Linotype" w:cs="Palatino Linotype"/>
          <w:b/>
        </w:rPr>
        <w:t xml:space="preserve">Sujeto </w:t>
      </w:r>
      <w:proofErr w:type="gramStart"/>
      <w:r w:rsidR="00024D71" w:rsidRPr="00851DE2">
        <w:rPr>
          <w:rFonts w:ascii="Palatino Linotype" w:eastAsia="Palatino Linotype" w:hAnsi="Palatino Linotype" w:cs="Palatino Linotype"/>
          <w:b/>
        </w:rPr>
        <w:t>Obligado</w:t>
      </w:r>
      <w:r w:rsidR="00024D71" w:rsidRPr="00851DE2">
        <w:rPr>
          <w:rFonts w:ascii="Palatino Linotype" w:eastAsia="Palatino Linotype" w:hAnsi="Palatino Linotype" w:cs="Palatino Linotype"/>
        </w:rPr>
        <w:t xml:space="preserve">  remitió</w:t>
      </w:r>
      <w:proofErr w:type="gramEnd"/>
      <w:r w:rsidR="00024D71" w:rsidRPr="00851DE2">
        <w:rPr>
          <w:rFonts w:ascii="Palatino Linotype" w:eastAsia="Palatino Linotype" w:hAnsi="Palatino Linotype" w:cs="Palatino Linotype"/>
        </w:rPr>
        <w:t xml:space="preserve"> su respuesta a la solicitud de acceso a la información a través del SAIMEX, sustancialmente en los términos siguientes:   </w:t>
      </w:r>
    </w:p>
    <w:p w14:paraId="6587CE45" w14:textId="77777777" w:rsidR="00024D71" w:rsidRPr="00851DE2" w:rsidRDefault="00024D71" w:rsidP="00024D71">
      <w:pPr>
        <w:spacing w:before="240" w:after="240"/>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260129F9" w14:textId="77777777" w:rsidR="00024D71" w:rsidRPr="00851DE2" w:rsidRDefault="00024D71" w:rsidP="00024D71">
      <w:pPr>
        <w:spacing w:before="240" w:after="240"/>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En atención a la solicitud de información pública con número de folio 00279/MELOCAM/IP/2022, en la cual solicita lo siguiente: INFORMACIÓN SOLICITADA: “Los datos crudos en formato </w:t>
      </w:r>
      <w:proofErr w:type="spellStart"/>
      <w:r w:rsidRPr="00851DE2">
        <w:rPr>
          <w:rFonts w:ascii="Palatino Linotype" w:eastAsia="Palatino Linotype" w:hAnsi="Palatino Linotype" w:cs="Palatino Linotype"/>
          <w:i/>
          <w:sz w:val="22"/>
          <w:szCs w:val="22"/>
        </w:rPr>
        <w:t>txt</w:t>
      </w:r>
      <w:proofErr w:type="spellEnd"/>
      <w:r w:rsidRPr="00851DE2">
        <w:rPr>
          <w:rFonts w:ascii="Palatino Linotype" w:eastAsia="Palatino Linotype" w:hAnsi="Palatino Linotype" w:cs="Palatino Linotype"/>
          <w:i/>
          <w:sz w:val="22"/>
          <w:szCs w:val="22"/>
        </w:rPr>
        <w:t xml:space="preserve">, </w:t>
      </w:r>
      <w:proofErr w:type="spellStart"/>
      <w:r w:rsidRPr="00851DE2">
        <w:rPr>
          <w:rFonts w:ascii="Palatino Linotype" w:eastAsia="Palatino Linotype" w:hAnsi="Palatino Linotype" w:cs="Palatino Linotype"/>
          <w:i/>
          <w:sz w:val="22"/>
          <w:szCs w:val="22"/>
        </w:rPr>
        <w:t>csv</w:t>
      </w:r>
      <w:proofErr w:type="spellEnd"/>
      <w:r w:rsidRPr="00851DE2">
        <w:rPr>
          <w:rFonts w:ascii="Palatino Linotype" w:eastAsia="Palatino Linotype" w:hAnsi="Palatino Linotype" w:cs="Palatino Linotype"/>
          <w:i/>
          <w:sz w:val="22"/>
          <w:szCs w:val="22"/>
        </w:rPr>
        <w:t xml:space="preserve"> o xls de los eventos atendidos por todas las Unidades de Protección Civil y estaciones de bomberos registradas en el municipio de durante el periodo 2016-2021 que incluyan: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cualquier otro dato del que tengan registro.” (Sic) </w:t>
      </w:r>
      <w:r w:rsidRPr="00851DE2">
        <w:rPr>
          <w:rFonts w:ascii="Palatino Linotype" w:eastAsia="Palatino Linotype" w:hAnsi="Palatino Linotype" w:cs="Palatino Linotype"/>
          <w:b/>
          <w:i/>
          <w:sz w:val="22"/>
          <w:szCs w:val="22"/>
        </w:rPr>
        <w:t xml:space="preserve">Al respecto le informo que, del análisis de la solicitud de mérito, se observa que el “particular” requiere que la información sea ordenada y generada según </w:t>
      </w:r>
      <w:r w:rsidRPr="00851DE2">
        <w:rPr>
          <w:rFonts w:ascii="Palatino Linotype" w:eastAsia="Palatino Linotype" w:hAnsi="Palatino Linotype" w:cs="Palatino Linotype"/>
          <w:b/>
          <w:i/>
          <w:sz w:val="22"/>
          <w:szCs w:val="22"/>
        </w:rPr>
        <w:lastRenderedPageBreak/>
        <w:t>sus propias necesidades, sin embargo, en términos del artículo 12 de la Ley de Transparencia local, que a la letra dice en su segundo párrafo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en ese sentido, y considerando el hecho de que la información con que se cuenta en esta Coordinación, no se tiene en el formato solicitado por el particular, no nos encontramos en posibilidad de atender positivamente a su requerimiento.</w:t>
      </w:r>
      <w:r w:rsidRPr="00851DE2">
        <w:rPr>
          <w:rFonts w:ascii="Palatino Linotype" w:eastAsia="Palatino Linotype" w:hAnsi="Palatino Linotype" w:cs="Palatino Linotype"/>
          <w:i/>
          <w:sz w:val="22"/>
          <w:szCs w:val="22"/>
        </w:rPr>
        <w:t xml:space="preserve"> Lo anterior, con fundamento en el artículo 6° de la Constitución Política de los Estados Unidos Mexicanos, 5° de la Constitución Política del Estado Libre y Soberano de México, 12, 23 fracción IV, 24 fracción XI y XXV, 50, 51, 58, 59, 167, 173, 176, 178, 179, 180 fracciones V y VI, 194 y 195 de la Ley de Transparencia y Acceso a la Información Pública del Estado de México y Municipios.</w:t>
      </w:r>
    </w:p>
    <w:p w14:paraId="15B4076E" w14:textId="77777777" w:rsidR="00024D71" w:rsidRPr="00851DE2" w:rsidRDefault="00024D71" w:rsidP="00024D71">
      <w:pPr>
        <w:spacing w:before="240" w:after="240"/>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ATENTAMENTE</w:t>
      </w:r>
    </w:p>
    <w:p w14:paraId="368DD5DD" w14:textId="77777777" w:rsidR="00C11FA8" w:rsidRPr="00851DE2" w:rsidRDefault="00024D71" w:rsidP="00024D71">
      <w:pPr>
        <w:spacing w:before="240" w:after="240"/>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C. CRISTIAN PACHECO PINEDA" (Sic) (Énfasis añadido)</w:t>
      </w:r>
    </w:p>
    <w:p w14:paraId="7A523D06" w14:textId="77777777" w:rsidR="00C11FA8" w:rsidRPr="00851DE2" w:rsidRDefault="00024D71">
      <w:pPr>
        <w:spacing w:before="240" w:after="240"/>
        <w:ind w:right="900"/>
        <w:jc w:val="both"/>
        <w:rPr>
          <w:rFonts w:ascii="Palatino Linotype" w:eastAsia="Palatino Linotype" w:hAnsi="Palatino Linotype" w:cs="Palatino Linotype"/>
          <w:b/>
          <w:sz w:val="22"/>
          <w:szCs w:val="22"/>
        </w:rPr>
      </w:pPr>
      <w:r w:rsidRPr="00851DE2">
        <w:rPr>
          <w:rFonts w:ascii="Palatino Linotype" w:eastAsia="Palatino Linotype" w:hAnsi="Palatino Linotype" w:cs="Palatino Linotype"/>
          <w:b/>
          <w:sz w:val="22"/>
          <w:szCs w:val="22"/>
        </w:rPr>
        <w:t xml:space="preserve">Archivos adjuntos: </w:t>
      </w:r>
    </w:p>
    <w:p w14:paraId="3FFC02CB" w14:textId="77777777" w:rsidR="00C11FA8" w:rsidRPr="00851DE2" w:rsidRDefault="00024D71">
      <w:pPr>
        <w:spacing w:before="240" w:after="240" w:line="360" w:lineRule="auto"/>
        <w:ind w:left="567" w:right="900"/>
        <w:jc w:val="both"/>
        <w:rPr>
          <w:rFonts w:ascii="Palatino Linotype" w:eastAsia="Palatino Linotype" w:hAnsi="Palatino Linotype" w:cs="Palatino Linotype"/>
          <w:sz w:val="22"/>
          <w:szCs w:val="22"/>
        </w:rPr>
      </w:pPr>
      <w:r w:rsidRPr="00851DE2">
        <w:rPr>
          <w:rFonts w:ascii="Palatino Linotype" w:eastAsia="Palatino Linotype" w:hAnsi="Palatino Linotype" w:cs="Palatino Linotype"/>
          <w:b/>
          <w:i/>
          <w:sz w:val="22"/>
          <w:szCs w:val="22"/>
        </w:rPr>
        <w:t xml:space="preserve">“datos crudos.pdf”: </w:t>
      </w:r>
      <w:r w:rsidRPr="00851DE2">
        <w:rPr>
          <w:rFonts w:ascii="Palatino Linotype" w:eastAsia="Palatino Linotype" w:hAnsi="Palatino Linotype" w:cs="Palatino Linotype"/>
          <w:sz w:val="22"/>
          <w:szCs w:val="22"/>
        </w:rPr>
        <w:t xml:space="preserve">Documento de una foja mediante el cual, el Encargado de Despacho de la Coordinación Municipal de Gestión Integral de Riesgos, Protección Civil y Bomberos señala que  el “particular” requiere que la información sea ordenada y generada según sus propias necesidades, sin embargo, en términos del artículo 12 de la Ley de Transparencia local, que a la letra dice en su segundo párrafo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en </w:t>
      </w:r>
      <w:r w:rsidRPr="00851DE2">
        <w:rPr>
          <w:rFonts w:ascii="Palatino Linotype" w:eastAsia="Palatino Linotype" w:hAnsi="Palatino Linotype" w:cs="Palatino Linotype"/>
          <w:sz w:val="22"/>
          <w:szCs w:val="22"/>
        </w:rPr>
        <w:lastRenderedPageBreak/>
        <w:t xml:space="preserve">ese sentido, y considerando el hecho de que la información con que se cuenta en esta Coordinación, no se tiene en el formato solicitado por el particular, no se encuentran en posibilidad de atender positivamente a su requerimiento. </w:t>
      </w:r>
    </w:p>
    <w:p w14:paraId="42040A13" w14:textId="77777777" w:rsidR="00024D71" w:rsidRPr="00851DE2" w:rsidRDefault="00024D71" w:rsidP="00024D71">
      <w:pPr>
        <w:spacing w:before="240" w:after="240" w:line="360" w:lineRule="auto"/>
        <w:ind w:left="567" w:right="900"/>
        <w:jc w:val="center"/>
        <w:rPr>
          <w:rFonts w:ascii="Palatino Linotype" w:eastAsia="Palatino Linotype" w:hAnsi="Palatino Linotype" w:cs="Palatino Linotype"/>
        </w:rPr>
      </w:pPr>
      <w:r w:rsidRPr="00851DE2">
        <w:rPr>
          <w:rFonts w:ascii="Palatino Linotype" w:eastAsia="Palatino Linotype" w:hAnsi="Palatino Linotype" w:cs="Palatino Linotype"/>
          <w:noProof/>
          <w:lang w:val="es-MX"/>
        </w:rPr>
        <w:drawing>
          <wp:inline distT="0" distB="0" distL="0" distR="0" wp14:anchorId="7042D5EC" wp14:editId="4F15AE14">
            <wp:extent cx="4431361" cy="6057900"/>
            <wp:effectExtent l="19050" t="19050" r="2667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2420" cy="6100360"/>
                    </a:xfrm>
                    <a:prstGeom prst="rect">
                      <a:avLst/>
                    </a:prstGeom>
                    <a:ln>
                      <a:solidFill>
                        <a:schemeClr val="tx1"/>
                      </a:solidFill>
                    </a:ln>
                  </pic:spPr>
                </pic:pic>
              </a:graphicData>
            </a:graphic>
          </wp:inline>
        </w:drawing>
      </w:r>
    </w:p>
    <w:p w14:paraId="30035D0F"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b/>
        </w:rPr>
        <w:lastRenderedPageBreak/>
        <w:t xml:space="preserve">4. Interposición del recurso de revisión. </w:t>
      </w:r>
      <w:r w:rsidRPr="00851DE2">
        <w:rPr>
          <w:rFonts w:ascii="Palatino Linotype" w:eastAsia="Palatino Linotype" w:hAnsi="Palatino Linotype" w:cs="Palatino Linotype"/>
        </w:rPr>
        <w:t xml:space="preserve">Inconforme con los términos de la respuesta emitida por parte del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el </w:t>
      </w:r>
      <w:r w:rsidRPr="00851DE2">
        <w:rPr>
          <w:rFonts w:ascii="Palatino Linotype" w:eastAsia="Palatino Linotype" w:hAnsi="Palatino Linotype" w:cs="Palatino Linotype"/>
          <w:b/>
        </w:rPr>
        <w:t>ocho de septiembre de dos mil veintidós,</w:t>
      </w:r>
      <w:r w:rsidRPr="00851DE2">
        <w:rPr>
          <w:rFonts w:ascii="Palatino Linotype" w:eastAsia="Palatino Linotype" w:hAnsi="Palatino Linotype" w:cs="Palatino Linotype"/>
        </w:rPr>
        <w:t xml:space="preserve"> </w:t>
      </w:r>
      <w:r w:rsidRPr="00851DE2">
        <w:rPr>
          <w:rFonts w:ascii="Palatino Linotype" w:eastAsia="Palatino Linotype" w:hAnsi="Palatino Linotype" w:cs="Palatino Linotype"/>
          <w:b/>
        </w:rPr>
        <w:t>el Recurrente</w:t>
      </w:r>
      <w:r w:rsidRPr="00851DE2">
        <w:rPr>
          <w:rFonts w:ascii="Palatino Linotype" w:eastAsia="Palatino Linotype" w:hAnsi="Palatino Linotype" w:cs="Palatino Linotype"/>
        </w:rPr>
        <w:t xml:space="preserve"> interpuso el recurso de revisión a través de </w:t>
      </w:r>
      <w:r w:rsidRPr="00851DE2">
        <w:rPr>
          <w:rFonts w:ascii="Palatino Linotype" w:eastAsia="Palatino Linotype" w:hAnsi="Palatino Linotype" w:cs="Palatino Linotype"/>
          <w:b/>
        </w:rPr>
        <w:t xml:space="preserve">SAIMEX, </w:t>
      </w:r>
      <w:r w:rsidRPr="00851DE2">
        <w:rPr>
          <w:rFonts w:ascii="Palatino Linotype" w:eastAsia="Palatino Linotype" w:hAnsi="Palatino Linotype" w:cs="Palatino Linotype"/>
        </w:rPr>
        <w:t>manifestándose de la siguiente manera</w:t>
      </w:r>
    </w:p>
    <w:p w14:paraId="0C15E058" w14:textId="77777777" w:rsidR="00C11FA8" w:rsidRPr="00851DE2" w:rsidRDefault="00024D71">
      <w:pPr>
        <w:numPr>
          <w:ilvl w:val="0"/>
          <w:numId w:val="8"/>
        </w:numPr>
        <w:pBdr>
          <w:top w:val="nil"/>
          <w:left w:val="nil"/>
          <w:bottom w:val="nil"/>
          <w:right w:val="nil"/>
          <w:between w:val="nil"/>
        </w:pBdr>
        <w:spacing w:before="240" w:line="360" w:lineRule="auto"/>
        <w:ind w:right="51" w:hanging="360"/>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Acto impugnado: </w:t>
      </w:r>
    </w:p>
    <w:p w14:paraId="3E4C45EB" w14:textId="77777777" w:rsidR="00C11FA8" w:rsidRPr="00851DE2" w:rsidRDefault="00024D71">
      <w:pPr>
        <w:pBdr>
          <w:top w:val="nil"/>
          <w:left w:val="nil"/>
          <w:bottom w:val="nil"/>
          <w:right w:val="nil"/>
          <w:between w:val="nil"/>
        </w:pBdr>
        <w:tabs>
          <w:tab w:val="left" w:pos="567"/>
        </w:tabs>
        <w:ind w:left="567" w:right="104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“Negativa de entregar la información y por un pretexto absurdo, si bien no deben de procesar la información al gusto del particular están vulnerando mi derecho al no entregarla ni siquiera en el medio que por obligación deben de poseerla” (Sic)</w:t>
      </w:r>
    </w:p>
    <w:p w14:paraId="0F2319D2" w14:textId="77777777" w:rsidR="00C11FA8" w:rsidRPr="00851DE2" w:rsidRDefault="00C11FA8">
      <w:pPr>
        <w:pBdr>
          <w:top w:val="nil"/>
          <w:left w:val="nil"/>
          <w:bottom w:val="nil"/>
          <w:right w:val="nil"/>
          <w:between w:val="nil"/>
        </w:pBdr>
        <w:tabs>
          <w:tab w:val="left" w:pos="567"/>
        </w:tabs>
        <w:ind w:right="1041"/>
        <w:jc w:val="both"/>
        <w:rPr>
          <w:rFonts w:ascii="Palatino Linotype" w:eastAsia="Palatino Linotype" w:hAnsi="Palatino Linotype" w:cs="Palatino Linotype"/>
          <w:b/>
        </w:rPr>
      </w:pPr>
    </w:p>
    <w:p w14:paraId="50A251C6" w14:textId="77777777" w:rsidR="00C11FA8" w:rsidRPr="00851DE2" w:rsidRDefault="00024D71">
      <w:pPr>
        <w:numPr>
          <w:ilvl w:val="0"/>
          <w:numId w:val="8"/>
        </w:numPr>
        <w:pBdr>
          <w:top w:val="nil"/>
          <w:left w:val="nil"/>
          <w:bottom w:val="nil"/>
          <w:right w:val="nil"/>
          <w:between w:val="nil"/>
        </w:pBdr>
        <w:tabs>
          <w:tab w:val="left" w:pos="567"/>
        </w:tabs>
        <w:ind w:right="1041" w:hanging="36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rPr>
        <w:t xml:space="preserve"> Razones o motivos de inconformidad: </w:t>
      </w:r>
    </w:p>
    <w:p w14:paraId="7E27F384" w14:textId="77777777" w:rsidR="00C11FA8" w:rsidRPr="00851DE2" w:rsidRDefault="00024D71" w:rsidP="009471FD">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Negativa de entregar la información y por un pretexto absurdo, si bien no deben de procesar la información al gusto del particular están vulnerando mi derecho al no entregarla ni siquiera en el medio que por obligación deben de poseerla</w:t>
      </w:r>
      <w:r w:rsidRPr="00851DE2">
        <w:rPr>
          <w:rFonts w:ascii="Palatino Linotype" w:eastAsia="Palatino Linotype" w:hAnsi="Palatino Linotype" w:cs="Palatino Linotype"/>
          <w:i/>
          <w:sz w:val="22"/>
          <w:szCs w:val="22"/>
        </w:rPr>
        <w:t xml:space="preserve">” (Sic) (Énfasis añadido) </w:t>
      </w:r>
    </w:p>
    <w:p w14:paraId="5DB5FFF2"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5. Turno. </w:t>
      </w:r>
      <w:r w:rsidRPr="00851DE2">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de</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Transparencia, Acceso a la Información Pública y Protección de Datos Personales del Estado de México y Municipios, a la </w:t>
      </w:r>
      <w:r w:rsidRPr="00851DE2">
        <w:rPr>
          <w:rFonts w:ascii="Palatino Linotype" w:eastAsia="Palatino Linotype" w:hAnsi="Palatino Linotype" w:cs="Palatino Linotype"/>
          <w:b/>
        </w:rPr>
        <w:t>Comisionada Guadalupe Ramírez Peña</w:t>
      </w:r>
      <w:r w:rsidRPr="00851DE2">
        <w:rPr>
          <w:rFonts w:ascii="Palatino Linotype" w:eastAsia="Palatino Linotype" w:hAnsi="Palatino Linotype" w:cs="Palatino Linotype"/>
        </w:rPr>
        <w:t xml:space="preserve">, a efecto de que analizara sobre su admisión o su </w:t>
      </w:r>
      <w:proofErr w:type="spellStart"/>
      <w:r w:rsidRPr="00851DE2">
        <w:rPr>
          <w:rFonts w:ascii="Palatino Linotype" w:eastAsia="Palatino Linotype" w:hAnsi="Palatino Linotype" w:cs="Palatino Linotype"/>
        </w:rPr>
        <w:t>desechamiento</w:t>
      </w:r>
      <w:proofErr w:type="spellEnd"/>
      <w:r w:rsidRPr="00851DE2">
        <w:rPr>
          <w:rFonts w:ascii="Palatino Linotype" w:eastAsia="Palatino Linotype" w:hAnsi="Palatino Linotype" w:cs="Palatino Linotype"/>
        </w:rPr>
        <w:t>.</w:t>
      </w:r>
    </w:p>
    <w:p w14:paraId="2A28BD75"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6.</w:t>
      </w:r>
      <w:r w:rsidRPr="00851DE2">
        <w:rPr>
          <w:rFonts w:ascii="Palatino Linotype" w:eastAsia="Palatino Linotype" w:hAnsi="Palatino Linotype" w:cs="Palatino Linotype"/>
          <w:b/>
          <w:i/>
        </w:rPr>
        <w:t xml:space="preserve"> </w:t>
      </w:r>
      <w:r w:rsidRPr="00851DE2">
        <w:rPr>
          <w:rFonts w:ascii="Palatino Linotype" w:eastAsia="Palatino Linotype" w:hAnsi="Palatino Linotype" w:cs="Palatino Linotype"/>
          <w:b/>
        </w:rPr>
        <w:t>Admisión del Recurso de revisión.</w:t>
      </w:r>
      <w:r w:rsidRPr="00851DE2">
        <w:rPr>
          <w:rFonts w:ascii="Palatino Linotype" w:eastAsia="Palatino Linotype" w:hAnsi="Palatino Linotype" w:cs="Palatino Linotype"/>
          <w:sz w:val="28"/>
          <w:szCs w:val="28"/>
        </w:rPr>
        <w:t xml:space="preserve"> </w:t>
      </w:r>
      <w:r w:rsidRPr="00851DE2">
        <w:rPr>
          <w:rFonts w:ascii="Palatino Linotype" w:eastAsia="Palatino Linotype" w:hAnsi="Palatino Linotype" w:cs="Palatino Linotype"/>
        </w:rPr>
        <w:t xml:space="preserve">El </w:t>
      </w:r>
      <w:r w:rsidRPr="00851DE2">
        <w:rPr>
          <w:rFonts w:ascii="Palatino Linotype" w:eastAsia="Palatino Linotype" w:hAnsi="Palatino Linotype" w:cs="Palatino Linotype"/>
          <w:b/>
        </w:rPr>
        <w:t xml:space="preserve">trece de septiembre de dos mil veintidós, </w:t>
      </w:r>
      <w:r w:rsidRPr="00851DE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851DE2">
        <w:rPr>
          <w:rFonts w:ascii="Palatino Linotype" w:eastAsia="Palatino Linotype" w:hAnsi="Palatino Linotype" w:cs="Palatino Linotype"/>
        </w:rPr>
        <w:lastRenderedPageBreak/>
        <w:t xml:space="preserve">pruebas, formularan alegatos y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presentara su informe justificado.</w:t>
      </w:r>
    </w:p>
    <w:p w14:paraId="77F90379"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b/>
        </w:rPr>
        <w:t>7. Manifestaciones</w:t>
      </w:r>
      <w:r w:rsidRPr="00851DE2">
        <w:rPr>
          <w:rFonts w:ascii="Palatino Linotype" w:eastAsia="Palatino Linotype" w:hAnsi="Palatino Linotype" w:cs="Palatino Linotype"/>
        </w:rPr>
        <w:t>.</w:t>
      </w:r>
      <w:r w:rsidRPr="00851DE2">
        <w:rPr>
          <w:rFonts w:ascii="Palatino Linotype" w:eastAsia="Palatino Linotype" w:hAnsi="Palatino Linotype" w:cs="Palatino Linotype"/>
          <w:sz w:val="28"/>
          <w:szCs w:val="28"/>
        </w:rPr>
        <w:t xml:space="preserve"> </w:t>
      </w:r>
      <w:r w:rsidRPr="00851DE2">
        <w:rPr>
          <w:rFonts w:ascii="Palatino Linotype" w:eastAsia="Palatino Linotype" w:hAnsi="Palatino Linotype" w:cs="Palatino Linotype"/>
        </w:rPr>
        <w:t xml:space="preserve">De las constancias que obran agregadas en el expediente electrónico al rubro citado, se tiene que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fue omiso en rendir su informe justificado,</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asimismo por cuanto hace a</w:t>
      </w:r>
      <w:r w:rsidR="003B4263" w:rsidRPr="00851DE2">
        <w:rPr>
          <w:rFonts w:ascii="Palatino Linotype" w:eastAsia="Palatino Linotype" w:hAnsi="Palatino Linotype" w:cs="Palatino Linotype"/>
        </w:rPr>
        <w:t>l</w:t>
      </w:r>
      <w:r w:rsidR="003B4263" w:rsidRPr="00851DE2">
        <w:rPr>
          <w:rFonts w:ascii="Palatino Linotype" w:eastAsia="Palatino Linotype" w:hAnsi="Palatino Linotype" w:cs="Palatino Linotype"/>
          <w:sz w:val="32"/>
        </w:rPr>
        <w:t xml:space="preserve"> </w:t>
      </w:r>
      <w:r w:rsidRPr="00851DE2">
        <w:rPr>
          <w:rFonts w:ascii="Palatino Linotype" w:eastAsia="Palatino Linotype" w:hAnsi="Palatino Linotype" w:cs="Palatino Linotype"/>
          <w:b/>
        </w:rPr>
        <w:t>Recurrente</w:t>
      </w:r>
      <w:r w:rsidRPr="00851DE2">
        <w:rPr>
          <w:rFonts w:ascii="Palatino Linotype" w:eastAsia="Palatino Linotype" w:hAnsi="Palatino Linotype" w:cs="Palatino Linotype"/>
        </w:rPr>
        <w:t>, se tiene que fue omiso en presentar manifestaciones, pruebas y/o alegatos en la etapa procedimental previamente reconocida en nuestra Ley de Transparencia, por lo cual se tiene por precluido su derecho.</w:t>
      </w:r>
    </w:p>
    <w:p w14:paraId="27072E39"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noProof/>
          <w:lang w:val="es-MX"/>
        </w:rPr>
        <w:drawing>
          <wp:inline distT="0" distB="0" distL="0" distR="0" wp14:anchorId="0DC40C1C" wp14:editId="351155A8">
            <wp:extent cx="5612130" cy="1383030"/>
            <wp:effectExtent l="19050" t="19050" r="2667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83030"/>
                    </a:xfrm>
                    <a:prstGeom prst="rect">
                      <a:avLst/>
                    </a:prstGeom>
                    <a:ln>
                      <a:solidFill>
                        <a:schemeClr val="tx1"/>
                      </a:solidFill>
                    </a:ln>
                  </pic:spPr>
                </pic:pic>
              </a:graphicData>
            </a:graphic>
          </wp:inline>
        </w:drawing>
      </w:r>
    </w:p>
    <w:p w14:paraId="5984FE86"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8.- Ampliación del plazo para emitir resolución.</w:t>
      </w:r>
      <w:r w:rsidRPr="00851DE2">
        <w:rPr>
          <w:rFonts w:ascii="Palatino Linotype" w:eastAsia="Palatino Linotype" w:hAnsi="Palatino Linotype" w:cs="Palatino Linotype"/>
        </w:rPr>
        <w:t xml:space="preserve"> El </w:t>
      </w:r>
      <w:r w:rsidRPr="00851DE2">
        <w:rPr>
          <w:rFonts w:ascii="Palatino Linotype" w:eastAsia="Palatino Linotype" w:hAnsi="Palatino Linotype" w:cs="Palatino Linotype"/>
          <w:b/>
        </w:rPr>
        <w:t>seis de marzo de dos mil veintitrés</w:t>
      </w:r>
      <w:r w:rsidRPr="00851DE2">
        <w:rPr>
          <w:rFonts w:ascii="Palatino Linotype" w:eastAsia="Palatino Linotype" w:hAnsi="Palatino Linotype" w:cs="Palatino Linotype"/>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5E252EE6" w14:textId="77777777" w:rsidR="009471FD" w:rsidRPr="00851DE2" w:rsidRDefault="009471FD">
      <w:pPr>
        <w:spacing w:line="360" w:lineRule="auto"/>
        <w:jc w:val="both"/>
        <w:rPr>
          <w:rFonts w:ascii="Palatino Linotype" w:eastAsia="Palatino Linotype" w:hAnsi="Palatino Linotype" w:cs="Palatino Linotype"/>
        </w:rPr>
      </w:pPr>
    </w:p>
    <w:p w14:paraId="53850DB0"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w:t>
      </w:r>
      <w:r w:rsidRPr="00851DE2">
        <w:rPr>
          <w:rFonts w:ascii="Palatino Linotype" w:eastAsia="Palatino Linotype" w:hAnsi="Palatino Linotype" w:cs="Palatino Linotype"/>
        </w:rPr>
        <w:lastRenderedPageBreak/>
        <w:t>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326AF480" w14:textId="77777777" w:rsidR="00C11FA8" w:rsidRPr="00851DE2" w:rsidRDefault="00C11FA8">
      <w:pPr>
        <w:spacing w:line="360" w:lineRule="auto"/>
        <w:jc w:val="both"/>
        <w:rPr>
          <w:rFonts w:ascii="Palatino Linotype" w:eastAsia="Palatino Linotype" w:hAnsi="Palatino Linotype" w:cs="Palatino Linotype"/>
        </w:rPr>
      </w:pPr>
    </w:p>
    <w:p w14:paraId="4C32AAFD"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Por ello, es menester precisar </w:t>
      </w:r>
      <w:proofErr w:type="gramStart"/>
      <w:r w:rsidRPr="00851DE2">
        <w:rPr>
          <w:rFonts w:ascii="Palatino Linotype" w:eastAsia="Palatino Linotype" w:hAnsi="Palatino Linotype" w:cs="Palatino Linotype"/>
        </w:rPr>
        <w:t>que</w:t>
      </w:r>
      <w:proofErr w:type="gramEnd"/>
      <w:r w:rsidRPr="00851DE2">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ED6999B" w14:textId="77777777" w:rsidR="00C11FA8" w:rsidRPr="00851DE2" w:rsidRDefault="00C11FA8">
      <w:pPr>
        <w:spacing w:line="360" w:lineRule="auto"/>
        <w:jc w:val="both"/>
        <w:rPr>
          <w:rFonts w:ascii="Palatino Linotype" w:eastAsia="Palatino Linotype" w:hAnsi="Palatino Linotype" w:cs="Palatino Linotype"/>
        </w:rPr>
      </w:pPr>
    </w:p>
    <w:p w14:paraId="19CFA627"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25EDA6" w14:textId="77777777" w:rsidR="00C11FA8" w:rsidRPr="00851DE2" w:rsidRDefault="00C11FA8">
      <w:pPr>
        <w:spacing w:line="360" w:lineRule="auto"/>
        <w:jc w:val="both"/>
        <w:rPr>
          <w:rFonts w:ascii="Palatino Linotype" w:eastAsia="Palatino Linotype" w:hAnsi="Palatino Linotype" w:cs="Palatino Linotype"/>
        </w:rPr>
      </w:pPr>
    </w:p>
    <w:p w14:paraId="201ADE16"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C6B13B" w14:textId="77777777" w:rsidR="00C11FA8" w:rsidRPr="00851DE2" w:rsidRDefault="00C11FA8">
      <w:pPr>
        <w:spacing w:line="360" w:lineRule="auto"/>
        <w:jc w:val="both"/>
        <w:rPr>
          <w:rFonts w:ascii="Palatino Linotype" w:eastAsia="Palatino Linotype" w:hAnsi="Palatino Linotype" w:cs="Palatino Linotype"/>
        </w:rPr>
      </w:pPr>
    </w:p>
    <w:p w14:paraId="7E8A09F5" w14:textId="77777777" w:rsidR="00C11FA8" w:rsidRPr="00851DE2" w:rsidRDefault="00024D71">
      <w:pPr>
        <w:spacing w:line="360" w:lineRule="auto"/>
        <w:jc w:val="both"/>
        <w:rPr>
          <w:rFonts w:ascii="Palatino Linotype" w:eastAsia="Palatino Linotype" w:hAnsi="Palatino Linotype" w:cs="Palatino Linotype"/>
          <w:strike/>
        </w:rPr>
      </w:pPr>
      <w:r w:rsidRPr="00851DE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0AD00EE" w14:textId="77777777" w:rsidR="00C11FA8" w:rsidRPr="00851DE2" w:rsidRDefault="00C11FA8">
      <w:pPr>
        <w:spacing w:line="360" w:lineRule="auto"/>
        <w:jc w:val="both"/>
        <w:rPr>
          <w:rFonts w:ascii="Palatino Linotype" w:eastAsia="Palatino Linotype" w:hAnsi="Palatino Linotype" w:cs="Palatino Linotype"/>
        </w:rPr>
      </w:pPr>
    </w:p>
    <w:p w14:paraId="580966ED" w14:textId="77777777" w:rsidR="00C11FA8" w:rsidRPr="00851DE2" w:rsidRDefault="00024D71">
      <w:pPr>
        <w:numPr>
          <w:ilvl w:val="0"/>
          <w:numId w:val="6"/>
        </w:numPr>
        <w:spacing w:line="360" w:lineRule="auto"/>
        <w:ind w:left="567"/>
        <w:jc w:val="both"/>
        <w:rPr>
          <w:rFonts w:ascii="Palatino Linotype" w:eastAsia="Palatino Linotype" w:hAnsi="Palatino Linotype" w:cs="Palatino Linotype"/>
        </w:rPr>
      </w:pPr>
      <w:r w:rsidRPr="00851DE2">
        <w:rPr>
          <w:rFonts w:ascii="Palatino Linotype" w:eastAsia="Palatino Linotype" w:hAnsi="Palatino Linotype" w:cs="Palatino Linotype"/>
          <w:b/>
        </w:rPr>
        <w:t>Complejidad del Asunto:</w:t>
      </w:r>
      <w:r w:rsidRPr="00851DE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BBE8256" w14:textId="77777777" w:rsidR="00C11FA8" w:rsidRPr="00851DE2" w:rsidRDefault="00C11FA8">
      <w:pPr>
        <w:spacing w:line="360" w:lineRule="auto"/>
        <w:ind w:left="567"/>
        <w:jc w:val="both"/>
        <w:rPr>
          <w:rFonts w:ascii="Palatino Linotype" w:eastAsia="Palatino Linotype" w:hAnsi="Palatino Linotype" w:cs="Palatino Linotype"/>
        </w:rPr>
      </w:pPr>
    </w:p>
    <w:p w14:paraId="569B2131" w14:textId="77777777" w:rsidR="00C11FA8" w:rsidRPr="00851DE2" w:rsidRDefault="00024D71">
      <w:pPr>
        <w:numPr>
          <w:ilvl w:val="0"/>
          <w:numId w:val="6"/>
        </w:numPr>
        <w:spacing w:line="360" w:lineRule="auto"/>
        <w:ind w:left="567" w:hanging="283"/>
        <w:jc w:val="both"/>
        <w:rPr>
          <w:rFonts w:ascii="Palatino Linotype" w:eastAsia="Palatino Linotype" w:hAnsi="Palatino Linotype" w:cs="Palatino Linotype"/>
        </w:rPr>
      </w:pPr>
      <w:r w:rsidRPr="00851DE2">
        <w:rPr>
          <w:rFonts w:ascii="Palatino Linotype" w:eastAsia="Palatino Linotype" w:hAnsi="Palatino Linotype" w:cs="Palatino Linotype"/>
          <w:b/>
        </w:rPr>
        <w:t>Actividad Procesal del interesado.</w:t>
      </w:r>
      <w:r w:rsidRPr="00851DE2">
        <w:rPr>
          <w:rFonts w:ascii="Palatino Linotype" w:eastAsia="Palatino Linotype" w:hAnsi="Palatino Linotype" w:cs="Palatino Linotype"/>
        </w:rPr>
        <w:t xml:space="preserve"> Acciones u omisiones del interesado.</w:t>
      </w:r>
    </w:p>
    <w:p w14:paraId="185529B3" w14:textId="77777777" w:rsidR="00C11FA8" w:rsidRPr="00851DE2" w:rsidRDefault="00C11FA8">
      <w:pPr>
        <w:spacing w:line="360" w:lineRule="auto"/>
        <w:ind w:left="567" w:hanging="283"/>
        <w:jc w:val="both"/>
        <w:rPr>
          <w:rFonts w:ascii="Palatino Linotype" w:eastAsia="Palatino Linotype" w:hAnsi="Palatino Linotype" w:cs="Palatino Linotype"/>
        </w:rPr>
      </w:pPr>
    </w:p>
    <w:p w14:paraId="162D63CA" w14:textId="77777777" w:rsidR="00C11FA8" w:rsidRPr="00851DE2" w:rsidRDefault="00024D71">
      <w:pPr>
        <w:numPr>
          <w:ilvl w:val="0"/>
          <w:numId w:val="6"/>
        </w:numPr>
        <w:spacing w:line="360" w:lineRule="auto"/>
        <w:ind w:left="567" w:hanging="283"/>
        <w:jc w:val="both"/>
        <w:rPr>
          <w:rFonts w:ascii="Palatino Linotype" w:eastAsia="Palatino Linotype" w:hAnsi="Palatino Linotype" w:cs="Palatino Linotype"/>
        </w:rPr>
      </w:pPr>
      <w:r w:rsidRPr="00851DE2">
        <w:rPr>
          <w:rFonts w:ascii="Palatino Linotype" w:eastAsia="Palatino Linotype" w:hAnsi="Palatino Linotype" w:cs="Palatino Linotype"/>
          <w:b/>
        </w:rPr>
        <w:t>Conducta de la Autoridad</w:t>
      </w:r>
      <w:r w:rsidRPr="00851DE2">
        <w:rPr>
          <w:rFonts w:ascii="Palatino Linotype" w:eastAsia="Palatino Linotype" w:hAnsi="Palatino Linotype" w:cs="Palatino Linotype"/>
        </w:rPr>
        <w:t>: Las Acciones u omisiones realizadas en el procedimiento. Así como si la autoridad actuó con la debida diligencia.</w:t>
      </w:r>
    </w:p>
    <w:p w14:paraId="6659F2DB" w14:textId="77777777" w:rsidR="00C11FA8" w:rsidRPr="00851DE2" w:rsidRDefault="00C11FA8">
      <w:pPr>
        <w:spacing w:line="360" w:lineRule="auto"/>
        <w:ind w:left="567" w:hanging="283"/>
        <w:rPr>
          <w:rFonts w:ascii="Palatino Linotype" w:eastAsia="Palatino Linotype" w:hAnsi="Palatino Linotype" w:cs="Palatino Linotype"/>
        </w:rPr>
      </w:pPr>
    </w:p>
    <w:p w14:paraId="23C6976C" w14:textId="77777777" w:rsidR="00C11FA8" w:rsidRPr="00851DE2" w:rsidRDefault="00024D71">
      <w:pPr>
        <w:spacing w:line="360" w:lineRule="auto"/>
        <w:ind w:left="567" w:hanging="283"/>
        <w:jc w:val="both"/>
        <w:rPr>
          <w:rFonts w:ascii="Palatino Linotype" w:eastAsia="Palatino Linotype" w:hAnsi="Palatino Linotype" w:cs="Palatino Linotype"/>
        </w:rPr>
      </w:pPr>
      <w:r w:rsidRPr="00851DE2">
        <w:rPr>
          <w:rFonts w:ascii="Palatino Linotype" w:eastAsia="Palatino Linotype" w:hAnsi="Palatino Linotype" w:cs="Palatino Linotype"/>
          <w:b/>
        </w:rPr>
        <w:t>d)</w:t>
      </w:r>
      <w:r w:rsidRPr="00851DE2">
        <w:rPr>
          <w:rFonts w:ascii="Palatino Linotype" w:eastAsia="Palatino Linotype" w:hAnsi="Palatino Linotype" w:cs="Palatino Linotype"/>
        </w:rPr>
        <w:t xml:space="preserve"> </w:t>
      </w:r>
      <w:r w:rsidRPr="00851DE2">
        <w:rPr>
          <w:rFonts w:ascii="Palatino Linotype" w:eastAsia="Palatino Linotype" w:hAnsi="Palatino Linotype" w:cs="Palatino Linotype"/>
          <w:b/>
        </w:rPr>
        <w:t>La afectación generada en la situación jurídica de la persona involucrada en el proceso:</w:t>
      </w:r>
      <w:r w:rsidRPr="00851DE2">
        <w:rPr>
          <w:rFonts w:ascii="Palatino Linotype" w:eastAsia="Palatino Linotype" w:hAnsi="Palatino Linotype" w:cs="Palatino Linotype"/>
        </w:rPr>
        <w:t xml:space="preserve"> Violación a sus derechos humanos.</w:t>
      </w:r>
    </w:p>
    <w:p w14:paraId="14ABD83D" w14:textId="77777777" w:rsidR="00C11FA8" w:rsidRPr="00851DE2" w:rsidRDefault="00C11FA8">
      <w:pPr>
        <w:spacing w:line="360" w:lineRule="auto"/>
        <w:jc w:val="both"/>
        <w:rPr>
          <w:rFonts w:ascii="Palatino Linotype" w:eastAsia="Palatino Linotype" w:hAnsi="Palatino Linotype" w:cs="Palatino Linotype"/>
        </w:rPr>
      </w:pPr>
    </w:p>
    <w:p w14:paraId="1F935303"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1E44C10" w14:textId="77777777" w:rsidR="00C11FA8" w:rsidRPr="00851DE2" w:rsidRDefault="00C11FA8">
      <w:pPr>
        <w:spacing w:line="360" w:lineRule="auto"/>
        <w:jc w:val="both"/>
        <w:rPr>
          <w:rFonts w:ascii="Palatino Linotype" w:eastAsia="Palatino Linotype" w:hAnsi="Palatino Linotype" w:cs="Palatino Linotype"/>
        </w:rPr>
      </w:pPr>
    </w:p>
    <w:p w14:paraId="5E4707EF" w14:textId="77777777" w:rsidR="00C11FA8" w:rsidRPr="00851DE2" w:rsidRDefault="00024D71">
      <w:pPr>
        <w:spacing w:line="360" w:lineRule="auto"/>
        <w:jc w:val="both"/>
        <w:rPr>
          <w:rFonts w:ascii="Palatino Linotype" w:eastAsia="Palatino Linotype" w:hAnsi="Palatino Linotype" w:cs="Palatino Linotype"/>
          <w:b/>
        </w:rPr>
      </w:pPr>
      <w:r w:rsidRPr="00851DE2">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851DE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51DE2">
        <w:rPr>
          <w:rFonts w:ascii="Palatino Linotype" w:eastAsia="Palatino Linotype" w:hAnsi="Palatino Linotype" w:cs="Palatino Linotype"/>
        </w:rPr>
        <w:t>, visible en la Gaceta del Seminario Judicial de la Federación con el registro digital 205635.</w:t>
      </w:r>
    </w:p>
    <w:p w14:paraId="66083B0E" w14:textId="77777777" w:rsidR="00C11FA8" w:rsidRPr="00851DE2" w:rsidRDefault="00C11FA8">
      <w:pPr>
        <w:spacing w:line="360" w:lineRule="auto"/>
        <w:jc w:val="both"/>
        <w:rPr>
          <w:rFonts w:ascii="Palatino Linotype" w:eastAsia="Palatino Linotype" w:hAnsi="Palatino Linotype" w:cs="Palatino Linotype"/>
        </w:rPr>
      </w:pPr>
    </w:p>
    <w:p w14:paraId="64CE831E"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88F97A" w14:textId="77777777" w:rsidR="00C11FA8" w:rsidRPr="00851DE2" w:rsidRDefault="00C11FA8">
      <w:pPr>
        <w:spacing w:line="360" w:lineRule="auto"/>
        <w:jc w:val="both"/>
        <w:rPr>
          <w:rFonts w:ascii="Palatino Linotype" w:eastAsia="Palatino Linotype" w:hAnsi="Palatino Linotype" w:cs="Palatino Linotype"/>
        </w:rPr>
      </w:pPr>
    </w:p>
    <w:p w14:paraId="5ED7A685"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21C170F" w14:textId="77777777" w:rsidR="00C11FA8" w:rsidRPr="00851DE2" w:rsidRDefault="00C11FA8">
      <w:pPr>
        <w:spacing w:line="360" w:lineRule="auto"/>
        <w:jc w:val="both"/>
        <w:rPr>
          <w:rFonts w:ascii="Palatino Linotype" w:eastAsia="Palatino Linotype" w:hAnsi="Palatino Linotype" w:cs="Palatino Linotype"/>
        </w:rPr>
      </w:pPr>
    </w:p>
    <w:p w14:paraId="5AAD4CA6"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lastRenderedPageBreak/>
        <w:t xml:space="preserve"> </w:t>
      </w:r>
      <w:r w:rsidRPr="00851DE2">
        <w:rPr>
          <w:rFonts w:ascii="Palatino Linotype" w:eastAsia="Palatino Linotype" w:hAnsi="Palatino Linotype" w:cs="Palatino Linotype"/>
          <w:i/>
        </w:rPr>
        <w:t>“PLAZO RAZONABLE PARA RESOLVER. DIMENSIÓN Y EFECTOS DE ESTE CONCEPTO CUANDO SE ADUCE EXCESIVA CARGA DE TRABAJO.”</w:t>
      </w:r>
      <w:r w:rsidRPr="00851DE2">
        <w:rPr>
          <w:rFonts w:ascii="Palatino Linotype" w:eastAsia="Palatino Linotype" w:hAnsi="Palatino Linotype" w:cs="Palatino Linotype"/>
        </w:rPr>
        <w:t xml:space="preserve"> consultable en el Seminario Judicial de la Federación y su gaceta, con el registro digital 2002351.</w:t>
      </w:r>
    </w:p>
    <w:p w14:paraId="456270F8" w14:textId="77777777" w:rsidR="00C11FA8" w:rsidRPr="00851DE2" w:rsidRDefault="00C11FA8">
      <w:pPr>
        <w:spacing w:line="360" w:lineRule="auto"/>
        <w:jc w:val="both"/>
        <w:rPr>
          <w:rFonts w:ascii="Palatino Linotype" w:eastAsia="Palatino Linotype" w:hAnsi="Palatino Linotype" w:cs="Palatino Linotype"/>
          <w:b/>
        </w:rPr>
      </w:pPr>
    </w:p>
    <w:p w14:paraId="6C94ACD0"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i/>
        </w:rPr>
        <w:t>“PLAZO RAZONABLE PARA RESOLVER. CONCEPTO Y ELEMENTOS QUE LO INTEGRAN A LA LUZ DEL DERECHO INTERNACIONAL DE LOS DERECHOS HUMANOS.”</w:t>
      </w:r>
      <w:r w:rsidRPr="00851DE2">
        <w:rPr>
          <w:rFonts w:ascii="Palatino Linotype" w:eastAsia="Palatino Linotype" w:hAnsi="Palatino Linotype" w:cs="Palatino Linotype"/>
        </w:rPr>
        <w:t>, visible en el Seminario Judicial de la Federación y su gaceta, con el registro digital 2002350.</w:t>
      </w:r>
    </w:p>
    <w:p w14:paraId="1EB695C9" w14:textId="77777777" w:rsidR="00C11FA8" w:rsidRPr="00851DE2" w:rsidRDefault="00C11FA8">
      <w:pPr>
        <w:spacing w:line="360" w:lineRule="auto"/>
        <w:jc w:val="both"/>
        <w:rPr>
          <w:rFonts w:ascii="Palatino Linotype" w:eastAsia="Palatino Linotype" w:hAnsi="Palatino Linotype" w:cs="Palatino Linotype"/>
        </w:rPr>
      </w:pPr>
    </w:p>
    <w:p w14:paraId="5D9CFAFD" w14:textId="77777777" w:rsidR="00C11FA8" w:rsidRPr="00851DE2" w:rsidRDefault="00024D71">
      <w:pPr>
        <w:spacing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A5593E0" w14:textId="77777777" w:rsidR="00C11FA8" w:rsidRPr="00851DE2" w:rsidRDefault="00C11FA8"/>
    <w:p w14:paraId="7016DBA7"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9. Cierre de instrucción. </w:t>
      </w:r>
      <w:r w:rsidRPr="00851DE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51DE2">
        <w:rPr>
          <w:rFonts w:ascii="Palatino Linotype" w:eastAsia="Palatino Linotype" w:hAnsi="Palatino Linotype" w:cs="Palatino Linotype"/>
          <w:b/>
        </w:rPr>
        <w:t>seis de marzo de dos mil veintitrés</w:t>
      </w:r>
      <w:r w:rsidRPr="00851DE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7F5895C"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1A35347" w14:textId="77777777" w:rsidR="00C11FA8" w:rsidRPr="00851DE2" w:rsidRDefault="00024D71">
      <w:pPr>
        <w:widowControl w:val="0"/>
        <w:spacing w:before="240" w:after="240" w:line="360" w:lineRule="auto"/>
        <w:jc w:val="center"/>
        <w:rPr>
          <w:rFonts w:ascii="Palatino Linotype" w:eastAsia="Palatino Linotype" w:hAnsi="Palatino Linotype" w:cs="Palatino Linotype"/>
          <w:b/>
        </w:rPr>
      </w:pPr>
      <w:r w:rsidRPr="00851DE2">
        <w:rPr>
          <w:rFonts w:ascii="Palatino Linotype" w:eastAsia="Palatino Linotype" w:hAnsi="Palatino Linotype" w:cs="Palatino Linotype"/>
          <w:b/>
        </w:rPr>
        <w:t>II. C O N S I D E R A N D O S</w:t>
      </w:r>
    </w:p>
    <w:p w14:paraId="51BEC839" w14:textId="77777777" w:rsidR="00C11FA8" w:rsidRPr="00851DE2" w:rsidRDefault="00024D71">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851DE2">
        <w:rPr>
          <w:rFonts w:ascii="Palatino Linotype" w:eastAsia="Palatino Linotype" w:hAnsi="Palatino Linotype" w:cs="Palatino Linotype"/>
          <w:b/>
        </w:rPr>
        <w:lastRenderedPageBreak/>
        <w:t>Primero. Competencia.</w:t>
      </w:r>
      <w:r w:rsidRPr="00851DE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F140F19" w14:textId="77777777" w:rsidR="00E362D6" w:rsidRPr="00851DE2" w:rsidRDefault="00E362D6" w:rsidP="00E362D6">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Segundo. Oportunidad y Procedibilidad del Recurso de Revisión. </w:t>
      </w:r>
      <w:r w:rsidRPr="00851DE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93E422" w14:textId="77777777" w:rsidR="00E362D6" w:rsidRPr="00851DE2" w:rsidRDefault="00E362D6" w:rsidP="00E362D6">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Al respecto la Ley de Transparencia y Acceso a la Información Pública del Estado de México y Municipios, establece lo siguiente:</w:t>
      </w:r>
    </w:p>
    <w:p w14:paraId="47A3D314" w14:textId="77777777" w:rsidR="00E362D6" w:rsidRPr="00851DE2" w:rsidRDefault="00E362D6" w:rsidP="00E362D6">
      <w:pPr>
        <w:ind w:left="851" w:right="900"/>
        <w:jc w:val="both"/>
        <w:rPr>
          <w:rFonts w:ascii="Palatino Linotype" w:eastAsia="Palatino Linotype" w:hAnsi="Palatino Linotype" w:cs="Palatino Linotype"/>
          <w:i/>
          <w:sz w:val="28"/>
          <w:szCs w:val="28"/>
        </w:rPr>
      </w:pPr>
      <w:r w:rsidRPr="00851DE2">
        <w:rPr>
          <w:rFonts w:ascii="Palatino Linotype" w:eastAsia="Palatino Linotype" w:hAnsi="Palatino Linotype" w:cs="Palatino Linotype"/>
          <w:b/>
          <w:i/>
          <w:sz w:val="22"/>
          <w:szCs w:val="22"/>
        </w:rPr>
        <w:t xml:space="preserve">“Artículo 178. </w:t>
      </w:r>
      <w:r w:rsidRPr="00851DE2">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2E5813A" w14:textId="77777777" w:rsidR="00E362D6" w:rsidRPr="00851DE2" w:rsidRDefault="00E362D6" w:rsidP="00E362D6">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851DE2">
        <w:rPr>
          <w:rFonts w:ascii="Palatino Linotype" w:eastAsia="Palatino Linotype" w:hAnsi="Palatino Linotype" w:cs="Palatino Linotype"/>
          <w:b/>
        </w:rPr>
        <w:t xml:space="preserve">Sujeto Obligado </w:t>
      </w:r>
      <w:r w:rsidRPr="00851DE2">
        <w:rPr>
          <w:rFonts w:ascii="Palatino Linotype" w:eastAsia="Palatino Linotype" w:hAnsi="Palatino Linotype" w:cs="Palatino Linotype"/>
        </w:rPr>
        <w:t xml:space="preserve">remitió la respuesta a la solicitud de información el día </w:t>
      </w:r>
      <w:r w:rsidRPr="00851DE2">
        <w:rPr>
          <w:rFonts w:ascii="Palatino Linotype" w:eastAsia="Palatino Linotype" w:hAnsi="Palatino Linotype" w:cs="Palatino Linotype"/>
          <w:b/>
        </w:rPr>
        <w:t xml:space="preserve">seis de septiembre de dos mil veintidós, </w:t>
      </w:r>
      <w:r w:rsidRPr="00851DE2">
        <w:rPr>
          <w:rFonts w:ascii="Palatino Linotype" w:eastAsia="Palatino Linotype" w:hAnsi="Palatino Linotype" w:cs="Palatino Linotype"/>
        </w:rPr>
        <w:t xml:space="preserve">mientras que el recurso de revisión interpuesto por </w:t>
      </w:r>
      <w:r w:rsidRPr="00851DE2">
        <w:rPr>
          <w:rFonts w:ascii="Palatino Linotype" w:eastAsia="Palatino Linotype" w:hAnsi="Palatino Linotype" w:cs="Palatino Linotype"/>
          <w:b/>
        </w:rPr>
        <w:t>el Recurrente</w:t>
      </w:r>
      <w:r w:rsidRPr="00851DE2">
        <w:rPr>
          <w:rFonts w:ascii="Palatino Linotype" w:eastAsia="Palatino Linotype" w:hAnsi="Palatino Linotype" w:cs="Palatino Linotype"/>
        </w:rPr>
        <w:t xml:space="preserve">, se tuvo por presentado el día </w:t>
      </w:r>
      <w:r w:rsidRPr="00851DE2">
        <w:rPr>
          <w:rFonts w:ascii="Palatino Linotype" w:eastAsia="Palatino Linotype" w:hAnsi="Palatino Linotype" w:cs="Palatino Linotype"/>
          <w:b/>
        </w:rPr>
        <w:t>ocho de septiembre de dos mil veintidós</w:t>
      </w:r>
      <w:r w:rsidRPr="00851DE2">
        <w:rPr>
          <w:rFonts w:ascii="Palatino Linotype" w:eastAsia="Palatino Linotype" w:hAnsi="Palatino Linotype" w:cs="Palatino Linotype"/>
        </w:rPr>
        <w:t xml:space="preserve">; esto es, al </w:t>
      </w:r>
      <w:r w:rsidRPr="00851DE2">
        <w:rPr>
          <w:rFonts w:ascii="Palatino Linotype" w:eastAsia="Palatino Linotype" w:hAnsi="Palatino Linotype" w:cs="Palatino Linotype"/>
          <w:b/>
        </w:rPr>
        <w:t>segundo día hábil</w:t>
      </w:r>
      <w:r w:rsidRPr="00851DE2">
        <w:rPr>
          <w:rFonts w:ascii="Palatino Linotype" w:eastAsia="Palatino Linotype" w:hAnsi="Palatino Linotype" w:cs="Palatino Linotype"/>
        </w:rPr>
        <w:t xml:space="preserve"> en que tuvo conocimiento de la respuesta impugnada.</w:t>
      </w:r>
    </w:p>
    <w:p w14:paraId="699B7B8A" w14:textId="77777777" w:rsidR="00E362D6" w:rsidRPr="00851DE2" w:rsidRDefault="00E362D6" w:rsidP="00E362D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Asimismo, por cuanto hace a la procedibilidad del  recurso de revisión, es de suma importancia señalar que </w:t>
      </w:r>
      <w:r w:rsidRPr="00851DE2">
        <w:rPr>
          <w:rFonts w:ascii="Palatino Linotype" w:eastAsia="Palatino Linotype" w:hAnsi="Palatino Linotype" w:cs="Palatino Linotype"/>
          <w:b/>
        </w:rPr>
        <w:t>el Recurrente</w:t>
      </w:r>
      <w:r w:rsidRPr="00851DE2">
        <w:rPr>
          <w:rFonts w:ascii="Palatino Linotype" w:eastAsia="Palatino Linotype" w:hAnsi="Palatino Linotype" w:cs="Palatino Linotype"/>
        </w:rPr>
        <w:t xml:space="preserve"> no refirió nombre completo con el que desee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DF4583" w14:textId="77777777" w:rsidR="00E362D6" w:rsidRPr="00851DE2" w:rsidRDefault="00E362D6" w:rsidP="00E362D6">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C7A670A"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concluye la acreditación plena de los elementos formales precisados por el artículo 180 de la Ley </w:t>
      </w:r>
      <w:r w:rsidRPr="00851DE2">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2ECFCA2B"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E362D6" w:rsidRPr="00851DE2">
        <w:rPr>
          <w:rFonts w:ascii="Palatino Linotype" w:eastAsia="Palatino Linotype" w:hAnsi="Palatino Linotype" w:cs="Palatino Linotype"/>
        </w:rPr>
        <w:t xml:space="preserve">erdo al artículo 179, fracción </w:t>
      </w:r>
      <w:r w:rsidRPr="00851DE2">
        <w:rPr>
          <w:rFonts w:ascii="Palatino Linotype" w:eastAsia="Palatino Linotype" w:hAnsi="Palatino Linotype" w:cs="Palatino Linotype"/>
        </w:rPr>
        <w:t>I del ordenamiento legal citado, que a la letra dice: </w:t>
      </w:r>
    </w:p>
    <w:p w14:paraId="748B9DDF" w14:textId="77777777" w:rsidR="00C11FA8" w:rsidRPr="00851DE2" w:rsidRDefault="00024D71">
      <w:pPr>
        <w:spacing w:before="120" w:after="120"/>
        <w:ind w:left="851"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Artículo 179.</w:t>
      </w:r>
      <w:r w:rsidRPr="00851DE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B347471" w14:textId="77777777" w:rsidR="00C11FA8" w:rsidRPr="00851DE2" w:rsidRDefault="00024D71">
      <w:pPr>
        <w:spacing w:before="120" w:after="120"/>
        <w:ind w:right="902"/>
        <w:jc w:val="both"/>
        <w:rPr>
          <w:rFonts w:ascii="Palatino Linotype" w:eastAsia="Palatino Linotype" w:hAnsi="Palatino Linotype" w:cs="Palatino Linotype"/>
          <w:b/>
          <w:i/>
        </w:rPr>
      </w:pPr>
      <w:r w:rsidRPr="00851DE2">
        <w:rPr>
          <w:rFonts w:ascii="Palatino Linotype" w:eastAsia="Palatino Linotype" w:hAnsi="Palatino Linotype" w:cs="Palatino Linotype"/>
          <w:b/>
          <w:i/>
        </w:rPr>
        <w:t xml:space="preserve">              </w:t>
      </w:r>
      <w:r w:rsidR="00E362D6" w:rsidRPr="00851DE2">
        <w:rPr>
          <w:rFonts w:ascii="Palatino Linotype" w:eastAsia="Palatino Linotype" w:hAnsi="Palatino Linotype" w:cs="Palatino Linotype"/>
          <w:b/>
          <w:i/>
          <w:sz w:val="22"/>
          <w:szCs w:val="22"/>
        </w:rPr>
        <w:t>I. La negativa a la información solicitada</w:t>
      </w:r>
      <w:r w:rsidRPr="00851DE2">
        <w:rPr>
          <w:rFonts w:ascii="Palatino Linotype" w:eastAsia="Palatino Linotype" w:hAnsi="Palatino Linotype" w:cs="Palatino Linotype"/>
          <w:b/>
          <w:i/>
          <w:sz w:val="22"/>
          <w:szCs w:val="22"/>
        </w:rPr>
        <w:t>;”</w:t>
      </w:r>
    </w:p>
    <w:p w14:paraId="1663D36B" w14:textId="77777777" w:rsidR="00C11FA8" w:rsidRPr="00851DE2" w:rsidRDefault="00024D71">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851DE2">
        <w:rPr>
          <w:rFonts w:ascii="Palatino Linotype" w:eastAsia="Palatino Linotype" w:hAnsi="Palatino Linotype" w:cs="Palatino Linotype"/>
          <w:b/>
        </w:rPr>
        <w:t xml:space="preserve">Tercero. Materia de la revisión. </w:t>
      </w:r>
      <w:r w:rsidRPr="00851DE2">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51DE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51DE2">
        <w:rPr>
          <w:rFonts w:ascii="Palatino Linotype" w:eastAsia="Palatino Linotype" w:hAnsi="Palatino Linotype" w:cs="Palatino Linotype"/>
        </w:rPr>
        <w:t>de la parte Recurrente, o en su defecto, en caso de ser procedente, ordenar la entrega de información oportuna.</w:t>
      </w:r>
    </w:p>
    <w:p w14:paraId="0EB26479" w14:textId="77777777" w:rsidR="00C11FA8" w:rsidRPr="00851DE2" w:rsidRDefault="00024D71">
      <w:pPr>
        <w:spacing w:before="240" w:after="240" w:line="360" w:lineRule="auto"/>
        <w:jc w:val="both"/>
        <w:rPr>
          <w:rFonts w:ascii="Palatino Linotype" w:eastAsia="Palatino Linotype" w:hAnsi="Palatino Linotype" w:cs="Palatino Linotype"/>
          <w:b/>
        </w:rPr>
      </w:pPr>
      <w:r w:rsidRPr="00851DE2">
        <w:rPr>
          <w:rFonts w:ascii="Palatino Linotype" w:eastAsia="Palatino Linotype" w:hAnsi="Palatino Linotype" w:cs="Palatino Linotype"/>
          <w:b/>
        </w:rPr>
        <w:t xml:space="preserve">Cuarto. Estudio del asunto. </w:t>
      </w:r>
      <w:r w:rsidRPr="00851DE2">
        <w:rPr>
          <w:rFonts w:ascii="Palatino Linotype" w:eastAsia="Palatino Linotype" w:hAnsi="Palatino Linotype" w:cs="Palatino Linotype"/>
        </w:rPr>
        <w:t xml:space="preserve">Antes de entrar al análisis de los pronunciamientos del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851DE2">
        <w:rPr>
          <w:rFonts w:ascii="Palatino Linotype" w:eastAsia="Palatino Linotype" w:hAnsi="Palatino Linotype" w:cs="Palatino Linotype"/>
        </w:rPr>
        <w:lastRenderedPageBreak/>
        <w:t>primero, segundo y tercero y 6 apartado A fracciones I, II, III, IV, V, VI y VII que a la letra señalan:</w:t>
      </w:r>
    </w:p>
    <w:p w14:paraId="6CC53D10" w14:textId="77777777" w:rsidR="00C11FA8" w:rsidRPr="00851DE2" w:rsidRDefault="00024D7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51DE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5C4771C" w14:textId="77777777" w:rsidR="00C11FA8" w:rsidRPr="00851DE2" w:rsidRDefault="00024D7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D1A6761" w14:textId="77777777" w:rsidR="00C11FA8" w:rsidRPr="00851DE2" w:rsidRDefault="00024D7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51DE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FCD7E5" w14:textId="77777777" w:rsidR="00C11FA8" w:rsidRPr="00851DE2" w:rsidRDefault="00024D7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56F335FF" w14:textId="77777777" w:rsidR="00C11FA8" w:rsidRPr="00851DE2" w:rsidRDefault="00024D71">
      <w:pPr>
        <w:spacing w:before="240" w:after="240" w:line="276" w:lineRule="auto"/>
        <w:ind w:left="851" w:right="90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“Artículo 6o.</w:t>
      </w:r>
    </w:p>
    <w:p w14:paraId="4B6B4E41" w14:textId="77777777" w:rsidR="00C11FA8" w:rsidRPr="00851DE2" w:rsidRDefault="00024D71">
      <w:pPr>
        <w:spacing w:before="240" w:after="240" w:line="276" w:lineRule="auto"/>
        <w:ind w:left="851" w:right="90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6EA5EC8D"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 xml:space="preserve">A. Para el ejercicio del derecho de acceso a la información, la Federación y </w:t>
      </w:r>
      <w:r w:rsidRPr="00851DE2">
        <w:rPr>
          <w:rFonts w:ascii="Palatino Linotype" w:eastAsia="Palatino Linotype" w:hAnsi="Palatino Linotype" w:cs="Palatino Linotype"/>
          <w:b/>
          <w:i/>
          <w:sz w:val="22"/>
          <w:szCs w:val="22"/>
          <w:u w:val="single"/>
        </w:rPr>
        <w:t>las entidades federativas</w:t>
      </w:r>
      <w:r w:rsidRPr="00851DE2">
        <w:rPr>
          <w:rFonts w:ascii="Palatino Linotype" w:eastAsia="Palatino Linotype" w:hAnsi="Palatino Linotype" w:cs="Palatino Linotype"/>
          <w:b/>
          <w:i/>
          <w:sz w:val="22"/>
          <w:szCs w:val="22"/>
        </w:rPr>
        <w:t>,</w:t>
      </w:r>
      <w:r w:rsidRPr="00851DE2">
        <w:rPr>
          <w:rFonts w:ascii="Palatino Linotype" w:eastAsia="Palatino Linotype" w:hAnsi="Palatino Linotype" w:cs="Palatino Linotype"/>
          <w:i/>
          <w:sz w:val="22"/>
          <w:szCs w:val="22"/>
        </w:rPr>
        <w:t xml:space="preserve"> en el ámbito de sus respectivas competencias, se regirán por los siguientes principios y bases:</w:t>
      </w:r>
    </w:p>
    <w:p w14:paraId="6E70CE5D"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 xml:space="preserve">I. </w:t>
      </w:r>
      <w:r w:rsidRPr="00851DE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51DE2">
        <w:rPr>
          <w:rFonts w:ascii="Palatino Linotype" w:eastAsia="Palatino Linotype" w:hAnsi="Palatino Linotype" w:cs="Palatino Linotype"/>
          <w:i/>
          <w:sz w:val="22"/>
          <w:szCs w:val="22"/>
        </w:rPr>
        <w:t xml:space="preserve"> Ejecutivo, Legislativo </w:t>
      </w:r>
      <w:r w:rsidRPr="00851DE2">
        <w:rPr>
          <w:rFonts w:ascii="Palatino Linotype" w:eastAsia="Palatino Linotype" w:hAnsi="Palatino Linotype" w:cs="Palatino Linotype"/>
          <w:b/>
          <w:i/>
          <w:sz w:val="22"/>
          <w:szCs w:val="22"/>
          <w:u w:val="single"/>
        </w:rPr>
        <w:t>y Judicial</w:t>
      </w:r>
      <w:r w:rsidRPr="00851DE2">
        <w:rPr>
          <w:rFonts w:ascii="Palatino Linotype" w:eastAsia="Palatino Linotype" w:hAnsi="Palatino Linotype" w:cs="Palatino Linotype"/>
          <w:i/>
          <w:sz w:val="22"/>
          <w:szCs w:val="22"/>
        </w:rPr>
        <w:t xml:space="preserve">, órganos autónomos, partidos políticos, fideicomisos y fondos públicos, así como de </w:t>
      </w:r>
      <w:r w:rsidRPr="00851DE2">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851DE2">
        <w:rPr>
          <w:rFonts w:ascii="Palatino Linotype" w:eastAsia="Palatino Linotype" w:hAnsi="Palatino Linotype" w:cs="Palatino Linotype"/>
          <w:b/>
          <w:i/>
          <w:sz w:val="22"/>
          <w:szCs w:val="22"/>
        </w:rPr>
        <w:t>es pública y sólo podrá ser reservada temporalmente por razones de interés público y seguridad nacional,</w:t>
      </w:r>
      <w:r w:rsidRPr="00851DE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8A9AA69" w14:textId="77777777" w:rsidR="00C11FA8" w:rsidRPr="00851DE2" w:rsidRDefault="00024D71">
      <w:pPr>
        <w:spacing w:before="240" w:after="240" w:line="276" w:lineRule="auto"/>
        <w:ind w:left="851" w:right="851"/>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FFB7C40"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 xml:space="preserve">III. </w:t>
      </w:r>
      <w:r w:rsidRPr="00851DE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51DE2">
        <w:rPr>
          <w:rFonts w:ascii="Palatino Linotype" w:eastAsia="Palatino Linotype" w:hAnsi="Palatino Linotype" w:cs="Palatino Linotype"/>
          <w:i/>
          <w:sz w:val="22"/>
          <w:szCs w:val="22"/>
        </w:rPr>
        <w:t xml:space="preserve"> a sus datos personales o a la rectificación de éstos.</w:t>
      </w:r>
    </w:p>
    <w:p w14:paraId="0DDA71B4"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 xml:space="preserve">IV. </w:t>
      </w:r>
      <w:r w:rsidRPr="00851DE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048C0B0"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 xml:space="preserve">V. </w:t>
      </w:r>
      <w:r w:rsidRPr="00851DE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14DF8D"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 xml:space="preserve">VI. </w:t>
      </w:r>
      <w:r w:rsidRPr="00851DE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5D1063C" w14:textId="77777777" w:rsidR="00C11FA8" w:rsidRPr="00851DE2" w:rsidRDefault="00024D71">
      <w:pPr>
        <w:spacing w:before="240" w:after="240" w:line="276" w:lineRule="auto"/>
        <w:ind w:left="851" w:right="851"/>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w:t>
      </w:r>
      <w:r w:rsidRPr="00851DE2">
        <w:rPr>
          <w:rFonts w:ascii="Palatino Linotype" w:eastAsia="Palatino Linotype" w:hAnsi="Palatino Linotype" w:cs="Palatino Linotype"/>
          <w:b/>
          <w:i/>
          <w:sz w:val="22"/>
          <w:szCs w:val="22"/>
        </w:rPr>
        <w:t xml:space="preserve">VII. </w:t>
      </w:r>
      <w:r w:rsidRPr="00851DE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EE8CF63"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w:t>
      </w:r>
      <w:r w:rsidRPr="00851DE2">
        <w:rPr>
          <w:rFonts w:ascii="Palatino Linotype" w:eastAsia="Palatino Linotype" w:hAnsi="Palatino Linotype" w:cs="Palatino Linotype"/>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468ED86" w14:textId="77777777" w:rsidR="00C11FA8" w:rsidRPr="00851DE2" w:rsidRDefault="00024D71">
      <w:pPr>
        <w:spacing w:before="240" w:after="240" w:line="276" w:lineRule="auto"/>
        <w:ind w:left="709" w:right="76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Artículo 4</w:t>
      </w:r>
      <w:r w:rsidRPr="00851DE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86CD804" w14:textId="77777777" w:rsidR="00C11FA8" w:rsidRPr="00851DE2" w:rsidRDefault="00024D71">
      <w:pPr>
        <w:spacing w:before="240" w:after="240" w:line="276" w:lineRule="auto"/>
        <w:ind w:left="709" w:right="760"/>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2A7DCFC" w14:textId="77777777" w:rsidR="00C11FA8" w:rsidRPr="00851DE2" w:rsidRDefault="00024D71">
      <w:pPr>
        <w:spacing w:before="240" w:after="240" w:line="276" w:lineRule="auto"/>
        <w:ind w:left="709" w:right="76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51DE2">
        <w:rPr>
          <w:rFonts w:ascii="Palatino Linotype" w:eastAsia="Palatino Linotype" w:hAnsi="Palatino Linotype" w:cs="Palatino Linotype"/>
          <w:i/>
          <w:sz w:val="22"/>
          <w:szCs w:val="22"/>
        </w:rPr>
        <w:t>.”(</w:t>
      </w:r>
      <w:proofErr w:type="gramEnd"/>
      <w:r w:rsidRPr="00851DE2">
        <w:rPr>
          <w:rFonts w:ascii="Palatino Linotype" w:eastAsia="Palatino Linotype" w:hAnsi="Palatino Linotype" w:cs="Palatino Linotype"/>
          <w:i/>
          <w:sz w:val="22"/>
          <w:szCs w:val="22"/>
        </w:rPr>
        <w:t>Sic)</w:t>
      </w:r>
    </w:p>
    <w:p w14:paraId="4CD5669E"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851DE2">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31CEA8A5" w14:textId="77777777" w:rsidR="00C11FA8" w:rsidRPr="00851DE2" w:rsidRDefault="00024D71">
      <w:pPr>
        <w:spacing w:before="240" w:after="240" w:line="276" w:lineRule="auto"/>
        <w:ind w:left="567" w:right="758"/>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Artículo 12</w:t>
      </w:r>
      <w:r w:rsidRPr="00851DE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289556" w14:textId="77777777" w:rsidR="00C11FA8" w:rsidRPr="00851DE2" w:rsidRDefault="00024D71">
      <w:pPr>
        <w:spacing w:before="240" w:after="240" w:line="276" w:lineRule="auto"/>
        <w:ind w:left="567" w:right="758"/>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FF5E474"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51DE2">
        <w:rPr>
          <w:rFonts w:ascii="Palatino Linotype" w:eastAsia="Palatino Linotype" w:hAnsi="Palatino Linotype" w:cs="Palatino Linotype"/>
          <w:b/>
        </w:rPr>
        <w:t xml:space="preserve"> </w:t>
      </w:r>
      <w:r w:rsidRPr="00851DE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51DE2">
        <w:rPr>
          <w:rFonts w:ascii="Palatino Linotype" w:eastAsia="Palatino Linotype" w:hAnsi="Palatino Linotype" w:cs="Palatino Linotype"/>
          <w:i/>
        </w:rPr>
        <w:t>ad hoc</w:t>
      </w:r>
      <w:r w:rsidRPr="00851DE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6749F24E" w14:textId="77777777" w:rsidR="00C11FA8" w:rsidRPr="00851DE2" w:rsidRDefault="00024D71">
      <w:pPr>
        <w:spacing w:before="240" w:after="240" w:line="276" w:lineRule="auto"/>
        <w:ind w:left="567" w:right="567"/>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03/17</w:t>
      </w:r>
    </w:p>
    <w:p w14:paraId="1AE19512" w14:textId="77777777" w:rsidR="00C11FA8" w:rsidRPr="00851DE2" w:rsidRDefault="00024D71">
      <w:pPr>
        <w:spacing w:before="240" w:after="240" w:line="276" w:lineRule="auto"/>
        <w:ind w:left="567" w:right="567"/>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“NO EXISTE OBLIGACIÓN DE ELABORAR DOCUMENTOS AD HOC PARA ATENDER LAS SOLICITUDES DE ACCESO A LA INFORMACIÓN.</w:t>
      </w:r>
    </w:p>
    <w:p w14:paraId="5B209B3E"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w:t>
      </w:r>
      <w:r w:rsidRPr="00851DE2">
        <w:rPr>
          <w:rFonts w:ascii="Palatino Linotype" w:eastAsia="Palatino Linotype" w:hAnsi="Palatino Linotype" w:cs="Palatino Linotype"/>
          <w:i/>
          <w:sz w:val="22"/>
          <w:szCs w:val="22"/>
        </w:rPr>
        <w:lastRenderedPageBreak/>
        <w:t>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CF09336"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44C317F"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A13956C"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851DE2">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584A97"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 xml:space="preserve">Artículo 3. </w:t>
      </w:r>
      <w:r w:rsidRPr="00851DE2">
        <w:rPr>
          <w:rFonts w:ascii="Palatino Linotype" w:eastAsia="Palatino Linotype" w:hAnsi="Palatino Linotype" w:cs="Palatino Linotype"/>
          <w:i/>
          <w:sz w:val="22"/>
          <w:szCs w:val="22"/>
        </w:rPr>
        <w:t>Para los efectos de la presente Ley se entenderá por:</w:t>
      </w:r>
    </w:p>
    <w:p w14:paraId="42327486"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24AD0136"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XI. Documento:</w:t>
      </w:r>
      <w:r w:rsidRPr="00851DE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51DE2">
        <w:rPr>
          <w:rFonts w:ascii="Palatino Linotype" w:eastAsia="Palatino Linotype" w:hAnsi="Palatino Linotype" w:cs="Palatino Linotype"/>
          <w:b/>
          <w:i/>
          <w:sz w:val="22"/>
          <w:szCs w:val="22"/>
        </w:rPr>
        <w:t>…</w:t>
      </w:r>
      <w:r w:rsidRPr="00851DE2">
        <w:rPr>
          <w:rFonts w:ascii="Palatino Linotype" w:eastAsia="Palatino Linotype" w:hAnsi="Palatino Linotype" w:cs="Palatino Linotype"/>
          <w:i/>
          <w:sz w:val="22"/>
          <w:szCs w:val="22"/>
        </w:rPr>
        <w:t>” (Sic)</w:t>
      </w:r>
    </w:p>
    <w:p w14:paraId="1C1447DD"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15BB8E" w14:textId="77777777" w:rsidR="00C11FA8" w:rsidRPr="00851DE2" w:rsidRDefault="00024D71">
      <w:pPr>
        <w:spacing w:before="240" w:after="240" w:line="276" w:lineRule="auto"/>
        <w:ind w:left="567" w:right="567"/>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sz w:val="22"/>
          <w:szCs w:val="22"/>
        </w:rPr>
        <w:t>“</w:t>
      </w:r>
      <w:r w:rsidRPr="00851DE2">
        <w:rPr>
          <w:rFonts w:ascii="Palatino Linotype" w:eastAsia="Palatino Linotype" w:hAnsi="Palatino Linotype" w:cs="Palatino Linotype"/>
          <w:b/>
          <w:i/>
          <w:sz w:val="22"/>
          <w:szCs w:val="22"/>
        </w:rPr>
        <w:t>CRITERIO 0002-11</w:t>
      </w:r>
    </w:p>
    <w:p w14:paraId="49C9215C"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51DE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851DE2">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14:paraId="44119A0B" w14:textId="77777777" w:rsidR="00C11FA8" w:rsidRPr="00851DE2" w:rsidRDefault="00024D71">
      <w:pP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En </w:t>
      </w:r>
      <w:proofErr w:type="gramStart"/>
      <w:r w:rsidRPr="00851DE2">
        <w:rPr>
          <w:rFonts w:ascii="Palatino Linotype" w:eastAsia="Palatino Linotype" w:hAnsi="Palatino Linotype" w:cs="Palatino Linotype"/>
          <w:i/>
          <w:sz w:val="22"/>
          <w:szCs w:val="22"/>
        </w:rPr>
        <w:t>consecuencia</w:t>
      </w:r>
      <w:proofErr w:type="gramEnd"/>
      <w:r w:rsidRPr="00851DE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24F66BE" w14:textId="77777777" w:rsidR="00C11FA8" w:rsidRPr="00851DE2" w:rsidRDefault="00024D71">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Que se trate de información registrada en cualquier soporte documental, </w:t>
      </w:r>
      <w:proofErr w:type="gramStart"/>
      <w:r w:rsidRPr="00851DE2">
        <w:rPr>
          <w:rFonts w:ascii="Palatino Linotype" w:eastAsia="Palatino Linotype" w:hAnsi="Palatino Linotype" w:cs="Palatino Linotype"/>
          <w:i/>
          <w:sz w:val="22"/>
          <w:szCs w:val="22"/>
        </w:rPr>
        <w:t>que</w:t>
      </w:r>
      <w:proofErr w:type="gramEnd"/>
      <w:r w:rsidRPr="00851DE2">
        <w:rPr>
          <w:rFonts w:ascii="Palatino Linotype" w:eastAsia="Palatino Linotype" w:hAnsi="Palatino Linotype" w:cs="Palatino Linotype"/>
          <w:i/>
          <w:sz w:val="22"/>
          <w:szCs w:val="22"/>
        </w:rPr>
        <w:t xml:space="preserve"> en ejercicio de las atribuciones conferidas, sea generada por los Sujetos Obligados;</w:t>
      </w:r>
    </w:p>
    <w:p w14:paraId="6B25838D" w14:textId="77777777" w:rsidR="00C11FA8" w:rsidRPr="00851DE2" w:rsidRDefault="00024D71">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Que se trate de información registrada en cualquier soporte documental, </w:t>
      </w:r>
      <w:proofErr w:type="gramStart"/>
      <w:r w:rsidRPr="00851DE2">
        <w:rPr>
          <w:rFonts w:ascii="Palatino Linotype" w:eastAsia="Palatino Linotype" w:hAnsi="Palatino Linotype" w:cs="Palatino Linotype"/>
          <w:i/>
          <w:sz w:val="22"/>
          <w:szCs w:val="22"/>
        </w:rPr>
        <w:t>que</w:t>
      </w:r>
      <w:proofErr w:type="gramEnd"/>
      <w:r w:rsidRPr="00851DE2">
        <w:rPr>
          <w:rFonts w:ascii="Palatino Linotype" w:eastAsia="Palatino Linotype" w:hAnsi="Palatino Linotype" w:cs="Palatino Linotype"/>
          <w:i/>
          <w:sz w:val="22"/>
          <w:szCs w:val="22"/>
        </w:rPr>
        <w:t xml:space="preserve"> en ejercicio de las atribuciones conferidas, sea administrada por los Sujetos Obligados, y</w:t>
      </w:r>
    </w:p>
    <w:p w14:paraId="1934B43B" w14:textId="77777777" w:rsidR="00C11FA8" w:rsidRPr="00851DE2" w:rsidRDefault="00024D71">
      <w:pPr>
        <w:spacing w:before="240" w:after="240" w:line="276" w:lineRule="auto"/>
        <w:ind w:left="567" w:right="567" w:hanging="284"/>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3) </w:t>
      </w:r>
      <w:r w:rsidRPr="00851DE2">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851DE2">
        <w:rPr>
          <w:rFonts w:ascii="Palatino Linotype" w:eastAsia="Palatino Linotype" w:hAnsi="Palatino Linotype" w:cs="Palatino Linotype"/>
          <w:b/>
          <w:i/>
          <w:sz w:val="22"/>
          <w:szCs w:val="22"/>
        </w:rPr>
        <w:t>que</w:t>
      </w:r>
      <w:proofErr w:type="gramEnd"/>
      <w:r w:rsidRPr="00851DE2">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15F30697"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De ahí que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851DE2">
        <w:rPr>
          <w:rFonts w:ascii="Palatino Linotype" w:eastAsia="Palatino Linotype" w:hAnsi="Palatino Linotype" w:cs="Palatino Linotype"/>
          <w:vertAlign w:val="superscript"/>
        </w:rPr>
        <w:footnoteReference w:id="1"/>
      </w:r>
      <w:r w:rsidRPr="00851DE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51DE2">
        <w:rPr>
          <w:rFonts w:ascii="Palatino Linotype" w:eastAsia="Palatino Linotype" w:hAnsi="Palatino Linotype" w:cs="Palatino Linotype"/>
          <w:vertAlign w:val="superscript"/>
        </w:rPr>
        <w:footnoteReference w:id="2"/>
      </w:r>
      <w:r w:rsidRPr="00851DE2">
        <w:rPr>
          <w:rFonts w:ascii="Palatino Linotype" w:eastAsia="Palatino Linotype" w:hAnsi="Palatino Linotype" w:cs="Palatino Linotype"/>
        </w:rPr>
        <w:t>.</w:t>
      </w:r>
    </w:p>
    <w:p w14:paraId="27508974"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le proporcionara lo siguiente:</w:t>
      </w:r>
    </w:p>
    <w:p w14:paraId="57B5DC43" w14:textId="77777777" w:rsidR="00E362D6" w:rsidRPr="00851DE2" w:rsidRDefault="00E362D6" w:rsidP="00E362D6">
      <w:pPr>
        <w:pStyle w:val="Prrafodelista"/>
        <w:numPr>
          <w:ilvl w:val="0"/>
          <w:numId w:val="11"/>
        </w:numPr>
        <w:spacing w:before="240" w:after="240" w:line="360" w:lineRule="auto"/>
        <w:ind w:left="567" w:right="900" w:hanging="141"/>
        <w:jc w:val="both"/>
        <w:rPr>
          <w:rFonts w:ascii="Palatino Linotype" w:eastAsia="Palatino Linotype" w:hAnsi="Palatino Linotype" w:cs="Palatino Linotype"/>
          <w:b/>
        </w:rPr>
      </w:pPr>
      <w:r w:rsidRPr="00851DE2">
        <w:rPr>
          <w:rFonts w:ascii="Palatino Linotype" w:eastAsia="Palatino Linotype" w:hAnsi="Palatino Linotype" w:cs="Palatino Linotype"/>
          <w:b/>
        </w:rPr>
        <w:t xml:space="preserve">Los datos crudos en formato </w:t>
      </w:r>
      <w:proofErr w:type="spellStart"/>
      <w:r w:rsidRPr="00851DE2">
        <w:rPr>
          <w:rFonts w:ascii="Palatino Linotype" w:eastAsia="Palatino Linotype" w:hAnsi="Palatino Linotype" w:cs="Palatino Linotype"/>
          <w:b/>
        </w:rPr>
        <w:t>txt</w:t>
      </w:r>
      <w:proofErr w:type="spellEnd"/>
      <w:r w:rsidRPr="00851DE2">
        <w:rPr>
          <w:rFonts w:ascii="Palatino Linotype" w:eastAsia="Palatino Linotype" w:hAnsi="Palatino Linotype" w:cs="Palatino Linotype"/>
          <w:b/>
        </w:rPr>
        <w:t xml:space="preserve">, </w:t>
      </w:r>
      <w:proofErr w:type="spellStart"/>
      <w:r w:rsidRPr="00851DE2">
        <w:rPr>
          <w:rFonts w:ascii="Palatino Linotype" w:eastAsia="Palatino Linotype" w:hAnsi="Palatino Linotype" w:cs="Palatino Linotype"/>
          <w:b/>
        </w:rPr>
        <w:t>csv</w:t>
      </w:r>
      <w:proofErr w:type="spellEnd"/>
      <w:r w:rsidRPr="00851DE2">
        <w:rPr>
          <w:rFonts w:ascii="Palatino Linotype" w:eastAsia="Palatino Linotype" w:hAnsi="Palatino Linotype" w:cs="Palatino Linotype"/>
          <w:b/>
        </w:rPr>
        <w:t xml:space="preserve"> o xls de los eventos atendidos por todas las Unidades de Protección Civil y estaciones de bomberos registradas en el municipio de durante el periodo 2016-2021 que incluyan: - Fecha y hora - Colonia donde se prestó el servicio - Tipo de evento atendido - Tipo de inmueble - Causa - Número de heridos - Número de muertos - El cuerpo o cuerpos que atendieron - Los recursos utilizados para atender la emergencia - El número de personal operativo que asistió en la atención, o cualquier otro dato del que tengan registro.</w:t>
      </w:r>
    </w:p>
    <w:p w14:paraId="76CFEE39" w14:textId="77777777" w:rsidR="003908AE" w:rsidRPr="00851DE2" w:rsidRDefault="00024D71" w:rsidP="003908AE">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En respuesta,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remitió el soporte documental </w:t>
      </w:r>
      <w:r w:rsidR="00E32C73" w:rsidRPr="00851DE2">
        <w:rPr>
          <w:rFonts w:ascii="Palatino Linotype" w:eastAsia="Palatino Linotype" w:hAnsi="Palatino Linotype" w:cs="Palatino Linotype"/>
          <w:b/>
          <w:i/>
        </w:rPr>
        <w:t xml:space="preserve">“datos crudos.pdf”, </w:t>
      </w:r>
      <w:r w:rsidR="003908AE" w:rsidRPr="00851DE2">
        <w:rPr>
          <w:rFonts w:ascii="Palatino Linotype" w:eastAsia="Palatino Linotype" w:hAnsi="Palatino Linotype" w:cs="Palatino Linotype"/>
        </w:rPr>
        <w:t xml:space="preserve">mediante el cual, el Encargado de Despacho de la </w:t>
      </w:r>
      <w:r w:rsidR="003908AE" w:rsidRPr="00851DE2">
        <w:rPr>
          <w:rFonts w:ascii="Palatino Linotype" w:eastAsia="Palatino Linotype" w:hAnsi="Palatino Linotype" w:cs="Palatino Linotype"/>
          <w:b/>
          <w:u w:val="single"/>
        </w:rPr>
        <w:t xml:space="preserve">Coordinación Municipal de Gestión Integral de Riesgos, Protección Civil y Bomberos </w:t>
      </w:r>
      <w:r w:rsidR="003908AE" w:rsidRPr="00851DE2">
        <w:rPr>
          <w:rFonts w:ascii="Palatino Linotype" w:eastAsia="Palatino Linotype" w:hAnsi="Palatino Linotype" w:cs="Palatino Linotype"/>
        </w:rPr>
        <w:t xml:space="preserve">señala que  el “particular” requiere que la información sea ordenada y generada según sus propias necesidades, sin embargo, en términos del artículo 12 de la Ley de Transparencia local, que a la letra dice en su segundo párrafo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en ese sentido, y considerando </w:t>
      </w:r>
      <w:r w:rsidR="003908AE" w:rsidRPr="00851DE2">
        <w:rPr>
          <w:rFonts w:ascii="Palatino Linotype" w:eastAsia="Palatino Linotype" w:hAnsi="Palatino Linotype" w:cs="Palatino Linotype"/>
        </w:rPr>
        <w:lastRenderedPageBreak/>
        <w:t xml:space="preserve">el hecho de que la información con que se cuenta en esta Coordinación, no se tiene en el formato solicitado por el particular, no se encuentran en posibilidad de atender positivamente a su requerimiento. </w:t>
      </w:r>
    </w:p>
    <w:p w14:paraId="21F2F286" w14:textId="77777777" w:rsidR="00E32C73" w:rsidRPr="00851DE2" w:rsidRDefault="00024D71" w:rsidP="00E32C73">
      <w:pPr>
        <w:spacing w:before="240" w:after="240" w:line="360" w:lineRule="auto"/>
        <w:ind w:right="49"/>
        <w:jc w:val="both"/>
        <w:rPr>
          <w:rFonts w:ascii="Palatino Linotype" w:eastAsia="Palatino Linotype" w:hAnsi="Palatino Linotype" w:cs="Palatino Linotype"/>
          <w:i/>
        </w:rPr>
      </w:pPr>
      <w:r w:rsidRPr="00851DE2">
        <w:rPr>
          <w:rFonts w:ascii="Palatino Linotype" w:eastAsia="Palatino Linotype" w:hAnsi="Palatino Linotype" w:cs="Palatino Linotype"/>
        </w:rPr>
        <w:t xml:space="preserve">Una vez conocida la respuesta proporcionada por el </w:t>
      </w:r>
      <w:r w:rsidRPr="00851DE2">
        <w:rPr>
          <w:rFonts w:ascii="Palatino Linotype" w:eastAsia="Palatino Linotype" w:hAnsi="Palatino Linotype" w:cs="Palatino Linotype"/>
          <w:b/>
        </w:rPr>
        <w:t>Sujeto Obligado</w:t>
      </w:r>
      <w:r w:rsidR="00E32C73" w:rsidRPr="00851DE2">
        <w:rPr>
          <w:rFonts w:ascii="Palatino Linotype" w:eastAsia="Palatino Linotype" w:hAnsi="Palatino Linotype" w:cs="Palatino Linotype"/>
        </w:rPr>
        <w:t>, el</w:t>
      </w:r>
      <w:r w:rsidRPr="00851DE2">
        <w:rPr>
          <w:rFonts w:ascii="Palatino Linotype" w:eastAsia="Palatino Linotype" w:hAnsi="Palatino Linotype" w:cs="Palatino Linotype"/>
          <w:b/>
        </w:rPr>
        <w:t xml:space="preserve"> Recurrente</w:t>
      </w:r>
      <w:r w:rsidRPr="00851DE2">
        <w:rPr>
          <w:rFonts w:ascii="Palatino Linotype" w:eastAsia="Palatino Linotype" w:hAnsi="Palatino Linotype" w:cs="Palatino Linotype"/>
        </w:rPr>
        <w:t xml:space="preserve"> interpuso el medio de impugnación que nos ocupa, </w:t>
      </w:r>
      <w:r w:rsidR="00E32C73" w:rsidRPr="00851DE2">
        <w:rPr>
          <w:rFonts w:ascii="Palatino Linotype" w:eastAsia="Palatino Linotype" w:hAnsi="Palatino Linotype" w:cs="Palatino Linotype"/>
        </w:rPr>
        <w:t xml:space="preserve">sustancialmente por la negativa a entregar la información solicitada, ello expresando lo siguiente: </w:t>
      </w:r>
      <w:r w:rsidR="00E32C73" w:rsidRPr="00851DE2">
        <w:rPr>
          <w:rFonts w:ascii="Palatino Linotype" w:eastAsia="Palatino Linotype" w:hAnsi="Palatino Linotype" w:cs="Palatino Linotype"/>
          <w:i/>
        </w:rPr>
        <w:t>“Negativa de entregar la información y por un pretexto absurdo, si bien no deben de procesar la información al gusto del particular están vulnerando mi derecho al no entregarla ni siquiera en el medio que por obligación deben de poseerla” (Sic)</w:t>
      </w:r>
    </w:p>
    <w:p w14:paraId="004ED53A" w14:textId="77777777" w:rsidR="00C11FA8" w:rsidRPr="00851DE2" w:rsidRDefault="00024D71">
      <w:pPr>
        <w:spacing w:before="240" w:after="240" w:line="360" w:lineRule="auto"/>
        <w:ind w:right="333"/>
        <w:jc w:val="both"/>
        <w:rPr>
          <w:rFonts w:ascii="Palatino Linotype" w:eastAsia="Palatino Linotype" w:hAnsi="Palatino Linotype" w:cs="Palatino Linotype"/>
          <w:b/>
          <w:u w:val="single"/>
        </w:rPr>
      </w:pPr>
      <w:r w:rsidRPr="00851DE2">
        <w:rPr>
          <w:rFonts w:ascii="Palatino Linotype" w:eastAsia="Palatino Linotype" w:hAnsi="Palatino Linotype" w:cs="Palatino Linotype"/>
        </w:rPr>
        <w:t xml:space="preserve">Admitido a trámite el Recurso de Revisión, resulta importante señalar que ambas partes fueron omisas en remitir sus manifestaciones o cualquier argumento que a su derecho conviniera, por lo tanto, se procedió al cierre de la instrucción para la emisión de la presente resolución. </w:t>
      </w:r>
    </w:p>
    <w:p w14:paraId="6B56BDAD"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Expuestas las posturas de las partes, resulta importante iniciar este análisis mencionando que de un ejercicio de interpretación a la solicitud de información, se advierte que se realiza en forma de requerimiento de elaboración de un documento específico, lo cual no constituye un derecho de acceso a la información pública, sin embargo, de acuerdo con el Criterio 16/17 del Instituto Nacional de Transparencia, Acceso a la Información y Protección de Datos Personales, cuando los particulares presenten solicitudes de acceso a la información en donde no se identifica de forma precisa la documentación que pudiera colmar su pretensión,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deberá otorgar una expresión documental, tal como se prevé a continuación: </w:t>
      </w:r>
    </w:p>
    <w:p w14:paraId="79B78B1C"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lastRenderedPageBreak/>
        <w:t>“</w:t>
      </w:r>
      <w:r w:rsidRPr="00851DE2">
        <w:rPr>
          <w:rFonts w:ascii="Palatino Linotype" w:eastAsia="Palatino Linotype" w:hAnsi="Palatino Linotype" w:cs="Palatino Linotype"/>
          <w:b/>
          <w:i/>
          <w:sz w:val="22"/>
          <w:szCs w:val="22"/>
        </w:rPr>
        <w:t>Expresión documental</w:t>
      </w:r>
      <w:r w:rsidRPr="00851DE2">
        <w:rPr>
          <w:rFonts w:ascii="Palatino Linotype" w:eastAsia="Palatino Linotype" w:hAnsi="Palatino Linotype" w:cs="Palatino Linotype"/>
          <w:i/>
          <w:sz w:val="22"/>
          <w:szCs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160A3BE"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Al respecto, es pertinente traer a colación los artículos 81, 81 Ter y 87 de la Ley Orgánica Municipal del Estado de México, los cuales establecen lo siguiente:</w:t>
      </w:r>
    </w:p>
    <w:p w14:paraId="43765929"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rPr>
        <w:t xml:space="preserve"> </w:t>
      </w:r>
      <w:r w:rsidRPr="00851DE2">
        <w:rPr>
          <w:rFonts w:ascii="Palatino Linotype" w:eastAsia="Palatino Linotype" w:hAnsi="Palatino Linotype" w:cs="Palatino Linotype"/>
          <w:i/>
          <w:sz w:val="22"/>
          <w:szCs w:val="22"/>
        </w:rPr>
        <w:t xml:space="preserve">“Artículo 81.- </w:t>
      </w:r>
      <w:r w:rsidRPr="00851DE2">
        <w:rPr>
          <w:rFonts w:ascii="Palatino Linotype" w:eastAsia="Palatino Linotype" w:hAnsi="Palatino Linotype" w:cs="Palatino Linotype"/>
          <w:b/>
          <w:i/>
          <w:sz w:val="22"/>
          <w:szCs w:val="22"/>
          <w:u w:val="single"/>
        </w:rPr>
        <w:t xml:space="preserve">En cada municipio se establecerá una Coordinación Municipal de Protección Civil </w:t>
      </w:r>
      <w:r w:rsidRPr="00851DE2">
        <w:rPr>
          <w:rFonts w:ascii="Palatino Linotype" w:eastAsia="Palatino Linotype" w:hAnsi="Palatino Linotype" w:cs="Palatino Linotype"/>
          <w:i/>
          <w:sz w:val="22"/>
          <w:szCs w:val="22"/>
        </w:rPr>
        <w:t xml:space="preserve">misma que se coordinará con las dependencias de la administración pública que sean necesarias y cuyo jefe inmediato será el </w:t>
      </w:r>
      <w:proofErr w:type="gramStart"/>
      <w:r w:rsidRPr="00851DE2">
        <w:rPr>
          <w:rFonts w:ascii="Palatino Linotype" w:eastAsia="Palatino Linotype" w:hAnsi="Palatino Linotype" w:cs="Palatino Linotype"/>
          <w:i/>
          <w:sz w:val="22"/>
          <w:szCs w:val="22"/>
        </w:rPr>
        <w:t>Presidente</w:t>
      </w:r>
      <w:proofErr w:type="gramEnd"/>
      <w:r w:rsidRPr="00851DE2">
        <w:rPr>
          <w:rFonts w:ascii="Palatino Linotype" w:eastAsia="Palatino Linotype" w:hAnsi="Palatino Linotype" w:cs="Palatino Linotype"/>
          <w:i/>
          <w:sz w:val="22"/>
          <w:szCs w:val="22"/>
        </w:rPr>
        <w:t xml:space="preserve"> Municipal. Las Coordinaciones Municipales de Protección Civil tendrán a su cargo la organización, coordinación y operación de programas municipales de protección civil apoyándose en el respectivo Consejo Municipal. La Coordinación Municipal de Protección Civil será la autoridad encargada de dar la </w:t>
      </w:r>
      <w:proofErr w:type="gramStart"/>
      <w:r w:rsidRPr="00851DE2">
        <w:rPr>
          <w:rFonts w:ascii="Palatino Linotype" w:eastAsia="Palatino Linotype" w:hAnsi="Palatino Linotype" w:cs="Palatino Linotype"/>
          <w:i/>
          <w:sz w:val="22"/>
          <w:szCs w:val="22"/>
        </w:rPr>
        <w:t>primer respuesta</w:t>
      </w:r>
      <w:proofErr w:type="gramEnd"/>
      <w:r w:rsidRPr="00851DE2">
        <w:rPr>
          <w:rFonts w:ascii="Palatino Linotype" w:eastAsia="Palatino Linotype" w:hAnsi="Palatino Linotype" w:cs="Palatino Linotype"/>
          <w:i/>
          <w:sz w:val="22"/>
          <w:szCs w:val="22"/>
        </w:rPr>
        <w:t xml:space="preserve">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 A la Coordinación Municipal de Protección Civil le corresponde otorgar el registro a los Comités Ciudadanos de Prevención de Protección Civil.</w:t>
      </w:r>
    </w:p>
    <w:p w14:paraId="2E474905" w14:textId="77777777" w:rsidR="00C11FA8" w:rsidRPr="00851DE2" w:rsidRDefault="00024D71">
      <w:pPr>
        <w:spacing w:before="240" w:after="240" w:line="276" w:lineRule="auto"/>
        <w:ind w:left="567" w:right="900"/>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i/>
          <w:sz w:val="22"/>
          <w:szCs w:val="22"/>
        </w:rPr>
        <w:t xml:space="preserve">Artículo 81 </w:t>
      </w:r>
      <w:proofErr w:type="gramStart"/>
      <w:r w:rsidRPr="00851DE2">
        <w:rPr>
          <w:rFonts w:ascii="Palatino Linotype" w:eastAsia="Palatino Linotype" w:hAnsi="Palatino Linotype" w:cs="Palatino Linotype"/>
          <w:i/>
          <w:sz w:val="22"/>
          <w:szCs w:val="22"/>
        </w:rPr>
        <w:t>TER.-</w:t>
      </w:r>
      <w:proofErr w:type="gramEnd"/>
      <w:r w:rsidRPr="00851DE2">
        <w:rPr>
          <w:rFonts w:ascii="Palatino Linotype" w:eastAsia="Palatino Linotype" w:hAnsi="Palatino Linotype" w:cs="Palatino Linotype"/>
          <w:i/>
          <w:sz w:val="22"/>
          <w:szCs w:val="22"/>
        </w:rPr>
        <w:t xml:space="preserve"> </w:t>
      </w:r>
      <w:r w:rsidRPr="00851DE2">
        <w:rPr>
          <w:rFonts w:ascii="Palatino Linotype" w:eastAsia="Palatino Linotype" w:hAnsi="Palatino Linotype" w:cs="Palatino Linotype"/>
          <w:b/>
          <w:i/>
          <w:sz w:val="22"/>
          <w:szCs w:val="22"/>
          <w:u w:val="single"/>
        </w:rPr>
        <w:t>Cada Ayuntamiento constituirá un consejo municipal de protección civil</w:t>
      </w:r>
      <w:r w:rsidRPr="00851DE2">
        <w:rPr>
          <w:rFonts w:ascii="Palatino Linotype" w:eastAsia="Palatino Linotype" w:hAnsi="Palatino Linotype" w:cs="Palatino Linotype"/>
          <w:i/>
          <w:sz w:val="22"/>
          <w:szCs w:val="22"/>
        </w:rPr>
        <w:t xml:space="preserve"> </w:t>
      </w:r>
      <w:r w:rsidRPr="00851DE2">
        <w:rPr>
          <w:rFonts w:ascii="Palatino Linotype" w:eastAsia="Palatino Linotype" w:hAnsi="Palatino Linotype" w:cs="Palatino Linotype"/>
          <w:b/>
          <w:i/>
          <w:sz w:val="22"/>
          <w:szCs w:val="22"/>
        </w:rPr>
        <w:t xml:space="preserve">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Son atribuciones de los Consejos Municipales de Protección Civil: </w:t>
      </w:r>
    </w:p>
    <w:p w14:paraId="7FC91775"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lastRenderedPageBreak/>
        <w:t xml:space="preserve">I.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 </w:t>
      </w:r>
    </w:p>
    <w:p w14:paraId="6095F11E"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II.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 </w:t>
      </w:r>
    </w:p>
    <w:p w14:paraId="734FF16C"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III. 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14:paraId="5CEDC128"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IV. Coordinar sus acciones con los sistemas nacional y estatal de protección civil; </w:t>
      </w:r>
    </w:p>
    <w:p w14:paraId="2817FE5D"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V. Crear y establecer los órganos y mecanismos que promuevan y aseguren la participación de la comunidad municipal, las decisiones y acciones del Consejo, especialmente a través de la formación del Voluntariado de Protección Civil; </w:t>
      </w:r>
    </w:p>
    <w:p w14:paraId="3B85FFAA"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VI. Operar, sobre la base de las dependencias municipales, las agrupaciones sociales y voluntariado participantes, un sistema municipal en materia de prevención, información, capacitación, auxilio y protección civil en favor de la población del municipio.</w:t>
      </w:r>
    </w:p>
    <w:p w14:paraId="1EADFA58"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Artículo 87.- Para el despacho, estudio y planeación de los diversos asuntos de la administración municipal, el ayuntamiento contará por lo menos con las siguientes Dependencias: </w:t>
      </w:r>
    </w:p>
    <w:p w14:paraId="1369D6CA"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 La secretaría del ayuntamiento; </w:t>
      </w:r>
    </w:p>
    <w:p w14:paraId="5E61CE89"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II. La tesorería municipal. </w:t>
      </w:r>
    </w:p>
    <w:p w14:paraId="693D3EB9"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III. La Dirección de Obras Públicas o equivalente. </w:t>
      </w:r>
    </w:p>
    <w:p w14:paraId="6D9C410E"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lastRenderedPageBreak/>
        <w:t xml:space="preserve">IV. La Dirección de Desarrollo Económico o equivalente. </w:t>
      </w:r>
    </w:p>
    <w:p w14:paraId="1E78ADF9"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V. La Dirección de Desarrollo Urbano o equivalente; </w:t>
      </w:r>
    </w:p>
    <w:p w14:paraId="16B6F4EA"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VI. La Dirección de Ecología o equivalente. </w:t>
      </w:r>
    </w:p>
    <w:p w14:paraId="03DE651E"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VII. La Dirección de Desarrollo Social o equivalente. </w:t>
      </w:r>
    </w:p>
    <w:p w14:paraId="05D9D48B" w14:textId="77777777" w:rsidR="00C11FA8" w:rsidRPr="00851DE2" w:rsidRDefault="00024D71">
      <w:pPr>
        <w:spacing w:before="240" w:after="240" w:line="276" w:lineRule="auto"/>
        <w:ind w:left="567" w:right="900"/>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 xml:space="preserve">VIII. La Coordinación Municipal de Protección Civil o equivalente. </w:t>
      </w:r>
    </w:p>
    <w:p w14:paraId="10BB8528" w14:textId="77777777" w:rsidR="00C11FA8" w:rsidRPr="00851DE2" w:rsidRDefault="00024D71">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IX. La Dirección de las Mujeres o equivalente.” (Sic) (Énfasis añadido)</w:t>
      </w:r>
    </w:p>
    <w:p w14:paraId="04F00CE7"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Ahora bien, teniendo esta premisa en cuenta, este organismo garante procedió a consultar lo previsto</w:t>
      </w:r>
      <w:r w:rsidR="00E32C73" w:rsidRPr="00851DE2">
        <w:rPr>
          <w:rFonts w:ascii="Palatino Linotype" w:eastAsia="Palatino Linotype" w:hAnsi="Palatino Linotype" w:cs="Palatino Linotype"/>
        </w:rPr>
        <w:t xml:space="preserve"> en el Bando Municipal de Melchor Ocampo</w:t>
      </w:r>
      <w:r w:rsidRPr="00851DE2">
        <w:rPr>
          <w:rFonts w:ascii="Palatino Linotype" w:eastAsia="Palatino Linotype" w:hAnsi="Palatino Linotype" w:cs="Palatino Linotype"/>
        </w:rPr>
        <w:t xml:space="preserve"> correspondiente a la administración municipal 2016-2018, obteniendo lo siguiente: </w:t>
      </w:r>
    </w:p>
    <w:p w14:paraId="082BA455" w14:textId="77777777" w:rsidR="00E32C73" w:rsidRPr="00851DE2" w:rsidRDefault="00E32C73"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“CAPÍTULO VII</w:t>
      </w:r>
    </w:p>
    <w:p w14:paraId="0D4BFD04" w14:textId="77777777" w:rsidR="00E32C73" w:rsidRPr="00851DE2" w:rsidRDefault="00E32C73"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DE LA DIRECCIÓN DE SEGURIDAD PÚBLICA, VIALIDAD, PROTECCIÓN CIVIL, ECOLOGÍA Y BOMBEROS</w:t>
      </w:r>
    </w:p>
    <w:p w14:paraId="37363568" w14:textId="77777777" w:rsidR="00E32C73" w:rsidRPr="00851DE2" w:rsidRDefault="00E32C73"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b/>
          <w:i/>
          <w:sz w:val="22"/>
          <w:u w:val="single"/>
        </w:rPr>
        <w:t>Artículo 54. El H. Ayuntamiento, a través de la Dirección de Seguridad Pública, Vialidad, Protección Civil, Ecología y Bomberos prestará sus servicios en el Municipio de Melchor Ocampo,</w:t>
      </w:r>
      <w:r w:rsidRPr="00851DE2">
        <w:rPr>
          <w:rFonts w:ascii="Palatino Linotype" w:eastAsia="Palatino Linotype" w:hAnsi="Palatino Linotype" w:cs="Palatino Linotype"/>
          <w:i/>
          <w:sz w:val="22"/>
        </w:rPr>
        <w:t xml:space="preserve"> de conformidad con la Ley General del Sistema Nacional de Seguridad Pública, la Ley de Seguridad del Estado de México, el Código Administrativo del Estado de México, el Código de Procedimientos Administrativos del Estado de México, el Código para la Biodiversidad del Estado de México, la Ley Orgánica Municipal del Estado de México, los Reglamentos respectivos, el presente Bando y demás ordenamientos legales de la materia vigentes.</w:t>
      </w:r>
    </w:p>
    <w:p w14:paraId="35AB9E0A" w14:textId="77777777" w:rsidR="00D12256" w:rsidRPr="00851DE2" w:rsidRDefault="00D12256"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b/>
          <w:i/>
          <w:sz w:val="22"/>
        </w:rPr>
        <w:t>Artículo 55. Serán principios rectores de las y los elementos de Seguridad Pública, Vialidad, Protección Civil, Ecología y Bomberos; honestidad, lealtad, probidad, legalidad, compromiso con la sociedad, transparencia y eficacia en el desempeño de sus funciones.</w:t>
      </w:r>
      <w:r w:rsidRPr="00851DE2">
        <w:rPr>
          <w:rFonts w:ascii="Palatino Linotype" w:eastAsia="Palatino Linotype" w:hAnsi="Palatino Linotype" w:cs="Palatino Linotype"/>
          <w:i/>
          <w:sz w:val="22"/>
        </w:rPr>
        <w:t xml:space="preserve"> Por lo tanto, se someterán a los exámenes de conocimiento, de antidoping, psicométrico y los demás que determinen </w:t>
      </w:r>
      <w:r w:rsidRPr="00851DE2">
        <w:rPr>
          <w:rFonts w:ascii="Palatino Linotype" w:eastAsia="Palatino Linotype" w:hAnsi="Palatino Linotype" w:cs="Palatino Linotype"/>
          <w:i/>
          <w:sz w:val="22"/>
        </w:rPr>
        <w:lastRenderedPageBreak/>
        <w:t xml:space="preserve">la legislación federal y estatal aplicable, y demás ordenamientos que regulan la función de los agentes policíacos municipales, siempre con estricto respeto a los Derechos Humanos. Los exámenes de control de confianza a que se refiere el presente artículo se realizarán, por lo menos, una vez al año, sin distinción de rango o jerarquía de la corporación. Todos los miembros de la Dirección de Seguridad Pública, Vialidad, Protección Civil, Ecología y Bomberos deberán contar con el Certificado Único Policial, en los términos previstos en la Ley de Seguridad del Estado de México. Quienes no obtengan el certificado, no ingresarán o serán separados del servicio, en términos de ley. </w:t>
      </w:r>
    </w:p>
    <w:p w14:paraId="13DAB582" w14:textId="77777777" w:rsidR="00D12256" w:rsidRPr="00851DE2" w:rsidRDefault="00D12256"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 xml:space="preserve">Artículo 56. El régimen disciplinario de los integrantes de la Dirección de Seguridad Pública, Vialidad, Protección Civil, Ecología y Bomberos será aplicado por el Consejo de Honor y Justicia, el cual es un órgano colegiado que tendrá como atribución llevar a cabo, en el ámbito de su competencia, los procedimientos en los que se resuelva la suspensión temporal, separación, remoción, baja, cese o cualquier otra forma de terminación del servicio de los elementos policiales conforme a la ley, cuando incumplan lo establecido en el artículo 160 de la Ley de Seguridad del Estado de México. </w:t>
      </w:r>
    </w:p>
    <w:p w14:paraId="487207D4" w14:textId="77777777" w:rsidR="00D12256" w:rsidRPr="00851DE2" w:rsidRDefault="00D12256"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 xml:space="preserve">Artículo 57. El servicio de seguridad pública tiene por objeto asegurar el pleno goce de derechos humanos y sociales, salvaguardando la integridad física y patrimonial de la ciudadanía, la paz, tranquilidad y el orden público, garantizando el libre tránsito en las vialidades y promoviendo una cultura vial; asimismo, prevenir la comisión de delitos y la violación a las leyes, reglamentos y demás disposiciones de carácter Federal, Estatal y Municipal, en el ámbito de su competencia. </w:t>
      </w:r>
    </w:p>
    <w:p w14:paraId="59A3346B" w14:textId="77777777" w:rsidR="00D12256" w:rsidRPr="00851DE2" w:rsidRDefault="00D12256"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 xml:space="preserve">Artículo 58. Para el mejor cumplimiento de sus atribuciones, la Dirección de Seguridad Pública, Vialidad, Protección Civil, Ecología y Bomberos deberá coordinarse con las diversas dependencias y entidades de la Administración Pública Municipal, así como con las autoridades Federales, Estatales y Municipales de la materia, de conformidad con la Ley General del Sistema Nacional de Seguridad Pública y demás ordenamientos legales. </w:t>
      </w:r>
    </w:p>
    <w:p w14:paraId="651ED5FE" w14:textId="77777777" w:rsidR="00D12256" w:rsidRPr="00851DE2" w:rsidRDefault="00D12256" w:rsidP="00E32C73">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 xml:space="preserve">Artículo 59. Para efectos de lograr la coordinación, planeación y ejecución de programas de seguridad pública, la Dirección de Seguridad Pública, Vialidad, </w:t>
      </w:r>
      <w:r w:rsidRPr="00851DE2">
        <w:rPr>
          <w:rFonts w:ascii="Palatino Linotype" w:eastAsia="Palatino Linotype" w:hAnsi="Palatino Linotype" w:cs="Palatino Linotype"/>
          <w:i/>
          <w:sz w:val="22"/>
        </w:rPr>
        <w:lastRenderedPageBreak/>
        <w:t>Protección Civil, Ecología y Bomberos, se auxiliará del Consejo Municipal de Seguridad Pública, previa integración del mismo, el cual tendrá como finalidad la implementación de acciones conjuntas y coordinadas con diversas corporaciones policíacas, a fin de combatir la inseguridad pública y fomentar la cultura de la denuncia en el municipio, teniendo como eje rector la participación de la ciudadanía.</w:t>
      </w:r>
    </w:p>
    <w:p w14:paraId="6B046B67" w14:textId="77777777" w:rsidR="000E2BAE" w:rsidRPr="00851DE2" w:rsidRDefault="000E2BAE" w:rsidP="000E2BAE">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Asimismo, el Manual de Organización de la Coordinación de Protección Civil y Bomberos de Melchor Ocampo, Estado de México, la cual es dependiente de la Dirección de Seguridad Pública, Vialidad, Protección Civil, Ecología y Bomberos, delega al Técnico Operativo y al </w:t>
      </w:r>
      <w:proofErr w:type="gramStart"/>
      <w:r w:rsidRPr="00851DE2">
        <w:rPr>
          <w:rFonts w:ascii="Palatino Linotype" w:eastAsia="Palatino Linotype" w:hAnsi="Palatino Linotype" w:cs="Palatino Linotype"/>
        </w:rPr>
        <w:t>Jefe</w:t>
      </w:r>
      <w:proofErr w:type="gramEnd"/>
      <w:r w:rsidRPr="00851DE2">
        <w:rPr>
          <w:rFonts w:ascii="Palatino Linotype" w:eastAsia="Palatino Linotype" w:hAnsi="Palatino Linotype" w:cs="Palatino Linotype"/>
        </w:rPr>
        <w:t xml:space="preserve"> de Turno, las siguientes atribuciones: </w:t>
      </w:r>
    </w:p>
    <w:p w14:paraId="23995178"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w:t>
      </w:r>
      <w:r w:rsidRPr="00851DE2">
        <w:rPr>
          <w:rFonts w:ascii="Palatino Linotype" w:eastAsia="Palatino Linotype" w:hAnsi="Palatino Linotype" w:cs="Palatino Linotype"/>
          <w:b/>
          <w:i/>
          <w:sz w:val="22"/>
        </w:rPr>
        <w:t>Técnico operativo</w:t>
      </w:r>
    </w:p>
    <w:p w14:paraId="4BD73698"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Actividades a desarrollar</w:t>
      </w:r>
    </w:p>
    <w:p w14:paraId="1A56426F"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b/>
          <w:i/>
          <w:sz w:val="22"/>
        </w:rPr>
      </w:pPr>
      <w:r w:rsidRPr="00851DE2">
        <w:rPr>
          <w:rFonts w:ascii="Palatino Linotype" w:eastAsia="Palatino Linotype" w:hAnsi="Palatino Linotype" w:cs="Palatino Linotype"/>
          <w:b/>
          <w:i/>
          <w:sz w:val="22"/>
        </w:rPr>
        <w:t>I. Rendir informe a la superioridad, para el cumplimiento de los servicios y/</w:t>
      </w:r>
      <w:proofErr w:type="spellStart"/>
      <w:r w:rsidRPr="00851DE2">
        <w:rPr>
          <w:rFonts w:ascii="Palatino Linotype" w:eastAsia="Palatino Linotype" w:hAnsi="Palatino Linotype" w:cs="Palatino Linotype"/>
          <w:b/>
          <w:i/>
          <w:sz w:val="22"/>
        </w:rPr>
        <w:t>o</w:t>
      </w:r>
      <w:proofErr w:type="spellEnd"/>
      <w:r w:rsidRPr="00851DE2">
        <w:rPr>
          <w:rFonts w:ascii="Palatino Linotype" w:eastAsia="Palatino Linotype" w:hAnsi="Palatino Linotype" w:cs="Palatino Linotype"/>
          <w:b/>
          <w:i/>
          <w:sz w:val="22"/>
        </w:rPr>
        <w:t xml:space="preserve"> operativos de la coordinación de protección civil y bomberos.</w:t>
      </w:r>
    </w:p>
    <w:p w14:paraId="7A3F4E4C"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II. Supervisar al personal operativo, que se lleven a cabo las consignas establecidas por el mando superior y las que emanen durante la jornada de actividades de la corporación</w:t>
      </w:r>
    </w:p>
    <w:p w14:paraId="69ABBFBB"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b/>
          <w:i/>
          <w:sz w:val="22"/>
        </w:rPr>
      </w:pPr>
      <w:r w:rsidRPr="00851DE2">
        <w:rPr>
          <w:rFonts w:ascii="Palatino Linotype" w:eastAsia="Palatino Linotype" w:hAnsi="Palatino Linotype" w:cs="Palatino Linotype"/>
          <w:b/>
          <w:i/>
          <w:sz w:val="22"/>
        </w:rPr>
        <w:t>III. Solicitar informes de las actividades señaladas e impuestas a los jefes de turno.</w:t>
      </w:r>
    </w:p>
    <w:p w14:paraId="7CE7482A"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b/>
          <w:i/>
          <w:sz w:val="22"/>
        </w:rPr>
      </w:pPr>
      <w:r w:rsidRPr="00851DE2">
        <w:rPr>
          <w:rFonts w:ascii="Palatino Linotype" w:eastAsia="Palatino Linotype" w:hAnsi="Palatino Linotype" w:cs="Palatino Linotype"/>
          <w:b/>
          <w:i/>
          <w:sz w:val="22"/>
        </w:rPr>
        <w:t>Jefe de turno</w:t>
      </w:r>
    </w:p>
    <w:p w14:paraId="4FC86E4A"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Actividades a desarrollar</w:t>
      </w:r>
    </w:p>
    <w:p w14:paraId="573BF09C"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i/>
          <w:sz w:val="22"/>
        </w:rPr>
        <w:t>…</w:t>
      </w:r>
    </w:p>
    <w:p w14:paraId="318A87CF"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b/>
          <w:i/>
          <w:sz w:val="22"/>
        </w:rPr>
      </w:pPr>
      <w:r w:rsidRPr="00851DE2">
        <w:rPr>
          <w:rFonts w:ascii="Palatino Linotype" w:eastAsia="Palatino Linotype" w:hAnsi="Palatino Linotype" w:cs="Palatino Linotype"/>
          <w:b/>
          <w:i/>
          <w:sz w:val="22"/>
        </w:rPr>
        <w:t>II. Será el responsable directamente del servicio, instalaciones y unidades tendrá el control del personal</w:t>
      </w:r>
    </w:p>
    <w:p w14:paraId="2A88E2B2" w14:textId="77777777" w:rsidR="000E2BAE" w:rsidRPr="00851DE2" w:rsidRDefault="000E2BAE" w:rsidP="000E2BAE">
      <w:pPr>
        <w:spacing w:before="240" w:after="240" w:line="276" w:lineRule="auto"/>
        <w:ind w:left="567" w:right="900"/>
        <w:jc w:val="both"/>
        <w:rPr>
          <w:rFonts w:ascii="Palatino Linotype" w:eastAsia="Palatino Linotype" w:hAnsi="Palatino Linotype" w:cs="Palatino Linotype"/>
          <w:i/>
          <w:sz w:val="22"/>
        </w:rPr>
      </w:pPr>
      <w:r w:rsidRPr="00851DE2">
        <w:rPr>
          <w:rFonts w:ascii="Palatino Linotype" w:eastAsia="Palatino Linotype" w:hAnsi="Palatino Linotype" w:cs="Palatino Linotype"/>
          <w:b/>
          <w:i/>
          <w:sz w:val="22"/>
        </w:rPr>
        <w:lastRenderedPageBreak/>
        <w:t xml:space="preserve">III. Será el encargado de recibir </w:t>
      </w:r>
      <w:proofErr w:type="gramStart"/>
      <w:r w:rsidRPr="00851DE2">
        <w:rPr>
          <w:rFonts w:ascii="Palatino Linotype" w:eastAsia="Palatino Linotype" w:hAnsi="Palatino Linotype" w:cs="Palatino Linotype"/>
          <w:b/>
          <w:i/>
          <w:sz w:val="22"/>
        </w:rPr>
        <w:t>la directrices</w:t>
      </w:r>
      <w:proofErr w:type="gramEnd"/>
      <w:r w:rsidRPr="00851DE2">
        <w:rPr>
          <w:rFonts w:ascii="Palatino Linotype" w:eastAsia="Palatino Linotype" w:hAnsi="Palatino Linotype" w:cs="Palatino Linotype"/>
          <w:b/>
          <w:i/>
          <w:sz w:val="22"/>
        </w:rPr>
        <w:t xml:space="preserve"> e informar inmediatamente de cualquier novedad que se suscite en su turno o en su defecto sea notificada en su momento</w:t>
      </w:r>
      <w:r w:rsidRPr="00851DE2">
        <w:rPr>
          <w:rFonts w:ascii="Palatino Linotype" w:eastAsia="Palatino Linotype" w:hAnsi="Palatino Linotype" w:cs="Palatino Linotype"/>
          <w:i/>
          <w:sz w:val="22"/>
        </w:rPr>
        <w:t>”</w:t>
      </w:r>
    </w:p>
    <w:p w14:paraId="606D9FFA" w14:textId="77777777" w:rsidR="000E2BAE" w:rsidRPr="00851DE2" w:rsidRDefault="000E2BAE" w:rsidP="000E2BAE">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noProof/>
          <w:lang w:val="es-MX"/>
        </w:rPr>
        <w:drawing>
          <wp:anchor distT="0" distB="0" distL="114300" distR="114300" simplePos="0" relativeHeight="251661312" behindDoc="0" locked="0" layoutInCell="1" allowOverlap="1" wp14:anchorId="750FCC72" wp14:editId="7A231703">
            <wp:simplePos x="0" y="0"/>
            <wp:positionH relativeFrom="column">
              <wp:posOffset>501015</wp:posOffset>
            </wp:positionH>
            <wp:positionV relativeFrom="paragraph">
              <wp:posOffset>553085</wp:posOffset>
            </wp:positionV>
            <wp:extent cx="4382770" cy="713740"/>
            <wp:effectExtent l="19050" t="19050" r="17780" b="1016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20" t="6796" r="1280" b="20389"/>
                    <a:stretch/>
                  </pic:blipFill>
                  <pic:spPr bwMode="auto">
                    <a:xfrm>
                      <a:off x="0" y="0"/>
                      <a:ext cx="4382770" cy="7137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DE2">
        <w:rPr>
          <w:rFonts w:ascii="Palatino Linotype" w:eastAsia="Palatino Linotype" w:hAnsi="Palatino Linotype" w:cs="Palatino Linotype"/>
          <w:noProof/>
          <w:lang w:val="es-MX"/>
        </w:rPr>
        <w:drawing>
          <wp:anchor distT="0" distB="0" distL="114300" distR="114300" simplePos="0" relativeHeight="251662336" behindDoc="0" locked="0" layoutInCell="1" allowOverlap="1" wp14:anchorId="2F36D9FB" wp14:editId="665550D1">
            <wp:simplePos x="0" y="0"/>
            <wp:positionH relativeFrom="column">
              <wp:posOffset>501015</wp:posOffset>
            </wp:positionH>
            <wp:positionV relativeFrom="paragraph">
              <wp:posOffset>1270000</wp:posOffset>
            </wp:positionV>
            <wp:extent cx="4383385" cy="5114925"/>
            <wp:effectExtent l="19050" t="19050" r="1778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84000" cy="511564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851DE2">
        <w:rPr>
          <w:rFonts w:ascii="Palatino Linotype" w:eastAsia="Palatino Linotype" w:hAnsi="Palatino Linotype" w:cs="Palatino Linotype"/>
        </w:rPr>
        <w:t xml:space="preserve">Por su parte, el Bando Municipal correspondiente a la administración municipal 2019-2021, establece lo siguiente: </w:t>
      </w:r>
    </w:p>
    <w:p w14:paraId="689F2770" w14:textId="77777777" w:rsidR="000E2BAE" w:rsidRPr="00851DE2" w:rsidRDefault="000E2BAE" w:rsidP="000E2BAE">
      <w:pPr>
        <w:spacing w:before="240" w:after="240" w:line="360" w:lineRule="auto"/>
        <w:ind w:right="49"/>
        <w:jc w:val="both"/>
        <w:rPr>
          <w:rFonts w:ascii="Palatino Linotype" w:eastAsia="Palatino Linotype" w:hAnsi="Palatino Linotype" w:cs="Palatino Linotype"/>
        </w:rPr>
      </w:pPr>
    </w:p>
    <w:p w14:paraId="3CB8E9ED" w14:textId="77777777" w:rsidR="00D12256"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lastRenderedPageBreak/>
        <w:t xml:space="preserve">De los ordenamientos normativos citados, se advierte que dentro de las distintas Unidades Administrativas que integran la Administración Pública Municipal en los años 2016 a </w:t>
      </w:r>
      <w:r w:rsidR="00D12256" w:rsidRPr="00851DE2">
        <w:rPr>
          <w:rFonts w:ascii="Palatino Linotype" w:eastAsia="Palatino Linotype" w:hAnsi="Palatino Linotype" w:cs="Palatino Linotype"/>
        </w:rPr>
        <w:t>2021, se encontraba la unidad administrativa encargada</w:t>
      </w:r>
      <w:r w:rsidRPr="00851DE2">
        <w:rPr>
          <w:rFonts w:ascii="Palatino Linotype" w:eastAsia="Palatino Linotype" w:hAnsi="Palatino Linotype" w:cs="Palatino Linotype"/>
        </w:rPr>
        <w:t xml:space="preserve"> de Protección Civil</w:t>
      </w:r>
      <w:r w:rsidR="007A5677" w:rsidRPr="00851DE2">
        <w:rPr>
          <w:rFonts w:ascii="Palatino Linotype" w:eastAsia="Palatino Linotype" w:hAnsi="Palatino Linotype" w:cs="Palatino Linotype"/>
        </w:rPr>
        <w:t xml:space="preserve"> y Bomberos</w:t>
      </w:r>
      <w:r w:rsidRPr="00851DE2">
        <w:rPr>
          <w:rFonts w:ascii="Palatino Linotype" w:eastAsia="Palatino Linotype" w:hAnsi="Palatino Linotype" w:cs="Palatino Linotype"/>
        </w:rPr>
        <w:t xml:space="preserve">, la cual </w:t>
      </w:r>
      <w:r w:rsidR="000E2BAE" w:rsidRPr="00851DE2">
        <w:rPr>
          <w:rFonts w:ascii="Palatino Linotype" w:eastAsia="Palatino Linotype" w:hAnsi="Palatino Linotype" w:cs="Palatino Linotype"/>
        </w:rPr>
        <w:t xml:space="preserve">tiene como fin, salvaguardar la integridad física de las </w:t>
      </w:r>
      <w:proofErr w:type="gramStart"/>
      <w:r w:rsidR="000E2BAE" w:rsidRPr="00851DE2">
        <w:rPr>
          <w:rFonts w:ascii="Palatino Linotype" w:eastAsia="Palatino Linotype" w:hAnsi="Palatino Linotype" w:cs="Palatino Linotype"/>
        </w:rPr>
        <w:t>personas</w:t>
      </w:r>
      <w:proofErr w:type="gramEnd"/>
      <w:r w:rsidR="000E2BAE" w:rsidRPr="00851DE2">
        <w:rPr>
          <w:rFonts w:ascii="Palatino Linotype" w:eastAsia="Palatino Linotype" w:hAnsi="Palatino Linotype" w:cs="Palatino Linotype"/>
        </w:rPr>
        <w:t xml:space="preserve"> así como sus bienes</w:t>
      </w:r>
      <w:r w:rsidR="007A5677" w:rsidRPr="00851DE2">
        <w:rPr>
          <w:rFonts w:ascii="Palatino Linotype" w:eastAsia="Palatino Linotype" w:hAnsi="Palatino Linotype" w:cs="Palatino Linotype"/>
        </w:rPr>
        <w:t>.</w:t>
      </w:r>
    </w:p>
    <w:p w14:paraId="1CF2F4B4" w14:textId="77777777" w:rsidR="00C11FA8" w:rsidRPr="00851DE2" w:rsidRDefault="00024D71" w:rsidP="007A5677">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Ahora bien, del análisis practicado a la información remitida en respuesta </w:t>
      </w:r>
      <w:r w:rsidR="007A5677" w:rsidRPr="00851DE2">
        <w:rPr>
          <w:rFonts w:ascii="Palatino Linotype" w:eastAsia="Palatino Linotype" w:hAnsi="Palatino Linotype" w:cs="Palatino Linotype"/>
        </w:rPr>
        <w:t xml:space="preserve">por el </w:t>
      </w:r>
      <w:r w:rsidR="007A5677" w:rsidRPr="00851DE2">
        <w:rPr>
          <w:rFonts w:ascii="Palatino Linotype" w:eastAsia="Palatino Linotype" w:hAnsi="Palatino Linotype" w:cs="Palatino Linotype"/>
          <w:b/>
        </w:rPr>
        <w:t>Sujeto Obligado</w:t>
      </w:r>
      <w:r w:rsidR="007A5677" w:rsidRPr="00851DE2">
        <w:rPr>
          <w:rFonts w:ascii="Palatino Linotype" w:eastAsia="Palatino Linotype" w:hAnsi="Palatino Linotype" w:cs="Palatino Linotype"/>
        </w:rPr>
        <w:t xml:space="preserve">, se vislumbra que manifestó contar con lo requerido, no obstante, dicha documentación no se encuentra en el formato que lo requiere </w:t>
      </w:r>
      <w:r w:rsidR="007A5677" w:rsidRPr="00851DE2">
        <w:rPr>
          <w:rFonts w:ascii="Palatino Linotype" w:eastAsia="Palatino Linotype" w:hAnsi="Palatino Linotype" w:cs="Palatino Linotype"/>
          <w:b/>
        </w:rPr>
        <w:t>el Recurrente</w:t>
      </w:r>
      <w:r w:rsidR="007A5677" w:rsidRPr="00851DE2">
        <w:rPr>
          <w:rFonts w:ascii="Palatino Linotype" w:eastAsia="Palatino Linotype" w:hAnsi="Palatino Linotype" w:cs="Palatino Linotype"/>
        </w:rPr>
        <w:t xml:space="preserve">, lo anterior en virtud de que el servidor público habilitado competente </w:t>
      </w:r>
      <w:r w:rsidR="007A5677" w:rsidRPr="00851DE2">
        <w:rPr>
          <w:rFonts w:ascii="Palatino Linotype" w:eastAsia="Palatino Linotype" w:hAnsi="Palatino Linotype" w:cs="Palatino Linotype"/>
          <w:b/>
        </w:rPr>
        <w:t>señaló que la información con que se cuenta en esta Coordinación, no se tiene en el formato solicitado por el particular.</w:t>
      </w:r>
    </w:p>
    <w:p w14:paraId="2FA25B6F" w14:textId="77777777" w:rsidR="007A5677" w:rsidRPr="00851DE2" w:rsidRDefault="007A5677" w:rsidP="007A5677">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t>En tal tesitura</w:t>
      </w:r>
      <w:r w:rsidR="00024D71" w:rsidRPr="00851DE2">
        <w:rPr>
          <w:rFonts w:ascii="Palatino Linotype" w:eastAsia="Palatino Linotype" w:hAnsi="Palatino Linotype" w:cs="Palatino Linotype"/>
        </w:rPr>
        <w:t xml:space="preserve">, es de vital importancia </w:t>
      </w:r>
      <w:r w:rsidRPr="00851DE2">
        <w:rPr>
          <w:rFonts w:ascii="Palatino Linotype" w:eastAsia="Palatino Linotype" w:hAnsi="Palatino Linotype" w:cs="Palatino Linotype"/>
        </w:rPr>
        <w:t>resaltar que los Sujetos Obligados, no se encuentran constreñidos a procesar la información, sino que deberán entregarla, como obre en sus archivos, esto precisado en dichos términos, por el artículo 12 de la Ley de Transparencia vigente en la entidad:</w:t>
      </w:r>
    </w:p>
    <w:p w14:paraId="029A7417" w14:textId="77777777" w:rsidR="007A5677" w:rsidRPr="00851DE2" w:rsidRDefault="007A5677" w:rsidP="007A5677">
      <w:pPr>
        <w:spacing w:before="240" w:after="240" w:line="276" w:lineRule="auto"/>
        <w:ind w:left="567" w:right="900"/>
        <w:jc w:val="both"/>
        <w:rPr>
          <w:rFonts w:ascii="Palatino Linotype" w:eastAsia="Palatino Linotype" w:hAnsi="Palatino Linotype" w:cs="Palatino Linotype"/>
          <w:i/>
          <w:sz w:val="22"/>
          <w:szCs w:val="22"/>
        </w:rPr>
      </w:pPr>
      <w:r w:rsidRPr="00851DE2">
        <w:rPr>
          <w:i/>
          <w:sz w:val="22"/>
          <w:szCs w:val="22"/>
        </w:rPr>
        <w:t xml:space="preserve"> </w:t>
      </w:r>
      <w:r w:rsidRPr="00851DE2">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14:paraId="7A6443C2" w14:textId="77777777" w:rsidR="007A5677" w:rsidRPr="00851DE2" w:rsidRDefault="007A5677" w:rsidP="007A5677">
      <w:pPr>
        <w:spacing w:before="240" w:after="240"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3886C87" w14:textId="77777777" w:rsidR="007A5677" w:rsidRPr="00851DE2" w:rsidRDefault="007A5677">
      <w:pPr>
        <w:spacing w:before="240" w:after="240" w:line="360" w:lineRule="auto"/>
        <w:ind w:right="49"/>
        <w:jc w:val="both"/>
        <w:rPr>
          <w:rFonts w:ascii="Palatino Linotype" w:eastAsia="Palatino Linotype" w:hAnsi="Palatino Linotype" w:cs="Palatino Linotype"/>
        </w:rPr>
      </w:pPr>
    </w:p>
    <w:p w14:paraId="53B85BF8" w14:textId="77777777" w:rsidR="00C11FA8" w:rsidRPr="00851DE2" w:rsidRDefault="007A5677">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rPr>
        <w:lastRenderedPageBreak/>
        <w:t xml:space="preserve">Es por lo anterior que </w:t>
      </w:r>
      <w:r w:rsidR="00024D71" w:rsidRPr="00851DE2">
        <w:rPr>
          <w:rFonts w:ascii="Palatino Linotype" w:eastAsia="Palatino Linotype" w:hAnsi="Palatino Linotype" w:cs="Palatino Linotype"/>
        </w:rPr>
        <w:t>podemos tener por acreditada la existencia del soporte documental en que obre la información, resultando dable ordenar su entrega, debiendo observar lo relativo a la clasificación de l</w:t>
      </w:r>
      <w:r w:rsidRPr="00851DE2">
        <w:rPr>
          <w:rFonts w:ascii="Palatino Linotype" w:eastAsia="Palatino Linotype" w:hAnsi="Palatino Linotype" w:cs="Palatino Linotype"/>
        </w:rPr>
        <w:t xml:space="preserve">os datos de carácter </w:t>
      </w:r>
      <w:r w:rsidR="00024D71" w:rsidRPr="00851DE2">
        <w:rPr>
          <w:rFonts w:ascii="Palatino Linotype" w:eastAsia="Palatino Linotype" w:hAnsi="Palatino Linotype" w:cs="Palatino Linotype"/>
        </w:rPr>
        <w:t>personal, en términos de la Ley de Protección de Datos Personales en Posesión de Sujetos Obligados de</w:t>
      </w:r>
      <w:r w:rsidRPr="00851DE2">
        <w:rPr>
          <w:rFonts w:ascii="Palatino Linotype" w:eastAsia="Palatino Linotype" w:hAnsi="Palatino Linotype" w:cs="Palatino Linotype"/>
        </w:rPr>
        <w:t>l Estado de México y Municipio</w:t>
      </w:r>
      <w:r w:rsidR="00024D71" w:rsidRPr="00851DE2">
        <w:rPr>
          <w:rFonts w:ascii="Palatino Linotype" w:eastAsia="Palatino Linotype" w:hAnsi="Palatino Linotype" w:cs="Palatino Linotype"/>
        </w:rPr>
        <w:t xml:space="preserve"> lo cual será analizado en el siguiente Considerando, sin embargo, para el caso en el que no cuente con esta información, al existir fuente obligacional, deberá emitir la declaratoria de inexistencia que se detalla en líneas subsecuentes.</w:t>
      </w:r>
    </w:p>
    <w:p w14:paraId="62AD2CB5" w14:textId="77777777" w:rsidR="00AB4191" w:rsidRPr="00851DE2" w:rsidRDefault="00AB4191" w:rsidP="00AB4191">
      <w:pPr>
        <w:pStyle w:val="NormalWeb"/>
        <w:numPr>
          <w:ilvl w:val="0"/>
          <w:numId w:val="12"/>
        </w:numPr>
        <w:spacing w:before="0" w:beforeAutospacing="0" w:after="160" w:afterAutospacing="0"/>
        <w:jc w:val="both"/>
        <w:textAlignment w:val="baseline"/>
        <w:rPr>
          <w:rFonts w:ascii="Palatino Linotype" w:hAnsi="Palatino Linotype"/>
          <w:b/>
          <w:bCs/>
          <w:color w:val="000000"/>
        </w:rPr>
      </w:pPr>
      <w:r w:rsidRPr="00851DE2">
        <w:rPr>
          <w:rFonts w:ascii="Palatino Linotype" w:hAnsi="Palatino Linotype"/>
          <w:b/>
          <w:bCs/>
          <w:color w:val="000000"/>
        </w:rPr>
        <w:t>Del formato de entrega de la información solicitada.</w:t>
      </w:r>
    </w:p>
    <w:p w14:paraId="28990002" w14:textId="77777777" w:rsidR="00AB4191" w:rsidRPr="00851DE2" w:rsidRDefault="00AB4191" w:rsidP="00AB4191">
      <w:pPr>
        <w:pStyle w:val="NormalWeb"/>
        <w:spacing w:before="240" w:beforeAutospacing="0" w:after="240" w:afterAutospacing="0" w:line="360" w:lineRule="auto"/>
        <w:jc w:val="both"/>
      </w:pPr>
      <w:r w:rsidRPr="00851DE2">
        <w:rPr>
          <w:rFonts w:ascii="Palatino Linotype" w:hAnsi="Palatino Linotype"/>
          <w:color w:val="000000"/>
        </w:rPr>
        <w:t xml:space="preserve">Expuesto lo anterior, no escapa de la óptica de este Instituto que la información se requirió en formato abierto, como </w:t>
      </w:r>
      <w:proofErr w:type="spellStart"/>
      <w:r w:rsidRPr="00851DE2">
        <w:rPr>
          <w:rFonts w:ascii="Palatino Linotype" w:hAnsi="Palatino Linotype"/>
          <w:color w:val="000000"/>
        </w:rPr>
        <w:t>txt</w:t>
      </w:r>
      <w:proofErr w:type="spellEnd"/>
      <w:r w:rsidRPr="00851DE2">
        <w:rPr>
          <w:rFonts w:ascii="Palatino Linotype" w:hAnsi="Palatino Linotype"/>
          <w:color w:val="000000"/>
        </w:rPr>
        <w:t xml:space="preserve">, xls o </w:t>
      </w:r>
      <w:proofErr w:type="spellStart"/>
      <w:r w:rsidRPr="00851DE2">
        <w:rPr>
          <w:rFonts w:ascii="Palatino Linotype" w:hAnsi="Palatino Linotype"/>
          <w:color w:val="000000"/>
        </w:rPr>
        <w:t>cvs</w:t>
      </w:r>
      <w:proofErr w:type="spellEnd"/>
      <w:r w:rsidRPr="00851DE2">
        <w:rPr>
          <w:rFonts w:ascii="Palatino Linotype" w:hAnsi="Palatino Linotype"/>
          <w:color w:val="000000"/>
        </w:rPr>
        <w:t xml:space="preserve">., por lo que resulta importante apuntar que, en términos del artículo 3 fracción XVI de la Ley de Acceso a la Información Pública del Estado de México y Municipios, los datos abiertos son entendidos como </w:t>
      </w:r>
      <w:r w:rsidRPr="00851DE2">
        <w:rPr>
          <w:rFonts w:ascii="Palatino Linotype" w:hAnsi="Palatino Linotype"/>
          <w:i/>
          <w:iCs/>
          <w:color w:val="000000"/>
        </w:rPr>
        <w:t xml:space="preserve">el conjunto de características técnicas y de presentación de la información que corresponden a la estructura lógica usada para almacenar datos de forma integral y </w:t>
      </w:r>
      <w:r w:rsidRPr="00851DE2">
        <w:rPr>
          <w:rFonts w:ascii="Palatino Linotype" w:hAnsi="Palatino Linotype"/>
          <w:b/>
          <w:bCs/>
          <w:i/>
          <w:iCs/>
          <w:color w:val="000000"/>
        </w:rPr>
        <w:t>facilitan su procesamiento digital</w:t>
      </w:r>
      <w:r w:rsidRPr="00851DE2">
        <w:rPr>
          <w:rFonts w:ascii="Palatino Linotype" w:hAnsi="Palatino Linotype"/>
          <w:i/>
          <w:iCs/>
          <w:color w:val="000000"/>
        </w:rPr>
        <w:t xml:space="preserve">, cuyas especificaciones están disponibles públicamente y que </w:t>
      </w:r>
      <w:r w:rsidRPr="00851DE2">
        <w:rPr>
          <w:rFonts w:ascii="Palatino Linotype" w:hAnsi="Palatino Linotype"/>
          <w:b/>
          <w:bCs/>
          <w:i/>
          <w:iCs/>
          <w:color w:val="000000"/>
        </w:rPr>
        <w:t>permiten el acceso sin restricción de uso</w:t>
      </w:r>
      <w:r w:rsidRPr="00851DE2">
        <w:rPr>
          <w:rFonts w:ascii="Palatino Linotype" w:hAnsi="Palatino Linotype"/>
          <w:i/>
          <w:iCs/>
          <w:color w:val="000000"/>
        </w:rPr>
        <w:t xml:space="preserve"> por parte de los usuarios</w:t>
      </w:r>
      <w:r w:rsidRPr="00851DE2">
        <w:rPr>
          <w:rFonts w:ascii="Palatino Linotype" w:hAnsi="Palatino Linotype"/>
          <w:color w:val="000000"/>
        </w:rPr>
        <w:t>.</w:t>
      </w:r>
    </w:p>
    <w:p w14:paraId="10A227EB" w14:textId="77777777" w:rsidR="00AB4191" w:rsidRPr="00851DE2" w:rsidRDefault="00AB4191" w:rsidP="00AB4191">
      <w:pPr>
        <w:pStyle w:val="NormalWeb"/>
        <w:spacing w:before="240" w:beforeAutospacing="0" w:after="240" w:afterAutospacing="0" w:line="360" w:lineRule="auto"/>
        <w:ind w:right="51"/>
        <w:jc w:val="both"/>
      </w:pPr>
      <w:r w:rsidRPr="00851DE2">
        <w:rPr>
          <w:rFonts w:ascii="Palatino Linotype" w:hAnsi="Palatino Linotype"/>
          <w:color w:val="000000"/>
        </w:rPr>
        <w:t>En el mismo tenor, el Diccionario de Transparencia y Acceso a la Información Pública del Instituto Nacional de Transparencia, Acceso a la Información y protección de Datos Personales, INAI, define el “formato abierto” como se lee a continuación:</w:t>
      </w:r>
    </w:p>
    <w:p w14:paraId="37E21805" w14:textId="77777777" w:rsidR="00AB4191" w:rsidRPr="00851DE2" w:rsidRDefault="00AB4191" w:rsidP="00AB4191">
      <w:pPr>
        <w:pStyle w:val="NormalWeb"/>
        <w:spacing w:before="120" w:beforeAutospacing="0" w:after="120" w:afterAutospacing="0"/>
        <w:ind w:left="851" w:right="900"/>
        <w:jc w:val="both"/>
      </w:pPr>
      <w:r w:rsidRPr="00851DE2">
        <w:rPr>
          <w:rFonts w:ascii="Palatino Linotype" w:hAnsi="Palatino Linotype"/>
          <w:b/>
          <w:bCs/>
          <w:i/>
          <w:iCs/>
          <w:color w:val="000000"/>
          <w:sz w:val="22"/>
          <w:szCs w:val="22"/>
        </w:rPr>
        <w:t>“Formato abierto</w:t>
      </w:r>
      <w:r w:rsidRPr="00851DE2">
        <w:rPr>
          <w:rFonts w:ascii="Palatino Linotype" w:hAnsi="Palatino Linotype"/>
          <w:i/>
          <w:iCs/>
          <w:color w:val="000000"/>
          <w:sz w:val="22"/>
          <w:szCs w:val="22"/>
        </w:rPr>
        <w:t> </w:t>
      </w:r>
    </w:p>
    <w:p w14:paraId="77C053C0" w14:textId="77777777" w:rsidR="00AB4191" w:rsidRPr="00851DE2" w:rsidRDefault="00AB4191" w:rsidP="00AB4191">
      <w:pPr>
        <w:pStyle w:val="NormalWeb"/>
        <w:spacing w:before="120" w:beforeAutospacing="0" w:after="120" w:afterAutospacing="0" w:line="276" w:lineRule="auto"/>
        <w:ind w:left="851" w:right="900"/>
        <w:jc w:val="both"/>
      </w:pPr>
      <w:r w:rsidRPr="00851DE2">
        <w:rPr>
          <w:rFonts w:ascii="Palatino Linotype" w:hAnsi="Palatino Linotype"/>
          <w:i/>
          <w:iCs/>
          <w:color w:val="000000"/>
          <w:sz w:val="22"/>
          <w:szCs w:val="22"/>
        </w:rPr>
        <w:lastRenderedPageBreak/>
        <w:t xml:space="preserve">Cuando un sujeto obligado proporciona información pública de manera electrónica </w:t>
      </w:r>
      <w:r w:rsidRPr="00851DE2">
        <w:rPr>
          <w:rFonts w:ascii="Palatino Linotype" w:hAnsi="Palatino Linotype"/>
          <w:b/>
          <w:bCs/>
          <w:i/>
          <w:iCs/>
          <w:color w:val="000000"/>
          <w:sz w:val="22"/>
          <w:szCs w:val="22"/>
        </w:rPr>
        <w:t>es necesario garantizar su interoperabilidad</w:t>
      </w:r>
      <w:r w:rsidRPr="00851DE2">
        <w:rPr>
          <w:rFonts w:ascii="Palatino Linotype" w:hAnsi="Palatino Linotype"/>
          <w:i/>
          <w:iCs/>
          <w:color w:val="000000"/>
          <w:sz w:val="22"/>
          <w:szCs w:val="22"/>
        </w:rPr>
        <w:t xml:space="preserve">. Es decir, </w:t>
      </w:r>
      <w:r w:rsidRPr="00851DE2">
        <w:rPr>
          <w:rFonts w:ascii="Palatino Linotype" w:hAnsi="Palatino Linotype"/>
          <w:b/>
          <w:bCs/>
          <w:i/>
          <w:iCs/>
          <w:color w:val="000000"/>
          <w:sz w:val="22"/>
          <w:szCs w:val="22"/>
        </w:rPr>
        <w:t xml:space="preserve">que esta información </w:t>
      </w:r>
      <w:r w:rsidRPr="00851DE2">
        <w:rPr>
          <w:rFonts w:ascii="Palatino Linotype" w:hAnsi="Palatino Linotype"/>
          <w:b/>
          <w:bCs/>
          <w:i/>
          <w:iCs/>
          <w:color w:val="000000"/>
          <w:sz w:val="22"/>
          <w:szCs w:val="22"/>
          <w:u w:val="single"/>
        </w:rPr>
        <w:t>contenga datos en formatos y estándares abiertos para su reproducción y reutilización electrónica</w:t>
      </w:r>
      <w:r w:rsidRPr="00851DE2">
        <w:rPr>
          <w:rFonts w:ascii="Palatino Linotype" w:hAnsi="Palatino Linotype"/>
          <w:b/>
          <w:bCs/>
          <w:i/>
          <w:iCs/>
          <w:color w:val="000000"/>
          <w:sz w:val="22"/>
          <w:szCs w:val="22"/>
        </w:rPr>
        <w:t>; de manera libre, sin ninguna restricción, obligación o compensación</w:t>
      </w:r>
      <w:r w:rsidRPr="00851DE2">
        <w:rPr>
          <w:rFonts w:ascii="Palatino Linotype" w:hAnsi="Palatino Linotype"/>
          <w:i/>
          <w:iCs/>
          <w:color w:val="000000"/>
          <w:sz w:val="22"/>
          <w:szCs w:val="22"/>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14:paraId="2859E815" w14:textId="77777777" w:rsidR="00AB4191" w:rsidRPr="00851DE2" w:rsidRDefault="00AB4191" w:rsidP="00AB4191">
      <w:pPr>
        <w:pStyle w:val="NormalWeb"/>
        <w:spacing w:before="240" w:beforeAutospacing="0" w:after="240" w:afterAutospacing="0" w:line="360" w:lineRule="auto"/>
        <w:ind w:right="51"/>
        <w:jc w:val="both"/>
      </w:pPr>
      <w:r w:rsidRPr="00851DE2">
        <w:rPr>
          <w:rFonts w:ascii="Palatino Linotype" w:hAnsi="Palatino Linotype"/>
          <w:color w:val="000000"/>
        </w:rPr>
        <w:t>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14:paraId="1C2946DF"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w:t>
      </w:r>
    </w:p>
    <w:p w14:paraId="7690994C"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a) Accesibles:</w:t>
      </w:r>
      <w:r w:rsidRPr="00851DE2">
        <w:rPr>
          <w:rFonts w:ascii="Palatino Linotype" w:hAnsi="Palatino Linotype"/>
          <w:i/>
          <w:iCs/>
          <w:color w:val="000000"/>
          <w:sz w:val="22"/>
          <w:szCs w:val="22"/>
        </w:rPr>
        <w:t xml:space="preserve"> Los datos están disponibles para la gama más amplia de usuarios, para cualquier propósito; </w:t>
      </w:r>
    </w:p>
    <w:p w14:paraId="2455F2F8"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b) Integrales</w:t>
      </w:r>
      <w:r w:rsidRPr="00851DE2">
        <w:rPr>
          <w:rFonts w:ascii="Palatino Linotype" w:hAnsi="Palatino Linotype"/>
          <w:i/>
          <w:iCs/>
          <w:color w:val="000000"/>
          <w:sz w:val="22"/>
          <w:szCs w:val="22"/>
        </w:rPr>
        <w:t>: Contienen el tema que describen a detalle y con los metadatos necesarios; </w:t>
      </w:r>
    </w:p>
    <w:p w14:paraId="1056DF66"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c) Gratuitos</w:t>
      </w:r>
      <w:r w:rsidRPr="00851DE2">
        <w:rPr>
          <w:rFonts w:ascii="Palatino Linotype" w:hAnsi="Palatino Linotype"/>
          <w:i/>
          <w:iCs/>
          <w:color w:val="000000"/>
          <w:sz w:val="22"/>
          <w:szCs w:val="22"/>
        </w:rPr>
        <w:t>: Se obtienen sin entregar a cambio contraprestación alguna; </w:t>
      </w:r>
    </w:p>
    <w:p w14:paraId="6FC51495"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d) No discriminatorios</w:t>
      </w:r>
      <w:r w:rsidRPr="00851DE2">
        <w:rPr>
          <w:rFonts w:ascii="Palatino Linotype" w:hAnsi="Palatino Linotype"/>
          <w:i/>
          <w:iCs/>
          <w:color w:val="000000"/>
          <w:sz w:val="22"/>
          <w:szCs w:val="22"/>
        </w:rPr>
        <w:t>: Los datos están disponibles para cualquier persona, sin necesidad de registro; </w:t>
      </w:r>
    </w:p>
    <w:p w14:paraId="76B391BC"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e) Oportunos:</w:t>
      </w:r>
      <w:r w:rsidRPr="00851DE2">
        <w:rPr>
          <w:rFonts w:ascii="Palatino Linotype" w:hAnsi="Palatino Linotype"/>
          <w:i/>
          <w:iCs/>
          <w:color w:val="000000"/>
          <w:sz w:val="22"/>
          <w:szCs w:val="22"/>
        </w:rPr>
        <w:t xml:space="preserve"> Son actualizados, periódicamente, conforme se generen; </w:t>
      </w:r>
    </w:p>
    <w:p w14:paraId="61EAD201"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f) Permanentes</w:t>
      </w:r>
      <w:r w:rsidRPr="00851DE2">
        <w:rPr>
          <w:rFonts w:ascii="Palatino Linotype" w:hAnsi="Palatino Linotype"/>
          <w:i/>
          <w:iCs/>
          <w:color w:val="000000"/>
          <w:sz w:val="22"/>
          <w:szCs w:val="22"/>
        </w:rPr>
        <w:t>: Se conservan en el tiempo, para lo cual, las versiones históricas relevantes para uso público se mantendrán disponibles con identificadores adecuados al efecto; </w:t>
      </w:r>
    </w:p>
    <w:p w14:paraId="0887622F"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g) Primarios:</w:t>
      </w:r>
      <w:r w:rsidRPr="00851DE2">
        <w:rPr>
          <w:rFonts w:ascii="Palatino Linotype" w:hAnsi="Palatino Linotype"/>
          <w:i/>
          <w:iCs/>
          <w:color w:val="000000"/>
          <w:sz w:val="22"/>
          <w:szCs w:val="22"/>
        </w:rPr>
        <w:t xml:space="preserve"> Provienen de la fuente de origen con el máximo nivel de desagregación posible; </w:t>
      </w:r>
    </w:p>
    <w:p w14:paraId="4CCE552D"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lastRenderedPageBreak/>
        <w:t>h) Legibles por máquinas</w:t>
      </w:r>
      <w:r w:rsidRPr="00851DE2">
        <w:rPr>
          <w:rFonts w:ascii="Palatino Linotype" w:hAnsi="Palatino Linotype"/>
          <w:i/>
          <w:iCs/>
          <w:color w:val="000000"/>
          <w:sz w:val="22"/>
          <w:szCs w:val="22"/>
        </w:rPr>
        <w:t>: Deberán estar estructurados, total o parcialmente, para ser procesados e interpretados por equipos electrónicos de manera automática; </w:t>
      </w:r>
    </w:p>
    <w:p w14:paraId="22A690B7"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i) En formatos abiertos</w:t>
      </w:r>
      <w:r w:rsidRPr="00851DE2">
        <w:rPr>
          <w:rFonts w:ascii="Palatino Linotype" w:hAnsi="Palatino Linotype"/>
          <w:i/>
          <w:iCs/>
          <w:color w:val="000000"/>
          <w:sz w:val="22"/>
          <w:szCs w:val="22"/>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14:paraId="6B0A8F80" w14:textId="77777777" w:rsidR="00AB4191" w:rsidRPr="00851DE2" w:rsidRDefault="00AB4191" w:rsidP="00AB4191">
      <w:pPr>
        <w:pStyle w:val="NormalWeb"/>
        <w:spacing w:before="0" w:beforeAutospacing="0" w:after="0" w:afterAutospacing="0" w:line="276" w:lineRule="auto"/>
        <w:ind w:left="851" w:right="902"/>
        <w:jc w:val="both"/>
      </w:pPr>
      <w:r w:rsidRPr="00851DE2">
        <w:rPr>
          <w:rFonts w:ascii="Palatino Linotype" w:hAnsi="Palatino Linotype"/>
          <w:b/>
          <w:bCs/>
          <w:i/>
          <w:iCs/>
          <w:color w:val="000000"/>
          <w:sz w:val="22"/>
          <w:szCs w:val="22"/>
        </w:rPr>
        <w:t>j) De libre uso</w:t>
      </w:r>
      <w:r w:rsidRPr="00851DE2">
        <w:rPr>
          <w:rFonts w:ascii="Palatino Linotype" w:hAnsi="Palatino Linotype"/>
          <w:i/>
          <w:iCs/>
          <w:color w:val="000000"/>
          <w:sz w:val="22"/>
          <w:szCs w:val="22"/>
        </w:rPr>
        <w:t>: Citan la fuente de origen como único requerimiento para ser utilizados libremente.”</w:t>
      </w:r>
    </w:p>
    <w:p w14:paraId="0F30053C" w14:textId="77777777" w:rsidR="00AB4191" w:rsidRPr="00851DE2" w:rsidRDefault="00AB4191" w:rsidP="00AB4191">
      <w:pPr>
        <w:pStyle w:val="NormalWeb"/>
        <w:spacing w:before="240" w:beforeAutospacing="0" w:after="240" w:afterAutospacing="0" w:line="360" w:lineRule="auto"/>
        <w:jc w:val="both"/>
        <w:rPr>
          <w:rFonts w:ascii="Palatino Linotype" w:hAnsi="Palatino Linotype"/>
          <w:color w:val="000000"/>
        </w:rPr>
      </w:pPr>
      <w:r w:rsidRPr="00851DE2">
        <w:rPr>
          <w:rFonts w:ascii="Palatino Linotype" w:hAnsi="Palatino Linotype"/>
          <w:color w:val="000000"/>
        </w:rPr>
        <w:t xml:space="preserve">De lo hasta aquí expuesto, se concluye si bien la persona solicitante requirió la información en datos abiertos en formatos específicos como xls o </w:t>
      </w:r>
      <w:proofErr w:type="spellStart"/>
      <w:r w:rsidRPr="00851DE2">
        <w:rPr>
          <w:rFonts w:ascii="Palatino Linotype" w:hAnsi="Palatino Linotype"/>
          <w:color w:val="000000"/>
        </w:rPr>
        <w:t>cvs</w:t>
      </w:r>
      <w:proofErr w:type="spellEnd"/>
      <w:r w:rsidRPr="00851DE2">
        <w:rPr>
          <w:rFonts w:ascii="Palatino Linotype" w:hAnsi="Palatino Linotype"/>
          <w:color w:val="000000"/>
        </w:rPr>
        <w:t xml:space="preserve">; bastara que el </w:t>
      </w:r>
      <w:r w:rsidRPr="00851DE2">
        <w:rPr>
          <w:rFonts w:ascii="Palatino Linotype" w:hAnsi="Palatino Linotype"/>
          <w:b/>
          <w:bCs/>
          <w:color w:val="000000"/>
        </w:rPr>
        <w:t>Sujeto Obligado</w:t>
      </w:r>
      <w:r w:rsidRPr="00851DE2">
        <w:rPr>
          <w:rFonts w:ascii="Palatino Linotype" w:hAnsi="Palatino Linotype"/>
          <w:color w:val="000000"/>
        </w:rPr>
        <w:t xml:space="preserve"> la entregue en el formato en el que lo generó o que obre en sus archivos que permita su reutilización, derivado de los argumentos expuestos, para tener por satisfecho el Derecho de acceso a la información.</w:t>
      </w:r>
    </w:p>
    <w:p w14:paraId="40457948" w14:textId="77777777" w:rsidR="00624D15" w:rsidRPr="00851DE2" w:rsidRDefault="00624D15" w:rsidP="00624D15">
      <w:pPr>
        <w:pStyle w:val="NormalWeb"/>
        <w:spacing w:before="240" w:beforeAutospacing="0" w:after="240" w:afterAutospacing="0" w:line="360" w:lineRule="auto"/>
        <w:jc w:val="both"/>
      </w:pPr>
      <w:r w:rsidRPr="00851DE2">
        <w:rPr>
          <w:rFonts w:ascii="Palatino Linotype" w:hAnsi="Palatino Linotype"/>
          <w:color w:val="000000"/>
        </w:rPr>
        <w:t xml:space="preserve">De lo hasta aquí expuesto, se concluye si bien la persona solicitante requirió la información en datos abiertos en formatos específicos como xls o </w:t>
      </w:r>
      <w:proofErr w:type="spellStart"/>
      <w:r w:rsidRPr="00851DE2">
        <w:rPr>
          <w:rFonts w:ascii="Palatino Linotype" w:hAnsi="Palatino Linotype"/>
          <w:color w:val="000000"/>
        </w:rPr>
        <w:t>cvs</w:t>
      </w:r>
      <w:proofErr w:type="spellEnd"/>
      <w:r w:rsidRPr="00851DE2">
        <w:rPr>
          <w:rFonts w:ascii="Palatino Linotype" w:hAnsi="Palatino Linotype"/>
          <w:color w:val="000000"/>
        </w:rPr>
        <w:t xml:space="preserve">; bastara que el </w:t>
      </w:r>
      <w:r w:rsidRPr="00851DE2">
        <w:rPr>
          <w:rFonts w:ascii="Palatino Linotype" w:hAnsi="Palatino Linotype"/>
          <w:b/>
          <w:bCs/>
          <w:color w:val="000000"/>
        </w:rPr>
        <w:t>Sujeto Obligado</w:t>
      </w:r>
      <w:r w:rsidRPr="00851DE2">
        <w:rPr>
          <w:rFonts w:ascii="Palatino Linotype" w:hAnsi="Palatino Linotype"/>
          <w:color w:val="000000"/>
        </w:rPr>
        <w:t xml:space="preserve"> la entregue en el formato en el que lo generó o que obre en sus archivos que permita su reutilización, derivado de los argumentos expuestos, para tener por satisfecho el Derecho de acceso a la información.</w:t>
      </w:r>
    </w:p>
    <w:p w14:paraId="444A989F" w14:textId="77777777" w:rsidR="00C11FA8" w:rsidRPr="00851DE2" w:rsidRDefault="00024D71">
      <w:pPr>
        <w:spacing w:before="240" w:after="240" w:line="360" w:lineRule="auto"/>
        <w:ind w:right="49"/>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Quinto. Versión Pública. </w:t>
      </w:r>
      <w:r w:rsidRPr="00851DE2">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w:t>
      </w:r>
      <w:r w:rsidRPr="00851DE2">
        <w:rPr>
          <w:rFonts w:ascii="Palatino Linotype" w:eastAsia="Palatino Linotype" w:hAnsi="Palatino Linotype" w:cs="Palatino Linotype"/>
        </w:rPr>
        <w:lastRenderedPageBreak/>
        <w:t xml:space="preserve">la misma Ley de la Materia señala,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w:t>
      </w:r>
      <w:r w:rsidR="00624D15" w:rsidRPr="00851DE2">
        <w:rPr>
          <w:rFonts w:ascii="Palatino Linotype" w:eastAsia="Palatino Linotype" w:hAnsi="Palatino Linotype" w:cs="Palatino Linotype"/>
        </w:rPr>
        <w:t>formación pública del</w:t>
      </w:r>
      <w:r w:rsidRPr="00851DE2">
        <w:rPr>
          <w:rFonts w:ascii="Palatino Linotype" w:eastAsia="Palatino Linotype" w:hAnsi="Palatino Linotype" w:cs="Palatino Linotype"/>
        </w:rPr>
        <w:t xml:space="preserve"> recurrente sin menoscabar el derecho a la protección de los datos personales de terceros.</w:t>
      </w:r>
    </w:p>
    <w:p w14:paraId="7CCDE0F4" w14:textId="77777777" w:rsidR="00C11FA8" w:rsidRPr="00851DE2" w:rsidRDefault="00024D71">
      <w:pPr>
        <w:spacing w:before="240" w:after="240" w:line="360" w:lineRule="auto"/>
        <w:ind w:right="50"/>
        <w:jc w:val="both"/>
        <w:rPr>
          <w:rFonts w:ascii="Palatino Linotype" w:eastAsia="Palatino Linotype" w:hAnsi="Palatino Linotype" w:cs="Palatino Linotype"/>
        </w:rPr>
      </w:pPr>
      <w:r w:rsidRPr="00851DE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013BDEA4"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r w:rsidRPr="00851DE2">
        <w:rPr>
          <w:rFonts w:ascii="Palatino Linotype" w:eastAsia="Palatino Linotype" w:hAnsi="Palatino Linotype" w:cs="Palatino Linotype"/>
          <w:b/>
          <w:i/>
          <w:sz w:val="22"/>
          <w:szCs w:val="22"/>
        </w:rPr>
        <w:t>Artículo 3</w:t>
      </w:r>
      <w:r w:rsidRPr="00851DE2">
        <w:rPr>
          <w:rFonts w:ascii="Palatino Linotype" w:eastAsia="Palatino Linotype" w:hAnsi="Palatino Linotype" w:cs="Palatino Linotype"/>
          <w:i/>
          <w:sz w:val="22"/>
          <w:szCs w:val="22"/>
        </w:rPr>
        <w:t>. Para los efectos de la presente Ley se entenderá por:</w:t>
      </w:r>
    </w:p>
    <w:p w14:paraId="70D8DF90"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4B059B0A"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IX. Datos personales:</w:t>
      </w:r>
      <w:r w:rsidRPr="00851DE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1199A16"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XX. Información clasificada</w:t>
      </w:r>
      <w:r w:rsidRPr="00851DE2">
        <w:rPr>
          <w:rFonts w:ascii="Palatino Linotype" w:eastAsia="Palatino Linotype" w:hAnsi="Palatino Linotype" w:cs="Palatino Linotype"/>
          <w:i/>
          <w:sz w:val="22"/>
          <w:szCs w:val="22"/>
        </w:rPr>
        <w:t>: Aquella considerada por la presente Ley como reservada o confidencial;</w:t>
      </w:r>
    </w:p>
    <w:p w14:paraId="3E391476"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XXI. Información confidencial:</w:t>
      </w:r>
      <w:r w:rsidRPr="00851DE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D2BDDF"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XLV. Versión pública:</w:t>
      </w:r>
      <w:r w:rsidRPr="00851DE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5CAE708"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340E01A3"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 xml:space="preserve">Artículo 91. </w:t>
      </w:r>
      <w:r w:rsidRPr="00851DE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18619AFE"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 xml:space="preserve">Artículo 132. </w:t>
      </w:r>
      <w:r w:rsidRPr="00851DE2">
        <w:rPr>
          <w:rFonts w:ascii="Palatino Linotype" w:eastAsia="Palatino Linotype" w:hAnsi="Palatino Linotype" w:cs="Palatino Linotype"/>
          <w:i/>
          <w:sz w:val="22"/>
          <w:szCs w:val="22"/>
        </w:rPr>
        <w:t>La clasificación de la información se llevará a cabo en el momento en que:</w:t>
      </w:r>
    </w:p>
    <w:p w14:paraId="7383AE67"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w:t>
      </w:r>
      <w:r w:rsidRPr="00851DE2">
        <w:rPr>
          <w:rFonts w:ascii="Palatino Linotype" w:eastAsia="Palatino Linotype" w:hAnsi="Palatino Linotype" w:cs="Palatino Linotype"/>
          <w:i/>
          <w:sz w:val="22"/>
          <w:szCs w:val="22"/>
        </w:rPr>
        <w:t>. Se reciba una solicitud de acceso a la información;</w:t>
      </w:r>
    </w:p>
    <w:p w14:paraId="1DC6A519"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II</w:t>
      </w:r>
      <w:r w:rsidRPr="00851DE2">
        <w:rPr>
          <w:rFonts w:ascii="Palatino Linotype" w:eastAsia="Palatino Linotype" w:hAnsi="Palatino Linotype" w:cs="Palatino Linotype"/>
          <w:i/>
          <w:sz w:val="22"/>
          <w:szCs w:val="22"/>
        </w:rPr>
        <w:t>. Se determine mediante resolución de autoridad competente; o</w:t>
      </w:r>
    </w:p>
    <w:p w14:paraId="68B87756"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lastRenderedPageBreak/>
        <w:t>III</w:t>
      </w:r>
      <w:r w:rsidRPr="00851DE2">
        <w:rPr>
          <w:rFonts w:ascii="Palatino Linotype" w:eastAsia="Palatino Linotype" w:hAnsi="Palatino Linotype" w:cs="Palatino Linotype"/>
          <w:i/>
          <w:sz w:val="22"/>
          <w:szCs w:val="22"/>
        </w:rPr>
        <w:t>. Se generen versiones públicas para dar cumplimiento a las obligaciones de transparencia previstas en esta Ley.</w:t>
      </w:r>
    </w:p>
    <w:p w14:paraId="07C7147C"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w:t>
      </w:r>
    </w:p>
    <w:p w14:paraId="7B697E48"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Artículo 143</w:t>
      </w:r>
      <w:r w:rsidRPr="00851DE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91E9AED"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w:t>
      </w:r>
      <w:r w:rsidRPr="00851DE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62A38DC"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II.</w:t>
      </w:r>
      <w:r w:rsidRPr="00851DE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CD423B1"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b/>
          <w:i/>
          <w:sz w:val="22"/>
          <w:szCs w:val="22"/>
        </w:rPr>
        <w:t>III</w:t>
      </w:r>
      <w:r w:rsidRPr="00851DE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16A19FD"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E73CCD5" w14:textId="77777777" w:rsidR="00C11FA8" w:rsidRPr="00851DE2" w:rsidRDefault="00024D71">
      <w:pPr>
        <w:spacing w:before="120" w:after="120"/>
        <w:ind w:left="567" w:right="902"/>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B8603FB" w14:textId="77777777" w:rsidR="00C11FA8" w:rsidRPr="00851DE2" w:rsidRDefault="00024D71">
      <w:pPr>
        <w:spacing w:before="240" w:after="240" w:line="360" w:lineRule="auto"/>
        <w:jc w:val="both"/>
        <w:rPr>
          <w:rFonts w:ascii="Palatino Linotype" w:eastAsia="Palatino Linotype" w:hAnsi="Palatino Linotype" w:cs="Palatino Linotype"/>
          <w:color w:val="000000" w:themeColor="text1"/>
        </w:rPr>
      </w:pPr>
      <w:r w:rsidRPr="00851DE2">
        <w:rPr>
          <w:rFonts w:ascii="Palatino Linotype" w:eastAsia="Palatino Linotype" w:hAnsi="Palatino Linotype" w:cs="Palatino Linotype"/>
          <w:color w:val="000000" w:themeColor="text1"/>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F53B716" w14:textId="77777777" w:rsidR="00C11FA8" w:rsidRPr="00851DE2" w:rsidRDefault="00024D71">
      <w:pPr>
        <w:spacing w:before="240" w:after="240" w:line="360" w:lineRule="auto"/>
        <w:jc w:val="both"/>
        <w:rPr>
          <w:rFonts w:ascii="Palatino Linotype" w:eastAsia="Palatino Linotype" w:hAnsi="Palatino Linotype" w:cs="Palatino Linotype"/>
          <w:color w:val="000000" w:themeColor="text1"/>
        </w:rPr>
      </w:pPr>
      <w:r w:rsidRPr="00851DE2">
        <w:rPr>
          <w:rFonts w:ascii="Palatino Linotype" w:eastAsia="Palatino Linotype" w:hAnsi="Palatino Linotype" w:cs="Palatino Linotype"/>
          <w:color w:val="000000" w:themeColor="text1"/>
        </w:rPr>
        <w:lastRenderedPageBreak/>
        <w:t>Entorno a lo que aquí nos interesa, los Lineamientos Quincuagésimo sexto, Quincuagésimo séptimo y Quincuagésimo octavo, establecen lo siguiente:</w:t>
      </w:r>
    </w:p>
    <w:p w14:paraId="19A3870F"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i/>
          <w:color w:val="000000" w:themeColor="text1"/>
          <w:sz w:val="22"/>
          <w:szCs w:val="22"/>
        </w:rPr>
        <w:t>“</w:t>
      </w:r>
      <w:r w:rsidRPr="00851DE2">
        <w:rPr>
          <w:rFonts w:ascii="Palatino Linotype" w:eastAsia="Palatino Linotype" w:hAnsi="Palatino Linotype" w:cs="Palatino Linotype"/>
          <w:b/>
          <w:i/>
          <w:color w:val="000000" w:themeColor="text1"/>
          <w:sz w:val="22"/>
          <w:szCs w:val="22"/>
        </w:rPr>
        <w:t>Quincuagésimo sexto</w:t>
      </w:r>
      <w:r w:rsidRPr="00851DE2">
        <w:rPr>
          <w:rFonts w:ascii="Palatino Linotype" w:eastAsia="Palatino Linotype" w:hAnsi="Palatino Linotype" w:cs="Palatino Linotype"/>
          <w:i/>
          <w:color w:val="000000" w:themeColor="text1"/>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181098A"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b/>
          <w:i/>
          <w:color w:val="000000" w:themeColor="text1"/>
          <w:sz w:val="22"/>
          <w:szCs w:val="22"/>
        </w:rPr>
        <w:t>Quincuagésimo séptimo</w:t>
      </w:r>
      <w:r w:rsidRPr="00851DE2">
        <w:rPr>
          <w:rFonts w:ascii="Palatino Linotype" w:eastAsia="Palatino Linotype" w:hAnsi="Palatino Linotype" w:cs="Palatino Linotype"/>
          <w:i/>
          <w:color w:val="000000" w:themeColor="text1"/>
          <w:sz w:val="22"/>
          <w:szCs w:val="22"/>
        </w:rPr>
        <w:t xml:space="preserve">. Se considera, en principio, como información pública y no podrá omitirse de las versiones públicas la siguiente: </w:t>
      </w:r>
    </w:p>
    <w:p w14:paraId="3E57CAB9"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b/>
          <w:i/>
          <w:color w:val="000000" w:themeColor="text1"/>
          <w:sz w:val="22"/>
          <w:szCs w:val="22"/>
        </w:rPr>
        <w:t>I</w:t>
      </w:r>
      <w:r w:rsidRPr="00851DE2">
        <w:rPr>
          <w:rFonts w:ascii="Palatino Linotype" w:eastAsia="Palatino Linotype" w:hAnsi="Palatino Linotype" w:cs="Palatino Linotype"/>
          <w:i/>
          <w:color w:val="000000" w:themeColor="text1"/>
          <w:sz w:val="22"/>
          <w:szCs w:val="22"/>
        </w:rPr>
        <w:t xml:space="preserve">. La relativa a las Obligaciones de Transparencia que contempla el Título V de la Ley General y las demás disposiciones legales aplicables; </w:t>
      </w:r>
    </w:p>
    <w:p w14:paraId="49090202"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b/>
          <w:i/>
          <w:color w:val="000000" w:themeColor="text1"/>
          <w:sz w:val="22"/>
          <w:szCs w:val="22"/>
        </w:rPr>
        <w:t>II.</w:t>
      </w:r>
      <w:r w:rsidRPr="00851DE2">
        <w:rPr>
          <w:rFonts w:ascii="Palatino Linotype" w:eastAsia="Palatino Linotype" w:hAnsi="Palatino Linotype" w:cs="Palatino Linotype"/>
          <w:i/>
          <w:color w:val="000000" w:themeColor="text1"/>
          <w:sz w:val="22"/>
          <w:szCs w:val="22"/>
        </w:rPr>
        <w:t xml:space="preserve"> El nombre de los servidores públicos en los documentos, y sus firmas autógrafas, cuando sean utilizados en el ejercicio de las facultades conferidas para el desempeño del servicio público, y </w:t>
      </w:r>
    </w:p>
    <w:p w14:paraId="799EE8A8"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b/>
          <w:i/>
          <w:color w:val="000000" w:themeColor="text1"/>
          <w:sz w:val="22"/>
          <w:szCs w:val="22"/>
        </w:rPr>
        <w:t>III.</w:t>
      </w:r>
      <w:r w:rsidRPr="00851DE2">
        <w:rPr>
          <w:rFonts w:ascii="Palatino Linotype" w:eastAsia="Palatino Linotype" w:hAnsi="Palatino Linotype" w:cs="Palatino Linotype"/>
          <w:i/>
          <w:color w:val="000000" w:themeColor="text1"/>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0505E61"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i/>
          <w:color w:val="000000" w:themeColor="text1"/>
          <w:sz w:val="22"/>
          <w:szCs w:val="22"/>
        </w:rPr>
        <w:t xml:space="preserve">Lo anterior, siempre y cuando no se acredite alguna causal de clasificación, prevista en las leyes o en los tratados </w:t>
      </w:r>
      <w:proofErr w:type="gramStart"/>
      <w:r w:rsidRPr="00851DE2">
        <w:rPr>
          <w:rFonts w:ascii="Palatino Linotype" w:eastAsia="Palatino Linotype" w:hAnsi="Palatino Linotype" w:cs="Palatino Linotype"/>
          <w:i/>
          <w:color w:val="000000" w:themeColor="text1"/>
          <w:sz w:val="22"/>
          <w:szCs w:val="22"/>
        </w:rPr>
        <w:t>internaciones suscritos</w:t>
      </w:r>
      <w:proofErr w:type="gramEnd"/>
      <w:r w:rsidRPr="00851DE2">
        <w:rPr>
          <w:rFonts w:ascii="Palatino Linotype" w:eastAsia="Palatino Linotype" w:hAnsi="Palatino Linotype" w:cs="Palatino Linotype"/>
          <w:i/>
          <w:color w:val="000000" w:themeColor="text1"/>
          <w:sz w:val="22"/>
          <w:szCs w:val="22"/>
        </w:rPr>
        <w:t xml:space="preserve"> por el Estado mexicano. </w:t>
      </w:r>
    </w:p>
    <w:p w14:paraId="06419811" w14:textId="77777777" w:rsidR="00C11FA8" w:rsidRPr="00851DE2" w:rsidRDefault="00024D71" w:rsidP="00624D15">
      <w:pPr>
        <w:spacing w:before="120" w:after="120"/>
        <w:ind w:left="567" w:right="902"/>
        <w:jc w:val="both"/>
        <w:rPr>
          <w:rFonts w:ascii="Palatino Linotype" w:eastAsia="Palatino Linotype" w:hAnsi="Palatino Linotype" w:cs="Palatino Linotype"/>
          <w:i/>
          <w:color w:val="000000" w:themeColor="text1"/>
          <w:sz w:val="22"/>
          <w:szCs w:val="22"/>
        </w:rPr>
      </w:pPr>
      <w:r w:rsidRPr="00851DE2">
        <w:rPr>
          <w:rFonts w:ascii="Palatino Linotype" w:eastAsia="Palatino Linotype" w:hAnsi="Palatino Linotype" w:cs="Palatino Linotype"/>
          <w:b/>
          <w:i/>
          <w:color w:val="000000" w:themeColor="text1"/>
          <w:sz w:val="22"/>
          <w:szCs w:val="22"/>
        </w:rPr>
        <w:t>Quincuagésimo octavo</w:t>
      </w:r>
      <w:r w:rsidRPr="00851DE2">
        <w:rPr>
          <w:rFonts w:ascii="Palatino Linotype" w:eastAsia="Palatino Linotype" w:hAnsi="Palatino Linotype" w:cs="Palatino Linotype"/>
          <w:i/>
          <w:color w:val="000000" w:themeColor="text1"/>
          <w:sz w:val="22"/>
          <w:szCs w:val="22"/>
        </w:rPr>
        <w:t>. Los sujetos obligados garantizarán que los sistemas o medios empleados para eliminar la información en las versiones públicas no permitan la recuperación o visualización de la misma.”</w:t>
      </w:r>
    </w:p>
    <w:p w14:paraId="1D737C13"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851DE2">
        <w:rPr>
          <w:rFonts w:ascii="Palatino Linotype" w:eastAsia="Palatino Linotype" w:hAnsi="Palatino Linotype" w:cs="Palatino Linotype"/>
        </w:rPr>
        <w:lastRenderedPageBreak/>
        <w:t>se testan o suprimen- deja al solicitante en estado de incertidumbre, al no conocer o comprender porque no aparecen en la documentación respectiva.</w:t>
      </w:r>
    </w:p>
    <w:p w14:paraId="726BABB5"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c"/>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11FA8" w:rsidRPr="00851DE2" w14:paraId="182ED1D0" w14:textId="77777777">
        <w:tc>
          <w:tcPr>
            <w:tcW w:w="4253" w:type="dxa"/>
            <w:gridSpan w:val="2"/>
            <w:tcBorders>
              <w:top w:val="nil"/>
              <w:left w:val="nil"/>
              <w:right w:val="nil"/>
            </w:tcBorders>
          </w:tcPr>
          <w:p w14:paraId="27A7318C"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42485D3"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Total</w:t>
            </w:r>
          </w:p>
        </w:tc>
      </w:tr>
      <w:tr w:rsidR="00C11FA8" w:rsidRPr="00851DE2" w14:paraId="72A2E923" w14:textId="77777777">
        <w:tc>
          <w:tcPr>
            <w:tcW w:w="1134" w:type="dxa"/>
          </w:tcPr>
          <w:p w14:paraId="5733CA17"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Concepto</w:t>
            </w:r>
          </w:p>
        </w:tc>
        <w:tc>
          <w:tcPr>
            <w:tcW w:w="3119" w:type="dxa"/>
          </w:tcPr>
          <w:p w14:paraId="78DCB0AA"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Dónde</w:t>
            </w:r>
          </w:p>
        </w:tc>
        <w:tc>
          <w:tcPr>
            <w:tcW w:w="1129" w:type="dxa"/>
          </w:tcPr>
          <w:p w14:paraId="45726191"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Concepto</w:t>
            </w:r>
          </w:p>
        </w:tc>
        <w:tc>
          <w:tcPr>
            <w:tcW w:w="3446" w:type="dxa"/>
          </w:tcPr>
          <w:p w14:paraId="5015E299"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Dónde</w:t>
            </w:r>
          </w:p>
        </w:tc>
      </w:tr>
      <w:tr w:rsidR="00C11FA8" w:rsidRPr="00851DE2" w14:paraId="420CE17C" w14:textId="77777777">
        <w:tc>
          <w:tcPr>
            <w:tcW w:w="8828" w:type="dxa"/>
            <w:gridSpan w:val="4"/>
          </w:tcPr>
          <w:p w14:paraId="6ED6D095" w14:textId="77777777" w:rsidR="00C11FA8" w:rsidRPr="00851DE2" w:rsidRDefault="00024D71">
            <w:pPr>
              <w:jc w:val="center"/>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Sello oficial o logotipo del sujeto obligado</w:t>
            </w:r>
          </w:p>
        </w:tc>
      </w:tr>
      <w:tr w:rsidR="00C11FA8" w:rsidRPr="00851DE2" w14:paraId="0CA524EC" w14:textId="77777777">
        <w:tc>
          <w:tcPr>
            <w:tcW w:w="1134" w:type="dxa"/>
          </w:tcPr>
          <w:p w14:paraId="0333278B"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Fecha de clasificación</w:t>
            </w:r>
          </w:p>
        </w:tc>
        <w:tc>
          <w:tcPr>
            <w:tcW w:w="3119" w:type="dxa"/>
          </w:tcPr>
          <w:p w14:paraId="5C80BCA3"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1D19B73"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Fecha de clasificación</w:t>
            </w:r>
          </w:p>
        </w:tc>
        <w:tc>
          <w:tcPr>
            <w:tcW w:w="3446" w:type="dxa"/>
          </w:tcPr>
          <w:p w14:paraId="71455A46"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11FA8" w:rsidRPr="00851DE2" w14:paraId="7240A65C" w14:textId="77777777">
        <w:tc>
          <w:tcPr>
            <w:tcW w:w="1134" w:type="dxa"/>
          </w:tcPr>
          <w:p w14:paraId="36861E05"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Área</w:t>
            </w:r>
          </w:p>
        </w:tc>
        <w:tc>
          <w:tcPr>
            <w:tcW w:w="3119" w:type="dxa"/>
          </w:tcPr>
          <w:p w14:paraId="523A66B4"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área del cual es titular quien clasifica.</w:t>
            </w:r>
          </w:p>
        </w:tc>
        <w:tc>
          <w:tcPr>
            <w:tcW w:w="1129" w:type="dxa"/>
          </w:tcPr>
          <w:p w14:paraId="2582ECC5"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Área</w:t>
            </w:r>
          </w:p>
        </w:tc>
        <w:tc>
          <w:tcPr>
            <w:tcW w:w="3446" w:type="dxa"/>
          </w:tcPr>
          <w:p w14:paraId="2AC21231"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área de la cual es el titular quien clasifica.</w:t>
            </w:r>
          </w:p>
        </w:tc>
      </w:tr>
      <w:tr w:rsidR="00C11FA8" w:rsidRPr="00851DE2" w14:paraId="0FB482D0" w14:textId="77777777">
        <w:tc>
          <w:tcPr>
            <w:tcW w:w="1134" w:type="dxa"/>
          </w:tcPr>
          <w:p w14:paraId="353AF8FB"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Información reservada</w:t>
            </w:r>
          </w:p>
        </w:tc>
        <w:tc>
          <w:tcPr>
            <w:tcW w:w="3119" w:type="dxa"/>
          </w:tcPr>
          <w:p w14:paraId="326E7BD8"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391CBF5"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Reservado</w:t>
            </w:r>
          </w:p>
        </w:tc>
        <w:tc>
          <w:tcPr>
            <w:tcW w:w="3446" w:type="dxa"/>
          </w:tcPr>
          <w:p w14:paraId="1B4A6294"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Leyenda de información RESERVADA.</w:t>
            </w:r>
          </w:p>
        </w:tc>
      </w:tr>
      <w:tr w:rsidR="00C11FA8" w:rsidRPr="00851DE2" w14:paraId="046FFAF5" w14:textId="77777777">
        <w:tc>
          <w:tcPr>
            <w:tcW w:w="1134" w:type="dxa"/>
          </w:tcPr>
          <w:p w14:paraId="1B0B1E23"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Fundamento legal</w:t>
            </w:r>
          </w:p>
        </w:tc>
        <w:tc>
          <w:tcPr>
            <w:tcW w:w="3119" w:type="dxa"/>
          </w:tcPr>
          <w:p w14:paraId="148FDD83"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E31B84A"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Periodo de reserva</w:t>
            </w:r>
          </w:p>
        </w:tc>
        <w:tc>
          <w:tcPr>
            <w:tcW w:w="3446" w:type="dxa"/>
          </w:tcPr>
          <w:p w14:paraId="0477D696"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11FA8" w:rsidRPr="00851DE2" w14:paraId="14B7CEE4" w14:textId="77777777">
        <w:tc>
          <w:tcPr>
            <w:tcW w:w="1134" w:type="dxa"/>
          </w:tcPr>
          <w:p w14:paraId="56FB40E6"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Ampliación del periodo de reserva</w:t>
            </w:r>
          </w:p>
        </w:tc>
        <w:tc>
          <w:tcPr>
            <w:tcW w:w="3119" w:type="dxa"/>
          </w:tcPr>
          <w:p w14:paraId="7FF5A4B9"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0DBD4000"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Fundamento legal</w:t>
            </w:r>
          </w:p>
        </w:tc>
        <w:tc>
          <w:tcPr>
            <w:tcW w:w="3446" w:type="dxa"/>
          </w:tcPr>
          <w:p w14:paraId="304CFDF8"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11FA8" w:rsidRPr="00851DE2" w14:paraId="6EE504C8" w14:textId="77777777">
        <w:tc>
          <w:tcPr>
            <w:tcW w:w="1134" w:type="dxa"/>
          </w:tcPr>
          <w:p w14:paraId="6A88B25A"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Confidencial</w:t>
            </w:r>
          </w:p>
        </w:tc>
        <w:tc>
          <w:tcPr>
            <w:tcW w:w="3119" w:type="dxa"/>
          </w:tcPr>
          <w:p w14:paraId="192F295F"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4152F2F6"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Ampliación del periodo de reserva</w:t>
            </w:r>
          </w:p>
        </w:tc>
        <w:tc>
          <w:tcPr>
            <w:tcW w:w="3446" w:type="dxa"/>
          </w:tcPr>
          <w:p w14:paraId="263F8BDB"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11FA8" w:rsidRPr="00851DE2" w14:paraId="1179AA25" w14:textId="77777777">
        <w:tc>
          <w:tcPr>
            <w:tcW w:w="1134" w:type="dxa"/>
          </w:tcPr>
          <w:p w14:paraId="62F55DA5"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Fundamento legal</w:t>
            </w:r>
          </w:p>
        </w:tc>
        <w:tc>
          <w:tcPr>
            <w:tcW w:w="3119" w:type="dxa"/>
          </w:tcPr>
          <w:p w14:paraId="7A167FD8"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C3379CE"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Confidencial</w:t>
            </w:r>
          </w:p>
        </w:tc>
        <w:tc>
          <w:tcPr>
            <w:tcW w:w="3446" w:type="dxa"/>
          </w:tcPr>
          <w:p w14:paraId="6DD4A2E2"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Leyenda de información CONFIDENCIAL.</w:t>
            </w:r>
          </w:p>
        </w:tc>
      </w:tr>
      <w:tr w:rsidR="00C11FA8" w:rsidRPr="00851DE2" w14:paraId="1B2B26A4" w14:textId="77777777">
        <w:tc>
          <w:tcPr>
            <w:tcW w:w="1134" w:type="dxa"/>
          </w:tcPr>
          <w:p w14:paraId="0381129B"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Rúbrica del titular del área</w:t>
            </w:r>
          </w:p>
        </w:tc>
        <w:tc>
          <w:tcPr>
            <w:tcW w:w="3119" w:type="dxa"/>
          </w:tcPr>
          <w:p w14:paraId="09B36A87"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Rúbrica autógrafa de quien clasifica.</w:t>
            </w:r>
          </w:p>
        </w:tc>
        <w:tc>
          <w:tcPr>
            <w:tcW w:w="1129" w:type="dxa"/>
          </w:tcPr>
          <w:p w14:paraId="430A6295"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Fundamento legal</w:t>
            </w:r>
          </w:p>
        </w:tc>
        <w:tc>
          <w:tcPr>
            <w:tcW w:w="3446" w:type="dxa"/>
          </w:tcPr>
          <w:p w14:paraId="0074C80C"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11FA8" w:rsidRPr="00851DE2" w14:paraId="0A061BB1" w14:textId="77777777">
        <w:tc>
          <w:tcPr>
            <w:tcW w:w="1134" w:type="dxa"/>
          </w:tcPr>
          <w:p w14:paraId="6176107C"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Fecha de desclasificación</w:t>
            </w:r>
          </w:p>
        </w:tc>
        <w:tc>
          <w:tcPr>
            <w:tcW w:w="3119" w:type="dxa"/>
          </w:tcPr>
          <w:p w14:paraId="09633F27"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anotará la fecha en que se desclasifica el documento.</w:t>
            </w:r>
          </w:p>
        </w:tc>
        <w:tc>
          <w:tcPr>
            <w:tcW w:w="1129" w:type="dxa"/>
          </w:tcPr>
          <w:p w14:paraId="3F7A6BB9"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Rúbrica del titular del área</w:t>
            </w:r>
          </w:p>
        </w:tc>
        <w:tc>
          <w:tcPr>
            <w:tcW w:w="3446" w:type="dxa"/>
          </w:tcPr>
          <w:p w14:paraId="568366A8"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Rúbrica autógrafa de quien clasifica.</w:t>
            </w:r>
          </w:p>
        </w:tc>
      </w:tr>
      <w:tr w:rsidR="00C11FA8" w:rsidRPr="00851DE2" w14:paraId="273CD3F1" w14:textId="77777777">
        <w:tc>
          <w:tcPr>
            <w:tcW w:w="1134" w:type="dxa"/>
          </w:tcPr>
          <w:p w14:paraId="276114EB"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Rúbrica y cargo del servidor público</w:t>
            </w:r>
          </w:p>
        </w:tc>
        <w:tc>
          <w:tcPr>
            <w:tcW w:w="3119" w:type="dxa"/>
          </w:tcPr>
          <w:p w14:paraId="526C3703"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Rúbrica autógrafa de quien desclasifica.</w:t>
            </w:r>
          </w:p>
        </w:tc>
        <w:tc>
          <w:tcPr>
            <w:tcW w:w="1129" w:type="dxa"/>
          </w:tcPr>
          <w:p w14:paraId="1C875E69"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Fecha de desclasificación</w:t>
            </w:r>
          </w:p>
        </w:tc>
        <w:tc>
          <w:tcPr>
            <w:tcW w:w="3446" w:type="dxa"/>
          </w:tcPr>
          <w:p w14:paraId="103DA057"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Se anotará la fecha en que se desclasifica.</w:t>
            </w:r>
          </w:p>
        </w:tc>
      </w:tr>
      <w:tr w:rsidR="00C11FA8" w:rsidRPr="00851DE2" w14:paraId="7B9A2ADB" w14:textId="77777777">
        <w:tc>
          <w:tcPr>
            <w:tcW w:w="1134" w:type="dxa"/>
          </w:tcPr>
          <w:p w14:paraId="639B9014" w14:textId="77777777" w:rsidR="00C11FA8" w:rsidRPr="00851DE2" w:rsidRDefault="00C11FA8">
            <w:pPr>
              <w:jc w:val="both"/>
              <w:rPr>
                <w:rFonts w:ascii="Palatino Linotype" w:eastAsia="Palatino Linotype" w:hAnsi="Palatino Linotype" w:cs="Palatino Linotype"/>
                <w:b/>
                <w:sz w:val="12"/>
                <w:szCs w:val="12"/>
              </w:rPr>
            </w:pPr>
          </w:p>
        </w:tc>
        <w:tc>
          <w:tcPr>
            <w:tcW w:w="3119" w:type="dxa"/>
          </w:tcPr>
          <w:p w14:paraId="61F32CB3" w14:textId="77777777" w:rsidR="00C11FA8" w:rsidRPr="00851DE2" w:rsidRDefault="00C11FA8">
            <w:pPr>
              <w:jc w:val="both"/>
              <w:rPr>
                <w:rFonts w:ascii="Palatino Linotype" w:eastAsia="Palatino Linotype" w:hAnsi="Palatino Linotype" w:cs="Palatino Linotype"/>
                <w:sz w:val="12"/>
                <w:szCs w:val="12"/>
              </w:rPr>
            </w:pPr>
          </w:p>
        </w:tc>
        <w:tc>
          <w:tcPr>
            <w:tcW w:w="1129" w:type="dxa"/>
          </w:tcPr>
          <w:p w14:paraId="4906BC46"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Partes o secciones reservadas o confidenciales</w:t>
            </w:r>
          </w:p>
        </w:tc>
        <w:tc>
          <w:tcPr>
            <w:tcW w:w="3446" w:type="dxa"/>
          </w:tcPr>
          <w:p w14:paraId="22719CD4"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 xml:space="preserve">En caso que una vez desclasificado el expediente, </w:t>
            </w:r>
            <w:proofErr w:type="spellStart"/>
            <w:r w:rsidRPr="00851DE2">
              <w:rPr>
                <w:rFonts w:ascii="Palatino Linotype" w:eastAsia="Palatino Linotype" w:hAnsi="Palatino Linotype" w:cs="Palatino Linotype"/>
                <w:sz w:val="12"/>
                <w:szCs w:val="12"/>
              </w:rPr>
              <w:t>subsistanpartes</w:t>
            </w:r>
            <w:proofErr w:type="spellEnd"/>
            <w:r w:rsidRPr="00851DE2">
              <w:rPr>
                <w:rFonts w:ascii="Palatino Linotype" w:eastAsia="Palatino Linotype" w:hAnsi="Palatino Linotype" w:cs="Palatino Linotype"/>
                <w:sz w:val="12"/>
                <w:szCs w:val="12"/>
              </w:rPr>
              <w:t xml:space="preserve"> o secciones del mismo reservadas o confidenciales, se señalará este hecho.</w:t>
            </w:r>
          </w:p>
        </w:tc>
      </w:tr>
      <w:tr w:rsidR="00C11FA8" w:rsidRPr="00851DE2" w14:paraId="56C68CA5" w14:textId="77777777">
        <w:tc>
          <w:tcPr>
            <w:tcW w:w="1134" w:type="dxa"/>
          </w:tcPr>
          <w:p w14:paraId="646B1C73" w14:textId="77777777" w:rsidR="00C11FA8" w:rsidRPr="00851DE2" w:rsidRDefault="00C11FA8">
            <w:pPr>
              <w:jc w:val="both"/>
              <w:rPr>
                <w:rFonts w:ascii="Palatino Linotype" w:eastAsia="Palatino Linotype" w:hAnsi="Palatino Linotype" w:cs="Palatino Linotype"/>
                <w:b/>
                <w:sz w:val="12"/>
                <w:szCs w:val="12"/>
              </w:rPr>
            </w:pPr>
          </w:p>
        </w:tc>
        <w:tc>
          <w:tcPr>
            <w:tcW w:w="3119" w:type="dxa"/>
          </w:tcPr>
          <w:p w14:paraId="7C2F6295" w14:textId="77777777" w:rsidR="00C11FA8" w:rsidRPr="00851DE2" w:rsidRDefault="00C11FA8">
            <w:pPr>
              <w:jc w:val="both"/>
              <w:rPr>
                <w:rFonts w:ascii="Palatino Linotype" w:eastAsia="Palatino Linotype" w:hAnsi="Palatino Linotype" w:cs="Palatino Linotype"/>
                <w:sz w:val="12"/>
                <w:szCs w:val="12"/>
              </w:rPr>
            </w:pPr>
          </w:p>
        </w:tc>
        <w:tc>
          <w:tcPr>
            <w:tcW w:w="1129" w:type="dxa"/>
          </w:tcPr>
          <w:p w14:paraId="40E5E32B" w14:textId="77777777" w:rsidR="00C11FA8" w:rsidRPr="00851DE2" w:rsidRDefault="00024D71">
            <w:pPr>
              <w:jc w:val="both"/>
              <w:rPr>
                <w:rFonts w:ascii="Palatino Linotype" w:eastAsia="Palatino Linotype" w:hAnsi="Palatino Linotype" w:cs="Palatino Linotype"/>
                <w:b/>
                <w:sz w:val="12"/>
                <w:szCs w:val="12"/>
              </w:rPr>
            </w:pPr>
            <w:r w:rsidRPr="00851DE2">
              <w:rPr>
                <w:rFonts w:ascii="Palatino Linotype" w:eastAsia="Palatino Linotype" w:hAnsi="Palatino Linotype" w:cs="Palatino Linotype"/>
                <w:b/>
                <w:sz w:val="12"/>
                <w:szCs w:val="12"/>
              </w:rPr>
              <w:t>Rúbrica y cargo del servidor público</w:t>
            </w:r>
          </w:p>
        </w:tc>
        <w:tc>
          <w:tcPr>
            <w:tcW w:w="3446" w:type="dxa"/>
          </w:tcPr>
          <w:p w14:paraId="4E48B7F8" w14:textId="77777777" w:rsidR="00C11FA8" w:rsidRPr="00851DE2" w:rsidRDefault="00024D71">
            <w:pPr>
              <w:jc w:val="both"/>
              <w:rPr>
                <w:rFonts w:ascii="Palatino Linotype" w:eastAsia="Palatino Linotype" w:hAnsi="Palatino Linotype" w:cs="Palatino Linotype"/>
                <w:sz w:val="12"/>
                <w:szCs w:val="12"/>
              </w:rPr>
            </w:pPr>
            <w:r w:rsidRPr="00851DE2">
              <w:rPr>
                <w:rFonts w:ascii="Palatino Linotype" w:eastAsia="Palatino Linotype" w:hAnsi="Palatino Linotype" w:cs="Palatino Linotype"/>
                <w:sz w:val="12"/>
                <w:szCs w:val="12"/>
              </w:rPr>
              <w:t>Rúbrica autógrafa de quien desclasifica.</w:t>
            </w:r>
          </w:p>
        </w:tc>
      </w:tr>
    </w:tbl>
    <w:p w14:paraId="1A0E70D5"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w:t>
      </w:r>
      <w:r w:rsidRPr="00851DE2">
        <w:rPr>
          <w:rFonts w:ascii="Palatino Linotype" w:eastAsia="Palatino Linotype" w:hAnsi="Palatino Linotype" w:cs="Palatino Linotype"/>
        </w:rPr>
        <w:lastRenderedPageBreak/>
        <w:t xml:space="preserve">Pública del Estado de México y Municipios, a efectos de que el </w:t>
      </w:r>
      <w:r w:rsidRPr="00851DE2">
        <w:rPr>
          <w:rFonts w:ascii="Palatino Linotype" w:eastAsia="Palatino Linotype" w:hAnsi="Palatino Linotype" w:cs="Palatino Linotype"/>
          <w:b/>
        </w:rPr>
        <w:t xml:space="preserve">Sujeto Obligado </w:t>
      </w:r>
      <w:r w:rsidRPr="00851DE2">
        <w:rPr>
          <w:rFonts w:ascii="Palatino Linotype" w:eastAsia="Palatino Linotype" w:hAnsi="Palatino Linotype" w:cs="Palatino Linotype"/>
        </w:rPr>
        <w:t>entregue la información requerida.</w:t>
      </w:r>
    </w:p>
    <w:p w14:paraId="370B5B85"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49C2C360" w14:textId="77777777" w:rsidR="00C11FA8" w:rsidRPr="00851DE2" w:rsidRDefault="00024D71">
      <w:pPr>
        <w:numPr>
          <w:ilvl w:val="0"/>
          <w:numId w:val="2"/>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851DE2">
        <w:rPr>
          <w:rFonts w:ascii="Palatino Linotype" w:eastAsia="Palatino Linotype" w:hAnsi="Palatino Linotype" w:cs="Palatino Linotype"/>
          <w:b/>
        </w:rPr>
        <w:t>R E S U E L V E</w:t>
      </w:r>
    </w:p>
    <w:p w14:paraId="4FCE0D58"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Primero</w:t>
      </w:r>
      <w:r w:rsidRPr="00851DE2">
        <w:rPr>
          <w:rFonts w:ascii="Palatino Linotype" w:eastAsia="Palatino Linotype" w:hAnsi="Palatino Linotype" w:cs="Palatino Linotype"/>
        </w:rPr>
        <w:t>. Resulta</w:t>
      </w:r>
      <w:r w:rsidRPr="00851DE2">
        <w:rPr>
          <w:rFonts w:ascii="Palatino Linotype" w:eastAsia="Palatino Linotype" w:hAnsi="Palatino Linotype" w:cs="Palatino Linotype"/>
          <w:b/>
        </w:rPr>
        <w:t xml:space="preserve"> fundado</w:t>
      </w:r>
      <w:r w:rsidRPr="00851DE2">
        <w:rPr>
          <w:rFonts w:ascii="Palatino Linotype" w:eastAsia="Palatino Linotype" w:hAnsi="Palatino Linotype" w:cs="Palatino Linotype"/>
        </w:rPr>
        <w:t xml:space="preserve"> el motivo de inconformidad planteado por </w:t>
      </w:r>
      <w:r w:rsidR="00AB4191" w:rsidRPr="00851DE2">
        <w:rPr>
          <w:rFonts w:ascii="Palatino Linotype" w:eastAsia="Palatino Linotype" w:hAnsi="Palatino Linotype" w:cs="Palatino Linotype"/>
          <w:b/>
        </w:rPr>
        <w:t>el</w:t>
      </w:r>
      <w:r w:rsidRPr="00851DE2">
        <w:rPr>
          <w:rFonts w:ascii="Palatino Linotype" w:eastAsia="Palatino Linotype" w:hAnsi="Palatino Linotype" w:cs="Palatino Linotype"/>
          <w:b/>
        </w:rPr>
        <w:t xml:space="preserve"> Recurrente</w:t>
      </w:r>
      <w:r w:rsidRPr="00851DE2">
        <w:rPr>
          <w:rFonts w:ascii="Palatino Linotype" w:eastAsia="Palatino Linotype" w:hAnsi="Palatino Linotype" w:cs="Palatino Linotype"/>
          <w:b/>
          <w:i/>
        </w:rPr>
        <w:t xml:space="preserve"> </w:t>
      </w:r>
      <w:r w:rsidRPr="00851DE2">
        <w:rPr>
          <w:rFonts w:ascii="Palatino Linotype" w:eastAsia="Palatino Linotype" w:hAnsi="Palatino Linotype" w:cs="Palatino Linotype"/>
        </w:rPr>
        <w:t xml:space="preserve">en el recurso de revisión </w:t>
      </w:r>
      <w:r w:rsidR="00AB4191" w:rsidRPr="00851DE2">
        <w:rPr>
          <w:rFonts w:ascii="Palatino Linotype" w:eastAsia="Palatino Linotype" w:hAnsi="Palatino Linotype" w:cs="Palatino Linotype"/>
          <w:b/>
        </w:rPr>
        <w:t>14599</w:t>
      </w:r>
      <w:r w:rsidRPr="00851DE2">
        <w:rPr>
          <w:rFonts w:ascii="Palatino Linotype" w:eastAsia="Palatino Linotype" w:hAnsi="Palatino Linotype" w:cs="Palatino Linotype"/>
          <w:b/>
        </w:rPr>
        <w:t>/INFOEM/IP/RR/2022</w:t>
      </w:r>
      <w:r w:rsidRPr="00851DE2">
        <w:rPr>
          <w:rFonts w:ascii="Palatino Linotype" w:eastAsia="Palatino Linotype" w:hAnsi="Palatino Linotype" w:cs="Palatino Linotype"/>
        </w:rPr>
        <w:t xml:space="preserve">, por lo que, en términos del </w:t>
      </w:r>
      <w:r w:rsidRPr="00851DE2">
        <w:rPr>
          <w:rFonts w:ascii="Palatino Linotype" w:eastAsia="Palatino Linotype" w:hAnsi="Palatino Linotype" w:cs="Palatino Linotype"/>
          <w:b/>
        </w:rPr>
        <w:t>Considerando Cuarto</w:t>
      </w:r>
      <w:r w:rsidRPr="00851DE2">
        <w:rPr>
          <w:rFonts w:ascii="Palatino Linotype" w:eastAsia="Palatino Linotype" w:hAnsi="Palatino Linotype" w:cs="Palatino Linotype"/>
        </w:rPr>
        <w:t xml:space="preserve"> de la presente resolución, se </w:t>
      </w:r>
      <w:r w:rsidR="00AB4191" w:rsidRPr="00851DE2">
        <w:rPr>
          <w:rFonts w:ascii="Palatino Linotype" w:eastAsia="Palatino Linotype" w:hAnsi="Palatino Linotype" w:cs="Palatino Linotype"/>
          <w:b/>
        </w:rPr>
        <w:t>REVO</w:t>
      </w:r>
      <w:r w:rsidRPr="00851DE2">
        <w:rPr>
          <w:rFonts w:ascii="Palatino Linotype" w:eastAsia="Palatino Linotype" w:hAnsi="Palatino Linotype" w:cs="Palatino Linotype"/>
          <w:b/>
        </w:rPr>
        <w:t>CA</w:t>
      </w:r>
      <w:r w:rsidRPr="00851DE2">
        <w:rPr>
          <w:rFonts w:ascii="Palatino Linotype" w:eastAsia="Palatino Linotype" w:hAnsi="Palatino Linotype" w:cs="Palatino Linotype"/>
        </w:rPr>
        <w:t xml:space="preserve"> la respuesta emitida por 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w:t>
      </w:r>
    </w:p>
    <w:p w14:paraId="2EE2D025" w14:textId="77777777" w:rsidR="004C151F" w:rsidRPr="00851DE2" w:rsidRDefault="00024D71" w:rsidP="004C151F">
      <w:pPr>
        <w:spacing w:before="240" w:after="240" w:line="360" w:lineRule="auto"/>
        <w:ind w:right="49"/>
        <w:jc w:val="both"/>
        <w:rPr>
          <w:rFonts w:ascii="Palatino Linotype" w:eastAsia="Palatino Linotype" w:hAnsi="Palatino Linotype" w:cs="Palatino Linotype"/>
          <w:b/>
        </w:rPr>
      </w:pPr>
      <w:r w:rsidRPr="00851DE2">
        <w:rPr>
          <w:rFonts w:ascii="Palatino Linotype" w:eastAsia="Palatino Linotype" w:hAnsi="Palatino Linotype" w:cs="Palatino Linotype"/>
          <w:b/>
        </w:rPr>
        <w:t>Segundo.</w:t>
      </w:r>
      <w:r w:rsidRPr="00851DE2">
        <w:rPr>
          <w:rFonts w:ascii="Palatino Linotype" w:eastAsia="Palatino Linotype" w:hAnsi="Palatino Linotype" w:cs="Palatino Linotype"/>
          <w:b/>
          <w:sz w:val="28"/>
          <w:szCs w:val="28"/>
        </w:rPr>
        <w:t xml:space="preserve"> </w:t>
      </w:r>
      <w:r w:rsidRPr="00851DE2">
        <w:rPr>
          <w:rFonts w:ascii="Palatino Linotype" w:eastAsia="Palatino Linotype" w:hAnsi="Palatino Linotype" w:cs="Palatino Linotype"/>
        </w:rPr>
        <w:t>Se</w:t>
      </w:r>
      <w:r w:rsidRPr="00851DE2">
        <w:rPr>
          <w:rFonts w:ascii="Palatino Linotype" w:eastAsia="Palatino Linotype" w:hAnsi="Palatino Linotype" w:cs="Palatino Linotype"/>
          <w:b/>
        </w:rPr>
        <w:t xml:space="preserve"> ORDENA </w:t>
      </w:r>
      <w:r w:rsidRPr="00851DE2">
        <w:rPr>
          <w:rFonts w:ascii="Palatino Linotype" w:eastAsia="Palatino Linotype" w:hAnsi="Palatino Linotype" w:cs="Palatino Linotype"/>
        </w:rPr>
        <w:t xml:space="preserve">al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xml:space="preserve"> que en términos de los </w:t>
      </w:r>
      <w:r w:rsidRPr="00851DE2">
        <w:rPr>
          <w:rFonts w:ascii="Palatino Linotype" w:eastAsia="Palatino Linotype" w:hAnsi="Palatino Linotype" w:cs="Palatino Linotype"/>
          <w:b/>
        </w:rPr>
        <w:t xml:space="preserve">Considerandos Cuarto y Quinto </w:t>
      </w:r>
      <w:r w:rsidRPr="00851DE2">
        <w:rPr>
          <w:rFonts w:ascii="Palatino Linotype" w:eastAsia="Palatino Linotype" w:hAnsi="Palatino Linotype" w:cs="Palatino Linotype"/>
        </w:rPr>
        <w:t>de esta resolución haga entrega</w:t>
      </w:r>
      <w:r w:rsidR="008270D7" w:rsidRPr="00851DE2">
        <w:rPr>
          <w:rFonts w:ascii="Palatino Linotype" w:eastAsia="Palatino Linotype" w:hAnsi="Palatino Linotype" w:cs="Palatino Linotype"/>
        </w:rPr>
        <w:t xml:space="preserve"> al </w:t>
      </w:r>
      <w:proofErr w:type="gramStart"/>
      <w:r w:rsidR="008270D7" w:rsidRPr="00851DE2">
        <w:rPr>
          <w:rFonts w:ascii="Palatino Linotype" w:eastAsia="Palatino Linotype" w:hAnsi="Palatino Linotype" w:cs="Palatino Linotype"/>
        </w:rPr>
        <w:t>Recurrente,  vía</w:t>
      </w:r>
      <w:proofErr w:type="gramEnd"/>
      <w:r w:rsidR="008270D7" w:rsidRPr="00851DE2">
        <w:rPr>
          <w:rFonts w:ascii="Palatino Linotype" w:eastAsia="Palatino Linotype" w:hAnsi="Palatino Linotype" w:cs="Palatino Linotype"/>
        </w:rPr>
        <w:t xml:space="preserve"> SAIMEX,</w:t>
      </w:r>
      <w:r w:rsidRPr="00851DE2">
        <w:rPr>
          <w:rFonts w:ascii="Palatino Linotype" w:eastAsia="Palatino Linotype" w:hAnsi="Palatino Linotype" w:cs="Palatino Linotype"/>
        </w:rPr>
        <w:t xml:space="preserve"> en versión pública de ser</w:t>
      </w:r>
      <w:r w:rsidR="00AB4191" w:rsidRPr="00851DE2">
        <w:rPr>
          <w:rFonts w:ascii="Palatino Linotype" w:eastAsia="Palatino Linotype" w:hAnsi="Palatino Linotype" w:cs="Palatino Linotype"/>
        </w:rPr>
        <w:t xml:space="preserve"> procedente,</w:t>
      </w:r>
      <w:r w:rsidR="008270D7" w:rsidRPr="00851DE2">
        <w:rPr>
          <w:rFonts w:ascii="Palatino Linotype" w:eastAsia="Palatino Linotype" w:hAnsi="Palatino Linotype" w:cs="Palatino Linotype"/>
        </w:rPr>
        <w:t xml:space="preserve"> </w:t>
      </w:r>
      <w:r w:rsidR="004C151F" w:rsidRPr="00851DE2">
        <w:rPr>
          <w:rFonts w:ascii="Palatino Linotype" w:eastAsia="Palatino Linotype" w:hAnsi="Palatino Linotype" w:cs="Palatino Linotype"/>
          <w:b/>
        </w:rPr>
        <w:t>los documentos que den cuenta</w:t>
      </w:r>
      <w:r w:rsidR="00613EBE" w:rsidRPr="00851DE2">
        <w:rPr>
          <w:rFonts w:ascii="Palatino Linotype" w:eastAsia="Palatino Linotype" w:hAnsi="Palatino Linotype" w:cs="Palatino Linotype"/>
          <w:b/>
        </w:rPr>
        <w:t xml:space="preserve"> o donde consten</w:t>
      </w:r>
      <w:r w:rsidR="004C151F" w:rsidRPr="00851DE2">
        <w:rPr>
          <w:rFonts w:ascii="Palatino Linotype" w:eastAsia="Palatino Linotype" w:hAnsi="Palatino Linotype" w:cs="Palatino Linotype"/>
          <w:b/>
        </w:rPr>
        <w:t xml:space="preserve"> de lo siguiente: </w:t>
      </w:r>
    </w:p>
    <w:p w14:paraId="4E57F9DA" w14:textId="77777777" w:rsidR="00C11FA8" w:rsidRPr="00851DE2" w:rsidRDefault="00613EBE">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851DE2">
        <w:rPr>
          <w:rFonts w:ascii="Palatino Linotype" w:eastAsia="Palatino Linotype" w:hAnsi="Palatino Linotype" w:cs="Palatino Linotype"/>
          <w:b/>
          <w:i/>
          <w:sz w:val="22"/>
          <w:szCs w:val="22"/>
        </w:rPr>
        <w:t>Los datos</w:t>
      </w:r>
      <w:r w:rsidR="00024D71" w:rsidRPr="00851DE2">
        <w:rPr>
          <w:rFonts w:ascii="Palatino Linotype" w:eastAsia="Palatino Linotype" w:hAnsi="Palatino Linotype" w:cs="Palatino Linotype"/>
          <w:b/>
          <w:i/>
          <w:sz w:val="22"/>
          <w:szCs w:val="22"/>
        </w:rPr>
        <w:t xml:space="preserve"> de los eventos atendidos por la </w:t>
      </w:r>
      <w:r w:rsidR="00AB4191" w:rsidRPr="00851DE2">
        <w:rPr>
          <w:rFonts w:ascii="Palatino Linotype" w:eastAsia="Palatino Linotype" w:hAnsi="Palatino Linotype" w:cs="Palatino Linotype"/>
          <w:b/>
          <w:i/>
          <w:sz w:val="22"/>
          <w:szCs w:val="22"/>
        </w:rPr>
        <w:t>Coordinación de Protección Civil y Bomberos</w:t>
      </w:r>
      <w:r w:rsidR="00024D71" w:rsidRPr="00851DE2">
        <w:rPr>
          <w:rFonts w:ascii="Palatino Linotype" w:eastAsia="Palatino Linotype" w:hAnsi="Palatino Linotype" w:cs="Palatino Linotype"/>
          <w:b/>
          <w:i/>
          <w:sz w:val="22"/>
          <w:szCs w:val="22"/>
        </w:rPr>
        <w:t xml:space="preserve">, del periodo comprendido del uno de enero de dos mil dieciséis al treinta y uno de diciembre de dos mil veintiuno, </w:t>
      </w:r>
      <w:r w:rsidR="00024D71" w:rsidRPr="00851DE2">
        <w:rPr>
          <w:rFonts w:ascii="Palatino Linotype" w:eastAsia="Palatino Linotype" w:hAnsi="Palatino Linotype" w:cs="Palatino Linotype"/>
          <w:b/>
          <w:i/>
          <w:sz w:val="22"/>
          <w:szCs w:val="22"/>
          <w:u w:val="single"/>
        </w:rPr>
        <w:t>con el mayor grado de desagregación con que la genere.</w:t>
      </w:r>
    </w:p>
    <w:p w14:paraId="2018F4F1" w14:textId="77777777" w:rsidR="00C11FA8" w:rsidRPr="00851DE2" w:rsidRDefault="00C11FA8">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787985BB" w14:textId="77777777" w:rsidR="008270D7" w:rsidRPr="00851DE2" w:rsidRDefault="00024D71" w:rsidP="008270D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51DE2">
        <w:rPr>
          <w:rFonts w:ascii="Palatino Linotype" w:eastAsia="Palatino Linotype" w:hAnsi="Palatino Linotype" w:cs="Palatino Linotype"/>
          <w:i/>
          <w:sz w:val="22"/>
          <w:szCs w:val="22"/>
        </w:rPr>
        <w:t xml:space="preserve">De ser el caso en el que la entrega de los documentos se dé en versión pública, deberá emitir el Acuerdo del Comité de Transparencia en términos de la Ley de Transparencia y Acceso a la Información Pública del Estado de México y </w:t>
      </w:r>
      <w:r w:rsidRPr="00851DE2">
        <w:rPr>
          <w:rFonts w:ascii="Palatino Linotype" w:eastAsia="Palatino Linotype" w:hAnsi="Palatino Linotype" w:cs="Palatino Linotype"/>
          <w:i/>
          <w:sz w:val="22"/>
          <w:szCs w:val="22"/>
        </w:rPr>
        <w:lastRenderedPageBreak/>
        <w:t>Municipios, en el que funde y motive las razones sobre los datos que se supriman o elimi</w:t>
      </w:r>
      <w:r w:rsidR="00AB4191" w:rsidRPr="00851DE2">
        <w:rPr>
          <w:rFonts w:ascii="Palatino Linotype" w:eastAsia="Palatino Linotype" w:hAnsi="Palatino Linotype" w:cs="Palatino Linotype"/>
          <w:i/>
          <w:sz w:val="22"/>
          <w:szCs w:val="22"/>
        </w:rPr>
        <w:t>nen y se ponga a disposición de</w:t>
      </w:r>
      <w:r w:rsidR="00AB4191" w:rsidRPr="00851DE2">
        <w:rPr>
          <w:rFonts w:ascii="Palatino Linotype" w:eastAsia="Palatino Linotype" w:hAnsi="Palatino Linotype" w:cs="Palatino Linotype"/>
          <w:b/>
          <w:i/>
          <w:sz w:val="22"/>
          <w:szCs w:val="22"/>
        </w:rPr>
        <w:t>l</w:t>
      </w:r>
      <w:r w:rsidRPr="00851DE2">
        <w:rPr>
          <w:rFonts w:ascii="Palatino Linotype" w:eastAsia="Palatino Linotype" w:hAnsi="Palatino Linotype" w:cs="Palatino Linotype"/>
          <w:i/>
          <w:sz w:val="22"/>
          <w:szCs w:val="22"/>
        </w:rPr>
        <w:t xml:space="preserve"> </w:t>
      </w:r>
      <w:r w:rsidRPr="00851DE2">
        <w:rPr>
          <w:rFonts w:ascii="Palatino Linotype" w:eastAsia="Palatino Linotype" w:hAnsi="Palatino Linotype" w:cs="Palatino Linotype"/>
          <w:b/>
          <w:i/>
          <w:sz w:val="22"/>
          <w:szCs w:val="22"/>
        </w:rPr>
        <w:t>Recurrente</w:t>
      </w:r>
      <w:r w:rsidRPr="00851DE2">
        <w:rPr>
          <w:rFonts w:ascii="Palatino Linotype" w:eastAsia="Palatino Linotype" w:hAnsi="Palatino Linotype" w:cs="Palatino Linotype"/>
          <w:i/>
          <w:sz w:val="22"/>
          <w:szCs w:val="22"/>
        </w:rPr>
        <w:t>.</w:t>
      </w:r>
    </w:p>
    <w:p w14:paraId="690C625F" w14:textId="77777777" w:rsidR="008270D7" w:rsidRPr="00851DE2" w:rsidRDefault="008270D7" w:rsidP="008270D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p>
    <w:p w14:paraId="1B26D811" w14:textId="77777777" w:rsidR="008270D7" w:rsidRPr="00851DE2" w:rsidRDefault="008270D7" w:rsidP="008270D7">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51DE2">
        <w:rPr>
          <w:rFonts w:ascii="Palatino Linotype" w:hAnsi="Palatino Linotype"/>
          <w:i/>
          <w:sz w:val="22"/>
          <w:szCs w:val="22"/>
        </w:rPr>
        <w:t xml:space="preserve">La entrega de la información se deberá privilegiar en formatos abiertos como archivos con extensión xls, </w:t>
      </w:r>
      <w:proofErr w:type="spellStart"/>
      <w:r w:rsidRPr="00851DE2">
        <w:rPr>
          <w:rFonts w:ascii="Palatino Linotype" w:hAnsi="Palatino Linotype"/>
          <w:i/>
          <w:sz w:val="22"/>
          <w:szCs w:val="22"/>
        </w:rPr>
        <w:t>txt</w:t>
      </w:r>
      <w:proofErr w:type="spellEnd"/>
      <w:r w:rsidRPr="00851DE2">
        <w:rPr>
          <w:rFonts w:ascii="Palatino Linotype" w:hAnsi="Palatino Linotype"/>
          <w:i/>
          <w:sz w:val="22"/>
          <w:szCs w:val="22"/>
        </w:rPr>
        <w:t xml:space="preserve"> o </w:t>
      </w:r>
      <w:proofErr w:type="spellStart"/>
      <w:r w:rsidRPr="00851DE2">
        <w:rPr>
          <w:rFonts w:ascii="Palatino Linotype" w:hAnsi="Palatino Linotype"/>
          <w:i/>
          <w:sz w:val="22"/>
          <w:szCs w:val="22"/>
        </w:rPr>
        <w:t>csv</w:t>
      </w:r>
      <w:proofErr w:type="spellEnd"/>
      <w:r w:rsidRPr="00851DE2">
        <w:rPr>
          <w:rFonts w:ascii="Palatino Linotype" w:hAnsi="Palatino Linotype"/>
          <w:i/>
          <w:sz w:val="22"/>
          <w:szCs w:val="22"/>
        </w:rPr>
        <w:t xml:space="preserve">; sin embargo, en caso de no contar con la información en estos formatos, deberá entregarlos en el formato en que se hayan generado. </w:t>
      </w:r>
    </w:p>
    <w:p w14:paraId="3C3BB9D3" w14:textId="77777777" w:rsidR="008270D7" w:rsidRPr="00851DE2" w:rsidRDefault="008270D7">
      <w:pPr>
        <w:pBdr>
          <w:top w:val="nil"/>
          <w:left w:val="nil"/>
          <w:bottom w:val="nil"/>
          <w:right w:val="nil"/>
          <w:between w:val="nil"/>
        </w:pBdr>
        <w:spacing w:line="276" w:lineRule="auto"/>
        <w:ind w:left="567" w:right="900"/>
        <w:jc w:val="both"/>
      </w:pPr>
    </w:p>
    <w:p w14:paraId="5A54AF97"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Tercero.</w:t>
      </w:r>
      <w:r w:rsidRPr="00851DE2">
        <w:rPr>
          <w:rFonts w:ascii="Palatino Linotype" w:eastAsia="Palatino Linotype" w:hAnsi="Palatino Linotype" w:cs="Palatino Linotype"/>
          <w:b/>
          <w:sz w:val="28"/>
          <w:szCs w:val="28"/>
        </w:rPr>
        <w:t xml:space="preserve">  </w:t>
      </w:r>
      <w:r w:rsidRPr="00851DE2">
        <w:rPr>
          <w:rFonts w:ascii="Palatino Linotype" w:eastAsia="Palatino Linotype" w:hAnsi="Palatino Linotype" w:cs="Palatino Linotype"/>
          <w:b/>
        </w:rPr>
        <w:t>Notifíquese,</w:t>
      </w:r>
      <w:r w:rsidRPr="00851DE2">
        <w:rPr>
          <w:rFonts w:ascii="Palatino Linotype" w:eastAsia="Palatino Linotype" w:hAnsi="Palatino Linotype" w:cs="Palatino Linotype"/>
          <w:b/>
          <w:sz w:val="28"/>
          <w:szCs w:val="28"/>
        </w:rPr>
        <w:t xml:space="preserve"> </w:t>
      </w:r>
      <w:r w:rsidRPr="00851DE2">
        <w:rPr>
          <w:rFonts w:ascii="Palatino Linotype" w:eastAsia="Palatino Linotype" w:hAnsi="Palatino Linotype" w:cs="Palatino Linotype"/>
        </w:rPr>
        <w:t xml:space="preserve">al </w:t>
      </w:r>
      <w:proofErr w:type="gramStart"/>
      <w:r w:rsidRPr="00851DE2">
        <w:rPr>
          <w:rFonts w:ascii="Palatino Linotype" w:eastAsia="Palatino Linotype" w:hAnsi="Palatino Linotype" w:cs="Palatino Linotype"/>
        </w:rPr>
        <w:t>Responsable</w:t>
      </w:r>
      <w:proofErr w:type="gramEnd"/>
      <w:r w:rsidRPr="00851DE2">
        <w:rPr>
          <w:rFonts w:ascii="Palatino Linotype" w:eastAsia="Palatino Linotype" w:hAnsi="Palatino Linotype" w:cs="Palatino Linotype"/>
        </w:rPr>
        <w:t xml:space="preserve"> de la Unidad de Transparencia del </w:t>
      </w:r>
      <w:r w:rsidRPr="00851DE2">
        <w:rPr>
          <w:rFonts w:ascii="Palatino Linotype" w:eastAsia="Palatino Linotype" w:hAnsi="Palatino Linotype" w:cs="Palatino Linotype"/>
          <w:b/>
        </w:rPr>
        <w:t>Sujeto Obligado</w:t>
      </w:r>
      <w:r w:rsidRPr="00851DE2">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DE108D2"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Cuarto.</w:t>
      </w:r>
      <w:r w:rsidRPr="00851DE2">
        <w:rPr>
          <w:rFonts w:ascii="Palatino Linotype" w:eastAsia="Palatino Linotype" w:hAnsi="Palatino Linotype" w:cs="Palatino Linotype"/>
          <w:b/>
          <w:sz w:val="28"/>
          <w:szCs w:val="28"/>
        </w:rPr>
        <w:t xml:space="preserve"> </w:t>
      </w:r>
      <w:r w:rsidRPr="00851DE2">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D1C5FBE" w14:textId="77777777" w:rsidR="00C11FA8" w:rsidRPr="00851DE2" w:rsidRDefault="00024D71">
      <w:pPr>
        <w:spacing w:before="240" w:after="240" w:line="360" w:lineRule="auto"/>
        <w:jc w:val="both"/>
        <w:rPr>
          <w:rFonts w:ascii="Palatino Linotype" w:eastAsia="Palatino Linotype" w:hAnsi="Palatino Linotype" w:cs="Palatino Linotype"/>
        </w:rPr>
      </w:pPr>
      <w:r w:rsidRPr="00851DE2">
        <w:rPr>
          <w:rFonts w:ascii="Palatino Linotype" w:eastAsia="Palatino Linotype" w:hAnsi="Palatino Linotype" w:cs="Palatino Linotype"/>
          <w:b/>
        </w:rPr>
        <w:t xml:space="preserve">Quinto. Notifíquese, </w:t>
      </w:r>
      <w:r w:rsidR="00AB4191" w:rsidRPr="00851DE2">
        <w:rPr>
          <w:rFonts w:ascii="Palatino Linotype" w:eastAsia="Palatino Linotype" w:hAnsi="Palatino Linotype" w:cs="Palatino Linotype"/>
        </w:rPr>
        <w:t xml:space="preserve">al </w:t>
      </w:r>
      <w:r w:rsidRPr="00851DE2">
        <w:rPr>
          <w:rFonts w:ascii="Palatino Linotype" w:eastAsia="Palatino Linotype" w:hAnsi="Palatino Linotype" w:cs="Palatino Linotype"/>
          <w:b/>
        </w:rPr>
        <w:t>Recurrente</w:t>
      </w:r>
      <w:r w:rsidRPr="00851DE2">
        <w:rPr>
          <w:rFonts w:ascii="Palatino Linotype" w:eastAsia="Palatino Linotype" w:hAnsi="Palatino Linotype" w:cs="Palatino Linotype"/>
        </w:rPr>
        <w:t xml:space="preserve"> </w:t>
      </w:r>
      <w:r w:rsidRPr="00851DE2">
        <w:rPr>
          <w:rFonts w:ascii="Palatino Linotype" w:eastAsia="Palatino Linotype" w:hAnsi="Palatino Linotype" w:cs="Palatino Linotype"/>
          <w:b/>
        </w:rPr>
        <w:t xml:space="preserve">vía SAIMEX </w:t>
      </w:r>
      <w:r w:rsidRPr="00851DE2">
        <w:rPr>
          <w:rFonts w:ascii="Palatino Linotype" w:eastAsia="Palatino Linotype" w:hAnsi="Palatino Linotype" w:cs="Palatino Linotype"/>
        </w:rPr>
        <w:t xml:space="preserve">la presente resolución, así como que podrá impugnarla vía </w:t>
      </w:r>
      <w:r w:rsidRPr="00851DE2">
        <w:rPr>
          <w:rFonts w:ascii="Palatino Linotype" w:eastAsia="Palatino Linotype" w:hAnsi="Palatino Linotype" w:cs="Palatino Linotype"/>
          <w:b/>
        </w:rPr>
        <w:t>Juicio de Amparo</w:t>
      </w:r>
      <w:r w:rsidRPr="00851DE2">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0491D4D1" w14:textId="77777777" w:rsidR="00C11FA8" w:rsidRDefault="00024D71">
      <w:pPr>
        <w:spacing w:before="240" w:after="240" w:line="360" w:lineRule="auto"/>
        <w:jc w:val="both"/>
        <w:rPr>
          <w:rFonts w:ascii="Palatino Linotype" w:eastAsia="Palatino Linotype" w:hAnsi="Palatino Linotype" w:cs="Palatino Linotype"/>
        </w:rPr>
        <w:sectPr w:rsidR="00C11FA8">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pPr>
      <w:bookmarkStart w:id="3" w:name="_heading=h.3znysh7" w:colFirst="0" w:colLast="0"/>
      <w:bookmarkEnd w:id="3"/>
      <w:r w:rsidRPr="00851D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851DE2">
        <w:rPr>
          <w:rFonts w:ascii="Palatino Linotype" w:eastAsia="Palatino Linotype" w:hAnsi="Palatino Linotype" w:cs="Palatino Linotype"/>
        </w:rPr>
        <w:lastRenderedPageBreak/>
        <w:t xml:space="preserve">MUNICIPIOS, CONFORMADO POR LOS COMISIONADOS JOSÉ MARTÍNEZ VILCHIS; MARÍA DEL ROSARIO MEJÍA AYALA; SHARON CRISTINA MORALES MARTÍNEZ; LUIS GUSTAVO PARRA NORIEGA Y GUADALUPE RAMÍREZ PEÑA; EN LA </w:t>
      </w:r>
      <w:r w:rsidR="00AB4191" w:rsidRPr="00851DE2">
        <w:rPr>
          <w:rFonts w:ascii="Palatino Linotype" w:eastAsia="Palatino Linotype" w:hAnsi="Palatino Linotype" w:cs="Palatino Linotype"/>
        </w:rPr>
        <w:t xml:space="preserve">DÉCIMA </w:t>
      </w:r>
      <w:r w:rsidRPr="00851DE2">
        <w:rPr>
          <w:rFonts w:ascii="Palatino Linotype" w:eastAsia="Palatino Linotype" w:hAnsi="Palatino Linotype" w:cs="Palatino Linotype"/>
        </w:rPr>
        <w:t>SES</w:t>
      </w:r>
      <w:r w:rsidR="00AB4191" w:rsidRPr="00851DE2">
        <w:rPr>
          <w:rFonts w:ascii="Palatino Linotype" w:eastAsia="Palatino Linotype" w:hAnsi="Palatino Linotype" w:cs="Palatino Linotype"/>
        </w:rPr>
        <w:t>IÓN ORDINARIA CELEBRADA EL QUINCE DE MARZO DEL DOS MIL VEINTITRÉ</w:t>
      </w:r>
      <w:r w:rsidRPr="00851DE2">
        <w:rPr>
          <w:rFonts w:ascii="Palatino Linotype" w:eastAsia="Palatino Linotype" w:hAnsi="Palatino Linotype" w:cs="Palatino Linotype"/>
        </w:rPr>
        <w:t xml:space="preserve">S, ANTE EL SECRETARIO </w:t>
      </w:r>
      <w:r w:rsidR="004C632A" w:rsidRPr="00851DE2">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720A4B92" wp14:editId="10022497">
                <wp:simplePos x="0" y="0"/>
                <wp:positionH relativeFrom="column">
                  <wp:posOffset>24764</wp:posOffset>
                </wp:positionH>
                <wp:positionV relativeFrom="paragraph">
                  <wp:posOffset>1734184</wp:posOffset>
                </wp:positionV>
                <wp:extent cx="5305425" cy="593407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305425" cy="5934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422B249"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136.55pt" to="419.7pt,6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" strokecolor="black [3200]" strokeweight="2pt">
                <v:shadow on="t" color="black" opacity="24903f" origin=",.5" offset="0,.55556mm"/>
              </v:line>
            </w:pict>
          </mc:Fallback>
        </mc:AlternateContent>
      </w:r>
      <w:r w:rsidRPr="00851DE2">
        <w:rPr>
          <w:rFonts w:ascii="Palatino Linotype" w:eastAsia="Palatino Linotype" w:hAnsi="Palatino Linotype" w:cs="Palatino Linotype"/>
        </w:rPr>
        <w:t>TÉCNICO DEL PLENO, ALEXIS TAPIA RAMÍREZ.</w:t>
      </w:r>
      <w:r>
        <w:rPr>
          <w:rFonts w:ascii="Palatino Linotype" w:eastAsia="Palatino Linotype" w:hAnsi="Palatino Linotype" w:cs="Palatino Linotype"/>
        </w:rPr>
        <w:t xml:space="preserve">      </w:t>
      </w:r>
    </w:p>
    <w:p w14:paraId="699E12C4" w14:textId="77777777" w:rsidR="00C11FA8" w:rsidRDefault="00C11FA8">
      <w:pPr>
        <w:spacing w:before="240" w:after="240" w:line="360" w:lineRule="auto"/>
        <w:jc w:val="both"/>
        <w:rPr>
          <w:rFonts w:ascii="Palatino Linotype" w:eastAsia="Palatino Linotype" w:hAnsi="Palatino Linotype" w:cs="Palatino Linotype"/>
        </w:rPr>
      </w:pPr>
    </w:p>
    <w:sectPr w:rsidR="00C11FA8">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1567F" w14:textId="77777777" w:rsidR="004256B9" w:rsidRDefault="004256B9">
      <w:r>
        <w:separator/>
      </w:r>
    </w:p>
  </w:endnote>
  <w:endnote w:type="continuationSeparator" w:id="0">
    <w:p w14:paraId="383EB5F8" w14:textId="77777777" w:rsidR="004256B9" w:rsidRDefault="0042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9EA0" w14:textId="77777777" w:rsidR="00024D71" w:rsidRDefault="00024D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1DE2">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1DE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75C241C1" w14:textId="77777777" w:rsidR="00024D71" w:rsidRDefault="00024D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DC6D" w14:textId="77777777" w:rsidR="00024D71" w:rsidRDefault="00024D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51DE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51DE2">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67CF22DA" w14:textId="77777777" w:rsidR="00024D71" w:rsidRDefault="00024D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274C5" w14:textId="77777777" w:rsidR="004256B9" w:rsidRDefault="004256B9">
      <w:r>
        <w:separator/>
      </w:r>
    </w:p>
  </w:footnote>
  <w:footnote w:type="continuationSeparator" w:id="0">
    <w:p w14:paraId="7812E276" w14:textId="77777777" w:rsidR="004256B9" w:rsidRDefault="004256B9">
      <w:r>
        <w:continuationSeparator/>
      </w:r>
    </w:p>
  </w:footnote>
  <w:footnote w:id="1">
    <w:p w14:paraId="1A5F694E" w14:textId="77777777" w:rsidR="00024D71" w:rsidRDefault="00024D7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59579793" w14:textId="77777777" w:rsidR="00024D71" w:rsidRDefault="00024D7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CB0F" w14:textId="77777777" w:rsidR="00024D71" w:rsidRDefault="00024D71">
    <w:pPr>
      <w:pBdr>
        <w:top w:val="nil"/>
        <w:left w:val="nil"/>
        <w:bottom w:val="nil"/>
        <w:right w:val="nil"/>
        <w:between w:val="nil"/>
      </w:pBdr>
      <w:tabs>
        <w:tab w:val="center" w:pos="4252"/>
        <w:tab w:val="right" w:pos="8504"/>
        <w:tab w:val="left" w:pos="2326"/>
      </w:tabs>
      <w:ind w:right="49"/>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32C2A2B" wp14:editId="405A8B5D">
          <wp:simplePos x="0" y="0"/>
          <wp:positionH relativeFrom="column">
            <wp:posOffset>-1033777</wp:posOffset>
          </wp:positionH>
          <wp:positionV relativeFrom="paragraph">
            <wp:posOffset>-413383</wp:posOffset>
          </wp:positionV>
          <wp:extent cx="7809865" cy="10165715"/>
          <wp:effectExtent l="0" t="0" r="0" b="0"/>
          <wp:wrapNone/>
          <wp:docPr id="1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146" w:type="dxa"/>
      <w:tblLayout w:type="fixed"/>
      <w:tblLook w:val="0400" w:firstRow="0" w:lastRow="0" w:firstColumn="0" w:lastColumn="0" w:noHBand="0" w:noVBand="1"/>
    </w:tblPr>
    <w:tblGrid>
      <w:gridCol w:w="2489"/>
      <w:gridCol w:w="3464"/>
    </w:tblGrid>
    <w:tr w:rsidR="00024D71" w14:paraId="58327B39" w14:textId="77777777">
      <w:tc>
        <w:tcPr>
          <w:tcW w:w="2489" w:type="dxa"/>
          <w:shd w:val="clear" w:color="auto" w:fill="auto"/>
        </w:tcPr>
        <w:p w14:paraId="7F37DAE8"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CD5FC08" w14:textId="77777777" w:rsidR="00024D71" w:rsidRDefault="00024D71">
          <w:pPr>
            <w:ind w:left="-46" w:right="175"/>
            <w:jc w:val="both"/>
            <w:rPr>
              <w:rFonts w:ascii="Palatino Linotype" w:eastAsia="Palatino Linotype" w:hAnsi="Palatino Linotype" w:cs="Palatino Linotype"/>
              <w:b/>
            </w:rPr>
          </w:pPr>
          <w:r w:rsidRPr="00DD0B64">
            <w:rPr>
              <w:rFonts w:ascii="Palatino Linotype" w:eastAsia="Palatino Linotype" w:hAnsi="Palatino Linotype" w:cs="Palatino Linotype"/>
              <w:b/>
            </w:rPr>
            <w:t>14599/INFOEM/IP/RR/2022</w:t>
          </w:r>
        </w:p>
      </w:tc>
    </w:tr>
    <w:tr w:rsidR="00024D71" w14:paraId="5C78FF70" w14:textId="77777777">
      <w:trPr>
        <w:trHeight w:val="228"/>
      </w:trPr>
      <w:tc>
        <w:tcPr>
          <w:tcW w:w="2489" w:type="dxa"/>
          <w:shd w:val="clear" w:color="auto" w:fill="auto"/>
          <w:vAlign w:val="center"/>
        </w:tcPr>
        <w:p w14:paraId="23AE1C04"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697584EA" w14:textId="77777777" w:rsidR="00024D71" w:rsidRDefault="00024D71" w:rsidP="00DD0B64">
          <w:pPr>
            <w:ind w:left="-45" w:right="479"/>
            <w:jc w:val="both"/>
            <w:rPr>
              <w:rFonts w:ascii="Palatino Linotype" w:eastAsia="Palatino Linotype" w:hAnsi="Palatino Linotype" w:cs="Palatino Linotype"/>
              <w:b/>
            </w:rPr>
          </w:pPr>
          <w:r w:rsidRPr="00DD0B64">
            <w:rPr>
              <w:rFonts w:ascii="Palatino Linotype" w:eastAsia="Palatino Linotype" w:hAnsi="Palatino Linotype" w:cs="Palatino Linotype"/>
              <w:b/>
            </w:rPr>
            <w:t>Ayuntamiento de Melchor Ocampo</w:t>
          </w:r>
        </w:p>
      </w:tc>
    </w:tr>
    <w:tr w:rsidR="00024D71" w14:paraId="062A660C" w14:textId="77777777">
      <w:tc>
        <w:tcPr>
          <w:tcW w:w="2489" w:type="dxa"/>
          <w:shd w:val="clear" w:color="auto" w:fill="auto"/>
          <w:vAlign w:val="center"/>
        </w:tcPr>
        <w:p w14:paraId="28EC6440" w14:textId="77777777" w:rsidR="00024D71" w:rsidRDefault="00024D7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FCEA8B2" w14:textId="77777777" w:rsidR="00024D71" w:rsidRDefault="00024D71">
          <w:pPr>
            <w:ind w:left="-46"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3998260" w14:textId="77777777" w:rsidR="00024D71" w:rsidRDefault="00024D7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6F97" w14:textId="77777777" w:rsidR="00024D71" w:rsidRDefault="00024D7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CA13D28" wp14:editId="00B42797">
          <wp:simplePos x="0" y="0"/>
          <wp:positionH relativeFrom="column">
            <wp:posOffset>-870583</wp:posOffset>
          </wp:positionH>
          <wp:positionV relativeFrom="paragraph">
            <wp:posOffset>-261618</wp:posOffset>
          </wp:positionV>
          <wp:extent cx="7809876" cy="10165823"/>
          <wp:effectExtent l="0" t="0" r="0" b="0"/>
          <wp:wrapNone/>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6662" w:type="dxa"/>
      <w:tblInd w:w="3146" w:type="dxa"/>
      <w:tblLayout w:type="fixed"/>
      <w:tblLook w:val="0400" w:firstRow="0" w:lastRow="0" w:firstColumn="0" w:lastColumn="0" w:noHBand="0" w:noVBand="1"/>
    </w:tblPr>
    <w:tblGrid>
      <w:gridCol w:w="2551"/>
      <w:gridCol w:w="4111"/>
    </w:tblGrid>
    <w:tr w:rsidR="00024D71" w14:paraId="11C2D15A" w14:textId="77777777">
      <w:tc>
        <w:tcPr>
          <w:tcW w:w="2551" w:type="dxa"/>
          <w:shd w:val="clear" w:color="auto" w:fill="auto"/>
          <w:vAlign w:val="center"/>
        </w:tcPr>
        <w:p w14:paraId="11DCAA42"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111" w:type="dxa"/>
          <w:shd w:val="clear" w:color="auto" w:fill="auto"/>
          <w:vAlign w:val="center"/>
        </w:tcPr>
        <w:p w14:paraId="597C5481" w14:textId="77777777" w:rsidR="00024D71" w:rsidRDefault="00024D71">
          <w:pPr>
            <w:tabs>
              <w:tab w:val="left" w:pos="3153"/>
            </w:tabs>
            <w:ind w:left="-45"/>
            <w:jc w:val="both"/>
            <w:rPr>
              <w:rFonts w:ascii="Palatino Linotype" w:eastAsia="Palatino Linotype" w:hAnsi="Palatino Linotype" w:cs="Palatino Linotype"/>
              <w:b/>
            </w:rPr>
          </w:pPr>
          <w:r w:rsidRPr="00DD0B64">
            <w:rPr>
              <w:rFonts w:ascii="Palatino Linotype" w:eastAsia="Palatino Linotype" w:hAnsi="Palatino Linotype" w:cs="Palatino Linotype"/>
              <w:b/>
            </w:rPr>
            <w:t>14599/INFOEM/IP/RR/2022</w:t>
          </w:r>
        </w:p>
      </w:tc>
    </w:tr>
    <w:tr w:rsidR="00024D71" w14:paraId="49DF7C32" w14:textId="77777777">
      <w:trPr>
        <w:trHeight w:val="130"/>
      </w:trPr>
      <w:tc>
        <w:tcPr>
          <w:tcW w:w="2551" w:type="dxa"/>
          <w:shd w:val="clear" w:color="auto" w:fill="auto"/>
          <w:vAlign w:val="center"/>
        </w:tcPr>
        <w:p w14:paraId="79E6202A"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111" w:type="dxa"/>
          <w:shd w:val="clear" w:color="auto" w:fill="auto"/>
          <w:vAlign w:val="center"/>
        </w:tcPr>
        <w:p w14:paraId="0C6CED7D" w14:textId="3DDDDE2A" w:rsidR="00024D71" w:rsidRDefault="00BD2A83">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XXXXXXXX XXXXXXX</w:t>
          </w:r>
        </w:p>
      </w:tc>
    </w:tr>
    <w:tr w:rsidR="00024D71" w14:paraId="0B4C5B68" w14:textId="77777777">
      <w:trPr>
        <w:trHeight w:val="228"/>
      </w:trPr>
      <w:tc>
        <w:tcPr>
          <w:tcW w:w="2551" w:type="dxa"/>
          <w:shd w:val="clear" w:color="auto" w:fill="auto"/>
          <w:vAlign w:val="center"/>
        </w:tcPr>
        <w:p w14:paraId="1DAC7550"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111" w:type="dxa"/>
          <w:shd w:val="clear" w:color="auto" w:fill="auto"/>
          <w:vAlign w:val="center"/>
        </w:tcPr>
        <w:p w14:paraId="7C1D4E28" w14:textId="77777777" w:rsidR="00024D71" w:rsidRDefault="00024D71">
          <w:pPr>
            <w:ind w:left="-45" w:right="-256"/>
            <w:jc w:val="both"/>
            <w:rPr>
              <w:rFonts w:ascii="Palatino Linotype" w:eastAsia="Palatino Linotype" w:hAnsi="Palatino Linotype" w:cs="Palatino Linotype"/>
              <w:b/>
            </w:rPr>
          </w:pPr>
          <w:r w:rsidRPr="00DD0B64">
            <w:rPr>
              <w:rFonts w:ascii="Palatino Linotype" w:eastAsia="Palatino Linotype" w:hAnsi="Palatino Linotype" w:cs="Palatino Linotype"/>
              <w:b/>
            </w:rPr>
            <w:t>Ayuntamiento de Melchor Ocampo</w:t>
          </w:r>
        </w:p>
      </w:tc>
    </w:tr>
    <w:tr w:rsidR="00024D71" w14:paraId="7D59A551" w14:textId="77777777">
      <w:tc>
        <w:tcPr>
          <w:tcW w:w="2551" w:type="dxa"/>
          <w:shd w:val="clear" w:color="auto" w:fill="auto"/>
          <w:vAlign w:val="center"/>
        </w:tcPr>
        <w:p w14:paraId="0B5B5676" w14:textId="77777777" w:rsidR="00024D71" w:rsidRDefault="00024D7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111" w:type="dxa"/>
          <w:shd w:val="clear" w:color="auto" w:fill="auto"/>
          <w:vAlign w:val="center"/>
        </w:tcPr>
        <w:p w14:paraId="4A10B0C0" w14:textId="77777777" w:rsidR="00024D71" w:rsidRDefault="00024D7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3280005" w14:textId="77777777" w:rsidR="00024D71" w:rsidRDefault="00024D71">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7ABB" w14:textId="77777777" w:rsidR="00024D71" w:rsidRDefault="00024D7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E7A"/>
    <w:multiLevelType w:val="multilevel"/>
    <w:tmpl w:val="43BCE15C"/>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C1D7928"/>
    <w:multiLevelType w:val="multilevel"/>
    <w:tmpl w:val="9A984F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B164F10"/>
    <w:multiLevelType w:val="multilevel"/>
    <w:tmpl w:val="C3AAF3C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3D275C"/>
    <w:multiLevelType w:val="multilevel"/>
    <w:tmpl w:val="4C1057F8"/>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E346B6"/>
    <w:multiLevelType w:val="hybridMultilevel"/>
    <w:tmpl w:val="EE2CB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0432C6"/>
    <w:multiLevelType w:val="multilevel"/>
    <w:tmpl w:val="6F44F9E4"/>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3196732"/>
    <w:multiLevelType w:val="multilevel"/>
    <w:tmpl w:val="4A725B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4B3F84"/>
    <w:multiLevelType w:val="multilevel"/>
    <w:tmpl w:val="C14275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634F1E8E"/>
    <w:multiLevelType w:val="multilevel"/>
    <w:tmpl w:val="DA0EF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A9272C"/>
    <w:multiLevelType w:val="multilevel"/>
    <w:tmpl w:val="0B80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84635D"/>
    <w:multiLevelType w:val="multilevel"/>
    <w:tmpl w:val="608087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D446FCF"/>
    <w:multiLevelType w:val="multilevel"/>
    <w:tmpl w:val="416AECE6"/>
    <w:lvl w:ilvl="0">
      <w:start w:val="1"/>
      <w:numFmt w:val="lowerLetter"/>
      <w:lvlText w:val="%1)"/>
      <w:lvlJc w:val="left"/>
      <w:pPr>
        <w:ind w:left="644" w:hanging="358"/>
      </w:pPr>
      <w:rPr>
        <w:b/>
        <w:i w:val="0"/>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0"/>
  </w:num>
  <w:num w:numId="2">
    <w:abstractNumId w:val="3"/>
  </w:num>
  <w:num w:numId="3">
    <w:abstractNumId w:val="2"/>
  </w:num>
  <w:num w:numId="4">
    <w:abstractNumId w:val="0"/>
  </w:num>
  <w:num w:numId="5">
    <w:abstractNumId w:val="1"/>
  </w:num>
  <w:num w:numId="6">
    <w:abstractNumId w:val="5"/>
  </w:num>
  <w:num w:numId="7">
    <w:abstractNumId w:val="6"/>
  </w:num>
  <w:num w:numId="8">
    <w:abstractNumId w:val="11"/>
  </w:num>
  <w:num w:numId="9">
    <w:abstractNumId w:val="8"/>
  </w:num>
  <w:num w:numId="10">
    <w:abstractNumId w:val="7"/>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FA8"/>
    <w:rsid w:val="00024D71"/>
    <w:rsid w:val="000E2BAE"/>
    <w:rsid w:val="003908AE"/>
    <w:rsid w:val="003B4263"/>
    <w:rsid w:val="004256B9"/>
    <w:rsid w:val="004C151F"/>
    <w:rsid w:val="004C632A"/>
    <w:rsid w:val="005E33C8"/>
    <w:rsid w:val="00613EBE"/>
    <w:rsid w:val="00624D15"/>
    <w:rsid w:val="006B39CD"/>
    <w:rsid w:val="007953AC"/>
    <w:rsid w:val="007A5677"/>
    <w:rsid w:val="008270D7"/>
    <w:rsid w:val="0084370E"/>
    <w:rsid w:val="00851DE2"/>
    <w:rsid w:val="008A667F"/>
    <w:rsid w:val="009471FD"/>
    <w:rsid w:val="00AB4191"/>
    <w:rsid w:val="00BD2562"/>
    <w:rsid w:val="00BD2A83"/>
    <w:rsid w:val="00BE54E4"/>
    <w:rsid w:val="00C11FA8"/>
    <w:rsid w:val="00C92ECA"/>
    <w:rsid w:val="00D12256"/>
    <w:rsid w:val="00D53D83"/>
    <w:rsid w:val="00DD0B64"/>
    <w:rsid w:val="00E32C73"/>
    <w:rsid w:val="00E362D6"/>
    <w:rsid w:val="00EC7E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90DC3"/>
  <w15:docId w15:val="{19C77B90-3F26-4765-8FDD-FC3A2B93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3"/>
    <w:rPr>
      <w:rFonts w:ascii="Cambria" w:eastAsia="Cambria" w:hAnsi="Cambria" w:cs="Cambria"/>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6">
    <w:basedOn w:val="TableNormal3"/>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7">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8">
    <w:basedOn w:val="TableNormal2"/>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b">
    <w:basedOn w:val="TableNormal1"/>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c">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d">
    <w:basedOn w:val="TableNormal0"/>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ae">
    <w:basedOn w:val="TableNormal0"/>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213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j4av/K9xO0tDI83F0gD06C1qQ==">AMUW2mVDNtFcDdehbk/aGbuhObmWHRaBUNYJRMPJj+58qnmWWjFNJF3zRf4xs9lEM0DbkHPnHY6fNb+Kh3BP47PMAUN5dGuwfwOojGBStoZzrC9cVaaEXWCrb53ERSm3c+c4WtTYOUKVs4Qk4Khbrl8m6LfpU3pIr4Zn14PDX0cUfNnXEAep9LMkEH6wjkBom+nRzJ1Po1vu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9836</Words>
  <Characters>54100</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2023-03-17T16:58:00Z</cp:lastPrinted>
  <dcterms:created xsi:type="dcterms:W3CDTF">2023-03-28T18:16:00Z</dcterms:created>
  <dcterms:modified xsi:type="dcterms:W3CDTF">2023-03-28T18:16:00Z</dcterms:modified>
</cp:coreProperties>
</file>