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E9D5" w14:textId="1998E662" w:rsidR="009B5029" w:rsidRDefault="009B5029" w:rsidP="009B5029">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B07A02">
        <w:rPr>
          <w:rFonts w:ascii="Palatino Linotype" w:eastAsia="Times New Roman" w:hAnsi="Palatino Linotype" w:cs="Arial"/>
          <w:color w:val="000000"/>
          <w:sz w:val="24"/>
          <w:szCs w:val="24"/>
          <w:lang w:eastAsia="es-MX"/>
        </w:rPr>
        <w:t>diez</w:t>
      </w:r>
      <w:r>
        <w:rPr>
          <w:rFonts w:ascii="Palatino Linotype" w:eastAsia="Times New Roman" w:hAnsi="Palatino Linotype" w:cs="Arial"/>
          <w:color w:val="000000"/>
          <w:sz w:val="24"/>
          <w:szCs w:val="24"/>
          <w:lang w:eastAsia="es-MX"/>
        </w:rPr>
        <w:t xml:space="preserve"> de mayo de dos mil veintitrés.               </w:t>
      </w:r>
      <w:bookmarkStart w:id="0" w:name="_GoBack"/>
      <w:bookmarkEnd w:id="0"/>
    </w:p>
    <w:p w14:paraId="6D57282A" w14:textId="2D090E8F" w:rsidR="00002AE3" w:rsidRPr="00002AE3" w:rsidRDefault="009B5029" w:rsidP="009B5029">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002AE3">
        <w:rPr>
          <w:rFonts w:ascii="Palatino Linotype" w:hAnsi="Palatino Linotype" w:cs="Arial"/>
          <w:b/>
          <w:bCs/>
          <w:sz w:val="24"/>
        </w:rPr>
        <w:t>01660</w:t>
      </w:r>
      <w:r>
        <w:rPr>
          <w:rFonts w:ascii="Palatino Linotype" w:hAnsi="Palatino Linotype" w:cs="Arial"/>
          <w:b/>
          <w:sz w:val="24"/>
        </w:rPr>
        <w:t xml:space="preserve">/INFOEM/IP/RR/2023, </w:t>
      </w:r>
      <w:r>
        <w:rPr>
          <w:rFonts w:ascii="Palatino Linotype" w:hAnsi="Palatino Linotype" w:cs="Arial"/>
          <w:sz w:val="24"/>
        </w:rPr>
        <w:t xml:space="preserve">interpuesto por un particular, en lo sucesivo </w:t>
      </w:r>
      <w:r>
        <w:rPr>
          <w:rFonts w:ascii="Palatino Linotype" w:hAnsi="Palatino Linotype" w:cs="Arial"/>
          <w:b/>
          <w:bCs/>
          <w:sz w:val="24"/>
        </w:rPr>
        <w:t xml:space="preserve">El Recurrente, </w:t>
      </w:r>
      <w:r>
        <w:rPr>
          <w:rFonts w:ascii="Palatino Linotype" w:hAnsi="Palatino Linotype" w:cs="Arial"/>
          <w:sz w:val="24"/>
        </w:rPr>
        <w:t xml:space="preserve">en contra de la respuesta del </w:t>
      </w:r>
      <w:r w:rsidR="00002AE3">
        <w:rPr>
          <w:rFonts w:ascii="Palatino Linotype" w:hAnsi="Palatino Linotype" w:cs="Arial"/>
          <w:b/>
          <w:bCs/>
          <w:sz w:val="24"/>
        </w:rPr>
        <w:t xml:space="preserve">Ayuntamiento de Almoloya de Juárez, </w:t>
      </w:r>
      <w:r w:rsidR="00002AE3">
        <w:rPr>
          <w:rFonts w:ascii="Palatino Linotype" w:hAnsi="Palatino Linotype" w:cs="Arial"/>
          <w:sz w:val="24"/>
        </w:rPr>
        <w:t xml:space="preserve">en </w:t>
      </w:r>
      <w:proofErr w:type="spellStart"/>
      <w:r w:rsidR="00002AE3">
        <w:rPr>
          <w:rFonts w:ascii="Palatino Linotype" w:hAnsi="Palatino Linotype" w:cs="Arial"/>
          <w:sz w:val="24"/>
        </w:rPr>
        <w:t>o</w:t>
      </w:r>
      <w:proofErr w:type="spellEnd"/>
      <w:r w:rsidR="00002AE3">
        <w:rPr>
          <w:rFonts w:ascii="Palatino Linotype" w:hAnsi="Palatino Linotype" w:cs="Arial"/>
          <w:sz w:val="24"/>
        </w:rPr>
        <w:t xml:space="preserve"> sucesivo </w:t>
      </w:r>
      <w:r w:rsidR="00002AE3">
        <w:rPr>
          <w:rFonts w:ascii="Palatino Linotype" w:hAnsi="Palatino Linotype" w:cs="Arial"/>
          <w:b/>
          <w:bCs/>
          <w:sz w:val="24"/>
        </w:rPr>
        <w:t xml:space="preserve">El Sujeto Obligado, </w:t>
      </w:r>
      <w:r w:rsidR="00002AE3">
        <w:rPr>
          <w:rFonts w:ascii="Palatino Linotype" w:hAnsi="Palatino Linotype" w:cs="Arial"/>
          <w:sz w:val="24"/>
        </w:rPr>
        <w:t xml:space="preserve">se procede a dictar la presente resolución. </w:t>
      </w:r>
    </w:p>
    <w:p w14:paraId="536DBEC3" w14:textId="77777777" w:rsidR="00002AE3" w:rsidRDefault="00002AE3" w:rsidP="009B5029">
      <w:pPr>
        <w:tabs>
          <w:tab w:val="left" w:pos="1701"/>
        </w:tabs>
        <w:spacing w:before="240" w:line="360" w:lineRule="auto"/>
        <w:jc w:val="both"/>
        <w:rPr>
          <w:rFonts w:ascii="Palatino Linotype" w:hAnsi="Palatino Linotype" w:cs="Arial"/>
          <w:sz w:val="24"/>
        </w:rPr>
      </w:pPr>
    </w:p>
    <w:p w14:paraId="4BC4461B" w14:textId="4BE6C5A3" w:rsidR="009B5029" w:rsidRPr="00B9640A" w:rsidRDefault="009B5029" w:rsidP="009B5029">
      <w:pPr>
        <w:pStyle w:val="infoemcitas"/>
        <w:jc w:val="center"/>
        <w:rPr>
          <w:b/>
          <w:bCs/>
          <w:i w:val="0"/>
          <w:iCs/>
          <w:sz w:val="28"/>
          <w:szCs w:val="28"/>
        </w:rPr>
      </w:pPr>
      <w:r w:rsidRPr="00B9640A">
        <w:rPr>
          <w:b/>
          <w:bCs/>
          <w:i w:val="0"/>
          <w:iCs/>
          <w:sz w:val="28"/>
          <w:szCs w:val="28"/>
        </w:rPr>
        <w:t>A N T E C E D E N T E S   D E L   A S U N T O</w:t>
      </w:r>
    </w:p>
    <w:p w14:paraId="43C252D3" w14:textId="77777777" w:rsidR="009B5029" w:rsidRPr="00523CF0" w:rsidRDefault="009B5029" w:rsidP="009B5029">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B195A5E" w14:textId="0A4A0FBA" w:rsidR="00002AE3" w:rsidRPr="00002AE3" w:rsidRDefault="009B5029" w:rsidP="009B502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002AE3">
        <w:rPr>
          <w:rFonts w:ascii="Palatino Linotype" w:hAnsi="Palatino Linotype" w:cs="Arial"/>
          <w:b/>
          <w:bCs/>
          <w:sz w:val="24"/>
        </w:rPr>
        <w:t xml:space="preserve">uno de febrero de dos mil veintitrés, El Recurrente, </w:t>
      </w:r>
      <w:r w:rsidR="00002AE3">
        <w:rPr>
          <w:rFonts w:ascii="Palatino Linotype" w:hAnsi="Palatino Linotype" w:cs="Arial"/>
          <w:sz w:val="24"/>
        </w:rPr>
        <w:t>presentó a través del Sistema de Acceso a la Información Mexiquense (</w:t>
      </w:r>
      <w:r w:rsidR="00002AE3">
        <w:rPr>
          <w:rFonts w:ascii="Palatino Linotype" w:hAnsi="Palatino Linotype" w:cs="Arial"/>
          <w:b/>
          <w:sz w:val="24"/>
        </w:rPr>
        <w:t>SAIMEX)</w:t>
      </w:r>
      <w:r w:rsidR="00002AE3">
        <w:rPr>
          <w:rFonts w:ascii="Palatino Linotype" w:hAnsi="Palatino Linotype" w:cs="Arial"/>
          <w:sz w:val="24"/>
        </w:rPr>
        <w:t xml:space="preserve"> ante </w:t>
      </w:r>
      <w:r w:rsidR="00002AE3">
        <w:rPr>
          <w:rFonts w:ascii="Palatino Linotype" w:hAnsi="Palatino Linotype" w:cs="Arial"/>
          <w:b/>
          <w:sz w:val="24"/>
        </w:rPr>
        <w:t>El Sujeto Obligado</w:t>
      </w:r>
      <w:r w:rsidR="00002AE3">
        <w:rPr>
          <w:rFonts w:ascii="Palatino Linotype" w:hAnsi="Palatino Linotype" w:cs="Arial"/>
          <w:sz w:val="24"/>
        </w:rPr>
        <w:t xml:space="preserve">, solicitud de acceso a la información pública, registrada bajo el número de expediente </w:t>
      </w:r>
      <w:r w:rsidR="00002AE3">
        <w:rPr>
          <w:rFonts w:ascii="Palatino Linotype" w:hAnsi="Palatino Linotype" w:cs="Arial"/>
          <w:b/>
          <w:bCs/>
          <w:sz w:val="24"/>
        </w:rPr>
        <w:t xml:space="preserve">00017/ALMOJU/IP/2023, </w:t>
      </w:r>
      <w:r w:rsidR="00002AE3">
        <w:rPr>
          <w:rFonts w:ascii="Palatino Linotype" w:hAnsi="Palatino Linotype" w:cs="Arial"/>
          <w:sz w:val="24"/>
        </w:rPr>
        <w:t>mediante la cual solicitó información en el tenor siguiente:</w:t>
      </w:r>
    </w:p>
    <w:p w14:paraId="0390A979" w14:textId="6F22920F" w:rsidR="00002AE3" w:rsidRPr="00002AE3" w:rsidRDefault="00002AE3" w:rsidP="00002AE3">
      <w:pPr>
        <w:pStyle w:val="Citas"/>
        <w:rPr>
          <w:b/>
          <w:bCs/>
          <w:sz w:val="24"/>
        </w:rPr>
      </w:pPr>
      <w:r>
        <w:t xml:space="preserve">“SOLICITO, TITULO Y CEDULA PROFESIONAL DEL PERSONAL QUE FORMA PARTE DE CATASTRO MUNICIPAL.” </w:t>
      </w:r>
      <w:r>
        <w:rPr>
          <w:b/>
          <w:bCs/>
        </w:rPr>
        <w:t>(Sic)</w:t>
      </w:r>
    </w:p>
    <w:p w14:paraId="0FDD1B9D" w14:textId="77777777" w:rsidR="009B5029" w:rsidRDefault="009B5029" w:rsidP="009B5029">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w:t>
      </w:r>
    </w:p>
    <w:p w14:paraId="65DC2150" w14:textId="77777777" w:rsidR="00002AE3" w:rsidRDefault="00002AE3" w:rsidP="009B5029">
      <w:pPr>
        <w:spacing w:before="240" w:line="360" w:lineRule="auto"/>
        <w:jc w:val="both"/>
        <w:rPr>
          <w:rFonts w:ascii="Palatino Linotype" w:hAnsi="Palatino Linotype" w:cs="Arial"/>
          <w:b/>
          <w:sz w:val="28"/>
        </w:rPr>
      </w:pPr>
    </w:p>
    <w:p w14:paraId="32234D96" w14:textId="1C4A34E6" w:rsidR="009B5029" w:rsidRDefault="009B5029" w:rsidP="009B5029">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40CA2F7A" w14:textId="40A61950" w:rsidR="00002AE3"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002AE3">
        <w:rPr>
          <w:rFonts w:ascii="Palatino Linotype" w:hAnsi="Palatino Linotype" w:cs="Arial"/>
          <w:b/>
          <w:bCs/>
          <w:sz w:val="24"/>
          <w:szCs w:val="24"/>
        </w:rPr>
        <w:t xml:space="preserve">veinticuatro de febrero de dos mil veintitrés, El Sujeto Obligado </w:t>
      </w:r>
      <w:r w:rsidR="00002AE3">
        <w:rPr>
          <w:rFonts w:ascii="Palatino Linotype" w:hAnsi="Palatino Linotype" w:cs="Arial"/>
          <w:sz w:val="24"/>
          <w:szCs w:val="24"/>
        </w:rPr>
        <w:t>dio respuesta a la solicitud de información en los siguientes términos:</w:t>
      </w:r>
    </w:p>
    <w:p w14:paraId="4B931556" w14:textId="03ADF23D" w:rsidR="00002AE3" w:rsidRPr="00002AE3" w:rsidRDefault="00002AE3" w:rsidP="00002AE3">
      <w:pPr>
        <w:pStyle w:val="Citas"/>
      </w:pPr>
      <w:r w:rsidRPr="00002AE3">
        <w:t>“En respuesta a la solicitud recibida, nos permitimos hacer de su conocimiento que con fundamento en el artículo 53, Fracciones: II, V y VI de la Ley de Transparencia y Acceso a la Información Pública del Estado de México y Municipios, le contestamos que:</w:t>
      </w:r>
    </w:p>
    <w:p w14:paraId="0E9CEBFC" w14:textId="724D98B7" w:rsidR="00002AE3" w:rsidRPr="00002AE3" w:rsidRDefault="00002AE3" w:rsidP="00002AE3">
      <w:pPr>
        <w:pStyle w:val="Citas"/>
        <w:rPr>
          <w:b/>
          <w:bCs/>
        </w:rPr>
      </w:pPr>
      <w:r w:rsidRPr="00002AE3">
        <w:t>Con fundamento en los artículos 4, 12 y 59 de la Ley de Transparencia y Acceso a la Información Pública del Estado de México y Municipios se anexa al presente la respuesta emitida por la Coordinación de Recursos Humanos para dar cumplimiento en tiempo y forma al requerimiento interpuesto por el solicitante</w:t>
      </w:r>
      <w:r>
        <w:t xml:space="preserve">” </w:t>
      </w:r>
      <w:r>
        <w:rPr>
          <w:b/>
          <w:bCs/>
        </w:rPr>
        <w:t>(Sic)</w:t>
      </w:r>
    </w:p>
    <w:p w14:paraId="4F110AFE" w14:textId="19A16FC0" w:rsidR="00002AE3" w:rsidRPr="00002AE3"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DF6F34">
        <w:rPr>
          <w:rFonts w:ascii="Palatino Linotype" w:hAnsi="Palatino Linotype" w:cs="Arial"/>
          <w:sz w:val="24"/>
          <w:szCs w:val="24"/>
        </w:rPr>
        <w:t xml:space="preserve">el documento electrónico </w:t>
      </w:r>
      <w:r w:rsidR="00002AE3">
        <w:rPr>
          <w:rFonts w:ascii="Palatino Linotype" w:hAnsi="Palatino Linotype" w:cs="Arial"/>
          <w:b/>
          <w:bCs/>
          <w:sz w:val="24"/>
          <w:szCs w:val="24"/>
        </w:rPr>
        <w:t xml:space="preserve">“doc06195520230224191746.pdf”, </w:t>
      </w:r>
      <w:r w:rsidR="00002AE3">
        <w:rPr>
          <w:rFonts w:ascii="Palatino Linotype" w:hAnsi="Palatino Linotype" w:cs="Arial"/>
          <w:sz w:val="24"/>
          <w:szCs w:val="24"/>
        </w:rPr>
        <w:t xml:space="preserve">cuyo contenido será materia de estudio en el considerando respectivo. </w:t>
      </w:r>
    </w:p>
    <w:p w14:paraId="297C6CCE" w14:textId="77777777" w:rsidR="00002AE3" w:rsidRDefault="00002AE3" w:rsidP="009B5029">
      <w:pPr>
        <w:spacing w:before="240" w:line="360" w:lineRule="auto"/>
        <w:jc w:val="both"/>
        <w:rPr>
          <w:rFonts w:ascii="Palatino Linotype" w:hAnsi="Palatino Linotype" w:cs="Arial"/>
          <w:sz w:val="24"/>
          <w:szCs w:val="24"/>
        </w:rPr>
      </w:pPr>
    </w:p>
    <w:p w14:paraId="2C824AC7" w14:textId="77777777" w:rsidR="009B5029" w:rsidRDefault="009B5029" w:rsidP="009B5029">
      <w:pPr>
        <w:spacing w:before="240" w:line="360" w:lineRule="auto"/>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455EAA3C" w14:textId="3DB2F375" w:rsidR="00002AE3" w:rsidRPr="00002AE3" w:rsidRDefault="009B5029" w:rsidP="009B502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DF6F34">
        <w:rPr>
          <w:rFonts w:ascii="Palatino Linotype" w:hAnsi="Palatino Linotype" w:cs="Arial"/>
          <w:sz w:val="24"/>
          <w:szCs w:val="24"/>
        </w:rPr>
        <w:t xml:space="preserve"> </w:t>
      </w:r>
      <w:r w:rsidR="00002AE3">
        <w:rPr>
          <w:rFonts w:ascii="Palatino Linotype" w:hAnsi="Palatino Linotype" w:cs="Arial"/>
          <w:b/>
          <w:bCs/>
          <w:sz w:val="24"/>
          <w:szCs w:val="24"/>
        </w:rPr>
        <w:t xml:space="preserve">veinticuatro de marzo de dos mil veintitrés, </w:t>
      </w:r>
      <w:r w:rsidR="00002AE3">
        <w:rPr>
          <w:rFonts w:ascii="Palatino Linotype" w:hAnsi="Palatino Linotype" w:cs="Arial"/>
          <w:sz w:val="24"/>
          <w:szCs w:val="24"/>
        </w:rPr>
        <w:t xml:space="preserve">el cual fue registrado </w:t>
      </w:r>
      <w:r w:rsidR="00002AE3">
        <w:rPr>
          <w:rFonts w:ascii="Palatino Linotype" w:hAnsi="Palatino Linotype" w:cs="Arial"/>
          <w:sz w:val="24"/>
          <w:szCs w:val="24"/>
        </w:rPr>
        <w:lastRenderedPageBreak/>
        <w:t xml:space="preserve">en el sistema electrónico con el expediente </w:t>
      </w:r>
      <w:r w:rsidR="00002AE3">
        <w:rPr>
          <w:rFonts w:ascii="Palatino Linotype" w:hAnsi="Palatino Linotype" w:cs="Arial"/>
          <w:b/>
          <w:bCs/>
          <w:sz w:val="24"/>
          <w:szCs w:val="24"/>
        </w:rPr>
        <w:t xml:space="preserve">01660/INFOEM/IP/RR/2023, </w:t>
      </w:r>
      <w:r w:rsidR="00002AE3">
        <w:rPr>
          <w:rFonts w:ascii="Palatino Linotype" w:hAnsi="Palatino Linotype" w:cs="Arial"/>
          <w:sz w:val="24"/>
          <w:szCs w:val="24"/>
        </w:rPr>
        <w:t>en el cual arguye las siguientes manifestaciones:</w:t>
      </w:r>
    </w:p>
    <w:p w14:paraId="26145687"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00B0F82" w14:textId="31996886" w:rsidR="00002AE3" w:rsidRPr="009E6A1B" w:rsidRDefault="009E6A1B" w:rsidP="009E6A1B">
      <w:pPr>
        <w:pStyle w:val="Citas"/>
        <w:rPr>
          <w:b/>
          <w:bCs/>
          <w:sz w:val="24"/>
        </w:rPr>
      </w:pPr>
      <w:r>
        <w:t xml:space="preserve">“NIEGAN </w:t>
      </w:r>
      <w:proofErr w:type="gramStart"/>
      <w:r>
        <w:t>INFORMACIÓN ,</w:t>
      </w:r>
      <w:proofErr w:type="gramEnd"/>
      <w:r>
        <w:t xml:space="preserve"> NO ENTREGAN TODO LO PETICIONADO” </w:t>
      </w:r>
      <w:r>
        <w:rPr>
          <w:b/>
          <w:bCs/>
        </w:rPr>
        <w:t>(Sic)</w:t>
      </w:r>
    </w:p>
    <w:p w14:paraId="70C90EFB" w14:textId="153291AB"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75CC4A3E" w14:textId="0BB0B92A" w:rsidR="00002AE3" w:rsidRPr="009E6A1B" w:rsidRDefault="009E6A1B" w:rsidP="009E6A1B">
      <w:pPr>
        <w:pStyle w:val="Citas"/>
        <w:rPr>
          <w:b/>
          <w:bCs/>
          <w:sz w:val="28"/>
        </w:rPr>
      </w:pPr>
      <w:r>
        <w:t xml:space="preserve">“NIEGAN </w:t>
      </w:r>
      <w:proofErr w:type="gramStart"/>
      <w:r>
        <w:t>INFORMACIÓN ,</w:t>
      </w:r>
      <w:proofErr w:type="gramEnd"/>
      <w:r>
        <w:t xml:space="preserve"> NO ENTREGAN TODO LO PETICIONADO” </w:t>
      </w:r>
      <w:r>
        <w:rPr>
          <w:b/>
          <w:bCs/>
        </w:rPr>
        <w:t>(Sic)</w:t>
      </w:r>
    </w:p>
    <w:p w14:paraId="72EB0481" w14:textId="77777777" w:rsidR="009E6A1B" w:rsidRDefault="009E6A1B" w:rsidP="009B5029">
      <w:pPr>
        <w:spacing w:before="240" w:line="360" w:lineRule="auto"/>
        <w:jc w:val="both"/>
        <w:rPr>
          <w:rFonts w:ascii="Palatino Linotype" w:hAnsi="Palatino Linotype" w:cs="Arial"/>
          <w:b/>
          <w:sz w:val="28"/>
        </w:rPr>
      </w:pPr>
    </w:p>
    <w:p w14:paraId="147EA26C" w14:textId="15BC468B" w:rsidR="009B5029" w:rsidRDefault="009B5029" w:rsidP="009B502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929B5D1" w14:textId="5CD5A3EF" w:rsidR="009B5029"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9E6A1B">
        <w:rPr>
          <w:rFonts w:ascii="Palatino Linotype" w:hAnsi="Palatino Linotype" w:cs="Arial"/>
          <w:b/>
          <w:bCs/>
          <w:sz w:val="24"/>
          <w:szCs w:val="24"/>
        </w:rPr>
        <w:t xml:space="preserve">veintinueve de marzo de dos mil veintitrés, </w:t>
      </w:r>
      <w:r>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Default="009B5029" w:rsidP="009B5029">
      <w:pPr>
        <w:spacing w:before="240" w:line="360" w:lineRule="auto"/>
        <w:jc w:val="both"/>
        <w:rPr>
          <w:rFonts w:ascii="Palatino Linotype" w:hAnsi="Palatino Linotype" w:cs="Arial"/>
          <w:sz w:val="24"/>
          <w:szCs w:val="24"/>
        </w:rPr>
      </w:pPr>
    </w:p>
    <w:p w14:paraId="606807D4" w14:textId="77777777" w:rsidR="009B5029" w:rsidRDefault="009B5029" w:rsidP="009B502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6F6065B6" w14:textId="6F8C7948" w:rsidR="009E6A1B" w:rsidRPr="009E6A1B" w:rsidRDefault="009B5029" w:rsidP="009B5029">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en la etapa de instrucción, de las constancias que obran en los expedientes electrónicos de los recursos de revisión se advierte que </w:t>
      </w:r>
      <w:r>
        <w:rPr>
          <w:rFonts w:ascii="Palatino Linotype" w:hAnsi="Palatino Linotype" w:cs="Arial"/>
          <w:b/>
          <w:bCs/>
          <w:sz w:val="24"/>
          <w:szCs w:val="24"/>
        </w:rPr>
        <w:t xml:space="preserve">El Sujeto Obligado </w:t>
      </w:r>
      <w:r w:rsidR="009E6A1B">
        <w:rPr>
          <w:rFonts w:ascii="Palatino Linotype" w:hAnsi="Palatino Linotype" w:cs="Arial"/>
          <w:sz w:val="24"/>
          <w:szCs w:val="24"/>
        </w:rPr>
        <w:t xml:space="preserve">fue omiso en rendir su informe justificado. </w:t>
      </w:r>
    </w:p>
    <w:p w14:paraId="468F8640" w14:textId="3FA465F7" w:rsidR="00DF6F34" w:rsidRPr="00EF5310" w:rsidRDefault="00DF6F34" w:rsidP="00DF6F3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instrucción con fecha </w:t>
      </w:r>
      <w:r w:rsidR="009E6A1B">
        <w:rPr>
          <w:rFonts w:ascii="Palatino Linotype" w:hAnsi="Palatino Linotype" w:cs="Arial"/>
          <w:b/>
          <w:bCs/>
          <w:sz w:val="24"/>
          <w:szCs w:val="24"/>
        </w:rPr>
        <w:t xml:space="preserve">dieciocho de abril del presente,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53A6F19A" w14:textId="77777777" w:rsidR="00DF6F34" w:rsidRDefault="00DF6F34" w:rsidP="009B5029">
      <w:pPr>
        <w:spacing w:after="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B65D582" w14:textId="77777777" w:rsidR="009E6A1B" w:rsidRPr="00121F39" w:rsidRDefault="009E6A1B" w:rsidP="009E6A1B">
      <w:pPr>
        <w:spacing w:after="0" w:line="360" w:lineRule="auto"/>
        <w:jc w:val="both"/>
        <w:rPr>
          <w:rFonts w:ascii="Palatino Linotype" w:hAnsi="Palatino Linotype"/>
          <w:sz w:val="24"/>
          <w:szCs w:val="24"/>
        </w:rPr>
      </w:pPr>
      <w:r w:rsidRPr="00121F39">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72EB9D2" w14:textId="19669F02"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EC714CE" w14:textId="77777777" w:rsidR="00A36D0F" w:rsidRPr="00161CEB" w:rsidRDefault="00A36D0F" w:rsidP="00A36D0F">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66E8CB6" w14:textId="77777777" w:rsidR="00DF6F34" w:rsidRPr="00187D70" w:rsidRDefault="00DF6F34" w:rsidP="00DF6F34">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4A18F177"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9F449C8"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6BBF588B"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6B4B300"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7D43CD0E"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2D1E8BEC"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07EA9DB3"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EB0A203"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9441997"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496A126"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1B13334"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6062A3C" w14:textId="77777777" w:rsidR="00DF6F34" w:rsidRPr="009B74C2" w:rsidRDefault="00DF6F34" w:rsidP="00DF6F34">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58EF932" w14:textId="77777777" w:rsidR="00DF6F34" w:rsidRPr="00187D70" w:rsidRDefault="00DF6F34" w:rsidP="00DF6F34">
      <w:pPr>
        <w:spacing w:after="0" w:line="360" w:lineRule="auto"/>
        <w:jc w:val="both"/>
        <w:rPr>
          <w:rFonts w:ascii="Palatino Linotype" w:eastAsia="Times New Roman" w:hAnsi="Palatino Linotype" w:cs="Arial"/>
          <w:b/>
          <w:i/>
          <w:sz w:val="24"/>
          <w:szCs w:val="24"/>
          <w:lang w:eastAsia="es-ES"/>
        </w:rPr>
      </w:pPr>
    </w:p>
    <w:p w14:paraId="58FAABE2" w14:textId="77777777" w:rsidR="00DF6F34" w:rsidRPr="00187D70" w:rsidRDefault="00DF6F34" w:rsidP="00DF6F34">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3A0EA33" w14:textId="77777777" w:rsidR="00DF6F34" w:rsidRDefault="00DF6F34" w:rsidP="00DF6F34">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6F456BFC" w14:textId="77777777" w:rsidR="00DF6F34" w:rsidRPr="009B74C2" w:rsidRDefault="00DF6F34" w:rsidP="00DF6F34">
      <w:pPr>
        <w:spacing w:before="240" w:line="360" w:lineRule="auto"/>
        <w:ind w:left="851" w:right="851"/>
        <w:jc w:val="both"/>
        <w:rPr>
          <w:rFonts w:ascii="Palatino Linotype" w:hAnsi="Palatino Linotype" w:cs="Arial"/>
          <w:b/>
          <w:i/>
          <w:lang w:val="es-ES" w:eastAsia="es-ES"/>
        </w:rPr>
      </w:pPr>
    </w:p>
    <w:p w14:paraId="554C8AFF" w14:textId="77777777" w:rsidR="00DF6F34" w:rsidRDefault="00DF6F34" w:rsidP="00DF6F34">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747D3A91" w14:textId="77777777" w:rsidR="00DF6F34" w:rsidRPr="00187D70" w:rsidRDefault="00DF6F34" w:rsidP="00DF6F34">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033CB607"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B1FED0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2D41DA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E8160F0"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4709A8D"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EE5D203"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01B69F2D" w14:textId="77777777" w:rsidR="00DF6F34" w:rsidRDefault="00DF6F34" w:rsidP="00DF6F34">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6052BFB" w14:textId="77777777" w:rsidR="00DF6F34" w:rsidRPr="00E71AB2" w:rsidRDefault="00DF6F34" w:rsidP="00DF6F34">
      <w:pPr>
        <w:spacing w:before="240" w:line="360" w:lineRule="auto"/>
        <w:ind w:left="851" w:right="851"/>
        <w:jc w:val="both"/>
        <w:rPr>
          <w:rFonts w:ascii="Palatino Linotype" w:eastAsia="Times New Roman" w:hAnsi="Palatino Linotype" w:cs="Times New Roman"/>
          <w:b/>
          <w:i/>
          <w:lang w:val="es-ES" w:eastAsia="es-ES"/>
        </w:rPr>
      </w:pPr>
    </w:p>
    <w:p w14:paraId="1F752397" w14:textId="77777777" w:rsidR="00DF6F34" w:rsidRPr="00187D70" w:rsidRDefault="00DF6F34" w:rsidP="00DF6F34">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BE31572"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1BA9C19"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F030AED"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2C7078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877D5E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7854CF6F"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8A6C617"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Pr>
          <w:rFonts w:ascii="Palatino Linotype" w:eastAsia="Times New Roman" w:hAnsi="Palatino Linotype" w:cs="Times New Roman"/>
          <w:i/>
          <w:lang w:val="es-ES" w:eastAsia="es-ES"/>
        </w:rPr>
        <w:t>.</w:t>
      </w:r>
      <w:r w:rsidRPr="00187D70">
        <w:rPr>
          <w:rFonts w:ascii="Palatino Linotype" w:eastAsia="Times New Roman" w:hAnsi="Palatino Linotype" w:cs="Times New Roman"/>
          <w:i/>
          <w:lang w:val="es-ES" w:eastAsia="es-ES"/>
        </w:rPr>
        <w:t>.)</w:t>
      </w:r>
    </w:p>
    <w:p w14:paraId="610A486E"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2898943"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163BF5B"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AB0F519" w14:textId="77777777" w:rsidR="00DF6F34" w:rsidRPr="009B74C2" w:rsidRDefault="00DF6F34" w:rsidP="00DF6F34">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187D70">
        <w:rPr>
          <w:rFonts w:ascii="Palatino Linotype" w:eastAsia="Times New Roman" w:hAnsi="Palatino Linotype" w:cs="Times New Roman"/>
          <w:i/>
          <w:lang w:val="es-ES" w:eastAsia="es-ES"/>
        </w:rPr>
        <w:lastRenderedPageBreak/>
        <w:t>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1B7C7A0" w14:textId="77777777" w:rsidR="00DF6F34" w:rsidRDefault="00DF6F34" w:rsidP="00DF6F34">
      <w:pPr>
        <w:spacing w:after="0" w:line="360" w:lineRule="auto"/>
        <w:jc w:val="both"/>
        <w:rPr>
          <w:rFonts w:ascii="Palatino Linotype" w:eastAsia="Times New Roman" w:hAnsi="Palatino Linotype" w:cs="Times New Roman"/>
          <w:sz w:val="24"/>
          <w:szCs w:val="24"/>
          <w:lang w:val="es-ES" w:eastAsia="es-ES"/>
        </w:rPr>
      </w:pPr>
    </w:p>
    <w:p w14:paraId="32723598" w14:textId="77777777" w:rsidR="00DF6F34" w:rsidRPr="00187D70" w:rsidRDefault="00DF6F34" w:rsidP="00DF6F34">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27ED46B" w14:textId="77777777" w:rsidR="00DF6F34" w:rsidRPr="00187D70" w:rsidRDefault="00DF6F34" w:rsidP="00DF6F34">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6A802A9" w14:textId="77777777" w:rsidR="00DF6F34" w:rsidRPr="00187D70" w:rsidRDefault="00DF6F34" w:rsidP="00DF6F34">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67AD58C" w14:textId="77777777" w:rsidR="00DF6F34" w:rsidRPr="009B74C2" w:rsidRDefault="00DF6F34" w:rsidP="00DF6F34">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115F58FE" w14:textId="77777777" w:rsidR="00DF6F34" w:rsidRDefault="00DF6F34" w:rsidP="00DF6F34">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val="es-ES" w:eastAsia="es-ES"/>
        </w:rPr>
      </w:pPr>
    </w:p>
    <w:p w14:paraId="11E5C8CA" w14:textId="77777777" w:rsidR="00DF6F34" w:rsidRDefault="00DF6F34" w:rsidP="00DF6F3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187D70">
        <w:rPr>
          <w:rFonts w:ascii="Palatino Linotype" w:eastAsia="Times New Roman" w:hAnsi="Palatino Linotype" w:cs="Times New Roman"/>
          <w:sz w:val="24"/>
          <w:szCs w:val="24"/>
          <w:lang w:val="es-ES" w:eastAsia="es-ES"/>
        </w:rPr>
        <w:lastRenderedPageBreak/>
        <w:t xml:space="preserve">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511BBA79" w14:textId="77777777" w:rsidR="00DF6F34" w:rsidRDefault="00DF6F34"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3DF03D79"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7E6297"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70D1985A" w14:textId="77777777" w:rsidR="001F6766" w:rsidRDefault="001F6766" w:rsidP="00C26216">
      <w:pPr>
        <w:spacing w:after="0" w:line="360" w:lineRule="auto"/>
        <w:jc w:val="both"/>
        <w:rPr>
          <w:rFonts w:ascii="Palatino Linotype" w:eastAsia="Times New Roman" w:hAnsi="Palatino Linotype" w:cs="Times New Roman"/>
          <w:sz w:val="24"/>
          <w:szCs w:val="24"/>
          <w:lang w:eastAsia="es-ES"/>
        </w:rPr>
      </w:pPr>
    </w:p>
    <w:p w14:paraId="52223D59" w14:textId="73A3DFE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391FF9F6"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AC52B3C" w14:textId="24E5CDBD" w:rsidR="00100F8E" w:rsidRDefault="00100F8E" w:rsidP="0024633A">
      <w:pPr>
        <w:spacing w:before="240" w:line="360" w:lineRule="auto"/>
        <w:ind w:right="851"/>
        <w:jc w:val="both"/>
        <w:rPr>
          <w:rFonts w:ascii="Palatino Linotype" w:eastAsia="Times New Roman" w:hAnsi="Palatino Linotype" w:cs="Arial"/>
          <w:b/>
          <w:i/>
          <w:lang w:eastAsia="es-ES"/>
        </w:rPr>
      </w:pPr>
    </w:p>
    <w:p w14:paraId="2B094083" w14:textId="3C57A1AC" w:rsidR="007773E6" w:rsidRDefault="00EE40D9" w:rsidP="00E04DB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Inicialmente</w:t>
      </w:r>
      <w:r w:rsidR="008028E9">
        <w:rPr>
          <w:rFonts w:ascii="Palatino Linotype" w:hAnsi="Palatino Linotype" w:cs="Arial"/>
          <w:sz w:val="24"/>
          <w:szCs w:val="24"/>
        </w:rPr>
        <w:t xml:space="preserve">, con relación </w:t>
      </w:r>
      <w:r w:rsidR="007773E6">
        <w:rPr>
          <w:rFonts w:ascii="Palatino Linotype" w:hAnsi="Palatino Linotype" w:cs="Arial"/>
          <w:sz w:val="24"/>
          <w:szCs w:val="24"/>
        </w:rPr>
        <w:t xml:space="preserve">a la solicitud de información </w:t>
      </w:r>
      <w:r w:rsidR="009E6A1B">
        <w:rPr>
          <w:rFonts w:ascii="Palatino Linotype" w:hAnsi="Palatino Linotype" w:cs="Arial"/>
          <w:b/>
          <w:bCs/>
          <w:sz w:val="24"/>
          <w:szCs w:val="24"/>
        </w:rPr>
        <w:t>00017/ALMOJU/IP/2023</w:t>
      </w:r>
      <w:r w:rsidR="007773E6">
        <w:rPr>
          <w:rFonts w:ascii="Palatino Linotype" w:hAnsi="Palatino Linotype" w:cs="Arial"/>
          <w:b/>
          <w:bCs/>
          <w:sz w:val="24"/>
          <w:szCs w:val="24"/>
        </w:rPr>
        <w:t xml:space="preserve"> </w:t>
      </w:r>
      <w:r w:rsidR="007773E6">
        <w:rPr>
          <w:rFonts w:ascii="Palatino Linotype" w:hAnsi="Palatino Linotype" w:cs="Arial"/>
          <w:sz w:val="24"/>
          <w:szCs w:val="24"/>
        </w:rPr>
        <w:t>se desprenden las siguientes consideraciones:</w:t>
      </w:r>
    </w:p>
    <w:p w14:paraId="5EB61A55" w14:textId="77777777" w:rsidR="00133A1D" w:rsidRDefault="00133A1D">
      <w:pPr>
        <w:pStyle w:val="Prrafodelista"/>
        <w:numPr>
          <w:ilvl w:val="0"/>
          <w:numId w:val="1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 xml:space="preserve">Sujetos Obligados. </w:t>
      </w:r>
    </w:p>
    <w:p w14:paraId="66A73EC6" w14:textId="5558083B" w:rsidR="009E6A1B" w:rsidRPr="009E6A1B" w:rsidRDefault="00133A1D">
      <w:pPr>
        <w:pStyle w:val="Prrafodelista"/>
        <w:numPr>
          <w:ilvl w:val="0"/>
          <w:numId w:val="11"/>
        </w:numPr>
        <w:autoSpaceDE w:val="0"/>
        <w:autoSpaceDN w:val="0"/>
        <w:adjustRightInd w:val="0"/>
        <w:spacing w:before="240" w:line="360" w:lineRule="auto"/>
        <w:jc w:val="both"/>
        <w:rPr>
          <w:rFonts w:ascii="Palatino Linotype" w:hAnsi="Palatino Linotype" w:cs="Arial"/>
          <w:b/>
          <w:bCs/>
          <w:i/>
          <w:iCs/>
          <w:sz w:val="20"/>
          <w:szCs w:val="20"/>
        </w:rPr>
      </w:pPr>
      <w:r>
        <w:rPr>
          <w:rFonts w:ascii="Palatino Linotype" w:hAnsi="Palatino Linotype" w:cs="Arial"/>
        </w:rPr>
        <w:t xml:space="preserve">Que </w:t>
      </w:r>
      <w:r w:rsidR="007773E6">
        <w:rPr>
          <w:rFonts w:ascii="Palatino Linotype" w:hAnsi="Palatino Linotype" w:cs="Arial"/>
        </w:rPr>
        <w:t xml:space="preserve">fueron formulados </w:t>
      </w:r>
      <w:r w:rsidR="009E6A1B">
        <w:rPr>
          <w:rFonts w:ascii="Palatino Linotype" w:hAnsi="Palatino Linotype" w:cs="Arial"/>
          <w:b/>
          <w:bCs/>
        </w:rPr>
        <w:t>2</w:t>
      </w:r>
      <w:r w:rsidR="007773E6">
        <w:rPr>
          <w:rFonts w:ascii="Palatino Linotype" w:hAnsi="Palatino Linotype" w:cs="Arial"/>
          <w:b/>
          <w:bCs/>
        </w:rPr>
        <w:t xml:space="preserve"> -</w:t>
      </w:r>
      <w:r w:rsidR="00EE40D9">
        <w:rPr>
          <w:rFonts w:ascii="Palatino Linotype" w:hAnsi="Palatino Linotype" w:cs="Arial"/>
          <w:b/>
          <w:bCs/>
        </w:rPr>
        <w:t>dos</w:t>
      </w:r>
      <w:r w:rsidR="007773E6">
        <w:rPr>
          <w:rFonts w:ascii="Palatino Linotype" w:hAnsi="Palatino Linotype" w:cs="Arial"/>
          <w:b/>
          <w:bCs/>
        </w:rPr>
        <w:t xml:space="preserve">- </w:t>
      </w:r>
      <w:r w:rsidR="007773E6">
        <w:rPr>
          <w:rFonts w:ascii="Palatino Linotype" w:hAnsi="Palatino Linotype" w:cs="Arial"/>
        </w:rPr>
        <w:t xml:space="preserve">requerimientos respecto de los cuales no fue delimitado elemento temporal, debiendo de ser fijado a la fecha en que se ejerció el derecho de acceso a la información pública, es decir, al </w:t>
      </w:r>
      <w:r w:rsidR="009E6A1B">
        <w:rPr>
          <w:rFonts w:ascii="Palatino Linotype" w:hAnsi="Palatino Linotype" w:cs="Arial"/>
        </w:rPr>
        <w:t xml:space="preserve">uno de febrero de dos mil veintitrés. </w:t>
      </w:r>
    </w:p>
    <w:p w14:paraId="22E55763" w14:textId="77777777" w:rsidR="009E6A1B" w:rsidRPr="009E6A1B" w:rsidRDefault="009E6A1B" w:rsidP="009E6A1B">
      <w:pPr>
        <w:pStyle w:val="Prrafodelista"/>
        <w:autoSpaceDE w:val="0"/>
        <w:autoSpaceDN w:val="0"/>
        <w:adjustRightInd w:val="0"/>
        <w:spacing w:before="240" w:line="360" w:lineRule="auto"/>
        <w:ind w:left="720"/>
        <w:jc w:val="both"/>
        <w:rPr>
          <w:rFonts w:ascii="Palatino Linotype" w:hAnsi="Palatino Linotype" w:cs="Arial"/>
          <w:b/>
          <w:bCs/>
          <w:i/>
          <w:iCs/>
          <w:sz w:val="20"/>
          <w:szCs w:val="20"/>
        </w:rPr>
      </w:pPr>
    </w:p>
    <w:p w14:paraId="5C2A02B1" w14:textId="1272148B" w:rsidR="001534CF" w:rsidRPr="0051062B" w:rsidRDefault="001534CF" w:rsidP="001534C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2B63351" w14:textId="77777777" w:rsidR="001534CF" w:rsidRPr="0051062B" w:rsidRDefault="001534CF" w:rsidP="001534C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2DB7D4C" w14:textId="77777777" w:rsidR="001534CF" w:rsidRPr="0051062B" w:rsidRDefault="001534CF" w:rsidP="001534CF">
      <w:pPr>
        <w:pStyle w:val="Citas"/>
        <w:rPr>
          <w:b/>
        </w:rPr>
      </w:pPr>
      <w:r w:rsidRPr="0051062B">
        <w:rPr>
          <w:b/>
        </w:rPr>
        <w:t xml:space="preserve">Artículo 181. … </w:t>
      </w:r>
    </w:p>
    <w:p w14:paraId="2962A267" w14:textId="77777777" w:rsidR="001534CF" w:rsidRDefault="001534CF" w:rsidP="001534C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551ECE12" w14:textId="188EC209" w:rsidR="001534CF" w:rsidRDefault="001534CF" w:rsidP="001534CF">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sidRPr="00074A76">
        <w:rPr>
          <w:rFonts w:ascii="Palatino Linotype" w:hAnsi="Palatino Linotype"/>
          <w:b/>
          <w:bCs/>
          <w:sz w:val="24"/>
          <w:szCs w:val="24"/>
        </w:rPr>
        <w:t xml:space="preserve">Recurrente, </w:t>
      </w:r>
      <w:r w:rsidRPr="00074A76">
        <w:rPr>
          <w:rFonts w:ascii="Palatino Linotype" w:hAnsi="Palatino Linotype"/>
          <w:sz w:val="24"/>
          <w:szCs w:val="24"/>
        </w:rPr>
        <w:t xml:space="preserve">de manera objetiva se precisa que versa en conocer la siguiente información: </w:t>
      </w:r>
    </w:p>
    <w:p w14:paraId="6E68F4E0" w14:textId="0F94DF28" w:rsidR="007773E6" w:rsidRDefault="009E6A1B">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Título profesional de los servidores públicos </w:t>
      </w:r>
      <w:r w:rsidR="00F4735B">
        <w:rPr>
          <w:rFonts w:ascii="Palatino Linotype" w:hAnsi="Palatino Linotype" w:cs="Arial"/>
        </w:rPr>
        <w:t xml:space="preserve">adscritos a la Coordinación de Catastro Municipal y/o equivalente, al uno de febrero de dos mil veintitrés. </w:t>
      </w:r>
    </w:p>
    <w:p w14:paraId="3B0C5372" w14:textId="3132BD3B" w:rsidR="00F4735B" w:rsidRDefault="00F4735B">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Cédula profesional de los servidores públicos adscritos a la Coordinación de Catastro Municipal y/o equivalente, al uno de febrero de dos mil veintitrés. </w:t>
      </w:r>
    </w:p>
    <w:p w14:paraId="45213BFD" w14:textId="77777777" w:rsidR="00DF3F6B" w:rsidRDefault="00DF3F6B" w:rsidP="00E04DB7">
      <w:pPr>
        <w:autoSpaceDE w:val="0"/>
        <w:autoSpaceDN w:val="0"/>
        <w:adjustRightInd w:val="0"/>
        <w:spacing w:before="240" w:line="360" w:lineRule="auto"/>
        <w:jc w:val="both"/>
        <w:rPr>
          <w:rFonts w:ascii="Palatino Linotype" w:hAnsi="Palatino Linotype" w:cs="Arial"/>
          <w:sz w:val="24"/>
          <w:szCs w:val="24"/>
        </w:rPr>
      </w:pPr>
    </w:p>
    <w:p w14:paraId="3527AF65" w14:textId="33FE097D" w:rsidR="00EE40D9" w:rsidRDefault="00EE40D9" w:rsidP="00E04DB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resulta oportuno referir que el </w:t>
      </w:r>
      <w:r w:rsidR="00903D18">
        <w:rPr>
          <w:rFonts w:ascii="Palatino Linotype" w:hAnsi="Palatino Linotype" w:cs="Arial"/>
          <w:sz w:val="24"/>
          <w:szCs w:val="24"/>
        </w:rPr>
        <w:t>título</w:t>
      </w:r>
      <w:r>
        <w:rPr>
          <w:rFonts w:ascii="Palatino Linotype" w:hAnsi="Palatino Linotype" w:cs="Arial"/>
          <w:sz w:val="24"/>
          <w:szCs w:val="24"/>
        </w:rPr>
        <w:t xml:space="preserve"> profesional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 </w:t>
      </w:r>
    </w:p>
    <w:p w14:paraId="192DF052" w14:textId="77777777" w:rsidR="00EE40D9" w:rsidRDefault="00EE40D9" w:rsidP="00E04DB7">
      <w:pPr>
        <w:spacing w:after="0" w:line="360" w:lineRule="auto"/>
        <w:jc w:val="both"/>
        <w:rPr>
          <w:rFonts w:ascii="Palatino Linotype" w:hAnsi="Palatino Linotype" w:cs="Arial"/>
          <w:sz w:val="24"/>
          <w:szCs w:val="24"/>
        </w:rPr>
      </w:pPr>
    </w:p>
    <w:p w14:paraId="688CF4C7" w14:textId="44AE4990" w:rsidR="00EE40D9" w:rsidRDefault="00EE40D9" w:rsidP="00E04DB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24D8577E" w14:textId="77777777" w:rsidR="00EE40D9" w:rsidRDefault="00EE40D9" w:rsidP="00E04DB7">
      <w:pPr>
        <w:spacing w:after="0" w:line="360" w:lineRule="auto"/>
        <w:jc w:val="both"/>
        <w:rPr>
          <w:rFonts w:ascii="Palatino Linotype" w:hAnsi="Palatino Linotype" w:cs="Arial"/>
          <w:sz w:val="24"/>
          <w:szCs w:val="24"/>
        </w:rPr>
      </w:pPr>
    </w:p>
    <w:p w14:paraId="3A289AD9" w14:textId="0EC62808" w:rsidR="00EE40D9" w:rsidRDefault="00EE40D9" w:rsidP="00E04DB7">
      <w:pPr>
        <w:spacing w:after="0" w:line="360" w:lineRule="auto"/>
        <w:jc w:val="both"/>
        <w:rPr>
          <w:rFonts w:ascii="Palatino Linotype" w:hAnsi="Palatino Linotype" w:cs="Arial"/>
          <w:sz w:val="24"/>
          <w:szCs w:val="24"/>
        </w:rPr>
      </w:pPr>
      <w:r>
        <w:rPr>
          <w:rFonts w:ascii="Palatino Linotype" w:hAnsi="Palatino Linotype" w:cs="Arial"/>
          <w:sz w:val="24"/>
          <w:szCs w:val="24"/>
        </w:rPr>
        <w:t>En este sentido, los documentos en cita son susceptibles de reflejar algunos de los siguientes atributos:</w:t>
      </w:r>
    </w:p>
    <w:p w14:paraId="3B669A1D" w14:textId="77777777" w:rsidR="00EE40D9" w:rsidRPr="00A0356C" w:rsidRDefault="00EE40D9" w:rsidP="00EE40D9">
      <w:pPr>
        <w:pStyle w:val="Encabezado"/>
        <w:tabs>
          <w:tab w:val="clear" w:pos="4419"/>
          <w:tab w:val="clear" w:pos="8838"/>
          <w:tab w:val="left" w:pos="7770"/>
        </w:tabs>
        <w:jc w:val="both"/>
        <w:rPr>
          <w:rFonts w:ascii="Palatino Linotype" w:hAnsi="Palatino Linotype"/>
          <w:bCs/>
          <w:sz w:val="22"/>
          <w:szCs w:val="22"/>
        </w:rPr>
      </w:pPr>
    </w:p>
    <w:p w14:paraId="6A331EFA" w14:textId="77777777" w:rsidR="00EE40D9" w:rsidRDefault="00EE40D9" w:rsidP="00EE40D9">
      <w:pPr>
        <w:pStyle w:val="Encabezado"/>
        <w:numPr>
          <w:ilvl w:val="0"/>
          <w:numId w:val="32"/>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lastRenderedPageBreak/>
        <w:t>Número de cédula profesional:</w:t>
      </w:r>
      <w:r w:rsidRPr="00EE40D9">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0C8F9E98" w14:textId="77777777" w:rsidR="00EE40D9" w:rsidRPr="00EE40D9" w:rsidRDefault="00EE40D9" w:rsidP="00EE40D9">
      <w:pPr>
        <w:pStyle w:val="Encabezado"/>
        <w:tabs>
          <w:tab w:val="clear" w:pos="4419"/>
          <w:tab w:val="clear" w:pos="8838"/>
          <w:tab w:val="left" w:pos="7770"/>
        </w:tabs>
        <w:spacing w:line="360" w:lineRule="auto"/>
        <w:ind w:left="720"/>
        <w:jc w:val="both"/>
        <w:rPr>
          <w:rFonts w:ascii="Palatino Linotype" w:hAnsi="Palatino Linotype"/>
          <w:bCs/>
        </w:rPr>
      </w:pPr>
    </w:p>
    <w:p w14:paraId="463851DC" w14:textId="77777777" w:rsidR="00EE40D9" w:rsidRPr="00EE40D9" w:rsidRDefault="00EE40D9" w:rsidP="00EE40D9">
      <w:pPr>
        <w:pStyle w:val="Encabezado"/>
        <w:numPr>
          <w:ilvl w:val="0"/>
          <w:numId w:val="32"/>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t>Fotografía:</w:t>
      </w:r>
      <w:r w:rsidRPr="00EE40D9">
        <w:rPr>
          <w:rFonts w:ascii="Palatino Linotype" w:hAnsi="Palatino Linotype"/>
          <w:bCs/>
        </w:rPr>
        <w:t xml:space="preserve"> Tratándose de servidores públicos se cuenta con un espectro menor de protección a sus datos personales en comparación con cualquier otra persona física, en razón del interés público que revisten sus funciones, por lo que, </w:t>
      </w:r>
      <w:r w:rsidRPr="00EE40D9">
        <w:rPr>
          <w:rFonts w:ascii="Palatino Linotype" w:hAnsi="Palatino Linotype" w:cs="Arial"/>
          <w:color w:val="444444"/>
          <w:shd w:val="clear" w:color="auto" w:fill="FFFFFF"/>
        </w:rPr>
        <w:t xml:space="preserve">aquellos con la calidad de </w:t>
      </w:r>
      <w:r w:rsidRPr="009E4F7E">
        <w:rPr>
          <w:rFonts w:ascii="Palatino Linotype" w:hAnsi="Palatino Linotype" w:cs="Arial"/>
          <w:color w:val="444444"/>
        </w:rPr>
        <w:t>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w:t>
      </w:r>
      <w:r w:rsidRPr="00EE40D9">
        <w:rPr>
          <w:rFonts w:ascii="Palatino Linotype" w:hAnsi="Palatino Linotype" w:cs="Arial"/>
          <w:color w:val="444444"/>
          <w:shd w:val="clear" w:color="auto" w:fill="FFFFFF"/>
        </w:rPr>
        <w:t>to con la ciudadanía.</w:t>
      </w:r>
    </w:p>
    <w:p w14:paraId="79A9341E" w14:textId="77777777" w:rsidR="00EE40D9" w:rsidRPr="00EE40D9" w:rsidRDefault="00EE40D9" w:rsidP="00EE40D9">
      <w:pPr>
        <w:pStyle w:val="Encabezado"/>
        <w:tabs>
          <w:tab w:val="clear" w:pos="4419"/>
          <w:tab w:val="clear" w:pos="8838"/>
          <w:tab w:val="left" w:pos="7770"/>
        </w:tabs>
        <w:spacing w:line="360" w:lineRule="auto"/>
        <w:ind w:left="720"/>
        <w:jc w:val="both"/>
        <w:rPr>
          <w:rFonts w:ascii="Palatino Linotype" w:hAnsi="Palatino Linotype"/>
          <w:bCs/>
        </w:rPr>
      </w:pPr>
    </w:p>
    <w:p w14:paraId="6B4162E0" w14:textId="77777777" w:rsidR="00EE40D9" w:rsidRPr="00EE40D9" w:rsidRDefault="00EE40D9" w:rsidP="00EE40D9">
      <w:pPr>
        <w:pStyle w:val="Encabezado"/>
        <w:numPr>
          <w:ilvl w:val="0"/>
          <w:numId w:val="32"/>
        </w:numPr>
        <w:tabs>
          <w:tab w:val="clear" w:pos="4419"/>
          <w:tab w:val="clear" w:pos="8838"/>
          <w:tab w:val="left" w:pos="7770"/>
        </w:tabs>
        <w:spacing w:line="360" w:lineRule="auto"/>
        <w:jc w:val="both"/>
        <w:rPr>
          <w:rFonts w:ascii="Palatino Linotype" w:hAnsi="Palatino Linotype"/>
          <w:b/>
          <w:bCs/>
        </w:rPr>
      </w:pPr>
      <w:r w:rsidRPr="00EE40D9">
        <w:rPr>
          <w:rFonts w:ascii="Palatino Linotype" w:hAnsi="Palatino Linotype"/>
          <w:b/>
          <w:bCs/>
        </w:rPr>
        <w:t xml:space="preserve">Nombre del titular: </w:t>
      </w:r>
      <w:r w:rsidRPr="00EE40D9">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79E850B0" w14:textId="77777777" w:rsidR="00EE40D9" w:rsidRPr="00EE40D9" w:rsidRDefault="00EE40D9" w:rsidP="00EE40D9">
      <w:pPr>
        <w:pStyle w:val="Encabezado"/>
        <w:numPr>
          <w:ilvl w:val="0"/>
          <w:numId w:val="32"/>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lastRenderedPageBreak/>
        <w:t>Clave Única de Registro de Población:</w:t>
      </w:r>
      <w:r w:rsidRPr="00EE40D9">
        <w:rPr>
          <w:rFonts w:ascii="Palatino Linotype" w:hAnsi="Palatino Linotype"/>
          <w:bCs/>
        </w:rPr>
        <w:t xml:space="preserve"> </w:t>
      </w:r>
      <w:r w:rsidRPr="00EE40D9">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06C6A5E" w14:textId="77777777" w:rsidR="00EE40D9" w:rsidRPr="00EE40D9" w:rsidRDefault="00EE40D9" w:rsidP="00EE40D9">
      <w:pPr>
        <w:pStyle w:val="Prrafodelista"/>
        <w:spacing w:line="360" w:lineRule="auto"/>
        <w:jc w:val="both"/>
        <w:rPr>
          <w:rFonts w:ascii="Palatino Linotype" w:hAnsi="Palatino Linotype"/>
          <w:bCs/>
        </w:rPr>
      </w:pPr>
    </w:p>
    <w:p w14:paraId="3A3990DC" w14:textId="77777777" w:rsidR="00EE40D9" w:rsidRPr="00EE40D9" w:rsidRDefault="00EE40D9" w:rsidP="00EE40D9">
      <w:pPr>
        <w:pStyle w:val="Encabezado"/>
        <w:numPr>
          <w:ilvl w:val="0"/>
          <w:numId w:val="32"/>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t>Nombre y firma del Director General de Profesiones de la Secretaría de Educación Pública:</w:t>
      </w:r>
      <w:r w:rsidRPr="00EE40D9">
        <w:rPr>
          <w:rFonts w:ascii="Palatino Linotype" w:hAnsi="Palatino Linotype"/>
          <w:bCs/>
        </w:rPr>
        <w:t xml:space="preserve"> Se estima como un dato de carácter público, al dar fe de que la expedición de la cédula profesional fue en ejercicio de las facultades conferidas. </w:t>
      </w:r>
    </w:p>
    <w:p w14:paraId="4D77134D" w14:textId="77777777" w:rsidR="00EE40D9" w:rsidRPr="00EE40D9" w:rsidRDefault="00EE40D9" w:rsidP="00EE40D9">
      <w:pPr>
        <w:pStyle w:val="Prrafodelista"/>
        <w:spacing w:line="360" w:lineRule="auto"/>
        <w:jc w:val="both"/>
        <w:rPr>
          <w:rFonts w:ascii="Palatino Linotype" w:hAnsi="Palatino Linotype"/>
          <w:bCs/>
        </w:rPr>
      </w:pPr>
    </w:p>
    <w:p w14:paraId="6C2C4078" w14:textId="77777777" w:rsidR="00EE40D9" w:rsidRPr="00EE40D9" w:rsidRDefault="00EE40D9" w:rsidP="00EE40D9">
      <w:pPr>
        <w:pStyle w:val="Encabezado"/>
        <w:numPr>
          <w:ilvl w:val="0"/>
          <w:numId w:val="32"/>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t xml:space="preserve">Firma del titular: </w:t>
      </w:r>
      <w:r w:rsidRPr="00EE40D9">
        <w:rPr>
          <w:rFonts w:ascii="Palatino Linotype" w:hAnsi="Palatino Linotype"/>
          <w:bCs/>
        </w:rPr>
        <w:t xml:space="preserve">Tratándose de personas físicas en el rol de ciudadanos, es </w:t>
      </w:r>
      <w:r w:rsidRPr="00EE40D9">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78B23114" w14:textId="77777777" w:rsidR="00EE40D9" w:rsidRPr="00EE40D9" w:rsidRDefault="00EE40D9" w:rsidP="00EE40D9">
      <w:pPr>
        <w:pStyle w:val="Prrafodelista"/>
        <w:spacing w:line="360" w:lineRule="auto"/>
        <w:jc w:val="both"/>
        <w:rPr>
          <w:rFonts w:ascii="Palatino Linotype" w:hAnsi="Palatino Linotype"/>
          <w:bCs/>
        </w:rPr>
      </w:pPr>
    </w:p>
    <w:p w14:paraId="6711C546" w14:textId="7DD8D67E" w:rsidR="00EE40D9" w:rsidRPr="00EE40D9" w:rsidRDefault="00EE40D9" w:rsidP="00EE40D9">
      <w:pPr>
        <w:pStyle w:val="Encabezado"/>
        <w:tabs>
          <w:tab w:val="clear" w:pos="4419"/>
          <w:tab w:val="clear" w:pos="8838"/>
          <w:tab w:val="left" w:pos="7770"/>
        </w:tabs>
        <w:spacing w:line="360" w:lineRule="auto"/>
        <w:ind w:left="720"/>
        <w:jc w:val="both"/>
        <w:rPr>
          <w:rFonts w:ascii="Palatino Linotype" w:hAnsi="Palatino Linotype"/>
          <w:bCs/>
        </w:rPr>
      </w:pPr>
      <w:r w:rsidRPr="00EE40D9">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w:t>
      </w:r>
      <w:r w:rsidRPr="00EE40D9">
        <w:rPr>
          <w:rFonts w:ascii="Palatino Linotype" w:hAnsi="Palatino Linotype"/>
          <w:bCs/>
        </w:rPr>
        <w:lastRenderedPageBreak/>
        <w:t xml:space="preserve">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3AE8489B" w14:textId="77777777" w:rsidR="00EE40D9" w:rsidRPr="00EE40D9" w:rsidRDefault="00EE40D9" w:rsidP="00EE40D9">
      <w:pPr>
        <w:spacing w:after="0" w:line="360" w:lineRule="auto"/>
        <w:jc w:val="both"/>
        <w:rPr>
          <w:rFonts w:ascii="Palatino Linotype" w:hAnsi="Palatino Linotype" w:cs="Arial"/>
          <w:sz w:val="24"/>
          <w:szCs w:val="24"/>
          <w:lang w:val="es-ES"/>
        </w:rPr>
      </w:pPr>
    </w:p>
    <w:p w14:paraId="1C4D1A6D" w14:textId="77777777" w:rsidR="00EE40D9" w:rsidRDefault="00EE40D9" w:rsidP="00E04DB7">
      <w:pPr>
        <w:spacing w:after="0" w:line="360" w:lineRule="auto"/>
        <w:jc w:val="both"/>
        <w:rPr>
          <w:rFonts w:ascii="Palatino Linotype" w:hAnsi="Palatino Linotype" w:cs="Arial"/>
          <w:sz w:val="24"/>
          <w:szCs w:val="24"/>
        </w:rPr>
      </w:pPr>
    </w:p>
    <w:p w14:paraId="079F5378" w14:textId="728C10C2" w:rsidR="00E04DB7" w:rsidRDefault="00EE40D9" w:rsidP="00E04DB7">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Ahora bien, </w:t>
      </w:r>
      <w:r w:rsidR="00E04DB7">
        <w:rPr>
          <w:rFonts w:ascii="Palatino Linotype" w:hAnsi="Palatino Linotype" w:cs="Arial"/>
          <w:sz w:val="24"/>
          <w:szCs w:val="24"/>
        </w:rPr>
        <w:t xml:space="preserve">a efecto de identificar las unidades administrativas competentes se traen a colación los </w:t>
      </w:r>
      <w:r w:rsidR="00E04DB7">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651E25D"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E65AD01"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ABDDB34"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8F49E8" w14:textId="77777777" w:rsidR="00E04DB7" w:rsidRDefault="00E04DB7" w:rsidP="00E04DB7">
      <w:pPr>
        <w:pStyle w:val="INFOEM0"/>
      </w:pPr>
      <w:r>
        <w:t xml:space="preserve">II. Su estructura orgánica completa, en un formato que permita vincular cada parte de la estructura, las atribuciones y responsabilidades que le corresponden a cada </w:t>
      </w:r>
      <w:r>
        <w:lastRenderedPageBreak/>
        <w:t>servidor público, prestador de servicios profesionales o miembro de los sujetos obligados, de conformidad con las disposiciones jurídicas aplicables;</w:t>
      </w:r>
    </w:p>
    <w:p w14:paraId="44133853" w14:textId="77777777" w:rsidR="00E04DB7" w:rsidRPr="00A94BBE" w:rsidRDefault="00E04DB7" w:rsidP="00E04DB7">
      <w:pPr>
        <w:pStyle w:val="INFOEM0"/>
        <w:rPr>
          <w:b/>
        </w:rPr>
      </w:pPr>
      <w:r>
        <w:t xml:space="preserve"> (…)” </w:t>
      </w:r>
      <w:r>
        <w:rPr>
          <w:b/>
        </w:rPr>
        <w:t xml:space="preserve">[Sic] </w:t>
      </w:r>
    </w:p>
    <w:p w14:paraId="3064A97C" w14:textId="0A57A993" w:rsidR="00E04DB7" w:rsidRDefault="00E04DB7" w:rsidP="00E04DB7">
      <w:pPr>
        <w:pStyle w:val="Sinespaciado"/>
        <w:spacing w:line="360" w:lineRule="auto"/>
        <w:jc w:val="both"/>
        <w:rPr>
          <w:rFonts w:ascii="Palatino Linotype" w:hAnsi="Palatino Linotype"/>
        </w:rPr>
      </w:pPr>
    </w:p>
    <w:p w14:paraId="4C096975" w14:textId="74A0EA44" w:rsidR="00AB3CCD" w:rsidRDefault="00AB3CCD" w:rsidP="00E04DB7">
      <w:pPr>
        <w:pStyle w:val="Sinespaciado"/>
        <w:spacing w:line="360" w:lineRule="auto"/>
        <w:jc w:val="both"/>
        <w:rPr>
          <w:rFonts w:ascii="Palatino Linotype" w:hAnsi="Palatino Linotype"/>
        </w:rPr>
      </w:pPr>
      <w:r>
        <w:rPr>
          <w:rFonts w:ascii="Palatino Linotype" w:hAnsi="Palatino Linotype"/>
        </w:rPr>
        <w:t xml:space="preserve">Resulta oportuno traer a colación las siguientes imágenes ilustrativas, correspondientes al organigrama del </w:t>
      </w:r>
      <w:r>
        <w:rPr>
          <w:rFonts w:ascii="Palatino Linotype" w:hAnsi="Palatino Linotype"/>
          <w:b/>
          <w:bCs/>
        </w:rPr>
        <w:t>Sujeto Obligado</w:t>
      </w:r>
      <w:r w:rsidR="00A35411">
        <w:rPr>
          <w:rFonts w:ascii="Palatino Linotype" w:hAnsi="Palatino Linotype"/>
          <w:b/>
          <w:bCs/>
        </w:rPr>
        <w:t xml:space="preserve">: </w:t>
      </w:r>
    </w:p>
    <w:p w14:paraId="20C6D204" w14:textId="381D5DF1" w:rsidR="00E04DB7" w:rsidRDefault="00F4735B" w:rsidP="00E04DB7">
      <w:pPr>
        <w:pStyle w:val="Sinespaciado"/>
        <w:spacing w:line="360" w:lineRule="auto"/>
        <w:jc w:val="both"/>
        <w:rPr>
          <w:rFonts w:ascii="Palatino Linotype" w:hAnsi="Palatino Linotype"/>
          <w:b/>
          <w:bCs/>
        </w:rPr>
      </w:pPr>
      <w:r>
        <w:rPr>
          <w:rFonts w:ascii="Palatino Linotype" w:hAnsi="Palatino Linotype" w:cs="Arial"/>
          <w:b/>
          <w:bCs/>
          <w:noProof/>
          <w:lang w:eastAsia="es-MX"/>
        </w:rPr>
        <w:drawing>
          <wp:anchor distT="0" distB="0" distL="114300" distR="114300" simplePos="0" relativeHeight="251847668" behindDoc="0" locked="0" layoutInCell="1" allowOverlap="1" wp14:anchorId="0E01D2FE" wp14:editId="5CF3B447">
            <wp:simplePos x="0" y="0"/>
            <wp:positionH relativeFrom="column">
              <wp:posOffset>86229</wp:posOffset>
            </wp:positionH>
            <wp:positionV relativeFrom="paragraph">
              <wp:posOffset>307939</wp:posOffset>
            </wp:positionV>
            <wp:extent cx="5760720" cy="3324225"/>
            <wp:effectExtent l="19050" t="19050" r="11430" b="28575"/>
            <wp:wrapThrough wrapText="bothSides">
              <wp:wrapPolygon edited="0">
                <wp:start x="-71" y="-124"/>
                <wp:lineTo x="-71" y="21662"/>
                <wp:lineTo x="21571" y="21662"/>
                <wp:lineTo x="21571" y="-124"/>
                <wp:lineTo x="-71" y="-124"/>
              </wp:wrapPolygon>
            </wp:wrapThrough>
            <wp:docPr id="1972639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3242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1A0D260" w14:textId="59A9AA36" w:rsidR="00F4735B" w:rsidRDefault="00EE40D9" w:rsidP="008028E9">
      <w:pPr>
        <w:autoSpaceDE w:val="0"/>
        <w:autoSpaceDN w:val="0"/>
        <w:adjustRightInd w:val="0"/>
        <w:spacing w:before="240" w:line="360" w:lineRule="auto"/>
        <w:jc w:val="both"/>
        <w:rPr>
          <w:rFonts w:ascii="Palatino Linotype" w:hAnsi="Palatino Linotype" w:cs="Arial"/>
          <w:b/>
          <w:bCs/>
          <w:noProof/>
        </w:rPr>
      </w:pPr>
      <w:r>
        <w:rPr>
          <w:rFonts w:ascii="Palatino Linotype" w:hAnsi="Palatino Linotype" w:cs="Arial"/>
          <w:b/>
          <w:bCs/>
          <w:noProof/>
          <w:lang w:eastAsia="es-MX"/>
        </w:rPr>
        <w:drawing>
          <wp:anchor distT="0" distB="0" distL="114300" distR="114300" simplePos="0" relativeHeight="251848692" behindDoc="0" locked="0" layoutInCell="1" allowOverlap="1" wp14:anchorId="5276C779" wp14:editId="3A23D5BA">
            <wp:simplePos x="0" y="0"/>
            <wp:positionH relativeFrom="column">
              <wp:posOffset>568960</wp:posOffset>
            </wp:positionH>
            <wp:positionV relativeFrom="paragraph">
              <wp:posOffset>3941369</wp:posOffset>
            </wp:positionV>
            <wp:extent cx="4822190" cy="603885"/>
            <wp:effectExtent l="19050" t="19050" r="16510" b="24765"/>
            <wp:wrapThrough wrapText="bothSides">
              <wp:wrapPolygon edited="0">
                <wp:start x="-85" y="-681"/>
                <wp:lineTo x="-85" y="21804"/>
                <wp:lineTo x="21589" y="21804"/>
                <wp:lineTo x="21589" y="-681"/>
                <wp:lineTo x="-85" y="-681"/>
              </wp:wrapPolygon>
            </wp:wrapThrough>
            <wp:docPr id="7983598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2190" cy="6038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16613A8" w14:textId="27F58357" w:rsidR="00F4735B" w:rsidRDefault="00F4735B" w:rsidP="008028E9">
      <w:pPr>
        <w:autoSpaceDE w:val="0"/>
        <w:autoSpaceDN w:val="0"/>
        <w:adjustRightInd w:val="0"/>
        <w:spacing w:before="240" w:line="360" w:lineRule="auto"/>
        <w:jc w:val="both"/>
        <w:rPr>
          <w:rFonts w:ascii="Palatino Linotype" w:hAnsi="Palatino Linotype" w:cs="Arial"/>
          <w:b/>
          <w:bCs/>
          <w:noProof/>
        </w:rPr>
      </w:pPr>
    </w:p>
    <w:p w14:paraId="350B0299" w14:textId="77777777" w:rsidR="009E4F7E" w:rsidRDefault="009E4F7E" w:rsidP="001810AA">
      <w:pPr>
        <w:autoSpaceDE w:val="0"/>
        <w:autoSpaceDN w:val="0"/>
        <w:adjustRightInd w:val="0"/>
        <w:spacing w:before="240" w:line="360" w:lineRule="auto"/>
        <w:jc w:val="both"/>
        <w:rPr>
          <w:rFonts w:ascii="Palatino Linotype" w:hAnsi="Palatino Linotype" w:cs="Arial"/>
          <w:noProof/>
          <w:sz w:val="24"/>
          <w:szCs w:val="24"/>
        </w:rPr>
      </w:pPr>
    </w:p>
    <w:p w14:paraId="4C4BBBCB" w14:textId="6B54F369" w:rsidR="003E55DB" w:rsidRDefault="001810AA" w:rsidP="001810AA">
      <w:pPr>
        <w:autoSpaceDE w:val="0"/>
        <w:autoSpaceDN w:val="0"/>
        <w:adjustRightInd w:val="0"/>
        <w:spacing w:before="240" w:line="360" w:lineRule="auto"/>
        <w:jc w:val="both"/>
        <w:rPr>
          <w:rFonts w:ascii="Palatino Linotype" w:hAnsi="Palatino Linotype"/>
          <w:sz w:val="24"/>
          <w:szCs w:val="24"/>
        </w:rPr>
      </w:pPr>
      <w:r w:rsidRPr="000064FD">
        <w:rPr>
          <w:rFonts w:ascii="Palatino Linotype" w:hAnsi="Palatino Linotype" w:cs="Arial"/>
          <w:noProof/>
          <w:sz w:val="24"/>
          <w:szCs w:val="24"/>
        </w:rPr>
        <w:lastRenderedPageBreak/>
        <w:t>D</w:t>
      </w:r>
      <w:proofErr w:type="spellStart"/>
      <w:r w:rsidR="00E04DB7" w:rsidRPr="000064FD">
        <w:rPr>
          <w:rFonts w:ascii="Palatino Linotype" w:hAnsi="Palatino Linotype"/>
          <w:sz w:val="24"/>
          <w:szCs w:val="24"/>
        </w:rPr>
        <w:t>e</w:t>
      </w:r>
      <w:proofErr w:type="spellEnd"/>
      <w:r w:rsidR="00E04DB7" w:rsidRPr="000064FD">
        <w:rPr>
          <w:rFonts w:ascii="Palatino Linotype" w:hAnsi="Palatino Linotype"/>
          <w:sz w:val="24"/>
          <w:szCs w:val="24"/>
        </w:rPr>
        <w:t xml:space="preserve"> lo expuesto con anterioridad, se desprende que </w:t>
      </w:r>
      <w:r w:rsidR="00E04DB7" w:rsidRPr="000064FD">
        <w:rPr>
          <w:rFonts w:ascii="Palatino Linotype" w:hAnsi="Palatino Linotype"/>
          <w:b/>
          <w:bCs/>
          <w:sz w:val="24"/>
          <w:szCs w:val="24"/>
        </w:rPr>
        <w:t xml:space="preserve">El Sujeto Obligado </w:t>
      </w:r>
      <w:r w:rsidR="00E04DB7" w:rsidRPr="000064FD">
        <w:rPr>
          <w:rFonts w:ascii="Palatino Linotype" w:hAnsi="Palatino Linotype"/>
          <w:sz w:val="24"/>
          <w:szCs w:val="24"/>
        </w:rPr>
        <w:t xml:space="preserve">se auxilia de diversas Direcciones, Subdirecciones, Departamentos, Unidades Administrativas y Órganos Descentralizados para cumplir con sus fines y objetivos, resultando de nuestro más amplio interés </w:t>
      </w:r>
      <w:r w:rsidR="0072048E" w:rsidRPr="000064FD">
        <w:rPr>
          <w:rFonts w:ascii="Palatino Linotype" w:hAnsi="Palatino Linotype"/>
          <w:sz w:val="24"/>
          <w:szCs w:val="24"/>
        </w:rPr>
        <w:t xml:space="preserve">la </w:t>
      </w:r>
      <w:r w:rsidR="003E55DB">
        <w:rPr>
          <w:rFonts w:ascii="Palatino Linotype" w:hAnsi="Palatino Linotype"/>
          <w:sz w:val="24"/>
          <w:szCs w:val="24"/>
        </w:rPr>
        <w:t>Dirección de Administración</w:t>
      </w:r>
      <w:r w:rsidR="00F4735B">
        <w:rPr>
          <w:rFonts w:ascii="Palatino Linotype" w:hAnsi="Palatino Linotype"/>
          <w:sz w:val="24"/>
          <w:szCs w:val="24"/>
        </w:rPr>
        <w:t>.</w:t>
      </w:r>
    </w:p>
    <w:p w14:paraId="3B3D7907" w14:textId="4A8853F1" w:rsidR="00F4735B" w:rsidRDefault="003E55DB" w:rsidP="001810AA">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En este tenor, para delimitar las fronteras competenciales </w:t>
      </w:r>
      <w:r w:rsidR="00F4735B">
        <w:rPr>
          <w:rFonts w:ascii="Palatino Linotype" w:hAnsi="Palatino Linotype"/>
          <w:sz w:val="24"/>
          <w:szCs w:val="24"/>
        </w:rPr>
        <w:t xml:space="preserve">de la unidad administrativa en cita, resulta oportuno traer a colación </w:t>
      </w:r>
      <w:r w:rsidR="00EE40D9">
        <w:rPr>
          <w:rFonts w:ascii="Palatino Linotype" w:hAnsi="Palatino Linotype"/>
          <w:sz w:val="24"/>
          <w:szCs w:val="24"/>
        </w:rPr>
        <w:t xml:space="preserve">el artículo 32 de la Ley Orgánica Municipal del Estado de México, así como los numerales 211 y 212, fracciones XIII y XVII del Bando Municipal de Almoloya de Juárez, porciones normativas que disponen a la literalidad lo siguiente: </w:t>
      </w:r>
    </w:p>
    <w:p w14:paraId="3E944D52" w14:textId="46A17247" w:rsidR="00CB25F2" w:rsidRPr="00EE40D9" w:rsidRDefault="00EE40D9" w:rsidP="00EE40D9">
      <w:pPr>
        <w:pStyle w:val="Citas"/>
        <w:jc w:val="center"/>
        <w:rPr>
          <w:b/>
          <w:bCs/>
          <w:sz w:val="24"/>
          <w:szCs w:val="24"/>
        </w:rPr>
      </w:pPr>
      <w:r w:rsidRPr="00EE40D9">
        <w:rPr>
          <w:b/>
          <w:bCs/>
          <w:sz w:val="24"/>
          <w:szCs w:val="24"/>
        </w:rPr>
        <w:t>LEY ORGÁNICA MUNICIPAL DEL ESTADO DE MÉXICO</w:t>
      </w:r>
    </w:p>
    <w:p w14:paraId="2DA57C1A" w14:textId="58B79553" w:rsidR="00F4735B" w:rsidRDefault="00EE40D9" w:rsidP="00CB25F2">
      <w:pPr>
        <w:pStyle w:val="Citas"/>
      </w:pPr>
      <w:r>
        <w:t>“</w:t>
      </w:r>
      <w:r w:rsidR="00CB25F2">
        <w:t>Artículo 32.-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14:paraId="57C56330" w14:textId="77777777" w:rsidR="00CB25F2" w:rsidRDefault="00CB25F2" w:rsidP="00CB25F2">
      <w:pPr>
        <w:pStyle w:val="Citas"/>
      </w:pPr>
      <w:r>
        <w:t xml:space="preserve">I. Ser ciudadano del Estado en pleno uso de sus derechos; </w:t>
      </w:r>
    </w:p>
    <w:p w14:paraId="4DBE705D" w14:textId="77777777" w:rsidR="00CB25F2" w:rsidRDefault="00CB25F2" w:rsidP="00CB25F2">
      <w:pPr>
        <w:pStyle w:val="Citas"/>
      </w:pPr>
      <w:r>
        <w:t xml:space="preserve">II. No estar inhabilitado para desempeñar cargo, empleo, o comisión pública; </w:t>
      </w:r>
    </w:p>
    <w:p w14:paraId="207BA5D8" w14:textId="77777777" w:rsidR="00CB25F2" w:rsidRDefault="00CB25F2" w:rsidP="00CB25F2">
      <w:pPr>
        <w:pStyle w:val="Citas"/>
      </w:pPr>
      <w:r>
        <w:t>III. No haber sido condenado en proceso penal, por delito intencional que amerite pena privativa de libertad.</w:t>
      </w:r>
      <w:r w:rsidRPr="00CB25F2">
        <w:t xml:space="preserve"> </w:t>
      </w:r>
    </w:p>
    <w:p w14:paraId="110163D2" w14:textId="77777777" w:rsidR="00CB25F2" w:rsidRDefault="00CB25F2" w:rsidP="00CB25F2">
      <w:pPr>
        <w:pStyle w:val="Citas"/>
      </w:pPr>
      <w:r>
        <w:lastRenderedPageBreak/>
        <w:t xml:space="preserve">IV. Contar con título profesional o acreditar experiencia mínima de un año en la materia, ante el Presidente o el Ayuntamiento, cuando sea el caso, para el desempeño de los cargos que así lo requieran; y </w:t>
      </w:r>
    </w:p>
    <w:p w14:paraId="46FEDCC7" w14:textId="77777777" w:rsidR="00CB25F2" w:rsidRDefault="00CB25F2" w:rsidP="00CB25F2">
      <w:pPr>
        <w:pStyle w:val="Citas"/>
      </w:pPr>
      <w:r>
        <w:t>V. En su caso, contar con certificación de competencia laboral en la materia del cargo que se desempeñará, expedida por institución con reconocimiento de validez oficial. Este requisito podrá acreditarse dentro de los seis meses siguientes a la fecha en que inicien sus funciones.</w:t>
      </w:r>
      <w:r w:rsidRPr="00CB25F2">
        <w:t xml:space="preserve"> </w:t>
      </w:r>
    </w:p>
    <w:p w14:paraId="4728148C" w14:textId="2CF7B458" w:rsidR="00CB25F2" w:rsidRPr="00EE40D9" w:rsidRDefault="00CB25F2" w:rsidP="00CB25F2">
      <w:pPr>
        <w:pStyle w:val="Citas"/>
        <w:rPr>
          <w:b/>
          <w:bCs/>
          <w:sz w:val="24"/>
          <w:szCs w:val="24"/>
        </w:rPr>
      </w:pPr>
      <w:r>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r w:rsidR="00EE40D9">
        <w:t xml:space="preserve">” </w:t>
      </w:r>
      <w:r w:rsidR="00EE40D9">
        <w:rPr>
          <w:b/>
          <w:bCs/>
        </w:rPr>
        <w:t>(Sic)</w:t>
      </w:r>
    </w:p>
    <w:p w14:paraId="6036486A" w14:textId="77777777" w:rsidR="00CB25F2" w:rsidRDefault="00CB25F2" w:rsidP="001810AA">
      <w:pPr>
        <w:autoSpaceDE w:val="0"/>
        <w:autoSpaceDN w:val="0"/>
        <w:adjustRightInd w:val="0"/>
        <w:spacing w:before="240" w:line="360" w:lineRule="auto"/>
        <w:jc w:val="both"/>
        <w:rPr>
          <w:rFonts w:ascii="Palatino Linotype" w:hAnsi="Palatino Linotype"/>
          <w:sz w:val="24"/>
          <w:szCs w:val="24"/>
        </w:rPr>
      </w:pPr>
    </w:p>
    <w:p w14:paraId="123B2DD6" w14:textId="7150C2B4" w:rsidR="00CB25F2" w:rsidRPr="00EE40D9" w:rsidRDefault="00EE40D9" w:rsidP="00EE40D9">
      <w:pPr>
        <w:pStyle w:val="Citas"/>
        <w:jc w:val="center"/>
        <w:rPr>
          <w:b/>
          <w:bCs/>
          <w:sz w:val="24"/>
          <w:szCs w:val="24"/>
        </w:rPr>
      </w:pPr>
      <w:r w:rsidRPr="00EE40D9">
        <w:rPr>
          <w:b/>
          <w:bCs/>
          <w:sz w:val="24"/>
          <w:szCs w:val="24"/>
        </w:rPr>
        <w:t>BANDO MUNICIPAL DE ALMOLOYA DE JUÁREZ</w:t>
      </w:r>
    </w:p>
    <w:p w14:paraId="1EA76BC7" w14:textId="2C0D29E5" w:rsidR="00F4735B" w:rsidRDefault="00EE40D9" w:rsidP="00EE40D9">
      <w:pPr>
        <w:pStyle w:val="Citas"/>
      </w:pPr>
      <w:r>
        <w:t>“</w:t>
      </w:r>
      <w:r w:rsidR="00F4735B">
        <w:t xml:space="preserve">Artículo 211.- La Dirección de Administración tiene por objeto proveer de los bienes y herramientas necesarias a las diferentes dependencias municipales para el cumplimiento de sus objetivos específicos, y el brindar los mecanismos para el control de flujo de recursos financieros. </w:t>
      </w:r>
    </w:p>
    <w:p w14:paraId="4EEA195C" w14:textId="17DE7136" w:rsidR="00F4735B" w:rsidRDefault="00F4735B" w:rsidP="00EE40D9">
      <w:pPr>
        <w:pStyle w:val="Citas"/>
      </w:pPr>
      <w:r>
        <w:t>Artículo 212.- Son atribuciones de la Dirección de Administración las siguientes:</w:t>
      </w:r>
    </w:p>
    <w:p w14:paraId="5B3B3CDC" w14:textId="6232AC14" w:rsidR="00F4735B" w:rsidRDefault="00F4735B" w:rsidP="00EE40D9">
      <w:pPr>
        <w:pStyle w:val="Citas"/>
      </w:pPr>
      <w:r>
        <w:t>(…)</w:t>
      </w:r>
    </w:p>
    <w:p w14:paraId="245CF57C" w14:textId="297AA051" w:rsidR="00F4735B" w:rsidRPr="009E4F7E" w:rsidRDefault="00F4735B" w:rsidP="00EE40D9">
      <w:pPr>
        <w:pStyle w:val="Citas"/>
        <w:rPr>
          <w:b/>
          <w:bCs/>
          <w:u w:val="single"/>
        </w:rPr>
      </w:pPr>
      <w:r>
        <w:lastRenderedPageBreak/>
        <w:t xml:space="preserve">XIII. Mantener actualizadas las plantillas de plazas de acuerdo a la estructura orgánica autorizada, </w:t>
      </w:r>
      <w:r w:rsidRPr="009E4F7E">
        <w:rPr>
          <w:b/>
          <w:bCs/>
          <w:u w:val="single"/>
        </w:rPr>
        <w:t>así como la integración y depuración de los expedientes de personal de las Dependencias y Unidades Administrativas;</w:t>
      </w:r>
    </w:p>
    <w:p w14:paraId="0DFA3B20" w14:textId="04B591C5" w:rsidR="00CB25F2" w:rsidRDefault="00CB25F2" w:rsidP="00EE40D9">
      <w:pPr>
        <w:pStyle w:val="Citas"/>
      </w:pPr>
      <w:r>
        <w:t>(…)</w:t>
      </w:r>
    </w:p>
    <w:p w14:paraId="2C06BF34" w14:textId="25719B63" w:rsidR="00CB25F2" w:rsidRDefault="00CB25F2" w:rsidP="00EE40D9">
      <w:pPr>
        <w:pStyle w:val="Citas"/>
      </w:pPr>
      <w:r>
        <w:t>XVII. Desarrollar las demás funciones inherentes al área de su competencia</w:t>
      </w:r>
    </w:p>
    <w:p w14:paraId="75731D3D" w14:textId="6FBD7557" w:rsidR="00CB25F2" w:rsidRPr="00EE40D9" w:rsidRDefault="00CB25F2" w:rsidP="00EE40D9">
      <w:pPr>
        <w:pStyle w:val="Citas"/>
        <w:rPr>
          <w:b/>
          <w:bCs/>
        </w:rPr>
      </w:pPr>
      <w:r>
        <w:t>(…)</w:t>
      </w:r>
      <w:r w:rsidR="00EE40D9">
        <w:t xml:space="preserve">” </w:t>
      </w:r>
      <w:r w:rsidR="00EE40D9">
        <w:rPr>
          <w:b/>
          <w:bCs/>
        </w:rPr>
        <w:t xml:space="preserve">(Sic) </w:t>
      </w:r>
    </w:p>
    <w:p w14:paraId="1A33C8B3" w14:textId="77777777" w:rsidR="00CB25F2" w:rsidRDefault="00CB25F2" w:rsidP="001810AA">
      <w:pPr>
        <w:autoSpaceDE w:val="0"/>
        <w:autoSpaceDN w:val="0"/>
        <w:adjustRightInd w:val="0"/>
        <w:spacing w:before="240" w:line="360" w:lineRule="auto"/>
        <w:jc w:val="both"/>
        <w:rPr>
          <w:rFonts w:ascii="Palatino Linotype" w:hAnsi="Palatino Linotype"/>
          <w:sz w:val="24"/>
          <w:szCs w:val="24"/>
        </w:rPr>
      </w:pPr>
    </w:p>
    <w:p w14:paraId="4325F076" w14:textId="77777777" w:rsidR="00E45BCC" w:rsidRPr="004051F5" w:rsidRDefault="00E45BCC" w:rsidP="001810AA">
      <w:pPr>
        <w:pStyle w:val="Sinespaciado"/>
        <w:spacing w:line="360" w:lineRule="auto"/>
        <w:jc w:val="both"/>
        <w:rPr>
          <w:b/>
          <w:bCs/>
        </w:rPr>
      </w:pPr>
    </w:p>
    <w:p w14:paraId="23F2F8CC" w14:textId="2974F1CD" w:rsidR="00EE40D9" w:rsidRDefault="00E04DB7" w:rsidP="00E04DB7">
      <w:pPr>
        <w:spacing w:line="360" w:lineRule="auto"/>
        <w:jc w:val="both"/>
        <w:rPr>
          <w:rFonts w:ascii="Palatino Linotype" w:hAnsi="Palatino Linotype" w:cs="Arial"/>
          <w:sz w:val="24"/>
          <w:szCs w:val="24"/>
        </w:rPr>
      </w:pPr>
      <w:r w:rsidRPr="00B61C39">
        <w:rPr>
          <w:rFonts w:ascii="Palatino Linotype" w:hAnsi="Palatino Linotype" w:cs="Arial"/>
          <w:sz w:val="24"/>
          <w:szCs w:val="24"/>
        </w:rPr>
        <w:t xml:space="preserve">Del análisis sistemático y armónico de la normatividad previamente plasmada se desprende </w:t>
      </w:r>
      <w:r w:rsidR="0027230B">
        <w:rPr>
          <w:rFonts w:ascii="Palatino Linotype" w:hAnsi="Palatino Linotype" w:cs="Arial"/>
          <w:sz w:val="24"/>
          <w:szCs w:val="24"/>
        </w:rPr>
        <w:t>que</w:t>
      </w:r>
      <w:r w:rsidR="00EE40D9">
        <w:rPr>
          <w:rFonts w:ascii="Palatino Linotype" w:hAnsi="Palatino Linotype" w:cs="Arial"/>
          <w:sz w:val="24"/>
          <w:szCs w:val="24"/>
        </w:rPr>
        <w:t xml:space="preserve"> la Dirección de Administración </w:t>
      </w:r>
      <w:r w:rsidR="0027230B">
        <w:rPr>
          <w:rFonts w:ascii="Palatino Linotype" w:hAnsi="Palatino Linotype" w:cs="Arial"/>
          <w:sz w:val="24"/>
          <w:szCs w:val="24"/>
        </w:rPr>
        <w:t xml:space="preserve">y sus unidades administrativas regulan diversas aristas relacionadas con los servidores públicos tales como: </w:t>
      </w:r>
    </w:p>
    <w:p w14:paraId="3458C612" w14:textId="0D9DEBE5" w:rsidR="000064FD" w:rsidRDefault="000064FD">
      <w:pPr>
        <w:pStyle w:val="Prrafodelista"/>
        <w:numPr>
          <w:ilvl w:val="0"/>
          <w:numId w:val="12"/>
        </w:numPr>
        <w:spacing w:line="360" w:lineRule="auto"/>
        <w:jc w:val="both"/>
        <w:rPr>
          <w:rFonts w:ascii="Palatino Linotype" w:hAnsi="Palatino Linotype" w:cs="Arial"/>
        </w:rPr>
      </w:pPr>
      <w:r>
        <w:rPr>
          <w:rFonts w:ascii="Palatino Linotype" w:hAnsi="Palatino Linotype" w:cs="Arial"/>
        </w:rPr>
        <w:t>Altas</w:t>
      </w:r>
    </w:p>
    <w:p w14:paraId="7E6F6EE7" w14:textId="2C56EC26" w:rsidR="000064FD" w:rsidRDefault="000064FD">
      <w:pPr>
        <w:pStyle w:val="Prrafodelista"/>
        <w:numPr>
          <w:ilvl w:val="0"/>
          <w:numId w:val="12"/>
        </w:numPr>
        <w:spacing w:line="360" w:lineRule="auto"/>
        <w:jc w:val="both"/>
        <w:rPr>
          <w:rFonts w:ascii="Palatino Linotype" w:hAnsi="Palatino Linotype" w:cs="Arial"/>
        </w:rPr>
      </w:pPr>
      <w:r>
        <w:rPr>
          <w:rFonts w:ascii="Palatino Linotype" w:hAnsi="Palatino Linotype" w:cs="Arial"/>
        </w:rPr>
        <w:t>Bajas</w:t>
      </w:r>
    </w:p>
    <w:p w14:paraId="1DAE4181" w14:textId="3A6757CF" w:rsidR="000064FD" w:rsidRDefault="008F42F4">
      <w:pPr>
        <w:pStyle w:val="Prrafodelista"/>
        <w:numPr>
          <w:ilvl w:val="0"/>
          <w:numId w:val="12"/>
        </w:numPr>
        <w:spacing w:line="360" w:lineRule="auto"/>
        <w:jc w:val="both"/>
        <w:rPr>
          <w:rFonts w:ascii="Palatino Linotype" w:hAnsi="Palatino Linotype" w:cs="Arial"/>
        </w:rPr>
      </w:pPr>
      <w:r>
        <w:rPr>
          <w:rFonts w:ascii="Palatino Linotype" w:hAnsi="Palatino Linotype" w:cs="Arial"/>
        </w:rPr>
        <w:t>Licencias</w:t>
      </w:r>
    </w:p>
    <w:p w14:paraId="25FF0D6A" w14:textId="77777777" w:rsidR="000064FD" w:rsidRPr="0027230B" w:rsidRDefault="000064FD">
      <w:pPr>
        <w:pStyle w:val="Prrafodelista"/>
        <w:numPr>
          <w:ilvl w:val="0"/>
          <w:numId w:val="12"/>
        </w:numPr>
        <w:spacing w:line="360" w:lineRule="auto"/>
        <w:jc w:val="both"/>
        <w:rPr>
          <w:rFonts w:ascii="Palatino Linotype" w:hAnsi="Palatino Linotype" w:cs="Arial"/>
          <w:b/>
          <w:bCs/>
          <w:u w:val="single"/>
        </w:rPr>
      </w:pPr>
      <w:r w:rsidRPr="0027230B">
        <w:rPr>
          <w:rFonts w:ascii="Palatino Linotype" w:hAnsi="Palatino Linotype" w:cs="Arial"/>
          <w:b/>
          <w:bCs/>
          <w:u w:val="single"/>
        </w:rPr>
        <w:t>Integración, actualización y resguardo de expedientes de servidores públicos</w:t>
      </w:r>
    </w:p>
    <w:p w14:paraId="6A67C2CA" w14:textId="39232E1F" w:rsidR="000064FD" w:rsidRPr="000064FD" w:rsidRDefault="000064FD">
      <w:pPr>
        <w:pStyle w:val="Prrafodelista"/>
        <w:numPr>
          <w:ilvl w:val="0"/>
          <w:numId w:val="12"/>
        </w:numPr>
        <w:spacing w:line="360" w:lineRule="auto"/>
        <w:jc w:val="both"/>
        <w:rPr>
          <w:rFonts w:ascii="Palatino Linotype" w:hAnsi="Palatino Linotype" w:cs="Arial"/>
        </w:rPr>
      </w:pPr>
      <w:r>
        <w:rPr>
          <w:rFonts w:ascii="Palatino Linotype" w:hAnsi="Palatino Linotype" w:cs="Arial"/>
        </w:rPr>
        <w:t xml:space="preserve">Otros.  </w:t>
      </w:r>
    </w:p>
    <w:p w14:paraId="5744924A" w14:textId="77777777" w:rsidR="0054390A" w:rsidRDefault="0054390A" w:rsidP="00E04DB7">
      <w:pPr>
        <w:spacing w:line="360" w:lineRule="auto"/>
        <w:jc w:val="both"/>
        <w:rPr>
          <w:rFonts w:ascii="Palatino Linotype" w:hAnsi="Palatino Linotype" w:cs="Arial"/>
          <w:sz w:val="24"/>
          <w:szCs w:val="24"/>
        </w:rPr>
      </w:pPr>
    </w:p>
    <w:p w14:paraId="3D725FE0" w14:textId="77777777" w:rsidR="0027230B" w:rsidRDefault="0027230B" w:rsidP="00460632">
      <w:pPr>
        <w:spacing w:line="360" w:lineRule="auto"/>
        <w:jc w:val="both"/>
        <w:rPr>
          <w:rFonts w:ascii="Palatino Linotype" w:hAnsi="Palatino Linotype" w:cs="Arial"/>
          <w:sz w:val="24"/>
          <w:szCs w:val="24"/>
        </w:rPr>
      </w:pPr>
    </w:p>
    <w:p w14:paraId="0CE388A9" w14:textId="77777777" w:rsidR="0027230B" w:rsidRPr="0060317F" w:rsidRDefault="0027230B" w:rsidP="0027230B">
      <w:pPr>
        <w:autoSpaceDE w:val="0"/>
        <w:autoSpaceDN w:val="0"/>
        <w:adjustRightInd w:val="0"/>
        <w:spacing w:before="240" w:line="360" w:lineRule="auto"/>
        <w:jc w:val="both"/>
        <w:rPr>
          <w:rFonts w:ascii="Palatino Linotype" w:hAnsi="Palatino Linotype"/>
          <w:bCs/>
          <w:sz w:val="24"/>
          <w:szCs w:val="24"/>
        </w:rPr>
      </w:pPr>
      <w:r>
        <w:rPr>
          <w:rFonts w:ascii="Palatino Linotype" w:hAnsi="Palatino Linotype" w:cs="Arial"/>
          <w:sz w:val="24"/>
          <w:szCs w:val="24"/>
        </w:rPr>
        <w:t xml:space="preserve">De forma complementaria, la información requerida estriba dentro de las obligaciones de transparencia común, lo anterior </w:t>
      </w:r>
      <w:r w:rsidRPr="0060317F">
        <w:rPr>
          <w:rFonts w:ascii="Palatino Linotype" w:hAnsi="Palatino Linotype"/>
          <w:sz w:val="24"/>
          <w:szCs w:val="24"/>
        </w:rPr>
        <w:t xml:space="preserve">con fundamento en </w:t>
      </w:r>
      <w:r w:rsidRPr="0060317F">
        <w:rPr>
          <w:rFonts w:ascii="Palatino Linotype" w:hAnsi="Palatino Linotype"/>
          <w:bCs/>
          <w:sz w:val="24"/>
          <w:szCs w:val="24"/>
        </w:rPr>
        <w:t>el artículo 24, fracción XII, 92</w:t>
      </w:r>
      <w:r>
        <w:rPr>
          <w:rFonts w:ascii="Palatino Linotype" w:hAnsi="Palatino Linotype"/>
          <w:bCs/>
          <w:sz w:val="24"/>
          <w:szCs w:val="24"/>
        </w:rPr>
        <w:t xml:space="preserve"> fracción XXI de la </w:t>
      </w:r>
      <w:r w:rsidRPr="0060317F">
        <w:rPr>
          <w:rFonts w:ascii="Palatino Linotype" w:hAnsi="Palatino Linotype"/>
          <w:bCs/>
          <w:sz w:val="24"/>
          <w:szCs w:val="24"/>
        </w:rPr>
        <w:t xml:space="preserve">Ley de Transparencia y Acceso a la Información Pública del Estado </w:t>
      </w:r>
      <w:r w:rsidRPr="0060317F">
        <w:rPr>
          <w:rFonts w:ascii="Palatino Linotype" w:hAnsi="Palatino Linotype"/>
          <w:bCs/>
          <w:sz w:val="24"/>
          <w:szCs w:val="24"/>
        </w:rPr>
        <w:lastRenderedPageBreak/>
        <w:t>de México y Municipios, porciones normativas que disponen a la literalidad lo siguiente:</w:t>
      </w:r>
    </w:p>
    <w:p w14:paraId="0FFE855A" w14:textId="77777777" w:rsidR="0027230B" w:rsidRDefault="0027230B" w:rsidP="0027230B">
      <w:pPr>
        <w:pStyle w:val="Citas"/>
      </w:pPr>
      <w:r>
        <w:t>“Artículo 24. Para el cumplimiento de los objetivos de esta Ley, los sujetos obligados deberán cumplir con las siguientes obligaciones, según corresponda, de acuerdo a su naturaleza:</w:t>
      </w:r>
    </w:p>
    <w:p w14:paraId="324E8BE3" w14:textId="77777777" w:rsidR="0027230B" w:rsidRDefault="0027230B" w:rsidP="0027230B">
      <w:pPr>
        <w:pStyle w:val="Citas"/>
      </w:pPr>
      <w:r>
        <w:t>(…)</w:t>
      </w:r>
    </w:p>
    <w:p w14:paraId="0A59542B" w14:textId="77777777" w:rsidR="0027230B" w:rsidRDefault="0027230B" w:rsidP="0027230B">
      <w:pPr>
        <w:pStyle w:val="Citas"/>
      </w:pPr>
      <w:r>
        <w:t>XII. Publicar y mantener actualizada la información relativa a las obligaciones generales de transparencia previstas en la presente Ley o determinadas así por el Instituto, y en general aquella que sea de interés público;</w:t>
      </w:r>
    </w:p>
    <w:p w14:paraId="1FFE9ACA" w14:textId="77777777" w:rsidR="0027230B" w:rsidRDefault="0027230B" w:rsidP="0027230B">
      <w:pPr>
        <w:pStyle w:val="Citas"/>
      </w:pPr>
      <w:r>
        <w:t>(…)</w:t>
      </w:r>
    </w:p>
    <w:p w14:paraId="0584EE76" w14:textId="77777777" w:rsidR="0027230B" w:rsidRDefault="0027230B" w:rsidP="0027230B">
      <w:pPr>
        <w:pStyle w:val="Citas"/>
      </w:pPr>
      <w: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7BCC563" w14:textId="77777777" w:rsidR="0027230B" w:rsidRDefault="0027230B" w:rsidP="0027230B">
      <w:pPr>
        <w:pStyle w:val="Citas"/>
      </w:pPr>
      <w:r>
        <w:t>(…)</w:t>
      </w:r>
    </w:p>
    <w:p w14:paraId="1B91DE7D" w14:textId="77777777" w:rsidR="0027230B" w:rsidRDefault="0027230B" w:rsidP="0027230B">
      <w:pPr>
        <w:pStyle w:val="Citas"/>
      </w:pPr>
      <w:r>
        <w:t>XXI. La información curricular, desde el nivel de jefe de departamento o equivalente, hasta el titular del sujeto obligado, así como, en su caso, las sanciones administrativas de que haya sido objeto.</w:t>
      </w:r>
    </w:p>
    <w:p w14:paraId="43030E0D" w14:textId="1DE0D612" w:rsidR="0027230B" w:rsidRDefault="0027230B" w:rsidP="0027230B">
      <w:pPr>
        <w:pStyle w:val="Citas"/>
        <w:rPr>
          <w:b/>
          <w:bCs/>
        </w:rPr>
      </w:pPr>
      <w:r>
        <w:t xml:space="preserve">(…)” </w:t>
      </w:r>
      <w:r>
        <w:rPr>
          <w:b/>
          <w:bCs/>
        </w:rPr>
        <w:t xml:space="preserve">(Sic) </w:t>
      </w:r>
    </w:p>
    <w:p w14:paraId="573294E8" w14:textId="77777777" w:rsidR="0027230B" w:rsidRDefault="0027230B" w:rsidP="0027230B">
      <w:pPr>
        <w:pStyle w:val="Citas"/>
        <w:ind w:left="0"/>
      </w:pPr>
    </w:p>
    <w:p w14:paraId="3874E8D5" w14:textId="3734075D" w:rsidR="0055381E" w:rsidRDefault="0027230B" w:rsidP="0027230B">
      <w:pPr>
        <w:pStyle w:val="Citas"/>
        <w:ind w:left="0" w:right="72"/>
        <w:rPr>
          <w:bCs/>
          <w:i w:val="0"/>
          <w:iCs/>
          <w:sz w:val="24"/>
          <w:szCs w:val="24"/>
        </w:rPr>
      </w:pPr>
      <w:r w:rsidRPr="0027230B">
        <w:rPr>
          <w:bCs/>
          <w:i w:val="0"/>
          <w:iCs/>
          <w:sz w:val="24"/>
          <w:szCs w:val="24"/>
        </w:rPr>
        <w:lastRenderedPageBreak/>
        <w:t xml:space="preserve">En virtud de lo anterior, </w:t>
      </w:r>
      <w:r w:rsidR="0055381E">
        <w:rPr>
          <w:bCs/>
          <w:i w:val="0"/>
          <w:iCs/>
          <w:sz w:val="24"/>
          <w:szCs w:val="24"/>
        </w:rPr>
        <w:t>se arriban a las siguientes consideraciones:</w:t>
      </w:r>
    </w:p>
    <w:p w14:paraId="645916B9" w14:textId="3E5F356A" w:rsidR="0055381E" w:rsidRDefault="0055381E" w:rsidP="0055381E">
      <w:pPr>
        <w:pStyle w:val="Citas"/>
        <w:numPr>
          <w:ilvl w:val="0"/>
          <w:numId w:val="34"/>
        </w:numPr>
        <w:ind w:right="72"/>
        <w:rPr>
          <w:bCs/>
          <w:i w:val="0"/>
          <w:iCs/>
          <w:sz w:val="24"/>
          <w:szCs w:val="24"/>
        </w:rPr>
      </w:pPr>
      <w:r>
        <w:rPr>
          <w:bCs/>
          <w:i w:val="0"/>
          <w:iCs/>
          <w:sz w:val="24"/>
          <w:szCs w:val="24"/>
        </w:rPr>
        <w:t xml:space="preserve">Que existe un claro interés público por parte de la ciudadanía para conocer el perfil académico y profesional de los servidores públicos que de manera cotidiana ejercen actos de autoridad. </w:t>
      </w:r>
    </w:p>
    <w:p w14:paraId="06CCCB93" w14:textId="124AD0AC" w:rsidR="0055381E" w:rsidRDefault="00532448" w:rsidP="0055381E">
      <w:pPr>
        <w:pStyle w:val="Citas"/>
        <w:numPr>
          <w:ilvl w:val="0"/>
          <w:numId w:val="34"/>
        </w:numPr>
        <w:ind w:right="72"/>
        <w:rPr>
          <w:bCs/>
          <w:i w:val="0"/>
          <w:iCs/>
          <w:sz w:val="24"/>
          <w:szCs w:val="24"/>
        </w:rPr>
      </w:pPr>
      <w:r>
        <w:rPr>
          <w:bCs/>
          <w:i w:val="0"/>
          <w:iCs/>
          <w:sz w:val="24"/>
          <w:szCs w:val="24"/>
        </w:rPr>
        <w:t xml:space="preserve">Que cuando en un mismo medio se contiene información pública y reservada o confidencial, la Unidad de Transparencia para atender las solicitudes de información deberá de elaborar una versión pública, la cual deberá de ser sustentada mediante Acta del Comité de Transparencia. </w:t>
      </w:r>
    </w:p>
    <w:p w14:paraId="4DB1A9E1" w14:textId="77777777" w:rsidR="00532448" w:rsidRDefault="00532448" w:rsidP="0055381E">
      <w:pPr>
        <w:pStyle w:val="Citas"/>
        <w:numPr>
          <w:ilvl w:val="0"/>
          <w:numId w:val="34"/>
        </w:numPr>
        <w:ind w:right="72"/>
        <w:rPr>
          <w:b/>
          <w:i w:val="0"/>
          <w:iCs/>
          <w:sz w:val="24"/>
          <w:szCs w:val="24"/>
          <w:u w:val="single"/>
        </w:rPr>
      </w:pPr>
      <w:r w:rsidRPr="00532448">
        <w:rPr>
          <w:b/>
          <w:i w:val="0"/>
          <w:iCs/>
          <w:sz w:val="24"/>
          <w:szCs w:val="24"/>
          <w:u w:val="single"/>
        </w:rPr>
        <w:t xml:space="preserve">Que de una interpretación sistemática a la esfera competencial del Sujeto Obligado se arriba a la premisa de que no existe fuente obligacional que disponga de manera expresa la obligación del titular o personal operativo de la Coordinación de Catastro, respecto de contar con título o cédula profesionales para ejecutar las tareas reservadas. </w:t>
      </w:r>
    </w:p>
    <w:p w14:paraId="79491330" w14:textId="30B53D27" w:rsidR="00532448" w:rsidRPr="009E4F7E" w:rsidRDefault="00532448" w:rsidP="00532448">
      <w:pPr>
        <w:pStyle w:val="Citas"/>
        <w:ind w:left="720" w:right="72"/>
        <w:rPr>
          <w:b/>
          <w:i w:val="0"/>
          <w:iCs/>
          <w:sz w:val="24"/>
          <w:szCs w:val="24"/>
          <w:u w:val="single"/>
        </w:rPr>
      </w:pPr>
      <w:r w:rsidRPr="009E4F7E">
        <w:rPr>
          <w:b/>
          <w:i w:val="0"/>
          <w:iCs/>
          <w:sz w:val="24"/>
          <w:szCs w:val="24"/>
          <w:u w:val="single"/>
        </w:rPr>
        <w:t xml:space="preserve">No obstante, dicha aseveración no constituye una restricción para que la información pueda obrar en los archivos del Sujeto Obligado. </w:t>
      </w:r>
    </w:p>
    <w:p w14:paraId="588C8754" w14:textId="77777777" w:rsidR="0055381E" w:rsidRDefault="0055381E" w:rsidP="0027230B">
      <w:pPr>
        <w:pStyle w:val="Citas"/>
        <w:ind w:left="0" w:right="72"/>
        <w:rPr>
          <w:bCs/>
          <w:i w:val="0"/>
          <w:iCs/>
          <w:sz w:val="24"/>
          <w:szCs w:val="24"/>
        </w:rPr>
      </w:pPr>
    </w:p>
    <w:p w14:paraId="53D2DF2C" w14:textId="579755BA" w:rsidR="0027230B" w:rsidRDefault="0027230B" w:rsidP="0027230B">
      <w:pPr>
        <w:autoSpaceDE w:val="0"/>
        <w:autoSpaceDN w:val="0"/>
        <w:adjustRightInd w:val="0"/>
        <w:spacing w:before="240" w:line="360" w:lineRule="auto"/>
        <w:jc w:val="both"/>
        <w:rPr>
          <w:rFonts w:ascii="Palatino Linotype" w:hAnsi="Palatino Linotype" w:cs="Arial"/>
          <w:color w:val="000000"/>
          <w:sz w:val="24"/>
          <w:szCs w:val="24"/>
          <w:lang w:val="es-ES_tradnl"/>
        </w:rPr>
      </w:pPr>
      <w:r w:rsidRPr="00572C1F">
        <w:rPr>
          <w:rFonts w:ascii="Palatino Linotype" w:hAnsi="Palatino Linotype" w:cs="Arial"/>
          <w:color w:val="000000"/>
          <w:sz w:val="24"/>
          <w:szCs w:val="24"/>
          <w:lang w:val="es-ES_tradnl"/>
        </w:rPr>
        <w:t xml:space="preserve">Una vez sentado lo anterior, como se mencionó en el antecedente segundo, </w:t>
      </w:r>
      <w:r w:rsidRPr="00572C1F">
        <w:rPr>
          <w:rFonts w:ascii="Palatino Linotype" w:hAnsi="Palatino Linotype" w:cs="Arial"/>
          <w:b/>
          <w:color w:val="000000"/>
          <w:sz w:val="24"/>
          <w:szCs w:val="24"/>
          <w:lang w:val="es-ES_tradnl"/>
        </w:rPr>
        <w:t xml:space="preserve">El Sujeto Obligado </w:t>
      </w:r>
      <w:r w:rsidRPr="00572C1F">
        <w:rPr>
          <w:rFonts w:ascii="Palatino Linotype" w:hAnsi="Palatino Linotype" w:cs="Arial"/>
          <w:color w:val="000000"/>
          <w:sz w:val="24"/>
          <w:szCs w:val="24"/>
          <w:lang w:val="es-ES_tradnl"/>
        </w:rPr>
        <w:t>en fecha</w:t>
      </w:r>
      <w:r>
        <w:rPr>
          <w:rFonts w:ascii="Palatino Linotype" w:hAnsi="Palatino Linotype" w:cs="Arial"/>
          <w:color w:val="000000"/>
          <w:sz w:val="24"/>
          <w:szCs w:val="24"/>
          <w:lang w:val="es-ES_tradnl"/>
        </w:rPr>
        <w:t xml:space="preserve"> veinticuatro de febrero de dos mil veintitrés, rindió su respuesta a la solicitud de información formulada por el particular, adjuntando para tal efecto lo siguiente:</w:t>
      </w:r>
    </w:p>
    <w:p w14:paraId="34649242" w14:textId="6ADD20B8" w:rsidR="0027230B" w:rsidRPr="00532448" w:rsidRDefault="0055381E" w:rsidP="0055381E">
      <w:pPr>
        <w:pStyle w:val="Prrafodelista"/>
        <w:numPr>
          <w:ilvl w:val="0"/>
          <w:numId w:val="33"/>
        </w:numPr>
        <w:autoSpaceDE w:val="0"/>
        <w:autoSpaceDN w:val="0"/>
        <w:adjustRightInd w:val="0"/>
        <w:spacing w:before="240"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lastRenderedPageBreak/>
        <w:t>“</w:t>
      </w:r>
      <w:r w:rsidRPr="0055381E">
        <w:rPr>
          <w:rFonts w:ascii="Palatino Linotype" w:hAnsi="Palatino Linotype" w:cs="Arial"/>
          <w:b/>
          <w:bCs/>
          <w:color w:val="000000"/>
          <w:lang w:val="es-ES_tradnl"/>
        </w:rPr>
        <w:t>doc06195520230224191746</w:t>
      </w:r>
      <w:r>
        <w:rPr>
          <w:rFonts w:ascii="Palatino Linotype" w:hAnsi="Palatino Linotype" w:cs="Arial"/>
          <w:b/>
          <w:bCs/>
          <w:color w:val="000000"/>
          <w:lang w:val="es-ES_tradnl"/>
        </w:rPr>
        <w:t xml:space="preserve">”: </w:t>
      </w:r>
      <w:r w:rsidR="00532448">
        <w:rPr>
          <w:rFonts w:ascii="Palatino Linotype" w:hAnsi="Palatino Linotype" w:cs="Arial"/>
          <w:color w:val="000000"/>
          <w:lang w:val="es-ES_tradnl"/>
        </w:rPr>
        <w:t>Compila la siguiente información:</w:t>
      </w:r>
    </w:p>
    <w:p w14:paraId="02305AE9" w14:textId="1359C119" w:rsidR="00532448" w:rsidRPr="00F56878" w:rsidRDefault="00532448" w:rsidP="00532448">
      <w:pPr>
        <w:pStyle w:val="Prrafodelista"/>
        <w:numPr>
          <w:ilvl w:val="0"/>
          <w:numId w:val="35"/>
        </w:numPr>
        <w:autoSpaceDE w:val="0"/>
        <w:autoSpaceDN w:val="0"/>
        <w:adjustRightInd w:val="0"/>
        <w:spacing w:before="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PMAJ/CRH/HCV078/2023 </w:t>
      </w:r>
      <w:r>
        <w:rPr>
          <w:rFonts w:ascii="Palatino Linotype" w:hAnsi="Palatino Linotype" w:cs="Arial"/>
          <w:color w:val="000000"/>
          <w:lang w:val="es-ES_tradnl"/>
        </w:rPr>
        <w:t xml:space="preserve">signado por el Coordinador de Recursos Humanos y dirigido a la Titular de la Unidad de Transparencia, de fecha veintitrés de febrero de dos mil veintitrés, </w:t>
      </w:r>
      <w:r w:rsidR="00F56878">
        <w:rPr>
          <w:rFonts w:ascii="Palatino Linotype" w:hAnsi="Palatino Linotype" w:cs="Arial"/>
          <w:color w:val="000000"/>
          <w:lang w:val="es-ES_tradnl"/>
        </w:rPr>
        <w:t>resulta de nuestro interés el siguiente extracto:</w:t>
      </w:r>
    </w:p>
    <w:p w14:paraId="76BAA1C4" w14:textId="7A7F7914" w:rsidR="00F56878" w:rsidRPr="00F56878" w:rsidRDefault="00F56878" w:rsidP="00F56878">
      <w:pPr>
        <w:pStyle w:val="Prrafodelista"/>
        <w:autoSpaceDE w:val="0"/>
        <w:autoSpaceDN w:val="0"/>
        <w:adjustRightInd w:val="0"/>
        <w:spacing w:before="240" w:line="360" w:lineRule="auto"/>
        <w:ind w:left="1440"/>
        <w:jc w:val="both"/>
        <w:rPr>
          <w:rFonts w:ascii="Palatino Linotype" w:hAnsi="Palatino Linotype" w:cs="Arial"/>
          <w:b/>
          <w:bCs/>
          <w:i/>
          <w:iCs/>
          <w:color w:val="000000"/>
          <w:lang w:val="es-ES_tradnl"/>
        </w:rPr>
      </w:pPr>
      <w:r>
        <w:rPr>
          <w:rFonts w:ascii="Palatino Linotype" w:hAnsi="Palatino Linotype" w:cs="Arial"/>
          <w:i/>
          <w:iCs/>
          <w:color w:val="000000"/>
          <w:lang w:val="es-ES_tradnl"/>
        </w:rPr>
        <w:t xml:space="preserve">“Al respecto y en cumplimiento a lo que establecen los artículos 4, 12 y 59 de la Ley de Transparencia y Acceso a la Información Pública del Estado de México y Municipios, envío adjunto al presente Título o en su caso cédula profesional del personal que forma parte del Área de Catastro Municipal, precisando que no todos los servidores públicos cuentan con Título y Cédula Profesional” </w:t>
      </w:r>
      <w:r>
        <w:rPr>
          <w:rFonts w:ascii="Palatino Linotype" w:hAnsi="Palatino Linotype" w:cs="Arial"/>
          <w:b/>
          <w:bCs/>
          <w:i/>
          <w:iCs/>
          <w:color w:val="000000"/>
          <w:lang w:val="es-ES_tradnl"/>
        </w:rPr>
        <w:t>(Sic)</w:t>
      </w:r>
    </w:p>
    <w:p w14:paraId="27BA2767" w14:textId="6DA0502D" w:rsidR="00630186" w:rsidRPr="00630186" w:rsidRDefault="00F56878" w:rsidP="00532448">
      <w:pPr>
        <w:pStyle w:val="Prrafodelista"/>
        <w:numPr>
          <w:ilvl w:val="0"/>
          <w:numId w:val="35"/>
        </w:numPr>
        <w:autoSpaceDE w:val="0"/>
        <w:autoSpaceDN w:val="0"/>
        <w:adjustRightInd w:val="0"/>
        <w:spacing w:before="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Título profesional de Licenciado en Geografía expedido a favor del C. David Rafael Romero Martínez, </w:t>
      </w:r>
      <w:r w:rsidRPr="000B7825">
        <w:rPr>
          <w:rFonts w:ascii="Palatino Linotype" w:hAnsi="Palatino Linotype" w:cs="Arial"/>
          <w:b/>
          <w:bCs/>
          <w:color w:val="000000"/>
          <w:u w:val="single"/>
          <w:lang w:val="es-ES_tradnl"/>
        </w:rPr>
        <w:t>en versión íntegra</w:t>
      </w:r>
      <w:r w:rsidR="00A14031">
        <w:rPr>
          <w:rFonts w:ascii="Palatino Linotype" w:hAnsi="Palatino Linotype" w:cs="Arial"/>
          <w:color w:val="000000"/>
          <w:lang w:val="es-ES_tradnl"/>
        </w:rPr>
        <w:t xml:space="preserve">, dejando a la vista </w:t>
      </w:r>
      <w:r w:rsidR="00D078EA">
        <w:rPr>
          <w:rFonts w:ascii="Palatino Linotype" w:hAnsi="Palatino Linotype" w:cs="Arial"/>
          <w:color w:val="000000"/>
          <w:lang w:val="es-ES_tradnl"/>
        </w:rPr>
        <w:t xml:space="preserve">fotografía de servidor público. </w:t>
      </w:r>
    </w:p>
    <w:p w14:paraId="28DC56C9" w14:textId="083E3C7D" w:rsidR="00486B3F" w:rsidRPr="00486B3F" w:rsidRDefault="00630186" w:rsidP="00532448">
      <w:pPr>
        <w:pStyle w:val="Prrafodelista"/>
        <w:numPr>
          <w:ilvl w:val="0"/>
          <w:numId w:val="35"/>
        </w:numPr>
        <w:autoSpaceDE w:val="0"/>
        <w:autoSpaceDN w:val="0"/>
        <w:adjustRightInd w:val="0"/>
        <w:spacing w:before="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Título profesional de Licenciatura en Arquitectura expedido a favor del C. </w:t>
      </w:r>
      <w:r w:rsidR="00486B3F">
        <w:rPr>
          <w:rFonts w:ascii="Palatino Linotype" w:hAnsi="Palatino Linotype" w:cs="Arial"/>
          <w:color w:val="000000"/>
          <w:lang w:val="es-ES_tradnl"/>
        </w:rPr>
        <w:t xml:space="preserve">Ismael de Jesús González, </w:t>
      </w:r>
      <w:r w:rsidR="00486B3F" w:rsidRPr="000B7825">
        <w:rPr>
          <w:rFonts w:ascii="Palatino Linotype" w:hAnsi="Palatino Linotype" w:cs="Arial"/>
          <w:b/>
          <w:bCs/>
          <w:color w:val="000000"/>
          <w:u w:val="single"/>
          <w:lang w:val="es-ES_tradnl"/>
        </w:rPr>
        <w:t>en versión íntegra</w:t>
      </w:r>
      <w:r w:rsidR="00A14031">
        <w:rPr>
          <w:rFonts w:ascii="Palatino Linotype" w:hAnsi="Palatino Linotype" w:cs="Arial"/>
          <w:color w:val="000000"/>
          <w:lang w:val="es-ES_tradnl"/>
        </w:rPr>
        <w:t xml:space="preserve">, dejando a la vista </w:t>
      </w:r>
      <w:r w:rsidR="00D078EA">
        <w:rPr>
          <w:rFonts w:ascii="Palatino Linotype" w:hAnsi="Palatino Linotype" w:cs="Arial"/>
          <w:color w:val="000000"/>
          <w:lang w:val="es-ES_tradnl"/>
        </w:rPr>
        <w:t xml:space="preserve">fotografía de servidor público. </w:t>
      </w:r>
    </w:p>
    <w:p w14:paraId="562B050A" w14:textId="66A8BE5D" w:rsidR="00F56878" w:rsidRPr="004F7EDF" w:rsidRDefault="00486B3F" w:rsidP="00532448">
      <w:pPr>
        <w:pStyle w:val="Prrafodelista"/>
        <w:numPr>
          <w:ilvl w:val="0"/>
          <w:numId w:val="35"/>
        </w:numPr>
        <w:autoSpaceDE w:val="0"/>
        <w:autoSpaceDN w:val="0"/>
        <w:adjustRightInd w:val="0"/>
        <w:spacing w:before="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Cédula profesional </w:t>
      </w:r>
      <w:r w:rsidR="004F7EDF">
        <w:rPr>
          <w:rFonts w:ascii="Palatino Linotype" w:hAnsi="Palatino Linotype" w:cs="Arial"/>
          <w:color w:val="000000"/>
          <w:lang w:val="es-ES_tradnl"/>
        </w:rPr>
        <w:t xml:space="preserve">física </w:t>
      </w:r>
      <w:r>
        <w:rPr>
          <w:rFonts w:ascii="Palatino Linotype" w:hAnsi="Palatino Linotype" w:cs="Arial"/>
          <w:color w:val="000000"/>
          <w:lang w:val="es-ES_tradnl"/>
        </w:rPr>
        <w:t xml:space="preserve">de Licenciatura en Ingeniería Industrial y de Sistemas expedida a favor del </w:t>
      </w:r>
      <w:r w:rsidRPr="00A14031">
        <w:rPr>
          <w:rFonts w:ascii="Palatino Linotype" w:hAnsi="Palatino Linotype" w:cs="Arial"/>
          <w:color w:val="000000"/>
          <w:lang w:val="es-ES_tradnl"/>
        </w:rPr>
        <w:t xml:space="preserve">C. Pedro </w:t>
      </w:r>
      <w:r w:rsidR="004F7EDF" w:rsidRPr="00A14031">
        <w:rPr>
          <w:rFonts w:ascii="Palatino Linotype" w:hAnsi="Palatino Linotype" w:cs="Arial"/>
          <w:color w:val="000000"/>
          <w:lang w:val="es-ES_tradnl"/>
        </w:rPr>
        <w:t>Gómez</w:t>
      </w:r>
      <w:r w:rsidRPr="00A14031">
        <w:rPr>
          <w:rFonts w:ascii="Palatino Linotype" w:hAnsi="Palatino Linotype" w:cs="Arial"/>
          <w:color w:val="000000"/>
          <w:lang w:val="es-ES_tradnl"/>
        </w:rPr>
        <w:t xml:space="preserve"> </w:t>
      </w:r>
      <w:r w:rsidR="004F7EDF" w:rsidRPr="00A14031">
        <w:rPr>
          <w:rFonts w:ascii="Palatino Linotype" w:hAnsi="Palatino Linotype" w:cs="Arial"/>
          <w:color w:val="000000"/>
          <w:lang w:val="es-ES_tradnl"/>
        </w:rPr>
        <w:t>Albarrán</w:t>
      </w:r>
      <w:r w:rsidRPr="00A14031">
        <w:rPr>
          <w:rFonts w:ascii="Palatino Linotype" w:hAnsi="Palatino Linotype" w:cs="Arial"/>
          <w:color w:val="000000"/>
          <w:lang w:val="es-ES_tradnl"/>
        </w:rPr>
        <w:t>, de su lectura i</w:t>
      </w:r>
      <w:r w:rsidR="004F7EDF" w:rsidRPr="00A14031">
        <w:rPr>
          <w:rFonts w:ascii="Palatino Linotype" w:hAnsi="Palatino Linotype" w:cs="Arial"/>
          <w:color w:val="000000"/>
          <w:lang w:val="es-ES_tradnl"/>
        </w:rPr>
        <w:t xml:space="preserve">ntegral se desprende que fue </w:t>
      </w:r>
      <w:r w:rsidR="004F7EDF" w:rsidRPr="000B7825">
        <w:rPr>
          <w:rFonts w:ascii="Palatino Linotype" w:hAnsi="Palatino Linotype" w:cs="Arial"/>
          <w:b/>
          <w:bCs/>
          <w:color w:val="000000"/>
          <w:u w:val="single"/>
          <w:lang w:val="es-ES_tradnl"/>
        </w:rPr>
        <w:t>excesivamente testado</w:t>
      </w:r>
      <w:r w:rsidR="004F7EDF">
        <w:rPr>
          <w:rFonts w:ascii="Palatino Linotype" w:hAnsi="Palatino Linotype" w:cs="Arial"/>
          <w:color w:val="000000"/>
          <w:lang w:val="es-ES_tradnl"/>
        </w:rPr>
        <w:t xml:space="preserve"> el código QR, así como parte de la zona de lectura mecánica (únicamente la relativa al nombre del servidor público)</w:t>
      </w:r>
    </w:p>
    <w:p w14:paraId="046F0ED9" w14:textId="004681EC" w:rsidR="004F7EDF" w:rsidRPr="00D05A9F" w:rsidRDefault="004F7EDF" w:rsidP="00532448">
      <w:pPr>
        <w:pStyle w:val="Prrafodelista"/>
        <w:numPr>
          <w:ilvl w:val="0"/>
          <w:numId w:val="35"/>
        </w:numPr>
        <w:autoSpaceDE w:val="0"/>
        <w:autoSpaceDN w:val="0"/>
        <w:adjustRightInd w:val="0"/>
        <w:spacing w:before="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lastRenderedPageBreak/>
        <w:t xml:space="preserve">Cédula profesional electrónica de Licenciatura en Geografía, expedida a favor del C. </w:t>
      </w:r>
      <w:r w:rsidRPr="00A14031">
        <w:rPr>
          <w:rFonts w:ascii="Palatino Linotype" w:hAnsi="Palatino Linotype" w:cs="Arial"/>
          <w:color w:val="000000"/>
          <w:lang w:val="es-ES_tradnl"/>
        </w:rPr>
        <w:t>Christian Gabriel Medina Valdés,</w:t>
      </w:r>
      <w:r w:rsidR="00FF0B79">
        <w:rPr>
          <w:rFonts w:ascii="Palatino Linotype" w:hAnsi="Palatino Linotype" w:cs="Arial"/>
          <w:color w:val="000000"/>
          <w:lang w:val="es-ES_tradnl"/>
        </w:rPr>
        <w:t xml:space="preserve"> de su lectura integral se desprende que fue </w:t>
      </w:r>
      <w:r w:rsidR="00FF0B79" w:rsidRPr="000B7825">
        <w:rPr>
          <w:rFonts w:ascii="Palatino Linotype" w:hAnsi="Palatino Linotype" w:cs="Arial"/>
          <w:b/>
          <w:bCs/>
          <w:color w:val="000000"/>
          <w:u w:val="single"/>
          <w:lang w:val="es-ES_tradnl"/>
        </w:rPr>
        <w:t>excesivamente testado</w:t>
      </w:r>
      <w:r w:rsidR="00FF0B79">
        <w:rPr>
          <w:rFonts w:ascii="Palatino Linotype" w:hAnsi="Palatino Linotype" w:cs="Arial"/>
          <w:color w:val="000000"/>
          <w:lang w:val="es-ES_tradnl"/>
        </w:rPr>
        <w:t xml:space="preserve"> el número de cédula (identificador electrónico), clave de institución educativa, clave de programa, código QR, así como el libro, foja, número y tipo. </w:t>
      </w:r>
      <w:r>
        <w:rPr>
          <w:rFonts w:ascii="Palatino Linotype" w:hAnsi="Palatino Linotype" w:cs="Arial"/>
          <w:color w:val="000000"/>
          <w:lang w:val="es-ES_tradnl"/>
        </w:rPr>
        <w:t xml:space="preserve"> </w:t>
      </w:r>
    </w:p>
    <w:p w14:paraId="638A20D5" w14:textId="06067DCB" w:rsidR="00D05A9F" w:rsidRPr="00D05A9F" w:rsidRDefault="00D05A9F" w:rsidP="00532448">
      <w:pPr>
        <w:pStyle w:val="Prrafodelista"/>
        <w:numPr>
          <w:ilvl w:val="0"/>
          <w:numId w:val="35"/>
        </w:numPr>
        <w:autoSpaceDE w:val="0"/>
        <w:autoSpaceDN w:val="0"/>
        <w:adjustRightInd w:val="0"/>
        <w:spacing w:before="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Cédula profesional física de Licenciatura en ciencias de la información documental, </w:t>
      </w:r>
      <w:r w:rsidR="00A14031">
        <w:rPr>
          <w:rFonts w:ascii="Palatino Linotype" w:hAnsi="Palatino Linotype" w:cs="Arial"/>
          <w:color w:val="000000"/>
          <w:lang w:val="es-ES_tradnl"/>
        </w:rPr>
        <w:t xml:space="preserve">expedida a favor de la C. Maribel Quiroz Iniesta, </w:t>
      </w:r>
      <w:r>
        <w:rPr>
          <w:rFonts w:ascii="Palatino Linotype" w:hAnsi="Palatino Linotype" w:cs="Arial"/>
          <w:color w:val="000000"/>
          <w:lang w:val="es-ES_tradnl"/>
        </w:rPr>
        <w:t>de su lectura integral se desprende que fue correctamente testada la firma de la interesada, así como su clave única de registro de población.</w:t>
      </w:r>
      <w:r w:rsidR="00A14031">
        <w:rPr>
          <w:rFonts w:ascii="Palatino Linotype" w:hAnsi="Palatino Linotype" w:cs="Arial"/>
          <w:color w:val="000000"/>
          <w:lang w:val="es-ES_tradnl"/>
        </w:rPr>
        <w:t xml:space="preserve"> Sin embargo, se dejó a la vista la firma de la titular, así como su fotografía. </w:t>
      </w:r>
    </w:p>
    <w:p w14:paraId="68EDA4CA" w14:textId="1034E2FA" w:rsidR="00D05A9F" w:rsidRPr="0055381E" w:rsidRDefault="00D05A9F" w:rsidP="00532448">
      <w:pPr>
        <w:pStyle w:val="Prrafodelista"/>
        <w:numPr>
          <w:ilvl w:val="0"/>
          <w:numId w:val="35"/>
        </w:numPr>
        <w:autoSpaceDE w:val="0"/>
        <w:autoSpaceDN w:val="0"/>
        <w:adjustRightInd w:val="0"/>
        <w:spacing w:before="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Carta de pasante de Licenciado en Economía expedida a favor del C. Hugo Fuentes Morelos, </w:t>
      </w:r>
      <w:r w:rsidRPr="009E4F7E">
        <w:rPr>
          <w:rFonts w:ascii="Palatino Linotype" w:hAnsi="Palatino Linotype" w:cs="Arial"/>
          <w:b/>
          <w:bCs/>
          <w:color w:val="000000"/>
          <w:u w:val="single"/>
          <w:lang w:val="es-ES_tradnl"/>
        </w:rPr>
        <w:t>en versión íntegra</w:t>
      </w:r>
      <w:r w:rsidR="00A14031" w:rsidRPr="009E4F7E">
        <w:rPr>
          <w:rFonts w:ascii="Palatino Linotype" w:hAnsi="Palatino Linotype" w:cs="Arial"/>
          <w:b/>
          <w:bCs/>
          <w:color w:val="000000"/>
          <w:u w:val="single"/>
          <w:lang w:val="es-ES_tradnl"/>
        </w:rPr>
        <w:t>,</w:t>
      </w:r>
      <w:r w:rsidR="00A14031">
        <w:rPr>
          <w:rFonts w:ascii="Palatino Linotype" w:hAnsi="Palatino Linotype" w:cs="Arial"/>
          <w:color w:val="000000"/>
          <w:lang w:val="es-ES_tradnl"/>
        </w:rPr>
        <w:t xml:space="preserve"> se deja a la </w:t>
      </w:r>
      <w:r w:rsidR="00A14031" w:rsidRPr="00315227">
        <w:rPr>
          <w:rFonts w:ascii="Palatino Linotype" w:hAnsi="Palatino Linotype" w:cs="Arial"/>
          <w:color w:val="000000"/>
          <w:lang w:val="es-ES_tradnl"/>
        </w:rPr>
        <w:t xml:space="preserve">vista </w:t>
      </w:r>
      <w:r w:rsidR="00833666" w:rsidRPr="00315227">
        <w:rPr>
          <w:rFonts w:ascii="Palatino Linotype" w:hAnsi="Palatino Linotype" w:cs="Arial"/>
          <w:color w:val="000000"/>
          <w:lang w:val="es-ES_tradnl"/>
        </w:rPr>
        <w:t>fotografía</w:t>
      </w:r>
      <w:r w:rsidR="00A14031">
        <w:rPr>
          <w:rFonts w:ascii="Palatino Linotype" w:hAnsi="Palatino Linotype" w:cs="Arial"/>
          <w:color w:val="000000"/>
          <w:lang w:val="es-ES_tradnl"/>
        </w:rPr>
        <w:t xml:space="preserve"> del titular. </w:t>
      </w:r>
    </w:p>
    <w:p w14:paraId="1F0A5EF8" w14:textId="77777777" w:rsidR="0027230B" w:rsidRDefault="0027230B" w:rsidP="0027230B">
      <w:pPr>
        <w:autoSpaceDE w:val="0"/>
        <w:autoSpaceDN w:val="0"/>
        <w:adjustRightInd w:val="0"/>
        <w:spacing w:before="240" w:line="360" w:lineRule="auto"/>
        <w:jc w:val="both"/>
        <w:rPr>
          <w:rFonts w:ascii="Palatino Linotype" w:hAnsi="Palatino Linotype" w:cs="Arial"/>
          <w:color w:val="000000"/>
          <w:sz w:val="24"/>
          <w:szCs w:val="24"/>
          <w:lang w:val="es-ES_tradnl"/>
        </w:rPr>
      </w:pPr>
    </w:p>
    <w:p w14:paraId="62182E7B" w14:textId="13AA0903" w:rsidR="00FF0B79" w:rsidRDefault="009A3184" w:rsidP="00E04DB7">
      <w:pPr>
        <w:spacing w:before="240" w:line="360" w:lineRule="auto"/>
        <w:jc w:val="both"/>
        <w:rPr>
          <w:rFonts w:ascii="Palatino Linotype" w:hAnsi="Palatino Linotype"/>
          <w:sz w:val="24"/>
          <w:szCs w:val="24"/>
        </w:rPr>
      </w:pPr>
      <w:r>
        <w:rPr>
          <w:rFonts w:ascii="Palatino Linotype" w:hAnsi="Palatino Linotype"/>
          <w:sz w:val="24"/>
          <w:szCs w:val="24"/>
        </w:rPr>
        <w:t xml:space="preserve">En este sentido, </w:t>
      </w:r>
      <w:r w:rsidR="00FF0B79">
        <w:rPr>
          <w:rFonts w:ascii="Palatino Linotype" w:hAnsi="Palatino Linotype"/>
          <w:sz w:val="24"/>
          <w:szCs w:val="24"/>
        </w:rPr>
        <w:t xml:space="preserve">por cuanto hace a los títulos y cédulas profesionales remitidos mediante respuesta primigenia se destaca que se dejó a la </w:t>
      </w:r>
      <w:r w:rsidR="00A14031">
        <w:rPr>
          <w:rFonts w:ascii="Palatino Linotype" w:hAnsi="Palatino Linotype"/>
          <w:sz w:val="24"/>
          <w:szCs w:val="24"/>
        </w:rPr>
        <w:t>vista la</w:t>
      </w:r>
      <w:r w:rsidR="00D05A9F">
        <w:rPr>
          <w:rFonts w:ascii="Palatino Linotype" w:hAnsi="Palatino Linotype"/>
          <w:sz w:val="24"/>
          <w:szCs w:val="24"/>
        </w:rPr>
        <w:t xml:space="preserve"> firma de los interesados, </w:t>
      </w:r>
      <w:r w:rsidR="009E4F7E">
        <w:rPr>
          <w:rFonts w:ascii="Palatino Linotype" w:hAnsi="Palatino Linotype"/>
          <w:sz w:val="24"/>
          <w:szCs w:val="24"/>
        </w:rPr>
        <w:t>lo cual se traduce en un</w:t>
      </w:r>
      <w:r w:rsidR="00D05A9F">
        <w:rPr>
          <w:rFonts w:ascii="Palatino Linotype" w:hAnsi="Palatino Linotype"/>
          <w:sz w:val="24"/>
          <w:szCs w:val="24"/>
        </w:rPr>
        <w:t xml:space="preserve"> atributo de la personalidad plasmado en el rol de ciudadanos, es decir, un dato desvinculado con el ejercicio público, por ello, recibe naturaleza de confidencial. </w:t>
      </w:r>
    </w:p>
    <w:p w14:paraId="663574A2" w14:textId="09394F3D" w:rsidR="00D05A9F" w:rsidRDefault="00D05A9F" w:rsidP="00E04DB7">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Asimismo, se dejó a la vista la fotografía de los servidores públicos adscritos a la Coordinación de Catastro, inobservando </w:t>
      </w:r>
      <w:r w:rsidR="00A14031">
        <w:rPr>
          <w:rFonts w:ascii="Palatino Linotype" w:hAnsi="Palatino Linotype"/>
          <w:sz w:val="24"/>
          <w:szCs w:val="24"/>
        </w:rPr>
        <w:t xml:space="preserve">el criterio reiterado </w:t>
      </w:r>
      <w:r w:rsidR="000B7825">
        <w:rPr>
          <w:rFonts w:ascii="Palatino Linotype" w:hAnsi="Palatino Linotype"/>
          <w:b/>
          <w:bCs/>
          <w:sz w:val="24"/>
          <w:szCs w:val="24"/>
        </w:rPr>
        <w:t xml:space="preserve">03/19 </w:t>
      </w:r>
      <w:r w:rsidR="000B7825">
        <w:rPr>
          <w:rFonts w:ascii="Palatino Linotype" w:hAnsi="Palatino Linotype"/>
          <w:sz w:val="24"/>
          <w:szCs w:val="24"/>
        </w:rPr>
        <w:t>cuyo rubro y texto disponen a la literalidad lo siguiente:</w:t>
      </w:r>
    </w:p>
    <w:p w14:paraId="4D69DBDB" w14:textId="0E713C57" w:rsidR="005507A4" w:rsidRPr="005507A4" w:rsidRDefault="005507A4" w:rsidP="000B7825">
      <w:pPr>
        <w:pStyle w:val="Citas"/>
        <w:rPr>
          <w:b/>
          <w:bCs/>
        </w:rPr>
      </w:pPr>
      <w:r>
        <w:rPr>
          <w:b/>
          <w:bCs/>
        </w:rPr>
        <w:t>“</w:t>
      </w:r>
      <w:r w:rsidR="000B7825" w:rsidRPr="005507A4">
        <w:rPr>
          <w:b/>
          <w:bCs/>
        </w:rPr>
        <w:t xml:space="preserve">SERVIDORES PÚBLICOS CON CATEGORÍA DE MANDO MEDIO Y SUPERIOR. LA FOTOGRAFÍA DE AQUELLOS ES DE CARÁCTER PÚBLICO. </w:t>
      </w:r>
    </w:p>
    <w:p w14:paraId="7C663CDF" w14:textId="77777777" w:rsidR="005507A4" w:rsidRDefault="000B7825" w:rsidP="000B7825">
      <w:pPr>
        <w:pStyle w:val="Citas"/>
      </w:pPr>
      <w: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w:t>
      </w:r>
      <w:r>
        <w:lastRenderedPageBreak/>
        <w:t xml:space="preserve">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14:paraId="48BB7248" w14:textId="77777777" w:rsidR="005507A4" w:rsidRDefault="000B7825" w:rsidP="000B7825">
      <w:pPr>
        <w:pStyle w:val="Citas"/>
      </w:pPr>
      <w:r>
        <w:t xml:space="preserve">Precedentes: </w:t>
      </w:r>
    </w:p>
    <w:p w14:paraId="0334AB96" w14:textId="77777777" w:rsidR="005507A4" w:rsidRDefault="000B7825" w:rsidP="005507A4">
      <w:pPr>
        <w:pStyle w:val="Citas"/>
        <w:numPr>
          <w:ilvl w:val="0"/>
          <w:numId w:val="36"/>
        </w:numPr>
      </w:pPr>
      <w:r>
        <w:t xml:space="preserve">En materia de acceso a la información pública. 06112/INFOEM/IP/RR/2019 y acumulados. Aprobado por unanimidad de votos. Ayuntamiento de Cuautitlán Izcalli. Comisionada Ponente Eva Abaid Yapur. </w:t>
      </w:r>
    </w:p>
    <w:p w14:paraId="2AEA5BA6" w14:textId="77777777" w:rsidR="005507A4" w:rsidRDefault="000B7825" w:rsidP="005507A4">
      <w:pPr>
        <w:pStyle w:val="Citas"/>
        <w:numPr>
          <w:ilvl w:val="0"/>
          <w:numId w:val="36"/>
        </w:numPr>
      </w:pPr>
      <w:r>
        <w:t xml:space="preserve">En materia de acceso a la información pública. 05123/INFOEM/IP/RR/2019 y acumulados. Aprobado por unanimidad. Ayuntamiento de Atizapán de Zaragoza. Comisionado Ponente José Guadalupe Luna Hernández. </w:t>
      </w:r>
    </w:p>
    <w:p w14:paraId="2C6D769D" w14:textId="60E51701" w:rsidR="000B7825" w:rsidRPr="005507A4" w:rsidRDefault="000B7825" w:rsidP="005507A4">
      <w:pPr>
        <w:pStyle w:val="Citas"/>
        <w:numPr>
          <w:ilvl w:val="0"/>
          <w:numId w:val="36"/>
        </w:numPr>
        <w:rPr>
          <w:sz w:val="24"/>
          <w:szCs w:val="24"/>
        </w:rPr>
      </w:pPr>
      <w:r>
        <w:lastRenderedPageBreak/>
        <w:t>En materia de acceso a la información pública. 04879/INFOEM/IP/RR/2019. Aprobado por unanimidad de votos, emitiendo voto particular el Comisionado Javier Martínez Cruz. Ayuntamiento de Chicoloapan. Comisionado Ponente Javier Martínez Cruz</w:t>
      </w:r>
      <w:r w:rsidR="005507A4">
        <w:t xml:space="preserve">” </w:t>
      </w:r>
      <w:r w:rsidR="005507A4">
        <w:rPr>
          <w:b/>
          <w:bCs/>
        </w:rPr>
        <w:t>(Sic)</w:t>
      </w:r>
    </w:p>
    <w:p w14:paraId="4B4B4A69" w14:textId="77777777" w:rsidR="00FF0B79" w:rsidRDefault="00FF0B79" w:rsidP="00E04DB7">
      <w:pPr>
        <w:spacing w:before="240" w:line="360" w:lineRule="auto"/>
        <w:jc w:val="both"/>
        <w:rPr>
          <w:rFonts w:ascii="Palatino Linotype" w:hAnsi="Palatino Linotype"/>
          <w:sz w:val="24"/>
          <w:szCs w:val="24"/>
        </w:rPr>
      </w:pPr>
    </w:p>
    <w:p w14:paraId="073F5D95" w14:textId="216DD7D4" w:rsidR="000B7825" w:rsidRDefault="003F28B6" w:rsidP="00E04DB7">
      <w:pPr>
        <w:spacing w:before="240" w:line="360" w:lineRule="auto"/>
        <w:jc w:val="both"/>
        <w:rPr>
          <w:rFonts w:ascii="Palatino Linotype" w:hAnsi="Palatino Linotype"/>
          <w:color w:val="000000" w:themeColor="text1"/>
          <w:sz w:val="24"/>
          <w:szCs w:val="24"/>
          <w:lang w:val="es-ES" w:eastAsia="es-ES_tradnl"/>
        </w:rPr>
      </w:pPr>
      <w:r>
        <w:rPr>
          <w:rFonts w:ascii="Palatino Linotype" w:hAnsi="Palatino Linotype"/>
          <w:sz w:val="24"/>
          <w:szCs w:val="24"/>
        </w:rPr>
        <w:t>Por lo anterior, resulta</w:t>
      </w:r>
      <w:r w:rsidR="000B7825" w:rsidRPr="00F56442">
        <w:rPr>
          <w:rFonts w:ascii="Palatino Linotype" w:hAnsi="Palatino Linotype"/>
          <w:sz w:val="24"/>
          <w:szCs w:val="24"/>
        </w:rPr>
        <w:t xml:space="preserve"> procedente </w:t>
      </w:r>
      <w:r w:rsidR="00F56442" w:rsidRPr="00F56442">
        <w:rPr>
          <w:rFonts w:ascii="Palatino Linotype" w:hAnsi="Palatino Linotype"/>
          <w:sz w:val="24"/>
          <w:szCs w:val="24"/>
        </w:rPr>
        <w:t xml:space="preserve">girar </w:t>
      </w:r>
      <w:r w:rsidR="00F56442" w:rsidRPr="00F56442">
        <w:rPr>
          <w:rFonts w:ascii="Palatino Linotype" w:hAnsi="Palatino Linotype"/>
          <w:color w:val="000000" w:themeColor="text1"/>
          <w:sz w:val="24"/>
          <w:szCs w:val="24"/>
          <w:lang w:eastAsia="es-ES_tradnl"/>
        </w:rPr>
        <w:t xml:space="preserve">oficio al </w:t>
      </w:r>
      <w:r w:rsidR="00F56442" w:rsidRPr="00F56442">
        <w:rPr>
          <w:rFonts w:ascii="Palatino Linotype" w:hAnsi="Palatino Linotype" w:cs="Arial"/>
          <w:color w:val="000000" w:themeColor="text1"/>
          <w:sz w:val="24"/>
          <w:szCs w:val="24"/>
          <w:lang w:val="es-ES"/>
        </w:rPr>
        <w:t>Titular de la Dirección General de Protección de Datos Personales, en atención al artículo 82, fracción XXVII de la Ley de Protección de Datos Personales del Estado de México y Municipios</w:t>
      </w:r>
      <w:r>
        <w:rPr>
          <w:rFonts w:ascii="Palatino Linotype" w:hAnsi="Palatino Linotype"/>
          <w:color w:val="000000" w:themeColor="text1"/>
          <w:sz w:val="24"/>
          <w:szCs w:val="24"/>
          <w:lang w:val="es-ES" w:eastAsia="es-ES_tradnl"/>
        </w:rPr>
        <w:t>, así como con base en el artículo 24, fracción XI del Reglamento Interior del Instituto de Transparencia, Acceso a la Información Pública y Protección de Datos Personales del Estado de México y Municipios, porciones normativas que disponen a la literalidad lo siguiente:</w:t>
      </w:r>
    </w:p>
    <w:p w14:paraId="49D9836B" w14:textId="7D08D5FB" w:rsidR="003F28B6" w:rsidRPr="003F28B6" w:rsidRDefault="003F28B6" w:rsidP="003F28B6">
      <w:pPr>
        <w:pStyle w:val="Citas"/>
        <w:jc w:val="center"/>
        <w:rPr>
          <w:b/>
          <w:bCs/>
        </w:rPr>
      </w:pPr>
      <w:r w:rsidRPr="003F28B6">
        <w:rPr>
          <w:b/>
          <w:bCs/>
          <w:color w:val="000000" w:themeColor="text1"/>
          <w:sz w:val="24"/>
          <w:szCs w:val="24"/>
          <w:lang w:val="es-ES"/>
        </w:rPr>
        <w:t>LEY DE PROTECCIÓN DE DATOS PERSONALES DEL ESTADO DE MÉXICO Y MUNICIPIOS</w:t>
      </w:r>
    </w:p>
    <w:p w14:paraId="56D61A80" w14:textId="5F26ED53" w:rsidR="003F28B6" w:rsidRDefault="003F28B6" w:rsidP="003F28B6">
      <w:pPr>
        <w:pStyle w:val="Citas"/>
      </w:pPr>
      <w:r>
        <w:t>“Artículo 82. El Instituto, además de las atribuciones encomendadas por la Ley de Transparencia y normatividad aplicable, tendrá las atribuciones siguientes:</w:t>
      </w:r>
    </w:p>
    <w:p w14:paraId="54DCB28A" w14:textId="3B61A931" w:rsidR="003F28B6" w:rsidRDefault="003F28B6" w:rsidP="003F28B6">
      <w:pPr>
        <w:pStyle w:val="Citas"/>
      </w:pPr>
      <w:r>
        <w:t>(…)</w:t>
      </w:r>
    </w:p>
    <w:p w14:paraId="3E682374" w14:textId="6FE8FE62" w:rsidR="003F28B6" w:rsidRDefault="003F28B6" w:rsidP="003F28B6">
      <w:pPr>
        <w:pStyle w:val="Citas"/>
      </w:pPr>
      <w:r>
        <w:t>XXVII. Hacer del conocimiento de las autoridades competentes, la probable responsabilidad derivada del incumplimiento de las obligaciones previstas en la presente Ley y en las demás disposiciones que resulten aplicables.</w:t>
      </w:r>
    </w:p>
    <w:p w14:paraId="7E2E08FD" w14:textId="35AD3380" w:rsidR="003F28B6" w:rsidRDefault="003F28B6" w:rsidP="003F28B6">
      <w:pPr>
        <w:pStyle w:val="Citas"/>
        <w:rPr>
          <w:b/>
          <w:bCs/>
        </w:rPr>
      </w:pPr>
      <w:r>
        <w:t xml:space="preserve">(…)” </w:t>
      </w:r>
      <w:r>
        <w:rPr>
          <w:b/>
          <w:bCs/>
        </w:rPr>
        <w:t>(Sic)</w:t>
      </w:r>
    </w:p>
    <w:p w14:paraId="48852349" w14:textId="49FFF9C8" w:rsidR="003F28B6" w:rsidRPr="003F28B6" w:rsidRDefault="003F28B6" w:rsidP="003F28B6">
      <w:pPr>
        <w:pStyle w:val="Citas"/>
        <w:rPr>
          <w:b/>
          <w:bCs/>
          <w:color w:val="000000" w:themeColor="text1"/>
          <w:sz w:val="24"/>
          <w:szCs w:val="24"/>
          <w:lang w:val="es-ES" w:eastAsia="es-ES_tradnl"/>
        </w:rPr>
      </w:pPr>
      <w:r w:rsidRPr="003F28B6">
        <w:rPr>
          <w:b/>
          <w:bCs/>
          <w:color w:val="000000" w:themeColor="text1"/>
          <w:sz w:val="24"/>
          <w:szCs w:val="24"/>
          <w:lang w:val="es-ES" w:eastAsia="es-ES_tradnl"/>
        </w:rPr>
        <w:lastRenderedPageBreak/>
        <w:t>REGLAMENTO INTERIOR DEL INSTITUTO DE TRANSPARENCIA, ACCESO A LA INFORMACIÓN PÚBLICA Y PROTECCIÓN DE DATOS PERSONALES DEL ESTADO DE MÉXICO Y MUNICIPIOS</w:t>
      </w:r>
    </w:p>
    <w:p w14:paraId="5ED6EF25" w14:textId="1E968764" w:rsidR="003F28B6" w:rsidRDefault="003F28B6" w:rsidP="003F28B6">
      <w:pPr>
        <w:pStyle w:val="Citas"/>
      </w:pPr>
      <w:r>
        <w:t>“Artículo 24. Corresponde a la Dirección General de Protección de Datos Personales ejercer las atribuciones siguientes:</w:t>
      </w:r>
    </w:p>
    <w:p w14:paraId="3BE3A5FC" w14:textId="0096DA0C" w:rsidR="003F28B6" w:rsidRDefault="003F28B6" w:rsidP="003F28B6">
      <w:pPr>
        <w:pStyle w:val="Citas"/>
      </w:pPr>
      <w:r>
        <w:t>(…)</w:t>
      </w:r>
    </w:p>
    <w:p w14:paraId="136BBC5F" w14:textId="6EB9D9F5" w:rsidR="003F28B6" w:rsidRDefault="003F28B6" w:rsidP="003F28B6">
      <w:pPr>
        <w:pStyle w:val="Citas"/>
      </w:pPr>
      <w:r>
        <w:t>XI. Ejecutar los procedimientos de investigación derivados de posibles violaciones a la seguridad de los datos personales, y en su caso, determinar la práctica de verificaciones e informar al Pleno;</w:t>
      </w:r>
    </w:p>
    <w:p w14:paraId="703D14ED" w14:textId="6C557C79" w:rsidR="003F28B6" w:rsidRPr="003F28B6" w:rsidRDefault="003F28B6" w:rsidP="003F28B6">
      <w:pPr>
        <w:pStyle w:val="Citas"/>
        <w:rPr>
          <w:b/>
          <w:bCs/>
          <w:color w:val="000000" w:themeColor="text1"/>
          <w:sz w:val="24"/>
          <w:szCs w:val="24"/>
          <w:lang w:val="es-ES" w:eastAsia="es-ES_tradnl"/>
        </w:rPr>
      </w:pPr>
      <w:r>
        <w:t xml:space="preserve">(…)” </w:t>
      </w:r>
      <w:r>
        <w:rPr>
          <w:b/>
          <w:bCs/>
        </w:rPr>
        <w:t>(Sic)</w:t>
      </w:r>
    </w:p>
    <w:p w14:paraId="21BF766B" w14:textId="77777777" w:rsidR="003F28B6" w:rsidRPr="003F28B6" w:rsidRDefault="003F28B6" w:rsidP="00E04DB7">
      <w:pPr>
        <w:spacing w:before="240" w:line="360" w:lineRule="auto"/>
        <w:jc w:val="both"/>
        <w:rPr>
          <w:rFonts w:ascii="Palatino Linotype" w:hAnsi="Palatino Linotype"/>
          <w:i/>
          <w:iCs/>
          <w:color w:val="000000" w:themeColor="text1"/>
          <w:sz w:val="24"/>
          <w:szCs w:val="24"/>
          <w:lang w:val="es-ES" w:eastAsia="es-ES_tradnl"/>
        </w:rPr>
      </w:pPr>
    </w:p>
    <w:p w14:paraId="1E9C9743" w14:textId="7B1A85B5" w:rsidR="00FF0B79" w:rsidRDefault="00F56442" w:rsidP="00F56442">
      <w:pPr>
        <w:spacing w:before="240" w:line="360" w:lineRule="auto"/>
        <w:jc w:val="both"/>
        <w:rPr>
          <w:rFonts w:ascii="Palatino Linotype" w:hAnsi="Palatino Linotype"/>
          <w:bCs/>
          <w:sz w:val="24"/>
          <w:szCs w:val="24"/>
        </w:rPr>
      </w:pPr>
      <w:r>
        <w:rPr>
          <w:rFonts w:ascii="Palatino Linotype" w:hAnsi="Palatino Linotype"/>
          <w:bCs/>
          <w:sz w:val="24"/>
          <w:szCs w:val="24"/>
        </w:rPr>
        <w:t xml:space="preserve">Hasta aquí lo expuesto se arriba </w:t>
      </w:r>
      <w:r w:rsidR="000B7825">
        <w:rPr>
          <w:rFonts w:ascii="Palatino Linotype" w:hAnsi="Palatino Linotype"/>
          <w:bCs/>
          <w:sz w:val="24"/>
          <w:szCs w:val="24"/>
        </w:rPr>
        <w:t xml:space="preserve">a la premisa de que se tienen por colmados los títulos profesionales </w:t>
      </w:r>
      <w:r>
        <w:rPr>
          <w:rFonts w:ascii="Palatino Linotype" w:hAnsi="Palatino Linotype"/>
          <w:bCs/>
          <w:sz w:val="24"/>
          <w:szCs w:val="24"/>
        </w:rPr>
        <w:t xml:space="preserve">de los servidores públicos </w:t>
      </w:r>
      <w:r w:rsidRPr="00F56442">
        <w:rPr>
          <w:rFonts w:ascii="Palatino Linotype" w:hAnsi="Palatino Linotype"/>
          <w:bCs/>
          <w:sz w:val="24"/>
          <w:szCs w:val="24"/>
        </w:rPr>
        <w:t>David Rafael Romero Martínez</w:t>
      </w:r>
      <w:r>
        <w:rPr>
          <w:rFonts w:ascii="Palatino Linotype" w:hAnsi="Palatino Linotype"/>
          <w:bCs/>
          <w:sz w:val="24"/>
          <w:szCs w:val="24"/>
        </w:rPr>
        <w:t xml:space="preserve">, </w:t>
      </w:r>
      <w:r w:rsidRPr="00F56442">
        <w:rPr>
          <w:rFonts w:ascii="Palatino Linotype" w:hAnsi="Palatino Linotype"/>
          <w:bCs/>
          <w:sz w:val="24"/>
          <w:szCs w:val="24"/>
        </w:rPr>
        <w:t>Ismael de Jesús González</w:t>
      </w:r>
      <w:r>
        <w:rPr>
          <w:rFonts w:ascii="Palatino Linotype" w:hAnsi="Palatino Linotype"/>
          <w:bCs/>
          <w:sz w:val="24"/>
          <w:szCs w:val="24"/>
        </w:rPr>
        <w:t xml:space="preserve"> y </w:t>
      </w:r>
      <w:r w:rsidRPr="00F56442">
        <w:rPr>
          <w:rFonts w:ascii="Palatino Linotype" w:hAnsi="Palatino Linotype"/>
          <w:bCs/>
          <w:sz w:val="24"/>
          <w:szCs w:val="24"/>
        </w:rPr>
        <w:t>Hugo Fuentes Morelos</w:t>
      </w:r>
      <w:r>
        <w:rPr>
          <w:rFonts w:ascii="Palatino Linotype" w:hAnsi="Palatino Linotype"/>
          <w:bCs/>
          <w:sz w:val="24"/>
          <w:szCs w:val="24"/>
        </w:rPr>
        <w:t xml:space="preserve">, al haber sido remitidos en versión íntegra. </w:t>
      </w:r>
    </w:p>
    <w:p w14:paraId="3C777410" w14:textId="21D4A528" w:rsidR="00F56442" w:rsidRDefault="00F56442" w:rsidP="00F56442">
      <w:pPr>
        <w:spacing w:before="240" w:line="360" w:lineRule="auto"/>
        <w:jc w:val="both"/>
        <w:rPr>
          <w:rFonts w:ascii="Palatino Linotype" w:hAnsi="Palatino Linotype"/>
          <w:bCs/>
          <w:sz w:val="24"/>
          <w:szCs w:val="24"/>
        </w:rPr>
      </w:pPr>
      <w:r>
        <w:rPr>
          <w:rFonts w:ascii="Palatino Linotype" w:hAnsi="Palatino Linotype"/>
          <w:bCs/>
          <w:sz w:val="24"/>
          <w:szCs w:val="24"/>
        </w:rPr>
        <w:t xml:space="preserve">Con relación a la cédula profesional de la C. </w:t>
      </w:r>
      <w:r w:rsidRPr="00F56442">
        <w:rPr>
          <w:rFonts w:ascii="Palatino Linotype" w:hAnsi="Palatino Linotype"/>
          <w:bCs/>
          <w:sz w:val="24"/>
          <w:szCs w:val="24"/>
        </w:rPr>
        <w:t>Maribel Quiroz Iniesta</w:t>
      </w:r>
      <w:r>
        <w:rPr>
          <w:rFonts w:ascii="Palatino Linotype" w:hAnsi="Palatino Linotype"/>
          <w:bCs/>
          <w:sz w:val="24"/>
          <w:szCs w:val="24"/>
        </w:rPr>
        <w:t>, se destaca que no fue entregado el acuerdo que sustenta la versión pública</w:t>
      </w:r>
      <w:r w:rsidR="009E4F7E">
        <w:rPr>
          <w:rFonts w:ascii="Palatino Linotype" w:hAnsi="Palatino Linotype"/>
          <w:bCs/>
          <w:sz w:val="24"/>
          <w:szCs w:val="24"/>
        </w:rPr>
        <w:t xml:space="preserve">. </w:t>
      </w:r>
    </w:p>
    <w:p w14:paraId="08465AC2" w14:textId="07BA6993" w:rsidR="00F56442" w:rsidRDefault="00F56442" w:rsidP="00F56442">
      <w:pPr>
        <w:spacing w:before="240" w:line="360" w:lineRule="auto"/>
        <w:jc w:val="both"/>
        <w:rPr>
          <w:rFonts w:ascii="Palatino Linotype" w:hAnsi="Palatino Linotype"/>
          <w:bCs/>
          <w:sz w:val="24"/>
          <w:szCs w:val="24"/>
        </w:rPr>
      </w:pPr>
      <w:r>
        <w:rPr>
          <w:rFonts w:ascii="Palatino Linotype" w:hAnsi="Palatino Linotype"/>
          <w:bCs/>
          <w:sz w:val="24"/>
          <w:szCs w:val="24"/>
        </w:rPr>
        <w:t>Finalmente, respecto de las cédulas profesionales de los C. Pedro Gómez Albarrán y Christian Gabriel Medina Valdés fueron excesivamente testados diversos datos públicos, por ello, no se tienen por colmados</w:t>
      </w:r>
      <w:r w:rsidR="00E01CE8">
        <w:rPr>
          <w:rFonts w:ascii="Palatino Linotype" w:hAnsi="Palatino Linotype"/>
          <w:bCs/>
          <w:sz w:val="24"/>
          <w:szCs w:val="24"/>
        </w:rPr>
        <w:t xml:space="preserve"> los soportes documentales en cita. </w:t>
      </w:r>
    </w:p>
    <w:p w14:paraId="4B397FD6" w14:textId="1F993078" w:rsidR="005507A4" w:rsidRPr="00F74924" w:rsidRDefault="00F56442" w:rsidP="005507A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hAnsi="Palatino Linotype"/>
          <w:sz w:val="24"/>
          <w:szCs w:val="24"/>
        </w:rPr>
        <w:lastRenderedPageBreak/>
        <w:t xml:space="preserve">Ahora bien, con relación al </w:t>
      </w:r>
      <w:r w:rsidR="00820037">
        <w:rPr>
          <w:rFonts w:ascii="Palatino Linotype" w:hAnsi="Palatino Linotype"/>
          <w:sz w:val="24"/>
          <w:szCs w:val="24"/>
        </w:rPr>
        <w:t>pronunciamiento</w:t>
      </w:r>
      <w:r>
        <w:rPr>
          <w:rFonts w:ascii="Palatino Linotype" w:hAnsi="Palatino Linotype"/>
          <w:sz w:val="24"/>
          <w:szCs w:val="24"/>
        </w:rPr>
        <w:t xml:space="preserve"> del </w:t>
      </w:r>
      <w:r>
        <w:rPr>
          <w:rFonts w:ascii="Palatino Linotype" w:hAnsi="Palatino Linotype"/>
          <w:b/>
          <w:bCs/>
          <w:sz w:val="24"/>
          <w:szCs w:val="24"/>
        </w:rPr>
        <w:t xml:space="preserve">Sujeto Obligado </w:t>
      </w:r>
      <w:r>
        <w:rPr>
          <w:rFonts w:ascii="Palatino Linotype" w:hAnsi="Palatino Linotype"/>
          <w:sz w:val="24"/>
          <w:szCs w:val="24"/>
        </w:rPr>
        <w:t xml:space="preserve">relativo a la entrega de la información en atención al numeral 12 de la Ley de Transparencia, así como </w:t>
      </w:r>
      <w:r w:rsidR="005507A4">
        <w:rPr>
          <w:rFonts w:ascii="Palatino Linotype" w:hAnsi="Palatino Linotype"/>
          <w:sz w:val="24"/>
          <w:szCs w:val="24"/>
        </w:rPr>
        <w:t xml:space="preserve">el relativo a </w:t>
      </w:r>
      <w:r w:rsidR="005507A4" w:rsidRPr="00E01CE8">
        <w:rPr>
          <w:rFonts w:ascii="Palatino Linotype" w:hAnsi="Palatino Linotype"/>
          <w:b/>
          <w:bCs/>
          <w:i/>
          <w:iCs/>
          <w:sz w:val="24"/>
          <w:szCs w:val="24"/>
          <w:u w:val="single"/>
        </w:rPr>
        <w:t>“no todos los servidores públicos cuentan con título o cédula profesional”</w:t>
      </w:r>
      <w:r w:rsidR="005507A4">
        <w:rPr>
          <w:rFonts w:ascii="Palatino Linotype" w:hAnsi="Palatino Linotype"/>
          <w:i/>
          <w:iCs/>
          <w:sz w:val="24"/>
          <w:szCs w:val="24"/>
        </w:rPr>
        <w:t xml:space="preserve"> </w:t>
      </w:r>
      <w:r w:rsidR="005507A4">
        <w:rPr>
          <w:rFonts w:ascii="Palatino Linotype" w:hAnsi="Palatino Linotype"/>
          <w:sz w:val="24"/>
          <w:szCs w:val="24"/>
        </w:rPr>
        <w:t xml:space="preserve">resulta oportuno manifestar que al haber respuesta por parte del Sujeto Obligado, </w:t>
      </w:r>
      <w:r w:rsidR="005507A4" w:rsidRPr="00F74924">
        <w:rPr>
          <w:rFonts w:ascii="Palatino Linotype" w:eastAsia="Palatino Linotype" w:hAnsi="Palatino Linotype" w:cs="Palatino Linotype"/>
          <w:color w:val="000000"/>
          <w:sz w:val="24"/>
          <w:szCs w:val="24"/>
          <w:lang w:val="es-ES_tradnl"/>
        </w:rPr>
        <w:t xml:space="preserve">dentro de sus atribuciones, este Órgano Garante, no está facultado para manifestarse sobre la veracidad de lo afirmado, pues no existe precepto legal alguno en la Ley de la materia que lo faculte para ello. </w:t>
      </w:r>
    </w:p>
    <w:p w14:paraId="77EA1E9D" w14:textId="77777777" w:rsidR="005507A4" w:rsidRPr="00F74924" w:rsidRDefault="005507A4" w:rsidP="005507A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p>
    <w:p w14:paraId="6BA5601F" w14:textId="77777777" w:rsidR="005507A4" w:rsidRPr="00F74924" w:rsidRDefault="005507A4" w:rsidP="005507A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r w:rsidRPr="00F74924">
        <w:rPr>
          <w:rFonts w:ascii="Palatino Linotype" w:eastAsia="Palatino Linotype" w:hAnsi="Palatino Linotype" w:cs="Palatino Linotype"/>
          <w:color w:val="000000"/>
          <w:sz w:val="24"/>
          <w:szCs w:val="24"/>
          <w:lang w:val="es-ES_tradnl"/>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42658577" w14:textId="77777777" w:rsidR="005507A4" w:rsidRPr="00012AFA" w:rsidRDefault="005507A4" w:rsidP="005507A4">
      <w:pPr>
        <w:pBdr>
          <w:top w:val="nil"/>
          <w:left w:val="nil"/>
          <w:bottom w:val="nil"/>
          <w:right w:val="nil"/>
          <w:between w:val="nil"/>
        </w:pBdr>
        <w:contextualSpacing/>
        <w:rPr>
          <w:rFonts w:eastAsia="Palatino Linotype" w:cs="Palatino Linotype"/>
          <w:color w:val="000000"/>
          <w:szCs w:val="24"/>
          <w:lang w:val="es-ES_tradnl"/>
        </w:rPr>
      </w:pPr>
    </w:p>
    <w:p w14:paraId="4BBDF7FA" w14:textId="77777777" w:rsidR="005507A4" w:rsidRPr="00F74924" w:rsidRDefault="005507A4" w:rsidP="005507A4">
      <w:pPr>
        <w:pStyle w:val="Citas"/>
        <w:rPr>
          <w:b/>
          <w:bCs/>
          <w:lang w:val="es-ES_tradnl"/>
        </w:rPr>
      </w:pPr>
      <w:r>
        <w:rPr>
          <w:b/>
          <w:bCs/>
          <w:lang w:val="es-ES_tradnl"/>
        </w:rPr>
        <w:t>“</w:t>
      </w:r>
      <w:r w:rsidRPr="00F74924">
        <w:rPr>
          <w:b/>
          <w:bCs/>
          <w:lang w:val="es-ES_tradnl"/>
        </w:rPr>
        <w:t xml:space="preserve">EL INSTITUTO FEDERAL DE ACCESO A LA INFORMACIÓN Y PROTECCIÓN DE DATOS NO CUENTA CON FACULTADES PARA PRONUNCIARSE RESPECTO DE LA VERACIDAD DE LOS DOCUMENTOS PROPORCIONADOS POR LOS SUJETOS OBLIGADOS. </w:t>
      </w:r>
    </w:p>
    <w:p w14:paraId="51DF122D" w14:textId="77777777" w:rsidR="005507A4" w:rsidRPr="00F74924" w:rsidRDefault="005507A4" w:rsidP="005507A4">
      <w:pPr>
        <w:pStyle w:val="Citas"/>
        <w:rPr>
          <w:b/>
          <w:bCs/>
          <w:lang w:val="es-ES_tradnl"/>
        </w:rPr>
      </w:pPr>
      <w:r w:rsidRPr="00012AFA">
        <w:rPr>
          <w:lang w:val="es-ES_tradnl"/>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w:t>
      </w:r>
      <w:r w:rsidRPr="00012AFA">
        <w:rPr>
          <w:lang w:val="es-ES_tradnl"/>
        </w:rPr>
        <w:lastRenderedPageBreak/>
        <w:t>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lang w:val="es-ES_tradnl"/>
        </w:rPr>
        <w:t xml:space="preserve">” </w:t>
      </w:r>
      <w:r>
        <w:rPr>
          <w:b/>
          <w:bCs/>
          <w:lang w:val="es-ES_tradnl"/>
        </w:rPr>
        <w:t>(Sic)</w:t>
      </w:r>
    </w:p>
    <w:p w14:paraId="2EB85102" w14:textId="77777777" w:rsidR="009E4F7E" w:rsidRDefault="009E4F7E" w:rsidP="00E04DB7">
      <w:pPr>
        <w:spacing w:before="240" w:line="360" w:lineRule="auto"/>
        <w:jc w:val="both"/>
        <w:rPr>
          <w:rFonts w:ascii="Palatino Linotype" w:hAnsi="Palatino Linotype"/>
          <w:sz w:val="24"/>
          <w:szCs w:val="24"/>
        </w:rPr>
      </w:pPr>
    </w:p>
    <w:p w14:paraId="76C5BBEF" w14:textId="21860D48" w:rsidR="00F56442" w:rsidRPr="005507A4" w:rsidRDefault="005507A4" w:rsidP="00E04DB7">
      <w:pPr>
        <w:spacing w:before="240" w:line="360" w:lineRule="auto"/>
        <w:jc w:val="both"/>
        <w:rPr>
          <w:rFonts w:ascii="Palatino Linotype" w:hAnsi="Palatino Linotype"/>
          <w:sz w:val="24"/>
          <w:szCs w:val="24"/>
        </w:rPr>
      </w:pPr>
      <w:r>
        <w:rPr>
          <w:rFonts w:ascii="Palatino Linotype" w:hAnsi="Palatino Linotype"/>
          <w:sz w:val="24"/>
          <w:szCs w:val="24"/>
        </w:rPr>
        <w:t xml:space="preserve">Luego entonces, se tiene por colmado el requerimiento identificado con el numeral </w:t>
      </w:r>
      <w:r>
        <w:rPr>
          <w:rFonts w:ascii="Palatino Linotype" w:hAnsi="Palatino Linotype"/>
          <w:b/>
          <w:bCs/>
          <w:sz w:val="24"/>
          <w:szCs w:val="24"/>
        </w:rPr>
        <w:t xml:space="preserve">1 -uno-, </w:t>
      </w:r>
      <w:r>
        <w:rPr>
          <w:rFonts w:ascii="Palatino Linotype" w:hAnsi="Palatino Linotype"/>
          <w:sz w:val="24"/>
          <w:szCs w:val="24"/>
        </w:rPr>
        <w:t xml:space="preserve">mientras que el requerimiento </w:t>
      </w:r>
      <w:r>
        <w:rPr>
          <w:rFonts w:ascii="Palatino Linotype" w:hAnsi="Palatino Linotype"/>
          <w:b/>
          <w:bCs/>
          <w:sz w:val="24"/>
          <w:szCs w:val="24"/>
        </w:rPr>
        <w:t xml:space="preserve">2 -dos- </w:t>
      </w:r>
      <w:r>
        <w:rPr>
          <w:rFonts w:ascii="Palatino Linotype" w:hAnsi="Palatino Linotype"/>
          <w:sz w:val="24"/>
          <w:szCs w:val="24"/>
        </w:rPr>
        <w:t xml:space="preserve">no se tiene por colmado conforme a las razones expuestas con antelación. </w:t>
      </w:r>
    </w:p>
    <w:p w14:paraId="77FF8D0A" w14:textId="32CECDD6" w:rsidR="005507A4" w:rsidRDefault="00E04DB7" w:rsidP="00E04DB7">
      <w:pPr>
        <w:spacing w:after="0" w:line="360" w:lineRule="auto"/>
        <w:jc w:val="both"/>
        <w:rPr>
          <w:rFonts w:ascii="Palatino Linotype" w:hAnsi="Palatino Linotype"/>
          <w:sz w:val="24"/>
          <w:szCs w:val="24"/>
        </w:rPr>
      </w:pPr>
      <w:r w:rsidRPr="00FB6639">
        <w:rPr>
          <w:rFonts w:ascii="Palatino Linotype" w:hAnsi="Palatino Linotype"/>
          <w:sz w:val="24"/>
          <w:szCs w:val="24"/>
        </w:rPr>
        <w:t>Inconforme con la</w:t>
      </w:r>
      <w:r w:rsidR="00410684">
        <w:rPr>
          <w:rFonts w:ascii="Palatino Linotype" w:hAnsi="Palatino Linotype"/>
          <w:sz w:val="24"/>
          <w:szCs w:val="24"/>
        </w:rPr>
        <w:t xml:space="preserve"> respuesta rendida por </w:t>
      </w:r>
      <w:r w:rsidR="00410684">
        <w:rPr>
          <w:rFonts w:ascii="Palatino Linotype" w:hAnsi="Palatino Linotype"/>
          <w:b/>
          <w:bCs/>
          <w:sz w:val="24"/>
          <w:szCs w:val="24"/>
        </w:rPr>
        <w:t xml:space="preserve">El Sujeto Obligado, El Recurrente </w:t>
      </w:r>
      <w:r w:rsidR="00410684">
        <w:rPr>
          <w:rFonts w:ascii="Palatino Linotype" w:hAnsi="Palatino Linotype"/>
          <w:sz w:val="24"/>
          <w:szCs w:val="24"/>
        </w:rPr>
        <w:t xml:space="preserve">interpuso recurso de revisión en fecha </w:t>
      </w:r>
      <w:r w:rsidR="005507A4">
        <w:rPr>
          <w:rFonts w:ascii="Palatino Linotype" w:hAnsi="Palatino Linotype"/>
          <w:sz w:val="24"/>
          <w:szCs w:val="24"/>
        </w:rPr>
        <w:t>veinticuatro de marzo, señalando como razones o motivos de inconformidad lo siguiente:</w:t>
      </w:r>
    </w:p>
    <w:p w14:paraId="4BAB4748" w14:textId="7F2E6B14" w:rsidR="005507A4" w:rsidRPr="005507A4" w:rsidRDefault="005507A4" w:rsidP="005507A4">
      <w:pPr>
        <w:pStyle w:val="Citas"/>
        <w:rPr>
          <w:b/>
          <w:bCs/>
          <w:sz w:val="24"/>
          <w:szCs w:val="24"/>
        </w:rPr>
      </w:pPr>
      <w:r>
        <w:t xml:space="preserve">“NIEGAN </w:t>
      </w:r>
      <w:proofErr w:type="gramStart"/>
      <w:r>
        <w:t>INFORMACIÓN ,</w:t>
      </w:r>
      <w:proofErr w:type="gramEnd"/>
      <w:r>
        <w:t xml:space="preserve"> NO ENTREGAN TODO LO PETICIONADO” </w:t>
      </w:r>
      <w:r>
        <w:rPr>
          <w:b/>
          <w:bCs/>
        </w:rPr>
        <w:t>(Sic)</w:t>
      </w:r>
    </w:p>
    <w:p w14:paraId="2A0172F9" w14:textId="77777777" w:rsidR="005507A4" w:rsidRDefault="005507A4" w:rsidP="00E04DB7">
      <w:pPr>
        <w:spacing w:after="0" w:line="360" w:lineRule="auto"/>
        <w:jc w:val="both"/>
        <w:rPr>
          <w:rFonts w:ascii="Palatino Linotype" w:hAnsi="Palatino Linotype"/>
          <w:sz w:val="24"/>
          <w:szCs w:val="24"/>
        </w:rPr>
      </w:pPr>
    </w:p>
    <w:p w14:paraId="01AEF53D" w14:textId="5B97B079" w:rsidR="00A8088D" w:rsidRDefault="005507A4" w:rsidP="005507A4">
      <w:pPr>
        <w:spacing w:after="0" w:line="360" w:lineRule="auto"/>
        <w:jc w:val="both"/>
        <w:rPr>
          <w:rFonts w:cs="Arial"/>
          <w:i/>
          <w:noProof/>
          <w:color w:val="000000"/>
          <w:sz w:val="24"/>
          <w:lang w:eastAsia="es-MX"/>
        </w:rPr>
      </w:pPr>
      <w:r>
        <w:rPr>
          <w:rFonts w:ascii="Palatino Linotype" w:hAnsi="Palatino Linotype"/>
          <w:sz w:val="24"/>
          <w:szCs w:val="24"/>
        </w:rPr>
        <w:t xml:space="preserve">En efecto, las razones o motivos de inconformidad aducidos por el particular son susceptibles </w:t>
      </w:r>
      <w:r w:rsidRPr="005507A4">
        <w:rPr>
          <w:rFonts w:ascii="Palatino Linotype" w:hAnsi="Palatino Linotype"/>
          <w:sz w:val="24"/>
          <w:szCs w:val="24"/>
        </w:rPr>
        <w:t xml:space="preserve">de actualizar las </w:t>
      </w:r>
      <w:r w:rsidR="00A8088D" w:rsidRPr="005507A4">
        <w:rPr>
          <w:rFonts w:ascii="Palatino Linotype" w:hAnsi="Palatino Linotype" w:cs="Arial"/>
          <w:noProof/>
          <w:color w:val="000000"/>
          <w:sz w:val="24"/>
          <w:lang w:eastAsia="es-MX"/>
        </w:rPr>
        <w:t>hipotesis normativas previstas en el artículo 179, fracciones I y V de la Ley de Transparencia y Acceso a la Información Pública del Estado de Mexico y Municipios, cuyo contenido literal es el siguiente:</w:t>
      </w:r>
      <w:r w:rsidR="00A8088D">
        <w:rPr>
          <w:rFonts w:cs="Arial"/>
          <w:noProof/>
          <w:color w:val="000000"/>
          <w:sz w:val="24"/>
          <w:lang w:eastAsia="es-MX"/>
        </w:rPr>
        <w:t xml:space="preserve"> </w:t>
      </w:r>
    </w:p>
    <w:p w14:paraId="3002D1E5" w14:textId="77777777" w:rsidR="00A8088D" w:rsidRDefault="00A8088D" w:rsidP="00A8088D">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773B0286" w14:textId="77777777" w:rsidR="00A8088D" w:rsidRDefault="00A8088D" w:rsidP="00A8088D">
      <w:pPr>
        <w:pStyle w:val="Citas"/>
      </w:pPr>
      <w:r>
        <w:lastRenderedPageBreak/>
        <w:t>I. La negativa a la información solicitada;</w:t>
      </w:r>
    </w:p>
    <w:p w14:paraId="2DDCD8B3" w14:textId="77777777" w:rsidR="00A8088D" w:rsidRDefault="00A8088D" w:rsidP="00A8088D">
      <w:pPr>
        <w:pStyle w:val="Citas"/>
      </w:pPr>
      <w:r>
        <w:t>(…)</w:t>
      </w:r>
    </w:p>
    <w:p w14:paraId="0C7214FC" w14:textId="77777777" w:rsidR="00A8088D" w:rsidRDefault="00A8088D" w:rsidP="00A8088D">
      <w:pPr>
        <w:pStyle w:val="Citas"/>
      </w:pPr>
      <w:r>
        <w:t xml:space="preserve">V. La entrega de información incompleta; </w:t>
      </w:r>
    </w:p>
    <w:p w14:paraId="0F9BC5BE" w14:textId="77777777" w:rsidR="00A8088D" w:rsidRPr="005A12AE" w:rsidRDefault="00A8088D" w:rsidP="00A8088D">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127CA596" w14:textId="77777777" w:rsidR="009E4F7E" w:rsidRDefault="009E4F7E" w:rsidP="00A41C93">
      <w:pPr>
        <w:spacing w:after="0" w:line="360" w:lineRule="auto"/>
        <w:jc w:val="both"/>
        <w:rPr>
          <w:rFonts w:ascii="Palatino Linotype" w:hAnsi="Palatino Linotype" w:cs="Arial"/>
          <w:color w:val="000000"/>
          <w:sz w:val="24"/>
          <w:lang w:val="es-ES_tradnl"/>
        </w:rPr>
      </w:pPr>
    </w:p>
    <w:p w14:paraId="76F98E02" w14:textId="70088900" w:rsidR="005507A4" w:rsidRPr="005507A4" w:rsidRDefault="00A41C93" w:rsidP="00A41C93">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w:t>
      </w:r>
      <w:r w:rsidR="00A8088D">
        <w:rPr>
          <w:rFonts w:ascii="Palatino Linotype" w:hAnsi="Palatino Linotype" w:cs="Arial"/>
          <w:color w:val="000000"/>
          <w:sz w:val="24"/>
          <w:lang w:val="es-ES_tradnl"/>
        </w:rPr>
        <w:t xml:space="preserve">quinto, </w:t>
      </w:r>
      <w:r w:rsidR="00A8088D">
        <w:rPr>
          <w:rFonts w:ascii="Palatino Linotype" w:hAnsi="Palatino Linotype" w:cs="Arial"/>
          <w:b/>
          <w:bCs/>
          <w:color w:val="000000"/>
          <w:sz w:val="24"/>
          <w:lang w:val="es-ES_tradnl"/>
        </w:rPr>
        <w:t xml:space="preserve">El Sujeto Obligado </w:t>
      </w:r>
      <w:r w:rsidR="005507A4">
        <w:rPr>
          <w:rFonts w:ascii="Palatino Linotype" w:hAnsi="Palatino Linotype" w:cs="Arial"/>
          <w:color w:val="000000"/>
          <w:sz w:val="24"/>
          <w:lang w:val="es-ES_tradnl"/>
        </w:rPr>
        <w:t xml:space="preserve">fue omiso en rendir su informe justificado, es decir, no subsanó la violación al derecho de acceso a la información pública. </w:t>
      </w:r>
    </w:p>
    <w:p w14:paraId="7EE33AEF" w14:textId="77777777" w:rsidR="005507A4" w:rsidRDefault="005507A4" w:rsidP="00A41C93">
      <w:pPr>
        <w:spacing w:after="0" w:line="360" w:lineRule="auto"/>
        <w:jc w:val="both"/>
        <w:rPr>
          <w:rFonts w:ascii="Palatino Linotype" w:hAnsi="Palatino Linotype" w:cs="Arial"/>
          <w:b/>
          <w:bCs/>
          <w:color w:val="000000"/>
          <w:sz w:val="24"/>
          <w:lang w:val="es-ES_tradnl"/>
        </w:rPr>
      </w:pPr>
    </w:p>
    <w:p w14:paraId="2B70B4F3" w14:textId="77777777" w:rsidR="00E01CE8" w:rsidRDefault="005507A4" w:rsidP="00E01CE8">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Resultando procedente ordenar la entrega de la siguiente información</w:t>
      </w:r>
      <w:r w:rsidR="00E01CE8">
        <w:rPr>
          <w:rFonts w:ascii="Palatino Linotype" w:hAnsi="Palatino Linotype" w:cs="Arial"/>
          <w:color w:val="000000"/>
          <w:sz w:val="24"/>
          <w:lang w:val="es-ES_tradnl"/>
        </w:rPr>
        <w:t>:</w:t>
      </w:r>
    </w:p>
    <w:p w14:paraId="5DC56201" w14:textId="5BB0DF3B" w:rsidR="000F268E" w:rsidRPr="00E01CE8" w:rsidRDefault="000F268E" w:rsidP="00E01CE8">
      <w:pPr>
        <w:pStyle w:val="Prrafodelista"/>
        <w:numPr>
          <w:ilvl w:val="0"/>
          <w:numId w:val="40"/>
        </w:numPr>
        <w:spacing w:line="360" w:lineRule="auto"/>
        <w:jc w:val="both"/>
        <w:rPr>
          <w:rFonts w:ascii="Palatino Linotype" w:hAnsi="Palatino Linotype" w:cs="Arial"/>
        </w:rPr>
      </w:pPr>
      <w:r w:rsidRPr="00E01CE8">
        <w:rPr>
          <w:rFonts w:ascii="Palatino Linotype" w:hAnsi="Palatino Linotype" w:cs="Arial"/>
        </w:rPr>
        <w:t xml:space="preserve">Cédula profesional de los servidores públicos adscritos a la Coordinación de Catastro Municipal y/o equivalente, al uno de febrero de dos mil veintitrés, únicamente respecto de la información remitida en respuesta que fue excesivamente testada. </w:t>
      </w:r>
    </w:p>
    <w:p w14:paraId="0EA1C67C" w14:textId="77777777" w:rsidR="00E01CE8" w:rsidRDefault="00E01CE8" w:rsidP="00E01CE8">
      <w:pPr>
        <w:autoSpaceDE w:val="0"/>
        <w:autoSpaceDN w:val="0"/>
        <w:adjustRightInd w:val="0"/>
        <w:spacing w:before="240" w:line="360" w:lineRule="auto"/>
        <w:jc w:val="both"/>
        <w:rPr>
          <w:rFonts w:ascii="Palatino Linotype" w:hAnsi="Palatino Linotype" w:cs="Arial"/>
        </w:rPr>
      </w:pPr>
    </w:p>
    <w:p w14:paraId="5203822B" w14:textId="2253AA23" w:rsidR="00E01CE8" w:rsidRPr="00E01CE8" w:rsidRDefault="00E01CE8" w:rsidP="00E01CE8">
      <w:pPr>
        <w:autoSpaceDE w:val="0"/>
        <w:autoSpaceDN w:val="0"/>
        <w:adjustRightInd w:val="0"/>
        <w:spacing w:before="240" w:line="360" w:lineRule="auto"/>
        <w:jc w:val="both"/>
        <w:rPr>
          <w:rFonts w:ascii="Palatino Linotype" w:hAnsi="Palatino Linotype" w:cs="Arial"/>
          <w:sz w:val="24"/>
          <w:szCs w:val="24"/>
        </w:rPr>
      </w:pPr>
      <w:r w:rsidRPr="00B3194E">
        <w:rPr>
          <w:rFonts w:ascii="Palatino Linotype" w:hAnsi="Palatino Linotype" w:cs="Arial"/>
          <w:sz w:val="24"/>
          <w:szCs w:val="24"/>
        </w:rPr>
        <w:t xml:space="preserve">Soporte documental que deberá de ser entregado en versión pública, sustentada mediante acuerdo de transparencia, en el cual también deberá de ser materia de discusión y análisis los datos testados en la cédula profesional de la C. </w:t>
      </w:r>
      <w:r w:rsidRPr="00B3194E">
        <w:rPr>
          <w:rFonts w:ascii="Palatino Linotype" w:hAnsi="Palatino Linotype" w:cs="Arial"/>
          <w:color w:val="000000"/>
          <w:sz w:val="24"/>
          <w:szCs w:val="24"/>
          <w:lang w:val="es-ES_tradnl"/>
        </w:rPr>
        <w:t>Maribel Quiroz Iniesta</w:t>
      </w:r>
      <w:r w:rsidR="00820037">
        <w:rPr>
          <w:rFonts w:ascii="Palatino Linotype" w:hAnsi="Palatino Linotype" w:cs="Arial"/>
          <w:color w:val="000000"/>
          <w:sz w:val="24"/>
          <w:szCs w:val="24"/>
          <w:lang w:val="es-ES_tradnl"/>
        </w:rPr>
        <w:t>, lo anterior, en términos de los numerales 122 y 132 de la Ley de Transparencia y Acceso a la Información Pública del Estado de México y Municipios, porciones normativas que disponen a la literalidad lo siguiente:</w:t>
      </w:r>
    </w:p>
    <w:p w14:paraId="0962D057" w14:textId="74C6A9DB" w:rsidR="00820037" w:rsidRPr="00D230D9" w:rsidRDefault="00820037" w:rsidP="00820037">
      <w:pPr>
        <w:pStyle w:val="Citas"/>
        <w:rPr>
          <w:b/>
          <w:bCs/>
          <w:u w:val="single"/>
        </w:rPr>
      </w:pPr>
      <w:r w:rsidRPr="00D230D9">
        <w:rPr>
          <w:b/>
          <w:bCs/>
          <w:u w:val="single"/>
        </w:rPr>
        <w:lastRenderedPageBreak/>
        <w:t xml:space="preserve">“Artículo 122. La clasificación es el proceso mediante el cual el sujeto obligado determina que la información en su poder </w:t>
      </w:r>
      <w:proofErr w:type="spellStart"/>
      <w:r w:rsidRPr="00D230D9">
        <w:rPr>
          <w:b/>
          <w:bCs/>
          <w:u w:val="single"/>
        </w:rPr>
        <w:t>actualiza</w:t>
      </w:r>
      <w:proofErr w:type="spellEnd"/>
      <w:r w:rsidRPr="00D230D9">
        <w:rPr>
          <w:b/>
          <w:bCs/>
          <w:u w:val="single"/>
        </w:rPr>
        <w:t xml:space="preserve"> alguno de los supuestos de reserva o confidencialidad, de conformidad con lo dispuesto en el presente título. </w:t>
      </w:r>
    </w:p>
    <w:p w14:paraId="47C24E9F" w14:textId="77777777" w:rsidR="00820037" w:rsidRDefault="00820037" w:rsidP="00820037">
      <w:pPr>
        <w:pStyle w:val="Citas"/>
      </w:pPr>
      <w:r>
        <w:t>Los supuestos de reserva o confidencialidad previstos en las leyes deberán ser acordes con las bases, principios y disposiciones establecidos en la Ley General y, en ningún caso, podrán contravenirla.</w:t>
      </w:r>
    </w:p>
    <w:p w14:paraId="48C625DD" w14:textId="2EDF4E0F" w:rsidR="005507A4" w:rsidRDefault="00820037" w:rsidP="00820037">
      <w:pPr>
        <w:pStyle w:val="Citas"/>
      </w:pPr>
      <w:r>
        <w:t xml:space="preserve"> Los titulares de las áreas de los sujetos obligados serán los responsables de clasificar la información, de conformidad con lo dispuesto en la presente Ley y demás disposiciones jurídicas aplicables.</w:t>
      </w:r>
    </w:p>
    <w:p w14:paraId="5A169930" w14:textId="77777777" w:rsidR="00820037" w:rsidRDefault="00820037" w:rsidP="00820037">
      <w:pPr>
        <w:pStyle w:val="Citas"/>
      </w:pPr>
      <w:r>
        <w:t xml:space="preserve">Artículo 132. La clasificación de la información se llevará a cabo en el momento en que: </w:t>
      </w:r>
    </w:p>
    <w:p w14:paraId="7CD1542B" w14:textId="77777777" w:rsidR="00820037" w:rsidRDefault="00820037" w:rsidP="00820037">
      <w:pPr>
        <w:pStyle w:val="Citas"/>
      </w:pPr>
      <w:r>
        <w:t xml:space="preserve">I. Se reciba una solicitud de acceso a la información; </w:t>
      </w:r>
    </w:p>
    <w:p w14:paraId="2D2DF919" w14:textId="77777777" w:rsidR="00820037" w:rsidRPr="00820037" w:rsidRDefault="00820037" w:rsidP="00820037">
      <w:pPr>
        <w:pStyle w:val="Citas"/>
        <w:rPr>
          <w:b/>
          <w:bCs/>
          <w:u w:val="single"/>
        </w:rPr>
      </w:pPr>
      <w:r w:rsidRPr="00820037">
        <w:rPr>
          <w:b/>
          <w:bCs/>
          <w:u w:val="single"/>
        </w:rPr>
        <w:t>II. Se determine mediante resolución de autoridad competente; o</w:t>
      </w:r>
    </w:p>
    <w:p w14:paraId="62190B6C" w14:textId="7072D69D" w:rsidR="00820037" w:rsidRPr="00820037" w:rsidRDefault="00820037" w:rsidP="00820037">
      <w:pPr>
        <w:pStyle w:val="Citas"/>
        <w:rPr>
          <w:b/>
          <w:bCs/>
        </w:rPr>
      </w:pPr>
      <w:r>
        <w:t xml:space="preserve"> III. Se generen versiones públicas para dar cumplimiento a las obligaciones de transparencia previstas en esta Ley. Tratándose de información reservada, los titulares de las áreas deberán revisar la clasificación al momento de la recepción de una solicitud, para verificar si subsisten las causas que le dieron origen.” </w:t>
      </w:r>
      <w:r>
        <w:rPr>
          <w:b/>
          <w:bCs/>
        </w:rPr>
        <w:t>(Sic)</w:t>
      </w:r>
    </w:p>
    <w:p w14:paraId="30E57A98" w14:textId="77777777" w:rsidR="00820037" w:rsidRDefault="00820037" w:rsidP="00820037">
      <w:pPr>
        <w:pStyle w:val="Citas"/>
      </w:pPr>
    </w:p>
    <w:p w14:paraId="152583A2" w14:textId="77777777" w:rsidR="00820037" w:rsidRDefault="00820037" w:rsidP="00820037">
      <w:pPr>
        <w:pStyle w:val="Citas"/>
      </w:pPr>
    </w:p>
    <w:p w14:paraId="00F9B0B9" w14:textId="77777777" w:rsidR="00820037" w:rsidRPr="000F268E" w:rsidRDefault="00820037" w:rsidP="00820037">
      <w:pPr>
        <w:pStyle w:val="Citas"/>
        <w:rPr>
          <w:b/>
          <w:bCs/>
          <w:color w:val="000000"/>
          <w:sz w:val="24"/>
          <w:lang w:val="es-ES"/>
        </w:rPr>
      </w:pPr>
    </w:p>
    <w:p w14:paraId="7CECDD73" w14:textId="77777777" w:rsidR="00A35411" w:rsidRPr="00C22506" w:rsidRDefault="00A35411" w:rsidP="00A35411">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D</w:t>
      </w:r>
      <w:r w:rsidRPr="006918CC">
        <w:rPr>
          <w:rFonts w:ascii="Palatino Linotype" w:hAnsi="Palatino Linotype"/>
          <w:b/>
          <w:sz w:val="28"/>
          <w:szCs w:val="28"/>
        </w:rPr>
        <w:t>e la Versión Pública</w:t>
      </w:r>
      <w:r w:rsidRPr="00C22506">
        <w:rPr>
          <w:rFonts w:ascii="Palatino Linotype" w:hAnsi="Palatino Linotype"/>
          <w:b/>
          <w:sz w:val="28"/>
          <w:szCs w:val="28"/>
        </w:rPr>
        <w:t xml:space="preserve"> </w:t>
      </w:r>
    </w:p>
    <w:p w14:paraId="175EE22E" w14:textId="77777777" w:rsidR="003939BD" w:rsidRPr="0019758F" w:rsidRDefault="003939BD" w:rsidP="0019758F">
      <w:pPr>
        <w:spacing w:line="360" w:lineRule="auto"/>
        <w:jc w:val="both"/>
        <w:rPr>
          <w:rFonts w:ascii="Palatino Linotype" w:hAnsi="Palatino Linotype"/>
          <w:sz w:val="24"/>
          <w:szCs w:val="24"/>
        </w:rPr>
      </w:pPr>
      <w:r w:rsidRPr="0019758F">
        <w:rPr>
          <w:rFonts w:ascii="Palatino Linotype"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0F00C84" w14:textId="70974FF3" w:rsidR="003939BD" w:rsidRPr="0019758F" w:rsidRDefault="003939BD" w:rsidP="0019758F">
      <w:pPr>
        <w:spacing w:line="360" w:lineRule="auto"/>
        <w:jc w:val="both"/>
        <w:rPr>
          <w:rFonts w:ascii="Palatino Linotype" w:hAnsi="Palatino Linotype"/>
          <w:sz w:val="24"/>
          <w:szCs w:val="24"/>
        </w:rPr>
      </w:pPr>
      <w:r w:rsidRPr="0019758F">
        <w:rPr>
          <w:rFonts w:ascii="Palatino Linotype" w:hAnsi="Palatino Linotype"/>
          <w:sz w:val="24"/>
          <w:szCs w:val="24"/>
        </w:rPr>
        <w:t>A este respecto, los artículos 3, fracciones IX, XX, XXI y XLV; 51 y 52</w:t>
      </w:r>
      <w:r w:rsidR="00337E4F">
        <w:rPr>
          <w:rFonts w:ascii="Palatino Linotype" w:hAnsi="Palatino Linotype"/>
          <w:sz w:val="24"/>
          <w:szCs w:val="24"/>
        </w:rPr>
        <w:t xml:space="preserve"> </w:t>
      </w:r>
      <w:r w:rsidRPr="0019758F">
        <w:rPr>
          <w:rFonts w:ascii="Palatino Linotype" w:hAnsi="Palatino Linotype"/>
          <w:sz w:val="24"/>
          <w:szCs w:val="24"/>
        </w:rPr>
        <w:t>de la Ley de Transparencia y Acceso a la Información Pública del Estado de México y Municipios establecen:</w:t>
      </w:r>
    </w:p>
    <w:p w14:paraId="1C8829A3" w14:textId="3EFA326C" w:rsidR="003939BD" w:rsidRDefault="0019758F" w:rsidP="0019758F">
      <w:pPr>
        <w:pStyle w:val="Citas"/>
      </w:pPr>
      <w:r>
        <w:rPr>
          <w:b/>
        </w:rPr>
        <w:t>“</w:t>
      </w:r>
      <w:r w:rsidR="003939BD">
        <w:rPr>
          <w:b/>
        </w:rPr>
        <w:t xml:space="preserve">Artículo 3. </w:t>
      </w:r>
      <w:r w:rsidR="003939BD">
        <w:t xml:space="preserve">Para los efectos de la presente Ley se entenderá por: </w:t>
      </w:r>
    </w:p>
    <w:p w14:paraId="2EB218E0" w14:textId="77777777" w:rsidR="003939BD" w:rsidRDefault="003939BD" w:rsidP="0019758F">
      <w:pPr>
        <w:pStyle w:val="Citas"/>
      </w:pPr>
      <w:r>
        <w:t>(…)</w:t>
      </w:r>
    </w:p>
    <w:p w14:paraId="017107DF" w14:textId="77777777" w:rsidR="003939BD" w:rsidRDefault="003939BD" w:rsidP="0019758F">
      <w:pPr>
        <w:pStyle w:val="Citas"/>
      </w:pPr>
      <w:r>
        <w:rPr>
          <w:b/>
        </w:rPr>
        <w:t>IX.</w:t>
      </w:r>
      <w:r>
        <w:t xml:space="preserve"> </w:t>
      </w:r>
      <w:r>
        <w:rPr>
          <w:b/>
        </w:rPr>
        <w:t xml:space="preserve">Datos personales: </w:t>
      </w:r>
      <w:r>
        <w:t xml:space="preserve">La información concerniente a una persona, identificada o identificable según lo dispuesto por la Ley de Protección de Datos Personales del Estado de México; </w:t>
      </w:r>
    </w:p>
    <w:p w14:paraId="684795DB" w14:textId="77777777" w:rsidR="003939BD" w:rsidRDefault="003939BD" w:rsidP="0019758F">
      <w:pPr>
        <w:pStyle w:val="Citas"/>
      </w:pPr>
      <w:r>
        <w:t>(…)</w:t>
      </w:r>
    </w:p>
    <w:p w14:paraId="1D4CD3F8" w14:textId="77777777" w:rsidR="003939BD" w:rsidRDefault="003939BD" w:rsidP="0019758F">
      <w:pPr>
        <w:pStyle w:val="Citas"/>
      </w:pPr>
      <w:r>
        <w:rPr>
          <w:b/>
        </w:rPr>
        <w:t>XX.</w:t>
      </w:r>
      <w:r>
        <w:t xml:space="preserve"> </w:t>
      </w:r>
      <w:r>
        <w:rPr>
          <w:b/>
        </w:rPr>
        <w:t>Información clasificada:</w:t>
      </w:r>
      <w:r>
        <w:t xml:space="preserve"> Aquella considerada por la presente Ley como reservada o confidencial; </w:t>
      </w:r>
    </w:p>
    <w:p w14:paraId="276C9521" w14:textId="77777777" w:rsidR="003939BD" w:rsidRDefault="003939BD" w:rsidP="0019758F">
      <w:pPr>
        <w:pStyle w:val="Citas"/>
      </w:pPr>
      <w:r>
        <w:rPr>
          <w:b/>
        </w:rPr>
        <w:t>XXI.</w:t>
      </w:r>
      <w:r>
        <w:t xml:space="preserve"> </w:t>
      </w:r>
      <w:r>
        <w:rPr>
          <w:b/>
        </w:rPr>
        <w:t>Información confidencial</w:t>
      </w:r>
      <w:r>
        <w:t xml:space="preserve">: Se considera como información confidencial los secretos bancario, fiduciario, industrial, comercial, fiscal, bursátil y postal, cuya </w:t>
      </w:r>
      <w:r>
        <w:lastRenderedPageBreak/>
        <w:t xml:space="preserve">titularidad corresponda a particulares, sujetos de derecho internacional o a sujetos obligados cuando no involucren el ejercicio de recursos públicos; </w:t>
      </w:r>
    </w:p>
    <w:p w14:paraId="0BA1EA22" w14:textId="77777777" w:rsidR="003939BD" w:rsidRDefault="003939BD" w:rsidP="0019758F">
      <w:pPr>
        <w:pStyle w:val="Citas"/>
      </w:pPr>
      <w:r>
        <w:t>(…)</w:t>
      </w:r>
    </w:p>
    <w:p w14:paraId="5D9FD757" w14:textId="77777777" w:rsidR="003939BD" w:rsidRDefault="003939BD" w:rsidP="0019758F">
      <w:pPr>
        <w:pStyle w:val="Citas"/>
      </w:pPr>
      <w:r>
        <w:rPr>
          <w:b/>
        </w:rPr>
        <w:t>XLV. Versión pública:</w:t>
      </w:r>
      <w:r>
        <w:t xml:space="preserve"> Documento en el que se elimine, suprime o borra la información clasificada como reservada o confidencial para permitir su acceso. </w:t>
      </w:r>
    </w:p>
    <w:p w14:paraId="3D5D3471" w14:textId="77777777" w:rsidR="003939BD" w:rsidRDefault="003939BD" w:rsidP="0019758F">
      <w:pPr>
        <w:pStyle w:val="Citas"/>
      </w:pPr>
      <w:r>
        <w:rPr>
          <w:b/>
        </w:rPr>
        <w:t>Artículo 51.</w:t>
      </w:r>
      <w:r>
        <w:t xml:space="preserve"> Los sujetos obligados designaran a un responsable para atender la Unidad de Transparencia, quien fungirá como enlace entre éstos y los solicitantes. Dicha Unidad será la encargada de tramitar internamente la solicitud de información </w:t>
      </w:r>
      <w:r>
        <w:rPr>
          <w:b/>
        </w:rPr>
        <w:t xml:space="preserve">y tendrá la responsabilidad de verificar en cada caso que la misma no sea confidencial o reservada. </w:t>
      </w:r>
      <w:r>
        <w:t xml:space="preserve">Dicha Unidad contará con las facultades internas necesarias para gestionar la atención a las solicitudes de información en los términos de la Ley General y la presente Ley. </w:t>
      </w:r>
    </w:p>
    <w:p w14:paraId="29E67CA4" w14:textId="5C5BFCCA" w:rsidR="003939BD" w:rsidRPr="0019758F" w:rsidRDefault="003939BD" w:rsidP="0019758F">
      <w:pPr>
        <w:pStyle w:val="Citas"/>
        <w:rPr>
          <w:b/>
          <w:bCs/>
        </w:rPr>
      </w:pPr>
      <w:r>
        <w:rPr>
          <w:b/>
        </w:rPr>
        <w:t>Artículo 52.</w:t>
      </w:r>
      <w: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0019758F">
        <w:t xml:space="preserve">” </w:t>
      </w:r>
      <w:r w:rsidR="0019758F">
        <w:rPr>
          <w:b/>
          <w:bCs/>
        </w:rPr>
        <w:t>(Sic)</w:t>
      </w:r>
    </w:p>
    <w:p w14:paraId="0A486364" w14:textId="77777777" w:rsidR="003939BD" w:rsidRDefault="003939BD" w:rsidP="003939BD"/>
    <w:p w14:paraId="1619B591" w14:textId="77777777" w:rsidR="003939BD" w:rsidRPr="0019758F" w:rsidRDefault="003939BD" w:rsidP="0019758F">
      <w:pPr>
        <w:spacing w:line="360" w:lineRule="auto"/>
        <w:jc w:val="both"/>
        <w:rPr>
          <w:rFonts w:ascii="Palatino Linotype" w:hAnsi="Palatino Linotype"/>
          <w:sz w:val="24"/>
          <w:szCs w:val="24"/>
        </w:rPr>
      </w:pPr>
      <w:r w:rsidRPr="0019758F">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19758F">
        <w:rPr>
          <w:rFonts w:ascii="Palatino Linotype" w:hAnsi="Palatino Linotype"/>
          <w:sz w:val="24"/>
          <w:szCs w:val="24"/>
        </w:rPr>
        <w:lastRenderedPageBreak/>
        <w:t xml:space="preserve">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6001713" w14:textId="58B7D727" w:rsidR="003939BD" w:rsidRDefault="0019758F" w:rsidP="0019758F">
      <w:pPr>
        <w:pStyle w:val="Citas"/>
      </w:pPr>
      <w:r>
        <w:rPr>
          <w:b/>
        </w:rPr>
        <w:t>“</w:t>
      </w:r>
      <w:r w:rsidR="003939BD">
        <w:rPr>
          <w:b/>
        </w:rPr>
        <w:t>Artículo</w:t>
      </w:r>
      <w:r w:rsidR="003939BD">
        <w:t xml:space="preserve"> </w:t>
      </w:r>
      <w:r w:rsidR="003939BD">
        <w:rPr>
          <w:b/>
        </w:rPr>
        <w:t>22</w:t>
      </w:r>
      <w:r w:rsidR="003939BD">
        <w:t>. Todo tratamiento de datos personales que efectúe el responsable deberá estar justificado por finalidades concretas, lícitas, explícitas y legítimas, relacionadas con las atribuciones que la normatividad aplicable les confiera.</w:t>
      </w:r>
    </w:p>
    <w:p w14:paraId="27EDDA63" w14:textId="77777777" w:rsidR="003939BD" w:rsidRDefault="003939BD" w:rsidP="0019758F">
      <w:pPr>
        <w:pStyle w:val="Citas"/>
      </w:pPr>
      <w:r>
        <w:t>El responsable podrá tratar datos personales para finalidades distintas a aquéllas establecidas en el aviso de privacidad, en los casos siguientes:</w:t>
      </w:r>
    </w:p>
    <w:p w14:paraId="28BB7AF6" w14:textId="77777777" w:rsidR="003939BD" w:rsidRDefault="003939BD" w:rsidP="0019758F">
      <w:pPr>
        <w:pStyle w:val="Citas"/>
      </w:pPr>
      <w:r>
        <w:t>I. Cuente con atribuciones conferidas en ley y medie el consentimiento del titular.</w:t>
      </w:r>
    </w:p>
    <w:p w14:paraId="3B68E923" w14:textId="77777777" w:rsidR="003939BD" w:rsidRDefault="003939BD" w:rsidP="0019758F">
      <w:pPr>
        <w:pStyle w:val="Citas"/>
      </w:pPr>
      <w:r>
        <w:t>II. Se trate de una persona reportada como desaparecida, en los términos previstos en la presente Ley y demás disposiciones legales aplicables...</w:t>
      </w:r>
    </w:p>
    <w:p w14:paraId="10EADF49" w14:textId="425B2489" w:rsidR="003939BD" w:rsidRPr="0019758F" w:rsidRDefault="003939BD" w:rsidP="0019758F">
      <w:pPr>
        <w:pStyle w:val="Citas"/>
        <w:rPr>
          <w:b/>
          <w:bCs/>
        </w:rPr>
      </w:pPr>
      <w:r>
        <w:rPr>
          <w:b/>
        </w:rPr>
        <w:t>Artículo</w:t>
      </w:r>
      <w:r>
        <w:t xml:space="preserve"> </w:t>
      </w:r>
      <w:r>
        <w:rPr>
          <w:b/>
        </w:rPr>
        <w:t>38</w:t>
      </w:r>
      <w: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0019758F">
        <w:t xml:space="preserve">” </w:t>
      </w:r>
      <w:r w:rsidR="0019758F">
        <w:rPr>
          <w:b/>
          <w:bCs/>
        </w:rPr>
        <w:t>(Sic)</w:t>
      </w:r>
    </w:p>
    <w:p w14:paraId="1D84BADB" w14:textId="77777777" w:rsidR="003939BD" w:rsidRDefault="003939BD" w:rsidP="003939BD">
      <w:pPr>
        <w:ind w:left="567" w:right="616"/>
        <w:rPr>
          <w:i/>
        </w:rPr>
      </w:pPr>
    </w:p>
    <w:p w14:paraId="0801140A" w14:textId="77777777" w:rsidR="003939BD" w:rsidRPr="0019758F" w:rsidRDefault="003939BD" w:rsidP="0019758F">
      <w:pPr>
        <w:spacing w:line="360" w:lineRule="auto"/>
        <w:jc w:val="both"/>
        <w:rPr>
          <w:rFonts w:ascii="Palatino Linotype" w:hAnsi="Palatino Linotype"/>
          <w:sz w:val="24"/>
          <w:szCs w:val="24"/>
        </w:rPr>
      </w:pPr>
      <w:r w:rsidRPr="0019758F">
        <w:rPr>
          <w:rFonts w:ascii="Palatino Linotype" w:hAnsi="Palatino Linotype"/>
          <w:sz w:val="24"/>
          <w:szCs w:val="24"/>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E67BC51" w14:textId="77777777" w:rsidR="003939BD" w:rsidRPr="0019758F" w:rsidRDefault="003939BD" w:rsidP="0019758F">
      <w:pPr>
        <w:spacing w:line="360" w:lineRule="auto"/>
        <w:jc w:val="both"/>
        <w:rPr>
          <w:rFonts w:ascii="Palatino Linotype" w:hAnsi="Palatino Linotype"/>
          <w:sz w:val="24"/>
          <w:szCs w:val="24"/>
        </w:rPr>
      </w:pPr>
      <w:r w:rsidRPr="0019758F">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9758F">
        <w:rPr>
          <w:rFonts w:ascii="Palatino Linotype" w:hAnsi="Palatino Linotype"/>
          <w:color w:val="000000"/>
          <w:sz w:val="24"/>
          <w:szCs w:val="24"/>
        </w:rPr>
        <w:t>el Sujeto Obligado</w:t>
      </w:r>
      <w:r w:rsidRPr="0019758F">
        <w:rPr>
          <w:rFonts w:ascii="Palatino Linotype" w:hAnsi="Palatino Linotype"/>
          <w:sz w:val="24"/>
          <w:szCs w:val="24"/>
        </w:rPr>
        <w:t xml:space="preserve">, en ese contexto, todo dato personal susceptible de clasificación debe ser protegido. </w:t>
      </w:r>
    </w:p>
    <w:p w14:paraId="0E97621D" w14:textId="77777777" w:rsidR="00A35411" w:rsidRDefault="00A35411" w:rsidP="00A3541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5917B72" w14:textId="77777777" w:rsidR="0019758F" w:rsidRDefault="0019758F" w:rsidP="00A35411">
      <w:pPr>
        <w:spacing w:after="0" w:line="360" w:lineRule="auto"/>
        <w:ind w:right="51"/>
        <w:jc w:val="both"/>
        <w:rPr>
          <w:rFonts w:ascii="Palatino Linotype" w:hAnsi="Palatino Linotype" w:cs="Arial"/>
          <w:sz w:val="24"/>
          <w:szCs w:val="24"/>
        </w:rPr>
      </w:pPr>
    </w:p>
    <w:p w14:paraId="609BBE70" w14:textId="77777777" w:rsidR="00A35411" w:rsidRPr="001571EB" w:rsidRDefault="00A35411" w:rsidP="00A3541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1E5A89A" w14:textId="77777777" w:rsidR="00A35411" w:rsidRPr="001571EB" w:rsidRDefault="00A35411" w:rsidP="00A3541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281F495" w14:textId="77777777" w:rsidR="00A35411" w:rsidRDefault="00A35411" w:rsidP="00A3541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E90F3C2" w14:textId="77777777" w:rsidR="00A35411" w:rsidRDefault="00A35411" w:rsidP="00A3541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9E44E98" w14:textId="77777777" w:rsidR="00A35411" w:rsidRPr="001571EB" w:rsidRDefault="00A35411" w:rsidP="00A3541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6A7CD19" w14:textId="77777777" w:rsidR="00A35411" w:rsidRPr="001571EB" w:rsidRDefault="00A35411" w:rsidP="00A3541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E74148B" w14:textId="77777777" w:rsidR="00A35411" w:rsidRPr="001571EB" w:rsidRDefault="00A35411" w:rsidP="00A3541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644F7E1" w14:textId="77777777" w:rsidR="00A35411" w:rsidRPr="001571EB" w:rsidRDefault="00A35411" w:rsidP="00A3541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EE65558" w14:textId="77777777" w:rsidR="00A35411" w:rsidRPr="00EE0180" w:rsidRDefault="00A35411" w:rsidP="00A3541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564EC4E" w14:textId="77777777" w:rsidR="00A35411" w:rsidRPr="001571EB" w:rsidRDefault="00A35411" w:rsidP="00A35411">
      <w:pPr>
        <w:autoSpaceDE w:val="0"/>
        <w:autoSpaceDN w:val="0"/>
        <w:adjustRightInd w:val="0"/>
        <w:spacing w:before="120" w:after="120"/>
        <w:ind w:left="567" w:right="850"/>
        <w:jc w:val="both"/>
        <w:rPr>
          <w:rFonts w:ascii="Palatino Linotype" w:eastAsia="Times New Roman" w:hAnsi="Palatino Linotype" w:cs="Arial"/>
          <w:i/>
        </w:rPr>
      </w:pPr>
    </w:p>
    <w:p w14:paraId="1BCA5649" w14:textId="77777777" w:rsidR="00A35411" w:rsidRPr="001571EB" w:rsidRDefault="00A35411" w:rsidP="00A3541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C5D0237" w14:textId="77777777" w:rsidR="00A35411" w:rsidRPr="001571EB" w:rsidRDefault="00A35411" w:rsidP="00A3541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72ACDB3" w14:textId="77777777" w:rsidR="00A35411" w:rsidRDefault="00A35411" w:rsidP="00A3541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0221E13" w14:textId="77777777" w:rsidR="00A35411" w:rsidRDefault="00A35411" w:rsidP="00A3541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57E894C5" w14:textId="77777777" w:rsidR="00A35411" w:rsidRPr="001571EB" w:rsidRDefault="00A35411" w:rsidP="00A3541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0A0298E" w14:textId="77777777" w:rsidR="00A35411" w:rsidRPr="001571EB" w:rsidRDefault="00A35411" w:rsidP="00A3541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6B66D3D9" w14:textId="77777777" w:rsidR="00A35411" w:rsidRPr="001571EB" w:rsidRDefault="00A35411" w:rsidP="00A3541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2DA0C90" w14:textId="77777777" w:rsidR="00A35411" w:rsidRPr="001571EB" w:rsidRDefault="00A35411" w:rsidP="00A3541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220DD55" w14:textId="77777777" w:rsidR="00A35411" w:rsidRPr="00151D16" w:rsidRDefault="00A35411" w:rsidP="00A35411">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53AB2308" w14:textId="77777777" w:rsidR="003939BD" w:rsidRDefault="003939BD" w:rsidP="00A35411">
      <w:pPr>
        <w:spacing w:after="0" w:line="360" w:lineRule="auto"/>
        <w:ind w:right="51"/>
        <w:jc w:val="both"/>
        <w:rPr>
          <w:rFonts w:ascii="Palatino Linotype" w:hAnsi="Palatino Linotype" w:cs="Arial"/>
          <w:sz w:val="24"/>
          <w:szCs w:val="24"/>
        </w:rPr>
      </w:pPr>
    </w:p>
    <w:p w14:paraId="11244805" w14:textId="6A1D3D2E" w:rsidR="003939BD" w:rsidRDefault="003939BD" w:rsidP="003939BD">
      <w:pPr>
        <w:spacing w:after="0" w:line="360" w:lineRule="auto"/>
        <w:ind w:right="51"/>
        <w:jc w:val="both"/>
        <w:rPr>
          <w:rFonts w:ascii="Palatino Linotype" w:hAnsi="Palatino Linotype"/>
          <w:sz w:val="24"/>
          <w:szCs w:val="24"/>
        </w:rPr>
      </w:pPr>
      <w:r w:rsidRPr="003939BD">
        <w:rPr>
          <w:rFonts w:ascii="Palatino Linotype" w:hAnsi="Palatino Linotype" w:cs="Arial"/>
          <w:sz w:val="24"/>
          <w:szCs w:val="24"/>
        </w:rPr>
        <w:t xml:space="preserve">De manera complementaria, con relación a la fotografía de servidores públicos </w:t>
      </w:r>
      <w:r w:rsidRPr="003939BD">
        <w:rPr>
          <w:rFonts w:ascii="Palatino Linotype" w:hAnsi="Palatino Linotype"/>
          <w:bCs/>
          <w:sz w:val="24"/>
          <w:szCs w:val="24"/>
        </w:rPr>
        <w:t xml:space="preserve">se cuenta con un espectro menor de </w:t>
      </w:r>
      <w:r w:rsidRPr="00337E4F">
        <w:rPr>
          <w:rFonts w:ascii="Palatino Linotype" w:hAnsi="Palatino Linotype"/>
          <w:bCs/>
          <w:sz w:val="24"/>
          <w:szCs w:val="24"/>
        </w:rPr>
        <w:t xml:space="preserve">protección a sus datos personales en comparación con cualquier otra persona física, en razón del interés público que revisten sus funciones, por lo que, </w:t>
      </w:r>
      <w:r w:rsidRPr="00337E4F">
        <w:rPr>
          <w:rFonts w:ascii="Palatino Linotype" w:hAnsi="Palatino Linotype" w:cs="Arial"/>
          <w:color w:val="444444"/>
          <w:sz w:val="24"/>
          <w:szCs w:val="24"/>
        </w:rPr>
        <w:t>aquellos con la calidad de mando medio y/o superior, por mayoría de razón, sus actividades se</w:t>
      </w:r>
      <w:r w:rsidRPr="003939BD">
        <w:rPr>
          <w:rFonts w:ascii="Palatino Linotype" w:hAnsi="Palatino Linotype" w:cs="Arial"/>
          <w:color w:val="444444"/>
          <w:sz w:val="24"/>
          <w:szCs w:val="24"/>
        </w:rPr>
        <w:t xml:space="preserv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w:t>
      </w:r>
      <w:r w:rsidRPr="003939BD">
        <w:rPr>
          <w:rFonts w:ascii="Palatino Linotype" w:hAnsi="Palatino Linotype" w:cs="Arial"/>
          <w:color w:val="444444"/>
          <w:sz w:val="24"/>
          <w:szCs w:val="24"/>
          <w:shd w:val="clear" w:color="auto" w:fill="FFFFFF"/>
        </w:rPr>
        <w:t>to con la ciudadanía.</w:t>
      </w:r>
      <w:r>
        <w:rPr>
          <w:rFonts w:ascii="Palatino Linotype" w:hAnsi="Palatino Linotype" w:cs="Arial"/>
          <w:color w:val="444444"/>
          <w:sz w:val="24"/>
          <w:szCs w:val="24"/>
          <w:shd w:val="clear" w:color="auto" w:fill="FFFFFF"/>
        </w:rPr>
        <w:t xml:space="preserve"> Lo anterior, de conformidad con el criterio reiterado por el Pleno de este Organismo Garante, cuyo rubro dispone a la literalidad lo siguiente </w:t>
      </w:r>
      <w:r w:rsidRPr="003939BD">
        <w:rPr>
          <w:rFonts w:ascii="Palatino Linotype" w:hAnsi="Palatino Linotype"/>
          <w:b/>
          <w:bCs/>
          <w:i/>
          <w:iCs/>
          <w:sz w:val="24"/>
          <w:szCs w:val="24"/>
        </w:rPr>
        <w:t xml:space="preserve">“SERVIDORES PÚBLICOS CON CATEGORÍA DE MANDO MEDIO Y SUPERIOR. </w:t>
      </w:r>
      <w:r w:rsidRPr="003939BD">
        <w:rPr>
          <w:rFonts w:ascii="Palatino Linotype" w:hAnsi="Palatino Linotype"/>
          <w:b/>
          <w:bCs/>
          <w:i/>
          <w:iCs/>
          <w:sz w:val="24"/>
          <w:szCs w:val="24"/>
        </w:rPr>
        <w:lastRenderedPageBreak/>
        <w:t>LA FOTOGRAFÍA DE AQUELLOS ES DE CARÁCTER PÚBLICO.</w:t>
      </w:r>
      <w:r>
        <w:rPr>
          <w:b/>
          <w:bCs/>
        </w:rPr>
        <w:t xml:space="preserve">” </w:t>
      </w:r>
      <w:r>
        <w:rPr>
          <w:rFonts w:ascii="Palatino Linotype" w:hAnsi="Palatino Linotype"/>
          <w:sz w:val="24"/>
          <w:szCs w:val="24"/>
        </w:rPr>
        <w:t xml:space="preserve">y cuyo texto fue referido en párrafos precedentes. </w:t>
      </w:r>
    </w:p>
    <w:p w14:paraId="4C291F3E" w14:textId="77777777" w:rsidR="003939BD" w:rsidRPr="003939BD" w:rsidRDefault="003939BD" w:rsidP="003939BD">
      <w:pPr>
        <w:spacing w:after="0" w:line="360" w:lineRule="auto"/>
        <w:ind w:right="51"/>
        <w:jc w:val="both"/>
        <w:rPr>
          <w:rFonts w:ascii="Palatino Linotype" w:hAnsi="Palatino Linotype"/>
          <w:sz w:val="24"/>
          <w:szCs w:val="24"/>
        </w:rPr>
      </w:pPr>
    </w:p>
    <w:p w14:paraId="2A4F3ACF" w14:textId="1B26161F" w:rsidR="003939BD" w:rsidRDefault="003939BD" w:rsidP="00A35411">
      <w:pPr>
        <w:spacing w:after="0" w:line="360" w:lineRule="auto"/>
        <w:ind w:right="51"/>
        <w:jc w:val="both"/>
        <w:rPr>
          <w:rFonts w:ascii="Palatino Linotype" w:hAnsi="Palatino Linotype"/>
          <w:sz w:val="24"/>
          <w:szCs w:val="24"/>
        </w:rPr>
      </w:pPr>
      <w:r w:rsidRPr="003939BD">
        <w:rPr>
          <w:rFonts w:ascii="Palatino Linotype" w:hAnsi="Palatino Linotype"/>
          <w:sz w:val="24"/>
          <w:szCs w:val="24"/>
        </w:rPr>
        <w:t>Por otr</w:t>
      </w:r>
      <w:r>
        <w:rPr>
          <w:rFonts w:ascii="Palatino Linotype" w:hAnsi="Palatino Linotype"/>
          <w:sz w:val="24"/>
          <w:szCs w:val="24"/>
        </w:rPr>
        <w:t>o lado,</w:t>
      </w:r>
      <w:r w:rsidRPr="003939BD">
        <w:rPr>
          <w:rFonts w:ascii="Palatino Linotype" w:hAnsi="Palatino Linotype"/>
          <w:sz w:val="24"/>
          <w:szCs w:val="24"/>
        </w:rPr>
        <w:t xml:space="preserve"> respecto de la firma,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6E821C68" w14:textId="77777777" w:rsidR="003939BD" w:rsidRDefault="003939BD" w:rsidP="003939BD">
      <w:pPr>
        <w:pStyle w:val="Encabezado"/>
        <w:tabs>
          <w:tab w:val="clear" w:pos="4419"/>
          <w:tab w:val="clear" w:pos="8838"/>
          <w:tab w:val="left" w:pos="7770"/>
        </w:tabs>
        <w:spacing w:line="360" w:lineRule="auto"/>
        <w:jc w:val="both"/>
        <w:rPr>
          <w:rFonts w:ascii="Palatino Linotype" w:hAnsi="Palatino Linotype"/>
          <w:bCs/>
        </w:rPr>
      </w:pPr>
    </w:p>
    <w:p w14:paraId="7BD2C30C" w14:textId="5F91915A" w:rsidR="003939BD" w:rsidRPr="00EE40D9" w:rsidRDefault="003939BD" w:rsidP="003939BD">
      <w:pPr>
        <w:pStyle w:val="Encabezado"/>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0A3DB198" w14:textId="77777777" w:rsidR="003939BD" w:rsidRPr="003939BD" w:rsidRDefault="003939BD" w:rsidP="00A35411">
      <w:pPr>
        <w:spacing w:after="0" w:line="360" w:lineRule="auto"/>
        <w:ind w:right="51"/>
        <w:jc w:val="both"/>
        <w:rPr>
          <w:rFonts w:ascii="Palatino Linotype" w:hAnsi="Palatino Linotype" w:cs="Arial"/>
          <w:sz w:val="24"/>
          <w:szCs w:val="24"/>
          <w:lang w:val="es-ES"/>
        </w:rPr>
      </w:pPr>
    </w:p>
    <w:p w14:paraId="7354F480" w14:textId="76BC9DE2" w:rsidR="00A35411" w:rsidRDefault="00A35411" w:rsidP="00A3541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1571EB">
        <w:rPr>
          <w:rFonts w:ascii="Palatino Linotype" w:hAnsi="Palatino Linotype" w:cs="Arial"/>
          <w:sz w:val="24"/>
          <w:szCs w:val="24"/>
        </w:rPr>
        <w:lastRenderedPageBreak/>
        <w:t xml:space="preserve">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9A48C8D" w14:textId="77777777" w:rsidR="00A35411" w:rsidRDefault="00A35411" w:rsidP="007A006A">
      <w:pPr>
        <w:spacing w:after="0" w:line="360" w:lineRule="auto"/>
        <w:jc w:val="both"/>
        <w:rPr>
          <w:rFonts w:ascii="Palatino Linotype" w:hAnsi="Palatino Linotype"/>
          <w:sz w:val="24"/>
          <w:szCs w:val="24"/>
        </w:rPr>
      </w:pPr>
    </w:p>
    <w:p w14:paraId="2ADF9AAE" w14:textId="1A7D34EE" w:rsidR="000F268E" w:rsidRPr="000F268E" w:rsidRDefault="007A006A" w:rsidP="00A35411">
      <w:pPr>
        <w:spacing w:after="0" w:line="360" w:lineRule="auto"/>
        <w:jc w:val="both"/>
        <w:rPr>
          <w:rFonts w:ascii="Palatino Linotype" w:hAnsi="Palatino Linotype"/>
          <w:sz w:val="24"/>
          <w:szCs w:val="24"/>
        </w:rPr>
      </w:pPr>
      <w:r w:rsidRPr="000F7BB3">
        <w:rPr>
          <w:rFonts w:ascii="Palatino Linotype" w:hAnsi="Palatino Linotype"/>
          <w:sz w:val="24"/>
          <w:szCs w:val="24"/>
        </w:rPr>
        <w:t xml:space="preserve">En mérito de lo expuesto en líneas anteriores, </w:t>
      </w:r>
      <w:r w:rsidRPr="00D5257A">
        <w:rPr>
          <w:rFonts w:ascii="Palatino Linotype" w:hAnsi="Palatino Linotype"/>
          <w:sz w:val="24"/>
          <w:szCs w:val="24"/>
        </w:rPr>
        <w:t xml:space="preserve">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0F268E">
        <w:rPr>
          <w:rFonts w:ascii="Palatino Linotype" w:hAnsi="Palatino Linotype"/>
          <w:b/>
          <w:bCs/>
          <w:sz w:val="24"/>
          <w:szCs w:val="24"/>
        </w:rPr>
        <w:t xml:space="preserve">00017/ALMOJU/IP/2023, </w:t>
      </w:r>
      <w:r w:rsidR="000F268E">
        <w:rPr>
          <w:rFonts w:ascii="Palatino Linotype" w:hAnsi="Palatino Linotype"/>
          <w:sz w:val="24"/>
          <w:szCs w:val="24"/>
        </w:rPr>
        <w:t xml:space="preserve">que ha sido materia del presente fallo. </w:t>
      </w:r>
    </w:p>
    <w:p w14:paraId="60474E10" w14:textId="77777777" w:rsidR="000F268E" w:rsidRDefault="000F268E" w:rsidP="00A35411">
      <w:pPr>
        <w:spacing w:after="0" w:line="360" w:lineRule="auto"/>
        <w:jc w:val="both"/>
        <w:rPr>
          <w:rFonts w:ascii="Palatino Linotype" w:hAnsi="Palatino Linotype"/>
          <w:sz w:val="24"/>
          <w:szCs w:val="24"/>
        </w:rPr>
      </w:pPr>
    </w:p>
    <w:p w14:paraId="1838A471" w14:textId="1B1DF9EB" w:rsidR="00A35411" w:rsidRPr="00A35411" w:rsidRDefault="00A35411" w:rsidP="00A35411">
      <w:pPr>
        <w:spacing w:after="0" w:line="360" w:lineRule="auto"/>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0E933920" w14:textId="77777777" w:rsidR="000F268E" w:rsidRPr="000F268E" w:rsidRDefault="000F268E" w:rsidP="00FB55F3">
      <w:pPr>
        <w:spacing w:before="240" w:line="360" w:lineRule="auto"/>
        <w:jc w:val="center"/>
        <w:rPr>
          <w:rFonts w:ascii="Palatino Linotype" w:eastAsia="Times New Roman" w:hAnsi="Palatino Linotype"/>
          <w:b/>
          <w:bCs/>
          <w:spacing w:val="60"/>
          <w:sz w:val="24"/>
          <w:szCs w:val="24"/>
        </w:rPr>
      </w:pPr>
    </w:p>
    <w:p w14:paraId="05A14490" w14:textId="77777777" w:rsidR="00FB55F3" w:rsidRPr="00D05C83" w:rsidRDefault="00FB55F3" w:rsidP="00FB55F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7900FF72" w14:textId="48B6FA46" w:rsidR="00C67F11" w:rsidRDefault="00FF6121" w:rsidP="00A35411">
      <w:pPr>
        <w:tabs>
          <w:tab w:val="left" w:pos="8647"/>
        </w:tabs>
        <w:spacing w:line="360" w:lineRule="auto"/>
        <w:ind w:right="51"/>
        <w:jc w:val="both"/>
        <w:rPr>
          <w:rFonts w:ascii="Palatino Linotype" w:hAnsi="Palatino Linotype" w:cs="Arial"/>
          <w:sz w:val="24"/>
        </w:rPr>
      </w:pPr>
      <w:r w:rsidRPr="006E3ED8">
        <w:rPr>
          <w:rFonts w:ascii="Palatino Linotype" w:eastAsiaTheme="minorEastAsia" w:hAnsi="Palatino Linotype" w:cs="Arial"/>
          <w:b/>
          <w:sz w:val="24"/>
          <w:szCs w:val="24"/>
          <w:lang w:val="es-ES_tradnl"/>
        </w:rPr>
        <w:t>PRIMERO.</w:t>
      </w:r>
      <w:r w:rsidRPr="006E3ED8">
        <w:rPr>
          <w:rFonts w:ascii="Palatino Linotype" w:eastAsiaTheme="minorEastAsia" w:hAnsi="Palatino Linotype" w:cs="Arial"/>
          <w:sz w:val="24"/>
          <w:szCs w:val="24"/>
          <w:lang w:val="es-ES_tradnl"/>
        </w:rPr>
        <w:t xml:space="preserve"> </w:t>
      </w:r>
      <w:r w:rsidR="00803F88" w:rsidRPr="00A05065">
        <w:rPr>
          <w:rFonts w:ascii="Palatino Linotype" w:hAnsi="Palatino Linotype" w:cs="Arial"/>
          <w:sz w:val="24"/>
          <w:szCs w:val="24"/>
        </w:rPr>
        <w:t xml:space="preserve">Se </w:t>
      </w:r>
      <w:r w:rsidR="00803F88">
        <w:rPr>
          <w:rFonts w:ascii="Palatino Linotype" w:hAnsi="Palatino Linotype" w:cs="Arial"/>
          <w:b/>
          <w:sz w:val="24"/>
          <w:szCs w:val="24"/>
        </w:rPr>
        <w:t xml:space="preserve">MODIFICA </w:t>
      </w:r>
      <w:r w:rsidR="00803F88">
        <w:rPr>
          <w:rFonts w:ascii="Palatino Linotype" w:hAnsi="Palatino Linotype" w:cs="Arial"/>
          <w:sz w:val="24"/>
          <w:szCs w:val="24"/>
        </w:rPr>
        <w:t xml:space="preserve">la respuesta entregada por </w:t>
      </w:r>
      <w:r w:rsidR="00803F88">
        <w:rPr>
          <w:rFonts w:ascii="Palatino Linotype" w:hAnsi="Palatino Linotype" w:cs="Arial"/>
          <w:b/>
          <w:sz w:val="24"/>
          <w:szCs w:val="24"/>
        </w:rPr>
        <w:t xml:space="preserve">EL SUJETO OBLIGADO, </w:t>
      </w:r>
      <w:r w:rsidR="00803F88">
        <w:rPr>
          <w:rFonts w:ascii="Palatino Linotype" w:hAnsi="Palatino Linotype" w:cs="Arial"/>
          <w:sz w:val="24"/>
          <w:szCs w:val="24"/>
        </w:rPr>
        <w:t>a la</w:t>
      </w:r>
      <w:r w:rsidR="00C67F11">
        <w:rPr>
          <w:rFonts w:ascii="Palatino Linotype" w:hAnsi="Palatino Linotype" w:cs="Arial"/>
          <w:sz w:val="24"/>
          <w:szCs w:val="24"/>
        </w:rPr>
        <w:t xml:space="preserve"> solicitud de información número </w:t>
      </w:r>
      <w:r w:rsidR="000F268E">
        <w:rPr>
          <w:rFonts w:ascii="Palatino Linotype" w:hAnsi="Palatino Linotype"/>
          <w:b/>
          <w:bCs/>
          <w:sz w:val="24"/>
          <w:szCs w:val="24"/>
        </w:rPr>
        <w:t>00017/ALMOJU/IP/2023</w:t>
      </w:r>
      <w:r w:rsidR="002F0742">
        <w:rPr>
          <w:rFonts w:ascii="Palatino Linotype" w:hAnsi="Palatino Linotype"/>
          <w:b/>
          <w:bCs/>
          <w:sz w:val="24"/>
          <w:szCs w:val="24"/>
        </w:rPr>
        <w:t xml:space="preserve">, </w:t>
      </w:r>
      <w:r w:rsidR="00C67F11">
        <w:rPr>
          <w:rFonts w:ascii="Palatino Linotype" w:hAnsi="Palatino Linotype" w:cs="Arial"/>
          <w:sz w:val="24"/>
          <w:szCs w:val="24"/>
        </w:rPr>
        <w:t xml:space="preserve">por resultar parcialmente fundados los motivos de inconformidad que arguye </w:t>
      </w:r>
      <w:r w:rsidR="00C67F11">
        <w:rPr>
          <w:rFonts w:ascii="Palatino Linotype" w:hAnsi="Palatino Linotype" w:cs="Arial"/>
          <w:b/>
          <w:bCs/>
          <w:sz w:val="24"/>
          <w:szCs w:val="24"/>
        </w:rPr>
        <w:t xml:space="preserve">EL RECURRENTE, </w:t>
      </w:r>
      <w:r w:rsidR="00C67F11">
        <w:rPr>
          <w:rFonts w:ascii="Palatino Linotype" w:hAnsi="Palatino Linotype" w:cs="Arial"/>
          <w:sz w:val="24"/>
        </w:rPr>
        <w:t xml:space="preserve">en términos del </w:t>
      </w:r>
      <w:r w:rsidR="00C67F11" w:rsidRPr="0012305B">
        <w:rPr>
          <w:rFonts w:ascii="Palatino Linotype" w:hAnsi="Palatino Linotype" w:cs="Arial"/>
          <w:b/>
          <w:sz w:val="24"/>
        </w:rPr>
        <w:t xml:space="preserve">Considerando </w:t>
      </w:r>
      <w:r w:rsidR="00C67F11">
        <w:rPr>
          <w:rFonts w:ascii="Palatino Linotype" w:hAnsi="Palatino Linotype" w:cs="Arial"/>
          <w:b/>
          <w:sz w:val="24"/>
        </w:rPr>
        <w:t xml:space="preserve">CUARTO </w:t>
      </w:r>
      <w:r w:rsidR="00C67F11">
        <w:rPr>
          <w:rFonts w:ascii="Palatino Linotype" w:hAnsi="Palatino Linotype" w:cs="Arial"/>
          <w:sz w:val="24"/>
        </w:rPr>
        <w:t xml:space="preserve">de la presente resolución. </w:t>
      </w:r>
    </w:p>
    <w:p w14:paraId="1B1784C0" w14:textId="25B7844E" w:rsidR="00241038" w:rsidRPr="00B07A02" w:rsidRDefault="002F0742" w:rsidP="00241038">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4"/>
          <w:szCs w:val="24"/>
          <w:lang w:val="es-ES_tradnl"/>
        </w:rPr>
        <w:lastRenderedPageBreak/>
        <w:t>SEGUNDO</w:t>
      </w:r>
      <w:r w:rsidR="00803F88" w:rsidRPr="00413327">
        <w:rPr>
          <w:rFonts w:ascii="Palatino Linotype" w:hAnsi="Palatino Linotype" w:cs="Arial"/>
          <w:b/>
          <w:sz w:val="24"/>
          <w:szCs w:val="24"/>
          <w:lang w:val="es-ES_tradnl"/>
        </w:rPr>
        <w:t>.</w:t>
      </w:r>
      <w:r w:rsidR="00803F88" w:rsidRPr="00413327">
        <w:rPr>
          <w:rFonts w:ascii="Palatino Linotype" w:hAnsi="Palatino Linotype" w:cs="Arial"/>
          <w:sz w:val="24"/>
          <w:szCs w:val="24"/>
        </w:rPr>
        <w:t xml:space="preserve"> Se </w:t>
      </w:r>
      <w:r w:rsidR="00803F88" w:rsidRPr="00413327">
        <w:rPr>
          <w:rFonts w:ascii="Palatino Linotype" w:hAnsi="Palatino Linotype" w:cs="Arial"/>
          <w:b/>
          <w:sz w:val="24"/>
          <w:szCs w:val="24"/>
        </w:rPr>
        <w:t>ORDENA</w:t>
      </w:r>
      <w:r w:rsidR="00803F88" w:rsidRPr="00413327">
        <w:rPr>
          <w:rFonts w:ascii="Palatino Linotype" w:hAnsi="Palatino Linotype" w:cs="Arial"/>
          <w:sz w:val="24"/>
          <w:szCs w:val="24"/>
        </w:rPr>
        <w:t xml:space="preserve"> al </w:t>
      </w:r>
      <w:r w:rsidR="00803F88" w:rsidRPr="00413327">
        <w:rPr>
          <w:rFonts w:ascii="Palatino Linotype" w:hAnsi="Palatino Linotype" w:cs="Arial"/>
          <w:b/>
          <w:sz w:val="24"/>
          <w:szCs w:val="24"/>
        </w:rPr>
        <w:t>SUJETO OBLIGADO</w:t>
      </w:r>
      <w:r w:rsidR="00803F88">
        <w:rPr>
          <w:rFonts w:ascii="Palatino Linotype" w:hAnsi="Palatino Linotype" w:cs="Arial"/>
          <w:sz w:val="24"/>
          <w:szCs w:val="24"/>
        </w:rPr>
        <w:t xml:space="preserve"> </w:t>
      </w:r>
      <w:r w:rsidR="007C57D3">
        <w:rPr>
          <w:rFonts w:ascii="Palatino Linotype" w:hAnsi="Palatino Linotype" w:cs="Arial"/>
          <w:sz w:val="24"/>
          <w:szCs w:val="24"/>
        </w:rPr>
        <w:t>haga entrega al</w:t>
      </w:r>
      <w:r w:rsidR="00241038" w:rsidRPr="006633BF">
        <w:rPr>
          <w:rFonts w:ascii="Palatino Linotype" w:hAnsi="Palatino Linotype" w:cs="Arial"/>
          <w:b/>
          <w:sz w:val="24"/>
          <w:szCs w:val="24"/>
        </w:rPr>
        <w:t xml:space="preserve"> RECURRENTE </w:t>
      </w:r>
      <w:r w:rsidR="00241038" w:rsidRPr="006633BF">
        <w:rPr>
          <w:rFonts w:ascii="Palatino Linotype" w:hAnsi="Palatino Linotype" w:cs="Arial"/>
          <w:sz w:val="24"/>
          <w:szCs w:val="24"/>
        </w:rPr>
        <w:t xml:space="preserve">en términos del Considerando </w:t>
      </w:r>
      <w:r w:rsidR="00241038" w:rsidRPr="006633BF">
        <w:rPr>
          <w:rFonts w:ascii="Palatino Linotype" w:hAnsi="Palatino Linotype" w:cs="Arial"/>
          <w:b/>
          <w:sz w:val="24"/>
          <w:szCs w:val="24"/>
        </w:rPr>
        <w:t xml:space="preserve">CUARTO </w:t>
      </w:r>
      <w:r w:rsidR="00241038" w:rsidRPr="006633BF">
        <w:rPr>
          <w:rFonts w:ascii="Palatino Linotype" w:hAnsi="Palatino Linotype" w:cs="Arial"/>
          <w:sz w:val="24"/>
          <w:szCs w:val="24"/>
        </w:rPr>
        <w:t>de esta resolución</w:t>
      </w:r>
      <w:r w:rsidR="00241038" w:rsidRPr="00074A76">
        <w:rPr>
          <w:rFonts w:ascii="Palatino Linotype" w:hAnsi="Palatino Linotype" w:cs="Arial"/>
          <w:b/>
          <w:sz w:val="24"/>
          <w:szCs w:val="24"/>
        </w:rPr>
        <w:t xml:space="preserve">, </w:t>
      </w:r>
      <w:r w:rsidR="00241038" w:rsidRPr="00074A76">
        <w:rPr>
          <w:rFonts w:ascii="Palatino Linotype" w:hAnsi="Palatino Linotype" w:cs="Arial"/>
          <w:sz w:val="24"/>
          <w:szCs w:val="24"/>
        </w:rPr>
        <w:t xml:space="preserve">en versión pública de ser </w:t>
      </w:r>
      <w:r w:rsidR="00241038" w:rsidRPr="00B07A02">
        <w:rPr>
          <w:rFonts w:ascii="Palatino Linotype" w:hAnsi="Palatino Linotype" w:cs="Arial"/>
          <w:sz w:val="24"/>
          <w:szCs w:val="24"/>
        </w:rPr>
        <w:t xml:space="preserve">procedente, a través del Sistema de Acceso a la Información Mexiquense </w:t>
      </w:r>
      <w:r w:rsidR="00241038" w:rsidRPr="00B07A02">
        <w:rPr>
          <w:rFonts w:ascii="Palatino Linotype" w:hAnsi="Palatino Linotype" w:cs="Arial"/>
          <w:b/>
          <w:sz w:val="24"/>
          <w:szCs w:val="24"/>
        </w:rPr>
        <w:t xml:space="preserve">(SAIMEX), </w:t>
      </w:r>
      <w:r w:rsidR="00241038" w:rsidRPr="00B07A02">
        <w:rPr>
          <w:rFonts w:ascii="Palatino Linotype" w:hAnsi="Palatino Linotype" w:cs="Arial"/>
          <w:sz w:val="24"/>
          <w:szCs w:val="24"/>
        </w:rPr>
        <w:t xml:space="preserve">de lo siguiente: </w:t>
      </w:r>
    </w:p>
    <w:p w14:paraId="50342246" w14:textId="77777777" w:rsidR="000F268E" w:rsidRPr="00B07A02" w:rsidRDefault="000F268E" w:rsidP="000F268E">
      <w:pPr>
        <w:pStyle w:val="Prrafodelista"/>
        <w:numPr>
          <w:ilvl w:val="0"/>
          <w:numId w:val="3"/>
        </w:numPr>
        <w:autoSpaceDE w:val="0"/>
        <w:autoSpaceDN w:val="0"/>
        <w:adjustRightInd w:val="0"/>
        <w:spacing w:before="240" w:line="360" w:lineRule="auto"/>
        <w:jc w:val="both"/>
        <w:rPr>
          <w:rFonts w:ascii="Palatino Linotype" w:hAnsi="Palatino Linotype" w:cs="Arial"/>
          <w:i/>
          <w:iCs/>
        </w:rPr>
      </w:pPr>
      <w:r w:rsidRPr="00B07A02">
        <w:rPr>
          <w:rFonts w:ascii="Palatino Linotype" w:hAnsi="Palatino Linotype" w:cs="Arial"/>
          <w:i/>
          <w:iCs/>
        </w:rPr>
        <w:t xml:space="preserve">Cédula profesional de los servidores públicos adscritos a la Coordinación de Catastro Municipal y/o equivalente, al uno de febrero de dos mil veintitrés, únicamente respecto de la información remitida en respuesta que fue excesivamente testada. </w:t>
      </w:r>
    </w:p>
    <w:p w14:paraId="2ACB316E" w14:textId="77777777" w:rsidR="000F268E" w:rsidRPr="00B07A02" w:rsidRDefault="000F268E" w:rsidP="000F268E">
      <w:pPr>
        <w:pStyle w:val="Prrafodelista"/>
        <w:spacing w:line="360" w:lineRule="auto"/>
        <w:ind w:left="782"/>
        <w:jc w:val="both"/>
        <w:rPr>
          <w:rFonts w:ascii="Palatino Linotype" w:hAnsi="Palatino Linotype" w:cs="Arial"/>
          <w:i/>
          <w:iCs/>
          <w:color w:val="000000"/>
        </w:rPr>
      </w:pPr>
    </w:p>
    <w:p w14:paraId="76F6C7DC" w14:textId="6B5E997D" w:rsidR="00803F88" w:rsidRDefault="00F5694B" w:rsidP="00F5694B">
      <w:pPr>
        <w:pStyle w:val="Sinespaciado"/>
        <w:spacing w:line="360" w:lineRule="auto"/>
        <w:ind w:left="782"/>
        <w:jc w:val="both"/>
        <w:rPr>
          <w:rFonts w:ascii="Palatino Linotype" w:hAnsi="Palatino Linotype" w:cs="Arial"/>
          <w:i/>
        </w:rPr>
      </w:pPr>
      <w:r w:rsidRPr="00B07A02">
        <w:rPr>
          <w:rFonts w:ascii="Palatino Linotype" w:hAnsi="Palatino Linotype" w:cs="Arial"/>
          <w:i/>
        </w:rPr>
        <w:t>P</w:t>
      </w:r>
      <w:r w:rsidR="00803F88" w:rsidRPr="00B07A02">
        <w:rPr>
          <w:rFonts w:ascii="Palatino Linotype" w:hAnsi="Palatino Linotype" w:cs="Arial"/>
          <w:i/>
        </w:rPr>
        <w:t>ara la entrega en versión pública</w:t>
      </w:r>
      <w:r w:rsidR="000F268E" w:rsidRPr="00B07A02">
        <w:rPr>
          <w:rFonts w:ascii="Palatino Linotype" w:hAnsi="Palatino Linotype" w:cs="Arial"/>
          <w:i/>
        </w:rPr>
        <w:t xml:space="preserve"> de la información ordenada, así como respecto de la </w:t>
      </w:r>
      <w:r w:rsidR="00E01CE8" w:rsidRPr="00B07A02">
        <w:rPr>
          <w:rFonts w:ascii="Palatino Linotype" w:hAnsi="Palatino Linotype" w:cs="Arial"/>
          <w:i/>
        </w:rPr>
        <w:t>cédula profesional de la C. Maribel Quiroz Iniesta</w:t>
      </w:r>
      <w:r w:rsidR="009E4F7E" w:rsidRPr="00B07A02">
        <w:rPr>
          <w:rFonts w:ascii="Palatino Linotype" w:hAnsi="Palatino Linotype" w:cs="Arial"/>
          <w:i/>
        </w:rPr>
        <w:t xml:space="preserve"> entregada en respuesta</w:t>
      </w:r>
      <w:r w:rsidR="00E01CE8" w:rsidRPr="00B07A02">
        <w:rPr>
          <w:rFonts w:ascii="Palatino Linotype" w:hAnsi="Palatino Linotype" w:cs="Arial"/>
          <w:i/>
        </w:rPr>
        <w:t xml:space="preserve">, </w:t>
      </w:r>
      <w:r w:rsidR="00803F88" w:rsidRPr="00B07A02">
        <w:rPr>
          <w:rFonts w:ascii="Palatino Linotype" w:hAnsi="Palatino Linotype" w:cs="Arial"/>
          <w:i/>
        </w:rPr>
        <w:t>deberá</w:t>
      </w:r>
      <w:r w:rsidR="00803F88" w:rsidRPr="006918CC">
        <w:rPr>
          <w:rFonts w:ascii="Palatino Linotype" w:hAnsi="Palatino Linotype" w:cs="Arial"/>
          <w:i/>
        </w:rPr>
        <w:t xml:space="preserve"> emitir el Acuerdo del Comité de Transparencia en términos de los artículos 49, fracción VIII y 132 fracción II de la Ley de Transparencia y Acceso a la Información Pública</w:t>
      </w:r>
      <w:r w:rsidR="00803F88">
        <w:rPr>
          <w:rFonts w:ascii="Palatino Linotype" w:hAnsi="Palatino Linotype" w:cs="Arial"/>
          <w:i/>
        </w:rPr>
        <w:t xml:space="preserve"> del Estado de México y Municipios, en el que funde </w:t>
      </w:r>
      <w:r w:rsidR="00803F88" w:rsidRPr="00015141">
        <w:rPr>
          <w:rFonts w:ascii="Palatino Linotype" w:hAnsi="Palatino Linotype" w:cs="Arial"/>
          <w:i/>
        </w:rPr>
        <w:t xml:space="preserve">y motive las razones sobre los datos que se supriman o eliminen y se ponga a disposición </w:t>
      </w:r>
      <w:r w:rsidR="000C48B5">
        <w:rPr>
          <w:rFonts w:ascii="Palatino Linotype" w:hAnsi="Palatino Linotype" w:cs="Arial"/>
          <w:i/>
        </w:rPr>
        <w:t>del</w:t>
      </w:r>
      <w:r w:rsidR="00803F88" w:rsidRPr="00015141">
        <w:rPr>
          <w:rFonts w:ascii="Palatino Linotype" w:hAnsi="Palatino Linotype" w:cs="Arial"/>
          <w:i/>
        </w:rPr>
        <w:t xml:space="preserve"> recurrente.</w:t>
      </w:r>
    </w:p>
    <w:p w14:paraId="6A4DAEA6" w14:textId="77777777" w:rsidR="007C57D3" w:rsidRDefault="007C57D3" w:rsidP="007C57D3">
      <w:pPr>
        <w:pStyle w:val="Prrafodelista"/>
        <w:spacing w:line="360" w:lineRule="auto"/>
        <w:ind w:left="720"/>
        <w:contextualSpacing/>
        <w:jc w:val="both"/>
        <w:rPr>
          <w:rFonts w:ascii="Palatino Linotype" w:hAnsi="Palatino Linotype" w:cs="Arial"/>
          <w:bCs/>
          <w:i/>
        </w:rPr>
      </w:pPr>
    </w:p>
    <w:p w14:paraId="46EB4085" w14:textId="1606018E" w:rsidR="00803F88" w:rsidRDefault="002F0742" w:rsidP="00803F8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TERCERO</w:t>
      </w:r>
      <w:r w:rsidR="00803F88" w:rsidRPr="00D62F3F">
        <w:rPr>
          <w:rFonts w:ascii="Palatino Linotype" w:hAnsi="Palatino Linotype" w:cs="Arial"/>
          <w:b/>
          <w:sz w:val="28"/>
          <w:szCs w:val="28"/>
        </w:rPr>
        <w:t>.</w:t>
      </w:r>
      <w:r w:rsidR="00803F88">
        <w:rPr>
          <w:rFonts w:ascii="Palatino Linotype" w:hAnsi="Palatino Linotype" w:cs="Arial"/>
          <w:b/>
          <w:sz w:val="24"/>
          <w:szCs w:val="24"/>
        </w:rPr>
        <w:t xml:space="preserve">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sidRPr="006F36F4">
        <w:rPr>
          <w:rFonts w:ascii="Palatino Linotype" w:hAnsi="Palatino Linotype" w:cstheme="minorHAnsi"/>
          <w:sz w:val="24"/>
          <w:szCs w:val="24"/>
        </w:rPr>
        <w:lastRenderedPageBreak/>
        <w:t>una medida de apremio de conformidad con lo previsto en los artículos 198, 200, fracción III; 214, 215 y 216 de la Ley  de Transparencia y Acceso a la Información Pública del Estado de México y Municipios.</w:t>
      </w:r>
    </w:p>
    <w:p w14:paraId="1FAA4D0C" w14:textId="77777777" w:rsidR="007C57D3" w:rsidRDefault="007C57D3" w:rsidP="00803F88">
      <w:pPr>
        <w:autoSpaceDE w:val="0"/>
        <w:autoSpaceDN w:val="0"/>
        <w:adjustRightInd w:val="0"/>
        <w:spacing w:before="240" w:line="360" w:lineRule="auto"/>
        <w:jc w:val="both"/>
        <w:rPr>
          <w:rFonts w:ascii="Palatino Linotype" w:hAnsi="Palatino Linotype" w:cs="Arial"/>
          <w:sz w:val="24"/>
          <w:szCs w:val="24"/>
        </w:rPr>
      </w:pPr>
    </w:p>
    <w:p w14:paraId="6F8704E0" w14:textId="6BEDAEFE" w:rsidR="00803F88" w:rsidRDefault="002F0742" w:rsidP="00803F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6"/>
          <w:szCs w:val="26"/>
          <w:lang w:eastAsia="es-ES"/>
        </w:rPr>
        <w:t>CUARTO</w:t>
      </w:r>
      <w:r w:rsidR="00803F88" w:rsidRPr="000F5B7E">
        <w:rPr>
          <w:rFonts w:ascii="Palatino Linotype" w:eastAsia="Times New Roman" w:hAnsi="Palatino Linotype" w:cs="Arial"/>
          <w:b/>
          <w:sz w:val="26"/>
          <w:szCs w:val="26"/>
          <w:lang w:eastAsia="es-ES"/>
        </w:rPr>
        <w:t>.</w:t>
      </w:r>
      <w:r w:rsidR="00803F88" w:rsidRPr="000F5B7E">
        <w:rPr>
          <w:rFonts w:ascii="Palatino Linotype" w:eastAsia="Times New Roman" w:hAnsi="Palatino Linotype" w:cs="Arial"/>
          <w:b/>
          <w:sz w:val="24"/>
          <w:szCs w:val="24"/>
          <w:lang w:eastAsia="es-ES"/>
        </w:rPr>
        <w:t xml:space="preserve"> </w:t>
      </w:r>
      <w:r w:rsidR="00803F88"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9D2F2FF" w14:textId="77777777" w:rsidR="00803F88" w:rsidRPr="005751B7" w:rsidRDefault="00803F88" w:rsidP="00803F88">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18DFC59" w14:textId="49CF79B9" w:rsidR="00E01CE8" w:rsidRDefault="002F0742" w:rsidP="00803F88">
      <w:pPr>
        <w:spacing w:after="0" w:line="360" w:lineRule="auto"/>
        <w:jc w:val="both"/>
        <w:rPr>
          <w:rFonts w:ascii="Palatino Linotype" w:hAnsi="Palatino Linotype" w:cs="Arial"/>
          <w:sz w:val="24"/>
          <w:szCs w:val="24"/>
        </w:rPr>
      </w:pPr>
      <w:r>
        <w:rPr>
          <w:rFonts w:ascii="Palatino Linotype" w:eastAsia="Times New Roman" w:hAnsi="Palatino Linotype" w:cs="Arial"/>
          <w:b/>
          <w:sz w:val="24"/>
          <w:szCs w:val="24"/>
          <w:lang w:eastAsia="es-ES"/>
        </w:rPr>
        <w:t>QUINTO</w:t>
      </w:r>
      <w:r w:rsidR="00803F88" w:rsidRPr="00DB757B">
        <w:rPr>
          <w:rFonts w:ascii="Palatino Linotype" w:eastAsia="Times New Roman" w:hAnsi="Palatino Linotype" w:cs="Arial"/>
          <w:b/>
          <w:sz w:val="24"/>
          <w:szCs w:val="24"/>
          <w:lang w:eastAsia="es-ES"/>
        </w:rPr>
        <w:t xml:space="preserve">. </w:t>
      </w:r>
      <w:r w:rsidR="00E01CE8" w:rsidRPr="008B7EDA">
        <w:rPr>
          <w:rFonts w:ascii="Palatino Linotype" w:eastAsia="Times New Roman" w:hAnsi="Palatino Linotype" w:cs="Arial"/>
          <w:b/>
          <w:sz w:val="24"/>
          <w:szCs w:val="24"/>
          <w:lang w:eastAsia="es-ES"/>
        </w:rPr>
        <w:t xml:space="preserve">NOTIFÍQUESE </w:t>
      </w:r>
      <w:r w:rsidR="00E01CE8">
        <w:rPr>
          <w:rFonts w:ascii="Palatino Linotype" w:eastAsia="Times New Roman" w:hAnsi="Palatino Linotype" w:cs="Arial"/>
          <w:sz w:val="24"/>
          <w:szCs w:val="24"/>
          <w:lang w:eastAsia="es-ES"/>
        </w:rPr>
        <w:t xml:space="preserve">la </w:t>
      </w:r>
      <w:r w:rsidR="00E01CE8" w:rsidRPr="005A5077">
        <w:rPr>
          <w:rFonts w:ascii="Palatino Linotype" w:eastAsia="Times New Roman" w:hAnsi="Palatino Linotype" w:cs="Arial"/>
          <w:sz w:val="24"/>
          <w:szCs w:val="24"/>
          <w:lang w:eastAsia="es-ES"/>
        </w:rPr>
        <w:t xml:space="preserve">presente </w:t>
      </w:r>
      <w:r w:rsidR="00E01CE8" w:rsidRPr="00474CBB">
        <w:rPr>
          <w:rFonts w:ascii="Palatino Linotype" w:eastAsia="Times New Roman" w:hAnsi="Palatino Linotype" w:cs="Arial"/>
          <w:sz w:val="24"/>
          <w:szCs w:val="24"/>
          <w:lang w:eastAsia="es-ES"/>
        </w:rPr>
        <w:t xml:space="preserve">resolución al </w:t>
      </w:r>
      <w:r w:rsidR="00E01CE8" w:rsidRPr="00474CBB">
        <w:rPr>
          <w:rFonts w:ascii="Palatino Linotype" w:eastAsia="Times New Roman" w:hAnsi="Palatino Linotype" w:cs="Arial"/>
          <w:b/>
          <w:sz w:val="24"/>
          <w:szCs w:val="24"/>
          <w:lang w:eastAsia="es-ES"/>
        </w:rPr>
        <w:t>RECURRENTE</w:t>
      </w:r>
      <w:r w:rsidR="00E01CE8" w:rsidRPr="00474CBB">
        <w:rPr>
          <w:rFonts w:ascii="Palatino Linotype" w:eastAsia="Times New Roman" w:hAnsi="Palatino Linotype" w:cs="Arial"/>
          <w:sz w:val="24"/>
          <w:szCs w:val="24"/>
          <w:lang w:eastAsia="es-ES"/>
        </w:rPr>
        <w:t xml:space="preserve"> vía </w:t>
      </w:r>
      <w:r w:rsidR="00E01CE8" w:rsidRPr="00474CBB">
        <w:rPr>
          <w:rFonts w:ascii="Palatino Linotype" w:hAnsi="Palatino Linotype" w:cs="Arial"/>
        </w:rPr>
        <w:t>Sistema de Acceso a la Información Mexiquense (</w:t>
      </w:r>
      <w:r w:rsidR="00E01CE8" w:rsidRPr="00474CBB">
        <w:rPr>
          <w:rFonts w:ascii="Palatino Linotype" w:hAnsi="Palatino Linotype" w:cs="Arial"/>
          <w:b/>
        </w:rPr>
        <w:t>SAIMEX)</w:t>
      </w:r>
      <w:r w:rsidR="00E01CE8" w:rsidRPr="00474CBB">
        <w:rPr>
          <w:rFonts w:ascii="Palatino Linotype" w:hAnsi="Palatino Linotype" w:cs="Arial"/>
        </w:rPr>
        <w:t xml:space="preserve"> </w:t>
      </w:r>
      <w:r w:rsidR="00E01CE8" w:rsidRPr="00474CBB">
        <w:rPr>
          <w:rFonts w:ascii="Palatino Linotype" w:eastAsia="Times New Roman" w:hAnsi="Palatino Linotype" w:cs="Arial"/>
          <w:sz w:val="24"/>
          <w:szCs w:val="24"/>
          <w:lang w:eastAsia="es-ES"/>
        </w:rPr>
        <w:t xml:space="preserve">y hágase de su conocimiento que, </w:t>
      </w:r>
      <w:r w:rsidR="00E01CE8" w:rsidRPr="00474CBB">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w:t>
      </w:r>
      <w:r w:rsidR="00E01CE8" w:rsidRPr="008B7EDA">
        <w:rPr>
          <w:rFonts w:ascii="Palatino Linotype" w:eastAsia="Times New Roman" w:hAnsi="Palatino Linotype" w:cs="Times New Roman"/>
          <w:color w:val="222222"/>
          <w:sz w:val="24"/>
          <w:szCs w:val="24"/>
          <w:shd w:val="clear" w:color="auto" w:fill="FFFFFF"/>
          <w:lang w:eastAsia="es-ES"/>
        </w:rPr>
        <w:t xml:space="preserve"> y Municipios, podrá promover el Juicio de Amparo en los términos de las leyes aplicables.</w:t>
      </w:r>
    </w:p>
    <w:p w14:paraId="315A0D2B" w14:textId="77777777" w:rsidR="002F0742" w:rsidRDefault="002F0742" w:rsidP="00803F88">
      <w:pPr>
        <w:spacing w:after="0" w:line="360" w:lineRule="auto"/>
        <w:jc w:val="both"/>
        <w:rPr>
          <w:rFonts w:ascii="Palatino Linotype" w:hAnsi="Palatino Linotype" w:cs="Arial"/>
          <w:sz w:val="24"/>
          <w:szCs w:val="24"/>
        </w:rPr>
      </w:pPr>
    </w:p>
    <w:p w14:paraId="49AFC262" w14:textId="47AA0A22" w:rsidR="00E01CE8" w:rsidRDefault="00E01CE8" w:rsidP="00E01CE8">
      <w:pPr>
        <w:pStyle w:val="Sinespaciado"/>
        <w:spacing w:line="360" w:lineRule="auto"/>
        <w:jc w:val="both"/>
        <w:rPr>
          <w:rFonts w:ascii="Palatino Linotype" w:hAnsi="Palatino Linotype"/>
          <w:color w:val="000000" w:themeColor="text1"/>
          <w:lang w:eastAsia="es-ES_tradnl"/>
        </w:rPr>
      </w:pPr>
      <w:r>
        <w:rPr>
          <w:rFonts w:ascii="Palatino Linotype" w:hAnsi="Palatino Linotype" w:cstheme="minorHAnsi"/>
          <w:b/>
          <w:lang w:val="es-ES"/>
        </w:rPr>
        <w:t>SEXTO</w:t>
      </w:r>
      <w:r w:rsidRPr="001513FE">
        <w:rPr>
          <w:rFonts w:ascii="Palatino Linotype" w:hAnsi="Palatino Linotype" w:cstheme="minorHAnsi"/>
          <w:b/>
          <w:lang w:val="es-ES"/>
        </w:rPr>
        <w:t xml:space="preserve">. </w:t>
      </w:r>
      <w:r w:rsidRPr="001513FE">
        <w:rPr>
          <w:rFonts w:ascii="Palatino Linotype" w:hAnsi="Palatino Linotype"/>
          <w:b/>
        </w:rPr>
        <w:t>GÍRESE</w:t>
      </w:r>
      <w:r w:rsidRPr="001513FE">
        <w:rPr>
          <w:rFonts w:ascii="Palatino Linotype" w:hAnsi="Palatino Linotype"/>
        </w:rPr>
        <w:t xml:space="preserve"> </w:t>
      </w:r>
      <w:r w:rsidRPr="001513FE">
        <w:rPr>
          <w:rFonts w:ascii="Palatino Linotype" w:hAnsi="Palatino Linotype"/>
          <w:color w:val="000000" w:themeColor="text1"/>
          <w:lang w:eastAsia="es-ES_tradnl"/>
        </w:rPr>
        <w:t xml:space="preserve">oficio al </w:t>
      </w:r>
      <w:r w:rsidRPr="001513FE">
        <w:rPr>
          <w:rFonts w:ascii="Palatino Linotype" w:hAnsi="Palatino Linotype" w:cs="Arial"/>
          <w:color w:val="000000" w:themeColor="text1"/>
          <w:lang w:val="es-ES"/>
        </w:rPr>
        <w:t>Titular de la Dirección General de Protección de Datos Personales, en atención al artículo 82, fracción XXVII de la Ley de Protección de Datos Personales del Estado de México y Municipios</w:t>
      </w:r>
      <w:r w:rsidRPr="001513FE">
        <w:rPr>
          <w:rFonts w:ascii="Palatino Linotype" w:hAnsi="Palatino Linotype"/>
          <w:color w:val="000000" w:themeColor="text1"/>
          <w:lang w:eastAsia="es-ES_tradnl"/>
        </w:rPr>
        <w:t xml:space="preserve">, en términos del </w:t>
      </w:r>
      <w:r w:rsidRPr="001513FE">
        <w:rPr>
          <w:rFonts w:ascii="Palatino Linotype" w:hAnsi="Palatino Linotype"/>
          <w:b/>
          <w:color w:val="000000" w:themeColor="text1"/>
          <w:lang w:eastAsia="es-ES_tradnl"/>
        </w:rPr>
        <w:t>Considerando CUARTO</w:t>
      </w:r>
      <w:r w:rsidRPr="001513FE">
        <w:rPr>
          <w:rFonts w:ascii="Palatino Linotype" w:hAnsi="Palatino Linotype"/>
          <w:color w:val="000000" w:themeColor="text1"/>
          <w:lang w:eastAsia="es-ES_tradnl"/>
        </w:rPr>
        <w:t xml:space="preserve"> de la presente resolución.</w:t>
      </w:r>
    </w:p>
    <w:p w14:paraId="635DC29C" w14:textId="77777777" w:rsidR="00E01CE8" w:rsidRDefault="00E01CE8" w:rsidP="00803F88">
      <w:pPr>
        <w:spacing w:after="0" w:line="360" w:lineRule="auto"/>
        <w:jc w:val="both"/>
        <w:rPr>
          <w:rFonts w:ascii="Palatino Linotype" w:hAnsi="Palatino Linotype" w:cs="Arial"/>
          <w:sz w:val="24"/>
          <w:szCs w:val="24"/>
        </w:rPr>
      </w:pPr>
    </w:p>
    <w:p w14:paraId="20CF1F0C" w14:textId="0C79D492" w:rsidR="00BE17E0" w:rsidRPr="00627D99" w:rsidRDefault="00BE17E0" w:rsidP="00BE17E0">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w:t>
      </w:r>
      <w:r w:rsidRPr="00C91103">
        <w:rPr>
          <w:rFonts w:ascii="Palatino Linotype" w:eastAsia="Arial Unicode MS" w:hAnsi="Palatino Linotype" w:cs="Arial"/>
        </w:rPr>
        <w:lastRenderedPageBreak/>
        <w:t xml:space="preserve">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xml:space="preserve">, CONFORMADO POR LOS </w:t>
      </w:r>
      <w:r w:rsidR="00241038" w:rsidRPr="00272CE0">
        <w:rPr>
          <w:rFonts w:ascii="Palatino Linotype" w:hAnsi="Palatino Linotype" w:cs="Arial"/>
        </w:rPr>
        <w:t>COMISIONADOS</w:t>
      </w:r>
      <w:r w:rsidR="00241038">
        <w:rPr>
          <w:rFonts w:ascii="Palatino Linotype" w:hAnsi="Palatino Linotype" w:cs="Arial"/>
        </w:rPr>
        <w:t xml:space="preserve"> JOSÉ MARTÍNEZ VILCHIS, MARÍA DEL ROSARIO </w:t>
      </w:r>
      <w:r w:rsidR="00241038" w:rsidRPr="00266B85">
        <w:rPr>
          <w:rFonts w:ascii="Palatino Linotype" w:hAnsi="Palatino Linotype" w:cs="Arial"/>
        </w:rPr>
        <w:t>MEJÍA AYALA, S</w:t>
      </w:r>
      <w:r w:rsidR="00241038">
        <w:rPr>
          <w:rFonts w:ascii="Palatino Linotype" w:hAnsi="Palatino Linotype" w:cs="Arial"/>
        </w:rPr>
        <w:t xml:space="preserve">HARON CRISTINA MORALES </w:t>
      </w:r>
      <w:r w:rsidR="002F0742">
        <w:rPr>
          <w:rFonts w:ascii="Palatino Linotype" w:hAnsi="Palatino Linotype" w:cs="Arial"/>
        </w:rPr>
        <w:t xml:space="preserve">MARTÍNEZ, </w:t>
      </w:r>
      <w:r w:rsidR="002F0742" w:rsidRPr="00266B85">
        <w:rPr>
          <w:rFonts w:ascii="Palatino Linotype" w:hAnsi="Palatino Linotype" w:cs="Arial"/>
        </w:rPr>
        <w:t>LUIS GUSTAVO PARRA NORIEGA</w:t>
      </w:r>
      <w:r w:rsidR="00315227">
        <w:rPr>
          <w:rFonts w:ascii="Palatino Linotype" w:hAnsi="Palatino Linotype" w:cs="Arial"/>
        </w:rPr>
        <w:t xml:space="preserve"> (VOTO PARTICULAR) </w:t>
      </w:r>
      <w:r w:rsidR="002F0742" w:rsidRPr="00266B85">
        <w:rPr>
          <w:rFonts w:ascii="Palatino Linotype" w:hAnsi="Palatino Linotype" w:cs="Arial"/>
        </w:rPr>
        <w:t xml:space="preserve">Y GUADALUPE RAMÍREZ PEÑA; EN LA </w:t>
      </w:r>
      <w:r w:rsidR="002F0742">
        <w:rPr>
          <w:rFonts w:ascii="Palatino Linotype" w:hAnsi="Palatino Linotype" w:cs="Arial"/>
        </w:rPr>
        <w:t xml:space="preserve">DÉCIMA </w:t>
      </w:r>
      <w:r w:rsidR="005A5077">
        <w:rPr>
          <w:rFonts w:ascii="Palatino Linotype" w:hAnsi="Palatino Linotype" w:cs="Arial"/>
        </w:rPr>
        <w:t xml:space="preserve">SÉPTIMA </w:t>
      </w:r>
      <w:r w:rsidR="002F0742">
        <w:rPr>
          <w:rFonts w:ascii="Palatino Linotype" w:hAnsi="Palatino Linotype" w:cs="Arial"/>
        </w:rPr>
        <w:t xml:space="preserve">SESIÓN ORDINARIA CELEBRADA EL </w:t>
      </w:r>
      <w:r w:rsidR="005A5077">
        <w:rPr>
          <w:rFonts w:ascii="Palatino Linotype" w:hAnsi="Palatino Linotype" w:cs="Arial"/>
        </w:rPr>
        <w:t>DIEZ</w:t>
      </w:r>
      <w:r w:rsidR="002F0742">
        <w:rPr>
          <w:rFonts w:ascii="Palatino Linotype" w:hAnsi="Palatino Linotype" w:cs="Arial"/>
        </w:rPr>
        <w:t xml:space="preserve"> DE MAYO DE DOS MIL VEINTITRÉS, ANTE EL SECRETARIO </w:t>
      </w:r>
      <w:r w:rsidR="002F0742" w:rsidRPr="00627D99">
        <w:rPr>
          <w:rFonts w:ascii="Palatino Linotype" w:hAnsi="Palatino Linotype" w:cs="Arial"/>
          <w:sz w:val="23"/>
          <w:szCs w:val="23"/>
        </w:rPr>
        <w:t xml:space="preserve">TÉCNICO DEL PLENO, ALEXIS TAPIA RAMÍREZ. </w:t>
      </w:r>
    </w:p>
    <w:p w14:paraId="44E6C755" w14:textId="512DA936" w:rsidR="00BE17E0" w:rsidRDefault="00BE17E0"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8CF5BDE" w14:textId="1D1C0A1E" w:rsidR="001A7216" w:rsidRDefault="00EE048C"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849716" behindDoc="0" locked="0" layoutInCell="1" allowOverlap="1" wp14:anchorId="57BCE71B" wp14:editId="59D6594C">
                <wp:simplePos x="0" y="0"/>
                <wp:positionH relativeFrom="column">
                  <wp:posOffset>-74295</wp:posOffset>
                </wp:positionH>
                <wp:positionV relativeFrom="paragraph">
                  <wp:posOffset>125095</wp:posOffset>
                </wp:positionV>
                <wp:extent cx="5935980" cy="4488180"/>
                <wp:effectExtent l="0" t="0" r="26670" b="26670"/>
                <wp:wrapNone/>
                <wp:docPr id="1181495524" name="Straight Connector 1"/>
                <wp:cNvGraphicFramePr/>
                <a:graphic xmlns:a="http://schemas.openxmlformats.org/drawingml/2006/main">
                  <a:graphicData uri="http://schemas.microsoft.com/office/word/2010/wordprocessingShape">
                    <wps:wsp>
                      <wps:cNvCnPr/>
                      <wps:spPr>
                        <a:xfrm>
                          <a:off x="0" y="0"/>
                          <a:ext cx="5935980" cy="44881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98DA73" id="Straight Connector 1" o:spid="_x0000_s1026" style="position:absolute;z-index:2518497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9.85pt" to="461.55pt,3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2f4oAEAAJoDAAAOAAAAZHJzL2Uyb0RvYy54bWysU8tu2zAQvAfoPxC8x5LygiNYziFBeyna&#10;IGk/gKGWFgG+sGQt+e+7pG05aAsUCXKhuOTO7M5wtbqbrGFbwKi963izqDkDJ32v3abjP398Pl9y&#10;FpNwvTDeQcd3EPnd+tPZagwtXPjBmx6QEYmL7Rg6PqQU2qqKcgAr4sIHcHSpPFqRKMRN1aMYid2a&#10;6qKub6rRYx/QS4iRTh/2l3xd+JUCmb4rFSEx03HqLZUVy/qS12q9Eu0GRRi0PLQh3tGFFdpR0Znq&#10;QSTBfqH+i8pqiT56lRbS28orpSUUDaSmqf9Q8zyIAEULmRPDbFP8OFr5bXvvHpFsGENsY3jErGJS&#10;aPOX+mNTMWs3mwVTYpIOr28vr2+X5Kmku6ur5bKhgHiqEzxgTF/AW5Y3HTfaZTWiFduvMe1TjymE&#10;OzVQdmlnICcb9wSK6Z5KNgVdZgPuDbKtoFcVUoJLzaF0yc4wpY2ZgfX/gYf8DIUyN28Bz4hS2bs0&#10;g612Hv9VPU3HltU+/+jAXne24MX3u/I0xRoagGLuYVjzhL2OC/z0S61/AwAA//8DAFBLAwQUAAYA&#10;CAAAACEARjiRMuIAAAAKAQAADwAAAGRycy9kb3ducmV2LnhtbEyPTUvDQBCG74L/YRnBW7tJxH7E&#10;bEopiLVQiq1Qj9vsmESzsyG7bdJ/73jS0zC8D+88ky0G24gLdr52pCAeRyCQCmdqKhW8H55HMxA+&#10;aDK6cYQKruhhkd/eZDo1rqc3vOxDKbiEfKoVVCG0qZS+qNBqP3YtEmefrrM68NqV0nS653LbyCSK&#10;JtLqmvhCpVtcVVh8789WwbZbr1fLzfWLdh+2Pyab4+51eFHq/m5YPoEIOIQ/GH71WR1ydjq5Mxkv&#10;GgWjOJ4yysGcJwPz5CEGcVIwTSaPIPNM/n8h/wEAAP//AwBQSwECLQAUAAYACAAAACEAtoM4kv4A&#10;AADhAQAAEwAAAAAAAAAAAAAAAAAAAAAAW0NvbnRlbnRfVHlwZXNdLnhtbFBLAQItABQABgAIAAAA&#10;IQA4/SH/1gAAAJQBAAALAAAAAAAAAAAAAAAAAC8BAABfcmVscy8ucmVsc1BLAQItABQABgAIAAAA&#10;IQDp02f4oAEAAJoDAAAOAAAAAAAAAAAAAAAAAC4CAABkcnMvZTJvRG9jLnhtbFBLAQItABQABgAI&#10;AAAAIQBGOJEy4gAAAAoBAAAPAAAAAAAAAAAAAAAAAPoDAABkcnMvZG93bnJldi54bWxQSwUGAAAA&#10;AAQABADzAAAACQUAAAAA&#10;" strokecolor="#5b9bd5 [3204]" strokeweight=".5pt">
                <v:stroke joinstyle="miter"/>
              </v:line>
            </w:pict>
          </mc:Fallback>
        </mc:AlternateContent>
      </w:r>
    </w:p>
    <w:p w14:paraId="2D233A30" w14:textId="3B7C0FB7"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73B5E0" w14:textId="6F15166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09914A" w14:textId="651780F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BAC58A" w14:textId="0539221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BDE8A59" w14:textId="236E740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667946" w14:textId="794763D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CF3C00" w14:textId="233DABA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F030B1" w14:textId="0C88C12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566E09D" w14:textId="06C3D30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82C3D4" w14:textId="309F5629"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B93AEF" w14:textId="3C16CD1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C61B42" w14:textId="38108626"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CF72B1B" w14:textId="613D99B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3E61A4" w14:textId="5B347C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988BD3" w14:textId="0238CAE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7CD1B65" w14:textId="72A0C7D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D202F6C" w14:textId="1EF4D50D"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1A7216"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767FD" w14:textId="77777777" w:rsidR="00C83A91" w:rsidRDefault="00C83A91" w:rsidP="006168E4">
      <w:pPr>
        <w:spacing w:after="0" w:line="240" w:lineRule="auto"/>
      </w:pPr>
      <w:r>
        <w:separator/>
      </w:r>
    </w:p>
  </w:endnote>
  <w:endnote w:type="continuationSeparator" w:id="0">
    <w:p w14:paraId="6299E0AC" w14:textId="77777777" w:rsidR="00C83A91" w:rsidRDefault="00C83A9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22F9">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22F9">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22F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22F9">
      <w:rPr>
        <w:rFonts w:ascii="Palatino Linotype" w:hAnsi="Palatino Linotype"/>
        <w:bCs/>
        <w:noProof/>
        <w:sz w:val="20"/>
      </w:rPr>
      <w:t>47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2B035" w14:textId="77777777" w:rsidR="00C83A91" w:rsidRDefault="00C83A91" w:rsidP="006168E4">
      <w:pPr>
        <w:spacing w:after="0" w:line="240" w:lineRule="auto"/>
      </w:pPr>
      <w:r>
        <w:separator/>
      </w:r>
    </w:p>
  </w:footnote>
  <w:footnote w:type="continuationSeparator" w:id="0">
    <w:p w14:paraId="34BA97A3" w14:textId="77777777" w:rsidR="00C83A91" w:rsidRDefault="00C83A91"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37770" w14:paraId="17981A04" w14:textId="77777777" w:rsidTr="00417FC0">
      <w:trPr>
        <w:trHeight w:val="227"/>
      </w:trPr>
      <w:tc>
        <w:tcPr>
          <w:tcW w:w="5529" w:type="dxa"/>
          <w:hideMark/>
        </w:tcPr>
        <w:p w14:paraId="0E414BC5" w14:textId="75B4D793"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5610177D" w:rsidR="00F37770" w:rsidRPr="00B4142F" w:rsidRDefault="00002AE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01660</w:t>
          </w:r>
          <w:r w:rsidR="00F37770">
            <w:rPr>
              <w:rFonts w:ascii="Palatino Linotype" w:hAnsi="Palatino Linotype" w:cs="Arial"/>
              <w:bCs/>
              <w:sz w:val="24"/>
              <w:lang w:eastAsia="es-MX"/>
            </w:rPr>
            <w:t>/INFOEM/IP/RR</w:t>
          </w:r>
          <w:r w:rsidR="009B5029">
            <w:rPr>
              <w:rFonts w:ascii="Palatino Linotype" w:hAnsi="Palatino Linotype" w:cs="Arial"/>
              <w:bCs/>
              <w:sz w:val="24"/>
              <w:lang w:eastAsia="es-MX"/>
            </w:rPr>
            <w:t>/2023</w:t>
          </w:r>
        </w:p>
      </w:tc>
    </w:tr>
    <w:tr w:rsidR="00F37770" w14:paraId="637042F0" w14:textId="77777777" w:rsidTr="00417FC0">
      <w:trPr>
        <w:trHeight w:val="242"/>
      </w:trPr>
      <w:tc>
        <w:tcPr>
          <w:tcW w:w="5529" w:type="dxa"/>
          <w:hideMark/>
        </w:tcPr>
        <w:p w14:paraId="412AD568" w14:textId="582E7AD7"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65DE5F0" w:rsidR="00F37770" w:rsidRPr="00F06FED" w:rsidRDefault="009B5029" w:rsidP="001B1CE0">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002AE3">
            <w:rPr>
              <w:rFonts w:ascii="Palatino Linotype" w:hAnsi="Palatino Linotype" w:cs="Arial"/>
            </w:rPr>
            <w:t>Almoloya de Juárez</w:t>
          </w:r>
          <w:r w:rsidR="00033125">
            <w:rPr>
              <w:rFonts w:ascii="Palatino Linotype" w:hAnsi="Palatino Linotype" w:cs="Arial"/>
            </w:rPr>
            <w:t xml:space="preserve"> </w:t>
          </w:r>
        </w:p>
      </w:tc>
    </w:tr>
    <w:tr w:rsidR="00F37770" w14:paraId="21BFE746" w14:textId="77777777" w:rsidTr="00417FC0">
      <w:trPr>
        <w:trHeight w:val="342"/>
      </w:trPr>
      <w:tc>
        <w:tcPr>
          <w:tcW w:w="5529" w:type="dxa"/>
          <w:hideMark/>
        </w:tcPr>
        <w:p w14:paraId="64C4E314" w14:textId="1C66F8DB" w:rsidR="00F37770" w:rsidRDefault="00F3777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37770" w:rsidRDefault="00F3777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37770" w:rsidRDefault="00F377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37770" w14:paraId="385FD437" w14:textId="77777777" w:rsidTr="00417FC0">
      <w:trPr>
        <w:trHeight w:val="227"/>
      </w:trPr>
      <w:tc>
        <w:tcPr>
          <w:tcW w:w="5529" w:type="dxa"/>
          <w:hideMark/>
        </w:tcPr>
        <w:p w14:paraId="272860E8" w14:textId="23375EDF"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871AD6C" w:rsidR="00F37770" w:rsidRPr="00B4142F" w:rsidRDefault="009B502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02AE3">
            <w:rPr>
              <w:rFonts w:ascii="Palatino Linotype" w:hAnsi="Palatino Linotype" w:cs="Arial"/>
              <w:bCs/>
              <w:sz w:val="24"/>
              <w:lang w:eastAsia="es-MX"/>
            </w:rPr>
            <w:t>1660</w:t>
          </w:r>
          <w:r w:rsidR="00F37770">
            <w:rPr>
              <w:rFonts w:ascii="Palatino Linotype" w:hAnsi="Palatino Linotype" w:cs="Arial"/>
              <w:bCs/>
              <w:sz w:val="24"/>
              <w:lang w:eastAsia="es-MX"/>
            </w:rPr>
            <w:t>/INFOEM/IP/RR/202</w:t>
          </w:r>
          <w:r>
            <w:rPr>
              <w:rFonts w:ascii="Palatino Linotype" w:hAnsi="Palatino Linotype" w:cs="Arial"/>
              <w:bCs/>
              <w:sz w:val="24"/>
              <w:lang w:eastAsia="es-MX"/>
            </w:rPr>
            <w:t>3</w:t>
          </w:r>
          <w:r w:rsidR="00F37770">
            <w:rPr>
              <w:rFonts w:ascii="Palatino Linotype" w:hAnsi="Palatino Linotype" w:cs="Arial"/>
              <w:bCs/>
              <w:sz w:val="24"/>
              <w:lang w:eastAsia="es-MX"/>
            </w:rPr>
            <w:t xml:space="preserve"> </w:t>
          </w:r>
        </w:p>
      </w:tc>
    </w:tr>
    <w:tr w:rsidR="00F37770" w14:paraId="33FC5097" w14:textId="77777777" w:rsidTr="00417FC0">
      <w:trPr>
        <w:trHeight w:val="196"/>
      </w:trPr>
      <w:tc>
        <w:tcPr>
          <w:tcW w:w="5529" w:type="dxa"/>
          <w:hideMark/>
        </w:tcPr>
        <w:p w14:paraId="4F5D01E5"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27D9C79" w:rsidR="00F37770" w:rsidRPr="00E93E68" w:rsidRDefault="00F37770"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9522F9">
            <w:rPr>
              <w:rFonts w:ascii="Palatino Linotype" w:hAnsi="Palatino Linotype" w:cs="Arial"/>
            </w:rPr>
            <w:t>XXXX</w:t>
          </w:r>
        </w:p>
      </w:tc>
    </w:tr>
    <w:tr w:rsidR="00F37770" w14:paraId="178280DE" w14:textId="77777777" w:rsidTr="00417FC0">
      <w:trPr>
        <w:trHeight w:val="242"/>
      </w:trPr>
      <w:tc>
        <w:tcPr>
          <w:tcW w:w="5529" w:type="dxa"/>
          <w:hideMark/>
        </w:tcPr>
        <w:p w14:paraId="71AC708B"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C00FDDF" w:rsidR="00F37770" w:rsidRDefault="009B5029"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002AE3">
            <w:rPr>
              <w:rFonts w:ascii="Palatino Linotype" w:hAnsi="Palatino Linotype" w:cs="Arial"/>
              <w:szCs w:val="20"/>
            </w:rPr>
            <w:t>Almoloya de Juárez</w:t>
          </w:r>
        </w:p>
      </w:tc>
    </w:tr>
    <w:tr w:rsidR="00F37770" w14:paraId="0518978B" w14:textId="77777777" w:rsidTr="00417FC0">
      <w:trPr>
        <w:trHeight w:val="342"/>
      </w:trPr>
      <w:tc>
        <w:tcPr>
          <w:tcW w:w="5529" w:type="dxa"/>
          <w:hideMark/>
        </w:tcPr>
        <w:p w14:paraId="04968A43" w14:textId="5F7729A7" w:rsidR="00F37770" w:rsidRDefault="00F3777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37770" w:rsidRDefault="00F3777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F57"/>
      </v:shape>
    </w:pict>
  </w:numPicBullet>
  <w:abstractNum w:abstractNumId="0" w15:restartNumberingAfterBreak="0">
    <w:nsid w:val="005D1F22"/>
    <w:multiLevelType w:val="hybridMultilevel"/>
    <w:tmpl w:val="1038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C7456"/>
    <w:multiLevelType w:val="hybridMultilevel"/>
    <w:tmpl w:val="36582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8427E"/>
    <w:multiLevelType w:val="hybridMultilevel"/>
    <w:tmpl w:val="61BE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B6C72"/>
    <w:multiLevelType w:val="hybridMultilevel"/>
    <w:tmpl w:val="3452BF5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1A86104"/>
    <w:multiLevelType w:val="hybridMultilevel"/>
    <w:tmpl w:val="2E5C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838CD"/>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EB64CA"/>
    <w:multiLevelType w:val="hybridMultilevel"/>
    <w:tmpl w:val="EB96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512EC"/>
    <w:multiLevelType w:val="hybridMultilevel"/>
    <w:tmpl w:val="26004448"/>
    <w:lvl w:ilvl="0" w:tplc="0409000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0"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50144"/>
    <w:multiLevelType w:val="hybridMultilevel"/>
    <w:tmpl w:val="8D905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C06D41"/>
    <w:multiLevelType w:val="hybridMultilevel"/>
    <w:tmpl w:val="475C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529AA"/>
    <w:multiLevelType w:val="hybridMultilevel"/>
    <w:tmpl w:val="64826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91356"/>
    <w:multiLevelType w:val="hybridMultilevel"/>
    <w:tmpl w:val="F7263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914E5F"/>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0D7918"/>
    <w:multiLevelType w:val="hybridMultilevel"/>
    <w:tmpl w:val="D18434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75E3A"/>
    <w:multiLevelType w:val="hybridMultilevel"/>
    <w:tmpl w:val="4E4899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030DD"/>
    <w:multiLevelType w:val="hybridMultilevel"/>
    <w:tmpl w:val="A1A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F023C"/>
    <w:multiLevelType w:val="hybridMultilevel"/>
    <w:tmpl w:val="A90CB6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64DC7"/>
    <w:multiLevelType w:val="hybridMultilevel"/>
    <w:tmpl w:val="075C9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B76BF7"/>
    <w:multiLevelType w:val="hybridMultilevel"/>
    <w:tmpl w:val="565EF036"/>
    <w:lvl w:ilvl="0" w:tplc="0BBA5E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6F66F9"/>
    <w:multiLevelType w:val="hybridMultilevel"/>
    <w:tmpl w:val="3E50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E179F8"/>
    <w:multiLevelType w:val="hybridMultilevel"/>
    <w:tmpl w:val="EA044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0C6C8F"/>
    <w:multiLevelType w:val="hybridMultilevel"/>
    <w:tmpl w:val="3B7A18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654112"/>
    <w:multiLevelType w:val="hybridMultilevel"/>
    <w:tmpl w:val="039E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B617B9"/>
    <w:multiLevelType w:val="hybridMultilevel"/>
    <w:tmpl w:val="5D06069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8317A4"/>
    <w:multiLevelType w:val="hybridMultilevel"/>
    <w:tmpl w:val="389C46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F1083F"/>
    <w:multiLevelType w:val="hybridMultilevel"/>
    <w:tmpl w:val="0AA0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7F18D4"/>
    <w:multiLevelType w:val="hybridMultilevel"/>
    <w:tmpl w:val="7478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95BAE"/>
    <w:multiLevelType w:val="hybridMultilevel"/>
    <w:tmpl w:val="0CF0BEC0"/>
    <w:lvl w:ilvl="0" w:tplc="BB0A26CE">
      <w:start w:val="1"/>
      <w:numFmt w:val="bullet"/>
      <w:lvlText w:val="-"/>
      <w:lvlJc w:val="left"/>
      <w:pPr>
        <w:ind w:left="1800" w:hanging="360"/>
      </w:pPr>
      <w:rPr>
        <w:rFonts w:ascii="Palatino Linotype" w:eastAsia="Times New Roman" w:hAnsi="Palatino Linotype"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800238C"/>
    <w:multiLevelType w:val="hybridMultilevel"/>
    <w:tmpl w:val="B98C9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6C844700"/>
    <w:multiLevelType w:val="hybridMultilevel"/>
    <w:tmpl w:val="3AAA1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30162"/>
    <w:multiLevelType w:val="hybridMultilevel"/>
    <w:tmpl w:val="6D64F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106425"/>
    <w:multiLevelType w:val="hybridMultilevel"/>
    <w:tmpl w:val="5DEE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5"/>
  </w:num>
  <w:num w:numId="3">
    <w:abstractNumId w:val="9"/>
  </w:num>
  <w:num w:numId="4">
    <w:abstractNumId w:val="13"/>
  </w:num>
  <w:num w:numId="5">
    <w:abstractNumId w:val="37"/>
  </w:num>
  <w:num w:numId="6">
    <w:abstractNumId w:val="4"/>
  </w:num>
  <w:num w:numId="7">
    <w:abstractNumId w:val="35"/>
  </w:num>
  <w:num w:numId="8">
    <w:abstractNumId w:val="30"/>
  </w:num>
  <w:num w:numId="9">
    <w:abstractNumId w:val="10"/>
  </w:num>
  <w:num w:numId="10">
    <w:abstractNumId w:val="19"/>
  </w:num>
  <w:num w:numId="11">
    <w:abstractNumId w:val="20"/>
  </w:num>
  <w:num w:numId="12">
    <w:abstractNumId w:val="28"/>
  </w:num>
  <w:num w:numId="13">
    <w:abstractNumId w:val="11"/>
  </w:num>
  <w:num w:numId="14">
    <w:abstractNumId w:val="23"/>
  </w:num>
  <w:num w:numId="15">
    <w:abstractNumId w:val="38"/>
  </w:num>
  <w:num w:numId="16">
    <w:abstractNumId w:val="36"/>
  </w:num>
  <w:num w:numId="17">
    <w:abstractNumId w:val="34"/>
  </w:num>
  <w:num w:numId="18">
    <w:abstractNumId w:val="1"/>
  </w:num>
  <w:num w:numId="19">
    <w:abstractNumId w:val="17"/>
  </w:num>
  <w:num w:numId="20">
    <w:abstractNumId w:val="39"/>
  </w:num>
  <w:num w:numId="21">
    <w:abstractNumId w:val="24"/>
  </w:num>
  <w:num w:numId="22">
    <w:abstractNumId w:val="32"/>
  </w:num>
  <w:num w:numId="23">
    <w:abstractNumId w:val="21"/>
  </w:num>
  <w:num w:numId="24">
    <w:abstractNumId w:val="25"/>
  </w:num>
  <w:num w:numId="25">
    <w:abstractNumId w:val="33"/>
  </w:num>
  <w:num w:numId="26">
    <w:abstractNumId w:val="14"/>
  </w:num>
  <w:num w:numId="27">
    <w:abstractNumId w:val="22"/>
  </w:num>
  <w:num w:numId="28">
    <w:abstractNumId w:val="8"/>
  </w:num>
  <w:num w:numId="29">
    <w:abstractNumId w:val="29"/>
  </w:num>
  <w:num w:numId="30">
    <w:abstractNumId w:val="7"/>
  </w:num>
  <w:num w:numId="31">
    <w:abstractNumId w:val="6"/>
  </w:num>
  <w:num w:numId="32">
    <w:abstractNumId w:val="27"/>
  </w:num>
  <w:num w:numId="33">
    <w:abstractNumId w:val="18"/>
  </w:num>
  <w:num w:numId="34">
    <w:abstractNumId w:val="31"/>
  </w:num>
  <w:num w:numId="35">
    <w:abstractNumId w:val="15"/>
  </w:num>
  <w:num w:numId="36">
    <w:abstractNumId w:val="3"/>
  </w:num>
  <w:num w:numId="37">
    <w:abstractNumId w:val="0"/>
  </w:num>
  <w:num w:numId="38">
    <w:abstractNumId w:val="16"/>
  </w:num>
  <w:num w:numId="39">
    <w:abstractNumId w:val="26"/>
  </w:num>
  <w:num w:numId="40">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AE3"/>
    <w:rsid w:val="00002FA5"/>
    <w:rsid w:val="0000484E"/>
    <w:rsid w:val="00004BE2"/>
    <w:rsid w:val="000054D0"/>
    <w:rsid w:val="000056BB"/>
    <w:rsid w:val="00005B85"/>
    <w:rsid w:val="000064FD"/>
    <w:rsid w:val="00010643"/>
    <w:rsid w:val="000115F8"/>
    <w:rsid w:val="0001366A"/>
    <w:rsid w:val="00013C75"/>
    <w:rsid w:val="000143F3"/>
    <w:rsid w:val="00015141"/>
    <w:rsid w:val="000158D2"/>
    <w:rsid w:val="00016E36"/>
    <w:rsid w:val="000171B7"/>
    <w:rsid w:val="00020C6B"/>
    <w:rsid w:val="00020E74"/>
    <w:rsid w:val="000240C8"/>
    <w:rsid w:val="00024AFB"/>
    <w:rsid w:val="0002560B"/>
    <w:rsid w:val="000306A7"/>
    <w:rsid w:val="000308B6"/>
    <w:rsid w:val="000316DC"/>
    <w:rsid w:val="00031B3B"/>
    <w:rsid w:val="00032762"/>
    <w:rsid w:val="00032896"/>
    <w:rsid w:val="000329BE"/>
    <w:rsid w:val="00033125"/>
    <w:rsid w:val="00037EBF"/>
    <w:rsid w:val="0004186E"/>
    <w:rsid w:val="000420E2"/>
    <w:rsid w:val="00044D01"/>
    <w:rsid w:val="000451BE"/>
    <w:rsid w:val="00045379"/>
    <w:rsid w:val="00045CB8"/>
    <w:rsid w:val="0005080D"/>
    <w:rsid w:val="000508FA"/>
    <w:rsid w:val="0005171D"/>
    <w:rsid w:val="000518AC"/>
    <w:rsid w:val="00053936"/>
    <w:rsid w:val="00055224"/>
    <w:rsid w:val="000569A5"/>
    <w:rsid w:val="00056D2A"/>
    <w:rsid w:val="00057E37"/>
    <w:rsid w:val="000612BD"/>
    <w:rsid w:val="00061821"/>
    <w:rsid w:val="000623F9"/>
    <w:rsid w:val="00063035"/>
    <w:rsid w:val="00063A10"/>
    <w:rsid w:val="00064EA6"/>
    <w:rsid w:val="000662F8"/>
    <w:rsid w:val="00066E86"/>
    <w:rsid w:val="00070E99"/>
    <w:rsid w:val="000720CA"/>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79DA"/>
    <w:rsid w:val="000B03E0"/>
    <w:rsid w:val="000B1C4F"/>
    <w:rsid w:val="000B43A0"/>
    <w:rsid w:val="000B4B51"/>
    <w:rsid w:val="000B5864"/>
    <w:rsid w:val="000B6250"/>
    <w:rsid w:val="000B6D61"/>
    <w:rsid w:val="000B7158"/>
    <w:rsid w:val="000B7825"/>
    <w:rsid w:val="000C0B33"/>
    <w:rsid w:val="000C2602"/>
    <w:rsid w:val="000C2A35"/>
    <w:rsid w:val="000C48B5"/>
    <w:rsid w:val="000C5B8B"/>
    <w:rsid w:val="000C7ED3"/>
    <w:rsid w:val="000D0F48"/>
    <w:rsid w:val="000D1A4E"/>
    <w:rsid w:val="000D1B50"/>
    <w:rsid w:val="000D1B55"/>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68E"/>
    <w:rsid w:val="000F2A5E"/>
    <w:rsid w:val="000F3F8D"/>
    <w:rsid w:val="000F6D5B"/>
    <w:rsid w:val="00100C19"/>
    <w:rsid w:val="00100F8E"/>
    <w:rsid w:val="0010154B"/>
    <w:rsid w:val="00104A18"/>
    <w:rsid w:val="00104B9D"/>
    <w:rsid w:val="00105B75"/>
    <w:rsid w:val="00105F91"/>
    <w:rsid w:val="00106372"/>
    <w:rsid w:val="001108D8"/>
    <w:rsid w:val="00111DCD"/>
    <w:rsid w:val="00112C29"/>
    <w:rsid w:val="00114965"/>
    <w:rsid w:val="00114CF9"/>
    <w:rsid w:val="00116FA7"/>
    <w:rsid w:val="00120642"/>
    <w:rsid w:val="001228AB"/>
    <w:rsid w:val="001233A3"/>
    <w:rsid w:val="001235C3"/>
    <w:rsid w:val="00124807"/>
    <w:rsid w:val="00124855"/>
    <w:rsid w:val="001254F5"/>
    <w:rsid w:val="00125561"/>
    <w:rsid w:val="001272C6"/>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7251"/>
    <w:rsid w:val="00157736"/>
    <w:rsid w:val="001602D7"/>
    <w:rsid w:val="001603EC"/>
    <w:rsid w:val="001605FD"/>
    <w:rsid w:val="00161FBE"/>
    <w:rsid w:val="0016297B"/>
    <w:rsid w:val="0016745C"/>
    <w:rsid w:val="0017022E"/>
    <w:rsid w:val="00170562"/>
    <w:rsid w:val="00170FD1"/>
    <w:rsid w:val="001710C0"/>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9758F"/>
    <w:rsid w:val="001A02EC"/>
    <w:rsid w:val="001A169E"/>
    <w:rsid w:val="001A1756"/>
    <w:rsid w:val="001A1FDD"/>
    <w:rsid w:val="001A30F5"/>
    <w:rsid w:val="001A4643"/>
    <w:rsid w:val="001A5140"/>
    <w:rsid w:val="001A5630"/>
    <w:rsid w:val="001A565B"/>
    <w:rsid w:val="001A577E"/>
    <w:rsid w:val="001A659C"/>
    <w:rsid w:val="001A7216"/>
    <w:rsid w:val="001A7C9B"/>
    <w:rsid w:val="001B05B9"/>
    <w:rsid w:val="001B1180"/>
    <w:rsid w:val="001B18A5"/>
    <w:rsid w:val="001B1CE0"/>
    <w:rsid w:val="001B3222"/>
    <w:rsid w:val="001B37B1"/>
    <w:rsid w:val="001B7B88"/>
    <w:rsid w:val="001B7FA2"/>
    <w:rsid w:val="001C166A"/>
    <w:rsid w:val="001C1CAF"/>
    <w:rsid w:val="001C2ECC"/>
    <w:rsid w:val="001C3EE0"/>
    <w:rsid w:val="001C50EE"/>
    <w:rsid w:val="001C588A"/>
    <w:rsid w:val="001C6417"/>
    <w:rsid w:val="001C64DF"/>
    <w:rsid w:val="001C7319"/>
    <w:rsid w:val="001C7D87"/>
    <w:rsid w:val="001D23B4"/>
    <w:rsid w:val="001D2949"/>
    <w:rsid w:val="001D3E11"/>
    <w:rsid w:val="001D3E87"/>
    <w:rsid w:val="001D491D"/>
    <w:rsid w:val="001D49A2"/>
    <w:rsid w:val="001D627A"/>
    <w:rsid w:val="001D6B60"/>
    <w:rsid w:val="001E07F4"/>
    <w:rsid w:val="001E0C3F"/>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205C0"/>
    <w:rsid w:val="00220EA5"/>
    <w:rsid w:val="002214A5"/>
    <w:rsid w:val="00221889"/>
    <w:rsid w:val="002227C6"/>
    <w:rsid w:val="002248AC"/>
    <w:rsid w:val="00225FB3"/>
    <w:rsid w:val="00226AF5"/>
    <w:rsid w:val="00230F7C"/>
    <w:rsid w:val="002315A1"/>
    <w:rsid w:val="002317D3"/>
    <w:rsid w:val="0023373D"/>
    <w:rsid w:val="00233904"/>
    <w:rsid w:val="0023423C"/>
    <w:rsid w:val="002363F6"/>
    <w:rsid w:val="00241038"/>
    <w:rsid w:val="002417A0"/>
    <w:rsid w:val="002420E3"/>
    <w:rsid w:val="002432D3"/>
    <w:rsid w:val="002448CB"/>
    <w:rsid w:val="00245C21"/>
    <w:rsid w:val="0024633A"/>
    <w:rsid w:val="0024703B"/>
    <w:rsid w:val="00251B84"/>
    <w:rsid w:val="00252232"/>
    <w:rsid w:val="002525C7"/>
    <w:rsid w:val="002526E7"/>
    <w:rsid w:val="00252DBE"/>
    <w:rsid w:val="00254BA9"/>
    <w:rsid w:val="00254FD8"/>
    <w:rsid w:val="002563D7"/>
    <w:rsid w:val="0025690D"/>
    <w:rsid w:val="002577FE"/>
    <w:rsid w:val="0026055B"/>
    <w:rsid w:val="00261125"/>
    <w:rsid w:val="00261542"/>
    <w:rsid w:val="0026446D"/>
    <w:rsid w:val="002659E9"/>
    <w:rsid w:val="0026603B"/>
    <w:rsid w:val="00267074"/>
    <w:rsid w:val="00267244"/>
    <w:rsid w:val="002674D1"/>
    <w:rsid w:val="00270FD4"/>
    <w:rsid w:val="002717B7"/>
    <w:rsid w:val="00271BA6"/>
    <w:rsid w:val="0027212E"/>
    <w:rsid w:val="0027230B"/>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742"/>
    <w:rsid w:val="002F098B"/>
    <w:rsid w:val="002F14AA"/>
    <w:rsid w:val="002F2198"/>
    <w:rsid w:val="002F37BE"/>
    <w:rsid w:val="002F3F85"/>
    <w:rsid w:val="002F4577"/>
    <w:rsid w:val="002F4E06"/>
    <w:rsid w:val="002F6424"/>
    <w:rsid w:val="00300966"/>
    <w:rsid w:val="00300D0B"/>
    <w:rsid w:val="00303522"/>
    <w:rsid w:val="00304D88"/>
    <w:rsid w:val="003056A2"/>
    <w:rsid w:val="00306096"/>
    <w:rsid w:val="00306FB6"/>
    <w:rsid w:val="003107AB"/>
    <w:rsid w:val="003111C0"/>
    <w:rsid w:val="003116EE"/>
    <w:rsid w:val="00315227"/>
    <w:rsid w:val="003154F2"/>
    <w:rsid w:val="0031645D"/>
    <w:rsid w:val="00317A04"/>
    <w:rsid w:val="00317A10"/>
    <w:rsid w:val="003200EB"/>
    <w:rsid w:val="00320A67"/>
    <w:rsid w:val="00321565"/>
    <w:rsid w:val="0032187D"/>
    <w:rsid w:val="00322C93"/>
    <w:rsid w:val="00323CD2"/>
    <w:rsid w:val="003248E6"/>
    <w:rsid w:val="00325855"/>
    <w:rsid w:val="003272FB"/>
    <w:rsid w:val="00327718"/>
    <w:rsid w:val="003317CD"/>
    <w:rsid w:val="00331CDD"/>
    <w:rsid w:val="00332498"/>
    <w:rsid w:val="00337E4F"/>
    <w:rsid w:val="0034179E"/>
    <w:rsid w:val="00341AC3"/>
    <w:rsid w:val="003421F9"/>
    <w:rsid w:val="0034299B"/>
    <w:rsid w:val="003430A8"/>
    <w:rsid w:val="00344259"/>
    <w:rsid w:val="003443B2"/>
    <w:rsid w:val="00344580"/>
    <w:rsid w:val="0034558E"/>
    <w:rsid w:val="0035126E"/>
    <w:rsid w:val="00351CFB"/>
    <w:rsid w:val="003551AD"/>
    <w:rsid w:val="00355A06"/>
    <w:rsid w:val="003618D7"/>
    <w:rsid w:val="00361B9C"/>
    <w:rsid w:val="003622D5"/>
    <w:rsid w:val="003640B1"/>
    <w:rsid w:val="00365C45"/>
    <w:rsid w:val="0037014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245A"/>
    <w:rsid w:val="0039324E"/>
    <w:rsid w:val="00393376"/>
    <w:rsid w:val="003939BD"/>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3C41"/>
    <w:rsid w:val="003B4B5F"/>
    <w:rsid w:val="003B5455"/>
    <w:rsid w:val="003B58C0"/>
    <w:rsid w:val="003B5FFE"/>
    <w:rsid w:val="003B63C0"/>
    <w:rsid w:val="003C2632"/>
    <w:rsid w:val="003C2A7C"/>
    <w:rsid w:val="003C2A8E"/>
    <w:rsid w:val="003C7873"/>
    <w:rsid w:val="003C78F7"/>
    <w:rsid w:val="003C7C12"/>
    <w:rsid w:val="003D153C"/>
    <w:rsid w:val="003D65C9"/>
    <w:rsid w:val="003D70D4"/>
    <w:rsid w:val="003E0BC5"/>
    <w:rsid w:val="003E16E1"/>
    <w:rsid w:val="003E2624"/>
    <w:rsid w:val="003E34C9"/>
    <w:rsid w:val="003E4B54"/>
    <w:rsid w:val="003E53AC"/>
    <w:rsid w:val="003E55DB"/>
    <w:rsid w:val="003E7555"/>
    <w:rsid w:val="003E7FD3"/>
    <w:rsid w:val="003F0EB3"/>
    <w:rsid w:val="003F28B6"/>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1002B"/>
    <w:rsid w:val="00410684"/>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3507"/>
    <w:rsid w:val="004335F1"/>
    <w:rsid w:val="00434F13"/>
    <w:rsid w:val="00434FFC"/>
    <w:rsid w:val="00435A16"/>
    <w:rsid w:val="0043695E"/>
    <w:rsid w:val="00436AC7"/>
    <w:rsid w:val="00437A0E"/>
    <w:rsid w:val="00442231"/>
    <w:rsid w:val="00443B76"/>
    <w:rsid w:val="00444B4C"/>
    <w:rsid w:val="004460C0"/>
    <w:rsid w:val="00447ABE"/>
    <w:rsid w:val="00447DF5"/>
    <w:rsid w:val="004502F1"/>
    <w:rsid w:val="004516EB"/>
    <w:rsid w:val="00451E27"/>
    <w:rsid w:val="004529B6"/>
    <w:rsid w:val="00453DBD"/>
    <w:rsid w:val="00454CE6"/>
    <w:rsid w:val="00456FFF"/>
    <w:rsid w:val="00457A9F"/>
    <w:rsid w:val="0046007E"/>
    <w:rsid w:val="00460632"/>
    <w:rsid w:val="0046133D"/>
    <w:rsid w:val="00462881"/>
    <w:rsid w:val="00462B0D"/>
    <w:rsid w:val="004642A1"/>
    <w:rsid w:val="0046475C"/>
    <w:rsid w:val="004653BB"/>
    <w:rsid w:val="004702BF"/>
    <w:rsid w:val="00470F88"/>
    <w:rsid w:val="00472649"/>
    <w:rsid w:val="00474273"/>
    <w:rsid w:val="00474CBB"/>
    <w:rsid w:val="00475574"/>
    <w:rsid w:val="00475F48"/>
    <w:rsid w:val="00477430"/>
    <w:rsid w:val="00477CC2"/>
    <w:rsid w:val="0048180A"/>
    <w:rsid w:val="00481C7A"/>
    <w:rsid w:val="004821D4"/>
    <w:rsid w:val="004836B3"/>
    <w:rsid w:val="0048464D"/>
    <w:rsid w:val="00484F88"/>
    <w:rsid w:val="00485906"/>
    <w:rsid w:val="004867DB"/>
    <w:rsid w:val="00486B3F"/>
    <w:rsid w:val="00487713"/>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DF1"/>
    <w:rsid w:val="004C2ED8"/>
    <w:rsid w:val="004C3D8C"/>
    <w:rsid w:val="004C4E77"/>
    <w:rsid w:val="004C537E"/>
    <w:rsid w:val="004C61C2"/>
    <w:rsid w:val="004C79B9"/>
    <w:rsid w:val="004D021D"/>
    <w:rsid w:val="004D08EB"/>
    <w:rsid w:val="004D1FB9"/>
    <w:rsid w:val="004D2D13"/>
    <w:rsid w:val="004D6029"/>
    <w:rsid w:val="004D647B"/>
    <w:rsid w:val="004E0679"/>
    <w:rsid w:val="004E0B32"/>
    <w:rsid w:val="004E1E0C"/>
    <w:rsid w:val="004E2371"/>
    <w:rsid w:val="004E4936"/>
    <w:rsid w:val="004E59D7"/>
    <w:rsid w:val="004E5A14"/>
    <w:rsid w:val="004E6BE9"/>
    <w:rsid w:val="004E78B8"/>
    <w:rsid w:val="004E79A4"/>
    <w:rsid w:val="004F1C51"/>
    <w:rsid w:val="004F26CF"/>
    <w:rsid w:val="004F3071"/>
    <w:rsid w:val="004F41DA"/>
    <w:rsid w:val="004F4792"/>
    <w:rsid w:val="004F4DF1"/>
    <w:rsid w:val="004F6476"/>
    <w:rsid w:val="004F698D"/>
    <w:rsid w:val="004F76FC"/>
    <w:rsid w:val="004F7EDF"/>
    <w:rsid w:val="00500601"/>
    <w:rsid w:val="00500BA6"/>
    <w:rsid w:val="0050182F"/>
    <w:rsid w:val="00502F50"/>
    <w:rsid w:val="00503655"/>
    <w:rsid w:val="0050375C"/>
    <w:rsid w:val="00503CA0"/>
    <w:rsid w:val="00504408"/>
    <w:rsid w:val="00505759"/>
    <w:rsid w:val="0050578D"/>
    <w:rsid w:val="0051107C"/>
    <w:rsid w:val="005115C9"/>
    <w:rsid w:val="0051235E"/>
    <w:rsid w:val="005124EC"/>
    <w:rsid w:val="00513CB3"/>
    <w:rsid w:val="00513DE2"/>
    <w:rsid w:val="00514187"/>
    <w:rsid w:val="00515090"/>
    <w:rsid w:val="00517889"/>
    <w:rsid w:val="005178ED"/>
    <w:rsid w:val="00521E57"/>
    <w:rsid w:val="00521F80"/>
    <w:rsid w:val="00523DDF"/>
    <w:rsid w:val="0052735A"/>
    <w:rsid w:val="00527EBC"/>
    <w:rsid w:val="005305EA"/>
    <w:rsid w:val="00530E3E"/>
    <w:rsid w:val="005311BB"/>
    <w:rsid w:val="005314E4"/>
    <w:rsid w:val="00532448"/>
    <w:rsid w:val="00533DF5"/>
    <w:rsid w:val="005366C6"/>
    <w:rsid w:val="005371E7"/>
    <w:rsid w:val="005402C2"/>
    <w:rsid w:val="00540538"/>
    <w:rsid w:val="00540775"/>
    <w:rsid w:val="00540C92"/>
    <w:rsid w:val="00541143"/>
    <w:rsid w:val="00542BC6"/>
    <w:rsid w:val="0054390A"/>
    <w:rsid w:val="005478DE"/>
    <w:rsid w:val="005507A4"/>
    <w:rsid w:val="0055176C"/>
    <w:rsid w:val="005520FE"/>
    <w:rsid w:val="0055211D"/>
    <w:rsid w:val="00552FA7"/>
    <w:rsid w:val="0055381E"/>
    <w:rsid w:val="00553E92"/>
    <w:rsid w:val="00554927"/>
    <w:rsid w:val="005559F5"/>
    <w:rsid w:val="00556513"/>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3A8"/>
    <w:rsid w:val="00583431"/>
    <w:rsid w:val="0058483E"/>
    <w:rsid w:val="00585740"/>
    <w:rsid w:val="0058661B"/>
    <w:rsid w:val="00586CD3"/>
    <w:rsid w:val="00593E91"/>
    <w:rsid w:val="00595600"/>
    <w:rsid w:val="0059597D"/>
    <w:rsid w:val="00596DC4"/>
    <w:rsid w:val="00597589"/>
    <w:rsid w:val="005A0B49"/>
    <w:rsid w:val="005A13CC"/>
    <w:rsid w:val="005A2394"/>
    <w:rsid w:val="005A5077"/>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E482F"/>
    <w:rsid w:val="005E4D7C"/>
    <w:rsid w:val="005E4EB4"/>
    <w:rsid w:val="005E4ED7"/>
    <w:rsid w:val="005E7A49"/>
    <w:rsid w:val="005F048E"/>
    <w:rsid w:val="005F1408"/>
    <w:rsid w:val="005F18FF"/>
    <w:rsid w:val="005F1E0B"/>
    <w:rsid w:val="005F4648"/>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8E4"/>
    <w:rsid w:val="00616943"/>
    <w:rsid w:val="006214B9"/>
    <w:rsid w:val="00621940"/>
    <w:rsid w:val="00624380"/>
    <w:rsid w:val="006246D1"/>
    <w:rsid w:val="00625866"/>
    <w:rsid w:val="00625F2D"/>
    <w:rsid w:val="0062656C"/>
    <w:rsid w:val="00630186"/>
    <w:rsid w:val="0063265C"/>
    <w:rsid w:val="00633079"/>
    <w:rsid w:val="0063387F"/>
    <w:rsid w:val="0063429D"/>
    <w:rsid w:val="00634E08"/>
    <w:rsid w:val="00635020"/>
    <w:rsid w:val="006355D4"/>
    <w:rsid w:val="00635846"/>
    <w:rsid w:val="0063607E"/>
    <w:rsid w:val="006365E7"/>
    <w:rsid w:val="00637512"/>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46AC"/>
    <w:rsid w:val="00664D5B"/>
    <w:rsid w:val="0066569D"/>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C7F"/>
    <w:rsid w:val="006A3E53"/>
    <w:rsid w:val="006A4322"/>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203"/>
    <w:rsid w:val="007129C0"/>
    <w:rsid w:val="007142B5"/>
    <w:rsid w:val="00714663"/>
    <w:rsid w:val="00714C96"/>
    <w:rsid w:val="00716BFE"/>
    <w:rsid w:val="0072048E"/>
    <w:rsid w:val="007234D1"/>
    <w:rsid w:val="00724441"/>
    <w:rsid w:val="00725B1D"/>
    <w:rsid w:val="0072666C"/>
    <w:rsid w:val="00731428"/>
    <w:rsid w:val="0073157A"/>
    <w:rsid w:val="00731690"/>
    <w:rsid w:val="007338D5"/>
    <w:rsid w:val="00735209"/>
    <w:rsid w:val="00740F93"/>
    <w:rsid w:val="0074395D"/>
    <w:rsid w:val="007444E2"/>
    <w:rsid w:val="00744D68"/>
    <w:rsid w:val="00744E29"/>
    <w:rsid w:val="00744EEF"/>
    <w:rsid w:val="007517D1"/>
    <w:rsid w:val="0075229E"/>
    <w:rsid w:val="007524CA"/>
    <w:rsid w:val="00753476"/>
    <w:rsid w:val="00754B44"/>
    <w:rsid w:val="00754CAE"/>
    <w:rsid w:val="00756CE9"/>
    <w:rsid w:val="00757992"/>
    <w:rsid w:val="00761B5E"/>
    <w:rsid w:val="007622D6"/>
    <w:rsid w:val="00763998"/>
    <w:rsid w:val="00763FEE"/>
    <w:rsid w:val="0076467C"/>
    <w:rsid w:val="007658D5"/>
    <w:rsid w:val="00767724"/>
    <w:rsid w:val="00772BA8"/>
    <w:rsid w:val="007736D6"/>
    <w:rsid w:val="00774266"/>
    <w:rsid w:val="00775E28"/>
    <w:rsid w:val="00776FEB"/>
    <w:rsid w:val="007773E6"/>
    <w:rsid w:val="0078028A"/>
    <w:rsid w:val="00780302"/>
    <w:rsid w:val="007806CB"/>
    <w:rsid w:val="007816FD"/>
    <w:rsid w:val="00781C64"/>
    <w:rsid w:val="007829AF"/>
    <w:rsid w:val="007848FB"/>
    <w:rsid w:val="007851D5"/>
    <w:rsid w:val="00785698"/>
    <w:rsid w:val="0078693A"/>
    <w:rsid w:val="00790164"/>
    <w:rsid w:val="00793170"/>
    <w:rsid w:val="007933A7"/>
    <w:rsid w:val="00793670"/>
    <w:rsid w:val="00794153"/>
    <w:rsid w:val="0079486A"/>
    <w:rsid w:val="00794D7E"/>
    <w:rsid w:val="00794E74"/>
    <w:rsid w:val="00794F80"/>
    <w:rsid w:val="0079620D"/>
    <w:rsid w:val="0079666D"/>
    <w:rsid w:val="00796CA6"/>
    <w:rsid w:val="00797118"/>
    <w:rsid w:val="00797B4F"/>
    <w:rsid w:val="007A006A"/>
    <w:rsid w:val="007A139A"/>
    <w:rsid w:val="007A1C9E"/>
    <w:rsid w:val="007A21C7"/>
    <w:rsid w:val="007A312D"/>
    <w:rsid w:val="007A3B58"/>
    <w:rsid w:val="007A3BB5"/>
    <w:rsid w:val="007A4967"/>
    <w:rsid w:val="007A7354"/>
    <w:rsid w:val="007B2C77"/>
    <w:rsid w:val="007B34C6"/>
    <w:rsid w:val="007B7A6F"/>
    <w:rsid w:val="007C2C6B"/>
    <w:rsid w:val="007C368A"/>
    <w:rsid w:val="007C57D3"/>
    <w:rsid w:val="007C7FF1"/>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3D4"/>
    <w:rsid w:val="00800927"/>
    <w:rsid w:val="00800F46"/>
    <w:rsid w:val="008016F1"/>
    <w:rsid w:val="008028E9"/>
    <w:rsid w:val="00802C56"/>
    <w:rsid w:val="00803A88"/>
    <w:rsid w:val="00803F88"/>
    <w:rsid w:val="008041B5"/>
    <w:rsid w:val="00804BD9"/>
    <w:rsid w:val="00805270"/>
    <w:rsid w:val="00810845"/>
    <w:rsid w:val="008111EB"/>
    <w:rsid w:val="00811205"/>
    <w:rsid w:val="008112E3"/>
    <w:rsid w:val="00811D16"/>
    <w:rsid w:val="00812C48"/>
    <w:rsid w:val="008146F9"/>
    <w:rsid w:val="00814D55"/>
    <w:rsid w:val="00815093"/>
    <w:rsid w:val="00816506"/>
    <w:rsid w:val="008170EF"/>
    <w:rsid w:val="00817BFB"/>
    <w:rsid w:val="00820037"/>
    <w:rsid w:val="008230AE"/>
    <w:rsid w:val="00823267"/>
    <w:rsid w:val="0082382A"/>
    <w:rsid w:val="00824DCD"/>
    <w:rsid w:val="00824DDB"/>
    <w:rsid w:val="008257A6"/>
    <w:rsid w:val="00831346"/>
    <w:rsid w:val="00831D3F"/>
    <w:rsid w:val="00832986"/>
    <w:rsid w:val="00833666"/>
    <w:rsid w:val="00833C97"/>
    <w:rsid w:val="00833DB5"/>
    <w:rsid w:val="00833FA4"/>
    <w:rsid w:val="00834BBB"/>
    <w:rsid w:val="00834E50"/>
    <w:rsid w:val="00835692"/>
    <w:rsid w:val="00835A92"/>
    <w:rsid w:val="008419A8"/>
    <w:rsid w:val="008436AD"/>
    <w:rsid w:val="00844569"/>
    <w:rsid w:val="0084474D"/>
    <w:rsid w:val="00846539"/>
    <w:rsid w:val="008468AD"/>
    <w:rsid w:val="0084766D"/>
    <w:rsid w:val="00847D23"/>
    <w:rsid w:val="00851545"/>
    <w:rsid w:val="00855544"/>
    <w:rsid w:val="00856D15"/>
    <w:rsid w:val="0086020D"/>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2BCF"/>
    <w:rsid w:val="008C2C84"/>
    <w:rsid w:val="008C32A8"/>
    <w:rsid w:val="008C55A3"/>
    <w:rsid w:val="008C783C"/>
    <w:rsid w:val="008D06E0"/>
    <w:rsid w:val="008D1DFF"/>
    <w:rsid w:val="008D24AA"/>
    <w:rsid w:val="008D6165"/>
    <w:rsid w:val="008E0AFD"/>
    <w:rsid w:val="008E15BF"/>
    <w:rsid w:val="008E19C1"/>
    <w:rsid w:val="008E6308"/>
    <w:rsid w:val="008E6375"/>
    <w:rsid w:val="008F16D2"/>
    <w:rsid w:val="008F1EF4"/>
    <w:rsid w:val="008F3674"/>
    <w:rsid w:val="008F42F4"/>
    <w:rsid w:val="008F4C65"/>
    <w:rsid w:val="008F66C9"/>
    <w:rsid w:val="0090060E"/>
    <w:rsid w:val="00901E77"/>
    <w:rsid w:val="009020E0"/>
    <w:rsid w:val="0090233A"/>
    <w:rsid w:val="00903410"/>
    <w:rsid w:val="00903D18"/>
    <w:rsid w:val="0090429A"/>
    <w:rsid w:val="00905422"/>
    <w:rsid w:val="00905BEF"/>
    <w:rsid w:val="00910B4E"/>
    <w:rsid w:val="0091211D"/>
    <w:rsid w:val="009130C0"/>
    <w:rsid w:val="00913133"/>
    <w:rsid w:val="00913283"/>
    <w:rsid w:val="00915791"/>
    <w:rsid w:val="00916B04"/>
    <w:rsid w:val="00917869"/>
    <w:rsid w:val="009179B9"/>
    <w:rsid w:val="00917BDD"/>
    <w:rsid w:val="0092113F"/>
    <w:rsid w:val="00921DB9"/>
    <w:rsid w:val="00921FC1"/>
    <w:rsid w:val="00922358"/>
    <w:rsid w:val="00923DBE"/>
    <w:rsid w:val="0092403D"/>
    <w:rsid w:val="00932888"/>
    <w:rsid w:val="009331C2"/>
    <w:rsid w:val="00936DCF"/>
    <w:rsid w:val="009402DB"/>
    <w:rsid w:val="0094145F"/>
    <w:rsid w:val="0094160B"/>
    <w:rsid w:val="00943F2E"/>
    <w:rsid w:val="00944355"/>
    <w:rsid w:val="00944898"/>
    <w:rsid w:val="009449B8"/>
    <w:rsid w:val="00944DC9"/>
    <w:rsid w:val="00946C4B"/>
    <w:rsid w:val="0094795E"/>
    <w:rsid w:val="00951D52"/>
    <w:rsid w:val="00952187"/>
    <w:rsid w:val="009522F9"/>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517B"/>
    <w:rsid w:val="009970B5"/>
    <w:rsid w:val="009A0D0A"/>
    <w:rsid w:val="009A0FAE"/>
    <w:rsid w:val="009A1D94"/>
    <w:rsid w:val="009A200B"/>
    <w:rsid w:val="009A2418"/>
    <w:rsid w:val="009A3184"/>
    <w:rsid w:val="009A3F82"/>
    <w:rsid w:val="009A5659"/>
    <w:rsid w:val="009A64BD"/>
    <w:rsid w:val="009A686F"/>
    <w:rsid w:val="009A6ACC"/>
    <w:rsid w:val="009B1636"/>
    <w:rsid w:val="009B33A8"/>
    <w:rsid w:val="009B3487"/>
    <w:rsid w:val="009B3978"/>
    <w:rsid w:val="009B4510"/>
    <w:rsid w:val="009B5029"/>
    <w:rsid w:val="009B5F5A"/>
    <w:rsid w:val="009B7C61"/>
    <w:rsid w:val="009C0DC9"/>
    <w:rsid w:val="009C1104"/>
    <w:rsid w:val="009C3793"/>
    <w:rsid w:val="009C451F"/>
    <w:rsid w:val="009C5E96"/>
    <w:rsid w:val="009C726D"/>
    <w:rsid w:val="009D317E"/>
    <w:rsid w:val="009D3186"/>
    <w:rsid w:val="009D3697"/>
    <w:rsid w:val="009D5F9E"/>
    <w:rsid w:val="009E07D9"/>
    <w:rsid w:val="009E0C04"/>
    <w:rsid w:val="009E1411"/>
    <w:rsid w:val="009E1BB5"/>
    <w:rsid w:val="009E4F7E"/>
    <w:rsid w:val="009E52F2"/>
    <w:rsid w:val="009E5717"/>
    <w:rsid w:val="009E589B"/>
    <w:rsid w:val="009E6A1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14031"/>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93"/>
    <w:rsid w:val="00A42233"/>
    <w:rsid w:val="00A42784"/>
    <w:rsid w:val="00A43501"/>
    <w:rsid w:val="00A44343"/>
    <w:rsid w:val="00A453DC"/>
    <w:rsid w:val="00A45E71"/>
    <w:rsid w:val="00A46BDA"/>
    <w:rsid w:val="00A477E9"/>
    <w:rsid w:val="00A503DF"/>
    <w:rsid w:val="00A535E3"/>
    <w:rsid w:val="00A540E1"/>
    <w:rsid w:val="00A560C7"/>
    <w:rsid w:val="00A570A7"/>
    <w:rsid w:val="00A572E9"/>
    <w:rsid w:val="00A57B77"/>
    <w:rsid w:val="00A625E2"/>
    <w:rsid w:val="00A62AA3"/>
    <w:rsid w:val="00A62B55"/>
    <w:rsid w:val="00A64C80"/>
    <w:rsid w:val="00A65143"/>
    <w:rsid w:val="00A67EF9"/>
    <w:rsid w:val="00A70411"/>
    <w:rsid w:val="00A72465"/>
    <w:rsid w:val="00A7406D"/>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9B"/>
    <w:rsid w:val="00A96232"/>
    <w:rsid w:val="00A96E60"/>
    <w:rsid w:val="00A97130"/>
    <w:rsid w:val="00A97D27"/>
    <w:rsid w:val="00AA1687"/>
    <w:rsid w:val="00AA1F1C"/>
    <w:rsid w:val="00AA285C"/>
    <w:rsid w:val="00AA327E"/>
    <w:rsid w:val="00AA4542"/>
    <w:rsid w:val="00AA5D62"/>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7C82"/>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2056"/>
    <w:rsid w:val="00AE3724"/>
    <w:rsid w:val="00AE3AAC"/>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07A02"/>
    <w:rsid w:val="00B1020A"/>
    <w:rsid w:val="00B10E49"/>
    <w:rsid w:val="00B116EE"/>
    <w:rsid w:val="00B11E08"/>
    <w:rsid w:val="00B13A39"/>
    <w:rsid w:val="00B145FA"/>
    <w:rsid w:val="00B14814"/>
    <w:rsid w:val="00B160F4"/>
    <w:rsid w:val="00B163D5"/>
    <w:rsid w:val="00B2037B"/>
    <w:rsid w:val="00B20F15"/>
    <w:rsid w:val="00B23274"/>
    <w:rsid w:val="00B246DA"/>
    <w:rsid w:val="00B25262"/>
    <w:rsid w:val="00B272A6"/>
    <w:rsid w:val="00B30856"/>
    <w:rsid w:val="00B31395"/>
    <w:rsid w:val="00B3194E"/>
    <w:rsid w:val="00B32CD3"/>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B5D"/>
    <w:rsid w:val="00B576A9"/>
    <w:rsid w:val="00B57E3B"/>
    <w:rsid w:val="00B61DC9"/>
    <w:rsid w:val="00B656D3"/>
    <w:rsid w:val="00B658D4"/>
    <w:rsid w:val="00B667E5"/>
    <w:rsid w:val="00B66C9E"/>
    <w:rsid w:val="00B705ED"/>
    <w:rsid w:val="00B70E50"/>
    <w:rsid w:val="00B73C99"/>
    <w:rsid w:val="00B75A2C"/>
    <w:rsid w:val="00B75E7F"/>
    <w:rsid w:val="00B77811"/>
    <w:rsid w:val="00B80129"/>
    <w:rsid w:val="00B80734"/>
    <w:rsid w:val="00B813AC"/>
    <w:rsid w:val="00B8376C"/>
    <w:rsid w:val="00B84260"/>
    <w:rsid w:val="00B8655B"/>
    <w:rsid w:val="00B86A15"/>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F63"/>
    <w:rsid w:val="00BB5BB7"/>
    <w:rsid w:val="00BB744D"/>
    <w:rsid w:val="00BB7708"/>
    <w:rsid w:val="00BC0FDD"/>
    <w:rsid w:val="00BC114F"/>
    <w:rsid w:val="00BC22E0"/>
    <w:rsid w:val="00BC3AAD"/>
    <w:rsid w:val="00BC4AA7"/>
    <w:rsid w:val="00BC5852"/>
    <w:rsid w:val="00BD0B09"/>
    <w:rsid w:val="00BD1B09"/>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06C"/>
    <w:rsid w:val="00C01E2A"/>
    <w:rsid w:val="00C024E0"/>
    <w:rsid w:val="00C03536"/>
    <w:rsid w:val="00C03793"/>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122"/>
    <w:rsid w:val="00C316A8"/>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7F11"/>
    <w:rsid w:val="00C7039A"/>
    <w:rsid w:val="00C718A8"/>
    <w:rsid w:val="00C71CD1"/>
    <w:rsid w:val="00C73143"/>
    <w:rsid w:val="00C7536A"/>
    <w:rsid w:val="00C76C40"/>
    <w:rsid w:val="00C77685"/>
    <w:rsid w:val="00C77815"/>
    <w:rsid w:val="00C80ED6"/>
    <w:rsid w:val="00C82277"/>
    <w:rsid w:val="00C82D1D"/>
    <w:rsid w:val="00C83209"/>
    <w:rsid w:val="00C83A91"/>
    <w:rsid w:val="00C83E62"/>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25F2"/>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410A"/>
    <w:rsid w:val="00CE4B84"/>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5A9F"/>
    <w:rsid w:val="00D06321"/>
    <w:rsid w:val="00D0642F"/>
    <w:rsid w:val="00D06CA0"/>
    <w:rsid w:val="00D06DB7"/>
    <w:rsid w:val="00D078EA"/>
    <w:rsid w:val="00D07E06"/>
    <w:rsid w:val="00D108E6"/>
    <w:rsid w:val="00D11ED7"/>
    <w:rsid w:val="00D123AA"/>
    <w:rsid w:val="00D12F56"/>
    <w:rsid w:val="00D1312A"/>
    <w:rsid w:val="00D13159"/>
    <w:rsid w:val="00D13814"/>
    <w:rsid w:val="00D1412C"/>
    <w:rsid w:val="00D14390"/>
    <w:rsid w:val="00D14BA9"/>
    <w:rsid w:val="00D17789"/>
    <w:rsid w:val="00D21565"/>
    <w:rsid w:val="00D228B8"/>
    <w:rsid w:val="00D230D9"/>
    <w:rsid w:val="00D2737E"/>
    <w:rsid w:val="00D274A9"/>
    <w:rsid w:val="00D27F98"/>
    <w:rsid w:val="00D30750"/>
    <w:rsid w:val="00D32644"/>
    <w:rsid w:val="00D3357A"/>
    <w:rsid w:val="00D33619"/>
    <w:rsid w:val="00D3586F"/>
    <w:rsid w:val="00D40C02"/>
    <w:rsid w:val="00D427A6"/>
    <w:rsid w:val="00D42AFE"/>
    <w:rsid w:val="00D45390"/>
    <w:rsid w:val="00D46323"/>
    <w:rsid w:val="00D47571"/>
    <w:rsid w:val="00D475A2"/>
    <w:rsid w:val="00D5015D"/>
    <w:rsid w:val="00D52355"/>
    <w:rsid w:val="00D52AC7"/>
    <w:rsid w:val="00D53360"/>
    <w:rsid w:val="00D54CA9"/>
    <w:rsid w:val="00D5571D"/>
    <w:rsid w:val="00D55EA9"/>
    <w:rsid w:val="00D563D9"/>
    <w:rsid w:val="00D6188C"/>
    <w:rsid w:val="00D61959"/>
    <w:rsid w:val="00D62168"/>
    <w:rsid w:val="00D6340F"/>
    <w:rsid w:val="00D63705"/>
    <w:rsid w:val="00D64BD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2FA4"/>
    <w:rsid w:val="00DD3539"/>
    <w:rsid w:val="00DD6CBE"/>
    <w:rsid w:val="00DD7977"/>
    <w:rsid w:val="00DE0119"/>
    <w:rsid w:val="00DE07ED"/>
    <w:rsid w:val="00DE34FF"/>
    <w:rsid w:val="00DE3CE4"/>
    <w:rsid w:val="00DF003C"/>
    <w:rsid w:val="00DF00D4"/>
    <w:rsid w:val="00DF270F"/>
    <w:rsid w:val="00DF34F5"/>
    <w:rsid w:val="00DF3BEE"/>
    <w:rsid w:val="00DF3F6B"/>
    <w:rsid w:val="00DF4501"/>
    <w:rsid w:val="00DF6F34"/>
    <w:rsid w:val="00DF7233"/>
    <w:rsid w:val="00DF7781"/>
    <w:rsid w:val="00DF78AE"/>
    <w:rsid w:val="00E01CE8"/>
    <w:rsid w:val="00E033F2"/>
    <w:rsid w:val="00E0462A"/>
    <w:rsid w:val="00E04A8B"/>
    <w:rsid w:val="00E04DB7"/>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238A"/>
    <w:rsid w:val="00E42DA5"/>
    <w:rsid w:val="00E45BCC"/>
    <w:rsid w:val="00E4736B"/>
    <w:rsid w:val="00E47558"/>
    <w:rsid w:val="00E51EF9"/>
    <w:rsid w:val="00E52087"/>
    <w:rsid w:val="00E52965"/>
    <w:rsid w:val="00E53400"/>
    <w:rsid w:val="00E538D1"/>
    <w:rsid w:val="00E54816"/>
    <w:rsid w:val="00E5512E"/>
    <w:rsid w:val="00E55E60"/>
    <w:rsid w:val="00E56594"/>
    <w:rsid w:val="00E578DF"/>
    <w:rsid w:val="00E57D18"/>
    <w:rsid w:val="00E605C2"/>
    <w:rsid w:val="00E60761"/>
    <w:rsid w:val="00E6129C"/>
    <w:rsid w:val="00E62B95"/>
    <w:rsid w:val="00E644A0"/>
    <w:rsid w:val="00E662D7"/>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D4BC1"/>
    <w:rsid w:val="00ED50C1"/>
    <w:rsid w:val="00ED56D8"/>
    <w:rsid w:val="00ED5DF8"/>
    <w:rsid w:val="00ED6A44"/>
    <w:rsid w:val="00EE048C"/>
    <w:rsid w:val="00EE066D"/>
    <w:rsid w:val="00EE0713"/>
    <w:rsid w:val="00EE07A6"/>
    <w:rsid w:val="00EE0F2E"/>
    <w:rsid w:val="00EE2A41"/>
    <w:rsid w:val="00EE3337"/>
    <w:rsid w:val="00EE40D9"/>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7362"/>
    <w:rsid w:val="00F1169F"/>
    <w:rsid w:val="00F123EC"/>
    <w:rsid w:val="00F15FB1"/>
    <w:rsid w:val="00F16331"/>
    <w:rsid w:val="00F20356"/>
    <w:rsid w:val="00F22566"/>
    <w:rsid w:val="00F22963"/>
    <w:rsid w:val="00F2436E"/>
    <w:rsid w:val="00F25862"/>
    <w:rsid w:val="00F310D2"/>
    <w:rsid w:val="00F31705"/>
    <w:rsid w:val="00F31A1A"/>
    <w:rsid w:val="00F3389F"/>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4735B"/>
    <w:rsid w:val="00F510DB"/>
    <w:rsid w:val="00F5260F"/>
    <w:rsid w:val="00F546CD"/>
    <w:rsid w:val="00F5595C"/>
    <w:rsid w:val="00F56442"/>
    <w:rsid w:val="00F56878"/>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52BF"/>
    <w:rsid w:val="00F95515"/>
    <w:rsid w:val="00F974AA"/>
    <w:rsid w:val="00FA103A"/>
    <w:rsid w:val="00FA1EA7"/>
    <w:rsid w:val="00FA2545"/>
    <w:rsid w:val="00FA2729"/>
    <w:rsid w:val="00FA4C7E"/>
    <w:rsid w:val="00FA7CFC"/>
    <w:rsid w:val="00FB03BA"/>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C8C"/>
    <w:rsid w:val="00FC4F9B"/>
    <w:rsid w:val="00FC5068"/>
    <w:rsid w:val="00FC59F0"/>
    <w:rsid w:val="00FC5F82"/>
    <w:rsid w:val="00FD01CA"/>
    <w:rsid w:val="00FD21A8"/>
    <w:rsid w:val="00FD4599"/>
    <w:rsid w:val="00FD4784"/>
    <w:rsid w:val="00FD4FE7"/>
    <w:rsid w:val="00FD65FE"/>
    <w:rsid w:val="00FD6B22"/>
    <w:rsid w:val="00FD725C"/>
    <w:rsid w:val="00FE0FAF"/>
    <w:rsid w:val="00FE35B1"/>
    <w:rsid w:val="00FE3C36"/>
    <w:rsid w:val="00FE427F"/>
    <w:rsid w:val="00FE45DB"/>
    <w:rsid w:val="00FE5966"/>
    <w:rsid w:val="00FE72EA"/>
    <w:rsid w:val="00FF0402"/>
    <w:rsid w:val="00FF0B79"/>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
    <w:name w:val="Unresolved Mention2"/>
    <w:basedOn w:val="Fuentedeprrafopredeter"/>
    <w:uiPriority w:val="99"/>
    <w:semiHidden/>
    <w:unhideWhenUsed/>
    <w:rsid w:val="0041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436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02D1A-406B-4888-87D5-589DBB43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47</Pages>
  <Words>9178</Words>
  <Characters>50483</Characters>
  <Application>Microsoft Office Word</Application>
  <DocSecurity>0</DocSecurity>
  <Lines>420</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2018-12-04T20:35:00Z</cp:lastPrinted>
  <dcterms:created xsi:type="dcterms:W3CDTF">2023-04-24T16:41:00Z</dcterms:created>
  <dcterms:modified xsi:type="dcterms:W3CDTF">2023-05-19T18:50:00Z</dcterms:modified>
</cp:coreProperties>
</file>