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125CEB" w14:textId="77777777" w:rsidR="007D3B84" w:rsidRPr="003D79E9" w:rsidRDefault="00997F5B">
      <w:pPr>
        <w:tabs>
          <w:tab w:val="left" w:pos="3686"/>
        </w:tabs>
        <w:spacing w:line="360" w:lineRule="auto"/>
        <w:jc w:val="both"/>
        <w:rPr>
          <w:rFonts w:ascii="Palatino Linotype" w:eastAsia="Palatino Linotype" w:hAnsi="Palatino Linotype" w:cs="Palatino Linotype"/>
        </w:rPr>
      </w:pPr>
      <w:bookmarkStart w:id="0" w:name="_heading=h.tyjcwt" w:colFirst="0" w:colLast="0"/>
      <w:bookmarkEnd w:id="0"/>
      <w:r w:rsidRPr="003D79E9">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tres de octubre de dos mil veintitrés. </w:t>
      </w:r>
    </w:p>
    <w:p w14:paraId="1083818F" w14:textId="77777777" w:rsidR="007D3B84" w:rsidRPr="003D79E9" w:rsidRDefault="007D3B84">
      <w:pPr>
        <w:spacing w:line="360" w:lineRule="auto"/>
        <w:jc w:val="both"/>
        <w:rPr>
          <w:rFonts w:ascii="Palatino Linotype" w:eastAsia="Palatino Linotype" w:hAnsi="Palatino Linotype" w:cs="Palatino Linotype"/>
        </w:rPr>
      </w:pPr>
    </w:p>
    <w:p w14:paraId="200E0ACA" w14:textId="0339E43D" w:rsidR="007D3B84" w:rsidRPr="003D79E9" w:rsidRDefault="00997F5B">
      <w:pPr>
        <w:spacing w:line="360" w:lineRule="auto"/>
        <w:jc w:val="both"/>
        <w:rPr>
          <w:rFonts w:ascii="Palatino Linotype" w:eastAsia="Palatino Linotype" w:hAnsi="Palatino Linotype" w:cs="Palatino Linotype"/>
        </w:rPr>
      </w:pPr>
      <w:r w:rsidRPr="003D79E9">
        <w:rPr>
          <w:rFonts w:ascii="Palatino Linotype" w:eastAsia="Palatino Linotype" w:hAnsi="Palatino Linotype" w:cs="Palatino Linotype"/>
          <w:b/>
        </w:rPr>
        <w:t>VISTO</w:t>
      </w:r>
      <w:r w:rsidRPr="003D79E9">
        <w:rPr>
          <w:rFonts w:ascii="Palatino Linotype" w:eastAsia="Palatino Linotype" w:hAnsi="Palatino Linotype" w:cs="Palatino Linotype"/>
        </w:rPr>
        <w:t xml:space="preserve"> el expediente formado con motivo del recurso de revisión </w:t>
      </w:r>
      <w:r w:rsidRPr="003D79E9">
        <w:rPr>
          <w:rFonts w:ascii="Palatino Linotype" w:eastAsia="Palatino Linotype" w:hAnsi="Palatino Linotype" w:cs="Palatino Linotype"/>
          <w:b/>
        </w:rPr>
        <w:t>00594/INFOEM/IP/RR/2023</w:t>
      </w:r>
      <w:r w:rsidRPr="003D79E9">
        <w:rPr>
          <w:rFonts w:ascii="Palatino Linotype" w:eastAsia="Palatino Linotype" w:hAnsi="Palatino Linotype" w:cs="Palatino Linotype"/>
        </w:rPr>
        <w:t>, interpuesto por quien dijo ser</w:t>
      </w:r>
      <w:r w:rsidRPr="003D79E9">
        <w:rPr>
          <w:rFonts w:ascii="Palatino Linotype" w:eastAsia="Palatino Linotype" w:hAnsi="Palatino Linotype" w:cs="Palatino Linotype"/>
          <w:b/>
        </w:rPr>
        <w:t xml:space="preserve"> </w:t>
      </w:r>
      <w:r w:rsidR="000E1872">
        <w:rPr>
          <w:rFonts w:ascii="Palatino Linotype" w:eastAsia="Palatino Linotype" w:hAnsi="Palatino Linotype" w:cs="Palatino Linotype"/>
          <w:b/>
        </w:rPr>
        <w:t>XXXXX XXXXXXXXX XXXXX</w:t>
      </w:r>
      <w:r w:rsidRPr="003D79E9">
        <w:rPr>
          <w:rFonts w:ascii="Palatino Linotype" w:eastAsia="Palatino Linotype" w:hAnsi="Palatino Linotype" w:cs="Palatino Linotype"/>
          <w:b/>
        </w:rPr>
        <w:t xml:space="preserve">, </w:t>
      </w:r>
      <w:r w:rsidRPr="003D79E9">
        <w:rPr>
          <w:rFonts w:ascii="Palatino Linotype" w:eastAsia="Palatino Linotype" w:hAnsi="Palatino Linotype" w:cs="Palatino Linotype"/>
        </w:rPr>
        <w:t>que en lo subsecuente se le denominará como</w:t>
      </w:r>
      <w:r w:rsidRPr="003D79E9">
        <w:rPr>
          <w:rFonts w:ascii="Palatino Linotype" w:eastAsia="Palatino Linotype" w:hAnsi="Palatino Linotype" w:cs="Palatino Linotype"/>
          <w:b/>
        </w:rPr>
        <w:t xml:space="preserve"> LA PARTE RECURRENTE,</w:t>
      </w:r>
      <w:r w:rsidRPr="003D79E9">
        <w:rPr>
          <w:rFonts w:ascii="Palatino Linotype" w:eastAsia="Palatino Linotype" w:hAnsi="Palatino Linotype" w:cs="Palatino Linotype"/>
        </w:rPr>
        <w:t xml:space="preserve"> en contra de la respuesta a la solicitud </w:t>
      </w:r>
      <w:r w:rsidRPr="003D79E9">
        <w:rPr>
          <w:rFonts w:ascii="Palatino Linotype" w:eastAsia="Palatino Linotype" w:hAnsi="Palatino Linotype" w:cs="Palatino Linotype"/>
          <w:b/>
        </w:rPr>
        <w:t>00004/TEPETLAO/IP/2023</w:t>
      </w:r>
      <w:r w:rsidRPr="003D79E9">
        <w:rPr>
          <w:rFonts w:ascii="Palatino Linotype" w:eastAsia="Palatino Linotype" w:hAnsi="Palatino Linotype" w:cs="Palatino Linotype"/>
        </w:rPr>
        <w:t xml:space="preserve"> por parte del </w:t>
      </w:r>
      <w:r w:rsidRPr="003D79E9">
        <w:rPr>
          <w:rFonts w:ascii="Palatino Linotype" w:eastAsia="Palatino Linotype" w:hAnsi="Palatino Linotype" w:cs="Palatino Linotype"/>
          <w:b/>
        </w:rPr>
        <w:t xml:space="preserve">Ayuntamiento de Tepetlaoxtoc, </w:t>
      </w:r>
      <w:r w:rsidRPr="003D79E9">
        <w:rPr>
          <w:rFonts w:ascii="Palatino Linotype" w:eastAsia="Palatino Linotype" w:hAnsi="Palatino Linotype" w:cs="Palatino Linotype"/>
        </w:rPr>
        <w:t xml:space="preserve">a quien en lo sucesivo se le denominará como </w:t>
      </w:r>
      <w:r w:rsidRPr="003D79E9">
        <w:rPr>
          <w:rFonts w:ascii="Palatino Linotype" w:eastAsia="Palatino Linotype" w:hAnsi="Palatino Linotype" w:cs="Palatino Linotype"/>
          <w:b/>
        </w:rPr>
        <w:t xml:space="preserve">EL SUJETO OBLIGADO, </w:t>
      </w:r>
      <w:r w:rsidRPr="003D79E9">
        <w:rPr>
          <w:rFonts w:ascii="Palatino Linotype" w:eastAsia="Palatino Linotype" w:hAnsi="Palatino Linotype" w:cs="Palatino Linotype"/>
        </w:rPr>
        <w:t>se procede a dictar la presente resolución con base en los siguientes</w:t>
      </w:r>
    </w:p>
    <w:p w14:paraId="55C0B7EE" w14:textId="77777777" w:rsidR="007D3B84" w:rsidRPr="003D79E9" w:rsidRDefault="007D3B84">
      <w:pPr>
        <w:spacing w:line="360" w:lineRule="auto"/>
        <w:jc w:val="both"/>
        <w:rPr>
          <w:rFonts w:ascii="Palatino Linotype" w:eastAsia="Palatino Linotype" w:hAnsi="Palatino Linotype" w:cs="Palatino Linotype"/>
        </w:rPr>
      </w:pPr>
    </w:p>
    <w:p w14:paraId="5D5D096A" w14:textId="77777777" w:rsidR="007D3B84" w:rsidRPr="003D79E9" w:rsidRDefault="00997F5B">
      <w:pPr>
        <w:numPr>
          <w:ilvl w:val="0"/>
          <w:numId w:val="3"/>
        </w:numPr>
        <w:pBdr>
          <w:top w:val="nil"/>
          <w:left w:val="nil"/>
          <w:bottom w:val="nil"/>
          <w:right w:val="nil"/>
          <w:between w:val="nil"/>
        </w:pBdr>
        <w:spacing w:line="360" w:lineRule="auto"/>
        <w:jc w:val="center"/>
        <w:rPr>
          <w:rFonts w:ascii="Palatino Linotype" w:eastAsia="Palatino Linotype" w:hAnsi="Palatino Linotype" w:cs="Palatino Linotype"/>
          <w:b/>
        </w:rPr>
      </w:pPr>
      <w:r w:rsidRPr="003D79E9">
        <w:rPr>
          <w:rFonts w:ascii="Palatino Linotype" w:eastAsia="Palatino Linotype" w:hAnsi="Palatino Linotype" w:cs="Palatino Linotype"/>
          <w:b/>
        </w:rPr>
        <w:t>A N T E C E D E N T E S:</w:t>
      </w:r>
    </w:p>
    <w:p w14:paraId="553F0D2F" w14:textId="77777777" w:rsidR="007D3B84" w:rsidRPr="003D79E9" w:rsidRDefault="007D3B84">
      <w:pPr>
        <w:pBdr>
          <w:top w:val="nil"/>
          <w:left w:val="nil"/>
          <w:bottom w:val="nil"/>
          <w:right w:val="nil"/>
          <w:between w:val="nil"/>
        </w:pBdr>
        <w:spacing w:line="360" w:lineRule="auto"/>
        <w:ind w:left="1080"/>
        <w:rPr>
          <w:rFonts w:ascii="Palatino Linotype" w:eastAsia="Palatino Linotype" w:hAnsi="Palatino Linotype" w:cs="Palatino Linotype"/>
          <w:b/>
        </w:rPr>
      </w:pPr>
    </w:p>
    <w:p w14:paraId="6EE9B091" w14:textId="77777777" w:rsidR="007D3B84" w:rsidRPr="003D79E9" w:rsidRDefault="00997F5B">
      <w:pPr>
        <w:spacing w:line="360" w:lineRule="auto"/>
        <w:jc w:val="both"/>
        <w:rPr>
          <w:rFonts w:ascii="Palatino Linotype" w:eastAsia="Palatino Linotype" w:hAnsi="Palatino Linotype" w:cs="Palatino Linotype"/>
        </w:rPr>
      </w:pPr>
      <w:bookmarkStart w:id="1" w:name="_heading=h.gjdgxs" w:colFirst="0" w:colLast="0"/>
      <w:bookmarkEnd w:id="1"/>
      <w:r w:rsidRPr="003D79E9">
        <w:rPr>
          <w:rFonts w:ascii="Palatino Linotype" w:eastAsia="Palatino Linotype" w:hAnsi="Palatino Linotype" w:cs="Palatino Linotype"/>
          <w:b/>
        </w:rPr>
        <w:t>1. Solicitud de acceso a la información.</w:t>
      </w:r>
      <w:r w:rsidRPr="003D79E9">
        <w:rPr>
          <w:rFonts w:ascii="Palatino Linotype" w:eastAsia="Palatino Linotype" w:hAnsi="Palatino Linotype" w:cs="Palatino Linotype"/>
        </w:rPr>
        <w:t xml:space="preserve"> El siete de enero de dos mil veintitrés, </w:t>
      </w:r>
      <w:r w:rsidRPr="003D79E9">
        <w:rPr>
          <w:rFonts w:ascii="Palatino Linotype" w:eastAsia="Palatino Linotype" w:hAnsi="Palatino Linotype" w:cs="Palatino Linotype"/>
          <w:b/>
        </w:rPr>
        <w:t>LA PARTE</w:t>
      </w:r>
      <w:r w:rsidRPr="003D79E9">
        <w:rPr>
          <w:rFonts w:ascii="Palatino Linotype" w:eastAsia="Palatino Linotype" w:hAnsi="Palatino Linotype" w:cs="Palatino Linotype"/>
        </w:rPr>
        <w:t xml:space="preserve"> </w:t>
      </w:r>
      <w:r w:rsidRPr="003D79E9">
        <w:rPr>
          <w:rFonts w:ascii="Palatino Linotype" w:eastAsia="Palatino Linotype" w:hAnsi="Palatino Linotype" w:cs="Palatino Linotype"/>
          <w:b/>
        </w:rPr>
        <w:t xml:space="preserve">RECURRENTE </w:t>
      </w:r>
      <w:r w:rsidRPr="003D79E9">
        <w:rPr>
          <w:rFonts w:ascii="Palatino Linotype" w:eastAsia="Palatino Linotype" w:hAnsi="Palatino Linotype" w:cs="Palatino Linotype"/>
        </w:rPr>
        <w:t>a través del Sistema de Acceso a la Información Mexiquense o SAIMEX</w:t>
      </w:r>
      <w:r w:rsidRPr="003D79E9">
        <w:rPr>
          <w:rFonts w:ascii="Palatino Linotype" w:eastAsia="Palatino Linotype" w:hAnsi="Palatino Linotype" w:cs="Palatino Linotype"/>
          <w:b/>
        </w:rPr>
        <w:t>,</w:t>
      </w:r>
      <w:r w:rsidRPr="003D79E9">
        <w:rPr>
          <w:rFonts w:ascii="Palatino Linotype" w:eastAsia="Palatino Linotype" w:hAnsi="Palatino Linotype" w:cs="Palatino Linotype"/>
        </w:rPr>
        <w:t xml:space="preserve"> realizó la solicitud de acceso a la información pública </w:t>
      </w:r>
      <w:r w:rsidRPr="003D79E9">
        <w:rPr>
          <w:rFonts w:ascii="Palatino Linotype" w:eastAsia="Palatino Linotype" w:hAnsi="Palatino Linotype" w:cs="Palatino Linotype"/>
          <w:b/>
        </w:rPr>
        <w:t>00004/TEPETLAO/IP/2023</w:t>
      </w:r>
      <w:r w:rsidRPr="003D79E9">
        <w:rPr>
          <w:rFonts w:ascii="Palatino Linotype" w:eastAsia="Palatino Linotype" w:hAnsi="Palatino Linotype" w:cs="Palatino Linotype"/>
        </w:rPr>
        <w:t xml:space="preserve">, misma que se tuvo por interpuesta hasta el </w:t>
      </w:r>
      <w:r w:rsidRPr="003D79E9">
        <w:rPr>
          <w:rFonts w:ascii="Palatino Linotype" w:eastAsia="Palatino Linotype" w:hAnsi="Palatino Linotype" w:cs="Palatino Linotype"/>
          <w:b/>
        </w:rPr>
        <w:t xml:space="preserve">nueve de enero de dos mil veintitrés </w:t>
      </w:r>
      <w:r w:rsidRPr="003D79E9">
        <w:rPr>
          <w:rFonts w:ascii="Palatino Linotype" w:eastAsia="Palatino Linotype" w:hAnsi="Palatino Linotype" w:cs="Palatino Linotype"/>
        </w:rPr>
        <w:t xml:space="preserve">en razón del Calendario Oficial en materia de Transparencia, Acceso a la Información Pública y Protección de Datos Personales aprobado por el Pleno del </w:t>
      </w:r>
      <w:proofErr w:type="spellStart"/>
      <w:r w:rsidRPr="003D79E9">
        <w:rPr>
          <w:rFonts w:ascii="Palatino Linotype" w:eastAsia="Palatino Linotype" w:hAnsi="Palatino Linotype" w:cs="Palatino Linotype"/>
        </w:rPr>
        <w:t>Infoem</w:t>
      </w:r>
      <w:proofErr w:type="spellEnd"/>
      <w:r w:rsidRPr="003D79E9">
        <w:rPr>
          <w:rFonts w:ascii="Palatino Linotype" w:eastAsia="Palatino Linotype" w:hAnsi="Palatino Linotype" w:cs="Palatino Linotype"/>
        </w:rPr>
        <w:t xml:space="preserve"> para el año dos mil veintitrés, en la cual requirió de:</w:t>
      </w:r>
    </w:p>
    <w:p w14:paraId="1627AB7B" w14:textId="77777777" w:rsidR="007D3B84" w:rsidRPr="003D79E9" w:rsidRDefault="007D3B84">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0AEA4A74" w14:textId="77777777" w:rsidR="007D3B84" w:rsidRPr="003D79E9" w:rsidRDefault="00997F5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 xml:space="preserve"> “Con fundamento en la ley de Contratación Pública del Estado de México y Municipios articulo 20 y 21, solicito de la manera </w:t>
      </w:r>
      <w:proofErr w:type="spellStart"/>
      <w:r w:rsidRPr="003D79E9">
        <w:rPr>
          <w:rFonts w:ascii="Palatino Linotype" w:eastAsia="Palatino Linotype" w:hAnsi="Palatino Linotype" w:cs="Palatino Linotype"/>
          <w:i/>
          <w:sz w:val="22"/>
          <w:szCs w:val="22"/>
        </w:rPr>
        <w:t>mas</w:t>
      </w:r>
      <w:proofErr w:type="spellEnd"/>
      <w:r w:rsidRPr="003D79E9">
        <w:rPr>
          <w:rFonts w:ascii="Palatino Linotype" w:eastAsia="Palatino Linotype" w:hAnsi="Palatino Linotype" w:cs="Palatino Linotype"/>
          <w:i/>
          <w:sz w:val="22"/>
          <w:szCs w:val="22"/>
        </w:rPr>
        <w:t xml:space="preserve"> atenta el </w:t>
      </w:r>
      <w:proofErr w:type="spellStart"/>
      <w:r w:rsidRPr="003D79E9">
        <w:rPr>
          <w:rFonts w:ascii="Palatino Linotype" w:eastAsia="Palatino Linotype" w:hAnsi="Palatino Linotype" w:cs="Palatino Linotype"/>
          <w:i/>
          <w:sz w:val="22"/>
          <w:szCs w:val="22"/>
        </w:rPr>
        <w:t>catalogo</w:t>
      </w:r>
      <w:proofErr w:type="spellEnd"/>
      <w:r w:rsidRPr="003D79E9">
        <w:rPr>
          <w:rFonts w:ascii="Palatino Linotype" w:eastAsia="Palatino Linotype" w:hAnsi="Palatino Linotype" w:cs="Palatino Linotype"/>
          <w:i/>
          <w:sz w:val="22"/>
          <w:szCs w:val="22"/>
        </w:rPr>
        <w:t xml:space="preserve"> de </w:t>
      </w:r>
      <w:r w:rsidRPr="003D79E9">
        <w:rPr>
          <w:rFonts w:ascii="Palatino Linotype" w:eastAsia="Palatino Linotype" w:hAnsi="Palatino Linotype" w:cs="Palatino Linotype"/>
          <w:i/>
          <w:sz w:val="22"/>
          <w:szCs w:val="22"/>
        </w:rPr>
        <w:lastRenderedPageBreak/>
        <w:t xml:space="preserve">proveedores con los que cuenta el H. ayuntamiento de Tepetlaoxtoc administración 2022-2025, Así también con fundamento en las artículos 22, 23 y 24 de la Ley de Contratación Pública del Estado de México y Municipios, artículo 43 del Reglamento de la Ley de Contratación Pública del Estado de México y Municipios, solicito acta de instalación del comité de compras y adquisiciones o equivalente del H. ayuntamiento de Tepetlaoxtoc administración 2022-2025. incluyendo actas de las sesiones orinarías y extraordinarias que se llevaron </w:t>
      </w:r>
      <w:proofErr w:type="spellStart"/>
      <w:r w:rsidRPr="003D79E9">
        <w:rPr>
          <w:rFonts w:ascii="Palatino Linotype" w:eastAsia="Palatino Linotype" w:hAnsi="Palatino Linotype" w:cs="Palatino Linotype"/>
          <w:i/>
          <w:sz w:val="22"/>
          <w:szCs w:val="22"/>
        </w:rPr>
        <w:t>acabo</w:t>
      </w:r>
      <w:proofErr w:type="spellEnd"/>
      <w:r w:rsidRPr="003D79E9">
        <w:rPr>
          <w:rFonts w:ascii="Palatino Linotype" w:eastAsia="Palatino Linotype" w:hAnsi="Palatino Linotype" w:cs="Palatino Linotype"/>
          <w:i/>
          <w:sz w:val="22"/>
          <w:szCs w:val="22"/>
        </w:rPr>
        <w:t xml:space="preserve"> durante el periodo del 1 de enero del 2022 al 31 de diciembre del 2022 por otra parte solicito licencias de construcción, permisos o equivalentes que la </w:t>
      </w:r>
      <w:proofErr w:type="spellStart"/>
      <w:r w:rsidRPr="003D79E9">
        <w:rPr>
          <w:rFonts w:ascii="Palatino Linotype" w:eastAsia="Palatino Linotype" w:hAnsi="Palatino Linotype" w:cs="Palatino Linotype"/>
          <w:i/>
          <w:sz w:val="22"/>
          <w:szCs w:val="22"/>
        </w:rPr>
        <w:t>diireccion</w:t>
      </w:r>
      <w:proofErr w:type="spellEnd"/>
      <w:r w:rsidRPr="003D79E9">
        <w:rPr>
          <w:rFonts w:ascii="Palatino Linotype" w:eastAsia="Palatino Linotype" w:hAnsi="Palatino Linotype" w:cs="Palatino Linotype"/>
          <w:i/>
          <w:sz w:val="22"/>
          <w:szCs w:val="22"/>
        </w:rPr>
        <w:t xml:space="preserve"> de obras </w:t>
      </w:r>
      <w:proofErr w:type="spellStart"/>
      <w:r w:rsidRPr="003D79E9">
        <w:rPr>
          <w:rFonts w:ascii="Palatino Linotype" w:eastAsia="Palatino Linotype" w:hAnsi="Palatino Linotype" w:cs="Palatino Linotype"/>
          <w:i/>
          <w:sz w:val="22"/>
          <w:szCs w:val="22"/>
        </w:rPr>
        <w:t>publicas</w:t>
      </w:r>
      <w:proofErr w:type="spellEnd"/>
      <w:r w:rsidRPr="003D79E9">
        <w:rPr>
          <w:rFonts w:ascii="Palatino Linotype" w:eastAsia="Palatino Linotype" w:hAnsi="Palatino Linotype" w:cs="Palatino Linotype"/>
          <w:i/>
          <w:sz w:val="22"/>
          <w:szCs w:val="22"/>
        </w:rPr>
        <w:t xml:space="preserve">, desarrollo urbano o similar a otorgado a la </w:t>
      </w:r>
      <w:proofErr w:type="spellStart"/>
      <w:r w:rsidRPr="003D79E9">
        <w:rPr>
          <w:rFonts w:ascii="Palatino Linotype" w:eastAsia="Palatino Linotype" w:hAnsi="Palatino Linotype" w:cs="Palatino Linotype"/>
          <w:i/>
          <w:sz w:val="22"/>
          <w:szCs w:val="22"/>
        </w:rPr>
        <w:t>ciudadania</w:t>
      </w:r>
      <w:proofErr w:type="spellEnd"/>
      <w:r w:rsidRPr="003D79E9">
        <w:rPr>
          <w:rFonts w:ascii="Palatino Linotype" w:eastAsia="Palatino Linotype" w:hAnsi="Palatino Linotype" w:cs="Palatino Linotype"/>
          <w:i/>
          <w:sz w:val="22"/>
          <w:szCs w:val="22"/>
        </w:rPr>
        <w:t xml:space="preserve"> Durante el primer, segundo, tercer y cuarto trimestre del año 2022 con fundamento en el </w:t>
      </w:r>
      <w:proofErr w:type="spellStart"/>
      <w:r w:rsidRPr="003D79E9">
        <w:rPr>
          <w:rFonts w:ascii="Palatino Linotype" w:eastAsia="Palatino Linotype" w:hAnsi="Palatino Linotype" w:cs="Palatino Linotype"/>
          <w:i/>
          <w:sz w:val="22"/>
          <w:szCs w:val="22"/>
        </w:rPr>
        <w:t>articulo</w:t>
      </w:r>
      <w:proofErr w:type="spellEnd"/>
      <w:r w:rsidRPr="003D79E9">
        <w:rPr>
          <w:rFonts w:ascii="Palatino Linotype" w:eastAsia="Palatino Linotype" w:hAnsi="Palatino Linotype" w:cs="Palatino Linotype"/>
          <w:i/>
          <w:sz w:val="22"/>
          <w:szCs w:val="22"/>
        </w:rPr>
        <w:t xml:space="preserve"> 92 de la Ley de Transparencia y Acceso a la Información Pública del Estado de México y Municipios fracción XXXII.” (Sic)</w:t>
      </w:r>
    </w:p>
    <w:p w14:paraId="59370387" w14:textId="77777777" w:rsidR="007D3B84" w:rsidRPr="003D79E9" w:rsidRDefault="007D3B84">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2E8F4582" w14:textId="77777777" w:rsidR="007D3B84" w:rsidRPr="003D79E9" w:rsidRDefault="00997F5B">
      <w:pPr>
        <w:spacing w:line="360" w:lineRule="auto"/>
        <w:jc w:val="both"/>
        <w:rPr>
          <w:rFonts w:ascii="Palatino Linotype" w:eastAsia="Palatino Linotype" w:hAnsi="Palatino Linotype" w:cs="Palatino Linotype"/>
        </w:rPr>
      </w:pPr>
      <w:r w:rsidRPr="003D79E9">
        <w:rPr>
          <w:rFonts w:ascii="Palatino Linotype" w:eastAsia="Palatino Linotype" w:hAnsi="Palatino Linotype" w:cs="Palatino Linotype"/>
          <w:b/>
        </w:rPr>
        <w:t>Modalidad de Entrega:</w:t>
      </w:r>
      <w:r w:rsidRPr="003D79E9">
        <w:rPr>
          <w:rFonts w:ascii="Palatino Linotype" w:eastAsia="Palatino Linotype" w:hAnsi="Palatino Linotype" w:cs="Palatino Linotype"/>
        </w:rPr>
        <w:t xml:space="preserve"> A través del SAIMEX.</w:t>
      </w:r>
    </w:p>
    <w:p w14:paraId="496A628B" w14:textId="77777777" w:rsidR="007D3B84" w:rsidRPr="003D79E9" w:rsidRDefault="007D3B84">
      <w:pPr>
        <w:spacing w:line="360" w:lineRule="auto"/>
        <w:jc w:val="both"/>
        <w:rPr>
          <w:rFonts w:ascii="Palatino Linotype" w:eastAsia="Palatino Linotype" w:hAnsi="Palatino Linotype" w:cs="Palatino Linotype"/>
        </w:rPr>
      </w:pPr>
    </w:p>
    <w:p w14:paraId="115351EE" w14:textId="77777777" w:rsidR="007D3B84" w:rsidRPr="003D79E9" w:rsidRDefault="00997F5B">
      <w:pPr>
        <w:spacing w:line="360" w:lineRule="auto"/>
        <w:jc w:val="both"/>
        <w:rPr>
          <w:rFonts w:ascii="Palatino Linotype" w:eastAsia="Palatino Linotype" w:hAnsi="Palatino Linotype" w:cs="Palatino Linotype"/>
          <w:b/>
        </w:rPr>
      </w:pPr>
      <w:r w:rsidRPr="003D79E9">
        <w:rPr>
          <w:rFonts w:ascii="Palatino Linotype" w:eastAsia="Palatino Linotype" w:hAnsi="Palatino Linotype" w:cs="Palatino Linotype"/>
          <w:b/>
        </w:rPr>
        <w:t xml:space="preserve">2. Respuesta. </w:t>
      </w:r>
      <w:r w:rsidRPr="003D79E9">
        <w:rPr>
          <w:rFonts w:ascii="Palatino Linotype" w:eastAsia="Palatino Linotype" w:hAnsi="Palatino Linotype" w:cs="Palatino Linotype"/>
        </w:rPr>
        <w:t>El</w:t>
      </w:r>
      <w:r w:rsidRPr="003D79E9">
        <w:rPr>
          <w:rFonts w:ascii="Palatino Linotype" w:eastAsia="Palatino Linotype" w:hAnsi="Palatino Linotype" w:cs="Palatino Linotype"/>
          <w:b/>
        </w:rPr>
        <w:t xml:space="preserve"> treinta de enero de dos mil veintitrés, EL SUJETO OBLIGADO </w:t>
      </w:r>
      <w:r w:rsidRPr="003D79E9">
        <w:rPr>
          <w:rFonts w:ascii="Palatino Linotype" w:eastAsia="Palatino Linotype" w:hAnsi="Palatino Linotype" w:cs="Palatino Linotype"/>
        </w:rPr>
        <w:t xml:space="preserve">remitió a la persona solicitante la respuesta a su solicitud de acceso a la información, en el tenor que se muestra: </w:t>
      </w:r>
    </w:p>
    <w:p w14:paraId="447ACC5C" w14:textId="77777777" w:rsidR="007D3B84" w:rsidRPr="003D79E9" w:rsidRDefault="007D3B84">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35FEC867" w14:textId="77777777" w:rsidR="007D3B84" w:rsidRPr="003D79E9" w:rsidRDefault="00997F5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 xml:space="preserve">“Tepetlaoxtoc, México a 30 de </w:t>
      </w:r>
      <w:proofErr w:type="gramStart"/>
      <w:r w:rsidRPr="003D79E9">
        <w:rPr>
          <w:rFonts w:ascii="Palatino Linotype" w:eastAsia="Palatino Linotype" w:hAnsi="Palatino Linotype" w:cs="Palatino Linotype"/>
          <w:i/>
          <w:sz w:val="22"/>
          <w:szCs w:val="22"/>
        </w:rPr>
        <w:t>Enero</w:t>
      </w:r>
      <w:proofErr w:type="gramEnd"/>
      <w:r w:rsidRPr="003D79E9">
        <w:rPr>
          <w:rFonts w:ascii="Palatino Linotype" w:eastAsia="Palatino Linotype" w:hAnsi="Palatino Linotype" w:cs="Palatino Linotype"/>
          <w:i/>
          <w:sz w:val="22"/>
          <w:szCs w:val="22"/>
        </w:rPr>
        <w:t xml:space="preserve"> de 2023</w:t>
      </w:r>
    </w:p>
    <w:p w14:paraId="0A5AEF3D" w14:textId="56B48417" w:rsidR="007D3B84" w:rsidRPr="003D79E9" w:rsidRDefault="00997F5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 xml:space="preserve">Nombre del solicitante: C. </w:t>
      </w:r>
      <w:r w:rsidR="000E1872">
        <w:rPr>
          <w:rFonts w:ascii="Palatino Linotype" w:eastAsia="Palatino Linotype" w:hAnsi="Palatino Linotype" w:cs="Palatino Linotype"/>
          <w:i/>
          <w:sz w:val="22"/>
          <w:szCs w:val="22"/>
        </w:rPr>
        <w:t>XXXXXXXXXXX</w:t>
      </w:r>
    </w:p>
    <w:p w14:paraId="5D98A624" w14:textId="77777777" w:rsidR="007D3B84" w:rsidRPr="003D79E9" w:rsidRDefault="00997F5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Folio de la solicitud: 00004/TEPETLAO/IP/2023</w:t>
      </w:r>
    </w:p>
    <w:p w14:paraId="442A88A5" w14:textId="77777777" w:rsidR="007D3B84" w:rsidRPr="003D79E9" w:rsidRDefault="00997F5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EC90C6A" w14:textId="77777777" w:rsidR="007D3B84" w:rsidRPr="003D79E9" w:rsidRDefault="00997F5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EN ATENCIÓN A SOLICITUD: 00004/TEPETLAO/IP/2023, SE ENVÍA INFORMACIÓN</w:t>
      </w:r>
    </w:p>
    <w:p w14:paraId="71EE1C9D" w14:textId="77777777" w:rsidR="007D3B84" w:rsidRPr="003D79E9" w:rsidRDefault="00997F5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ATENTAMENTE</w:t>
      </w:r>
    </w:p>
    <w:p w14:paraId="56CCB8A2" w14:textId="77777777" w:rsidR="007D3B84" w:rsidRPr="003D79E9" w:rsidRDefault="00997F5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 xml:space="preserve">LIC. ISIS DINORA MEDINA RUBIO” (Sic) </w:t>
      </w:r>
    </w:p>
    <w:p w14:paraId="06D3F399" w14:textId="77777777" w:rsidR="007D3B84" w:rsidRPr="003D79E9" w:rsidRDefault="007D3B84">
      <w:pPr>
        <w:pBdr>
          <w:top w:val="nil"/>
          <w:left w:val="nil"/>
          <w:bottom w:val="nil"/>
          <w:right w:val="nil"/>
          <w:between w:val="nil"/>
        </w:pBdr>
        <w:ind w:right="851"/>
        <w:jc w:val="both"/>
        <w:rPr>
          <w:rFonts w:ascii="Palatino Linotype" w:eastAsia="Palatino Linotype" w:hAnsi="Palatino Linotype" w:cs="Palatino Linotype"/>
          <w:i/>
          <w:sz w:val="22"/>
          <w:szCs w:val="22"/>
        </w:rPr>
      </w:pPr>
    </w:p>
    <w:p w14:paraId="0C34F8C5" w14:textId="77777777" w:rsidR="007D3B84" w:rsidRPr="003D79E9" w:rsidRDefault="00997F5B">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3D79E9">
        <w:rPr>
          <w:rFonts w:ascii="Palatino Linotype" w:eastAsia="Palatino Linotype" w:hAnsi="Palatino Linotype" w:cs="Palatino Linotype"/>
        </w:rPr>
        <w:t xml:space="preserve">Y adjuntó el archivo </w:t>
      </w:r>
      <w:hyperlink r:id="rId8">
        <w:r w:rsidRPr="003D79E9">
          <w:rPr>
            <w:rFonts w:ascii="Palatino Linotype" w:eastAsia="Palatino Linotype" w:hAnsi="Palatino Linotype" w:cs="Palatino Linotype"/>
            <w:i/>
          </w:rPr>
          <w:t>RESPUESTA 00004 ARQ. LUIS EDUARDO ESCALANTE.pdf</w:t>
        </w:r>
      </w:hyperlink>
      <w:r w:rsidRPr="003D79E9">
        <w:rPr>
          <w:rFonts w:ascii="Palatino Linotype" w:eastAsia="Palatino Linotype" w:hAnsi="Palatino Linotype" w:cs="Palatino Linotype"/>
        </w:rPr>
        <w:t xml:space="preserve"> que contiene el oficio TEPE/DOPDU/014/2023-01 signado por la Dirección de Obras Públicas y Desarrollo Urbano del Ayuntamiento de Tepetlaoxtoc, mediante el cual </w:t>
      </w:r>
      <w:r w:rsidRPr="003D79E9">
        <w:rPr>
          <w:rFonts w:ascii="Palatino Linotype" w:eastAsia="Palatino Linotype" w:hAnsi="Palatino Linotype" w:cs="Palatino Linotype"/>
        </w:rPr>
        <w:lastRenderedPageBreak/>
        <w:t xml:space="preserve">hizo saber que en relación a las licencias de construcción, permisos o equivalentes, la información estaría contenida en la página </w:t>
      </w:r>
      <w:hyperlink r:id="rId9">
        <w:r w:rsidRPr="003D79E9">
          <w:rPr>
            <w:rFonts w:ascii="Palatino Linotype" w:eastAsia="Palatino Linotype" w:hAnsi="Palatino Linotype" w:cs="Palatino Linotype"/>
            <w:u w:val="single"/>
          </w:rPr>
          <w:t>https://ipomex2.ipomex.org.mx/ipo3/gce/list/43007.web</w:t>
        </w:r>
      </w:hyperlink>
      <w:r w:rsidRPr="003D79E9">
        <w:rPr>
          <w:rFonts w:ascii="Palatino Linotype" w:eastAsia="Palatino Linotype" w:hAnsi="Palatino Linotype" w:cs="Palatino Linotype"/>
        </w:rPr>
        <w:t xml:space="preserve"> </w:t>
      </w:r>
    </w:p>
    <w:p w14:paraId="67385C48" w14:textId="77777777" w:rsidR="007D3B84" w:rsidRPr="003D79E9" w:rsidRDefault="007D3B84">
      <w:pPr>
        <w:pBdr>
          <w:top w:val="nil"/>
          <w:left w:val="nil"/>
          <w:bottom w:val="nil"/>
          <w:right w:val="nil"/>
          <w:between w:val="nil"/>
        </w:pBdr>
        <w:spacing w:line="360" w:lineRule="auto"/>
        <w:ind w:right="49"/>
        <w:jc w:val="both"/>
        <w:rPr>
          <w:rFonts w:ascii="Palatino Linotype" w:eastAsia="Palatino Linotype" w:hAnsi="Palatino Linotype" w:cs="Palatino Linotype"/>
        </w:rPr>
      </w:pPr>
    </w:p>
    <w:p w14:paraId="78391144" w14:textId="77777777" w:rsidR="007D3B84" w:rsidRPr="003D79E9" w:rsidRDefault="00997F5B">
      <w:pPr>
        <w:spacing w:line="360" w:lineRule="auto"/>
        <w:jc w:val="both"/>
        <w:rPr>
          <w:rFonts w:ascii="Palatino Linotype" w:eastAsia="Palatino Linotype" w:hAnsi="Palatino Linotype" w:cs="Palatino Linotype"/>
        </w:rPr>
      </w:pPr>
      <w:r w:rsidRPr="003D79E9">
        <w:rPr>
          <w:rFonts w:ascii="Palatino Linotype" w:eastAsia="Palatino Linotype" w:hAnsi="Palatino Linotype" w:cs="Palatino Linotype"/>
          <w:b/>
          <w:sz w:val="22"/>
          <w:szCs w:val="22"/>
        </w:rPr>
        <w:t>3.</w:t>
      </w:r>
      <w:r w:rsidRPr="003D79E9">
        <w:rPr>
          <w:rFonts w:ascii="Palatino Linotype" w:eastAsia="Palatino Linotype" w:hAnsi="Palatino Linotype" w:cs="Palatino Linotype"/>
          <w:b/>
        </w:rPr>
        <w:t xml:space="preserve"> Interposición del recurso de revisión. </w:t>
      </w:r>
      <w:r w:rsidRPr="003D79E9">
        <w:rPr>
          <w:rFonts w:ascii="Palatino Linotype" w:eastAsia="Palatino Linotype" w:hAnsi="Palatino Linotype" w:cs="Palatino Linotype"/>
        </w:rPr>
        <w:t xml:space="preserve">Inconforme la entonces persona solicitante con la respuesta del </w:t>
      </w:r>
      <w:r w:rsidRPr="003D79E9">
        <w:rPr>
          <w:rFonts w:ascii="Palatino Linotype" w:eastAsia="Palatino Linotype" w:hAnsi="Palatino Linotype" w:cs="Palatino Linotype"/>
          <w:b/>
        </w:rPr>
        <w:t>SUJETO OBLIGADO</w:t>
      </w:r>
      <w:r w:rsidRPr="003D79E9">
        <w:rPr>
          <w:rFonts w:ascii="Palatino Linotype" w:eastAsia="Palatino Linotype" w:hAnsi="Palatino Linotype" w:cs="Palatino Linotype"/>
        </w:rPr>
        <w:t>, el día</w:t>
      </w:r>
      <w:r w:rsidRPr="003D79E9">
        <w:rPr>
          <w:rFonts w:ascii="Palatino Linotype" w:eastAsia="Palatino Linotype" w:hAnsi="Palatino Linotype" w:cs="Palatino Linotype"/>
          <w:b/>
        </w:rPr>
        <w:t xml:space="preserve"> primero de febrero de dos mil veintitrés, </w:t>
      </w:r>
      <w:r w:rsidRPr="003D79E9">
        <w:rPr>
          <w:rFonts w:ascii="Palatino Linotype" w:eastAsia="Palatino Linotype" w:hAnsi="Palatino Linotype" w:cs="Palatino Linotype"/>
        </w:rPr>
        <w:t xml:space="preserve">accionó este medio de defensa, mediante el cual se hizo escuchar de manera siguiente: </w:t>
      </w:r>
    </w:p>
    <w:p w14:paraId="4058591C" w14:textId="77777777" w:rsidR="007D3B84" w:rsidRPr="003D79E9" w:rsidRDefault="007D3B84">
      <w:pPr>
        <w:tabs>
          <w:tab w:val="left" w:pos="2745"/>
        </w:tabs>
        <w:spacing w:line="360" w:lineRule="auto"/>
        <w:jc w:val="both"/>
        <w:rPr>
          <w:rFonts w:ascii="Palatino Linotype" w:eastAsia="Palatino Linotype" w:hAnsi="Palatino Linotype" w:cs="Palatino Linotype"/>
        </w:rPr>
      </w:pPr>
    </w:p>
    <w:p w14:paraId="185F674F" w14:textId="77777777" w:rsidR="007D3B84" w:rsidRPr="003D79E9" w:rsidRDefault="00997F5B">
      <w:pPr>
        <w:tabs>
          <w:tab w:val="left" w:pos="2745"/>
        </w:tabs>
        <w:spacing w:line="360" w:lineRule="auto"/>
        <w:jc w:val="both"/>
        <w:rPr>
          <w:rFonts w:ascii="Palatino Linotype" w:eastAsia="Palatino Linotype" w:hAnsi="Palatino Linotype" w:cs="Palatino Linotype"/>
          <w:b/>
        </w:rPr>
      </w:pPr>
      <w:r w:rsidRPr="003D79E9">
        <w:rPr>
          <w:rFonts w:ascii="Palatino Linotype" w:eastAsia="Palatino Linotype" w:hAnsi="Palatino Linotype" w:cs="Palatino Linotype"/>
          <w:b/>
        </w:rPr>
        <w:t xml:space="preserve">Acto impugnado: </w:t>
      </w:r>
    </w:p>
    <w:p w14:paraId="1F0AF6E7" w14:textId="77777777" w:rsidR="007D3B84" w:rsidRPr="003D79E9" w:rsidRDefault="007D3B84">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02AEAE0D" w14:textId="77777777" w:rsidR="007D3B84" w:rsidRPr="003D79E9" w:rsidRDefault="00997F5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 xml:space="preserve">“En el oficio de contestación por parte del </w:t>
      </w:r>
      <w:proofErr w:type="spellStart"/>
      <w:r w:rsidRPr="003D79E9">
        <w:rPr>
          <w:rFonts w:ascii="Palatino Linotype" w:eastAsia="Palatino Linotype" w:hAnsi="Palatino Linotype" w:cs="Palatino Linotype"/>
          <w:i/>
          <w:sz w:val="22"/>
          <w:szCs w:val="22"/>
        </w:rPr>
        <w:t>Arq</w:t>
      </w:r>
      <w:proofErr w:type="spellEnd"/>
      <w:r w:rsidRPr="003D79E9">
        <w:rPr>
          <w:rFonts w:ascii="Palatino Linotype" w:eastAsia="Palatino Linotype" w:hAnsi="Palatino Linotype" w:cs="Palatino Linotype"/>
          <w:i/>
          <w:sz w:val="22"/>
          <w:szCs w:val="22"/>
        </w:rPr>
        <w:t xml:space="preserve">, Luis Eduardo Escalante </w:t>
      </w:r>
      <w:proofErr w:type="spellStart"/>
      <w:r w:rsidRPr="003D79E9">
        <w:rPr>
          <w:rFonts w:ascii="Palatino Linotype" w:eastAsia="Palatino Linotype" w:hAnsi="Palatino Linotype" w:cs="Palatino Linotype"/>
          <w:i/>
          <w:sz w:val="22"/>
          <w:szCs w:val="22"/>
        </w:rPr>
        <w:t>Gienger</w:t>
      </w:r>
      <w:proofErr w:type="spellEnd"/>
      <w:r w:rsidRPr="003D79E9">
        <w:rPr>
          <w:rFonts w:ascii="Palatino Linotype" w:eastAsia="Palatino Linotype" w:hAnsi="Palatino Linotype" w:cs="Palatino Linotype"/>
          <w:i/>
          <w:sz w:val="22"/>
          <w:szCs w:val="22"/>
        </w:rPr>
        <w:t xml:space="preserve"> de folio TEPE/DOPDU/014/2023/01 con fecha 13 de enero del 2023 indica que la información solicitada se encuentra en la plataforma "información </w:t>
      </w:r>
      <w:proofErr w:type="spellStart"/>
      <w:r w:rsidRPr="003D79E9">
        <w:rPr>
          <w:rFonts w:ascii="Palatino Linotype" w:eastAsia="Palatino Linotype" w:hAnsi="Palatino Linotype" w:cs="Palatino Linotype"/>
          <w:i/>
          <w:sz w:val="22"/>
          <w:szCs w:val="22"/>
        </w:rPr>
        <w:t>publica</w:t>
      </w:r>
      <w:proofErr w:type="spellEnd"/>
      <w:r w:rsidRPr="003D79E9">
        <w:rPr>
          <w:rFonts w:ascii="Palatino Linotype" w:eastAsia="Palatino Linotype" w:hAnsi="Palatino Linotype" w:cs="Palatino Linotype"/>
          <w:i/>
          <w:sz w:val="22"/>
          <w:szCs w:val="22"/>
        </w:rPr>
        <w:t xml:space="preserve"> de oficio mexiquense (IPOMEX)" anexando el siguiente link "https://ipomex2.ipomex.org.mx/ipo3/</w:t>
      </w:r>
      <w:proofErr w:type="spellStart"/>
      <w:r w:rsidRPr="003D79E9">
        <w:rPr>
          <w:rFonts w:ascii="Palatino Linotype" w:eastAsia="Palatino Linotype" w:hAnsi="Palatino Linotype" w:cs="Palatino Linotype"/>
          <w:i/>
          <w:sz w:val="22"/>
          <w:szCs w:val="22"/>
        </w:rPr>
        <w:t>gce</w:t>
      </w:r>
      <w:proofErr w:type="spellEnd"/>
      <w:r w:rsidRPr="003D79E9">
        <w:rPr>
          <w:rFonts w:ascii="Palatino Linotype" w:eastAsia="Palatino Linotype" w:hAnsi="Palatino Linotype" w:cs="Palatino Linotype"/>
          <w:i/>
          <w:sz w:val="22"/>
          <w:szCs w:val="22"/>
        </w:rPr>
        <w:t>/</w:t>
      </w:r>
      <w:proofErr w:type="spellStart"/>
      <w:r w:rsidRPr="003D79E9">
        <w:rPr>
          <w:rFonts w:ascii="Palatino Linotype" w:eastAsia="Palatino Linotype" w:hAnsi="Palatino Linotype" w:cs="Palatino Linotype"/>
          <w:i/>
          <w:sz w:val="22"/>
          <w:szCs w:val="22"/>
        </w:rPr>
        <w:t>list</w:t>
      </w:r>
      <w:proofErr w:type="spellEnd"/>
      <w:r w:rsidRPr="003D79E9">
        <w:rPr>
          <w:rFonts w:ascii="Palatino Linotype" w:eastAsia="Palatino Linotype" w:hAnsi="Palatino Linotype" w:cs="Palatino Linotype"/>
          <w:i/>
          <w:sz w:val="22"/>
          <w:szCs w:val="22"/>
        </w:rPr>
        <w:t xml:space="preserve">/43007.web" en el cual al ingresar al link especificado solo se muestra la plataforma mencionada solicitando usuario y contraseña de las cuales no se proporciona alguna en el oficio en comento. Así mismo no se entrega la información completa requisitada en la solicitud "00004/TEPETLAO/IP/2023” (Sic) </w:t>
      </w:r>
    </w:p>
    <w:p w14:paraId="0257C9B2" w14:textId="77777777" w:rsidR="007D3B84" w:rsidRPr="003D79E9" w:rsidRDefault="007D3B84">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7CE16224" w14:textId="77777777" w:rsidR="007D3B84" w:rsidRPr="003D79E9" w:rsidRDefault="00997F5B">
      <w:pPr>
        <w:spacing w:line="360" w:lineRule="auto"/>
        <w:jc w:val="both"/>
        <w:rPr>
          <w:rFonts w:ascii="Palatino Linotype" w:eastAsia="Palatino Linotype" w:hAnsi="Palatino Linotype" w:cs="Palatino Linotype"/>
        </w:rPr>
      </w:pPr>
      <w:r w:rsidRPr="003D79E9">
        <w:rPr>
          <w:rFonts w:ascii="Palatino Linotype" w:eastAsia="Palatino Linotype" w:hAnsi="Palatino Linotype" w:cs="Palatino Linotype"/>
          <w:b/>
        </w:rPr>
        <w:t>Razones o motivos de inconformidad</w:t>
      </w:r>
      <w:r w:rsidRPr="003D79E9">
        <w:rPr>
          <w:rFonts w:ascii="Palatino Linotype" w:eastAsia="Palatino Linotype" w:hAnsi="Palatino Linotype" w:cs="Palatino Linotype"/>
        </w:rPr>
        <w:t>:</w:t>
      </w:r>
    </w:p>
    <w:p w14:paraId="6D7F03EB" w14:textId="77777777" w:rsidR="007D3B84" w:rsidRPr="003D79E9" w:rsidRDefault="007D3B84">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3CC648E1" w14:textId="77777777" w:rsidR="007D3B84" w:rsidRPr="003D79E9" w:rsidRDefault="00997F5B">
      <w:pPr>
        <w:pBdr>
          <w:top w:val="nil"/>
          <w:left w:val="nil"/>
          <w:bottom w:val="nil"/>
          <w:right w:val="nil"/>
          <w:between w:val="nil"/>
        </w:pBdr>
        <w:ind w:left="851" w:right="851"/>
        <w:jc w:val="both"/>
        <w:rPr>
          <w:rFonts w:ascii="Palatino Linotype" w:eastAsia="Palatino Linotype" w:hAnsi="Palatino Linotype" w:cs="Palatino Linotype"/>
          <w:i/>
          <w:sz w:val="22"/>
          <w:szCs w:val="22"/>
        </w:rPr>
      </w:pPr>
      <w:bookmarkStart w:id="2" w:name="_heading=h.30j0zll" w:colFirst="0" w:colLast="0"/>
      <w:bookmarkEnd w:id="2"/>
      <w:r w:rsidRPr="003D79E9">
        <w:rPr>
          <w:rFonts w:ascii="Palatino Linotype" w:eastAsia="Palatino Linotype" w:hAnsi="Palatino Linotype" w:cs="Palatino Linotype"/>
          <w:i/>
          <w:sz w:val="22"/>
          <w:szCs w:val="22"/>
        </w:rPr>
        <w:t xml:space="preserve">“No se entrega la información completa requisitada mediante solicitud "00004/TEPETLAO/IP/2023" de fecha 09/01/23 la cual tuvo contestación por parte de LIC. ISIS DINORA MEDINA RUBIO, el día 30 de enero del 2023 como por ejemplo 1-. </w:t>
      </w:r>
      <w:proofErr w:type="spellStart"/>
      <w:r w:rsidRPr="003D79E9">
        <w:rPr>
          <w:rFonts w:ascii="Palatino Linotype" w:eastAsia="Palatino Linotype" w:hAnsi="Palatino Linotype" w:cs="Palatino Linotype"/>
          <w:i/>
          <w:sz w:val="22"/>
          <w:szCs w:val="22"/>
        </w:rPr>
        <w:t>Catalogo</w:t>
      </w:r>
      <w:proofErr w:type="spellEnd"/>
      <w:r w:rsidRPr="003D79E9">
        <w:rPr>
          <w:rFonts w:ascii="Palatino Linotype" w:eastAsia="Palatino Linotype" w:hAnsi="Palatino Linotype" w:cs="Palatino Linotype"/>
          <w:i/>
          <w:sz w:val="22"/>
          <w:szCs w:val="22"/>
        </w:rPr>
        <w:t xml:space="preserve"> de proveedores con los que cuenta el H. ayuntamiento de Tepetlaoxtoc administración 2022-2025, 2-. Acta de instalación del comité de compras y adquisiciones o equivalente del H. ayuntamiento de Tepetlaoxtoc administración 2022-2025. incluyendo actas de las sesiones ordinarías y extraordinarias que se llevaron </w:t>
      </w:r>
      <w:proofErr w:type="spellStart"/>
      <w:r w:rsidRPr="003D79E9">
        <w:rPr>
          <w:rFonts w:ascii="Palatino Linotype" w:eastAsia="Palatino Linotype" w:hAnsi="Palatino Linotype" w:cs="Palatino Linotype"/>
          <w:i/>
          <w:sz w:val="22"/>
          <w:szCs w:val="22"/>
        </w:rPr>
        <w:t>acabo</w:t>
      </w:r>
      <w:proofErr w:type="spellEnd"/>
      <w:r w:rsidRPr="003D79E9">
        <w:rPr>
          <w:rFonts w:ascii="Palatino Linotype" w:eastAsia="Palatino Linotype" w:hAnsi="Palatino Linotype" w:cs="Palatino Linotype"/>
          <w:i/>
          <w:sz w:val="22"/>
          <w:szCs w:val="22"/>
        </w:rPr>
        <w:t xml:space="preserve"> durante el periodo del 1 de enero del 2022 al 31 de diciembre del 202 Lo Anterior con fundamento en la Ley de Contratación Pública del Estado de México y Municipios </w:t>
      </w:r>
      <w:proofErr w:type="spellStart"/>
      <w:r w:rsidRPr="003D79E9">
        <w:rPr>
          <w:rFonts w:ascii="Palatino Linotype" w:eastAsia="Palatino Linotype" w:hAnsi="Palatino Linotype" w:cs="Palatino Linotype"/>
          <w:i/>
          <w:sz w:val="22"/>
          <w:szCs w:val="22"/>
        </w:rPr>
        <w:t>articulo</w:t>
      </w:r>
      <w:proofErr w:type="spellEnd"/>
      <w:r w:rsidRPr="003D79E9">
        <w:rPr>
          <w:rFonts w:ascii="Palatino Linotype" w:eastAsia="Palatino Linotype" w:hAnsi="Palatino Linotype" w:cs="Palatino Linotype"/>
          <w:i/>
          <w:sz w:val="22"/>
          <w:szCs w:val="22"/>
        </w:rPr>
        <w:t xml:space="preserve"> 20, 21, 22 y 23 Artículo 43 </w:t>
      </w:r>
      <w:r w:rsidRPr="003D79E9">
        <w:rPr>
          <w:rFonts w:ascii="Palatino Linotype" w:eastAsia="Palatino Linotype" w:hAnsi="Palatino Linotype" w:cs="Palatino Linotype"/>
          <w:i/>
          <w:sz w:val="22"/>
          <w:szCs w:val="22"/>
        </w:rPr>
        <w:lastRenderedPageBreak/>
        <w:t xml:space="preserve">del Reglamento de la Ley de Contratación Pública del Estado de México y Municipios,” (Sic) </w:t>
      </w:r>
    </w:p>
    <w:p w14:paraId="1DE6B8FB" w14:textId="77777777" w:rsidR="007D3B84" w:rsidRPr="003D79E9" w:rsidRDefault="007D3B84">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37533579" w14:textId="77777777" w:rsidR="007D3B84" w:rsidRPr="003D79E9" w:rsidRDefault="00997F5B">
      <w:pPr>
        <w:spacing w:line="360" w:lineRule="auto"/>
        <w:ind w:right="51"/>
        <w:jc w:val="both"/>
        <w:rPr>
          <w:rFonts w:ascii="Palatino Linotype" w:eastAsia="Palatino Linotype" w:hAnsi="Palatino Linotype" w:cs="Palatino Linotype"/>
        </w:rPr>
      </w:pPr>
      <w:r w:rsidRPr="003D79E9">
        <w:rPr>
          <w:rFonts w:ascii="Palatino Linotype" w:eastAsia="Palatino Linotype" w:hAnsi="Palatino Linotype" w:cs="Palatino Linotype"/>
          <w:b/>
        </w:rPr>
        <w:t xml:space="preserve">4. Turno. </w:t>
      </w:r>
      <w:r w:rsidRPr="003D79E9">
        <w:rPr>
          <w:rFonts w:ascii="Palatino Linotype" w:eastAsia="Palatino Linotype" w:hAnsi="Palatino Linotype" w:cs="Palatino Linotype"/>
        </w:rPr>
        <w:t xml:space="preserve">De conformidad con el artículo 185 fracción I de la Ley de Transparencia, el presente recurso de revisión se turnó por el sistema electrónico de este Instituto, a la </w:t>
      </w:r>
      <w:r w:rsidRPr="003D79E9">
        <w:rPr>
          <w:rFonts w:ascii="Palatino Linotype" w:eastAsia="Palatino Linotype" w:hAnsi="Palatino Linotype" w:cs="Palatino Linotype"/>
          <w:b/>
        </w:rPr>
        <w:t xml:space="preserve">Comisionada Guadalupe Ramírez Peña, </w:t>
      </w:r>
      <w:r w:rsidRPr="003D79E9">
        <w:rPr>
          <w:rFonts w:ascii="Palatino Linotype" w:eastAsia="Palatino Linotype" w:hAnsi="Palatino Linotype" w:cs="Palatino Linotype"/>
        </w:rPr>
        <w:t xml:space="preserve">a efecto de que analizara sobre su admisión o su </w:t>
      </w:r>
      <w:proofErr w:type="spellStart"/>
      <w:r w:rsidRPr="003D79E9">
        <w:rPr>
          <w:rFonts w:ascii="Palatino Linotype" w:eastAsia="Palatino Linotype" w:hAnsi="Palatino Linotype" w:cs="Palatino Linotype"/>
        </w:rPr>
        <w:t>desechamiento</w:t>
      </w:r>
      <w:proofErr w:type="spellEnd"/>
      <w:r w:rsidRPr="003D79E9">
        <w:rPr>
          <w:rFonts w:ascii="Palatino Linotype" w:eastAsia="Palatino Linotype" w:hAnsi="Palatino Linotype" w:cs="Palatino Linotype"/>
        </w:rPr>
        <w:t>.</w:t>
      </w:r>
    </w:p>
    <w:p w14:paraId="0E3736F4" w14:textId="77777777" w:rsidR="007D3B84" w:rsidRPr="003D79E9" w:rsidRDefault="007D3B84">
      <w:pPr>
        <w:spacing w:line="360" w:lineRule="auto"/>
        <w:ind w:right="51"/>
        <w:jc w:val="both"/>
        <w:rPr>
          <w:rFonts w:ascii="Palatino Linotype" w:eastAsia="Palatino Linotype" w:hAnsi="Palatino Linotype" w:cs="Palatino Linotype"/>
        </w:rPr>
      </w:pPr>
    </w:p>
    <w:p w14:paraId="7743F9DE" w14:textId="77777777" w:rsidR="007D3B84" w:rsidRPr="003D79E9" w:rsidRDefault="00997F5B">
      <w:pPr>
        <w:spacing w:line="360" w:lineRule="auto"/>
        <w:jc w:val="both"/>
        <w:rPr>
          <w:rFonts w:ascii="Palatino Linotype" w:eastAsia="Palatino Linotype" w:hAnsi="Palatino Linotype" w:cs="Palatino Linotype"/>
        </w:rPr>
      </w:pPr>
      <w:r w:rsidRPr="003D79E9">
        <w:rPr>
          <w:rFonts w:ascii="Palatino Linotype" w:eastAsia="Palatino Linotype" w:hAnsi="Palatino Linotype" w:cs="Palatino Linotype"/>
          <w:b/>
        </w:rPr>
        <w:t>5. Admisión del Recurso de revisión.</w:t>
      </w:r>
      <w:r w:rsidRPr="003D79E9">
        <w:rPr>
          <w:rFonts w:ascii="Palatino Linotype" w:eastAsia="Palatino Linotype" w:hAnsi="Palatino Linotype" w:cs="Palatino Linotype"/>
        </w:rPr>
        <w:t xml:space="preserve"> El</w:t>
      </w:r>
      <w:r w:rsidRPr="003D79E9">
        <w:rPr>
          <w:rFonts w:ascii="Palatino Linotype" w:eastAsia="Palatino Linotype" w:hAnsi="Palatino Linotype" w:cs="Palatino Linotype"/>
          <w:b/>
        </w:rPr>
        <w:t xml:space="preserve"> siete de febrero de dos mil veintitrés, </w:t>
      </w:r>
      <w:r w:rsidRPr="003D79E9">
        <w:rPr>
          <w:rFonts w:ascii="Palatino Linotype" w:eastAsia="Palatino Linotype" w:hAnsi="Palatino Linotype" w:cs="Palatino Linotype"/>
        </w:rPr>
        <w:t xml:space="preserve">este Instituto de Transparencia, admitió a trámite el recurso de revisión que ahora se resuelve, dando un plazo máximo de siete días hábiles para que las partes manifestaran lo que a su derecho resultara conveniente, ofrecieran pruebas, formularan alegatos y </w:t>
      </w:r>
      <w:r w:rsidRPr="003D79E9">
        <w:rPr>
          <w:rFonts w:ascii="Palatino Linotype" w:eastAsia="Palatino Linotype" w:hAnsi="Palatino Linotype" w:cs="Palatino Linotype"/>
          <w:b/>
        </w:rPr>
        <w:t xml:space="preserve">EL SUJETO OBLIGADO </w:t>
      </w:r>
      <w:r w:rsidRPr="003D79E9">
        <w:rPr>
          <w:rFonts w:ascii="Palatino Linotype" w:eastAsia="Palatino Linotype" w:hAnsi="Palatino Linotype" w:cs="Palatino Linotype"/>
        </w:rPr>
        <w:t>presentara su Informe Justificado.</w:t>
      </w:r>
    </w:p>
    <w:p w14:paraId="05D5A194" w14:textId="77777777" w:rsidR="007D3B84" w:rsidRPr="003D79E9" w:rsidRDefault="007D3B84">
      <w:pPr>
        <w:spacing w:line="360" w:lineRule="auto"/>
        <w:jc w:val="both"/>
        <w:rPr>
          <w:rFonts w:ascii="Palatino Linotype" w:eastAsia="Palatino Linotype" w:hAnsi="Palatino Linotype" w:cs="Palatino Linotype"/>
          <w:b/>
        </w:rPr>
      </w:pPr>
    </w:p>
    <w:p w14:paraId="6FA45BD7" w14:textId="77777777" w:rsidR="007D3B84" w:rsidRPr="003D79E9" w:rsidRDefault="00997F5B">
      <w:pPr>
        <w:spacing w:line="360" w:lineRule="auto"/>
        <w:ind w:right="49"/>
        <w:jc w:val="both"/>
        <w:rPr>
          <w:rFonts w:ascii="Palatino Linotype" w:eastAsia="Palatino Linotype" w:hAnsi="Palatino Linotype" w:cs="Palatino Linotype"/>
          <w:b/>
        </w:rPr>
      </w:pPr>
      <w:bookmarkStart w:id="3" w:name="_heading=h.2s8eyo1" w:colFirst="0" w:colLast="0"/>
      <w:bookmarkEnd w:id="3"/>
      <w:r w:rsidRPr="003D79E9">
        <w:rPr>
          <w:rFonts w:ascii="Palatino Linotype" w:eastAsia="Palatino Linotype" w:hAnsi="Palatino Linotype" w:cs="Palatino Linotype"/>
          <w:b/>
        </w:rPr>
        <w:t>6. Manifestaciones</w:t>
      </w:r>
      <w:r w:rsidRPr="003D79E9">
        <w:rPr>
          <w:rFonts w:ascii="Palatino Linotype" w:eastAsia="Palatino Linotype" w:hAnsi="Palatino Linotype" w:cs="Palatino Linotype"/>
        </w:rPr>
        <w:t xml:space="preserve">. De las constancias que integran el expediente electrónico en que se actúa se advierte que </w:t>
      </w:r>
      <w:r w:rsidRPr="003D79E9">
        <w:rPr>
          <w:rFonts w:ascii="Palatino Linotype" w:eastAsia="Palatino Linotype" w:hAnsi="Palatino Linotype" w:cs="Palatino Linotype"/>
          <w:b/>
        </w:rPr>
        <w:t xml:space="preserve">LA PARTE RECURRENTE </w:t>
      </w:r>
      <w:r w:rsidRPr="003D79E9">
        <w:rPr>
          <w:rFonts w:ascii="Palatino Linotype" w:eastAsia="Palatino Linotype" w:hAnsi="Palatino Linotype" w:cs="Palatino Linotype"/>
        </w:rPr>
        <w:t xml:space="preserve">el día </w:t>
      </w:r>
      <w:r w:rsidRPr="003D79E9">
        <w:rPr>
          <w:rFonts w:ascii="Palatino Linotype" w:eastAsia="Palatino Linotype" w:hAnsi="Palatino Linotype" w:cs="Palatino Linotype"/>
          <w:b/>
        </w:rPr>
        <w:t>ocho de febrero de dos mil veintitrés,</w:t>
      </w:r>
      <w:r w:rsidRPr="003D79E9">
        <w:rPr>
          <w:rFonts w:ascii="Palatino Linotype" w:eastAsia="Palatino Linotype" w:hAnsi="Palatino Linotype" w:cs="Palatino Linotype"/>
        </w:rPr>
        <w:t xml:space="preserve"> adjuntó tres documentos en forma de manifestaciones, en los que consta la respuesta enviada por </w:t>
      </w:r>
      <w:r w:rsidRPr="003D79E9">
        <w:rPr>
          <w:rFonts w:ascii="Palatino Linotype" w:eastAsia="Palatino Linotype" w:hAnsi="Palatino Linotype" w:cs="Palatino Linotype"/>
          <w:b/>
        </w:rPr>
        <w:t>EL SUJETO OBLIGADO</w:t>
      </w:r>
      <w:r w:rsidRPr="003D79E9">
        <w:rPr>
          <w:rFonts w:ascii="Palatino Linotype" w:eastAsia="Palatino Linotype" w:hAnsi="Palatino Linotype" w:cs="Palatino Linotype"/>
        </w:rPr>
        <w:t xml:space="preserve"> mediante la Unidad de Transparencia y la Dirección de Obras Públicas y Desarrollo Urbano</w:t>
      </w:r>
      <w:r w:rsidRPr="003D79E9">
        <w:rPr>
          <w:rFonts w:ascii="Palatino Linotype" w:eastAsia="Palatino Linotype" w:hAnsi="Palatino Linotype" w:cs="Palatino Linotype"/>
          <w:b/>
        </w:rPr>
        <w:t>;</w:t>
      </w:r>
      <w:r w:rsidRPr="003D79E9">
        <w:rPr>
          <w:rFonts w:ascii="Palatino Linotype" w:eastAsia="Palatino Linotype" w:hAnsi="Palatino Linotype" w:cs="Palatino Linotype"/>
        </w:rPr>
        <w:t xml:space="preserve"> y el acuse de la solicitud de información </w:t>
      </w:r>
      <w:r w:rsidRPr="003D79E9">
        <w:rPr>
          <w:rFonts w:ascii="Palatino Linotype" w:eastAsia="Palatino Linotype" w:hAnsi="Palatino Linotype" w:cs="Palatino Linotype"/>
          <w:b/>
        </w:rPr>
        <w:t xml:space="preserve">00004/TEPETLAO/IP/2023. </w:t>
      </w:r>
    </w:p>
    <w:p w14:paraId="0F644656" w14:textId="77777777" w:rsidR="007D3B84" w:rsidRPr="003D79E9" w:rsidRDefault="007D3B84">
      <w:pPr>
        <w:spacing w:line="360" w:lineRule="auto"/>
        <w:ind w:right="49"/>
        <w:jc w:val="both"/>
        <w:rPr>
          <w:rFonts w:ascii="Palatino Linotype" w:eastAsia="Palatino Linotype" w:hAnsi="Palatino Linotype" w:cs="Palatino Linotype"/>
        </w:rPr>
      </w:pPr>
    </w:p>
    <w:p w14:paraId="14EB1535" w14:textId="77777777" w:rsidR="007D3B84" w:rsidRPr="003D79E9" w:rsidRDefault="00997F5B">
      <w:pPr>
        <w:spacing w:line="360" w:lineRule="auto"/>
        <w:ind w:right="49"/>
        <w:jc w:val="both"/>
        <w:rPr>
          <w:rFonts w:ascii="Palatino Linotype" w:eastAsia="Palatino Linotype" w:hAnsi="Palatino Linotype" w:cs="Palatino Linotype"/>
        </w:rPr>
      </w:pPr>
      <w:r w:rsidRPr="003D79E9">
        <w:rPr>
          <w:rFonts w:ascii="Palatino Linotype" w:eastAsia="Palatino Linotype" w:hAnsi="Palatino Linotype" w:cs="Palatino Linotype"/>
        </w:rPr>
        <w:t>Por cuanto hace al</w:t>
      </w:r>
      <w:r w:rsidRPr="003D79E9">
        <w:rPr>
          <w:rFonts w:ascii="Palatino Linotype" w:eastAsia="Palatino Linotype" w:hAnsi="Palatino Linotype" w:cs="Palatino Linotype"/>
          <w:b/>
        </w:rPr>
        <w:t xml:space="preserve"> SUJETO OBLIGADO, </w:t>
      </w:r>
      <w:r w:rsidRPr="003D79E9">
        <w:rPr>
          <w:rFonts w:ascii="Palatino Linotype" w:eastAsia="Palatino Linotype" w:hAnsi="Palatino Linotype" w:cs="Palatino Linotype"/>
        </w:rPr>
        <w:t xml:space="preserve">tenemos que remitió su Informe Justificado el pasado veinte de febrero de dos mil veintitrés, mismo que se puso a la vista de la parte </w:t>
      </w:r>
      <w:r w:rsidRPr="003D79E9">
        <w:rPr>
          <w:rFonts w:ascii="Palatino Linotype" w:eastAsia="Palatino Linotype" w:hAnsi="Palatino Linotype" w:cs="Palatino Linotype"/>
          <w:b/>
        </w:rPr>
        <w:t xml:space="preserve">Recurrente </w:t>
      </w:r>
      <w:r w:rsidRPr="003D79E9">
        <w:rPr>
          <w:rFonts w:ascii="Palatino Linotype" w:eastAsia="Palatino Linotype" w:hAnsi="Palatino Linotype" w:cs="Palatino Linotype"/>
        </w:rPr>
        <w:t>para su conocimiento</w:t>
      </w:r>
      <w:r w:rsidRPr="003D79E9">
        <w:rPr>
          <w:rFonts w:ascii="Palatino Linotype" w:eastAsia="Palatino Linotype" w:hAnsi="Palatino Linotype" w:cs="Palatino Linotype"/>
          <w:b/>
        </w:rPr>
        <w:t>,</w:t>
      </w:r>
      <w:r w:rsidRPr="003D79E9">
        <w:rPr>
          <w:rFonts w:ascii="Palatino Linotype" w:eastAsia="Palatino Linotype" w:hAnsi="Palatino Linotype" w:cs="Palatino Linotype"/>
        </w:rPr>
        <w:t xml:space="preserve"> en el que consta la siguiente información: </w:t>
      </w:r>
    </w:p>
    <w:p w14:paraId="19993C11" w14:textId="77777777" w:rsidR="007D3B84" w:rsidRPr="003D79E9" w:rsidRDefault="007D3B84">
      <w:pPr>
        <w:spacing w:line="360" w:lineRule="auto"/>
        <w:ind w:right="49"/>
        <w:jc w:val="both"/>
        <w:rPr>
          <w:rFonts w:ascii="Palatino Linotype" w:eastAsia="Palatino Linotype" w:hAnsi="Palatino Linotype" w:cs="Palatino Linotype"/>
          <w:b/>
        </w:rPr>
      </w:pPr>
    </w:p>
    <w:p w14:paraId="26A2194A" w14:textId="77777777" w:rsidR="007D3B84" w:rsidRPr="003D79E9" w:rsidRDefault="00997F5B">
      <w:pPr>
        <w:numPr>
          <w:ilvl w:val="0"/>
          <w:numId w:val="4"/>
        </w:numPr>
        <w:pBdr>
          <w:top w:val="nil"/>
          <w:left w:val="nil"/>
          <w:bottom w:val="nil"/>
          <w:right w:val="nil"/>
          <w:between w:val="nil"/>
        </w:pBdr>
        <w:spacing w:line="360" w:lineRule="auto"/>
        <w:ind w:right="49"/>
        <w:jc w:val="both"/>
        <w:rPr>
          <w:rFonts w:ascii="Palatino Linotype" w:eastAsia="Palatino Linotype" w:hAnsi="Palatino Linotype" w:cs="Palatino Linotype"/>
          <w:b/>
        </w:rPr>
      </w:pPr>
      <w:r w:rsidRPr="003D79E9">
        <w:rPr>
          <w:rFonts w:ascii="Palatino Linotype" w:eastAsia="Palatino Linotype" w:hAnsi="Palatino Linotype" w:cs="Palatino Linotype"/>
          <w:b/>
        </w:rPr>
        <w:t>OFICIO LIC JOSE ANTONIO ORTEGA AYALA.pdf</w:t>
      </w:r>
      <w:r w:rsidRPr="003D79E9">
        <w:rPr>
          <w:rFonts w:ascii="Palatino Linotype" w:eastAsia="Palatino Linotype" w:hAnsi="Palatino Linotype" w:cs="Palatino Linotype"/>
          <w:b/>
        </w:rPr>
        <w:tab/>
      </w:r>
    </w:p>
    <w:p w14:paraId="33B0FFCE" w14:textId="77777777" w:rsidR="007D3B84" w:rsidRPr="003D79E9" w:rsidRDefault="00997F5B">
      <w:pPr>
        <w:spacing w:line="360" w:lineRule="auto"/>
        <w:ind w:right="49"/>
        <w:jc w:val="both"/>
        <w:rPr>
          <w:rFonts w:ascii="Palatino Linotype" w:eastAsia="Palatino Linotype" w:hAnsi="Palatino Linotype" w:cs="Palatino Linotype"/>
          <w:b/>
          <w:i/>
        </w:rPr>
      </w:pPr>
      <w:r w:rsidRPr="003D79E9">
        <w:rPr>
          <w:rFonts w:ascii="Palatino Linotype" w:eastAsia="Palatino Linotype" w:hAnsi="Palatino Linotype" w:cs="Palatino Linotype"/>
        </w:rPr>
        <w:t xml:space="preserve">Contiene el oficio </w:t>
      </w:r>
      <w:r w:rsidRPr="003D79E9">
        <w:rPr>
          <w:rFonts w:ascii="Palatino Linotype" w:eastAsia="Palatino Linotype" w:hAnsi="Palatino Linotype" w:cs="Palatino Linotype"/>
          <w:i/>
        </w:rPr>
        <w:t>TEPE/S.A./014/2023-02</w:t>
      </w:r>
      <w:r w:rsidRPr="003D79E9">
        <w:rPr>
          <w:rFonts w:ascii="Palatino Linotype" w:eastAsia="Palatino Linotype" w:hAnsi="Palatino Linotype" w:cs="Palatino Linotype"/>
        </w:rPr>
        <w:t xml:space="preserve"> signado por la Secretaría del Ayuntamiento de Tepetlaoxtoc en el que se pronuncia en torno al requerimiento del </w:t>
      </w:r>
      <w:r w:rsidRPr="003D79E9">
        <w:rPr>
          <w:rFonts w:ascii="Palatino Linotype" w:eastAsia="Palatino Linotype" w:hAnsi="Palatino Linotype" w:cs="Palatino Linotype"/>
          <w:i/>
        </w:rPr>
        <w:t xml:space="preserve">“…acta de instalación del comité de compras y adquisiciones o equivalente del H. ayuntamiento de Tepetlaoxtoc administración 2022-2025…” (Sic) </w:t>
      </w:r>
      <w:r w:rsidRPr="003D79E9">
        <w:rPr>
          <w:rFonts w:ascii="Palatino Linotype" w:eastAsia="Palatino Linotype" w:hAnsi="Palatino Linotype" w:cs="Palatino Linotype"/>
        </w:rPr>
        <w:t xml:space="preserve">y la referida Unidad Administrativa dijo que </w:t>
      </w:r>
      <w:r w:rsidRPr="003D79E9">
        <w:rPr>
          <w:rFonts w:ascii="Palatino Linotype" w:eastAsia="Palatino Linotype" w:hAnsi="Palatino Linotype" w:cs="Palatino Linotype"/>
          <w:i/>
        </w:rPr>
        <w:t>“… los datos solicitados son erróneos puesto que no existe ninguna administración que comprenda dicho periodo…” (Sic)</w:t>
      </w:r>
      <w:r w:rsidRPr="003D79E9">
        <w:rPr>
          <w:rFonts w:ascii="Palatino Linotype" w:eastAsia="Palatino Linotype" w:hAnsi="Palatino Linotype" w:cs="Palatino Linotype"/>
        </w:rPr>
        <w:t xml:space="preserve"> y además señaló que </w:t>
      </w:r>
      <w:r w:rsidRPr="003D79E9">
        <w:rPr>
          <w:rFonts w:ascii="Palatino Linotype" w:eastAsia="Palatino Linotype" w:hAnsi="Palatino Linotype" w:cs="Palatino Linotype"/>
          <w:i/>
        </w:rPr>
        <w:t xml:space="preserve">“… respecto a las actas ordinarias y extraordinarias, del periodo 1 de enero 2022 al 31 de diciembre 2022 por segunda ocasión le informo que puede consultarlas a través del siguiente link: </w:t>
      </w:r>
      <w:hyperlink r:id="rId10">
        <w:r w:rsidRPr="003D79E9">
          <w:rPr>
            <w:rFonts w:ascii="Palatino Linotype" w:eastAsia="Palatino Linotype" w:hAnsi="Palatino Linotype" w:cs="Palatino Linotype"/>
            <w:i/>
            <w:u w:val="single"/>
          </w:rPr>
          <w:t>http://www.tepetlaoxtoc.gob.mx/transparencia</w:t>
        </w:r>
      </w:hyperlink>
      <w:r w:rsidRPr="003D79E9">
        <w:rPr>
          <w:rFonts w:ascii="Palatino Linotype" w:eastAsia="Palatino Linotype" w:hAnsi="Palatino Linotype" w:cs="Palatino Linotype"/>
          <w:i/>
        </w:rPr>
        <w:t xml:space="preserve">” (Sic) </w:t>
      </w:r>
    </w:p>
    <w:p w14:paraId="28524619" w14:textId="77777777" w:rsidR="007D3B84" w:rsidRPr="003D79E9" w:rsidRDefault="007D3B84">
      <w:pPr>
        <w:spacing w:line="360" w:lineRule="auto"/>
        <w:ind w:right="49"/>
        <w:jc w:val="both"/>
        <w:rPr>
          <w:rFonts w:ascii="Palatino Linotype" w:eastAsia="Palatino Linotype" w:hAnsi="Palatino Linotype" w:cs="Palatino Linotype"/>
          <w:b/>
        </w:rPr>
      </w:pPr>
    </w:p>
    <w:p w14:paraId="7757F2C3" w14:textId="77777777" w:rsidR="007D3B84" w:rsidRPr="003D79E9" w:rsidRDefault="00997F5B">
      <w:pPr>
        <w:numPr>
          <w:ilvl w:val="0"/>
          <w:numId w:val="4"/>
        </w:numPr>
        <w:pBdr>
          <w:top w:val="nil"/>
          <w:left w:val="nil"/>
          <w:bottom w:val="nil"/>
          <w:right w:val="nil"/>
          <w:between w:val="nil"/>
        </w:pBdr>
        <w:spacing w:line="360" w:lineRule="auto"/>
        <w:ind w:right="49"/>
        <w:jc w:val="both"/>
        <w:rPr>
          <w:rFonts w:ascii="Palatino Linotype" w:eastAsia="Palatino Linotype" w:hAnsi="Palatino Linotype" w:cs="Palatino Linotype"/>
          <w:b/>
        </w:rPr>
      </w:pPr>
      <w:r w:rsidRPr="003D79E9">
        <w:rPr>
          <w:rFonts w:ascii="Palatino Linotype" w:eastAsia="Palatino Linotype" w:hAnsi="Palatino Linotype" w:cs="Palatino Linotype"/>
          <w:b/>
        </w:rPr>
        <w:t>OFICIO LIC JOEL VELAZQUEZ SOLICITUD 00004 MANIF.pdf</w:t>
      </w:r>
      <w:r w:rsidRPr="003D79E9">
        <w:rPr>
          <w:rFonts w:ascii="Palatino Linotype" w:eastAsia="Palatino Linotype" w:hAnsi="Palatino Linotype" w:cs="Palatino Linotype"/>
          <w:b/>
        </w:rPr>
        <w:tab/>
      </w:r>
    </w:p>
    <w:p w14:paraId="04092033" w14:textId="77777777" w:rsidR="007D3B84" w:rsidRPr="003D79E9" w:rsidRDefault="00997F5B">
      <w:pPr>
        <w:spacing w:line="360" w:lineRule="auto"/>
        <w:ind w:right="49"/>
        <w:jc w:val="both"/>
        <w:rPr>
          <w:rFonts w:ascii="Palatino Linotype" w:eastAsia="Palatino Linotype" w:hAnsi="Palatino Linotype" w:cs="Palatino Linotype"/>
        </w:rPr>
      </w:pPr>
      <w:r w:rsidRPr="003D79E9">
        <w:rPr>
          <w:rFonts w:ascii="Palatino Linotype" w:eastAsia="Palatino Linotype" w:hAnsi="Palatino Linotype" w:cs="Palatino Linotype"/>
        </w:rPr>
        <w:t xml:space="preserve">Oficio </w:t>
      </w:r>
      <w:r w:rsidRPr="003D79E9">
        <w:rPr>
          <w:rFonts w:ascii="Palatino Linotype" w:eastAsia="Palatino Linotype" w:hAnsi="Palatino Linotype" w:cs="Palatino Linotype"/>
          <w:i/>
        </w:rPr>
        <w:t>PMT/TM/513/2023-02</w:t>
      </w:r>
      <w:r w:rsidRPr="003D79E9">
        <w:rPr>
          <w:rFonts w:ascii="Palatino Linotype" w:eastAsia="Palatino Linotype" w:hAnsi="Palatino Linotype" w:cs="Palatino Linotype"/>
        </w:rPr>
        <w:t xml:space="preserve"> signado por la Tesorería Municipal de Tepetlaoxtoc mediante el cual se hace del conocimiento de </w:t>
      </w:r>
      <w:r w:rsidRPr="003D79E9">
        <w:rPr>
          <w:rFonts w:ascii="Palatino Linotype" w:eastAsia="Palatino Linotype" w:hAnsi="Palatino Linotype" w:cs="Palatino Linotype"/>
          <w:b/>
        </w:rPr>
        <w:t xml:space="preserve">LA PARTE RECURRENTE </w:t>
      </w:r>
      <w:r w:rsidRPr="003D79E9">
        <w:rPr>
          <w:rFonts w:ascii="Palatino Linotype" w:eastAsia="Palatino Linotype" w:hAnsi="Palatino Linotype" w:cs="Palatino Linotype"/>
        </w:rPr>
        <w:t xml:space="preserve">el anexo que contiene el catálogo de proveedores. </w:t>
      </w:r>
    </w:p>
    <w:p w14:paraId="6D24F3A8" w14:textId="77777777" w:rsidR="007D3B84" w:rsidRPr="003D79E9" w:rsidRDefault="007D3B84">
      <w:pPr>
        <w:spacing w:line="360" w:lineRule="auto"/>
        <w:ind w:right="49"/>
        <w:jc w:val="both"/>
        <w:rPr>
          <w:rFonts w:ascii="Palatino Linotype" w:eastAsia="Palatino Linotype" w:hAnsi="Palatino Linotype" w:cs="Palatino Linotype"/>
          <w:b/>
        </w:rPr>
      </w:pPr>
    </w:p>
    <w:p w14:paraId="3DA45789" w14:textId="77777777" w:rsidR="007D3B84" w:rsidRPr="003D79E9" w:rsidRDefault="00997F5B">
      <w:pPr>
        <w:numPr>
          <w:ilvl w:val="0"/>
          <w:numId w:val="4"/>
        </w:numPr>
        <w:pBdr>
          <w:top w:val="nil"/>
          <w:left w:val="nil"/>
          <w:bottom w:val="nil"/>
          <w:right w:val="nil"/>
          <w:between w:val="nil"/>
        </w:pBdr>
        <w:spacing w:line="360" w:lineRule="auto"/>
        <w:ind w:right="49"/>
        <w:jc w:val="both"/>
        <w:rPr>
          <w:rFonts w:ascii="Palatino Linotype" w:eastAsia="Palatino Linotype" w:hAnsi="Palatino Linotype" w:cs="Palatino Linotype"/>
          <w:b/>
        </w:rPr>
      </w:pPr>
      <w:r w:rsidRPr="003D79E9">
        <w:rPr>
          <w:rFonts w:ascii="Palatino Linotype" w:eastAsia="Palatino Linotype" w:hAnsi="Palatino Linotype" w:cs="Palatino Linotype"/>
          <w:b/>
        </w:rPr>
        <w:t>proveedores enero 2023.pdf</w:t>
      </w:r>
    </w:p>
    <w:p w14:paraId="64BF0500" w14:textId="77777777" w:rsidR="007D3B84" w:rsidRPr="003D79E9" w:rsidRDefault="00997F5B">
      <w:pPr>
        <w:spacing w:line="360" w:lineRule="auto"/>
        <w:ind w:right="49"/>
        <w:jc w:val="both"/>
        <w:rPr>
          <w:rFonts w:ascii="Palatino Linotype" w:eastAsia="Palatino Linotype" w:hAnsi="Palatino Linotype" w:cs="Palatino Linotype"/>
        </w:rPr>
      </w:pPr>
      <w:r w:rsidRPr="003D79E9">
        <w:rPr>
          <w:rFonts w:ascii="Palatino Linotype" w:eastAsia="Palatino Linotype" w:hAnsi="Palatino Linotype" w:cs="Palatino Linotype"/>
        </w:rPr>
        <w:t xml:space="preserve">Contiene un listado de tres hojas en el cual se visualiza el catálogo de proveedores de bienes y servicios del primero de enero al treinta de noviembre de dos mil veintidós. </w:t>
      </w:r>
    </w:p>
    <w:p w14:paraId="0F2FAFDD" w14:textId="77777777" w:rsidR="007D3B84" w:rsidRPr="003D79E9" w:rsidRDefault="007D3B84">
      <w:pPr>
        <w:spacing w:line="360" w:lineRule="auto"/>
        <w:ind w:right="49"/>
        <w:jc w:val="both"/>
        <w:rPr>
          <w:rFonts w:ascii="Palatino Linotype" w:eastAsia="Palatino Linotype" w:hAnsi="Palatino Linotype" w:cs="Palatino Linotype"/>
          <w:b/>
        </w:rPr>
      </w:pPr>
    </w:p>
    <w:p w14:paraId="337A631D" w14:textId="77777777" w:rsidR="007D3B84" w:rsidRPr="003D79E9" w:rsidRDefault="00997F5B">
      <w:pPr>
        <w:numPr>
          <w:ilvl w:val="0"/>
          <w:numId w:val="4"/>
        </w:numPr>
        <w:pBdr>
          <w:top w:val="nil"/>
          <w:left w:val="nil"/>
          <w:bottom w:val="nil"/>
          <w:right w:val="nil"/>
          <w:between w:val="nil"/>
        </w:pBdr>
        <w:spacing w:line="360" w:lineRule="auto"/>
        <w:ind w:right="49"/>
        <w:jc w:val="both"/>
        <w:rPr>
          <w:rFonts w:ascii="Palatino Linotype" w:eastAsia="Palatino Linotype" w:hAnsi="Palatino Linotype" w:cs="Palatino Linotype"/>
          <w:b/>
        </w:rPr>
      </w:pPr>
      <w:proofErr w:type="spellStart"/>
      <w:r w:rsidRPr="003D79E9">
        <w:rPr>
          <w:rFonts w:ascii="Palatino Linotype" w:eastAsia="Palatino Linotype" w:hAnsi="Palatino Linotype" w:cs="Palatino Linotype"/>
          <w:b/>
        </w:rPr>
        <w:t>informacion</w:t>
      </w:r>
      <w:proofErr w:type="spellEnd"/>
      <w:r w:rsidRPr="003D79E9">
        <w:rPr>
          <w:rFonts w:ascii="Palatino Linotype" w:eastAsia="Palatino Linotype" w:hAnsi="Palatino Linotype" w:cs="Palatino Linotype"/>
          <w:b/>
        </w:rPr>
        <w:t xml:space="preserve"> solicitud 00004 </w:t>
      </w:r>
      <w:proofErr w:type="spellStart"/>
      <w:r w:rsidRPr="003D79E9">
        <w:rPr>
          <w:rFonts w:ascii="Palatino Linotype" w:eastAsia="Palatino Linotype" w:hAnsi="Palatino Linotype" w:cs="Palatino Linotype"/>
          <w:b/>
        </w:rPr>
        <w:t>Arq</w:t>
      </w:r>
      <w:proofErr w:type="spellEnd"/>
      <w:r w:rsidRPr="003D79E9">
        <w:rPr>
          <w:rFonts w:ascii="Palatino Linotype" w:eastAsia="Palatino Linotype" w:hAnsi="Palatino Linotype" w:cs="Palatino Linotype"/>
          <w:b/>
        </w:rPr>
        <w:t xml:space="preserve"> Luis Eduardo Escalante.pdf</w:t>
      </w:r>
      <w:r w:rsidRPr="003D79E9">
        <w:rPr>
          <w:rFonts w:ascii="Palatino Linotype" w:eastAsia="Palatino Linotype" w:hAnsi="Palatino Linotype" w:cs="Palatino Linotype"/>
          <w:b/>
        </w:rPr>
        <w:tab/>
      </w:r>
      <w:r w:rsidRPr="003D79E9">
        <w:rPr>
          <w:rFonts w:ascii="Palatino Linotype" w:eastAsia="Palatino Linotype" w:hAnsi="Palatino Linotype" w:cs="Palatino Linotype"/>
          <w:b/>
        </w:rPr>
        <w:tab/>
      </w:r>
    </w:p>
    <w:p w14:paraId="7939215B" w14:textId="77777777" w:rsidR="007D3B84" w:rsidRPr="003D79E9" w:rsidRDefault="00997F5B">
      <w:pPr>
        <w:spacing w:line="360" w:lineRule="auto"/>
        <w:ind w:right="49"/>
        <w:jc w:val="both"/>
        <w:rPr>
          <w:rFonts w:ascii="Palatino Linotype" w:eastAsia="Palatino Linotype" w:hAnsi="Palatino Linotype" w:cs="Palatino Linotype"/>
          <w:b/>
        </w:rPr>
      </w:pPr>
      <w:r w:rsidRPr="003D79E9">
        <w:rPr>
          <w:rFonts w:ascii="Palatino Linotype" w:eastAsia="Palatino Linotype" w:hAnsi="Palatino Linotype" w:cs="Palatino Linotype"/>
        </w:rPr>
        <w:lastRenderedPageBreak/>
        <w:t xml:space="preserve">Contiene el oficio </w:t>
      </w:r>
      <w:r w:rsidRPr="003D79E9">
        <w:rPr>
          <w:rFonts w:ascii="Palatino Linotype" w:eastAsia="Palatino Linotype" w:hAnsi="Palatino Linotype" w:cs="Palatino Linotype"/>
          <w:i/>
        </w:rPr>
        <w:t>TEPE/DOPDU/0043/2023-02</w:t>
      </w:r>
      <w:r w:rsidRPr="003D79E9">
        <w:rPr>
          <w:rFonts w:ascii="Palatino Linotype" w:eastAsia="Palatino Linotype" w:hAnsi="Palatino Linotype" w:cs="Palatino Linotype"/>
        </w:rPr>
        <w:t xml:space="preserve"> emitido por la Dirección de Obras Públicas y Desarrollo Urbano de Tepetlaoxtoc mediante el cual se hace de cocimiento a</w:t>
      </w:r>
      <w:r w:rsidRPr="003D79E9">
        <w:rPr>
          <w:rFonts w:ascii="Palatino Linotype" w:eastAsia="Palatino Linotype" w:hAnsi="Palatino Linotype" w:cs="Palatino Linotype"/>
          <w:b/>
        </w:rPr>
        <w:t xml:space="preserve"> LA PARTE RECURRENTE </w:t>
      </w:r>
      <w:r w:rsidRPr="003D79E9">
        <w:rPr>
          <w:rFonts w:ascii="Palatino Linotype" w:eastAsia="Palatino Linotype" w:hAnsi="Palatino Linotype" w:cs="Palatino Linotype"/>
        </w:rPr>
        <w:t>que en lo relativo a las licencias de construcción, permisos o equivalentes, la información se encontraría disponible para su consulta en el IPOMEX del Ayuntamiento de Tepetlaoxtoc, y para que ella pudiera allegarse de la misma, la referida Unidad Administrativa plasmó el procedimiento que debería seguir para encontrar la información de su interés.</w:t>
      </w:r>
      <w:r w:rsidRPr="003D79E9">
        <w:rPr>
          <w:rFonts w:ascii="Palatino Linotype" w:eastAsia="Palatino Linotype" w:hAnsi="Palatino Linotype" w:cs="Palatino Linotype"/>
          <w:b/>
        </w:rPr>
        <w:t xml:space="preserve"> </w:t>
      </w:r>
    </w:p>
    <w:p w14:paraId="1FC18763" w14:textId="77777777" w:rsidR="007D3B84" w:rsidRPr="003D79E9" w:rsidRDefault="007D3B84">
      <w:pPr>
        <w:spacing w:line="360" w:lineRule="auto"/>
        <w:ind w:right="49"/>
      </w:pPr>
    </w:p>
    <w:p w14:paraId="5E73A705" w14:textId="77777777" w:rsidR="007D3B84" w:rsidRPr="003D79E9" w:rsidRDefault="00997F5B">
      <w:pPr>
        <w:spacing w:line="360" w:lineRule="auto"/>
        <w:ind w:right="49"/>
        <w:jc w:val="center"/>
        <w:rPr>
          <w:rFonts w:ascii="Palatino Linotype" w:eastAsia="Palatino Linotype" w:hAnsi="Palatino Linotype" w:cs="Palatino Linotype"/>
          <w:b/>
        </w:rPr>
      </w:pPr>
      <w:r w:rsidRPr="003D79E9">
        <w:rPr>
          <w:noProof/>
        </w:rPr>
        <w:drawing>
          <wp:inline distT="0" distB="0" distL="0" distR="0" wp14:anchorId="33AF8FC7" wp14:editId="712B9577">
            <wp:extent cx="3949700" cy="2187575"/>
            <wp:effectExtent l="0" t="0" r="0" b="0"/>
            <wp:docPr id="6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l="14596" t="21525" r="15025" b="9172"/>
                    <a:stretch>
                      <a:fillRect/>
                    </a:stretch>
                  </pic:blipFill>
                  <pic:spPr>
                    <a:xfrm>
                      <a:off x="0" y="0"/>
                      <a:ext cx="3949700" cy="2187575"/>
                    </a:xfrm>
                    <a:prstGeom prst="rect">
                      <a:avLst/>
                    </a:prstGeom>
                    <a:ln/>
                  </pic:spPr>
                </pic:pic>
              </a:graphicData>
            </a:graphic>
          </wp:inline>
        </w:drawing>
      </w:r>
    </w:p>
    <w:p w14:paraId="15DB64A7" w14:textId="77777777" w:rsidR="007D3B84" w:rsidRPr="003D79E9" w:rsidRDefault="007D3B84">
      <w:pPr>
        <w:spacing w:line="360" w:lineRule="auto"/>
        <w:ind w:right="49"/>
        <w:jc w:val="center"/>
        <w:rPr>
          <w:rFonts w:ascii="Palatino Linotype" w:eastAsia="Palatino Linotype" w:hAnsi="Palatino Linotype" w:cs="Palatino Linotype"/>
          <w:b/>
        </w:rPr>
      </w:pPr>
    </w:p>
    <w:p w14:paraId="1CB11B7C" w14:textId="77777777" w:rsidR="007D3B84" w:rsidRPr="003D79E9" w:rsidRDefault="00997F5B">
      <w:pPr>
        <w:widowControl w:val="0"/>
        <w:spacing w:line="360" w:lineRule="auto"/>
        <w:jc w:val="both"/>
        <w:rPr>
          <w:rFonts w:ascii="Palatino Linotype" w:eastAsia="Palatino Linotype" w:hAnsi="Palatino Linotype" w:cs="Palatino Linotype"/>
        </w:rPr>
      </w:pPr>
      <w:r w:rsidRPr="003D79E9">
        <w:rPr>
          <w:rFonts w:ascii="Palatino Linotype" w:eastAsia="Palatino Linotype" w:hAnsi="Palatino Linotype" w:cs="Palatino Linotype"/>
          <w:b/>
        </w:rPr>
        <w:t>7. Ampliación del plazo para emitir resolución.</w:t>
      </w:r>
      <w:r w:rsidRPr="003D79E9">
        <w:rPr>
          <w:rFonts w:ascii="Palatino Linotype" w:eastAsia="Palatino Linotype" w:hAnsi="Palatino Linotype" w:cs="Palatino Linotype"/>
        </w:rPr>
        <w:t xml:space="preserve"> El </w:t>
      </w:r>
      <w:r w:rsidRPr="003D79E9">
        <w:rPr>
          <w:rFonts w:ascii="Palatino Linotype" w:eastAsia="Palatino Linotype" w:hAnsi="Palatino Linotype" w:cs="Palatino Linotype"/>
          <w:b/>
        </w:rPr>
        <w:t>doce de septiembre de dos mil veintitrés,</w:t>
      </w:r>
      <w:r w:rsidRPr="003D79E9">
        <w:rPr>
          <w:rFonts w:ascii="Palatino Linotype" w:eastAsia="Palatino Linotype" w:hAnsi="Palatino Linotype" w:cs="Palatino Linotype"/>
        </w:rPr>
        <w:t xml:space="preserve"> fue cuando este Instituto de Transparencia, Acceso a la Información Pública y Protección de Datos Personales del Estado de México y Municipios, con fundamento en el artículo 181, párrafo tercero, de la Ley de Transparencia y Acceso a la Información Pública del Estado de México y Municipios, determinó ampliar el plazo para emitir la presente resolución.</w:t>
      </w:r>
    </w:p>
    <w:p w14:paraId="51781C18" w14:textId="77777777" w:rsidR="007D3B84" w:rsidRPr="003D79E9" w:rsidRDefault="007D3B84">
      <w:pPr>
        <w:widowControl w:val="0"/>
        <w:spacing w:line="360" w:lineRule="auto"/>
        <w:jc w:val="both"/>
        <w:rPr>
          <w:rFonts w:ascii="Palatino Linotype" w:eastAsia="Palatino Linotype" w:hAnsi="Palatino Linotype" w:cs="Palatino Linotype"/>
        </w:rPr>
      </w:pPr>
    </w:p>
    <w:p w14:paraId="07DA9977" w14:textId="77777777" w:rsidR="007D3B84" w:rsidRPr="003D79E9" w:rsidRDefault="00997F5B">
      <w:pPr>
        <w:widowControl w:val="0"/>
        <w:spacing w:line="360" w:lineRule="auto"/>
        <w:jc w:val="both"/>
        <w:rPr>
          <w:rFonts w:ascii="Palatino Linotype" w:eastAsia="Palatino Linotype" w:hAnsi="Palatino Linotype" w:cs="Palatino Linotype"/>
        </w:rPr>
      </w:pPr>
      <w:r w:rsidRPr="003D79E9">
        <w:rPr>
          <w:rFonts w:ascii="Palatino Linotype" w:eastAsia="Palatino Linotype" w:hAnsi="Palatino Linotype" w:cs="Palatino Linotype"/>
        </w:rPr>
        <w:t xml:space="preserve">Este organismo garante no pasa por alto justificar, que el plazo para emitir la </w:t>
      </w:r>
      <w:r w:rsidRPr="003D79E9">
        <w:rPr>
          <w:rFonts w:ascii="Palatino Linotype" w:eastAsia="Palatino Linotype" w:hAnsi="Palatino Linotype" w:cs="Palatino Linotype"/>
        </w:rPr>
        <w:lastRenderedPageBreak/>
        <w:t>resolución en el presente asunto encuentra justificación en el alto número de recursos de revisión recibidos dentro del año dos mil veintidós, que, en comparación con los recibidos el año dos mil veintiuno, incrementó aproximadamente un 300%, circunstancia atípica que ha rebasado las capacidades técnicas y humanas del personal encargado de la proyección de las resoluciones a dichos medios de impugnación.</w:t>
      </w:r>
    </w:p>
    <w:p w14:paraId="683E2E6A" w14:textId="77777777" w:rsidR="007D3B84" w:rsidRPr="003D79E9" w:rsidRDefault="007D3B84">
      <w:pPr>
        <w:widowControl w:val="0"/>
        <w:spacing w:line="360" w:lineRule="auto"/>
        <w:jc w:val="both"/>
        <w:rPr>
          <w:rFonts w:ascii="Palatino Linotype" w:eastAsia="Palatino Linotype" w:hAnsi="Palatino Linotype" w:cs="Palatino Linotype"/>
        </w:rPr>
      </w:pPr>
    </w:p>
    <w:p w14:paraId="34877D96" w14:textId="77777777" w:rsidR="007D3B84" w:rsidRPr="003D79E9" w:rsidRDefault="00997F5B">
      <w:pPr>
        <w:widowControl w:val="0"/>
        <w:spacing w:line="360" w:lineRule="auto"/>
        <w:jc w:val="both"/>
        <w:rPr>
          <w:rFonts w:ascii="Palatino Linotype" w:eastAsia="Palatino Linotype" w:hAnsi="Palatino Linotype" w:cs="Palatino Linotype"/>
        </w:rPr>
      </w:pPr>
      <w:r w:rsidRPr="003D79E9">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4CE9BE9B" w14:textId="77777777" w:rsidR="007D3B84" w:rsidRPr="003D79E9" w:rsidRDefault="007D3B84">
      <w:pPr>
        <w:widowControl w:val="0"/>
        <w:spacing w:line="360" w:lineRule="auto"/>
        <w:jc w:val="both"/>
        <w:rPr>
          <w:rFonts w:ascii="Palatino Linotype" w:eastAsia="Palatino Linotype" w:hAnsi="Palatino Linotype" w:cs="Palatino Linotype"/>
        </w:rPr>
      </w:pPr>
    </w:p>
    <w:p w14:paraId="3E42155A" w14:textId="77777777" w:rsidR="007D3B84" w:rsidRPr="003D79E9" w:rsidRDefault="00997F5B">
      <w:pPr>
        <w:widowControl w:val="0"/>
        <w:spacing w:line="360" w:lineRule="auto"/>
        <w:jc w:val="both"/>
        <w:rPr>
          <w:rFonts w:ascii="Palatino Linotype" w:eastAsia="Palatino Linotype" w:hAnsi="Palatino Linotype" w:cs="Palatino Linotype"/>
        </w:rPr>
      </w:pPr>
      <w:r w:rsidRPr="003D79E9">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839FDC2" w14:textId="77777777" w:rsidR="007D3B84" w:rsidRPr="003D79E9" w:rsidRDefault="007D3B84">
      <w:pPr>
        <w:widowControl w:val="0"/>
        <w:spacing w:line="360" w:lineRule="auto"/>
        <w:jc w:val="both"/>
        <w:rPr>
          <w:rFonts w:ascii="Palatino Linotype" w:eastAsia="Palatino Linotype" w:hAnsi="Palatino Linotype" w:cs="Palatino Linotype"/>
        </w:rPr>
      </w:pPr>
    </w:p>
    <w:p w14:paraId="33C8A9B5" w14:textId="77777777" w:rsidR="007D3B84" w:rsidRPr="003D79E9" w:rsidRDefault="00997F5B">
      <w:pPr>
        <w:widowControl w:val="0"/>
        <w:spacing w:line="360" w:lineRule="auto"/>
        <w:jc w:val="both"/>
        <w:rPr>
          <w:rFonts w:ascii="Palatino Linotype" w:eastAsia="Palatino Linotype" w:hAnsi="Palatino Linotype" w:cs="Palatino Linotype"/>
        </w:rPr>
      </w:pPr>
      <w:r w:rsidRPr="003D79E9">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423615E" w14:textId="77777777" w:rsidR="007D3B84" w:rsidRPr="003D79E9" w:rsidRDefault="007D3B84">
      <w:pPr>
        <w:widowControl w:val="0"/>
        <w:spacing w:line="360" w:lineRule="auto"/>
        <w:jc w:val="both"/>
        <w:rPr>
          <w:rFonts w:ascii="Palatino Linotype" w:eastAsia="Palatino Linotype" w:hAnsi="Palatino Linotype" w:cs="Palatino Linotype"/>
        </w:rPr>
      </w:pPr>
    </w:p>
    <w:p w14:paraId="4C5B1A1B" w14:textId="77777777" w:rsidR="007D3B84" w:rsidRPr="003D79E9" w:rsidRDefault="00997F5B">
      <w:pPr>
        <w:widowControl w:val="0"/>
        <w:spacing w:line="360" w:lineRule="auto"/>
        <w:jc w:val="both"/>
        <w:rPr>
          <w:rFonts w:ascii="Palatino Linotype" w:eastAsia="Palatino Linotype" w:hAnsi="Palatino Linotype" w:cs="Palatino Linotype"/>
        </w:rPr>
      </w:pPr>
      <w:r w:rsidRPr="003D79E9">
        <w:rPr>
          <w:rFonts w:ascii="Palatino Linotype" w:eastAsia="Palatino Linotype" w:hAnsi="Palatino Linotype" w:cs="Palatino Linotype"/>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5E05582C" w14:textId="77777777" w:rsidR="007D3B84" w:rsidRPr="003D79E9" w:rsidRDefault="007D3B84">
      <w:pPr>
        <w:widowControl w:val="0"/>
        <w:spacing w:line="360" w:lineRule="auto"/>
        <w:jc w:val="both"/>
        <w:rPr>
          <w:rFonts w:ascii="Palatino Linotype" w:eastAsia="Palatino Linotype" w:hAnsi="Palatino Linotype" w:cs="Palatino Linotype"/>
        </w:rPr>
      </w:pPr>
    </w:p>
    <w:p w14:paraId="0E146C13" w14:textId="77777777" w:rsidR="007D3B84" w:rsidRPr="003D79E9" w:rsidRDefault="00997F5B">
      <w:pPr>
        <w:widowControl w:val="0"/>
        <w:numPr>
          <w:ilvl w:val="0"/>
          <w:numId w:val="6"/>
        </w:numPr>
        <w:spacing w:line="360" w:lineRule="auto"/>
        <w:jc w:val="both"/>
        <w:rPr>
          <w:rFonts w:ascii="Palatino Linotype" w:eastAsia="Palatino Linotype" w:hAnsi="Palatino Linotype" w:cs="Palatino Linotype"/>
        </w:rPr>
      </w:pPr>
      <w:r w:rsidRPr="003D79E9">
        <w:rPr>
          <w:rFonts w:ascii="Palatino Linotype" w:eastAsia="Palatino Linotype" w:hAnsi="Palatino Linotype" w:cs="Palatino Linotype"/>
          <w:b/>
        </w:rPr>
        <w:t xml:space="preserve">Complejidad del Asunto: </w:t>
      </w:r>
      <w:r w:rsidRPr="003D79E9">
        <w:rPr>
          <w:rFonts w:ascii="Palatino Linotype" w:eastAsia="Palatino Linotype" w:hAnsi="Palatino Linotype" w:cs="Palatino Linotype"/>
        </w:rPr>
        <w:t xml:space="preserve">La complejidad de la prueba, la pluralidad de sujetos procesales, el tiempo transcurrido, las características y contexto del recurso. </w:t>
      </w:r>
    </w:p>
    <w:p w14:paraId="4082D172" w14:textId="77777777" w:rsidR="007D3B84" w:rsidRPr="003D79E9" w:rsidRDefault="00997F5B">
      <w:pPr>
        <w:widowControl w:val="0"/>
        <w:numPr>
          <w:ilvl w:val="0"/>
          <w:numId w:val="6"/>
        </w:numPr>
        <w:spacing w:line="360" w:lineRule="auto"/>
        <w:jc w:val="both"/>
        <w:rPr>
          <w:rFonts w:ascii="Palatino Linotype" w:eastAsia="Palatino Linotype" w:hAnsi="Palatino Linotype" w:cs="Palatino Linotype"/>
        </w:rPr>
      </w:pPr>
      <w:r w:rsidRPr="003D79E9">
        <w:rPr>
          <w:rFonts w:ascii="Palatino Linotype" w:eastAsia="Palatino Linotype" w:hAnsi="Palatino Linotype" w:cs="Palatino Linotype"/>
          <w:b/>
        </w:rPr>
        <w:t>Actividad Procesal del interesado:</w:t>
      </w:r>
      <w:r w:rsidRPr="003D79E9">
        <w:rPr>
          <w:rFonts w:ascii="Palatino Linotype" w:eastAsia="Palatino Linotype" w:hAnsi="Palatino Linotype" w:cs="Palatino Linotype"/>
        </w:rPr>
        <w:t xml:space="preserve"> Acciones u omisiones del interesado.</w:t>
      </w:r>
    </w:p>
    <w:p w14:paraId="75A9D342" w14:textId="77777777" w:rsidR="007D3B84" w:rsidRPr="003D79E9" w:rsidRDefault="00997F5B">
      <w:pPr>
        <w:widowControl w:val="0"/>
        <w:numPr>
          <w:ilvl w:val="0"/>
          <w:numId w:val="6"/>
        </w:numPr>
        <w:spacing w:line="360" w:lineRule="auto"/>
        <w:jc w:val="both"/>
        <w:rPr>
          <w:rFonts w:ascii="Palatino Linotype" w:eastAsia="Palatino Linotype" w:hAnsi="Palatino Linotype" w:cs="Palatino Linotype"/>
        </w:rPr>
      </w:pPr>
      <w:r w:rsidRPr="003D79E9">
        <w:rPr>
          <w:rFonts w:ascii="Palatino Linotype" w:eastAsia="Palatino Linotype" w:hAnsi="Palatino Linotype" w:cs="Palatino Linotype"/>
          <w:b/>
        </w:rPr>
        <w:t>Conducta de la Autoridad:</w:t>
      </w:r>
      <w:r w:rsidRPr="003D79E9">
        <w:rPr>
          <w:rFonts w:ascii="Palatino Linotype" w:eastAsia="Palatino Linotype" w:hAnsi="Palatino Linotype" w:cs="Palatino Linotype"/>
        </w:rPr>
        <w:t xml:space="preserve"> Las Acciones u omisiones realizadas en el procedimiento. Así como si la autoridad actuó con la debida diligencia.</w:t>
      </w:r>
    </w:p>
    <w:p w14:paraId="0F1A8ACF" w14:textId="77777777" w:rsidR="007D3B84" w:rsidRPr="003D79E9" w:rsidRDefault="00997F5B">
      <w:pPr>
        <w:widowControl w:val="0"/>
        <w:numPr>
          <w:ilvl w:val="0"/>
          <w:numId w:val="6"/>
        </w:numPr>
        <w:spacing w:line="360" w:lineRule="auto"/>
        <w:jc w:val="both"/>
        <w:rPr>
          <w:rFonts w:ascii="Palatino Linotype" w:eastAsia="Palatino Linotype" w:hAnsi="Palatino Linotype" w:cs="Palatino Linotype"/>
        </w:rPr>
      </w:pPr>
      <w:r w:rsidRPr="003D79E9">
        <w:rPr>
          <w:rFonts w:ascii="Palatino Linotype" w:eastAsia="Palatino Linotype" w:hAnsi="Palatino Linotype" w:cs="Palatino Linotype"/>
          <w:b/>
        </w:rPr>
        <w:t>La afectación generada en la situación jurídica de la persona involucrada en el proceso:</w:t>
      </w:r>
      <w:r w:rsidRPr="003D79E9">
        <w:rPr>
          <w:rFonts w:ascii="Palatino Linotype" w:eastAsia="Palatino Linotype" w:hAnsi="Palatino Linotype" w:cs="Palatino Linotype"/>
        </w:rPr>
        <w:t xml:space="preserve"> Violación a sus derechos humanos.</w:t>
      </w:r>
    </w:p>
    <w:p w14:paraId="084BD62F" w14:textId="77777777" w:rsidR="007D3B84" w:rsidRPr="003D79E9" w:rsidRDefault="007D3B84">
      <w:pPr>
        <w:widowControl w:val="0"/>
        <w:spacing w:line="360" w:lineRule="auto"/>
        <w:jc w:val="both"/>
        <w:rPr>
          <w:rFonts w:ascii="Palatino Linotype" w:eastAsia="Palatino Linotype" w:hAnsi="Palatino Linotype" w:cs="Palatino Linotype"/>
        </w:rPr>
      </w:pPr>
    </w:p>
    <w:p w14:paraId="60647847" w14:textId="77777777" w:rsidR="007D3B84" w:rsidRPr="003D79E9" w:rsidRDefault="00997F5B">
      <w:pPr>
        <w:widowControl w:val="0"/>
        <w:spacing w:line="360" w:lineRule="auto"/>
        <w:jc w:val="both"/>
        <w:rPr>
          <w:rFonts w:ascii="Palatino Linotype" w:eastAsia="Palatino Linotype" w:hAnsi="Palatino Linotype" w:cs="Palatino Linotype"/>
        </w:rPr>
      </w:pPr>
      <w:r w:rsidRPr="003D79E9">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9672645" w14:textId="77777777" w:rsidR="007D3B84" w:rsidRPr="003D79E9" w:rsidRDefault="007D3B84">
      <w:pPr>
        <w:widowControl w:val="0"/>
        <w:spacing w:line="360" w:lineRule="auto"/>
        <w:jc w:val="both"/>
        <w:rPr>
          <w:rFonts w:ascii="Palatino Linotype" w:eastAsia="Palatino Linotype" w:hAnsi="Palatino Linotype" w:cs="Palatino Linotype"/>
        </w:rPr>
      </w:pPr>
    </w:p>
    <w:p w14:paraId="5533DCD0" w14:textId="77777777" w:rsidR="007D3B84" w:rsidRPr="003D79E9" w:rsidRDefault="00997F5B">
      <w:pPr>
        <w:widowControl w:val="0"/>
        <w:spacing w:line="360" w:lineRule="auto"/>
        <w:jc w:val="both"/>
        <w:rPr>
          <w:rFonts w:ascii="Palatino Linotype" w:eastAsia="Palatino Linotype" w:hAnsi="Palatino Linotype" w:cs="Palatino Linotype"/>
        </w:rPr>
      </w:pPr>
      <w:r w:rsidRPr="003D79E9">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3D79E9">
        <w:rPr>
          <w:rFonts w:ascii="Palatino Linotype" w:eastAsia="Palatino Linotype" w:hAnsi="Palatino Linotype" w:cs="Palatino Linotype"/>
          <w:b/>
          <w:i/>
        </w:rPr>
        <w:t xml:space="preserve">“TÉRMINOS PROCESALES. PARA DETERMINAR SI UN FUNCIONARIO JUDICIAL ACTUÓ INDEBIDAMENTE POR NO RESPETARLOS SE DEBE ATENDER AL </w:t>
      </w:r>
      <w:r w:rsidRPr="003D79E9">
        <w:rPr>
          <w:rFonts w:ascii="Palatino Linotype" w:eastAsia="Palatino Linotype" w:hAnsi="Palatino Linotype" w:cs="Palatino Linotype"/>
          <w:b/>
          <w:i/>
        </w:rPr>
        <w:lastRenderedPageBreak/>
        <w:t>PRESUPUESTO QUE CONSIDERÓ EL LEGISLADOR AL FIJARLOS Y LAS CARACTERÍSTICAS DEL CASO.”</w:t>
      </w:r>
      <w:r w:rsidRPr="003D79E9">
        <w:rPr>
          <w:rFonts w:ascii="Palatino Linotype" w:eastAsia="Palatino Linotype" w:hAnsi="Palatino Linotype" w:cs="Palatino Linotype"/>
          <w:b/>
        </w:rPr>
        <w:t>,</w:t>
      </w:r>
      <w:r w:rsidRPr="003D79E9">
        <w:rPr>
          <w:rFonts w:ascii="Palatino Linotype" w:eastAsia="Palatino Linotype" w:hAnsi="Palatino Linotype" w:cs="Palatino Linotype"/>
        </w:rPr>
        <w:t xml:space="preserve"> visible en la Gaceta del Seminario Judicial de la Federación con el registro digital 205635.</w:t>
      </w:r>
    </w:p>
    <w:p w14:paraId="41AAF6CC" w14:textId="77777777" w:rsidR="007D3B84" w:rsidRPr="003D79E9" w:rsidRDefault="007D3B84">
      <w:pPr>
        <w:widowControl w:val="0"/>
        <w:spacing w:line="360" w:lineRule="auto"/>
        <w:jc w:val="both"/>
        <w:rPr>
          <w:rFonts w:ascii="Palatino Linotype" w:eastAsia="Palatino Linotype" w:hAnsi="Palatino Linotype" w:cs="Palatino Linotype"/>
        </w:rPr>
      </w:pPr>
    </w:p>
    <w:p w14:paraId="56CAC4C7" w14:textId="77777777" w:rsidR="007D3B84" w:rsidRPr="003D79E9" w:rsidRDefault="00997F5B">
      <w:pPr>
        <w:widowControl w:val="0"/>
        <w:spacing w:line="360" w:lineRule="auto"/>
        <w:jc w:val="both"/>
        <w:rPr>
          <w:rFonts w:ascii="Palatino Linotype" w:eastAsia="Palatino Linotype" w:hAnsi="Palatino Linotype" w:cs="Palatino Linotype"/>
        </w:rPr>
      </w:pPr>
      <w:r w:rsidRPr="003D79E9">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BEBE9E0" w14:textId="77777777" w:rsidR="007D3B84" w:rsidRPr="003D79E9" w:rsidRDefault="007D3B84">
      <w:pPr>
        <w:widowControl w:val="0"/>
        <w:spacing w:line="360" w:lineRule="auto"/>
        <w:jc w:val="both"/>
        <w:rPr>
          <w:rFonts w:ascii="Palatino Linotype" w:eastAsia="Palatino Linotype" w:hAnsi="Palatino Linotype" w:cs="Palatino Linotype"/>
        </w:rPr>
      </w:pPr>
    </w:p>
    <w:p w14:paraId="6477F936" w14:textId="77777777" w:rsidR="007D3B84" w:rsidRPr="003D79E9" w:rsidRDefault="00997F5B">
      <w:pPr>
        <w:widowControl w:val="0"/>
        <w:spacing w:line="360" w:lineRule="auto"/>
        <w:jc w:val="both"/>
        <w:rPr>
          <w:rFonts w:ascii="Palatino Linotype" w:eastAsia="Palatino Linotype" w:hAnsi="Palatino Linotype" w:cs="Palatino Linotype"/>
        </w:rPr>
      </w:pPr>
      <w:r w:rsidRPr="003D79E9">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69A0675A" w14:textId="77777777" w:rsidR="007D3B84" w:rsidRPr="003D79E9" w:rsidRDefault="007D3B84">
      <w:pPr>
        <w:widowControl w:val="0"/>
        <w:spacing w:line="360" w:lineRule="auto"/>
        <w:jc w:val="both"/>
        <w:rPr>
          <w:rFonts w:ascii="Palatino Linotype" w:eastAsia="Palatino Linotype" w:hAnsi="Palatino Linotype" w:cs="Palatino Linotype"/>
        </w:rPr>
      </w:pPr>
    </w:p>
    <w:p w14:paraId="49A9E6A0" w14:textId="77777777" w:rsidR="007D3B84" w:rsidRPr="003D79E9" w:rsidRDefault="00997F5B">
      <w:pPr>
        <w:widowControl w:val="0"/>
        <w:spacing w:line="360" w:lineRule="auto"/>
        <w:jc w:val="both"/>
        <w:rPr>
          <w:rFonts w:ascii="Palatino Linotype" w:eastAsia="Palatino Linotype" w:hAnsi="Palatino Linotype" w:cs="Palatino Linotype"/>
        </w:rPr>
      </w:pPr>
      <w:r w:rsidRPr="003D79E9">
        <w:rPr>
          <w:rFonts w:ascii="Palatino Linotype" w:eastAsia="Palatino Linotype" w:hAnsi="Palatino Linotype" w:cs="Palatino Linotype"/>
          <w:b/>
          <w:i/>
        </w:rPr>
        <w:t>“PLAZO RAZONABLE PARA RESOLVER. DIMENSIÓN Y EFECTOS DE ESTE CONCEPTO CUANDO SE ADUCE EXCESIVA CARGA DE TRABAJO.”</w:t>
      </w:r>
      <w:r w:rsidRPr="003D79E9">
        <w:rPr>
          <w:rFonts w:ascii="Palatino Linotype" w:eastAsia="Palatino Linotype" w:hAnsi="Palatino Linotype" w:cs="Palatino Linotype"/>
        </w:rPr>
        <w:t xml:space="preserve"> consultable en el Seminario Judicial de la Federación y su gaceta, con el registro digital 2002351.</w:t>
      </w:r>
    </w:p>
    <w:p w14:paraId="1601566E" w14:textId="77777777" w:rsidR="007D3B84" w:rsidRPr="003D79E9" w:rsidRDefault="007D3B84">
      <w:pPr>
        <w:widowControl w:val="0"/>
        <w:spacing w:line="360" w:lineRule="auto"/>
        <w:jc w:val="both"/>
        <w:rPr>
          <w:rFonts w:ascii="Palatino Linotype" w:eastAsia="Palatino Linotype" w:hAnsi="Palatino Linotype" w:cs="Palatino Linotype"/>
        </w:rPr>
      </w:pPr>
    </w:p>
    <w:p w14:paraId="4C5D6651" w14:textId="77777777" w:rsidR="007D3B84" w:rsidRPr="003D79E9" w:rsidRDefault="00997F5B">
      <w:pPr>
        <w:widowControl w:val="0"/>
        <w:spacing w:line="360" w:lineRule="auto"/>
        <w:jc w:val="both"/>
        <w:rPr>
          <w:rFonts w:ascii="Palatino Linotype" w:eastAsia="Palatino Linotype" w:hAnsi="Palatino Linotype" w:cs="Palatino Linotype"/>
        </w:rPr>
      </w:pPr>
      <w:r w:rsidRPr="003D79E9">
        <w:rPr>
          <w:rFonts w:ascii="Palatino Linotype" w:eastAsia="Palatino Linotype" w:hAnsi="Palatino Linotype" w:cs="Palatino Linotype"/>
          <w:b/>
          <w:i/>
        </w:rPr>
        <w:lastRenderedPageBreak/>
        <w:t>“PLAZO RAZONABLE PARA RESOLVER. CONCEPTO Y ELEMENTOS QUE LO INTEGRAN A LA LUZ DEL DERECHO INTERNACIONAL DE LOS DERECHOS HUMANOS.”</w:t>
      </w:r>
      <w:r w:rsidRPr="003D79E9">
        <w:rPr>
          <w:rFonts w:ascii="Palatino Linotype" w:eastAsia="Palatino Linotype" w:hAnsi="Palatino Linotype" w:cs="Palatino Linotype"/>
          <w:b/>
        </w:rPr>
        <w:t>,</w:t>
      </w:r>
      <w:r w:rsidRPr="003D79E9">
        <w:rPr>
          <w:rFonts w:ascii="Palatino Linotype" w:eastAsia="Palatino Linotype" w:hAnsi="Palatino Linotype" w:cs="Palatino Linotype"/>
        </w:rPr>
        <w:t xml:space="preserve"> visible en el Seminario Judicial de la Federación y su gaceta, con el registro digital 2002350.</w:t>
      </w:r>
    </w:p>
    <w:p w14:paraId="362B1FA5" w14:textId="77777777" w:rsidR="007D3B84" w:rsidRPr="003D79E9" w:rsidRDefault="007D3B84">
      <w:pPr>
        <w:widowControl w:val="0"/>
        <w:spacing w:line="360" w:lineRule="auto"/>
        <w:jc w:val="both"/>
        <w:rPr>
          <w:rFonts w:ascii="Palatino Linotype" w:eastAsia="Palatino Linotype" w:hAnsi="Palatino Linotype" w:cs="Palatino Linotype"/>
        </w:rPr>
      </w:pPr>
    </w:p>
    <w:p w14:paraId="2F69DE33" w14:textId="77777777" w:rsidR="007D3B84" w:rsidRPr="003D79E9" w:rsidRDefault="00997F5B">
      <w:pPr>
        <w:widowControl w:val="0"/>
        <w:spacing w:line="360" w:lineRule="auto"/>
        <w:jc w:val="both"/>
        <w:rPr>
          <w:rFonts w:ascii="Palatino Linotype" w:eastAsia="Palatino Linotype" w:hAnsi="Palatino Linotype" w:cs="Palatino Linotype"/>
        </w:rPr>
      </w:pPr>
      <w:r w:rsidRPr="003D79E9">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0B7E1B87" w14:textId="77777777" w:rsidR="007D3B84" w:rsidRPr="003D79E9" w:rsidRDefault="007D3B84">
      <w:pPr>
        <w:widowControl w:val="0"/>
        <w:spacing w:line="360" w:lineRule="auto"/>
        <w:jc w:val="both"/>
        <w:rPr>
          <w:rFonts w:ascii="Palatino Linotype" w:eastAsia="Palatino Linotype" w:hAnsi="Palatino Linotype" w:cs="Palatino Linotype"/>
        </w:rPr>
      </w:pPr>
    </w:p>
    <w:p w14:paraId="7FF2CB14" w14:textId="77777777" w:rsidR="007D3B84" w:rsidRPr="003D79E9" w:rsidRDefault="00997F5B">
      <w:pPr>
        <w:spacing w:line="360" w:lineRule="auto"/>
        <w:jc w:val="both"/>
        <w:rPr>
          <w:rFonts w:ascii="Palatino Linotype" w:eastAsia="Palatino Linotype" w:hAnsi="Palatino Linotype" w:cs="Palatino Linotype"/>
        </w:rPr>
      </w:pPr>
      <w:r w:rsidRPr="003D79E9">
        <w:rPr>
          <w:rFonts w:ascii="Palatino Linotype" w:eastAsia="Palatino Linotype" w:hAnsi="Palatino Linotype" w:cs="Palatino Linotype"/>
          <w:b/>
        </w:rPr>
        <w:t xml:space="preserve">8. Cierre de instrucción. </w:t>
      </w:r>
      <w:r w:rsidRPr="003D79E9">
        <w:rPr>
          <w:rFonts w:ascii="Palatino Linotype" w:eastAsia="Palatino Linotype" w:hAnsi="Palatino Linotype" w:cs="Palatino Linotype"/>
        </w:rPr>
        <w:t>Una vez transcurrido el periodo otorgado a las partes para realizar sus manifestaciones y no habiendo documentos que integrar al expediente, con fecha</w:t>
      </w:r>
      <w:r w:rsidRPr="003D79E9">
        <w:rPr>
          <w:rFonts w:ascii="Palatino Linotype" w:eastAsia="Palatino Linotype" w:hAnsi="Palatino Linotype" w:cs="Palatino Linotype"/>
          <w:b/>
        </w:rPr>
        <w:t xml:space="preserve"> veintisiete de septiembre de dos mil veintitrés</w:t>
      </w:r>
      <w:r w:rsidRPr="003D79E9">
        <w:rPr>
          <w:rFonts w:ascii="Palatino Linotype" w:eastAsia="Palatino Linotype" w:hAnsi="Palatino Linotype" w:cs="Palatino Linotype"/>
        </w:rPr>
        <w:t xml:space="preserve">, la </w:t>
      </w:r>
      <w:r w:rsidRPr="003D79E9">
        <w:rPr>
          <w:rFonts w:ascii="Palatino Linotype" w:eastAsia="Palatino Linotype" w:hAnsi="Palatino Linotype" w:cs="Palatino Linotype"/>
          <w:b/>
        </w:rPr>
        <w:t>Comisionada Ponente</w:t>
      </w:r>
      <w:r w:rsidRPr="003D79E9">
        <w:rPr>
          <w:rFonts w:ascii="Palatino Linotype" w:eastAsia="Palatino Linotype" w:hAnsi="Palatino Linotype" w:cs="Palatino Linotype"/>
        </w:rPr>
        <w:t xml:space="preserve"> determinó el cierre de instrucción en términos de la fracción VI del artículo 185 de la Ley de Transparencia y Acceso a la Información Pública del Estado de México y Municipios.</w:t>
      </w:r>
    </w:p>
    <w:p w14:paraId="2065B195" w14:textId="77777777" w:rsidR="007D3B84" w:rsidRPr="003D79E9" w:rsidRDefault="007D3B84">
      <w:pPr>
        <w:spacing w:line="360" w:lineRule="auto"/>
        <w:jc w:val="both"/>
        <w:rPr>
          <w:rFonts w:ascii="Palatino Linotype" w:eastAsia="Palatino Linotype" w:hAnsi="Palatino Linotype" w:cs="Palatino Linotype"/>
          <w:b/>
        </w:rPr>
      </w:pPr>
    </w:p>
    <w:p w14:paraId="785A6995" w14:textId="77777777" w:rsidR="007D3B84" w:rsidRPr="003D79E9" w:rsidRDefault="00997F5B">
      <w:pPr>
        <w:spacing w:line="360" w:lineRule="auto"/>
        <w:jc w:val="both"/>
        <w:rPr>
          <w:rFonts w:ascii="Palatino Linotype" w:eastAsia="Palatino Linotype" w:hAnsi="Palatino Linotype" w:cs="Palatino Linotype"/>
        </w:rPr>
      </w:pPr>
      <w:r w:rsidRPr="003D79E9">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y</w:t>
      </w:r>
    </w:p>
    <w:p w14:paraId="3F916BC5" w14:textId="77777777" w:rsidR="007D3B84" w:rsidRPr="003D79E9" w:rsidRDefault="007D3B84">
      <w:pPr>
        <w:spacing w:line="360" w:lineRule="auto"/>
        <w:jc w:val="both"/>
        <w:rPr>
          <w:rFonts w:ascii="Palatino Linotype" w:eastAsia="Palatino Linotype" w:hAnsi="Palatino Linotype" w:cs="Palatino Linotype"/>
          <w:sz w:val="22"/>
          <w:szCs w:val="22"/>
        </w:rPr>
      </w:pPr>
    </w:p>
    <w:p w14:paraId="48E03B1C" w14:textId="77777777" w:rsidR="007D3B84" w:rsidRPr="003D79E9" w:rsidRDefault="00997F5B">
      <w:pPr>
        <w:widowControl w:val="0"/>
        <w:numPr>
          <w:ilvl w:val="0"/>
          <w:numId w:val="3"/>
        </w:numPr>
        <w:pBdr>
          <w:top w:val="nil"/>
          <w:left w:val="nil"/>
          <w:bottom w:val="nil"/>
          <w:right w:val="nil"/>
          <w:between w:val="nil"/>
        </w:pBdr>
        <w:spacing w:line="360" w:lineRule="auto"/>
        <w:jc w:val="center"/>
        <w:rPr>
          <w:rFonts w:ascii="Palatino Linotype" w:eastAsia="Palatino Linotype" w:hAnsi="Palatino Linotype" w:cs="Palatino Linotype"/>
          <w:b/>
        </w:rPr>
      </w:pPr>
      <w:r w:rsidRPr="003D79E9">
        <w:rPr>
          <w:rFonts w:ascii="Palatino Linotype" w:eastAsia="Palatino Linotype" w:hAnsi="Palatino Linotype" w:cs="Palatino Linotype"/>
          <w:b/>
        </w:rPr>
        <w:t>C O N S I D E R A N D O:</w:t>
      </w:r>
    </w:p>
    <w:p w14:paraId="5D487324" w14:textId="77777777" w:rsidR="007D3B84" w:rsidRPr="003D79E9" w:rsidRDefault="007D3B84">
      <w:pPr>
        <w:widowControl w:val="0"/>
        <w:pBdr>
          <w:top w:val="nil"/>
          <w:left w:val="nil"/>
          <w:bottom w:val="nil"/>
          <w:right w:val="nil"/>
          <w:between w:val="nil"/>
        </w:pBdr>
        <w:spacing w:line="360" w:lineRule="auto"/>
        <w:ind w:left="1080"/>
        <w:rPr>
          <w:rFonts w:ascii="Palatino Linotype" w:eastAsia="Palatino Linotype" w:hAnsi="Palatino Linotype" w:cs="Palatino Linotype"/>
          <w:b/>
        </w:rPr>
      </w:pPr>
    </w:p>
    <w:p w14:paraId="3F762157" w14:textId="77777777" w:rsidR="007D3B84" w:rsidRPr="003D79E9" w:rsidRDefault="00997F5B">
      <w:pPr>
        <w:spacing w:line="360" w:lineRule="auto"/>
        <w:jc w:val="both"/>
        <w:rPr>
          <w:rFonts w:ascii="Palatino Linotype" w:eastAsia="Palatino Linotype" w:hAnsi="Palatino Linotype" w:cs="Palatino Linotype"/>
        </w:rPr>
      </w:pPr>
      <w:r w:rsidRPr="003D79E9">
        <w:rPr>
          <w:rFonts w:ascii="Palatino Linotype" w:eastAsia="Palatino Linotype" w:hAnsi="Palatino Linotype" w:cs="Palatino Linotype"/>
          <w:b/>
        </w:rPr>
        <w:t>PRIMERO. COMPETENCIA.</w:t>
      </w:r>
      <w:r w:rsidRPr="003D79E9">
        <w:rPr>
          <w:rFonts w:ascii="Palatino Linotype" w:eastAsia="Palatino Linotype" w:hAnsi="Palatino Linotype" w:cs="Palatino Linotype"/>
        </w:rPr>
        <w:t xml:space="preserve"> El Instituto de Transparencia, Acceso a la Información Pública y Protección de Datos Personales del Estado de México y </w:t>
      </w:r>
      <w:r w:rsidRPr="003D79E9">
        <w:rPr>
          <w:rFonts w:ascii="Palatino Linotype" w:eastAsia="Palatino Linotype" w:hAnsi="Palatino Linotype" w:cs="Palatino Linotype"/>
        </w:rPr>
        <w:lastRenderedPageBreak/>
        <w:t xml:space="preserve">Municipios, es competente para conocer y resolver el presente recurso de revisión interpuesto por </w:t>
      </w:r>
      <w:r w:rsidRPr="003D79E9">
        <w:rPr>
          <w:rFonts w:ascii="Palatino Linotype" w:eastAsia="Palatino Linotype" w:hAnsi="Palatino Linotype" w:cs="Palatino Linotype"/>
          <w:b/>
        </w:rPr>
        <w:t>LA PARTE RECURRENTE</w:t>
      </w:r>
      <w:r w:rsidRPr="003D79E9">
        <w:rPr>
          <w:rFonts w:ascii="Palatino Linotype" w:eastAsia="Palatino Linotype" w:hAnsi="Palatino Linotype" w:cs="Palatino Linotype"/>
        </w:rPr>
        <w:t>,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31E9EAB6" w14:textId="77777777" w:rsidR="007D3B84" w:rsidRPr="003D79E9" w:rsidRDefault="007D3B84">
      <w:pPr>
        <w:spacing w:line="360" w:lineRule="auto"/>
        <w:jc w:val="both"/>
        <w:rPr>
          <w:rFonts w:ascii="Palatino Linotype" w:eastAsia="Palatino Linotype" w:hAnsi="Palatino Linotype" w:cs="Palatino Linotype"/>
        </w:rPr>
      </w:pPr>
    </w:p>
    <w:p w14:paraId="75DE155E" w14:textId="77777777" w:rsidR="007D3B84" w:rsidRPr="003D79E9" w:rsidRDefault="00997F5B">
      <w:pPr>
        <w:spacing w:line="360" w:lineRule="auto"/>
        <w:jc w:val="both"/>
        <w:rPr>
          <w:rFonts w:ascii="Palatino Linotype" w:eastAsia="Palatino Linotype" w:hAnsi="Palatino Linotype" w:cs="Palatino Linotype"/>
        </w:rPr>
      </w:pPr>
      <w:r w:rsidRPr="003D79E9">
        <w:rPr>
          <w:rFonts w:ascii="Palatino Linotype" w:eastAsia="Palatino Linotype" w:hAnsi="Palatino Linotype" w:cs="Palatino Linotype"/>
          <w:b/>
        </w:rPr>
        <w:t>SEGUNDO. OPORTUNIDAD Y PROCEDIBILIDAD DEL RECURSO DE REVISIÓN</w:t>
      </w:r>
      <w:r w:rsidRPr="003D79E9">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63E69B67" w14:textId="77777777" w:rsidR="007D3B84" w:rsidRPr="003D79E9" w:rsidRDefault="007D3B84">
      <w:pPr>
        <w:spacing w:line="360" w:lineRule="auto"/>
        <w:jc w:val="both"/>
        <w:rPr>
          <w:rFonts w:ascii="Palatino Linotype" w:eastAsia="Palatino Linotype" w:hAnsi="Palatino Linotype" w:cs="Palatino Linotype"/>
        </w:rPr>
      </w:pPr>
    </w:p>
    <w:p w14:paraId="20E499C2" w14:textId="77777777" w:rsidR="007D3B84" w:rsidRPr="003D79E9" w:rsidRDefault="00997F5B">
      <w:pPr>
        <w:spacing w:line="360" w:lineRule="auto"/>
        <w:jc w:val="both"/>
        <w:rPr>
          <w:rFonts w:ascii="Palatino Linotype" w:eastAsia="Palatino Linotype" w:hAnsi="Palatino Linotype" w:cs="Palatino Linotype"/>
        </w:rPr>
      </w:pPr>
      <w:r w:rsidRPr="003D79E9">
        <w:rPr>
          <w:rFonts w:ascii="Palatino Linotype" w:eastAsia="Palatino Linotype" w:hAnsi="Palatino Linotype" w:cs="Palatino Linotype"/>
        </w:rPr>
        <w:t xml:space="preserve">El recurso de revisión fue interpuesto dentro del plazo de quince días hábiles, previsto en el artículo 178 de la Ley de Transparencia, toda vez que </w:t>
      </w:r>
      <w:r w:rsidRPr="003D79E9">
        <w:rPr>
          <w:rFonts w:ascii="Palatino Linotype" w:eastAsia="Palatino Linotype" w:hAnsi="Palatino Linotype" w:cs="Palatino Linotype"/>
          <w:b/>
        </w:rPr>
        <w:t>EL SUJETO OBLIGADO</w:t>
      </w:r>
      <w:r w:rsidRPr="003D79E9">
        <w:rPr>
          <w:rFonts w:ascii="Palatino Linotype" w:eastAsia="Palatino Linotype" w:hAnsi="Palatino Linotype" w:cs="Palatino Linotype"/>
        </w:rPr>
        <w:t xml:space="preserve"> respondió a la solicitud de información el</w:t>
      </w:r>
      <w:r w:rsidRPr="003D79E9">
        <w:rPr>
          <w:rFonts w:ascii="Palatino Linotype" w:eastAsia="Palatino Linotype" w:hAnsi="Palatino Linotype" w:cs="Palatino Linotype"/>
          <w:b/>
        </w:rPr>
        <w:t xml:space="preserve"> treinta de enero de dos mil veintitrés, </w:t>
      </w:r>
      <w:r w:rsidRPr="003D79E9">
        <w:rPr>
          <w:rFonts w:ascii="Palatino Linotype" w:eastAsia="Palatino Linotype" w:hAnsi="Palatino Linotype" w:cs="Palatino Linotype"/>
        </w:rPr>
        <w:t xml:space="preserve">mientras que el recurso de revisión se interpuso el </w:t>
      </w:r>
      <w:r w:rsidRPr="003D79E9">
        <w:rPr>
          <w:rFonts w:ascii="Palatino Linotype" w:eastAsia="Palatino Linotype" w:hAnsi="Palatino Linotype" w:cs="Palatino Linotype"/>
          <w:b/>
        </w:rPr>
        <w:t>primero de febrero de dos mil veintitrés</w:t>
      </w:r>
      <w:r w:rsidRPr="003D79E9">
        <w:rPr>
          <w:rFonts w:ascii="Palatino Linotype" w:eastAsia="Palatino Linotype" w:hAnsi="Palatino Linotype" w:cs="Palatino Linotype"/>
        </w:rPr>
        <w:t xml:space="preserve">, esto es, al </w:t>
      </w:r>
      <w:r w:rsidRPr="003D79E9">
        <w:rPr>
          <w:rFonts w:ascii="Palatino Linotype" w:eastAsia="Palatino Linotype" w:hAnsi="Palatino Linotype" w:cs="Palatino Linotype"/>
          <w:b/>
        </w:rPr>
        <w:t>segundo día hábil</w:t>
      </w:r>
      <w:r w:rsidRPr="003D79E9">
        <w:rPr>
          <w:rFonts w:ascii="Palatino Linotype" w:eastAsia="Palatino Linotype" w:hAnsi="Palatino Linotype" w:cs="Palatino Linotype"/>
        </w:rPr>
        <w:t xml:space="preserve"> posterior en que tuvo conocimiento de la respuesta impugnada.</w:t>
      </w:r>
    </w:p>
    <w:p w14:paraId="7CEB6B0F" w14:textId="77777777" w:rsidR="007D3B84" w:rsidRPr="003D79E9" w:rsidRDefault="007D3B84">
      <w:pPr>
        <w:spacing w:line="360" w:lineRule="auto"/>
        <w:jc w:val="both"/>
        <w:rPr>
          <w:rFonts w:ascii="Palatino Linotype" w:eastAsia="Palatino Linotype" w:hAnsi="Palatino Linotype" w:cs="Palatino Linotype"/>
        </w:rPr>
      </w:pPr>
    </w:p>
    <w:p w14:paraId="6E771881" w14:textId="77777777" w:rsidR="007D3B84" w:rsidRPr="003D79E9" w:rsidRDefault="00997F5B">
      <w:pPr>
        <w:spacing w:line="360" w:lineRule="auto"/>
        <w:jc w:val="both"/>
        <w:rPr>
          <w:rFonts w:ascii="Palatino Linotype" w:eastAsia="Palatino Linotype" w:hAnsi="Palatino Linotype" w:cs="Palatino Linotype"/>
        </w:rPr>
      </w:pPr>
      <w:r w:rsidRPr="003D79E9">
        <w:rPr>
          <w:rFonts w:ascii="Palatino Linotype" w:eastAsia="Palatino Linotype" w:hAnsi="Palatino Linotype" w:cs="Palatino Linotype"/>
        </w:rPr>
        <w:lastRenderedPageBreak/>
        <w:t xml:space="preserve">Asimismo, por cuanto hace a la procedibilidad del recurso de revisión, es de suma importancia señalar </w:t>
      </w:r>
      <w:proofErr w:type="gramStart"/>
      <w:r w:rsidRPr="003D79E9">
        <w:rPr>
          <w:rFonts w:ascii="Palatino Linotype" w:eastAsia="Palatino Linotype" w:hAnsi="Palatino Linotype" w:cs="Palatino Linotype"/>
        </w:rPr>
        <w:t>que</w:t>
      </w:r>
      <w:proofErr w:type="gramEnd"/>
      <w:r w:rsidRPr="003D79E9">
        <w:rPr>
          <w:rFonts w:ascii="Palatino Linotype" w:eastAsia="Palatino Linotype" w:hAnsi="Palatino Linotype" w:cs="Palatino Linotype"/>
        </w:rPr>
        <w:t xml:space="preserve">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69F40904" w14:textId="77777777" w:rsidR="007D3B84" w:rsidRPr="003D79E9" w:rsidRDefault="007D3B84">
      <w:pPr>
        <w:spacing w:line="360" w:lineRule="auto"/>
        <w:jc w:val="both"/>
        <w:rPr>
          <w:rFonts w:ascii="Palatino Linotype" w:eastAsia="Palatino Linotype" w:hAnsi="Palatino Linotype" w:cs="Palatino Linotype"/>
        </w:rPr>
      </w:pPr>
    </w:p>
    <w:p w14:paraId="520ADDE8" w14:textId="77777777" w:rsidR="007D3B84" w:rsidRPr="003D79E9" w:rsidRDefault="00997F5B">
      <w:pPr>
        <w:spacing w:line="360" w:lineRule="auto"/>
        <w:jc w:val="both"/>
        <w:rPr>
          <w:rFonts w:ascii="Palatino Linotype" w:eastAsia="Palatino Linotype" w:hAnsi="Palatino Linotype" w:cs="Palatino Linotype"/>
        </w:rPr>
      </w:pPr>
      <w:r w:rsidRPr="003D79E9">
        <w:rPr>
          <w:rFonts w:ascii="Palatino Linotype" w:eastAsia="Palatino Linotype" w:hAnsi="Palatino Linotype" w:cs="Palatino Linotype"/>
        </w:rPr>
        <w:t xml:space="preserve">Finalmente, se advierte que resulta procedente la interposición del recurso, según lo manifestado por el recurrente en sus motivos de inconformidad, de acuerdo a las fracciones V y </w:t>
      </w:r>
      <w:proofErr w:type="gramStart"/>
      <w:r w:rsidRPr="003D79E9">
        <w:rPr>
          <w:rFonts w:ascii="Palatino Linotype" w:eastAsia="Palatino Linotype" w:hAnsi="Palatino Linotype" w:cs="Palatino Linotype"/>
        </w:rPr>
        <w:t>IX  del</w:t>
      </w:r>
      <w:proofErr w:type="gramEnd"/>
      <w:r w:rsidRPr="003D79E9">
        <w:rPr>
          <w:rFonts w:ascii="Palatino Linotype" w:eastAsia="Palatino Linotype" w:hAnsi="Palatino Linotype" w:cs="Palatino Linotype"/>
        </w:rPr>
        <w:t xml:space="preserve"> artículo 179 del ordenamiento legal citado, que a la letra dice: </w:t>
      </w:r>
    </w:p>
    <w:p w14:paraId="05EFE600" w14:textId="77777777" w:rsidR="007D3B84" w:rsidRPr="003D79E9" w:rsidRDefault="007D3B84">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5F5743DF" w14:textId="77777777" w:rsidR="007D3B84" w:rsidRPr="003D79E9" w:rsidRDefault="00997F5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b/>
          <w:i/>
          <w:sz w:val="22"/>
          <w:szCs w:val="22"/>
        </w:rPr>
        <w:t>Artículo 179.</w:t>
      </w:r>
      <w:r w:rsidRPr="003D79E9">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31D3B2DB" w14:textId="77777777" w:rsidR="007D3B84" w:rsidRPr="003D79E9" w:rsidRDefault="00997F5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w:t>
      </w:r>
    </w:p>
    <w:p w14:paraId="2181442B" w14:textId="77777777" w:rsidR="007D3B84" w:rsidRPr="003D79E9" w:rsidRDefault="00997F5B">
      <w:pPr>
        <w:pBdr>
          <w:top w:val="nil"/>
          <w:left w:val="nil"/>
          <w:bottom w:val="nil"/>
          <w:right w:val="nil"/>
          <w:between w:val="nil"/>
        </w:pBdr>
        <w:ind w:left="851" w:right="851"/>
        <w:jc w:val="both"/>
        <w:rPr>
          <w:rFonts w:ascii="Palatino Linotype" w:eastAsia="Palatino Linotype" w:hAnsi="Palatino Linotype" w:cs="Palatino Linotype"/>
          <w:b/>
          <w:i/>
          <w:sz w:val="22"/>
          <w:szCs w:val="22"/>
        </w:rPr>
      </w:pPr>
      <w:r w:rsidRPr="003D79E9">
        <w:rPr>
          <w:rFonts w:ascii="Palatino Linotype" w:eastAsia="Palatino Linotype" w:hAnsi="Palatino Linotype" w:cs="Palatino Linotype"/>
          <w:b/>
          <w:i/>
          <w:sz w:val="22"/>
          <w:szCs w:val="22"/>
        </w:rPr>
        <w:t xml:space="preserve">V. La entrega de la información incompleta; </w:t>
      </w:r>
    </w:p>
    <w:p w14:paraId="7720D978" w14:textId="77777777" w:rsidR="007D3B84" w:rsidRPr="003D79E9" w:rsidRDefault="00997F5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w:t>
      </w:r>
    </w:p>
    <w:p w14:paraId="4243C51C" w14:textId="77777777" w:rsidR="007D3B84" w:rsidRPr="003D79E9" w:rsidRDefault="00997F5B">
      <w:pPr>
        <w:pBdr>
          <w:top w:val="nil"/>
          <w:left w:val="nil"/>
          <w:bottom w:val="nil"/>
          <w:right w:val="nil"/>
          <w:between w:val="nil"/>
        </w:pBdr>
        <w:ind w:left="851" w:right="851"/>
        <w:jc w:val="both"/>
        <w:rPr>
          <w:rFonts w:ascii="Palatino Linotype" w:eastAsia="Palatino Linotype" w:hAnsi="Palatino Linotype" w:cs="Palatino Linotype"/>
          <w:b/>
          <w:i/>
          <w:sz w:val="22"/>
          <w:szCs w:val="22"/>
        </w:rPr>
      </w:pPr>
      <w:r w:rsidRPr="003D79E9">
        <w:rPr>
          <w:rFonts w:ascii="Palatino Linotype" w:eastAsia="Palatino Linotype" w:hAnsi="Palatino Linotype" w:cs="Palatino Linotype"/>
          <w:b/>
          <w:i/>
          <w:sz w:val="22"/>
          <w:szCs w:val="22"/>
        </w:rPr>
        <w:t>IX. La entrega o puesta a disposición de información en un formato incomprensible y/o no accesible para el solicitante;</w:t>
      </w:r>
    </w:p>
    <w:p w14:paraId="3CED8808" w14:textId="77777777" w:rsidR="007D3B84" w:rsidRPr="003D79E9" w:rsidRDefault="00997F5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w:t>
      </w:r>
    </w:p>
    <w:p w14:paraId="7F8871F8" w14:textId="77777777" w:rsidR="007D3B84" w:rsidRPr="003D79E9" w:rsidRDefault="007D3B84">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308939D8" w14:textId="77777777" w:rsidR="007D3B84" w:rsidRPr="003D79E9" w:rsidRDefault="00997F5B">
      <w:pPr>
        <w:spacing w:line="360" w:lineRule="auto"/>
        <w:jc w:val="both"/>
        <w:rPr>
          <w:rFonts w:ascii="Palatino Linotype" w:eastAsia="Palatino Linotype" w:hAnsi="Palatino Linotype" w:cs="Palatino Linotype"/>
        </w:rPr>
      </w:pPr>
      <w:r w:rsidRPr="003D79E9">
        <w:rPr>
          <w:rFonts w:ascii="Palatino Linotype" w:eastAsia="Palatino Linotype" w:hAnsi="Palatino Linotype" w:cs="Palatino Linotype"/>
          <w:b/>
        </w:rPr>
        <w:t xml:space="preserve">TERCERO. MATERIA DE LA REVISIÓN. </w:t>
      </w:r>
      <w:r w:rsidRPr="003D79E9">
        <w:rPr>
          <w:rFonts w:ascii="Palatino Linotype" w:eastAsia="Palatino Linotype" w:hAnsi="Palatino Linotype" w:cs="Palatino Linotype"/>
        </w:rPr>
        <w:t>De la revisión a las constancias y documentos que obran en el expediente electrónico se advierte, que el tema sobre el que este Órgano Garante de Transparencia y Acceso a la Información se pronunciará será: verificar si la respuesta otorgada por</w:t>
      </w:r>
      <w:r w:rsidRPr="003D79E9">
        <w:rPr>
          <w:rFonts w:ascii="Palatino Linotype" w:eastAsia="Palatino Linotype" w:hAnsi="Palatino Linotype" w:cs="Palatino Linotype"/>
          <w:b/>
        </w:rPr>
        <w:t xml:space="preserve"> EL SUJETO OBLIGADO </w:t>
      </w:r>
      <w:r w:rsidRPr="003D79E9">
        <w:rPr>
          <w:rFonts w:ascii="Palatino Linotype" w:eastAsia="Palatino Linotype" w:hAnsi="Palatino Linotype" w:cs="Palatino Linotype"/>
        </w:rPr>
        <w:t>es adecuada y suficiente para satisfacer el Derecho de Acceso a la Información Pública</w:t>
      </w:r>
      <w:r w:rsidRPr="003D79E9">
        <w:rPr>
          <w:rFonts w:ascii="Palatino Linotype" w:eastAsia="Palatino Linotype" w:hAnsi="Palatino Linotype" w:cs="Palatino Linotype"/>
          <w:b/>
        </w:rPr>
        <w:t xml:space="preserve"> </w:t>
      </w:r>
      <w:r w:rsidRPr="003D79E9">
        <w:rPr>
          <w:rFonts w:ascii="Palatino Linotype" w:eastAsia="Palatino Linotype" w:hAnsi="Palatino Linotype" w:cs="Palatino Linotype"/>
        </w:rPr>
        <w:t xml:space="preserve">de </w:t>
      </w:r>
      <w:r w:rsidRPr="003D79E9">
        <w:rPr>
          <w:rFonts w:ascii="Palatino Linotype" w:eastAsia="Palatino Linotype" w:hAnsi="Palatino Linotype" w:cs="Palatino Linotype"/>
          <w:b/>
        </w:rPr>
        <w:t>LA PARTE RECURRENTE,</w:t>
      </w:r>
      <w:r w:rsidRPr="003D79E9">
        <w:rPr>
          <w:rFonts w:ascii="Palatino Linotype" w:eastAsia="Palatino Linotype" w:hAnsi="Palatino Linotype" w:cs="Palatino Linotype"/>
        </w:rPr>
        <w:t xml:space="preserve"> o en su defecto, en caso de ser procedente, ordenar la entrega de información.</w:t>
      </w:r>
    </w:p>
    <w:p w14:paraId="1B7CEBF6" w14:textId="77777777" w:rsidR="007D3B84" w:rsidRPr="003D79E9" w:rsidRDefault="007D3B84">
      <w:pPr>
        <w:spacing w:line="360" w:lineRule="auto"/>
        <w:jc w:val="both"/>
        <w:rPr>
          <w:rFonts w:ascii="Palatino Linotype" w:eastAsia="Palatino Linotype" w:hAnsi="Palatino Linotype" w:cs="Palatino Linotype"/>
        </w:rPr>
      </w:pPr>
    </w:p>
    <w:p w14:paraId="227503B3" w14:textId="77777777" w:rsidR="007D3B84" w:rsidRPr="003D79E9" w:rsidRDefault="00997F5B">
      <w:pPr>
        <w:pBdr>
          <w:top w:val="nil"/>
          <w:left w:val="nil"/>
          <w:bottom w:val="nil"/>
          <w:right w:val="nil"/>
          <w:between w:val="nil"/>
        </w:pBdr>
        <w:spacing w:line="360" w:lineRule="auto"/>
        <w:jc w:val="both"/>
        <w:rPr>
          <w:rFonts w:ascii="Palatino Linotype" w:eastAsia="Palatino Linotype" w:hAnsi="Palatino Linotype" w:cs="Palatino Linotype"/>
        </w:rPr>
      </w:pPr>
      <w:r w:rsidRPr="003D79E9">
        <w:rPr>
          <w:rFonts w:ascii="Palatino Linotype" w:eastAsia="Palatino Linotype" w:hAnsi="Palatino Linotype" w:cs="Palatino Linotype"/>
          <w:b/>
        </w:rPr>
        <w:lastRenderedPageBreak/>
        <w:t xml:space="preserve">CUARTO. ESTUDIO DEL ASUNTO. </w:t>
      </w:r>
      <w:r w:rsidRPr="003D79E9">
        <w:rPr>
          <w:rFonts w:ascii="Palatino Linotype" w:eastAsia="Palatino Linotype" w:hAnsi="Palatino Linotype" w:cs="Palatino Linotype"/>
        </w:rPr>
        <w:t xml:space="preserve">Antes de entrar al análisis de los pronunciamientos del </w:t>
      </w:r>
      <w:r w:rsidRPr="003D79E9">
        <w:rPr>
          <w:rFonts w:ascii="Palatino Linotype" w:eastAsia="Palatino Linotype" w:hAnsi="Palatino Linotype" w:cs="Palatino Linotype"/>
          <w:b/>
        </w:rPr>
        <w:t>SUJETO OBLIGADO</w:t>
      </w:r>
      <w:r w:rsidRPr="003D79E9">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7E1BC0DE" w14:textId="77777777" w:rsidR="007D3B84" w:rsidRPr="003D79E9" w:rsidRDefault="007D3B84">
      <w:pPr>
        <w:pBdr>
          <w:top w:val="nil"/>
          <w:left w:val="nil"/>
          <w:bottom w:val="nil"/>
          <w:right w:val="nil"/>
          <w:between w:val="nil"/>
        </w:pBdr>
        <w:ind w:left="864" w:right="864"/>
        <w:jc w:val="both"/>
        <w:rPr>
          <w:rFonts w:ascii="Palatino Linotype" w:eastAsia="Palatino Linotype" w:hAnsi="Palatino Linotype" w:cs="Palatino Linotype"/>
          <w:i/>
        </w:rPr>
      </w:pPr>
    </w:p>
    <w:p w14:paraId="09C2F27F" w14:textId="77777777" w:rsidR="007D3B84" w:rsidRPr="003D79E9" w:rsidRDefault="00997F5B">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3D79E9">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16DDB0B4" w14:textId="77777777" w:rsidR="007D3B84" w:rsidRPr="003D79E9" w:rsidRDefault="007D3B84"/>
    <w:p w14:paraId="51D0B691" w14:textId="77777777" w:rsidR="007D3B84" w:rsidRPr="003D79E9" w:rsidRDefault="00997F5B">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3D79E9">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4EF8B5F6" w14:textId="77777777" w:rsidR="007D3B84" w:rsidRPr="003D79E9" w:rsidRDefault="007D3B84"/>
    <w:p w14:paraId="36697DAD" w14:textId="77777777" w:rsidR="007D3B84" w:rsidRPr="003D79E9" w:rsidRDefault="00997F5B">
      <w:pPr>
        <w:pBdr>
          <w:top w:val="nil"/>
          <w:left w:val="nil"/>
          <w:bottom w:val="nil"/>
          <w:right w:val="nil"/>
          <w:between w:val="nil"/>
        </w:pBdr>
        <w:ind w:left="864" w:right="864"/>
        <w:jc w:val="both"/>
        <w:rPr>
          <w:rFonts w:ascii="Palatino Linotype" w:eastAsia="Palatino Linotype" w:hAnsi="Palatino Linotype" w:cs="Palatino Linotype"/>
          <w:i/>
        </w:rPr>
      </w:pPr>
      <w:r w:rsidRPr="003D79E9">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3D79E9">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0807317D" w14:textId="77777777" w:rsidR="007D3B84" w:rsidRPr="003D79E9" w:rsidRDefault="00997F5B">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w:t>
      </w:r>
    </w:p>
    <w:p w14:paraId="17024182" w14:textId="77777777" w:rsidR="007D3B84" w:rsidRPr="003D79E9" w:rsidRDefault="007D3B84"/>
    <w:p w14:paraId="4C97DB70" w14:textId="77777777" w:rsidR="007D3B84" w:rsidRPr="003D79E9" w:rsidRDefault="007D3B84"/>
    <w:p w14:paraId="78CA2EE7" w14:textId="77777777" w:rsidR="007D3B84" w:rsidRPr="003D79E9" w:rsidRDefault="00997F5B">
      <w:pPr>
        <w:pBdr>
          <w:top w:val="nil"/>
          <w:left w:val="nil"/>
          <w:bottom w:val="nil"/>
          <w:right w:val="nil"/>
          <w:between w:val="nil"/>
        </w:pBdr>
        <w:ind w:left="864" w:right="864"/>
        <w:jc w:val="both"/>
        <w:rPr>
          <w:rFonts w:ascii="Palatino Linotype" w:eastAsia="Palatino Linotype" w:hAnsi="Palatino Linotype" w:cs="Palatino Linotype"/>
          <w:i/>
        </w:rPr>
      </w:pPr>
      <w:r w:rsidRPr="003D79E9">
        <w:rPr>
          <w:rFonts w:ascii="Palatino Linotype" w:eastAsia="Palatino Linotype" w:hAnsi="Palatino Linotype" w:cs="Palatino Linotype"/>
          <w:b/>
          <w:i/>
          <w:sz w:val="22"/>
          <w:szCs w:val="22"/>
        </w:rPr>
        <w:t>Artículo 6o.</w:t>
      </w:r>
    </w:p>
    <w:p w14:paraId="7F763E3D" w14:textId="77777777" w:rsidR="007D3B84" w:rsidRPr="003D79E9" w:rsidRDefault="00997F5B">
      <w:pPr>
        <w:pBdr>
          <w:top w:val="nil"/>
          <w:left w:val="nil"/>
          <w:bottom w:val="nil"/>
          <w:right w:val="nil"/>
          <w:between w:val="nil"/>
        </w:pBdr>
        <w:ind w:left="864" w:right="864"/>
        <w:jc w:val="both"/>
        <w:rPr>
          <w:rFonts w:ascii="Palatino Linotype" w:eastAsia="Palatino Linotype" w:hAnsi="Palatino Linotype" w:cs="Palatino Linotype"/>
          <w:i/>
        </w:rPr>
      </w:pPr>
      <w:r w:rsidRPr="003D79E9">
        <w:rPr>
          <w:rFonts w:ascii="Palatino Linotype" w:eastAsia="Palatino Linotype" w:hAnsi="Palatino Linotype" w:cs="Palatino Linotype"/>
          <w:i/>
          <w:sz w:val="22"/>
          <w:szCs w:val="22"/>
        </w:rPr>
        <w:t>[...]</w:t>
      </w:r>
    </w:p>
    <w:p w14:paraId="763EA0C5" w14:textId="77777777" w:rsidR="007D3B84" w:rsidRPr="003D79E9" w:rsidRDefault="00997F5B">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b/>
          <w:i/>
          <w:sz w:val="22"/>
          <w:szCs w:val="22"/>
        </w:rPr>
        <w:t xml:space="preserve">A. Para el ejercicio del derecho de acceso a la información, la Federación y </w:t>
      </w:r>
      <w:r w:rsidRPr="003D79E9">
        <w:rPr>
          <w:rFonts w:ascii="Palatino Linotype" w:eastAsia="Palatino Linotype" w:hAnsi="Palatino Linotype" w:cs="Palatino Linotype"/>
          <w:b/>
          <w:i/>
          <w:sz w:val="22"/>
          <w:szCs w:val="22"/>
          <w:u w:val="single"/>
        </w:rPr>
        <w:t>las entidades federativas</w:t>
      </w:r>
      <w:r w:rsidRPr="003D79E9">
        <w:rPr>
          <w:rFonts w:ascii="Palatino Linotype" w:eastAsia="Palatino Linotype" w:hAnsi="Palatino Linotype" w:cs="Palatino Linotype"/>
          <w:b/>
          <w:i/>
          <w:sz w:val="22"/>
          <w:szCs w:val="22"/>
        </w:rPr>
        <w:t>,</w:t>
      </w:r>
      <w:r w:rsidRPr="003D79E9">
        <w:rPr>
          <w:rFonts w:ascii="Palatino Linotype" w:eastAsia="Palatino Linotype" w:hAnsi="Palatino Linotype" w:cs="Palatino Linotype"/>
          <w:i/>
          <w:sz w:val="22"/>
          <w:szCs w:val="22"/>
        </w:rPr>
        <w:t xml:space="preserve"> en el ámbito de sus respectivas competencias, se regirán por los siguientes principios y bases:</w:t>
      </w:r>
    </w:p>
    <w:p w14:paraId="5BAA9416" w14:textId="77777777" w:rsidR="007D3B84" w:rsidRPr="003D79E9" w:rsidRDefault="007D3B84"/>
    <w:p w14:paraId="39FFE6D6" w14:textId="77777777" w:rsidR="007D3B84" w:rsidRPr="003D79E9" w:rsidRDefault="00997F5B">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 </w:t>
      </w:r>
      <w:r w:rsidRPr="003D79E9">
        <w:rPr>
          <w:rFonts w:ascii="Palatino Linotype" w:eastAsia="Palatino Linotype" w:hAnsi="Palatino Linotype" w:cs="Palatino Linotype"/>
          <w:b/>
          <w:i/>
          <w:sz w:val="22"/>
          <w:szCs w:val="22"/>
        </w:rPr>
        <w:t xml:space="preserve">I. </w:t>
      </w:r>
      <w:r w:rsidRPr="003D79E9">
        <w:rPr>
          <w:rFonts w:ascii="Palatino Linotype" w:eastAsia="Palatino Linotype" w:hAnsi="Palatino Linotype" w:cs="Palatino Linotype"/>
          <w:b/>
          <w:i/>
          <w:sz w:val="22"/>
          <w:szCs w:val="22"/>
          <w:u w:val="single"/>
        </w:rPr>
        <w:t>Toda la información en posesión de cualquier autoridad, entidad, órgano y organismo de los Poderes</w:t>
      </w:r>
      <w:r w:rsidRPr="003D79E9">
        <w:rPr>
          <w:rFonts w:ascii="Palatino Linotype" w:eastAsia="Palatino Linotype" w:hAnsi="Palatino Linotype" w:cs="Palatino Linotype"/>
          <w:i/>
          <w:sz w:val="22"/>
          <w:szCs w:val="22"/>
        </w:rPr>
        <w:t xml:space="preserve"> Ejecutivo, Legislativo </w:t>
      </w:r>
      <w:r w:rsidRPr="003D79E9">
        <w:rPr>
          <w:rFonts w:ascii="Palatino Linotype" w:eastAsia="Palatino Linotype" w:hAnsi="Palatino Linotype" w:cs="Palatino Linotype"/>
          <w:b/>
          <w:i/>
          <w:sz w:val="22"/>
          <w:szCs w:val="22"/>
          <w:u w:val="single"/>
        </w:rPr>
        <w:t>y Judicial</w:t>
      </w:r>
      <w:r w:rsidRPr="003D79E9">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3D79E9">
        <w:rPr>
          <w:rFonts w:ascii="Palatino Linotype" w:eastAsia="Palatino Linotype" w:hAnsi="Palatino Linotype" w:cs="Palatino Linotype"/>
          <w:b/>
          <w:i/>
          <w:sz w:val="22"/>
          <w:szCs w:val="22"/>
        </w:rPr>
        <w:t>es pública y sólo podrá ser reservada temporalmente por razones de interés público y seguridad nacional,</w:t>
      </w:r>
      <w:r w:rsidRPr="003D79E9">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947673A" w14:textId="77777777" w:rsidR="007D3B84" w:rsidRPr="003D79E9" w:rsidRDefault="007D3B84"/>
    <w:p w14:paraId="334FDA7D" w14:textId="77777777" w:rsidR="007D3B84" w:rsidRPr="003D79E9" w:rsidRDefault="00997F5B">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3D79E9">
        <w:rPr>
          <w:rFonts w:ascii="Palatino Linotype" w:eastAsia="Palatino Linotype" w:hAnsi="Palatino Linotype" w:cs="Palatino Linotype"/>
          <w:i/>
          <w:sz w:val="22"/>
          <w:szCs w:val="22"/>
        </w:rPr>
        <w:t> </w:t>
      </w:r>
      <w:r w:rsidRPr="003D79E9">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197DACA7" w14:textId="77777777" w:rsidR="007D3B84" w:rsidRPr="003D79E9" w:rsidRDefault="007D3B84"/>
    <w:p w14:paraId="055541D6" w14:textId="77777777" w:rsidR="007D3B84" w:rsidRPr="003D79E9" w:rsidRDefault="00997F5B">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 </w:t>
      </w:r>
      <w:r w:rsidRPr="003D79E9">
        <w:rPr>
          <w:rFonts w:ascii="Palatino Linotype" w:eastAsia="Palatino Linotype" w:hAnsi="Palatino Linotype" w:cs="Palatino Linotype"/>
          <w:b/>
          <w:i/>
          <w:sz w:val="22"/>
          <w:szCs w:val="22"/>
        </w:rPr>
        <w:t xml:space="preserve">III. </w:t>
      </w:r>
      <w:r w:rsidRPr="003D79E9">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3D79E9">
        <w:rPr>
          <w:rFonts w:ascii="Palatino Linotype" w:eastAsia="Palatino Linotype" w:hAnsi="Palatino Linotype" w:cs="Palatino Linotype"/>
          <w:i/>
          <w:sz w:val="22"/>
          <w:szCs w:val="22"/>
        </w:rPr>
        <w:t xml:space="preserve"> a sus datos personales o a la rectificación de éstos.</w:t>
      </w:r>
    </w:p>
    <w:p w14:paraId="32CB66F1" w14:textId="77777777" w:rsidR="007D3B84" w:rsidRPr="003D79E9" w:rsidRDefault="007D3B84"/>
    <w:p w14:paraId="4038E7DE" w14:textId="77777777" w:rsidR="007D3B84" w:rsidRPr="003D79E9" w:rsidRDefault="00997F5B">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 </w:t>
      </w:r>
      <w:r w:rsidRPr="003D79E9">
        <w:rPr>
          <w:rFonts w:ascii="Palatino Linotype" w:eastAsia="Palatino Linotype" w:hAnsi="Palatino Linotype" w:cs="Palatino Linotype"/>
          <w:b/>
          <w:i/>
          <w:sz w:val="22"/>
          <w:szCs w:val="22"/>
        </w:rPr>
        <w:t xml:space="preserve">IV. </w:t>
      </w:r>
      <w:r w:rsidRPr="003D79E9">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622411F4" w14:textId="77777777" w:rsidR="007D3B84" w:rsidRPr="003D79E9" w:rsidRDefault="007D3B84"/>
    <w:p w14:paraId="1CD1A378" w14:textId="77777777" w:rsidR="007D3B84" w:rsidRPr="003D79E9" w:rsidRDefault="00997F5B">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b/>
          <w:i/>
          <w:sz w:val="22"/>
          <w:szCs w:val="22"/>
        </w:rPr>
        <w:t xml:space="preserve">V. </w:t>
      </w:r>
      <w:r w:rsidRPr="003D79E9">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317906AA" w14:textId="77777777" w:rsidR="007D3B84" w:rsidRPr="003D79E9" w:rsidRDefault="007D3B84"/>
    <w:p w14:paraId="0B0179F5" w14:textId="77777777" w:rsidR="007D3B84" w:rsidRPr="003D79E9" w:rsidRDefault="00997F5B">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 </w:t>
      </w:r>
      <w:r w:rsidRPr="003D79E9">
        <w:rPr>
          <w:rFonts w:ascii="Palatino Linotype" w:eastAsia="Palatino Linotype" w:hAnsi="Palatino Linotype" w:cs="Palatino Linotype"/>
          <w:b/>
          <w:i/>
          <w:sz w:val="22"/>
          <w:szCs w:val="22"/>
        </w:rPr>
        <w:t xml:space="preserve">VI. </w:t>
      </w:r>
      <w:r w:rsidRPr="003D79E9">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52B06972" w14:textId="77777777" w:rsidR="007D3B84" w:rsidRPr="003D79E9" w:rsidRDefault="007D3B84"/>
    <w:p w14:paraId="54CA1227" w14:textId="77777777" w:rsidR="007D3B84" w:rsidRPr="003D79E9" w:rsidRDefault="00997F5B">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 </w:t>
      </w:r>
      <w:r w:rsidRPr="003D79E9">
        <w:rPr>
          <w:rFonts w:ascii="Palatino Linotype" w:eastAsia="Palatino Linotype" w:hAnsi="Palatino Linotype" w:cs="Palatino Linotype"/>
          <w:b/>
          <w:i/>
          <w:sz w:val="22"/>
          <w:szCs w:val="22"/>
        </w:rPr>
        <w:t xml:space="preserve">VII. </w:t>
      </w:r>
      <w:r w:rsidRPr="003D79E9">
        <w:rPr>
          <w:rFonts w:ascii="Palatino Linotype" w:eastAsia="Palatino Linotype" w:hAnsi="Palatino Linotype" w:cs="Palatino Linotype"/>
          <w:i/>
          <w:sz w:val="22"/>
          <w:szCs w:val="22"/>
        </w:rPr>
        <w:t xml:space="preserve">La inobservancia a las disposiciones en materia de acceso a la información pública será sancionada en los términos que dispongan las leyes. </w:t>
      </w:r>
    </w:p>
    <w:p w14:paraId="672756E7" w14:textId="77777777" w:rsidR="007D3B84" w:rsidRPr="003D79E9" w:rsidRDefault="00997F5B">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w:t>
      </w:r>
    </w:p>
    <w:p w14:paraId="6B3DDBF8" w14:textId="77777777" w:rsidR="007D3B84" w:rsidRPr="003D79E9" w:rsidRDefault="007D3B84"/>
    <w:p w14:paraId="3F2CA331" w14:textId="77777777" w:rsidR="007D3B84" w:rsidRPr="003D79E9" w:rsidRDefault="00997F5B">
      <w:pPr>
        <w:pBdr>
          <w:top w:val="nil"/>
          <w:left w:val="nil"/>
          <w:bottom w:val="nil"/>
          <w:right w:val="nil"/>
          <w:between w:val="nil"/>
        </w:pBdr>
        <w:spacing w:line="360" w:lineRule="auto"/>
        <w:jc w:val="both"/>
        <w:rPr>
          <w:rFonts w:ascii="Palatino Linotype" w:eastAsia="Palatino Linotype" w:hAnsi="Palatino Linotype" w:cs="Palatino Linotype"/>
        </w:rPr>
      </w:pPr>
      <w:r w:rsidRPr="003D79E9">
        <w:rPr>
          <w:rFonts w:ascii="Palatino Linotype" w:eastAsia="Palatino Linotype" w:hAnsi="Palatino Linotype" w:cs="Palatino Linotype"/>
        </w:rPr>
        <w:lastRenderedPageBreak/>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2E7D706F" w14:textId="77777777" w:rsidR="007D3B84" w:rsidRPr="003D79E9" w:rsidRDefault="007D3B84">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p>
    <w:p w14:paraId="1D4F1FCD" w14:textId="77777777" w:rsidR="007D3B84" w:rsidRPr="003D79E9" w:rsidRDefault="00997F5B">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b/>
          <w:i/>
          <w:sz w:val="22"/>
          <w:szCs w:val="22"/>
        </w:rPr>
        <w:t>Artículo 4</w:t>
      </w:r>
      <w:r w:rsidRPr="003D79E9">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7F83CE44" w14:textId="77777777" w:rsidR="007D3B84" w:rsidRPr="003D79E9" w:rsidRDefault="007D3B84"/>
    <w:p w14:paraId="7E8CFBE3" w14:textId="77777777" w:rsidR="007D3B84" w:rsidRPr="003D79E9" w:rsidRDefault="00997F5B">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3D79E9">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1A836F8" w14:textId="77777777" w:rsidR="007D3B84" w:rsidRPr="003D79E9" w:rsidRDefault="007D3B84"/>
    <w:p w14:paraId="2D51732E" w14:textId="77777777" w:rsidR="007D3B84" w:rsidRPr="003D79E9" w:rsidRDefault="00997F5B">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28BC7033" w14:textId="77777777" w:rsidR="007D3B84" w:rsidRPr="003D79E9" w:rsidRDefault="007D3B84">
      <w:pPr>
        <w:pBdr>
          <w:top w:val="nil"/>
          <w:left w:val="nil"/>
          <w:bottom w:val="nil"/>
          <w:right w:val="nil"/>
          <w:between w:val="nil"/>
        </w:pBdr>
        <w:spacing w:line="360" w:lineRule="auto"/>
        <w:jc w:val="both"/>
        <w:rPr>
          <w:rFonts w:ascii="Palatino Linotype" w:eastAsia="Palatino Linotype" w:hAnsi="Palatino Linotype" w:cs="Palatino Linotype"/>
        </w:rPr>
      </w:pPr>
    </w:p>
    <w:p w14:paraId="60291441" w14:textId="77777777" w:rsidR="007D3B84" w:rsidRPr="003D79E9" w:rsidRDefault="00997F5B">
      <w:pPr>
        <w:pBdr>
          <w:top w:val="nil"/>
          <w:left w:val="nil"/>
          <w:bottom w:val="nil"/>
          <w:right w:val="nil"/>
          <w:between w:val="nil"/>
        </w:pBdr>
        <w:spacing w:line="360" w:lineRule="auto"/>
        <w:jc w:val="both"/>
        <w:rPr>
          <w:rFonts w:ascii="Palatino Linotype" w:eastAsia="Palatino Linotype" w:hAnsi="Palatino Linotype" w:cs="Palatino Linotype"/>
        </w:rPr>
      </w:pPr>
      <w:r w:rsidRPr="003D79E9">
        <w:rPr>
          <w:rFonts w:ascii="Palatino Linotype" w:eastAsia="Palatino Linotype" w:hAnsi="Palatino Linotype" w:cs="Palatino Linotype"/>
        </w:rPr>
        <w:t xml:space="preserve">De lo precedente, se desprende que los Sujetos Obligados tiene la obligación o deber de atender las solicitudes de acceso a la información pública que se les hagan de su </w:t>
      </w:r>
      <w:r w:rsidRPr="003D79E9">
        <w:rPr>
          <w:rFonts w:ascii="Palatino Linotype" w:eastAsia="Palatino Linotype" w:hAnsi="Palatino Linotype" w:cs="Palatino Linotype"/>
        </w:rPr>
        <w:lastRenderedPageBreak/>
        <w:t>conocimiento y proporcionar la información pública que obren en su poder como así lo establece el artículo 12 de la Ley de Transparencia y Acceso a la Información Pública del Estado de México y Municipios, el cual a la letra dice:</w:t>
      </w:r>
    </w:p>
    <w:p w14:paraId="22FADAE4" w14:textId="77777777" w:rsidR="007D3B84" w:rsidRPr="003D79E9" w:rsidRDefault="007D3B84">
      <w:pPr>
        <w:pBdr>
          <w:top w:val="nil"/>
          <w:left w:val="nil"/>
          <w:bottom w:val="nil"/>
          <w:right w:val="nil"/>
          <w:between w:val="nil"/>
        </w:pBdr>
        <w:ind w:left="864" w:right="864"/>
        <w:jc w:val="both"/>
        <w:rPr>
          <w:i/>
        </w:rPr>
      </w:pPr>
    </w:p>
    <w:p w14:paraId="0CAC33C0" w14:textId="77777777" w:rsidR="007D3B84" w:rsidRPr="003D79E9" w:rsidRDefault="00997F5B">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b/>
          <w:i/>
          <w:sz w:val="22"/>
          <w:szCs w:val="22"/>
        </w:rPr>
        <w:t>Artículo 12</w:t>
      </w:r>
      <w:r w:rsidRPr="003D79E9">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4549F4D6" w14:textId="77777777" w:rsidR="007D3B84" w:rsidRPr="003D79E9" w:rsidRDefault="007D3B84">
      <w:pPr>
        <w:pBdr>
          <w:top w:val="nil"/>
          <w:left w:val="nil"/>
          <w:bottom w:val="nil"/>
          <w:right w:val="nil"/>
          <w:between w:val="nil"/>
        </w:pBdr>
        <w:ind w:left="864" w:right="864"/>
        <w:jc w:val="both"/>
        <w:rPr>
          <w:i/>
        </w:rPr>
      </w:pPr>
    </w:p>
    <w:p w14:paraId="41429666" w14:textId="77777777" w:rsidR="007D3B84" w:rsidRPr="003D79E9" w:rsidRDefault="00997F5B">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290AD09" w14:textId="77777777" w:rsidR="007D3B84" w:rsidRPr="003D79E9" w:rsidRDefault="007D3B84">
      <w:pPr>
        <w:pBdr>
          <w:top w:val="nil"/>
          <w:left w:val="nil"/>
          <w:bottom w:val="nil"/>
          <w:right w:val="nil"/>
          <w:between w:val="nil"/>
        </w:pBdr>
        <w:ind w:left="864" w:right="864"/>
        <w:jc w:val="both"/>
        <w:rPr>
          <w:i/>
        </w:rPr>
      </w:pPr>
    </w:p>
    <w:p w14:paraId="734AEDE9" w14:textId="77777777" w:rsidR="007D3B84" w:rsidRPr="003D79E9" w:rsidRDefault="00997F5B">
      <w:pPr>
        <w:pBdr>
          <w:top w:val="nil"/>
          <w:left w:val="nil"/>
          <w:bottom w:val="nil"/>
          <w:right w:val="nil"/>
          <w:between w:val="nil"/>
        </w:pBdr>
        <w:spacing w:line="360" w:lineRule="auto"/>
        <w:jc w:val="both"/>
        <w:rPr>
          <w:rFonts w:ascii="Palatino Linotype" w:eastAsia="Palatino Linotype" w:hAnsi="Palatino Linotype" w:cs="Palatino Linotype"/>
        </w:rPr>
      </w:pPr>
      <w:r w:rsidRPr="003D79E9">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3D79E9">
        <w:rPr>
          <w:rFonts w:ascii="Palatino Linotype" w:eastAsia="Palatino Linotype" w:hAnsi="Palatino Linotype" w:cs="Palatino Linotype"/>
          <w:b/>
        </w:rPr>
        <w:t xml:space="preserve"> </w:t>
      </w:r>
      <w:r w:rsidRPr="003D79E9">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3D79E9">
        <w:rPr>
          <w:rFonts w:ascii="Palatino Linotype" w:eastAsia="Palatino Linotype" w:hAnsi="Palatino Linotype" w:cs="Palatino Linotype"/>
          <w:i/>
        </w:rPr>
        <w:t>ad hoc</w:t>
      </w:r>
      <w:r w:rsidRPr="003D79E9">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1C95F3F7" w14:textId="77777777" w:rsidR="007D3B84" w:rsidRPr="003D79E9" w:rsidRDefault="007D3B84">
      <w:pPr>
        <w:pBdr>
          <w:top w:val="nil"/>
          <w:left w:val="nil"/>
          <w:bottom w:val="nil"/>
          <w:right w:val="nil"/>
          <w:between w:val="nil"/>
        </w:pBdr>
        <w:spacing w:line="360" w:lineRule="auto"/>
        <w:jc w:val="both"/>
      </w:pPr>
    </w:p>
    <w:p w14:paraId="3FBD08FF" w14:textId="77777777" w:rsidR="007D3B84" w:rsidRPr="003D79E9" w:rsidRDefault="00997F5B">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03/17</w:t>
      </w:r>
    </w:p>
    <w:p w14:paraId="520EF64D" w14:textId="77777777" w:rsidR="007D3B84" w:rsidRPr="003D79E9" w:rsidRDefault="00997F5B">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NO EXISTE OBLIGACIÓN DE ELABORAR DOCUMENTOS AD HOC PARA ATENDER LAS SOLICITUDES DE ACCESO A LA INFORMACIÓN.</w:t>
      </w:r>
    </w:p>
    <w:p w14:paraId="230BD5BF" w14:textId="77777777" w:rsidR="007D3B84" w:rsidRPr="003D79E9" w:rsidRDefault="00997F5B">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w:t>
      </w:r>
      <w:r w:rsidRPr="003D79E9">
        <w:rPr>
          <w:rFonts w:ascii="Palatino Linotype" w:eastAsia="Palatino Linotype" w:hAnsi="Palatino Linotype" w:cs="Palatino Linotype"/>
          <w:i/>
          <w:sz w:val="22"/>
          <w:szCs w:val="22"/>
        </w:rPr>
        <w:lastRenderedPageBreak/>
        <w:t>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1813B7D6" w14:textId="77777777" w:rsidR="007D3B84" w:rsidRPr="003D79E9" w:rsidRDefault="007D3B84">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4780501A" w14:textId="77777777" w:rsidR="007D3B84" w:rsidRPr="003D79E9" w:rsidRDefault="00997F5B">
      <w:pPr>
        <w:pBdr>
          <w:top w:val="nil"/>
          <w:left w:val="nil"/>
          <w:bottom w:val="nil"/>
          <w:right w:val="nil"/>
          <w:between w:val="nil"/>
        </w:pBdr>
        <w:spacing w:line="360" w:lineRule="auto"/>
        <w:jc w:val="both"/>
        <w:rPr>
          <w:rFonts w:ascii="Palatino Linotype" w:eastAsia="Palatino Linotype" w:hAnsi="Palatino Linotype" w:cs="Palatino Linotype"/>
        </w:rPr>
      </w:pPr>
      <w:r w:rsidRPr="003D79E9">
        <w:rPr>
          <w:rFonts w:ascii="Palatino Linotype" w:eastAsia="Palatino Linotype" w:hAnsi="Palatino Linotype" w:cs="Palatino Linotype"/>
        </w:rPr>
        <w:t>Por otra parte, y aunado a lo antepuesto, el último párrafo del artículo 24 de la Ley de la materia, dispone que los Sujetos Obligados solo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08DDA9A" w14:textId="77777777" w:rsidR="007D3B84" w:rsidRPr="003D79E9" w:rsidRDefault="007D3B84">
      <w:pPr>
        <w:pBdr>
          <w:top w:val="nil"/>
          <w:left w:val="nil"/>
          <w:bottom w:val="nil"/>
          <w:right w:val="nil"/>
          <w:between w:val="nil"/>
        </w:pBdr>
        <w:spacing w:line="360" w:lineRule="auto"/>
        <w:jc w:val="both"/>
      </w:pPr>
    </w:p>
    <w:p w14:paraId="7D0801A9" w14:textId="77777777" w:rsidR="007D3B84" w:rsidRPr="003D79E9" w:rsidRDefault="00997F5B">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3D79E9">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3734A7AE" w14:textId="77777777" w:rsidR="007D3B84" w:rsidRPr="003D79E9" w:rsidRDefault="007D3B84">
      <w:pPr>
        <w:pBdr>
          <w:top w:val="nil"/>
          <w:left w:val="nil"/>
          <w:bottom w:val="nil"/>
          <w:right w:val="nil"/>
          <w:between w:val="nil"/>
        </w:pBdr>
        <w:spacing w:line="360" w:lineRule="auto"/>
        <w:ind w:right="49"/>
        <w:jc w:val="both"/>
      </w:pPr>
    </w:p>
    <w:p w14:paraId="7A119EA4" w14:textId="77777777" w:rsidR="007D3B84" w:rsidRPr="003D79E9" w:rsidRDefault="00997F5B">
      <w:pPr>
        <w:pBdr>
          <w:top w:val="nil"/>
          <w:left w:val="nil"/>
          <w:bottom w:val="nil"/>
          <w:right w:val="nil"/>
          <w:between w:val="nil"/>
        </w:pBdr>
        <w:spacing w:line="360" w:lineRule="auto"/>
        <w:jc w:val="both"/>
        <w:rPr>
          <w:rFonts w:ascii="Palatino Linotype" w:eastAsia="Palatino Linotype" w:hAnsi="Palatino Linotype" w:cs="Palatino Linotype"/>
        </w:rPr>
      </w:pPr>
      <w:r w:rsidRPr="003D79E9">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w:t>
      </w:r>
      <w:r w:rsidRPr="003D79E9">
        <w:rPr>
          <w:rFonts w:ascii="Palatino Linotype" w:eastAsia="Palatino Linotype" w:hAnsi="Palatino Linotype" w:cs="Palatino Linotype"/>
        </w:rPr>
        <w:lastRenderedPageBreak/>
        <w:t>podrán estar en cualquier medio, sea escrito, impreso, sonoro, visual, electrónico, informático u holográfico de conformidad con el artículo 3, fracción XI de la Ley de la materia, el cual señala lo siguiente: </w:t>
      </w:r>
    </w:p>
    <w:p w14:paraId="10FFF104" w14:textId="77777777" w:rsidR="007D3B84" w:rsidRPr="003D79E9" w:rsidRDefault="007D3B84">
      <w:pPr>
        <w:pBdr>
          <w:top w:val="nil"/>
          <w:left w:val="nil"/>
          <w:bottom w:val="nil"/>
          <w:right w:val="nil"/>
          <w:between w:val="nil"/>
        </w:pBdr>
        <w:spacing w:line="360" w:lineRule="auto"/>
        <w:jc w:val="both"/>
        <w:rPr>
          <w:rFonts w:ascii="Palatino Linotype" w:eastAsia="Palatino Linotype" w:hAnsi="Palatino Linotype" w:cs="Palatino Linotype"/>
        </w:rPr>
      </w:pPr>
    </w:p>
    <w:p w14:paraId="45CDEE9C" w14:textId="77777777" w:rsidR="007D3B84" w:rsidRPr="003D79E9" w:rsidRDefault="00997F5B">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b/>
          <w:i/>
          <w:sz w:val="22"/>
          <w:szCs w:val="22"/>
        </w:rPr>
        <w:t xml:space="preserve">Artículo 3. </w:t>
      </w:r>
      <w:r w:rsidRPr="003D79E9">
        <w:rPr>
          <w:rFonts w:ascii="Palatino Linotype" w:eastAsia="Palatino Linotype" w:hAnsi="Palatino Linotype" w:cs="Palatino Linotype"/>
          <w:i/>
          <w:sz w:val="22"/>
          <w:szCs w:val="22"/>
        </w:rPr>
        <w:t>Para los efectos de la presente Ley se entenderá por:</w:t>
      </w:r>
    </w:p>
    <w:p w14:paraId="0847AD71" w14:textId="77777777" w:rsidR="007D3B84" w:rsidRPr="003D79E9" w:rsidRDefault="00997F5B">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w:t>
      </w:r>
    </w:p>
    <w:p w14:paraId="40D58890" w14:textId="77777777" w:rsidR="007D3B84" w:rsidRPr="003D79E9" w:rsidRDefault="00997F5B">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b/>
          <w:i/>
          <w:sz w:val="22"/>
          <w:szCs w:val="22"/>
        </w:rPr>
        <w:t>XI. Documento:</w:t>
      </w:r>
      <w:r w:rsidRPr="003D79E9">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5AE4E536" w14:textId="77777777" w:rsidR="007D3B84" w:rsidRPr="003D79E9" w:rsidRDefault="00997F5B">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b/>
          <w:i/>
          <w:sz w:val="22"/>
          <w:szCs w:val="22"/>
        </w:rPr>
        <w:t>(…</w:t>
      </w:r>
      <w:r w:rsidRPr="003D79E9">
        <w:rPr>
          <w:rFonts w:ascii="Palatino Linotype" w:eastAsia="Palatino Linotype" w:hAnsi="Palatino Linotype" w:cs="Palatino Linotype"/>
          <w:i/>
          <w:sz w:val="22"/>
          <w:szCs w:val="22"/>
        </w:rPr>
        <w:t>)</w:t>
      </w:r>
    </w:p>
    <w:p w14:paraId="1A3A2DD9" w14:textId="77777777" w:rsidR="007D3B84" w:rsidRPr="003D79E9" w:rsidRDefault="007D3B84">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44FDA085" w14:textId="77777777" w:rsidR="007D3B84" w:rsidRPr="003D79E9" w:rsidRDefault="00997F5B">
      <w:pPr>
        <w:pBdr>
          <w:top w:val="nil"/>
          <w:left w:val="nil"/>
          <w:bottom w:val="nil"/>
          <w:right w:val="nil"/>
          <w:between w:val="nil"/>
        </w:pBdr>
        <w:spacing w:line="360" w:lineRule="auto"/>
        <w:jc w:val="both"/>
      </w:pPr>
      <w:r w:rsidRPr="003D79E9">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103DB1E" w14:textId="77777777" w:rsidR="007D3B84" w:rsidRPr="003D79E9" w:rsidRDefault="00997F5B">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CRITERIO 0002-11</w:t>
      </w:r>
    </w:p>
    <w:p w14:paraId="1BF9EEB5" w14:textId="77777777" w:rsidR="007D3B84" w:rsidRPr="003D79E9" w:rsidRDefault="00997F5B">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INFORMACIÓN PÚBLICA, CONCEPTO DE, EN MATERIA DE TRANSPARENCIA. INTERPRETACIÓN SISTEMÁTICA DE LOS ARTÍCULOS 2°, FRACCIÓN V, XV, Y XVI, 3°, 4°, 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E47634E" w14:textId="77777777" w:rsidR="007D3B84" w:rsidRPr="003D79E9" w:rsidRDefault="00997F5B">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 xml:space="preserve">En </w:t>
      </w:r>
      <w:proofErr w:type="gramStart"/>
      <w:r w:rsidRPr="003D79E9">
        <w:rPr>
          <w:rFonts w:ascii="Palatino Linotype" w:eastAsia="Palatino Linotype" w:hAnsi="Palatino Linotype" w:cs="Palatino Linotype"/>
          <w:i/>
          <w:sz w:val="22"/>
          <w:szCs w:val="22"/>
        </w:rPr>
        <w:t>consecuencia</w:t>
      </w:r>
      <w:proofErr w:type="gramEnd"/>
      <w:r w:rsidRPr="003D79E9">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73B98119" w14:textId="77777777" w:rsidR="007D3B84" w:rsidRPr="003D79E9" w:rsidRDefault="00997F5B">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 xml:space="preserve">1. Que se trate de información registrada en cualquier soporte documental, </w:t>
      </w:r>
      <w:proofErr w:type="gramStart"/>
      <w:r w:rsidRPr="003D79E9">
        <w:rPr>
          <w:rFonts w:ascii="Palatino Linotype" w:eastAsia="Palatino Linotype" w:hAnsi="Palatino Linotype" w:cs="Palatino Linotype"/>
          <w:i/>
          <w:sz w:val="22"/>
          <w:szCs w:val="22"/>
        </w:rPr>
        <w:t>que</w:t>
      </w:r>
      <w:proofErr w:type="gramEnd"/>
      <w:r w:rsidRPr="003D79E9">
        <w:rPr>
          <w:rFonts w:ascii="Palatino Linotype" w:eastAsia="Palatino Linotype" w:hAnsi="Palatino Linotype" w:cs="Palatino Linotype"/>
          <w:i/>
          <w:sz w:val="22"/>
          <w:szCs w:val="22"/>
        </w:rPr>
        <w:t xml:space="preserve"> en ejercicio de las atribuciones conferidas, sea generada por los Sujetos Obligados;</w:t>
      </w:r>
    </w:p>
    <w:p w14:paraId="2E9A8D26" w14:textId="77777777" w:rsidR="007D3B84" w:rsidRPr="003D79E9" w:rsidRDefault="00997F5B">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lastRenderedPageBreak/>
        <w:t xml:space="preserve">2. Que se trate de información registrada en cualquier soporte documental, </w:t>
      </w:r>
      <w:proofErr w:type="gramStart"/>
      <w:r w:rsidRPr="003D79E9">
        <w:rPr>
          <w:rFonts w:ascii="Palatino Linotype" w:eastAsia="Palatino Linotype" w:hAnsi="Palatino Linotype" w:cs="Palatino Linotype"/>
          <w:i/>
          <w:sz w:val="22"/>
          <w:szCs w:val="22"/>
        </w:rPr>
        <w:t>que</w:t>
      </w:r>
      <w:proofErr w:type="gramEnd"/>
      <w:r w:rsidRPr="003D79E9">
        <w:rPr>
          <w:rFonts w:ascii="Palatino Linotype" w:eastAsia="Palatino Linotype" w:hAnsi="Palatino Linotype" w:cs="Palatino Linotype"/>
          <w:i/>
          <w:sz w:val="22"/>
          <w:szCs w:val="22"/>
        </w:rPr>
        <w:t xml:space="preserve"> en ejercicio de las atribuciones conferidas, sea administrada por los Sujetos Obligados, y</w:t>
      </w:r>
    </w:p>
    <w:p w14:paraId="7A25C863" w14:textId="77777777" w:rsidR="007D3B84" w:rsidRPr="003D79E9" w:rsidRDefault="00997F5B">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en ejercicio de las atribuciones conferidas, se encuentre en posesión de los Sujetos Obligados.</w:t>
      </w:r>
    </w:p>
    <w:p w14:paraId="16857926" w14:textId="77777777" w:rsidR="007D3B84" w:rsidRPr="003D79E9" w:rsidRDefault="007D3B84">
      <w:pPr>
        <w:pBdr>
          <w:top w:val="nil"/>
          <w:left w:val="nil"/>
          <w:bottom w:val="nil"/>
          <w:right w:val="nil"/>
          <w:between w:val="nil"/>
        </w:pBdr>
        <w:spacing w:line="360" w:lineRule="auto"/>
        <w:jc w:val="both"/>
        <w:rPr>
          <w:rFonts w:ascii="Palatino Linotype" w:eastAsia="Palatino Linotype" w:hAnsi="Palatino Linotype" w:cs="Palatino Linotype"/>
        </w:rPr>
      </w:pPr>
    </w:p>
    <w:p w14:paraId="198571F6" w14:textId="77777777" w:rsidR="007D3B84" w:rsidRPr="003D79E9" w:rsidRDefault="00997F5B">
      <w:pPr>
        <w:pBdr>
          <w:top w:val="nil"/>
          <w:left w:val="nil"/>
          <w:bottom w:val="nil"/>
          <w:right w:val="nil"/>
          <w:between w:val="nil"/>
        </w:pBdr>
        <w:spacing w:line="360" w:lineRule="auto"/>
        <w:jc w:val="both"/>
        <w:rPr>
          <w:rFonts w:ascii="Palatino Linotype" w:eastAsia="Palatino Linotype" w:hAnsi="Palatino Linotype" w:cs="Palatino Linotype"/>
        </w:rPr>
      </w:pPr>
      <w:r w:rsidRPr="003D79E9">
        <w:rPr>
          <w:rFonts w:ascii="Palatino Linotype" w:eastAsia="Palatino Linotype" w:hAnsi="Palatino Linotype" w:cs="Palatino Linotype"/>
        </w:rPr>
        <w:t xml:space="preserve">De ahí que </w:t>
      </w:r>
      <w:r w:rsidRPr="003D79E9">
        <w:rPr>
          <w:rFonts w:ascii="Palatino Linotype" w:eastAsia="Palatino Linotype" w:hAnsi="Palatino Linotype" w:cs="Palatino Linotype"/>
          <w:b/>
        </w:rPr>
        <w:t>EL SUJETO OBLIGADO</w:t>
      </w:r>
      <w:r w:rsidRPr="003D79E9">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 </w:t>
      </w:r>
    </w:p>
    <w:p w14:paraId="2F71A4F6" w14:textId="77777777" w:rsidR="007D3B84" w:rsidRPr="003D79E9" w:rsidRDefault="007D3B84">
      <w:pPr>
        <w:pBdr>
          <w:top w:val="nil"/>
          <w:left w:val="nil"/>
          <w:bottom w:val="nil"/>
          <w:right w:val="nil"/>
          <w:between w:val="nil"/>
        </w:pBdr>
        <w:spacing w:line="360" w:lineRule="auto"/>
        <w:jc w:val="both"/>
        <w:rPr>
          <w:rFonts w:ascii="Palatino Linotype" w:eastAsia="Palatino Linotype" w:hAnsi="Palatino Linotype" w:cs="Palatino Linotype"/>
        </w:rPr>
      </w:pPr>
    </w:p>
    <w:p w14:paraId="35D24CDB" w14:textId="77777777" w:rsidR="007D3B84" w:rsidRPr="003D79E9" w:rsidRDefault="00997F5B">
      <w:pPr>
        <w:pBdr>
          <w:top w:val="nil"/>
          <w:left w:val="nil"/>
          <w:bottom w:val="nil"/>
          <w:right w:val="nil"/>
          <w:between w:val="nil"/>
        </w:pBdr>
        <w:spacing w:line="360" w:lineRule="auto"/>
        <w:jc w:val="both"/>
        <w:rPr>
          <w:rFonts w:ascii="Palatino Linotype" w:eastAsia="Palatino Linotype" w:hAnsi="Palatino Linotype" w:cs="Palatino Linotype"/>
        </w:rPr>
      </w:pPr>
      <w:r w:rsidRPr="003D79E9">
        <w:rPr>
          <w:rFonts w:ascii="Palatino Linotype" w:eastAsia="Palatino Linotype" w:hAnsi="Palatino Linotype" w:cs="Palatino Linotype"/>
        </w:rPr>
        <w:t xml:space="preserve">Apuntado lo anterior y del análisis de la solicitud de información </w:t>
      </w:r>
      <w:r w:rsidRPr="003D79E9">
        <w:rPr>
          <w:rFonts w:ascii="Palatino Linotype" w:eastAsia="Palatino Linotype" w:hAnsi="Palatino Linotype" w:cs="Palatino Linotype"/>
          <w:b/>
        </w:rPr>
        <w:t>00004/TEPETLAO/IP/2023</w:t>
      </w:r>
      <w:r w:rsidRPr="003D79E9">
        <w:rPr>
          <w:rFonts w:ascii="Palatino Linotype" w:eastAsia="Palatino Linotype" w:hAnsi="Palatino Linotype" w:cs="Palatino Linotype"/>
        </w:rPr>
        <w:t xml:space="preserve"> tenemos que </w:t>
      </w:r>
      <w:r w:rsidRPr="003D79E9">
        <w:rPr>
          <w:rFonts w:ascii="Palatino Linotype" w:eastAsia="Palatino Linotype" w:hAnsi="Palatino Linotype" w:cs="Palatino Linotype"/>
          <w:b/>
        </w:rPr>
        <w:t>LA PARTE RECURRENTE</w:t>
      </w:r>
      <w:r w:rsidRPr="003D79E9">
        <w:rPr>
          <w:rFonts w:ascii="Palatino Linotype" w:eastAsia="Palatino Linotype" w:hAnsi="Palatino Linotype" w:cs="Palatino Linotype"/>
        </w:rPr>
        <w:t xml:space="preserve"> requirió del </w:t>
      </w:r>
      <w:r w:rsidRPr="003D79E9">
        <w:rPr>
          <w:rFonts w:ascii="Palatino Linotype" w:eastAsia="Palatino Linotype" w:hAnsi="Palatino Linotype" w:cs="Palatino Linotype"/>
          <w:b/>
        </w:rPr>
        <w:t xml:space="preserve">SUJETO OBLIGADO </w:t>
      </w:r>
      <w:r w:rsidRPr="003D79E9">
        <w:rPr>
          <w:rFonts w:ascii="Palatino Linotype" w:eastAsia="Palatino Linotype" w:hAnsi="Palatino Linotype" w:cs="Palatino Linotype"/>
        </w:rPr>
        <w:t xml:space="preserve">lo siguiente: </w:t>
      </w:r>
    </w:p>
    <w:p w14:paraId="5FDB3F14" w14:textId="77777777" w:rsidR="007D3B84" w:rsidRPr="003D79E9" w:rsidRDefault="007D3B84">
      <w:pPr>
        <w:pBdr>
          <w:top w:val="nil"/>
          <w:left w:val="nil"/>
          <w:bottom w:val="nil"/>
          <w:right w:val="nil"/>
          <w:between w:val="nil"/>
        </w:pBdr>
        <w:spacing w:line="360" w:lineRule="auto"/>
        <w:jc w:val="both"/>
        <w:rPr>
          <w:rFonts w:ascii="Palatino Linotype" w:eastAsia="Palatino Linotype" w:hAnsi="Palatino Linotype" w:cs="Palatino Linotype"/>
        </w:rPr>
      </w:pPr>
    </w:p>
    <w:p w14:paraId="790FD414" w14:textId="77777777" w:rsidR="007D3B84" w:rsidRPr="003D79E9" w:rsidRDefault="00997F5B">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rPr>
      </w:pPr>
      <w:r w:rsidRPr="003D79E9">
        <w:rPr>
          <w:rFonts w:ascii="Palatino Linotype" w:eastAsia="Palatino Linotype" w:hAnsi="Palatino Linotype" w:cs="Palatino Linotype"/>
        </w:rPr>
        <w:t>Catálogo de proveedores con los que cuenta la administración dos mil veintidós dos mil veinticinco;</w:t>
      </w:r>
    </w:p>
    <w:p w14:paraId="6F480018" w14:textId="77777777" w:rsidR="007D3B84" w:rsidRPr="003D79E9" w:rsidRDefault="00997F5B">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rPr>
      </w:pPr>
      <w:r w:rsidRPr="003D79E9">
        <w:rPr>
          <w:rFonts w:ascii="Palatino Linotype" w:eastAsia="Palatino Linotype" w:hAnsi="Palatino Linotype" w:cs="Palatino Linotype"/>
        </w:rPr>
        <w:t xml:space="preserve">Acta de instalación del comité de compras y adquisiciones o equivalente de la administración dos mil veintidós dos mil veinticinco; </w:t>
      </w:r>
    </w:p>
    <w:p w14:paraId="38388A3C" w14:textId="77777777" w:rsidR="007D3B84" w:rsidRPr="003D79E9" w:rsidRDefault="00997F5B">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rPr>
      </w:pPr>
      <w:r w:rsidRPr="003D79E9">
        <w:rPr>
          <w:rFonts w:ascii="Palatino Linotype" w:eastAsia="Palatino Linotype" w:hAnsi="Palatino Linotype" w:cs="Palatino Linotype"/>
        </w:rPr>
        <w:t xml:space="preserve">Actas de las sesiones ordinarias y extraordinarias que se llevaron a cabo durante el periodo del primero de enero de dos mil veintidós al treinta y uno de diciembre de dos mil veintidós; </w:t>
      </w:r>
    </w:p>
    <w:p w14:paraId="6C1C00D4" w14:textId="77777777" w:rsidR="007D3B84" w:rsidRPr="003D79E9" w:rsidRDefault="00997F5B">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rPr>
      </w:pPr>
      <w:r w:rsidRPr="003D79E9">
        <w:rPr>
          <w:rFonts w:ascii="Palatino Linotype" w:eastAsia="Palatino Linotype" w:hAnsi="Palatino Linotype" w:cs="Palatino Linotype"/>
        </w:rPr>
        <w:lastRenderedPageBreak/>
        <w:t xml:space="preserve">Licencias de construcción, permisos o equivalentes que la Dirección de Obras Públicas, Desarrollo Urbano o similar ha otorgado en el año dos mil veintidós. </w:t>
      </w:r>
    </w:p>
    <w:p w14:paraId="0958A77A" w14:textId="77777777" w:rsidR="007D3B84" w:rsidRPr="003D79E9" w:rsidRDefault="007D3B84">
      <w:pPr>
        <w:pBdr>
          <w:top w:val="nil"/>
          <w:left w:val="nil"/>
          <w:bottom w:val="nil"/>
          <w:right w:val="nil"/>
          <w:between w:val="nil"/>
        </w:pBdr>
        <w:spacing w:line="360" w:lineRule="auto"/>
        <w:jc w:val="both"/>
        <w:rPr>
          <w:rFonts w:ascii="Palatino Linotype" w:eastAsia="Palatino Linotype" w:hAnsi="Palatino Linotype" w:cs="Palatino Linotype"/>
        </w:rPr>
      </w:pPr>
    </w:p>
    <w:p w14:paraId="291D9A82" w14:textId="77777777" w:rsidR="007D3B84" w:rsidRPr="003D79E9" w:rsidRDefault="00997F5B">
      <w:pPr>
        <w:pBdr>
          <w:top w:val="nil"/>
          <w:left w:val="nil"/>
          <w:bottom w:val="nil"/>
          <w:right w:val="nil"/>
          <w:between w:val="nil"/>
        </w:pBdr>
        <w:spacing w:line="360" w:lineRule="auto"/>
        <w:jc w:val="both"/>
        <w:rPr>
          <w:rFonts w:ascii="Palatino Linotype" w:eastAsia="Palatino Linotype" w:hAnsi="Palatino Linotype" w:cs="Palatino Linotype"/>
        </w:rPr>
      </w:pPr>
      <w:r w:rsidRPr="003D79E9">
        <w:rPr>
          <w:rFonts w:ascii="Palatino Linotype" w:eastAsia="Palatino Linotype" w:hAnsi="Palatino Linotype" w:cs="Palatino Linotype"/>
        </w:rPr>
        <w:t xml:space="preserve">A efecto de tener un panorama claro, recordemos </w:t>
      </w:r>
      <w:proofErr w:type="gramStart"/>
      <w:r w:rsidRPr="003D79E9">
        <w:rPr>
          <w:rFonts w:ascii="Palatino Linotype" w:eastAsia="Palatino Linotype" w:hAnsi="Palatino Linotype" w:cs="Palatino Linotype"/>
        </w:rPr>
        <w:t>que</w:t>
      </w:r>
      <w:proofErr w:type="gramEnd"/>
      <w:r w:rsidRPr="003D79E9">
        <w:rPr>
          <w:rFonts w:ascii="Palatino Linotype" w:eastAsia="Palatino Linotype" w:hAnsi="Palatino Linotype" w:cs="Palatino Linotype"/>
        </w:rPr>
        <w:t xml:space="preserve"> en respuesta, </w:t>
      </w:r>
      <w:r w:rsidRPr="003D79E9">
        <w:rPr>
          <w:rFonts w:ascii="Palatino Linotype" w:eastAsia="Palatino Linotype" w:hAnsi="Palatino Linotype" w:cs="Palatino Linotype"/>
          <w:b/>
        </w:rPr>
        <w:t>EL SUJETO OBLIGADO</w:t>
      </w:r>
      <w:r w:rsidRPr="003D79E9">
        <w:rPr>
          <w:rFonts w:ascii="Palatino Linotype" w:eastAsia="Palatino Linotype" w:hAnsi="Palatino Linotype" w:cs="Palatino Linotype"/>
        </w:rPr>
        <w:t xml:space="preserve"> mediante la Dirección de Obras Públicas y Desarrollo Urbano, en respuesta, dijo que la información requerida por </w:t>
      </w:r>
      <w:r w:rsidRPr="003D79E9">
        <w:rPr>
          <w:rFonts w:ascii="Palatino Linotype" w:eastAsia="Palatino Linotype" w:hAnsi="Palatino Linotype" w:cs="Palatino Linotype"/>
          <w:b/>
        </w:rPr>
        <w:t>LA PARTE RECURRENTE</w:t>
      </w:r>
      <w:r w:rsidRPr="003D79E9">
        <w:rPr>
          <w:rFonts w:ascii="Palatino Linotype" w:eastAsia="Palatino Linotype" w:hAnsi="Palatino Linotype" w:cs="Palatino Linotype"/>
        </w:rPr>
        <w:t xml:space="preserve"> estaría disponible para su consulta en IPOMEX.</w:t>
      </w:r>
    </w:p>
    <w:p w14:paraId="6FBD46FD" w14:textId="77777777" w:rsidR="007D3B84" w:rsidRPr="003D79E9" w:rsidRDefault="007D3B84">
      <w:pPr>
        <w:pBdr>
          <w:top w:val="nil"/>
          <w:left w:val="nil"/>
          <w:bottom w:val="nil"/>
          <w:right w:val="nil"/>
          <w:between w:val="nil"/>
        </w:pBdr>
        <w:spacing w:line="360" w:lineRule="auto"/>
        <w:jc w:val="both"/>
        <w:rPr>
          <w:rFonts w:ascii="Palatino Linotype" w:eastAsia="Palatino Linotype" w:hAnsi="Palatino Linotype" w:cs="Palatino Linotype"/>
        </w:rPr>
      </w:pPr>
    </w:p>
    <w:p w14:paraId="4B5948FA" w14:textId="77777777" w:rsidR="007D3B84" w:rsidRPr="003D79E9" w:rsidRDefault="00997F5B">
      <w:pPr>
        <w:pBdr>
          <w:top w:val="nil"/>
          <w:left w:val="nil"/>
          <w:bottom w:val="nil"/>
          <w:right w:val="nil"/>
          <w:between w:val="nil"/>
        </w:pBdr>
        <w:spacing w:line="360" w:lineRule="auto"/>
        <w:jc w:val="both"/>
        <w:rPr>
          <w:rFonts w:ascii="Palatino Linotype" w:eastAsia="Palatino Linotype" w:hAnsi="Palatino Linotype" w:cs="Palatino Linotype"/>
          <w:i/>
        </w:rPr>
      </w:pPr>
      <w:r w:rsidRPr="003D79E9">
        <w:rPr>
          <w:rFonts w:ascii="Palatino Linotype" w:eastAsia="Palatino Linotype" w:hAnsi="Palatino Linotype" w:cs="Palatino Linotype"/>
        </w:rPr>
        <w:t xml:space="preserve">Atenta a esa situación, </w:t>
      </w:r>
      <w:r w:rsidRPr="003D79E9">
        <w:rPr>
          <w:rFonts w:ascii="Palatino Linotype" w:eastAsia="Palatino Linotype" w:hAnsi="Palatino Linotype" w:cs="Palatino Linotype"/>
          <w:b/>
        </w:rPr>
        <w:t>LA PARTE RECURRENTE</w:t>
      </w:r>
      <w:r w:rsidRPr="003D79E9">
        <w:rPr>
          <w:rFonts w:ascii="Palatino Linotype" w:eastAsia="Palatino Linotype" w:hAnsi="Palatino Linotype" w:cs="Palatino Linotype"/>
        </w:rPr>
        <w:t xml:space="preserve"> interpuso este medio de impugnación refiriéndose en su acto impugnado a que </w:t>
      </w:r>
      <w:r w:rsidRPr="003D79E9">
        <w:rPr>
          <w:rFonts w:ascii="Palatino Linotype" w:eastAsia="Palatino Linotype" w:hAnsi="Palatino Linotype" w:cs="Palatino Linotype"/>
          <w:i/>
        </w:rPr>
        <w:t xml:space="preserve">“En el oficio de contestación por parte del </w:t>
      </w:r>
      <w:proofErr w:type="spellStart"/>
      <w:r w:rsidRPr="003D79E9">
        <w:rPr>
          <w:rFonts w:ascii="Palatino Linotype" w:eastAsia="Palatino Linotype" w:hAnsi="Palatino Linotype" w:cs="Palatino Linotype"/>
          <w:i/>
        </w:rPr>
        <w:t>Arq</w:t>
      </w:r>
      <w:proofErr w:type="spellEnd"/>
      <w:r w:rsidRPr="003D79E9">
        <w:rPr>
          <w:rFonts w:ascii="Palatino Linotype" w:eastAsia="Palatino Linotype" w:hAnsi="Palatino Linotype" w:cs="Palatino Linotype"/>
          <w:i/>
        </w:rPr>
        <w:t xml:space="preserve">, Luis Eduardo Escalante </w:t>
      </w:r>
      <w:proofErr w:type="spellStart"/>
      <w:r w:rsidRPr="003D79E9">
        <w:rPr>
          <w:rFonts w:ascii="Palatino Linotype" w:eastAsia="Palatino Linotype" w:hAnsi="Palatino Linotype" w:cs="Palatino Linotype"/>
          <w:i/>
        </w:rPr>
        <w:t>Gienger</w:t>
      </w:r>
      <w:proofErr w:type="spellEnd"/>
      <w:r w:rsidRPr="003D79E9">
        <w:rPr>
          <w:rFonts w:ascii="Palatino Linotype" w:eastAsia="Palatino Linotype" w:hAnsi="Palatino Linotype" w:cs="Palatino Linotype"/>
          <w:i/>
        </w:rPr>
        <w:t xml:space="preserve"> de folio TEPE/DOPDU/014/2023/01 con fecha 13 de enero del 2023 indica que la información solicitada se encuentra en la plataforma "información </w:t>
      </w:r>
      <w:proofErr w:type="spellStart"/>
      <w:r w:rsidRPr="003D79E9">
        <w:rPr>
          <w:rFonts w:ascii="Palatino Linotype" w:eastAsia="Palatino Linotype" w:hAnsi="Palatino Linotype" w:cs="Palatino Linotype"/>
          <w:i/>
        </w:rPr>
        <w:t>publica</w:t>
      </w:r>
      <w:proofErr w:type="spellEnd"/>
      <w:r w:rsidRPr="003D79E9">
        <w:rPr>
          <w:rFonts w:ascii="Palatino Linotype" w:eastAsia="Palatino Linotype" w:hAnsi="Palatino Linotype" w:cs="Palatino Linotype"/>
          <w:i/>
        </w:rPr>
        <w:t xml:space="preserve"> de oficio mexiquense (IPOMEX)" anexando el siguiente link "https://ipomex2.ipomex.org.mx/ipo3/</w:t>
      </w:r>
      <w:proofErr w:type="spellStart"/>
      <w:r w:rsidRPr="003D79E9">
        <w:rPr>
          <w:rFonts w:ascii="Palatino Linotype" w:eastAsia="Palatino Linotype" w:hAnsi="Palatino Linotype" w:cs="Palatino Linotype"/>
          <w:i/>
        </w:rPr>
        <w:t>gce</w:t>
      </w:r>
      <w:proofErr w:type="spellEnd"/>
      <w:r w:rsidRPr="003D79E9">
        <w:rPr>
          <w:rFonts w:ascii="Palatino Linotype" w:eastAsia="Palatino Linotype" w:hAnsi="Palatino Linotype" w:cs="Palatino Linotype"/>
          <w:i/>
        </w:rPr>
        <w:t>/</w:t>
      </w:r>
      <w:proofErr w:type="spellStart"/>
      <w:r w:rsidRPr="003D79E9">
        <w:rPr>
          <w:rFonts w:ascii="Palatino Linotype" w:eastAsia="Palatino Linotype" w:hAnsi="Palatino Linotype" w:cs="Palatino Linotype"/>
          <w:i/>
        </w:rPr>
        <w:t>list</w:t>
      </w:r>
      <w:proofErr w:type="spellEnd"/>
      <w:r w:rsidRPr="003D79E9">
        <w:rPr>
          <w:rFonts w:ascii="Palatino Linotype" w:eastAsia="Palatino Linotype" w:hAnsi="Palatino Linotype" w:cs="Palatino Linotype"/>
          <w:i/>
        </w:rPr>
        <w:t>/43007.web" en el cual al ingresar al link especificado solo se muestra la plataforma mencionada” (Sic)</w:t>
      </w:r>
      <w:r w:rsidRPr="003D79E9">
        <w:rPr>
          <w:rFonts w:ascii="Palatino Linotype" w:eastAsia="Palatino Linotype" w:hAnsi="Palatino Linotype" w:cs="Palatino Linotype"/>
        </w:rPr>
        <w:t xml:space="preserve"> y en sus motivos de inconformidad a que </w:t>
      </w:r>
      <w:r w:rsidRPr="003D79E9">
        <w:rPr>
          <w:rFonts w:ascii="Palatino Linotype" w:eastAsia="Palatino Linotype" w:hAnsi="Palatino Linotype" w:cs="Palatino Linotype"/>
          <w:i/>
        </w:rPr>
        <w:t xml:space="preserve">“No se entrega la información completa requisitada mediante solicitud "00004/TEPETLAO/IP/2023" de fecha 09/01/23…” (Sic). </w:t>
      </w:r>
    </w:p>
    <w:p w14:paraId="3B517C68" w14:textId="77777777" w:rsidR="007D3B84" w:rsidRPr="003D79E9" w:rsidRDefault="007D3B84">
      <w:pPr>
        <w:pBdr>
          <w:top w:val="nil"/>
          <w:left w:val="nil"/>
          <w:bottom w:val="nil"/>
          <w:right w:val="nil"/>
          <w:between w:val="nil"/>
        </w:pBdr>
        <w:spacing w:line="360" w:lineRule="auto"/>
        <w:jc w:val="both"/>
        <w:rPr>
          <w:rFonts w:ascii="Palatino Linotype" w:eastAsia="Palatino Linotype" w:hAnsi="Palatino Linotype" w:cs="Palatino Linotype"/>
          <w:i/>
        </w:rPr>
      </w:pPr>
    </w:p>
    <w:p w14:paraId="401E769A" w14:textId="77777777" w:rsidR="007D3B84" w:rsidRPr="003D79E9" w:rsidRDefault="00997F5B">
      <w:pPr>
        <w:pBdr>
          <w:top w:val="nil"/>
          <w:left w:val="nil"/>
          <w:bottom w:val="nil"/>
          <w:right w:val="nil"/>
          <w:between w:val="nil"/>
        </w:pBdr>
        <w:spacing w:line="360" w:lineRule="auto"/>
        <w:jc w:val="both"/>
        <w:rPr>
          <w:rFonts w:ascii="Palatino Linotype" w:eastAsia="Palatino Linotype" w:hAnsi="Palatino Linotype" w:cs="Palatino Linotype"/>
          <w:b/>
        </w:rPr>
      </w:pPr>
      <w:r w:rsidRPr="003D79E9">
        <w:rPr>
          <w:rFonts w:ascii="Palatino Linotype" w:eastAsia="Palatino Linotype" w:hAnsi="Palatino Linotype" w:cs="Palatino Linotype"/>
        </w:rPr>
        <w:t xml:space="preserve">Así pues, en la Etapa de Instrucción de este recurso de revisión, </w:t>
      </w:r>
      <w:r w:rsidRPr="003D79E9">
        <w:rPr>
          <w:rFonts w:ascii="Palatino Linotype" w:eastAsia="Palatino Linotype" w:hAnsi="Palatino Linotype" w:cs="Palatino Linotype"/>
          <w:b/>
        </w:rPr>
        <w:t xml:space="preserve">LA PARTE RECURRENTE </w:t>
      </w:r>
      <w:r w:rsidRPr="003D79E9">
        <w:rPr>
          <w:rFonts w:ascii="Palatino Linotype" w:eastAsia="Palatino Linotype" w:hAnsi="Palatino Linotype" w:cs="Palatino Linotype"/>
        </w:rPr>
        <w:t xml:space="preserve">remitió constancia de las actuaciones realizadas, como fue su acuse de la solicitud y la respuesta emitida por </w:t>
      </w:r>
      <w:r w:rsidRPr="003D79E9">
        <w:rPr>
          <w:rFonts w:ascii="Palatino Linotype" w:eastAsia="Palatino Linotype" w:hAnsi="Palatino Linotype" w:cs="Palatino Linotype"/>
          <w:b/>
        </w:rPr>
        <w:t>EL SUJETO OBLIGADO,</w:t>
      </w:r>
      <w:r w:rsidRPr="003D79E9">
        <w:rPr>
          <w:rFonts w:ascii="Palatino Linotype" w:eastAsia="Palatino Linotype" w:hAnsi="Palatino Linotype" w:cs="Palatino Linotype"/>
        </w:rPr>
        <w:t xml:space="preserve"> mientras que el Ayuntamiento de Tepetlaoxtoc, remitió </w:t>
      </w:r>
      <w:r w:rsidRPr="003D79E9">
        <w:rPr>
          <w:rFonts w:ascii="Palatino Linotype" w:eastAsia="Palatino Linotype" w:hAnsi="Palatino Linotype" w:cs="Palatino Linotype"/>
          <w:b/>
        </w:rPr>
        <w:t xml:space="preserve"> </w:t>
      </w:r>
      <w:r w:rsidRPr="003D79E9">
        <w:rPr>
          <w:rFonts w:ascii="Palatino Linotype" w:eastAsia="Palatino Linotype" w:hAnsi="Palatino Linotype" w:cs="Palatino Linotype"/>
        </w:rPr>
        <w:t xml:space="preserve">el oficio </w:t>
      </w:r>
      <w:r w:rsidRPr="003D79E9">
        <w:rPr>
          <w:rFonts w:ascii="Palatino Linotype" w:eastAsia="Palatino Linotype" w:hAnsi="Palatino Linotype" w:cs="Palatino Linotype"/>
          <w:i/>
        </w:rPr>
        <w:t>TEPE/S.A./014/2023-02</w:t>
      </w:r>
      <w:r w:rsidRPr="003D79E9">
        <w:rPr>
          <w:rFonts w:ascii="Palatino Linotype" w:eastAsia="Palatino Linotype" w:hAnsi="Palatino Linotype" w:cs="Palatino Linotype"/>
        </w:rPr>
        <w:t xml:space="preserve"> signado por la Secretaría del Ayuntamiento de Tepetlaoxtoc en el que respecto al acta de instalación del comité de adquisiciones dijo que </w:t>
      </w:r>
      <w:r w:rsidRPr="003D79E9">
        <w:rPr>
          <w:rFonts w:ascii="Palatino Linotype" w:eastAsia="Palatino Linotype" w:hAnsi="Palatino Linotype" w:cs="Palatino Linotype"/>
          <w:i/>
        </w:rPr>
        <w:t xml:space="preserve">“… los datos solicitados son erróneos </w:t>
      </w:r>
      <w:r w:rsidRPr="003D79E9">
        <w:rPr>
          <w:rFonts w:ascii="Palatino Linotype" w:eastAsia="Palatino Linotype" w:hAnsi="Palatino Linotype" w:cs="Palatino Linotype"/>
          <w:i/>
        </w:rPr>
        <w:lastRenderedPageBreak/>
        <w:t>puesto que no existe ninguna administración que comprenda dicho periodo…” (Sic)</w:t>
      </w:r>
      <w:r w:rsidRPr="003D79E9">
        <w:rPr>
          <w:rFonts w:ascii="Palatino Linotype" w:eastAsia="Palatino Linotype" w:hAnsi="Palatino Linotype" w:cs="Palatino Linotype"/>
        </w:rPr>
        <w:t xml:space="preserve"> y además señaló que </w:t>
      </w:r>
      <w:r w:rsidRPr="003D79E9">
        <w:rPr>
          <w:rFonts w:ascii="Palatino Linotype" w:eastAsia="Palatino Linotype" w:hAnsi="Palatino Linotype" w:cs="Palatino Linotype"/>
          <w:i/>
        </w:rPr>
        <w:t xml:space="preserve">“… respecto a las actas ordinarias y extraordinarias, del periodo 1 de enero 2022 al 31 de diciembre 2022 por segunda ocasión le informo que puede consultarlas a través del siguiente link: </w:t>
      </w:r>
      <w:hyperlink r:id="rId12">
        <w:r w:rsidRPr="003D79E9">
          <w:rPr>
            <w:rFonts w:ascii="Palatino Linotype" w:eastAsia="Palatino Linotype" w:hAnsi="Palatino Linotype" w:cs="Palatino Linotype"/>
            <w:i/>
            <w:u w:val="single"/>
          </w:rPr>
          <w:t>http://www.tepetlaoxtoc.gob.mx/transparencia</w:t>
        </w:r>
      </w:hyperlink>
      <w:r w:rsidRPr="003D79E9">
        <w:rPr>
          <w:rFonts w:ascii="Palatino Linotype" w:eastAsia="Palatino Linotype" w:hAnsi="Palatino Linotype" w:cs="Palatino Linotype"/>
          <w:i/>
        </w:rPr>
        <w:t xml:space="preserve">” (Sic) </w:t>
      </w:r>
    </w:p>
    <w:p w14:paraId="6BB8BD19" w14:textId="77777777" w:rsidR="007D3B84" w:rsidRPr="003D79E9" w:rsidRDefault="00997F5B">
      <w:pPr>
        <w:pBdr>
          <w:top w:val="nil"/>
          <w:left w:val="nil"/>
          <w:bottom w:val="nil"/>
          <w:right w:val="nil"/>
          <w:between w:val="nil"/>
        </w:pBdr>
        <w:spacing w:line="360" w:lineRule="auto"/>
        <w:jc w:val="both"/>
        <w:rPr>
          <w:rFonts w:ascii="Palatino Linotype" w:eastAsia="Palatino Linotype" w:hAnsi="Palatino Linotype" w:cs="Palatino Linotype"/>
          <w:b/>
        </w:rPr>
      </w:pPr>
      <w:r w:rsidRPr="003D79E9">
        <w:rPr>
          <w:rFonts w:ascii="Palatino Linotype" w:eastAsia="Palatino Linotype" w:hAnsi="Palatino Linotype" w:cs="Palatino Linotype"/>
          <w:b/>
        </w:rPr>
        <w:tab/>
      </w:r>
    </w:p>
    <w:p w14:paraId="293B490A" w14:textId="77777777" w:rsidR="007D3B84" w:rsidRPr="003D79E9" w:rsidRDefault="00997F5B">
      <w:pPr>
        <w:pBdr>
          <w:top w:val="nil"/>
          <w:left w:val="nil"/>
          <w:bottom w:val="nil"/>
          <w:right w:val="nil"/>
          <w:between w:val="nil"/>
        </w:pBdr>
        <w:spacing w:line="360" w:lineRule="auto"/>
        <w:jc w:val="both"/>
        <w:rPr>
          <w:rFonts w:ascii="Palatino Linotype" w:eastAsia="Palatino Linotype" w:hAnsi="Palatino Linotype" w:cs="Palatino Linotype"/>
        </w:rPr>
      </w:pPr>
      <w:proofErr w:type="gramStart"/>
      <w:r w:rsidRPr="003D79E9">
        <w:rPr>
          <w:rFonts w:ascii="Palatino Linotype" w:eastAsia="Palatino Linotype" w:hAnsi="Palatino Linotype" w:cs="Palatino Linotype"/>
        </w:rPr>
        <w:t>Además</w:t>
      </w:r>
      <w:proofErr w:type="gramEnd"/>
      <w:r w:rsidRPr="003D79E9">
        <w:rPr>
          <w:rFonts w:ascii="Palatino Linotype" w:eastAsia="Palatino Linotype" w:hAnsi="Palatino Linotype" w:cs="Palatino Linotype"/>
        </w:rPr>
        <w:t xml:space="preserve"> se emitió el oficio </w:t>
      </w:r>
      <w:r w:rsidRPr="003D79E9">
        <w:rPr>
          <w:rFonts w:ascii="Palatino Linotype" w:eastAsia="Palatino Linotype" w:hAnsi="Palatino Linotype" w:cs="Palatino Linotype"/>
          <w:i/>
        </w:rPr>
        <w:t>PMT/TM/513/2023-02</w:t>
      </w:r>
      <w:r w:rsidRPr="003D79E9">
        <w:rPr>
          <w:rFonts w:ascii="Palatino Linotype" w:eastAsia="Palatino Linotype" w:hAnsi="Palatino Linotype" w:cs="Palatino Linotype"/>
        </w:rPr>
        <w:t xml:space="preserve"> signado por la Tesorería Municipal de Tepetlaoxtoc mediante el cual se hace del conocimiento de </w:t>
      </w:r>
      <w:r w:rsidRPr="003D79E9">
        <w:rPr>
          <w:rFonts w:ascii="Palatino Linotype" w:eastAsia="Palatino Linotype" w:hAnsi="Palatino Linotype" w:cs="Palatino Linotype"/>
          <w:b/>
        </w:rPr>
        <w:t xml:space="preserve">LA PARTE RECURRENTE </w:t>
      </w:r>
      <w:r w:rsidRPr="003D79E9">
        <w:rPr>
          <w:rFonts w:ascii="Palatino Linotype" w:eastAsia="Palatino Linotype" w:hAnsi="Palatino Linotype" w:cs="Palatino Linotype"/>
        </w:rPr>
        <w:t xml:space="preserve">el anexo que contiene el catálogo de proveedores. </w:t>
      </w:r>
    </w:p>
    <w:p w14:paraId="626DE045" w14:textId="77777777" w:rsidR="007D3B84" w:rsidRPr="003D79E9" w:rsidRDefault="007D3B84">
      <w:pPr>
        <w:pBdr>
          <w:top w:val="nil"/>
          <w:left w:val="nil"/>
          <w:bottom w:val="nil"/>
          <w:right w:val="nil"/>
          <w:between w:val="nil"/>
        </w:pBdr>
        <w:spacing w:line="360" w:lineRule="auto"/>
        <w:jc w:val="both"/>
        <w:rPr>
          <w:rFonts w:ascii="Palatino Linotype" w:eastAsia="Palatino Linotype" w:hAnsi="Palatino Linotype" w:cs="Palatino Linotype"/>
          <w:b/>
        </w:rPr>
      </w:pPr>
    </w:p>
    <w:p w14:paraId="2C419687" w14:textId="77777777" w:rsidR="007D3B84" w:rsidRPr="003D79E9" w:rsidRDefault="00997F5B">
      <w:pPr>
        <w:pBdr>
          <w:top w:val="nil"/>
          <w:left w:val="nil"/>
          <w:bottom w:val="nil"/>
          <w:right w:val="nil"/>
          <w:between w:val="nil"/>
        </w:pBdr>
        <w:spacing w:line="360" w:lineRule="auto"/>
        <w:jc w:val="both"/>
        <w:rPr>
          <w:rFonts w:ascii="Palatino Linotype" w:eastAsia="Palatino Linotype" w:hAnsi="Palatino Linotype" w:cs="Palatino Linotype"/>
        </w:rPr>
      </w:pPr>
      <w:proofErr w:type="gramStart"/>
      <w:r w:rsidRPr="003D79E9">
        <w:rPr>
          <w:rFonts w:ascii="Palatino Linotype" w:eastAsia="Palatino Linotype" w:hAnsi="Palatino Linotype" w:cs="Palatino Linotype"/>
        </w:rPr>
        <w:t>Y</w:t>
      </w:r>
      <w:proofErr w:type="gramEnd"/>
      <w:r w:rsidRPr="003D79E9">
        <w:rPr>
          <w:rFonts w:ascii="Palatino Linotype" w:eastAsia="Palatino Linotype" w:hAnsi="Palatino Linotype" w:cs="Palatino Linotype"/>
        </w:rPr>
        <w:t xml:space="preserve"> por último, el oficio </w:t>
      </w:r>
      <w:r w:rsidRPr="003D79E9">
        <w:rPr>
          <w:rFonts w:ascii="Palatino Linotype" w:eastAsia="Palatino Linotype" w:hAnsi="Palatino Linotype" w:cs="Palatino Linotype"/>
          <w:i/>
        </w:rPr>
        <w:t>TEPE/DOPDU/0043/2023-02</w:t>
      </w:r>
      <w:r w:rsidRPr="003D79E9">
        <w:rPr>
          <w:rFonts w:ascii="Palatino Linotype" w:eastAsia="Palatino Linotype" w:hAnsi="Palatino Linotype" w:cs="Palatino Linotype"/>
        </w:rPr>
        <w:t xml:space="preserve"> emitido por la Dirección de Obras Públicas y Desarrollo Urbano de Tepetlaoxtoc mediante el cual se hace de conocimiento a</w:t>
      </w:r>
      <w:r w:rsidRPr="003D79E9">
        <w:rPr>
          <w:rFonts w:ascii="Palatino Linotype" w:eastAsia="Palatino Linotype" w:hAnsi="Palatino Linotype" w:cs="Palatino Linotype"/>
          <w:b/>
        </w:rPr>
        <w:t xml:space="preserve"> LA PARTE RECURRENTE </w:t>
      </w:r>
      <w:r w:rsidRPr="003D79E9">
        <w:rPr>
          <w:rFonts w:ascii="Palatino Linotype" w:eastAsia="Palatino Linotype" w:hAnsi="Palatino Linotype" w:cs="Palatino Linotype"/>
        </w:rPr>
        <w:t xml:space="preserve">que en lo relativo a las licencias de construcción, permisos o equivalentes, la información se encontraría disponible para su consulta en el IPOMEX del Ayuntamiento de Tepetlaoxtoc. </w:t>
      </w:r>
    </w:p>
    <w:p w14:paraId="6B387C40" w14:textId="77777777" w:rsidR="007D3B84" w:rsidRPr="003D79E9" w:rsidRDefault="007D3B84">
      <w:pPr>
        <w:pBdr>
          <w:top w:val="nil"/>
          <w:left w:val="nil"/>
          <w:bottom w:val="nil"/>
          <w:right w:val="nil"/>
          <w:between w:val="nil"/>
        </w:pBdr>
        <w:spacing w:line="360" w:lineRule="auto"/>
        <w:jc w:val="both"/>
        <w:rPr>
          <w:rFonts w:ascii="Palatino Linotype" w:eastAsia="Palatino Linotype" w:hAnsi="Palatino Linotype" w:cs="Palatino Linotype"/>
        </w:rPr>
      </w:pPr>
    </w:p>
    <w:p w14:paraId="7103A0D4" w14:textId="77777777" w:rsidR="007D3B84" w:rsidRPr="003D79E9" w:rsidRDefault="00997F5B">
      <w:pPr>
        <w:pBdr>
          <w:top w:val="nil"/>
          <w:left w:val="nil"/>
          <w:bottom w:val="nil"/>
          <w:right w:val="nil"/>
          <w:between w:val="nil"/>
        </w:pBdr>
        <w:spacing w:line="360" w:lineRule="auto"/>
        <w:jc w:val="both"/>
        <w:rPr>
          <w:rFonts w:ascii="Palatino Linotype" w:eastAsia="Palatino Linotype" w:hAnsi="Palatino Linotype" w:cs="Palatino Linotype"/>
        </w:rPr>
      </w:pPr>
      <w:r w:rsidRPr="003D79E9">
        <w:rPr>
          <w:rFonts w:ascii="Palatino Linotype" w:eastAsia="Palatino Linotype" w:hAnsi="Palatino Linotype" w:cs="Palatino Linotype"/>
        </w:rPr>
        <w:t xml:space="preserve">En ese orden de ideas lo conveniente para este Pleno es analizar si </w:t>
      </w:r>
      <w:r w:rsidRPr="003D79E9">
        <w:rPr>
          <w:rFonts w:ascii="Palatino Linotype" w:eastAsia="Palatino Linotype" w:hAnsi="Palatino Linotype" w:cs="Palatino Linotype"/>
          <w:b/>
        </w:rPr>
        <w:t xml:space="preserve">EL SUJETO OBLIGADO </w:t>
      </w:r>
      <w:r w:rsidRPr="003D79E9">
        <w:rPr>
          <w:rFonts w:ascii="Palatino Linotype" w:eastAsia="Palatino Linotype" w:hAnsi="Palatino Linotype" w:cs="Palatino Linotype"/>
        </w:rPr>
        <w:t xml:space="preserve">colmó el Derecho de Acceso a la Información de </w:t>
      </w:r>
      <w:r w:rsidRPr="003D79E9">
        <w:rPr>
          <w:rFonts w:ascii="Palatino Linotype" w:eastAsia="Palatino Linotype" w:hAnsi="Palatino Linotype" w:cs="Palatino Linotype"/>
          <w:b/>
        </w:rPr>
        <w:t>LA PARTE RECURRENTE</w:t>
      </w:r>
      <w:r w:rsidRPr="003D79E9">
        <w:rPr>
          <w:rFonts w:ascii="Palatino Linotype" w:eastAsia="Palatino Linotype" w:hAnsi="Palatino Linotype" w:cs="Palatino Linotype"/>
        </w:rPr>
        <w:t xml:space="preserve"> en la respuesta o en el Informe Justificado, y en caso contrario, ordenar la información que sea procedente: </w:t>
      </w:r>
    </w:p>
    <w:p w14:paraId="333DCF57" w14:textId="77777777" w:rsidR="007D3B84" w:rsidRPr="003D79E9" w:rsidRDefault="007D3B84">
      <w:pPr>
        <w:pBdr>
          <w:top w:val="nil"/>
          <w:left w:val="nil"/>
          <w:bottom w:val="nil"/>
          <w:right w:val="nil"/>
          <w:between w:val="nil"/>
        </w:pBdr>
        <w:spacing w:line="360" w:lineRule="auto"/>
        <w:jc w:val="both"/>
        <w:rPr>
          <w:rFonts w:ascii="Palatino Linotype" w:eastAsia="Palatino Linotype" w:hAnsi="Palatino Linotype" w:cs="Palatino Linotype"/>
        </w:rPr>
      </w:pPr>
    </w:p>
    <w:tbl>
      <w:tblPr>
        <w:tblStyle w:val="af0"/>
        <w:tblW w:w="913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3554"/>
        <w:gridCol w:w="3594"/>
        <w:gridCol w:w="1564"/>
      </w:tblGrid>
      <w:tr w:rsidR="003D79E9" w:rsidRPr="003D79E9" w14:paraId="380AD08A" w14:textId="77777777">
        <w:trPr>
          <w:jc w:val="center"/>
        </w:trPr>
        <w:tc>
          <w:tcPr>
            <w:tcW w:w="421" w:type="dxa"/>
            <w:shd w:val="clear" w:color="auto" w:fill="D9D9D9"/>
            <w:vAlign w:val="center"/>
          </w:tcPr>
          <w:p w14:paraId="65480CDA" w14:textId="77777777" w:rsidR="007D3B84" w:rsidRPr="003D79E9" w:rsidRDefault="007D3B84">
            <w:pPr>
              <w:jc w:val="center"/>
              <w:rPr>
                <w:rFonts w:ascii="Palatino Linotype" w:eastAsia="Palatino Linotype" w:hAnsi="Palatino Linotype" w:cs="Palatino Linotype"/>
                <w:b/>
              </w:rPr>
            </w:pPr>
          </w:p>
        </w:tc>
        <w:tc>
          <w:tcPr>
            <w:tcW w:w="3554" w:type="dxa"/>
            <w:shd w:val="clear" w:color="auto" w:fill="D9D9D9"/>
            <w:vAlign w:val="center"/>
          </w:tcPr>
          <w:p w14:paraId="1821F5A4" w14:textId="77777777" w:rsidR="007D3B84" w:rsidRPr="003D79E9" w:rsidRDefault="00997F5B">
            <w:pPr>
              <w:jc w:val="center"/>
              <w:rPr>
                <w:rFonts w:ascii="Palatino Linotype" w:eastAsia="Palatino Linotype" w:hAnsi="Palatino Linotype" w:cs="Palatino Linotype"/>
                <w:b/>
              </w:rPr>
            </w:pPr>
            <w:r w:rsidRPr="003D79E9">
              <w:rPr>
                <w:rFonts w:ascii="Palatino Linotype" w:eastAsia="Palatino Linotype" w:hAnsi="Palatino Linotype" w:cs="Palatino Linotype"/>
                <w:b/>
              </w:rPr>
              <w:t>REQUERIMIENTO</w:t>
            </w:r>
          </w:p>
        </w:tc>
        <w:tc>
          <w:tcPr>
            <w:tcW w:w="3594" w:type="dxa"/>
            <w:shd w:val="clear" w:color="auto" w:fill="D9D9D9"/>
            <w:vAlign w:val="center"/>
          </w:tcPr>
          <w:p w14:paraId="69D96460" w14:textId="77777777" w:rsidR="007D3B84" w:rsidRPr="003D79E9" w:rsidRDefault="00997F5B">
            <w:pPr>
              <w:jc w:val="center"/>
              <w:rPr>
                <w:rFonts w:ascii="Palatino Linotype" w:eastAsia="Palatino Linotype" w:hAnsi="Palatino Linotype" w:cs="Palatino Linotype"/>
                <w:b/>
              </w:rPr>
            </w:pPr>
            <w:r w:rsidRPr="003D79E9">
              <w:rPr>
                <w:rFonts w:ascii="Palatino Linotype" w:eastAsia="Palatino Linotype" w:hAnsi="Palatino Linotype" w:cs="Palatino Linotype"/>
                <w:b/>
              </w:rPr>
              <w:t>INFORME JUSTIFICADO</w:t>
            </w:r>
          </w:p>
        </w:tc>
        <w:tc>
          <w:tcPr>
            <w:tcW w:w="1564" w:type="dxa"/>
            <w:shd w:val="clear" w:color="auto" w:fill="D9D9D9"/>
            <w:vAlign w:val="center"/>
          </w:tcPr>
          <w:p w14:paraId="53ECA1DF" w14:textId="77777777" w:rsidR="007D3B84" w:rsidRPr="003D79E9" w:rsidRDefault="00997F5B">
            <w:pPr>
              <w:jc w:val="center"/>
              <w:rPr>
                <w:rFonts w:ascii="Palatino Linotype" w:eastAsia="Palatino Linotype" w:hAnsi="Palatino Linotype" w:cs="Palatino Linotype"/>
                <w:b/>
              </w:rPr>
            </w:pPr>
            <w:r w:rsidRPr="003D79E9">
              <w:rPr>
                <w:rFonts w:ascii="Palatino Linotype" w:eastAsia="Palatino Linotype" w:hAnsi="Palatino Linotype" w:cs="Palatino Linotype"/>
                <w:b/>
              </w:rPr>
              <w:t>¿COLMA EL DERECHO?</w:t>
            </w:r>
          </w:p>
        </w:tc>
      </w:tr>
      <w:tr w:rsidR="003D79E9" w:rsidRPr="003D79E9" w14:paraId="3024BD7D" w14:textId="77777777">
        <w:trPr>
          <w:jc w:val="center"/>
        </w:trPr>
        <w:tc>
          <w:tcPr>
            <w:tcW w:w="421" w:type="dxa"/>
            <w:vAlign w:val="center"/>
          </w:tcPr>
          <w:p w14:paraId="11EF0086" w14:textId="77777777" w:rsidR="007D3B84" w:rsidRPr="003D79E9" w:rsidRDefault="00997F5B">
            <w:pPr>
              <w:jc w:val="center"/>
              <w:rPr>
                <w:rFonts w:ascii="Palatino Linotype" w:eastAsia="Palatino Linotype" w:hAnsi="Palatino Linotype" w:cs="Palatino Linotype"/>
                <w:b/>
              </w:rPr>
            </w:pPr>
            <w:r w:rsidRPr="003D79E9">
              <w:rPr>
                <w:rFonts w:ascii="Palatino Linotype" w:eastAsia="Palatino Linotype" w:hAnsi="Palatino Linotype" w:cs="Palatino Linotype"/>
                <w:b/>
              </w:rPr>
              <w:t>1</w:t>
            </w:r>
          </w:p>
        </w:tc>
        <w:tc>
          <w:tcPr>
            <w:tcW w:w="3554" w:type="dxa"/>
            <w:vAlign w:val="center"/>
          </w:tcPr>
          <w:p w14:paraId="18F3C59C" w14:textId="77777777" w:rsidR="007D3B84" w:rsidRPr="003D79E9" w:rsidRDefault="00997F5B">
            <w:pPr>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Catálogo de proveedores con los que cuenta la administración dos mil veintidós dos mil veinticinco</w:t>
            </w:r>
          </w:p>
        </w:tc>
        <w:tc>
          <w:tcPr>
            <w:tcW w:w="3594" w:type="dxa"/>
            <w:vAlign w:val="center"/>
          </w:tcPr>
          <w:p w14:paraId="5AF0BC99" w14:textId="77777777" w:rsidR="007D3B84" w:rsidRPr="003D79E9" w:rsidRDefault="00997F5B">
            <w:pPr>
              <w:jc w:val="both"/>
              <w:rPr>
                <w:rFonts w:ascii="Palatino Linotype" w:eastAsia="Palatino Linotype" w:hAnsi="Palatino Linotype" w:cs="Palatino Linotype"/>
              </w:rPr>
            </w:pPr>
            <w:r w:rsidRPr="003D79E9">
              <w:rPr>
                <w:rFonts w:ascii="Palatino Linotype" w:eastAsia="Palatino Linotype" w:hAnsi="Palatino Linotype" w:cs="Palatino Linotype"/>
              </w:rPr>
              <w:t>La Tesorería Municipal remitió el catálogo de proveedores de bienes y servicios.</w:t>
            </w:r>
          </w:p>
        </w:tc>
        <w:tc>
          <w:tcPr>
            <w:tcW w:w="1564" w:type="dxa"/>
            <w:vAlign w:val="center"/>
          </w:tcPr>
          <w:p w14:paraId="60802BFF" w14:textId="77777777" w:rsidR="007D3B84" w:rsidRPr="003D79E9" w:rsidRDefault="00997F5B">
            <w:pPr>
              <w:jc w:val="center"/>
              <w:rPr>
                <w:rFonts w:ascii="Palatino Linotype" w:eastAsia="Palatino Linotype" w:hAnsi="Palatino Linotype" w:cs="Palatino Linotype"/>
                <w:b/>
              </w:rPr>
            </w:pPr>
            <w:r w:rsidRPr="003D79E9">
              <w:rPr>
                <w:rFonts w:ascii="Palatino Linotype" w:eastAsia="Palatino Linotype" w:hAnsi="Palatino Linotype" w:cs="Palatino Linotype"/>
                <w:b/>
              </w:rPr>
              <w:t>SÍ</w:t>
            </w:r>
          </w:p>
        </w:tc>
      </w:tr>
      <w:tr w:rsidR="003D79E9" w:rsidRPr="003D79E9" w14:paraId="01CEE075" w14:textId="77777777">
        <w:trPr>
          <w:jc w:val="center"/>
        </w:trPr>
        <w:tc>
          <w:tcPr>
            <w:tcW w:w="421" w:type="dxa"/>
            <w:vAlign w:val="center"/>
          </w:tcPr>
          <w:p w14:paraId="0C8634D0" w14:textId="77777777" w:rsidR="007D3B84" w:rsidRPr="003D79E9" w:rsidRDefault="00997F5B">
            <w:pPr>
              <w:jc w:val="center"/>
              <w:rPr>
                <w:rFonts w:ascii="Palatino Linotype" w:eastAsia="Palatino Linotype" w:hAnsi="Palatino Linotype" w:cs="Palatino Linotype"/>
                <w:b/>
              </w:rPr>
            </w:pPr>
            <w:r w:rsidRPr="003D79E9">
              <w:rPr>
                <w:rFonts w:ascii="Palatino Linotype" w:eastAsia="Palatino Linotype" w:hAnsi="Palatino Linotype" w:cs="Palatino Linotype"/>
                <w:b/>
              </w:rPr>
              <w:lastRenderedPageBreak/>
              <w:t>2</w:t>
            </w:r>
          </w:p>
        </w:tc>
        <w:tc>
          <w:tcPr>
            <w:tcW w:w="3554" w:type="dxa"/>
            <w:vAlign w:val="center"/>
          </w:tcPr>
          <w:p w14:paraId="13A4BF38" w14:textId="77777777" w:rsidR="007D3B84" w:rsidRPr="003D79E9" w:rsidRDefault="00997F5B">
            <w:pPr>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Acta de instalación del comité de compras y adquisiciones o equivalente de la administración dos mil veintidós dos mil veinticinco</w:t>
            </w:r>
          </w:p>
        </w:tc>
        <w:tc>
          <w:tcPr>
            <w:tcW w:w="3594" w:type="dxa"/>
            <w:vAlign w:val="center"/>
          </w:tcPr>
          <w:p w14:paraId="32488EE7" w14:textId="77777777" w:rsidR="007D3B84" w:rsidRPr="003D79E9" w:rsidRDefault="00997F5B">
            <w:pPr>
              <w:jc w:val="both"/>
              <w:rPr>
                <w:rFonts w:ascii="Palatino Linotype" w:eastAsia="Palatino Linotype" w:hAnsi="Palatino Linotype" w:cs="Palatino Linotype"/>
              </w:rPr>
            </w:pPr>
            <w:r w:rsidRPr="003D79E9">
              <w:rPr>
                <w:rFonts w:ascii="Palatino Linotype" w:eastAsia="Palatino Linotype" w:hAnsi="Palatino Linotype" w:cs="Palatino Linotype"/>
              </w:rPr>
              <w:t>La Secretaría del Ayuntamiento dijo que los datos son erróneos pues no existe ninguna administración en ese periodo.</w:t>
            </w:r>
          </w:p>
        </w:tc>
        <w:tc>
          <w:tcPr>
            <w:tcW w:w="1564" w:type="dxa"/>
            <w:vAlign w:val="center"/>
          </w:tcPr>
          <w:p w14:paraId="249EF94E" w14:textId="77777777" w:rsidR="007D3B84" w:rsidRPr="003D79E9" w:rsidRDefault="00997F5B">
            <w:pPr>
              <w:jc w:val="center"/>
              <w:rPr>
                <w:rFonts w:ascii="Palatino Linotype" w:eastAsia="Palatino Linotype" w:hAnsi="Palatino Linotype" w:cs="Palatino Linotype"/>
                <w:b/>
              </w:rPr>
            </w:pPr>
            <w:r w:rsidRPr="003D79E9">
              <w:rPr>
                <w:rFonts w:ascii="Palatino Linotype" w:eastAsia="Palatino Linotype" w:hAnsi="Palatino Linotype" w:cs="Palatino Linotype"/>
                <w:b/>
              </w:rPr>
              <w:t>NO</w:t>
            </w:r>
          </w:p>
        </w:tc>
      </w:tr>
      <w:tr w:rsidR="003D79E9" w:rsidRPr="003D79E9" w14:paraId="35A31275" w14:textId="77777777">
        <w:trPr>
          <w:jc w:val="center"/>
        </w:trPr>
        <w:tc>
          <w:tcPr>
            <w:tcW w:w="421" w:type="dxa"/>
            <w:vAlign w:val="center"/>
          </w:tcPr>
          <w:p w14:paraId="7885A80A" w14:textId="77777777" w:rsidR="007D3B84" w:rsidRPr="003D79E9" w:rsidRDefault="00997F5B">
            <w:pPr>
              <w:jc w:val="center"/>
              <w:rPr>
                <w:rFonts w:ascii="Palatino Linotype" w:eastAsia="Palatino Linotype" w:hAnsi="Palatino Linotype" w:cs="Palatino Linotype"/>
                <w:b/>
              </w:rPr>
            </w:pPr>
            <w:r w:rsidRPr="003D79E9">
              <w:rPr>
                <w:rFonts w:ascii="Palatino Linotype" w:eastAsia="Palatino Linotype" w:hAnsi="Palatino Linotype" w:cs="Palatino Linotype"/>
                <w:b/>
              </w:rPr>
              <w:t>3</w:t>
            </w:r>
          </w:p>
        </w:tc>
        <w:tc>
          <w:tcPr>
            <w:tcW w:w="3554" w:type="dxa"/>
            <w:vAlign w:val="center"/>
          </w:tcPr>
          <w:p w14:paraId="3A8C8909" w14:textId="77777777" w:rsidR="007D3B84" w:rsidRPr="003D79E9" w:rsidRDefault="00997F5B">
            <w:pPr>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Actas de las sesiones ordinarias y extraordinarias que se llevaron a cabo durante el periodo del primero de enero de dos mil veintidós al treinta y uno de diciembre de dos mil veintidós</w:t>
            </w:r>
          </w:p>
        </w:tc>
        <w:tc>
          <w:tcPr>
            <w:tcW w:w="3594" w:type="dxa"/>
            <w:vAlign w:val="center"/>
          </w:tcPr>
          <w:p w14:paraId="3C720359" w14:textId="77777777" w:rsidR="007D3B84" w:rsidRPr="003D79E9" w:rsidRDefault="00997F5B">
            <w:pPr>
              <w:jc w:val="both"/>
              <w:rPr>
                <w:rFonts w:ascii="Palatino Linotype" w:eastAsia="Palatino Linotype" w:hAnsi="Palatino Linotype" w:cs="Palatino Linotype"/>
              </w:rPr>
            </w:pPr>
            <w:r w:rsidRPr="003D79E9">
              <w:rPr>
                <w:rFonts w:ascii="Palatino Linotype" w:eastAsia="Palatino Linotype" w:hAnsi="Palatino Linotype" w:cs="Palatino Linotype"/>
              </w:rPr>
              <w:t xml:space="preserve">La Secretaría del Ayuntamiento dijo que las referidas actas las encontraría publicadas en la página </w:t>
            </w:r>
            <w:hyperlink r:id="rId13">
              <w:r w:rsidRPr="003D79E9">
                <w:rPr>
                  <w:rFonts w:ascii="Palatino Linotype" w:eastAsia="Palatino Linotype" w:hAnsi="Palatino Linotype" w:cs="Palatino Linotype"/>
                  <w:i/>
                  <w:u w:val="single"/>
                </w:rPr>
                <w:t>http://www.tepetlaoxtoc.gob.mx/transparencia</w:t>
              </w:r>
            </w:hyperlink>
          </w:p>
        </w:tc>
        <w:tc>
          <w:tcPr>
            <w:tcW w:w="1564" w:type="dxa"/>
            <w:vAlign w:val="center"/>
          </w:tcPr>
          <w:p w14:paraId="7CF74871" w14:textId="77777777" w:rsidR="007D3B84" w:rsidRPr="003D79E9" w:rsidRDefault="00997F5B">
            <w:pPr>
              <w:jc w:val="center"/>
              <w:rPr>
                <w:rFonts w:ascii="Palatino Linotype" w:eastAsia="Palatino Linotype" w:hAnsi="Palatino Linotype" w:cs="Palatino Linotype"/>
                <w:b/>
              </w:rPr>
            </w:pPr>
            <w:r w:rsidRPr="003D79E9">
              <w:rPr>
                <w:rFonts w:ascii="Palatino Linotype" w:eastAsia="Palatino Linotype" w:hAnsi="Palatino Linotype" w:cs="Palatino Linotype"/>
                <w:b/>
              </w:rPr>
              <w:t>NO</w:t>
            </w:r>
          </w:p>
        </w:tc>
      </w:tr>
      <w:tr w:rsidR="003D79E9" w:rsidRPr="003D79E9" w14:paraId="06AA558B" w14:textId="77777777">
        <w:trPr>
          <w:jc w:val="center"/>
        </w:trPr>
        <w:tc>
          <w:tcPr>
            <w:tcW w:w="421" w:type="dxa"/>
            <w:vAlign w:val="center"/>
          </w:tcPr>
          <w:p w14:paraId="4C07F2A3" w14:textId="77777777" w:rsidR="007D3B84" w:rsidRPr="003D79E9" w:rsidRDefault="00997F5B">
            <w:pPr>
              <w:jc w:val="center"/>
              <w:rPr>
                <w:rFonts w:ascii="Palatino Linotype" w:eastAsia="Palatino Linotype" w:hAnsi="Palatino Linotype" w:cs="Palatino Linotype"/>
                <w:b/>
              </w:rPr>
            </w:pPr>
            <w:r w:rsidRPr="003D79E9">
              <w:rPr>
                <w:rFonts w:ascii="Palatino Linotype" w:eastAsia="Palatino Linotype" w:hAnsi="Palatino Linotype" w:cs="Palatino Linotype"/>
                <w:b/>
              </w:rPr>
              <w:t>4</w:t>
            </w:r>
          </w:p>
        </w:tc>
        <w:tc>
          <w:tcPr>
            <w:tcW w:w="3554" w:type="dxa"/>
            <w:vAlign w:val="center"/>
          </w:tcPr>
          <w:p w14:paraId="67F432C6" w14:textId="77777777" w:rsidR="007D3B84" w:rsidRPr="003D79E9" w:rsidRDefault="00997F5B">
            <w:pPr>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Licencias de construcción, permisos o equivalentes que la Dirección de Obras Públicas, Desarrollo Urbano o similar ha otorgado en el año dos mil veintidós.</w:t>
            </w:r>
          </w:p>
        </w:tc>
        <w:tc>
          <w:tcPr>
            <w:tcW w:w="3594" w:type="dxa"/>
            <w:vAlign w:val="center"/>
          </w:tcPr>
          <w:p w14:paraId="1E4CD4C9" w14:textId="77777777" w:rsidR="007D3B84" w:rsidRPr="003D79E9" w:rsidRDefault="00997F5B">
            <w:pPr>
              <w:pBdr>
                <w:top w:val="nil"/>
                <w:left w:val="nil"/>
                <w:bottom w:val="nil"/>
                <w:right w:val="nil"/>
                <w:between w:val="nil"/>
              </w:pBdr>
              <w:jc w:val="both"/>
              <w:rPr>
                <w:rFonts w:ascii="Palatino Linotype" w:eastAsia="Palatino Linotype" w:hAnsi="Palatino Linotype" w:cs="Palatino Linotype"/>
              </w:rPr>
            </w:pPr>
            <w:r w:rsidRPr="003D79E9">
              <w:rPr>
                <w:rFonts w:ascii="Palatino Linotype" w:eastAsia="Palatino Linotype" w:hAnsi="Palatino Linotype" w:cs="Palatino Linotype"/>
              </w:rPr>
              <w:t>La Dirección de Obras Públicas y Desarrollo Urbano remitió un manual para ubicar la información disponible para su consulta en el IPOMEX del Ayuntamiento de Tepetlaoxtoc.</w:t>
            </w:r>
          </w:p>
        </w:tc>
        <w:tc>
          <w:tcPr>
            <w:tcW w:w="1564" w:type="dxa"/>
            <w:vAlign w:val="center"/>
          </w:tcPr>
          <w:p w14:paraId="048BEA5B" w14:textId="77777777" w:rsidR="007D3B84" w:rsidRPr="003D79E9" w:rsidRDefault="00997F5B">
            <w:pPr>
              <w:jc w:val="center"/>
              <w:rPr>
                <w:rFonts w:ascii="Palatino Linotype" w:eastAsia="Palatino Linotype" w:hAnsi="Palatino Linotype" w:cs="Palatino Linotype"/>
                <w:b/>
              </w:rPr>
            </w:pPr>
            <w:r w:rsidRPr="003D79E9">
              <w:rPr>
                <w:rFonts w:ascii="Palatino Linotype" w:eastAsia="Palatino Linotype" w:hAnsi="Palatino Linotype" w:cs="Palatino Linotype"/>
                <w:b/>
              </w:rPr>
              <w:t>SÍ</w:t>
            </w:r>
          </w:p>
        </w:tc>
      </w:tr>
    </w:tbl>
    <w:p w14:paraId="4FA0569D" w14:textId="77777777" w:rsidR="007D3B84" w:rsidRPr="003D79E9" w:rsidRDefault="007D3B84">
      <w:pPr>
        <w:pBdr>
          <w:top w:val="nil"/>
          <w:left w:val="nil"/>
          <w:bottom w:val="nil"/>
          <w:right w:val="nil"/>
          <w:between w:val="nil"/>
        </w:pBdr>
        <w:spacing w:line="360" w:lineRule="auto"/>
        <w:jc w:val="both"/>
        <w:rPr>
          <w:rFonts w:ascii="Palatino Linotype" w:eastAsia="Palatino Linotype" w:hAnsi="Palatino Linotype" w:cs="Palatino Linotype"/>
        </w:rPr>
      </w:pPr>
    </w:p>
    <w:p w14:paraId="5527A9D0" w14:textId="77777777" w:rsidR="007D3B84" w:rsidRPr="003D79E9" w:rsidRDefault="00997F5B">
      <w:pPr>
        <w:pBdr>
          <w:top w:val="nil"/>
          <w:left w:val="nil"/>
          <w:bottom w:val="nil"/>
          <w:right w:val="nil"/>
          <w:between w:val="nil"/>
        </w:pBdr>
        <w:spacing w:line="360" w:lineRule="auto"/>
        <w:jc w:val="both"/>
        <w:rPr>
          <w:rFonts w:ascii="Palatino Linotype" w:eastAsia="Palatino Linotype" w:hAnsi="Palatino Linotype" w:cs="Palatino Linotype"/>
        </w:rPr>
      </w:pPr>
      <w:r w:rsidRPr="003D79E9">
        <w:rPr>
          <w:rFonts w:ascii="Palatino Linotype" w:eastAsia="Palatino Linotype" w:hAnsi="Palatino Linotype" w:cs="Palatino Linotype"/>
        </w:rPr>
        <w:t xml:space="preserve">Por cuanto hace al punto número uno, tenemos que la Tesorería Municipal refirió el catálogo de proveedores de bienes y servicios que consiste en un formato PDF de tres hojas y que se vislumbra de manera siguiente: </w:t>
      </w:r>
    </w:p>
    <w:p w14:paraId="6DAA762A" w14:textId="77777777" w:rsidR="007D3B84" w:rsidRPr="003D79E9" w:rsidRDefault="007D3B84">
      <w:pPr>
        <w:pBdr>
          <w:top w:val="nil"/>
          <w:left w:val="nil"/>
          <w:bottom w:val="nil"/>
          <w:right w:val="nil"/>
          <w:between w:val="nil"/>
        </w:pBdr>
        <w:spacing w:line="360" w:lineRule="auto"/>
        <w:jc w:val="both"/>
      </w:pPr>
    </w:p>
    <w:p w14:paraId="3F840EC9" w14:textId="77777777" w:rsidR="007D3B84" w:rsidRPr="003D79E9" w:rsidRDefault="00997F5B">
      <w:pPr>
        <w:pBdr>
          <w:top w:val="nil"/>
          <w:left w:val="nil"/>
          <w:bottom w:val="nil"/>
          <w:right w:val="nil"/>
          <w:between w:val="nil"/>
        </w:pBdr>
        <w:spacing w:line="360" w:lineRule="auto"/>
        <w:jc w:val="center"/>
        <w:rPr>
          <w:rFonts w:ascii="Palatino Linotype" w:eastAsia="Palatino Linotype" w:hAnsi="Palatino Linotype" w:cs="Palatino Linotype"/>
        </w:rPr>
      </w:pPr>
      <w:r w:rsidRPr="003D79E9">
        <w:rPr>
          <w:noProof/>
        </w:rPr>
        <w:lastRenderedPageBreak/>
        <w:drawing>
          <wp:inline distT="0" distB="0" distL="0" distR="0" wp14:anchorId="3011DDB5" wp14:editId="38733CC0">
            <wp:extent cx="4817030" cy="3178500"/>
            <wp:effectExtent l="0" t="0" r="0" b="0"/>
            <wp:docPr id="6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l="14766" t="16596" r="18873" b="5552"/>
                    <a:stretch>
                      <a:fillRect/>
                    </a:stretch>
                  </pic:blipFill>
                  <pic:spPr>
                    <a:xfrm>
                      <a:off x="0" y="0"/>
                      <a:ext cx="4817030" cy="3178500"/>
                    </a:xfrm>
                    <a:prstGeom prst="rect">
                      <a:avLst/>
                    </a:prstGeom>
                    <a:ln/>
                  </pic:spPr>
                </pic:pic>
              </a:graphicData>
            </a:graphic>
          </wp:inline>
        </w:drawing>
      </w:r>
    </w:p>
    <w:p w14:paraId="483813A7" w14:textId="77777777" w:rsidR="007D3B84" w:rsidRPr="003D79E9" w:rsidRDefault="007D3B84">
      <w:pPr>
        <w:pBdr>
          <w:top w:val="nil"/>
          <w:left w:val="nil"/>
          <w:bottom w:val="nil"/>
          <w:right w:val="nil"/>
          <w:between w:val="nil"/>
        </w:pBdr>
        <w:spacing w:line="360" w:lineRule="auto"/>
        <w:jc w:val="both"/>
        <w:rPr>
          <w:rFonts w:ascii="Palatino Linotype" w:eastAsia="Palatino Linotype" w:hAnsi="Palatino Linotype" w:cs="Palatino Linotype"/>
        </w:rPr>
      </w:pPr>
    </w:p>
    <w:p w14:paraId="2A56D752" w14:textId="77777777" w:rsidR="007D3B84" w:rsidRPr="003D79E9" w:rsidRDefault="00997F5B">
      <w:pPr>
        <w:pBdr>
          <w:top w:val="nil"/>
          <w:left w:val="nil"/>
          <w:bottom w:val="nil"/>
          <w:right w:val="nil"/>
          <w:between w:val="nil"/>
        </w:pBdr>
        <w:spacing w:line="360" w:lineRule="auto"/>
        <w:jc w:val="both"/>
        <w:rPr>
          <w:rFonts w:ascii="Palatino Linotype" w:eastAsia="Palatino Linotype" w:hAnsi="Palatino Linotype" w:cs="Palatino Linotype"/>
        </w:rPr>
      </w:pPr>
      <w:r w:rsidRPr="003D79E9">
        <w:rPr>
          <w:rFonts w:ascii="Palatino Linotype" w:eastAsia="Palatino Linotype" w:hAnsi="Palatino Linotype" w:cs="Palatino Linotype"/>
        </w:rPr>
        <w:t xml:space="preserve">Por el punto número cuatro, en el Informe Justificado se hizo sabedora a </w:t>
      </w:r>
      <w:r w:rsidRPr="003D79E9">
        <w:rPr>
          <w:rFonts w:ascii="Palatino Linotype" w:eastAsia="Palatino Linotype" w:hAnsi="Palatino Linotype" w:cs="Palatino Linotype"/>
          <w:b/>
        </w:rPr>
        <w:t>LA PARTE RECURRENTE</w:t>
      </w:r>
      <w:r w:rsidRPr="003D79E9">
        <w:rPr>
          <w:rFonts w:ascii="Palatino Linotype" w:eastAsia="Palatino Linotype" w:hAnsi="Palatino Linotype" w:cs="Palatino Linotype"/>
        </w:rPr>
        <w:t xml:space="preserve"> la forma en la cual podía allegarse de la información mediante un ejemplificativo manual emitido por la Dirección de Obras Públicas y Desarrollo Urbano, mismo que tiene como fin orientar a </w:t>
      </w:r>
      <w:r w:rsidRPr="003D79E9">
        <w:rPr>
          <w:rFonts w:ascii="Palatino Linotype" w:eastAsia="Palatino Linotype" w:hAnsi="Palatino Linotype" w:cs="Palatino Linotype"/>
          <w:b/>
        </w:rPr>
        <w:t>LA PARTE RECURRENTE</w:t>
      </w:r>
      <w:r w:rsidRPr="003D79E9">
        <w:rPr>
          <w:rFonts w:ascii="Palatino Linotype" w:eastAsia="Palatino Linotype" w:hAnsi="Palatino Linotype" w:cs="Palatino Linotype"/>
        </w:rPr>
        <w:t xml:space="preserve"> a la información de su interés como lo son las “</w:t>
      </w:r>
      <w:r w:rsidRPr="003D79E9">
        <w:rPr>
          <w:rFonts w:ascii="Palatino Linotype" w:eastAsia="Palatino Linotype" w:hAnsi="Palatino Linotype" w:cs="Palatino Linotype"/>
          <w:i/>
        </w:rPr>
        <w:t xml:space="preserve">Licencias de construcción, permisos o equivalentes que la Dirección de Obras Públicas, Desarrollo Urbano o similar ha otorgado en el año dos mil veintidós.”(Sic) </w:t>
      </w:r>
    </w:p>
    <w:p w14:paraId="608F1C9C" w14:textId="77777777" w:rsidR="007D3B84" w:rsidRPr="003D79E9" w:rsidRDefault="007D3B84">
      <w:pPr>
        <w:pBdr>
          <w:top w:val="nil"/>
          <w:left w:val="nil"/>
          <w:bottom w:val="nil"/>
          <w:right w:val="nil"/>
          <w:between w:val="nil"/>
        </w:pBdr>
        <w:spacing w:line="360" w:lineRule="auto"/>
        <w:jc w:val="both"/>
      </w:pPr>
    </w:p>
    <w:p w14:paraId="6D4972DF" w14:textId="77777777" w:rsidR="007D3B84" w:rsidRPr="003D79E9" w:rsidRDefault="00997F5B">
      <w:pPr>
        <w:pBdr>
          <w:top w:val="nil"/>
          <w:left w:val="nil"/>
          <w:bottom w:val="nil"/>
          <w:right w:val="nil"/>
          <w:between w:val="nil"/>
        </w:pBdr>
        <w:spacing w:line="360" w:lineRule="auto"/>
        <w:jc w:val="center"/>
        <w:rPr>
          <w:rFonts w:ascii="Palatino Linotype" w:eastAsia="Palatino Linotype" w:hAnsi="Palatino Linotype" w:cs="Palatino Linotype"/>
        </w:rPr>
      </w:pPr>
      <w:r w:rsidRPr="003D79E9">
        <w:rPr>
          <w:noProof/>
        </w:rPr>
        <w:lastRenderedPageBreak/>
        <w:drawing>
          <wp:inline distT="0" distB="0" distL="0" distR="0" wp14:anchorId="37EE5CFB" wp14:editId="4E71CABF">
            <wp:extent cx="5208832" cy="4462111"/>
            <wp:effectExtent l="0" t="0" r="0" b="0"/>
            <wp:docPr id="6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l="24270" t="18708" r="27188" b="7363"/>
                    <a:stretch>
                      <a:fillRect/>
                    </a:stretch>
                  </pic:blipFill>
                  <pic:spPr>
                    <a:xfrm>
                      <a:off x="0" y="0"/>
                      <a:ext cx="5208832" cy="4462111"/>
                    </a:xfrm>
                    <a:prstGeom prst="rect">
                      <a:avLst/>
                    </a:prstGeom>
                    <a:ln/>
                  </pic:spPr>
                </pic:pic>
              </a:graphicData>
            </a:graphic>
          </wp:inline>
        </w:drawing>
      </w:r>
    </w:p>
    <w:p w14:paraId="35C8CBED" w14:textId="77777777" w:rsidR="007D3B84" w:rsidRPr="003D79E9" w:rsidRDefault="007D3B84">
      <w:pPr>
        <w:pBdr>
          <w:top w:val="nil"/>
          <w:left w:val="nil"/>
          <w:bottom w:val="nil"/>
          <w:right w:val="nil"/>
          <w:between w:val="nil"/>
        </w:pBdr>
        <w:spacing w:line="360" w:lineRule="auto"/>
        <w:jc w:val="center"/>
        <w:rPr>
          <w:rFonts w:ascii="Palatino Linotype" w:eastAsia="Palatino Linotype" w:hAnsi="Palatino Linotype" w:cs="Palatino Linotype"/>
        </w:rPr>
      </w:pPr>
    </w:p>
    <w:p w14:paraId="734400C3" w14:textId="77777777" w:rsidR="007D3B84" w:rsidRPr="003D79E9" w:rsidRDefault="007D3B84">
      <w:pPr>
        <w:pBdr>
          <w:top w:val="nil"/>
          <w:left w:val="nil"/>
          <w:bottom w:val="nil"/>
          <w:right w:val="nil"/>
          <w:between w:val="nil"/>
        </w:pBdr>
        <w:spacing w:line="360" w:lineRule="auto"/>
        <w:jc w:val="center"/>
        <w:rPr>
          <w:rFonts w:ascii="Palatino Linotype" w:eastAsia="Palatino Linotype" w:hAnsi="Palatino Linotype" w:cs="Palatino Linotype"/>
        </w:rPr>
      </w:pPr>
    </w:p>
    <w:p w14:paraId="12DE257D" w14:textId="77777777" w:rsidR="007D3B84" w:rsidRPr="003D79E9" w:rsidRDefault="00997F5B">
      <w:pPr>
        <w:pBdr>
          <w:top w:val="nil"/>
          <w:left w:val="nil"/>
          <w:bottom w:val="nil"/>
          <w:right w:val="nil"/>
          <w:between w:val="nil"/>
        </w:pBdr>
        <w:spacing w:line="360" w:lineRule="auto"/>
        <w:jc w:val="both"/>
        <w:rPr>
          <w:rFonts w:ascii="Palatino Linotype" w:eastAsia="Palatino Linotype" w:hAnsi="Palatino Linotype" w:cs="Palatino Linotype"/>
        </w:rPr>
      </w:pPr>
      <w:r w:rsidRPr="003D79E9">
        <w:rPr>
          <w:rFonts w:ascii="Palatino Linotype" w:eastAsia="Palatino Linotype" w:hAnsi="Palatino Linotype" w:cs="Palatino Linotype"/>
        </w:rPr>
        <w:t xml:space="preserve">Lo anterior es así porque las respuestas de los referidos puntos fueron emitidas por las Personas Servidoras Públicas Habilitadas Competentes, pues el marco normativo nos dice que: </w:t>
      </w:r>
    </w:p>
    <w:p w14:paraId="6F50EE92" w14:textId="77777777" w:rsidR="007D3B84" w:rsidRPr="003D79E9" w:rsidRDefault="007D3B84">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0EDD3FCB" w14:textId="77777777" w:rsidR="007D3B84" w:rsidRPr="003D79E9" w:rsidRDefault="00997F5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LEY DE CONTRATACIÓN PÚBLICA DEL ESTADO DE MÉXICO Y MUNICIPIOS</w:t>
      </w:r>
    </w:p>
    <w:p w14:paraId="58E4FFD3" w14:textId="77777777" w:rsidR="007D3B84" w:rsidRPr="003D79E9" w:rsidRDefault="00997F5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CAPÍTULO CUARTO DE LOS CATÁLOGOS</w:t>
      </w:r>
    </w:p>
    <w:p w14:paraId="64371A84" w14:textId="77777777" w:rsidR="007D3B84" w:rsidRPr="003D79E9" w:rsidRDefault="00997F5B">
      <w:pPr>
        <w:pBdr>
          <w:top w:val="nil"/>
          <w:left w:val="nil"/>
          <w:bottom w:val="nil"/>
          <w:right w:val="nil"/>
          <w:between w:val="nil"/>
        </w:pBdr>
        <w:ind w:left="851" w:right="851"/>
        <w:jc w:val="both"/>
        <w:rPr>
          <w:rFonts w:ascii="Palatino Linotype" w:eastAsia="Palatino Linotype" w:hAnsi="Palatino Linotype" w:cs="Palatino Linotype"/>
          <w:b/>
          <w:i/>
          <w:sz w:val="22"/>
          <w:szCs w:val="22"/>
        </w:rPr>
      </w:pPr>
      <w:r w:rsidRPr="003D79E9">
        <w:rPr>
          <w:rFonts w:ascii="Palatino Linotype" w:eastAsia="Palatino Linotype" w:hAnsi="Palatino Linotype" w:cs="Palatino Linotype"/>
          <w:i/>
          <w:sz w:val="22"/>
          <w:szCs w:val="22"/>
        </w:rPr>
        <w:t xml:space="preserve">Artículo 21.- A fin de conocer la capacidad administrativa, financiera, legal y técnica de las fuentes de suministro, la Secretaría y </w:t>
      </w:r>
      <w:r w:rsidRPr="003D79E9">
        <w:rPr>
          <w:rFonts w:ascii="Palatino Linotype" w:eastAsia="Palatino Linotype" w:hAnsi="Palatino Linotype" w:cs="Palatino Linotype"/>
          <w:b/>
          <w:i/>
          <w:sz w:val="22"/>
          <w:szCs w:val="22"/>
        </w:rPr>
        <w:t>los ayuntamientos integrarán un catálogo de proveedores y de prestadores de servicios.</w:t>
      </w:r>
    </w:p>
    <w:p w14:paraId="31012421" w14:textId="77777777" w:rsidR="007D3B84" w:rsidRPr="003D79E9" w:rsidRDefault="00997F5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lastRenderedPageBreak/>
        <w:t>(…)</w:t>
      </w:r>
    </w:p>
    <w:p w14:paraId="13D3C83A" w14:textId="77777777" w:rsidR="007D3B84" w:rsidRPr="003D79E9" w:rsidRDefault="007D3B84">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3EB5226D" w14:textId="77777777" w:rsidR="007D3B84" w:rsidRPr="003D79E9" w:rsidRDefault="00997F5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BANDO MUNICIPAL DE EPETLAOXTOC 2023</w:t>
      </w:r>
    </w:p>
    <w:p w14:paraId="45F682C5" w14:textId="77777777" w:rsidR="007D3B84" w:rsidRPr="003D79E9" w:rsidRDefault="00997F5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TÍTULO SEXTO DEL EJERCICIO DE LA ADMINISTRACIÓN PÚBLICA MUNICIPAL</w:t>
      </w:r>
    </w:p>
    <w:p w14:paraId="1D038ADF" w14:textId="77777777" w:rsidR="007D3B84" w:rsidRPr="003D79E9" w:rsidRDefault="00997F5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 xml:space="preserve">CAPÍTULO II DE LA TESORERÍA MUNICIPAL </w:t>
      </w:r>
    </w:p>
    <w:p w14:paraId="2BF3558B" w14:textId="77777777" w:rsidR="007D3B84" w:rsidRPr="003D79E9" w:rsidRDefault="00997F5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 xml:space="preserve">ARTÍCULO 93. </w:t>
      </w:r>
      <w:r w:rsidRPr="003D79E9">
        <w:rPr>
          <w:rFonts w:ascii="Palatino Linotype" w:eastAsia="Palatino Linotype" w:hAnsi="Palatino Linotype" w:cs="Palatino Linotype"/>
          <w:b/>
          <w:i/>
          <w:sz w:val="22"/>
          <w:szCs w:val="22"/>
        </w:rPr>
        <w:t>La Tesorería Municipal es el órgano encargado</w:t>
      </w:r>
      <w:r w:rsidRPr="003D79E9">
        <w:rPr>
          <w:rFonts w:ascii="Palatino Linotype" w:eastAsia="Palatino Linotype" w:hAnsi="Palatino Linotype" w:cs="Palatino Linotype"/>
          <w:i/>
          <w:sz w:val="22"/>
          <w:szCs w:val="22"/>
        </w:rPr>
        <w:t xml:space="preserve"> de la recaudación de los ingresos Municipales y responsable </w:t>
      </w:r>
      <w:r w:rsidRPr="003D79E9">
        <w:rPr>
          <w:rFonts w:ascii="Palatino Linotype" w:eastAsia="Palatino Linotype" w:hAnsi="Palatino Linotype" w:cs="Palatino Linotype"/>
          <w:b/>
          <w:i/>
          <w:sz w:val="22"/>
          <w:szCs w:val="22"/>
        </w:rPr>
        <w:t>de realizar las erogaciones que haga el Ayuntamiento</w:t>
      </w:r>
      <w:r w:rsidRPr="003D79E9">
        <w:rPr>
          <w:rFonts w:ascii="Palatino Linotype" w:eastAsia="Palatino Linotype" w:hAnsi="Palatino Linotype" w:cs="Palatino Linotype"/>
          <w:i/>
          <w:sz w:val="22"/>
          <w:szCs w:val="22"/>
        </w:rPr>
        <w:t xml:space="preserve"> y se conducirá para sus funciones de acuerdo con lo establecido en el artículo 93, Título IV, Capítulo Segundo de la Ley Orgánica Municipal del Estado de México.</w:t>
      </w:r>
    </w:p>
    <w:p w14:paraId="312588BE" w14:textId="77777777" w:rsidR="007D3B84" w:rsidRPr="003D79E9" w:rsidRDefault="007D3B84">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07FBB34C" w14:textId="77777777" w:rsidR="007D3B84" w:rsidRPr="003D79E9" w:rsidRDefault="00997F5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 xml:space="preserve">CAPÍTULO V DE LAS ADQUISIONES DE BIENES Y SERVICIOS </w:t>
      </w:r>
    </w:p>
    <w:p w14:paraId="5E1A2F04" w14:textId="77777777" w:rsidR="007D3B84" w:rsidRPr="003D79E9" w:rsidRDefault="00997F5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 xml:space="preserve">ARTÍCULO 103. Las adquisiciones y compras de bienes y servicios se harán con estricto apego a lo que establece la </w:t>
      </w:r>
      <w:r w:rsidRPr="003D79E9">
        <w:rPr>
          <w:rFonts w:ascii="Palatino Linotype" w:eastAsia="Palatino Linotype" w:hAnsi="Palatino Linotype" w:cs="Palatino Linotype"/>
          <w:b/>
          <w:i/>
          <w:sz w:val="22"/>
          <w:szCs w:val="22"/>
        </w:rPr>
        <w:t xml:space="preserve">Ley de Contratación Pública del Estado de México y Municipios, </w:t>
      </w:r>
      <w:r w:rsidRPr="003D79E9">
        <w:rPr>
          <w:rFonts w:ascii="Palatino Linotype" w:eastAsia="Palatino Linotype" w:hAnsi="Palatino Linotype" w:cs="Palatino Linotype"/>
          <w:i/>
          <w:sz w:val="22"/>
          <w:szCs w:val="22"/>
        </w:rPr>
        <w:t>además de los ordenamientos aplicables.</w:t>
      </w:r>
    </w:p>
    <w:p w14:paraId="2D8AA670" w14:textId="77777777" w:rsidR="007D3B84" w:rsidRPr="003D79E9" w:rsidRDefault="007D3B84">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3B1FE570" w14:textId="77777777" w:rsidR="007D3B84" w:rsidRPr="003D79E9" w:rsidRDefault="00997F5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 xml:space="preserve">TÍTULO NOVENO DEL DESARROLLO URBANO </w:t>
      </w:r>
    </w:p>
    <w:p w14:paraId="51B1CFDB" w14:textId="77777777" w:rsidR="007D3B84" w:rsidRPr="003D79E9" w:rsidRDefault="00997F5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CAPÍTULO I DEL DESARROLLO URBANO</w:t>
      </w:r>
    </w:p>
    <w:p w14:paraId="2D7FDA0E" w14:textId="77777777" w:rsidR="007D3B84" w:rsidRPr="003D79E9" w:rsidRDefault="00997F5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 xml:space="preserve">CAPÍTULO II DE LAS LICENCIAS DE DESARROLLO URBANO </w:t>
      </w:r>
    </w:p>
    <w:p w14:paraId="1CDD083B" w14:textId="77777777" w:rsidR="007D3B84" w:rsidRPr="003D79E9" w:rsidRDefault="00997F5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 xml:space="preserve">ARTÍCULO 163. La licencia o permiso en materia de construcción y uso del suelo que otorgue la Autoridad Municipal, da al particular únicamente el derecho intransferible de ejercer la actividad para la que fue concedida, en la forma y los términos expresos en el documento, y será válido solamente durante la vigencia y en los días calendario que éste especifique, a excepción de las licencias de construcción, cuya vigencia será de 365 días naturales. </w:t>
      </w:r>
    </w:p>
    <w:p w14:paraId="66917B4D" w14:textId="77777777" w:rsidR="007D3B84" w:rsidRPr="003D79E9" w:rsidRDefault="00997F5B">
      <w:pPr>
        <w:pBdr>
          <w:top w:val="nil"/>
          <w:left w:val="nil"/>
          <w:bottom w:val="nil"/>
          <w:right w:val="nil"/>
          <w:between w:val="nil"/>
        </w:pBdr>
        <w:ind w:left="851" w:right="851"/>
        <w:jc w:val="both"/>
        <w:rPr>
          <w:rFonts w:ascii="Palatino Linotype" w:eastAsia="Palatino Linotype" w:hAnsi="Palatino Linotype" w:cs="Palatino Linotype"/>
          <w:b/>
          <w:i/>
          <w:sz w:val="22"/>
          <w:szCs w:val="22"/>
        </w:rPr>
      </w:pPr>
      <w:r w:rsidRPr="003D79E9">
        <w:rPr>
          <w:rFonts w:ascii="Palatino Linotype" w:eastAsia="Palatino Linotype" w:hAnsi="Palatino Linotype" w:cs="Palatino Linotype"/>
          <w:b/>
          <w:i/>
          <w:sz w:val="22"/>
          <w:szCs w:val="22"/>
        </w:rPr>
        <w:t>Las licencias o permisos en materia de construcción y uso de suelo, se solicitarán ante la Dirección de Desarrollo Urbano.</w:t>
      </w:r>
    </w:p>
    <w:p w14:paraId="763417D4" w14:textId="77777777" w:rsidR="007D3B84" w:rsidRPr="003D79E9" w:rsidRDefault="007D3B84">
      <w:pPr>
        <w:pBdr>
          <w:top w:val="nil"/>
          <w:left w:val="nil"/>
          <w:bottom w:val="nil"/>
          <w:right w:val="nil"/>
          <w:between w:val="nil"/>
        </w:pBdr>
        <w:ind w:right="851"/>
        <w:jc w:val="both"/>
        <w:rPr>
          <w:rFonts w:ascii="Palatino Linotype" w:eastAsia="Palatino Linotype" w:hAnsi="Palatino Linotype" w:cs="Palatino Linotype"/>
          <w:b/>
          <w:i/>
          <w:sz w:val="22"/>
          <w:szCs w:val="22"/>
        </w:rPr>
      </w:pPr>
    </w:p>
    <w:p w14:paraId="47831E92" w14:textId="77777777" w:rsidR="007D3B84" w:rsidRPr="003D79E9" w:rsidRDefault="00997F5B">
      <w:pPr>
        <w:spacing w:line="360" w:lineRule="auto"/>
        <w:jc w:val="both"/>
        <w:rPr>
          <w:rFonts w:ascii="Palatino Linotype" w:eastAsia="Palatino Linotype" w:hAnsi="Palatino Linotype" w:cs="Palatino Linotype"/>
        </w:rPr>
      </w:pPr>
      <w:r w:rsidRPr="003D79E9">
        <w:rPr>
          <w:rFonts w:ascii="Palatino Linotype" w:eastAsia="Palatino Linotype" w:hAnsi="Palatino Linotype" w:cs="Palatino Linotype"/>
        </w:rPr>
        <w:t xml:space="preserve">En esos términos, es dable definir que al haber existido un pronunciamiento por parte de las Personas Servidoras Públicas Habilitadas de la Tesorería Municipal y de Dirección de Obras Públicas y Desarrollo Urbano; esta Autoridad Mexiquense no está facultada para dudar de la veracidad de la información proporcionada por </w:t>
      </w:r>
      <w:r w:rsidRPr="003D79E9">
        <w:rPr>
          <w:rFonts w:ascii="Palatino Linotype" w:eastAsia="Palatino Linotype" w:hAnsi="Palatino Linotype" w:cs="Palatino Linotype"/>
          <w:b/>
        </w:rPr>
        <w:t>EL SUJETO OBLIGADO</w:t>
      </w:r>
      <w:r w:rsidRPr="003D79E9">
        <w:rPr>
          <w:rFonts w:ascii="Palatino Linotype" w:eastAsia="Palatino Linotype" w:hAnsi="Palatino Linotype" w:cs="Palatino Linotype"/>
        </w:rPr>
        <w:t xml:space="preserve">, lo cual, se robustece con lo plasmado en el criterio de interpretación para Sujetos Obligados, reiterado histórico con clave de control </w:t>
      </w:r>
      <w:r w:rsidRPr="003D79E9">
        <w:rPr>
          <w:rFonts w:ascii="Palatino Linotype" w:eastAsia="Palatino Linotype" w:hAnsi="Palatino Linotype" w:cs="Palatino Linotype"/>
          <w:i/>
        </w:rPr>
        <w:t>SO/031/2010</w:t>
      </w:r>
      <w:r w:rsidRPr="003D79E9">
        <w:rPr>
          <w:rFonts w:ascii="Palatino Linotype" w:eastAsia="Palatino Linotype" w:hAnsi="Palatino Linotype" w:cs="Palatino Linotype"/>
        </w:rPr>
        <w:t xml:space="preserve"> emitido por el entonces Instituto Federal de Acceso a la Información y </w:t>
      </w:r>
      <w:r w:rsidRPr="003D79E9">
        <w:rPr>
          <w:rFonts w:ascii="Palatino Linotype" w:eastAsia="Palatino Linotype" w:hAnsi="Palatino Linotype" w:cs="Palatino Linotype"/>
        </w:rPr>
        <w:lastRenderedPageBreak/>
        <w:t>Protección de Datos (IFAI) ahora Instituto Nacional de Transparencia, Acceso a la Información, y Protección de Datos Personales (INAI), que lleva por rubro y texto los siguientes:</w:t>
      </w:r>
    </w:p>
    <w:p w14:paraId="0C3898F0" w14:textId="77777777" w:rsidR="007D3B84" w:rsidRPr="003D79E9" w:rsidRDefault="007D3B84">
      <w:pPr>
        <w:pBdr>
          <w:top w:val="nil"/>
          <w:left w:val="nil"/>
          <w:bottom w:val="nil"/>
          <w:right w:val="nil"/>
          <w:between w:val="nil"/>
        </w:pBdr>
        <w:ind w:left="864" w:right="864"/>
        <w:jc w:val="both"/>
        <w:rPr>
          <w:rFonts w:ascii="Palatino Linotype" w:eastAsia="Palatino Linotype" w:hAnsi="Palatino Linotype" w:cs="Palatino Linotype"/>
          <w:i/>
          <w:sz w:val="20"/>
          <w:szCs w:val="20"/>
        </w:rPr>
      </w:pPr>
    </w:p>
    <w:p w14:paraId="724FF71E" w14:textId="77777777" w:rsidR="007D3B84" w:rsidRPr="003D79E9" w:rsidRDefault="00997F5B">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0C82221" w14:textId="77777777" w:rsidR="007D3B84" w:rsidRPr="003D79E9" w:rsidRDefault="007D3B84">
      <w:pPr>
        <w:pBdr>
          <w:top w:val="nil"/>
          <w:left w:val="nil"/>
          <w:bottom w:val="nil"/>
          <w:right w:val="nil"/>
          <w:between w:val="nil"/>
        </w:pBdr>
        <w:spacing w:line="360" w:lineRule="auto"/>
        <w:ind w:right="49"/>
        <w:jc w:val="both"/>
        <w:rPr>
          <w:rFonts w:ascii="Palatino Linotype" w:eastAsia="Palatino Linotype" w:hAnsi="Palatino Linotype" w:cs="Palatino Linotype"/>
        </w:rPr>
      </w:pPr>
    </w:p>
    <w:p w14:paraId="18D1F294" w14:textId="77777777" w:rsidR="007D3B84" w:rsidRPr="003D79E9" w:rsidRDefault="00997F5B">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3D79E9">
        <w:rPr>
          <w:rFonts w:ascii="Palatino Linotype" w:eastAsia="Palatino Linotype" w:hAnsi="Palatino Linotype" w:cs="Palatino Linotype"/>
        </w:rPr>
        <w:t xml:space="preserve">Una vez delimitado lo anterior es importante mencionar que este Pleno centrará su atención en los puntos dos y tres que se refieren al Acta de instalación del comité de compras y adquisiciones o equivalente de la administración dos mil veintidós dos mil veinticinco y Actas de las sesiones orinarías y extraordinarias que se llevaron a cabo durante el periodo del primero de enero de dos mil veintidós al treinta y uno de diciembre de dos mil veintidós, respectivamente. </w:t>
      </w:r>
    </w:p>
    <w:p w14:paraId="4953E026" w14:textId="77777777" w:rsidR="007D3B84" w:rsidRPr="003D79E9" w:rsidRDefault="007D3B84">
      <w:pPr>
        <w:pBdr>
          <w:top w:val="nil"/>
          <w:left w:val="nil"/>
          <w:bottom w:val="nil"/>
          <w:right w:val="nil"/>
          <w:between w:val="nil"/>
        </w:pBdr>
        <w:spacing w:line="360" w:lineRule="auto"/>
        <w:ind w:right="49"/>
        <w:jc w:val="both"/>
        <w:rPr>
          <w:rFonts w:ascii="Palatino Linotype" w:eastAsia="Palatino Linotype" w:hAnsi="Palatino Linotype" w:cs="Palatino Linotype"/>
        </w:rPr>
      </w:pPr>
    </w:p>
    <w:p w14:paraId="31CAE29E" w14:textId="77777777" w:rsidR="007D3B84" w:rsidRPr="003D79E9" w:rsidRDefault="00997F5B">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3D79E9">
        <w:rPr>
          <w:rFonts w:ascii="Palatino Linotype" w:eastAsia="Palatino Linotype" w:hAnsi="Palatino Linotype" w:cs="Palatino Linotype"/>
        </w:rPr>
        <w:t xml:space="preserve">Ahora bien, en relación a la respuestas brindadas en el Informe Justificado relacionadas con los </w:t>
      </w:r>
      <w:r w:rsidRPr="003D79E9">
        <w:rPr>
          <w:rFonts w:ascii="Palatino Linotype" w:eastAsia="Palatino Linotype" w:hAnsi="Palatino Linotype" w:cs="Palatino Linotype"/>
          <w:b/>
        </w:rPr>
        <w:t>puntos dos</w:t>
      </w:r>
      <w:r w:rsidRPr="003D79E9">
        <w:rPr>
          <w:rFonts w:ascii="Palatino Linotype" w:eastAsia="Palatino Linotype" w:hAnsi="Palatino Linotype" w:cs="Palatino Linotype"/>
        </w:rPr>
        <w:t xml:space="preserve"> del Acta de instalación del comité de compras y adquisiciones o equivalente; y la respuesta al </w:t>
      </w:r>
      <w:r w:rsidRPr="003D79E9">
        <w:rPr>
          <w:rFonts w:ascii="Palatino Linotype" w:eastAsia="Palatino Linotype" w:hAnsi="Palatino Linotype" w:cs="Palatino Linotype"/>
          <w:b/>
        </w:rPr>
        <w:t>punto tres</w:t>
      </w:r>
      <w:r w:rsidRPr="003D79E9">
        <w:rPr>
          <w:rFonts w:ascii="Palatino Linotype" w:eastAsia="Palatino Linotype" w:hAnsi="Palatino Linotype" w:cs="Palatino Linotype"/>
        </w:rPr>
        <w:t xml:space="preserve"> relacionado con las Actas de las sesiones orinarías y extraordinarias que se llevaron a cabo durante el periodo </w:t>
      </w:r>
      <w:r w:rsidRPr="003D79E9">
        <w:rPr>
          <w:rFonts w:ascii="Palatino Linotype" w:eastAsia="Palatino Linotype" w:hAnsi="Palatino Linotype" w:cs="Palatino Linotype"/>
        </w:rPr>
        <w:lastRenderedPageBreak/>
        <w:t xml:space="preserve">del primero de enero al treinta y uno de diciembre de dos mil veintidós; ambas emitidas por parte de la Secretaría del Ayuntamiento de Tepetlaoxtoc, en las cuales dijo que los datos son erróneos pues no existe ninguna administración municipal en el periodo dos mil veintidós dos mil veinticinco; y que las Actas de las sesiones ordinarias y extraordinarias del primero de enero al treinta y uno de diciembre de dos mil veintidós estarían disponibles para su consulta en </w:t>
      </w:r>
      <w:hyperlink r:id="rId16">
        <w:r w:rsidRPr="003D79E9">
          <w:rPr>
            <w:rFonts w:ascii="Palatino Linotype" w:eastAsia="Palatino Linotype" w:hAnsi="Palatino Linotype" w:cs="Palatino Linotype"/>
            <w:u w:val="single"/>
          </w:rPr>
          <w:t>http://www.tepetlaoxtoc.gob.mx/transparencia</w:t>
        </w:r>
      </w:hyperlink>
      <w:r w:rsidRPr="003D79E9">
        <w:rPr>
          <w:rFonts w:ascii="Palatino Linotype" w:eastAsia="Palatino Linotype" w:hAnsi="Palatino Linotype" w:cs="Palatino Linotype"/>
        </w:rPr>
        <w:t xml:space="preserve">. No pasa por inadvertido para el </w:t>
      </w:r>
      <w:proofErr w:type="spellStart"/>
      <w:r w:rsidRPr="003D79E9">
        <w:rPr>
          <w:rFonts w:ascii="Palatino Linotype" w:eastAsia="Palatino Linotype" w:hAnsi="Palatino Linotype" w:cs="Palatino Linotype"/>
        </w:rPr>
        <w:t>Infoem</w:t>
      </w:r>
      <w:proofErr w:type="spellEnd"/>
      <w:r w:rsidRPr="003D79E9">
        <w:rPr>
          <w:rFonts w:ascii="Palatino Linotype" w:eastAsia="Palatino Linotype" w:hAnsi="Palatino Linotype" w:cs="Palatino Linotype"/>
        </w:rPr>
        <w:t xml:space="preserve"> hacer una puntualización, pues que es cierto que </w:t>
      </w:r>
      <w:r w:rsidRPr="003D79E9">
        <w:rPr>
          <w:rFonts w:ascii="Palatino Linotype" w:eastAsia="Palatino Linotype" w:hAnsi="Palatino Linotype" w:cs="Palatino Linotype"/>
          <w:b/>
        </w:rPr>
        <w:t>LA PARTE RECURRENTE</w:t>
      </w:r>
      <w:r w:rsidRPr="003D79E9">
        <w:rPr>
          <w:rFonts w:ascii="Palatino Linotype" w:eastAsia="Palatino Linotype" w:hAnsi="Palatino Linotype" w:cs="Palatino Linotype"/>
        </w:rPr>
        <w:t xml:space="preserve"> se refirió a un periodo de tiempo en el que no se ubica alguna administración municipal (2022-2025), pues según el Instituto Electoral del Estado de México, en el Calendario para el proceso electoral de la elección de Diputaciones Locales e Integrantes de los Ayuntamientos 2021; la jornada electoral para elegir a las Personas Integrantes de los Ayuntamientos se realizó el pasado seis de junio del año dos mil veintiuno, como se hace constar: </w:t>
      </w:r>
    </w:p>
    <w:p w14:paraId="4F648A3C" w14:textId="77777777" w:rsidR="007D3B84" w:rsidRPr="003D79E9" w:rsidRDefault="007D3B84">
      <w:pPr>
        <w:pBdr>
          <w:top w:val="nil"/>
          <w:left w:val="nil"/>
          <w:bottom w:val="nil"/>
          <w:right w:val="nil"/>
          <w:between w:val="nil"/>
        </w:pBdr>
        <w:spacing w:line="360" w:lineRule="auto"/>
        <w:ind w:right="49"/>
        <w:jc w:val="both"/>
        <w:rPr>
          <w:rFonts w:ascii="Palatino Linotype" w:eastAsia="Palatino Linotype" w:hAnsi="Palatino Linotype" w:cs="Palatino Linotype"/>
          <w:i/>
          <w:sz w:val="22"/>
          <w:szCs w:val="22"/>
        </w:rPr>
      </w:pPr>
    </w:p>
    <w:p w14:paraId="5F17FA89" w14:textId="77777777" w:rsidR="007D3B84" w:rsidRPr="003D79E9" w:rsidRDefault="00997F5B">
      <w:pPr>
        <w:pBdr>
          <w:top w:val="nil"/>
          <w:left w:val="nil"/>
          <w:bottom w:val="nil"/>
          <w:right w:val="nil"/>
          <w:between w:val="nil"/>
        </w:pBdr>
        <w:spacing w:line="360" w:lineRule="auto"/>
        <w:ind w:right="49"/>
        <w:jc w:val="center"/>
        <w:rPr>
          <w:rFonts w:ascii="Palatino Linotype" w:eastAsia="Palatino Linotype" w:hAnsi="Palatino Linotype" w:cs="Palatino Linotype"/>
        </w:rPr>
      </w:pPr>
      <w:r w:rsidRPr="003D79E9">
        <w:rPr>
          <w:rFonts w:ascii="Palatino Linotype" w:eastAsia="Palatino Linotype" w:hAnsi="Palatino Linotype" w:cs="Palatino Linotype"/>
          <w:i/>
          <w:noProof/>
          <w:sz w:val="22"/>
          <w:szCs w:val="22"/>
        </w:rPr>
        <w:drawing>
          <wp:inline distT="0" distB="0" distL="0" distR="0" wp14:anchorId="7E7BD8C0" wp14:editId="70373602">
            <wp:extent cx="3794153" cy="2707064"/>
            <wp:effectExtent l="0" t="0" r="0" b="0"/>
            <wp:docPr id="7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l="18330" t="16898" r="21249" b="6457"/>
                    <a:stretch>
                      <a:fillRect/>
                    </a:stretch>
                  </pic:blipFill>
                  <pic:spPr>
                    <a:xfrm>
                      <a:off x="0" y="0"/>
                      <a:ext cx="3794153" cy="2707064"/>
                    </a:xfrm>
                    <a:prstGeom prst="rect">
                      <a:avLst/>
                    </a:prstGeom>
                    <a:ln/>
                  </pic:spPr>
                </pic:pic>
              </a:graphicData>
            </a:graphic>
          </wp:inline>
        </w:drawing>
      </w:r>
    </w:p>
    <w:p w14:paraId="35F33256" w14:textId="77777777" w:rsidR="007D3B84" w:rsidRPr="003D79E9" w:rsidRDefault="007D3B84">
      <w:pPr>
        <w:pBdr>
          <w:top w:val="nil"/>
          <w:left w:val="nil"/>
          <w:bottom w:val="nil"/>
          <w:right w:val="nil"/>
          <w:between w:val="nil"/>
        </w:pBdr>
        <w:spacing w:line="360" w:lineRule="auto"/>
        <w:ind w:right="49"/>
        <w:jc w:val="center"/>
        <w:rPr>
          <w:rFonts w:ascii="Palatino Linotype" w:eastAsia="Palatino Linotype" w:hAnsi="Palatino Linotype" w:cs="Palatino Linotype"/>
        </w:rPr>
      </w:pPr>
    </w:p>
    <w:p w14:paraId="4DDEDB8B" w14:textId="77777777" w:rsidR="007D3B84" w:rsidRPr="003D79E9" w:rsidRDefault="00997F5B">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3D79E9">
        <w:rPr>
          <w:rFonts w:ascii="Palatino Linotype" w:eastAsia="Palatino Linotype" w:hAnsi="Palatino Linotype" w:cs="Palatino Linotype"/>
        </w:rPr>
        <w:t xml:space="preserve">Como se aprecia, la Autoridad Electoral de nuestro Estado, determina que la elección del seis de junio de dos mil veintiuno fue para el periodo que va del </w:t>
      </w:r>
      <w:r w:rsidRPr="003D79E9">
        <w:rPr>
          <w:rFonts w:ascii="Palatino Linotype" w:eastAsia="Palatino Linotype" w:hAnsi="Palatino Linotype" w:cs="Palatino Linotype"/>
          <w:b/>
        </w:rPr>
        <w:t>primero de enero de dos mil veintidós al treinta y uno de diciembre de dos mil veinticuatro,</w:t>
      </w:r>
      <w:r w:rsidRPr="003D79E9">
        <w:rPr>
          <w:rFonts w:ascii="Palatino Linotype" w:eastAsia="Palatino Linotype" w:hAnsi="Palatino Linotype" w:cs="Palatino Linotype"/>
        </w:rPr>
        <w:t xml:space="preserve"> tal como lo dice la Constitución Política del Estado Libre y Soberano de México, a saber; </w:t>
      </w:r>
    </w:p>
    <w:p w14:paraId="79993637" w14:textId="77777777" w:rsidR="007D3B84" w:rsidRPr="003D79E9" w:rsidRDefault="007D3B84">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05C1CA34" w14:textId="77777777" w:rsidR="007D3B84" w:rsidRPr="003D79E9" w:rsidRDefault="00997F5B">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 xml:space="preserve">TITULO QUINTO Del Poder Público Municipal </w:t>
      </w:r>
    </w:p>
    <w:p w14:paraId="7676E7DB" w14:textId="77777777" w:rsidR="007D3B84" w:rsidRPr="003D79E9" w:rsidRDefault="00997F5B">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CAPITULO PRIMERO De los Municipios</w:t>
      </w:r>
    </w:p>
    <w:p w14:paraId="4AA9BAE3" w14:textId="77777777" w:rsidR="007D3B84" w:rsidRPr="003D79E9" w:rsidRDefault="00997F5B">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 xml:space="preserve">Artículo 116.- Los ayuntamientos serán asamblea deliberante y tendrán autoridad y competencia propias en los asuntos que se sometan a su decisión, pero la ejecución de ésta corresponderá exclusivamente a los presidentes o presidentas municipales, </w:t>
      </w:r>
      <w:r w:rsidRPr="003D79E9">
        <w:rPr>
          <w:rFonts w:ascii="Palatino Linotype" w:eastAsia="Palatino Linotype" w:hAnsi="Palatino Linotype" w:cs="Palatino Linotype"/>
          <w:b/>
          <w:i/>
          <w:sz w:val="22"/>
          <w:szCs w:val="22"/>
        </w:rPr>
        <w:t>quienes durarán en sus funciones tres años.</w:t>
      </w:r>
    </w:p>
    <w:p w14:paraId="6C7379E4" w14:textId="77777777" w:rsidR="007D3B84" w:rsidRPr="003D79E9" w:rsidRDefault="00997F5B">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w:t>
      </w:r>
    </w:p>
    <w:p w14:paraId="25182175" w14:textId="77777777" w:rsidR="007D3B84" w:rsidRPr="003D79E9" w:rsidRDefault="007D3B84">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29C84246" w14:textId="77777777" w:rsidR="007D3B84" w:rsidRPr="003D79E9" w:rsidRDefault="00997F5B">
      <w:pPr>
        <w:spacing w:line="360" w:lineRule="auto"/>
        <w:jc w:val="both"/>
        <w:rPr>
          <w:rFonts w:ascii="Palatino Linotype" w:eastAsia="Palatino Linotype" w:hAnsi="Palatino Linotype" w:cs="Palatino Linotype"/>
        </w:rPr>
      </w:pPr>
      <w:r w:rsidRPr="003D79E9">
        <w:rPr>
          <w:rFonts w:ascii="Palatino Linotype" w:eastAsia="Palatino Linotype" w:hAnsi="Palatino Linotype" w:cs="Palatino Linotype"/>
        </w:rPr>
        <w:t xml:space="preserve">Además, causa convicción el hecho de que </w:t>
      </w:r>
      <w:r w:rsidRPr="003D79E9">
        <w:rPr>
          <w:rFonts w:ascii="Palatino Linotype" w:eastAsia="Palatino Linotype" w:hAnsi="Palatino Linotype" w:cs="Palatino Linotype"/>
          <w:b/>
        </w:rPr>
        <w:t>LA PARTE RECURRENTE</w:t>
      </w:r>
      <w:r w:rsidRPr="003D79E9">
        <w:rPr>
          <w:rFonts w:ascii="Palatino Linotype" w:eastAsia="Palatino Linotype" w:hAnsi="Palatino Linotype" w:cs="Palatino Linotype"/>
        </w:rPr>
        <w:t xml:space="preserve"> requirió la información de la actual administración municipal pues en su requerimiento dijo; </w:t>
      </w:r>
      <w:r w:rsidRPr="003D79E9">
        <w:rPr>
          <w:rFonts w:ascii="Palatino Linotype" w:eastAsia="Palatino Linotype" w:hAnsi="Palatino Linotype" w:cs="Palatino Linotype"/>
          <w:i/>
        </w:rPr>
        <w:t xml:space="preserve">“…del H. ayuntamiento de Tepetlaoxtoc administración </w:t>
      </w:r>
      <w:r w:rsidRPr="003D79E9">
        <w:rPr>
          <w:rFonts w:ascii="Palatino Linotype" w:eastAsia="Palatino Linotype" w:hAnsi="Palatino Linotype" w:cs="Palatino Linotype"/>
          <w:b/>
          <w:i/>
        </w:rPr>
        <w:t>2022-</w:t>
      </w:r>
      <w:r w:rsidRPr="003D79E9">
        <w:rPr>
          <w:rFonts w:ascii="Palatino Linotype" w:eastAsia="Palatino Linotype" w:hAnsi="Palatino Linotype" w:cs="Palatino Linotype"/>
          <w:i/>
        </w:rPr>
        <w:t>2025…” (Sic)</w:t>
      </w:r>
      <w:r w:rsidRPr="003D79E9">
        <w:rPr>
          <w:rFonts w:ascii="Palatino Linotype" w:eastAsia="Palatino Linotype" w:hAnsi="Palatino Linotype" w:cs="Palatino Linotype"/>
        </w:rPr>
        <w:t xml:space="preserve"> y efectivamente, coincide con el año de inicio de funciones de la misma, aunque no con el de término: </w:t>
      </w:r>
    </w:p>
    <w:p w14:paraId="02A336D3" w14:textId="77777777" w:rsidR="007D3B84" w:rsidRPr="003D79E9" w:rsidRDefault="007D3B84">
      <w:pPr>
        <w:spacing w:line="360" w:lineRule="auto"/>
        <w:jc w:val="both"/>
        <w:rPr>
          <w:rFonts w:ascii="Palatino Linotype" w:eastAsia="Palatino Linotype" w:hAnsi="Palatino Linotype" w:cs="Palatino Linotype"/>
        </w:rPr>
      </w:pPr>
    </w:p>
    <w:p w14:paraId="4A7AE364" w14:textId="77777777" w:rsidR="007D3B84" w:rsidRPr="003D79E9" w:rsidRDefault="00997F5B">
      <w:pPr>
        <w:spacing w:line="360" w:lineRule="auto"/>
        <w:jc w:val="center"/>
        <w:rPr>
          <w:rFonts w:ascii="Palatino Linotype" w:eastAsia="Palatino Linotype" w:hAnsi="Palatino Linotype" w:cs="Palatino Linotype"/>
        </w:rPr>
      </w:pPr>
      <w:r w:rsidRPr="003D79E9">
        <w:rPr>
          <w:rFonts w:ascii="Palatino Linotype" w:eastAsia="Palatino Linotype" w:hAnsi="Palatino Linotype" w:cs="Palatino Linotype"/>
          <w:noProof/>
        </w:rPr>
        <w:lastRenderedPageBreak/>
        <w:drawing>
          <wp:inline distT="0" distB="0" distL="0" distR="0" wp14:anchorId="111FD919" wp14:editId="0DD85CFE">
            <wp:extent cx="3185611" cy="2454629"/>
            <wp:effectExtent l="0" t="0" r="0" b="0"/>
            <wp:docPr id="7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8"/>
                    <a:srcRect t="2885" b="20060"/>
                    <a:stretch>
                      <a:fillRect/>
                    </a:stretch>
                  </pic:blipFill>
                  <pic:spPr>
                    <a:xfrm>
                      <a:off x="0" y="0"/>
                      <a:ext cx="3185611" cy="2454629"/>
                    </a:xfrm>
                    <a:prstGeom prst="rect">
                      <a:avLst/>
                    </a:prstGeom>
                    <a:ln/>
                  </pic:spPr>
                </pic:pic>
              </a:graphicData>
            </a:graphic>
          </wp:inline>
        </w:drawing>
      </w:r>
    </w:p>
    <w:p w14:paraId="677249A5" w14:textId="77777777" w:rsidR="007D3B84" w:rsidRPr="003D79E9" w:rsidRDefault="007D3B84">
      <w:pPr>
        <w:spacing w:line="360" w:lineRule="auto"/>
        <w:jc w:val="both"/>
        <w:rPr>
          <w:rFonts w:ascii="Palatino Linotype" w:eastAsia="Palatino Linotype" w:hAnsi="Palatino Linotype" w:cs="Palatino Linotype"/>
        </w:rPr>
      </w:pPr>
    </w:p>
    <w:p w14:paraId="26803960" w14:textId="77777777" w:rsidR="007D3B84" w:rsidRPr="003D79E9" w:rsidRDefault="00997F5B">
      <w:pPr>
        <w:spacing w:line="360" w:lineRule="auto"/>
        <w:jc w:val="both"/>
        <w:rPr>
          <w:rFonts w:ascii="Palatino Linotype" w:eastAsia="Palatino Linotype" w:hAnsi="Palatino Linotype" w:cs="Palatino Linotype"/>
        </w:rPr>
      </w:pPr>
      <w:r w:rsidRPr="003D79E9">
        <w:rPr>
          <w:rFonts w:ascii="Palatino Linotype" w:eastAsia="Palatino Linotype" w:hAnsi="Palatino Linotype" w:cs="Palatino Linotype"/>
        </w:rPr>
        <w:t xml:space="preserve">Estas consideraciones se robustecen en que las personas solicitantes de información no tienen que ser expertas en Derecho Electoral y menos en el Derecho de Acceso a la Información, en tanto, este Organismo Garante en suplencia de la deficiencia del requerimiento y a la luz de los artículos 13 y 181 de la Ley de Transparencia y Acceso a la Información Pública del Estado de México y Municipios, determina que la información requerida por </w:t>
      </w:r>
      <w:r w:rsidRPr="003D79E9">
        <w:rPr>
          <w:rFonts w:ascii="Palatino Linotype" w:eastAsia="Palatino Linotype" w:hAnsi="Palatino Linotype" w:cs="Palatino Linotype"/>
          <w:b/>
        </w:rPr>
        <w:t>LA PARTE RECURRENTE</w:t>
      </w:r>
      <w:r w:rsidRPr="003D79E9">
        <w:rPr>
          <w:rFonts w:ascii="Palatino Linotype" w:eastAsia="Palatino Linotype" w:hAnsi="Palatino Linotype" w:cs="Palatino Linotype"/>
        </w:rPr>
        <w:t xml:space="preserve"> es conocer el Acta de instalación del comité de compras y adquisiciones o equivalente de la administración dos mil veintidós dos mil veinticuatro; y las Actas de las sesiones ordinarias y extraordinarias llevadas a cabo durante el dos mil veintidós. </w:t>
      </w:r>
    </w:p>
    <w:p w14:paraId="2025EA13" w14:textId="77777777" w:rsidR="007D3B84" w:rsidRPr="003D79E9" w:rsidRDefault="007D3B84">
      <w:pPr>
        <w:spacing w:line="360" w:lineRule="auto"/>
        <w:jc w:val="both"/>
        <w:rPr>
          <w:rFonts w:ascii="Palatino Linotype" w:eastAsia="Palatino Linotype" w:hAnsi="Palatino Linotype" w:cs="Palatino Linotype"/>
        </w:rPr>
      </w:pPr>
    </w:p>
    <w:p w14:paraId="69919857" w14:textId="77777777" w:rsidR="007D3B84" w:rsidRPr="003D79E9" w:rsidRDefault="00997F5B">
      <w:pPr>
        <w:spacing w:line="360" w:lineRule="auto"/>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rPr>
        <w:t xml:space="preserve">Además, </w:t>
      </w:r>
      <w:r w:rsidRPr="003D79E9">
        <w:rPr>
          <w:rFonts w:ascii="Palatino Linotype" w:eastAsia="Palatino Linotype" w:hAnsi="Palatino Linotype" w:cs="Palatino Linotype"/>
          <w:b/>
        </w:rPr>
        <w:t>EL SUJETO OBLIGADO</w:t>
      </w:r>
      <w:r w:rsidRPr="003D79E9">
        <w:rPr>
          <w:rFonts w:ascii="Palatino Linotype" w:eastAsia="Palatino Linotype" w:hAnsi="Palatino Linotype" w:cs="Palatino Linotype"/>
        </w:rPr>
        <w:t xml:space="preserve"> cuenta con las atribuciones que siguen para dotar de la información solicitada;  </w:t>
      </w:r>
    </w:p>
    <w:p w14:paraId="118E3FB7" w14:textId="77777777" w:rsidR="007D3B84" w:rsidRPr="003D79E9" w:rsidRDefault="007D3B84">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192EF77F" w14:textId="77777777" w:rsidR="007D3B84" w:rsidRPr="003D79E9" w:rsidRDefault="007D3B84">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39D97677" w14:textId="77777777" w:rsidR="007D3B84" w:rsidRPr="003D79E9" w:rsidRDefault="00997F5B">
      <w:pPr>
        <w:pBdr>
          <w:top w:val="nil"/>
          <w:left w:val="nil"/>
          <w:bottom w:val="nil"/>
          <w:right w:val="nil"/>
          <w:between w:val="nil"/>
        </w:pBdr>
        <w:ind w:left="851" w:right="851"/>
        <w:jc w:val="both"/>
        <w:rPr>
          <w:rFonts w:ascii="Palatino Linotype" w:eastAsia="Palatino Linotype" w:hAnsi="Palatino Linotype" w:cs="Palatino Linotype"/>
          <w:b/>
          <w:i/>
          <w:sz w:val="22"/>
          <w:szCs w:val="22"/>
        </w:rPr>
      </w:pPr>
      <w:r w:rsidRPr="003D79E9">
        <w:rPr>
          <w:rFonts w:ascii="Palatino Linotype" w:eastAsia="Palatino Linotype" w:hAnsi="Palatino Linotype" w:cs="Palatino Linotype"/>
          <w:b/>
          <w:i/>
          <w:sz w:val="22"/>
          <w:szCs w:val="22"/>
        </w:rPr>
        <w:t>LEY DE CONTRATACIÓN PÚBLICA DEL ESTADO DE MÉXICO Y MUNICIPIOS</w:t>
      </w:r>
    </w:p>
    <w:p w14:paraId="66A276F7" w14:textId="77777777" w:rsidR="007D3B84" w:rsidRPr="003D79E9" w:rsidRDefault="007D3B84">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01BAC35E" w14:textId="77777777" w:rsidR="007D3B84" w:rsidRPr="003D79E9" w:rsidRDefault="00997F5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lastRenderedPageBreak/>
        <w:t xml:space="preserve">CAPÍTULO QUINTO DE LA INTEGRACIÓN Y FUNCIONES DE LOS COMITÉS </w:t>
      </w:r>
    </w:p>
    <w:p w14:paraId="74E59442" w14:textId="77777777" w:rsidR="007D3B84" w:rsidRPr="003D79E9" w:rsidRDefault="00997F5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 xml:space="preserve">Artículo 22.- Los comités son órganos colegiados con facultades de opinión, que tienen por objeto auxiliar a la Secretaría, entidades, tribunales administrativos y ayuntamientos, en la substanciación de los procedimientos de adquisiciones y de servicios, de conformidad con el Reglamento y los manuales de operación. </w:t>
      </w:r>
    </w:p>
    <w:p w14:paraId="2675A124" w14:textId="77777777" w:rsidR="007D3B84" w:rsidRPr="003D79E9" w:rsidRDefault="00997F5B">
      <w:pPr>
        <w:pBdr>
          <w:top w:val="nil"/>
          <w:left w:val="nil"/>
          <w:bottom w:val="nil"/>
          <w:right w:val="nil"/>
          <w:between w:val="nil"/>
        </w:pBdr>
        <w:ind w:left="851" w:right="851"/>
        <w:jc w:val="both"/>
        <w:rPr>
          <w:rFonts w:ascii="Palatino Linotype" w:eastAsia="Palatino Linotype" w:hAnsi="Palatino Linotype" w:cs="Palatino Linotype"/>
          <w:b/>
          <w:i/>
          <w:sz w:val="22"/>
          <w:szCs w:val="22"/>
        </w:rPr>
      </w:pPr>
      <w:r w:rsidRPr="003D79E9">
        <w:rPr>
          <w:rFonts w:ascii="Palatino Linotype" w:eastAsia="Palatino Linotype" w:hAnsi="Palatino Linotype" w:cs="Palatino Linotype"/>
          <w:b/>
          <w:i/>
          <w:sz w:val="22"/>
          <w:szCs w:val="22"/>
        </w:rPr>
        <w:t>En la Secretaría, en cada entidad, tribunal administrativo y ayuntamiento se constituirá un comité de adquisiciones y servicios.</w:t>
      </w:r>
    </w:p>
    <w:p w14:paraId="09B3A18C" w14:textId="77777777" w:rsidR="007D3B84" w:rsidRPr="003D79E9" w:rsidRDefault="00997F5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w:t>
      </w:r>
    </w:p>
    <w:p w14:paraId="4B492591" w14:textId="77777777" w:rsidR="007D3B84" w:rsidRPr="003D79E9" w:rsidRDefault="007D3B84">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5032FDDF" w14:textId="77777777" w:rsidR="007D3B84" w:rsidRPr="003D79E9" w:rsidRDefault="00997F5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 xml:space="preserve">Artículo 23.- Los comités de adquisiciones y de servicios tendrán las funciones siguientes: </w:t>
      </w:r>
    </w:p>
    <w:p w14:paraId="4F4237D1" w14:textId="77777777" w:rsidR="007D3B84" w:rsidRPr="003D79E9" w:rsidRDefault="00997F5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 xml:space="preserve">I. Dictaminar sobre la procedencia de los casos de excepción al procedimiento de licitación pública. </w:t>
      </w:r>
    </w:p>
    <w:p w14:paraId="3A6424AB" w14:textId="77777777" w:rsidR="007D3B84" w:rsidRPr="003D79E9" w:rsidRDefault="00997F5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 xml:space="preserve">II. Participar en los procedimientos de licitación, invitación restringida y adjudicación directa, hasta dejarlos en estado de dictar el fallo correspondiente, incluidos los que tengan que desahogarse bajo la modalidad de subasta inversa. </w:t>
      </w:r>
    </w:p>
    <w:p w14:paraId="2EDF827F" w14:textId="77777777" w:rsidR="007D3B84" w:rsidRPr="003D79E9" w:rsidRDefault="00997F5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 xml:space="preserve">III. Emitir los dictámenes de adjudicación. </w:t>
      </w:r>
    </w:p>
    <w:p w14:paraId="4F9E1BD3" w14:textId="77777777" w:rsidR="007D3B84" w:rsidRPr="003D79E9" w:rsidRDefault="00997F5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IV. Las demás que establezca el reglamento de esta Ley.</w:t>
      </w:r>
    </w:p>
    <w:p w14:paraId="7F9E57BF" w14:textId="77777777" w:rsidR="007D3B84" w:rsidRPr="003D79E9" w:rsidRDefault="007D3B84">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78994261" w14:textId="77777777" w:rsidR="007D3B84" w:rsidRPr="003D79E9" w:rsidRDefault="00997F5B">
      <w:pPr>
        <w:pBdr>
          <w:top w:val="nil"/>
          <w:left w:val="nil"/>
          <w:bottom w:val="nil"/>
          <w:right w:val="nil"/>
          <w:between w:val="nil"/>
        </w:pBdr>
        <w:ind w:left="851" w:right="851"/>
        <w:jc w:val="both"/>
        <w:rPr>
          <w:rFonts w:ascii="Palatino Linotype" w:eastAsia="Palatino Linotype" w:hAnsi="Palatino Linotype" w:cs="Palatino Linotype"/>
          <w:b/>
          <w:i/>
          <w:sz w:val="22"/>
          <w:szCs w:val="22"/>
        </w:rPr>
      </w:pPr>
      <w:r w:rsidRPr="003D79E9">
        <w:rPr>
          <w:rFonts w:ascii="Palatino Linotype" w:eastAsia="Palatino Linotype" w:hAnsi="Palatino Linotype" w:cs="Palatino Linotype"/>
          <w:b/>
          <w:i/>
          <w:sz w:val="22"/>
          <w:szCs w:val="22"/>
        </w:rPr>
        <w:t>REGLAMENTO DE LA LEY DE CONTRATACIÓN PÚBLICA DEL ESTADO DE MÉXICO Y MUNICIPIOS</w:t>
      </w:r>
    </w:p>
    <w:p w14:paraId="2A947727" w14:textId="77777777" w:rsidR="007D3B84" w:rsidRPr="003D79E9" w:rsidRDefault="007D3B84">
      <w:pPr>
        <w:pBdr>
          <w:top w:val="nil"/>
          <w:left w:val="nil"/>
          <w:bottom w:val="nil"/>
          <w:right w:val="nil"/>
          <w:between w:val="nil"/>
        </w:pBdr>
        <w:ind w:left="851" w:right="851"/>
        <w:jc w:val="both"/>
        <w:rPr>
          <w:rFonts w:ascii="Palatino Linotype" w:eastAsia="Palatino Linotype" w:hAnsi="Palatino Linotype" w:cs="Palatino Linotype"/>
          <w:b/>
          <w:i/>
          <w:sz w:val="22"/>
          <w:szCs w:val="22"/>
        </w:rPr>
      </w:pPr>
    </w:p>
    <w:p w14:paraId="1CABED02" w14:textId="77777777" w:rsidR="007D3B84" w:rsidRPr="003D79E9" w:rsidRDefault="00997F5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 xml:space="preserve">TÍTULO QUINTO DE LA INTEGRACIÓN Y FUNCIONES DE LOS COMITÉS </w:t>
      </w:r>
    </w:p>
    <w:p w14:paraId="0AB03767" w14:textId="77777777" w:rsidR="007D3B84" w:rsidRPr="003D79E9" w:rsidRDefault="00997F5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CAPÍTULO PRIMERO DEL COMITÉ DE ADQUISICIONES Y SERVICIOS</w:t>
      </w:r>
    </w:p>
    <w:p w14:paraId="254A1D72" w14:textId="77777777" w:rsidR="007D3B84" w:rsidRPr="003D79E9" w:rsidRDefault="00997F5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 xml:space="preserve">Artículo 43.- La Secretaría, organismos auxiliares, tribunales administrativos y municipios, se auxiliarán de un Comité de Adquisiciones y Servicios, para la substanciación de los procedimientos de adquisición regulados en la Ley. Artículo </w:t>
      </w:r>
    </w:p>
    <w:p w14:paraId="27586CA4" w14:textId="77777777" w:rsidR="007D3B84" w:rsidRPr="003D79E9" w:rsidRDefault="007D3B84">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064C9B56" w14:textId="77777777" w:rsidR="007D3B84" w:rsidRPr="003D79E9" w:rsidRDefault="00997F5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 xml:space="preserve">44.- El Comité de Adquisiciones y Servicios se integrará por: </w:t>
      </w:r>
    </w:p>
    <w:p w14:paraId="43EFD7DB" w14:textId="77777777" w:rsidR="007D3B84" w:rsidRPr="003D79E9" w:rsidRDefault="00997F5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 xml:space="preserve">I. En la Secretaría, por el titular del área encargada de operar el sistema de adquisiciones de las dependencias del Poder Ejecutivo, y en los organismos auxiliares, tribunales administrativos y municipios, por el titular de la unidad administrativa, quien fungirá como presidente; </w:t>
      </w:r>
    </w:p>
    <w:p w14:paraId="6338CD70" w14:textId="77777777" w:rsidR="007D3B84" w:rsidRPr="003D79E9" w:rsidRDefault="00997F5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 xml:space="preserve">II. Un representante del área financiera de la Secretaría, entidad, tribunal administrativo o municipio, con función de vocal; </w:t>
      </w:r>
    </w:p>
    <w:p w14:paraId="152E3C93" w14:textId="77777777" w:rsidR="007D3B84" w:rsidRPr="003D79E9" w:rsidRDefault="00997F5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 xml:space="preserve">III. Un representante de cada dependencia o unidad administrativa interesada en la adquisición de los bienes o contratación del servicio, con función de vocal; </w:t>
      </w:r>
    </w:p>
    <w:p w14:paraId="29D682AF" w14:textId="77777777" w:rsidR="007D3B84" w:rsidRPr="003D79E9" w:rsidRDefault="00997F5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lastRenderedPageBreak/>
        <w:t xml:space="preserve">IV. Un representante de la Consejería Jurídica o del área jurídica respectiva o quien lleve a cabo las funciones de esta naturaleza, con función de vocal; </w:t>
      </w:r>
    </w:p>
    <w:p w14:paraId="25603EA8" w14:textId="77777777" w:rsidR="007D3B84" w:rsidRPr="003D79E9" w:rsidRDefault="00997F5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 xml:space="preserve">V. Un representante del Órgano de Control, con función de vocal; y </w:t>
      </w:r>
    </w:p>
    <w:p w14:paraId="785066A7" w14:textId="77777777" w:rsidR="007D3B84" w:rsidRPr="003D79E9" w:rsidRDefault="00997F5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VI. Un secretario ejecutivo, que será designado por el presidente.</w:t>
      </w:r>
    </w:p>
    <w:p w14:paraId="3F7F1AA4" w14:textId="77777777" w:rsidR="007D3B84" w:rsidRPr="003D79E9" w:rsidRDefault="007D3B84">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0A2DD6BB" w14:textId="77777777" w:rsidR="007D3B84" w:rsidRPr="003D79E9" w:rsidRDefault="00997F5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 xml:space="preserve">Artículo 46.- Los integrantes del comité tendrán las siguientes funciones: </w:t>
      </w:r>
    </w:p>
    <w:p w14:paraId="1B936C8C" w14:textId="77777777" w:rsidR="007D3B84" w:rsidRPr="003D79E9" w:rsidRDefault="00997F5B">
      <w:pPr>
        <w:pBdr>
          <w:top w:val="nil"/>
          <w:left w:val="nil"/>
          <w:bottom w:val="nil"/>
          <w:right w:val="nil"/>
          <w:between w:val="nil"/>
        </w:pBdr>
        <w:ind w:left="851" w:right="851"/>
        <w:jc w:val="both"/>
        <w:rPr>
          <w:rFonts w:ascii="Palatino Linotype" w:eastAsia="Palatino Linotype" w:hAnsi="Palatino Linotype" w:cs="Palatino Linotype"/>
          <w:b/>
          <w:i/>
          <w:sz w:val="22"/>
          <w:szCs w:val="22"/>
        </w:rPr>
      </w:pPr>
      <w:r w:rsidRPr="003D79E9">
        <w:rPr>
          <w:rFonts w:ascii="Palatino Linotype" w:eastAsia="Palatino Linotype" w:hAnsi="Palatino Linotype" w:cs="Palatino Linotype"/>
          <w:i/>
          <w:sz w:val="22"/>
          <w:szCs w:val="22"/>
        </w:rPr>
        <w:t xml:space="preserve">I. </w:t>
      </w:r>
      <w:proofErr w:type="gramStart"/>
      <w:r w:rsidRPr="003D79E9">
        <w:rPr>
          <w:rFonts w:ascii="Palatino Linotype" w:eastAsia="Palatino Linotype" w:hAnsi="Palatino Linotype" w:cs="Palatino Linotype"/>
          <w:i/>
          <w:sz w:val="22"/>
          <w:szCs w:val="22"/>
        </w:rPr>
        <w:t>Presidente</w:t>
      </w:r>
      <w:proofErr w:type="gramEnd"/>
      <w:r w:rsidRPr="003D79E9">
        <w:rPr>
          <w:rFonts w:ascii="Palatino Linotype" w:eastAsia="Palatino Linotype" w:hAnsi="Palatino Linotype" w:cs="Palatino Linotype"/>
          <w:i/>
          <w:sz w:val="22"/>
          <w:szCs w:val="22"/>
        </w:rPr>
        <w:t xml:space="preserve">: Representar legalmente al comité, autorizar la convocatoria y el orden del día de las sesiones; convocar a sus integrantes cuando sea necesario y emitir su voto, así como </w:t>
      </w:r>
      <w:r w:rsidRPr="003D79E9">
        <w:rPr>
          <w:rFonts w:ascii="Palatino Linotype" w:eastAsia="Palatino Linotype" w:hAnsi="Palatino Linotype" w:cs="Palatino Linotype"/>
          <w:b/>
          <w:i/>
          <w:sz w:val="22"/>
          <w:szCs w:val="22"/>
        </w:rPr>
        <w:t xml:space="preserve">firmar las actas de los actos en los que haya participado; </w:t>
      </w:r>
    </w:p>
    <w:p w14:paraId="01B7FB93" w14:textId="77777777" w:rsidR="007D3B84" w:rsidRPr="003D79E9" w:rsidRDefault="00997F5B">
      <w:pPr>
        <w:pBdr>
          <w:top w:val="nil"/>
          <w:left w:val="nil"/>
          <w:bottom w:val="nil"/>
          <w:right w:val="nil"/>
          <w:between w:val="nil"/>
        </w:pBdr>
        <w:ind w:left="851" w:right="851"/>
        <w:jc w:val="both"/>
        <w:rPr>
          <w:rFonts w:ascii="Palatino Linotype" w:eastAsia="Palatino Linotype" w:hAnsi="Palatino Linotype" w:cs="Palatino Linotype"/>
          <w:b/>
          <w:i/>
          <w:sz w:val="22"/>
          <w:szCs w:val="22"/>
        </w:rPr>
      </w:pPr>
      <w:r w:rsidRPr="003D79E9">
        <w:rPr>
          <w:rFonts w:ascii="Palatino Linotype" w:eastAsia="Palatino Linotype" w:hAnsi="Palatino Linotype" w:cs="Palatino Linotype"/>
          <w:i/>
          <w:sz w:val="22"/>
          <w:szCs w:val="22"/>
        </w:rPr>
        <w:t xml:space="preserve">II. </w:t>
      </w:r>
      <w:proofErr w:type="gramStart"/>
      <w:r w:rsidRPr="003D79E9">
        <w:rPr>
          <w:rFonts w:ascii="Palatino Linotype" w:eastAsia="Palatino Linotype" w:hAnsi="Palatino Linotype" w:cs="Palatino Linotype"/>
          <w:i/>
          <w:sz w:val="22"/>
          <w:szCs w:val="22"/>
        </w:rPr>
        <w:t>Secretario</w:t>
      </w:r>
      <w:proofErr w:type="gramEnd"/>
      <w:r w:rsidRPr="003D79E9">
        <w:rPr>
          <w:rFonts w:ascii="Palatino Linotype" w:eastAsia="Palatino Linotype" w:hAnsi="Palatino Linotype" w:cs="Palatino Linotype"/>
          <w:i/>
          <w:sz w:val="22"/>
          <w:szCs w:val="22"/>
        </w:rPr>
        <w:t xml:space="preserve"> ejecutivo: Vigilar la elaboración y expedición de la convocatoria a sesión, orden del día y de los listados de los asuntos que se tratarán, integrando, de ser el caso, los soportes documentales necesarios, así como remitirlos a cada integrante del comité. Estará facultado para tomar las medidas necesarias para el cumplimiento de los acuerdos del comité, informando el seguimiento de los asuntos en trámite; levantar acta de cada una de las sesiones, asentando los acuerdos del comité, asegurándose que el archivo de documentos se integre y se mantenga actualizado, así como </w:t>
      </w:r>
      <w:r w:rsidRPr="003D79E9">
        <w:rPr>
          <w:rFonts w:ascii="Palatino Linotype" w:eastAsia="Palatino Linotype" w:hAnsi="Palatino Linotype" w:cs="Palatino Linotype"/>
          <w:b/>
          <w:i/>
          <w:sz w:val="22"/>
          <w:szCs w:val="22"/>
        </w:rPr>
        <w:t xml:space="preserve">firmar las actas de los actos en los que haya participado; y </w:t>
      </w:r>
    </w:p>
    <w:p w14:paraId="0A3AD92C" w14:textId="77777777" w:rsidR="007D3B84" w:rsidRPr="003D79E9" w:rsidRDefault="00997F5B">
      <w:pPr>
        <w:pBdr>
          <w:top w:val="nil"/>
          <w:left w:val="nil"/>
          <w:bottom w:val="nil"/>
          <w:right w:val="nil"/>
          <w:between w:val="nil"/>
        </w:pBdr>
        <w:ind w:left="851" w:right="851"/>
        <w:jc w:val="both"/>
        <w:rPr>
          <w:rFonts w:ascii="Palatino Linotype" w:eastAsia="Palatino Linotype" w:hAnsi="Palatino Linotype" w:cs="Palatino Linotype"/>
          <w:b/>
          <w:i/>
          <w:sz w:val="22"/>
          <w:szCs w:val="22"/>
        </w:rPr>
      </w:pPr>
      <w:r w:rsidRPr="003D79E9">
        <w:rPr>
          <w:rFonts w:ascii="Palatino Linotype" w:eastAsia="Palatino Linotype" w:hAnsi="Palatino Linotype" w:cs="Palatino Linotype"/>
          <w:i/>
          <w:sz w:val="22"/>
          <w:szCs w:val="22"/>
        </w:rPr>
        <w:t xml:space="preserve">III. Vocales: Remitir al secretario ejecutivo antes de la sesión, los documentos relativos a los asuntos que se deban someter a la consideración del comité; analizar el orden del día y los asuntos a tratar, emitir los comentarios fundados y motivados que estimen pertinentes, y emitir su voto quienes tengan derecho a ello, </w:t>
      </w:r>
      <w:r w:rsidRPr="003D79E9">
        <w:rPr>
          <w:rFonts w:ascii="Palatino Linotype" w:eastAsia="Palatino Linotype" w:hAnsi="Palatino Linotype" w:cs="Palatino Linotype"/>
          <w:b/>
          <w:i/>
          <w:sz w:val="22"/>
          <w:szCs w:val="22"/>
        </w:rPr>
        <w:t xml:space="preserve">así como firmar las actas de los actos en los que haya participado. </w:t>
      </w:r>
    </w:p>
    <w:p w14:paraId="0EAA2B41" w14:textId="77777777" w:rsidR="007D3B84" w:rsidRPr="003D79E9" w:rsidRDefault="00997F5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 xml:space="preserve">El comité, para el mejor desempeño de sus funciones, podrá asistirse de asesores, a fin de allegarse de la información necesaria sobre la materia de los asuntos que se traten al seno del mismo. </w:t>
      </w:r>
    </w:p>
    <w:p w14:paraId="314A24E9" w14:textId="77777777" w:rsidR="007D3B84" w:rsidRPr="003D79E9" w:rsidRDefault="007D3B84">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0476D41B" w14:textId="77777777" w:rsidR="007D3B84" w:rsidRPr="003D79E9" w:rsidRDefault="00997F5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 xml:space="preserve">Artículo 48.- Las sesiones del comité se desarrollarán de la siguiente forma: </w:t>
      </w:r>
    </w:p>
    <w:p w14:paraId="5DB3B648" w14:textId="77777777" w:rsidR="007D3B84" w:rsidRPr="003D79E9" w:rsidRDefault="00997F5B">
      <w:pPr>
        <w:pBdr>
          <w:top w:val="nil"/>
          <w:left w:val="nil"/>
          <w:bottom w:val="nil"/>
          <w:right w:val="nil"/>
          <w:between w:val="nil"/>
        </w:pBdr>
        <w:ind w:left="851" w:right="851"/>
        <w:jc w:val="both"/>
        <w:rPr>
          <w:rFonts w:ascii="Palatino Linotype" w:eastAsia="Palatino Linotype" w:hAnsi="Palatino Linotype" w:cs="Palatino Linotype"/>
          <w:b/>
          <w:i/>
          <w:sz w:val="22"/>
          <w:szCs w:val="22"/>
        </w:rPr>
      </w:pPr>
      <w:r w:rsidRPr="003D79E9">
        <w:rPr>
          <w:rFonts w:ascii="Palatino Linotype" w:eastAsia="Palatino Linotype" w:hAnsi="Palatino Linotype" w:cs="Palatino Linotype"/>
          <w:b/>
          <w:i/>
          <w:sz w:val="22"/>
          <w:szCs w:val="22"/>
        </w:rPr>
        <w:t xml:space="preserve">I. Ordinarias, por lo menos cada quince días, salvo que no existan asuntos por tratar; </w:t>
      </w:r>
    </w:p>
    <w:p w14:paraId="5264DFA1" w14:textId="77777777" w:rsidR="007D3B84" w:rsidRPr="003D79E9" w:rsidRDefault="00997F5B">
      <w:pPr>
        <w:pBdr>
          <w:top w:val="nil"/>
          <w:left w:val="nil"/>
          <w:bottom w:val="nil"/>
          <w:right w:val="nil"/>
          <w:between w:val="nil"/>
        </w:pBdr>
        <w:ind w:left="851" w:right="851"/>
        <w:jc w:val="both"/>
        <w:rPr>
          <w:rFonts w:ascii="Palatino Linotype" w:eastAsia="Palatino Linotype" w:hAnsi="Palatino Linotype" w:cs="Palatino Linotype"/>
          <w:b/>
          <w:i/>
          <w:sz w:val="22"/>
          <w:szCs w:val="22"/>
        </w:rPr>
      </w:pPr>
      <w:r w:rsidRPr="003D79E9">
        <w:rPr>
          <w:rFonts w:ascii="Palatino Linotype" w:eastAsia="Palatino Linotype" w:hAnsi="Palatino Linotype" w:cs="Palatino Linotype"/>
          <w:b/>
          <w:i/>
          <w:sz w:val="22"/>
          <w:szCs w:val="22"/>
        </w:rPr>
        <w:t xml:space="preserve">II. Extraordinarias, cuando se requieran; </w:t>
      </w:r>
    </w:p>
    <w:p w14:paraId="02E40234" w14:textId="77777777" w:rsidR="007D3B84" w:rsidRPr="003D79E9" w:rsidRDefault="00997F5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w:t>
      </w:r>
    </w:p>
    <w:p w14:paraId="003528C9" w14:textId="77777777" w:rsidR="007D3B84" w:rsidRPr="003D79E9" w:rsidRDefault="00997F5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b/>
          <w:i/>
          <w:sz w:val="22"/>
          <w:szCs w:val="22"/>
        </w:rPr>
        <w:t>V. Al término de cada sesión se levantará acta que será firmada por los integrantes del comité que hubieran asistido a la sesión.</w:t>
      </w:r>
      <w:r w:rsidRPr="003D79E9">
        <w:rPr>
          <w:rFonts w:ascii="Palatino Linotype" w:eastAsia="Palatino Linotype" w:hAnsi="Palatino Linotype" w:cs="Palatino Linotype"/>
          <w:i/>
          <w:sz w:val="22"/>
          <w:szCs w:val="22"/>
        </w:rPr>
        <w:t xml:space="preserve"> En dicha acta se deberá señalar el sentido del acuerdo tomado por los integrantes y los comentarios fundados y motivados relevantes de cada caso. Los asesores y los invitados firmarán el acta como constancia de su participación; </w:t>
      </w:r>
    </w:p>
    <w:p w14:paraId="126A5ABA" w14:textId="77777777" w:rsidR="007D3B84" w:rsidRPr="003D79E9" w:rsidRDefault="00997F5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w:t>
      </w:r>
    </w:p>
    <w:p w14:paraId="1527426C" w14:textId="77777777" w:rsidR="007D3B84" w:rsidRPr="003D79E9" w:rsidRDefault="007D3B84">
      <w:pPr>
        <w:pBdr>
          <w:top w:val="nil"/>
          <w:left w:val="nil"/>
          <w:bottom w:val="nil"/>
          <w:right w:val="nil"/>
          <w:between w:val="nil"/>
        </w:pBdr>
        <w:ind w:right="851"/>
        <w:jc w:val="both"/>
        <w:rPr>
          <w:rFonts w:ascii="Palatino Linotype" w:eastAsia="Palatino Linotype" w:hAnsi="Palatino Linotype" w:cs="Palatino Linotype"/>
          <w:i/>
          <w:sz w:val="22"/>
          <w:szCs w:val="22"/>
        </w:rPr>
      </w:pPr>
    </w:p>
    <w:p w14:paraId="1E2BDCF0" w14:textId="77777777" w:rsidR="007D3B84" w:rsidRPr="003D79E9" w:rsidRDefault="00997F5B">
      <w:pPr>
        <w:spacing w:line="360" w:lineRule="auto"/>
        <w:ind w:right="-91"/>
        <w:jc w:val="both"/>
        <w:rPr>
          <w:rFonts w:ascii="Palatino Linotype" w:eastAsia="Palatino Linotype" w:hAnsi="Palatino Linotype" w:cs="Palatino Linotype"/>
        </w:rPr>
      </w:pPr>
      <w:r w:rsidRPr="003D79E9">
        <w:rPr>
          <w:rFonts w:ascii="Palatino Linotype" w:eastAsia="Palatino Linotype" w:hAnsi="Palatino Linotype" w:cs="Palatino Linotype"/>
        </w:rPr>
        <w:lastRenderedPageBreak/>
        <w:t>Sin embargo, toda vez que la normatividad aplicable al caso concreto no establece de manera precisa como una obligación la celebración de sesiones extraordinarias del Comité de Adquisiciones y Servicios, para el caso de que no se llegara a localizar información por no haberse generado,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14:paraId="13C7A367" w14:textId="77777777" w:rsidR="007D3B84" w:rsidRPr="003D79E9" w:rsidRDefault="007D3B84">
      <w:pPr>
        <w:ind w:right="616"/>
        <w:jc w:val="both"/>
        <w:rPr>
          <w:rFonts w:ascii="Palatino Linotype" w:eastAsia="Palatino Linotype" w:hAnsi="Palatino Linotype" w:cs="Palatino Linotype"/>
          <w:i/>
          <w:sz w:val="22"/>
          <w:szCs w:val="22"/>
        </w:rPr>
      </w:pPr>
    </w:p>
    <w:p w14:paraId="6CD47371" w14:textId="77777777" w:rsidR="007D3B84" w:rsidRPr="003D79E9" w:rsidRDefault="00997F5B">
      <w:pPr>
        <w:ind w:left="851" w:right="616"/>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Artículo 19. (...)</w:t>
      </w:r>
    </w:p>
    <w:p w14:paraId="2D5DABC4" w14:textId="77777777" w:rsidR="007D3B84" w:rsidRPr="003D79E9" w:rsidRDefault="00997F5B">
      <w:pPr>
        <w:ind w:left="851" w:right="616"/>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7D933F76" w14:textId="77777777" w:rsidR="007D3B84" w:rsidRPr="003D79E9" w:rsidRDefault="00997F5B">
      <w:pPr>
        <w:ind w:left="851" w:right="616"/>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w:t>
      </w:r>
    </w:p>
    <w:p w14:paraId="14F69A17" w14:textId="77777777" w:rsidR="007D3B84" w:rsidRPr="003D79E9" w:rsidRDefault="007D3B84">
      <w:pPr>
        <w:ind w:left="851" w:right="616"/>
        <w:jc w:val="both"/>
        <w:rPr>
          <w:rFonts w:ascii="Palatino Linotype" w:eastAsia="Palatino Linotype" w:hAnsi="Palatino Linotype" w:cs="Palatino Linotype"/>
          <w:i/>
        </w:rPr>
      </w:pPr>
    </w:p>
    <w:p w14:paraId="53822086" w14:textId="77777777" w:rsidR="007D3B84" w:rsidRPr="003D79E9" w:rsidRDefault="00997F5B">
      <w:pPr>
        <w:spacing w:line="360" w:lineRule="auto"/>
        <w:ind w:right="-91"/>
        <w:jc w:val="both"/>
        <w:rPr>
          <w:rFonts w:ascii="Palatino Linotype" w:eastAsia="Palatino Linotype" w:hAnsi="Palatino Linotype" w:cs="Palatino Linotype"/>
        </w:rPr>
      </w:pPr>
      <w:r w:rsidRPr="003D79E9">
        <w:rPr>
          <w:rFonts w:ascii="Palatino Linotype" w:eastAsia="Palatino Linotype" w:hAnsi="Palatino Linotype" w:cs="Palatino Linotype"/>
        </w:rPr>
        <w:t xml:space="preserve">Siendo improcedente, en tal supuesto, la entrega de documento alguno, o en su caso, el Acuerdo de Inexistencia, toda vez que el pronunciamiento del </w:t>
      </w:r>
      <w:r w:rsidRPr="003D79E9">
        <w:rPr>
          <w:rFonts w:ascii="Palatino Linotype" w:eastAsia="Palatino Linotype" w:hAnsi="Palatino Linotype" w:cs="Palatino Linotype"/>
          <w:b/>
        </w:rPr>
        <w:t xml:space="preserve">SUJETO OBLIGADO </w:t>
      </w:r>
      <w:r w:rsidRPr="003D79E9">
        <w:rPr>
          <w:rFonts w:ascii="Palatino Linotype" w:eastAsia="Palatino Linotype" w:hAnsi="Palatino Linotype" w:cs="Palatino Linotype"/>
        </w:rPr>
        <w:t xml:space="preserve">declararía en automática la inexistencia de la información solicitada de modo que no existe obligación de justificar o allegar pruebas, y por ende no tiene aplicación lo estatuido en el artículo 49, fracción </w:t>
      </w:r>
      <w:proofErr w:type="gramStart"/>
      <w:r w:rsidRPr="003D79E9">
        <w:rPr>
          <w:rFonts w:ascii="Palatino Linotype" w:eastAsia="Palatino Linotype" w:hAnsi="Palatino Linotype" w:cs="Palatino Linotype"/>
        </w:rPr>
        <w:t>XIII  de</w:t>
      </w:r>
      <w:proofErr w:type="gramEnd"/>
      <w:r w:rsidRPr="003D79E9">
        <w:rPr>
          <w:rFonts w:ascii="Palatino Linotype" w:eastAsia="Palatino Linotype" w:hAnsi="Palatino Linotype" w:cs="Palatino Linotype"/>
        </w:rPr>
        <w:t xml:space="preserve"> la Ley de Transparencia y Acceso a la Información Pública del Estado de México y Municipios.</w:t>
      </w:r>
    </w:p>
    <w:p w14:paraId="4226890D" w14:textId="77777777" w:rsidR="007D3B84" w:rsidRPr="003D79E9" w:rsidRDefault="007D3B84">
      <w:pPr>
        <w:pBdr>
          <w:top w:val="nil"/>
          <w:left w:val="nil"/>
          <w:bottom w:val="nil"/>
          <w:right w:val="nil"/>
          <w:between w:val="nil"/>
        </w:pBdr>
        <w:spacing w:line="360" w:lineRule="auto"/>
        <w:ind w:right="49"/>
        <w:jc w:val="both"/>
        <w:rPr>
          <w:rFonts w:ascii="Palatino Linotype" w:eastAsia="Palatino Linotype" w:hAnsi="Palatino Linotype" w:cs="Palatino Linotype"/>
        </w:rPr>
      </w:pPr>
    </w:p>
    <w:p w14:paraId="5B647F6D" w14:textId="77777777" w:rsidR="007D3B84" w:rsidRPr="003D79E9" w:rsidRDefault="00997F5B">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3D79E9">
        <w:rPr>
          <w:rFonts w:ascii="Palatino Linotype" w:eastAsia="Palatino Linotype" w:hAnsi="Palatino Linotype" w:cs="Palatino Linotype"/>
        </w:rPr>
        <w:t xml:space="preserve">En ese orden de ideas, es claro que </w:t>
      </w:r>
      <w:r w:rsidRPr="003D79E9">
        <w:rPr>
          <w:rFonts w:ascii="Palatino Linotype" w:eastAsia="Palatino Linotype" w:hAnsi="Palatino Linotype" w:cs="Palatino Linotype"/>
          <w:b/>
        </w:rPr>
        <w:t>EL SUJETO OBLIGADO</w:t>
      </w:r>
      <w:r w:rsidRPr="003D79E9">
        <w:rPr>
          <w:rFonts w:ascii="Palatino Linotype" w:eastAsia="Palatino Linotype" w:hAnsi="Palatino Linotype" w:cs="Palatino Linotype"/>
        </w:rPr>
        <w:t xml:space="preserve"> debe contar con el Acta de la sesión de instalación del Comité de Adquisiciones y Servicios; y de las Actas de las sesiones ordinarias y extraordinarias del año dos mil veintidós; las últimas en caso de haberse celebrado, esto de conformidad con la Ley de Contratación Pública del Estado de México y Municipios y su reglamento, pues así lo determinan, con lo cual, para este Pleno lo procedente es ordenar la entrega del </w:t>
      </w:r>
      <w:r w:rsidRPr="003D79E9">
        <w:rPr>
          <w:rFonts w:ascii="Palatino Linotype" w:eastAsia="Palatino Linotype" w:hAnsi="Palatino Linotype" w:cs="Palatino Linotype"/>
        </w:rPr>
        <w:lastRenderedPageBreak/>
        <w:t xml:space="preserve">Acta de instalación del Comité de Adquisiciones y Servicios de la administración dos mil veintidós dos mil veinticuatro; y de las Actas de las sesiones ordinarias y extraordinarias del año dos mil veintidós, atendiendo al siguiente Considerando. </w:t>
      </w:r>
    </w:p>
    <w:p w14:paraId="39797248" w14:textId="77777777" w:rsidR="007D3B84" w:rsidRPr="003D79E9" w:rsidRDefault="007D3B84">
      <w:pPr>
        <w:pBdr>
          <w:top w:val="nil"/>
          <w:left w:val="nil"/>
          <w:bottom w:val="nil"/>
          <w:right w:val="nil"/>
          <w:between w:val="nil"/>
        </w:pBdr>
        <w:spacing w:line="360" w:lineRule="auto"/>
        <w:ind w:right="49"/>
        <w:jc w:val="both"/>
        <w:rPr>
          <w:rFonts w:ascii="Palatino Linotype" w:eastAsia="Palatino Linotype" w:hAnsi="Palatino Linotype" w:cs="Palatino Linotype"/>
        </w:rPr>
      </w:pPr>
    </w:p>
    <w:p w14:paraId="03220D66" w14:textId="77777777" w:rsidR="007D3B84" w:rsidRPr="003D79E9" w:rsidRDefault="00997F5B">
      <w:pPr>
        <w:spacing w:line="360" w:lineRule="auto"/>
        <w:ind w:right="49"/>
        <w:jc w:val="both"/>
        <w:rPr>
          <w:rFonts w:ascii="Palatino Linotype" w:eastAsia="Palatino Linotype" w:hAnsi="Palatino Linotype" w:cs="Palatino Linotype"/>
        </w:rPr>
      </w:pPr>
      <w:r w:rsidRPr="003D79E9">
        <w:rPr>
          <w:rFonts w:ascii="Palatino Linotype" w:eastAsia="Palatino Linotype" w:hAnsi="Palatino Linotype" w:cs="Palatino Linotype"/>
          <w:b/>
        </w:rPr>
        <w:t xml:space="preserve">QUINTO. VERSIÓN PÚBLICA. </w:t>
      </w:r>
      <w:r w:rsidRPr="003D79E9">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w:t>
      </w:r>
      <w:r w:rsidRPr="003D79E9">
        <w:rPr>
          <w:rFonts w:ascii="Palatino Linotype" w:eastAsia="Palatino Linotype" w:hAnsi="Palatino Linotype" w:cs="Palatino Linotype"/>
          <w:b/>
        </w:rPr>
        <w:t>EL SUJETO OBLIGADO</w:t>
      </w:r>
      <w:r w:rsidRPr="003D79E9">
        <w:rPr>
          <w:rFonts w:ascii="Palatino Linotype" w:eastAsia="Palatino Linotype" w:hAnsi="Palatino Linotype" w:cs="Palatino Linotype"/>
        </w:rPr>
        <w:t xml:space="preserve"> tendrá que hacer la elaboración de una versión pública de los documentos que vaya entregar para dar cumplimiento a esta resolución, a fin de satisfacer el derecho de acceso a la información pública de </w:t>
      </w:r>
      <w:r w:rsidRPr="003D79E9">
        <w:rPr>
          <w:rFonts w:ascii="Palatino Linotype" w:eastAsia="Palatino Linotype" w:hAnsi="Palatino Linotype" w:cs="Palatino Linotype"/>
          <w:b/>
        </w:rPr>
        <w:t xml:space="preserve">LA PARTE RECURRENTE </w:t>
      </w:r>
      <w:r w:rsidRPr="003D79E9">
        <w:rPr>
          <w:rFonts w:ascii="Palatino Linotype" w:eastAsia="Palatino Linotype" w:hAnsi="Palatino Linotype" w:cs="Palatino Linotype"/>
        </w:rPr>
        <w:t>sin menoscabar el derecho a la protección de los datos personales de terceros.</w:t>
      </w:r>
    </w:p>
    <w:p w14:paraId="4C68C258" w14:textId="77777777" w:rsidR="007D3B84" w:rsidRPr="003D79E9" w:rsidRDefault="007D3B84">
      <w:pPr>
        <w:spacing w:line="360" w:lineRule="auto"/>
        <w:jc w:val="both"/>
        <w:rPr>
          <w:rFonts w:ascii="Palatino Linotype" w:eastAsia="Palatino Linotype" w:hAnsi="Palatino Linotype" w:cs="Palatino Linotype"/>
        </w:rPr>
      </w:pPr>
    </w:p>
    <w:p w14:paraId="69F47DF7" w14:textId="77777777" w:rsidR="007D3B84" w:rsidRPr="003D79E9" w:rsidRDefault="00997F5B">
      <w:pPr>
        <w:spacing w:line="360" w:lineRule="auto"/>
        <w:ind w:right="50"/>
        <w:jc w:val="both"/>
        <w:rPr>
          <w:rFonts w:ascii="Palatino Linotype" w:eastAsia="Palatino Linotype" w:hAnsi="Palatino Linotype" w:cs="Palatino Linotype"/>
        </w:rPr>
      </w:pPr>
      <w:r w:rsidRPr="003D79E9">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14:paraId="63914EF6" w14:textId="77777777" w:rsidR="007D3B84" w:rsidRPr="003D79E9" w:rsidRDefault="00997F5B">
      <w:pPr>
        <w:ind w:left="993" w:right="1041"/>
        <w:jc w:val="both"/>
        <w:rPr>
          <w:rFonts w:ascii="Palatino Linotype" w:eastAsia="Palatino Linotype" w:hAnsi="Palatino Linotype" w:cs="Palatino Linotype"/>
          <w:b/>
          <w:i/>
          <w:sz w:val="22"/>
          <w:szCs w:val="22"/>
        </w:rPr>
      </w:pPr>
      <w:r w:rsidRPr="003D79E9">
        <w:rPr>
          <w:rFonts w:ascii="Palatino Linotype" w:eastAsia="Palatino Linotype" w:hAnsi="Palatino Linotype" w:cs="Palatino Linotype"/>
          <w:b/>
          <w:i/>
          <w:sz w:val="22"/>
          <w:szCs w:val="22"/>
        </w:rPr>
        <w:t>“Artículo 3. Para los efectos de la presente Ley se entenderá por:</w:t>
      </w:r>
    </w:p>
    <w:p w14:paraId="588F123A" w14:textId="77777777" w:rsidR="007D3B84" w:rsidRPr="003D79E9" w:rsidRDefault="00997F5B">
      <w:pPr>
        <w:ind w:left="993" w:right="1041"/>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b/>
          <w:i/>
          <w:sz w:val="22"/>
          <w:szCs w:val="22"/>
        </w:rPr>
        <w:t>IX. Datos personales:</w:t>
      </w:r>
      <w:r w:rsidRPr="003D79E9">
        <w:rPr>
          <w:rFonts w:ascii="Palatino Linotype" w:eastAsia="Palatino Linotype" w:hAnsi="Palatino Linotype" w:cs="Palatino Linotype"/>
          <w:i/>
          <w:sz w:val="22"/>
          <w:szCs w:val="22"/>
        </w:rPr>
        <w:t xml:space="preserve"> </w:t>
      </w:r>
      <w:r w:rsidRPr="003D79E9">
        <w:rPr>
          <w:rFonts w:ascii="Palatino Linotype" w:eastAsia="Palatino Linotype" w:hAnsi="Palatino Linotype" w:cs="Palatino Linotype"/>
          <w:b/>
          <w:i/>
          <w:sz w:val="22"/>
          <w:szCs w:val="22"/>
        </w:rPr>
        <w:t>La información concerniente a una persona, identificada o identificable</w:t>
      </w:r>
      <w:r w:rsidRPr="003D79E9">
        <w:rPr>
          <w:rFonts w:ascii="Palatino Linotype" w:eastAsia="Palatino Linotype" w:hAnsi="Palatino Linotype" w:cs="Palatino Linotype"/>
          <w:i/>
          <w:sz w:val="22"/>
          <w:szCs w:val="22"/>
        </w:rPr>
        <w:t xml:space="preserve"> según lo dispuesto por la Ley de Protección de Datos Personales del Estado de México;</w:t>
      </w:r>
    </w:p>
    <w:p w14:paraId="03BB1344" w14:textId="77777777" w:rsidR="007D3B84" w:rsidRPr="003D79E9" w:rsidRDefault="00997F5B">
      <w:pPr>
        <w:ind w:left="993" w:right="1041"/>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b/>
          <w:i/>
          <w:sz w:val="22"/>
          <w:szCs w:val="22"/>
        </w:rPr>
        <w:t>XX. Información clasificada:</w:t>
      </w:r>
      <w:r w:rsidRPr="003D79E9">
        <w:rPr>
          <w:rFonts w:ascii="Palatino Linotype" w:eastAsia="Palatino Linotype" w:hAnsi="Palatino Linotype" w:cs="Palatino Linotype"/>
          <w:i/>
          <w:sz w:val="22"/>
          <w:szCs w:val="22"/>
        </w:rPr>
        <w:t xml:space="preserve"> Aquella considerada por la presente Ley como reservada o confidencial;</w:t>
      </w:r>
    </w:p>
    <w:p w14:paraId="3ADEC32A" w14:textId="77777777" w:rsidR="007D3B84" w:rsidRPr="003D79E9" w:rsidRDefault="00997F5B">
      <w:pPr>
        <w:ind w:left="993" w:right="1041"/>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b/>
          <w:i/>
          <w:sz w:val="22"/>
          <w:szCs w:val="22"/>
        </w:rPr>
        <w:t>XXXII. Protección de Datos Personales:</w:t>
      </w:r>
      <w:r w:rsidRPr="003D79E9">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0EF1E339" w14:textId="77777777" w:rsidR="007D3B84" w:rsidRPr="003D79E9" w:rsidRDefault="00997F5B">
      <w:pPr>
        <w:ind w:left="993" w:right="1041"/>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b/>
          <w:i/>
          <w:sz w:val="22"/>
          <w:szCs w:val="22"/>
        </w:rPr>
        <w:lastRenderedPageBreak/>
        <w:t>XLV. Versión pública</w:t>
      </w:r>
      <w:r w:rsidRPr="003D79E9">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70A6C7B0" w14:textId="77777777" w:rsidR="007D3B84" w:rsidRPr="003D79E9" w:rsidRDefault="007D3B84">
      <w:pPr>
        <w:ind w:left="993" w:right="1041"/>
        <w:jc w:val="both"/>
        <w:rPr>
          <w:rFonts w:ascii="Palatino Linotype" w:eastAsia="Palatino Linotype" w:hAnsi="Palatino Linotype" w:cs="Palatino Linotype"/>
          <w:i/>
          <w:sz w:val="22"/>
          <w:szCs w:val="22"/>
        </w:rPr>
      </w:pPr>
    </w:p>
    <w:p w14:paraId="49479DCD" w14:textId="77777777" w:rsidR="007D3B84" w:rsidRPr="003D79E9" w:rsidRDefault="00997F5B">
      <w:pPr>
        <w:ind w:left="993" w:right="1041"/>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b/>
          <w:i/>
          <w:sz w:val="22"/>
          <w:szCs w:val="22"/>
        </w:rPr>
        <w:t>“Artículo 6.</w:t>
      </w:r>
      <w:r w:rsidRPr="003D79E9">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5B7DACD8" w14:textId="77777777" w:rsidR="007D3B84" w:rsidRPr="003D79E9" w:rsidRDefault="007D3B84">
      <w:pPr>
        <w:ind w:left="993" w:right="1041"/>
        <w:jc w:val="both"/>
        <w:rPr>
          <w:rFonts w:ascii="Palatino Linotype" w:eastAsia="Palatino Linotype" w:hAnsi="Palatino Linotype" w:cs="Palatino Linotype"/>
          <w:i/>
          <w:sz w:val="22"/>
          <w:szCs w:val="22"/>
        </w:rPr>
      </w:pPr>
    </w:p>
    <w:p w14:paraId="7F5CBF78" w14:textId="77777777" w:rsidR="007D3B84" w:rsidRPr="003D79E9" w:rsidRDefault="00997F5B">
      <w:pPr>
        <w:ind w:left="993" w:right="1041"/>
        <w:jc w:val="both"/>
        <w:rPr>
          <w:rFonts w:ascii="Palatino Linotype" w:eastAsia="Palatino Linotype" w:hAnsi="Palatino Linotype" w:cs="Palatino Linotype"/>
          <w:b/>
          <w:i/>
          <w:sz w:val="22"/>
          <w:szCs w:val="22"/>
        </w:rPr>
      </w:pPr>
      <w:r w:rsidRPr="003D79E9">
        <w:rPr>
          <w:rFonts w:ascii="Palatino Linotype" w:eastAsia="Palatino Linotype" w:hAnsi="Palatino Linotype" w:cs="Palatino Linotype"/>
          <w:b/>
          <w:i/>
          <w:sz w:val="22"/>
          <w:szCs w:val="22"/>
        </w:rPr>
        <w:t>“Artículo 137.</w:t>
      </w:r>
      <w:r w:rsidRPr="003D79E9">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242A591B" w14:textId="77777777" w:rsidR="007D3B84" w:rsidRPr="003D79E9" w:rsidRDefault="007D3B84">
      <w:pPr>
        <w:ind w:left="993" w:right="1041"/>
        <w:jc w:val="both"/>
        <w:rPr>
          <w:rFonts w:ascii="Palatino Linotype" w:eastAsia="Palatino Linotype" w:hAnsi="Palatino Linotype" w:cs="Palatino Linotype"/>
          <w:b/>
          <w:i/>
          <w:sz w:val="22"/>
          <w:szCs w:val="22"/>
        </w:rPr>
      </w:pPr>
    </w:p>
    <w:p w14:paraId="07A913B0" w14:textId="77777777" w:rsidR="007D3B84" w:rsidRPr="003D79E9" w:rsidRDefault="00997F5B">
      <w:pPr>
        <w:ind w:left="993" w:right="1041"/>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b/>
          <w:i/>
          <w:sz w:val="22"/>
          <w:szCs w:val="22"/>
        </w:rPr>
        <w:t>“Artículo 143</w:t>
      </w:r>
      <w:r w:rsidRPr="003D79E9">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7C650739" w14:textId="77777777" w:rsidR="007D3B84" w:rsidRPr="003D79E9" w:rsidRDefault="00997F5B">
      <w:pPr>
        <w:ind w:left="993" w:right="1041"/>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b/>
          <w:i/>
          <w:sz w:val="22"/>
          <w:szCs w:val="22"/>
        </w:rPr>
        <w:t>I.</w:t>
      </w:r>
      <w:r w:rsidRPr="003D79E9">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4AD31011" w14:textId="77777777" w:rsidR="007D3B84" w:rsidRPr="003D79E9" w:rsidRDefault="00997F5B">
      <w:pPr>
        <w:ind w:left="993" w:right="1041"/>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1E1C277B" w14:textId="77777777" w:rsidR="007D3B84" w:rsidRPr="003D79E9" w:rsidRDefault="00997F5B">
      <w:pPr>
        <w:ind w:left="993" w:right="1041"/>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14:paraId="39236237" w14:textId="77777777" w:rsidR="007D3B84" w:rsidRPr="003D79E9" w:rsidRDefault="007D3B84">
      <w:pPr>
        <w:ind w:left="993" w:right="1041"/>
        <w:jc w:val="both"/>
        <w:rPr>
          <w:rFonts w:ascii="Palatino Linotype" w:eastAsia="Palatino Linotype" w:hAnsi="Palatino Linotype" w:cs="Palatino Linotype"/>
          <w:i/>
          <w:sz w:val="22"/>
          <w:szCs w:val="22"/>
        </w:rPr>
      </w:pPr>
    </w:p>
    <w:p w14:paraId="1D7BAB3A" w14:textId="77777777" w:rsidR="007D3B84" w:rsidRPr="003D79E9" w:rsidRDefault="00997F5B">
      <w:pPr>
        <w:spacing w:line="360" w:lineRule="auto"/>
        <w:ind w:right="51"/>
        <w:jc w:val="both"/>
        <w:rPr>
          <w:rFonts w:ascii="Palatino Linotype" w:eastAsia="Palatino Linotype" w:hAnsi="Palatino Linotype" w:cs="Palatino Linotype"/>
        </w:rPr>
      </w:pPr>
      <w:r w:rsidRPr="003D79E9">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w:t>
      </w:r>
      <w:r w:rsidRPr="003D79E9">
        <w:rPr>
          <w:rFonts w:ascii="Palatino Linotype" w:eastAsia="Palatino Linotype" w:hAnsi="Palatino Linotype" w:cs="Palatino Linotype"/>
        </w:rPr>
        <w:lastRenderedPageBreak/>
        <w:t xml:space="preserve">contenidos en los documentos a entregar por parte del Sujeto Obligado para satisfacer el derecho de acceso a la información pública de </w:t>
      </w:r>
      <w:r w:rsidRPr="003D79E9">
        <w:rPr>
          <w:rFonts w:ascii="Palatino Linotype" w:eastAsia="Palatino Linotype" w:hAnsi="Palatino Linotype" w:cs="Palatino Linotype"/>
          <w:b/>
        </w:rPr>
        <w:t>LA PARTE RECURRENTE,</w:t>
      </w:r>
      <w:r w:rsidRPr="003D79E9">
        <w:rPr>
          <w:rFonts w:ascii="Palatino Linotype" w:eastAsia="Palatino Linotype" w:hAnsi="Palatino Linotype" w:cs="Palatino Linotype"/>
        </w:rPr>
        <w:t xml:space="preserv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2C64A258" w14:textId="77777777" w:rsidR="007D3B84" w:rsidRPr="003D79E9" w:rsidRDefault="007D3B84">
      <w:pPr>
        <w:spacing w:line="360" w:lineRule="auto"/>
        <w:ind w:right="51"/>
        <w:jc w:val="both"/>
        <w:rPr>
          <w:rFonts w:ascii="Palatino Linotype" w:eastAsia="Palatino Linotype" w:hAnsi="Palatino Linotype" w:cs="Palatino Linotype"/>
        </w:rPr>
      </w:pPr>
    </w:p>
    <w:p w14:paraId="2BB4CE61" w14:textId="77777777" w:rsidR="007D3B84" w:rsidRPr="003D79E9" w:rsidRDefault="00997F5B">
      <w:pPr>
        <w:spacing w:line="360" w:lineRule="auto"/>
        <w:ind w:right="50"/>
        <w:jc w:val="both"/>
        <w:rPr>
          <w:rFonts w:ascii="Palatino Linotype" w:eastAsia="Palatino Linotype" w:hAnsi="Palatino Linotype" w:cs="Palatino Linotype"/>
        </w:rPr>
      </w:pPr>
      <w:r w:rsidRPr="003D79E9">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525E32DC" w14:textId="77777777" w:rsidR="007D3B84" w:rsidRPr="003D79E9" w:rsidRDefault="007D3B84">
      <w:pPr>
        <w:spacing w:line="360" w:lineRule="auto"/>
        <w:ind w:right="51"/>
        <w:jc w:val="both"/>
        <w:rPr>
          <w:rFonts w:ascii="Palatino Linotype" w:eastAsia="Palatino Linotype" w:hAnsi="Palatino Linotype" w:cs="Palatino Linotype"/>
        </w:rPr>
      </w:pPr>
    </w:p>
    <w:p w14:paraId="02D1F0AD" w14:textId="77777777" w:rsidR="007D3B84" w:rsidRPr="003D79E9" w:rsidRDefault="00997F5B">
      <w:pPr>
        <w:spacing w:line="360" w:lineRule="auto"/>
        <w:ind w:right="51"/>
        <w:jc w:val="both"/>
        <w:rPr>
          <w:rFonts w:ascii="Palatino Linotype" w:eastAsia="Palatino Linotype" w:hAnsi="Palatino Linotype" w:cs="Palatino Linotype"/>
        </w:rPr>
      </w:pPr>
      <w:r w:rsidRPr="003D79E9">
        <w:rPr>
          <w:rFonts w:ascii="Palatino Linotype" w:eastAsia="Palatino Linotype" w:hAnsi="Palatino Linotype" w:cs="Palatino Linotype"/>
        </w:rPr>
        <w:t xml:space="preserve">Por ende, la clasificación de la información no opera con la simple supresión de datos que se haga en los documentos de que se trate o con la simple decisión que tome el Servidor Público Habilitado o el </w:t>
      </w:r>
      <w:proofErr w:type="gramStart"/>
      <w:r w:rsidRPr="003D79E9">
        <w:rPr>
          <w:rFonts w:ascii="Palatino Linotype" w:eastAsia="Palatino Linotype" w:hAnsi="Palatino Linotype" w:cs="Palatino Linotype"/>
        </w:rPr>
        <w:t>Responsable</w:t>
      </w:r>
      <w:proofErr w:type="gramEnd"/>
      <w:r w:rsidRPr="003D79E9">
        <w:rPr>
          <w:rFonts w:ascii="Palatino Linotype" w:eastAsia="Palatino Linotype" w:hAnsi="Palatino Linotype" w:cs="Palatino Linotype"/>
        </w:rPr>
        <w:t xml:space="preserve"> de la Unidad de Transparencia del </w:t>
      </w:r>
      <w:r w:rsidRPr="003D79E9">
        <w:rPr>
          <w:rFonts w:ascii="Palatino Linotype" w:eastAsia="Palatino Linotype" w:hAnsi="Palatino Linotype" w:cs="Palatino Linotype"/>
          <w:b/>
        </w:rPr>
        <w:t>SUJETO OBLIGADO</w:t>
      </w:r>
      <w:r w:rsidRPr="003D79E9">
        <w:rPr>
          <w:rFonts w:ascii="Palatino Linotype" w:eastAsia="Palatino Linotype" w:hAnsi="Palatino Linotype" w:cs="Palatino Linotype"/>
        </w:rPr>
        <w:t>, sino que ello deberá realizarse en términos de lo que disponen los artículos 49 fracción VIII, 53, fracción X y 59, fracción V, de la Ley en consulta, cuyo sentido literal es el siguiente:</w:t>
      </w:r>
    </w:p>
    <w:p w14:paraId="4B0ACCA7" w14:textId="77777777" w:rsidR="007D3B84" w:rsidRPr="003D79E9" w:rsidRDefault="007D3B84">
      <w:pPr>
        <w:ind w:right="51"/>
        <w:jc w:val="both"/>
        <w:rPr>
          <w:rFonts w:ascii="Palatino Linotype" w:eastAsia="Palatino Linotype" w:hAnsi="Palatino Linotype" w:cs="Palatino Linotype"/>
        </w:rPr>
      </w:pPr>
    </w:p>
    <w:p w14:paraId="7859F829" w14:textId="77777777" w:rsidR="007D3B84" w:rsidRPr="003D79E9" w:rsidRDefault="00997F5B">
      <w:pPr>
        <w:ind w:left="992" w:right="1043"/>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b/>
          <w:i/>
          <w:sz w:val="22"/>
          <w:szCs w:val="22"/>
        </w:rPr>
        <w:t>“Artículo 49.</w:t>
      </w:r>
      <w:r w:rsidRPr="003D79E9">
        <w:rPr>
          <w:rFonts w:ascii="Palatino Linotype" w:eastAsia="Palatino Linotype" w:hAnsi="Palatino Linotype" w:cs="Palatino Linotype"/>
          <w:i/>
          <w:sz w:val="22"/>
          <w:szCs w:val="22"/>
        </w:rPr>
        <w:t xml:space="preserve"> </w:t>
      </w:r>
      <w:r w:rsidRPr="003D79E9">
        <w:rPr>
          <w:rFonts w:ascii="Palatino Linotype" w:eastAsia="Palatino Linotype" w:hAnsi="Palatino Linotype" w:cs="Palatino Linotype"/>
          <w:b/>
          <w:i/>
          <w:sz w:val="22"/>
          <w:szCs w:val="22"/>
        </w:rPr>
        <w:t>Los Comités de Transparencia</w:t>
      </w:r>
      <w:r w:rsidRPr="003D79E9">
        <w:rPr>
          <w:rFonts w:ascii="Palatino Linotype" w:eastAsia="Palatino Linotype" w:hAnsi="Palatino Linotype" w:cs="Palatino Linotype"/>
          <w:i/>
          <w:sz w:val="22"/>
          <w:szCs w:val="22"/>
        </w:rPr>
        <w:t xml:space="preserve"> tendrán las siguientes atribuciones:</w:t>
      </w:r>
    </w:p>
    <w:p w14:paraId="2E923767" w14:textId="77777777" w:rsidR="007D3B84" w:rsidRPr="003D79E9" w:rsidRDefault="00997F5B">
      <w:pPr>
        <w:ind w:left="992" w:right="1043"/>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b/>
          <w:i/>
          <w:sz w:val="22"/>
          <w:szCs w:val="22"/>
        </w:rPr>
        <w:t>VIII. Aprobar, modificar o revocar la clasificación de la información</w:t>
      </w:r>
      <w:r w:rsidRPr="003D79E9">
        <w:rPr>
          <w:rFonts w:ascii="Palatino Linotype" w:eastAsia="Palatino Linotype" w:hAnsi="Palatino Linotype" w:cs="Palatino Linotype"/>
          <w:i/>
          <w:sz w:val="22"/>
          <w:szCs w:val="22"/>
        </w:rPr>
        <w:t>…”</w:t>
      </w:r>
    </w:p>
    <w:p w14:paraId="3A6443A9" w14:textId="77777777" w:rsidR="007D3B84" w:rsidRPr="003D79E9" w:rsidRDefault="00997F5B">
      <w:pPr>
        <w:ind w:left="992" w:right="1043"/>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w:t>
      </w:r>
      <w:r w:rsidRPr="003D79E9">
        <w:rPr>
          <w:rFonts w:ascii="Palatino Linotype" w:eastAsia="Palatino Linotype" w:hAnsi="Palatino Linotype" w:cs="Palatino Linotype"/>
          <w:b/>
          <w:i/>
          <w:sz w:val="22"/>
          <w:szCs w:val="22"/>
        </w:rPr>
        <w:t>Artículo 53.</w:t>
      </w:r>
      <w:r w:rsidRPr="003D79E9">
        <w:rPr>
          <w:rFonts w:ascii="Palatino Linotype" w:eastAsia="Palatino Linotype" w:hAnsi="Palatino Linotype" w:cs="Palatino Linotype"/>
          <w:i/>
          <w:sz w:val="22"/>
          <w:szCs w:val="22"/>
        </w:rPr>
        <w:t xml:space="preserve"> Las </w:t>
      </w:r>
      <w:r w:rsidRPr="003D79E9">
        <w:rPr>
          <w:rFonts w:ascii="Palatino Linotype" w:eastAsia="Palatino Linotype" w:hAnsi="Palatino Linotype" w:cs="Palatino Linotype"/>
          <w:b/>
          <w:i/>
          <w:sz w:val="22"/>
          <w:szCs w:val="22"/>
        </w:rPr>
        <w:t>Unidades de Transparencia</w:t>
      </w:r>
      <w:r w:rsidRPr="003D79E9">
        <w:rPr>
          <w:rFonts w:ascii="Palatino Linotype" w:eastAsia="Palatino Linotype" w:hAnsi="Palatino Linotype" w:cs="Palatino Linotype"/>
          <w:i/>
          <w:sz w:val="22"/>
          <w:szCs w:val="22"/>
        </w:rPr>
        <w:t xml:space="preserve"> tendrán las siguientes </w:t>
      </w:r>
      <w:r w:rsidRPr="003D79E9">
        <w:rPr>
          <w:rFonts w:ascii="Palatino Linotype" w:eastAsia="Palatino Linotype" w:hAnsi="Palatino Linotype" w:cs="Palatino Linotype"/>
          <w:b/>
          <w:i/>
          <w:sz w:val="22"/>
          <w:szCs w:val="22"/>
        </w:rPr>
        <w:t>funciones</w:t>
      </w:r>
      <w:r w:rsidRPr="003D79E9">
        <w:rPr>
          <w:rFonts w:ascii="Palatino Linotype" w:eastAsia="Palatino Linotype" w:hAnsi="Palatino Linotype" w:cs="Palatino Linotype"/>
          <w:i/>
          <w:sz w:val="22"/>
          <w:szCs w:val="22"/>
        </w:rPr>
        <w:t>:</w:t>
      </w:r>
    </w:p>
    <w:p w14:paraId="33846AAF" w14:textId="77777777" w:rsidR="007D3B84" w:rsidRPr="003D79E9" w:rsidRDefault="00997F5B">
      <w:pPr>
        <w:ind w:left="992" w:right="1043"/>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b/>
          <w:i/>
          <w:sz w:val="22"/>
          <w:szCs w:val="22"/>
        </w:rPr>
        <w:lastRenderedPageBreak/>
        <w:t>X. Presentar ante el Comité, el proyecto de clasificación de información</w:t>
      </w:r>
      <w:r w:rsidRPr="003D79E9">
        <w:rPr>
          <w:rFonts w:ascii="Palatino Linotype" w:eastAsia="Palatino Linotype" w:hAnsi="Palatino Linotype" w:cs="Palatino Linotype"/>
          <w:i/>
          <w:sz w:val="22"/>
          <w:szCs w:val="22"/>
        </w:rPr>
        <w:t xml:space="preserve">…” </w:t>
      </w:r>
    </w:p>
    <w:p w14:paraId="79FD8F91" w14:textId="77777777" w:rsidR="007D3B84" w:rsidRPr="003D79E9" w:rsidRDefault="00997F5B">
      <w:pPr>
        <w:ind w:left="992" w:right="1043"/>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b/>
          <w:i/>
          <w:sz w:val="22"/>
          <w:szCs w:val="22"/>
        </w:rPr>
        <w:t>“Artículo 59.</w:t>
      </w:r>
      <w:r w:rsidRPr="003D79E9">
        <w:rPr>
          <w:rFonts w:ascii="Palatino Linotype" w:eastAsia="Palatino Linotype" w:hAnsi="Palatino Linotype" w:cs="Palatino Linotype"/>
          <w:i/>
          <w:sz w:val="22"/>
          <w:szCs w:val="22"/>
        </w:rPr>
        <w:t xml:space="preserve"> Los </w:t>
      </w:r>
      <w:r w:rsidRPr="003D79E9">
        <w:rPr>
          <w:rFonts w:ascii="Palatino Linotype" w:eastAsia="Palatino Linotype" w:hAnsi="Palatino Linotype" w:cs="Palatino Linotype"/>
          <w:b/>
          <w:i/>
          <w:sz w:val="22"/>
          <w:szCs w:val="22"/>
        </w:rPr>
        <w:t>servidores públicos habilitados</w:t>
      </w:r>
      <w:r w:rsidRPr="003D79E9">
        <w:rPr>
          <w:rFonts w:ascii="Palatino Linotype" w:eastAsia="Palatino Linotype" w:hAnsi="Palatino Linotype" w:cs="Palatino Linotype"/>
          <w:i/>
          <w:sz w:val="22"/>
          <w:szCs w:val="22"/>
        </w:rPr>
        <w:t xml:space="preserve"> tendrán las </w:t>
      </w:r>
      <w:r w:rsidRPr="003D79E9">
        <w:rPr>
          <w:rFonts w:ascii="Palatino Linotype" w:eastAsia="Palatino Linotype" w:hAnsi="Palatino Linotype" w:cs="Palatino Linotype"/>
          <w:b/>
          <w:i/>
          <w:sz w:val="22"/>
          <w:szCs w:val="22"/>
        </w:rPr>
        <w:t>funciones</w:t>
      </w:r>
      <w:r w:rsidRPr="003D79E9">
        <w:rPr>
          <w:rFonts w:ascii="Palatino Linotype" w:eastAsia="Palatino Linotype" w:hAnsi="Palatino Linotype" w:cs="Palatino Linotype"/>
          <w:i/>
          <w:sz w:val="22"/>
          <w:szCs w:val="22"/>
        </w:rPr>
        <w:t xml:space="preserve"> siguientes:</w:t>
      </w:r>
    </w:p>
    <w:p w14:paraId="0F799F45" w14:textId="77777777" w:rsidR="007D3B84" w:rsidRPr="003D79E9" w:rsidRDefault="00997F5B">
      <w:pPr>
        <w:ind w:left="992" w:right="1043"/>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3D79E9">
        <w:rPr>
          <w:rFonts w:ascii="Palatino Linotype" w:eastAsia="Palatino Linotype" w:hAnsi="Palatino Linotype" w:cs="Palatino Linotype"/>
          <w:i/>
          <w:sz w:val="22"/>
          <w:szCs w:val="22"/>
        </w:rPr>
        <w:t>, la cual tendrá los fundamentos y argumentos en que se basa dicha propuesta…” (Sic)</w:t>
      </w:r>
    </w:p>
    <w:p w14:paraId="47DFDBA1" w14:textId="77777777" w:rsidR="007D3B84" w:rsidRPr="003D79E9" w:rsidRDefault="007D3B84">
      <w:pPr>
        <w:ind w:left="992" w:right="1043"/>
        <w:jc w:val="both"/>
        <w:rPr>
          <w:rFonts w:ascii="Palatino Linotype" w:eastAsia="Palatino Linotype" w:hAnsi="Palatino Linotype" w:cs="Palatino Linotype"/>
          <w:i/>
          <w:sz w:val="22"/>
          <w:szCs w:val="22"/>
        </w:rPr>
      </w:pPr>
    </w:p>
    <w:p w14:paraId="71F986DA" w14:textId="77777777" w:rsidR="007D3B84" w:rsidRPr="003D79E9" w:rsidRDefault="00997F5B">
      <w:pPr>
        <w:spacing w:line="360" w:lineRule="auto"/>
        <w:jc w:val="both"/>
        <w:rPr>
          <w:rFonts w:ascii="Palatino Linotype" w:eastAsia="Palatino Linotype" w:hAnsi="Palatino Linotype" w:cs="Palatino Linotype"/>
        </w:rPr>
      </w:pPr>
      <w:r w:rsidRPr="003D79E9">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0CB75175" w14:textId="77777777" w:rsidR="007D3B84" w:rsidRPr="003D79E9" w:rsidRDefault="007D3B84">
      <w:pPr>
        <w:spacing w:line="360" w:lineRule="auto"/>
        <w:jc w:val="both"/>
        <w:rPr>
          <w:rFonts w:ascii="Palatino Linotype" w:eastAsia="Palatino Linotype" w:hAnsi="Palatino Linotype" w:cs="Palatino Linotype"/>
        </w:rPr>
      </w:pPr>
    </w:p>
    <w:p w14:paraId="6FBCBD82" w14:textId="77777777" w:rsidR="007D3B84" w:rsidRPr="003D79E9" w:rsidRDefault="00997F5B">
      <w:pPr>
        <w:spacing w:line="360" w:lineRule="auto"/>
        <w:jc w:val="both"/>
        <w:rPr>
          <w:rFonts w:ascii="Palatino Linotype" w:eastAsia="Palatino Linotype" w:hAnsi="Palatino Linotype" w:cs="Palatino Linotype"/>
        </w:rPr>
      </w:pPr>
      <w:r w:rsidRPr="003D79E9">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36BF136C" w14:textId="77777777" w:rsidR="007D3B84" w:rsidRPr="003D79E9" w:rsidRDefault="007D3B84">
      <w:pPr>
        <w:ind w:left="993" w:right="1041"/>
        <w:jc w:val="both"/>
        <w:rPr>
          <w:rFonts w:ascii="Palatino Linotype" w:eastAsia="Palatino Linotype" w:hAnsi="Palatino Linotype" w:cs="Palatino Linotype"/>
          <w:i/>
          <w:sz w:val="22"/>
          <w:szCs w:val="22"/>
        </w:rPr>
      </w:pPr>
    </w:p>
    <w:p w14:paraId="5B58DEFD" w14:textId="77777777" w:rsidR="007D3B84" w:rsidRPr="003D79E9" w:rsidRDefault="00997F5B">
      <w:pPr>
        <w:ind w:left="993" w:right="1041"/>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w:t>
      </w:r>
      <w:r w:rsidRPr="003D79E9">
        <w:rPr>
          <w:rFonts w:ascii="Palatino Linotype" w:eastAsia="Palatino Linotype" w:hAnsi="Palatino Linotype" w:cs="Palatino Linotype"/>
          <w:b/>
          <w:i/>
          <w:sz w:val="22"/>
          <w:szCs w:val="22"/>
        </w:rPr>
        <w:t>Artículo 149.</w:t>
      </w:r>
      <w:r w:rsidRPr="003D79E9">
        <w:rPr>
          <w:rFonts w:ascii="Palatino Linotype" w:eastAsia="Palatino Linotype" w:hAnsi="Palatino Linotype" w:cs="Palatino Linotype"/>
          <w:i/>
          <w:sz w:val="22"/>
          <w:szCs w:val="22"/>
        </w:rPr>
        <w:t xml:space="preserve"> El </w:t>
      </w:r>
      <w:r w:rsidRPr="003D79E9">
        <w:rPr>
          <w:rFonts w:ascii="Palatino Linotype" w:eastAsia="Palatino Linotype" w:hAnsi="Palatino Linotype" w:cs="Palatino Linotype"/>
          <w:b/>
          <w:i/>
          <w:sz w:val="22"/>
          <w:szCs w:val="22"/>
        </w:rPr>
        <w:t>acuerdo que clasifique la información como confidencial</w:t>
      </w:r>
      <w:r w:rsidRPr="003D79E9">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w:t>
      </w:r>
      <w:proofErr w:type="gramStart"/>
      <w:r w:rsidRPr="003D79E9">
        <w:rPr>
          <w:rFonts w:ascii="Palatino Linotype" w:eastAsia="Palatino Linotype" w:hAnsi="Palatino Linotype" w:cs="Palatino Linotype"/>
          <w:i/>
          <w:sz w:val="22"/>
          <w:szCs w:val="22"/>
        </w:rPr>
        <w:t>.”(</w:t>
      </w:r>
      <w:proofErr w:type="gramEnd"/>
      <w:r w:rsidRPr="003D79E9">
        <w:rPr>
          <w:rFonts w:ascii="Palatino Linotype" w:eastAsia="Palatino Linotype" w:hAnsi="Palatino Linotype" w:cs="Palatino Linotype"/>
          <w:i/>
          <w:sz w:val="22"/>
          <w:szCs w:val="22"/>
        </w:rPr>
        <w:t>Sic)</w:t>
      </w:r>
    </w:p>
    <w:p w14:paraId="7B6F780F" w14:textId="77777777" w:rsidR="007D3B84" w:rsidRPr="003D79E9" w:rsidRDefault="007D3B84">
      <w:pPr>
        <w:spacing w:line="360" w:lineRule="auto"/>
        <w:ind w:right="51"/>
        <w:jc w:val="both"/>
        <w:rPr>
          <w:rFonts w:ascii="Palatino Linotype" w:eastAsia="Palatino Linotype" w:hAnsi="Palatino Linotype" w:cs="Palatino Linotype"/>
          <w:i/>
          <w:sz w:val="22"/>
          <w:szCs w:val="22"/>
        </w:rPr>
      </w:pPr>
    </w:p>
    <w:p w14:paraId="7E5DC3B8" w14:textId="77777777" w:rsidR="007D3B84" w:rsidRPr="003D79E9" w:rsidRDefault="00997F5B">
      <w:pPr>
        <w:spacing w:line="360" w:lineRule="auto"/>
        <w:ind w:right="51"/>
        <w:jc w:val="both"/>
        <w:rPr>
          <w:rFonts w:ascii="Palatino Linotype" w:eastAsia="Palatino Linotype" w:hAnsi="Palatino Linotype" w:cs="Palatino Linotype"/>
        </w:rPr>
      </w:pPr>
      <w:r w:rsidRPr="003D79E9">
        <w:rPr>
          <w:rFonts w:ascii="Palatino Linotype" w:eastAsia="Palatino Linotype" w:hAnsi="Palatino Linotype" w:cs="Palatino Linotype"/>
        </w:rPr>
        <w:t xml:space="preserve">Es decir, </w:t>
      </w:r>
      <w:r w:rsidRPr="003D79E9">
        <w:rPr>
          <w:rFonts w:ascii="Palatino Linotype" w:eastAsia="Palatino Linotype" w:hAnsi="Palatino Linotype" w:cs="Palatino Linotype"/>
          <w:b/>
        </w:rPr>
        <w:t>EL SUJETO OBLIGADO</w:t>
      </w:r>
      <w:r w:rsidRPr="003D79E9">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w:t>
      </w:r>
      <w:r w:rsidRPr="003D79E9">
        <w:rPr>
          <w:rFonts w:ascii="Palatino Linotype" w:eastAsia="Palatino Linotype" w:hAnsi="Palatino Linotype" w:cs="Palatino Linotype"/>
        </w:rPr>
        <w:lastRenderedPageBreak/>
        <w:t>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6E2A55D0" w14:textId="77777777" w:rsidR="007D3B84" w:rsidRPr="003D79E9" w:rsidRDefault="007D3B84">
      <w:pPr>
        <w:spacing w:line="360" w:lineRule="auto"/>
        <w:ind w:right="51"/>
        <w:jc w:val="both"/>
        <w:rPr>
          <w:rFonts w:ascii="Palatino Linotype" w:eastAsia="Palatino Linotype" w:hAnsi="Palatino Linotype" w:cs="Palatino Linotype"/>
        </w:rPr>
      </w:pPr>
    </w:p>
    <w:p w14:paraId="692B0306" w14:textId="77777777" w:rsidR="007D3B84" w:rsidRPr="003D79E9" w:rsidRDefault="00997F5B">
      <w:pPr>
        <w:spacing w:line="360" w:lineRule="auto"/>
        <w:jc w:val="both"/>
        <w:rPr>
          <w:rFonts w:ascii="Palatino Linotype" w:eastAsia="Palatino Linotype" w:hAnsi="Palatino Linotype" w:cs="Palatino Linotype"/>
        </w:rPr>
      </w:pPr>
      <w:r w:rsidRPr="003D79E9">
        <w:rPr>
          <w:rFonts w:ascii="Palatino Linotype" w:eastAsia="Palatino Linotype" w:hAnsi="Palatino Linotype" w:cs="Palatino Linotype"/>
        </w:rPr>
        <w:t xml:space="preserve">Al respecto, se destaca que la versión pública que elabore </w:t>
      </w:r>
      <w:r w:rsidRPr="003D79E9">
        <w:rPr>
          <w:rFonts w:ascii="Palatino Linotype" w:eastAsia="Palatino Linotype" w:hAnsi="Palatino Linotype" w:cs="Palatino Linotype"/>
          <w:b/>
        </w:rPr>
        <w:t>EL</w:t>
      </w:r>
      <w:r w:rsidRPr="003D79E9">
        <w:rPr>
          <w:rFonts w:ascii="Palatino Linotype" w:eastAsia="Palatino Linotype" w:hAnsi="Palatino Linotype" w:cs="Palatino Linotype"/>
        </w:rPr>
        <w:t xml:space="preserve"> </w:t>
      </w:r>
      <w:r w:rsidRPr="003D79E9">
        <w:rPr>
          <w:rFonts w:ascii="Palatino Linotype" w:eastAsia="Palatino Linotype" w:hAnsi="Palatino Linotype" w:cs="Palatino Linotype"/>
          <w:b/>
        </w:rPr>
        <w:t>SUJETO OBLIGADO</w:t>
      </w:r>
      <w:r w:rsidRPr="003D79E9">
        <w:rPr>
          <w:rFonts w:ascii="Palatino Linotype" w:eastAsia="Palatino Linotype" w:hAnsi="Palatino Linotype" w:cs="Palatino Linotype"/>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3D79E9">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3D79E9">
        <w:rPr>
          <w:rFonts w:ascii="Palatino Linotype" w:eastAsia="Palatino Linotype" w:hAnsi="Palatino Linotype" w:cs="Palatino Linotype"/>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321FDDC3" w14:textId="77777777" w:rsidR="007D3B84" w:rsidRPr="003D79E9" w:rsidRDefault="007D3B84">
      <w:pPr>
        <w:ind w:left="709" w:right="709"/>
        <w:jc w:val="both"/>
        <w:rPr>
          <w:rFonts w:ascii="Palatino Linotype" w:eastAsia="Palatino Linotype" w:hAnsi="Palatino Linotype" w:cs="Palatino Linotype"/>
          <w:b/>
          <w:i/>
          <w:sz w:val="22"/>
          <w:szCs w:val="22"/>
        </w:rPr>
      </w:pPr>
    </w:p>
    <w:p w14:paraId="0B8B60DA" w14:textId="77777777" w:rsidR="007D3B84" w:rsidRPr="003D79E9" w:rsidRDefault="00997F5B">
      <w:pPr>
        <w:pBdr>
          <w:top w:val="nil"/>
          <w:left w:val="nil"/>
          <w:bottom w:val="nil"/>
          <w:right w:val="nil"/>
          <w:between w:val="nil"/>
        </w:pBdr>
        <w:ind w:left="709" w:right="709"/>
        <w:jc w:val="both"/>
        <w:rPr>
          <w:rFonts w:ascii="Palatino Linotype" w:eastAsia="Palatino Linotype" w:hAnsi="Palatino Linotype" w:cs="Palatino Linotype"/>
        </w:rPr>
      </w:pPr>
      <w:r w:rsidRPr="003D79E9">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7D0F4AF5" w14:textId="77777777" w:rsidR="007D3B84" w:rsidRPr="003D79E9" w:rsidRDefault="00997F5B">
      <w:pPr>
        <w:pBdr>
          <w:top w:val="nil"/>
          <w:left w:val="nil"/>
          <w:bottom w:val="nil"/>
          <w:right w:val="nil"/>
          <w:between w:val="nil"/>
        </w:pBdr>
        <w:ind w:left="709" w:right="709"/>
        <w:jc w:val="both"/>
        <w:rPr>
          <w:rFonts w:ascii="Palatino Linotype" w:eastAsia="Palatino Linotype" w:hAnsi="Palatino Linotype" w:cs="Palatino Linotype"/>
        </w:rPr>
      </w:pPr>
      <w:r w:rsidRPr="003D79E9">
        <w:rPr>
          <w:rFonts w:ascii="Palatino Linotype" w:eastAsia="Palatino Linotype" w:hAnsi="Palatino Linotype" w:cs="Palatino Linotype"/>
          <w:i/>
          <w:sz w:val="22"/>
          <w:szCs w:val="22"/>
        </w:rPr>
        <w:t>“</w:t>
      </w:r>
      <w:proofErr w:type="gramStart"/>
      <w:r w:rsidRPr="003D79E9">
        <w:rPr>
          <w:rFonts w:ascii="Palatino Linotype" w:eastAsia="Palatino Linotype" w:hAnsi="Palatino Linotype" w:cs="Palatino Linotype"/>
          <w:b/>
          <w:i/>
          <w:sz w:val="22"/>
          <w:szCs w:val="22"/>
        </w:rPr>
        <w:t>Segundo.-</w:t>
      </w:r>
      <w:proofErr w:type="gramEnd"/>
      <w:r w:rsidRPr="003D79E9">
        <w:rPr>
          <w:rFonts w:ascii="Palatino Linotype" w:eastAsia="Palatino Linotype" w:hAnsi="Palatino Linotype" w:cs="Palatino Linotype"/>
          <w:i/>
          <w:sz w:val="22"/>
          <w:szCs w:val="22"/>
        </w:rPr>
        <w:t xml:space="preserve"> Para efectos de los presentes Lineamientos Generales, se entenderá por:</w:t>
      </w:r>
    </w:p>
    <w:p w14:paraId="4EBB88F2" w14:textId="77777777" w:rsidR="007D3B84" w:rsidRPr="003D79E9" w:rsidRDefault="00997F5B">
      <w:pPr>
        <w:pBdr>
          <w:top w:val="nil"/>
          <w:left w:val="nil"/>
          <w:bottom w:val="nil"/>
          <w:right w:val="nil"/>
          <w:between w:val="nil"/>
        </w:pBdr>
        <w:ind w:left="709" w:right="709"/>
        <w:jc w:val="both"/>
        <w:rPr>
          <w:rFonts w:ascii="Palatino Linotype" w:eastAsia="Palatino Linotype" w:hAnsi="Palatino Linotype" w:cs="Palatino Linotype"/>
        </w:rPr>
      </w:pPr>
      <w:r w:rsidRPr="003D79E9">
        <w:rPr>
          <w:rFonts w:ascii="Palatino Linotype" w:eastAsia="Palatino Linotype" w:hAnsi="Palatino Linotype" w:cs="Palatino Linotype"/>
          <w:b/>
          <w:i/>
          <w:sz w:val="22"/>
          <w:szCs w:val="22"/>
        </w:rPr>
        <w:t>XVIII.</w:t>
      </w:r>
      <w:r w:rsidRPr="003D79E9">
        <w:rPr>
          <w:rFonts w:ascii="Palatino Linotype" w:eastAsia="Palatino Linotype" w:hAnsi="Palatino Linotype" w:cs="Palatino Linotype"/>
          <w:i/>
          <w:sz w:val="22"/>
          <w:szCs w:val="22"/>
        </w:rPr>
        <w:t xml:space="preserve"> </w:t>
      </w:r>
      <w:r w:rsidRPr="003D79E9">
        <w:rPr>
          <w:rFonts w:ascii="Palatino Linotype" w:eastAsia="Palatino Linotype" w:hAnsi="Palatino Linotype" w:cs="Palatino Linotype"/>
          <w:b/>
          <w:i/>
          <w:sz w:val="22"/>
          <w:szCs w:val="22"/>
        </w:rPr>
        <w:t>Versión pública:</w:t>
      </w:r>
      <w:r w:rsidRPr="003D79E9">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3D79E9">
        <w:rPr>
          <w:rFonts w:ascii="Palatino Linotype" w:eastAsia="Palatino Linotype" w:hAnsi="Palatino Linotype" w:cs="Palatino Linotype"/>
          <w:b/>
          <w:i/>
          <w:sz w:val="22"/>
          <w:szCs w:val="22"/>
          <w:u w:val="single"/>
        </w:rPr>
        <w:t>fundando y motivando la</w:t>
      </w:r>
      <w:r w:rsidRPr="003D79E9">
        <w:rPr>
          <w:rFonts w:ascii="Palatino Linotype" w:eastAsia="Palatino Linotype" w:hAnsi="Palatino Linotype" w:cs="Palatino Linotype"/>
          <w:i/>
          <w:sz w:val="22"/>
          <w:szCs w:val="22"/>
        </w:rPr>
        <w:t xml:space="preserve"> reserva o </w:t>
      </w:r>
      <w:r w:rsidRPr="003D79E9">
        <w:rPr>
          <w:rFonts w:ascii="Palatino Linotype" w:eastAsia="Palatino Linotype" w:hAnsi="Palatino Linotype" w:cs="Palatino Linotype"/>
          <w:b/>
          <w:i/>
          <w:sz w:val="22"/>
          <w:szCs w:val="22"/>
          <w:u w:val="single"/>
        </w:rPr>
        <w:lastRenderedPageBreak/>
        <w:t>confidencialidad</w:t>
      </w:r>
      <w:r w:rsidRPr="003D79E9">
        <w:rPr>
          <w:rFonts w:ascii="Palatino Linotype" w:eastAsia="Palatino Linotype" w:hAnsi="Palatino Linotype" w:cs="Palatino Linotype"/>
          <w:i/>
          <w:sz w:val="22"/>
          <w:szCs w:val="22"/>
        </w:rPr>
        <w:t>, a través de la resolución que para tal efecto emita el Comité de Transparencia.</w:t>
      </w:r>
    </w:p>
    <w:p w14:paraId="0B819425" w14:textId="77777777" w:rsidR="007D3B84" w:rsidRPr="003D79E9" w:rsidRDefault="00997F5B">
      <w:pPr>
        <w:pBdr>
          <w:top w:val="nil"/>
          <w:left w:val="nil"/>
          <w:bottom w:val="nil"/>
          <w:right w:val="nil"/>
          <w:between w:val="nil"/>
        </w:pBdr>
        <w:ind w:left="709" w:right="709"/>
        <w:jc w:val="both"/>
        <w:rPr>
          <w:rFonts w:ascii="Palatino Linotype" w:eastAsia="Palatino Linotype" w:hAnsi="Palatino Linotype" w:cs="Palatino Linotype"/>
        </w:rPr>
      </w:pPr>
      <w:r w:rsidRPr="003D79E9">
        <w:rPr>
          <w:rFonts w:ascii="Palatino Linotype" w:eastAsia="Palatino Linotype" w:hAnsi="Palatino Linotype" w:cs="Palatino Linotype"/>
          <w:b/>
          <w:i/>
          <w:sz w:val="22"/>
          <w:szCs w:val="22"/>
        </w:rPr>
        <w:t>Cuarto.</w:t>
      </w:r>
      <w:r w:rsidRPr="003D79E9">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51CF5F5" w14:textId="77777777" w:rsidR="007D3B84" w:rsidRPr="003D79E9" w:rsidRDefault="00997F5B">
      <w:pPr>
        <w:pBdr>
          <w:top w:val="nil"/>
          <w:left w:val="nil"/>
          <w:bottom w:val="nil"/>
          <w:right w:val="nil"/>
          <w:between w:val="nil"/>
        </w:pBdr>
        <w:ind w:left="709" w:right="709"/>
        <w:jc w:val="both"/>
        <w:rPr>
          <w:rFonts w:ascii="Palatino Linotype" w:eastAsia="Palatino Linotype" w:hAnsi="Palatino Linotype" w:cs="Palatino Linotype"/>
        </w:rPr>
      </w:pPr>
      <w:r w:rsidRPr="003D79E9">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4314796B" w14:textId="77777777" w:rsidR="007D3B84" w:rsidRPr="003D79E9" w:rsidRDefault="00997F5B">
      <w:pPr>
        <w:pBdr>
          <w:top w:val="nil"/>
          <w:left w:val="nil"/>
          <w:bottom w:val="nil"/>
          <w:right w:val="nil"/>
          <w:between w:val="nil"/>
        </w:pBdr>
        <w:ind w:left="709" w:right="709"/>
        <w:jc w:val="both"/>
        <w:rPr>
          <w:rFonts w:ascii="Palatino Linotype" w:eastAsia="Palatino Linotype" w:hAnsi="Palatino Linotype" w:cs="Palatino Linotype"/>
        </w:rPr>
      </w:pPr>
      <w:r w:rsidRPr="003D79E9">
        <w:rPr>
          <w:rFonts w:ascii="Palatino Linotype" w:eastAsia="Palatino Linotype" w:hAnsi="Palatino Linotype" w:cs="Palatino Linotype"/>
          <w:b/>
          <w:i/>
          <w:sz w:val="22"/>
          <w:szCs w:val="22"/>
        </w:rPr>
        <w:t>Quinto.</w:t>
      </w:r>
      <w:r w:rsidRPr="003D79E9">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382C74E" w14:textId="77777777" w:rsidR="007D3B84" w:rsidRPr="003D79E9" w:rsidRDefault="00997F5B">
      <w:pPr>
        <w:pBdr>
          <w:top w:val="nil"/>
          <w:left w:val="nil"/>
          <w:bottom w:val="nil"/>
          <w:right w:val="nil"/>
          <w:between w:val="nil"/>
        </w:pBdr>
        <w:ind w:left="709" w:right="709"/>
        <w:jc w:val="both"/>
        <w:rPr>
          <w:rFonts w:ascii="Palatino Linotype" w:eastAsia="Palatino Linotype" w:hAnsi="Palatino Linotype" w:cs="Palatino Linotype"/>
        </w:rPr>
      </w:pPr>
      <w:r w:rsidRPr="003D79E9">
        <w:rPr>
          <w:rFonts w:ascii="Palatino Linotype" w:eastAsia="Palatino Linotype" w:hAnsi="Palatino Linotype" w:cs="Palatino Linotype"/>
          <w:b/>
          <w:i/>
          <w:sz w:val="22"/>
          <w:szCs w:val="22"/>
        </w:rPr>
        <w:t>…</w:t>
      </w:r>
    </w:p>
    <w:p w14:paraId="4B24AF1C" w14:textId="77777777" w:rsidR="007D3B84" w:rsidRPr="003D79E9" w:rsidRDefault="00997F5B">
      <w:pPr>
        <w:pBdr>
          <w:top w:val="nil"/>
          <w:left w:val="nil"/>
          <w:bottom w:val="nil"/>
          <w:right w:val="nil"/>
          <w:between w:val="nil"/>
        </w:pBdr>
        <w:ind w:left="709" w:right="709"/>
        <w:jc w:val="both"/>
        <w:rPr>
          <w:rFonts w:ascii="Palatino Linotype" w:eastAsia="Palatino Linotype" w:hAnsi="Palatino Linotype" w:cs="Palatino Linotype"/>
        </w:rPr>
      </w:pPr>
      <w:r w:rsidRPr="003D79E9">
        <w:rPr>
          <w:rFonts w:ascii="Palatino Linotype" w:eastAsia="Palatino Linotype" w:hAnsi="Palatino Linotype" w:cs="Palatino Linotype"/>
          <w:b/>
          <w:i/>
          <w:sz w:val="22"/>
          <w:szCs w:val="22"/>
        </w:rPr>
        <w:t>Séptimo.</w:t>
      </w:r>
      <w:r w:rsidRPr="003D79E9">
        <w:rPr>
          <w:rFonts w:ascii="Palatino Linotype" w:eastAsia="Palatino Linotype" w:hAnsi="Palatino Linotype" w:cs="Palatino Linotype"/>
          <w:i/>
          <w:sz w:val="22"/>
          <w:szCs w:val="22"/>
        </w:rPr>
        <w:t xml:space="preserve"> La clasificación de la información se llevará a cabo en el momento en que:</w:t>
      </w:r>
    </w:p>
    <w:p w14:paraId="595EB2B7" w14:textId="77777777" w:rsidR="007D3B84" w:rsidRPr="003D79E9" w:rsidRDefault="00997F5B">
      <w:pPr>
        <w:pBdr>
          <w:top w:val="nil"/>
          <w:left w:val="nil"/>
          <w:bottom w:val="nil"/>
          <w:right w:val="nil"/>
          <w:between w:val="nil"/>
        </w:pBdr>
        <w:ind w:left="709" w:right="709"/>
        <w:jc w:val="both"/>
        <w:rPr>
          <w:rFonts w:ascii="Palatino Linotype" w:eastAsia="Palatino Linotype" w:hAnsi="Palatino Linotype" w:cs="Palatino Linotype"/>
        </w:rPr>
      </w:pPr>
      <w:r w:rsidRPr="003D79E9">
        <w:rPr>
          <w:rFonts w:ascii="Palatino Linotype" w:eastAsia="Palatino Linotype" w:hAnsi="Palatino Linotype" w:cs="Palatino Linotype"/>
          <w:b/>
          <w:i/>
          <w:sz w:val="22"/>
          <w:szCs w:val="22"/>
        </w:rPr>
        <w:t>I.</w:t>
      </w:r>
      <w:r w:rsidRPr="003D79E9">
        <w:rPr>
          <w:rFonts w:ascii="Palatino Linotype" w:eastAsia="Palatino Linotype" w:hAnsi="Palatino Linotype" w:cs="Palatino Linotype"/>
          <w:i/>
          <w:sz w:val="22"/>
          <w:szCs w:val="22"/>
        </w:rPr>
        <w:t xml:space="preserve"> Se reciba una solicitud de acceso a la información;</w:t>
      </w:r>
    </w:p>
    <w:p w14:paraId="20FB05C0" w14:textId="77777777" w:rsidR="007D3B84" w:rsidRPr="003D79E9" w:rsidRDefault="00997F5B">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b/>
          <w:i/>
          <w:sz w:val="22"/>
          <w:szCs w:val="22"/>
        </w:rPr>
        <w:t>II.</w:t>
      </w:r>
      <w:r w:rsidRPr="003D79E9">
        <w:rPr>
          <w:rFonts w:ascii="Palatino Linotype" w:eastAsia="Palatino Linotype" w:hAnsi="Palatino Linotype" w:cs="Palatino Linotype"/>
          <w:i/>
          <w:sz w:val="22"/>
          <w:szCs w:val="22"/>
        </w:rPr>
        <w:t xml:space="preserve"> </w:t>
      </w:r>
      <w:proofErr w:type="gramStart"/>
      <w:r w:rsidRPr="003D79E9">
        <w:rPr>
          <w:rFonts w:ascii="Palatino Linotype" w:eastAsia="Palatino Linotype" w:hAnsi="Palatino Linotype" w:cs="Palatino Linotype"/>
          <w:i/>
          <w:sz w:val="22"/>
          <w:szCs w:val="22"/>
        </w:rPr>
        <w:t>Se  determine</w:t>
      </w:r>
      <w:proofErr w:type="gramEnd"/>
      <w:r w:rsidRPr="003D79E9">
        <w:rPr>
          <w:rFonts w:ascii="Palatino Linotype" w:eastAsia="Palatino Linotype" w:hAnsi="Palatino Linotype" w:cs="Palatino Linotype"/>
          <w:i/>
          <w:sz w:val="22"/>
          <w:szCs w:val="22"/>
        </w:rPr>
        <w:t xml:space="preserve"> mediante resolución del Comité de Transparencia, el órgano garante </w:t>
      </w:r>
    </w:p>
    <w:p w14:paraId="59186679" w14:textId="77777777" w:rsidR="007D3B84" w:rsidRPr="003D79E9" w:rsidRDefault="00997F5B">
      <w:pPr>
        <w:pBdr>
          <w:top w:val="nil"/>
          <w:left w:val="nil"/>
          <w:bottom w:val="nil"/>
          <w:right w:val="nil"/>
          <w:between w:val="nil"/>
        </w:pBdr>
        <w:ind w:left="709" w:right="709"/>
        <w:jc w:val="both"/>
        <w:rPr>
          <w:rFonts w:ascii="Palatino Linotype" w:eastAsia="Palatino Linotype" w:hAnsi="Palatino Linotype" w:cs="Palatino Linotype"/>
        </w:rPr>
      </w:pPr>
      <w:r w:rsidRPr="003D79E9">
        <w:rPr>
          <w:rFonts w:ascii="Palatino Linotype" w:eastAsia="Palatino Linotype" w:hAnsi="Palatino Linotype" w:cs="Palatino Linotype"/>
          <w:i/>
          <w:sz w:val="22"/>
          <w:szCs w:val="22"/>
        </w:rPr>
        <w:t>competente, o en cumplimiento a una sentencia del Poder Judicial; o</w:t>
      </w:r>
    </w:p>
    <w:p w14:paraId="182013FD" w14:textId="77777777" w:rsidR="007D3B84" w:rsidRPr="003D79E9" w:rsidRDefault="00997F5B">
      <w:pPr>
        <w:pBdr>
          <w:top w:val="nil"/>
          <w:left w:val="nil"/>
          <w:bottom w:val="nil"/>
          <w:right w:val="nil"/>
          <w:between w:val="nil"/>
        </w:pBdr>
        <w:ind w:left="709" w:right="709"/>
        <w:jc w:val="both"/>
        <w:rPr>
          <w:rFonts w:ascii="Palatino Linotype" w:eastAsia="Palatino Linotype" w:hAnsi="Palatino Linotype" w:cs="Palatino Linotype"/>
        </w:rPr>
      </w:pPr>
      <w:r w:rsidRPr="003D79E9">
        <w:rPr>
          <w:rFonts w:ascii="Palatino Linotype" w:eastAsia="Palatino Linotype" w:hAnsi="Palatino Linotype" w:cs="Palatino Linotype"/>
          <w:b/>
          <w:i/>
          <w:sz w:val="22"/>
          <w:szCs w:val="22"/>
        </w:rPr>
        <w:t>III.</w:t>
      </w:r>
      <w:r w:rsidRPr="003D79E9">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21AB9732" w14:textId="77777777" w:rsidR="007D3B84" w:rsidRPr="003D79E9" w:rsidRDefault="00997F5B">
      <w:pPr>
        <w:pBdr>
          <w:top w:val="nil"/>
          <w:left w:val="nil"/>
          <w:bottom w:val="nil"/>
          <w:right w:val="nil"/>
          <w:between w:val="nil"/>
        </w:pBdr>
        <w:ind w:left="709" w:right="709"/>
        <w:jc w:val="both"/>
        <w:rPr>
          <w:rFonts w:ascii="Palatino Linotype" w:eastAsia="Palatino Linotype" w:hAnsi="Palatino Linotype" w:cs="Palatino Linotype"/>
        </w:rPr>
      </w:pPr>
      <w:r w:rsidRPr="003D79E9">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4ED41B2D" w14:textId="77777777" w:rsidR="007D3B84" w:rsidRPr="003D79E9" w:rsidRDefault="00997F5B">
      <w:pPr>
        <w:pBdr>
          <w:top w:val="nil"/>
          <w:left w:val="nil"/>
          <w:bottom w:val="nil"/>
          <w:right w:val="nil"/>
          <w:between w:val="nil"/>
        </w:pBdr>
        <w:ind w:left="709" w:right="709"/>
        <w:jc w:val="both"/>
        <w:rPr>
          <w:rFonts w:ascii="Palatino Linotype" w:eastAsia="Palatino Linotype" w:hAnsi="Palatino Linotype" w:cs="Palatino Linotype"/>
        </w:rPr>
      </w:pPr>
      <w:r w:rsidRPr="003D79E9">
        <w:rPr>
          <w:rFonts w:ascii="Palatino Linotype" w:eastAsia="Palatino Linotype" w:hAnsi="Palatino Linotype" w:cs="Palatino Linotype"/>
          <w:b/>
          <w:i/>
          <w:sz w:val="22"/>
          <w:szCs w:val="22"/>
        </w:rPr>
        <w:t>Octavo.</w:t>
      </w:r>
      <w:r w:rsidRPr="003D79E9">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3A236829" w14:textId="77777777" w:rsidR="007D3B84" w:rsidRPr="003D79E9" w:rsidRDefault="00997F5B">
      <w:pPr>
        <w:pBdr>
          <w:top w:val="nil"/>
          <w:left w:val="nil"/>
          <w:bottom w:val="nil"/>
          <w:right w:val="nil"/>
          <w:between w:val="nil"/>
        </w:pBdr>
        <w:ind w:left="709" w:right="709"/>
        <w:jc w:val="both"/>
        <w:rPr>
          <w:rFonts w:ascii="Palatino Linotype" w:eastAsia="Palatino Linotype" w:hAnsi="Palatino Linotype" w:cs="Palatino Linotype"/>
        </w:rPr>
      </w:pPr>
      <w:r w:rsidRPr="003D79E9">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7B5FCC6D" w14:textId="77777777" w:rsidR="007D3B84" w:rsidRPr="003D79E9" w:rsidRDefault="00997F5B">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25326224" w14:textId="77777777" w:rsidR="007D3B84" w:rsidRPr="003D79E9" w:rsidRDefault="00997F5B">
      <w:pPr>
        <w:pBdr>
          <w:top w:val="nil"/>
          <w:left w:val="nil"/>
          <w:bottom w:val="nil"/>
          <w:right w:val="nil"/>
          <w:between w:val="nil"/>
        </w:pBdr>
        <w:ind w:left="709" w:right="709"/>
        <w:jc w:val="both"/>
        <w:rPr>
          <w:rFonts w:ascii="Palatino Linotype" w:eastAsia="Palatino Linotype" w:hAnsi="Palatino Linotype" w:cs="Palatino Linotype"/>
        </w:rPr>
      </w:pPr>
      <w:r w:rsidRPr="003D79E9">
        <w:rPr>
          <w:rFonts w:ascii="Palatino Linotype" w:eastAsia="Palatino Linotype" w:hAnsi="Palatino Linotype" w:cs="Palatino Linotype"/>
          <w:b/>
          <w:i/>
          <w:sz w:val="22"/>
          <w:szCs w:val="22"/>
        </w:rPr>
        <w:lastRenderedPageBreak/>
        <w:t>Noveno.</w:t>
      </w:r>
      <w:r w:rsidRPr="003D79E9">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8EBD253" w14:textId="77777777" w:rsidR="007D3B84" w:rsidRPr="003D79E9" w:rsidRDefault="00997F5B">
      <w:pPr>
        <w:pBdr>
          <w:top w:val="nil"/>
          <w:left w:val="nil"/>
          <w:bottom w:val="nil"/>
          <w:right w:val="nil"/>
          <w:between w:val="nil"/>
        </w:pBdr>
        <w:ind w:left="709" w:right="709"/>
        <w:jc w:val="both"/>
        <w:rPr>
          <w:rFonts w:ascii="Palatino Linotype" w:eastAsia="Palatino Linotype" w:hAnsi="Palatino Linotype" w:cs="Palatino Linotype"/>
        </w:rPr>
      </w:pPr>
      <w:r w:rsidRPr="003D79E9">
        <w:rPr>
          <w:rFonts w:ascii="Palatino Linotype" w:eastAsia="Palatino Linotype" w:hAnsi="Palatino Linotype" w:cs="Palatino Linotype"/>
          <w:b/>
          <w:i/>
          <w:sz w:val="22"/>
          <w:szCs w:val="22"/>
        </w:rPr>
        <w:t>Décimo.</w:t>
      </w:r>
      <w:r w:rsidRPr="003D79E9">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29F08C6D" w14:textId="77777777" w:rsidR="007D3B84" w:rsidRPr="003D79E9" w:rsidRDefault="00997F5B">
      <w:pPr>
        <w:pBdr>
          <w:top w:val="nil"/>
          <w:left w:val="nil"/>
          <w:bottom w:val="nil"/>
          <w:right w:val="nil"/>
          <w:between w:val="nil"/>
        </w:pBdr>
        <w:ind w:left="709" w:right="709"/>
        <w:jc w:val="both"/>
        <w:rPr>
          <w:rFonts w:ascii="Palatino Linotype" w:eastAsia="Palatino Linotype" w:hAnsi="Palatino Linotype" w:cs="Palatino Linotype"/>
        </w:rPr>
      </w:pPr>
      <w:r w:rsidRPr="003D79E9">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0C47F603" w14:textId="77777777" w:rsidR="007D3B84" w:rsidRPr="003D79E9" w:rsidRDefault="00997F5B">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b/>
          <w:i/>
          <w:sz w:val="22"/>
          <w:szCs w:val="22"/>
        </w:rPr>
        <w:t>Décimo primero.</w:t>
      </w:r>
      <w:r w:rsidRPr="003D79E9">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3FB57E59" w14:textId="77777777" w:rsidR="007D3B84" w:rsidRPr="003D79E9" w:rsidRDefault="00997F5B">
      <w:pPr>
        <w:pBdr>
          <w:top w:val="nil"/>
          <w:left w:val="nil"/>
          <w:bottom w:val="nil"/>
          <w:right w:val="nil"/>
          <w:between w:val="nil"/>
        </w:pBdr>
        <w:ind w:left="709" w:right="709"/>
        <w:jc w:val="both"/>
        <w:rPr>
          <w:rFonts w:ascii="Palatino Linotype" w:eastAsia="Palatino Linotype" w:hAnsi="Palatino Linotype" w:cs="Palatino Linotype"/>
        </w:rPr>
      </w:pPr>
      <w:r w:rsidRPr="003D79E9">
        <w:rPr>
          <w:rFonts w:ascii="Palatino Linotype" w:eastAsia="Palatino Linotype" w:hAnsi="Palatino Linotype" w:cs="Palatino Linotype"/>
          <w:i/>
          <w:sz w:val="22"/>
          <w:szCs w:val="22"/>
        </w:rPr>
        <w:t>[…]</w:t>
      </w:r>
    </w:p>
    <w:p w14:paraId="30BCEB15" w14:textId="77777777" w:rsidR="007D3B84" w:rsidRPr="003D79E9" w:rsidRDefault="00997F5B">
      <w:pPr>
        <w:pBdr>
          <w:top w:val="nil"/>
          <w:left w:val="nil"/>
          <w:bottom w:val="nil"/>
          <w:right w:val="nil"/>
          <w:between w:val="nil"/>
        </w:pBdr>
        <w:ind w:left="709" w:right="709"/>
        <w:jc w:val="center"/>
        <w:rPr>
          <w:rFonts w:ascii="Palatino Linotype" w:eastAsia="Palatino Linotype" w:hAnsi="Palatino Linotype" w:cs="Palatino Linotype"/>
        </w:rPr>
      </w:pPr>
      <w:r w:rsidRPr="003D79E9">
        <w:rPr>
          <w:rFonts w:ascii="Palatino Linotype" w:eastAsia="Palatino Linotype" w:hAnsi="Palatino Linotype" w:cs="Palatino Linotype"/>
          <w:b/>
          <w:i/>
          <w:sz w:val="22"/>
          <w:szCs w:val="22"/>
        </w:rPr>
        <w:t>CAPÍTULO VIII</w:t>
      </w:r>
    </w:p>
    <w:p w14:paraId="5A935ACC" w14:textId="77777777" w:rsidR="007D3B84" w:rsidRPr="003D79E9" w:rsidRDefault="00997F5B">
      <w:pPr>
        <w:pBdr>
          <w:top w:val="nil"/>
          <w:left w:val="nil"/>
          <w:bottom w:val="nil"/>
          <w:right w:val="nil"/>
          <w:between w:val="nil"/>
        </w:pBdr>
        <w:ind w:left="709" w:right="709"/>
        <w:jc w:val="center"/>
        <w:rPr>
          <w:rFonts w:ascii="Palatino Linotype" w:eastAsia="Palatino Linotype" w:hAnsi="Palatino Linotype" w:cs="Palatino Linotype"/>
          <w:b/>
          <w:i/>
          <w:sz w:val="22"/>
          <w:szCs w:val="22"/>
        </w:rPr>
      </w:pPr>
      <w:r w:rsidRPr="003D79E9">
        <w:rPr>
          <w:rFonts w:ascii="Palatino Linotype" w:eastAsia="Palatino Linotype" w:hAnsi="Palatino Linotype" w:cs="Palatino Linotype"/>
          <w:b/>
          <w:i/>
          <w:sz w:val="22"/>
          <w:szCs w:val="22"/>
        </w:rPr>
        <w:t>DE LOS ELEMENTOS PARA LA CLASIFICACIÓN</w:t>
      </w:r>
    </w:p>
    <w:p w14:paraId="620F199A" w14:textId="77777777" w:rsidR="007D3B84" w:rsidRPr="003D79E9" w:rsidRDefault="00997F5B">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b/>
          <w:i/>
          <w:sz w:val="22"/>
          <w:szCs w:val="22"/>
        </w:rPr>
        <w:t>Quincuagésimo</w:t>
      </w:r>
      <w:r w:rsidRPr="003D79E9">
        <w:rPr>
          <w:rFonts w:ascii="Palatino Linotype" w:eastAsia="Palatino Linotype" w:hAnsi="Palatino Linotype" w:cs="Palatino Linotype"/>
          <w:i/>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78560C72" w14:textId="77777777" w:rsidR="007D3B84" w:rsidRPr="003D79E9" w:rsidRDefault="00997F5B">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b/>
          <w:i/>
          <w:sz w:val="22"/>
          <w:szCs w:val="22"/>
        </w:rPr>
        <w:t>Quincuagésimo primero</w:t>
      </w:r>
      <w:r w:rsidRPr="003D79E9">
        <w:rPr>
          <w:rFonts w:ascii="Palatino Linotype" w:eastAsia="Palatino Linotype" w:hAnsi="Palatino Linotype" w:cs="Palatino Linotype"/>
          <w:i/>
          <w:sz w:val="22"/>
          <w:szCs w:val="22"/>
        </w:rPr>
        <w:t>. Toda acta del Comité de Transparencia deberá contener:</w:t>
      </w:r>
    </w:p>
    <w:p w14:paraId="18287A03" w14:textId="77777777" w:rsidR="007D3B84" w:rsidRPr="003D79E9" w:rsidRDefault="00997F5B">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 xml:space="preserve">I. El número de sesión y fecha; </w:t>
      </w:r>
    </w:p>
    <w:p w14:paraId="63DD7DA9" w14:textId="77777777" w:rsidR="007D3B84" w:rsidRPr="003D79E9" w:rsidRDefault="00997F5B">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II. El nombre del área que solicitó la clasificación de información;</w:t>
      </w:r>
    </w:p>
    <w:p w14:paraId="432A9B8E" w14:textId="77777777" w:rsidR="007D3B84" w:rsidRPr="003D79E9" w:rsidRDefault="00997F5B">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III. La fundamentación legal y motivación correspondiente;</w:t>
      </w:r>
    </w:p>
    <w:p w14:paraId="549E6449" w14:textId="77777777" w:rsidR="007D3B84" w:rsidRPr="003D79E9" w:rsidRDefault="00997F5B">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IV. La resolución o resoluciones aprobadas; y</w:t>
      </w:r>
    </w:p>
    <w:p w14:paraId="5B7A2C38" w14:textId="77777777" w:rsidR="007D3B84" w:rsidRPr="003D79E9" w:rsidRDefault="00997F5B">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 xml:space="preserve">V. La rúbrica o firma digital de cada integrante del Comité de Transparencia. </w:t>
      </w:r>
    </w:p>
    <w:p w14:paraId="78FF492A" w14:textId="77777777" w:rsidR="007D3B84" w:rsidRPr="003D79E9" w:rsidRDefault="00997F5B">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Las resoluciones del Comité en las que se haya determinado confirmar o modificar la clasificación de información pública como reservada, deberán incluir, cuando menos:</w:t>
      </w:r>
    </w:p>
    <w:p w14:paraId="74A6D4E1" w14:textId="77777777" w:rsidR="007D3B84" w:rsidRPr="003D79E9" w:rsidRDefault="00997F5B">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I. Los motivos y razonamientos que sustenten la confirmación o modificación de la prueba de daño;</w:t>
      </w:r>
    </w:p>
    <w:p w14:paraId="3F41A90F" w14:textId="77777777" w:rsidR="007D3B84" w:rsidRPr="003D79E9" w:rsidRDefault="00997F5B">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II. Descripción de las partes o secciones reservadas, en caso de clasificación parcial;</w:t>
      </w:r>
    </w:p>
    <w:p w14:paraId="54FF7EE3" w14:textId="77777777" w:rsidR="007D3B84" w:rsidRPr="003D79E9" w:rsidRDefault="00997F5B">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III. El periodo por el que mantendrá su clasificación y fecha de expiración; y</w:t>
      </w:r>
    </w:p>
    <w:p w14:paraId="68B3AD85" w14:textId="77777777" w:rsidR="007D3B84" w:rsidRPr="003D79E9" w:rsidRDefault="00997F5B">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IV. El nombre del titular y área encargada de realizar la versión pública del documento, en su caso.</w:t>
      </w:r>
    </w:p>
    <w:p w14:paraId="5014A61A" w14:textId="77777777" w:rsidR="007D3B84" w:rsidRPr="003D79E9" w:rsidRDefault="00997F5B">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lastRenderedPageBreak/>
        <w:t xml:space="preserve">En los casos en que se clasifique la información como reservada siempre se entregará o anexará la prueba de daño con la respuesta al solicitante. </w:t>
      </w:r>
    </w:p>
    <w:p w14:paraId="433504AB" w14:textId="77777777" w:rsidR="007D3B84" w:rsidRPr="003D79E9" w:rsidRDefault="00997F5B">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6400EA10" w14:textId="77777777" w:rsidR="007D3B84" w:rsidRPr="003D79E9" w:rsidRDefault="00997F5B">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b/>
          <w:i/>
          <w:sz w:val="22"/>
          <w:szCs w:val="22"/>
        </w:rPr>
        <w:t>Quincuagésimo segundo</w:t>
      </w:r>
      <w:r w:rsidRPr="003D79E9">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12204EC4" w14:textId="77777777" w:rsidR="007D3B84" w:rsidRPr="003D79E9" w:rsidRDefault="00997F5B">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7C7A7EB4" w14:textId="77777777" w:rsidR="007D3B84" w:rsidRPr="003D79E9" w:rsidRDefault="00997F5B">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025BC6DD" w14:textId="77777777" w:rsidR="007D3B84" w:rsidRPr="003D79E9" w:rsidRDefault="00997F5B">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15E8CF59" w14:textId="77777777" w:rsidR="007D3B84" w:rsidRPr="003D79E9" w:rsidRDefault="00997F5B">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III. Señalar las personas o instancias autorizadas a acceder a la información clasificada.</w:t>
      </w:r>
    </w:p>
    <w:p w14:paraId="1F67529E" w14:textId="77777777" w:rsidR="007D3B84" w:rsidRPr="003D79E9" w:rsidRDefault="00997F5B">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59D9343D" w14:textId="77777777" w:rsidR="007D3B84" w:rsidRPr="003D79E9" w:rsidRDefault="00997F5B">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b/>
          <w:i/>
          <w:sz w:val="22"/>
          <w:szCs w:val="22"/>
        </w:rPr>
        <w:t xml:space="preserve">Quincuagésimo tercero. </w:t>
      </w:r>
      <w:r w:rsidRPr="003D79E9">
        <w:rPr>
          <w:rFonts w:ascii="Palatino Linotype" w:eastAsia="Palatino Linotype" w:hAnsi="Palatino Linotype" w:cs="Palatino Linotype"/>
          <w:b/>
          <w:i/>
          <w:sz w:val="22"/>
          <w:szCs w:val="22"/>
          <w:u w:val="single"/>
        </w:rPr>
        <w:t>El formato para señalar la clasificación de un documento o expediente que contenga información reservada, es el siguiente:</w:t>
      </w:r>
    </w:p>
    <w:p w14:paraId="7CB5F4E1" w14:textId="77777777" w:rsidR="007D3B84" w:rsidRPr="003D79E9" w:rsidRDefault="007D3B84">
      <w:pPr>
        <w:pBdr>
          <w:top w:val="nil"/>
          <w:left w:val="nil"/>
          <w:bottom w:val="nil"/>
          <w:right w:val="nil"/>
          <w:between w:val="nil"/>
        </w:pBdr>
        <w:ind w:left="709" w:right="709"/>
        <w:jc w:val="both"/>
        <w:rPr>
          <w:rFonts w:ascii="Palatino Linotype" w:eastAsia="Palatino Linotype" w:hAnsi="Palatino Linotype" w:cs="Palatino Linotype"/>
        </w:rPr>
      </w:pPr>
    </w:p>
    <w:tbl>
      <w:tblPr>
        <w:tblStyle w:val="af1"/>
        <w:tblW w:w="8833" w:type="dxa"/>
        <w:jc w:val="center"/>
        <w:tblInd w:w="0" w:type="dxa"/>
        <w:tblLayout w:type="fixed"/>
        <w:tblLook w:val="0400" w:firstRow="0" w:lastRow="0" w:firstColumn="0" w:lastColumn="0" w:noHBand="0" w:noVBand="1"/>
      </w:tblPr>
      <w:tblGrid>
        <w:gridCol w:w="1660"/>
        <w:gridCol w:w="1980"/>
        <w:gridCol w:w="5193"/>
      </w:tblGrid>
      <w:tr w:rsidR="003D79E9" w:rsidRPr="003D79E9" w14:paraId="41A38556" w14:textId="77777777">
        <w:trPr>
          <w:jc w:val="center"/>
        </w:trPr>
        <w:tc>
          <w:tcPr>
            <w:tcW w:w="1660" w:type="dxa"/>
            <w:tcBorders>
              <w:bottom w:val="single" w:sz="4" w:space="0" w:color="000000"/>
              <w:right w:val="single" w:sz="4" w:space="0" w:color="000000"/>
            </w:tcBorders>
            <w:tcMar>
              <w:top w:w="0" w:type="dxa"/>
              <w:left w:w="115" w:type="dxa"/>
              <w:bottom w:w="0" w:type="dxa"/>
              <w:right w:w="115" w:type="dxa"/>
            </w:tcMar>
          </w:tcPr>
          <w:p w14:paraId="6B804B14" w14:textId="77777777" w:rsidR="007D3B84" w:rsidRPr="003D79E9" w:rsidRDefault="007D3B84">
            <w:pPr>
              <w:rPr>
                <w:rFonts w:ascii="Palatino Linotype" w:eastAsia="Palatino Linotype" w:hAnsi="Palatino Linotype" w:cs="Palatino Linotype"/>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CD3B79" w14:textId="77777777" w:rsidR="007D3B84" w:rsidRPr="003D79E9" w:rsidRDefault="00997F5B">
            <w:pPr>
              <w:pBdr>
                <w:top w:val="nil"/>
                <w:left w:val="nil"/>
                <w:bottom w:val="nil"/>
                <w:right w:val="nil"/>
                <w:between w:val="nil"/>
              </w:pBdr>
              <w:jc w:val="center"/>
              <w:rPr>
                <w:rFonts w:ascii="Palatino Linotype" w:eastAsia="Palatino Linotype" w:hAnsi="Palatino Linotype" w:cs="Palatino Linotype"/>
              </w:rPr>
            </w:pPr>
            <w:r w:rsidRPr="003D79E9">
              <w:rPr>
                <w:rFonts w:ascii="Palatino Linotype" w:eastAsia="Palatino Linotype" w:hAnsi="Palatino Linotype" w:cs="Palatino Linotype"/>
                <w:b/>
                <w:i/>
              </w:rPr>
              <w:t>Concepto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6F5883" w14:textId="77777777" w:rsidR="007D3B84" w:rsidRPr="003D79E9" w:rsidRDefault="00997F5B">
            <w:pPr>
              <w:pBdr>
                <w:top w:val="nil"/>
                <w:left w:val="nil"/>
                <w:bottom w:val="nil"/>
                <w:right w:val="nil"/>
                <w:between w:val="nil"/>
              </w:pBdr>
              <w:jc w:val="center"/>
              <w:rPr>
                <w:rFonts w:ascii="Palatino Linotype" w:eastAsia="Palatino Linotype" w:hAnsi="Palatino Linotype" w:cs="Palatino Linotype"/>
              </w:rPr>
            </w:pPr>
            <w:r w:rsidRPr="003D79E9">
              <w:rPr>
                <w:rFonts w:ascii="Palatino Linotype" w:eastAsia="Palatino Linotype" w:hAnsi="Palatino Linotype" w:cs="Palatino Linotype"/>
                <w:b/>
                <w:i/>
              </w:rPr>
              <w:t>Dónde:</w:t>
            </w:r>
          </w:p>
        </w:tc>
      </w:tr>
      <w:tr w:rsidR="003D79E9" w:rsidRPr="003D79E9" w14:paraId="1F1FDEB2" w14:textId="77777777">
        <w:trPr>
          <w:jc w:val="center"/>
        </w:trPr>
        <w:tc>
          <w:tcPr>
            <w:tcW w:w="166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3F15BA" w14:textId="77777777" w:rsidR="007D3B84" w:rsidRPr="003D79E9" w:rsidRDefault="00997F5B">
            <w:pPr>
              <w:pBdr>
                <w:top w:val="nil"/>
                <w:left w:val="nil"/>
                <w:bottom w:val="nil"/>
                <w:right w:val="nil"/>
                <w:between w:val="nil"/>
              </w:pBdr>
              <w:jc w:val="center"/>
              <w:rPr>
                <w:rFonts w:ascii="Palatino Linotype" w:eastAsia="Palatino Linotype" w:hAnsi="Palatino Linotype" w:cs="Palatino Linotype"/>
              </w:rPr>
            </w:pPr>
            <w:r w:rsidRPr="003D79E9">
              <w:rPr>
                <w:rFonts w:ascii="Palatino Linotype" w:eastAsia="Palatino Linotype" w:hAnsi="Palatino Linotype" w:cs="Palatino Linotype"/>
                <w:b/>
                <w:i/>
              </w:rPr>
              <w:t>Sello oficial o logotipo del sujeto obligado</w:t>
            </w: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31401C" w14:textId="77777777" w:rsidR="007D3B84" w:rsidRPr="003D79E9" w:rsidRDefault="00997F5B">
            <w:pPr>
              <w:pBdr>
                <w:top w:val="nil"/>
                <w:left w:val="nil"/>
                <w:bottom w:val="nil"/>
                <w:right w:val="nil"/>
                <w:between w:val="nil"/>
              </w:pBdr>
              <w:jc w:val="center"/>
              <w:rPr>
                <w:rFonts w:ascii="Palatino Linotype" w:eastAsia="Palatino Linotype" w:hAnsi="Palatino Linotype" w:cs="Palatino Linotype"/>
              </w:rPr>
            </w:pPr>
            <w:r w:rsidRPr="003D79E9">
              <w:rPr>
                <w:rFonts w:ascii="Palatino Linotype" w:eastAsia="Palatino Linotype" w:hAnsi="Palatino Linotype" w:cs="Palatino Linotype"/>
                <w:i/>
              </w:rPr>
              <w:t>Fecha de 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754D36" w14:textId="77777777" w:rsidR="007D3B84" w:rsidRPr="003D79E9" w:rsidRDefault="00997F5B">
            <w:pPr>
              <w:pBdr>
                <w:top w:val="nil"/>
                <w:left w:val="nil"/>
                <w:bottom w:val="nil"/>
                <w:right w:val="nil"/>
                <w:between w:val="nil"/>
              </w:pBdr>
              <w:jc w:val="both"/>
              <w:rPr>
                <w:rFonts w:ascii="Palatino Linotype" w:eastAsia="Palatino Linotype" w:hAnsi="Palatino Linotype" w:cs="Palatino Linotype"/>
              </w:rPr>
            </w:pPr>
            <w:r w:rsidRPr="003D79E9">
              <w:rPr>
                <w:rFonts w:ascii="Palatino Linotype" w:eastAsia="Palatino Linotype" w:hAnsi="Palatino Linotype" w:cs="Palatino Linotype"/>
                <w:i/>
              </w:rPr>
              <w:t>Se anotará la fecha en la que el Comité de Transparencia confirmó la clasificación del documento o expediente, en su caso.</w:t>
            </w:r>
          </w:p>
        </w:tc>
      </w:tr>
      <w:tr w:rsidR="003D79E9" w:rsidRPr="003D79E9" w14:paraId="5133B65C"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AF107B" w14:textId="77777777" w:rsidR="007D3B84" w:rsidRPr="003D79E9" w:rsidRDefault="007D3B84">
            <w:pPr>
              <w:widowControl w:val="0"/>
              <w:pBdr>
                <w:top w:val="nil"/>
                <w:left w:val="nil"/>
                <w:bottom w:val="nil"/>
                <w:right w:val="nil"/>
                <w:between w:val="nil"/>
              </w:pBdr>
              <w:spacing w:line="276" w:lineRule="auto"/>
              <w:rPr>
                <w:rFonts w:ascii="Palatino Linotype" w:eastAsia="Palatino Linotype" w:hAnsi="Palatino Linotype" w:cs="Palatino Linotype"/>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1812E7" w14:textId="77777777" w:rsidR="007D3B84" w:rsidRPr="003D79E9" w:rsidRDefault="00997F5B">
            <w:pPr>
              <w:pBdr>
                <w:top w:val="nil"/>
                <w:left w:val="nil"/>
                <w:bottom w:val="nil"/>
                <w:right w:val="nil"/>
                <w:between w:val="nil"/>
              </w:pBdr>
              <w:jc w:val="center"/>
              <w:rPr>
                <w:rFonts w:ascii="Palatino Linotype" w:eastAsia="Palatino Linotype" w:hAnsi="Palatino Linotype" w:cs="Palatino Linotype"/>
              </w:rPr>
            </w:pPr>
            <w:r w:rsidRPr="003D79E9">
              <w:rPr>
                <w:rFonts w:ascii="Palatino Linotype" w:eastAsia="Palatino Linotype" w:hAnsi="Palatino Linotype" w:cs="Palatino Linotype"/>
                <w:i/>
              </w:rPr>
              <w:t>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9A080E" w14:textId="77777777" w:rsidR="007D3B84" w:rsidRPr="003D79E9" w:rsidRDefault="00997F5B">
            <w:pPr>
              <w:pBdr>
                <w:top w:val="nil"/>
                <w:left w:val="nil"/>
                <w:bottom w:val="nil"/>
                <w:right w:val="nil"/>
                <w:between w:val="nil"/>
              </w:pBdr>
              <w:jc w:val="both"/>
              <w:rPr>
                <w:rFonts w:ascii="Palatino Linotype" w:eastAsia="Palatino Linotype" w:hAnsi="Palatino Linotype" w:cs="Palatino Linotype"/>
              </w:rPr>
            </w:pPr>
            <w:r w:rsidRPr="003D79E9">
              <w:rPr>
                <w:rFonts w:ascii="Palatino Linotype" w:eastAsia="Palatino Linotype" w:hAnsi="Palatino Linotype" w:cs="Palatino Linotype"/>
                <w:i/>
              </w:rPr>
              <w:t>Se señalará el nombre del área del cual es titular quien clasifica.</w:t>
            </w:r>
          </w:p>
        </w:tc>
      </w:tr>
      <w:tr w:rsidR="003D79E9" w:rsidRPr="003D79E9" w14:paraId="3244D91E"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E7C6E1" w14:textId="77777777" w:rsidR="007D3B84" w:rsidRPr="003D79E9" w:rsidRDefault="007D3B84">
            <w:pPr>
              <w:widowControl w:val="0"/>
              <w:pBdr>
                <w:top w:val="nil"/>
                <w:left w:val="nil"/>
                <w:bottom w:val="nil"/>
                <w:right w:val="nil"/>
                <w:between w:val="nil"/>
              </w:pBdr>
              <w:spacing w:line="276" w:lineRule="auto"/>
              <w:rPr>
                <w:rFonts w:ascii="Palatino Linotype" w:eastAsia="Palatino Linotype" w:hAnsi="Palatino Linotype" w:cs="Palatino Linotype"/>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C58F50" w14:textId="77777777" w:rsidR="007D3B84" w:rsidRPr="003D79E9" w:rsidRDefault="00997F5B">
            <w:pPr>
              <w:pBdr>
                <w:top w:val="nil"/>
                <w:left w:val="nil"/>
                <w:bottom w:val="nil"/>
                <w:right w:val="nil"/>
                <w:between w:val="nil"/>
              </w:pBdr>
              <w:jc w:val="center"/>
              <w:rPr>
                <w:rFonts w:ascii="Palatino Linotype" w:eastAsia="Palatino Linotype" w:hAnsi="Palatino Linotype" w:cs="Palatino Linotype"/>
              </w:rPr>
            </w:pPr>
            <w:r w:rsidRPr="003D79E9">
              <w:rPr>
                <w:rFonts w:ascii="Palatino Linotype" w:eastAsia="Palatino Linotype" w:hAnsi="Palatino Linotype" w:cs="Palatino Linotype"/>
                <w:i/>
              </w:rPr>
              <w:t>Información reservada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17C748" w14:textId="77777777" w:rsidR="007D3B84" w:rsidRPr="003D79E9" w:rsidRDefault="00997F5B">
            <w:pPr>
              <w:pBdr>
                <w:top w:val="nil"/>
                <w:left w:val="nil"/>
                <w:bottom w:val="nil"/>
                <w:right w:val="nil"/>
                <w:between w:val="nil"/>
              </w:pBdr>
              <w:jc w:val="both"/>
              <w:rPr>
                <w:rFonts w:ascii="Palatino Linotype" w:eastAsia="Palatino Linotype" w:hAnsi="Palatino Linotype" w:cs="Palatino Linotype"/>
              </w:rPr>
            </w:pPr>
            <w:r w:rsidRPr="003D79E9">
              <w:rPr>
                <w:rFonts w:ascii="Palatino Linotype" w:eastAsia="Palatino Linotype" w:hAnsi="Palatino Linotype" w:cs="Palatino Linotype"/>
                <w:i/>
              </w:rPr>
              <w:t>Se indicarán las partes o páginas del documento que se clasifican como reservadas, o, en su caso, se precisará que se ha reservado el documento o expediente en su totalidad.</w:t>
            </w:r>
          </w:p>
        </w:tc>
      </w:tr>
      <w:tr w:rsidR="003D79E9" w:rsidRPr="003D79E9" w14:paraId="1EAE5E23"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4A2413" w14:textId="77777777" w:rsidR="007D3B84" w:rsidRPr="003D79E9" w:rsidRDefault="007D3B84">
            <w:pPr>
              <w:widowControl w:val="0"/>
              <w:pBdr>
                <w:top w:val="nil"/>
                <w:left w:val="nil"/>
                <w:bottom w:val="nil"/>
                <w:right w:val="nil"/>
                <w:between w:val="nil"/>
              </w:pBdr>
              <w:spacing w:line="276" w:lineRule="auto"/>
              <w:rPr>
                <w:rFonts w:ascii="Palatino Linotype" w:eastAsia="Palatino Linotype" w:hAnsi="Palatino Linotype" w:cs="Palatino Linotype"/>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56AE04" w14:textId="77777777" w:rsidR="007D3B84" w:rsidRPr="003D79E9" w:rsidRDefault="00997F5B">
            <w:pPr>
              <w:pBdr>
                <w:top w:val="nil"/>
                <w:left w:val="nil"/>
                <w:bottom w:val="nil"/>
                <w:right w:val="nil"/>
                <w:between w:val="nil"/>
              </w:pBdr>
              <w:jc w:val="center"/>
              <w:rPr>
                <w:rFonts w:ascii="Palatino Linotype" w:eastAsia="Palatino Linotype" w:hAnsi="Palatino Linotype" w:cs="Palatino Linotype"/>
              </w:rPr>
            </w:pPr>
            <w:r w:rsidRPr="003D79E9">
              <w:rPr>
                <w:rFonts w:ascii="Palatino Linotype" w:eastAsia="Palatino Linotype" w:hAnsi="Palatino Linotype" w:cs="Palatino Linotype"/>
                <w:i/>
              </w:rPr>
              <w:t>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5EA35F" w14:textId="77777777" w:rsidR="007D3B84" w:rsidRPr="003D79E9" w:rsidRDefault="00997F5B">
            <w:pPr>
              <w:pBdr>
                <w:top w:val="nil"/>
                <w:left w:val="nil"/>
                <w:bottom w:val="nil"/>
                <w:right w:val="nil"/>
                <w:between w:val="nil"/>
              </w:pBdr>
              <w:jc w:val="both"/>
              <w:rPr>
                <w:rFonts w:ascii="Palatino Linotype" w:eastAsia="Palatino Linotype" w:hAnsi="Palatino Linotype" w:cs="Palatino Linotype"/>
              </w:rPr>
            </w:pPr>
            <w:r w:rsidRPr="003D79E9">
              <w:rPr>
                <w:rFonts w:ascii="Palatino Linotype" w:eastAsia="Palatino Linotype" w:hAnsi="Palatino Linotype" w:cs="Palatino Linotype"/>
                <w:i/>
              </w:rPr>
              <w:t>Se anotará el número de años o meses por los que se mantendrá reservado el documento, el expediente o, en su caso, las partes o secciones reservadas.</w:t>
            </w:r>
          </w:p>
        </w:tc>
      </w:tr>
      <w:tr w:rsidR="003D79E9" w:rsidRPr="003D79E9" w14:paraId="62BD1DD4"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5E2A66" w14:textId="77777777" w:rsidR="007D3B84" w:rsidRPr="003D79E9" w:rsidRDefault="007D3B84">
            <w:pPr>
              <w:widowControl w:val="0"/>
              <w:pBdr>
                <w:top w:val="nil"/>
                <w:left w:val="nil"/>
                <w:bottom w:val="nil"/>
                <w:right w:val="nil"/>
                <w:between w:val="nil"/>
              </w:pBdr>
              <w:spacing w:line="276" w:lineRule="auto"/>
              <w:rPr>
                <w:rFonts w:ascii="Palatino Linotype" w:eastAsia="Palatino Linotype" w:hAnsi="Palatino Linotype" w:cs="Palatino Linotype"/>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8D620D" w14:textId="77777777" w:rsidR="007D3B84" w:rsidRPr="003D79E9" w:rsidRDefault="00997F5B">
            <w:pPr>
              <w:pBdr>
                <w:top w:val="nil"/>
                <w:left w:val="nil"/>
                <w:bottom w:val="nil"/>
                <w:right w:val="nil"/>
                <w:between w:val="nil"/>
              </w:pBdr>
              <w:jc w:val="center"/>
              <w:rPr>
                <w:rFonts w:ascii="Palatino Linotype" w:eastAsia="Palatino Linotype" w:hAnsi="Palatino Linotype" w:cs="Palatino Linotype"/>
              </w:rPr>
            </w:pPr>
            <w:r w:rsidRPr="003D79E9">
              <w:rPr>
                <w:rFonts w:ascii="Palatino Linotype" w:eastAsia="Palatino Linotype" w:hAnsi="Palatino Linotype" w:cs="Palatino Linotype"/>
                <w:i/>
              </w:rPr>
              <w:t>Fundamento legal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F73BC6" w14:textId="77777777" w:rsidR="007D3B84" w:rsidRPr="003D79E9" w:rsidRDefault="00997F5B">
            <w:pPr>
              <w:pBdr>
                <w:top w:val="nil"/>
                <w:left w:val="nil"/>
                <w:bottom w:val="nil"/>
                <w:right w:val="nil"/>
                <w:between w:val="nil"/>
              </w:pBdr>
              <w:jc w:val="both"/>
              <w:rPr>
                <w:rFonts w:ascii="Palatino Linotype" w:eastAsia="Palatino Linotype" w:hAnsi="Palatino Linotype" w:cs="Palatino Linotype"/>
              </w:rPr>
            </w:pPr>
            <w:r w:rsidRPr="003D79E9">
              <w:rPr>
                <w:rFonts w:ascii="Palatino Linotype" w:eastAsia="Palatino Linotype" w:hAnsi="Palatino Linotype" w:cs="Palatino Linotype"/>
                <w:i/>
              </w:rPr>
              <w:t>Se señalará el nombre del ordenamiento, el o los artículos, fracción(es), párrafo(s) con base en los cuales se sustente la reserva.</w:t>
            </w:r>
          </w:p>
        </w:tc>
      </w:tr>
      <w:tr w:rsidR="003D79E9" w:rsidRPr="003D79E9" w14:paraId="69CCBCF1"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2E3472" w14:textId="77777777" w:rsidR="007D3B84" w:rsidRPr="003D79E9" w:rsidRDefault="007D3B84">
            <w:pPr>
              <w:widowControl w:val="0"/>
              <w:pBdr>
                <w:top w:val="nil"/>
                <w:left w:val="nil"/>
                <w:bottom w:val="nil"/>
                <w:right w:val="nil"/>
                <w:between w:val="nil"/>
              </w:pBdr>
              <w:spacing w:line="276" w:lineRule="auto"/>
              <w:rPr>
                <w:rFonts w:ascii="Palatino Linotype" w:eastAsia="Palatino Linotype" w:hAnsi="Palatino Linotype" w:cs="Palatino Linotype"/>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9EB880" w14:textId="77777777" w:rsidR="007D3B84" w:rsidRPr="003D79E9" w:rsidRDefault="00997F5B">
            <w:pPr>
              <w:pBdr>
                <w:top w:val="nil"/>
                <w:left w:val="nil"/>
                <w:bottom w:val="nil"/>
                <w:right w:val="nil"/>
                <w:between w:val="nil"/>
              </w:pBdr>
              <w:jc w:val="center"/>
              <w:rPr>
                <w:rFonts w:ascii="Palatino Linotype" w:eastAsia="Palatino Linotype" w:hAnsi="Palatino Linotype" w:cs="Palatino Linotype"/>
              </w:rPr>
            </w:pPr>
            <w:r w:rsidRPr="003D79E9">
              <w:rPr>
                <w:rFonts w:ascii="Palatino Linotype" w:eastAsia="Palatino Linotype" w:hAnsi="Palatino Linotype" w:cs="Palatino Linotype"/>
                <w:i/>
              </w:rPr>
              <w:t>Ampliación del 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190474" w14:textId="77777777" w:rsidR="007D3B84" w:rsidRPr="003D79E9" w:rsidRDefault="00997F5B">
            <w:pPr>
              <w:pBdr>
                <w:top w:val="nil"/>
                <w:left w:val="nil"/>
                <w:bottom w:val="nil"/>
                <w:right w:val="nil"/>
                <w:between w:val="nil"/>
              </w:pBdr>
              <w:jc w:val="both"/>
              <w:rPr>
                <w:rFonts w:ascii="Palatino Linotype" w:eastAsia="Palatino Linotype" w:hAnsi="Palatino Linotype" w:cs="Palatino Linotype"/>
              </w:rPr>
            </w:pPr>
            <w:r w:rsidRPr="003D79E9">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3D79E9" w:rsidRPr="003D79E9" w14:paraId="5AD54231"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794B7B" w14:textId="77777777" w:rsidR="007D3B84" w:rsidRPr="003D79E9" w:rsidRDefault="007D3B84">
            <w:pPr>
              <w:widowControl w:val="0"/>
              <w:pBdr>
                <w:top w:val="nil"/>
                <w:left w:val="nil"/>
                <w:bottom w:val="nil"/>
                <w:right w:val="nil"/>
                <w:between w:val="nil"/>
              </w:pBdr>
              <w:spacing w:line="276" w:lineRule="auto"/>
              <w:rPr>
                <w:rFonts w:ascii="Palatino Linotype" w:eastAsia="Palatino Linotype" w:hAnsi="Palatino Linotype" w:cs="Palatino Linotype"/>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519709" w14:textId="77777777" w:rsidR="007D3B84" w:rsidRPr="003D79E9" w:rsidRDefault="00997F5B">
            <w:pPr>
              <w:pBdr>
                <w:top w:val="nil"/>
                <w:left w:val="nil"/>
                <w:bottom w:val="nil"/>
                <w:right w:val="nil"/>
                <w:between w:val="nil"/>
              </w:pBdr>
              <w:jc w:val="center"/>
              <w:rPr>
                <w:rFonts w:ascii="Palatino Linotype" w:eastAsia="Palatino Linotype" w:hAnsi="Palatino Linotype" w:cs="Palatino Linotype"/>
              </w:rPr>
            </w:pPr>
            <w:r w:rsidRPr="003D79E9">
              <w:rPr>
                <w:rFonts w:ascii="Palatino Linotype" w:eastAsia="Palatino Linotype" w:hAnsi="Palatino Linotype" w:cs="Palatino Linotype"/>
                <w:i/>
              </w:rPr>
              <w:t>Rúbrica del titular del 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1BF6BB" w14:textId="77777777" w:rsidR="007D3B84" w:rsidRPr="003D79E9" w:rsidRDefault="00997F5B">
            <w:pPr>
              <w:pBdr>
                <w:top w:val="nil"/>
                <w:left w:val="nil"/>
                <w:bottom w:val="nil"/>
                <w:right w:val="nil"/>
                <w:between w:val="nil"/>
              </w:pBdr>
              <w:jc w:val="both"/>
              <w:rPr>
                <w:rFonts w:ascii="Palatino Linotype" w:eastAsia="Palatino Linotype" w:hAnsi="Palatino Linotype" w:cs="Palatino Linotype"/>
              </w:rPr>
            </w:pPr>
            <w:r w:rsidRPr="003D79E9">
              <w:rPr>
                <w:rFonts w:ascii="Palatino Linotype" w:eastAsia="Palatino Linotype" w:hAnsi="Palatino Linotype" w:cs="Palatino Linotype"/>
                <w:i/>
              </w:rPr>
              <w:t>Rúbrica autógrafa o firma digital de quien clasifica.</w:t>
            </w:r>
          </w:p>
        </w:tc>
      </w:tr>
      <w:tr w:rsidR="003D79E9" w:rsidRPr="003D79E9" w14:paraId="47180A31"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593EF9" w14:textId="77777777" w:rsidR="007D3B84" w:rsidRPr="003D79E9" w:rsidRDefault="007D3B84">
            <w:pPr>
              <w:widowControl w:val="0"/>
              <w:pBdr>
                <w:top w:val="nil"/>
                <w:left w:val="nil"/>
                <w:bottom w:val="nil"/>
                <w:right w:val="nil"/>
                <w:between w:val="nil"/>
              </w:pBdr>
              <w:spacing w:line="276" w:lineRule="auto"/>
              <w:rPr>
                <w:rFonts w:ascii="Palatino Linotype" w:eastAsia="Palatino Linotype" w:hAnsi="Palatino Linotype" w:cs="Palatino Linotype"/>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D1A2E2" w14:textId="77777777" w:rsidR="007D3B84" w:rsidRPr="003D79E9" w:rsidRDefault="00997F5B">
            <w:pPr>
              <w:pBdr>
                <w:top w:val="nil"/>
                <w:left w:val="nil"/>
                <w:bottom w:val="nil"/>
                <w:right w:val="nil"/>
                <w:between w:val="nil"/>
              </w:pBdr>
              <w:jc w:val="center"/>
              <w:rPr>
                <w:rFonts w:ascii="Palatino Linotype" w:eastAsia="Palatino Linotype" w:hAnsi="Palatino Linotype" w:cs="Palatino Linotype"/>
              </w:rPr>
            </w:pPr>
            <w:r w:rsidRPr="003D79E9">
              <w:rPr>
                <w:rFonts w:ascii="Palatino Linotype" w:eastAsia="Palatino Linotype" w:hAnsi="Palatino Linotype" w:cs="Palatino Linotype"/>
                <w:i/>
              </w:rPr>
              <w:t>Fecha de desclasificación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629C6F" w14:textId="77777777" w:rsidR="007D3B84" w:rsidRPr="003D79E9" w:rsidRDefault="00997F5B">
            <w:pPr>
              <w:pBdr>
                <w:top w:val="nil"/>
                <w:left w:val="nil"/>
                <w:bottom w:val="nil"/>
                <w:right w:val="nil"/>
                <w:between w:val="nil"/>
              </w:pBdr>
              <w:jc w:val="both"/>
              <w:rPr>
                <w:rFonts w:ascii="Palatino Linotype" w:eastAsia="Palatino Linotype" w:hAnsi="Palatino Linotype" w:cs="Palatino Linotype"/>
              </w:rPr>
            </w:pPr>
            <w:r w:rsidRPr="003D79E9">
              <w:rPr>
                <w:rFonts w:ascii="Palatino Linotype" w:eastAsia="Palatino Linotype" w:hAnsi="Palatino Linotype" w:cs="Palatino Linotype"/>
                <w:i/>
              </w:rPr>
              <w:t>Se anotará la fecha en que se desclasifica el documento.</w:t>
            </w:r>
          </w:p>
        </w:tc>
      </w:tr>
      <w:tr w:rsidR="003D79E9" w:rsidRPr="003D79E9" w14:paraId="122589C7"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4BD8AA" w14:textId="77777777" w:rsidR="007D3B84" w:rsidRPr="003D79E9" w:rsidRDefault="007D3B84">
            <w:pPr>
              <w:widowControl w:val="0"/>
              <w:pBdr>
                <w:top w:val="nil"/>
                <w:left w:val="nil"/>
                <w:bottom w:val="nil"/>
                <w:right w:val="nil"/>
                <w:between w:val="nil"/>
              </w:pBdr>
              <w:spacing w:line="276" w:lineRule="auto"/>
              <w:rPr>
                <w:rFonts w:ascii="Palatino Linotype" w:eastAsia="Palatino Linotype" w:hAnsi="Palatino Linotype" w:cs="Palatino Linotype"/>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C3A395" w14:textId="77777777" w:rsidR="007D3B84" w:rsidRPr="003D79E9" w:rsidRDefault="00997F5B">
            <w:pPr>
              <w:pBdr>
                <w:top w:val="nil"/>
                <w:left w:val="nil"/>
                <w:bottom w:val="nil"/>
                <w:right w:val="nil"/>
                <w:between w:val="nil"/>
              </w:pBdr>
              <w:jc w:val="center"/>
              <w:rPr>
                <w:rFonts w:ascii="Palatino Linotype" w:eastAsia="Palatino Linotype" w:hAnsi="Palatino Linotype" w:cs="Palatino Linotype"/>
              </w:rPr>
            </w:pPr>
            <w:r w:rsidRPr="003D79E9">
              <w:rPr>
                <w:rFonts w:ascii="Palatino Linotype" w:eastAsia="Palatino Linotype" w:hAnsi="Palatino Linotype" w:cs="Palatino Linotype"/>
                <w:i/>
              </w:rPr>
              <w:t>Rúbrica y cargo del servidor público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678352" w14:textId="77777777" w:rsidR="007D3B84" w:rsidRPr="003D79E9" w:rsidRDefault="00997F5B">
            <w:pPr>
              <w:pBdr>
                <w:top w:val="nil"/>
                <w:left w:val="nil"/>
                <w:bottom w:val="nil"/>
                <w:right w:val="nil"/>
                <w:between w:val="nil"/>
              </w:pBdr>
              <w:jc w:val="both"/>
              <w:rPr>
                <w:rFonts w:ascii="Palatino Linotype" w:eastAsia="Palatino Linotype" w:hAnsi="Palatino Linotype" w:cs="Palatino Linotype"/>
              </w:rPr>
            </w:pPr>
            <w:r w:rsidRPr="003D79E9">
              <w:rPr>
                <w:rFonts w:ascii="Palatino Linotype" w:eastAsia="Palatino Linotype" w:hAnsi="Palatino Linotype" w:cs="Palatino Linotype"/>
                <w:i/>
              </w:rPr>
              <w:t>Rúbrica autógrafa o firma digital de quien desclasifica.</w:t>
            </w:r>
          </w:p>
        </w:tc>
      </w:tr>
      <w:tr w:rsidR="003D79E9" w:rsidRPr="003D79E9" w14:paraId="78064192" w14:textId="77777777">
        <w:trPr>
          <w:gridAfter w:val="2"/>
          <w:wAfter w:w="7173" w:type="dxa"/>
          <w:trHeight w:val="372"/>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523587B" w14:textId="77777777" w:rsidR="007D3B84" w:rsidRPr="003D79E9" w:rsidRDefault="007D3B84">
            <w:pPr>
              <w:widowControl w:val="0"/>
              <w:pBdr>
                <w:top w:val="nil"/>
                <w:left w:val="nil"/>
                <w:bottom w:val="nil"/>
                <w:right w:val="nil"/>
                <w:between w:val="nil"/>
              </w:pBdr>
              <w:spacing w:line="276" w:lineRule="auto"/>
              <w:rPr>
                <w:rFonts w:ascii="Palatino Linotype" w:eastAsia="Palatino Linotype" w:hAnsi="Palatino Linotype" w:cs="Palatino Linotype"/>
              </w:rPr>
            </w:pPr>
          </w:p>
        </w:tc>
      </w:tr>
    </w:tbl>
    <w:p w14:paraId="230E648B" w14:textId="77777777" w:rsidR="007D3B84" w:rsidRPr="003D79E9" w:rsidRDefault="007D3B84">
      <w:pPr>
        <w:pBdr>
          <w:top w:val="nil"/>
          <w:left w:val="nil"/>
          <w:bottom w:val="nil"/>
          <w:right w:val="nil"/>
          <w:between w:val="nil"/>
        </w:pBdr>
        <w:ind w:left="709" w:right="709"/>
        <w:jc w:val="both"/>
        <w:rPr>
          <w:rFonts w:ascii="Palatino Linotype" w:eastAsia="Palatino Linotype" w:hAnsi="Palatino Linotype" w:cs="Palatino Linotype"/>
          <w:i/>
          <w:sz w:val="22"/>
          <w:szCs w:val="22"/>
        </w:rPr>
      </w:pPr>
    </w:p>
    <w:p w14:paraId="7A33EE8D" w14:textId="77777777" w:rsidR="007D3B84" w:rsidRPr="003D79E9" w:rsidRDefault="00997F5B">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3553910F" w14:textId="77777777" w:rsidR="007D3B84" w:rsidRPr="003D79E9" w:rsidRDefault="00997F5B">
      <w:pPr>
        <w:pBdr>
          <w:top w:val="nil"/>
          <w:left w:val="nil"/>
          <w:bottom w:val="nil"/>
          <w:right w:val="nil"/>
          <w:between w:val="nil"/>
        </w:pBdr>
        <w:ind w:left="709" w:right="709"/>
        <w:jc w:val="both"/>
        <w:rPr>
          <w:rFonts w:ascii="Palatino Linotype" w:eastAsia="Palatino Linotype" w:hAnsi="Palatino Linotype" w:cs="Palatino Linotype"/>
        </w:rPr>
      </w:pPr>
      <w:r w:rsidRPr="003D79E9">
        <w:rPr>
          <w:rFonts w:ascii="Palatino Linotype" w:eastAsia="Palatino Linotype" w:hAnsi="Palatino Linotype" w:cs="Palatino Linotype"/>
          <w:i/>
          <w:sz w:val="22"/>
          <w:szCs w:val="22"/>
        </w:rPr>
        <w:t xml:space="preserve">Quincuagésimo quinto. Cada área del sujeto obligado podrá designar formalmente a una o más personas como responsables del </w:t>
      </w:r>
      <w:proofErr w:type="spellStart"/>
      <w:r w:rsidRPr="003D79E9">
        <w:rPr>
          <w:rFonts w:ascii="Palatino Linotype" w:eastAsia="Palatino Linotype" w:hAnsi="Palatino Linotype" w:cs="Palatino Linotype"/>
          <w:i/>
          <w:sz w:val="22"/>
          <w:szCs w:val="22"/>
        </w:rPr>
        <w:t>testado</w:t>
      </w:r>
      <w:proofErr w:type="spellEnd"/>
      <w:r w:rsidRPr="003D79E9">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(Sic)</w:t>
      </w:r>
    </w:p>
    <w:p w14:paraId="61F0AD69" w14:textId="77777777" w:rsidR="007D3B84" w:rsidRPr="003D79E9" w:rsidRDefault="007D3B84">
      <w:pPr>
        <w:jc w:val="both"/>
        <w:rPr>
          <w:rFonts w:ascii="Palatino Linotype" w:eastAsia="Palatino Linotype" w:hAnsi="Palatino Linotype" w:cs="Palatino Linotype"/>
        </w:rPr>
      </w:pPr>
    </w:p>
    <w:p w14:paraId="6939817D" w14:textId="77777777" w:rsidR="007D3B84" w:rsidRPr="003D79E9" w:rsidRDefault="007D3B84">
      <w:pPr>
        <w:rPr>
          <w:rFonts w:ascii="Palatino Linotype" w:eastAsia="Palatino Linotype" w:hAnsi="Palatino Linotype" w:cs="Palatino Linotype"/>
        </w:rPr>
      </w:pPr>
    </w:p>
    <w:p w14:paraId="5E298B46" w14:textId="77777777" w:rsidR="007D3B84" w:rsidRPr="003D79E9" w:rsidRDefault="00997F5B">
      <w:pPr>
        <w:spacing w:line="360" w:lineRule="auto"/>
        <w:jc w:val="both"/>
        <w:rPr>
          <w:rFonts w:ascii="Palatino Linotype" w:eastAsia="Palatino Linotype" w:hAnsi="Palatino Linotype" w:cs="Palatino Linotype"/>
        </w:rPr>
      </w:pPr>
      <w:r w:rsidRPr="003D79E9">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7AD0E7B9" w14:textId="77777777" w:rsidR="007D3B84" w:rsidRPr="003D79E9" w:rsidRDefault="007D3B84">
      <w:pPr>
        <w:spacing w:line="360" w:lineRule="auto"/>
        <w:jc w:val="both"/>
        <w:rPr>
          <w:rFonts w:ascii="Palatino Linotype" w:eastAsia="Palatino Linotype" w:hAnsi="Palatino Linotype" w:cs="Palatino Linotype"/>
        </w:rPr>
      </w:pPr>
    </w:p>
    <w:p w14:paraId="3B56A89B" w14:textId="77777777" w:rsidR="007D3B84" w:rsidRPr="003D79E9" w:rsidRDefault="00997F5B">
      <w:pPr>
        <w:shd w:val="clear" w:color="auto" w:fill="FFFFFF"/>
        <w:spacing w:line="360" w:lineRule="auto"/>
        <w:ind w:right="51"/>
        <w:jc w:val="both"/>
        <w:rPr>
          <w:rFonts w:ascii="Palatino Linotype" w:eastAsia="Palatino Linotype" w:hAnsi="Palatino Linotype" w:cs="Palatino Linotype"/>
        </w:rPr>
      </w:pPr>
      <w:r w:rsidRPr="003D79E9">
        <w:rPr>
          <w:rFonts w:ascii="Palatino Linotype" w:eastAsia="Palatino Linotype" w:hAnsi="Palatino Linotype" w:cs="Palatino Linotype"/>
        </w:rPr>
        <w:lastRenderedPageBreak/>
        <w:t xml:space="preserve">Por lo tanto, la entrega de documentos en su versión pública debe acompañarse necesariamente del Acuerdo del Comité de Transparencia que la sustente, en el que se expongan los fundamentos y razonamientos que llevaron al </w:t>
      </w:r>
      <w:r w:rsidRPr="003D79E9">
        <w:rPr>
          <w:rFonts w:ascii="Palatino Linotype" w:eastAsia="Palatino Linotype" w:hAnsi="Palatino Linotype" w:cs="Palatino Linotype"/>
          <w:b/>
        </w:rPr>
        <w:t>SUJETO OBLIGADO</w:t>
      </w:r>
      <w:r w:rsidRPr="003D79E9">
        <w:rPr>
          <w:rFonts w:ascii="Palatino Linotype" w:eastAsia="Palatino Linotype" w:hAnsi="Palatino Linotype" w:cs="Palatino Linotype"/>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w:t>
      </w:r>
      <w:r w:rsidRPr="003D79E9">
        <w:rPr>
          <w:rFonts w:ascii="Palatino Linotype" w:eastAsia="Palatino Linotype" w:hAnsi="Palatino Linotype" w:cs="Palatino Linotype"/>
          <w:b/>
        </w:rPr>
        <w:t>LA PARTE RECURRENTE.</w:t>
      </w:r>
    </w:p>
    <w:p w14:paraId="068F1AA7" w14:textId="77777777" w:rsidR="007D3B84" w:rsidRPr="003D79E9" w:rsidRDefault="007D3B84">
      <w:pPr>
        <w:rPr>
          <w:rFonts w:ascii="Palatino Linotype" w:eastAsia="Palatino Linotype" w:hAnsi="Palatino Linotype" w:cs="Palatino Linotype"/>
        </w:rPr>
      </w:pPr>
    </w:p>
    <w:p w14:paraId="3AFE3210" w14:textId="77777777" w:rsidR="007D3B84" w:rsidRPr="003D79E9" w:rsidRDefault="00997F5B">
      <w:pPr>
        <w:spacing w:line="360" w:lineRule="auto"/>
        <w:jc w:val="both"/>
        <w:rPr>
          <w:rFonts w:ascii="Palatino Linotype" w:eastAsia="Palatino Linotype" w:hAnsi="Palatino Linotype" w:cs="Palatino Linotype"/>
        </w:rPr>
      </w:pPr>
      <w:r w:rsidRPr="003D79E9">
        <w:rPr>
          <w:rFonts w:ascii="Palatino Linotype" w:eastAsia="Palatino Linotype" w:hAnsi="Palatino Linotype" w:cs="Palatino Linotype"/>
        </w:rPr>
        <w:t>Así, con fundamento en lo prescrito en los artículos 5 párrafos trigésimo segundo, trigésimo tercero y trigésimo cuarto de la Constitución Política del Estado Libre y Soberano de México; 2, fracción II; 29, 36 fracciones I y II; 176, 178, 181, 185 y 186 fracción III de la Ley de Transparencia y Acceso a la Información Pública del Estado de México y Municipios, este Pleno</w:t>
      </w:r>
    </w:p>
    <w:p w14:paraId="44D36EE6" w14:textId="77777777" w:rsidR="007D3B84" w:rsidRPr="003D79E9" w:rsidRDefault="007D3B84">
      <w:pPr>
        <w:spacing w:line="360" w:lineRule="auto"/>
        <w:jc w:val="both"/>
        <w:rPr>
          <w:rFonts w:ascii="Palatino Linotype" w:eastAsia="Palatino Linotype" w:hAnsi="Palatino Linotype" w:cs="Palatino Linotype"/>
        </w:rPr>
      </w:pPr>
    </w:p>
    <w:p w14:paraId="7E523449" w14:textId="77777777" w:rsidR="007D3B84" w:rsidRPr="003D79E9" w:rsidRDefault="007D3B84">
      <w:pPr>
        <w:spacing w:line="360" w:lineRule="auto"/>
        <w:jc w:val="both"/>
        <w:rPr>
          <w:rFonts w:ascii="Palatino Linotype" w:eastAsia="Palatino Linotype" w:hAnsi="Palatino Linotype" w:cs="Palatino Linotype"/>
        </w:rPr>
      </w:pPr>
    </w:p>
    <w:p w14:paraId="32ACC058" w14:textId="77777777" w:rsidR="007D3B84" w:rsidRPr="003D79E9" w:rsidRDefault="00997F5B">
      <w:pPr>
        <w:numPr>
          <w:ilvl w:val="0"/>
          <w:numId w:val="1"/>
        </w:numPr>
        <w:pBdr>
          <w:top w:val="nil"/>
          <w:left w:val="nil"/>
          <w:bottom w:val="nil"/>
          <w:right w:val="nil"/>
          <w:between w:val="nil"/>
        </w:pBdr>
        <w:spacing w:line="360" w:lineRule="auto"/>
        <w:jc w:val="center"/>
        <w:rPr>
          <w:rFonts w:ascii="Palatino Linotype" w:eastAsia="Palatino Linotype" w:hAnsi="Palatino Linotype" w:cs="Palatino Linotype"/>
          <w:b/>
        </w:rPr>
      </w:pPr>
      <w:r w:rsidRPr="003D79E9">
        <w:rPr>
          <w:rFonts w:ascii="Palatino Linotype" w:eastAsia="Palatino Linotype" w:hAnsi="Palatino Linotype" w:cs="Palatino Linotype"/>
          <w:b/>
        </w:rPr>
        <w:t>R E S U E L V E:</w:t>
      </w:r>
    </w:p>
    <w:p w14:paraId="285BB222" w14:textId="77777777" w:rsidR="007D3B84" w:rsidRPr="003D79E9" w:rsidRDefault="007D3B84">
      <w:pPr>
        <w:pBdr>
          <w:top w:val="nil"/>
          <w:left w:val="nil"/>
          <w:bottom w:val="nil"/>
          <w:right w:val="nil"/>
          <w:between w:val="nil"/>
        </w:pBdr>
        <w:spacing w:line="360" w:lineRule="auto"/>
        <w:rPr>
          <w:rFonts w:ascii="Palatino Linotype" w:eastAsia="Palatino Linotype" w:hAnsi="Palatino Linotype" w:cs="Palatino Linotype"/>
          <w:b/>
        </w:rPr>
      </w:pPr>
    </w:p>
    <w:p w14:paraId="60CD84BD" w14:textId="77777777" w:rsidR="007D3B84" w:rsidRPr="003D79E9" w:rsidRDefault="00997F5B">
      <w:pPr>
        <w:spacing w:line="360" w:lineRule="auto"/>
        <w:jc w:val="both"/>
        <w:rPr>
          <w:rFonts w:ascii="Palatino Linotype" w:eastAsia="Palatino Linotype" w:hAnsi="Palatino Linotype" w:cs="Palatino Linotype"/>
          <w:b/>
        </w:rPr>
      </w:pPr>
      <w:r w:rsidRPr="003D79E9">
        <w:rPr>
          <w:rFonts w:ascii="Palatino Linotype" w:eastAsia="Palatino Linotype" w:hAnsi="Palatino Linotype" w:cs="Palatino Linotype"/>
          <w:b/>
        </w:rPr>
        <w:t xml:space="preserve">PRIMERO. </w:t>
      </w:r>
      <w:r w:rsidRPr="003D79E9">
        <w:rPr>
          <w:rFonts w:ascii="Palatino Linotype" w:eastAsia="Palatino Linotype" w:hAnsi="Palatino Linotype" w:cs="Palatino Linotype"/>
        </w:rPr>
        <w:t>Resultan</w:t>
      </w:r>
      <w:r w:rsidRPr="003D79E9">
        <w:rPr>
          <w:rFonts w:ascii="Palatino Linotype" w:eastAsia="Palatino Linotype" w:hAnsi="Palatino Linotype" w:cs="Palatino Linotype"/>
          <w:b/>
        </w:rPr>
        <w:t xml:space="preserve"> FUNDADOS</w:t>
      </w:r>
      <w:r w:rsidRPr="003D79E9">
        <w:rPr>
          <w:rFonts w:ascii="Palatino Linotype" w:eastAsia="Palatino Linotype" w:hAnsi="Palatino Linotype" w:cs="Palatino Linotype"/>
        </w:rPr>
        <w:t xml:space="preserve"> los motivos de inconformidad hechos valer por </w:t>
      </w:r>
      <w:r w:rsidRPr="003D79E9">
        <w:rPr>
          <w:rFonts w:ascii="Palatino Linotype" w:eastAsia="Palatino Linotype" w:hAnsi="Palatino Linotype" w:cs="Palatino Linotype"/>
          <w:b/>
        </w:rPr>
        <w:t xml:space="preserve">LA PARTE RECURRENTE </w:t>
      </w:r>
      <w:r w:rsidRPr="003D79E9">
        <w:rPr>
          <w:rFonts w:ascii="Palatino Linotype" w:eastAsia="Palatino Linotype" w:hAnsi="Palatino Linotype" w:cs="Palatino Linotype"/>
        </w:rPr>
        <w:t xml:space="preserve">en el recurso de revisión </w:t>
      </w:r>
      <w:r w:rsidRPr="003D79E9">
        <w:rPr>
          <w:rFonts w:ascii="Palatino Linotype" w:eastAsia="Palatino Linotype" w:hAnsi="Palatino Linotype" w:cs="Palatino Linotype"/>
          <w:b/>
        </w:rPr>
        <w:t xml:space="preserve">00594/INFOEM/IP/RR/2023, </w:t>
      </w:r>
      <w:r w:rsidRPr="003D79E9">
        <w:rPr>
          <w:rFonts w:ascii="Palatino Linotype" w:eastAsia="Palatino Linotype" w:hAnsi="Palatino Linotype" w:cs="Palatino Linotype"/>
        </w:rPr>
        <w:lastRenderedPageBreak/>
        <w:t xml:space="preserve">por lo que, en términos del </w:t>
      </w:r>
      <w:r w:rsidRPr="003D79E9">
        <w:rPr>
          <w:rFonts w:ascii="Palatino Linotype" w:eastAsia="Palatino Linotype" w:hAnsi="Palatino Linotype" w:cs="Palatino Linotype"/>
          <w:b/>
        </w:rPr>
        <w:t xml:space="preserve">CONSIDERANDO CUARTO </w:t>
      </w:r>
      <w:r w:rsidRPr="003D79E9">
        <w:rPr>
          <w:rFonts w:ascii="Palatino Linotype" w:eastAsia="Palatino Linotype" w:hAnsi="Palatino Linotype" w:cs="Palatino Linotype"/>
        </w:rPr>
        <w:t>de la presente resolución, se</w:t>
      </w:r>
      <w:r w:rsidRPr="003D79E9">
        <w:rPr>
          <w:rFonts w:ascii="Palatino Linotype" w:eastAsia="Palatino Linotype" w:hAnsi="Palatino Linotype" w:cs="Palatino Linotype"/>
          <w:b/>
        </w:rPr>
        <w:t xml:space="preserve"> REVOCA </w:t>
      </w:r>
      <w:r w:rsidRPr="003D79E9">
        <w:rPr>
          <w:rFonts w:ascii="Palatino Linotype" w:eastAsia="Palatino Linotype" w:hAnsi="Palatino Linotype" w:cs="Palatino Linotype"/>
        </w:rPr>
        <w:t>la respuesta</w:t>
      </w:r>
      <w:r w:rsidRPr="003D79E9">
        <w:rPr>
          <w:rFonts w:ascii="Palatino Linotype" w:eastAsia="Palatino Linotype" w:hAnsi="Palatino Linotype" w:cs="Palatino Linotype"/>
          <w:b/>
        </w:rPr>
        <w:t xml:space="preserve"> </w:t>
      </w:r>
      <w:r w:rsidRPr="003D79E9">
        <w:rPr>
          <w:rFonts w:ascii="Palatino Linotype" w:eastAsia="Palatino Linotype" w:hAnsi="Palatino Linotype" w:cs="Palatino Linotype"/>
        </w:rPr>
        <w:t xml:space="preserve">del </w:t>
      </w:r>
      <w:r w:rsidRPr="003D79E9">
        <w:rPr>
          <w:rFonts w:ascii="Palatino Linotype" w:eastAsia="Palatino Linotype" w:hAnsi="Palatino Linotype" w:cs="Palatino Linotype"/>
          <w:b/>
        </w:rPr>
        <w:t>SUJETO OBLIGADO.</w:t>
      </w:r>
    </w:p>
    <w:p w14:paraId="476A1DF4" w14:textId="77777777" w:rsidR="007D3B84" w:rsidRPr="003D79E9" w:rsidRDefault="007D3B84">
      <w:pPr>
        <w:spacing w:line="360" w:lineRule="auto"/>
        <w:jc w:val="both"/>
        <w:rPr>
          <w:rFonts w:ascii="Palatino Linotype" w:eastAsia="Palatino Linotype" w:hAnsi="Palatino Linotype" w:cs="Palatino Linotype"/>
          <w:b/>
        </w:rPr>
      </w:pPr>
    </w:p>
    <w:p w14:paraId="4D0BE492" w14:textId="77777777" w:rsidR="007D3B84" w:rsidRPr="003D79E9" w:rsidRDefault="00997F5B">
      <w:pPr>
        <w:spacing w:line="360" w:lineRule="auto"/>
        <w:jc w:val="both"/>
        <w:rPr>
          <w:rFonts w:ascii="Palatino Linotype" w:eastAsia="Palatino Linotype" w:hAnsi="Palatino Linotype" w:cs="Palatino Linotype"/>
        </w:rPr>
      </w:pPr>
      <w:bookmarkStart w:id="4" w:name="_heading=h.4d34og8" w:colFirst="0" w:colLast="0"/>
      <w:bookmarkEnd w:id="4"/>
      <w:r w:rsidRPr="003D79E9">
        <w:rPr>
          <w:rFonts w:ascii="Palatino Linotype" w:eastAsia="Palatino Linotype" w:hAnsi="Palatino Linotype" w:cs="Palatino Linotype"/>
          <w:b/>
        </w:rPr>
        <w:t xml:space="preserve">SEGUNDO. </w:t>
      </w:r>
      <w:r w:rsidRPr="003D79E9">
        <w:rPr>
          <w:rFonts w:ascii="Palatino Linotype" w:eastAsia="Palatino Linotype" w:hAnsi="Palatino Linotype" w:cs="Palatino Linotype"/>
        </w:rPr>
        <w:t xml:space="preserve">Se </w:t>
      </w:r>
      <w:r w:rsidRPr="003D79E9">
        <w:rPr>
          <w:rFonts w:ascii="Palatino Linotype" w:eastAsia="Palatino Linotype" w:hAnsi="Palatino Linotype" w:cs="Palatino Linotype"/>
          <w:b/>
        </w:rPr>
        <w:t>ORDENA</w:t>
      </w:r>
      <w:r w:rsidRPr="003D79E9">
        <w:rPr>
          <w:rFonts w:ascii="Palatino Linotype" w:eastAsia="Palatino Linotype" w:hAnsi="Palatino Linotype" w:cs="Palatino Linotype"/>
        </w:rPr>
        <w:t xml:space="preserve"> al </w:t>
      </w:r>
      <w:r w:rsidRPr="003D79E9">
        <w:rPr>
          <w:rFonts w:ascii="Palatino Linotype" w:eastAsia="Palatino Linotype" w:hAnsi="Palatino Linotype" w:cs="Palatino Linotype"/>
          <w:b/>
        </w:rPr>
        <w:t>SUJETO OBLIGADO</w:t>
      </w:r>
      <w:r w:rsidRPr="003D79E9">
        <w:rPr>
          <w:rFonts w:ascii="Palatino Linotype" w:eastAsia="Palatino Linotype" w:hAnsi="Palatino Linotype" w:cs="Palatino Linotype"/>
        </w:rPr>
        <w:t xml:space="preserve">, en términos de los </w:t>
      </w:r>
      <w:r w:rsidRPr="003D79E9">
        <w:rPr>
          <w:rFonts w:ascii="Palatino Linotype" w:eastAsia="Palatino Linotype" w:hAnsi="Palatino Linotype" w:cs="Palatino Linotype"/>
          <w:b/>
        </w:rPr>
        <w:t xml:space="preserve">CONSIDERANDOS CUARTO </w:t>
      </w:r>
      <w:r w:rsidRPr="003D79E9">
        <w:rPr>
          <w:rFonts w:ascii="Palatino Linotype" w:eastAsia="Palatino Linotype" w:hAnsi="Palatino Linotype" w:cs="Palatino Linotype"/>
        </w:rPr>
        <w:t xml:space="preserve">y </w:t>
      </w:r>
      <w:r w:rsidRPr="003D79E9">
        <w:rPr>
          <w:rFonts w:ascii="Palatino Linotype" w:eastAsia="Palatino Linotype" w:hAnsi="Palatino Linotype" w:cs="Palatino Linotype"/>
          <w:b/>
        </w:rPr>
        <w:t xml:space="preserve">QUINTO </w:t>
      </w:r>
      <w:r w:rsidRPr="003D79E9">
        <w:rPr>
          <w:rFonts w:ascii="Palatino Linotype" w:eastAsia="Palatino Linotype" w:hAnsi="Palatino Linotype" w:cs="Palatino Linotype"/>
        </w:rPr>
        <w:t xml:space="preserve">de esta resolución, haga entrega de ser procedente en versión pública, la siguiente información: </w:t>
      </w:r>
    </w:p>
    <w:p w14:paraId="5C4C8117" w14:textId="77777777" w:rsidR="007D3B84" w:rsidRPr="003D79E9" w:rsidRDefault="007D3B84">
      <w:pPr>
        <w:spacing w:line="360" w:lineRule="auto"/>
        <w:jc w:val="both"/>
        <w:rPr>
          <w:rFonts w:ascii="Palatino Linotype" w:eastAsia="Palatino Linotype" w:hAnsi="Palatino Linotype" w:cs="Palatino Linotype"/>
        </w:rPr>
      </w:pPr>
      <w:bookmarkStart w:id="5" w:name="_heading=h.sblg1pqqg4zp" w:colFirst="0" w:colLast="0"/>
      <w:bookmarkEnd w:id="5"/>
    </w:p>
    <w:p w14:paraId="7E013734" w14:textId="77777777" w:rsidR="007D3B84" w:rsidRPr="003D79E9" w:rsidRDefault="00997F5B">
      <w:pPr>
        <w:numPr>
          <w:ilvl w:val="0"/>
          <w:numId w:val="7"/>
        </w:numPr>
        <w:spacing w:line="360" w:lineRule="auto"/>
        <w:jc w:val="both"/>
        <w:rPr>
          <w:rFonts w:ascii="Palatino Linotype" w:eastAsia="Palatino Linotype" w:hAnsi="Palatino Linotype" w:cs="Palatino Linotype"/>
        </w:rPr>
      </w:pPr>
      <w:r w:rsidRPr="003D79E9">
        <w:rPr>
          <w:rFonts w:ascii="Palatino Linotype" w:eastAsia="Palatino Linotype" w:hAnsi="Palatino Linotype" w:cs="Palatino Linotype"/>
        </w:rPr>
        <w:t xml:space="preserve">Del Comité de Adquisiciones y Servicios de la administración dos mil veintidós dos mil veinticuatro. </w:t>
      </w:r>
    </w:p>
    <w:p w14:paraId="0FAFBCA8" w14:textId="77777777" w:rsidR="007D3B84" w:rsidRPr="003D79E9" w:rsidRDefault="00997F5B">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rPr>
      </w:pPr>
      <w:r w:rsidRPr="003D79E9">
        <w:rPr>
          <w:rFonts w:ascii="Palatino Linotype" w:eastAsia="Palatino Linotype" w:hAnsi="Palatino Linotype" w:cs="Palatino Linotype"/>
        </w:rPr>
        <w:t xml:space="preserve">Acta de instalación </w:t>
      </w:r>
    </w:p>
    <w:p w14:paraId="63E528C2" w14:textId="77777777" w:rsidR="007D3B84" w:rsidRPr="003D79E9" w:rsidRDefault="00997F5B">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rPr>
      </w:pPr>
      <w:r w:rsidRPr="003D79E9">
        <w:rPr>
          <w:rFonts w:ascii="Palatino Linotype" w:eastAsia="Palatino Linotype" w:hAnsi="Palatino Linotype" w:cs="Palatino Linotype"/>
        </w:rPr>
        <w:t>Actas de las sesiones ordinarias y con las que cuente extraordinarias del año dos mil veintidós</w:t>
      </w:r>
    </w:p>
    <w:p w14:paraId="69598F5D" w14:textId="77777777" w:rsidR="007D3B84" w:rsidRPr="003D79E9" w:rsidRDefault="007D3B84">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2BDDCA6A" w14:textId="77777777" w:rsidR="007D3B84" w:rsidRPr="003D79E9" w:rsidRDefault="00997F5B">
      <w:pPr>
        <w:pBdr>
          <w:top w:val="nil"/>
          <w:left w:val="nil"/>
          <w:bottom w:val="nil"/>
          <w:right w:val="nil"/>
          <w:between w:val="nil"/>
        </w:pBdr>
        <w:ind w:left="851" w:right="851"/>
        <w:jc w:val="both"/>
        <w:rPr>
          <w:rFonts w:ascii="Palatino Linotype" w:eastAsia="Palatino Linotype" w:hAnsi="Palatino Linotype" w:cs="Palatino Linotype"/>
          <w:b/>
          <w:i/>
          <w:sz w:val="22"/>
          <w:szCs w:val="22"/>
        </w:rPr>
      </w:pPr>
      <w:r w:rsidRPr="003D79E9">
        <w:rPr>
          <w:rFonts w:ascii="Palatino Linotype" w:eastAsia="Palatino Linotype" w:hAnsi="Palatino Linotype" w:cs="Palatino Linotype"/>
          <w:i/>
          <w:sz w:val="22"/>
          <w:szCs w:val="22"/>
        </w:rPr>
        <w:t xml:space="preserve">Debiendo acompañar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w:t>
      </w:r>
      <w:r w:rsidRPr="003D79E9">
        <w:rPr>
          <w:rFonts w:ascii="Palatino Linotype" w:eastAsia="Palatino Linotype" w:hAnsi="Palatino Linotype" w:cs="Palatino Linotype"/>
          <w:b/>
          <w:i/>
          <w:sz w:val="22"/>
          <w:szCs w:val="22"/>
        </w:rPr>
        <w:t>LA PARTE RECURRENTE.</w:t>
      </w:r>
    </w:p>
    <w:p w14:paraId="76AAFFFF" w14:textId="77777777" w:rsidR="007D3B84" w:rsidRPr="003D79E9" w:rsidRDefault="007D3B84">
      <w:pPr>
        <w:pBdr>
          <w:top w:val="nil"/>
          <w:left w:val="nil"/>
          <w:bottom w:val="nil"/>
          <w:right w:val="nil"/>
          <w:between w:val="nil"/>
        </w:pBdr>
        <w:ind w:left="851" w:right="851"/>
        <w:jc w:val="both"/>
        <w:rPr>
          <w:rFonts w:ascii="Palatino Linotype" w:eastAsia="Palatino Linotype" w:hAnsi="Palatino Linotype" w:cs="Palatino Linotype"/>
          <w:b/>
          <w:i/>
          <w:sz w:val="22"/>
          <w:szCs w:val="22"/>
        </w:rPr>
      </w:pPr>
    </w:p>
    <w:p w14:paraId="192BE262" w14:textId="77777777" w:rsidR="007D3B84" w:rsidRPr="003D79E9" w:rsidRDefault="00997F5B">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3D79E9">
        <w:rPr>
          <w:rFonts w:ascii="Palatino Linotype" w:eastAsia="Palatino Linotype" w:hAnsi="Palatino Linotype" w:cs="Palatino Linotype"/>
          <w:i/>
          <w:sz w:val="22"/>
          <w:szCs w:val="22"/>
        </w:rPr>
        <w:t xml:space="preserve">En el supuesto que la información ordenada en el punto </w:t>
      </w:r>
      <w:proofErr w:type="gramStart"/>
      <w:r w:rsidRPr="003D79E9">
        <w:rPr>
          <w:rFonts w:ascii="Palatino Linotype" w:eastAsia="Palatino Linotype" w:hAnsi="Palatino Linotype" w:cs="Palatino Linotype"/>
          <w:i/>
          <w:sz w:val="22"/>
          <w:szCs w:val="22"/>
        </w:rPr>
        <w:t>dos referente</w:t>
      </w:r>
      <w:proofErr w:type="gramEnd"/>
      <w:r w:rsidRPr="003D79E9">
        <w:rPr>
          <w:rFonts w:ascii="Palatino Linotype" w:eastAsia="Palatino Linotype" w:hAnsi="Palatino Linotype" w:cs="Palatino Linotype"/>
          <w:i/>
          <w:sz w:val="22"/>
          <w:szCs w:val="22"/>
        </w:rPr>
        <w:t xml:space="preserve"> a las sesiones extraordinarias, que no obre en los archivos del </w:t>
      </w:r>
      <w:r w:rsidRPr="003D79E9">
        <w:rPr>
          <w:rFonts w:ascii="Palatino Linotype" w:eastAsia="Palatino Linotype" w:hAnsi="Palatino Linotype" w:cs="Palatino Linotype"/>
          <w:b/>
          <w:i/>
          <w:sz w:val="22"/>
          <w:szCs w:val="22"/>
        </w:rPr>
        <w:t xml:space="preserve">SUJETO OBLIGADO </w:t>
      </w:r>
      <w:r w:rsidRPr="003D79E9">
        <w:rPr>
          <w:rFonts w:ascii="Palatino Linotype" w:eastAsia="Palatino Linotype" w:hAnsi="Palatino Linotype" w:cs="Palatino Linotype"/>
          <w:i/>
          <w:sz w:val="22"/>
          <w:szCs w:val="22"/>
        </w:rPr>
        <w:t xml:space="preserve">por no haberse generado, bastará con que así lo haga del conocimiento de </w:t>
      </w:r>
      <w:r w:rsidRPr="003D79E9">
        <w:rPr>
          <w:rFonts w:ascii="Palatino Linotype" w:eastAsia="Palatino Linotype" w:hAnsi="Palatino Linotype" w:cs="Palatino Linotype"/>
          <w:b/>
          <w:i/>
          <w:sz w:val="22"/>
          <w:szCs w:val="22"/>
        </w:rPr>
        <w:t xml:space="preserve">LA PARTE RECURRENTE, </w:t>
      </w:r>
      <w:r w:rsidRPr="003D79E9">
        <w:rPr>
          <w:rFonts w:ascii="Palatino Linotype" w:eastAsia="Palatino Linotype" w:hAnsi="Palatino Linotype" w:cs="Palatino Linotype"/>
          <w:i/>
          <w:sz w:val="22"/>
          <w:szCs w:val="22"/>
        </w:rPr>
        <w:t>de manera fundada y motivada, en términos del artículo 19, párrafo segundo de la Ley de Transparencia y Acceso a la Información Pública del Estado de México y Municipios, para tener por colmado el requerimiento de información.</w:t>
      </w:r>
    </w:p>
    <w:p w14:paraId="4398901C" w14:textId="77777777" w:rsidR="007D3B84" w:rsidRPr="003D79E9" w:rsidRDefault="007D3B84">
      <w:pPr>
        <w:spacing w:line="360" w:lineRule="auto"/>
        <w:jc w:val="both"/>
        <w:rPr>
          <w:rFonts w:ascii="Palatino Linotype" w:eastAsia="Palatino Linotype" w:hAnsi="Palatino Linotype" w:cs="Palatino Linotype"/>
          <w:b/>
        </w:rPr>
      </w:pPr>
    </w:p>
    <w:p w14:paraId="4EDD5917" w14:textId="77777777" w:rsidR="007D3B84" w:rsidRPr="003D79E9" w:rsidRDefault="00997F5B">
      <w:pPr>
        <w:spacing w:line="360" w:lineRule="auto"/>
        <w:jc w:val="both"/>
        <w:rPr>
          <w:rFonts w:ascii="Palatino Linotype" w:eastAsia="Palatino Linotype" w:hAnsi="Palatino Linotype" w:cs="Palatino Linotype"/>
          <w:b/>
        </w:rPr>
      </w:pPr>
      <w:r w:rsidRPr="003D79E9">
        <w:rPr>
          <w:rFonts w:ascii="Palatino Linotype" w:eastAsia="Palatino Linotype" w:hAnsi="Palatino Linotype" w:cs="Palatino Linotype"/>
          <w:b/>
        </w:rPr>
        <w:t xml:space="preserve">TERCERO. NOTIFÍQUESE, </w:t>
      </w:r>
      <w:r w:rsidRPr="003D79E9">
        <w:rPr>
          <w:rFonts w:ascii="Palatino Linotype" w:eastAsia="Palatino Linotype" w:hAnsi="Palatino Linotype" w:cs="Palatino Linotype"/>
        </w:rPr>
        <w:t xml:space="preserve">vía SAIMEX, a la Persona Titular de la Unidad de Transparencia del </w:t>
      </w:r>
      <w:r w:rsidRPr="003D79E9">
        <w:rPr>
          <w:rFonts w:ascii="Palatino Linotype" w:eastAsia="Palatino Linotype" w:hAnsi="Palatino Linotype" w:cs="Palatino Linotype"/>
          <w:b/>
        </w:rPr>
        <w:t>SUJETO OBLIGADO,</w:t>
      </w:r>
      <w:r w:rsidRPr="003D79E9">
        <w:rPr>
          <w:rFonts w:ascii="Palatino Linotype" w:eastAsia="Palatino Linotype" w:hAnsi="Palatino Linotype" w:cs="Palatino Linotype"/>
        </w:rPr>
        <w:t xml:space="preserve"> la presente resolución para que conforme a los artículos 186, último párrafo y 189, párrafo segundo y 194 de la Ley de </w:t>
      </w:r>
      <w:r w:rsidRPr="003D79E9">
        <w:rPr>
          <w:rFonts w:ascii="Palatino Linotype" w:eastAsia="Palatino Linotype" w:hAnsi="Palatino Linotype" w:cs="Palatino Linotype"/>
        </w:rPr>
        <w:lastRenderedPageBreak/>
        <w:t>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CAF95CF" w14:textId="77777777" w:rsidR="007D3B84" w:rsidRPr="003D79E9" w:rsidRDefault="007D3B84">
      <w:pPr>
        <w:spacing w:line="360" w:lineRule="auto"/>
        <w:jc w:val="both"/>
        <w:rPr>
          <w:rFonts w:ascii="Palatino Linotype" w:eastAsia="Palatino Linotype" w:hAnsi="Palatino Linotype" w:cs="Palatino Linotype"/>
        </w:rPr>
      </w:pPr>
    </w:p>
    <w:p w14:paraId="1712E07F" w14:textId="77777777" w:rsidR="007D3B84" w:rsidRPr="003D79E9" w:rsidRDefault="00997F5B">
      <w:pPr>
        <w:pBdr>
          <w:top w:val="nil"/>
          <w:left w:val="nil"/>
          <w:bottom w:val="nil"/>
          <w:right w:val="nil"/>
          <w:between w:val="nil"/>
        </w:pBdr>
        <w:spacing w:line="360" w:lineRule="auto"/>
        <w:jc w:val="both"/>
        <w:rPr>
          <w:rFonts w:ascii="Palatino Linotype" w:eastAsia="Palatino Linotype" w:hAnsi="Palatino Linotype" w:cs="Palatino Linotype"/>
          <w:b/>
        </w:rPr>
      </w:pPr>
      <w:r w:rsidRPr="003D79E9">
        <w:rPr>
          <w:rFonts w:ascii="Palatino Linotype" w:eastAsia="Palatino Linotype" w:hAnsi="Palatino Linotype" w:cs="Palatino Linotype"/>
          <w:b/>
        </w:rPr>
        <w:t xml:space="preserve">CUARTO. </w:t>
      </w:r>
      <w:r w:rsidRPr="003D79E9">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w:t>
      </w:r>
      <w:r w:rsidRPr="003D79E9">
        <w:rPr>
          <w:rFonts w:ascii="Palatino Linotype" w:eastAsia="Palatino Linotype" w:hAnsi="Palatino Linotype" w:cs="Palatino Linotype"/>
          <w:b/>
        </w:rPr>
        <w:t>EL SUJETO OBLIGADO</w:t>
      </w:r>
      <w:r w:rsidRPr="003D79E9">
        <w:rPr>
          <w:rFonts w:ascii="Palatino Linotype" w:eastAsia="Palatino Linotype" w:hAnsi="Palatino Linotype" w:cs="Palatino Linotype"/>
        </w:rPr>
        <w:t xml:space="preserve"> de manera fundada y motivada, podrá solicitar una ampliación de plazo para el cumplimiento de la presente resolución.</w:t>
      </w:r>
    </w:p>
    <w:p w14:paraId="4A3B27C0" w14:textId="77777777" w:rsidR="007D3B84" w:rsidRPr="003D79E9" w:rsidRDefault="007D3B84">
      <w:pPr>
        <w:pBdr>
          <w:top w:val="nil"/>
          <w:left w:val="nil"/>
          <w:bottom w:val="nil"/>
          <w:right w:val="nil"/>
          <w:between w:val="nil"/>
        </w:pBdr>
        <w:spacing w:line="360" w:lineRule="auto"/>
        <w:jc w:val="both"/>
        <w:rPr>
          <w:rFonts w:ascii="Palatino Linotype" w:eastAsia="Palatino Linotype" w:hAnsi="Palatino Linotype" w:cs="Palatino Linotype"/>
          <w:b/>
        </w:rPr>
      </w:pPr>
    </w:p>
    <w:p w14:paraId="5A70D2C1" w14:textId="77777777" w:rsidR="007D3B84" w:rsidRPr="003D79E9" w:rsidRDefault="00997F5B">
      <w:pPr>
        <w:pBdr>
          <w:top w:val="nil"/>
          <w:left w:val="nil"/>
          <w:bottom w:val="nil"/>
          <w:right w:val="nil"/>
          <w:between w:val="nil"/>
        </w:pBdr>
        <w:spacing w:line="360" w:lineRule="auto"/>
        <w:jc w:val="both"/>
        <w:rPr>
          <w:rFonts w:ascii="Palatino Linotype" w:eastAsia="Palatino Linotype" w:hAnsi="Palatino Linotype" w:cs="Palatino Linotype"/>
        </w:rPr>
      </w:pPr>
      <w:r w:rsidRPr="003D79E9">
        <w:rPr>
          <w:rFonts w:ascii="Palatino Linotype" w:eastAsia="Palatino Linotype" w:hAnsi="Palatino Linotype" w:cs="Palatino Linotype"/>
          <w:b/>
        </w:rPr>
        <w:t xml:space="preserve">QUINTO. </w:t>
      </w:r>
      <w:r w:rsidRPr="003D79E9">
        <w:rPr>
          <w:rFonts w:ascii="Palatino Linotype" w:eastAsia="Palatino Linotype" w:hAnsi="Palatino Linotype" w:cs="Palatino Linotype"/>
        </w:rPr>
        <w:t>Notifíquese vía SAIMEX,</w:t>
      </w:r>
      <w:r w:rsidRPr="003D79E9">
        <w:rPr>
          <w:rFonts w:ascii="Palatino Linotype" w:eastAsia="Palatino Linotype" w:hAnsi="Palatino Linotype" w:cs="Palatino Linotype"/>
          <w:b/>
        </w:rPr>
        <w:t xml:space="preserve"> </w:t>
      </w:r>
      <w:r w:rsidRPr="003D79E9">
        <w:rPr>
          <w:rFonts w:ascii="Palatino Linotype" w:eastAsia="Palatino Linotype" w:hAnsi="Palatino Linotype" w:cs="Palatino Linotype"/>
        </w:rPr>
        <w:t xml:space="preserve">a </w:t>
      </w:r>
      <w:r w:rsidRPr="003D79E9">
        <w:rPr>
          <w:rFonts w:ascii="Palatino Linotype" w:eastAsia="Palatino Linotype" w:hAnsi="Palatino Linotype" w:cs="Palatino Linotype"/>
          <w:b/>
        </w:rPr>
        <w:t>LA PARTE</w:t>
      </w:r>
      <w:r w:rsidRPr="003D79E9">
        <w:rPr>
          <w:rFonts w:ascii="Palatino Linotype" w:eastAsia="Palatino Linotype" w:hAnsi="Palatino Linotype" w:cs="Palatino Linotype"/>
        </w:rPr>
        <w:t xml:space="preserve"> </w:t>
      </w:r>
      <w:r w:rsidRPr="003D79E9">
        <w:rPr>
          <w:rFonts w:ascii="Palatino Linotype" w:eastAsia="Palatino Linotype" w:hAnsi="Palatino Linotype" w:cs="Palatino Linotype"/>
          <w:b/>
        </w:rPr>
        <w:t>RECURRENTE</w:t>
      </w:r>
      <w:r w:rsidRPr="003D79E9">
        <w:rPr>
          <w:rFonts w:ascii="Palatino Linotype" w:eastAsia="Palatino Linotype" w:hAnsi="Palatino Linotype" w:cs="Palatino Linotype"/>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14:paraId="3552266F" w14:textId="77777777" w:rsidR="007D3B84" w:rsidRPr="003D79E9" w:rsidRDefault="007D3B84">
      <w:pPr>
        <w:spacing w:line="360" w:lineRule="auto"/>
        <w:jc w:val="both"/>
        <w:rPr>
          <w:rFonts w:ascii="Palatino Linotype" w:eastAsia="Palatino Linotype" w:hAnsi="Palatino Linotype" w:cs="Palatino Linotype"/>
          <w:b/>
        </w:rPr>
      </w:pPr>
    </w:p>
    <w:p w14:paraId="2B992E84" w14:textId="77777777" w:rsidR="007D3B84" w:rsidRPr="003D79E9" w:rsidRDefault="00997F5B">
      <w:pPr>
        <w:spacing w:line="360" w:lineRule="auto"/>
        <w:jc w:val="both"/>
        <w:rPr>
          <w:rFonts w:ascii="Palatino Linotype" w:eastAsia="Palatino Linotype" w:hAnsi="Palatino Linotype" w:cs="Palatino Linotype"/>
        </w:rPr>
      </w:pPr>
      <w:r w:rsidRPr="003D79E9">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w:t>
      </w:r>
      <w:r w:rsidRPr="003D79E9">
        <w:rPr>
          <w:rFonts w:ascii="Palatino Linotype" w:eastAsia="Palatino Linotype" w:hAnsi="Palatino Linotype" w:cs="Palatino Linotype"/>
        </w:rPr>
        <w:lastRenderedPageBreak/>
        <w:t>MORALES MARTÍNEZ, LUIS GUSTAVO PARRA NORIEGA Y GUADALUPE RAMÍREZ PEÑA; EN LA TRIGÉSIMA SEXTA SESIÓN ORDINARIA, CELEBRADA EL TRES DE OCTUBRE DE DOS MIL VEINTITRÉS, ANTE EL SECRETARIO TÉCNICO DEL PLENO ALEXIS TAPIA RAMÍREZ.</w:t>
      </w:r>
    </w:p>
    <w:p w14:paraId="2E9A4EA7" w14:textId="77777777" w:rsidR="007D3B84" w:rsidRPr="003D79E9" w:rsidRDefault="007D3B84">
      <w:pPr>
        <w:spacing w:line="360" w:lineRule="auto"/>
        <w:jc w:val="both"/>
        <w:rPr>
          <w:rFonts w:ascii="Palatino Linotype" w:eastAsia="Palatino Linotype" w:hAnsi="Palatino Linotype" w:cs="Palatino Linotype"/>
        </w:rPr>
      </w:pPr>
    </w:p>
    <w:p w14:paraId="70C82831" w14:textId="77777777" w:rsidR="007D3B84" w:rsidRPr="003D79E9" w:rsidRDefault="0054063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mc:AlternateContent>
          <mc:Choice Requires="wps">
            <w:drawing>
              <wp:anchor distT="0" distB="0" distL="114300" distR="114300" simplePos="0" relativeHeight="251659264" behindDoc="0" locked="0" layoutInCell="1" allowOverlap="1" wp14:anchorId="407425A2" wp14:editId="42D49BE2">
                <wp:simplePos x="0" y="0"/>
                <wp:positionH relativeFrom="column">
                  <wp:posOffset>234315</wp:posOffset>
                </wp:positionH>
                <wp:positionV relativeFrom="paragraph">
                  <wp:posOffset>56515</wp:posOffset>
                </wp:positionV>
                <wp:extent cx="5486400" cy="5448300"/>
                <wp:effectExtent l="0" t="0" r="19050" b="19050"/>
                <wp:wrapNone/>
                <wp:docPr id="1" name="Conector recto 1"/>
                <wp:cNvGraphicFramePr/>
                <a:graphic xmlns:a="http://schemas.openxmlformats.org/drawingml/2006/main">
                  <a:graphicData uri="http://schemas.microsoft.com/office/word/2010/wordprocessingShape">
                    <wps:wsp>
                      <wps:cNvCnPr/>
                      <wps:spPr>
                        <a:xfrm>
                          <a:off x="0" y="0"/>
                          <a:ext cx="5486400" cy="544830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0C42BE5A"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8.45pt,4.45pt" to="450.45pt,4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wcugEAAMUDAAAOAAAAZHJzL2Uyb0RvYy54bWysU01v2zAMvQ/YfxB0X+x0aRAYcXpIsV2G&#10;LdjWH6DKVCxAX6C02Pn3o2TXHbYBw4peJFHiI/keqf3daA27AEbtXcvXq5ozcNJ32p1b/vD9w7sd&#10;ZzEJ1wnjHbT8CpHfHd6+2Q+hgRvfe9MBMgriYjOElvcphaaqouzBirjyARw9Ko9WJDLxXHUoBopu&#10;TXVT19tq8NgF9BJipNv76ZEfSnylQKYvSkVIzLScaktlxbI+5rU67EVzRhF6LecyxAuqsEI7SrqE&#10;uhdJsB+o/whltUQfvUor6W3lldISCgdis65/Y/OtFwEKFxInhkWm+Hph5efLCZnuqHecOWGpRUdq&#10;lEweGeaNrbNGQ4gNuR7dCWcrhhNmwqNCm3eiwsai63XRFcbEJF3ebnbbTU3yS3q73Wx278mgONUz&#10;PGBMH8Fblg8tN9pl4qIRl08xTa5PLoTL5UwFlFO6GsjOxn0FRWQo5bqgyxjB0SC7CBoAISW4tJ1T&#10;F+8MU9qYBVj/Gzj7ZyiUEfsf8IIomb1LC9hq5/Fv2dNYekBqqcn/SYGJd5bg0XfX0poiDc1KEXee&#10;6zyMv9oF/vz7Dj8BAAD//wMAUEsDBBQABgAIAAAAIQBh3KZ52wAAAAgBAAAPAAAAZHJzL2Rvd25y&#10;ZXYueG1sTI9BT8MwDIXvSPyHyEjcWAKIaitNJzQE4oY2EGevyZpC4pQmawu/HnOCk/30np4/V+s5&#10;eDHaIXWRNFwuFAhLTTQdtRpeXx4uliBSRjLoI1kNXzbBuj49qbA0caKtHXe5FVxCqUQNLue+lDI1&#10;zgZMi9hbYu8Qh4CZ5dBKM+DE5cHLK6UKGbAjvuCwtxtnm4/dMWiQW/d9Lzf4/nkzPT3i/DYepH/W&#10;+vxsvrsFke2c/8Lwi8/oUDPTPh7JJOE1XBcrTmpY8mB7pRQve9YFG7Ku5P8H6h8AAAD//wMAUEsB&#10;Ai0AFAAGAAgAAAAhALaDOJL+AAAA4QEAABMAAAAAAAAAAAAAAAAAAAAAAFtDb250ZW50X1R5cGVz&#10;XS54bWxQSwECLQAUAAYACAAAACEAOP0h/9YAAACUAQAACwAAAAAAAAAAAAAAAAAvAQAAX3JlbHMv&#10;LnJlbHNQSwECLQAUAAYACAAAACEA0MVcHLoBAADFAwAADgAAAAAAAAAAAAAAAAAuAgAAZHJzL2Uy&#10;b0RvYy54bWxQSwECLQAUAAYACAAAACEAYdymedsAAAAIAQAADwAAAAAAAAAAAAAAAAAUBAAAZHJz&#10;L2Rvd25yZXYueG1sUEsFBgAAAAAEAAQA8wAAABwFAAAAAA==&#10;" strokecolor="#f68c36 [3049]"/>
            </w:pict>
          </mc:Fallback>
        </mc:AlternateContent>
      </w:r>
    </w:p>
    <w:p w14:paraId="49BAE399" w14:textId="77777777" w:rsidR="007D3B84" w:rsidRPr="003D79E9" w:rsidRDefault="007D3B84">
      <w:pPr>
        <w:spacing w:line="360" w:lineRule="auto"/>
        <w:jc w:val="both"/>
        <w:rPr>
          <w:rFonts w:ascii="Palatino Linotype" w:eastAsia="Palatino Linotype" w:hAnsi="Palatino Linotype" w:cs="Palatino Linotype"/>
        </w:rPr>
      </w:pPr>
    </w:p>
    <w:p w14:paraId="21BA51E8" w14:textId="77777777" w:rsidR="007D3B84" w:rsidRPr="003D79E9" w:rsidRDefault="007D3B84">
      <w:pPr>
        <w:spacing w:line="360" w:lineRule="auto"/>
        <w:jc w:val="both"/>
        <w:rPr>
          <w:rFonts w:ascii="Palatino Linotype" w:eastAsia="Palatino Linotype" w:hAnsi="Palatino Linotype" w:cs="Palatino Linotype"/>
        </w:rPr>
      </w:pPr>
    </w:p>
    <w:p w14:paraId="03E4E549" w14:textId="77777777" w:rsidR="007D3B84" w:rsidRPr="003D79E9" w:rsidRDefault="007D3B84">
      <w:pPr>
        <w:spacing w:line="360" w:lineRule="auto"/>
        <w:jc w:val="both"/>
        <w:rPr>
          <w:rFonts w:ascii="Palatino Linotype" w:eastAsia="Palatino Linotype" w:hAnsi="Palatino Linotype" w:cs="Palatino Linotype"/>
        </w:rPr>
      </w:pPr>
    </w:p>
    <w:p w14:paraId="7F3CD73D" w14:textId="77777777" w:rsidR="007D3B84" w:rsidRPr="003D79E9" w:rsidRDefault="007D3B84">
      <w:pPr>
        <w:spacing w:line="360" w:lineRule="auto"/>
        <w:jc w:val="both"/>
        <w:rPr>
          <w:rFonts w:ascii="Palatino Linotype" w:eastAsia="Palatino Linotype" w:hAnsi="Palatino Linotype" w:cs="Palatino Linotype"/>
        </w:rPr>
      </w:pPr>
    </w:p>
    <w:p w14:paraId="5C1A486D" w14:textId="77777777" w:rsidR="007D3B84" w:rsidRPr="003D79E9" w:rsidRDefault="007D3B84">
      <w:pPr>
        <w:spacing w:line="360" w:lineRule="auto"/>
        <w:jc w:val="both"/>
        <w:rPr>
          <w:rFonts w:ascii="Palatino Linotype" w:eastAsia="Palatino Linotype" w:hAnsi="Palatino Linotype" w:cs="Palatino Linotype"/>
        </w:rPr>
      </w:pPr>
    </w:p>
    <w:p w14:paraId="775974CE" w14:textId="77777777" w:rsidR="007D3B84" w:rsidRPr="003D79E9" w:rsidRDefault="007D3B84">
      <w:pPr>
        <w:spacing w:line="360" w:lineRule="auto"/>
        <w:jc w:val="both"/>
        <w:rPr>
          <w:rFonts w:ascii="Palatino Linotype" w:eastAsia="Palatino Linotype" w:hAnsi="Palatino Linotype" w:cs="Palatino Linotype"/>
          <w:b/>
        </w:rPr>
      </w:pPr>
    </w:p>
    <w:p w14:paraId="3DE302AA" w14:textId="77777777" w:rsidR="007D3B84" w:rsidRPr="003D79E9" w:rsidRDefault="007D3B84">
      <w:pPr>
        <w:spacing w:line="360" w:lineRule="auto"/>
        <w:jc w:val="both"/>
        <w:rPr>
          <w:rFonts w:ascii="Palatino Linotype" w:eastAsia="Palatino Linotype" w:hAnsi="Palatino Linotype" w:cs="Palatino Linotype"/>
          <w:b/>
        </w:rPr>
      </w:pPr>
    </w:p>
    <w:p w14:paraId="48EA091A" w14:textId="77777777" w:rsidR="007D3B84" w:rsidRPr="003D79E9" w:rsidRDefault="007D3B84">
      <w:pPr>
        <w:pBdr>
          <w:top w:val="nil"/>
          <w:left w:val="nil"/>
          <w:bottom w:val="nil"/>
          <w:right w:val="nil"/>
          <w:between w:val="nil"/>
        </w:pBdr>
        <w:shd w:val="clear" w:color="auto" w:fill="FFFFFF"/>
        <w:spacing w:line="360" w:lineRule="auto"/>
        <w:ind w:right="49"/>
        <w:jc w:val="both"/>
        <w:rPr>
          <w:rFonts w:ascii="Palatino Linotype" w:eastAsia="Palatino Linotype" w:hAnsi="Palatino Linotype" w:cs="Palatino Linotype"/>
          <w:b/>
        </w:rPr>
      </w:pPr>
    </w:p>
    <w:p w14:paraId="556C0003" w14:textId="77777777" w:rsidR="007D3B84" w:rsidRPr="003D79E9" w:rsidRDefault="007D3B84">
      <w:pPr>
        <w:pBdr>
          <w:top w:val="nil"/>
          <w:left w:val="nil"/>
          <w:bottom w:val="nil"/>
          <w:right w:val="nil"/>
          <w:between w:val="nil"/>
        </w:pBdr>
        <w:shd w:val="clear" w:color="auto" w:fill="FFFFFF"/>
        <w:spacing w:line="360" w:lineRule="auto"/>
        <w:ind w:right="49"/>
        <w:jc w:val="both"/>
        <w:rPr>
          <w:rFonts w:ascii="Palatino Linotype" w:eastAsia="Palatino Linotype" w:hAnsi="Palatino Linotype" w:cs="Palatino Linotype"/>
        </w:rPr>
      </w:pPr>
    </w:p>
    <w:p w14:paraId="2B495D91" w14:textId="77777777" w:rsidR="007D3B84" w:rsidRPr="003D79E9" w:rsidRDefault="007D3B84">
      <w:pPr>
        <w:pBdr>
          <w:top w:val="nil"/>
          <w:left w:val="nil"/>
          <w:bottom w:val="nil"/>
          <w:right w:val="nil"/>
          <w:between w:val="nil"/>
        </w:pBdr>
        <w:shd w:val="clear" w:color="auto" w:fill="FFFFFF"/>
        <w:spacing w:line="360" w:lineRule="auto"/>
        <w:ind w:right="49"/>
        <w:jc w:val="both"/>
        <w:rPr>
          <w:rFonts w:ascii="Palatino Linotype" w:eastAsia="Palatino Linotype" w:hAnsi="Palatino Linotype" w:cs="Palatino Linotype"/>
        </w:rPr>
      </w:pPr>
    </w:p>
    <w:p w14:paraId="38973B6C" w14:textId="77777777" w:rsidR="007D3B84" w:rsidRPr="003D79E9" w:rsidRDefault="007D3B84">
      <w:pPr>
        <w:spacing w:line="360" w:lineRule="auto"/>
        <w:jc w:val="both"/>
        <w:rPr>
          <w:rFonts w:ascii="Palatino Linotype" w:eastAsia="Palatino Linotype" w:hAnsi="Palatino Linotype" w:cs="Palatino Linotype"/>
        </w:rPr>
      </w:pPr>
      <w:bookmarkStart w:id="6" w:name="_heading=h.2et92p0" w:colFirst="0" w:colLast="0"/>
      <w:bookmarkEnd w:id="6"/>
    </w:p>
    <w:p w14:paraId="1CCF7D79" w14:textId="77777777" w:rsidR="007D3B84" w:rsidRPr="003D79E9" w:rsidRDefault="007D3B84">
      <w:pPr>
        <w:spacing w:line="360" w:lineRule="auto"/>
        <w:jc w:val="both"/>
        <w:rPr>
          <w:rFonts w:ascii="Palatino Linotype" w:eastAsia="Palatino Linotype" w:hAnsi="Palatino Linotype" w:cs="Palatino Linotype"/>
        </w:rPr>
      </w:pPr>
    </w:p>
    <w:p w14:paraId="5F0D3943" w14:textId="77777777" w:rsidR="007D3B84" w:rsidRPr="003D79E9" w:rsidRDefault="007D3B84">
      <w:pPr>
        <w:spacing w:line="360" w:lineRule="auto"/>
        <w:jc w:val="both"/>
        <w:rPr>
          <w:rFonts w:ascii="Palatino Linotype" w:eastAsia="Palatino Linotype" w:hAnsi="Palatino Linotype" w:cs="Palatino Linotype"/>
        </w:rPr>
      </w:pPr>
    </w:p>
    <w:p w14:paraId="195AA2EC" w14:textId="77777777" w:rsidR="007D3B84" w:rsidRPr="003D79E9" w:rsidRDefault="007D3B84">
      <w:pPr>
        <w:spacing w:line="360" w:lineRule="auto"/>
        <w:jc w:val="both"/>
        <w:rPr>
          <w:rFonts w:ascii="Palatino Linotype" w:eastAsia="Palatino Linotype" w:hAnsi="Palatino Linotype" w:cs="Palatino Linotype"/>
        </w:rPr>
      </w:pPr>
    </w:p>
    <w:p w14:paraId="4528FA92" w14:textId="77777777" w:rsidR="007D3B84" w:rsidRPr="003D79E9" w:rsidRDefault="007D3B84">
      <w:pPr>
        <w:spacing w:line="360" w:lineRule="auto"/>
        <w:jc w:val="both"/>
        <w:rPr>
          <w:rFonts w:ascii="Palatino Linotype" w:eastAsia="Palatino Linotype" w:hAnsi="Palatino Linotype" w:cs="Palatino Linotype"/>
        </w:rPr>
      </w:pPr>
    </w:p>
    <w:p w14:paraId="50218DC7" w14:textId="77777777" w:rsidR="007D3B84" w:rsidRPr="003D79E9" w:rsidRDefault="007D3B84">
      <w:pPr>
        <w:spacing w:line="360" w:lineRule="auto"/>
        <w:jc w:val="both"/>
        <w:rPr>
          <w:rFonts w:ascii="Palatino Linotype" w:eastAsia="Palatino Linotype" w:hAnsi="Palatino Linotype" w:cs="Palatino Linotype"/>
        </w:rPr>
      </w:pPr>
    </w:p>
    <w:p w14:paraId="3248E3DC" w14:textId="77777777" w:rsidR="007D3B84" w:rsidRPr="003D79E9" w:rsidRDefault="007D3B84">
      <w:pPr>
        <w:spacing w:line="360" w:lineRule="auto"/>
        <w:jc w:val="both"/>
        <w:rPr>
          <w:rFonts w:ascii="Palatino Linotype" w:eastAsia="Palatino Linotype" w:hAnsi="Palatino Linotype" w:cs="Palatino Linotype"/>
        </w:rPr>
      </w:pPr>
    </w:p>
    <w:p w14:paraId="315A3D39" w14:textId="77777777" w:rsidR="007D3B84" w:rsidRPr="003D79E9" w:rsidRDefault="007D3B84">
      <w:pPr>
        <w:spacing w:line="360" w:lineRule="auto"/>
        <w:jc w:val="both"/>
        <w:rPr>
          <w:rFonts w:ascii="Palatino Linotype" w:eastAsia="Palatino Linotype" w:hAnsi="Palatino Linotype" w:cs="Palatino Linotype"/>
        </w:rPr>
      </w:pPr>
    </w:p>
    <w:p w14:paraId="6DEB866D" w14:textId="77777777" w:rsidR="007D3B84" w:rsidRPr="003D79E9" w:rsidRDefault="007D3B84">
      <w:pPr>
        <w:spacing w:line="360" w:lineRule="auto"/>
        <w:jc w:val="both"/>
        <w:rPr>
          <w:rFonts w:ascii="Palatino Linotype" w:eastAsia="Palatino Linotype" w:hAnsi="Palatino Linotype" w:cs="Palatino Linotype"/>
        </w:rPr>
      </w:pPr>
    </w:p>
    <w:p w14:paraId="7F90F1D0" w14:textId="77777777" w:rsidR="007D3B84" w:rsidRPr="003D79E9" w:rsidRDefault="007D3B84">
      <w:pPr>
        <w:spacing w:line="360" w:lineRule="auto"/>
        <w:jc w:val="both"/>
        <w:rPr>
          <w:rFonts w:ascii="Palatino Linotype" w:eastAsia="Palatino Linotype" w:hAnsi="Palatino Linotype" w:cs="Palatino Linotype"/>
        </w:rPr>
      </w:pPr>
    </w:p>
    <w:p w14:paraId="7699C041" w14:textId="77777777" w:rsidR="007D3B84" w:rsidRPr="003D79E9" w:rsidRDefault="007D3B84">
      <w:pPr>
        <w:spacing w:line="360" w:lineRule="auto"/>
        <w:jc w:val="both"/>
        <w:rPr>
          <w:rFonts w:ascii="Palatino Linotype" w:eastAsia="Palatino Linotype" w:hAnsi="Palatino Linotype" w:cs="Palatino Linotype"/>
        </w:rPr>
      </w:pPr>
    </w:p>
    <w:p w14:paraId="03717C05" w14:textId="77777777" w:rsidR="007D3B84" w:rsidRPr="003D79E9" w:rsidRDefault="007D3B84">
      <w:pPr>
        <w:spacing w:line="360" w:lineRule="auto"/>
        <w:jc w:val="both"/>
        <w:rPr>
          <w:rFonts w:ascii="Palatino Linotype" w:eastAsia="Palatino Linotype" w:hAnsi="Palatino Linotype" w:cs="Palatino Linotype"/>
        </w:rPr>
      </w:pPr>
      <w:bookmarkStart w:id="7" w:name="_heading=h.1fob9te" w:colFirst="0" w:colLast="0"/>
      <w:bookmarkEnd w:id="7"/>
    </w:p>
    <w:sectPr w:rsidR="007D3B84" w:rsidRPr="003D79E9">
      <w:headerReference w:type="default" r:id="rId19"/>
      <w:footerReference w:type="default" r:id="rId20"/>
      <w:headerReference w:type="first" r:id="rId21"/>
      <w:footerReference w:type="first" r:id="rId22"/>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0FA6E8" w14:textId="77777777" w:rsidR="00B617F9" w:rsidRDefault="00B617F9">
      <w:r>
        <w:separator/>
      </w:r>
    </w:p>
  </w:endnote>
  <w:endnote w:type="continuationSeparator" w:id="0">
    <w:p w14:paraId="0A16C50B" w14:textId="77777777" w:rsidR="00B617F9" w:rsidRDefault="00B617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ECABC" w14:textId="77777777" w:rsidR="007D3B84" w:rsidRDefault="00997F5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95466">
      <w:rPr>
        <w:rFonts w:ascii="Palatino Linotype" w:eastAsia="Palatino Linotype" w:hAnsi="Palatino Linotype" w:cs="Palatino Linotype"/>
        <w:b/>
        <w:noProof/>
        <w:color w:val="000000"/>
        <w:sz w:val="20"/>
        <w:szCs w:val="20"/>
      </w:rPr>
      <w:t>46</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95466">
      <w:rPr>
        <w:rFonts w:ascii="Palatino Linotype" w:eastAsia="Palatino Linotype" w:hAnsi="Palatino Linotype" w:cs="Palatino Linotype"/>
        <w:b/>
        <w:noProof/>
        <w:color w:val="000000"/>
        <w:sz w:val="20"/>
        <w:szCs w:val="20"/>
      </w:rPr>
      <w:t>46</w:t>
    </w:r>
    <w:r>
      <w:rPr>
        <w:rFonts w:ascii="Palatino Linotype" w:eastAsia="Palatino Linotype" w:hAnsi="Palatino Linotype" w:cs="Palatino Linotype"/>
        <w:b/>
        <w:color w:val="000000"/>
        <w:sz w:val="20"/>
        <w:szCs w:val="20"/>
      </w:rPr>
      <w:fldChar w:fldCharType="end"/>
    </w:r>
  </w:p>
  <w:p w14:paraId="759469EE" w14:textId="77777777" w:rsidR="007D3B84" w:rsidRDefault="007D3B84">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E3F50" w14:textId="77777777" w:rsidR="007D3B84" w:rsidRDefault="00997F5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95466">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95466">
      <w:rPr>
        <w:rFonts w:ascii="Palatino Linotype" w:eastAsia="Palatino Linotype" w:hAnsi="Palatino Linotype" w:cs="Palatino Linotype"/>
        <w:b/>
        <w:noProof/>
        <w:color w:val="000000"/>
        <w:sz w:val="20"/>
        <w:szCs w:val="20"/>
      </w:rPr>
      <w:t>46</w:t>
    </w:r>
    <w:r>
      <w:rPr>
        <w:rFonts w:ascii="Palatino Linotype" w:eastAsia="Palatino Linotype" w:hAnsi="Palatino Linotype" w:cs="Palatino Linotype"/>
        <w:b/>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6CF362" w14:textId="77777777" w:rsidR="00B617F9" w:rsidRDefault="00B617F9">
      <w:r>
        <w:separator/>
      </w:r>
    </w:p>
  </w:footnote>
  <w:footnote w:type="continuationSeparator" w:id="0">
    <w:p w14:paraId="5793F7B5" w14:textId="77777777" w:rsidR="00B617F9" w:rsidRDefault="00B617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AF38F" w14:textId="77777777" w:rsidR="007D3B84" w:rsidRDefault="00997F5B">
    <w:pPr>
      <w:rPr>
        <w:rFonts w:ascii="Cambria" w:eastAsia="Cambria" w:hAnsi="Cambria" w:cs="Cambria"/>
      </w:rPr>
    </w:pPr>
    <w:r>
      <w:rPr>
        <w:noProof/>
      </w:rPr>
      <w:drawing>
        <wp:anchor distT="0" distB="0" distL="0" distR="0" simplePos="0" relativeHeight="251658240" behindDoc="1" locked="0" layoutInCell="1" hidden="0" allowOverlap="1" wp14:anchorId="4A2F56BA" wp14:editId="151EFE4E">
          <wp:simplePos x="0" y="0"/>
          <wp:positionH relativeFrom="column">
            <wp:posOffset>-1078864</wp:posOffset>
          </wp:positionH>
          <wp:positionV relativeFrom="paragraph">
            <wp:posOffset>-561869</wp:posOffset>
          </wp:positionV>
          <wp:extent cx="7809865" cy="10165715"/>
          <wp:effectExtent l="0" t="0" r="0" b="0"/>
          <wp:wrapNone/>
          <wp:docPr id="6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3"/>
      <w:tblW w:w="5958" w:type="dxa"/>
      <w:tblInd w:w="3256" w:type="dxa"/>
      <w:tblLayout w:type="fixed"/>
      <w:tblLook w:val="0400" w:firstRow="0" w:lastRow="0" w:firstColumn="0" w:lastColumn="0" w:noHBand="0" w:noVBand="1"/>
    </w:tblPr>
    <w:tblGrid>
      <w:gridCol w:w="2409"/>
      <w:gridCol w:w="3549"/>
    </w:tblGrid>
    <w:tr w:rsidR="007D3B84" w14:paraId="2078E064" w14:textId="77777777">
      <w:tc>
        <w:tcPr>
          <w:tcW w:w="2409" w:type="dxa"/>
          <w:shd w:val="clear" w:color="auto" w:fill="auto"/>
        </w:tcPr>
        <w:p w14:paraId="0A2E9922" w14:textId="77777777" w:rsidR="007D3B84" w:rsidRDefault="00997F5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549" w:type="dxa"/>
          <w:shd w:val="clear" w:color="auto" w:fill="auto"/>
          <w:vAlign w:val="center"/>
        </w:tcPr>
        <w:p w14:paraId="38B55B35" w14:textId="77777777" w:rsidR="007D3B84" w:rsidRDefault="00997F5B">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00594/INFOEM/IP/RR/2023</w:t>
          </w:r>
        </w:p>
      </w:tc>
    </w:tr>
    <w:tr w:rsidR="007D3B84" w14:paraId="59BE8F1A" w14:textId="77777777">
      <w:trPr>
        <w:trHeight w:val="228"/>
      </w:trPr>
      <w:tc>
        <w:tcPr>
          <w:tcW w:w="2409" w:type="dxa"/>
          <w:shd w:val="clear" w:color="auto" w:fill="auto"/>
          <w:vAlign w:val="center"/>
        </w:tcPr>
        <w:p w14:paraId="58451187" w14:textId="77777777" w:rsidR="007D3B84" w:rsidRDefault="00997F5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549" w:type="dxa"/>
          <w:shd w:val="clear" w:color="auto" w:fill="auto"/>
          <w:vAlign w:val="center"/>
        </w:tcPr>
        <w:p w14:paraId="6CBE4088" w14:textId="77777777" w:rsidR="007D3B84" w:rsidRDefault="00997F5B">
          <w:pPr>
            <w:ind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Tepetlaoxtoc</w:t>
          </w:r>
        </w:p>
      </w:tc>
    </w:tr>
    <w:tr w:rsidR="007D3B84" w14:paraId="5A1AE1B6" w14:textId="77777777">
      <w:tc>
        <w:tcPr>
          <w:tcW w:w="2409" w:type="dxa"/>
          <w:shd w:val="clear" w:color="auto" w:fill="auto"/>
          <w:vAlign w:val="center"/>
        </w:tcPr>
        <w:p w14:paraId="7E84AF49" w14:textId="77777777" w:rsidR="007D3B84" w:rsidRDefault="00997F5B">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549" w:type="dxa"/>
          <w:shd w:val="clear" w:color="auto" w:fill="auto"/>
          <w:vAlign w:val="center"/>
        </w:tcPr>
        <w:p w14:paraId="4345715D" w14:textId="77777777" w:rsidR="007D3B84" w:rsidRDefault="00997F5B">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451F6A8" w14:textId="77777777" w:rsidR="007D3B84" w:rsidRDefault="00997F5B">
    <w:pPr>
      <w:rPr>
        <w:rFonts w:ascii="Cambria" w:eastAsia="Cambria" w:hAnsi="Cambria" w:cs="Cambria"/>
      </w:rPr>
    </w:pPr>
    <w:r>
      <w:rPr>
        <w:rFonts w:ascii="Cambria" w:eastAsia="Cambria" w:hAnsi="Cambria" w:cs="Cambria"/>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314E1" w14:textId="77777777" w:rsidR="007D3B84" w:rsidRDefault="00997F5B">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610EBCEB" wp14:editId="0D726142">
          <wp:simplePos x="0" y="0"/>
          <wp:positionH relativeFrom="column">
            <wp:posOffset>-1088389</wp:posOffset>
          </wp:positionH>
          <wp:positionV relativeFrom="paragraph">
            <wp:posOffset>-581652</wp:posOffset>
          </wp:positionV>
          <wp:extent cx="7809865" cy="10165715"/>
          <wp:effectExtent l="0" t="0" r="0" b="0"/>
          <wp:wrapNone/>
          <wp:docPr id="6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2"/>
      <w:tblW w:w="6090" w:type="dxa"/>
      <w:tblInd w:w="2835" w:type="dxa"/>
      <w:tblLayout w:type="fixed"/>
      <w:tblLook w:val="0400" w:firstRow="0" w:lastRow="0" w:firstColumn="0" w:lastColumn="0" w:noHBand="0" w:noVBand="1"/>
    </w:tblPr>
    <w:tblGrid>
      <w:gridCol w:w="2547"/>
      <w:gridCol w:w="3543"/>
    </w:tblGrid>
    <w:tr w:rsidR="007D3B84" w14:paraId="2F38B74F" w14:textId="77777777">
      <w:trPr>
        <w:trHeight w:val="213"/>
      </w:trPr>
      <w:tc>
        <w:tcPr>
          <w:tcW w:w="2547" w:type="dxa"/>
          <w:shd w:val="clear" w:color="auto" w:fill="auto"/>
          <w:vAlign w:val="center"/>
        </w:tcPr>
        <w:p w14:paraId="5B74E0E4" w14:textId="77777777" w:rsidR="007D3B84" w:rsidRDefault="00997F5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544" w:type="dxa"/>
          <w:shd w:val="clear" w:color="auto" w:fill="auto"/>
          <w:vAlign w:val="center"/>
        </w:tcPr>
        <w:p w14:paraId="2DE46D0F" w14:textId="77777777" w:rsidR="007D3B84" w:rsidRDefault="00997F5B">
          <w:pPr>
            <w:tabs>
              <w:tab w:val="left" w:pos="3153"/>
            </w:tabs>
            <w:jc w:val="both"/>
            <w:rPr>
              <w:rFonts w:ascii="Palatino Linotype" w:eastAsia="Palatino Linotype" w:hAnsi="Palatino Linotype" w:cs="Palatino Linotype"/>
              <w:b/>
              <w:sz w:val="22"/>
              <w:szCs w:val="22"/>
              <w:highlight w:val="yellow"/>
            </w:rPr>
          </w:pPr>
          <w:r>
            <w:rPr>
              <w:rFonts w:ascii="Palatino Linotype" w:eastAsia="Palatino Linotype" w:hAnsi="Palatino Linotype" w:cs="Palatino Linotype"/>
              <w:b/>
              <w:sz w:val="22"/>
              <w:szCs w:val="22"/>
            </w:rPr>
            <w:t>00594/INFOEM/IP/RR/2023</w:t>
          </w:r>
        </w:p>
      </w:tc>
    </w:tr>
    <w:tr w:rsidR="007D3B84" w14:paraId="558984A1" w14:textId="77777777">
      <w:trPr>
        <w:trHeight w:val="91"/>
      </w:trPr>
      <w:tc>
        <w:tcPr>
          <w:tcW w:w="2547" w:type="dxa"/>
          <w:shd w:val="clear" w:color="auto" w:fill="auto"/>
          <w:vAlign w:val="center"/>
        </w:tcPr>
        <w:p w14:paraId="2DDD29E4" w14:textId="77777777" w:rsidR="007D3B84" w:rsidRDefault="00997F5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544" w:type="dxa"/>
          <w:shd w:val="clear" w:color="auto" w:fill="FFFFFF"/>
          <w:vAlign w:val="center"/>
        </w:tcPr>
        <w:p w14:paraId="189CE1A7" w14:textId="32F4168D" w:rsidR="007D3B84" w:rsidRDefault="000E1872">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 XXXXXXXXX XXXXX</w:t>
          </w:r>
        </w:p>
      </w:tc>
    </w:tr>
    <w:tr w:rsidR="007D3B84" w14:paraId="2818DBD3" w14:textId="77777777">
      <w:trPr>
        <w:trHeight w:val="161"/>
      </w:trPr>
      <w:tc>
        <w:tcPr>
          <w:tcW w:w="2547" w:type="dxa"/>
          <w:shd w:val="clear" w:color="auto" w:fill="auto"/>
          <w:vAlign w:val="center"/>
        </w:tcPr>
        <w:p w14:paraId="17B200D6" w14:textId="77777777" w:rsidR="007D3B84" w:rsidRDefault="00997F5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544" w:type="dxa"/>
          <w:shd w:val="clear" w:color="auto" w:fill="auto"/>
          <w:vAlign w:val="center"/>
        </w:tcPr>
        <w:p w14:paraId="22D6DE3F" w14:textId="77777777" w:rsidR="007D3B84" w:rsidRDefault="00997F5B">
          <w:pPr>
            <w:ind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Tepetlaoxtoc</w:t>
          </w:r>
        </w:p>
      </w:tc>
    </w:tr>
    <w:tr w:rsidR="007D3B84" w14:paraId="23DDD6AA" w14:textId="77777777">
      <w:trPr>
        <w:trHeight w:val="102"/>
      </w:trPr>
      <w:tc>
        <w:tcPr>
          <w:tcW w:w="2547" w:type="dxa"/>
          <w:shd w:val="clear" w:color="auto" w:fill="auto"/>
          <w:vAlign w:val="center"/>
        </w:tcPr>
        <w:p w14:paraId="5CB5E553" w14:textId="77777777" w:rsidR="007D3B84" w:rsidRDefault="00997F5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544" w:type="dxa"/>
          <w:shd w:val="clear" w:color="auto" w:fill="auto"/>
          <w:vAlign w:val="center"/>
        </w:tcPr>
        <w:p w14:paraId="492B796B" w14:textId="77777777" w:rsidR="007D3B84" w:rsidRDefault="00997F5B">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080F49A" w14:textId="77777777" w:rsidR="007D3B84" w:rsidRDefault="007D3B8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D2DED"/>
    <w:multiLevelType w:val="multilevel"/>
    <w:tmpl w:val="2DC41DD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676713B"/>
    <w:multiLevelType w:val="multilevel"/>
    <w:tmpl w:val="7C4E25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18F78C3"/>
    <w:multiLevelType w:val="multilevel"/>
    <w:tmpl w:val="4A60C9CE"/>
    <w:lvl w:ilvl="0">
      <w:start w:val="3"/>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DD058A6"/>
    <w:multiLevelType w:val="multilevel"/>
    <w:tmpl w:val="27180DCE"/>
    <w:lvl w:ilvl="0">
      <w:start w:val="1"/>
      <w:numFmt w:val="decimal"/>
      <w:pStyle w:val="Listaconvietas3"/>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B650C9E"/>
    <w:multiLevelType w:val="multilevel"/>
    <w:tmpl w:val="71AC2DA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CE45370"/>
    <w:multiLevelType w:val="multilevel"/>
    <w:tmpl w:val="8C66D1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92D06E4"/>
    <w:multiLevelType w:val="multilevel"/>
    <w:tmpl w:val="FDE60B52"/>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2"/>
  </w:num>
  <w:num w:numId="2">
    <w:abstractNumId w:val="3"/>
  </w:num>
  <w:num w:numId="3">
    <w:abstractNumId w:val="0"/>
  </w:num>
  <w:num w:numId="4">
    <w:abstractNumId w:val="1"/>
  </w:num>
  <w:num w:numId="5">
    <w:abstractNumId w:val="4"/>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3B84"/>
    <w:rsid w:val="000E1872"/>
    <w:rsid w:val="00295466"/>
    <w:rsid w:val="003D79E9"/>
    <w:rsid w:val="00540635"/>
    <w:rsid w:val="005D73A2"/>
    <w:rsid w:val="007D3B84"/>
    <w:rsid w:val="00997F5B"/>
    <w:rsid w:val="00A9368D"/>
    <w:rsid w:val="00B617F9"/>
    <w:rsid w:val="00BB6F2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94F05F"/>
  <w15:docId w15:val="{1E1D527E-9CBD-4111-B2D4-D702E4D2F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41C8"/>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1">
    <w:name w:val="11"/>
    <w:basedOn w:val="TableNormal11"/>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0">
    <w:name w:val="10"/>
    <w:basedOn w:val="TableNormal11"/>
    <w:tblPr>
      <w:tblStyleRowBandSize w:val="1"/>
      <w:tblStyleColBandSize w:val="1"/>
      <w:tblCellMar>
        <w:left w:w="115" w:type="dxa"/>
        <w:right w:w="115" w:type="dxa"/>
      </w:tblCellMar>
    </w:tblPr>
  </w:style>
  <w:style w:type="table" w:customStyle="1" w:styleId="9">
    <w:name w:val="9"/>
    <w:basedOn w:val="TableNormal11"/>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8">
    <w:name w:val="8"/>
    <w:basedOn w:val="TableNormal11"/>
    <w:tblPr>
      <w:tblStyleRowBandSize w:val="1"/>
      <w:tblStyleColBandSize w:val="1"/>
      <w:tblCellMar>
        <w:left w:w="115" w:type="dxa"/>
        <w:right w:w="115" w:type="dxa"/>
      </w:tblCellMar>
    </w:tblPr>
  </w:style>
  <w:style w:type="table" w:customStyle="1" w:styleId="7">
    <w:name w:val="7"/>
    <w:basedOn w:val="TableNormal11"/>
    <w:tblPr>
      <w:tblStyleRowBandSize w:val="1"/>
      <w:tblStyleColBandSize w:val="1"/>
      <w:tblCellMar>
        <w:left w:w="115" w:type="dxa"/>
        <w:right w:w="115" w:type="dxa"/>
      </w:tblCellMar>
    </w:tblPr>
  </w:style>
  <w:style w:type="table" w:customStyle="1" w:styleId="6">
    <w:name w:val="6"/>
    <w:basedOn w:val="TableNormal20"/>
    <w:tblPr>
      <w:tblStyleRowBandSize w:val="1"/>
      <w:tblStyleColBandSize w:val="1"/>
      <w:tblCellMar>
        <w:left w:w="115" w:type="dxa"/>
        <w:right w:w="115" w:type="dxa"/>
      </w:tblCellMar>
    </w:tblPr>
  </w:style>
  <w:style w:type="table" w:customStyle="1" w:styleId="5">
    <w:name w:val="5"/>
    <w:basedOn w:val="TableNormal20"/>
    <w:tblPr>
      <w:tblStyleRowBandSize w:val="1"/>
      <w:tblStyleColBandSize w:val="1"/>
      <w:tblCellMar>
        <w:left w:w="115" w:type="dxa"/>
        <w:right w:w="115" w:type="dxa"/>
      </w:tblCellMar>
    </w:tblPr>
  </w:style>
  <w:style w:type="table" w:customStyle="1" w:styleId="4">
    <w:name w:val="4"/>
    <w:basedOn w:val="TableNormal30"/>
    <w:tblPr>
      <w:tblStyleRowBandSize w:val="1"/>
      <w:tblStyleColBandSize w:val="1"/>
      <w:tblCellMar>
        <w:left w:w="115" w:type="dxa"/>
        <w:right w:w="115" w:type="dxa"/>
      </w:tblCellMar>
    </w:tblPr>
  </w:style>
  <w:style w:type="table" w:customStyle="1" w:styleId="3">
    <w:name w:val="3"/>
    <w:basedOn w:val="TableNormal30"/>
    <w:tblPr>
      <w:tblStyleRowBandSize w:val="1"/>
      <w:tblStyleColBandSize w:val="1"/>
      <w:tblCellMar>
        <w:left w:w="115" w:type="dxa"/>
        <w:right w:w="115" w:type="dxa"/>
      </w:tblCellMar>
    </w:tblPr>
  </w:style>
  <w:style w:type="paragraph" w:styleId="Saludo">
    <w:name w:val="Salutation"/>
    <w:basedOn w:val="Normal"/>
    <w:next w:val="Normal"/>
    <w:link w:val="SaludoCar"/>
    <w:uiPriority w:val="99"/>
    <w:unhideWhenUsed/>
    <w:rsid w:val="00A34A66"/>
  </w:style>
  <w:style w:type="character" w:customStyle="1" w:styleId="SaludoCar">
    <w:name w:val="Saludo Car"/>
    <w:basedOn w:val="Fuentedeprrafopredeter"/>
    <w:link w:val="Saludo"/>
    <w:uiPriority w:val="99"/>
    <w:rsid w:val="00A34A66"/>
  </w:style>
  <w:style w:type="paragraph" w:styleId="Listaconvietas2">
    <w:name w:val="List Bullet 2"/>
    <w:basedOn w:val="Normal"/>
    <w:uiPriority w:val="99"/>
    <w:unhideWhenUsed/>
    <w:rsid w:val="00A34A66"/>
    <w:pPr>
      <w:tabs>
        <w:tab w:val="num" w:pos="720"/>
      </w:tabs>
      <w:ind w:left="720" w:hanging="720"/>
      <w:contextualSpacing/>
    </w:pPr>
  </w:style>
  <w:style w:type="table" w:customStyle="1" w:styleId="2">
    <w:name w:val="2"/>
    <w:basedOn w:val="TableNormal40"/>
    <w:tblPr>
      <w:tblStyleRowBandSize w:val="1"/>
      <w:tblStyleColBandSize w:val="1"/>
      <w:tblCellMar>
        <w:left w:w="115" w:type="dxa"/>
        <w:right w:w="115" w:type="dxa"/>
      </w:tblCellMar>
    </w:tblPr>
  </w:style>
  <w:style w:type="table" w:customStyle="1" w:styleId="1">
    <w:name w:val="1"/>
    <w:basedOn w:val="TableNormal40"/>
    <w:tblPr>
      <w:tblStyleRowBandSize w:val="1"/>
      <w:tblStyleColBandSize w:val="1"/>
      <w:tblCellMar>
        <w:left w:w="115" w:type="dxa"/>
        <w:right w:w="115" w:type="dxa"/>
      </w:tblCellMar>
    </w:tblPr>
  </w:style>
  <w:style w:type="table" w:customStyle="1" w:styleId="23">
    <w:name w:val="23"/>
    <w:basedOn w:val="TableNormal5"/>
    <w:tblPr>
      <w:tblStyleRowBandSize w:val="1"/>
      <w:tblStyleColBandSize w:val="1"/>
      <w:tblCellMar>
        <w:left w:w="115" w:type="dxa"/>
        <w:right w:w="115" w:type="dxa"/>
      </w:tblCellMar>
    </w:tblPr>
  </w:style>
  <w:style w:type="table" w:customStyle="1" w:styleId="22">
    <w:name w:val="22"/>
    <w:basedOn w:val="TableNormal5"/>
    <w:tblPr>
      <w:tblStyleRowBandSize w:val="1"/>
      <w:tblStyleColBandSize w:val="1"/>
      <w:tblCellMar>
        <w:left w:w="115" w:type="dxa"/>
        <w:right w:w="115" w:type="dxa"/>
      </w:tblCellMar>
    </w:tblPr>
  </w:style>
  <w:style w:type="table" w:customStyle="1" w:styleId="21">
    <w:name w:val="21"/>
    <w:basedOn w:val="TableNormal6"/>
    <w:tblPr>
      <w:tblStyleRowBandSize w:val="1"/>
      <w:tblStyleColBandSize w:val="1"/>
      <w:tblCellMar>
        <w:left w:w="115" w:type="dxa"/>
        <w:right w:w="115" w:type="dxa"/>
      </w:tblCellMar>
    </w:tblPr>
  </w:style>
  <w:style w:type="table" w:customStyle="1" w:styleId="20">
    <w:name w:val="20"/>
    <w:basedOn w:val="TableNormal6"/>
    <w:tblPr>
      <w:tblStyleRowBandSize w:val="1"/>
      <w:tblStyleColBandSize w:val="1"/>
      <w:tblCellMar>
        <w:left w:w="115" w:type="dxa"/>
        <w:right w:w="115" w:type="dxa"/>
      </w:tblCellMar>
    </w:tblPr>
  </w:style>
  <w:style w:type="table" w:customStyle="1" w:styleId="19">
    <w:name w:val="19"/>
    <w:basedOn w:val="TableNormal7"/>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8">
    <w:name w:val="18"/>
    <w:basedOn w:val="TableNormal7"/>
    <w:tblPr>
      <w:tblStyleRowBandSize w:val="1"/>
      <w:tblStyleColBandSize w:val="1"/>
      <w:tblCellMar>
        <w:left w:w="115" w:type="dxa"/>
        <w:right w:w="115" w:type="dxa"/>
      </w:tblCellMar>
    </w:tblPr>
  </w:style>
  <w:style w:type="table" w:customStyle="1" w:styleId="17">
    <w:name w:val="17"/>
    <w:basedOn w:val="TableNormal7"/>
    <w:tblPr>
      <w:tblStyleRowBandSize w:val="1"/>
      <w:tblStyleColBandSize w:val="1"/>
      <w:tblCellMar>
        <w:left w:w="115" w:type="dxa"/>
        <w:right w:w="115" w:type="dxa"/>
      </w:tblCellMar>
    </w:tblPr>
  </w:style>
  <w:style w:type="table" w:customStyle="1" w:styleId="16">
    <w:name w:val="16"/>
    <w:basedOn w:val="TableNormal8"/>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5">
    <w:name w:val="15"/>
    <w:basedOn w:val="TableNormal8"/>
    <w:tblPr>
      <w:tblStyleRowBandSize w:val="1"/>
      <w:tblStyleColBandSize w:val="1"/>
      <w:tblCellMar>
        <w:left w:w="115" w:type="dxa"/>
        <w:right w:w="115" w:type="dxa"/>
      </w:tblCellMar>
    </w:tblPr>
  </w:style>
  <w:style w:type="table" w:customStyle="1" w:styleId="14">
    <w:name w:val="14"/>
    <w:basedOn w:val="TableNormal8"/>
    <w:tblPr>
      <w:tblStyleRowBandSize w:val="1"/>
      <w:tblStyleColBandSize w:val="1"/>
      <w:tblCellMar>
        <w:left w:w="115" w:type="dxa"/>
        <w:right w:w="115" w:type="dxa"/>
      </w:tblCellMar>
    </w:tblPr>
  </w:style>
  <w:style w:type="table" w:customStyle="1" w:styleId="13">
    <w:name w:val="13"/>
    <w:basedOn w:val="TableNormal9"/>
    <w:tblPr>
      <w:tblStyleRowBandSize w:val="1"/>
      <w:tblStyleColBandSize w:val="1"/>
      <w:tblCellMar>
        <w:left w:w="115" w:type="dxa"/>
        <w:right w:w="115" w:type="dxa"/>
      </w:tblCellMar>
    </w:tblPr>
  </w:style>
  <w:style w:type="table" w:customStyle="1" w:styleId="12">
    <w:name w:val="12"/>
    <w:basedOn w:val="TableNormal9"/>
    <w:tblPr>
      <w:tblStyleRowBandSize w:val="1"/>
      <w:tblStyleColBandSize w:val="1"/>
      <w:tblCellMar>
        <w:left w:w="115" w:type="dxa"/>
        <w:right w:w="115" w:type="dxa"/>
      </w:tblCellMar>
    </w:tblPr>
  </w:style>
  <w:style w:type="table" w:customStyle="1" w:styleId="26">
    <w:name w:val="26"/>
    <w:basedOn w:val="TableNormal1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25">
    <w:name w:val="25"/>
    <w:basedOn w:val="TableNormal10"/>
    <w:tblPr>
      <w:tblStyleRowBandSize w:val="1"/>
      <w:tblStyleColBandSize w:val="1"/>
      <w:tblCellMar>
        <w:left w:w="115" w:type="dxa"/>
        <w:right w:w="115" w:type="dxa"/>
      </w:tblCellMar>
    </w:tblPr>
  </w:style>
  <w:style w:type="table" w:customStyle="1" w:styleId="24">
    <w:name w:val="24"/>
    <w:basedOn w:val="TableNormal10"/>
    <w:tblPr>
      <w:tblStyleRowBandSize w:val="1"/>
      <w:tblStyleColBandSize w:val="1"/>
      <w:tblCellMar>
        <w:left w:w="115" w:type="dxa"/>
        <w:right w:w="115" w:type="dxa"/>
      </w:tblCellMar>
    </w:tblPr>
  </w:style>
  <w:style w:type="table" w:customStyle="1" w:styleId="Tabladelista1clara-nfasis111">
    <w:name w:val="Tabla de lista 1 clara - Énfasis 111"/>
    <w:basedOn w:val="Tablanormal"/>
    <w:uiPriority w:val="46"/>
    <w:rsid w:val="0096387C"/>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Cita">
    <w:name w:val="Quote"/>
    <w:basedOn w:val="Normal"/>
    <w:next w:val="Normal"/>
    <w:link w:val="CitaCar"/>
    <w:uiPriority w:val="29"/>
    <w:qFormat/>
    <w:rsid w:val="008A3C56"/>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8A3C56"/>
    <w:rPr>
      <w:i/>
      <w:iCs/>
      <w:color w:val="404040" w:themeColor="text1" w:themeTint="BF"/>
    </w:rPr>
  </w:style>
  <w:style w:type="table" w:customStyle="1" w:styleId="a">
    <w:basedOn w:val="TableNormal4"/>
    <w:tblPr>
      <w:tblStyleRowBandSize w:val="1"/>
      <w:tblStyleColBandSize w:val="1"/>
      <w:tblCellMar>
        <w:left w:w="108" w:type="dxa"/>
        <w:right w:w="108" w:type="dxa"/>
      </w:tblCellMar>
    </w:tblPr>
  </w:style>
  <w:style w:type="table" w:customStyle="1" w:styleId="a0">
    <w:basedOn w:val="TableNormal4"/>
    <w:tblPr>
      <w:tblStyleRowBandSize w:val="1"/>
      <w:tblStyleColBandSize w:val="1"/>
      <w:tblCellMar>
        <w:left w:w="108" w:type="dxa"/>
        <w:right w:w="108" w:type="dxa"/>
      </w:tblCellMar>
    </w:tblPr>
  </w:style>
  <w:style w:type="table" w:customStyle="1" w:styleId="a2">
    <w:basedOn w:val="TableNormal4"/>
    <w:tblPr>
      <w:tblStyleRowBandSize w:val="1"/>
      <w:tblStyleColBandSize w:val="1"/>
      <w:tblCellMar>
        <w:left w:w="108" w:type="dxa"/>
        <w:right w:w="108" w:type="dxa"/>
      </w:tblCellMar>
    </w:tblPr>
  </w:style>
  <w:style w:type="table" w:customStyle="1" w:styleId="a3">
    <w:basedOn w:val="TableNormal4"/>
    <w:tblPr>
      <w:tblStyleRowBandSize w:val="1"/>
      <w:tblStyleColBandSize w:val="1"/>
      <w:tblCellMar>
        <w:left w:w="108" w:type="dxa"/>
        <w:right w:w="108" w:type="dxa"/>
      </w:tblCellMar>
    </w:tblPr>
  </w:style>
  <w:style w:type="table" w:customStyle="1" w:styleId="a4">
    <w:basedOn w:val="TableNormal4"/>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5">
    <w:basedOn w:val="TableNormal4"/>
    <w:tblPr>
      <w:tblStyleRowBandSize w:val="1"/>
      <w:tblStyleColBandSize w:val="1"/>
      <w:tblCellMar>
        <w:left w:w="115" w:type="dxa"/>
        <w:right w:w="115" w:type="dxa"/>
      </w:tblCellMar>
    </w:tblPr>
  </w:style>
  <w:style w:type="table" w:customStyle="1" w:styleId="a6">
    <w:basedOn w:val="TableNormal4"/>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2"/>
    <w:tblPr>
      <w:tblStyleRowBandSize w:val="1"/>
      <w:tblStyleColBandSize w:val="1"/>
      <w:tblCellMar>
        <w:left w:w="115" w:type="dxa"/>
        <w:right w:w="115" w:type="dxa"/>
      </w:tblCellMar>
    </w:tblPr>
  </w:style>
  <w:style w:type="table" w:customStyle="1" w:styleId="aa">
    <w:basedOn w:val="TableNormal2"/>
    <w:tblPr>
      <w:tblStyleRowBandSize w:val="1"/>
      <w:tblStyleColBandSize w:val="1"/>
      <w:tblCellMar>
        <w:left w:w="115" w:type="dxa"/>
        <w:right w:w="115" w:type="dxa"/>
      </w:tblCellMar>
    </w:tblPr>
  </w:style>
  <w:style w:type="paragraph" w:customStyle="1" w:styleId="Citas">
    <w:name w:val="Citas"/>
    <w:basedOn w:val="Normal"/>
    <w:qFormat/>
    <w:rsid w:val="00853FB5"/>
    <w:pPr>
      <w:spacing w:before="240" w:after="160" w:line="360" w:lineRule="auto"/>
      <w:ind w:left="851" w:right="851"/>
      <w:jc w:val="both"/>
    </w:pPr>
    <w:rPr>
      <w:rFonts w:ascii="Palatino Linotype" w:eastAsiaTheme="minorHAnsi" w:hAnsi="Palatino Linotype" w:cs="Arial"/>
      <w:i/>
      <w:sz w:val="22"/>
      <w:szCs w:val="22"/>
      <w:lang w:eastAsia="en-US"/>
    </w:rPr>
  </w:style>
  <w:style w:type="table" w:customStyle="1" w:styleId="ab">
    <w:basedOn w:val="TableNormal1"/>
    <w:tblPr>
      <w:tblStyleRowBandSize w:val="1"/>
      <w:tblStyleColBandSize w:val="1"/>
      <w:tblCellMar>
        <w:left w:w="108" w:type="dxa"/>
        <w:right w:w="108" w:type="dxa"/>
      </w:tblCellMar>
    </w:tblPr>
  </w:style>
  <w:style w:type="table" w:customStyle="1" w:styleId="ac">
    <w:basedOn w:val="TableNormal1"/>
    <w:tblPr>
      <w:tblStyleRowBandSize w:val="1"/>
      <w:tblStyleColBandSize w:val="1"/>
      <w:tblCellMar>
        <w:left w:w="108" w:type="dxa"/>
        <w:right w:w="108" w:type="dxa"/>
      </w:tblCellMar>
    </w:tblPr>
  </w:style>
  <w:style w:type="table" w:customStyle="1" w:styleId="ad">
    <w:basedOn w:val="TableNormal1"/>
    <w:tblPr>
      <w:tblStyleRowBandSize w:val="1"/>
      <w:tblStyleColBandSize w:val="1"/>
      <w:tblCellMar>
        <w:top w:w="15" w:type="dxa"/>
        <w:left w:w="15" w:type="dxa"/>
        <w:bottom w:w="15" w:type="dxa"/>
        <w:right w:w="15" w:type="dxa"/>
      </w:tblCellMar>
    </w:tbl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08" w:type="dxa"/>
        <w:right w:w="108"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top w:w="15" w:type="dxa"/>
        <w:left w:w="115" w:type="dxa"/>
        <w:bottom w:w="15" w:type="dxa"/>
        <w:right w:w="115" w:type="dxa"/>
      </w:tblCellMar>
    </w:tblPr>
  </w:style>
  <w:style w:type="table" w:customStyle="1" w:styleId="af3">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695184.page" TargetMode="External"/><Relationship Id="rId13" Type="http://schemas.openxmlformats.org/officeDocument/2006/relationships/hyperlink" Target="http://www.tepetlaoxtoc.gob.mx/transparencia" TargetMode="External"/><Relationship Id="rId18" Type="http://schemas.openxmlformats.org/officeDocument/2006/relationships/image" Target="media/image5.jp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tepetlaoxtoc.gob.mx/transparencia"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www.tepetlaoxtoc.gob.mx/transparencia"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www.tepetlaoxtoc.gob.mx/transparencia"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ipomex2.ipomex.org.mx/ipo3/gce/list/43007.web" TargetMode="External"/><Relationship Id="rId14" Type="http://schemas.openxmlformats.org/officeDocument/2006/relationships/image" Target="media/image2.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abbdLLqY7HNhpy/1/+ipM8PusA==">CgMxLjAyCGgudHlqY3d0MghoLmdqZGd4czIJaC4zMGowemxsMgloLjJzOGV5bzEyCWguNGQzNG9nODIOaC5zYmxnMXBxcWc0enAyCWguMmV0OTJwMDIJaC4xZm9iOXRlOAByITFWbGViMGdCQlFpYXBEVXZtZmp4TUlRWjdYcnhhS0ZvWg==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46</Pages>
  <Words>11253</Words>
  <Characters>61893</Characters>
  <Application>Microsoft Office Word</Application>
  <DocSecurity>4</DocSecurity>
  <Lines>515</Lines>
  <Paragraphs>145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2</cp:revision>
  <cp:lastPrinted>2023-10-04T16:24:00Z</cp:lastPrinted>
  <dcterms:created xsi:type="dcterms:W3CDTF">2023-10-26T18:24:00Z</dcterms:created>
  <dcterms:modified xsi:type="dcterms:W3CDTF">2023-10-26T18:24:00Z</dcterms:modified>
</cp:coreProperties>
</file>