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04E4AAC4"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C2CEE">
        <w:rPr>
          <w:rFonts w:ascii="Palatino Linotype" w:eastAsia="Times New Roman" w:hAnsi="Palatino Linotype" w:cs="Arial"/>
          <w:color w:val="000000"/>
          <w:sz w:val="24"/>
          <w:szCs w:val="24"/>
          <w:lang w:eastAsia="es-MX"/>
        </w:rPr>
        <w:t xml:space="preserve">veinticinco de enero de dos mil </w:t>
      </w:r>
      <w:r w:rsidR="006C7C7F">
        <w:rPr>
          <w:rFonts w:ascii="Palatino Linotype" w:eastAsia="Times New Roman" w:hAnsi="Palatino Linotype" w:cs="Arial"/>
          <w:color w:val="000000"/>
          <w:sz w:val="24"/>
          <w:szCs w:val="24"/>
          <w:lang w:eastAsia="es-MX"/>
        </w:rPr>
        <w:t xml:space="preserve">veintitrés. </w:t>
      </w:r>
    </w:p>
    <w:p w14:paraId="7D0031B2" w14:textId="78B1B4FE" w:rsidR="006C7C7F" w:rsidRPr="006C7C7F"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6C7C7F">
        <w:rPr>
          <w:rFonts w:ascii="Palatino Linotype" w:hAnsi="Palatino Linotype" w:cs="Arial"/>
          <w:b/>
          <w:bCs/>
          <w:sz w:val="24"/>
        </w:rPr>
        <w:t>15825</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2C2CEE">
        <w:rPr>
          <w:rFonts w:ascii="Palatino Linotype" w:hAnsi="Palatino Linotype" w:cs="Arial"/>
          <w:sz w:val="24"/>
        </w:rPr>
        <w:t xml:space="preserve">la </w:t>
      </w:r>
      <w:r w:rsidR="002C2CEE">
        <w:rPr>
          <w:rFonts w:ascii="Palatino Linotype" w:hAnsi="Palatino Linotype" w:cs="Arial"/>
          <w:b/>
          <w:bCs/>
          <w:sz w:val="24"/>
        </w:rPr>
        <w:t xml:space="preserve">C. </w:t>
      </w:r>
      <w:r w:rsidR="00E11507">
        <w:rPr>
          <w:rFonts w:ascii="Palatino Linotype" w:hAnsi="Palatino Linotype" w:cs="Arial"/>
          <w:b/>
          <w:bCs/>
          <w:sz w:val="24"/>
        </w:rPr>
        <w:t>XXXXXXXXXXXXXX</w:t>
      </w:r>
      <w:r w:rsidR="006C7C7F">
        <w:rPr>
          <w:rFonts w:ascii="Palatino Linotype" w:hAnsi="Palatino Linotype" w:cs="Arial"/>
          <w:b/>
          <w:bCs/>
          <w:sz w:val="24"/>
        </w:rPr>
        <w:t xml:space="preserve">, </w:t>
      </w:r>
      <w:r w:rsidR="006C7C7F">
        <w:rPr>
          <w:rFonts w:ascii="Palatino Linotype" w:hAnsi="Palatino Linotype" w:cs="Arial"/>
          <w:sz w:val="24"/>
        </w:rPr>
        <w:t xml:space="preserve">en lo sucesivo </w:t>
      </w:r>
      <w:r w:rsidR="006C7C7F">
        <w:rPr>
          <w:rFonts w:ascii="Palatino Linotype" w:hAnsi="Palatino Linotype" w:cs="Arial"/>
          <w:b/>
          <w:bCs/>
          <w:sz w:val="24"/>
        </w:rPr>
        <w:t xml:space="preserve">La Recurrente, </w:t>
      </w:r>
      <w:r w:rsidR="006C7C7F">
        <w:rPr>
          <w:rFonts w:ascii="Palatino Linotype" w:hAnsi="Palatino Linotype" w:cs="Arial"/>
          <w:sz w:val="24"/>
        </w:rPr>
        <w:t xml:space="preserve">en contra de la respuesta de la </w:t>
      </w:r>
      <w:r w:rsidR="006C7C7F">
        <w:rPr>
          <w:rFonts w:ascii="Palatino Linotype" w:hAnsi="Palatino Linotype" w:cs="Arial"/>
          <w:b/>
          <w:bCs/>
          <w:sz w:val="24"/>
        </w:rPr>
        <w:t xml:space="preserve">Fiscalía General de Justicia del Estado de México, </w:t>
      </w:r>
      <w:r w:rsidR="006C7C7F">
        <w:rPr>
          <w:rFonts w:ascii="Palatino Linotype" w:hAnsi="Palatino Linotype" w:cs="Arial"/>
          <w:sz w:val="24"/>
        </w:rPr>
        <w:t xml:space="preserve">en lo subsecuente </w:t>
      </w:r>
      <w:r w:rsidR="006C7C7F">
        <w:rPr>
          <w:rFonts w:ascii="Palatino Linotype" w:hAnsi="Palatino Linotype" w:cs="Arial"/>
          <w:b/>
          <w:bCs/>
          <w:sz w:val="24"/>
        </w:rPr>
        <w:t xml:space="preserve">El Sujeto Obligado, </w:t>
      </w:r>
      <w:r w:rsidR="006C7C7F">
        <w:rPr>
          <w:rFonts w:ascii="Palatino Linotype" w:hAnsi="Palatino Linotype" w:cs="Arial"/>
          <w:sz w:val="24"/>
        </w:rPr>
        <w:t xml:space="preserve">se procede a dictar la presente resolución. </w:t>
      </w:r>
    </w:p>
    <w:p w14:paraId="35D1BB9E" w14:textId="77777777" w:rsidR="006C7C7F" w:rsidRDefault="006C7C7F" w:rsidP="00B433C9">
      <w:pPr>
        <w:tabs>
          <w:tab w:val="left" w:pos="1701"/>
        </w:tabs>
        <w:spacing w:before="240" w:line="360" w:lineRule="auto"/>
        <w:jc w:val="both"/>
        <w:rPr>
          <w:rFonts w:ascii="Palatino Linotype" w:hAnsi="Palatino Linotype" w:cs="Arial"/>
          <w:b/>
          <w:bCs/>
          <w:sz w:val="24"/>
        </w:rPr>
      </w:pPr>
    </w:p>
    <w:p w14:paraId="4094D3E4" w14:textId="284367AF"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2BAB1F6" w14:textId="4617C6E3" w:rsidR="006C7C7F"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Con fecha</w:t>
      </w:r>
      <w:r w:rsidR="00AD3604">
        <w:rPr>
          <w:rFonts w:ascii="Palatino Linotype" w:hAnsi="Palatino Linotype" w:cs="Arial"/>
          <w:sz w:val="24"/>
        </w:rPr>
        <w:t xml:space="preserve"> </w:t>
      </w:r>
      <w:r w:rsidR="006C7C7F">
        <w:rPr>
          <w:rFonts w:ascii="Palatino Linotype" w:hAnsi="Palatino Linotype" w:cs="Arial"/>
          <w:sz w:val="24"/>
        </w:rPr>
        <w:t xml:space="preserve">veintiséis de septiembre de dos mil veintidós, </w:t>
      </w:r>
      <w:r w:rsidR="002C2CEE">
        <w:rPr>
          <w:rFonts w:ascii="Palatino Linotype" w:hAnsi="Palatino Linotype" w:cs="Arial"/>
          <w:b/>
          <w:bCs/>
          <w:sz w:val="24"/>
        </w:rPr>
        <w:t xml:space="preserve">La Recurrente, </w:t>
      </w:r>
      <w:r w:rsidR="002C2CEE">
        <w:rPr>
          <w:rFonts w:ascii="Palatino Linotype" w:hAnsi="Palatino Linotype" w:cs="Arial"/>
          <w:sz w:val="24"/>
        </w:rPr>
        <w:t xml:space="preserve">presentó a través del Sistema de Acceso a la Información Mexiquense </w:t>
      </w:r>
      <w:r w:rsidR="002C2CEE">
        <w:rPr>
          <w:rFonts w:ascii="Palatino Linotype" w:hAnsi="Palatino Linotype" w:cs="Arial"/>
          <w:b/>
          <w:sz w:val="24"/>
        </w:rPr>
        <w:t xml:space="preserve">(SAIMEX) </w:t>
      </w:r>
      <w:r w:rsidR="002C2CEE">
        <w:rPr>
          <w:rFonts w:ascii="Palatino Linotype" w:hAnsi="Palatino Linotype" w:cs="Arial"/>
          <w:sz w:val="24"/>
        </w:rPr>
        <w:t xml:space="preserve">ante </w:t>
      </w:r>
      <w:r w:rsidR="002C2CEE">
        <w:rPr>
          <w:rFonts w:ascii="Palatino Linotype" w:hAnsi="Palatino Linotype" w:cs="Arial"/>
          <w:b/>
          <w:sz w:val="24"/>
        </w:rPr>
        <w:t>El Sujeto Obligado</w:t>
      </w:r>
      <w:r w:rsidR="002C2CEE">
        <w:rPr>
          <w:rFonts w:ascii="Palatino Linotype" w:hAnsi="Palatino Linotype" w:cs="Arial"/>
          <w:sz w:val="24"/>
        </w:rPr>
        <w:t>, solicitud de acceso a la información pública, registrada bajo el número de expediente</w:t>
      </w:r>
      <w:r w:rsidR="006C7C7F">
        <w:rPr>
          <w:rFonts w:ascii="Palatino Linotype" w:hAnsi="Palatino Linotype" w:cs="Arial"/>
          <w:sz w:val="24"/>
        </w:rPr>
        <w:t xml:space="preserve"> </w:t>
      </w:r>
      <w:r w:rsidR="006C7C7F">
        <w:rPr>
          <w:rFonts w:ascii="Palatino Linotype" w:hAnsi="Palatino Linotype" w:cs="Arial"/>
          <w:b/>
          <w:bCs/>
          <w:sz w:val="24"/>
        </w:rPr>
        <w:t xml:space="preserve">00744/FGJ/IP/2022, </w:t>
      </w:r>
      <w:r w:rsidR="006C7C7F">
        <w:rPr>
          <w:rFonts w:ascii="Palatino Linotype" w:hAnsi="Palatino Linotype" w:cs="Arial"/>
          <w:sz w:val="24"/>
        </w:rPr>
        <w:t>mediante la cual solicitó información en el tenor siguiente:</w:t>
      </w:r>
    </w:p>
    <w:p w14:paraId="1935CEB4" w14:textId="5A67212B" w:rsidR="006C7C7F" w:rsidRPr="006C7C7F" w:rsidRDefault="006C7C7F" w:rsidP="006C7C7F">
      <w:pPr>
        <w:pStyle w:val="Citas"/>
        <w:rPr>
          <w:b/>
          <w:bCs/>
          <w:sz w:val="24"/>
        </w:rPr>
      </w:pPr>
      <w:r>
        <w:t xml:space="preserve">“Con fundamento en el artículo 6, apartado A, de la Constitución Política de los Estados Unidos Mexicanos en la materia, con lo establecido por la Ley General de Transparencia y Acceso a la Información Pública, con lo señalado en el artículo 5 de la Constitución Política del Estado Libre y Soberano de México en los párrafos </w:t>
      </w:r>
      <w:r>
        <w:lastRenderedPageBreak/>
        <w:t xml:space="preserve">décimo séptimo, décimo octavo y décimo noveno y lo aplicable de la Ley de Transparencia y Acceso a la Información Pública del Estado de México y Municipios, solicito amablemente la siguiente información: 1. Número de denuncias recibidas desde enero de 2007 a la fecha (desagregadas por año) se han recibido por el delito de aborto 2. Número de denuncias recibidas desde enero de 2007 a la fecha (desagregadas por año) se han recibido por el delito de violación 3. Número de denuncias recibidas desde enero de 2022 a la fecha por el delito de violencia familiar. 4. Número de denuncias recibidas desde enero de 2022 a la fecha por el delito de violencia sexual digital 5. Número de denuncias recibidas desde enero de 2022 a la fecha por el delito de violencia sexual digital, desagregadas por sexo de los denunciantes 6. Número de denuncias recibidas desde enero 2022 a la fecha por el delito de violencia sexual contra personas del sexo femenino 7. Número de denuncias recibidas desde enero 2022 a la fecha por el delito de feminicidio 8. Número de denuncias recibidas desde enero 2022 a la fecha por el delito trata de personas, desagregadas por sexo y por rangos de edad. 9. Número de denuncias recibidas desde enero 2022 a la fecha por el delito de homicidios contra mujeres trans 10. Número de denuncias recibidas desde enero 2022 a la fecha por el delito de homicidios contra hombres trans 11. Número de denuncias recibidas desde enero 2022 a la fecha por el delito de sustracción de menores que fueron presentadas por personas del sexo </w:t>
      </w:r>
      <w:proofErr w:type="gramStart"/>
      <w:r>
        <w:t>femenino .</w:t>
      </w:r>
      <w:proofErr w:type="gramEnd"/>
      <w:r>
        <w:t xml:space="preserve"> 12. Número de denuncias recibidas desde enero 2022 a la fecha por el delito de sustracción de menores que fueron presentadas por personas del sexo masculino. 13. Número de carpetas de investigación se encuentran abiertas por el delito de aborto a la fecha” </w:t>
      </w:r>
      <w:r>
        <w:rPr>
          <w:b/>
          <w:bCs/>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7C85444C" w14:textId="77777777" w:rsidR="006C7C7F" w:rsidRDefault="006C7C7F" w:rsidP="006C7C7F">
      <w:pPr>
        <w:spacing w:before="240" w:line="360" w:lineRule="auto"/>
        <w:ind w:right="850"/>
        <w:jc w:val="both"/>
        <w:rPr>
          <w:rFonts w:ascii="Palatino Linotype" w:hAnsi="Palatino Linotype" w:cs="Arial"/>
          <w:b/>
          <w:sz w:val="28"/>
        </w:rPr>
      </w:pPr>
      <w:r>
        <w:rPr>
          <w:rFonts w:ascii="Palatino Linotype" w:hAnsi="Palatino Linotype" w:cs="Arial"/>
          <w:b/>
          <w:sz w:val="28"/>
        </w:rPr>
        <w:lastRenderedPageBreak/>
        <w:t xml:space="preserve">SEGUNDO. De la incompetencia parcial </w:t>
      </w:r>
    </w:p>
    <w:p w14:paraId="67FC99C2" w14:textId="560C1878" w:rsidR="006C7C7F" w:rsidRPr="006C7C7F" w:rsidRDefault="006C7C7F" w:rsidP="006C7C7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integran el expediente electrónico relativo a la solicitud de información </w:t>
      </w:r>
      <w:r>
        <w:rPr>
          <w:rFonts w:ascii="Palatino Linotype" w:hAnsi="Palatino Linotype" w:cs="Arial"/>
          <w:b/>
          <w:bCs/>
          <w:sz w:val="24"/>
          <w:szCs w:val="24"/>
        </w:rPr>
        <w:t xml:space="preserve">00744/FGJ/IP/2022, </w:t>
      </w:r>
      <w:r>
        <w:rPr>
          <w:rFonts w:ascii="Palatino Linotype" w:hAnsi="Palatino Linotype" w:cs="Arial"/>
          <w:sz w:val="24"/>
          <w:szCs w:val="24"/>
        </w:rPr>
        <w:t xml:space="preserve">se advierte que en fecha veintinueve de septiembre de dos mil veintidós,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declaró incompetencia parcial, por medio del archivo </w:t>
      </w:r>
      <w:r>
        <w:rPr>
          <w:rFonts w:ascii="Palatino Linotype" w:hAnsi="Palatino Linotype" w:cs="Arial"/>
          <w:b/>
          <w:bCs/>
          <w:sz w:val="24"/>
          <w:szCs w:val="24"/>
        </w:rPr>
        <w:t xml:space="preserve">“ORIENTACIÓN PARCIAL TURNO 744.pdf”, </w:t>
      </w:r>
      <w:r>
        <w:rPr>
          <w:rFonts w:ascii="Palatino Linotype" w:hAnsi="Palatino Linotype" w:cs="Arial"/>
          <w:sz w:val="24"/>
          <w:szCs w:val="24"/>
        </w:rPr>
        <w:t xml:space="preserve">mismo que se tiene por reproducido en virtud de que será materia de análisis en párrafos subsecuentes. </w:t>
      </w:r>
    </w:p>
    <w:p w14:paraId="7D1A8148" w14:textId="77777777" w:rsidR="006C7C7F" w:rsidRDefault="006C7C7F" w:rsidP="006C7C7F">
      <w:pPr>
        <w:spacing w:after="0" w:line="360" w:lineRule="auto"/>
        <w:jc w:val="both"/>
        <w:rPr>
          <w:rFonts w:ascii="Palatino Linotype" w:hAnsi="Palatino Linotype" w:cs="Arial"/>
          <w:sz w:val="24"/>
          <w:szCs w:val="24"/>
        </w:rPr>
      </w:pPr>
    </w:p>
    <w:p w14:paraId="2745D23E" w14:textId="60A8BA54" w:rsidR="00B433C9" w:rsidRDefault="006C7C7F"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75EF4CCA" w14:textId="5E9EF51A" w:rsidR="006C7C7F" w:rsidRDefault="00B433C9"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972CF8">
        <w:rPr>
          <w:rFonts w:ascii="Palatino Linotype" w:hAnsi="Palatino Linotype" w:cs="Arial"/>
          <w:sz w:val="24"/>
          <w:szCs w:val="24"/>
        </w:rPr>
        <w:t xml:space="preserve"> </w:t>
      </w:r>
      <w:r w:rsidR="00E409C7">
        <w:rPr>
          <w:rFonts w:ascii="Palatino Linotype" w:hAnsi="Palatino Linotype" w:cs="Arial"/>
          <w:sz w:val="24"/>
          <w:szCs w:val="24"/>
        </w:rPr>
        <w:t xml:space="preserve">seis de octubre de dos mil veintidós, </w:t>
      </w:r>
      <w:r w:rsidR="00E409C7">
        <w:rPr>
          <w:rFonts w:ascii="Palatino Linotype" w:hAnsi="Palatino Linotype" w:cs="Arial"/>
          <w:b/>
          <w:bCs/>
          <w:sz w:val="24"/>
          <w:szCs w:val="24"/>
        </w:rPr>
        <w:t xml:space="preserve">El Sujeto Obligado </w:t>
      </w:r>
      <w:r w:rsidR="00E409C7">
        <w:rPr>
          <w:rFonts w:ascii="Palatino Linotype" w:hAnsi="Palatino Linotype" w:cs="Arial"/>
          <w:sz w:val="24"/>
          <w:szCs w:val="24"/>
        </w:rPr>
        <w:t>dio respuesta a la solicitud de información en los siguientes términos:</w:t>
      </w:r>
    </w:p>
    <w:p w14:paraId="132DD7E4" w14:textId="5F2B58CA" w:rsidR="00E409C7" w:rsidRDefault="00E409C7" w:rsidP="00E409C7">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017A01F5" w14:textId="0B6134F9" w:rsidR="00E409C7" w:rsidRPr="00E409C7" w:rsidRDefault="00E409C7" w:rsidP="00E409C7">
      <w:pPr>
        <w:pStyle w:val="Citas"/>
        <w:rPr>
          <w:b/>
          <w:bCs/>
          <w:sz w:val="24"/>
          <w:szCs w:val="24"/>
        </w:rPr>
      </w:pPr>
      <w:r>
        <w:t xml:space="preserve">Se adjunta respuesta” </w:t>
      </w:r>
      <w:r>
        <w:rPr>
          <w:b/>
          <w:bCs/>
        </w:rPr>
        <w:t>(Sic)</w:t>
      </w:r>
    </w:p>
    <w:p w14:paraId="5A83126B" w14:textId="77777777" w:rsidR="006C7C7F" w:rsidRDefault="006C7C7F" w:rsidP="00123898">
      <w:pPr>
        <w:spacing w:before="240" w:line="360" w:lineRule="auto"/>
        <w:jc w:val="both"/>
        <w:rPr>
          <w:rFonts w:ascii="Palatino Linotype" w:hAnsi="Palatino Linotype" w:cs="Arial"/>
          <w:sz w:val="24"/>
          <w:szCs w:val="24"/>
        </w:rPr>
      </w:pPr>
    </w:p>
    <w:p w14:paraId="65F11F9A" w14:textId="447BBA9D" w:rsidR="00E409C7" w:rsidRPr="00E409C7" w:rsidRDefault="008C5595"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544216">
        <w:rPr>
          <w:rFonts w:ascii="Palatino Linotype" w:hAnsi="Palatino Linotype" w:cs="Arial"/>
          <w:sz w:val="24"/>
          <w:szCs w:val="24"/>
        </w:rPr>
        <w:t>los</w:t>
      </w:r>
      <w:r>
        <w:rPr>
          <w:rFonts w:ascii="Palatino Linotype" w:hAnsi="Palatino Linotype" w:cs="Arial"/>
          <w:sz w:val="24"/>
          <w:szCs w:val="24"/>
        </w:rPr>
        <w:t xml:space="preserve"> documento</w:t>
      </w:r>
      <w:r w:rsidR="00544216">
        <w:rPr>
          <w:rFonts w:ascii="Palatino Linotype" w:hAnsi="Palatino Linotype" w:cs="Arial"/>
          <w:sz w:val="24"/>
          <w:szCs w:val="24"/>
        </w:rPr>
        <w:t>s</w:t>
      </w:r>
      <w:r>
        <w:rPr>
          <w:rFonts w:ascii="Palatino Linotype" w:hAnsi="Palatino Linotype" w:cs="Arial"/>
          <w:sz w:val="24"/>
          <w:szCs w:val="24"/>
        </w:rPr>
        <w:t xml:space="preserve"> electrónico</w:t>
      </w:r>
      <w:r w:rsidR="00544216">
        <w:rPr>
          <w:rFonts w:ascii="Palatino Linotype" w:hAnsi="Palatino Linotype" w:cs="Arial"/>
          <w:sz w:val="24"/>
          <w:szCs w:val="24"/>
        </w:rPr>
        <w:t xml:space="preserve">s </w:t>
      </w:r>
      <w:r w:rsidR="00E409C7">
        <w:rPr>
          <w:rFonts w:ascii="Palatino Linotype" w:hAnsi="Palatino Linotype" w:cs="Arial"/>
          <w:b/>
          <w:bCs/>
          <w:sz w:val="24"/>
          <w:szCs w:val="24"/>
        </w:rPr>
        <w:t xml:space="preserve">“RESP SOL 744.pdf” </w:t>
      </w:r>
      <w:r w:rsidR="00E409C7">
        <w:rPr>
          <w:rFonts w:ascii="Palatino Linotype" w:hAnsi="Palatino Linotype" w:cs="Arial"/>
          <w:sz w:val="24"/>
          <w:szCs w:val="24"/>
        </w:rPr>
        <w:t xml:space="preserve">y </w:t>
      </w:r>
      <w:r w:rsidR="00E409C7">
        <w:rPr>
          <w:rFonts w:ascii="Palatino Linotype" w:hAnsi="Palatino Linotype" w:cs="Arial"/>
          <w:b/>
          <w:bCs/>
          <w:sz w:val="24"/>
          <w:szCs w:val="24"/>
        </w:rPr>
        <w:t xml:space="preserve">“ANEXO SOL 744.pdf”, </w:t>
      </w:r>
      <w:r w:rsidR="00E409C7">
        <w:rPr>
          <w:rFonts w:ascii="Palatino Linotype" w:hAnsi="Palatino Linotype" w:cs="Arial"/>
          <w:sz w:val="24"/>
          <w:szCs w:val="24"/>
        </w:rPr>
        <w:t xml:space="preserve">cuya materia será motivo de análisis en el considerando pertinente. </w:t>
      </w:r>
    </w:p>
    <w:p w14:paraId="259B6E09" w14:textId="608BA558" w:rsidR="00B433C9" w:rsidRDefault="00E409C7"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CUARTO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53DC9851" w14:textId="2776CB50" w:rsidR="00E409C7" w:rsidRPr="00E409C7"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 xml:space="preserve">El Sujeto Obligado, </w:t>
      </w:r>
      <w:r w:rsidR="00C514C0">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E409C7">
        <w:rPr>
          <w:rFonts w:ascii="Palatino Linotype" w:hAnsi="Palatino Linotype" w:cs="Arial"/>
          <w:sz w:val="24"/>
          <w:szCs w:val="24"/>
        </w:rPr>
        <w:t xml:space="preserve">veintiséis de octubre de dos mil veintidós, el cual fue registrado en el sistema electrónico con el expediente número </w:t>
      </w:r>
      <w:r w:rsidR="00E409C7">
        <w:rPr>
          <w:rFonts w:ascii="Palatino Linotype" w:hAnsi="Palatino Linotype" w:cs="Arial"/>
          <w:b/>
          <w:bCs/>
          <w:sz w:val="24"/>
          <w:szCs w:val="24"/>
        </w:rPr>
        <w:t xml:space="preserve">15825/INFOEM/IP/RR/2022, </w:t>
      </w:r>
      <w:r w:rsidR="00E409C7">
        <w:rPr>
          <w:rFonts w:ascii="Palatino Linotype" w:hAnsi="Palatino Linotype" w:cs="Arial"/>
          <w:sz w:val="24"/>
          <w:szCs w:val="24"/>
        </w:rPr>
        <w:t>en el cual arguye las siguientes manifestaciones:</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6A9A3123" w:rsidR="00B433C9" w:rsidRPr="00712E3A" w:rsidRDefault="00B433C9" w:rsidP="005C57BA">
      <w:pPr>
        <w:pStyle w:val="Citas"/>
        <w:tabs>
          <w:tab w:val="left" w:pos="3750"/>
        </w:tabs>
        <w:rPr>
          <w:b/>
        </w:rPr>
      </w:pPr>
      <w:r w:rsidRPr="00E409C7">
        <w:t>“</w:t>
      </w:r>
      <w:r w:rsidR="00E409C7" w:rsidRPr="00E409C7">
        <w:t>En el oficio número 1817//MAIP/FGJ/2022 se menciona que la</w:t>
      </w:r>
      <w:bookmarkStart w:id="0" w:name="_GoBack"/>
      <w:bookmarkEnd w:id="0"/>
      <w:r w:rsidR="00E409C7" w:rsidRPr="00E409C7">
        <w:t xml:space="preserve"> FGJ NO ES SUJETO OBLIGADO para brindar la información como se le solicita en los puntos 4. Número de denuncias recibidas desde enero de 2022 a la fecha por el delito de violencia sexual digital 5. Número de denuncias recibidas desde enero de 2022 a la fecha por el delito de violencia sexual digital, desagregadas por sexo de los denunciantes 6. Número de denuncias recibidas desde enero 2022 a la fecha por el delito de violencia sexual contra personas del sexo femenino</w:t>
      </w:r>
      <w:r w:rsidR="00F516E3" w:rsidRPr="00E409C7">
        <w:t>”</w:t>
      </w:r>
      <w:r w:rsidRPr="003838B4">
        <w:t xml:space="preserve"> </w:t>
      </w:r>
      <w:r w:rsidR="00F516E3" w:rsidRPr="00F516E3">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4347C99C" w:rsidR="00B433C9" w:rsidRPr="00712E3A" w:rsidRDefault="00B433C9" w:rsidP="00E725D5">
      <w:pPr>
        <w:pStyle w:val="Citas"/>
      </w:pPr>
      <w:r w:rsidRPr="00E409C7">
        <w:t>“</w:t>
      </w:r>
      <w:r w:rsidR="00E409C7" w:rsidRPr="00E409C7">
        <w:t xml:space="preserve">La Ley de la Fiscalía General de Justicia del Estado de México en el artículo 10, fracción XI. Impartir a sus servidores públicos capacitación sistemática, especializada y permanente, en materia de derechos de las niñas, niños, adolescentes y mujeres, para la debida diligencia en la conducción de la investigación y procesos penales, especialmente de los delitos de violencia de género, XV. Establecer políticas en materia de prevención del delito, procuración de justicia y servicio público con perspectiva de género, en coordinación con las instituciones de seguridad pública y órganos, XVII. Establecer medios de información sistemática y directa con la </w:t>
      </w:r>
      <w:r w:rsidR="00E409C7" w:rsidRPr="00E409C7">
        <w:lastRenderedPageBreak/>
        <w:t xml:space="preserve">sociedad, de sus actividades, garantizando el acceso a la información de la Fiscalía, en los términos y con las limitantes establecidas en la Constitución Federal, la Constitución del Estado y en las demás disposiciones jurídicas aplicables, XVIII. Crear los mecanismos de supervisión, control y seguimiento de las actuaciones que realice el personal que la integran, en relación a las disposiciones jurídicas con perspectiva de género, XIX. Atender de manera oficiosa las denuncias que se presenten por hechos que puedan ser constitutivos de delitos relacionados con la violencia de género, por lo que se desprende que LA FISCALÍA, SÍ ES SUJETO OBLIGADO PARA BRINDAR INFORMACIÓN sobre los datos recabados de las denuncias presentadas por VIOLENCIA DE GÉNERO contra las mujeres respecto a los siguientes rubros: 4. Número de denuncias recibidas desde enero de 2022 a la fecha por el delito de violencia sexual digital 5. Número de denuncias recibidas desde enero de 2022 a la fecha por el delito de violencia sexual digital, desagregadas por sexo de los denunciantes </w:t>
      </w:r>
      <w:proofErr w:type="gramStart"/>
      <w:r w:rsidR="00E409C7" w:rsidRPr="00E409C7">
        <w:t>( ya</w:t>
      </w:r>
      <w:proofErr w:type="gramEnd"/>
      <w:r w:rsidR="00E409C7" w:rsidRPr="00E409C7">
        <w:t xml:space="preserve"> que este delito se encuentra contemplado en el Código Penal del Estado de México Artículos 211 Ter y 211 </w:t>
      </w:r>
      <w:proofErr w:type="spellStart"/>
      <w:r w:rsidR="00E409C7" w:rsidRPr="00E409C7">
        <w:t>quater</w:t>
      </w:r>
      <w:proofErr w:type="spellEnd"/>
      <w:r w:rsidR="00E409C7" w:rsidRPr="00E409C7">
        <w:t xml:space="preserve">, reforma publicada el 5 de septiembre de 2019, en el CAPÍTULO VI VIOLENCIA EJERCIDA A TRAVÉS DE LAS TECNOLOGÍAS DE LA INFORMACIÓN Y LA COMUNICACIÓN. (https://legislacion.edomex.gob.mx/sites/legislacion.edomex.gob.mx/files/files/pdf/cod/vig/codvig006.pdf) http://ordenjuridico.gob.mx/violenciagenero/LEY%20OLIMPIA.pdf y respecto al punto: 6. Número de denuncias recibidas desde enero 2022 a la fecha por el delito de violencia sexual contra personas del sexo femenino Atendiendo de igual forma a lo establecido en el artículo 10 de la Ley de la Fiscalía General de Justicia del Estado de México, la Fiscalía tiene la OBLIGACIÓN de capacitar al personal y atender CON PERSPECTIVA DE GÉNERO los actos delictivos de los que tenga conocimiento, empezando por desagregar las cifras por SEXO Y GÉNERO, ya que eso permitirá </w:t>
      </w:r>
      <w:r w:rsidR="00E409C7" w:rsidRPr="00E409C7">
        <w:lastRenderedPageBreak/>
        <w:t>conocer con mayor profundidad y alcance la problemática social con ESTADÍSTICAS DESAGREGADAS.</w:t>
      </w:r>
      <w:r w:rsidRPr="00E409C7">
        <w:t>”</w:t>
      </w:r>
      <w:r w:rsidRPr="00712E3A">
        <w:t xml:space="preserve"> </w:t>
      </w:r>
      <w:r w:rsidR="00F516E3">
        <w:rPr>
          <w:b/>
        </w:rPr>
        <w:t>(Sic)</w:t>
      </w:r>
    </w:p>
    <w:p w14:paraId="025F7990" w14:textId="7C25E5F7" w:rsidR="00E409C7" w:rsidRDefault="00E409C7" w:rsidP="00B433C9">
      <w:pPr>
        <w:spacing w:before="240" w:line="360" w:lineRule="auto"/>
        <w:jc w:val="both"/>
        <w:rPr>
          <w:rFonts w:ascii="Palatino Linotype" w:hAnsi="Palatino Linotype" w:cs="Arial"/>
          <w:bCs/>
          <w:sz w:val="24"/>
          <w:szCs w:val="24"/>
        </w:rPr>
      </w:pPr>
      <w:r w:rsidRPr="00E409C7">
        <w:rPr>
          <w:rFonts w:ascii="Palatino Linotype" w:hAnsi="Palatino Linotype" w:cs="Arial"/>
          <w:bCs/>
          <w:sz w:val="24"/>
          <w:szCs w:val="24"/>
        </w:rPr>
        <w:t>Adiciona</w:t>
      </w:r>
      <w:r>
        <w:rPr>
          <w:rFonts w:ascii="Palatino Linotype" w:hAnsi="Palatino Linotype" w:cs="Arial"/>
          <w:bCs/>
          <w:sz w:val="24"/>
          <w:szCs w:val="24"/>
        </w:rPr>
        <w:t xml:space="preserve">lmente, el particular adjuntó el documento electrónico </w:t>
      </w:r>
      <w:r>
        <w:rPr>
          <w:rFonts w:ascii="Palatino Linotype" w:hAnsi="Palatino Linotype" w:cs="Arial"/>
          <w:b/>
          <w:sz w:val="24"/>
          <w:szCs w:val="24"/>
        </w:rPr>
        <w:t>“ORIENTACIÓN PARCIAL TURNO 744.pdf”</w:t>
      </w:r>
      <w:r w:rsidR="009E22C5">
        <w:rPr>
          <w:rFonts w:ascii="Palatino Linotype" w:hAnsi="Palatino Linotype" w:cs="Arial"/>
          <w:b/>
          <w:sz w:val="24"/>
          <w:szCs w:val="24"/>
        </w:rPr>
        <w:t xml:space="preserve">, </w:t>
      </w:r>
      <w:r w:rsidR="009E22C5">
        <w:rPr>
          <w:rFonts w:ascii="Palatino Linotype" w:hAnsi="Palatino Linotype" w:cs="Arial"/>
          <w:bCs/>
          <w:sz w:val="24"/>
          <w:szCs w:val="24"/>
        </w:rPr>
        <w:t xml:space="preserve">mismo que fue remitido por </w:t>
      </w:r>
      <w:r w:rsidR="009E22C5">
        <w:rPr>
          <w:rFonts w:ascii="Palatino Linotype" w:hAnsi="Palatino Linotype" w:cs="Arial"/>
          <w:b/>
          <w:sz w:val="24"/>
          <w:szCs w:val="24"/>
        </w:rPr>
        <w:t xml:space="preserve">El Sujeto Obligado </w:t>
      </w:r>
      <w:r w:rsidR="009E22C5">
        <w:rPr>
          <w:rFonts w:ascii="Palatino Linotype" w:hAnsi="Palatino Linotype" w:cs="Arial"/>
          <w:bCs/>
          <w:sz w:val="24"/>
          <w:szCs w:val="24"/>
        </w:rPr>
        <w:t xml:space="preserve">mediante respuesta primigenia. </w:t>
      </w:r>
    </w:p>
    <w:p w14:paraId="54F41DEE" w14:textId="77777777" w:rsidR="009E22C5" w:rsidRDefault="009E22C5" w:rsidP="00B433C9">
      <w:pPr>
        <w:spacing w:before="240" w:line="360" w:lineRule="auto"/>
        <w:jc w:val="both"/>
        <w:rPr>
          <w:rFonts w:ascii="Palatino Linotype" w:hAnsi="Palatino Linotype" w:cs="Arial"/>
          <w:b/>
          <w:sz w:val="28"/>
        </w:rPr>
      </w:pPr>
    </w:p>
    <w:p w14:paraId="454F7370" w14:textId="1AA8048E" w:rsidR="00B433C9" w:rsidRDefault="008E3A38" w:rsidP="00B433C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933F77F" w14:textId="57E8E378" w:rsidR="002642D3" w:rsidRDefault="00B433C9" w:rsidP="002642D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5A0B05">
        <w:rPr>
          <w:rFonts w:ascii="Palatino Linotype" w:hAnsi="Palatino Linotype" w:cs="Arial"/>
          <w:sz w:val="24"/>
          <w:szCs w:val="24"/>
        </w:rPr>
        <w:t>presidente</w:t>
      </w:r>
      <w:r w:rsidR="00411E6F">
        <w:rPr>
          <w:rFonts w:ascii="Palatino Linotype" w:hAnsi="Palatino Linotype" w:cs="Arial"/>
          <w:sz w:val="24"/>
          <w:szCs w:val="24"/>
        </w:rPr>
        <w:t xml:space="preserv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9E22C5">
        <w:rPr>
          <w:rFonts w:ascii="Palatino Linotype" w:hAnsi="Palatino Linotype" w:cs="Arial"/>
          <w:b/>
          <w:bCs/>
          <w:sz w:val="24"/>
          <w:szCs w:val="24"/>
        </w:rPr>
        <w:t xml:space="preserve">veintisiete de octubre de dos mil veintidós, </w:t>
      </w:r>
      <w:r w:rsidR="00544216">
        <w:rPr>
          <w:rFonts w:ascii="Palatino Linotype" w:hAnsi="Palatino Linotype" w:cs="Arial"/>
          <w:sz w:val="24"/>
          <w:szCs w:val="24"/>
        </w:rPr>
        <w:t>d</w:t>
      </w:r>
      <w:r w:rsidR="002642D3">
        <w:rPr>
          <w:rFonts w:ascii="Palatino Linotype" w:hAnsi="Palatino Linotype" w:cs="Arial"/>
          <w:sz w:val="24"/>
          <w:szCs w:val="24"/>
        </w:rPr>
        <w:t>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3CCB4128" w:rsidR="00B433C9" w:rsidRDefault="008E3A38"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5CDB7EEC" w14:textId="46D14D9B" w:rsidR="009E22C5" w:rsidRPr="009E22C5" w:rsidRDefault="009B4F25" w:rsidP="00764DB2">
      <w:pPr>
        <w:spacing w:after="0" w:line="360" w:lineRule="auto"/>
        <w:jc w:val="both"/>
        <w:rPr>
          <w:rFonts w:ascii="Palatino Linotype" w:hAnsi="Palatino Linotype" w:cs="Arial"/>
          <w:b/>
          <w:bCs/>
          <w:sz w:val="24"/>
          <w:szCs w:val="24"/>
        </w:rPr>
      </w:pPr>
      <w:r>
        <w:rPr>
          <w:rFonts w:ascii="Palatino Linotype" w:hAnsi="Palatino Linotype" w:cs="Arial"/>
          <w:sz w:val="24"/>
          <w:szCs w:val="24"/>
        </w:rPr>
        <w:t>En</w:t>
      </w:r>
      <w:r w:rsidR="00764DB2">
        <w:rPr>
          <w:rFonts w:ascii="Palatino Linotype" w:hAnsi="Palatino Linotype" w:cs="Arial"/>
          <w:sz w:val="24"/>
          <w:szCs w:val="24"/>
        </w:rPr>
        <w:t xml:space="preserve"> la etapa de instrucción, de las constancias que obran en el expediente electrónico del recurso de revisión se advierte que </w:t>
      </w:r>
      <w:r w:rsidR="00764DB2">
        <w:rPr>
          <w:rFonts w:ascii="Palatino Linotype" w:hAnsi="Palatino Linotype" w:cs="Arial"/>
          <w:b/>
          <w:bCs/>
          <w:sz w:val="24"/>
          <w:szCs w:val="24"/>
        </w:rPr>
        <w:t xml:space="preserve">El Sujeto Obligado </w:t>
      </w:r>
      <w:r w:rsidR="00764DB2">
        <w:rPr>
          <w:rFonts w:ascii="Palatino Linotype" w:hAnsi="Palatino Linotype" w:cs="Arial"/>
          <w:sz w:val="24"/>
          <w:szCs w:val="24"/>
        </w:rPr>
        <w:t>rindió su informe justificado en fecha</w:t>
      </w:r>
      <w:r>
        <w:rPr>
          <w:rFonts w:ascii="Palatino Linotype" w:hAnsi="Palatino Linotype" w:cs="Arial"/>
          <w:sz w:val="24"/>
          <w:szCs w:val="24"/>
        </w:rPr>
        <w:t xml:space="preserve"> </w:t>
      </w:r>
      <w:r w:rsidR="009E22C5">
        <w:rPr>
          <w:rFonts w:ascii="Palatino Linotype" w:hAnsi="Palatino Linotype" w:cs="Arial"/>
          <w:b/>
          <w:bCs/>
          <w:sz w:val="24"/>
          <w:szCs w:val="24"/>
        </w:rPr>
        <w:t xml:space="preserve">ocho de noviembre, </w:t>
      </w:r>
      <w:r w:rsidR="009E22C5">
        <w:rPr>
          <w:rFonts w:ascii="Palatino Linotype" w:hAnsi="Palatino Linotype" w:cs="Arial"/>
          <w:sz w:val="24"/>
          <w:szCs w:val="24"/>
        </w:rPr>
        <w:t xml:space="preserve">mismo que se puso a la vista de </w:t>
      </w:r>
      <w:r w:rsidR="009E22C5">
        <w:rPr>
          <w:rFonts w:ascii="Palatino Linotype" w:hAnsi="Palatino Linotype" w:cs="Arial"/>
          <w:b/>
          <w:bCs/>
          <w:sz w:val="24"/>
          <w:szCs w:val="24"/>
        </w:rPr>
        <w:t xml:space="preserve">La Recurrente </w:t>
      </w:r>
      <w:r w:rsidR="009E22C5">
        <w:rPr>
          <w:rFonts w:ascii="Palatino Linotype" w:hAnsi="Palatino Linotype" w:cs="Arial"/>
          <w:sz w:val="24"/>
          <w:szCs w:val="24"/>
        </w:rPr>
        <w:t xml:space="preserve">el día </w:t>
      </w:r>
      <w:r w:rsidR="009E22C5" w:rsidRPr="009E22C5">
        <w:rPr>
          <w:rFonts w:ascii="Palatino Linotype" w:hAnsi="Palatino Linotype" w:cs="Arial"/>
          <w:b/>
          <w:bCs/>
          <w:sz w:val="24"/>
          <w:szCs w:val="24"/>
        </w:rPr>
        <w:t xml:space="preserve">catorce de noviembre, </w:t>
      </w:r>
      <w:r w:rsidR="009E22C5">
        <w:rPr>
          <w:rFonts w:ascii="Palatino Linotype" w:hAnsi="Palatino Linotype" w:cs="Arial"/>
          <w:b/>
          <w:bCs/>
          <w:sz w:val="24"/>
          <w:szCs w:val="24"/>
        </w:rPr>
        <w:t xml:space="preserve">ambos de dos mil veintidós. </w:t>
      </w:r>
    </w:p>
    <w:p w14:paraId="1ED2CC89" w14:textId="77777777" w:rsidR="009E22C5" w:rsidRDefault="009E22C5" w:rsidP="00764DB2">
      <w:pPr>
        <w:spacing w:after="0" w:line="360" w:lineRule="auto"/>
        <w:jc w:val="both"/>
        <w:rPr>
          <w:rFonts w:ascii="Palatino Linotype" w:hAnsi="Palatino Linotype" w:cs="Arial"/>
          <w:sz w:val="24"/>
          <w:szCs w:val="24"/>
        </w:rPr>
      </w:pPr>
    </w:p>
    <w:p w14:paraId="1043B0A0" w14:textId="6E4D780B" w:rsidR="009E22C5" w:rsidRDefault="009E22C5" w:rsidP="009E22C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decretó cierre de instrucción con fecha </w:t>
      </w:r>
      <w:r>
        <w:rPr>
          <w:rFonts w:ascii="Palatino Linotype" w:hAnsi="Palatino Linotype" w:cs="Arial"/>
          <w:b/>
          <w:bCs/>
          <w:sz w:val="24"/>
          <w:szCs w:val="24"/>
        </w:rPr>
        <w:t xml:space="preserve">cinco de diciembre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38A0DE1" w14:textId="607DB9E3" w:rsidR="009B4F25" w:rsidRDefault="009B4F25" w:rsidP="009B4F25">
      <w:pPr>
        <w:spacing w:before="240" w:line="360" w:lineRule="auto"/>
        <w:jc w:val="both"/>
        <w:rPr>
          <w:rFonts w:ascii="Palatino Linotype" w:hAnsi="Palatino Linotype" w:cs="Arial"/>
          <w:sz w:val="24"/>
          <w:szCs w:val="24"/>
        </w:rPr>
      </w:pPr>
      <w:r>
        <w:rPr>
          <w:rFonts w:ascii="Palatino Linotype" w:hAnsi="Palatino Linotype" w:cs="Arial"/>
          <w:sz w:val="24"/>
          <w:szCs w:val="24"/>
        </w:rPr>
        <w:t>Por otra parte</w:t>
      </w:r>
      <w:r w:rsidRPr="0036654D">
        <w:rPr>
          <w:rFonts w:ascii="Palatino Linotype" w:hAnsi="Palatino Linotype" w:cs="Arial"/>
          <w:sz w:val="24"/>
          <w:szCs w:val="24"/>
        </w:rPr>
        <w:t>, en fecha</w:t>
      </w:r>
      <w:r>
        <w:rPr>
          <w:rFonts w:ascii="Palatino Linotype" w:hAnsi="Palatino Linotype" w:cs="Arial"/>
          <w:sz w:val="24"/>
          <w:szCs w:val="24"/>
        </w:rPr>
        <w:t xml:space="preserve"> </w:t>
      </w:r>
      <w:r w:rsidR="009E22C5">
        <w:rPr>
          <w:rFonts w:ascii="Palatino Linotype" w:hAnsi="Palatino Linotype" w:cs="Arial"/>
          <w:b/>
          <w:bCs/>
          <w:sz w:val="24"/>
          <w:szCs w:val="24"/>
        </w:rPr>
        <w:t xml:space="preserve">ocho de diciembre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5243360C"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77D44DF"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BC8090A"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0F7901"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0A21A4B"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25D77D8C"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56F83694"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0B52B9FD"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FB5D9CD"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E7184D4"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1F3B43">
        <w:rPr>
          <w:rFonts w:ascii="Palatino Linotype" w:hAnsi="Palatino Linotype" w:cstheme="majorHAnsi"/>
          <w:sz w:val="24"/>
          <w:szCs w:val="24"/>
        </w:rPr>
        <w:lastRenderedPageBreak/>
        <w:t>considerarse normal, debe concluirse que es una excluyente de responsabilidad en relación con la actuación del funcionario, como ha acontecido en el caso que nos ocupa.</w:t>
      </w:r>
    </w:p>
    <w:p w14:paraId="6401C6DA"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336938E"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C779D0"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3299087D"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33E77AC7" w14:textId="77777777" w:rsidR="009B4F25" w:rsidRPr="001F3B43" w:rsidRDefault="009B4F25" w:rsidP="009B4F25">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525DF630" w14:textId="77777777" w:rsidR="009B4F25" w:rsidRPr="00B01D73" w:rsidRDefault="009B4F25" w:rsidP="009B4F25">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55DBBB55" w14:textId="1AE5B98F" w:rsidR="009B4F25" w:rsidRPr="009B4F25" w:rsidRDefault="009B4F25" w:rsidP="009B4F25">
      <w:pPr>
        <w:spacing w:after="0" w:line="360" w:lineRule="auto"/>
        <w:jc w:val="both"/>
        <w:rPr>
          <w:rFonts w:ascii="Palatino Linotype" w:hAnsi="Palatino Linotype" w:cs="Arial"/>
          <w:b/>
          <w:bCs/>
          <w:sz w:val="24"/>
          <w:szCs w:val="24"/>
        </w:rPr>
      </w:pPr>
      <w:r>
        <w:rPr>
          <w:rFonts w:ascii="Palatino Linotype" w:hAnsi="Palatino Linotype" w:cs="Arial"/>
          <w:sz w:val="24"/>
          <w:szCs w:val="24"/>
        </w:rPr>
        <w:t>Ahora bien</w:t>
      </w:r>
      <w:r>
        <w:rPr>
          <w:rFonts w:ascii="Palatino Linotype" w:hAnsi="Palatino Linotype" w:cs="Arial"/>
          <w:b/>
          <w:bCs/>
          <w:sz w:val="24"/>
          <w:szCs w:val="24"/>
        </w:rPr>
        <w:t xml:space="preserve">, </w:t>
      </w:r>
      <w:r>
        <w:rPr>
          <w:rFonts w:ascii="Palatino Linotype" w:hAnsi="Palatino Linotype" w:cs="Arial"/>
          <w:sz w:val="24"/>
          <w:szCs w:val="24"/>
        </w:rPr>
        <w:t xml:space="preserve">dicho informe justificado se puso a la vista parcialmente el </w:t>
      </w:r>
      <w:r>
        <w:rPr>
          <w:rFonts w:ascii="Palatino Linotype" w:hAnsi="Palatino Linotype" w:cs="Arial"/>
          <w:b/>
          <w:bCs/>
          <w:sz w:val="24"/>
          <w:szCs w:val="24"/>
        </w:rPr>
        <w:t xml:space="preserve">once de enero de dos mil veintitrés.  </w:t>
      </w:r>
    </w:p>
    <w:p w14:paraId="1D5E5376" w14:textId="77777777" w:rsidR="009B4F25" w:rsidRDefault="009B4F25" w:rsidP="00764DB2">
      <w:pPr>
        <w:spacing w:after="0" w:line="360" w:lineRule="auto"/>
        <w:jc w:val="both"/>
        <w:rPr>
          <w:rFonts w:ascii="Palatino Linotype" w:hAnsi="Palatino Linotype" w:cs="Arial"/>
          <w:sz w:val="24"/>
          <w:szCs w:val="24"/>
        </w:rPr>
      </w:pPr>
    </w:p>
    <w:p w14:paraId="528DBAF8" w14:textId="45E9912D"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 xml:space="preserve">Constitución Política del Estado Libre y </w:t>
      </w:r>
      <w:r>
        <w:rPr>
          <w:rFonts w:ascii="Palatino Linotype" w:eastAsia="Calibri" w:hAnsi="Palatino Linotype"/>
          <w:b/>
          <w:color w:val="000000" w:themeColor="text1"/>
          <w:sz w:val="24"/>
          <w:szCs w:val="24"/>
        </w:rPr>
        <w:lastRenderedPageBreak/>
        <w:t>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7017AFAE" w14:textId="77777777" w:rsidR="009E22C5" w:rsidRDefault="009E22C5" w:rsidP="0069482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45411A9" w14:textId="6CFAE45D"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8B9E702" w14:textId="77777777" w:rsidR="00DF0E8B" w:rsidRDefault="00DF0E8B"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5A951861" w14:textId="77777777" w:rsidR="009E22C5" w:rsidRPr="00161CEB" w:rsidRDefault="009E22C5" w:rsidP="009E22C5">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24D53621" w14:textId="03FCE08A" w:rsidR="009E22C5" w:rsidRDefault="009E22C5" w:rsidP="009E22C5">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w:t>
      </w:r>
      <w:r>
        <w:rPr>
          <w:rFonts w:ascii="Palatino Linotype" w:hAnsi="Palatino Linotype"/>
          <w:sz w:val="24"/>
          <w:szCs w:val="24"/>
        </w:rPr>
        <w:lastRenderedPageBreak/>
        <w:t xml:space="preserve">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proofErr w:type="spellStart"/>
      <w:r>
        <w:rPr>
          <w:rFonts w:ascii="Palatino Linotype" w:hAnsi="Palatino Linotype" w:cs="Arial"/>
          <w:b/>
          <w:sz w:val="24"/>
          <w:szCs w:val="24"/>
        </w:rPr>
        <w:t>Judy</w:t>
      </w:r>
      <w:proofErr w:type="spellEnd"/>
      <w:r>
        <w:rPr>
          <w:rFonts w:ascii="Palatino Linotype" w:hAnsi="Palatino Linotype" w:cs="Arial"/>
          <w:b/>
          <w:sz w:val="24"/>
          <w:szCs w:val="24"/>
        </w:rPr>
        <w:t xml:space="preserve"> </w:t>
      </w:r>
      <w:proofErr w:type="spellStart"/>
      <w:r>
        <w:rPr>
          <w:rFonts w:ascii="Palatino Linotype" w:hAnsi="Palatino Linotype" w:cs="Arial"/>
          <w:b/>
          <w:sz w:val="24"/>
          <w:szCs w:val="24"/>
        </w:rPr>
        <w:t>Bunny</w:t>
      </w:r>
      <w:proofErr w:type="spellEnd"/>
      <w:r>
        <w:rPr>
          <w:rFonts w:ascii="Palatino Linotype" w:hAnsi="Palatino Linotype" w:cs="Arial"/>
          <w:b/>
          <w:sz w:val="24"/>
          <w:szCs w:val="24"/>
        </w:rPr>
        <w:t xml:space="preserve"> </w:t>
      </w:r>
      <w:proofErr w:type="spellStart"/>
      <w:r>
        <w:rPr>
          <w:rFonts w:ascii="Palatino Linotype" w:hAnsi="Palatino Linotype" w:cs="Arial"/>
          <w:b/>
          <w:sz w:val="24"/>
          <w:szCs w:val="24"/>
        </w:rPr>
        <w:t>Hopps</w:t>
      </w:r>
      <w:proofErr w:type="spellEnd"/>
      <w:r>
        <w:rPr>
          <w:rFonts w:ascii="Palatino Linotype" w:hAnsi="Palatino Linotype" w:cs="Arial"/>
          <w:sz w:val="24"/>
        </w:rPr>
        <w:t>, del cual no se colige que corresponda al nombre de una persona.</w:t>
      </w:r>
    </w:p>
    <w:p w14:paraId="228A5141" w14:textId="77777777" w:rsidR="009E22C5" w:rsidRDefault="009E22C5" w:rsidP="009E22C5">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2F5BE61C" w14:textId="77777777" w:rsidR="009E22C5" w:rsidRDefault="009E22C5" w:rsidP="009E22C5">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73977C30" w14:textId="77777777" w:rsidR="009E22C5" w:rsidRDefault="009E22C5" w:rsidP="009E22C5">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15842A3C" w14:textId="77777777" w:rsidR="009E22C5" w:rsidRDefault="009E22C5" w:rsidP="009E22C5">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0A550FC0" w14:textId="77777777" w:rsidR="009E22C5" w:rsidRDefault="009E22C5" w:rsidP="009E22C5">
      <w:pPr>
        <w:spacing w:before="240" w:line="360" w:lineRule="auto"/>
        <w:ind w:left="851" w:right="851"/>
        <w:rPr>
          <w:rFonts w:ascii="Palatino Linotype" w:hAnsi="Palatino Linotype"/>
          <w:i/>
        </w:rPr>
      </w:pPr>
      <w:r>
        <w:rPr>
          <w:rFonts w:ascii="Palatino Linotype" w:hAnsi="Palatino Linotype"/>
          <w:b/>
          <w:i/>
        </w:rPr>
        <w:t>(…)” [Sic]</w:t>
      </w:r>
    </w:p>
    <w:p w14:paraId="7C49E4F4" w14:textId="77777777" w:rsidR="009E22C5" w:rsidRDefault="009E22C5" w:rsidP="009E22C5">
      <w:pPr>
        <w:pStyle w:val="Prrafodelista"/>
        <w:widowControl w:val="0"/>
        <w:autoSpaceDE w:val="0"/>
        <w:autoSpaceDN w:val="0"/>
        <w:adjustRightInd w:val="0"/>
        <w:ind w:left="0"/>
        <w:jc w:val="both"/>
        <w:rPr>
          <w:rFonts w:ascii="Palatino Linotype" w:hAnsi="Palatino Linotype"/>
          <w:highlight w:val="yellow"/>
        </w:rPr>
      </w:pPr>
    </w:p>
    <w:p w14:paraId="39E16B4A" w14:textId="78FD52BD" w:rsidR="009E22C5" w:rsidRDefault="009E22C5" w:rsidP="009E22C5">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lastRenderedPageBreak/>
        <w:t>“DATOS DEL SOLICITANTE”,</w:t>
      </w:r>
      <w:r>
        <w:rPr>
          <w:rFonts w:ascii="Palatino Linotype" w:hAnsi="Palatino Linotype"/>
        </w:rPr>
        <w:t xml:space="preserve"> el nombre de </w:t>
      </w:r>
      <w:r>
        <w:rPr>
          <w:rFonts w:ascii="Palatino Linotype" w:hAnsi="Palatino Linotype" w:cs="Arial"/>
          <w:b/>
        </w:rPr>
        <w:t xml:space="preserve">C. </w:t>
      </w:r>
      <w:proofErr w:type="spellStart"/>
      <w:r>
        <w:rPr>
          <w:rFonts w:ascii="Palatino Linotype" w:hAnsi="Palatino Linotype" w:cs="Arial"/>
          <w:b/>
        </w:rPr>
        <w:t>Judy</w:t>
      </w:r>
      <w:proofErr w:type="spellEnd"/>
      <w:r>
        <w:rPr>
          <w:rFonts w:ascii="Palatino Linotype" w:hAnsi="Palatino Linotype" w:cs="Arial"/>
          <w:b/>
        </w:rPr>
        <w:t xml:space="preserve"> </w:t>
      </w:r>
      <w:proofErr w:type="spellStart"/>
      <w:r>
        <w:rPr>
          <w:rFonts w:ascii="Palatino Linotype" w:hAnsi="Palatino Linotype" w:cs="Arial"/>
          <w:b/>
        </w:rPr>
        <w:t>Bunny</w:t>
      </w:r>
      <w:proofErr w:type="spellEnd"/>
      <w:r>
        <w:rPr>
          <w:rFonts w:ascii="Palatino Linotype" w:hAnsi="Palatino Linotype" w:cs="Arial"/>
          <w:b/>
        </w:rPr>
        <w:t xml:space="preserve"> </w:t>
      </w:r>
      <w:proofErr w:type="spellStart"/>
      <w:r>
        <w:rPr>
          <w:rFonts w:ascii="Palatino Linotype" w:hAnsi="Palatino Linotype" w:cs="Arial"/>
          <w:b/>
        </w:rPr>
        <w:t>Hopps</w:t>
      </w:r>
      <w:proofErr w:type="spellEnd"/>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17DDB919" w14:textId="77777777" w:rsidR="009E22C5" w:rsidRDefault="009E22C5" w:rsidP="009E22C5">
      <w:pPr>
        <w:pStyle w:val="Prrafodelista"/>
        <w:widowControl w:val="0"/>
        <w:autoSpaceDE w:val="0"/>
        <w:autoSpaceDN w:val="0"/>
        <w:adjustRightInd w:val="0"/>
        <w:spacing w:line="360" w:lineRule="auto"/>
        <w:ind w:left="0"/>
        <w:jc w:val="both"/>
        <w:rPr>
          <w:rFonts w:ascii="Palatino Linotype" w:hAnsi="Palatino Linotype"/>
        </w:rPr>
      </w:pPr>
    </w:p>
    <w:p w14:paraId="3012A4F0" w14:textId="77777777" w:rsidR="009E22C5" w:rsidRDefault="009E22C5" w:rsidP="009E22C5">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64E4F25" w14:textId="77777777" w:rsidR="009E22C5" w:rsidRDefault="009E22C5" w:rsidP="009E22C5">
      <w:pPr>
        <w:pStyle w:val="Prrafodelista"/>
        <w:widowControl w:val="0"/>
        <w:autoSpaceDE w:val="0"/>
        <w:autoSpaceDN w:val="0"/>
        <w:adjustRightInd w:val="0"/>
        <w:ind w:left="0"/>
        <w:jc w:val="both"/>
        <w:rPr>
          <w:rFonts w:ascii="Palatino Linotype" w:hAnsi="Palatino Linotype"/>
          <w:highlight w:val="yellow"/>
        </w:rPr>
      </w:pPr>
    </w:p>
    <w:p w14:paraId="153F34FB" w14:textId="77777777" w:rsidR="009E22C5" w:rsidRDefault="009E22C5" w:rsidP="009E22C5">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E67ACE1" w14:textId="77777777" w:rsidR="009E22C5" w:rsidRDefault="009E22C5" w:rsidP="00D508E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FAB52D2" w14:textId="77777777" w:rsidR="009E22C5" w:rsidRDefault="009E22C5" w:rsidP="00D508E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0A23DE7" w14:textId="77777777" w:rsidR="00E5165D" w:rsidRPr="002E7B49" w:rsidRDefault="00E5165D" w:rsidP="00E5165D">
      <w:pPr>
        <w:tabs>
          <w:tab w:val="left" w:pos="709"/>
        </w:tabs>
        <w:spacing w:before="240" w:line="360" w:lineRule="auto"/>
        <w:ind w:right="51"/>
        <w:jc w:val="both"/>
        <w:rPr>
          <w:rFonts w:ascii="Palatino Linotype" w:hAnsi="Palatino Linotype"/>
          <w:b/>
          <w:sz w:val="28"/>
          <w:szCs w:val="28"/>
        </w:rPr>
      </w:pPr>
      <w:r w:rsidRPr="002E7B49">
        <w:rPr>
          <w:rFonts w:ascii="Palatino Linotype" w:hAnsi="Palatino Linotype"/>
          <w:b/>
          <w:sz w:val="28"/>
          <w:szCs w:val="28"/>
        </w:rPr>
        <w:lastRenderedPageBreak/>
        <w:t xml:space="preserve">CUARTO. Estudio y resolución del asunto </w:t>
      </w:r>
      <w:r w:rsidRPr="002E7B49">
        <w:rPr>
          <w:rFonts w:ascii="Palatino Linotype" w:hAnsi="Palatino Linotype"/>
          <w:b/>
          <w:sz w:val="28"/>
          <w:szCs w:val="28"/>
        </w:rPr>
        <w:tab/>
      </w:r>
    </w:p>
    <w:p w14:paraId="4B2DA866" w14:textId="77777777" w:rsidR="00E5165D" w:rsidRPr="002E7B49" w:rsidRDefault="00E5165D" w:rsidP="00E5165D">
      <w:pPr>
        <w:pStyle w:val="Prrafodelista"/>
        <w:autoSpaceDE w:val="0"/>
        <w:autoSpaceDN w:val="0"/>
        <w:adjustRightInd w:val="0"/>
        <w:spacing w:before="240" w:after="160" w:line="360" w:lineRule="auto"/>
        <w:ind w:left="0"/>
        <w:jc w:val="both"/>
        <w:rPr>
          <w:rFonts w:ascii="Palatino Linotype" w:hAnsi="Palatino Linotype" w:cs="Arial"/>
        </w:rPr>
      </w:pPr>
      <w:r w:rsidRPr="002E7B49">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A236F5" w14:textId="77777777" w:rsidR="00E5165D" w:rsidRPr="002E7B49" w:rsidRDefault="00E5165D" w:rsidP="00E5165D">
      <w:pPr>
        <w:spacing w:after="0" w:line="360" w:lineRule="auto"/>
        <w:jc w:val="both"/>
        <w:rPr>
          <w:rFonts w:ascii="Palatino Linotype" w:eastAsia="Times New Roman" w:hAnsi="Palatino Linotype" w:cs="Times New Roman"/>
          <w:sz w:val="24"/>
          <w:szCs w:val="24"/>
          <w:lang w:eastAsia="es-ES"/>
        </w:rPr>
      </w:pPr>
      <w:r w:rsidRPr="002E7B49">
        <w:rPr>
          <w:rFonts w:ascii="Palatino Linotype" w:hAnsi="Palatino Linotype" w:cs="Arial"/>
          <w:sz w:val="24"/>
          <w:szCs w:val="24"/>
        </w:rPr>
        <w:t xml:space="preserve">En este tenor, es necesario subrayar que </w:t>
      </w:r>
      <w:r w:rsidRPr="002E7B49">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723300B" w14:textId="77777777" w:rsidR="00E5165D" w:rsidRPr="002E7B49" w:rsidRDefault="00E5165D" w:rsidP="00E5165D">
      <w:pPr>
        <w:spacing w:before="240" w:line="360" w:lineRule="auto"/>
        <w:ind w:left="851" w:right="851"/>
        <w:jc w:val="both"/>
        <w:rPr>
          <w:rFonts w:ascii="Palatino Linotype" w:eastAsia="Times New Roman" w:hAnsi="Palatino Linotype" w:cs="Times New Roman"/>
          <w:i/>
          <w:lang w:eastAsia="es-ES"/>
        </w:rPr>
      </w:pPr>
      <w:r w:rsidRPr="002E7B49">
        <w:rPr>
          <w:rFonts w:ascii="Palatino Linotype" w:eastAsia="Times New Roman" w:hAnsi="Palatino Linotype" w:cs="Times New Roman"/>
          <w:b/>
          <w:i/>
          <w:lang w:eastAsia="es-ES"/>
        </w:rPr>
        <w:t>“Artículo 4.</w:t>
      </w:r>
      <w:r w:rsidRPr="002E7B49">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BF6E412" w14:textId="77777777" w:rsidR="00E5165D" w:rsidRPr="002E7B49" w:rsidRDefault="00E5165D" w:rsidP="00E5165D">
      <w:pPr>
        <w:spacing w:before="240" w:line="360" w:lineRule="auto"/>
        <w:ind w:left="851" w:right="851"/>
        <w:jc w:val="both"/>
        <w:rPr>
          <w:rFonts w:ascii="Palatino Linotype" w:eastAsia="Times New Roman" w:hAnsi="Palatino Linotype" w:cs="Times New Roman"/>
          <w:i/>
          <w:lang w:eastAsia="es-ES"/>
        </w:rPr>
      </w:pPr>
      <w:r w:rsidRPr="002E7B49">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2E7B49">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29986AB8" w14:textId="77777777" w:rsidR="00E5165D" w:rsidRPr="002E7B49" w:rsidRDefault="00E5165D" w:rsidP="00E5165D">
      <w:pPr>
        <w:spacing w:before="240" w:line="360" w:lineRule="auto"/>
        <w:ind w:left="851" w:right="851"/>
        <w:jc w:val="both"/>
        <w:rPr>
          <w:rFonts w:ascii="Palatino Linotype" w:eastAsia="Times New Roman" w:hAnsi="Palatino Linotype" w:cs="Times New Roman"/>
          <w:i/>
          <w:lang w:eastAsia="es-ES"/>
        </w:rPr>
      </w:pPr>
      <w:r w:rsidRPr="002E7B49">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742E910" w14:textId="77777777" w:rsidR="00E5165D" w:rsidRPr="002E7B49" w:rsidRDefault="00E5165D" w:rsidP="00E5165D">
      <w:pPr>
        <w:spacing w:before="240" w:line="360" w:lineRule="auto"/>
        <w:ind w:left="851" w:right="851"/>
        <w:jc w:val="both"/>
        <w:rPr>
          <w:rFonts w:ascii="Palatino Linotype" w:eastAsia="Times New Roman" w:hAnsi="Palatino Linotype" w:cs="Times New Roman"/>
          <w:i/>
          <w:lang w:eastAsia="es-ES"/>
        </w:rPr>
      </w:pPr>
      <w:r w:rsidRPr="002E7B49">
        <w:rPr>
          <w:rFonts w:ascii="Palatino Linotype" w:eastAsia="Times New Roman" w:hAnsi="Palatino Linotype" w:cs="Times New Roman"/>
          <w:b/>
          <w:i/>
          <w:lang w:eastAsia="es-ES"/>
        </w:rPr>
        <w:t>Artículo 12.</w:t>
      </w:r>
      <w:r w:rsidRPr="002E7B49">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CF3EAF2" w14:textId="77777777" w:rsidR="00E5165D" w:rsidRPr="002E7B49" w:rsidRDefault="00E5165D" w:rsidP="00E5165D">
      <w:pPr>
        <w:spacing w:before="240" w:line="360" w:lineRule="auto"/>
        <w:ind w:left="851" w:right="851"/>
        <w:jc w:val="both"/>
        <w:rPr>
          <w:rFonts w:ascii="Palatino Linotype" w:eastAsia="Times New Roman" w:hAnsi="Palatino Linotype" w:cs="Times New Roman"/>
          <w:i/>
          <w:lang w:eastAsia="es-ES"/>
        </w:rPr>
      </w:pPr>
      <w:r w:rsidRPr="002E7B49">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4892179" w14:textId="77777777" w:rsidR="00E5165D" w:rsidRPr="002E7B49" w:rsidRDefault="00E5165D" w:rsidP="00E5165D">
      <w:pPr>
        <w:spacing w:before="240" w:line="360" w:lineRule="auto"/>
        <w:ind w:left="851" w:right="851"/>
        <w:jc w:val="both"/>
        <w:rPr>
          <w:rFonts w:ascii="Palatino Linotype" w:eastAsia="Times New Roman" w:hAnsi="Palatino Linotype" w:cs="Times New Roman"/>
          <w:i/>
          <w:lang w:eastAsia="es-ES"/>
        </w:rPr>
      </w:pPr>
      <w:r w:rsidRPr="002E7B49">
        <w:rPr>
          <w:rFonts w:ascii="Palatino Linotype" w:eastAsia="Times New Roman" w:hAnsi="Palatino Linotype" w:cs="Times New Roman"/>
          <w:i/>
          <w:lang w:eastAsia="es-ES"/>
        </w:rPr>
        <w:t>(…)</w:t>
      </w:r>
    </w:p>
    <w:p w14:paraId="4BD61DCF" w14:textId="77777777" w:rsidR="00E5165D" w:rsidRPr="002E7B49" w:rsidRDefault="00E5165D" w:rsidP="00E5165D">
      <w:pPr>
        <w:spacing w:before="240" w:line="360" w:lineRule="auto"/>
        <w:ind w:left="851" w:right="851"/>
        <w:jc w:val="both"/>
        <w:rPr>
          <w:rFonts w:ascii="Palatino Linotype" w:eastAsia="Times New Roman" w:hAnsi="Palatino Linotype" w:cs="Times New Roman"/>
          <w:b/>
          <w:i/>
          <w:lang w:eastAsia="es-ES"/>
        </w:rPr>
      </w:pPr>
      <w:r w:rsidRPr="002E7B49">
        <w:rPr>
          <w:rFonts w:ascii="Palatino Linotype" w:eastAsia="Times New Roman" w:hAnsi="Palatino Linotype" w:cs="Times New Roman"/>
          <w:b/>
          <w:i/>
          <w:lang w:eastAsia="es-ES"/>
        </w:rPr>
        <w:t xml:space="preserve">Artículo 24. </w:t>
      </w:r>
    </w:p>
    <w:p w14:paraId="70427BF7" w14:textId="77777777" w:rsidR="00E5165D" w:rsidRPr="002E7B49" w:rsidRDefault="00E5165D" w:rsidP="00E5165D">
      <w:pPr>
        <w:spacing w:before="240" w:line="360" w:lineRule="auto"/>
        <w:ind w:left="851" w:right="851"/>
        <w:jc w:val="both"/>
        <w:rPr>
          <w:rFonts w:ascii="Palatino Linotype" w:eastAsia="Times New Roman" w:hAnsi="Palatino Linotype" w:cs="Times New Roman"/>
          <w:i/>
          <w:lang w:eastAsia="es-ES"/>
        </w:rPr>
      </w:pPr>
      <w:r w:rsidRPr="002E7B49">
        <w:rPr>
          <w:rFonts w:ascii="Palatino Linotype" w:eastAsia="Times New Roman" w:hAnsi="Palatino Linotype" w:cs="Times New Roman"/>
          <w:i/>
          <w:lang w:eastAsia="es-ES"/>
        </w:rPr>
        <w:t>(…)</w:t>
      </w:r>
    </w:p>
    <w:p w14:paraId="419AB6E7" w14:textId="77777777" w:rsidR="00E5165D" w:rsidRPr="002E7B49" w:rsidRDefault="00E5165D" w:rsidP="00E5165D">
      <w:pPr>
        <w:spacing w:before="240" w:line="360" w:lineRule="auto"/>
        <w:ind w:left="851" w:right="851"/>
        <w:jc w:val="both"/>
        <w:rPr>
          <w:rFonts w:ascii="Palatino Linotype" w:eastAsia="Times New Roman" w:hAnsi="Palatino Linotype" w:cs="Times New Roman"/>
          <w:i/>
          <w:lang w:eastAsia="es-ES"/>
        </w:rPr>
      </w:pPr>
      <w:r w:rsidRPr="002E7B49">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767A5A4" w14:textId="77777777" w:rsidR="00E5165D" w:rsidRPr="002E7B49" w:rsidRDefault="00E5165D" w:rsidP="00E5165D">
      <w:pPr>
        <w:spacing w:before="240" w:line="360" w:lineRule="auto"/>
        <w:ind w:left="851" w:right="851"/>
        <w:jc w:val="both"/>
        <w:rPr>
          <w:rFonts w:ascii="Palatino Linotype" w:eastAsia="Times New Roman" w:hAnsi="Palatino Linotype" w:cs="Times New Roman"/>
          <w:i/>
          <w:lang w:eastAsia="es-ES"/>
        </w:rPr>
      </w:pPr>
      <w:r w:rsidRPr="002E7B49">
        <w:rPr>
          <w:rFonts w:ascii="Palatino Linotype" w:eastAsia="Times New Roman" w:hAnsi="Palatino Linotype" w:cs="Times New Roman"/>
          <w:i/>
          <w:lang w:eastAsia="es-ES"/>
        </w:rPr>
        <w:t>(…)</w:t>
      </w:r>
    </w:p>
    <w:p w14:paraId="0E4A69BC" w14:textId="77777777" w:rsidR="00E5165D" w:rsidRPr="002E7B49" w:rsidRDefault="00E5165D" w:rsidP="00E5165D">
      <w:pPr>
        <w:spacing w:before="240" w:line="360" w:lineRule="auto"/>
        <w:ind w:left="851" w:right="851"/>
        <w:jc w:val="both"/>
        <w:rPr>
          <w:rFonts w:ascii="Palatino Linotype" w:eastAsia="Times New Roman" w:hAnsi="Palatino Linotype" w:cs="Times New Roman"/>
          <w:i/>
          <w:lang w:eastAsia="es-ES"/>
        </w:rPr>
      </w:pPr>
      <w:r w:rsidRPr="002E7B49">
        <w:rPr>
          <w:rFonts w:ascii="Palatino Linotype" w:eastAsia="Times New Roman" w:hAnsi="Palatino Linotype" w:cs="Times New Roman"/>
          <w:b/>
          <w:i/>
          <w:lang w:eastAsia="es-ES"/>
        </w:rPr>
        <w:t>Artículo 160.</w:t>
      </w:r>
      <w:r w:rsidRPr="002E7B49">
        <w:rPr>
          <w:rFonts w:ascii="Palatino Linotype" w:eastAsia="Times New Roman" w:hAnsi="Palatino Linotype" w:cs="Times New Roman"/>
          <w:i/>
          <w:lang w:eastAsia="es-ES"/>
        </w:rPr>
        <w:t xml:space="preserve"> Los sujetos obligados deberán otorgar acceso a los documentos que se </w:t>
      </w:r>
      <w:r w:rsidRPr="002E7B49">
        <w:rPr>
          <w:rFonts w:ascii="Palatino Linotype" w:eastAsia="Times New Roman" w:hAnsi="Palatino Linotype" w:cs="Times New Roman"/>
          <w:b/>
          <w:i/>
          <w:lang w:eastAsia="es-ES"/>
        </w:rPr>
        <w:t xml:space="preserve"> </w:t>
      </w:r>
      <w:r w:rsidRPr="002E7B49">
        <w:rPr>
          <w:rFonts w:ascii="Palatino Linotype" w:eastAsia="Times New Roman" w:hAnsi="Palatino Linotype" w:cs="Times New Roman"/>
          <w:i/>
          <w:lang w:eastAsia="es-ES"/>
        </w:rPr>
        <w:t xml:space="preserve">encuentren en sus archivos o que estén obligados a documentar de acuerdo con sus </w:t>
      </w:r>
      <w:r w:rsidRPr="002E7B49">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57C70D03" w14:textId="77777777" w:rsidR="00E5165D" w:rsidRPr="002E7B49" w:rsidRDefault="00E5165D" w:rsidP="00E5165D">
      <w:pPr>
        <w:spacing w:before="240" w:line="360" w:lineRule="auto"/>
        <w:ind w:left="851" w:right="851"/>
        <w:jc w:val="both"/>
        <w:rPr>
          <w:rFonts w:ascii="Palatino Linotype" w:eastAsia="Times New Roman" w:hAnsi="Palatino Linotype" w:cs="Times New Roman"/>
          <w:b/>
          <w:i/>
          <w:lang w:eastAsia="es-ES"/>
        </w:rPr>
      </w:pPr>
      <w:r w:rsidRPr="002E7B49">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2E7B49">
        <w:rPr>
          <w:rFonts w:ascii="Palatino Linotype" w:eastAsia="Times New Roman" w:hAnsi="Palatino Linotype" w:cs="Times New Roman"/>
          <w:b/>
          <w:i/>
          <w:lang w:eastAsia="es-ES"/>
        </w:rPr>
        <w:t>[Sic]</w:t>
      </w:r>
    </w:p>
    <w:p w14:paraId="0A4B2361" w14:textId="77777777" w:rsidR="00E5165D" w:rsidRPr="002E7B49" w:rsidRDefault="00E5165D" w:rsidP="00E5165D">
      <w:pPr>
        <w:spacing w:after="0" w:line="360" w:lineRule="auto"/>
        <w:jc w:val="both"/>
        <w:rPr>
          <w:rFonts w:ascii="Palatino Linotype" w:eastAsia="Times New Roman" w:hAnsi="Palatino Linotype" w:cs="Times New Roman"/>
          <w:sz w:val="24"/>
          <w:szCs w:val="24"/>
          <w:lang w:eastAsia="es-ES"/>
        </w:rPr>
      </w:pPr>
    </w:p>
    <w:p w14:paraId="7F98FA4E" w14:textId="77777777" w:rsidR="00E5165D" w:rsidRPr="002E7B49" w:rsidRDefault="00E5165D" w:rsidP="00E5165D">
      <w:pPr>
        <w:spacing w:after="0" w:line="360" w:lineRule="auto"/>
        <w:jc w:val="both"/>
        <w:rPr>
          <w:rFonts w:ascii="Palatino Linotype" w:eastAsia="Times New Roman" w:hAnsi="Palatino Linotype" w:cs="Times New Roman"/>
          <w:sz w:val="24"/>
          <w:szCs w:val="24"/>
          <w:lang w:eastAsia="es-ES"/>
        </w:rPr>
      </w:pPr>
      <w:r w:rsidRPr="002E7B49">
        <w:rPr>
          <w:rFonts w:ascii="Palatino Linotype" w:eastAsia="Times New Roman" w:hAnsi="Palatino Linotype" w:cs="Times New Roman"/>
          <w:sz w:val="24"/>
          <w:szCs w:val="24"/>
          <w:lang w:eastAsia="es-ES"/>
        </w:rPr>
        <w:t xml:space="preserve">Así que la obligación de los </w:t>
      </w:r>
      <w:r w:rsidRPr="002E7B49">
        <w:rPr>
          <w:rFonts w:ascii="Palatino Linotype" w:eastAsia="Times New Roman" w:hAnsi="Palatino Linotype" w:cs="Times New Roman"/>
          <w:b/>
          <w:sz w:val="24"/>
          <w:szCs w:val="24"/>
          <w:lang w:eastAsia="es-ES"/>
        </w:rPr>
        <w:t>Sujetos Obligados</w:t>
      </w:r>
      <w:r w:rsidRPr="002E7B49">
        <w:rPr>
          <w:rFonts w:ascii="Palatino Linotype" w:eastAsia="Times New Roman" w:hAnsi="Palatino Linotype" w:cs="Times New Roman"/>
          <w:sz w:val="24"/>
          <w:szCs w:val="24"/>
          <w:lang w:eastAsia="es-ES"/>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2E7B49">
        <w:rPr>
          <w:rFonts w:ascii="Palatino Linotype" w:eastAsia="Times New Roman" w:hAnsi="Palatino Linotype" w:cs="Times New Roman"/>
          <w:bCs/>
          <w:sz w:val="24"/>
          <w:szCs w:val="24"/>
          <w:lang w:eastAsia="es-ES"/>
        </w:rPr>
        <w:t>de la Ley local en la materia, que se reproduce de la siguiente forma</w:t>
      </w:r>
      <w:r w:rsidRPr="002E7B49">
        <w:rPr>
          <w:rFonts w:ascii="Palatino Linotype" w:eastAsia="Times New Roman" w:hAnsi="Palatino Linotype" w:cs="Times New Roman"/>
          <w:sz w:val="24"/>
          <w:szCs w:val="24"/>
          <w:lang w:eastAsia="es-ES"/>
        </w:rPr>
        <w:t>:</w:t>
      </w:r>
    </w:p>
    <w:p w14:paraId="2AC779C6" w14:textId="77777777" w:rsidR="00E5165D" w:rsidRPr="002E7B49" w:rsidRDefault="00E5165D" w:rsidP="00E5165D">
      <w:pPr>
        <w:spacing w:before="240" w:line="360" w:lineRule="auto"/>
        <w:ind w:left="851" w:right="851"/>
        <w:jc w:val="both"/>
        <w:rPr>
          <w:rFonts w:ascii="Palatino Linotype" w:eastAsia="Times New Roman" w:hAnsi="Palatino Linotype" w:cs="Arial"/>
          <w:b/>
          <w:i/>
          <w:lang w:eastAsia="es-ES"/>
        </w:rPr>
      </w:pPr>
      <w:r w:rsidRPr="002E7B49">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2E7B49">
        <w:rPr>
          <w:rFonts w:ascii="Palatino Linotype" w:eastAsia="Times New Roman" w:hAnsi="Palatino Linotype" w:cs="Arial"/>
          <w:b/>
          <w:i/>
          <w:lang w:eastAsia="es-ES"/>
        </w:rPr>
        <w:t>[Sic]</w:t>
      </w:r>
    </w:p>
    <w:p w14:paraId="3EFE6AAD" w14:textId="77777777" w:rsidR="00E5165D" w:rsidRPr="002E7B49" w:rsidRDefault="00E5165D" w:rsidP="00D870AC">
      <w:pPr>
        <w:spacing w:before="240" w:line="360" w:lineRule="auto"/>
        <w:jc w:val="both"/>
        <w:rPr>
          <w:rFonts w:ascii="Palatino Linotype" w:hAnsi="Palatino Linotype"/>
          <w:sz w:val="24"/>
          <w:szCs w:val="24"/>
        </w:rPr>
      </w:pPr>
    </w:p>
    <w:p w14:paraId="5CB9020E" w14:textId="7E091F30" w:rsidR="00465DAD" w:rsidRPr="002E7B49" w:rsidRDefault="00D870AC" w:rsidP="00D870AC">
      <w:pPr>
        <w:spacing w:before="240" w:line="360" w:lineRule="auto"/>
        <w:jc w:val="both"/>
        <w:rPr>
          <w:rFonts w:ascii="Palatino Linotype" w:hAnsi="Palatino Linotype"/>
          <w:sz w:val="24"/>
          <w:szCs w:val="24"/>
        </w:rPr>
      </w:pPr>
      <w:r w:rsidRPr="002E7B49">
        <w:rPr>
          <w:rFonts w:ascii="Palatino Linotype" w:hAnsi="Palatino Linotype"/>
          <w:sz w:val="24"/>
          <w:szCs w:val="24"/>
        </w:rPr>
        <w:t xml:space="preserve">Una vez sentado lo anterior, en una aproximación inicial, es procedente mencionar que mediante la solicitud de información </w:t>
      </w:r>
      <w:r w:rsidR="00465DAD" w:rsidRPr="002E7B49">
        <w:rPr>
          <w:rFonts w:ascii="Palatino Linotype" w:hAnsi="Palatino Linotype"/>
          <w:b/>
          <w:bCs/>
          <w:sz w:val="24"/>
          <w:szCs w:val="24"/>
        </w:rPr>
        <w:t xml:space="preserve">00744/FGJ/IP/2022 </w:t>
      </w:r>
      <w:r w:rsidR="00465DAD" w:rsidRPr="002E7B49">
        <w:rPr>
          <w:rFonts w:ascii="Palatino Linotype" w:hAnsi="Palatino Linotype"/>
          <w:sz w:val="24"/>
          <w:szCs w:val="24"/>
        </w:rPr>
        <w:t xml:space="preserve">fueron formulados </w:t>
      </w:r>
      <w:r w:rsidR="00465DAD" w:rsidRPr="002E7B49">
        <w:rPr>
          <w:rFonts w:ascii="Palatino Linotype" w:hAnsi="Palatino Linotype"/>
          <w:b/>
          <w:bCs/>
          <w:sz w:val="24"/>
          <w:szCs w:val="24"/>
        </w:rPr>
        <w:t xml:space="preserve">13 -trece- </w:t>
      </w:r>
      <w:r w:rsidR="00465DAD" w:rsidRPr="002E7B49">
        <w:rPr>
          <w:rFonts w:ascii="Palatino Linotype" w:hAnsi="Palatino Linotype"/>
          <w:sz w:val="24"/>
          <w:szCs w:val="24"/>
        </w:rPr>
        <w:t>requerimientos respecto de los cuales se desprenden las siguientes consideraciones:</w:t>
      </w:r>
    </w:p>
    <w:p w14:paraId="04A6A0E1" w14:textId="5F200705" w:rsidR="00465DAD" w:rsidRPr="002E7B49" w:rsidRDefault="00465DAD">
      <w:pPr>
        <w:pStyle w:val="Prrafodelista"/>
        <w:numPr>
          <w:ilvl w:val="0"/>
          <w:numId w:val="4"/>
        </w:numPr>
        <w:spacing w:before="240" w:line="360" w:lineRule="auto"/>
        <w:jc w:val="both"/>
        <w:rPr>
          <w:rFonts w:ascii="Palatino Linotype" w:hAnsi="Palatino Linotype"/>
        </w:rPr>
      </w:pPr>
      <w:r w:rsidRPr="002E7B49">
        <w:rPr>
          <w:rFonts w:ascii="Palatino Linotype" w:hAnsi="Palatino Linotype"/>
        </w:rPr>
        <w:t xml:space="preserve">Que con relación a los requerimientos </w:t>
      </w:r>
      <w:r w:rsidRPr="002E7B49">
        <w:rPr>
          <w:rFonts w:ascii="Palatino Linotype" w:hAnsi="Palatino Linotype"/>
          <w:b/>
          <w:bCs/>
        </w:rPr>
        <w:t xml:space="preserve">1 -uno- </w:t>
      </w:r>
      <w:r w:rsidRPr="002E7B49">
        <w:rPr>
          <w:rFonts w:ascii="Palatino Linotype" w:hAnsi="Palatino Linotype"/>
        </w:rPr>
        <w:t xml:space="preserve">y </w:t>
      </w:r>
      <w:r w:rsidRPr="002E7B49">
        <w:rPr>
          <w:rFonts w:ascii="Palatino Linotype" w:hAnsi="Palatino Linotype"/>
          <w:b/>
          <w:bCs/>
        </w:rPr>
        <w:t xml:space="preserve">2 -dos-, </w:t>
      </w:r>
      <w:r w:rsidRPr="002E7B49">
        <w:rPr>
          <w:rFonts w:ascii="Palatino Linotype" w:hAnsi="Palatino Linotype"/>
        </w:rPr>
        <w:t xml:space="preserve">la particular señaló como elemento temporal </w:t>
      </w:r>
      <w:r w:rsidRPr="002E7B49">
        <w:rPr>
          <w:rFonts w:ascii="Palatino Linotype" w:hAnsi="Palatino Linotype"/>
          <w:i/>
          <w:iCs/>
        </w:rPr>
        <w:t xml:space="preserve">“desde enero de 2007 a la fecha”. </w:t>
      </w:r>
      <w:r w:rsidRPr="002E7B49">
        <w:rPr>
          <w:rFonts w:ascii="Palatino Linotype" w:hAnsi="Palatino Linotype"/>
        </w:rPr>
        <w:t xml:space="preserve">En contraste, el derecho de acceso a la información se ejerció el veintiséis de septiembre de dos mil </w:t>
      </w:r>
      <w:r w:rsidRPr="002E7B49">
        <w:rPr>
          <w:rFonts w:ascii="Palatino Linotype" w:hAnsi="Palatino Linotype"/>
        </w:rPr>
        <w:lastRenderedPageBreak/>
        <w:t xml:space="preserve">veintidós. Luego entonces, el elemento temporal de los requerimientos en cita debe de ser delimitado del uno de enero de dos mil siete al veintiséis de septiembre de dos mil veintidós. </w:t>
      </w:r>
    </w:p>
    <w:p w14:paraId="17853B85" w14:textId="5E881572" w:rsidR="00465DAD" w:rsidRPr="002E7B49" w:rsidRDefault="00465DAD">
      <w:pPr>
        <w:pStyle w:val="Prrafodelista"/>
        <w:numPr>
          <w:ilvl w:val="0"/>
          <w:numId w:val="4"/>
        </w:numPr>
        <w:spacing w:before="240" w:line="360" w:lineRule="auto"/>
        <w:jc w:val="both"/>
        <w:rPr>
          <w:rFonts w:ascii="Palatino Linotype" w:hAnsi="Palatino Linotype"/>
        </w:rPr>
      </w:pPr>
      <w:r w:rsidRPr="002E7B49">
        <w:rPr>
          <w:rFonts w:ascii="Palatino Linotype" w:hAnsi="Palatino Linotype"/>
        </w:rPr>
        <w:t xml:space="preserve">Que con relación a los requerimientos </w:t>
      </w:r>
      <w:r w:rsidRPr="002E7B49">
        <w:rPr>
          <w:rFonts w:ascii="Palatino Linotype" w:hAnsi="Palatino Linotype"/>
          <w:b/>
          <w:bCs/>
        </w:rPr>
        <w:t xml:space="preserve">3 -tres- </w:t>
      </w:r>
      <w:r w:rsidRPr="002E7B49">
        <w:rPr>
          <w:rFonts w:ascii="Palatino Linotype" w:hAnsi="Palatino Linotype"/>
        </w:rPr>
        <w:t xml:space="preserve">al </w:t>
      </w:r>
      <w:r w:rsidRPr="002E7B49">
        <w:rPr>
          <w:rFonts w:ascii="Palatino Linotype" w:hAnsi="Palatino Linotype"/>
          <w:b/>
          <w:bCs/>
        </w:rPr>
        <w:t xml:space="preserve">12 -doce-, </w:t>
      </w:r>
      <w:r w:rsidRPr="002E7B49">
        <w:rPr>
          <w:rFonts w:ascii="Palatino Linotype" w:hAnsi="Palatino Linotype"/>
        </w:rPr>
        <w:t xml:space="preserve">la particular señaló como elemento temporal </w:t>
      </w:r>
      <w:r w:rsidRPr="002E7B49">
        <w:rPr>
          <w:rFonts w:ascii="Palatino Linotype" w:hAnsi="Palatino Linotype"/>
          <w:i/>
          <w:iCs/>
        </w:rPr>
        <w:t xml:space="preserve">“desde enero de 2022 a la fecha”. </w:t>
      </w:r>
      <w:r w:rsidRPr="002E7B49">
        <w:rPr>
          <w:rFonts w:ascii="Palatino Linotype" w:hAnsi="Palatino Linotype"/>
        </w:rPr>
        <w:t xml:space="preserve">En contraste, el derecho de acceso a la información se ejerció el veintiséis de septiembre de dos mil veintidós. Luego entonces, el elemento temporal de los requerimientos en cita debe de ser delimitado del uno de enero de dos mil veintidós al veintiséis de septiembre de dos mil veintidós. </w:t>
      </w:r>
    </w:p>
    <w:p w14:paraId="25ABB14C" w14:textId="36DC796E" w:rsidR="00465DAD" w:rsidRDefault="00465DAD">
      <w:pPr>
        <w:pStyle w:val="Prrafodelista"/>
        <w:numPr>
          <w:ilvl w:val="0"/>
          <w:numId w:val="4"/>
        </w:numPr>
        <w:spacing w:before="240" w:line="360" w:lineRule="auto"/>
        <w:jc w:val="both"/>
        <w:rPr>
          <w:rFonts w:ascii="Palatino Linotype" w:hAnsi="Palatino Linotype"/>
        </w:rPr>
      </w:pPr>
      <w:r>
        <w:rPr>
          <w:rFonts w:ascii="Palatino Linotype" w:hAnsi="Palatino Linotype"/>
        </w:rPr>
        <w:t xml:space="preserve">Que con relación al requerimiento </w:t>
      </w:r>
      <w:r>
        <w:rPr>
          <w:rFonts w:ascii="Palatino Linotype" w:hAnsi="Palatino Linotype"/>
          <w:b/>
          <w:bCs/>
        </w:rPr>
        <w:t>13 -trece-</w:t>
      </w:r>
      <w:r w:rsidR="007E26B1">
        <w:rPr>
          <w:rFonts w:ascii="Palatino Linotype" w:hAnsi="Palatino Linotype"/>
          <w:b/>
          <w:bCs/>
        </w:rPr>
        <w:t xml:space="preserve">, </w:t>
      </w:r>
      <w:r w:rsidR="007E26B1">
        <w:rPr>
          <w:rFonts w:ascii="Palatino Linotype" w:hAnsi="Palatino Linotype"/>
        </w:rPr>
        <w:t xml:space="preserve">la particular señaló como elemento temporal </w:t>
      </w:r>
      <w:r w:rsidR="007E26B1">
        <w:rPr>
          <w:rFonts w:ascii="Palatino Linotype" w:hAnsi="Palatino Linotype"/>
          <w:i/>
          <w:iCs/>
        </w:rPr>
        <w:t xml:space="preserve">“a la fecha”. </w:t>
      </w:r>
      <w:r w:rsidR="007E26B1">
        <w:rPr>
          <w:rFonts w:ascii="Palatino Linotype" w:hAnsi="Palatino Linotype"/>
        </w:rPr>
        <w:t xml:space="preserve">Luego entonces, de una interpretación gramatical se desprende que requiere el ulterior soporte documental disponible a la fecha en que se ejerció el derecho de acceso a la información, es decir, al veintiséis de septiembre de dos mil veintidós. </w:t>
      </w:r>
    </w:p>
    <w:p w14:paraId="432B49D3" w14:textId="32B4A2FD" w:rsidR="00790C15" w:rsidRPr="002E7B49" w:rsidRDefault="00790C15">
      <w:pPr>
        <w:pStyle w:val="Prrafodelista"/>
        <w:numPr>
          <w:ilvl w:val="0"/>
          <w:numId w:val="4"/>
        </w:numPr>
        <w:spacing w:before="240" w:line="360" w:lineRule="auto"/>
        <w:jc w:val="both"/>
        <w:rPr>
          <w:rFonts w:ascii="Palatino Linotype" w:hAnsi="Palatino Linotype"/>
        </w:rPr>
      </w:pPr>
      <w:r w:rsidRPr="002E7B49">
        <w:rPr>
          <w:rFonts w:ascii="Palatino Linotype" w:hAnsi="Palatino Linotype"/>
        </w:rPr>
        <w:t xml:space="preserve">Que la particular no resulta experta en la terminología usada en el derecho penal o en materia de transparencia, por ello, en alusión a los requerimientos </w:t>
      </w:r>
      <w:r w:rsidRPr="002E7B49">
        <w:rPr>
          <w:rFonts w:ascii="Palatino Linotype" w:hAnsi="Palatino Linotype"/>
          <w:b/>
          <w:bCs/>
        </w:rPr>
        <w:t xml:space="preserve">4, 5 y 6, </w:t>
      </w:r>
      <w:r w:rsidRPr="002E7B49">
        <w:rPr>
          <w:rFonts w:ascii="Palatino Linotype" w:hAnsi="Palatino Linotype"/>
        </w:rPr>
        <w:t xml:space="preserve">resulta procedente aplicar la suplencia de la queja imperante en la materia. </w:t>
      </w:r>
    </w:p>
    <w:p w14:paraId="7C987CDF" w14:textId="77777777" w:rsidR="009B4F25" w:rsidRPr="002E7B49" w:rsidRDefault="009B4F25" w:rsidP="00D870AC">
      <w:pPr>
        <w:spacing w:before="240" w:line="360" w:lineRule="auto"/>
        <w:jc w:val="both"/>
        <w:rPr>
          <w:rFonts w:ascii="Palatino Linotype" w:hAnsi="Palatino Linotype"/>
          <w:sz w:val="24"/>
          <w:szCs w:val="24"/>
        </w:rPr>
      </w:pPr>
    </w:p>
    <w:p w14:paraId="50BC3667" w14:textId="34DA3E29" w:rsidR="00293C29" w:rsidRPr="002E7B49" w:rsidRDefault="007E26B1" w:rsidP="00293C29">
      <w:pPr>
        <w:spacing w:before="240" w:line="360" w:lineRule="auto"/>
        <w:jc w:val="both"/>
        <w:rPr>
          <w:rFonts w:ascii="Palatino Linotype" w:hAnsi="Palatino Linotype"/>
          <w:sz w:val="24"/>
          <w:szCs w:val="24"/>
        </w:rPr>
      </w:pPr>
      <w:r w:rsidRPr="002E7B49">
        <w:rPr>
          <w:rFonts w:ascii="Palatino Linotype" w:hAnsi="Palatino Linotype"/>
          <w:sz w:val="24"/>
          <w:szCs w:val="24"/>
        </w:rPr>
        <w:t>Dichas precisiones</w:t>
      </w:r>
      <w:r w:rsidR="00421D09" w:rsidRPr="002E7B49">
        <w:rPr>
          <w:rFonts w:ascii="Palatino Linotype" w:hAnsi="Palatino Linotype"/>
          <w:sz w:val="24"/>
          <w:szCs w:val="24"/>
        </w:rPr>
        <w:t xml:space="preserve">, </w:t>
      </w:r>
      <w:r w:rsidR="00293C29" w:rsidRPr="002E7B49">
        <w:rPr>
          <w:rFonts w:ascii="Palatino Linotype" w:hAnsi="Palatino Linotype"/>
          <w:sz w:val="24"/>
          <w:szCs w:val="24"/>
        </w:rPr>
        <w:t xml:space="preserve">con fundamento en los artículos 13 y 181 cuarto párrafo de la Ley en materia, los cuales a la letra rezan: </w:t>
      </w:r>
    </w:p>
    <w:p w14:paraId="5F80000F" w14:textId="77777777" w:rsidR="00293C29" w:rsidRPr="0051062B" w:rsidRDefault="00293C29" w:rsidP="00293C29">
      <w:pPr>
        <w:pStyle w:val="Citas"/>
      </w:pPr>
      <w:r w:rsidRPr="002E7B49">
        <w:rPr>
          <w:b/>
          <w:bCs/>
        </w:rPr>
        <w:lastRenderedPageBreak/>
        <w:t xml:space="preserve">“Artículo 13. </w:t>
      </w:r>
      <w:r w:rsidRPr="002E7B49">
        <w:t>El Instituto, en el ámbito de sus atribuciones, deberá suplir cualquier</w:t>
      </w:r>
      <w:r w:rsidRPr="0051062B">
        <w:t xml:space="preserve"> deficiencia para garantizar el ejercicio del derecho de acceso a la información.</w:t>
      </w:r>
    </w:p>
    <w:p w14:paraId="4C8F15D7" w14:textId="77777777" w:rsidR="00293C29" w:rsidRPr="0051062B" w:rsidRDefault="00293C29" w:rsidP="00293C29">
      <w:pPr>
        <w:pStyle w:val="Citas"/>
        <w:rPr>
          <w:b/>
        </w:rPr>
      </w:pPr>
      <w:r w:rsidRPr="0051062B">
        <w:rPr>
          <w:b/>
        </w:rPr>
        <w:t xml:space="preserve">Artículo 181. … </w:t>
      </w:r>
    </w:p>
    <w:p w14:paraId="2845C381" w14:textId="77777777" w:rsidR="00293C29" w:rsidRDefault="00293C29" w:rsidP="00293C29">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54CCC56" w14:textId="55232C77" w:rsidR="00C8471E" w:rsidRDefault="00C8471E" w:rsidP="00C8471E">
      <w:pPr>
        <w:spacing w:before="240" w:line="360" w:lineRule="auto"/>
        <w:jc w:val="both"/>
        <w:rPr>
          <w:rFonts w:ascii="Palatino Linotype" w:hAnsi="Palatino Linotype"/>
        </w:rPr>
      </w:pPr>
    </w:p>
    <w:p w14:paraId="31FFD0A3" w14:textId="07D9616A" w:rsidR="00636FD7" w:rsidRPr="0064392E" w:rsidRDefault="00636FD7" w:rsidP="00636FD7">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w:t>
      </w:r>
      <w:r w:rsidR="009D3C55">
        <w:rPr>
          <w:rFonts w:ascii="Palatino Linotype" w:hAnsi="Palatino Linotype"/>
          <w:sz w:val="24"/>
          <w:szCs w:val="24"/>
        </w:rPr>
        <w:t>el requerimiento formulado</w:t>
      </w:r>
      <w:r>
        <w:rPr>
          <w:rFonts w:ascii="Palatino Linotype" w:hAnsi="Palatino Linotype"/>
          <w:sz w:val="24"/>
          <w:szCs w:val="24"/>
        </w:rPr>
        <w:t xml:space="preserve"> por </w:t>
      </w:r>
      <w:r w:rsidR="007E26B1">
        <w:rPr>
          <w:rFonts w:ascii="Palatino Linotype" w:hAnsi="Palatino Linotype"/>
          <w:sz w:val="24"/>
          <w:szCs w:val="24"/>
        </w:rPr>
        <w:t>la</w:t>
      </w:r>
      <w:r>
        <w:rPr>
          <w:rFonts w:ascii="Palatino Linotype" w:hAnsi="Palatino Linotype"/>
          <w:sz w:val="24"/>
          <w:szCs w:val="24"/>
        </w:rPr>
        <w:t xml:space="preserve">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0D755E8C" w14:textId="2D843497" w:rsidR="00EB34ED" w:rsidRDefault="007E26B1">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El o los documentos donde conste el número de denuncias recibidas por el delito de aborto, del periodo comprendido del uno de enero de dos mil siete al veintiséis de septiembre de dos mil veintidós. </w:t>
      </w:r>
    </w:p>
    <w:p w14:paraId="3A2EA2CE" w14:textId="2D51D0B1" w:rsidR="007E26B1" w:rsidRDefault="007E26B1">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El o los documentos donde conste el número de denuncias recibidas por el delito de violación, del periodo comprendido del uno de enero de dos mil siete al veintiséis de septiembre de dos mil veintidós. </w:t>
      </w:r>
    </w:p>
    <w:p w14:paraId="560B8386" w14:textId="4E5B0F7F" w:rsidR="007E26B1" w:rsidRDefault="007E26B1">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El o los documentos donde conste el número de denuncias recibidas por el delito de violencia familiar, del periodo comprendido del uno de enero al veintiséis de septiembre de dos mil veintidós. </w:t>
      </w:r>
    </w:p>
    <w:p w14:paraId="166E54FB" w14:textId="2349A5BA" w:rsidR="007E26B1" w:rsidRPr="002E7B49" w:rsidRDefault="007E26B1">
      <w:pPr>
        <w:pStyle w:val="Prrafodelista"/>
        <w:numPr>
          <w:ilvl w:val="0"/>
          <w:numId w:val="1"/>
        </w:numPr>
        <w:spacing w:before="240" w:line="360" w:lineRule="auto"/>
        <w:jc w:val="both"/>
        <w:rPr>
          <w:rFonts w:ascii="Palatino Linotype" w:hAnsi="Palatino Linotype"/>
        </w:rPr>
      </w:pPr>
      <w:r>
        <w:rPr>
          <w:rFonts w:ascii="Palatino Linotype" w:hAnsi="Palatino Linotype"/>
        </w:rPr>
        <w:lastRenderedPageBreak/>
        <w:t xml:space="preserve">El o los documentos donde conste el número de denuncias recibidas por el delito de violencia sexual </w:t>
      </w:r>
      <w:r w:rsidRPr="002E7B49">
        <w:rPr>
          <w:rFonts w:ascii="Palatino Linotype" w:hAnsi="Palatino Linotype"/>
        </w:rPr>
        <w:t>digital</w:t>
      </w:r>
      <w:r w:rsidR="00790C15" w:rsidRPr="002E7B49">
        <w:rPr>
          <w:rFonts w:ascii="Palatino Linotype" w:hAnsi="Palatino Linotype"/>
        </w:rPr>
        <w:t xml:space="preserve"> y/o equivalente</w:t>
      </w:r>
      <w:r w:rsidRPr="002E7B49">
        <w:rPr>
          <w:rFonts w:ascii="Palatino Linotype" w:hAnsi="Palatino Linotype"/>
        </w:rPr>
        <w:t xml:space="preserve">, del periodo comprendido del uno de enero al veintiséis de septiembre de dos mil veintidós. </w:t>
      </w:r>
    </w:p>
    <w:p w14:paraId="44962687" w14:textId="795EEB78" w:rsidR="007E26B1" w:rsidRPr="002E7B49" w:rsidRDefault="007E26B1">
      <w:pPr>
        <w:pStyle w:val="Prrafodelista"/>
        <w:numPr>
          <w:ilvl w:val="0"/>
          <w:numId w:val="1"/>
        </w:numPr>
        <w:spacing w:before="240" w:line="360" w:lineRule="auto"/>
        <w:jc w:val="both"/>
        <w:rPr>
          <w:rFonts w:ascii="Palatino Linotype" w:hAnsi="Palatino Linotype"/>
        </w:rPr>
      </w:pPr>
      <w:r w:rsidRPr="002E7B49">
        <w:rPr>
          <w:rFonts w:ascii="Palatino Linotype" w:hAnsi="Palatino Linotype"/>
        </w:rPr>
        <w:t xml:space="preserve">El o los documentos donde conste el número de denuncias recibidas por el delito de violencia sexual digital </w:t>
      </w:r>
      <w:r w:rsidR="00790C15" w:rsidRPr="002E7B49">
        <w:rPr>
          <w:rFonts w:ascii="Palatino Linotype" w:hAnsi="Palatino Linotype"/>
        </w:rPr>
        <w:t xml:space="preserve">y/o equivalente </w:t>
      </w:r>
      <w:r w:rsidRPr="002E7B49">
        <w:rPr>
          <w:rFonts w:ascii="Palatino Linotype" w:hAnsi="Palatino Linotype"/>
        </w:rPr>
        <w:t xml:space="preserve">desagregadas por sexo de los denunciantes, del periodo comprendido del uno de enero al veintiséis de septiembre de dos mil veintidós. </w:t>
      </w:r>
    </w:p>
    <w:p w14:paraId="723EBAED" w14:textId="2B0E58C3" w:rsidR="007E26B1" w:rsidRDefault="007E26B1">
      <w:pPr>
        <w:pStyle w:val="Prrafodelista"/>
        <w:numPr>
          <w:ilvl w:val="0"/>
          <w:numId w:val="1"/>
        </w:numPr>
        <w:spacing w:before="240" w:line="360" w:lineRule="auto"/>
        <w:jc w:val="both"/>
        <w:rPr>
          <w:rFonts w:ascii="Palatino Linotype" w:hAnsi="Palatino Linotype"/>
        </w:rPr>
      </w:pPr>
      <w:r w:rsidRPr="002E7B49">
        <w:rPr>
          <w:rFonts w:ascii="Palatino Linotype" w:hAnsi="Palatino Linotype"/>
        </w:rPr>
        <w:t xml:space="preserve">El o los documentos donde conste el número de denuncias recibidas por el delito de violencia sexual </w:t>
      </w:r>
      <w:r w:rsidR="00790C15" w:rsidRPr="002E7B49">
        <w:rPr>
          <w:rFonts w:ascii="Palatino Linotype" w:hAnsi="Palatino Linotype"/>
        </w:rPr>
        <w:t xml:space="preserve">y/o equivalente </w:t>
      </w:r>
      <w:r w:rsidR="009058DC" w:rsidRPr="002E7B49">
        <w:rPr>
          <w:rFonts w:ascii="Palatino Linotype" w:hAnsi="Palatino Linotype"/>
        </w:rPr>
        <w:t>contra personas del sexo femenino, del periodo comprendido del uno de enero al</w:t>
      </w:r>
      <w:r w:rsidR="009058DC">
        <w:rPr>
          <w:rFonts w:ascii="Palatino Linotype" w:hAnsi="Palatino Linotype"/>
        </w:rPr>
        <w:t xml:space="preserve"> veintiséis de septiembre de dos mil veintidós. </w:t>
      </w:r>
    </w:p>
    <w:p w14:paraId="593AA17A" w14:textId="6D99FA63" w:rsidR="009058DC" w:rsidRDefault="009058DC">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El o los documentos donde conste el número de denuncias recibidas por el delito de feminicidio, del periodo comprendido del uno de enero al veintiséis de septiembre de dos mil veintidós. </w:t>
      </w:r>
    </w:p>
    <w:p w14:paraId="47278E77" w14:textId="5D876195" w:rsidR="009058DC" w:rsidRDefault="009058DC">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El o los documentos donde conste el número de denuncias recibidas por el delito de trata de personas, desagregadas por sexo y por rangos de edad, del periodo comprendido del uno de enero al veintiséis de septiembre de dos mil veintidós. </w:t>
      </w:r>
    </w:p>
    <w:p w14:paraId="2DB76FEA" w14:textId="173854DF" w:rsidR="009058DC" w:rsidRDefault="009058DC">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El o los documentos donde conste el número de denuncias recibidas por el delito de homicidio contra mujeres trans, del periodo comprendido del uno de enero al veintiséis de septiembre de dos mil veintidós. </w:t>
      </w:r>
    </w:p>
    <w:p w14:paraId="671CA435" w14:textId="176515B7" w:rsidR="009058DC" w:rsidRDefault="009058DC">
      <w:pPr>
        <w:pStyle w:val="Prrafodelista"/>
        <w:numPr>
          <w:ilvl w:val="0"/>
          <w:numId w:val="1"/>
        </w:numPr>
        <w:spacing w:before="240" w:line="360" w:lineRule="auto"/>
        <w:jc w:val="both"/>
        <w:rPr>
          <w:rFonts w:ascii="Palatino Linotype" w:hAnsi="Palatino Linotype"/>
        </w:rPr>
      </w:pPr>
      <w:r>
        <w:rPr>
          <w:rFonts w:ascii="Palatino Linotype" w:hAnsi="Palatino Linotype"/>
        </w:rPr>
        <w:lastRenderedPageBreak/>
        <w:t xml:space="preserve">El o los documentos donde conste el número de denuncias recibidas por el delito de homicidio contra hombres trans, del periodo comprendido del uno de enero al veintiséis de septiembre de dos mil veintidós. </w:t>
      </w:r>
    </w:p>
    <w:p w14:paraId="1BFEC59B" w14:textId="1018A7FB" w:rsidR="009058DC" w:rsidRDefault="009058DC">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El o los documentos donde conste el número de denuncias recibidas por el delito de sustracción de menores que fueron presentadas por personas del sexo femenino, del periodo comprendido del uno de enero al veintiséis de septiembre de dos mil veintidós. </w:t>
      </w:r>
    </w:p>
    <w:p w14:paraId="1CF0FFB5" w14:textId="335CBEAF" w:rsidR="009058DC" w:rsidRDefault="009058DC">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El o los documentos donde conste el número de denuncias recibidas por el delito de sustracción de menores que fueron presentadas por personas del sexo masculino, del periodo comprendido del uno de enero al veintiséis de septiembre de dos mil veintidós. </w:t>
      </w:r>
    </w:p>
    <w:p w14:paraId="080C0DBA" w14:textId="57AD8B6F" w:rsidR="009058DC" w:rsidRPr="009D3C55" w:rsidRDefault="009058DC">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El o los documentos donde conste el número de carpetas de investigación que se encuentran abiertas </w:t>
      </w:r>
      <w:r w:rsidR="009242F5">
        <w:rPr>
          <w:rFonts w:ascii="Palatino Linotype" w:hAnsi="Palatino Linotype"/>
        </w:rPr>
        <w:t xml:space="preserve">por el delito de aborto, al veintiséis de septiembre de dos mil veintidós. </w:t>
      </w:r>
    </w:p>
    <w:p w14:paraId="1787F1ED" w14:textId="77777777" w:rsidR="00E5165D" w:rsidRDefault="00E5165D" w:rsidP="009242F5">
      <w:pPr>
        <w:spacing w:after="0" w:line="360" w:lineRule="auto"/>
        <w:jc w:val="both"/>
        <w:rPr>
          <w:rFonts w:ascii="Palatino Linotype" w:hAnsi="Palatino Linotype" w:cs="Arial"/>
          <w:sz w:val="24"/>
          <w:szCs w:val="24"/>
        </w:rPr>
      </w:pPr>
    </w:p>
    <w:p w14:paraId="5712EE05" w14:textId="414F3A9A" w:rsidR="00EB34ED" w:rsidRPr="009242F5" w:rsidRDefault="00EB34ED" w:rsidP="009242F5">
      <w:pPr>
        <w:spacing w:after="0" w:line="360" w:lineRule="auto"/>
        <w:jc w:val="both"/>
        <w:rPr>
          <w:b/>
          <w:bCs/>
        </w:rPr>
      </w:pPr>
      <w:r>
        <w:rPr>
          <w:rFonts w:ascii="Palatino Linotype" w:hAnsi="Palatino Linotype" w:cs="Arial"/>
          <w:sz w:val="24"/>
          <w:szCs w:val="24"/>
        </w:rPr>
        <w:t xml:space="preserve">Bajo este contexto, a efecto de identificar las unidades administrativas competentes se traen a colación </w:t>
      </w:r>
      <w:r w:rsidR="009242F5">
        <w:rPr>
          <w:rFonts w:ascii="Palatino Linotype" w:hAnsi="Palatino Linotype" w:cs="Arial"/>
          <w:sz w:val="24"/>
          <w:szCs w:val="24"/>
        </w:rPr>
        <w:t xml:space="preserve">las siguientes imágenes ilustrativas, correspondientes al organigrama del </w:t>
      </w:r>
      <w:r w:rsidR="009242F5">
        <w:rPr>
          <w:rFonts w:ascii="Palatino Linotype" w:hAnsi="Palatino Linotype" w:cs="Arial"/>
          <w:b/>
          <w:bCs/>
          <w:sz w:val="24"/>
          <w:szCs w:val="24"/>
        </w:rPr>
        <w:t xml:space="preserve">Sujeto Obligado: </w:t>
      </w:r>
    </w:p>
    <w:p w14:paraId="1C58653F" w14:textId="3BAEDEF9" w:rsidR="00486788" w:rsidRDefault="00486788" w:rsidP="00513F18">
      <w:pPr>
        <w:spacing w:line="360" w:lineRule="auto"/>
        <w:jc w:val="both"/>
        <w:rPr>
          <w:rFonts w:ascii="Palatino Linotype" w:hAnsi="Palatino Linotype" w:cs="Arial"/>
          <w:sz w:val="24"/>
          <w:szCs w:val="24"/>
        </w:rPr>
      </w:pPr>
    </w:p>
    <w:p w14:paraId="1E4D363B" w14:textId="07E763BA" w:rsidR="00486788" w:rsidRDefault="00E5165D" w:rsidP="00513F18">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27872" behindDoc="0" locked="0" layoutInCell="1" allowOverlap="1" wp14:anchorId="7443FB1C" wp14:editId="696C9FB8">
            <wp:simplePos x="0" y="0"/>
            <wp:positionH relativeFrom="column">
              <wp:posOffset>30558</wp:posOffset>
            </wp:positionH>
            <wp:positionV relativeFrom="paragraph">
              <wp:posOffset>3648509</wp:posOffset>
            </wp:positionV>
            <wp:extent cx="5752465" cy="3202940"/>
            <wp:effectExtent l="19050" t="19050" r="19685" b="16510"/>
            <wp:wrapThrough wrapText="bothSides">
              <wp:wrapPolygon edited="0">
                <wp:start x="-72" y="-128"/>
                <wp:lineTo x="-72" y="21583"/>
                <wp:lineTo x="21602" y="21583"/>
                <wp:lineTo x="21602" y="-128"/>
                <wp:lineTo x="-72" y="-128"/>
              </wp:wrapPolygon>
            </wp:wrapThrough>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465" cy="3202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90C15">
        <w:rPr>
          <w:rFonts w:ascii="Palatino Linotype" w:hAnsi="Palatino Linotype" w:cs="Arial"/>
          <w:noProof/>
          <w:sz w:val="24"/>
          <w:szCs w:val="24"/>
          <w:lang w:eastAsia="es-MX"/>
        </w:rPr>
        <w:drawing>
          <wp:anchor distT="0" distB="0" distL="114300" distR="114300" simplePos="0" relativeHeight="251714558" behindDoc="0" locked="0" layoutInCell="1" allowOverlap="1" wp14:anchorId="1FC2127A" wp14:editId="44B3C2BA">
            <wp:simplePos x="0" y="0"/>
            <wp:positionH relativeFrom="column">
              <wp:posOffset>36561</wp:posOffset>
            </wp:positionH>
            <wp:positionV relativeFrom="paragraph">
              <wp:posOffset>19427</wp:posOffset>
            </wp:positionV>
            <wp:extent cx="5752465" cy="3202940"/>
            <wp:effectExtent l="19050" t="19050" r="19685" b="16510"/>
            <wp:wrapThrough wrapText="bothSides">
              <wp:wrapPolygon edited="0">
                <wp:start x="-72" y="-128"/>
                <wp:lineTo x="-72" y="21583"/>
                <wp:lineTo x="21602" y="21583"/>
                <wp:lineTo x="21602" y="-128"/>
                <wp:lineTo x="-72" y="-12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3202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125AD4" w14:textId="4368007C" w:rsidR="00790C15" w:rsidRDefault="00790C15" w:rsidP="00513F18">
      <w:pPr>
        <w:spacing w:line="360" w:lineRule="auto"/>
        <w:jc w:val="both"/>
        <w:rPr>
          <w:rFonts w:ascii="Palatino Linotype" w:hAnsi="Palatino Linotype" w:cs="Arial"/>
          <w:sz w:val="24"/>
          <w:szCs w:val="24"/>
        </w:rPr>
      </w:pPr>
    </w:p>
    <w:p w14:paraId="607A933B" w14:textId="14930EFC" w:rsidR="00790C15" w:rsidRDefault="00E5165D" w:rsidP="00513F18">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28896" behindDoc="0" locked="0" layoutInCell="1" allowOverlap="1" wp14:anchorId="7F0DBAF2" wp14:editId="3577B9DB">
            <wp:simplePos x="0" y="0"/>
            <wp:positionH relativeFrom="column">
              <wp:posOffset>76974</wp:posOffset>
            </wp:positionH>
            <wp:positionV relativeFrom="paragraph">
              <wp:posOffset>19328</wp:posOffset>
            </wp:positionV>
            <wp:extent cx="5748655" cy="3202940"/>
            <wp:effectExtent l="19050" t="19050" r="23495" b="16510"/>
            <wp:wrapThrough wrapText="bothSides">
              <wp:wrapPolygon edited="0">
                <wp:start x="-72" y="-128"/>
                <wp:lineTo x="-72" y="21583"/>
                <wp:lineTo x="21617" y="21583"/>
                <wp:lineTo x="21617" y="-128"/>
                <wp:lineTo x="-72" y="-12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8655" cy="3202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0E040F" w14:textId="2EAF1CBF" w:rsidR="00790C15" w:rsidRDefault="00790C15" w:rsidP="00513F18">
      <w:pPr>
        <w:spacing w:line="360" w:lineRule="auto"/>
        <w:jc w:val="both"/>
        <w:rPr>
          <w:rFonts w:ascii="Palatino Linotype" w:hAnsi="Palatino Linotype" w:cs="Arial"/>
          <w:sz w:val="24"/>
          <w:szCs w:val="24"/>
        </w:rPr>
      </w:pPr>
    </w:p>
    <w:p w14:paraId="1F039F7B" w14:textId="7A4866C7" w:rsidR="001F5597" w:rsidRPr="002E7B49" w:rsidRDefault="00513F18" w:rsidP="00513F18">
      <w:pPr>
        <w:spacing w:line="360" w:lineRule="auto"/>
        <w:jc w:val="both"/>
        <w:rPr>
          <w:rFonts w:ascii="Palatino Linotype" w:hAnsi="Palatino Linotype" w:cs="Arial"/>
          <w:sz w:val="24"/>
          <w:szCs w:val="24"/>
        </w:rPr>
      </w:pPr>
      <w:r w:rsidRPr="008D595F">
        <w:rPr>
          <w:rFonts w:ascii="Palatino Linotype" w:hAnsi="Palatino Linotype" w:cs="Arial"/>
          <w:sz w:val="24"/>
          <w:szCs w:val="24"/>
        </w:rPr>
        <w:t xml:space="preserve">De lo expuesto con anterioridad, se desprende que </w:t>
      </w:r>
      <w:r w:rsidRPr="008D595F">
        <w:rPr>
          <w:rFonts w:ascii="Palatino Linotype" w:hAnsi="Palatino Linotype" w:cs="Arial"/>
          <w:b/>
          <w:sz w:val="24"/>
          <w:szCs w:val="24"/>
        </w:rPr>
        <w:t xml:space="preserve">El Sujeto Obligado </w:t>
      </w:r>
      <w:r w:rsidRPr="008D595F">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w:t>
      </w:r>
      <w:r w:rsidR="009242F5">
        <w:rPr>
          <w:rFonts w:ascii="Palatino Linotype" w:hAnsi="Palatino Linotype" w:cs="Arial"/>
          <w:sz w:val="24"/>
          <w:szCs w:val="24"/>
        </w:rPr>
        <w:t xml:space="preserve">la Dirección General de Información, Planeación, </w:t>
      </w:r>
      <w:r w:rsidR="009242F5" w:rsidRPr="002E7B49">
        <w:rPr>
          <w:rFonts w:ascii="Palatino Linotype" w:hAnsi="Palatino Linotype" w:cs="Arial"/>
          <w:sz w:val="24"/>
          <w:szCs w:val="24"/>
        </w:rPr>
        <w:t>Programación y Evaluación, el Departamento de Información y Estadística</w:t>
      </w:r>
      <w:r w:rsidR="00313DE9" w:rsidRPr="002E7B49">
        <w:rPr>
          <w:rFonts w:ascii="Palatino Linotype" w:hAnsi="Palatino Linotype" w:cs="Arial"/>
          <w:sz w:val="24"/>
          <w:szCs w:val="24"/>
        </w:rPr>
        <w:t xml:space="preserve">, así como la Fiscalía Central para la atención de delitos vinculados a la violencia de género. </w:t>
      </w:r>
    </w:p>
    <w:p w14:paraId="216B202E" w14:textId="5D976489" w:rsidR="00A738E7" w:rsidRPr="002E7B49" w:rsidRDefault="00012FB0" w:rsidP="00A738E7">
      <w:pPr>
        <w:spacing w:line="360" w:lineRule="auto"/>
        <w:jc w:val="both"/>
        <w:rPr>
          <w:rFonts w:ascii="Palatino Linotype" w:hAnsi="Palatino Linotype" w:cs="Arial"/>
          <w:sz w:val="24"/>
          <w:szCs w:val="24"/>
        </w:rPr>
      </w:pPr>
      <w:r w:rsidRPr="002E7B49">
        <w:rPr>
          <w:rFonts w:ascii="Palatino Linotype" w:hAnsi="Palatino Linotype" w:cs="Arial"/>
          <w:sz w:val="24"/>
          <w:szCs w:val="24"/>
        </w:rPr>
        <w:t>Adicionalmente, a efecto de ilustrar las esferas competenciales de las unidades administrativas en cita, resulta oportuno traer a colación</w:t>
      </w:r>
      <w:r w:rsidR="00A738E7" w:rsidRPr="002E7B49">
        <w:rPr>
          <w:rFonts w:ascii="Palatino Linotype" w:hAnsi="Palatino Linotype" w:cs="Arial"/>
          <w:sz w:val="24"/>
          <w:szCs w:val="24"/>
        </w:rPr>
        <w:t xml:space="preserve"> el artículo </w:t>
      </w:r>
      <w:r w:rsidR="00313DE9" w:rsidRPr="002E7B49">
        <w:rPr>
          <w:rFonts w:ascii="Palatino Linotype" w:hAnsi="Palatino Linotype" w:cs="Arial"/>
          <w:sz w:val="24"/>
          <w:szCs w:val="24"/>
        </w:rPr>
        <w:t>29</w:t>
      </w:r>
      <w:r w:rsidR="002B0BE2" w:rsidRPr="002E7B49">
        <w:rPr>
          <w:rFonts w:ascii="Palatino Linotype" w:hAnsi="Palatino Linotype" w:cs="Arial"/>
          <w:sz w:val="24"/>
          <w:szCs w:val="24"/>
        </w:rPr>
        <w:t xml:space="preserve">, </w:t>
      </w:r>
      <w:r w:rsidR="00A738E7" w:rsidRPr="002E7B49">
        <w:rPr>
          <w:rFonts w:ascii="Palatino Linotype" w:hAnsi="Palatino Linotype" w:cs="Arial"/>
          <w:sz w:val="24"/>
          <w:szCs w:val="24"/>
        </w:rPr>
        <w:t>32, apartado D</w:t>
      </w:r>
      <w:r w:rsidR="002B0BE2" w:rsidRPr="002E7B49">
        <w:rPr>
          <w:rFonts w:ascii="Palatino Linotype" w:hAnsi="Palatino Linotype" w:cs="Arial"/>
          <w:sz w:val="24"/>
          <w:szCs w:val="24"/>
        </w:rPr>
        <w:t>, 34, apartado A, fracción III Bis</w:t>
      </w:r>
      <w:r w:rsidR="00A738E7" w:rsidRPr="002E7B49">
        <w:rPr>
          <w:rFonts w:ascii="Palatino Linotype" w:hAnsi="Palatino Linotype" w:cs="Arial"/>
          <w:sz w:val="24"/>
          <w:szCs w:val="24"/>
        </w:rPr>
        <w:t xml:space="preserve"> de la Ley de la </w:t>
      </w:r>
      <w:r w:rsidR="002F412F" w:rsidRPr="002E7B49">
        <w:rPr>
          <w:rFonts w:ascii="Palatino Linotype" w:hAnsi="Palatino Linotype" w:cs="Arial"/>
          <w:sz w:val="24"/>
          <w:szCs w:val="24"/>
        </w:rPr>
        <w:t>fiscalía general</w:t>
      </w:r>
      <w:r w:rsidR="00A738E7" w:rsidRPr="002E7B49">
        <w:rPr>
          <w:rFonts w:ascii="Palatino Linotype" w:hAnsi="Palatino Linotype" w:cs="Arial"/>
          <w:sz w:val="24"/>
          <w:szCs w:val="24"/>
        </w:rPr>
        <w:t xml:space="preserve"> de Justicia del Estado de México; así como </w:t>
      </w:r>
      <w:r w:rsidR="00846E46" w:rsidRPr="002E7B49">
        <w:rPr>
          <w:rFonts w:ascii="Palatino Linotype" w:hAnsi="Palatino Linotype" w:cs="Arial"/>
          <w:sz w:val="24"/>
          <w:szCs w:val="24"/>
        </w:rPr>
        <w:t>los</w:t>
      </w:r>
      <w:r w:rsidR="00A738E7" w:rsidRPr="002E7B49">
        <w:rPr>
          <w:rFonts w:ascii="Palatino Linotype" w:hAnsi="Palatino Linotype" w:cs="Arial"/>
          <w:sz w:val="24"/>
          <w:szCs w:val="24"/>
        </w:rPr>
        <w:t xml:space="preserve"> apartado</w:t>
      </w:r>
      <w:r w:rsidR="00846E46" w:rsidRPr="002E7B49">
        <w:rPr>
          <w:rFonts w:ascii="Palatino Linotype" w:hAnsi="Palatino Linotype" w:cs="Arial"/>
          <w:sz w:val="24"/>
          <w:szCs w:val="24"/>
        </w:rPr>
        <w:t xml:space="preserve">s </w:t>
      </w:r>
      <w:r w:rsidR="00846E46" w:rsidRPr="002E7B49">
        <w:rPr>
          <w:rFonts w:ascii="Palatino Linotype" w:hAnsi="Palatino Linotype"/>
          <w:b/>
          <w:bCs/>
          <w:sz w:val="24"/>
          <w:szCs w:val="24"/>
        </w:rPr>
        <w:t>213410000</w:t>
      </w:r>
      <w:r w:rsidR="00846E46" w:rsidRPr="002E7B49">
        <w:rPr>
          <w:rFonts w:ascii="Palatino Linotype" w:hAnsi="Palatino Linotype"/>
          <w:sz w:val="24"/>
          <w:szCs w:val="24"/>
        </w:rPr>
        <w:t xml:space="preserve"> “Dirección General De Información, </w:t>
      </w:r>
      <w:r w:rsidR="00846E46" w:rsidRPr="002E7B49">
        <w:rPr>
          <w:rFonts w:ascii="Palatino Linotype" w:hAnsi="Palatino Linotype"/>
          <w:sz w:val="24"/>
          <w:szCs w:val="24"/>
        </w:rPr>
        <w:lastRenderedPageBreak/>
        <w:t xml:space="preserve">Planeación, Programación Y Evaluación” y </w:t>
      </w:r>
      <w:r w:rsidR="00A738E7" w:rsidRPr="002E7B49">
        <w:rPr>
          <w:rFonts w:ascii="Palatino Linotype" w:hAnsi="Palatino Linotype" w:cs="Arial"/>
          <w:b/>
          <w:bCs/>
          <w:sz w:val="24"/>
          <w:szCs w:val="24"/>
        </w:rPr>
        <w:t xml:space="preserve"> 213410202</w:t>
      </w:r>
      <w:r w:rsidR="00A738E7" w:rsidRPr="002E7B49">
        <w:rPr>
          <w:rFonts w:ascii="Palatino Linotype" w:hAnsi="Palatino Linotype" w:cs="Arial"/>
          <w:sz w:val="24"/>
          <w:szCs w:val="24"/>
        </w:rPr>
        <w:t xml:space="preserve"> "Departamento de información y Estadística" del Manual General de organización de la Procuraduría General de Justicia del Estado de México, porciones normativas que disponen a la literalidad lo siguiente: </w:t>
      </w:r>
    </w:p>
    <w:p w14:paraId="7292C6D7" w14:textId="7598477C" w:rsidR="00012FB0" w:rsidRPr="002E7B49" w:rsidRDefault="00C50264" w:rsidP="00C50264">
      <w:pPr>
        <w:pStyle w:val="Citas"/>
        <w:rPr>
          <w:b/>
          <w:bCs/>
        </w:rPr>
      </w:pPr>
      <w:r w:rsidRPr="002E7B49">
        <w:rPr>
          <w:b/>
          <w:bCs/>
        </w:rPr>
        <w:t xml:space="preserve">LEY DE LA FISCALÍA GENERAL DE JUSTICIA DEL ESTADO DE MÉXICO </w:t>
      </w:r>
    </w:p>
    <w:p w14:paraId="39F524A4" w14:textId="77777777" w:rsidR="00313DE9" w:rsidRPr="002E7B49" w:rsidRDefault="00C50264" w:rsidP="00C50264">
      <w:pPr>
        <w:pStyle w:val="Citas"/>
      </w:pPr>
      <w:r w:rsidRPr="002E7B49">
        <w:t>“</w:t>
      </w:r>
      <w:r w:rsidR="00313DE9" w:rsidRPr="002E7B49">
        <w:t xml:space="preserve">Artículo 29. La Fiscalía contará con las Fiscalías Especializadas en las materias siguientes: </w:t>
      </w:r>
    </w:p>
    <w:p w14:paraId="5EEDD7AC" w14:textId="77777777" w:rsidR="00313DE9" w:rsidRPr="002E7B49" w:rsidRDefault="00313DE9" w:rsidP="00C50264">
      <w:pPr>
        <w:pStyle w:val="Citas"/>
      </w:pPr>
      <w:r w:rsidRPr="002E7B49">
        <w:t xml:space="preserve">I. Anticorrupción. </w:t>
      </w:r>
    </w:p>
    <w:p w14:paraId="57DBC10A" w14:textId="77777777" w:rsidR="00313DE9" w:rsidRPr="002E7B49" w:rsidRDefault="00313DE9" w:rsidP="00C50264">
      <w:pPr>
        <w:pStyle w:val="Citas"/>
        <w:rPr>
          <w:b/>
          <w:bCs/>
          <w:u w:val="single"/>
        </w:rPr>
      </w:pPr>
      <w:r w:rsidRPr="002E7B49">
        <w:rPr>
          <w:b/>
          <w:bCs/>
          <w:u w:val="single"/>
        </w:rPr>
        <w:t xml:space="preserve">II. Delitos vinculados a la violencia de género. </w:t>
      </w:r>
    </w:p>
    <w:p w14:paraId="48A410DA" w14:textId="77777777" w:rsidR="00313DE9" w:rsidRPr="002E7B49" w:rsidRDefault="00313DE9" w:rsidP="00C50264">
      <w:pPr>
        <w:pStyle w:val="Citas"/>
      </w:pPr>
      <w:r w:rsidRPr="002E7B49">
        <w:t xml:space="preserve">III. Delitos cometidos por adolescentes. </w:t>
      </w:r>
    </w:p>
    <w:p w14:paraId="56EFF52E" w14:textId="77777777" w:rsidR="00313DE9" w:rsidRPr="002E7B49" w:rsidRDefault="00313DE9" w:rsidP="00C50264">
      <w:pPr>
        <w:pStyle w:val="Citas"/>
      </w:pPr>
      <w:r w:rsidRPr="002E7B49">
        <w:t xml:space="preserve">IV. Delitos electorales. </w:t>
      </w:r>
    </w:p>
    <w:p w14:paraId="15431077" w14:textId="77777777" w:rsidR="00313DE9" w:rsidRPr="002E7B49" w:rsidRDefault="00313DE9" w:rsidP="00C50264">
      <w:pPr>
        <w:pStyle w:val="Citas"/>
      </w:pPr>
      <w:r w:rsidRPr="002E7B49">
        <w:t xml:space="preserve">V. Para la Atención de los Delitos cometidos contra la Libertad de Expresión, Periodistas y Personas Defensoras de Derechos Humanos. </w:t>
      </w:r>
    </w:p>
    <w:p w14:paraId="24A449DF" w14:textId="77777777" w:rsidR="00313DE9" w:rsidRPr="002E7B49" w:rsidRDefault="00313DE9" w:rsidP="00C50264">
      <w:pPr>
        <w:pStyle w:val="Citas"/>
      </w:pPr>
      <w:r w:rsidRPr="002E7B49">
        <w:t xml:space="preserve">VI. Las demás que se establezcan en el Reglamento. </w:t>
      </w:r>
    </w:p>
    <w:p w14:paraId="2777FA16" w14:textId="48DB6AFD" w:rsidR="00313DE9" w:rsidRPr="002E7B49" w:rsidRDefault="00313DE9" w:rsidP="00C50264">
      <w:pPr>
        <w:pStyle w:val="Citas"/>
      </w:pPr>
      <w:r w:rsidRPr="002E7B49">
        <w:t>El personal operativo que integre las unidades administrativas antes referidas contará con la capacitación y en su caso especialización continua en los asuntos de su competencia, observando las mejores prácticas para el desempeño de sus funciones y la atención de las víctimas u ofendidos.</w:t>
      </w:r>
    </w:p>
    <w:p w14:paraId="707FDFB2" w14:textId="73734055" w:rsidR="009242F5" w:rsidRPr="002E7B49" w:rsidRDefault="00486788" w:rsidP="00C50264">
      <w:pPr>
        <w:pStyle w:val="Citas"/>
      </w:pPr>
      <w:r w:rsidRPr="002E7B49">
        <w:lastRenderedPageBreak/>
        <w:t>Artículo 32. Para el eficaz cumplimiento de las atribuciones conferidas por las disposiciones jurídicas aplicables, la Fiscalía contará con los siguientes auxiliares y apoyos:</w:t>
      </w:r>
    </w:p>
    <w:p w14:paraId="0170DAC0" w14:textId="40B6601E" w:rsidR="00486788" w:rsidRPr="002E7B49" w:rsidRDefault="00486788" w:rsidP="00C50264">
      <w:pPr>
        <w:pStyle w:val="Citas"/>
      </w:pPr>
      <w:r w:rsidRPr="002E7B49">
        <w:t>(…)</w:t>
      </w:r>
    </w:p>
    <w:p w14:paraId="2F923032" w14:textId="56CF4C3A" w:rsidR="00486788" w:rsidRPr="002E7B49" w:rsidRDefault="00486788" w:rsidP="00C50264">
      <w:pPr>
        <w:pStyle w:val="Citas"/>
      </w:pPr>
      <w:r w:rsidRPr="002E7B49">
        <w:t>D. Técnicos:</w:t>
      </w:r>
    </w:p>
    <w:p w14:paraId="3376B168" w14:textId="77777777" w:rsidR="00486788" w:rsidRPr="002E7B49" w:rsidRDefault="00486788" w:rsidP="00C50264">
      <w:pPr>
        <w:pStyle w:val="Citas"/>
      </w:pPr>
      <w:r w:rsidRPr="002E7B49">
        <w:t xml:space="preserve">I. Las áreas o unidades de planeación y de elaboración de políticas públicas. </w:t>
      </w:r>
    </w:p>
    <w:p w14:paraId="42726CB9" w14:textId="77777777" w:rsidR="00486788" w:rsidRPr="002E7B49" w:rsidRDefault="00486788" w:rsidP="00C50264">
      <w:pPr>
        <w:pStyle w:val="Citas"/>
      </w:pPr>
      <w:r w:rsidRPr="002E7B49">
        <w:t>II. Las áreas o unidades de atención y apoyo a víctimas.</w:t>
      </w:r>
    </w:p>
    <w:p w14:paraId="3636E7CB" w14:textId="77777777" w:rsidR="00486788" w:rsidRPr="002E7B49" w:rsidRDefault="00486788" w:rsidP="00C50264">
      <w:pPr>
        <w:pStyle w:val="Citas"/>
      </w:pPr>
      <w:r w:rsidRPr="002E7B49">
        <w:t xml:space="preserve"> III. Las áreas de resguardo y administración de indicios o evidencias.</w:t>
      </w:r>
    </w:p>
    <w:p w14:paraId="16AF7395" w14:textId="77777777" w:rsidR="00486788" w:rsidRDefault="00486788" w:rsidP="00C50264">
      <w:pPr>
        <w:pStyle w:val="Citas"/>
      </w:pPr>
      <w:r w:rsidRPr="002E7B49">
        <w:t xml:space="preserve"> IV. Las áreas o unidades de atención inmediata, mediación, conciliación y de apoyo para la solución de controversias.</w:t>
      </w:r>
      <w:r>
        <w:t xml:space="preserve"> </w:t>
      </w:r>
    </w:p>
    <w:p w14:paraId="58248325" w14:textId="0BC81A8E" w:rsidR="00486788" w:rsidRDefault="00486788" w:rsidP="00C50264">
      <w:pPr>
        <w:pStyle w:val="Citas"/>
      </w:pPr>
      <w:r>
        <w:t xml:space="preserve">V. Las áreas de capacitación y profesionalización. </w:t>
      </w:r>
    </w:p>
    <w:p w14:paraId="51F3FAEC" w14:textId="77777777" w:rsidR="00486788" w:rsidRPr="00A738E7" w:rsidRDefault="00486788" w:rsidP="00C50264">
      <w:pPr>
        <w:pStyle w:val="Citas"/>
        <w:rPr>
          <w:b/>
          <w:bCs/>
          <w:u w:val="single"/>
        </w:rPr>
      </w:pPr>
      <w:r w:rsidRPr="00A738E7">
        <w:rPr>
          <w:b/>
          <w:bCs/>
          <w:u w:val="single"/>
        </w:rPr>
        <w:t xml:space="preserve">VI. Las áreas de estadísticas, sistemas, logística y archivo. </w:t>
      </w:r>
    </w:p>
    <w:p w14:paraId="69AC38F7" w14:textId="4FEA010E" w:rsidR="00486788" w:rsidRPr="002E7B49" w:rsidRDefault="00486788" w:rsidP="00C50264">
      <w:pPr>
        <w:pStyle w:val="Citas"/>
      </w:pPr>
      <w:r>
        <w:t xml:space="preserve">VII. Las áreas de tecnologías de la </w:t>
      </w:r>
      <w:r w:rsidRPr="002E7B49">
        <w:t>información y comunicación.</w:t>
      </w:r>
    </w:p>
    <w:p w14:paraId="2B78B1AD" w14:textId="77777777" w:rsidR="00313DE9" w:rsidRPr="002E7B49" w:rsidRDefault="00313DE9" w:rsidP="00C50264">
      <w:pPr>
        <w:pStyle w:val="Citas"/>
      </w:pPr>
      <w:r w:rsidRPr="002E7B49">
        <w:t xml:space="preserve">Artículo 34. El Ministerio Público tendrá, además de las funciones, atribuciones y obligaciones que le señalen la Constitución Federal, la Constitución del Estado, los instrumentos jurídicos internacionales vinculantes para el Estado Mexicano, el Código Nacional, las leyes nacionales y generales, la presente Ley y otros ordenamientos jurídicos estatales aplicables, las siguientes: </w:t>
      </w:r>
    </w:p>
    <w:p w14:paraId="5F375192" w14:textId="50450BBE" w:rsidR="00313DE9" w:rsidRPr="002E7B49" w:rsidRDefault="00313DE9" w:rsidP="00C50264">
      <w:pPr>
        <w:pStyle w:val="Citas"/>
      </w:pPr>
      <w:r w:rsidRPr="002E7B49">
        <w:t>A. En la investigación del delito:</w:t>
      </w:r>
    </w:p>
    <w:p w14:paraId="03E06652" w14:textId="3C41BA5E" w:rsidR="00313DE9" w:rsidRPr="002E7B49" w:rsidRDefault="00313DE9" w:rsidP="00C50264">
      <w:pPr>
        <w:pStyle w:val="Citas"/>
        <w:rPr>
          <w:b/>
          <w:bCs/>
        </w:rPr>
      </w:pPr>
      <w:r w:rsidRPr="002E7B49">
        <w:rPr>
          <w:b/>
          <w:bCs/>
        </w:rPr>
        <w:lastRenderedPageBreak/>
        <w:t>(…)</w:t>
      </w:r>
    </w:p>
    <w:p w14:paraId="40977B9E" w14:textId="7C6104F4" w:rsidR="00313DE9" w:rsidRPr="002E7B49" w:rsidRDefault="00313DE9" w:rsidP="00C50264">
      <w:pPr>
        <w:pStyle w:val="Citas"/>
      </w:pPr>
      <w:r w:rsidRPr="002E7B49">
        <w:rPr>
          <w:b/>
          <w:bCs/>
          <w:u w:val="single"/>
        </w:rPr>
        <w:t>III Bis. Iniciar la carpeta de investigación, de oficio y sin demora, en todos los casos en que tenga conocimiento de delitos relacionados con violencia de género</w:t>
      </w:r>
      <w:r w:rsidRPr="002E7B49">
        <w:t xml:space="preserve"> y determinar de manera inmediata las medidas de protección que correspondan.</w:t>
      </w:r>
    </w:p>
    <w:p w14:paraId="3107ED77" w14:textId="49650E69" w:rsidR="002B0BE2" w:rsidRPr="002E7B49" w:rsidRDefault="002B0BE2" w:rsidP="00C50264">
      <w:pPr>
        <w:pStyle w:val="Citas"/>
        <w:rPr>
          <w:b/>
          <w:bCs/>
        </w:rPr>
      </w:pPr>
      <w:r w:rsidRPr="002E7B49">
        <w:t xml:space="preserve">(…)” </w:t>
      </w:r>
      <w:r w:rsidRPr="002E7B49">
        <w:rPr>
          <w:b/>
          <w:bCs/>
        </w:rPr>
        <w:t>(Sic)</w:t>
      </w:r>
    </w:p>
    <w:p w14:paraId="1A1D5EDA" w14:textId="77777777" w:rsidR="00846E46" w:rsidRPr="002E7B49" w:rsidRDefault="00846E46" w:rsidP="00A738E7">
      <w:pPr>
        <w:pStyle w:val="Citas"/>
        <w:rPr>
          <w:b/>
          <w:bCs/>
        </w:rPr>
      </w:pPr>
    </w:p>
    <w:p w14:paraId="33A3B1EB" w14:textId="6E5DA8B0" w:rsidR="00C50264" w:rsidRPr="00A738E7" w:rsidRDefault="00A738E7" w:rsidP="00A738E7">
      <w:pPr>
        <w:pStyle w:val="Citas"/>
        <w:rPr>
          <w:b/>
          <w:bCs/>
        </w:rPr>
      </w:pPr>
      <w:r w:rsidRPr="002E7B49">
        <w:rPr>
          <w:b/>
          <w:bCs/>
        </w:rPr>
        <w:t>MANUAL GENERAL DE ORGANIZACIÓN DE LA PROCURADURÍA</w:t>
      </w:r>
      <w:r w:rsidRPr="00A738E7">
        <w:rPr>
          <w:b/>
          <w:bCs/>
        </w:rPr>
        <w:t xml:space="preserve"> GENERAL DE JUSTICIA DEL ESTADO DE MÉXICO </w:t>
      </w:r>
    </w:p>
    <w:p w14:paraId="0E1AC7F0" w14:textId="77777777" w:rsidR="00846E46" w:rsidRDefault="00846E46" w:rsidP="00A738E7">
      <w:pPr>
        <w:pStyle w:val="Citas"/>
      </w:pPr>
      <w:r>
        <w:t xml:space="preserve">“213410000 DIRECCIÓN GENERAL DE INFORMACIÓN, PLANEACIÓN, PROGRAMACIÓN Y EVALUACIÓN </w:t>
      </w:r>
    </w:p>
    <w:p w14:paraId="053AF55B" w14:textId="77777777" w:rsidR="00846E46" w:rsidRDefault="00846E46" w:rsidP="00A738E7">
      <w:pPr>
        <w:pStyle w:val="Citas"/>
      </w:pPr>
      <w:r>
        <w:t xml:space="preserve">OBJETIVO: </w:t>
      </w:r>
    </w:p>
    <w:p w14:paraId="0B268E48" w14:textId="3474F07F" w:rsidR="00846E46" w:rsidRDefault="00846E46" w:rsidP="00A738E7">
      <w:pPr>
        <w:pStyle w:val="Citas"/>
      </w:pPr>
      <w:r>
        <w:t>Dirigir y avalar el proceso de planeación, programación, presupuesto y evaluación de las actividades realizadas por la Procuraduría General de Justicia del Estado de México, mediante el diseño e implementación de estrategias de coordinación, acopio y sistematización de información.</w:t>
      </w:r>
    </w:p>
    <w:p w14:paraId="2995E299" w14:textId="7CEA05B7" w:rsidR="00846E46" w:rsidRDefault="00846E46" w:rsidP="00A738E7">
      <w:pPr>
        <w:pStyle w:val="Citas"/>
      </w:pPr>
      <w:r>
        <w:t>FUNCIONES:</w:t>
      </w:r>
    </w:p>
    <w:p w14:paraId="38EA4986" w14:textId="5F33731E" w:rsidR="00846E46" w:rsidRDefault="00846E46" w:rsidP="00A738E7">
      <w:pPr>
        <w:pStyle w:val="Citas"/>
      </w:pPr>
      <w:r>
        <w:t>(…)</w:t>
      </w:r>
    </w:p>
    <w:p w14:paraId="53D44101" w14:textId="15134876" w:rsidR="00846E46" w:rsidRPr="00846E46" w:rsidRDefault="00846E46" w:rsidP="00A738E7">
      <w:pPr>
        <w:pStyle w:val="Citas"/>
        <w:rPr>
          <w:b/>
          <w:bCs/>
          <w:u w:val="single"/>
        </w:rPr>
      </w:pPr>
      <w:r w:rsidRPr="00846E46">
        <w:rPr>
          <w:b/>
          <w:bCs/>
          <w:u w:val="single"/>
        </w:rPr>
        <w:lastRenderedPageBreak/>
        <w:t>Revisar y validar la información estadística que generen las unidades administrativas de la Procuraduría y mantener su actualización permanente</w:t>
      </w:r>
    </w:p>
    <w:p w14:paraId="1FCF9090" w14:textId="1BBF9F1E" w:rsidR="00846E46" w:rsidRDefault="00846E46" w:rsidP="00A738E7">
      <w:pPr>
        <w:pStyle w:val="Citas"/>
      </w:pPr>
      <w:r>
        <w:t>(…)</w:t>
      </w:r>
    </w:p>
    <w:p w14:paraId="6532E167" w14:textId="41E366E5" w:rsidR="00A738E7" w:rsidRDefault="00C50264" w:rsidP="00A738E7">
      <w:pPr>
        <w:pStyle w:val="Citas"/>
      </w:pPr>
      <w:r>
        <w:t xml:space="preserve">213410202 DEPARTAMENTO DE INFORMACIÓN Y ESTADÍSTICA </w:t>
      </w:r>
    </w:p>
    <w:p w14:paraId="0DC106F1" w14:textId="77777777" w:rsidR="00A738E7" w:rsidRDefault="00C50264" w:rsidP="00A738E7">
      <w:pPr>
        <w:pStyle w:val="Citas"/>
      </w:pPr>
      <w:r>
        <w:t xml:space="preserve">OBJETIVO: </w:t>
      </w:r>
    </w:p>
    <w:p w14:paraId="039A77E8" w14:textId="77777777" w:rsidR="00A738E7" w:rsidRDefault="00C50264" w:rsidP="00A738E7">
      <w:pPr>
        <w:pStyle w:val="Citas"/>
      </w:pPr>
      <w:r>
        <w:t xml:space="preserve">Concentrar y consultar la información de los sistemas informáticos y unidades, tanto administrativas como operativas de la Procuraduría, para la interpretación de datos que permitan identificar y medir los parámetros de incidencia delictiva en comparativo con otros Estados del país. </w:t>
      </w:r>
    </w:p>
    <w:p w14:paraId="2FAA3D56" w14:textId="77777777" w:rsidR="00A738E7" w:rsidRDefault="00C50264" w:rsidP="00A738E7">
      <w:pPr>
        <w:pStyle w:val="Citas"/>
      </w:pPr>
      <w:r>
        <w:t xml:space="preserve">FUNCIONES: </w:t>
      </w:r>
    </w:p>
    <w:p w14:paraId="644D03BF" w14:textId="77777777" w:rsidR="00A738E7" w:rsidRDefault="00C50264" w:rsidP="00A738E7">
      <w:pPr>
        <w:pStyle w:val="Citas"/>
      </w:pPr>
      <w:r>
        <w:t xml:space="preserve">Elaborar convenios o acuerdos de colaboración con los sectores público, social y privado para el cumplimiento de las funciones, observando las disposiciones en materia de transparencia y acceso a la información pública, así como elaborar dictámenes, opiniones, estudios y demás documentos que le sean solicitados y requeridos. </w:t>
      </w:r>
    </w:p>
    <w:p w14:paraId="7DCFE471" w14:textId="77777777" w:rsidR="00A738E7" w:rsidRDefault="00C50264" w:rsidP="00A738E7">
      <w:pPr>
        <w:pStyle w:val="Citas"/>
      </w:pPr>
      <w:r>
        <w:t xml:space="preserve">Proporcionar a la institución, un panorama detallado del comportamiento e índices delictivos en la entidad. </w:t>
      </w:r>
    </w:p>
    <w:p w14:paraId="434C8566" w14:textId="77777777" w:rsidR="00A738E7" w:rsidRDefault="00C50264" w:rsidP="00A738E7">
      <w:pPr>
        <w:pStyle w:val="Citas"/>
      </w:pPr>
      <w:r>
        <w:t xml:space="preserve">Diseñar y ejecutar acciones conjuntas con todas las unidades administrativas de la Institución encargadas de prevenir el delito, a fin de combatir la delincuencia e inseguridad en la entidad mexiquense. </w:t>
      </w:r>
    </w:p>
    <w:p w14:paraId="31710D19" w14:textId="77777777" w:rsidR="00A738E7" w:rsidRPr="00A738E7" w:rsidRDefault="00C50264" w:rsidP="00A738E7">
      <w:pPr>
        <w:pStyle w:val="Citas"/>
        <w:rPr>
          <w:b/>
          <w:bCs/>
          <w:u w:val="single"/>
        </w:rPr>
      </w:pPr>
      <w:r w:rsidRPr="00A738E7">
        <w:rPr>
          <w:b/>
          <w:bCs/>
          <w:u w:val="single"/>
        </w:rPr>
        <w:lastRenderedPageBreak/>
        <w:t xml:space="preserve">Actualizar la base de datos estadísticos que refleje información referente a la incidencia delictiva de la entidad. </w:t>
      </w:r>
    </w:p>
    <w:p w14:paraId="60439201" w14:textId="77777777" w:rsidR="00A738E7" w:rsidRDefault="00C50264" w:rsidP="00A738E7">
      <w:pPr>
        <w:pStyle w:val="Citas"/>
      </w:pPr>
      <w:r>
        <w:t xml:space="preserve">Desarrollar estrategias de prevención delictiva en conjunto con instituciones encargadas de la seguridad pública, identificando a través de la </w:t>
      </w:r>
      <w:proofErr w:type="spellStart"/>
      <w:r>
        <w:t>georeferenciación</w:t>
      </w:r>
      <w:proofErr w:type="spellEnd"/>
      <w:r>
        <w:t>, los focos rojos delincuenciales de la entidad.</w:t>
      </w:r>
    </w:p>
    <w:p w14:paraId="423AE359" w14:textId="77777777" w:rsidR="00A738E7" w:rsidRDefault="00C50264" w:rsidP="00A738E7">
      <w:pPr>
        <w:pStyle w:val="Citas"/>
      </w:pPr>
      <w:r>
        <w:t xml:space="preserve"> Brindar la información requerida por el Procurador relacionada con hechos o </w:t>
      </w:r>
      <w:proofErr w:type="spellStart"/>
      <w:r>
        <w:t>suscesos</w:t>
      </w:r>
      <w:proofErr w:type="spellEnd"/>
      <w:r>
        <w:t xml:space="preserve"> que puedan ser evaluados y debatidos por la opinión pública. </w:t>
      </w:r>
    </w:p>
    <w:p w14:paraId="2D53771D" w14:textId="77777777" w:rsidR="00A738E7" w:rsidRDefault="00C50264" w:rsidP="00A738E7">
      <w:pPr>
        <w:pStyle w:val="Citas"/>
      </w:pPr>
      <w:r>
        <w:t xml:space="preserve">Proporcionar la información solicitada a través del Portal de Transparencia y Acceso a la Información Pública. </w:t>
      </w:r>
    </w:p>
    <w:p w14:paraId="7C54EB9B" w14:textId="77777777" w:rsidR="00A738E7" w:rsidRDefault="00C50264" w:rsidP="00A738E7">
      <w:pPr>
        <w:pStyle w:val="Citas"/>
      </w:pPr>
      <w:r>
        <w:t xml:space="preserve">Operar y administrar la base de información a nivel nacional referente a la búsqueda de información policial. </w:t>
      </w:r>
    </w:p>
    <w:p w14:paraId="797EF176" w14:textId="77777777" w:rsidR="00A738E7" w:rsidRDefault="00C50264" w:rsidP="00A738E7">
      <w:pPr>
        <w:pStyle w:val="Citas"/>
      </w:pPr>
      <w:r>
        <w:t xml:space="preserve">Proporcionar la información necesaria para la integración del Sistema Plataforma México a través del Informe Policial Homologado, Registro Nacional de Armamento y Equipo, Registro Nacional de Mandamientos Judiciales, Registro Nacional de Vehículos Robados y Recuperados, Sistema Integrado de Identificación Balística, AFIS y Registro Nacional de Personal de Seguridad Pública. </w:t>
      </w:r>
    </w:p>
    <w:p w14:paraId="04DE449A" w14:textId="4F6AAC82" w:rsidR="009242F5" w:rsidRPr="00A738E7" w:rsidRDefault="00C50264" w:rsidP="00A738E7">
      <w:pPr>
        <w:pStyle w:val="Citas"/>
        <w:rPr>
          <w:b/>
          <w:bCs/>
          <w:sz w:val="24"/>
          <w:szCs w:val="24"/>
        </w:rPr>
      </w:pPr>
      <w:r>
        <w:t>Desarrollar las demás funciones inherentes al área de su competencia.</w:t>
      </w:r>
      <w:r w:rsidR="00A738E7">
        <w:t xml:space="preserve">” </w:t>
      </w:r>
      <w:r w:rsidR="00A738E7">
        <w:rPr>
          <w:b/>
          <w:bCs/>
        </w:rPr>
        <w:t>(Sic)</w:t>
      </w:r>
    </w:p>
    <w:p w14:paraId="7E56C5FC" w14:textId="61F64F34" w:rsidR="00C50264" w:rsidRDefault="00C50264" w:rsidP="00513F18">
      <w:pPr>
        <w:spacing w:line="360" w:lineRule="auto"/>
        <w:jc w:val="both"/>
        <w:rPr>
          <w:rFonts w:ascii="Palatino Linotype" w:hAnsi="Palatino Linotype" w:cs="Arial"/>
          <w:sz w:val="24"/>
          <w:szCs w:val="24"/>
        </w:rPr>
      </w:pPr>
    </w:p>
    <w:p w14:paraId="3FB72E97" w14:textId="049BF87D" w:rsidR="00A738E7" w:rsidRPr="002E7B49" w:rsidRDefault="00A02B9D" w:rsidP="008763E4">
      <w:pPr>
        <w:spacing w:line="360" w:lineRule="auto"/>
        <w:jc w:val="both"/>
        <w:rPr>
          <w:rFonts w:ascii="Palatino Linotype" w:hAnsi="Palatino Linotype"/>
          <w:sz w:val="24"/>
          <w:szCs w:val="24"/>
        </w:rPr>
      </w:pPr>
      <w:r w:rsidRPr="00A02B9D">
        <w:rPr>
          <w:rFonts w:ascii="Palatino Linotype" w:hAnsi="Palatino Linotype"/>
          <w:sz w:val="24"/>
          <w:szCs w:val="24"/>
        </w:rPr>
        <w:t xml:space="preserve">De ahí que deba arribarse a la premisa de que la información </w:t>
      </w:r>
      <w:r w:rsidR="00A738E7">
        <w:rPr>
          <w:rFonts w:ascii="Palatino Linotype" w:hAnsi="Palatino Linotype"/>
          <w:sz w:val="24"/>
          <w:szCs w:val="24"/>
        </w:rPr>
        <w:t xml:space="preserve">estadística </w:t>
      </w:r>
      <w:r w:rsidR="002F412F">
        <w:rPr>
          <w:rFonts w:ascii="Palatino Linotype" w:hAnsi="Palatino Linotype"/>
          <w:sz w:val="24"/>
          <w:szCs w:val="24"/>
        </w:rPr>
        <w:t>de delitos</w:t>
      </w:r>
      <w:r w:rsidR="00A738E7">
        <w:rPr>
          <w:rFonts w:ascii="Palatino Linotype" w:hAnsi="Palatino Linotype"/>
          <w:sz w:val="24"/>
          <w:szCs w:val="24"/>
        </w:rPr>
        <w:t xml:space="preserve"> es generada</w:t>
      </w:r>
      <w:r w:rsidR="002F412F">
        <w:rPr>
          <w:rFonts w:ascii="Palatino Linotype" w:hAnsi="Palatino Linotype"/>
          <w:sz w:val="24"/>
          <w:szCs w:val="24"/>
        </w:rPr>
        <w:t>, poseída y administrada</w:t>
      </w:r>
      <w:r w:rsidR="00A738E7">
        <w:rPr>
          <w:rFonts w:ascii="Palatino Linotype" w:hAnsi="Palatino Linotype"/>
          <w:sz w:val="24"/>
          <w:szCs w:val="24"/>
        </w:rPr>
        <w:t xml:space="preserve"> por la</w:t>
      </w:r>
      <w:r w:rsidR="0020645F">
        <w:rPr>
          <w:rFonts w:ascii="Palatino Linotype" w:hAnsi="Palatino Linotype"/>
          <w:sz w:val="24"/>
          <w:szCs w:val="24"/>
        </w:rPr>
        <w:t xml:space="preserve"> </w:t>
      </w:r>
      <w:r w:rsidR="0020645F">
        <w:rPr>
          <w:rFonts w:ascii="Palatino Linotype" w:hAnsi="Palatino Linotype" w:cs="Arial"/>
          <w:sz w:val="24"/>
          <w:szCs w:val="24"/>
        </w:rPr>
        <w:t xml:space="preserve">Dirección General de Información, Planeación, Programación y Evaluación y el Departamento de Información y </w:t>
      </w:r>
      <w:r w:rsidR="0020645F">
        <w:rPr>
          <w:rFonts w:ascii="Palatino Linotype" w:hAnsi="Palatino Linotype" w:cs="Arial"/>
          <w:sz w:val="24"/>
          <w:szCs w:val="24"/>
        </w:rPr>
        <w:lastRenderedPageBreak/>
        <w:t xml:space="preserve">Estadística, las cuales tienen la potestad de generar </w:t>
      </w:r>
      <w:r w:rsidR="0020645F" w:rsidRPr="002E7B49">
        <w:rPr>
          <w:rFonts w:ascii="Palatino Linotype" w:hAnsi="Palatino Linotype" w:cs="Arial"/>
          <w:sz w:val="24"/>
          <w:szCs w:val="24"/>
        </w:rPr>
        <w:t xml:space="preserve">informes estadísticos. </w:t>
      </w:r>
      <w:r w:rsidR="00B171AF" w:rsidRPr="002E7B49">
        <w:rPr>
          <w:rFonts w:ascii="Palatino Linotype" w:hAnsi="Palatino Linotype"/>
          <w:sz w:val="24"/>
          <w:szCs w:val="24"/>
        </w:rPr>
        <w:t xml:space="preserve">Asimismo, la Fiscalía Especializada en materia de violencia de género tiene competencia para conocer respecto de hechos derivados de diferencias estructurales de poder en el género que colocan a las mujeres y niñas en situación de riesgo frente a múltiples formas de violencia.  </w:t>
      </w:r>
    </w:p>
    <w:p w14:paraId="0D05335E" w14:textId="4B54EF19" w:rsidR="008763E4" w:rsidRDefault="008763E4" w:rsidP="008763E4">
      <w:pPr>
        <w:spacing w:line="360" w:lineRule="auto"/>
        <w:jc w:val="both"/>
        <w:rPr>
          <w:rFonts w:ascii="Palatino Linotype" w:hAnsi="Palatino Linotype" w:cs="Arial"/>
          <w:sz w:val="24"/>
          <w:szCs w:val="24"/>
        </w:rPr>
      </w:pPr>
      <w:r w:rsidRPr="002E7B49">
        <w:rPr>
          <w:rFonts w:ascii="Palatino Linotype" w:hAnsi="Palatino Linotype" w:cs="Arial"/>
          <w:sz w:val="24"/>
          <w:szCs w:val="24"/>
        </w:rPr>
        <w:t>Bajo este contexto, en términos de los numerales 18 y 19 de la Ley de Transparencia local existe obligación de documentar actos de autoridad, así como</w:t>
      </w:r>
      <w:r>
        <w:rPr>
          <w:rFonts w:ascii="Palatino Linotype" w:hAnsi="Palatino Linotype" w:cs="Arial"/>
          <w:sz w:val="24"/>
          <w:szCs w:val="24"/>
        </w:rPr>
        <w:t xml:space="preserve"> una presunción de existencia de la información cuando se refiera a las atribuciones de los sujetos obligados, porciones normativas que disponen a la literalidad lo siguiente: </w:t>
      </w:r>
    </w:p>
    <w:p w14:paraId="1B90520D" w14:textId="77777777" w:rsidR="008763E4" w:rsidRDefault="008763E4" w:rsidP="008763E4">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0AA87958" w14:textId="77777777" w:rsidR="008763E4" w:rsidRDefault="008763E4" w:rsidP="008763E4">
      <w:pPr>
        <w:pStyle w:val="Citas"/>
      </w:pPr>
      <w:r>
        <w:t xml:space="preserve">Artículo 19. Se presume que la información debe existir si se refiere a las facultades, competencias y funciones que los ordenamientos jurídicos aplicables otorgan a los sujetos obligados. </w:t>
      </w:r>
    </w:p>
    <w:p w14:paraId="7C43D66B" w14:textId="77777777" w:rsidR="008763E4" w:rsidRDefault="008763E4" w:rsidP="008763E4">
      <w:pPr>
        <w:pStyle w:val="Citas"/>
      </w:pPr>
      <w:r>
        <w:t xml:space="preserve">En los casos en que ciertas facultades, competencias o funciones no se hayan ejercido, se debe motivar la respuesta en función de las causas que motiven tal circunstancia. </w:t>
      </w:r>
    </w:p>
    <w:p w14:paraId="5185C294" w14:textId="77777777" w:rsidR="008763E4" w:rsidRPr="00407C65" w:rsidRDefault="008763E4" w:rsidP="008763E4">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2E4F1B2B" w14:textId="77777777" w:rsidR="00410469" w:rsidRDefault="00410469" w:rsidP="00A738E7">
      <w:pPr>
        <w:pStyle w:val="Sinespaciado"/>
        <w:spacing w:line="360" w:lineRule="auto"/>
        <w:jc w:val="both"/>
        <w:rPr>
          <w:rFonts w:ascii="Palatino Linotype" w:hAnsi="Palatino Linotype" w:cs="Arial"/>
        </w:rPr>
      </w:pPr>
    </w:p>
    <w:p w14:paraId="2F52036A" w14:textId="21F0CF58" w:rsidR="00A738E7" w:rsidRPr="00AA7EDD" w:rsidRDefault="00A738E7" w:rsidP="00A738E7">
      <w:pPr>
        <w:pStyle w:val="Sinespaciado"/>
        <w:spacing w:line="360" w:lineRule="auto"/>
        <w:jc w:val="both"/>
        <w:rPr>
          <w:rFonts w:ascii="Palatino Linotype" w:hAnsi="Palatino Linotype"/>
        </w:rPr>
      </w:pPr>
      <w:r>
        <w:rPr>
          <w:rFonts w:ascii="Palatino Linotype" w:hAnsi="Palatino Linotype" w:cs="Arial"/>
        </w:rPr>
        <w:lastRenderedPageBreak/>
        <w:t xml:space="preserve">Por otra parte, </w:t>
      </w:r>
      <w:r w:rsidRPr="00FA4B9C">
        <w:rPr>
          <w:rFonts w:ascii="Palatino Linotype" w:hAnsi="Palatino Linotype"/>
        </w:rPr>
        <w:t>es óbice mencionar que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r>
        <w:rPr>
          <w:rFonts w:ascii="Palatino Linotype" w:hAnsi="Palatino Linotype"/>
        </w:rPr>
        <w:t xml:space="preserve">: </w:t>
      </w:r>
    </w:p>
    <w:p w14:paraId="7859B72C" w14:textId="77777777" w:rsidR="00A738E7" w:rsidRPr="00E66BD3" w:rsidRDefault="00A738E7" w:rsidP="00A738E7">
      <w:pPr>
        <w:spacing w:before="240" w:line="360" w:lineRule="auto"/>
        <w:ind w:left="851" w:right="851"/>
        <w:jc w:val="both"/>
        <w:rPr>
          <w:rFonts w:ascii="Palatino Linotype" w:hAnsi="Palatino Linotype"/>
          <w:i/>
        </w:rPr>
      </w:pPr>
      <w:r w:rsidRPr="00E66BD3">
        <w:rPr>
          <w:rFonts w:ascii="Palatino Linotype" w:hAnsi="Palatino Linotype"/>
          <w:i/>
        </w:rPr>
        <w:t xml:space="preserve"> “Artículo 24. Para el cumplimiento de los objetivos de esta Ley, los sujetos obligados deberán cumplir con las siguientes obligaciones, según corresponda, de acuerdo a su naturaleza:</w:t>
      </w:r>
    </w:p>
    <w:p w14:paraId="24D4FFA2" w14:textId="77777777" w:rsidR="00A738E7" w:rsidRPr="00E66BD3" w:rsidRDefault="00A738E7" w:rsidP="00A738E7">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1A5FAC04" w14:textId="77777777" w:rsidR="00A738E7" w:rsidRDefault="00A738E7" w:rsidP="00A738E7">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356D7D6" w14:textId="77777777" w:rsidR="00A738E7" w:rsidRDefault="00A738E7" w:rsidP="00A738E7">
      <w:pPr>
        <w:pStyle w:val="Citas"/>
      </w:pPr>
      <w:r>
        <w:t>XXXIV. Las estadísticas que generen en cumplimiento de sus facultades, competencias o funciones con la mayor desagregación posible;</w:t>
      </w:r>
    </w:p>
    <w:p w14:paraId="15A32A66" w14:textId="77777777" w:rsidR="00A738E7" w:rsidRDefault="00A738E7" w:rsidP="00A738E7">
      <w:pPr>
        <w:pStyle w:val="Citas"/>
        <w:rPr>
          <w:b/>
        </w:rPr>
      </w:pPr>
      <w:r>
        <w:t xml:space="preserve">(…)” </w:t>
      </w:r>
      <w:r>
        <w:rPr>
          <w:b/>
        </w:rPr>
        <w:t xml:space="preserve">[Sic] </w:t>
      </w:r>
    </w:p>
    <w:p w14:paraId="4D04E3CD" w14:textId="77777777" w:rsidR="00A738E7" w:rsidRDefault="00A738E7" w:rsidP="00A738E7">
      <w:pPr>
        <w:pStyle w:val="infoemcitas"/>
        <w:tabs>
          <w:tab w:val="left" w:pos="7655"/>
        </w:tabs>
        <w:ind w:left="0" w:right="0"/>
        <w:rPr>
          <w:i w:val="0"/>
          <w:sz w:val="24"/>
          <w:szCs w:val="24"/>
        </w:rPr>
      </w:pPr>
    </w:p>
    <w:p w14:paraId="2F9E55FC" w14:textId="50BE7536" w:rsidR="00A738E7" w:rsidRDefault="00A738E7" w:rsidP="00A738E7">
      <w:pPr>
        <w:pStyle w:val="infoemcitas"/>
        <w:tabs>
          <w:tab w:val="left" w:pos="7655"/>
        </w:tabs>
        <w:ind w:left="0" w:right="0"/>
        <w:rPr>
          <w:i w:val="0"/>
          <w:sz w:val="24"/>
          <w:szCs w:val="24"/>
        </w:rPr>
      </w:pPr>
      <w:r>
        <w:rPr>
          <w:i w:val="0"/>
          <w:sz w:val="24"/>
          <w:szCs w:val="24"/>
        </w:rPr>
        <w:lastRenderedPageBreak/>
        <w:t xml:space="preserve">Robustece lo anterior, las siguientes imágenes ilustrativas, correspondientes a la tabla de aplicabilidad del </w:t>
      </w:r>
      <w:r>
        <w:rPr>
          <w:b/>
          <w:i w:val="0"/>
          <w:sz w:val="24"/>
          <w:szCs w:val="24"/>
        </w:rPr>
        <w:t>Sujeto Obligado</w:t>
      </w:r>
      <w:r w:rsidR="00846E46">
        <w:rPr>
          <w:b/>
          <w:i w:val="0"/>
          <w:sz w:val="24"/>
          <w:szCs w:val="24"/>
        </w:rPr>
        <w:t>:</w:t>
      </w:r>
      <w:r>
        <w:rPr>
          <w:i w:val="0"/>
          <w:sz w:val="24"/>
          <w:szCs w:val="24"/>
        </w:rPr>
        <w:t xml:space="preserve"> </w:t>
      </w:r>
    </w:p>
    <w:p w14:paraId="2DB4D2BC" w14:textId="2FACB07E" w:rsidR="008763E4" w:rsidRDefault="00B171AF" w:rsidP="00B61C39">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722752" behindDoc="0" locked="0" layoutInCell="1" allowOverlap="1" wp14:anchorId="141E9605" wp14:editId="74ED750D">
            <wp:simplePos x="0" y="0"/>
            <wp:positionH relativeFrom="column">
              <wp:posOffset>-8039</wp:posOffset>
            </wp:positionH>
            <wp:positionV relativeFrom="paragraph">
              <wp:posOffset>503479</wp:posOffset>
            </wp:positionV>
            <wp:extent cx="5756910" cy="3451225"/>
            <wp:effectExtent l="19050" t="19050" r="15240" b="15875"/>
            <wp:wrapThrough wrapText="bothSides">
              <wp:wrapPolygon edited="0">
                <wp:start x="-71" y="-119"/>
                <wp:lineTo x="-71" y="21580"/>
                <wp:lineTo x="21586" y="21580"/>
                <wp:lineTo x="21586" y="-119"/>
                <wp:lineTo x="-71" y="-119"/>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345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E333C0" w14:textId="053CFF9F" w:rsidR="00A738E7" w:rsidRDefault="00B171AF" w:rsidP="00B61C39">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23776" behindDoc="0" locked="0" layoutInCell="1" allowOverlap="1" wp14:anchorId="4C97F4B7" wp14:editId="797E6CEA">
            <wp:simplePos x="0" y="0"/>
            <wp:positionH relativeFrom="column">
              <wp:posOffset>-90159</wp:posOffset>
            </wp:positionH>
            <wp:positionV relativeFrom="paragraph">
              <wp:posOffset>3778111</wp:posOffset>
            </wp:positionV>
            <wp:extent cx="5755640" cy="3455670"/>
            <wp:effectExtent l="19050" t="19050" r="16510" b="11430"/>
            <wp:wrapThrough wrapText="bothSides">
              <wp:wrapPolygon edited="0">
                <wp:start x="-71" y="-119"/>
                <wp:lineTo x="-71" y="21552"/>
                <wp:lineTo x="21590" y="21552"/>
                <wp:lineTo x="21590" y="-119"/>
                <wp:lineTo x="-71" y="-11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3455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13533" behindDoc="0" locked="0" layoutInCell="1" allowOverlap="1" wp14:anchorId="55FA486B" wp14:editId="4BBCB3E7">
            <wp:simplePos x="0" y="0"/>
            <wp:positionH relativeFrom="column">
              <wp:posOffset>-87296</wp:posOffset>
            </wp:positionH>
            <wp:positionV relativeFrom="paragraph">
              <wp:posOffset>19050</wp:posOffset>
            </wp:positionV>
            <wp:extent cx="5749290" cy="3455670"/>
            <wp:effectExtent l="19050" t="19050" r="22860" b="11430"/>
            <wp:wrapThrough wrapText="bothSides">
              <wp:wrapPolygon edited="0">
                <wp:start x="-72" y="-119"/>
                <wp:lineTo x="-72" y="21552"/>
                <wp:lineTo x="21614" y="21552"/>
                <wp:lineTo x="21614" y="-119"/>
                <wp:lineTo x="-72" y="-11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290" cy="3455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104173" w14:textId="356F2DCE" w:rsidR="00A0183D" w:rsidRDefault="008763E4" w:rsidP="008763E4">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lastRenderedPageBreak/>
        <w:t xml:space="preserve">Una vez sentado lo anterior, como se mencionó en el antecedente segundo, </w:t>
      </w:r>
      <w:r>
        <w:rPr>
          <w:rFonts w:ascii="Palatino Linotype" w:hAnsi="Palatino Linotype"/>
          <w:b/>
          <w:iCs/>
          <w:sz w:val="24"/>
          <w:szCs w:val="24"/>
        </w:rPr>
        <w:t xml:space="preserve">El Sujeto Obligado </w:t>
      </w:r>
      <w:r>
        <w:rPr>
          <w:rFonts w:ascii="Palatino Linotype" w:hAnsi="Palatino Linotype"/>
          <w:bCs/>
          <w:iCs/>
          <w:sz w:val="24"/>
          <w:szCs w:val="24"/>
        </w:rPr>
        <w:t xml:space="preserve">en fecha </w:t>
      </w:r>
      <w:r w:rsidR="00A0183D">
        <w:rPr>
          <w:rFonts w:ascii="Palatino Linotype" w:hAnsi="Palatino Linotype"/>
          <w:bCs/>
          <w:iCs/>
          <w:sz w:val="24"/>
          <w:szCs w:val="24"/>
        </w:rPr>
        <w:t>veintinueve de septiembre de dos mil veintidós, declinó competencia parcialmente, adjuntando para tal efecto el siguiente documento:</w:t>
      </w:r>
    </w:p>
    <w:p w14:paraId="2A7B1554" w14:textId="06229984" w:rsidR="00A0183D" w:rsidRPr="00A0183D" w:rsidRDefault="00A0183D">
      <w:pPr>
        <w:pStyle w:val="Prrafodelista"/>
        <w:numPr>
          <w:ilvl w:val="0"/>
          <w:numId w:val="5"/>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
          <w:iCs/>
        </w:rPr>
        <w:t xml:space="preserve">“ORIENTACIÓN PARCIAL TURNO 744.pdf”: </w:t>
      </w:r>
      <w:r>
        <w:rPr>
          <w:rFonts w:ascii="Palatino Linotype" w:hAnsi="Palatino Linotype"/>
          <w:bCs/>
          <w:iCs/>
        </w:rPr>
        <w:t xml:space="preserve">Oficio número </w:t>
      </w:r>
      <w:r>
        <w:rPr>
          <w:rFonts w:ascii="Palatino Linotype" w:hAnsi="Palatino Linotype"/>
          <w:b/>
          <w:iCs/>
        </w:rPr>
        <w:t xml:space="preserve">1817/MAIP/FGJ/2022 </w:t>
      </w:r>
      <w:r>
        <w:rPr>
          <w:rFonts w:ascii="Palatino Linotype" w:hAnsi="Palatino Linotype"/>
          <w:bCs/>
          <w:iCs/>
        </w:rPr>
        <w:t xml:space="preserve">signado por la Titular de la Unidad de Transparencia y dirigido a la particular, de fecha veintinueve de septiembre de dos mil veintidos, con relación a los requerimientos </w:t>
      </w:r>
      <w:r>
        <w:rPr>
          <w:rFonts w:ascii="Palatino Linotype" w:hAnsi="Palatino Linotype"/>
          <w:b/>
          <w:iCs/>
        </w:rPr>
        <w:t xml:space="preserve">4 -cuatro- </w:t>
      </w:r>
      <w:r>
        <w:rPr>
          <w:rFonts w:ascii="Palatino Linotype" w:hAnsi="Palatino Linotype"/>
          <w:bCs/>
          <w:iCs/>
        </w:rPr>
        <w:t xml:space="preserve">al </w:t>
      </w:r>
      <w:r>
        <w:rPr>
          <w:rFonts w:ascii="Palatino Linotype" w:hAnsi="Palatino Linotype"/>
          <w:b/>
          <w:iCs/>
        </w:rPr>
        <w:t xml:space="preserve">6 -seis- </w:t>
      </w:r>
      <w:r>
        <w:rPr>
          <w:rFonts w:ascii="Palatino Linotype" w:hAnsi="Palatino Linotype"/>
          <w:bCs/>
          <w:iCs/>
        </w:rPr>
        <w:t>resulta de nuestro interés el siguiente extracto:</w:t>
      </w:r>
    </w:p>
    <w:p w14:paraId="27A1BEBB" w14:textId="77777777" w:rsidR="001E102E" w:rsidRDefault="00A0183D" w:rsidP="00A0183D">
      <w:pPr>
        <w:pStyle w:val="Prrafodelista"/>
        <w:autoSpaceDE w:val="0"/>
        <w:autoSpaceDN w:val="0"/>
        <w:adjustRightInd w:val="0"/>
        <w:spacing w:before="240" w:line="360" w:lineRule="auto"/>
        <w:ind w:left="720" w:right="-18"/>
        <w:jc w:val="both"/>
        <w:rPr>
          <w:rFonts w:ascii="Palatino Linotype" w:hAnsi="Palatino Linotype"/>
          <w:bCs/>
          <w:i/>
        </w:rPr>
      </w:pPr>
      <w:r>
        <w:rPr>
          <w:rFonts w:ascii="Palatino Linotype" w:hAnsi="Palatino Linotype"/>
          <w:bCs/>
          <w:i/>
        </w:rPr>
        <w:t>“</w:t>
      </w:r>
      <w:r w:rsidR="00260E16">
        <w:rPr>
          <w:rFonts w:ascii="Palatino Linotype" w:hAnsi="Palatino Linotype"/>
          <w:bCs/>
          <w:i/>
        </w:rPr>
        <w:t xml:space="preserve">(…) </w:t>
      </w:r>
    </w:p>
    <w:p w14:paraId="76EAAF83" w14:textId="5BAA1984" w:rsidR="00A0183D" w:rsidRDefault="00260E16" w:rsidP="00A0183D">
      <w:pPr>
        <w:pStyle w:val="Prrafodelista"/>
        <w:autoSpaceDE w:val="0"/>
        <w:autoSpaceDN w:val="0"/>
        <w:adjustRightInd w:val="0"/>
        <w:spacing w:before="240" w:line="360" w:lineRule="auto"/>
        <w:ind w:left="720" w:right="-18"/>
        <w:jc w:val="both"/>
        <w:rPr>
          <w:rFonts w:ascii="Palatino Linotype" w:hAnsi="Palatino Linotype"/>
          <w:bCs/>
          <w:i/>
        </w:rPr>
      </w:pPr>
      <w:r>
        <w:rPr>
          <w:rFonts w:ascii="Palatino Linotype" w:hAnsi="Palatino Linotype"/>
          <w:bCs/>
          <w:i/>
        </w:rPr>
        <w:t xml:space="preserve">Por lo anterior, es de señalar que el Gobierno del Estado de México, a través de la Secretaría de Seguridad del Estado de México, creó la Policía Cibernética, que tiene por objeto prevenir, atender y combatir incidentes que se cometen a través de medios digitales. </w:t>
      </w:r>
    </w:p>
    <w:p w14:paraId="28B54244" w14:textId="123F035F" w:rsidR="00260E16" w:rsidRPr="00260E16" w:rsidRDefault="00260E16" w:rsidP="00A0183D">
      <w:pPr>
        <w:pStyle w:val="Prrafodelista"/>
        <w:autoSpaceDE w:val="0"/>
        <w:autoSpaceDN w:val="0"/>
        <w:adjustRightInd w:val="0"/>
        <w:spacing w:before="240" w:line="360" w:lineRule="auto"/>
        <w:ind w:left="720" w:right="-18"/>
        <w:jc w:val="both"/>
        <w:rPr>
          <w:rFonts w:ascii="Palatino Linotype" w:hAnsi="Palatino Linotype"/>
          <w:b/>
          <w:i/>
        </w:rPr>
      </w:pPr>
      <w:r>
        <w:rPr>
          <w:rFonts w:ascii="Palatino Linotype" w:hAnsi="Palatino Linotype"/>
          <w:bCs/>
          <w:i/>
        </w:rPr>
        <w:t xml:space="preserve">Así mismo, se hace hincapié que dentro de las atribuciones de la Unidad de Inteligencia e Investigación para la Prevención (UIIP), quien se encuentra a cargo de la Policía Cibernética de acuerdo al Reglamento Interior de la Secretaría de Seguridad, artículo 35, fracciones III y XXIV, están las de implementar procedimientos de vigilancia, identificación, monitoreo y rastreo de la red pública de internet para la prevención y combate de los delitos que se cometan utilizando medios electrónicos y tecnológicos y; apoyarse de laboratorios científicos y tecnológicos para la realización de investigaciones, a fin de coadyuvar al esclarecimiento de hechos” </w:t>
      </w:r>
      <w:r>
        <w:rPr>
          <w:rFonts w:ascii="Palatino Linotype" w:hAnsi="Palatino Linotype"/>
          <w:b/>
          <w:i/>
        </w:rPr>
        <w:t>(Sic)</w:t>
      </w:r>
    </w:p>
    <w:p w14:paraId="0B77CC57" w14:textId="458CD5D2" w:rsidR="00A0183D" w:rsidRDefault="00260E16" w:rsidP="008763E4">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lastRenderedPageBreak/>
        <w:t>Por otra parte, en fecha seis de octubre de dos mil veintidós, rindió su respuesta a la solicitud de información formulada por el particular, adjuntando lo siguiente:</w:t>
      </w:r>
    </w:p>
    <w:p w14:paraId="72693F97" w14:textId="00FFA07D" w:rsidR="00260E16" w:rsidRDefault="00260E16">
      <w:pPr>
        <w:pStyle w:val="Prrafodelista"/>
        <w:numPr>
          <w:ilvl w:val="0"/>
          <w:numId w:val="6"/>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
          <w:iCs/>
        </w:rPr>
        <w:t>“RESP SOL 744.pdf”:</w:t>
      </w:r>
      <w:r w:rsidR="00853384">
        <w:rPr>
          <w:rFonts w:ascii="Palatino Linotype" w:hAnsi="Palatino Linotype"/>
          <w:b/>
          <w:iCs/>
        </w:rPr>
        <w:t xml:space="preserve"> </w:t>
      </w:r>
      <w:r w:rsidR="00853384">
        <w:rPr>
          <w:rFonts w:ascii="Palatino Linotype" w:hAnsi="Palatino Linotype"/>
          <w:bCs/>
          <w:iCs/>
        </w:rPr>
        <w:t xml:space="preserve">Oficio número </w:t>
      </w:r>
      <w:r w:rsidR="00853384">
        <w:rPr>
          <w:rFonts w:ascii="Palatino Linotype" w:hAnsi="Palatino Linotype"/>
          <w:b/>
          <w:iCs/>
        </w:rPr>
        <w:t xml:space="preserve">02222/MAIP/FGJ/2022 </w:t>
      </w:r>
      <w:r w:rsidR="00853384">
        <w:rPr>
          <w:rFonts w:ascii="Palatino Linotype" w:hAnsi="Palatino Linotype"/>
          <w:bCs/>
          <w:iCs/>
        </w:rPr>
        <w:t xml:space="preserve">signado por la Titular de la Unidad de Transparencia y dirigido a la particular, de fecha cinco de octubre de dos mil veintidós, en lo medular refiere adjuntar estadística de delitos proporcionada por la Dirección General de Información, Planeación, Programación y Evaluación. </w:t>
      </w:r>
    </w:p>
    <w:p w14:paraId="5FD5AD07" w14:textId="2B272FD3" w:rsidR="00260E16" w:rsidRPr="00260E16" w:rsidRDefault="00B171AF">
      <w:pPr>
        <w:pStyle w:val="Prrafodelista"/>
        <w:numPr>
          <w:ilvl w:val="0"/>
          <w:numId w:val="6"/>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Cs/>
          <w:iCs/>
          <w:noProof/>
          <w:lang w:val="es-MX" w:eastAsia="es-MX"/>
        </w:rPr>
        <w:drawing>
          <wp:anchor distT="0" distB="0" distL="114300" distR="114300" simplePos="0" relativeHeight="251724800" behindDoc="0" locked="0" layoutInCell="1" allowOverlap="1" wp14:anchorId="37D8E1A8" wp14:editId="6E45EA0F">
            <wp:simplePos x="0" y="0"/>
            <wp:positionH relativeFrom="column">
              <wp:posOffset>-34290</wp:posOffset>
            </wp:positionH>
            <wp:positionV relativeFrom="paragraph">
              <wp:posOffset>1761148</wp:posOffset>
            </wp:positionV>
            <wp:extent cx="5756910" cy="3205480"/>
            <wp:effectExtent l="19050" t="19050" r="15240" b="13970"/>
            <wp:wrapThrough wrapText="bothSides">
              <wp:wrapPolygon edited="0">
                <wp:start x="-71" y="-128"/>
                <wp:lineTo x="-71" y="21566"/>
                <wp:lineTo x="21586" y="21566"/>
                <wp:lineTo x="21586" y="-128"/>
                <wp:lineTo x="-71" y="-12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205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60E16">
        <w:rPr>
          <w:rFonts w:ascii="Palatino Linotype" w:hAnsi="Palatino Linotype"/>
          <w:b/>
          <w:iCs/>
        </w:rPr>
        <w:t xml:space="preserve">“ANEXO SOL 744.pdf”: </w:t>
      </w:r>
      <w:r w:rsidR="00853384">
        <w:rPr>
          <w:rFonts w:ascii="Palatino Linotype" w:hAnsi="Palatino Linotype"/>
          <w:bCs/>
          <w:iCs/>
        </w:rPr>
        <w:t>Incidencia delictiva del fuero común respecto de los delitos de aborto, violación, violencia familiar, feminicidio, trata de personas y homicidio doloso reportados por el Ministerio Público del Estado de México, durante el periodo de enero de 2015 a agosto de 2022. Sirve de sustento la siguiente imagen ilustrativa:</w:t>
      </w:r>
    </w:p>
    <w:p w14:paraId="085BCB6E" w14:textId="3C003515" w:rsidR="00CC1AF2" w:rsidRPr="00D12F4B" w:rsidRDefault="00CC1AF2" w:rsidP="00CC1AF2">
      <w:pPr>
        <w:spacing w:before="100" w:beforeAutospacing="1" w:after="100" w:afterAutospacing="1" w:line="360" w:lineRule="auto"/>
        <w:jc w:val="both"/>
        <w:rPr>
          <w:rFonts w:ascii="Palatino Linotype" w:hAnsi="Palatino Linotype"/>
          <w:sz w:val="24"/>
          <w:szCs w:val="24"/>
        </w:rPr>
      </w:pPr>
      <w:r>
        <w:rPr>
          <w:rFonts w:ascii="Palatino Linotype" w:hAnsi="Palatino Linotype" w:cs="Arial"/>
          <w:color w:val="000000" w:themeColor="text1"/>
          <w:sz w:val="24"/>
          <w:szCs w:val="24"/>
          <w:lang w:val="es-ES"/>
        </w:rPr>
        <w:lastRenderedPageBreak/>
        <w:t xml:space="preserve">Por otra parte, con relación </w:t>
      </w:r>
      <w:r w:rsidR="001E102E">
        <w:rPr>
          <w:rFonts w:ascii="Palatino Linotype" w:hAnsi="Palatino Linotype" w:cs="Arial"/>
          <w:color w:val="000000" w:themeColor="text1"/>
          <w:sz w:val="24"/>
          <w:szCs w:val="24"/>
          <w:lang w:val="es-ES"/>
        </w:rPr>
        <w:t>a la estadística reportada</w:t>
      </w:r>
      <w:r>
        <w:rPr>
          <w:rFonts w:ascii="Palatino Linotype" w:hAnsi="Palatino Linotype" w:cs="Arial"/>
          <w:color w:val="000000" w:themeColor="text1"/>
          <w:sz w:val="24"/>
          <w:szCs w:val="24"/>
          <w:lang w:val="es-ES"/>
        </w:rPr>
        <w:t xml:space="preserve">, no se omite comentar que, </w:t>
      </w:r>
      <w:r w:rsidRPr="00D12F4B">
        <w:rPr>
          <w:rFonts w:ascii="Palatino Linotype" w:hAnsi="Palatino Linotype"/>
          <w:sz w:val="24"/>
          <w:szCs w:val="24"/>
        </w:rPr>
        <w:t xml:space="preserve">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49800F2" w14:textId="77777777" w:rsidR="00CC1AF2" w:rsidRPr="00D12F4B" w:rsidRDefault="00CC1AF2" w:rsidP="00CC1AF2">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1669106B" w14:textId="77777777" w:rsidR="00CC1AF2" w:rsidRPr="003A41AE" w:rsidRDefault="00CC1AF2" w:rsidP="00CC1AF2">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57A79DCE" w14:textId="77777777" w:rsidR="00CC1AF2" w:rsidRDefault="00CC1AF2" w:rsidP="00CC1AF2">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D02076">
        <w:lastRenderedPageBreak/>
        <w:t xml:space="preserve">prevé una causal que permita al Instituto Federal de Acceso a la Información y Protección de Datos conocer, vía recurso revisión, al respecto. </w:t>
      </w:r>
    </w:p>
    <w:p w14:paraId="545DC5DF" w14:textId="77777777" w:rsidR="00CC1AF2" w:rsidRDefault="00CC1AF2" w:rsidP="00CC1AF2">
      <w:pPr>
        <w:pStyle w:val="Citas"/>
      </w:pPr>
      <w:r w:rsidRPr="00D02076">
        <w:t xml:space="preserve">Expedientes: </w:t>
      </w:r>
    </w:p>
    <w:p w14:paraId="2C7CD447" w14:textId="77777777" w:rsidR="00CC1AF2" w:rsidRDefault="00CC1AF2">
      <w:pPr>
        <w:pStyle w:val="Citas"/>
        <w:numPr>
          <w:ilvl w:val="0"/>
          <w:numId w:val="2"/>
        </w:numPr>
      </w:pPr>
      <w:r w:rsidRPr="00D02076">
        <w:t xml:space="preserve">2440/07 Comisión Federal de Electricidad - Alonso Lujambio Irazábal </w:t>
      </w:r>
    </w:p>
    <w:p w14:paraId="4BE88095" w14:textId="77777777" w:rsidR="00CC1AF2" w:rsidRDefault="00CC1AF2">
      <w:pPr>
        <w:pStyle w:val="Citas"/>
        <w:numPr>
          <w:ilvl w:val="0"/>
          <w:numId w:val="2"/>
        </w:numPr>
      </w:pPr>
      <w:r w:rsidRPr="00D02076">
        <w:t xml:space="preserve">0113/09 Instituto de Seguridad y Servicios Sociales de los Trabajadores del Estado – Alonso Lujambio Irazábal </w:t>
      </w:r>
    </w:p>
    <w:p w14:paraId="3199B756" w14:textId="77777777" w:rsidR="00CC1AF2" w:rsidRDefault="00CC1AF2">
      <w:pPr>
        <w:pStyle w:val="Citas"/>
        <w:numPr>
          <w:ilvl w:val="0"/>
          <w:numId w:val="2"/>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711B2499" w14:textId="77777777" w:rsidR="00CC1AF2" w:rsidRDefault="00CC1AF2">
      <w:pPr>
        <w:pStyle w:val="Citas"/>
        <w:numPr>
          <w:ilvl w:val="0"/>
          <w:numId w:val="2"/>
        </w:numPr>
      </w:pPr>
      <w:r w:rsidRPr="00D02076">
        <w:t xml:space="preserve">2395/09 Secretaría de Economía - María </w:t>
      </w:r>
      <w:proofErr w:type="spellStart"/>
      <w:r w:rsidRPr="00D02076">
        <w:t>Marván</w:t>
      </w:r>
      <w:proofErr w:type="spellEnd"/>
      <w:r w:rsidRPr="00D02076">
        <w:t xml:space="preserve"> Laborde </w:t>
      </w:r>
    </w:p>
    <w:p w14:paraId="3957F0ED" w14:textId="77777777" w:rsidR="00CC1AF2" w:rsidRPr="00D02076" w:rsidRDefault="00CC1AF2">
      <w:pPr>
        <w:pStyle w:val="Citas"/>
        <w:numPr>
          <w:ilvl w:val="0"/>
          <w:numId w:val="2"/>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4BDEEA7F" w14:textId="77777777" w:rsidR="00CC1AF2" w:rsidRPr="00CC1AF2" w:rsidRDefault="00CC1AF2" w:rsidP="004600E8">
      <w:pPr>
        <w:autoSpaceDE w:val="0"/>
        <w:autoSpaceDN w:val="0"/>
        <w:adjustRightInd w:val="0"/>
        <w:spacing w:before="240" w:line="360" w:lineRule="auto"/>
        <w:ind w:right="-18"/>
        <w:jc w:val="both"/>
        <w:rPr>
          <w:rFonts w:ascii="Palatino Linotype" w:hAnsi="Palatino Linotype"/>
          <w:iCs/>
          <w:sz w:val="24"/>
          <w:szCs w:val="24"/>
        </w:rPr>
      </w:pPr>
    </w:p>
    <w:p w14:paraId="0D3518C8" w14:textId="4D7CE0FC" w:rsidR="001E102E" w:rsidRDefault="00564AD9" w:rsidP="00B61C39">
      <w:pPr>
        <w:spacing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rendida por </w:t>
      </w:r>
      <w:r>
        <w:rPr>
          <w:rFonts w:ascii="Palatino Linotype" w:hAnsi="Palatino Linotype" w:cs="Arial"/>
          <w:b/>
          <w:bCs/>
          <w:sz w:val="24"/>
          <w:szCs w:val="24"/>
        </w:rPr>
        <w:t xml:space="preserve">El Sujeto Obligado, </w:t>
      </w:r>
      <w:r w:rsidR="00CC1AF2">
        <w:rPr>
          <w:rFonts w:ascii="Palatino Linotype" w:hAnsi="Palatino Linotype" w:cs="Arial"/>
          <w:b/>
          <w:bCs/>
          <w:sz w:val="24"/>
          <w:szCs w:val="24"/>
        </w:rPr>
        <w:t>La</w:t>
      </w:r>
      <w:r>
        <w:rPr>
          <w:rFonts w:ascii="Palatino Linotype" w:hAnsi="Palatino Linotype" w:cs="Arial"/>
          <w:b/>
          <w:bCs/>
          <w:sz w:val="24"/>
          <w:szCs w:val="24"/>
        </w:rPr>
        <w:t xml:space="preserve"> Recurrente </w:t>
      </w:r>
      <w:r>
        <w:rPr>
          <w:rFonts w:ascii="Palatino Linotype" w:hAnsi="Palatino Linotype" w:cs="Arial"/>
          <w:sz w:val="24"/>
          <w:szCs w:val="24"/>
        </w:rPr>
        <w:t xml:space="preserve">interpuso recurso de revisión en fecha </w:t>
      </w:r>
      <w:r w:rsidR="001E102E">
        <w:rPr>
          <w:rFonts w:ascii="Palatino Linotype" w:hAnsi="Palatino Linotype" w:cs="Arial"/>
          <w:sz w:val="24"/>
          <w:szCs w:val="24"/>
        </w:rPr>
        <w:t>veintiséis de octubre, admitiéndose el veintisiete de octubre, ambos de dos mil veintidós. Señalando como razones o motivos de inconformidad:</w:t>
      </w:r>
    </w:p>
    <w:p w14:paraId="1EC61BF2" w14:textId="4F4A8BAC" w:rsidR="001E102E" w:rsidRPr="001E102E" w:rsidRDefault="001E102E" w:rsidP="001E102E">
      <w:pPr>
        <w:pStyle w:val="Citas"/>
        <w:rPr>
          <w:b/>
          <w:bCs/>
          <w:sz w:val="24"/>
          <w:szCs w:val="24"/>
        </w:rPr>
      </w:pPr>
      <w:r>
        <w:t xml:space="preserve">“La Ley de la Fiscalía General de Justicia del Estado de México en el artículo 10, fracción XI. Impartir a sus servidores públicos capacitación sistemática, especializada y permanente, en materia de derechos de las niñas, niños, adolescentes y mujeres, para la debida diligencia en la conducción de la investigación y procesos penales, especialmente de los delitos de violencia de género, XV. Establecer políticas </w:t>
      </w:r>
      <w:r>
        <w:lastRenderedPageBreak/>
        <w:t xml:space="preserve">en materia de prevención del delito, procuración de justicia y servicio público con perspectiva de género, en coordinación con las instituciones de seguridad pública y órganos, XVII. Establecer medios de información sistemática y directa con la sociedad, de sus actividades, garantizando el acceso a la información de la Fiscalía, en los términos y con las limitantes establecidas en la Constitución Federal, la Constitución del Estado y en las demás disposiciones jurídicas aplicables, XVIII. Crear los mecanismos de supervisión, control y seguimiento de las actuaciones que realice el personal que la integran, en relación a las disposiciones jurídicas con perspectiva de género, XIX. Atender de manera oficiosa las denuncias que se presenten por hechos que puedan ser constitutivos de delitos relacionados con la violencia de género, por lo que se desprende que LA FISCALÍA, SÍ ES SUJETO OBLIGADO PARA BRINDAR INFORMACIÓN sobre los datos recabados de las denuncias presentadas por VIOLENCIA DE GÉNERO contra las mujeres respecto a los siguientes rubros: </w:t>
      </w:r>
      <w:r w:rsidRPr="001E102E">
        <w:rPr>
          <w:b/>
          <w:bCs/>
          <w:u w:val="single"/>
        </w:rPr>
        <w:t xml:space="preserve">4. Número de denuncias recibidas desde enero de 2022 a la fecha por el delito de violencia sexual digital 5. Número de denuncias recibidas desde enero de 2022 a la fecha por el delito de violencia sexual digital, desagregadas por sexo de los denunciantes ( ya que este delito se encuentra contemplado en el Código Penal del Estado de México Artículos 211 Ter y 211 </w:t>
      </w:r>
      <w:proofErr w:type="spellStart"/>
      <w:r w:rsidRPr="001E102E">
        <w:rPr>
          <w:b/>
          <w:bCs/>
          <w:u w:val="single"/>
        </w:rPr>
        <w:t>quater</w:t>
      </w:r>
      <w:proofErr w:type="spellEnd"/>
      <w:r w:rsidRPr="001E102E">
        <w:rPr>
          <w:b/>
          <w:bCs/>
          <w:u w:val="single"/>
        </w:rPr>
        <w:t>, reforma publicada el 5 de septiembre de 2019</w:t>
      </w:r>
      <w:r>
        <w:t xml:space="preserve">, en el CAPÍTULO VI VIOLENCIA EJERCIDA A TRAVÉS DE LAS TECNOLOGÍAS DE LA INFORMACIÓN Y LA COMUNICACIÓN. (https://legislacion.edomex.gob.mx/sites/legislacion.edomex.gob.mx/files/files/pdf/cod/vig/codvig006.pdf) http://ordenjuridico.gob.mx/violenciagenero/LEY%20OLIMPIA.pdf y respecto al punto: </w:t>
      </w:r>
      <w:r w:rsidRPr="001E102E">
        <w:rPr>
          <w:b/>
          <w:bCs/>
          <w:u w:val="single"/>
        </w:rPr>
        <w:t>6. Número de denuncias recibidas desde enero 2022 a la fecha por el delito de violencia sexual contra personas del sexo femenino</w:t>
      </w:r>
      <w:r>
        <w:t xml:space="preserve"> Atendiendo de </w:t>
      </w:r>
      <w:r>
        <w:lastRenderedPageBreak/>
        <w:t xml:space="preserve">igual forma a lo establecido en el artículo 10 de la Ley de la Fiscalía General de Justicia del Estado de México, la Fiscalía tiene la OBLIGACIÓN de capacitar al personal y atender CON PERSPECTIVA DE GÉNERO los actos delictivos de los que tenga conocimiento, empezando por desagregar las cifras por SEXO Y GÉNERO, ya que eso permitirá conocer con mayor profundidad y alcance la problemática social con ESTADÍSTICAS DESAGREGADAS.” </w:t>
      </w:r>
      <w:r>
        <w:rPr>
          <w:b/>
          <w:bCs/>
        </w:rPr>
        <w:t>(Sic)</w:t>
      </w:r>
    </w:p>
    <w:p w14:paraId="499BF159" w14:textId="77777777" w:rsidR="001E102E" w:rsidRDefault="001E102E" w:rsidP="00B61C39">
      <w:pPr>
        <w:spacing w:line="360" w:lineRule="auto"/>
        <w:jc w:val="both"/>
        <w:rPr>
          <w:rFonts w:ascii="Palatino Linotype" w:hAnsi="Palatino Linotype" w:cs="Arial"/>
          <w:sz w:val="24"/>
          <w:szCs w:val="24"/>
        </w:rPr>
      </w:pPr>
    </w:p>
    <w:p w14:paraId="3440D6BB" w14:textId="08931D8B" w:rsidR="001E102E" w:rsidRDefault="00BA6B85" w:rsidP="00BA6B85">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de una interpretación literal y gramatical a los motivos de inconformidad aducidos por el particular se advierte que consiente </w:t>
      </w:r>
      <w:r w:rsidR="001E102E">
        <w:rPr>
          <w:rFonts w:ascii="Palatino Linotype" w:hAnsi="Palatino Linotype"/>
          <w:sz w:val="24"/>
          <w:szCs w:val="24"/>
        </w:rPr>
        <w:t>los</w:t>
      </w:r>
      <w:r>
        <w:rPr>
          <w:rFonts w:ascii="Palatino Linotype" w:hAnsi="Palatino Linotype"/>
          <w:sz w:val="24"/>
          <w:szCs w:val="24"/>
        </w:rPr>
        <w:t xml:space="preserve"> requerimiento</w:t>
      </w:r>
      <w:r w:rsidR="001E102E">
        <w:rPr>
          <w:rFonts w:ascii="Palatino Linotype" w:hAnsi="Palatino Linotype"/>
          <w:sz w:val="24"/>
          <w:szCs w:val="24"/>
        </w:rPr>
        <w:t xml:space="preserve">s </w:t>
      </w:r>
      <w:r w:rsidR="001E102E">
        <w:rPr>
          <w:rFonts w:ascii="Palatino Linotype" w:hAnsi="Palatino Linotype"/>
          <w:b/>
          <w:bCs/>
          <w:sz w:val="24"/>
          <w:szCs w:val="24"/>
        </w:rPr>
        <w:t xml:space="preserve">1 -uno- </w:t>
      </w:r>
      <w:r w:rsidR="001E102E">
        <w:rPr>
          <w:rFonts w:ascii="Palatino Linotype" w:hAnsi="Palatino Linotype"/>
          <w:sz w:val="24"/>
          <w:szCs w:val="24"/>
        </w:rPr>
        <w:t xml:space="preserve">al </w:t>
      </w:r>
      <w:r w:rsidR="001E102E">
        <w:rPr>
          <w:rFonts w:ascii="Palatino Linotype" w:hAnsi="Palatino Linotype"/>
          <w:b/>
          <w:bCs/>
          <w:sz w:val="24"/>
          <w:szCs w:val="24"/>
        </w:rPr>
        <w:t xml:space="preserve">3 -tres- </w:t>
      </w:r>
      <w:r w:rsidR="001E102E">
        <w:rPr>
          <w:rFonts w:ascii="Palatino Linotype" w:hAnsi="Palatino Linotype"/>
          <w:sz w:val="24"/>
          <w:szCs w:val="24"/>
        </w:rPr>
        <w:t xml:space="preserve">y </w:t>
      </w:r>
      <w:r w:rsidR="001E102E">
        <w:rPr>
          <w:rFonts w:ascii="Palatino Linotype" w:hAnsi="Palatino Linotype"/>
          <w:b/>
          <w:bCs/>
          <w:sz w:val="24"/>
          <w:szCs w:val="24"/>
        </w:rPr>
        <w:t xml:space="preserve">7 -siete- </w:t>
      </w:r>
      <w:r w:rsidR="001E102E">
        <w:rPr>
          <w:rFonts w:ascii="Palatino Linotype" w:hAnsi="Palatino Linotype"/>
          <w:sz w:val="24"/>
          <w:szCs w:val="24"/>
        </w:rPr>
        <w:t xml:space="preserve">al </w:t>
      </w:r>
      <w:r w:rsidR="001E102E">
        <w:rPr>
          <w:rFonts w:ascii="Palatino Linotype" w:hAnsi="Palatino Linotype"/>
          <w:b/>
          <w:bCs/>
          <w:sz w:val="24"/>
          <w:szCs w:val="24"/>
        </w:rPr>
        <w:t xml:space="preserve">13 -trece-, </w:t>
      </w:r>
      <w:r w:rsidR="001E102E">
        <w:rPr>
          <w:rFonts w:ascii="Palatino Linotype" w:hAnsi="Palatino Linotype"/>
          <w:sz w:val="24"/>
          <w:szCs w:val="24"/>
        </w:rPr>
        <w:t xml:space="preserve">al no inconformarse del contenido de la respuesta. </w:t>
      </w:r>
      <w:r>
        <w:rPr>
          <w:rFonts w:ascii="Palatino Linotype" w:hAnsi="Palatino Linotype"/>
          <w:sz w:val="24"/>
          <w:szCs w:val="24"/>
        </w:rPr>
        <w:t xml:space="preserve"> </w:t>
      </w:r>
    </w:p>
    <w:p w14:paraId="0EFE8C3D" w14:textId="0B683E08" w:rsidR="00BA6B85" w:rsidRPr="00604859" w:rsidRDefault="00BA6B85" w:rsidP="00BA6B85">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Luego entonces, la parte de la solicitud sobre la que no se expresó inconformidad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la</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 xml:space="preserve">de </w:t>
      </w:r>
      <w:r>
        <w:rPr>
          <w:rFonts w:ascii="Palatino Linotype" w:hAnsi="Palatino Linotype" w:cs="Arial"/>
          <w:b/>
          <w:bCs/>
          <w:sz w:val="24"/>
          <w:szCs w:val="24"/>
          <w:lang w:eastAsia="es-MX"/>
        </w:rPr>
        <w:t xml:space="preserve">La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5656AC4B" w14:textId="77777777" w:rsidR="00BA6B85" w:rsidRPr="001300D8" w:rsidRDefault="00BA6B85" w:rsidP="00BA6B8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561C928F" w14:textId="77777777" w:rsidR="00BA6B85" w:rsidRPr="001300D8" w:rsidRDefault="00BA6B85" w:rsidP="00BA6B8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212F6592" w14:textId="77777777" w:rsidR="00BA6B85" w:rsidRPr="001300D8" w:rsidRDefault="00BA6B85" w:rsidP="00BA6B8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325861EA" w14:textId="77777777" w:rsidR="00BA6B85" w:rsidRPr="001300D8" w:rsidRDefault="00BA6B85" w:rsidP="00BA6B8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03B1199D" w14:textId="77777777" w:rsidR="00BA6B85" w:rsidRPr="001300D8" w:rsidRDefault="00BA6B85" w:rsidP="00BA6B8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Diciembre de 2005, Tomo XXII</w:t>
      </w:r>
    </w:p>
    <w:p w14:paraId="3C305A14" w14:textId="77777777" w:rsidR="00BA6B85" w:rsidRPr="001300D8" w:rsidRDefault="00BA6B85" w:rsidP="00BA6B8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25FC7407" w14:textId="77777777" w:rsidR="00BA6B85" w:rsidRPr="001300D8" w:rsidRDefault="00BA6B85" w:rsidP="00BA6B8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60FC0450" w14:textId="77777777" w:rsidR="00BA6B85" w:rsidRPr="001300D8" w:rsidRDefault="00BA6B85" w:rsidP="00BA6B8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3F3E4DC0" w14:textId="77777777" w:rsidR="00BA6B85" w:rsidRPr="001300D8" w:rsidRDefault="00BA6B85" w:rsidP="00BA6B85">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54398CAD" w14:textId="77777777" w:rsidR="00BA6B85" w:rsidRPr="001300D8" w:rsidRDefault="00BA6B85" w:rsidP="00BA6B85">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D69F17" w14:textId="77777777" w:rsidR="00BA6B85" w:rsidRPr="001300D8" w:rsidRDefault="00BA6B85" w:rsidP="00BA6B85">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4AA211D1" w14:textId="77777777" w:rsidR="00BA6B85" w:rsidRPr="001300D8" w:rsidRDefault="00BA6B85" w:rsidP="00BA6B8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46925E4F" w14:textId="77777777" w:rsidR="00BA6B85" w:rsidRPr="001300D8" w:rsidRDefault="00BA6B85" w:rsidP="00BA6B8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7838DF4D" w14:textId="77777777" w:rsidR="00BA6B85" w:rsidRPr="001300D8" w:rsidRDefault="00BA6B85" w:rsidP="00BA6B8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Amparo directo 352/2000. Omar González Morales. 1o. de septiembre de 2000. Unanimidad de votos. Ponente: Teresa Munguía Sánchez. Secretaria: Julieta Esther Fernández Gaona.</w:t>
      </w:r>
    </w:p>
    <w:p w14:paraId="38DB8EAD" w14:textId="77777777" w:rsidR="00BA6B85" w:rsidRPr="001300D8" w:rsidRDefault="00BA6B85" w:rsidP="00BA6B8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59FD4682" w14:textId="77777777" w:rsidR="00BA6B85" w:rsidRDefault="00BA6B85" w:rsidP="00BA6B85">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6486C3E3" w14:textId="77777777" w:rsidR="00BA6B85" w:rsidRDefault="00BA6B85" w:rsidP="00BA6B85">
      <w:pPr>
        <w:spacing w:after="0" w:line="360" w:lineRule="auto"/>
        <w:jc w:val="both"/>
        <w:rPr>
          <w:rFonts w:ascii="Palatino Linotype" w:hAnsi="Palatino Linotype" w:cs="Arial"/>
          <w:noProof/>
          <w:color w:val="000000"/>
          <w:sz w:val="24"/>
          <w:lang w:eastAsia="es-MX"/>
        </w:rPr>
      </w:pPr>
    </w:p>
    <w:p w14:paraId="2115D36D" w14:textId="77777777" w:rsidR="00BA6B85" w:rsidRDefault="00BA6B85" w:rsidP="00BA6B85">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5D5CCF04" w14:textId="77777777" w:rsidR="00BA6B85" w:rsidRDefault="00BA6B85" w:rsidP="00BA6B85">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4C7EC52A" w14:textId="77777777" w:rsidR="00BA6B85" w:rsidRPr="0071419E" w:rsidRDefault="00BA6B85" w:rsidP="00BA6B85">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365EA7A3" w14:textId="77777777" w:rsidR="00BA6B85" w:rsidRPr="00D83913" w:rsidRDefault="00BA6B85" w:rsidP="00BA6B85">
      <w:pPr>
        <w:pStyle w:val="Citas"/>
        <w:rPr>
          <w:b/>
          <w:bCs/>
        </w:rPr>
      </w:pPr>
      <w:r w:rsidRPr="00D83913">
        <w:rPr>
          <w:b/>
          <w:bCs/>
        </w:rPr>
        <w:t>Resoluciones</w:t>
      </w:r>
      <w:r>
        <w:rPr>
          <w:b/>
          <w:bCs/>
        </w:rPr>
        <w:t>:</w:t>
      </w:r>
    </w:p>
    <w:p w14:paraId="6851E7B6" w14:textId="77777777" w:rsidR="00BA6B85" w:rsidRPr="00D83913" w:rsidRDefault="00BA6B85" w:rsidP="00BA6B85">
      <w:pPr>
        <w:pStyle w:val="Citas"/>
      </w:pPr>
      <w:r w:rsidRPr="00D83913">
        <w:rPr>
          <w:b/>
        </w:rPr>
        <w:lastRenderedPageBreak/>
        <w:t xml:space="preserve">RRA 4548/18. </w:t>
      </w:r>
      <w:r w:rsidRPr="00D83913">
        <w:t>Instituto de Seguridad y Servicios Sociales de los Trabajadores del Estado. 12 de septiembre de 2018. Por unanimidad. Comisionado Ponente Oscar Mauricio Guerra Ford.</w:t>
      </w:r>
    </w:p>
    <w:p w14:paraId="2933269B" w14:textId="77777777" w:rsidR="00BA6B85" w:rsidRPr="009754D6" w:rsidRDefault="00E11507" w:rsidP="00BA6B85">
      <w:pPr>
        <w:pStyle w:val="Citas"/>
        <w:rPr>
          <w:sz w:val="20"/>
        </w:rPr>
      </w:pPr>
      <w:hyperlink r:id="rId15" w:history="1">
        <w:r w:rsidR="00BA6B85" w:rsidRPr="009754D6">
          <w:rPr>
            <w:rStyle w:val="Hipervnculo"/>
          </w:rPr>
          <w:t>http://consultas.ifai.org.mx/descargar.php?r=./pdf/resoluciones/2018/&amp;a=RRA%204548.pdf</w:t>
        </w:r>
      </w:hyperlink>
    </w:p>
    <w:p w14:paraId="2A5CDAF5" w14:textId="77777777" w:rsidR="00BA6B85" w:rsidRPr="009754D6" w:rsidRDefault="00BA6B85" w:rsidP="00BA6B85">
      <w:pPr>
        <w:pStyle w:val="Citas"/>
        <w:rPr>
          <w:b/>
        </w:rPr>
      </w:pPr>
      <w:r w:rsidRPr="009754D6">
        <w:rPr>
          <w:b/>
        </w:rPr>
        <w:t xml:space="preserve">RRA 5097/18. </w:t>
      </w:r>
      <w:r w:rsidRPr="009754D6">
        <w:t>Secretaría de Hacienda y Crédito Público. 05 de septiembre de 2018. Por unanimidad. Comisionado Ponente Joel Salas Suárez.</w:t>
      </w:r>
    </w:p>
    <w:p w14:paraId="4748A9E4" w14:textId="77777777" w:rsidR="00BA6B85" w:rsidRPr="009754D6" w:rsidRDefault="00E11507" w:rsidP="00BA6B85">
      <w:pPr>
        <w:pStyle w:val="Citas"/>
        <w:rPr>
          <w:sz w:val="20"/>
        </w:rPr>
      </w:pPr>
      <w:hyperlink r:id="rId16" w:history="1">
        <w:r w:rsidR="00BA6B85" w:rsidRPr="009754D6">
          <w:rPr>
            <w:rStyle w:val="Hipervnculo"/>
          </w:rPr>
          <w:t>http://consultas.ifai.org.mx/descargar.php?r=./pdf/resoluciones/2018/&amp;a=RRA%205097.pdf</w:t>
        </w:r>
      </w:hyperlink>
    </w:p>
    <w:p w14:paraId="49AA7535" w14:textId="77777777" w:rsidR="00BA6B85" w:rsidRPr="009754D6" w:rsidRDefault="00BA6B85" w:rsidP="00BA6B85">
      <w:pPr>
        <w:pStyle w:val="Citas"/>
        <w:rPr>
          <w:b/>
        </w:rPr>
      </w:pPr>
      <w:r w:rsidRPr="009754D6">
        <w:rPr>
          <w:b/>
        </w:rPr>
        <w:t xml:space="preserve">RRA 14270/19. </w:t>
      </w:r>
      <w:r w:rsidRPr="009754D6">
        <w:t>Registro Agrario Nacional. 22 de enero de 2020. Por unanimidad. Comisionado Ponente Francisco Javier Acuña Llamas.</w:t>
      </w:r>
    </w:p>
    <w:p w14:paraId="2B5F42E1" w14:textId="77777777" w:rsidR="00BA6B85" w:rsidRPr="00A35685" w:rsidRDefault="00E11507" w:rsidP="00BA6B85">
      <w:pPr>
        <w:pStyle w:val="Citas"/>
        <w:rPr>
          <w:rStyle w:val="Hipervnculo"/>
          <w:b/>
          <w:bCs/>
          <w:color w:val="auto"/>
          <w:sz w:val="24"/>
          <w:szCs w:val="24"/>
          <w:u w:val="none"/>
          <w:lang w:val="en-US"/>
        </w:rPr>
      </w:pPr>
      <w:hyperlink r:id="rId17" w:history="1">
        <w:r w:rsidR="00BA6B85" w:rsidRPr="00A35685">
          <w:rPr>
            <w:rStyle w:val="Hipervnculo"/>
            <w:lang w:val="en-US"/>
          </w:rPr>
          <w:t>http://consultas.ifai.org.mx/descargar.php?r=./pdf/resoluciones/2019/&amp;a=RRA%2014270.pdf</w:t>
        </w:r>
      </w:hyperlink>
      <w:proofErr w:type="gramStart"/>
      <w:r w:rsidR="00BA6B85" w:rsidRPr="00A35685">
        <w:rPr>
          <w:rStyle w:val="Hipervnculo"/>
          <w:sz w:val="20"/>
          <w:lang w:val="en-US"/>
        </w:rPr>
        <w:t xml:space="preserve">” </w:t>
      </w:r>
      <w:r w:rsidR="00BA6B85" w:rsidRPr="00A35685">
        <w:rPr>
          <w:rStyle w:val="Hipervnculo"/>
          <w:i w:val="0"/>
          <w:iCs/>
          <w:sz w:val="24"/>
          <w:szCs w:val="24"/>
          <w:u w:val="none"/>
          <w:lang w:val="en-US"/>
        </w:rPr>
        <w:t xml:space="preserve"> </w:t>
      </w:r>
      <w:r w:rsidR="00BA6B85" w:rsidRPr="00A35685">
        <w:rPr>
          <w:rStyle w:val="Hipervnculo"/>
          <w:b/>
          <w:bCs/>
          <w:color w:val="auto"/>
          <w:sz w:val="24"/>
          <w:szCs w:val="24"/>
          <w:u w:val="none"/>
          <w:lang w:val="en-US"/>
        </w:rPr>
        <w:t>(</w:t>
      </w:r>
      <w:proofErr w:type="gramEnd"/>
      <w:r w:rsidR="00BA6B85" w:rsidRPr="00A35685">
        <w:rPr>
          <w:rStyle w:val="Hipervnculo"/>
          <w:b/>
          <w:bCs/>
          <w:color w:val="auto"/>
          <w:sz w:val="24"/>
          <w:szCs w:val="24"/>
          <w:u w:val="none"/>
          <w:lang w:val="en-US"/>
        </w:rPr>
        <w:t>Sic</w:t>
      </w:r>
      <w:r w:rsidR="00BA6B85">
        <w:rPr>
          <w:rStyle w:val="Hipervnculo"/>
          <w:b/>
          <w:bCs/>
          <w:color w:val="auto"/>
          <w:sz w:val="24"/>
          <w:szCs w:val="24"/>
          <w:u w:val="none"/>
          <w:lang w:val="en-US"/>
        </w:rPr>
        <w:t>)</w:t>
      </w:r>
    </w:p>
    <w:p w14:paraId="0095764D" w14:textId="77777777" w:rsidR="00BA6B85" w:rsidRPr="00A35685" w:rsidRDefault="00BA6B85" w:rsidP="00BA6B85">
      <w:pPr>
        <w:spacing w:before="240" w:line="360" w:lineRule="auto"/>
        <w:jc w:val="both"/>
        <w:rPr>
          <w:rFonts w:ascii="Palatino Linotype" w:hAnsi="Palatino Linotype"/>
          <w:sz w:val="24"/>
          <w:szCs w:val="24"/>
          <w:lang w:val="en-US"/>
        </w:rPr>
      </w:pPr>
    </w:p>
    <w:p w14:paraId="00E8232C" w14:textId="2465B79E" w:rsidR="00BA6B85" w:rsidRDefault="00BA6B85" w:rsidP="00BA6B85">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sidR="00C514C0">
        <w:rPr>
          <w:rFonts w:cs="Arial"/>
          <w:b/>
          <w:i w:val="0"/>
          <w:noProof/>
          <w:color w:val="000000"/>
          <w:sz w:val="24"/>
          <w:lang w:eastAsia="es-MX"/>
        </w:rPr>
        <w:t>La</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fracciones I</w:t>
      </w:r>
      <w:r>
        <w:rPr>
          <w:rFonts w:cs="Arial"/>
          <w:i w:val="0"/>
          <w:noProof/>
          <w:color w:val="000000"/>
          <w:sz w:val="24"/>
          <w:lang w:eastAsia="es-MX"/>
        </w:rPr>
        <w:t xml:space="preserve"> y </w:t>
      </w:r>
      <w:r w:rsidR="001E102E">
        <w:rPr>
          <w:rFonts w:cs="Arial"/>
          <w:i w:val="0"/>
          <w:noProof/>
          <w:color w:val="000000"/>
          <w:sz w:val="24"/>
          <w:lang w:eastAsia="es-MX"/>
        </w:rPr>
        <w:t>V</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6499EF21" w14:textId="77777777" w:rsidR="00BA6B85" w:rsidRDefault="00BA6B85" w:rsidP="00BA6B85">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0077A769" w14:textId="77777777" w:rsidR="00BA6B85" w:rsidRDefault="00BA6B85" w:rsidP="00BA6B85">
      <w:pPr>
        <w:pStyle w:val="Citas"/>
      </w:pPr>
      <w:r>
        <w:t>I. La negativa a la información solicitada;</w:t>
      </w:r>
    </w:p>
    <w:p w14:paraId="095E06EB" w14:textId="77777777" w:rsidR="00BA6B85" w:rsidRDefault="00BA6B85" w:rsidP="00BA6B85">
      <w:pPr>
        <w:pStyle w:val="Citas"/>
      </w:pPr>
      <w:r>
        <w:t>(…)</w:t>
      </w:r>
    </w:p>
    <w:p w14:paraId="57A918F8" w14:textId="52C1591E" w:rsidR="00BA6B85" w:rsidRPr="005A12AE" w:rsidRDefault="001E102E" w:rsidP="00BA6B85">
      <w:pPr>
        <w:pStyle w:val="Citas"/>
        <w:rPr>
          <w:b/>
          <w:bCs/>
          <w:noProof/>
          <w:color w:val="000000"/>
          <w:sz w:val="24"/>
          <w:lang w:eastAsia="es-MX"/>
        </w:rPr>
      </w:pPr>
      <w:r>
        <w:t>V. La entrega de información incompleta;</w:t>
      </w:r>
      <w:r>
        <w:rPr>
          <w:noProof/>
          <w:color w:val="000000"/>
          <w:sz w:val="24"/>
          <w:lang w:eastAsia="es-MX"/>
        </w:rPr>
        <w:t xml:space="preserve"> </w:t>
      </w:r>
      <w:r w:rsidR="00BA6B85">
        <w:rPr>
          <w:noProof/>
          <w:color w:val="000000"/>
          <w:sz w:val="24"/>
          <w:lang w:eastAsia="es-MX"/>
        </w:rPr>
        <w:t xml:space="preserve">(…)” </w:t>
      </w:r>
      <w:r w:rsidR="00BA6B85">
        <w:rPr>
          <w:b/>
          <w:bCs/>
          <w:noProof/>
          <w:color w:val="000000"/>
          <w:sz w:val="24"/>
          <w:lang w:eastAsia="es-MX"/>
        </w:rPr>
        <w:t>(Sic)</w:t>
      </w:r>
    </w:p>
    <w:p w14:paraId="5A54A43B" w14:textId="77777777" w:rsidR="008C6CEE" w:rsidRDefault="008C6CEE" w:rsidP="00B44ADE">
      <w:pPr>
        <w:pStyle w:val="Citas"/>
        <w:tabs>
          <w:tab w:val="left" w:pos="7470"/>
        </w:tabs>
        <w:ind w:left="0" w:right="72"/>
        <w:rPr>
          <w:i w:val="0"/>
          <w:sz w:val="24"/>
          <w:szCs w:val="24"/>
        </w:rPr>
      </w:pPr>
      <w:bookmarkStart w:id="1" w:name="_Hlk124441570"/>
    </w:p>
    <w:p w14:paraId="2741D404" w14:textId="47AD3199" w:rsidR="00EB6BB0" w:rsidRDefault="00946753" w:rsidP="00B44ADE">
      <w:pPr>
        <w:pStyle w:val="Citas"/>
        <w:tabs>
          <w:tab w:val="left" w:pos="7470"/>
        </w:tabs>
        <w:ind w:left="0" w:right="72"/>
        <w:rPr>
          <w:b/>
          <w:bCs/>
          <w:i w:val="0"/>
          <w:iCs/>
          <w:sz w:val="24"/>
          <w:szCs w:val="24"/>
        </w:rPr>
      </w:pPr>
      <w:r>
        <w:rPr>
          <w:i w:val="0"/>
          <w:sz w:val="24"/>
          <w:szCs w:val="24"/>
        </w:rPr>
        <w:t>Debido a lo anterior,</w:t>
      </w:r>
      <w:r w:rsidR="00EB6BB0">
        <w:rPr>
          <w:i w:val="0"/>
          <w:sz w:val="24"/>
          <w:szCs w:val="24"/>
        </w:rPr>
        <w:t xml:space="preserve"> se tienen por atendidos los requerimientos </w:t>
      </w:r>
      <w:r w:rsidR="00EB6BB0" w:rsidRPr="00EB6BB0">
        <w:rPr>
          <w:b/>
          <w:bCs/>
          <w:i w:val="0"/>
          <w:iCs/>
          <w:sz w:val="24"/>
          <w:szCs w:val="24"/>
        </w:rPr>
        <w:t xml:space="preserve">1 -uno- </w:t>
      </w:r>
      <w:r w:rsidR="00EB6BB0" w:rsidRPr="00EB6BB0">
        <w:rPr>
          <w:i w:val="0"/>
          <w:iCs/>
          <w:sz w:val="24"/>
          <w:szCs w:val="24"/>
        </w:rPr>
        <w:t xml:space="preserve">al </w:t>
      </w:r>
      <w:r w:rsidR="00EB6BB0" w:rsidRPr="00EB6BB0">
        <w:rPr>
          <w:b/>
          <w:bCs/>
          <w:i w:val="0"/>
          <w:iCs/>
          <w:sz w:val="24"/>
          <w:szCs w:val="24"/>
        </w:rPr>
        <w:t xml:space="preserve">3 -tres- </w:t>
      </w:r>
      <w:r w:rsidR="00EB6BB0" w:rsidRPr="00EB6BB0">
        <w:rPr>
          <w:i w:val="0"/>
          <w:iCs/>
          <w:sz w:val="24"/>
          <w:szCs w:val="24"/>
        </w:rPr>
        <w:t xml:space="preserve">y </w:t>
      </w:r>
      <w:r w:rsidR="00EB6BB0" w:rsidRPr="00EB6BB0">
        <w:rPr>
          <w:b/>
          <w:bCs/>
          <w:i w:val="0"/>
          <w:iCs/>
          <w:sz w:val="24"/>
          <w:szCs w:val="24"/>
        </w:rPr>
        <w:t xml:space="preserve">7 -siete- </w:t>
      </w:r>
      <w:r w:rsidR="00EB6BB0" w:rsidRPr="00EB6BB0">
        <w:rPr>
          <w:i w:val="0"/>
          <w:iCs/>
          <w:sz w:val="24"/>
          <w:szCs w:val="24"/>
        </w:rPr>
        <w:t xml:space="preserve">al </w:t>
      </w:r>
      <w:r w:rsidR="00EB6BB0" w:rsidRPr="00EB6BB0">
        <w:rPr>
          <w:b/>
          <w:bCs/>
          <w:i w:val="0"/>
          <w:iCs/>
          <w:sz w:val="24"/>
          <w:szCs w:val="24"/>
        </w:rPr>
        <w:t>13 -trece-,</w:t>
      </w:r>
      <w:r w:rsidR="00EB6BB0">
        <w:rPr>
          <w:b/>
          <w:bCs/>
          <w:i w:val="0"/>
          <w:iCs/>
          <w:sz w:val="24"/>
          <w:szCs w:val="24"/>
        </w:rPr>
        <w:t xml:space="preserve"> </w:t>
      </w:r>
      <w:r w:rsidR="00EB6BB0">
        <w:rPr>
          <w:i w:val="0"/>
          <w:iCs/>
          <w:sz w:val="24"/>
          <w:szCs w:val="24"/>
        </w:rPr>
        <w:t xml:space="preserve">requerimientos que fueron atendidos por </w:t>
      </w:r>
      <w:r w:rsidR="00EB6BB0">
        <w:rPr>
          <w:b/>
          <w:bCs/>
          <w:i w:val="0"/>
          <w:iCs/>
          <w:sz w:val="24"/>
          <w:szCs w:val="24"/>
        </w:rPr>
        <w:t xml:space="preserve">El Sujeto Obligado </w:t>
      </w:r>
      <w:r w:rsidR="00EB6BB0">
        <w:rPr>
          <w:i w:val="0"/>
          <w:iCs/>
          <w:sz w:val="24"/>
          <w:szCs w:val="24"/>
        </w:rPr>
        <w:t xml:space="preserve">y consentidos por la ahora </w:t>
      </w:r>
      <w:r w:rsidR="00EB6BB0">
        <w:rPr>
          <w:b/>
          <w:bCs/>
          <w:i w:val="0"/>
          <w:iCs/>
          <w:sz w:val="24"/>
          <w:szCs w:val="24"/>
        </w:rPr>
        <w:t xml:space="preserve">Recurrente. </w:t>
      </w:r>
    </w:p>
    <w:p w14:paraId="17CFD62C" w14:textId="2CBEBC9F" w:rsidR="001E102E" w:rsidRDefault="00E36973" w:rsidP="00B44ADE">
      <w:pPr>
        <w:pStyle w:val="Citas"/>
        <w:tabs>
          <w:tab w:val="left" w:pos="7470"/>
        </w:tabs>
        <w:ind w:left="0" w:right="72"/>
        <w:rPr>
          <w:i w:val="0"/>
          <w:sz w:val="24"/>
          <w:szCs w:val="24"/>
        </w:rPr>
      </w:pPr>
      <w:r>
        <w:rPr>
          <w:i w:val="0"/>
          <w:sz w:val="24"/>
          <w:szCs w:val="24"/>
        </w:rPr>
        <w:t xml:space="preserve">Ahora bien, </w:t>
      </w:r>
      <w:r w:rsidR="00B44ADE">
        <w:rPr>
          <w:i w:val="0"/>
          <w:sz w:val="24"/>
          <w:szCs w:val="24"/>
        </w:rPr>
        <w:t xml:space="preserve">como fue referido en el antecedente </w:t>
      </w:r>
      <w:r w:rsidR="00946753">
        <w:rPr>
          <w:i w:val="0"/>
          <w:sz w:val="24"/>
          <w:szCs w:val="24"/>
        </w:rPr>
        <w:t>sexto</w:t>
      </w:r>
      <w:r w:rsidR="00B44ADE">
        <w:rPr>
          <w:i w:val="0"/>
          <w:sz w:val="24"/>
          <w:szCs w:val="24"/>
        </w:rPr>
        <w:t xml:space="preserve">, </w:t>
      </w:r>
      <w:r w:rsidR="008056BC">
        <w:rPr>
          <w:i w:val="0"/>
          <w:sz w:val="24"/>
          <w:szCs w:val="24"/>
        </w:rPr>
        <w:t>en fecha</w:t>
      </w:r>
      <w:r w:rsidR="00BA6B85">
        <w:rPr>
          <w:i w:val="0"/>
          <w:sz w:val="24"/>
          <w:szCs w:val="24"/>
        </w:rPr>
        <w:t xml:space="preserve"> </w:t>
      </w:r>
      <w:r w:rsidR="001E102E">
        <w:rPr>
          <w:i w:val="0"/>
          <w:sz w:val="24"/>
          <w:szCs w:val="24"/>
        </w:rPr>
        <w:t xml:space="preserve">ocho de noviembre del dos mil veintidós, </w:t>
      </w:r>
      <w:r w:rsidR="001E102E">
        <w:rPr>
          <w:b/>
          <w:bCs/>
          <w:i w:val="0"/>
          <w:sz w:val="24"/>
          <w:szCs w:val="24"/>
        </w:rPr>
        <w:t xml:space="preserve">El Sujeto Obligado </w:t>
      </w:r>
      <w:r w:rsidR="001E102E">
        <w:rPr>
          <w:i w:val="0"/>
          <w:sz w:val="24"/>
          <w:szCs w:val="24"/>
        </w:rPr>
        <w:t>rindió su informe justificado, el cual fue puesto a la vista y se nutre en los siguientes términos:</w:t>
      </w:r>
    </w:p>
    <w:p w14:paraId="745BECE0" w14:textId="2EF65C5B" w:rsidR="001E102E" w:rsidRPr="005A1DE6" w:rsidRDefault="001E102E">
      <w:pPr>
        <w:pStyle w:val="Citas"/>
        <w:numPr>
          <w:ilvl w:val="0"/>
          <w:numId w:val="7"/>
        </w:numPr>
        <w:tabs>
          <w:tab w:val="left" w:pos="7470"/>
        </w:tabs>
        <w:ind w:right="72"/>
        <w:rPr>
          <w:b/>
          <w:bCs/>
          <w:i w:val="0"/>
          <w:sz w:val="24"/>
          <w:szCs w:val="24"/>
        </w:rPr>
      </w:pPr>
      <w:r>
        <w:rPr>
          <w:b/>
          <w:bCs/>
          <w:i w:val="0"/>
          <w:sz w:val="24"/>
          <w:szCs w:val="24"/>
        </w:rPr>
        <w:t xml:space="preserve">“OFICIO NÚMERO 2492-MAIP-FGJ-2022.pdf”: </w:t>
      </w:r>
      <w:r w:rsidR="005A1DE6">
        <w:rPr>
          <w:i w:val="0"/>
          <w:sz w:val="24"/>
          <w:szCs w:val="24"/>
        </w:rPr>
        <w:t xml:space="preserve">Oficio número </w:t>
      </w:r>
      <w:r w:rsidR="005A1DE6">
        <w:rPr>
          <w:b/>
          <w:bCs/>
          <w:i w:val="0"/>
          <w:sz w:val="24"/>
          <w:szCs w:val="24"/>
        </w:rPr>
        <w:t xml:space="preserve">2492/MAIP/FGJ/2022 </w:t>
      </w:r>
      <w:r w:rsidR="005A1DE6">
        <w:rPr>
          <w:i w:val="0"/>
          <w:sz w:val="24"/>
          <w:szCs w:val="24"/>
        </w:rPr>
        <w:t>signado por la Titular de la Unidad de Transparencia y dirigido al Comisionado Ponente, de fecha ocho de noviembre de dos mil veintidós, en síntesis, se destacan las siguientes premisas argumentativas:</w:t>
      </w:r>
    </w:p>
    <w:p w14:paraId="0FD81C97" w14:textId="1FBDE0DB" w:rsidR="005A1DE6" w:rsidRPr="005A1DE6" w:rsidRDefault="005A1DE6">
      <w:pPr>
        <w:pStyle w:val="Citas"/>
        <w:numPr>
          <w:ilvl w:val="0"/>
          <w:numId w:val="8"/>
        </w:numPr>
        <w:tabs>
          <w:tab w:val="left" w:pos="7470"/>
        </w:tabs>
        <w:ind w:right="72"/>
        <w:rPr>
          <w:b/>
          <w:bCs/>
          <w:i w:val="0"/>
          <w:sz w:val="24"/>
          <w:szCs w:val="24"/>
        </w:rPr>
      </w:pPr>
      <w:r>
        <w:rPr>
          <w:i w:val="0"/>
          <w:sz w:val="24"/>
          <w:szCs w:val="24"/>
        </w:rPr>
        <w:t xml:space="preserve">Que la policía cibernética de la Unidad de Inteligencia e Investigación para la Prevención de la Secretaría de Seguridad es el ente público competente </w:t>
      </w:r>
      <w:r>
        <w:rPr>
          <w:i w:val="0"/>
          <w:sz w:val="24"/>
          <w:szCs w:val="24"/>
        </w:rPr>
        <w:lastRenderedPageBreak/>
        <w:t xml:space="preserve">para prevenir y combatir los delitos que se cometan utilizando medios electrónicos y tecnológicos. </w:t>
      </w:r>
    </w:p>
    <w:p w14:paraId="08F524A5" w14:textId="77777777" w:rsidR="005A1DE6" w:rsidRPr="005A1DE6" w:rsidRDefault="005A1DE6">
      <w:pPr>
        <w:pStyle w:val="Citas"/>
        <w:numPr>
          <w:ilvl w:val="0"/>
          <w:numId w:val="8"/>
        </w:numPr>
        <w:tabs>
          <w:tab w:val="left" w:pos="7470"/>
        </w:tabs>
        <w:ind w:right="72"/>
        <w:rPr>
          <w:b/>
          <w:bCs/>
          <w:i w:val="0"/>
          <w:sz w:val="24"/>
          <w:szCs w:val="24"/>
        </w:rPr>
      </w:pPr>
      <w:r>
        <w:rPr>
          <w:i w:val="0"/>
          <w:sz w:val="24"/>
          <w:szCs w:val="24"/>
        </w:rPr>
        <w:t xml:space="preserve">Que la información estadística solicitada por la particular fue requerida a la Dirección General de Información, Planeación, Programación y Evaluación para que proporcionara la información, incluso aquella materia del acto impugnado. </w:t>
      </w:r>
    </w:p>
    <w:p w14:paraId="5267F78A" w14:textId="7BB6F822" w:rsidR="005A1DE6" w:rsidRPr="00235DCF" w:rsidRDefault="009B2D72">
      <w:pPr>
        <w:pStyle w:val="Citas"/>
        <w:numPr>
          <w:ilvl w:val="0"/>
          <w:numId w:val="8"/>
        </w:numPr>
        <w:tabs>
          <w:tab w:val="left" w:pos="7470"/>
        </w:tabs>
        <w:ind w:right="72"/>
        <w:rPr>
          <w:b/>
          <w:bCs/>
          <w:i w:val="0"/>
          <w:sz w:val="24"/>
          <w:szCs w:val="24"/>
        </w:rPr>
      </w:pPr>
      <w:r>
        <w:rPr>
          <w:i w:val="0"/>
          <w:sz w:val="24"/>
          <w:szCs w:val="24"/>
        </w:rPr>
        <w:t xml:space="preserve">Que la estadística generada por la Dirección General de Información, Planeación, Programación y Evaluación se genera con base en la </w:t>
      </w:r>
      <w:r w:rsidR="00410469" w:rsidRPr="004B0E9F">
        <w:rPr>
          <w:b/>
          <w:bCs/>
          <w:i w:val="0"/>
          <w:sz w:val="24"/>
          <w:szCs w:val="24"/>
        </w:rPr>
        <w:t>Norma Técnica para la Clasificación Nacional de Delitos para Fines Estadísticos</w:t>
      </w:r>
      <w:r w:rsidR="004B0E9F">
        <w:rPr>
          <w:b/>
          <w:bCs/>
          <w:i w:val="0"/>
          <w:sz w:val="24"/>
          <w:szCs w:val="24"/>
        </w:rPr>
        <w:t xml:space="preserve">, </w:t>
      </w:r>
      <w:r w:rsidR="004B0E9F">
        <w:rPr>
          <w:i w:val="0"/>
          <w:sz w:val="24"/>
          <w:szCs w:val="24"/>
        </w:rPr>
        <w:t>la cual dispone en su numeral 8 que para efectos del reporte de la información estadística contenida en los registros administrativos que proporcionen las Unidades del Estado, la clasificación de delitos del fuero común se deberá de realizar de acuerdo con los siete tipos de bienes jurídicos afectados entre los cuales no se encuentra incluida la violencia sexual digital</w:t>
      </w:r>
      <w:r w:rsidR="0069084E">
        <w:rPr>
          <w:i w:val="0"/>
          <w:sz w:val="24"/>
          <w:szCs w:val="24"/>
        </w:rPr>
        <w:t xml:space="preserve">. </w:t>
      </w:r>
    </w:p>
    <w:p w14:paraId="5E9599E3" w14:textId="77777777" w:rsidR="00235DCF" w:rsidRPr="002E7B49" w:rsidRDefault="00235DCF">
      <w:pPr>
        <w:pStyle w:val="Citas"/>
        <w:numPr>
          <w:ilvl w:val="0"/>
          <w:numId w:val="8"/>
        </w:numPr>
        <w:tabs>
          <w:tab w:val="left" w:pos="7470"/>
        </w:tabs>
        <w:ind w:right="72"/>
        <w:rPr>
          <w:b/>
          <w:bCs/>
          <w:i w:val="0"/>
          <w:sz w:val="24"/>
          <w:szCs w:val="24"/>
        </w:rPr>
      </w:pPr>
      <w:r>
        <w:rPr>
          <w:i w:val="0"/>
          <w:sz w:val="24"/>
          <w:szCs w:val="24"/>
        </w:rPr>
        <w:t xml:space="preserve">Que no tiene la obligación de procesar información o generar documentos específicos para atender la pretensión de los particulares, conforme al numeral 12 de la Ley de </w:t>
      </w:r>
      <w:r w:rsidRPr="002E7B49">
        <w:rPr>
          <w:i w:val="0"/>
          <w:sz w:val="24"/>
          <w:szCs w:val="24"/>
        </w:rPr>
        <w:t xml:space="preserve">Transparencia local. </w:t>
      </w:r>
    </w:p>
    <w:p w14:paraId="355A26F7" w14:textId="77777777" w:rsidR="00235DCF" w:rsidRPr="002E7B49" w:rsidRDefault="00235DCF" w:rsidP="00235DCF">
      <w:pPr>
        <w:pStyle w:val="Citas"/>
        <w:tabs>
          <w:tab w:val="left" w:pos="7470"/>
        </w:tabs>
        <w:ind w:left="1080" w:right="72"/>
        <w:rPr>
          <w:b/>
          <w:bCs/>
          <w:i w:val="0"/>
          <w:sz w:val="24"/>
          <w:szCs w:val="24"/>
        </w:rPr>
      </w:pPr>
    </w:p>
    <w:p w14:paraId="45B9FBA3" w14:textId="7A7DCE8A" w:rsidR="00DD2E7C" w:rsidRPr="002E7B49" w:rsidRDefault="00DD2E7C" w:rsidP="00DD2E7C">
      <w:pPr>
        <w:spacing w:line="360" w:lineRule="auto"/>
        <w:contextualSpacing/>
        <w:jc w:val="both"/>
        <w:rPr>
          <w:rFonts w:ascii="Palatino Linotype" w:eastAsia="Palatino Linotype" w:hAnsi="Palatino Linotype" w:cs="Palatino Linotype"/>
          <w:sz w:val="24"/>
          <w:szCs w:val="24"/>
        </w:rPr>
      </w:pPr>
      <w:r w:rsidRPr="002E7B49">
        <w:rPr>
          <w:rFonts w:ascii="Palatino Linotype" w:eastAsia="Palatino Linotype" w:hAnsi="Palatino Linotype" w:cs="Palatino Linotype"/>
          <w:sz w:val="24"/>
          <w:szCs w:val="24"/>
        </w:rPr>
        <w:t xml:space="preserve">Luego entonces, con relación a los requerimientos 4 al 6 debe arribarse a la premisa de que mediante informe justificado se proporcionaron mayores elementos encauzados a </w:t>
      </w:r>
      <w:r w:rsidRPr="002E7B49">
        <w:rPr>
          <w:rFonts w:ascii="Palatino Linotype" w:eastAsia="Palatino Linotype" w:hAnsi="Palatino Linotype" w:cs="Palatino Linotype"/>
          <w:sz w:val="24"/>
          <w:szCs w:val="24"/>
        </w:rPr>
        <w:lastRenderedPageBreak/>
        <w:t xml:space="preserve">sustentar que no genera, posee o administra información estadística en materia de violencia sexual digital y/o equivalente, sino que por el contrario la información pudiera obrar en los archivos de la Secretaría de Seguridad. </w:t>
      </w:r>
    </w:p>
    <w:p w14:paraId="47698B74" w14:textId="3717BCC7" w:rsidR="00DD2E7C" w:rsidRPr="002E7B49" w:rsidRDefault="00DD2E7C" w:rsidP="00DD2E7C">
      <w:pPr>
        <w:spacing w:line="360" w:lineRule="auto"/>
        <w:contextualSpacing/>
        <w:jc w:val="both"/>
        <w:rPr>
          <w:rFonts w:ascii="Palatino Linotype" w:eastAsia="Palatino Linotype" w:hAnsi="Palatino Linotype" w:cs="Palatino Linotype"/>
          <w:sz w:val="24"/>
          <w:szCs w:val="24"/>
        </w:rPr>
      </w:pPr>
    </w:p>
    <w:p w14:paraId="136E1AE3" w14:textId="0A7AF52E" w:rsidR="00DD2E7C" w:rsidRPr="002E7B49" w:rsidRDefault="00DD2E7C" w:rsidP="00DD2E7C">
      <w:pPr>
        <w:spacing w:line="360" w:lineRule="auto"/>
        <w:contextualSpacing/>
        <w:jc w:val="both"/>
        <w:rPr>
          <w:rFonts w:ascii="Palatino Linotype" w:hAnsi="Palatino Linotype" w:cs="Arial"/>
          <w:sz w:val="24"/>
          <w:szCs w:val="24"/>
        </w:rPr>
      </w:pPr>
      <w:r w:rsidRPr="002E7B49">
        <w:rPr>
          <w:rFonts w:ascii="Palatino Linotype" w:eastAsia="Palatino Linotype" w:hAnsi="Palatino Linotype" w:cs="Palatino Linotype"/>
          <w:sz w:val="24"/>
          <w:szCs w:val="24"/>
        </w:rPr>
        <w:t xml:space="preserve">No obstante, </w:t>
      </w:r>
      <w:r w:rsidR="00A8251F" w:rsidRPr="002E7B49">
        <w:rPr>
          <w:rFonts w:ascii="Palatino Linotype" w:eastAsia="Palatino Linotype" w:hAnsi="Palatino Linotype" w:cs="Palatino Linotype"/>
          <w:sz w:val="24"/>
          <w:szCs w:val="24"/>
        </w:rPr>
        <w:t xml:space="preserve">si bien es cierto que </w:t>
      </w:r>
      <w:r w:rsidRPr="002E7B49">
        <w:rPr>
          <w:rFonts w:ascii="Palatino Linotype" w:eastAsia="Palatino Linotype" w:hAnsi="Palatino Linotype" w:cs="Palatino Linotype"/>
          <w:sz w:val="24"/>
          <w:szCs w:val="24"/>
        </w:rPr>
        <w:t xml:space="preserve">la declinación de competencia </w:t>
      </w:r>
      <w:r w:rsidR="00A8251F" w:rsidRPr="002E7B49">
        <w:rPr>
          <w:rFonts w:ascii="Palatino Linotype" w:eastAsia="Palatino Linotype" w:hAnsi="Palatino Linotype" w:cs="Palatino Linotype"/>
          <w:sz w:val="24"/>
          <w:szCs w:val="24"/>
        </w:rPr>
        <w:t xml:space="preserve">se comunicó de manera oportuna, lo cierto también es que </w:t>
      </w:r>
      <w:r w:rsidRPr="002E7B49">
        <w:rPr>
          <w:rFonts w:ascii="Palatino Linotype" w:eastAsia="Palatino Linotype" w:hAnsi="Palatino Linotype" w:cs="Palatino Linotype"/>
          <w:sz w:val="24"/>
          <w:szCs w:val="24"/>
        </w:rPr>
        <w:t xml:space="preserve">no colma el derecho de acceso a la información pública en el caso en particular, al inobservar el numeral </w:t>
      </w:r>
      <w:r w:rsidRPr="002E7B49">
        <w:rPr>
          <w:rFonts w:ascii="Palatino Linotype" w:hAnsi="Palatino Linotype" w:cs="Arial"/>
          <w:sz w:val="24"/>
          <w:szCs w:val="24"/>
        </w:rPr>
        <w:t>162 de la Ley de Transparencia local, porción normativa que dispone a la literalidad lo siguiente:</w:t>
      </w:r>
    </w:p>
    <w:p w14:paraId="020A3C27" w14:textId="77777777" w:rsidR="00DD2E7C" w:rsidRPr="002E7B49" w:rsidRDefault="00DD2E7C" w:rsidP="00DD2E7C">
      <w:pPr>
        <w:pStyle w:val="Citas"/>
        <w:rPr>
          <w:b/>
        </w:rPr>
      </w:pPr>
      <w:r w:rsidRPr="002E7B49">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2E7B49">
        <w:rPr>
          <w:b/>
        </w:rPr>
        <w:t>[Sic]</w:t>
      </w:r>
    </w:p>
    <w:p w14:paraId="14DAD816" w14:textId="77777777" w:rsidR="0074764F" w:rsidRPr="002E7B49" w:rsidRDefault="0074764F" w:rsidP="0069084E">
      <w:pPr>
        <w:spacing w:line="360" w:lineRule="auto"/>
        <w:contextualSpacing/>
        <w:jc w:val="both"/>
        <w:rPr>
          <w:rFonts w:ascii="Palatino Linotype" w:eastAsia="Palatino Linotype" w:hAnsi="Palatino Linotype" w:cs="Palatino Linotype"/>
          <w:sz w:val="24"/>
          <w:szCs w:val="24"/>
        </w:rPr>
      </w:pPr>
    </w:p>
    <w:p w14:paraId="1A8269E6" w14:textId="66B1222A" w:rsidR="00DD2E7C" w:rsidRPr="002E7B49" w:rsidRDefault="00DD2E7C" w:rsidP="0069084E">
      <w:pPr>
        <w:spacing w:line="360" w:lineRule="auto"/>
        <w:contextualSpacing/>
        <w:jc w:val="both"/>
        <w:rPr>
          <w:rFonts w:ascii="Palatino Linotype" w:eastAsia="Palatino Linotype" w:hAnsi="Palatino Linotype" w:cs="Palatino Linotype"/>
          <w:sz w:val="24"/>
          <w:szCs w:val="24"/>
        </w:rPr>
      </w:pPr>
      <w:r w:rsidRPr="002E7B49">
        <w:rPr>
          <w:rFonts w:ascii="Palatino Linotype" w:eastAsia="Palatino Linotype" w:hAnsi="Palatino Linotype" w:cs="Palatino Linotype"/>
          <w:sz w:val="24"/>
          <w:szCs w:val="24"/>
        </w:rPr>
        <w:t xml:space="preserve">Lo anterior al tomar en consideración que </w:t>
      </w:r>
      <w:r w:rsidRPr="002E7B49">
        <w:rPr>
          <w:rFonts w:ascii="Palatino Linotype" w:eastAsia="Palatino Linotype" w:hAnsi="Palatino Linotype" w:cs="Palatino Linotype"/>
          <w:b/>
          <w:bCs/>
          <w:sz w:val="24"/>
          <w:szCs w:val="24"/>
        </w:rPr>
        <w:t xml:space="preserve">El Sujeto Obligado </w:t>
      </w:r>
      <w:r w:rsidRPr="002E7B49">
        <w:rPr>
          <w:rFonts w:ascii="Palatino Linotype" w:eastAsia="Palatino Linotype" w:hAnsi="Palatino Linotype" w:cs="Palatino Linotype"/>
          <w:sz w:val="24"/>
          <w:szCs w:val="24"/>
        </w:rPr>
        <w:t xml:space="preserve">cuenta con unidades administrativas íntimamente vinculadas con </w:t>
      </w:r>
      <w:r w:rsidR="0074764F" w:rsidRPr="002E7B49">
        <w:rPr>
          <w:rFonts w:ascii="Palatino Linotype" w:eastAsia="Palatino Linotype" w:hAnsi="Palatino Linotype" w:cs="Palatino Linotype"/>
          <w:sz w:val="24"/>
          <w:szCs w:val="24"/>
        </w:rPr>
        <w:t xml:space="preserve">las conductas referidas mediante la solicitud de información, tal es el caso de la fiscalía especializada en materia de violencia de género. </w:t>
      </w:r>
    </w:p>
    <w:p w14:paraId="6C873D0A" w14:textId="347890C8" w:rsidR="00DD2E7C" w:rsidRPr="002E7B49" w:rsidRDefault="00DD2E7C" w:rsidP="0069084E">
      <w:pPr>
        <w:spacing w:line="360" w:lineRule="auto"/>
        <w:contextualSpacing/>
        <w:jc w:val="both"/>
        <w:rPr>
          <w:rFonts w:ascii="Palatino Linotype" w:eastAsia="Palatino Linotype" w:hAnsi="Palatino Linotype" w:cs="Palatino Linotype"/>
          <w:b/>
          <w:bCs/>
          <w:sz w:val="24"/>
          <w:szCs w:val="24"/>
          <w:u w:val="single"/>
        </w:rPr>
      </w:pPr>
    </w:p>
    <w:p w14:paraId="1057153C" w14:textId="560FB507" w:rsidR="0074764F" w:rsidRPr="002E7B49" w:rsidRDefault="0074764F" w:rsidP="0069084E">
      <w:pPr>
        <w:spacing w:line="360" w:lineRule="auto"/>
        <w:contextualSpacing/>
        <w:jc w:val="both"/>
        <w:rPr>
          <w:rFonts w:ascii="Palatino Linotype" w:eastAsia="Palatino Linotype" w:hAnsi="Palatino Linotype" w:cs="Palatino Linotype"/>
          <w:sz w:val="24"/>
          <w:szCs w:val="24"/>
        </w:rPr>
      </w:pPr>
      <w:r w:rsidRPr="002E7B49">
        <w:rPr>
          <w:rFonts w:ascii="Palatino Linotype" w:eastAsia="Palatino Linotype" w:hAnsi="Palatino Linotype" w:cs="Palatino Linotype"/>
          <w:sz w:val="24"/>
          <w:szCs w:val="24"/>
        </w:rPr>
        <w:t xml:space="preserve">Asimismo, con relación a la manifestación del </w:t>
      </w:r>
      <w:r w:rsidRPr="002E7B49">
        <w:rPr>
          <w:rFonts w:ascii="Palatino Linotype" w:eastAsia="Palatino Linotype" w:hAnsi="Palatino Linotype" w:cs="Palatino Linotype"/>
          <w:b/>
          <w:bCs/>
          <w:sz w:val="24"/>
          <w:szCs w:val="24"/>
        </w:rPr>
        <w:t xml:space="preserve">Sujeto Obligado </w:t>
      </w:r>
      <w:r w:rsidRPr="002E7B49">
        <w:rPr>
          <w:rFonts w:ascii="Palatino Linotype" w:eastAsia="Palatino Linotype" w:hAnsi="Palatino Linotype" w:cs="Palatino Linotype"/>
          <w:sz w:val="24"/>
          <w:szCs w:val="24"/>
        </w:rPr>
        <w:t xml:space="preserve">relativa a </w:t>
      </w:r>
      <w:r w:rsidRPr="002E7B49">
        <w:rPr>
          <w:rFonts w:ascii="Palatino Linotype" w:eastAsia="Palatino Linotype" w:hAnsi="Palatino Linotype" w:cs="Palatino Linotype"/>
          <w:i/>
          <w:iCs/>
          <w:sz w:val="24"/>
          <w:szCs w:val="24"/>
        </w:rPr>
        <w:t xml:space="preserve">“… asimismo, no se omite señalar que la violencia sexual digital no está tipificada en el Código Penal del Estado de México como delito”. </w:t>
      </w:r>
      <w:r w:rsidRPr="002E7B49">
        <w:rPr>
          <w:rFonts w:ascii="Palatino Linotype" w:eastAsia="Palatino Linotype" w:hAnsi="Palatino Linotype" w:cs="Palatino Linotype"/>
          <w:sz w:val="24"/>
          <w:szCs w:val="24"/>
        </w:rPr>
        <w:t xml:space="preserve">Resulta oportuno traer a colación los numerales 211 Ter, y 211 </w:t>
      </w:r>
      <w:proofErr w:type="spellStart"/>
      <w:r w:rsidRPr="002E7B49">
        <w:rPr>
          <w:rFonts w:ascii="Palatino Linotype" w:eastAsia="Palatino Linotype" w:hAnsi="Palatino Linotype" w:cs="Palatino Linotype"/>
          <w:sz w:val="24"/>
          <w:szCs w:val="24"/>
        </w:rPr>
        <w:t>Quater</w:t>
      </w:r>
      <w:proofErr w:type="spellEnd"/>
      <w:r w:rsidRPr="002E7B49">
        <w:rPr>
          <w:rFonts w:ascii="Palatino Linotype" w:eastAsia="Palatino Linotype" w:hAnsi="Palatino Linotype" w:cs="Palatino Linotype"/>
          <w:sz w:val="24"/>
          <w:szCs w:val="24"/>
        </w:rPr>
        <w:t xml:space="preserve"> del Código Penal del Estado de México, porciones normativas que disponen a la literalidad lo siguiente:</w:t>
      </w:r>
    </w:p>
    <w:p w14:paraId="2FF9E0B3" w14:textId="1AFF04D0" w:rsidR="0074764F" w:rsidRPr="002E7B49" w:rsidRDefault="0074764F" w:rsidP="0074764F">
      <w:pPr>
        <w:pStyle w:val="Citas"/>
      </w:pPr>
      <w:r w:rsidRPr="002E7B49">
        <w:lastRenderedPageBreak/>
        <w:t>“Artículo 211 Ter.- A quien con la anuencia del sujeto pasivo, haya obtenido imágenes, audios, textos, grabaciones de voz o contenidos audiovisuales de naturaleza erótico, sexual o pornográfico; y las revele, publique, difunda o exhiba sin consentimiento de la víctima, a través de cualquier tecnología de la información y la comunicación, se le impondrá de uno a cinco años de prisión y multa de doscientas a quinientas unidades de medida y actualización.</w:t>
      </w:r>
    </w:p>
    <w:p w14:paraId="16C6959D" w14:textId="1639332D" w:rsidR="0074764F" w:rsidRPr="002E7B49" w:rsidRDefault="0074764F" w:rsidP="0074764F">
      <w:pPr>
        <w:pStyle w:val="Citas"/>
      </w:pPr>
      <w:r w:rsidRPr="002E7B49">
        <w:t>La misma pena se aplicará a la persona que le sea entregada por parte de la o el receptor original, a través de cualquiera de los medios previstos en el párrafo anterior, o bien encuentre en algún medio físico o cualquier tecnología de la información, comunicación o transmisión de datos, el material señalado y publique, difunda, adquiera, intercambie o comparta por cualquier medio sin el consentimiento de la persona que aparece en el mismo.</w:t>
      </w:r>
    </w:p>
    <w:p w14:paraId="2B6CFD9F" w14:textId="394DD72E" w:rsidR="0074764F" w:rsidRPr="002E7B49" w:rsidRDefault="0074764F" w:rsidP="0074764F">
      <w:pPr>
        <w:pStyle w:val="Citas"/>
      </w:pPr>
      <w:r w:rsidRPr="002E7B49">
        <w:t>Las penas y sanciones referidas en los párrafos anteriores, se aumentarán hasta una mitad cuando el sujeto activo sea o haya sido la o el cónyuge, concubina o concubinario o haya tenido alguna relación sentimental, afectiva, de confianza, laboral o análoga con la víctima, o haya cometido la conducta con fines lucrativos o haciendo uso de su calidad de servidor público y cuando sin el consentimiento expreso de las personas involucradas, por cualquier medio obtenga grabaciones, fotografías, filmaciones o capte la imagen o audio con contenido erótico, sexual, de actos íntimos, interpersonales, efectuados en lugar privado, y las publique, difunda, exhiba o propague sin el consentimiento de las personas involucradas.</w:t>
      </w:r>
    </w:p>
    <w:p w14:paraId="7A44CE02" w14:textId="729922FB" w:rsidR="0074764F" w:rsidRPr="002E7B49" w:rsidRDefault="0074764F" w:rsidP="0074764F">
      <w:pPr>
        <w:pStyle w:val="Citas"/>
      </w:pPr>
      <w:r w:rsidRPr="002E7B49">
        <w:t>Este delito se perseguirá por querella de la parte de la ofendida.</w:t>
      </w:r>
    </w:p>
    <w:p w14:paraId="77DFE0E8" w14:textId="367125EC" w:rsidR="0074764F" w:rsidRPr="002E7B49" w:rsidRDefault="0074764F" w:rsidP="0074764F">
      <w:pPr>
        <w:pStyle w:val="Citas"/>
      </w:pPr>
      <w:r w:rsidRPr="002E7B49">
        <w:lastRenderedPageBreak/>
        <w:t xml:space="preserve">Artículo 211 </w:t>
      </w:r>
      <w:proofErr w:type="spellStart"/>
      <w:r w:rsidRPr="002E7B49">
        <w:t>Quater</w:t>
      </w:r>
      <w:proofErr w:type="spellEnd"/>
      <w:r w:rsidRPr="002E7B49">
        <w:t>.- A quien coaccione, intimide, hostigue, exija o engañe a otra persona, para la elaboración o remisión de imágenes o grabaciones de voz o contenidos audiovisuales de naturaleza erótico, sexual o pornográfico bajo la amenaza de revelar, publicar, difundir o exhibir sin su consentimiento el material de la misma naturaleza que previamente la víctima le haya compartido directamente o que haya obtenido por cualquier otro medio, o bien, con la finalidad de concertar un encuentro o acercamiento físico, se le impondrá de tres a siete años de prisión y multa de doscientas a cuatrocientas unidades de medida y actualización.</w:t>
      </w:r>
    </w:p>
    <w:p w14:paraId="2DC89DB6" w14:textId="10981F4F" w:rsidR="0074764F" w:rsidRPr="002E7B49" w:rsidRDefault="0074764F" w:rsidP="0074764F">
      <w:pPr>
        <w:pStyle w:val="Citas"/>
      </w:pPr>
      <w:r w:rsidRPr="002E7B49">
        <w:t>Asimismo, a quien mediante amenazas y engaños pretenda o logre concertar un encuentro o acercamiento físico con una persona para obtener concesiones de índole sexual o material audiovisual con contenido explícito, se le impondrá de cuatro a ocho años de prisión y multa de doscientas a cuatrocientas unidades de medida y actualización.</w:t>
      </w:r>
    </w:p>
    <w:p w14:paraId="36F5C861" w14:textId="70964E8E" w:rsidR="0074764F" w:rsidRPr="002E7B49" w:rsidRDefault="0074764F" w:rsidP="0074764F">
      <w:pPr>
        <w:pStyle w:val="Citas"/>
        <w:rPr>
          <w:b/>
          <w:bCs/>
        </w:rPr>
      </w:pPr>
      <w:r w:rsidRPr="002E7B49">
        <w:t xml:space="preserve">La pena se aumentará hasta el doble, cuando la víctima sea menor de edad o sea declarada incapaz; así también, cuando para la obtención de imágenes o grabaciones de voz o contenidos audiovisuales de naturaleza erótico, sexual o pornográfico, la víctima se encuentre en estado de ebriedad o bajo el influjo de drogas, enervantes y otras análogas que produzcan efectos similares y que les hagan perder el control de su persona.” </w:t>
      </w:r>
      <w:r w:rsidRPr="002E7B49">
        <w:rPr>
          <w:b/>
          <w:bCs/>
        </w:rPr>
        <w:t>(Sic)</w:t>
      </w:r>
    </w:p>
    <w:p w14:paraId="1D523D77" w14:textId="2A1C9ECF" w:rsidR="0074764F" w:rsidRPr="002E7B49" w:rsidRDefault="0074764F" w:rsidP="00A8251F">
      <w:pPr>
        <w:pStyle w:val="Citas"/>
        <w:ind w:left="0"/>
        <w:rPr>
          <w:rFonts w:eastAsia="Palatino Linotype" w:cs="Palatino Linotype"/>
          <w:sz w:val="24"/>
          <w:szCs w:val="24"/>
        </w:rPr>
      </w:pPr>
    </w:p>
    <w:p w14:paraId="27052E69" w14:textId="31BE5DFA" w:rsidR="00A8251F" w:rsidRPr="002E7B49" w:rsidRDefault="00A8251F" w:rsidP="00A8251F">
      <w:pPr>
        <w:pStyle w:val="Citas"/>
        <w:ind w:left="0" w:right="72"/>
        <w:rPr>
          <w:rFonts w:eastAsia="Palatino Linotype" w:cs="Palatino Linotype"/>
          <w:i w:val="0"/>
          <w:iCs/>
          <w:sz w:val="24"/>
          <w:szCs w:val="24"/>
        </w:rPr>
      </w:pPr>
      <w:r w:rsidRPr="002E7B49">
        <w:rPr>
          <w:rFonts w:eastAsia="Palatino Linotype" w:cs="Palatino Linotype"/>
          <w:i w:val="0"/>
          <w:iCs/>
          <w:sz w:val="24"/>
          <w:szCs w:val="24"/>
        </w:rPr>
        <w:t xml:space="preserve">Luego entonces, resulta inconcuso que </w:t>
      </w:r>
      <w:r w:rsidRPr="002E7B49">
        <w:rPr>
          <w:rFonts w:eastAsia="Palatino Linotype" w:cs="Palatino Linotype"/>
          <w:b/>
          <w:bCs/>
          <w:i w:val="0"/>
          <w:iCs/>
          <w:sz w:val="24"/>
          <w:szCs w:val="24"/>
        </w:rPr>
        <w:t xml:space="preserve">El Sujeto Obligado </w:t>
      </w:r>
      <w:r w:rsidRPr="002E7B49">
        <w:rPr>
          <w:rFonts w:eastAsia="Palatino Linotype" w:cs="Palatino Linotype"/>
          <w:i w:val="0"/>
          <w:iCs/>
          <w:sz w:val="24"/>
          <w:szCs w:val="24"/>
        </w:rPr>
        <w:t xml:space="preserve">atendió los multicitados requerimientos a la literalidad, inobservando el principio de suplencia de la queja </w:t>
      </w:r>
      <w:r w:rsidRPr="002E7B49">
        <w:rPr>
          <w:rFonts w:eastAsia="Palatino Linotype" w:cs="Palatino Linotype"/>
          <w:i w:val="0"/>
          <w:iCs/>
          <w:sz w:val="24"/>
          <w:szCs w:val="24"/>
        </w:rPr>
        <w:lastRenderedPageBreak/>
        <w:t xml:space="preserve">imperante en la materia, al tomar en consideración que la particular no resulta experta en la metodología utilizada en el derecho penal. </w:t>
      </w:r>
    </w:p>
    <w:p w14:paraId="6F280AF9" w14:textId="05CBA52C" w:rsidR="00A8251F" w:rsidRPr="002E7B49" w:rsidRDefault="00A8251F" w:rsidP="00A8251F">
      <w:pPr>
        <w:pStyle w:val="Citas"/>
        <w:ind w:left="0" w:right="72"/>
        <w:rPr>
          <w:rFonts w:eastAsia="Palatino Linotype" w:cs="Palatino Linotype"/>
          <w:i w:val="0"/>
          <w:iCs/>
          <w:sz w:val="24"/>
          <w:szCs w:val="24"/>
        </w:rPr>
      </w:pPr>
      <w:r w:rsidRPr="002E7B49">
        <w:rPr>
          <w:rFonts w:eastAsia="Palatino Linotype" w:cs="Palatino Linotype"/>
          <w:i w:val="0"/>
          <w:iCs/>
          <w:sz w:val="24"/>
          <w:szCs w:val="24"/>
        </w:rPr>
        <w:t xml:space="preserve">Con base en lo anteriormente expuesto, se arriba a la conclusión de que resulta procedente ordenar una búsqueda exhaustiva y razonable, a efecto de hacer entrega </w:t>
      </w:r>
      <w:r w:rsidR="0020645F" w:rsidRPr="002E7B49">
        <w:rPr>
          <w:rFonts w:eastAsia="Palatino Linotype" w:cs="Palatino Linotype"/>
          <w:i w:val="0"/>
          <w:iCs/>
          <w:sz w:val="24"/>
          <w:szCs w:val="24"/>
        </w:rPr>
        <w:t xml:space="preserve">en versión pública de ser procedente, </w:t>
      </w:r>
      <w:r w:rsidRPr="002E7B49">
        <w:rPr>
          <w:rFonts w:eastAsia="Palatino Linotype" w:cs="Palatino Linotype"/>
          <w:i w:val="0"/>
          <w:iCs/>
          <w:sz w:val="24"/>
          <w:szCs w:val="24"/>
        </w:rPr>
        <w:t>de la siguiente información:</w:t>
      </w:r>
    </w:p>
    <w:p w14:paraId="364E863C" w14:textId="77777777" w:rsidR="00A8251F" w:rsidRPr="002E7B49" w:rsidRDefault="00A8251F" w:rsidP="00A8251F">
      <w:pPr>
        <w:pStyle w:val="Prrafodelista"/>
        <w:numPr>
          <w:ilvl w:val="0"/>
          <w:numId w:val="11"/>
        </w:numPr>
        <w:spacing w:before="240" w:line="360" w:lineRule="auto"/>
        <w:jc w:val="both"/>
        <w:rPr>
          <w:rFonts w:ascii="Palatino Linotype" w:hAnsi="Palatino Linotype"/>
        </w:rPr>
      </w:pPr>
      <w:r w:rsidRPr="002E7B49">
        <w:rPr>
          <w:rFonts w:ascii="Palatino Linotype" w:hAnsi="Palatino Linotype"/>
        </w:rPr>
        <w:t xml:space="preserve">El o los documentos donde conste el número de denuncias recibidas por el delito de violencia sexual digital y/o equivalente, del periodo comprendido del uno de enero al veintiséis de septiembre de dos mil veintidós. </w:t>
      </w:r>
    </w:p>
    <w:p w14:paraId="7D807B4B" w14:textId="77777777" w:rsidR="00A8251F" w:rsidRPr="002E7B49" w:rsidRDefault="00A8251F" w:rsidP="00A8251F">
      <w:pPr>
        <w:pStyle w:val="Prrafodelista"/>
        <w:numPr>
          <w:ilvl w:val="0"/>
          <w:numId w:val="11"/>
        </w:numPr>
        <w:spacing w:before="240" w:line="360" w:lineRule="auto"/>
        <w:jc w:val="both"/>
        <w:rPr>
          <w:rFonts w:ascii="Palatino Linotype" w:hAnsi="Palatino Linotype"/>
        </w:rPr>
      </w:pPr>
      <w:r w:rsidRPr="002E7B49">
        <w:rPr>
          <w:rFonts w:ascii="Palatino Linotype" w:hAnsi="Palatino Linotype"/>
        </w:rPr>
        <w:t xml:space="preserve">El o los documentos donde conste el número de denuncias recibidas por el delito de violencia sexual digital y/o equivalente desagregadas por sexo de los denunciantes, del periodo comprendido del uno de enero al veintiséis de septiembre de dos mil veintidós. </w:t>
      </w:r>
    </w:p>
    <w:p w14:paraId="4506E1BC" w14:textId="77777777" w:rsidR="00A8251F" w:rsidRPr="002E7B49" w:rsidRDefault="00A8251F" w:rsidP="00A8251F">
      <w:pPr>
        <w:pStyle w:val="Prrafodelista"/>
        <w:numPr>
          <w:ilvl w:val="0"/>
          <w:numId w:val="11"/>
        </w:numPr>
        <w:spacing w:before="240" w:line="360" w:lineRule="auto"/>
        <w:jc w:val="both"/>
        <w:rPr>
          <w:rFonts w:ascii="Palatino Linotype" w:hAnsi="Palatino Linotype"/>
        </w:rPr>
      </w:pPr>
      <w:r w:rsidRPr="002E7B49">
        <w:rPr>
          <w:rFonts w:ascii="Palatino Linotype" w:hAnsi="Palatino Linotype"/>
        </w:rPr>
        <w:t xml:space="preserve">El o los documentos donde conste el número de denuncias recibidas por el delito de violencia sexual y/o equivalente contra personas del sexo femenino, del periodo comprendido del uno de enero al veintiséis de septiembre de dos mil veintidós. </w:t>
      </w:r>
    </w:p>
    <w:p w14:paraId="263479B3" w14:textId="462D9DD2" w:rsidR="00DD2E7C" w:rsidRPr="002E7B49" w:rsidRDefault="00DD2E7C" w:rsidP="0069084E">
      <w:pPr>
        <w:spacing w:line="360" w:lineRule="auto"/>
        <w:contextualSpacing/>
        <w:jc w:val="both"/>
        <w:rPr>
          <w:rFonts w:ascii="Palatino Linotype" w:eastAsia="Palatino Linotype" w:hAnsi="Palatino Linotype" w:cs="Palatino Linotype"/>
          <w:b/>
          <w:bCs/>
          <w:sz w:val="24"/>
          <w:szCs w:val="24"/>
          <w:u w:val="single"/>
          <w:lang w:val="es-ES"/>
        </w:rPr>
      </w:pPr>
    </w:p>
    <w:p w14:paraId="5F0C5A4D" w14:textId="77F13414" w:rsidR="00DD2E7C" w:rsidRPr="002E7B49" w:rsidRDefault="00DD2E7C" w:rsidP="0069084E">
      <w:pPr>
        <w:spacing w:line="360" w:lineRule="auto"/>
        <w:contextualSpacing/>
        <w:jc w:val="both"/>
        <w:rPr>
          <w:rFonts w:ascii="Palatino Linotype" w:eastAsia="Palatino Linotype" w:hAnsi="Palatino Linotype" w:cs="Palatino Linotype"/>
          <w:b/>
          <w:bCs/>
          <w:sz w:val="24"/>
          <w:szCs w:val="24"/>
          <w:u w:val="single"/>
        </w:rPr>
      </w:pPr>
    </w:p>
    <w:p w14:paraId="7DB7F594" w14:textId="61A8A3C0" w:rsidR="00235DCF" w:rsidRPr="002E7B49" w:rsidRDefault="00A8251F" w:rsidP="00235DCF">
      <w:pPr>
        <w:pStyle w:val="Default"/>
        <w:spacing w:before="240" w:after="160" w:line="360" w:lineRule="auto"/>
        <w:jc w:val="both"/>
        <w:rPr>
          <w:rFonts w:ascii="Palatino Linotype" w:hAnsi="Palatino Linotype"/>
          <w:noProof/>
          <w:lang w:eastAsia="es-MX"/>
        </w:rPr>
      </w:pPr>
      <w:r w:rsidRPr="002E7B49">
        <w:rPr>
          <w:rFonts w:ascii="Palatino Linotype" w:eastAsia="Palatino Linotype" w:hAnsi="Palatino Linotype" w:cs="Palatino Linotype"/>
        </w:rPr>
        <w:t>Finalmente</w:t>
      </w:r>
      <w:r w:rsidR="00235DCF" w:rsidRPr="002E7B49">
        <w:rPr>
          <w:rFonts w:ascii="Palatino Linotype" w:eastAsia="Palatino Linotype" w:hAnsi="Palatino Linotype" w:cs="Palatino Linotype"/>
        </w:rPr>
        <w:t xml:space="preserve">, </w:t>
      </w:r>
      <w:r w:rsidR="00235DCF" w:rsidRPr="002E7B49">
        <w:rPr>
          <w:rFonts w:ascii="Palatino Linotype" w:hAnsi="Palatino Linotype"/>
          <w:noProof/>
          <w:lang w:eastAsia="es-MX"/>
        </w:rPr>
        <w:t xml:space="preserve">se precisa que los </w:t>
      </w:r>
      <w:r w:rsidR="00235DCF" w:rsidRPr="002E7B49">
        <w:rPr>
          <w:rFonts w:ascii="Palatino Linotype" w:hAnsi="Palatino Linotype"/>
          <w:b/>
          <w:noProof/>
          <w:lang w:eastAsia="es-MX"/>
        </w:rPr>
        <w:t xml:space="preserve">Sujetos Obligados </w:t>
      </w:r>
      <w:r w:rsidR="00235DCF" w:rsidRPr="002E7B49">
        <w:rPr>
          <w:rFonts w:ascii="Palatino Linotype" w:hAnsi="Palatino Linotype"/>
          <w:noProof/>
          <w:lang w:eastAsia="es-MX"/>
        </w:rPr>
        <w:t xml:space="preserve">no están constreñidos a generar documentos </w:t>
      </w:r>
      <w:r w:rsidR="00235DCF" w:rsidRPr="002E7B49">
        <w:rPr>
          <w:rFonts w:ascii="Palatino Linotype" w:hAnsi="Palatino Linotype"/>
          <w:b/>
          <w:i/>
          <w:noProof/>
          <w:lang w:eastAsia="es-MX"/>
        </w:rPr>
        <w:t xml:space="preserve">“ad hoc”, </w:t>
      </w:r>
      <w:r w:rsidR="00235DCF" w:rsidRPr="002E7B49">
        <w:rPr>
          <w:rFonts w:ascii="Palatino Linotype" w:hAnsi="Palatino Linotype"/>
          <w:noProof/>
          <w:lang w:eastAsia="es-MX"/>
        </w:rPr>
        <w:t xml:space="preserve">robustece lo anterior el criterio 03/17 del Instituto Nacional de </w:t>
      </w:r>
      <w:r w:rsidR="00235DCF" w:rsidRPr="002E7B49">
        <w:rPr>
          <w:rFonts w:ascii="Palatino Linotype" w:hAnsi="Palatino Linotype"/>
          <w:noProof/>
          <w:lang w:eastAsia="es-MX"/>
        </w:rPr>
        <w:lastRenderedPageBreak/>
        <w:t xml:space="preserve">Transparencia, Acceso a la Información y Protección de Datos Personales, que dispone a la literalidad lo siguiente: </w:t>
      </w:r>
    </w:p>
    <w:p w14:paraId="15552E4C" w14:textId="77777777" w:rsidR="00235DCF" w:rsidRPr="002E7B49" w:rsidRDefault="00235DCF" w:rsidP="00235DCF">
      <w:pPr>
        <w:pStyle w:val="Citas"/>
        <w:rPr>
          <w:b/>
          <w:spacing w:val="18"/>
        </w:rPr>
      </w:pPr>
      <w:r w:rsidRPr="002E7B49">
        <w:rPr>
          <w:b/>
        </w:rPr>
        <w:t xml:space="preserve">“NO EXISTE OBLIGACIÓN DE ELABORAR </w:t>
      </w:r>
      <w:r w:rsidRPr="002E7B49">
        <w:rPr>
          <w:b/>
          <w:spacing w:val="-3"/>
        </w:rPr>
        <w:t>D</w:t>
      </w:r>
      <w:r w:rsidRPr="002E7B49">
        <w:rPr>
          <w:b/>
        </w:rPr>
        <w:t>OCUM</w:t>
      </w:r>
      <w:r w:rsidRPr="002E7B49">
        <w:rPr>
          <w:b/>
          <w:spacing w:val="1"/>
        </w:rPr>
        <w:t>E</w:t>
      </w:r>
      <w:r w:rsidRPr="002E7B49">
        <w:rPr>
          <w:b/>
        </w:rPr>
        <w:t>N</w:t>
      </w:r>
      <w:r w:rsidRPr="002E7B49">
        <w:rPr>
          <w:b/>
          <w:spacing w:val="-1"/>
        </w:rPr>
        <w:t>T</w:t>
      </w:r>
      <w:r w:rsidRPr="002E7B49">
        <w:rPr>
          <w:b/>
        </w:rPr>
        <w:t>OS</w:t>
      </w:r>
      <w:r w:rsidRPr="002E7B49">
        <w:rPr>
          <w:b/>
          <w:spacing w:val="14"/>
        </w:rPr>
        <w:t xml:space="preserve"> </w:t>
      </w:r>
      <w:r w:rsidRPr="002E7B49">
        <w:rPr>
          <w:b/>
          <w:spacing w:val="-1"/>
        </w:rPr>
        <w:t xml:space="preserve">AD </w:t>
      </w:r>
      <w:r w:rsidRPr="002E7B49">
        <w:rPr>
          <w:b/>
        </w:rPr>
        <w:t>HOC</w:t>
      </w:r>
      <w:r w:rsidRPr="002E7B49">
        <w:rPr>
          <w:b/>
          <w:spacing w:val="11"/>
        </w:rPr>
        <w:t xml:space="preserve"> </w:t>
      </w:r>
      <w:r w:rsidRPr="002E7B49">
        <w:rPr>
          <w:b/>
        </w:rPr>
        <w:t>PARA</w:t>
      </w:r>
      <w:r w:rsidRPr="002E7B49">
        <w:rPr>
          <w:b/>
          <w:spacing w:val="10"/>
        </w:rPr>
        <w:t xml:space="preserve"> </w:t>
      </w:r>
      <w:r w:rsidRPr="002E7B49">
        <w:rPr>
          <w:b/>
        </w:rPr>
        <w:t>ATENDER LAS SOL</w:t>
      </w:r>
      <w:r w:rsidRPr="002E7B49">
        <w:rPr>
          <w:b/>
          <w:spacing w:val="-2"/>
        </w:rPr>
        <w:t>I</w:t>
      </w:r>
      <w:r w:rsidRPr="002E7B49">
        <w:rPr>
          <w:b/>
          <w:spacing w:val="1"/>
        </w:rPr>
        <w:t>C</w:t>
      </w:r>
      <w:r w:rsidRPr="002E7B49">
        <w:rPr>
          <w:b/>
        </w:rPr>
        <w:t>ITUDES</w:t>
      </w:r>
      <w:r w:rsidRPr="002E7B49">
        <w:rPr>
          <w:b/>
          <w:spacing w:val="10"/>
        </w:rPr>
        <w:t xml:space="preserve"> </w:t>
      </w:r>
      <w:r w:rsidRPr="002E7B49">
        <w:rPr>
          <w:b/>
        </w:rPr>
        <w:t>DE</w:t>
      </w:r>
      <w:r w:rsidRPr="002E7B49">
        <w:rPr>
          <w:b/>
          <w:spacing w:val="9"/>
        </w:rPr>
        <w:t xml:space="preserve"> </w:t>
      </w:r>
      <w:r w:rsidRPr="002E7B49">
        <w:rPr>
          <w:b/>
          <w:spacing w:val="1"/>
        </w:rPr>
        <w:t>AC</w:t>
      </w:r>
      <w:r w:rsidRPr="002E7B49">
        <w:rPr>
          <w:b/>
          <w:spacing w:val="-1"/>
        </w:rPr>
        <w:t>C</w:t>
      </w:r>
      <w:r w:rsidRPr="002E7B49">
        <w:rPr>
          <w:b/>
          <w:spacing w:val="1"/>
        </w:rPr>
        <w:t>ES</w:t>
      </w:r>
      <w:r w:rsidRPr="002E7B49">
        <w:rPr>
          <w:b/>
        </w:rPr>
        <w:t>O</w:t>
      </w:r>
      <w:r w:rsidRPr="002E7B49">
        <w:rPr>
          <w:b/>
          <w:spacing w:val="11"/>
        </w:rPr>
        <w:t xml:space="preserve"> </w:t>
      </w:r>
      <w:r w:rsidRPr="002E7B49">
        <w:rPr>
          <w:b/>
        </w:rPr>
        <w:t>A</w:t>
      </w:r>
      <w:r w:rsidRPr="002E7B49">
        <w:rPr>
          <w:b/>
          <w:spacing w:val="9"/>
        </w:rPr>
        <w:t xml:space="preserve"> </w:t>
      </w:r>
      <w:r w:rsidRPr="002E7B49">
        <w:rPr>
          <w:b/>
        </w:rPr>
        <w:t>LA</w:t>
      </w:r>
      <w:r w:rsidRPr="002E7B49">
        <w:rPr>
          <w:b/>
          <w:spacing w:val="10"/>
        </w:rPr>
        <w:t xml:space="preserve"> </w:t>
      </w:r>
      <w:r w:rsidRPr="002E7B49">
        <w:rPr>
          <w:b/>
        </w:rPr>
        <w:t>INFORMA</w:t>
      </w:r>
      <w:r w:rsidRPr="002E7B49">
        <w:rPr>
          <w:b/>
          <w:spacing w:val="1"/>
        </w:rPr>
        <w:t>C</w:t>
      </w:r>
      <w:r w:rsidRPr="002E7B49">
        <w:rPr>
          <w:b/>
        </w:rPr>
        <w:t>IÓ</w:t>
      </w:r>
      <w:r w:rsidRPr="002E7B49">
        <w:rPr>
          <w:b/>
          <w:spacing w:val="-2"/>
        </w:rPr>
        <w:t>N</w:t>
      </w:r>
      <w:r w:rsidRPr="002E7B49">
        <w:rPr>
          <w:b/>
        </w:rPr>
        <w:t>.</w:t>
      </w:r>
      <w:r w:rsidRPr="002E7B49">
        <w:rPr>
          <w:b/>
          <w:spacing w:val="18"/>
        </w:rPr>
        <w:t xml:space="preserve"> </w:t>
      </w:r>
    </w:p>
    <w:p w14:paraId="7FDDD313" w14:textId="77777777" w:rsidR="00235DCF" w:rsidRPr="002E7B49" w:rsidRDefault="00235DCF" w:rsidP="00235DCF">
      <w:pPr>
        <w:pStyle w:val="Citas"/>
      </w:pPr>
      <w:r w:rsidRPr="002E7B49">
        <w:rPr>
          <w:spacing w:val="18"/>
        </w:rPr>
        <w:t>L</w:t>
      </w:r>
      <w:r w:rsidRPr="002E7B49">
        <w:rPr>
          <w:spacing w:val="-1"/>
        </w:rPr>
        <w:t xml:space="preserve">os </w:t>
      </w:r>
      <w:r w:rsidRPr="002E7B49">
        <w:rPr>
          <w:spacing w:val="1"/>
        </w:rPr>
        <w:t>a</w:t>
      </w:r>
      <w:r w:rsidRPr="002E7B49">
        <w:t>rt</w:t>
      </w:r>
      <w:r w:rsidRPr="002E7B49">
        <w:rPr>
          <w:spacing w:val="-2"/>
        </w:rPr>
        <w:t>í</w:t>
      </w:r>
      <w:r w:rsidRPr="002E7B49">
        <w:t>c</w:t>
      </w:r>
      <w:r w:rsidRPr="002E7B49">
        <w:rPr>
          <w:spacing w:val="1"/>
        </w:rPr>
        <w:t>u</w:t>
      </w:r>
      <w:r w:rsidRPr="002E7B49">
        <w:t>los</w:t>
      </w:r>
      <w:r w:rsidRPr="002E7B49">
        <w:rPr>
          <w:spacing w:val="8"/>
        </w:rPr>
        <w:t xml:space="preserve"> 129 </w:t>
      </w:r>
      <w:r w:rsidRPr="002E7B49">
        <w:rPr>
          <w:spacing w:val="1"/>
        </w:rPr>
        <w:t>d</w:t>
      </w:r>
      <w:r w:rsidRPr="002E7B49">
        <w:t>e</w:t>
      </w:r>
      <w:r w:rsidRPr="002E7B49">
        <w:rPr>
          <w:spacing w:val="9"/>
        </w:rPr>
        <w:t xml:space="preserve"> </w:t>
      </w:r>
      <w:r w:rsidRPr="002E7B49">
        <w:t>la</w:t>
      </w:r>
      <w:r w:rsidRPr="002E7B49">
        <w:rPr>
          <w:spacing w:val="10"/>
        </w:rPr>
        <w:t xml:space="preserve"> </w:t>
      </w:r>
      <w:r w:rsidRPr="002E7B49">
        <w:rPr>
          <w:spacing w:val="-1"/>
        </w:rPr>
        <w:t>L</w:t>
      </w:r>
      <w:r w:rsidRPr="002E7B49">
        <w:rPr>
          <w:spacing w:val="1"/>
        </w:rPr>
        <w:t>e</w:t>
      </w:r>
      <w:r w:rsidRPr="002E7B49">
        <w:t>y</w:t>
      </w:r>
      <w:r w:rsidRPr="002E7B49">
        <w:rPr>
          <w:spacing w:val="8"/>
        </w:rPr>
        <w:t xml:space="preserve"> </w:t>
      </w:r>
      <w:r w:rsidRPr="002E7B49">
        <w:t>General</w:t>
      </w:r>
      <w:r w:rsidRPr="002E7B49">
        <w:rPr>
          <w:spacing w:val="10"/>
        </w:rPr>
        <w:t xml:space="preserve"> </w:t>
      </w:r>
      <w:r w:rsidRPr="002E7B49">
        <w:rPr>
          <w:spacing w:val="-1"/>
        </w:rPr>
        <w:t>d</w:t>
      </w:r>
      <w:r w:rsidRPr="002E7B49">
        <w:t>e</w:t>
      </w:r>
      <w:r w:rsidRPr="002E7B49">
        <w:rPr>
          <w:spacing w:val="9"/>
        </w:rPr>
        <w:t xml:space="preserve"> </w:t>
      </w:r>
      <w:r w:rsidRPr="002E7B49">
        <w:rPr>
          <w:spacing w:val="2"/>
        </w:rPr>
        <w:t>T</w:t>
      </w:r>
      <w:r w:rsidRPr="002E7B49">
        <w:t>r</w:t>
      </w:r>
      <w:r w:rsidRPr="002E7B49">
        <w:rPr>
          <w:spacing w:val="-2"/>
        </w:rPr>
        <w:t>a</w:t>
      </w:r>
      <w:r w:rsidRPr="002E7B49">
        <w:rPr>
          <w:spacing w:val="1"/>
        </w:rPr>
        <w:t>n</w:t>
      </w:r>
      <w:r w:rsidRPr="002E7B49">
        <w:t>s</w:t>
      </w:r>
      <w:r w:rsidRPr="002E7B49">
        <w:rPr>
          <w:spacing w:val="1"/>
        </w:rPr>
        <w:t>pa</w:t>
      </w:r>
      <w:r w:rsidRPr="002E7B49">
        <w:t>r</w:t>
      </w:r>
      <w:r w:rsidRPr="002E7B49">
        <w:rPr>
          <w:spacing w:val="-2"/>
        </w:rPr>
        <w:t>e</w:t>
      </w:r>
      <w:r w:rsidRPr="002E7B49">
        <w:rPr>
          <w:spacing w:val="1"/>
        </w:rPr>
        <w:t>n</w:t>
      </w:r>
      <w:r w:rsidRPr="002E7B49">
        <w:t>cia y Acc</w:t>
      </w:r>
      <w:r w:rsidRPr="002E7B49">
        <w:rPr>
          <w:spacing w:val="1"/>
        </w:rPr>
        <w:t>e</w:t>
      </w:r>
      <w:r w:rsidRPr="002E7B49">
        <w:t>so</w:t>
      </w:r>
      <w:r w:rsidRPr="002E7B49">
        <w:rPr>
          <w:spacing w:val="3"/>
        </w:rPr>
        <w:t xml:space="preserve"> </w:t>
      </w:r>
      <w:r w:rsidRPr="002E7B49">
        <w:t>a</w:t>
      </w:r>
      <w:r w:rsidRPr="002E7B49">
        <w:rPr>
          <w:spacing w:val="1"/>
        </w:rPr>
        <w:t xml:space="preserve"> </w:t>
      </w:r>
      <w:r w:rsidRPr="002E7B49">
        <w:t>la I</w:t>
      </w:r>
      <w:r w:rsidRPr="002E7B49">
        <w:rPr>
          <w:spacing w:val="-1"/>
        </w:rPr>
        <w:t>n</w:t>
      </w:r>
      <w:r w:rsidRPr="002E7B49">
        <w:t>f</w:t>
      </w:r>
      <w:r w:rsidRPr="002E7B49">
        <w:rPr>
          <w:spacing w:val="1"/>
        </w:rPr>
        <w:t>o</w:t>
      </w:r>
      <w:r w:rsidRPr="002E7B49">
        <w:rPr>
          <w:spacing w:val="-3"/>
        </w:rPr>
        <w:t>r</w:t>
      </w:r>
      <w:r w:rsidRPr="002E7B49">
        <w:rPr>
          <w:spacing w:val="1"/>
        </w:rPr>
        <w:t>ma</w:t>
      </w:r>
      <w:r w:rsidRPr="002E7B49">
        <w:t>ci</w:t>
      </w:r>
      <w:r w:rsidRPr="002E7B49">
        <w:rPr>
          <w:spacing w:val="-2"/>
        </w:rPr>
        <w:t>ó</w:t>
      </w:r>
      <w:r w:rsidRPr="002E7B49">
        <w:t>n</w:t>
      </w:r>
      <w:r w:rsidRPr="002E7B49">
        <w:rPr>
          <w:spacing w:val="6"/>
        </w:rPr>
        <w:t xml:space="preserve"> </w:t>
      </w:r>
      <w:r w:rsidRPr="002E7B49">
        <w:rPr>
          <w:spacing w:val="-2"/>
        </w:rPr>
        <w:t>P</w:t>
      </w:r>
      <w:r w:rsidRPr="002E7B49">
        <w:rPr>
          <w:spacing w:val="1"/>
        </w:rPr>
        <w:t>úb</w:t>
      </w:r>
      <w:r w:rsidRPr="002E7B49">
        <w:t>l</w:t>
      </w:r>
      <w:r w:rsidRPr="002E7B49">
        <w:rPr>
          <w:spacing w:val="-1"/>
        </w:rPr>
        <w:t>i</w:t>
      </w:r>
      <w:r w:rsidRPr="002E7B49">
        <w:t xml:space="preserve">ca y </w:t>
      </w:r>
      <w:r w:rsidRPr="002E7B49">
        <w:rPr>
          <w:spacing w:val="8"/>
        </w:rPr>
        <w:t xml:space="preserve">130, párrafo cuarto, </w:t>
      </w:r>
      <w:r w:rsidRPr="002E7B49">
        <w:rPr>
          <w:spacing w:val="1"/>
        </w:rPr>
        <w:t>d</w:t>
      </w:r>
      <w:r w:rsidRPr="002E7B49">
        <w:t>e</w:t>
      </w:r>
      <w:r w:rsidRPr="002E7B49">
        <w:rPr>
          <w:spacing w:val="9"/>
        </w:rPr>
        <w:t xml:space="preserve"> </w:t>
      </w:r>
      <w:r w:rsidRPr="002E7B49">
        <w:t>la</w:t>
      </w:r>
      <w:r w:rsidRPr="002E7B49">
        <w:rPr>
          <w:spacing w:val="10"/>
        </w:rPr>
        <w:t xml:space="preserve"> </w:t>
      </w:r>
      <w:r w:rsidRPr="002E7B49">
        <w:rPr>
          <w:spacing w:val="-1"/>
        </w:rPr>
        <w:t>L</w:t>
      </w:r>
      <w:r w:rsidRPr="002E7B49">
        <w:rPr>
          <w:spacing w:val="1"/>
        </w:rPr>
        <w:t>e</w:t>
      </w:r>
      <w:r w:rsidRPr="002E7B49">
        <w:t>y</w:t>
      </w:r>
      <w:r w:rsidRPr="002E7B49">
        <w:rPr>
          <w:spacing w:val="8"/>
        </w:rPr>
        <w:t xml:space="preserve"> </w:t>
      </w:r>
      <w:r w:rsidRPr="002E7B49">
        <w:t>Fe</w:t>
      </w:r>
      <w:r w:rsidRPr="002E7B49">
        <w:rPr>
          <w:spacing w:val="1"/>
        </w:rPr>
        <w:t>de</w:t>
      </w:r>
      <w:r w:rsidRPr="002E7B49">
        <w:t>ral</w:t>
      </w:r>
      <w:r w:rsidRPr="002E7B49">
        <w:rPr>
          <w:spacing w:val="10"/>
        </w:rPr>
        <w:t xml:space="preserve"> </w:t>
      </w:r>
      <w:r w:rsidRPr="002E7B49">
        <w:rPr>
          <w:spacing w:val="-1"/>
        </w:rPr>
        <w:t>d</w:t>
      </w:r>
      <w:r w:rsidRPr="002E7B49">
        <w:t>e</w:t>
      </w:r>
      <w:r w:rsidRPr="002E7B49">
        <w:rPr>
          <w:spacing w:val="9"/>
        </w:rPr>
        <w:t xml:space="preserve"> </w:t>
      </w:r>
      <w:r w:rsidRPr="002E7B49">
        <w:rPr>
          <w:spacing w:val="2"/>
        </w:rPr>
        <w:t>T</w:t>
      </w:r>
      <w:r w:rsidRPr="002E7B49">
        <w:t>r</w:t>
      </w:r>
      <w:r w:rsidRPr="002E7B49">
        <w:rPr>
          <w:spacing w:val="-2"/>
        </w:rPr>
        <w:t>a</w:t>
      </w:r>
      <w:r w:rsidRPr="002E7B49">
        <w:rPr>
          <w:spacing w:val="1"/>
        </w:rPr>
        <w:t>n</w:t>
      </w:r>
      <w:r w:rsidRPr="002E7B49">
        <w:t>s</w:t>
      </w:r>
      <w:r w:rsidRPr="002E7B49">
        <w:rPr>
          <w:spacing w:val="1"/>
        </w:rPr>
        <w:t>pa</w:t>
      </w:r>
      <w:r w:rsidRPr="002E7B49">
        <w:t>r</w:t>
      </w:r>
      <w:r w:rsidRPr="002E7B49">
        <w:rPr>
          <w:spacing w:val="-2"/>
        </w:rPr>
        <w:t>e</w:t>
      </w:r>
      <w:r w:rsidRPr="002E7B49">
        <w:rPr>
          <w:spacing w:val="1"/>
        </w:rPr>
        <w:t>n</w:t>
      </w:r>
      <w:r w:rsidRPr="002E7B49">
        <w:t>cia y Acc</w:t>
      </w:r>
      <w:r w:rsidRPr="002E7B49">
        <w:rPr>
          <w:spacing w:val="1"/>
        </w:rPr>
        <w:t>e</w:t>
      </w:r>
      <w:r w:rsidRPr="002E7B49">
        <w:t>so</w:t>
      </w:r>
      <w:r w:rsidRPr="002E7B49">
        <w:rPr>
          <w:spacing w:val="3"/>
        </w:rPr>
        <w:t xml:space="preserve"> </w:t>
      </w:r>
      <w:r w:rsidRPr="002E7B49">
        <w:t>a</w:t>
      </w:r>
      <w:r w:rsidRPr="002E7B49">
        <w:rPr>
          <w:spacing w:val="1"/>
        </w:rPr>
        <w:t xml:space="preserve"> </w:t>
      </w:r>
      <w:r w:rsidRPr="002E7B49">
        <w:t>la I</w:t>
      </w:r>
      <w:r w:rsidRPr="002E7B49">
        <w:rPr>
          <w:spacing w:val="-1"/>
        </w:rPr>
        <w:t>n</w:t>
      </w:r>
      <w:r w:rsidRPr="002E7B49">
        <w:t>f</w:t>
      </w:r>
      <w:r w:rsidRPr="002E7B49">
        <w:rPr>
          <w:spacing w:val="1"/>
        </w:rPr>
        <w:t>o</w:t>
      </w:r>
      <w:r w:rsidRPr="002E7B49">
        <w:rPr>
          <w:spacing w:val="-3"/>
        </w:rPr>
        <w:t>r</w:t>
      </w:r>
      <w:r w:rsidRPr="002E7B49">
        <w:rPr>
          <w:spacing w:val="1"/>
        </w:rPr>
        <w:t>ma</w:t>
      </w:r>
      <w:r w:rsidRPr="002E7B49">
        <w:t>ci</w:t>
      </w:r>
      <w:r w:rsidRPr="002E7B49">
        <w:rPr>
          <w:spacing w:val="-2"/>
        </w:rPr>
        <w:t>ó</w:t>
      </w:r>
      <w:r w:rsidRPr="002E7B49">
        <w:t>n</w:t>
      </w:r>
      <w:r w:rsidRPr="002E7B49">
        <w:rPr>
          <w:spacing w:val="6"/>
        </w:rPr>
        <w:t xml:space="preserve"> </w:t>
      </w:r>
      <w:r w:rsidRPr="002E7B49">
        <w:rPr>
          <w:spacing w:val="-2"/>
        </w:rPr>
        <w:t>P</w:t>
      </w:r>
      <w:r w:rsidRPr="002E7B49">
        <w:rPr>
          <w:spacing w:val="1"/>
        </w:rPr>
        <w:t>úb</w:t>
      </w:r>
      <w:r w:rsidRPr="002E7B49">
        <w:t>l</w:t>
      </w:r>
      <w:r w:rsidRPr="002E7B49">
        <w:rPr>
          <w:spacing w:val="-1"/>
        </w:rPr>
        <w:t>i</w:t>
      </w:r>
      <w:r w:rsidRPr="002E7B49">
        <w:t xml:space="preserve">ca, </w:t>
      </w:r>
      <w:r w:rsidRPr="002E7B49">
        <w:rPr>
          <w:spacing w:val="-1"/>
        </w:rPr>
        <w:t>señalan</w:t>
      </w:r>
      <w:r w:rsidRPr="002E7B49">
        <w:rPr>
          <w:spacing w:val="1"/>
        </w:rPr>
        <w:t xml:space="preserve"> </w:t>
      </w:r>
      <w:r w:rsidRPr="002E7B49">
        <w:rPr>
          <w:spacing w:val="-1"/>
        </w:rPr>
        <w:t>q</w:t>
      </w:r>
      <w:r w:rsidRPr="002E7B49">
        <w:rPr>
          <w:spacing w:val="1"/>
        </w:rPr>
        <w:t>u</w:t>
      </w:r>
      <w:r w:rsidRPr="002E7B49">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E7B49">
        <w:rPr>
          <w:spacing w:val="-1"/>
        </w:rPr>
        <w:t xml:space="preserve"> sin necesidad de</w:t>
      </w:r>
      <w:r w:rsidRPr="002E7B49">
        <w:rPr>
          <w:spacing w:val="1"/>
        </w:rPr>
        <w:t xml:space="preserve"> e</w:t>
      </w:r>
      <w:r w:rsidRPr="002E7B49">
        <w:t>la</w:t>
      </w:r>
      <w:r w:rsidRPr="002E7B49">
        <w:rPr>
          <w:spacing w:val="1"/>
        </w:rPr>
        <w:t>bo</w:t>
      </w:r>
      <w:r w:rsidRPr="002E7B49">
        <w:t xml:space="preserve">rar </w:t>
      </w:r>
      <w:r w:rsidRPr="002E7B49">
        <w:rPr>
          <w:spacing w:val="1"/>
        </w:rPr>
        <w:t>do</w:t>
      </w:r>
      <w:r w:rsidRPr="002E7B49">
        <w:rPr>
          <w:spacing w:val="-2"/>
        </w:rPr>
        <w:t>c</w:t>
      </w:r>
      <w:r w:rsidRPr="002E7B49">
        <w:rPr>
          <w:spacing w:val="1"/>
        </w:rPr>
        <w:t>u</w:t>
      </w:r>
      <w:r w:rsidRPr="002E7B49">
        <w:rPr>
          <w:spacing w:val="-1"/>
        </w:rPr>
        <w:t>m</w:t>
      </w:r>
      <w:r w:rsidRPr="002E7B49">
        <w:rPr>
          <w:spacing w:val="1"/>
        </w:rPr>
        <w:t>en</w:t>
      </w:r>
      <w:r w:rsidRPr="002E7B49">
        <w:rPr>
          <w:spacing w:val="-2"/>
        </w:rPr>
        <w:t>t</w:t>
      </w:r>
      <w:r w:rsidRPr="002E7B49">
        <w:rPr>
          <w:spacing w:val="1"/>
        </w:rPr>
        <w:t>o</w:t>
      </w:r>
      <w:r w:rsidRPr="002E7B49">
        <w:t>s</w:t>
      </w:r>
      <w:r w:rsidRPr="002E7B49">
        <w:rPr>
          <w:spacing w:val="3"/>
        </w:rPr>
        <w:t xml:space="preserve"> </w:t>
      </w:r>
      <w:r w:rsidRPr="002E7B49">
        <w:rPr>
          <w:spacing w:val="1"/>
        </w:rPr>
        <w:t>a</w:t>
      </w:r>
      <w:r w:rsidRPr="002E7B49">
        <w:t>d</w:t>
      </w:r>
      <w:r w:rsidRPr="002E7B49">
        <w:rPr>
          <w:spacing w:val="1"/>
        </w:rPr>
        <w:t xml:space="preserve"> ho</w:t>
      </w:r>
      <w:r w:rsidRPr="002E7B49">
        <w:t>c</w:t>
      </w:r>
      <w:r w:rsidRPr="002E7B49">
        <w:rPr>
          <w:spacing w:val="2"/>
        </w:rPr>
        <w:t xml:space="preserve"> </w:t>
      </w:r>
      <w:r w:rsidRPr="002E7B49">
        <w:rPr>
          <w:spacing w:val="1"/>
        </w:rPr>
        <w:t>pa</w:t>
      </w:r>
      <w:r w:rsidRPr="002E7B49">
        <w:t xml:space="preserve">ra </w:t>
      </w:r>
      <w:r w:rsidRPr="002E7B49">
        <w:rPr>
          <w:spacing w:val="1"/>
        </w:rPr>
        <w:t>a</w:t>
      </w:r>
      <w:r w:rsidRPr="002E7B49">
        <w:t>t</w:t>
      </w:r>
      <w:r w:rsidRPr="002E7B49">
        <w:rPr>
          <w:spacing w:val="-1"/>
        </w:rPr>
        <w:t>e</w:t>
      </w:r>
      <w:r w:rsidRPr="002E7B49">
        <w:rPr>
          <w:spacing w:val="1"/>
        </w:rPr>
        <w:t>n</w:t>
      </w:r>
      <w:r w:rsidRPr="002E7B49">
        <w:rPr>
          <w:spacing w:val="-1"/>
        </w:rPr>
        <w:t>d</w:t>
      </w:r>
      <w:r w:rsidRPr="002E7B49">
        <w:rPr>
          <w:spacing w:val="1"/>
        </w:rPr>
        <w:t>e</w:t>
      </w:r>
      <w:r w:rsidRPr="002E7B49">
        <w:t>r</w:t>
      </w:r>
      <w:r w:rsidRPr="002E7B49">
        <w:rPr>
          <w:spacing w:val="2"/>
        </w:rPr>
        <w:t xml:space="preserve"> </w:t>
      </w:r>
      <w:r w:rsidRPr="002E7B49">
        <w:t>l</w:t>
      </w:r>
      <w:r w:rsidRPr="002E7B49">
        <w:rPr>
          <w:spacing w:val="-2"/>
        </w:rPr>
        <w:t>a</w:t>
      </w:r>
      <w:r w:rsidRPr="002E7B49">
        <w:t>s</w:t>
      </w:r>
      <w:r w:rsidRPr="002E7B49">
        <w:rPr>
          <w:spacing w:val="2"/>
        </w:rPr>
        <w:t xml:space="preserve"> </w:t>
      </w:r>
      <w:r w:rsidRPr="002E7B49">
        <w:t>s</w:t>
      </w:r>
      <w:r w:rsidRPr="002E7B49">
        <w:rPr>
          <w:spacing w:val="1"/>
        </w:rPr>
        <w:t>o</w:t>
      </w:r>
      <w:r w:rsidRPr="002E7B49">
        <w:t>l</w:t>
      </w:r>
      <w:r w:rsidRPr="002E7B49">
        <w:rPr>
          <w:spacing w:val="-1"/>
        </w:rPr>
        <w:t>i</w:t>
      </w:r>
      <w:r w:rsidRPr="002E7B49">
        <w:t>cit</w:t>
      </w:r>
      <w:r w:rsidRPr="002E7B49">
        <w:rPr>
          <w:spacing w:val="1"/>
        </w:rPr>
        <w:t>ude</w:t>
      </w:r>
      <w:r w:rsidRPr="002E7B49">
        <w:t>s</w:t>
      </w:r>
      <w:r w:rsidRPr="002E7B49">
        <w:rPr>
          <w:spacing w:val="4"/>
        </w:rPr>
        <w:t xml:space="preserve"> </w:t>
      </w:r>
      <w:r w:rsidRPr="002E7B49">
        <w:rPr>
          <w:spacing w:val="-1"/>
        </w:rPr>
        <w:t>d</w:t>
      </w:r>
      <w:r w:rsidRPr="002E7B49">
        <w:t>e</w:t>
      </w:r>
      <w:r w:rsidRPr="002E7B49">
        <w:rPr>
          <w:spacing w:val="3"/>
        </w:rPr>
        <w:t xml:space="preserve"> </w:t>
      </w:r>
      <w:r w:rsidRPr="002E7B49">
        <w:t>i</w:t>
      </w:r>
      <w:r w:rsidRPr="002E7B49">
        <w:rPr>
          <w:spacing w:val="-2"/>
        </w:rPr>
        <w:t>n</w:t>
      </w:r>
      <w:r w:rsidRPr="002E7B49">
        <w:t>f</w:t>
      </w:r>
      <w:r w:rsidRPr="002E7B49">
        <w:rPr>
          <w:spacing w:val="1"/>
        </w:rPr>
        <w:t>o</w:t>
      </w:r>
      <w:r w:rsidRPr="002E7B49">
        <w:t>r</w:t>
      </w:r>
      <w:r w:rsidRPr="002E7B49">
        <w:rPr>
          <w:spacing w:val="-1"/>
        </w:rPr>
        <w:t>m</w:t>
      </w:r>
      <w:r w:rsidRPr="002E7B49">
        <w:rPr>
          <w:spacing w:val="1"/>
        </w:rPr>
        <w:t>a</w:t>
      </w:r>
      <w:r w:rsidRPr="002E7B49">
        <w:t>ció</w:t>
      </w:r>
      <w:r w:rsidRPr="002E7B49">
        <w:rPr>
          <w:spacing w:val="1"/>
        </w:rPr>
        <w:t>n</w:t>
      </w:r>
      <w:r w:rsidRPr="002E7B49">
        <w:t>.</w:t>
      </w:r>
    </w:p>
    <w:p w14:paraId="7BF78C51" w14:textId="77777777" w:rsidR="00235DCF" w:rsidRPr="002E7B49" w:rsidRDefault="00235DCF" w:rsidP="00235DCF">
      <w:pPr>
        <w:pStyle w:val="Citas"/>
        <w:rPr>
          <w:b/>
        </w:rPr>
      </w:pPr>
      <w:r w:rsidRPr="002E7B49">
        <w:rPr>
          <w:b/>
        </w:rPr>
        <w:t>Resoluciones:</w:t>
      </w:r>
    </w:p>
    <w:p w14:paraId="62CEE88C" w14:textId="77777777" w:rsidR="00235DCF" w:rsidRPr="002E7B49" w:rsidRDefault="00235DCF" w:rsidP="00235DCF">
      <w:pPr>
        <w:pStyle w:val="Citas"/>
      </w:pPr>
      <w:r w:rsidRPr="002E7B49">
        <w:rPr>
          <w:b/>
        </w:rPr>
        <w:t>RRA 0050/16.</w:t>
      </w:r>
      <w:r w:rsidRPr="002E7B49">
        <w:t xml:space="preserve"> Instituto Nacional para la Evaluación de la Educación. 13 julio de 2016. Por unanimidad. Comisionado Ponente: Francisco Javier Acuña Llamas.</w:t>
      </w:r>
    </w:p>
    <w:p w14:paraId="36BC3D11" w14:textId="77777777" w:rsidR="00235DCF" w:rsidRPr="002E7B49" w:rsidRDefault="00235DCF" w:rsidP="00235DCF">
      <w:pPr>
        <w:pStyle w:val="Citas"/>
        <w:rPr>
          <w:rFonts w:ascii="Times New Roman" w:hAnsi="Times New Roman" w:cs="Times New Roman"/>
        </w:rPr>
      </w:pPr>
      <w:r w:rsidRPr="002E7B49">
        <w:rPr>
          <w:b/>
        </w:rPr>
        <w:t xml:space="preserve">RRA 0310/16. </w:t>
      </w:r>
      <w:r w:rsidRPr="002E7B49">
        <w:t>Instituto Nacional de Transparencia, Acceso a la Información y Protección de Datos Personales. 10 de agosto de 2016. Por unanimidad. Comisionada Ponente. Areli Cano Guadiana.</w:t>
      </w:r>
    </w:p>
    <w:p w14:paraId="6E7F98D4" w14:textId="77777777" w:rsidR="00235DCF" w:rsidRPr="002E7B49" w:rsidRDefault="00235DCF" w:rsidP="00235DCF">
      <w:pPr>
        <w:pStyle w:val="Citas"/>
        <w:rPr>
          <w:b/>
        </w:rPr>
      </w:pPr>
      <w:r w:rsidRPr="002E7B49">
        <w:rPr>
          <w:b/>
        </w:rPr>
        <w:t xml:space="preserve">RRA 1889/16. </w:t>
      </w:r>
      <w:r w:rsidRPr="002E7B49">
        <w:t xml:space="preserve">Secretaría de Hacienda y Crédito Público. 05 de octubre de 2016. Por unanimidad. Comisionada Ponente. Ximena Puente de la Mora” </w:t>
      </w:r>
      <w:r w:rsidRPr="002E7B49">
        <w:rPr>
          <w:b/>
        </w:rPr>
        <w:t>[Sic]</w:t>
      </w:r>
    </w:p>
    <w:p w14:paraId="7D76219D" w14:textId="708C309E" w:rsidR="00235DCF" w:rsidRPr="002E7B49" w:rsidRDefault="00A8251F" w:rsidP="0069084E">
      <w:pPr>
        <w:spacing w:line="360" w:lineRule="auto"/>
        <w:contextualSpacing/>
        <w:jc w:val="both"/>
        <w:rPr>
          <w:rFonts w:ascii="Palatino Linotype" w:eastAsia="Palatino Linotype" w:hAnsi="Palatino Linotype" w:cs="Palatino Linotype"/>
          <w:sz w:val="24"/>
          <w:szCs w:val="24"/>
        </w:rPr>
      </w:pPr>
      <w:r w:rsidRPr="002E7B49">
        <w:rPr>
          <w:rFonts w:ascii="Palatino Linotype" w:eastAsia="Palatino Linotype" w:hAnsi="Palatino Linotype" w:cs="Palatino Linotype"/>
          <w:sz w:val="24"/>
          <w:szCs w:val="24"/>
        </w:rPr>
        <w:lastRenderedPageBreak/>
        <w:t xml:space="preserve">Una vez agotada la búsqueda exhaustiva y razonable, en referencia a los requerimientos materia de cumplimiento, para el caso de que no cuente con la información bastará con que lo haga del conocimiento de </w:t>
      </w:r>
      <w:r w:rsidRPr="002E7B49">
        <w:rPr>
          <w:rFonts w:ascii="Palatino Linotype" w:eastAsia="Palatino Linotype" w:hAnsi="Palatino Linotype" w:cs="Palatino Linotype"/>
          <w:b/>
          <w:bCs/>
          <w:sz w:val="24"/>
          <w:szCs w:val="24"/>
        </w:rPr>
        <w:t xml:space="preserve">La Recurrente </w:t>
      </w:r>
      <w:r w:rsidRPr="002E7B49">
        <w:rPr>
          <w:rFonts w:ascii="Palatino Linotype" w:eastAsia="Palatino Linotype" w:hAnsi="Palatino Linotype" w:cs="Palatino Linotype"/>
          <w:sz w:val="24"/>
          <w:szCs w:val="24"/>
        </w:rPr>
        <w:t xml:space="preserve">mediante etapa de cumplimiento. </w:t>
      </w:r>
    </w:p>
    <w:p w14:paraId="4D3220F9" w14:textId="1727C8CD" w:rsidR="0020645F" w:rsidRPr="002E7B49" w:rsidRDefault="0020645F" w:rsidP="0069084E">
      <w:pPr>
        <w:spacing w:line="360" w:lineRule="auto"/>
        <w:contextualSpacing/>
        <w:jc w:val="both"/>
        <w:rPr>
          <w:rFonts w:ascii="Palatino Linotype" w:eastAsia="Palatino Linotype" w:hAnsi="Palatino Linotype" w:cs="Palatino Linotype"/>
          <w:sz w:val="24"/>
          <w:szCs w:val="24"/>
        </w:rPr>
      </w:pPr>
    </w:p>
    <w:p w14:paraId="6C4F19DE" w14:textId="31A038BC" w:rsidR="0020645F" w:rsidRPr="002E7B49" w:rsidRDefault="0020645F" w:rsidP="0069084E">
      <w:pPr>
        <w:spacing w:line="360" w:lineRule="auto"/>
        <w:contextualSpacing/>
        <w:jc w:val="both"/>
        <w:rPr>
          <w:rFonts w:ascii="Palatino Linotype" w:eastAsia="Palatino Linotype" w:hAnsi="Palatino Linotype" w:cs="Palatino Linotype"/>
          <w:sz w:val="24"/>
          <w:szCs w:val="24"/>
        </w:rPr>
      </w:pPr>
    </w:p>
    <w:p w14:paraId="7864FDAC" w14:textId="77777777" w:rsidR="0020645F" w:rsidRPr="002E7B49" w:rsidRDefault="0020645F" w:rsidP="0020645F">
      <w:pPr>
        <w:autoSpaceDE w:val="0"/>
        <w:autoSpaceDN w:val="0"/>
        <w:adjustRightInd w:val="0"/>
        <w:spacing w:before="240" w:line="360" w:lineRule="auto"/>
        <w:jc w:val="both"/>
        <w:rPr>
          <w:rFonts w:ascii="Palatino Linotype" w:hAnsi="Palatino Linotype"/>
          <w:b/>
          <w:sz w:val="28"/>
          <w:szCs w:val="28"/>
        </w:rPr>
      </w:pPr>
      <w:r w:rsidRPr="002E7B49">
        <w:rPr>
          <w:rFonts w:ascii="Palatino Linotype" w:hAnsi="Palatino Linotype"/>
          <w:b/>
          <w:sz w:val="28"/>
          <w:szCs w:val="28"/>
        </w:rPr>
        <w:t xml:space="preserve">De la Versión Pública </w:t>
      </w:r>
    </w:p>
    <w:p w14:paraId="5564B59B" w14:textId="77777777" w:rsidR="0020645F" w:rsidRPr="002E7B49" w:rsidRDefault="0020645F" w:rsidP="0020645F">
      <w:pPr>
        <w:tabs>
          <w:tab w:val="left" w:pos="7938"/>
        </w:tabs>
        <w:spacing w:before="240" w:after="240" w:line="360" w:lineRule="auto"/>
        <w:jc w:val="both"/>
        <w:rPr>
          <w:rFonts w:ascii="Palatino Linotype" w:eastAsia="Arial Unicode MS" w:hAnsi="Palatino Linotype" w:cs="Arial"/>
          <w:sz w:val="24"/>
          <w:szCs w:val="24"/>
        </w:rPr>
      </w:pPr>
      <w:r w:rsidRPr="002E7B49">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397DA8C" w14:textId="77777777" w:rsidR="0020645F" w:rsidRPr="002E7B49" w:rsidRDefault="0020645F" w:rsidP="0020645F">
      <w:pPr>
        <w:spacing w:before="240" w:line="360" w:lineRule="auto"/>
        <w:ind w:left="851" w:right="851"/>
        <w:jc w:val="both"/>
        <w:rPr>
          <w:rFonts w:ascii="Palatino Linotype" w:hAnsi="Palatino Linotype" w:cs="Arial"/>
          <w:i/>
        </w:rPr>
      </w:pPr>
      <w:r w:rsidRPr="002E7B49">
        <w:rPr>
          <w:rFonts w:ascii="Palatino Linotype" w:hAnsi="Palatino Linotype" w:cs="Arial"/>
          <w:i/>
        </w:rPr>
        <w:t>“Artículo 3. Para los efectos de la presente Ley se entenderá por:</w:t>
      </w:r>
    </w:p>
    <w:p w14:paraId="43A7DB2A" w14:textId="77777777" w:rsidR="0020645F" w:rsidRPr="002E7B49" w:rsidRDefault="0020645F" w:rsidP="0020645F">
      <w:pPr>
        <w:spacing w:before="240" w:line="360" w:lineRule="auto"/>
        <w:ind w:left="851" w:right="851"/>
        <w:jc w:val="both"/>
        <w:rPr>
          <w:rFonts w:ascii="Palatino Linotype" w:hAnsi="Palatino Linotype" w:cs="Arial"/>
          <w:i/>
        </w:rPr>
      </w:pPr>
      <w:r w:rsidRPr="002E7B49">
        <w:rPr>
          <w:rFonts w:ascii="Palatino Linotype" w:hAnsi="Palatino Linotype" w:cs="Arial"/>
          <w:i/>
        </w:rPr>
        <w:t>(…)</w:t>
      </w:r>
    </w:p>
    <w:p w14:paraId="198FBDD7" w14:textId="77777777" w:rsidR="0020645F" w:rsidRPr="002E7B49" w:rsidRDefault="0020645F" w:rsidP="0020645F">
      <w:pPr>
        <w:spacing w:before="240" w:line="360" w:lineRule="auto"/>
        <w:ind w:left="851" w:right="851"/>
        <w:jc w:val="both"/>
        <w:rPr>
          <w:rFonts w:ascii="Palatino Linotype" w:hAnsi="Palatino Linotype" w:cs="Arial"/>
          <w:b/>
          <w:i/>
        </w:rPr>
      </w:pPr>
      <w:r w:rsidRPr="002E7B49">
        <w:rPr>
          <w:rFonts w:ascii="Palatino Linotype" w:hAnsi="Palatino Linotype" w:cs="Arial"/>
          <w:b/>
          <w:i/>
          <w:u w:val="single"/>
        </w:rPr>
        <w:t>IX. Datos personales:</w:t>
      </w:r>
      <w:r w:rsidRPr="002E7B49">
        <w:rPr>
          <w:rFonts w:ascii="Palatino Linotype" w:hAnsi="Palatino Linotype" w:cs="Arial"/>
          <w:b/>
          <w:i/>
        </w:rPr>
        <w:t xml:space="preserve"> </w:t>
      </w:r>
      <w:r w:rsidRPr="002E7B49">
        <w:rPr>
          <w:rFonts w:ascii="Palatino Linotype" w:hAnsi="Palatino Linotype" w:cs="Arial"/>
          <w:i/>
        </w:rPr>
        <w:t>La información concerniente a una persona, identificada o identificable según lo dispuesto por la Ley de Protección de Datos Personales del Estado de México;</w:t>
      </w:r>
    </w:p>
    <w:p w14:paraId="3A72A3F1" w14:textId="77777777" w:rsidR="0020645F" w:rsidRPr="002E7B49" w:rsidRDefault="0020645F" w:rsidP="0020645F">
      <w:pPr>
        <w:spacing w:before="240" w:line="360" w:lineRule="auto"/>
        <w:ind w:left="851" w:right="851"/>
        <w:jc w:val="both"/>
        <w:rPr>
          <w:rFonts w:ascii="Palatino Linotype" w:hAnsi="Palatino Linotype" w:cs="Arial"/>
          <w:b/>
          <w:i/>
        </w:rPr>
      </w:pPr>
      <w:r w:rsidRPr="002E7B49">
        <w:rPr>
          <w:rFonts w:ascii="Palatino Linotype" w:hAnsi="Palatino Linotype" w:cs="Arial"/>
          <w:b/>
          <w:i/>
        </w:rPr>
        <w:lastRenderedPageBreak/>
        <w:t>(…)</w:t>
      </w:r>
    </w:p>
    <w:p w14:paraId="5B082F4A" w14:textId="77777777" w:rsidR="0020645F" w:rsidRPr="002E7B49" w:rsidRDefault="0020645F" w:rsidP="0020645F">
      <w:pPr>
        <w:spacing w:before="240" w:line="360" w:lineRule="auto"/>
        <w:ind w:left="851" w:right="851"/>
        <w:jc w:val="both"/>
        <w:rPr>
          <w:rFonts w:ascii="Palatino Linotype" w:hAnsi="Palatino Linotype" w:cs="Arial"/>
          <w:b/>
          <w:i/>
        </w:rPr>
      </w:pPr>
      <w:r w:rsidRPr="002E7B49">
        <w:rPr>
          <w:rFonts w:ascii="Palatino Linotype" w:hAnsi="Palatino Linotype" w:cs="Arial"/>
          <w:b/>
          <w:i/>
          <w:u w:val="single"/>
        </w:rPr>
        <w:t>XLV. Versión pública:</w:t>
      </w:r>
      <w:r w:rsidRPr="002E7B49">
        <w:rPr>
          <w:rFonts w:ascii="Palatino Linotype" w:hAnsi="Palatino Linotype" w:cs="Arial"/>
          <w:b/>
          <w:i/>
        </w:rPr>
        <w:t xml:space="preserve"> </w:t>
      </w:r>
      <w:r w:rsidRPr="002E7B49">
        <w:rPr>
          <w:rFonts w:ascii="Palatino Linotype" w:hAnsi="Palatino Linotype" w:cs="Arial"/>
          <w:i/>
        </w:rPr>
        <w:t>Documento en el que se elimine, suprime o borra la información clasificada como reservada o confidencial para permitir su acceso.</w:t>
      </w:r>
    </w:p>
    <w:p w14:paraId="640B0272" w14:textId="77777777" w:rsidR="0020645F" w:rsidRPr="002E7B49" w:rsidRDefault="0020645F" w:rsidP="0020645F">
      <w:pPr>
        <w:spacing w:before="240" w:line="360" w:lineRule="auto"/>
        <w:ind w:left="851" w:right="851"/>
        <w:jc w:val="both"/>
        <w:rPr>
          <w:rFonts w:ascii="Palatino Linotype" w:hAnsi="Palatino Linotype" w:cs="Arial"/>
          <w:b/>
          <w:i/>
        </w:rPr>
      </w:pPr>
      <w:r w:rsidRPr="002E7B49">
        <w:rPr>
          <w:rFonts w:ascii="Palatino Linotype" w:hAnsi="Palatino Linotype" w:cs="Arial"/>
          <w:i/>
        </w:rPr>
        <w:t xml:space="preserve">Artículo 122. </w:t>
      </w:r>
      <w:r w:rsidRPr="002E7B49">
        <w:rPr>
          <w:rFonts w:ascii="Palatino Linotype" w:hAnsi="Palatino Linotype" w:cs="Arial"/>
          <w:b/>
          <w:i/>
          <w:u w:val="single"/>
        </w:rPr>
        <w:t xml:space="preserve">La clasificación es el proceso mediante el cual el sujeto obligado determina que la información en su poder </w:t>
      </w:r>
      <w:proofErr w:type="spellStart"/>
      <w:r w:rsidRPr="002E7B49">
        <w:rPr>
          <w:rFonts w:ascii="Palatino Linotype" w:hAnsi="Palatino Linotype" w:cs="Arial"/>
          <w:b/>
          <w:i/>
          <w:u w:val="single"/>
        </w:rPr>
        <w:t>actualiza</w:t>
      </w:r>
      <w:proofErr w:type="spellEnd"/>
      <w:r w:rsidRPr="002E7B49">
        <w:rPr>
          <w:rFonts w:ascii="Palatino Linotype" w:hAnsi="Palatino Linotype" w:cs="Arial"/>
          <w:b/>
          <w:i/>
          <w:u w:val="single"/>
        </w:rPr>
        <w:t xml:space="preserve"> alguno de los supuestos de reserva o confidencialidad, de conformidad con lo dispuesto en el presente título.</w:t>
      </w:r>
    </w:p>
    <w:p w14:paraId="1569C415" w14:textId="77777777" w:rsidR="0020645F" w:rsidRPr="002E7B49" w:rsidRDefault="0020645F" w:rsidP="0020645F">
      <w:pPr>
        <w:spacing w:before="240" w:line="360" w:lineRule="auto"/>
        <w:ind w:left="851" w:right="851"/>
        <w:jc w:val="both"/>
        <w:rPr>
          <w:rFonts w:ascii="Palatino Linotype" w:hAnsi="Palatino Linotype" w:cs="Arial"/>
          <w:i/>
        </w:rPr>
      </w:pPr>
      <w:r w:rsidRPr="002E7B49">
        <w:rPr>
          <w:rFonts w:ascii="Palatino Linotype" w:hAnsi="Palatino Linotype" w:cs="Arial"/>
          <w:i/>
        </w:rPr>
        <w:t>[…]</w:t>
      </w:r>
    </w:p>
    <w:p w14:paraId="159405FD" w14:textId="77777777" w:rsidR="0020645F" w:rsidRPr="002E7B49" w:rsidRDefault="0020645F" w:rsidP="0020645F">
      <w:pPr>
        <w:spacing w:before="240" w:line="360" w:lineRule="auto"/>
        <w:ind w:left="851" w:right="851"/>
        <w:jc w:val="both"/>
        <w:rPr>
          <w:rFonts w:ascii="Palatino Linotype" w:hAnsi="Palatino Linotype" w:cs="Arial"/>
          <w:i/>
        </w:rPr>
      </w:pPr>
      <w:r w:rsidRPr="002E7B49">
        <w:rPr>
          <w:rFonts w:ascii="Palatino Linotype" w:hAnsi="Palatino Linotype" w:cs="Arial"/>
          <w:i/>
        </w:rPr>
        <w:t>Artículo 132. La clasificación de la información se llevará a cabo en el momento en que:</w:t>
      </w:r>
    </w:p>
    <w:p w14:paraId="6AB682C4" w14:textId="77777777" w:rsidR="0020645F" w:rsidRPr="002E7B49" w:rsidRDefault="0020645F" w:rsidP="0020645F">
      <w:pPr>
        <w:spacing w:before="240" w:line="360" w:lineRule="auto"/>
        <w:ind w:left="851" w:right="851"/>
        <w:jc w:val="both"/>
        <w:rPr>
          <w:rFonts w:ascii="Palatino Linotype" w:hAnsi="Palatino Linotype" w:cs="Arial"/>
          <w:i/>
        </w:rPr>
      </w:pPr>
      <w:r w:rsidRPr="002E7B49">
        <w:rPr>
          <w:rFonts w:ascii="Palatino Linotype" w:hAnsi="Palatino Linotype" w:cs="Arial"/>
          <w:i/>
        </w:rPr>
        <w:t>[…]</w:t>
      </w:r>
    </w:p>
    <w:p w14:paraId="76C37A75" w14:textId="77777777" w:rsidR="0020645F" w:rsidRPr="002E7B49" w:rsidRDefault="0020645F" w:rsidP="0020645F">
      <w:pPr>
        <w:spacing w:before="240" w:line="360" w:lineRule="auto"/>
        <w:ind w:left="851" w:right="851"/>
        <w:jc w:val="both"/>
        <w:rPr>
          <w:rFonts w:ascii="Palatino Linotype" w:hAnsi="Palatino Linotype" w:cs="Arial"/>
          <w:b/>
          <w:i/>
          <w:u w:val="single"/>
        </w:rPr>
      </w:pPr>
      <w:r w:rsidRPr="002E7B49">
        <w:rPr>
          <w:rFonts w:ascii="Palatino Linotype" w:hAnsi="Palatino Linotype" w:cs="Arial"/>
          <w:b/>
          <w:i/>
          <w:u w:val="single"/>
        </w:rPr>
        <w:t>II. Se determine mediante resolución de autoridad competente; o</w:t>
      </w:r>
    </w:p>
    <w:p w14:paraId="443DD1DD" w14:textId="77777777" w:rsidR="0020645F" w:rsidRPr="002E7B49" w:rsidRDefault="0020645F" w:rsidP="0020645F">
      <w:pPr>
        <w:spacing w:before="240" w:line="360" w:lineRule="auto"/>
        <w:ind w:left="851" w:right="851"/>
        <w:jc w:val="both"/>
        <w:rPr>
          <w:rFonts w:ascii="Palatino Linotype" w:hAnsi="Palatino Linotype" w:cs="Arial"/>
          <w:b/>
          <w:i/>
        </w:rPr>
      </w:pPr>
      <w:r w:rsidRPr="002E7B49">
        <w:rPr>
          <w:rFonts w:ascii="Palatino Linotype" w:hAnsi="Palatino Linotype" w:cs="Arial"/>
          <w:b/>
          <w:i/>
        </w:rPr>
        <w:t>(…)</w:t>
      </w:r>
    </w:p>
    <w:p w14:paraId="12A8F2C4" w14:textId="77777777" w:rsidR="0020645F" w:rsidRPr="002E7B49" w:rsidRDefault="0020645F" w:rsidP="0020645F">
      <w:pPr>
        <w:spacing w:before="240" w:line="360" w:lineRule="auto"/>
        <w:ind w:left="851" w:right="851"/>
        <w:jc w:val="both"/>
        <w:rPr>
          <w:rFonts w:ascii="Palatino Linotype" w:hAnsi="Palatino Linotype" w:cs="Arial"/>
          <w:b/>
          <w:i/>
        </w:rPr>
      </w:pPr>
      <w:r w:rsidRPr="002E7B49">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2E7B49">
        <w:rPr>
          <w:rFonts w:ascii="Palatino Linotype" w:hAnsi="Palatino Linotype" w:cs="Arial"/>
          <w:b/>
          <w:i/>
        </w:rPr>
        <w:t xml:space="preserve"> </w:t>
      </w:r>
      <w:r w:rsidRPr="002E7B49">
        <w:rPr>
          <w:rFonts w:ascii="Palatino Linotype" w:hAnsi="Palatino Linotype" w:cs="Arial"/>
          <w:b/>
          <w:i/>
          <w:u w:val="single"/>
        </w:rPr>
        <w:t xml:space="preserve">de manera genérica y fundando y motivando su clasificación.” </w:t>
      </w:r>
      <w:r w:rsidRPr="002E7B49">
        <w:rPr>
          <w:rFonts w:ascii="Palatino Linotype" w:hAnsi="Palatino Linotype" w:cs="Arial"/>
          <w:b/>
          <w:i/>
        </w:rPr>
        <w:t>[Sic]</w:t>
      </w:r>
    </w:p>
    <w:p w14:paraId="7675F6C2" w14:textId="77777777" w:rsidR="0020645F" w:rsidRPr="002E7B49" w:rsidRDefault="0020645F" w:rsidP="0020645F">
      <w:pPr>
        <w:spacing w:after="0" w:line="360" w:lineRule="auto"/>
        <w:ind w:right="51"/>
        <w:jc w:val="both"/>
        <w:rPr>
          <w:rFonts w:ascii="Palatino Linotype" w:eastAsia="Arial Unicode MS" w:hAnsi="Palatino Linotype" w:cs="Arial"/>
          <w:sz w:val="24"/>
          <w:szCs w:val="24"/>
        </w:rPr>
      </w:pPr>
    </w:p>
    <w:p w14:paraId="26885B1A" w14:textId="77777777" w:rsidR="0020645F" w:rsidRPr="002E7B49" w:rsidRDefault="0020645F" w:rsidP="0020645F">
      <w:pPr>
        <w:spacing w:after="0" w:line="360" w:lineRule="auto"/>
        <w:ind w:right="51"/>
        <w:jc w:val="both"/>
        <w:rPr>
          <w:rFonts w:ascii="Palatino Linotype" w:hAnsi="Palatino Linotype" w:cs="Arial"/>
          <w:sz w:val="24"/>
          <w:szCs w:val="24"/>
        </w:rPr>
      </w:pPr>
      <w:r w:rsidRPr="002E7B49">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2E7B49">
        <w:rPr>
          <w:rFonts w:ascii="Palatino Linotype" w:hAnsi="Palatino Linotype" w:cs="Arial"/>
          <w:sz w:val="24"/>
          <w:szCs w:val="24"/>
        </w:rPr>
        <w:t xml:space="preserve">el Registro Federal de Contribuyentes </w:t>
      </w:r>
      <w:r w:rsidRPr="002E7B49">
        <w:rPr>
          <w:rFonts w:ascii="Palatino Linotype" w:hAnsi="Palatino Linotype" w:cs="Arial"/>
          <w:sz w:val="24"/>
          <w:szCs w:val="24"/>
        </w:rPr>
        <w:lastRenderedPageBreak/>
        <w:t>(RFC)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81BBA34" w14:textId="77777777" w:rsidR="0020645F" w:rsidRPr="002E7B49" w:rsidRDefault="0020645F" w:rsidP="0020645F">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2E7B49">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AC33ADA" w14:textId="77777777" w:rsidR="0020645F" w:rsidRPr="002E7B49" w:rsidRDefault="0020645F" w:rsidP="0020645F">
      <w:pPr>
        <w:spacing w:before="240" w:after="240" w:line="360" w:lineRule="auto"/>
        <w:ind w:right="-91"/>
        <w:jc w:val="both"/>
        <w:rPr>
          <w:rFonts w:ascii="Palatino Linotype" w:eastAsia="Times New Roman" w:hAnsi="Palatino Linotype" w:cs="Arial"/>
          <w:sz w:val="24"/>
          <w:szCs w:val="24"/>
          <w:lang w:eastAsia="es-MX"/>
        </w:rPr>
      </w:pPr>
      <w:r w:rsidRPr="002E7B49">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EB58E7D" w14:textId="77777777" w:rsidR="0020645F" w:rsidRPr="002E7B49" w:rsidRDefault="0020645F" w:rsidP="0020645F">
      <w:pPr>
        <w:spacing w:before="240" w:after="240" w:line="360" w:lineRule="auto"/>
        <w:ind w:right="-91"/>
        <w:jc w:val="both"/>
        <w:rPr>
          <w:rFonts w:ascii="Palatino Linotype" w:eastAsia="Times New Roman" w:hAnsi="Palatino Linotype" w:cs="Arial"/>
          <w:sz w:val="24"/>
          <w:szCs w:val="24"/>
          <w:lang w:eastAsia="es-MX"/>
        </w:rPr>
      </w:pPr>
      <w:r w:rsidRPr="002E7B49">
        <w:rPr>
          <w:rFonts w:ascii="Palatino Linotype" w:eastAsia="Times New Roman" w:hAnsi="Palatino Linotype" w:cs="Arial"/>
          <w:sz w:val="24"/>
          <w:szCs w:val="24"/>
          <w:lang w:eastAsia="es-MX"/>
        </w:rPr>
        <w:t xml:space="preserve">Lo anterior es compartido por el ahora </w:t>
      </w:r>
      <w:r w:rsidRPr="002E7B49">
        <w:rPr>
          <w:rFonts w:ascii="Palatino Linotype" w:eastAsia="Times New Roman" w:hAnsi="Palatino Linotype" w:cs="Arial"/>
          <w:b/>
          <w:bCs/>
          <w:sz w:val="24"/>
          <w:szCs w:val="24"/>
          <w:lang w:eastAsia="es-MX"/>
        </w:rPr>
        <w:t>Instituto Nacional de Transparencia, Acceso a la Información y Protección de Datos Personales</w:t>
      </w:r>
      <w:r w:rsidRPr="002E7B49">
        <w:rPr>
          <w:rFonts w:ascii="Palatino Linotype" w:eastAsia="Times New Roman" w:hAnsi="Palatino Linotype" w:cs="Arial"/>
          <w:sz w:val="24"/>
          <w:szCs w:val="24"/>
          <w:lang w:eastAsia="es-MX"/>
        </w:rPr>
        <w:t xml:space="preserve"> (INAI), conforme al criterio </w:t>
      </w:r>
      <w:r w:rsidRPr="002E7B49">
        <w:rPr>
          <w:rFonts w:ascii="Palatino Linotype" w:eastAsia="Times New Roman" w:hAnsi="Palatino Linotype" w:cs="Arial"/>
          <w:b/>
          <w:sz w:val="24"/>
          <w:szCs w:val="24"/>
          <w:lang w:eastAsia="es-MX"/>
        </w:rPr>
        <w:t>19/17,</w:t>
      </w:r>
      <w:r w:rsidRPr="002E7B49">
        <w:rPr>
          <w:rFonts w:ascii="Palatino Linotype" w:eastAsia="Times New Roman" w:hAnsi="Palatino Linotype" w:cs="Arial"/>
          <w:sz w:val="24"/>
          <w:szCs w:val="24"/>
          <w:lang w:eastAsia="es-MX"/>
        </w:rPr>
        <w:t xml:space="preserve"> el cual es del tenor literal siguiente:</w:t>
      </w:r>
    </w:p>
    <w:p w14:paraId="462854AF" w14:textId="77777777" w:rsidR="0020645F" w:rsidRPr="002E7B49" w:rsidRDefault="0020645F" w:rsidP="0020645F">
      <w:pPr>
        <w:autoSpaceDE w:val="0"/>
        <w:autoSpaceDN w:val="0"/>
        <w:adjustRightInd w:val="0"/>
        <w:spacing w:before="240" w:line="360" w:lineRule="auto"/>
        <w:ind w:left="851" w:right="851"/>
        <w:jc w:val="center"/>
        <w:rPr>
          <w:rFonts w:ascii="Palatino Linotype" w:eastAsia="Times New Roman" w:hAnsi="Palatino Linotype" w:cs="Arial"/>
          <w:b/>
          <w:bCs/>
          <w:i/>
        </w:rPr>
      </w:pPr>
      <w:r w:rsidRPr="002E7B49">
        <w:rPr>
          <w:rFonts w:ascii="Palatino Linotype" w:eastAsia="Times New Roman" w:hAnsi="Palatino Linotype" w:cs="Arial"/>
          <w:bCs/>
          <w:i/>
        </w:rPr>
        <w:t>“</w:t>
      </w:r>
      <w:r w:rsidRPr="002E7B49">
        <w:rPr>
          <w:rFonts w:ascii="Palatino Linotype" w:eastAsia="Times New Roman" w:hAnsi="Palatino Linotype" w:cs="Arial"/>
          <w:b/>
          <w:bCs/>
          <w:i/>
        </w:rPr>
        <w:t>REGISTRO FEDERAL DE CONTRIBUYENTES (RFC) DE PERSONAS FÍSICAS.</w:t>
      </w:r>
    </w:p>
    <w:p w14:paraId="1445A068" w14:textId="77777777" w:rsidR="0020645F" w:rsidRPr="002E7B49" w:rsidRDefault="0020645F" w:rsidP="0020645F">
      <w:pPr>
        <w:autoSpaceDE w:val="0"/>
        <w:autoSpaceDN w:val="0"/>
        <w:adjustRightInd w:val="0"/>
        <w:spacing w:before="240" w:line="360" w:lineRule="auto"/>
        <w:ind w:left="851" w:right="851"/>
        <w:jc w:val="both"/>
        <w:rPr>
          <w:rFonts w:ascii="Palatino Linotype" w:eastAsia="Times New Roman" w:hAnsi="Palatino Linotype" w:cs="Arial"/>
          <w:bCs/>
          <w:i/>
        </w:rPr>
      </w:pPr>
      <w:r w:rsidRPr="002E7B49">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E277FA9" w14:textId="77777777" w:rsidR="0020645F" w:rsidRPr="002E7B49" w:rsidRDefault="0020645F" w:rsidP="0020645F">
      <w:pPr>
        <w:autoSpaceDE w:val="0"/>
        <w:autoSpaceDN w:val="0"/>
        <w:adjustRightInd w:val="0"/>
        <w:spacing w:before="240" w:line="360" w:lineRule="auto"/>
        <w:ind w:left="851" w:right="851"/>
        <w:jc w:val="both"/>
        <w:rPr>
          <w:rFonts w:ascii="Palatino Linotype" w:eastAsia="Times New Roman" w:hAnsi="Palatino Linotype" w:cs="Arial"/>
          <w:b/>
          <w:i/>
        </w:rPr>
      </w:pPr>
      <w:r w:rsidRPr="002E7B49">
        <w:rPr>
          <w:rFonts w:ascii="Palatino Linotype" w:eastAsia="Times New Roman" w:hAnsi="Palatino Linotype" w:cs="Arial"/>
          <w:b/>
          <w:i/>
        </w:rPr>
        <w:t>Resoluciones:</w:t>
      </w:r>
    </w:p>
    <w:p w14:paraId="5C5953FB" w14:textId="77777777" w:rsidR="0020645F" w:rsidRPr="002E7B49" w:rsidRDefault="0020645F" w:rsidP="0020645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2E7B49">
        <w:rPr>
          <w:rFonts w:ascii="Palatino Linotype" w:eastAsia="Times New Roman" w:hAnsi="Palatino Linotype" w:cs="Arial"/>
          <w:b/>
          <w:i/>
        </w:rPr>
        <w:lastRenderedPageBreak/>
        <w:t xml:space="preserve">RRA </w:t>
      </w:r>
      <w:r w:rsidRPr="002E7B49">
        <w:rPr>
          <w:rFonts w:ascii="Palatino Linotype" w:eastAsia="Times New Roman" w:hAnsi="Palatino Linotype" w:cs="Arial"/>
          <w:b/>
          <w:i/>
          <w:lang w:val="es-ES"/>
        </w:rPr>
        <w:t xml:space="preserve">0189/17. </w:t>
      </w:r>
      <w:r w:rsidRPr="002E7B49">
        <w:rPr>
          <w:rFonts w:ascii="Palatino Linotype" w:eastAsia="Times New Roman" w:hAnsi="Palatino Linotype" w:cs="Arial"/>
          <w:i/>
          <w:lang w:val="es-ES"/>
        </w:rPr>
        <w:t xml:space="preserve">Morena. 08 de febrero de 2017. Por unanimidad. Comisionado Ponente </w:t>
      </w:r>
      <w:r w:rsidRPr="002E7B49">
        <w:rPr>
          <w:rFonts w:ascii="Palatino Linotype" w:eastAsia="Times New Roman" w:hAnsi="Palatino Linotype" w:cs="Arial"/>
          <w:i/>
        </w:rPr>
        <w:t>Joel Salas Suárez.</w:t>
      </w:r>
    </w:p>
    <w:p w14:paraId="69F79900" w14:textId="77777777" w:rsidR="0020645F" w:rsidRPr="002E7B49" w:rsidRDefault="0020645F" w:rsidP="0020645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2E7B49">
        <w:rPr>
          <w:rFonts w:ascii="Palatino Linotype" w:eastAsia="Times New Roman" w:hAnsi="Palatino Linotype" w:cs="Arial"/>
          <w:b/>
          <w:i/>
        </w:rPr>
        <w:t xml:space="preserve">RRA </w:t>
      </w:r>
      <w:r w:rsidRPr="002E7B49">
        <w:rPr>
          <w:rFonts w:ascii="Palatino Linotype" w:eastAsia="Times New Roman" w:hAnsi="Palatino Linotype" w:cs="Arial"/>
          <w:b/>
          <w:bCs/>
          <w:i/>
        </w:rPr>
        <w:t>0677</w:t>
      </w:r>
      <w:r w:rsidRPr="002E7B49">
        <w:rPr>
          <w:rFonts w:ascii="Palatino Linotype" w:eastAsia="Times New Roman" w:hAnsi="Palatino Linotype" w:cs="Arial"/>
          <w:b/>
          <w:i/>
        </w:rPr>
        <w:t xml:space="preserve">/17. </w:t>
      </w:r>
      <w:r w:rsidRPr="002E7B49">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2E7B49">
        <w:rPr>
          <w:rFonts w:ascii="Palatino Linotype" w:eastAsia="Times New Roman" w:hAnsi="Palatino Linotype" w:cs="Arial"/>
          <w:i/>
          <w:lang w:val="es-ES"/>
        </w:rPr>
        <w:t>Rosendoevgueni</w:t>
      </w:r>
      <w:proofErr w:type="spellEnd"/>
      <w:r w:rsidRPr="002E7B49">
        <w:rPr>
          <w:rFonts w:ascii="Palatino Linotype" w:eastAsia="Times New Roman" w:hAnsi="Palatino Linotype" w:cs="Arial"/>
          <w:i/>
          <w:lang w:val="es-ES"/>
        </w:rPr>
        <w:t xml:space="preserve"> Monterrey </w:t>
      </w:r>
      <w:proofErr w:type="spellStart"/>
      <w:r w:rsidRPr="002E7B49">
        <w:rPr>
          <w:rFonts w:ascii="Palatino Linotype" w:eastAsia="Times New Roman" w:hAnsi="Palatino Linotype" w:cs="Arial"/>
          <w:i/>
          <w:lang w:val="es-ES"/>
        </w:rPr>
        <w:t>Chepov</w:t>
      </w:r>
      <w:proofErr w:type="spellEnd"/>
      <w:r w:rsidRPr="002E7B49">
        <w:rPr>
          <w:rFonts w:ascii="Palatino Linotype" w:eastAsia="Times New Roman" w:hAnsi="Palatino Linotype" w:cs="Arial"/>
          <w:i/>
        </w:rPr>
        <w:t>.</w:t>
      </w:r>
      <w:r w:rsidRPr="002E7B49">
        <w:rPr>
          <w:rFonts w:ascii="Palatino Linotype" w:eastAsia="Times New Roman" w:hAnsi="Palatino Linotype" w:cs="Arial"/>
          <w:b/>
          <w:i/>
        </w:rPr>
        <w:t xml:space="preserve"> </w:t>
      </w:r>
    </w:p>
    <w:p w14:paraId="5AB58684" w14:textId="77777777" w:rsidR="0020645F" w:rsidRPr="002E7B49" w:rsidRDefault="0020645F" w:rsidP="0020645F">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2E7B49">
        <w:rPr>
          <w:rFonts w:ascii="Palatino Linotype" w:eastAsia="Times New Roman" w:hAnsi="Palatino Linotype" w:cs="Arial"/>
          <w:b/>
          <w:i/>
        </w:rPr>
        <w:t>RRA</w:t>
      </w:r>
      <w:r w:rsidRPr="002E7B49">
        <w:rPr>
          <w:rFonts w:ascii="Palatino Linotype" w:eastAsia="Times New Roman" w:hAnsi="Palatino Linotype" w:cs="Arial"/>
          <w:i/>
          <w:lang w:val="es-ES"/>
        </w:rPr>
        <w:t xml:space="preserve"> </w:t>
      </w:r>
      <w:r w:rsidRPr="002E7B49">
        <w:rPr>
          <w:rFonts w:ascii="Palatino Linotype" w:eastAsia="Times New Roman" w:hAnsi="Palatino Linotype" w:cs="Arial"/>
          <w:b/>
          <w:i/>
        </w:rPr>
        <w:t xml:space="preserve">1564/17. </w:t>
      </w:r>
      <w:r w:rsidRPr="002E7B49">
        <w:rPr>
          <w:rFonts w:ascii="Palatino Linotype" w:eastAsia="Times New Roman" w:hAnsi="Palatino Linotype" w:cs="Arial"/>
          <w:i/>
          <w:lang w:val="es-ES"/>
        </w:rPr>
        <w:t>Tribunal Electoral del Poder Judicial de la Federación</w:t>
      </w:r>
      <w:r w:rsidRPr="002E7B49">
        <w:rPr>
          <w:rFonts w:ascii="Palatino Linotype" w:eastAsia="Times New Roman" w:hAnsi="Palatino Linotype" w:cs="Arial"/>
          <w:i/>
        </w:rPr>
        <w:t xml:space="preserve">. 26 de abril de 2017. Por unanimidad. Comisionado Ponente Oscar Mauricio Guerra Ford.” </w:t>
      </w:r>
      <w:r w:rsidRPr="002E7B49">
        <w:rPr>
          <w:rFonts w:ascii="Palatino Linotype" w:eastAsia="Times New Roman" w:hAnsi="Palatino Linotype" w:cs="Arial"/>
          <w:b/>
          <w:i/>
        </w:rPr>
        <w:t>[Sic]</w:t>
      </w:r>
    </w:p>
    <w:p w14:paraId="00F656EA" w14:textId="77777777" w:rsidR="0020645F" w:rsidRPr="002E7B49" w:rsidRDefault="0020645F" w:rsidP="0020645F">
      <w:pPr>
        <w:autoSpaceDE w:val="0"/>
        <w:autoSpaceDN w:val="0"/>
        <w:adjustRightInd w:val="0"/>
        <w:spacing w:before="120" w:after="120"/>
        <w:ind w:left="567" w:right="850"/>
        <w:jc w:val="both"/>
        <w:rPr>
          <w:rFonts w:ascii="Palatino Linotype" w:eastAsia="Times New Roman" w:hAnsi="Palatino Linotype" w:cs="Arial"/>
          <w:i/>
        </w:rPr>
      </w:pPr>
    </w:p>
    <w:p w14:paraId="05710423" w14:textId="77777777" w:rsidR="0020645F" w:rsidRPr="002E7B49" w:rsidRDefault="0020645F" w:rsidP="0020645F">
      <w:pPr>
        <w:spacing w:before="240" w:after="240" w:line="360" w:lineRule="auto"/>
        <w:jc w:val="both"/>
        <w:rPr>
          <w:rFonts w:ascii="Palatino Linotype" w:hAnsi="Palatino Linotype" w:cs="Arial"/>
          <w:sz w:val="24"/>
          <w:szCs w:val="24"/>
          <w:lang w:eastAsia="es-MX"/>
        </w:rPr>
      </w:pPr>
      <w:r w:rsidRPr="002E7B49">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2E7B49">
        <w:rPr>
          <w:rFonts w:ascii="Palatino Linotype" w:hAnsi="Palatino Linotype" w:cs="Arial"/>
          <w:sz w:val="24"/>
          <w:szCs w:val="24"/>
          <w:lang w:eastAsia="es-MX"/>
        </w:rPr>
        <w:t>homoclave</w:t>
      </w:r>
      <w:proofErr w:type="spellEnd"/>
      <w:r w:rsidRPr="002E7B49">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5BB85DE0" w14:textId="77777777" w:rsidR="0020645F" w:rsidRPr="002E7B49" w:rsidRDefault="0020645F" w:rsidP="0020645F">
      <w:pPr>
        <w:spacing w:before="240" w:after="240" w:line="360" w:lineRule="auto"/>
        <w:jc w:val="both"/>
        <w:rPr>
          <w:rFonts w:ascii="Palatino Linotype" w:eastAsia="Calibri" w:hAnsi="Palatino Linotype" w:cs="Arial"/>
          <w:sz w:val="24"/>
          <w:szCs w:val="24"/>
          <w:lang w:eastAsia="es-MX"/>
        </w:rPr>
      </w:pPr>
      <w:r w:rsidRPr="002E7B49">
        <w:rPr>
          <w:rFonts w:ascii="Palatino Linotype" w:hAnsi="Palatino Linotype" w:cs="Arial"/>
          <w:sz w:val="24"/>
          <w:szCs w:val="24"/>
          <w:lang w:eastAsia="es-MX"/>
        </w:rPr>
        <w:t xml:space="preserve">En cuanto a la </w:t>
      </w:r>
      <w:r w:rsidRPr="002E7B49">
        <w:rPr>
          <w:rFonts w:ascii="Palatino Linotype" w:hAnsi="Palatino Linotype" w:cs="Arial"/>
          <w:sz w:val="24"/>
          <w:szCs w:val="24"/>
        </w:rPr>
        <w:t xml:space="preserve">Clave Única de Registro de Población (CURP) en virtud de que éste se </w:t>
      </w:r>
      <w:r w:rsidRPr="002E7B49">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AF63153" w14:textId="77777777" w:rsidR="0020645F" w:rsidRPr="002E7B49" w:rsidRDefault="0020645F" w:rsidP="0020645F">
      <w:pPr>
        <w:spacing w:before="240" w:after="240" w:line="360" w:lineRule="auto"/>
        <w:ind w:right="-91"/>
        <w:jc w:val="both"/>
        <w:rPr>
          <w:rFonts w:ascii="Palatino Linotype" w:eastAsia="Times New Roman" w:hAnsi="Palatino Linotype" w:cs="Arial"/>
          <w:sz w:val="24"/>
          <w:szCs w:val="24"/>
        </w:rPr>
      </w:pPr>
      <w:r w:rsidRPr="002E7B49">
        <w:rPr>
          <w:rFonts w:ascii="Palatino Linotype" w:hAnsi="Palatino Linotype" w:cs="Arial"/>
          <w:sz w:val="24"/>
          <w:szCs w:val="24"/>
        </w:rPr>
        <w:t xml:space="preserve">Argumento que es compartido por el </w:t>
      </w:r>
      <w:r w:rsidRPr="002E7B49">
        <w:rPr>
          <w:rStyle w:val="Textoennegrita"/>
          <w:rFonts w:ascii="Palatino Linotype" w:hAnsi="Palatino Linotype" w:cs="Arial"/>
          <w:sz w:val="24"/>
          <w:szCs w:val="24"/>
        </w:rPr>
        <w:t xml:space="preserve">Instituto Nacional de Transparencia, Acceso a la Información y Protección de Datos Personales, conforme al </w:t>
      </w:r>
      <w:r w:rsidRPr="002E7B49">
        <w:rPr>
          <w:rFonts w:ascii="Palatino Linotype" w:eastAsia="Times New Roman" w:hAnsi="Palatino Linotype" w:cs="Arial"/>
          <w:sz w:val="24"/>
          <w:szCs w:val="24"/>
        </w:rPr>
        <w:t xml:space="preserve">criterio número 18/17 el cual refiere: </w:t>
      </w:r>
    </w:p>
    <w:p w14:paraId="61CF1AA9" w14:textId="77777777" w:rsidR="0020645F" w:rsidRPr="002E7B49" w:rsidRDefault="0020645F" w:rsidP="0020645F">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2E7B49">
        <w:rPr>
          <w:rFonts w:ascii="Palatino Linotype" w:eastAsia="Times New Roman" w:hAnsi="Palatino Linotype" w:cs="Arial"/>
          <w:bCs/>
          <w:i/>
          <w:lang w:eastAsia="es-MX"/>
        </w:rPr>
        <w:t>“</w:t>
      </w:r>
      <w:r w:rsidRPr="002E7B49">
        <w:rPr>
          <w:rFonts w:ascii="Palatino Linotype" w:eastAsia="Times New Roman" w:hAnsi="Palatino Linotype" w:cs="Arial"/>
          <w:b/>
          <w:bCs/>
          <w:i/>
          <w:lang w:eastAsia="es-MX"/>
        </w:rPr>
        <w:t>CLAVE ÚNICA DE REGISTRO DE POBLACIÓN (CURP).</w:t>
      </w:r>
    </w:p>
    <w:p w14:paraId="613EB99B" w14:textId="77777777" w:rsidR="0020645F" w:rsidRPr="002E7B49" w:rsidRDefault="0020645F" w:rsidP="0020645F">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2E7B49">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E6364F2" w14:textId="77777777" w:rsidR="0020645F" w:rsidRPr="002E7B49" w:rsidRDefault="0020645F" w:rsidP="0020645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E7B49">
        <w:rPr>
          <w:rFonts w:ascii="Palatino Linotype" w:eastAsia="Times New Roman" w:hAnsi="Palatino Linotype" w:cs="Arial"/>
          <w:i/>
          <w:lang w:eastAsia="es-MX"/>
        </w:rPr>
        <w:t xml:space="preserve"> </w:t>
      </w:r>
      <w:r w:rsidRPr="002E7B49">
        <w:rPr>
          <w:rFonts w:ascii="Palatino Linotype" w:eastAsia="Times New Roman" w:hAnsi="Palatino Linotype" w:cs="Arial"/>
          <w:b/>
          <w:i/>
          <w:lang w:eastAsia="es-MX"/>
        </w:rPr>
        <w:t>Resoluciones:</w:t>
      </w:r>
    </w:p>
    <w:p w14:paraId="06247880" w14:textId="77777777" w:rsidR="0020645F" w:rsidRPr="002E7B49" w:rsidRDefault="0020645F" w:rsidP="0020645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E7B49">
        <w:rPr>
          <w:rFonts w:ascii="Palatino Linotype" w:eastAsia="Times New Roman" w:hAnsi="Palatino Linotype" w:cs="Arial"/>
          <w:b/>
          <w:i/>
          <w:lang w:eastAsia="es-MX"/>
        </w:rPr>
        <w:t xml:space="preserve">RRA 3995/16. </w:t>
      </w:r>
      <w:r w:rsidRPr="002E7B49">
        <w:rPr>
          <w:rFonts w:ascii="Palatino Linotype" w:eastAsia="Times New Roman" w:hAnsi="Palatino Linotype" w:cs="Arial"/>
          <w:i/>
          <w:lang w:eastAsia="es-MX"/>
        </w:rPr>
        <w:t xml:space="preserve">Secretaría de la Defensa Nacional. 1 de febrero de 2017. Por unanimidad. Comisionado Ponente </w:t>
      </w:r>
      <w:proofErr w:type="spellStart"/>
      <w:r w:rsidRPr="002E7B49">
        <w:rPr>
          <w:rFonts w:ascii="Palatino Linotype" w:eastAsia="Times New Roman" w:hAnsi="Palatino Linotype" w:cs="Arial"/>
          <w:i/>
          <w:lang w:eastAsia="es-MX"/>
        </w:rPr>
        <w:t>Rosendoevgueni</w:t>
      </w:r>
      <w:proofErr w:type="spellEnd"/>
      <w:r w:rsidRPr="002E7B49">
        <w:rPr>
          <w:rFonts w:ascii="Palatino Linotype" w:eastAsia="Times New Roman" w:hAnsi="Palatino Linotype" w:cs="Arial"/>
          <w:i/>
          <w:lang w:eastAsia="es-MX"/>
        </w:rPr>
        <w:t xml:space="preserve"> Monterrey </w:t>
      </w:r>
      <w:proofErr w:type="spellStart"/>
      <w:r w:rsidRPr="002E7B49">
        <w:rPr>
          <w:rFonts w:ascii="Palatino Linotype" w:eastAsia="Times New Roman" w:hAnsi="Palatino Linotype" w:cs="Arial"/>
          <w:i/>
          <w:lang w:eastAsia="es-MX"/>
        </w:rPr>
        <w:t>Chepov</w:t>
      </w:r>
      <w:proofErr w:type="spellEnd"/>
      <w:r w:rsidRPr="002E7B49">
        <w:rPr>
          <w:rFonts w:ascii="Palatino Linotype" w:eastAsia="Times New Roman" w:hAnsi="Palatino Linotype" w:cs="Arial"/>
          <w:i/>
          <w:lang w:eastAsia="es-MX"/>
        </w:rPr>
        <w:t>.</w:t>
      </w:r>
    </w:p>
    <w:p w14:paraId="402F7F25" w14:textId="77777777" w:rsidR="0020645F" w:rsidRPr="002E7B49" w:rsidRDefault="0020645F" w:rsidP="0020645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E7B49">
        <w:rPr>
          <w:rFonts w:ascii="Palatino Linotype" w:eastAsia="Times New Roman" w:hAnsi="Palatino Linotype" w:cs="Arial"/>
          <w:b/>
          <w:i/>
          <w:lang w:eastAsia="es-MX"/>
        </w:rPr>
        <w:t xml:space="preserve">RRA </w:t>
      </w:r>
      <w:r w:rsidRPr="002E7B49">
        <w:rPr>
          <w:rFonts w:ascii="Palatino Linotype" w:eastAsia="Times New Roman" w:hAnsi="Palatino Linotype" w:cs="Arial"/>
          <w:b/>
          <w:bCs/>
          <w:i/>
          <w:lang w:eastAsia="es-MX"/>
        </w:rPr>
        <w:t xml:space="preserve">0937/17. </w:t>
      </w:r>
      <w:r w:rsidRPr="002E7B49">
        <w:rPr>
          <w:rFonts w:ascii="Palatino Linotype" w:eastAsia="Times New Roman" w:hAnsi="Palatino Linotype" w:cs="Arial"/>
          <w:bCs/>
          <w:i/>
          <w:lang w:eastAsia="es-MX"/>
        </w:rPr>
        <w:t xml:space="preserve">Senado de la República. </w:t>
      </w:r>
      <w:r w:rsidRPr="002E7B49">
        <w:rPr>
          <w:rFonts w:ascii="Palatino Linotype" w:eastAsia="Times New Roman" w:hAnsi="Palatino Linotype" w:cs="Arial"/>
          <w:bCs/>
          <w:i/>
          <w:lang w:val="es-ES_tradnl" w:eastAsia="es-MX"/>
        </w:rPr>
        <w:t xml:space="preserve">15 de marzo de 2017. Por unanimidad. Comisionada Ponente Ximena Puente de la Mora. </w:t>
      </w:r>
    </w:p>
    <w:p w14:paraId="792D9491" w14:textId="77777777" w:rsidR="0020645F" w:rsidRPr="002E7B49" w:rsidRDefault="0020645F" w:rsidP="0020645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2E7B49">
        <w:rPr>
          <w:rFonts w:ascii="Palatino Linotype" w:eastAsia="Times New Roman" w:hAnsi="Palatino Linotype" w:cs="Arial"/>
          <w:b/>
          <w:i/>
          <w:lang w:eastAsia="es-MX"/>
        </w:rPr>
        <w:t xml:space="preserve">RRA 0478/17. </w:t>
      </w:r>
      <w:r w:rsidRPr="002E7B49">
        <w:rPr>
          <w:rFonts w:ascii="Palatino Linotype" w:eastAsia="Times New Roman" w:hAnsi="Palatino Linotype" w:cs="Arial"/>
          <w:i/>
          <w:lang w:eastAsia="es-MX"/>
        </w:rPr>
        <w:t xml:space="preserve">Secretaría de Relaciones Exteriores. 26 de abril de 2017. Por unanimidad. Comisionada Ponente Areli Cano Guadiana.” </w:t>
      </w:r>
      <w:r w:rsidRPr="002E7B49">
        <w:rPr>
          <w:rFonts w:ascii="Palatino Linotype" w:eastAsia="Times New Roman" w:hAnsi="Palatino Linotype" w:cs="Arial"/>
          <w:b/>
          <w:i/>
          <w:lang w:eastAsia="es-MX"/>
        </w:rPr>
        <w:t>[Sic]</w:t>
      </w:r>
    </w:p>
    <w:p w14:paraId="64A96E9E" w14:textId="77777777" w:rsidR="0020645F" w:rsidRPr="002E7B49" w:rsidRDefault="0020645F" w:rsidP="0020645F">
      <w:pPr>
        <w:spacing w:after="0" w:line="360" w:lineRule="auto"/>
        <w:ind w:right="51"/>
        <w:jc w:val="both"/>
        <w:rPr>
          <w:rFonts w:ascii="Palatino Linotype" w:hAnsi="Palatino Linotype" w:cs="Arial"/>
          <w:sz w:val="24"/>
          <w:szCs w:val="24"/>
        </w:rPr>
      </w:pPr>
    </w:p>
    <w:p w14:paraId="53058B9F" w14:textId="77777777" w:rsidR="0020645F" w:rsidRPr="002E7B49" w:rsidRDefault="0020645F" w:rsidP="0020645F">
      <w:pPr>
        <w:spacing w:after="0" w:line="360" w:lineRule="auto"/>
        <w:ind w:right="51"/>
        <w:jc w:val="both"/>
        <w:rPr>
          <w:rFonts w:ascii="Palatino Linotype" w:hAnsi="Palatino Linotype" w:cs="Arial"/>
          <w:sz w:val="24"/>
          <w:szCs w:val="24"/>
        </w:rPr>
      </w:pPr>
      <w:r w:rsidRPr="002E7B49">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2E7B49">
        <w:rPr>
          <w:rFonts w:ascii="Palatino Linotype" w:hAnsi="Palatino Linotype" w:cs="Arial"/>
          <w:b/>
          <w:sz w:val="24"/>
          <w:szCs w:val="24"/>
        </w:rPr>
        <w:t>LINEAMIENTOS GENERALES EN MATERIA DE CLASIFICACIÓN Y DESCLASIFICACIÓN DE LA INFORMACIÓN, ASÍ COMO PARA LA ELABORACIÓN DE VERSIONES PÚBLICAS,</w:t>
      </w:r>
      <w:r w:rsidRPr="002E7B49">
        <w:rPr>
          <w:rFonts w:ascii="Palatino Linotype" w:hAnsi="Palatino Linotype" w:cs="Arial"/>
          <w:sz w:val="24"/>
          <w:szCs w:val="24"/>
        </w:rPr>
        <w:t xml:space="preserve"> publicados en el Diario Oficial de la Federación en fecha quince de abril </w:t>
      </w:r>
      <w:r w:rsidRPr="002E7B49">
        <w:rPr>
          <w:rFonts w:ascii="Palatino Linotype" w:hAnsi="Palatino Linotype" w:cs="Arial"/>
          <w:sz w:val="24"/>
          <w:szCs w:val="24"/>
        </w:rPr>
        <w:lastRenderedPageBreak/>
        <w:t xml:space="preserve">de dos mil dieciséis, mediante Acuerdo del Consejo Nacional del Sistema Nacional de Transparencia, Acceso a la Información Pública y Protección de Datos Personales. </w:t>
      </w:r>
    </w:p>
    <w:bookmarkEnd w:id="1"/>
    <w:p w14:paraId="1B98F971" w14:textId="66CEC9C9" w:rsidR="00A8251F" w:rsidRPr="002E7B49" w:rsidRDefault="00A8251F" w:rsidP="00A8251F">
      <w:pPr>
        <w:tabs>
          <w:tab w:val="left" w:pos="709"/>
        </w:tabs>
        <w:spacing w:before="240" w:line="360" w:lineRule="auto"/>
        <w:ind w:right="51"/>
        <w:jc w:val="both"/>
        <w:rPr>
          <w:rFonts w:ascii="Palatino Linotype" w:hAnsi="Palatino Linotype"/>
          <w:sz w:val="24"/>
          <w:szCs w:val="24"/>
        </w:rPr>
      </w:pPr>
      <w:r w:rsidRPr="002E7B49">
        <w:rPr>
          <w:rFonts w:ascii="Palatino Linotype" w:hAnsi="Palatino Linotype"/>
          <w:iCs/>
          <w:sz w:val="24"/>
          <w:szCs w:val="24"/>
        </w:rPr>
        <w:t xml:space="preserve">En mérito de lo expuesto </w:t>
      </w:r>
      <w:r w:rsidRPr="002E7B49">
        <w:rPr>
          <w:rFonts w:ascii="Palatino Linotype" w:hAnsi="Palatino Linotype"/>
          <w:sz w:val="24"/>
          <w:szCs w:val="24"/>
        </w:rPr>
        <w:t xml:space="preserve">en líneas anteriores, resultan parcialmente fundados los motivos de inconformidad vertidos por </w:t>
      </w:r>
      <w:r w:rsidRPr="002E7B49">
        <w:rPr>
          <w:rFonts w:ascii="Palatino Linotype" w:hAnsi="Palatino Linotype"/>
          <w:b/>
          <w:sz w:val="24"/>
          <w:szCs w:val="24"/>
        </w:rPr>
        <w:t xml:space="preserve">La Recurrente, </w:t>
      </w:r>
      <w:r w:rsidRPr="002E7B49">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2E7B49">
        <w:rPr>
          <w:rFonts w:ascii="Palatino Linotype" w:hAnsi="Palatino Linotype"/>
          <w:b/>
          <w:sz w:val="24"/>
          <w:szCs w:val="24"/>
        </w:rPr>
        <w:t xml:space="preserve">MODIFICA </w:t>
      </w:r>
      <w:r w:rsidRPr="002E7B49">
        <w:rPr>
          <w:rFonts w:ascii="Palatino Linotype" w:hAnsi="Palatino Linotype"/>
          <w:sz w:val="24"/>
          <w:szCs w:val="24"/>
        </w:rPr>
        <w:t xml:space="preserve">la respuesta a la solicitud de información </w:t>
      </w:r>
      <w:r w:rsidRPr="002E7B49">
        <w:rPr>
          <w:rFonts w:ascii="Palatino Linotype" w:hAnsi="Palatino Linotype"/>
          <w:b/>
          <w:sz w:val="24"/>
          <w:szCs w:val="24"/>
        </w:rPr>
        <w:t xml:space="preserve">00744/FGJ/IP/2022, </w:t>
      </w:r>
      <w:r w:rsidRPr="002E7B49">
        <w:rPr>
          <w:rFonts w:ascii="Palatino Linotype" w:hAnsi="Palatino Linotype"/>
          <w:sz w:val="24"/>
          <w:szCs w:val="24"/>
        </w:rPr>
        <w:t xml:space="preserve">que ha sido materia del presente fallo. </w:t>
      </w:r>
    </w:p>
    <w:p w14:paraId="56A61B59" w14:textId="77777777" w:rsidR="00A8251F" w:rsidRPr="002E7B49" w:rsidRDefault="00A8251F" w:rsidP="00A8251F">
      <w:pPr>
        <w:pStyle w:val="Prrafodelista"/>
        <w:spacing w:before="240" w:after="240" w:line="360" w:lineRule="auto"/>
        <w:ind w:left="0"/>
        <w:jc w:val="both"/>
        <w:rPr>
          <w:rFonts w:ascii="Palatino Linotype" w:hAnsi="Palatino Linotype"/>
        </w:rPr>
      </w:pPr>
      <w:r w:rsidRPr="002E7B49">
        <w:rPr>
          <w:rFonts w:ascii="Palatino Linotype" w:hAnsi="Palatino Linotype"/>
        </w:rPr>
        <w:t xml:space="preserve">Por lo antes expuesto y fundado es de resolverse y, </w:t>
      </w:r>
    </w:p>
    <w:p w14:paraId="3637DD20" w14:textId="77777777" w:rsidR="00A8251F" w:rsidRPr="002E7B49" w:rsidRDefault="00A8251F" w:rsidP="00A8251F">
      <w:pPr>
        <w:spacing w:before="240" w:line="360" w:lineRule="auto"/>
        <w:jc w:val="center"/>
        <w:rPr>
          <w:rFonts w:ascii="Palatino Linotype" w:eastAsia="Times New Roman" w:hAnsi="Palatino Linotype"/>
          <w:b/>
          <w:bCs/>
          <w:spacing w:val="60"/>
          <w:sz w:val="24"/>
          <w:szCs w:val="24"/>
          <w:lang w:val="es-ES_tradnl"/>
        </w:rPr>
      </w:pPr>
    </w:p>
    <w:p w14:paraId="3D74011F" w14:textId="26200A4C" w:rsidR="00A8251F" w:rsidRPr="002E7B49" w:rsidRDefault="00A8251F" w:rsidP="00A8251F">
      <w:pPr>
        <w:spacing w:before="240" w:line="360" w:lineRule="auto"/>
        <w:jc w:val="center"/>
        <w:rPr>
          <w:rFonts w:ascii="Palatino Linotype" w:eastAsia="Times New Roman" w:hAnsi="Palatino Linotype"/>
          <w:b/>
          <w:bCs/>
          <w:spacing w:val="60"/>
          <w:sz w:val="24"/>
          <w:szCs w:val="24"/>
          <w:lang w:val="es-ES_tradnl"/>
        </w:rPr>
      </w:pPr>
      <w:r w:rsidRPr="002E7B49">
        <w:rPr>
          <w:rFonts w:ascii="Palatino Linotype" w:eastAsia="Times New Roman" w:hAnsi="Palatino Linotype"/>
          <w:b/>
          <w:bCs/>
          <w:spacing w:val="60"/>
          <w:sz w:val="24"/>
          <w:szCs w:val="24"/>
          <w:lang w:val="es-ES_tradnl"/>
        </w:rPr>
        <w:t>SE    RESUELVE</w:t>
      </w:r>
    </w:p>
    <w:p w14:paraId="265BC94C" w14:textId="65F62C5E" w:rsidR="00A8251F" w:rsidRPr="002E7B49" w:rsidRDefault="00A8251F" w:rsidP="00A8251F">
      <w:pPr>
        <w:spacing w:before="240" w:line="360" w:lineRule="auto"/>
        <w:jc w:val="both"/>
        <w:rPr>
          <w:rFonts w:ascii="Palatino Linotype" w:hAnsi="Palatino Linotype" w:cs="Arial"/>
          <w:sz w:val="24"/>
        </w:rPr>
      </w:pPr>
      <w:r w:rsidRPr="002E7B49">
        <w:rPr>
          <w:rFonts w:ascii="Palatino Linotype" w:hAnsi="Palatino Linotype" w:cs="Arial"/>
          <w:b/>
          <w:sz w:val="24"/>
          <w:szCs w:val="24"/>
          <w:lang w:val="es-ES_tradnl"/>
        </w:rPr>
        <w:t>PRIMERO.</w:t>
      </w:r>
      <w:r w:rsidRPr="002E7B49">
        <w:rPr>
          <w:rFonts w:ascii="Palatino Linotype" w:hAnsi="Palatino Linotype" w:cs="Arial"/>
          <w:sz w:val="24"/>
          <w:szCs w:val="24"/>
          <w:lang w:val="es-ES_tradnl"/>
        </w:rPr>
        <w:t xml:space="preserve"> </w:t>
      </w:r>
      <w:r w:rsidRPr="002E7B49">
        <w:rPr>
          <w:rFonts w:ascii="Palatino Linotype" w:hAnsi="Palatino Linotype" w:cs="Arial"/>
          <w:sz w:val="24"/>
          <w:szCs w:val="24"/>
        </w:rPr>
        <w:t xml:space="preserve">Se </w:t>
      </w:r>
      <w:r w:rsidRPr="002E7B49">
        <w:rPr>
          <w:rFonts w:ascii="Palatino Linotype" w:hAnsi="Palatino Linotype" w:cs="Arial"/>
          <w:b/>
          <w:sz w:val="24"/>
          <w:szCs w:val="24"/>
        </w:rPr>
        <w:t xml:space="preserve">MODIFICA </w:t>
      </w:r>
      <w:r w:rsidRPr="002E7B49">
        <w:rPr>
          <w:rFonts w:ascii="Palatino Linotype" w:hAnsi="Palatino Linotype" w:cs="Arial"/>
          <w:sz w:val="24"/>
          <w:szCs w:val="24"/>
        </w:rPr>
        <w:t xml:space="preserve">la respuesta entregada por </w:t>
      </w:r>
      <w:r w:rsidRPr="002E7B49">
        <w:rPr>
          <w:rFonts w:ascii="Palatino Linotype" w:hAnsi="Palatino Linotype" w:cs="Arial"/>
          <w:b/>
          <w:sz w:val="24"/>
          <w:szCs w:val="24"/>
        </w:rPr>
        <w:t xml:space="preserve">EL SUJETO OBLIGADO, </w:t>
      </w:r>
      <w:r w:rsidRPr="002E7B49">
        <w:rPr>
          <w:rFonts w:ascii="Palatino Linotype" w:hAnsi="Palatino Linotype" w:cs="Arial"/>
          <w:sz w:val="24"/>
          <w:szCs w:val="24"/>
        </w:rPr>
        <w:t xml:space="preserve">a la solicitud de información número </w:t>
      </w:r>
      <w:r w:rsidRPr="002E7B49">
        <w:rPr>
          <w:rFonts w:ascii="Palatino Linotype" w:hAnsi="Palatino Linotype"/>
          <w:b/>
          <w:sz w:val="24"/>
          <w:szCs w:val="24"/>
        </w:rPr>
        <w:t>00744/FGJ/IP/2022</w:t>
      </w:r>
      <w:r w:rsidRPr="002E7B49">
        <w:rPr>
          <w:rFonts w:ascii="Palatino Linotype" w:hAnsi="Palatino Linotype" w:cs="Arial"/>
          <w:b/>
          <w:sz w:val="24"/>
        </w:rPr>
        <w:t xml:space="preserve">, </w:t>
      </w:r>
      <w:r w:rsidRPr="002E7B49">
        <w:rPr>
          <w:rFonts w:ascii="Palatino Linotype" w:hAnsi="Palatino Linotype" w:cs="Arial"/>
          <w:sz w:val="24"/>
        </w:rPr>
        <w:t xml:space="preserve">por resultar parcialmente fundados los motivos de inconformidad que arguye </w:t>
      </w:r>
      <w:r w:rsidRPr="002E7B49">
        <w:rPr>
          <w:rFonts w:ascii="Palatino Linotype" w:hAnsi="Palatino Linotype" w:cs="Arial"/>
          <w:b/>
          <w:sz w:val="24"/>
        </w:rPr>
        <w:t xml:space="preserve">LA RECURRENTE, </w:t>
      </w:r>
      <w:r w:rsidRPr="002E7B49">
        <w:rPr>
          <w:rFonts w:ascii="Palatino Linotype" w:hAnsi="Palatino Linotype" w:cs="Arial"/>
          <w:sz w:val="24"/>
        </w:rPr>
        <w:t xml:space="preserve">en términos del </w:t>
      </w:r>
      <w:r w:rsidRPr="002E7B49">
        <w:rPr>
          <w:rFonts w:ascii="Palatino Linotype" w:hAnsi="Palatino Linotype" w:cs="Arial"/>
          <w:b/>
          <w:sz w:val="24"/>
        </w:rPr>
        <w:t xml:space="preserve">Considerando CUARTO </w:t>
      </w:r>
      <w:r w:rsidRPr="002E7B49">
        <w:rPr>
          <w:rFonts w:ascii="Palatino Linotype" w:hAnsi="Palatino Linotype" w:cs="Arial"/>
          <w:sz w:val="24"/>
        </w:rPr>
        <w:t xml:space="preserve">de la presente resolución. </w:t>
      </w:r>
    </w:p>
    <w:p w14:paraId="2A462394" w14:textId="77777777" w:rsidR="00A8251F" w:rsidRPr="002E7B49" w:rsidRDefault="00A8251F" w:rsidP="00A8251F">
      <w:pPr>
        <w:spacing w:before="240" w:line="360" w:lineRule="auto"/>
        <w:jc w:val="both"/>
        <w:rPr>
          <w:rFonts w:ascii="Palatino Linotype" w:hAnsi="Palatino Linotype" w:cs="Arial"/>
          <w:sz w:val="24"/>
        </w:rPr>
      </w:pPr>
    </w:p>
    <w:p w14:paraId="5FCFBCBB" w14:textId="4BF216E5" w:rsidR="00A8251F" w:rsidRPr="002E7B49" w:rsidRDefault="00A8251F" w:rsidP="00A8251F">
      <w:pPr>
        <w:autoSpaceDE w:val="0"/>
        <w:autoSpaceDN w:val="0"/>
        <w:adjustRightInd w:val="0"/>
        <w:spacing w:before="240" w:line="360" w:lineRule="auto"/>
        <w:ind w:right="49"/>
        <w:jc w:val="both"/>
        <w:rPr>
          <w:rFonts w:ascii="Palatino Linotype" w:hAnsi="Palatino Linotype" w:cs="Arial"/>
          <w:sz w:val="24"/>
          <w:szCs w:val="24"/>
        </w:rPr>
      </w:pPr>
      <w:r w:rsidRPr="002E7B49">
        <w:rPr>
          <w:rFonts w:ascii="Palatino Linotype" w:hAnsi="Palatino Linotype" w:cs="Arial"/>
          <w:b/>
          <w:sz w:val="24"/>
          <w:szCs w:val="24"/>
        </w:rPr>
        <w:t xml:space="preserve">SEGUNDO. </w:t>
      </w:r>
      <w:r w:rsidRPr="002E7B49">
        <w:rPr>
          <w:rFonts w:ascii="Palatino Linotype" w:hAnsi="Palatino Linotype" w:cs="Arial"/>
          <w:sz w:val="24"/>
          <w:szCs w:val="24"/>
        </w:rPr>
        <w:t xml:space="preserve">Se </w:t>
      </w:r>
      <w:r w:rsidRPr="002E7B49">
        <w:rPr>
          <w:rFonts w:ascii="Palatino Linotype" w:hAnsi="Palatino Linotype" w:cs="Arial"/>
          <w:b/>
          <w:sz w:val="24"/>
          <w:szCs w:val="24"/>
        </w:rPr>
        <w:t>ORDENA</w:t>
      </w:r>
      <w:r w:rsidRPr="002E7B49">
        <w:rPr>
          <w:rFonts w:ascii="Palatino Linotype" w:hAnsi="Palatino Linotype" w:cs="Arial"/>
          <w:sz w:val="24"/>
          <w:szCs w:val="24"/>
        </w:rPr>
        <w:t xml:space="preserve"> al </w:t>
      </w:r>
      <w:r w:rsidRPr="002E7B49">
        <w:rPr>
          <w:rFonts w:ascii="Palatino Linotype" w:hAnsi="Palatino Linotype" w:cs="Arial"/>
          <w:b/>
          <w:sz w:val="24"/>
          <w:szCs w:val="24"/>
        </w:rPr>
        <w:t xml:space="preserve">SUJETO OBLIGADO </w:t>
      </w:r>
      <w:r w:rsidRPr="002E7B49">
        <w:rPr>
          <w:rFonts w:ascii="Palatino Linotype" w:hAnsi="Palatino Linotype" w:cs="Arial"/>
          <w:sz w:val="24"/>
          <w:szCs w:val="24"/>
        </w:rPr>
        <w:t xml:space="preserve">realizar una búsqueda exhaustiva y razonable a fin de entregar a </w:t>
      </w:r>
      <w:r w:rsidRPr="002E7B49">
        <w:rPr>
          <w:rFonts w:ascii="Palatino Linotype" w:hAnsi="Palatino Linotype" w:cs="Arial"/>
          <w:b/>
          <w:sz w:val="24"/>
          <w:szCs w:val="24"/>
        </w:rPr>
        <w:t xml:space="preserve">LA RECURRENTE, </w:t>
      </w:r>
      <w:r w:rsidRPr="002E7B49">
        <w:rPr>
          <w:rFonts w:ascii="Palatino Linotype" w:hAnsi="Palatino Linotype" w:cs="Arial"/>
          <w:sz w:val="24"/>
          <w:szCs w:val="24"/>
        </w:rPr>
        <w:t xml:space="preserve">a través del Sistema de Acceso a la Información Mexiquense </w:t>
      </w:r>
      <w:r w:rsidRPr="002E7B49">
        <w:rPr>
          <w:rFonts w:ascii="Palatino Linotype" w:hAnsi="Palatino Linotype" w:cs="Arial"/>
          <w:b/>
          <w:sz w:val="24"/>
          <w:szCs w:val="24"/>
        </w:rPr>
        <w:t>(SAIMEX)</w:t>
      </w:r>
      <w:r w:rsidRPr="002E7B49">
        <w:rPr>
          <w:rFonts w:ascii="Palatino Linotype" w:hAnsi="Palatino Linotype" w:cs="Arial"/>
          <w:sz w:val="24"/>
          <w:szCs w:val="24"/>
        </w:rPr>
        <w:t xml:space="preserve">, </w:t>
      </w:r>
      <w:r w:rsidR="0020645F" w:rsidRPr="002E7B49">
        <w:rPr>
          <w:rFonts w:ascii="Palatino Linotype" w:hAnsi="Palatino Linotype" w:cs="Arial"/>
          <w:sz w:val="24"/>
          <w:szCs w:val="24"/>
        </w:rPr>
        <w:t xml:space="preserve">en versión pública de ser procedente </w:t>
      </w:r>
      <w:r w:rsidRPr="002E7B49">
        <w:rPr>
          <w:rFonts w:ascii="Palatino Linotype" w:hAnsi="Palatino Linotype" w:cs="Arial"/>
          <w:sz w:val="24"/>
          <w:szCs w:val="24"/>
        </w:rPr>
        <w:t xml:space="preserve">de lo siguiente: </w:t>
      </w:r>
    </w:p>
    <w:p w14:paraId="572A9B45" w14:textId="77777777" w:rsidR="00265C3E" w:rsidRPr="002E7B49" w:rsidRDefault="00265C3E" w:rsidP="00265C3E">
      <w:pPr>
        <w:pStyle w:val="Prrafodelista"/>
        <w:numPr>
          <w:ilvl w:val="0"/>
          <w:numId w:val="12"/>
        </w:numPr>
        <w:spacing w:before="240" w:line="360" w:lineRule="auto"/>
        <w:jc w:val="both"/>
        <w:rPr>
          <w:rFonts w:ascii="Palatino Linotype" w:hAnsi="Palatino Linotype"/>
          <w:i/>
          <w:iCs/>
        </w:rPr>
      </w:pPr>
      <w:r w:rsidRPr="002E7B49">
        <w:rPr>
          <w:rFonts w:ascii="Palatino Linotype" w:hAnsi="Palatino Linotype"/>
          <w:i/>
          <w:iCs/>
        </w:rPr>
        <w:lastRenderedPageBreak/>
        <w:t xml:space="preserve">El o los documentos donde conste el número de denuncias recibidas por el delito de violencia sexual digital y/o equivalente, del periodo comprendido del uno de enero al veintiséis de septiembre de dos mil veintidós. </w:t>
      </w:r>
    </w:p>
    <w:p w14:paraId="18939809" w14:textId="77777777" w:rsidR="00265C3E" w:rsidRPr="002E7B49" w:rsidRDefault="00265C3E" w:rsidP="00265C3E">
      <w:pPr>
        <w:pStyle w:val="Prrafodelista"/>
        <w:numPr>
          <w:ilvl w:val="0"/>
          <w:numId w:val="12"/>
        </w:numPr>
        <w:spacing w:before="240" w:line="360" w:lineRule="auto"/>
        <w:jc w:val="both"/>
        <w:rPr>
          <w:rFonts w:ascii="Palatino Linotype" w:hAnsi="Palatino Linotype"/>
          <w:i/>
          <w:iCs/>
        </w:rPr>
      </w:pPr>
      <w:r w:rsidRPr="002E7B49">
        <w:rPr>
          <w:rFonts w:ascii="Palatino Linotype" w:hAnsi="Palatino Linotype"/>
          <w:i/>
          <w:iCs/>
        </w:rPr>
        <w:t xml:space="preserve">El o los documentos donde conste el número de denuncias recibidas por el delito de violencia sexual digital y/o equivalente desagregadas por sexo de los denunciantes, del periodo comprendido del uno de enero al veintiséis de septiembre de dos mil veintidós. </w:t>
      </w:r>
    </w:p>
    <w:p w14:paraId="713C4F4F" w14:textId="77777777" w:rsidR="00265C3E" w:rsidRPr="002E7B49" w:rsidRDefault="00265C3E" w:rsidP="00265C3E">
      <w:pPr>
        <w:pStyle w:val="Prrafodelista"/>
        <w:numPr>
          <w:ilvl w:val="0"/>
          <w:numId w:val="12"/>
        </w:numPr>
        <w:spacing w:before="240" w:line="360" w:lineRule="auto"/>
        <w:jc w:val="both"/>
        <w:rPr>
          <w:rFonts w:ascii="Palatino Linotype" w:hAnsi="Palatino Linotype"/>
          <w:i/>
          <w:iCs/>
        </w:rPr>
      </w:pPr>
      <w:r w:rsidRPr="002E7B49">
        <w:rPr>
          <w:rFonts w:ascii="Palatino Linotype" w:hAnsi="Palatino Linotype"/>
          <w:i/>
          <w:iCs/>
        </w:rPr>
        <w:t xml:space="preserve">El o los documentos donde conste el número de denuncias recibidas por el delito de violencia sexual y/o equivalente contra personas del sexo femenino, del periodo comprendido del uno de enero al veintiséis de septiembre de dos mil veintidós. </w:t>
      </w:r>
    </w:p>
    <w:p w14:paraId="20D2461D" w14:textId="77777777" w:rsidR="0020645F" w:rsidRPr="002E7B49" w:rsidRDefault="0020645F" w:rsidP="0020645F">
      <w:pPr>
        <w:spacing w:before="240" w:line="360" w:lineRule="auto"/>
        <w:ind w:left="720"/>
        <w:jc w:val="both"/>
        <w:rPr>
          <w:rFonts w:ascii="Palatino Linotype" w:hAnsi="Palatino Linotype" w:cs="Arial"/>
          <w:i/>
          <w:sz w:val="24"/>
          <w:szCs w:val="24"/>
        </w:rPr>
      </w:pPr>
      <w:r w:rsidRPr="002E7B49">
        <w:rPr>
          <w:rFonts w:ascii="Palatino Linotype" w:hAnsi="Palatino Linotype" w:cs="Arial"/>
          <w:i/>
        </w:rPr>
        <w:t xml:space="preserve">Para la entrega en versión pública deberá emitir el Acuerdo del Comité de Transparencia en </w:t>
      </w:r>
      <w:r w:rsidRPr="002E7B49">
        <w:rPr>
          <w:rFonts w:ascii="Palatino Linotype" w:hAnsi="Palatino Linotype" w:cs="Arial"/>
          <w:i/>
          <w:sz w:val="24"/>
          <w:szCs w:val="24"/>
        </w:rPr>
        <w:t>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1DC7A1FE" w14:textId="31D4C3E3" w:rsidR="00A8251F" w:rsidRPr="002E7B49" w:rsidRDefault="00A8251F" w:rsidP="00A8251F">
      <w:pPr>
        <w:pStyle w:val="Prrafodelista"/>
        <w:spacing w:before="240" w:line="360" w:lineRule="auto"/>
        <w:ind w:left="720"/>
        <w:jc w:val="both"/>
        <w:rPr>
          <w:rFonts w:ascii="Palatino Linotype" w:hAnsi="Palatino Linotype" w:cs="Arial"/>
          <w:i/>
        </w:rPr>
      </w:pPr>
      <w:r w:rsidRPr="002E7B49">
        <w:rPr>
          <w:rFonts w:ascii="Palatino Linotype" w:hAnsi="Palatino Linotype" w:cs="Arial"/>
          <w:i/>
        </w:rPr>
        <w:t>Una vez realizada la búsqueda exhaustiva y razonable, para el caso de no contar con la información previamente referida</w:t>
      </w:r>
      <w:r w:rsidR="00265C3E" w:rsidRPr="002E7B49">
        <w:rPr>
          <w:rFonts w:ascii="Palatino Linotype" w:hAnsi="Palatino Linotype" w:cs="Arial"/>
          <w:i/>
        </w:rPr>
        <w:t xml:space="preserve">, </w:t>
      </w:r>
      <w:r w:rsidRPr="002E7B49">
        <w:rPr>
          <w:rFonts w:ascii="Palatino Linotype" w:hAnsi="Palatino Linotype" w:cs="Arial"/>
          <w:i/>
        </w:rPr>
        <w:t xml:space="preserve">bastará con que El Sujeto Obligado lo haga del conocimiento de la Recurrente. </w:t>
      </w:r>
    </w:p>
    <w:p w14:paraId="4392EAAB" w14:textId="77777777" w:rsidR="0020645F" w:rsidRPr="002E7B49" w:rsidRDefault="0020645F" w:rsidP="00A8251F">
      <w:pPr>
        <w:pStyle w:val="Prrafodelista"/>
        <w:spacing w:before="240" w:line="360" w:lineRule="auto"/>
        <w:ind w:left="720"/>
        <w:jc w:val="both"/>
        <w:rPr>
          <w:rFonts w:ascii="Palatino Linotype" w:hAnsi="Palatino Linotype" w:cs="Arial"/>
          <w:i/>
        </w:rPr>
      </w:pPr>
    </w:p>
    <w:p w14:paraId="0E9E44B9" w14:textId="77777777" w:rsidR="00A8251F" w:rsidRPr="002E7B49" w:rsidRDefault="00A8251F" w:rsidP="00A8251F">
      <w:pPr>
        <w:pStyle w:val="Sinespaciado"/>
        <w:spacing w:line="360" w:lineRule="auto"/>
        <w:ind w:left="720"/>
        <w:jc w:val="both"/>
        <w:rPr>
          <w:rFonts w:ascii="Palatino Linotype" w:hAnsi="Palatino Linotype" w:cs="Arial"/>
          <w:i/>
        </w:rPr>
      </w:pPr>
    </w:p>
    <w:p w14:paraId="68BF3091" w14:textId="77777777" w:rsidR="00A8251F" w:rsidRPr="002E7B49" w:rsidRDefault="00A8251F" w:rsidP="00A8251F">
      <w:pPr>
        <w:autoSpaceDE w:val="0"/>
        <w:autoSpaceDN w:val="0"/>
        <w:adjustRightInd w:val="0"/>
        <w:spacing w:before="240" w:line="360" w:lineRule="auto"/>
        <w:jc w:val="both"/>
        <w:rPr>
          <w:rFonts w:ascii="Palatino Linotype" w:hAnsi="Palatino Linotype" w:cs="Arial"/>
          <w:sz w:val="24"/>
          <w:szCs w:val="24"/>
        </w:rPr>
      </w:pPr>
      <w:r w:rsidRPr="002E7B49">
        <w:rPr>
          <w:rFonts w:ascii="Palatino Linotype" w:hAnsi="Palatino Linotype" w:cs="Arial"/>
          <w:b/>
          <w:sz w:val="28"/>
          <w:szCs w:val="28"/>
        </w:rPr>
        <w:lastRenderedPageBreak/>
        <w:t>TERCERO.</w:t>
      </w:r>
      <w:r w:rsidRPr="002E7B49">
        <w:rPr>
          <w:rFonts w:ascii="Palatino Linotype" w:hAnsi="Palatino Linotype" w:cs="Arial"/>
          <w:b/>
          <w:sz w:val="24"/>
          <w:szCs w:val="24"/>
        </w:rPr>
        <w:t xml:space="preserve"> Notifíquese</w:t>
      </w:r>
      <w:r w:rsidRPr="002E7B49">
        <w:rPr>
          <w:rFonts w:ascii="Palatino Linotype" w:hAnsi="Palatino Linotype" w:cs="Arial"/>
          <w:b/>
          <w:i/>
          <w:sz w:val="24"/>
          <w:szCs w:val="24"/>
        </w:rPr>
        <w:t xml:space="preserve"> </w:t>
      </w:r>
      <w:r w:rsidRPr="002E7B49">
        <w:rPr>
          <w:rFonts w:ascii="Palatino Linotype" w:hAnsi="Palatino Linotype" w:cs="Arial"/>
          <w:sz w:val="24"/>
          <w:szCs w:val="24"/>
        </w:rPr>
        <w:t>al Titular de la Unidad de Transparencia del</w:t>
      </w:r>
      <w:r w:rsidRPr="002E7B49">
        <w:rPr>
          <w:rFonts w:ascii="Palatino Linotype" w:hAnsi="Palatino Linotype" w:cs="Arial"/>
          <w:b/>
          <w:sz w:val="24"/>
          <w:szCs w:val="24"/>
        </w:rPr>
        <w:t xml:space="preserve"> SUJETO OBLIGADO</w:t>
      </w:r>
      <w:r w:rsidRPr="002E7B49">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9B70FD5" w14:textId="77777777" w:rsidR="00A8251F" w:rsidRPr="002E7B49" w:rsidRDefault="00A8251F" w:rsidP="00A8251F">
      <w:pPr>
        <w:autoSpaceDE w:val="0"/>
        <w:autoSpaceDN w:val="0"/>
        <w:adjustRightInd w:val="0"/>
        <w:spacing w:before="240" w:line="360" w:lineRule="auto"/>
        <w:jc w:val="both"/>
        <w:rPr>
          <w:rFonts w:ascii="Palatino Linotype" w:hAnsi="Palatino Linotype" w:cs="Arial"/>
          <w:sz w:val="24"/>
          <w:szCs w:val="24"/>
        </w:rPr>
      </w:pPr>
    </w:p>
    <w:p w14:paraId="4EE71A19" w14:textId="77777777" w:rsidR="00A8251F" w:rsidRPr="002E7B49" w:rsidRDefault="00A8251F" w:rsidP="00A8251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E7B49">
        <w:rPr>
          <w:rFonts w:ascii="Palatino Linotype" w:eastAsia="Times New Roman" w:hAnsi="Palatino Linotype" w:cs="Arial"/>
          <w:b/>
          <w:sz w:val="26"/>
          <w:szCs w:val="26"/>
          <w:lang w:eastAsia="es-ES"/>
        </w:rPr>
        <w:t>CUARTO.</w:t>
      </w:r>
      <w:r w:rsidRPr="002E7B49">
        <w:rPr>
          <w:rFonts w:ascii="Palatino Linotype" w:eastAsia="Times New Roman" w:hAnsi="Palatino Linotype" w:cs="Arial"/>
          <w:b/>
          <w:sz w:val="24"/>
          <w:szCs w:val="24"/>
          <w:lang w:eastAsia="es-ES"/>
        </w:rPr>
        <w:t xml:space="preserve"> </w:t>
      </w:r>
      <w:r w:rsidRPr="002E7B49">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2E10202" w14:textId="77777777" w:rsidR="00A8251F" w:rsidRPr="002E7B49" w:rsidRDefault="00A8251F" w:rsidP="00A8251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D16C0CB" w14:textId="77777777" w:rsidR="00A8251F" w:rsidRPr="002E7B49" w:rsidRDefault="00A8251F" w:rsidP="00A8251F">
      <w:pPr>
        <w:spacing w:after="0" w:line="360" w:lineRule="auto"/>
        <w:jc w:val="both"/>
        <w:rPr>
          <w:rFonts w:ascii="Palatino Linotype" w:eastAsia="Times New Roman" w:hAnsi="Palatino Linotype" w:cs="Times New Roman"/>
          <w:color w:val="222222"/>
          <w:sz w:val="24"/>
          <w:szCs w:val="24"/>
          <w:lang w:eastAsia="es-ES"/>
        </w:rPr>
      </w:pPr>
      <w:r w:rsidRPr="002E7B49">
        <w:rPr>
          <w:rFonts w:ascii="Palatino Linotype" w:eastAsia="Times New Roman" w:hAnsi="Palatino Linotype" w:cs="Arial"/>
          <w:b/>
          <w:sz w:val="24"/>
          <w:szCs w:val="24"/>
          <w:lang w:eastAsia="es-ES"/>
        </w:rPr>
        <w:t xml:space="preserve">QUINTO. NOTIFÍQUESE </w:t>
      </w:r>
      <w:r w:rsidRPr="002E7B49">
        <w:rPr>
          <w:rFonts w:ascii="Palatino Linotype" w:eastAsia="Times New Roman" w:hAnsi="Palatino Linotype" w:cs="Arial"/>
          <w:sz w:val="24"/>
          <w:szCs w:val="24"/>
          <w:lang w:eastAsia="es-ES"/>
        </w:rPr>
        <w:t xml:space="preserve">la presente resolución a </w:t>
      </w:r>
      <w:r w:rsidRPr="002E7B49">
        <w:rPr>
          <w:rFonts w:ascii="Palatino Linotype" w:eastAsia="Times New Roman" w:hAnsi="Palatino Linotype" w:cs="Arial"/>
          <w:b/>
          <w:sz w:val="24"/>
          <w:szCs w:val="24"/>
          <w:lang w:eastAsia="es-ES"/>
        </w:rPr>
        <w:t>LA</w:t>
      </w:r>
      <w:r w:rsidRPr="002E7B49">
        <w:rPr>
          <w:rFonts w:ascii="Palatino Linotype" w:eastAsia="Times New Roman" w:hAnsi="Palatino Linotype" w:cs="Arial"/>
          <w:sz w:val="24"/>
          <w:szCs w:val="24"/>
          <w:lang w:eastAsia="es-ES"/>
        </w:rPr>
        <w:t xml:space="preserve"> </w:t>
      </w:r>
      <w:r w:rsidRPr="002E7B49">
        <w:rPr>
          <w:rFonts w:ascii="Palatino Linotype" w:eastAsia="Times New Roman" w:hAnsi="Palatino Linotype" w:cs="Arial"/>
          <w:b/>
          <w:sz w:val="24"/>
          <w:szCs w:val="24"/>
          <w:lang w:eastAsia="es-ES"/>
        </w:rPr>
        <w:t xml:space="preserve">RECURRENTE vía </w:t>
      </w:r>
      <w:r w:rsidRPr="002E7B49">
        <w:rPr>
          <w:rFonts w:ascii="Palatino Linotype" w:hAnsi="Palatino Linotype" w:cs="Arial"/>
          <w:sz w:val="24"/>
          <w:szCs w:val="24"/>
        </w:rPr>
        <w:t xml:space="preserve">Sistema de Acceso a la Información Mexiquense </w:t>
      </w:r>
      <w:r w:rsidRPr="002E7B49">
        <w:rPr>
          <w:rFonts w:ascii="Palatino Linotype" w:hAnsi="Palatino Linotype" w:cs="Arial"/>
          <w:b/>
          <w:sz w:val="24"/>
          <w:szCs w:val="24"/>
        </w:rPr>
        <w:t>(SAIMEX)</w:t>
      </w:r>
      <w:r w:rsidRPr="002E7B49">
        <w:rPr>
          <w:rFonts w:ascii="Palatino Linotype" w:eastAsia="Times New Roman" w:hAnsi="Palatino Linotype" w:cs="Arial"/>
          <w:b/>
          <w:sz w:val="24"/>
          <w:szCs w:val="24"/>
          <w:lang w:eastAsia="es-ES"/>
        </w:rPr>
        <w:t>,</w:t>
      </w:r>
      <w:r w:rsidRPr="002E7B49">
        <w:rPr>
          <w:rFonts w:ascii="Palatino Linotype" w:eastAsia="Times New Roman" w:hAnsi="Palatino Linotype" w:cs="Arial"/>
          <w:sz w:val="24"/>
          <w:szCs w:val="24"/>
          <w:lang w:eastAsia="es-ES"/>
        </w:rPr>
        <w:t xml:space="preserve"> y hágase de su conocimiento que, </w:t>
      </w:r>
      <w:r w:rsidRPr="002E7B49">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 Estado de México y Municipios, podrá promover el Juicio de Amparo en los términos de las leyes aplicables.</w:t>
      </w:r>
    </w:p>
    <w:p w14:paraId="582CC3F0" w14:textId="4E3C278B" w:rsidR="00C514C0" w:rsidRPr="002E7B49" w:rsidRDefault="00C514C0" w:rsidP="00D508EB">
      <w:pPr>
        <w:spacing w:after="0" w:line="360" w:lineRule="auto"/>
        <w:jc w:val="both"/>
        <w:rPr>
          <w:rFonts w:ascii="Palatino Linotype" w:eastAsia="Times New Roman" w:hAnsi="Palatino Linotype" w:cs="Arial"/>
          <w:sz w:val="24"/>
          <w:szCs w:val="24"/>
          <w:lang w:eastAsia="es-ES"/>
        </w:rPr>
      </w:pPr>
    </w:p>
    <w:p w14:paraId="091CEB26" w14:textId="3F358E9D" w:rsidR="00C514C0" w:rsidRPr="0014609A" w:rsidRDefault="00C514C0" w:rsidP="00C514C0">
      <w:pPr>
        <w:pStyle w:val="Prrafodelista"/>
        <w:autoSpaceDE w:val="0"/>
        <w:autoSpaceDN w:val="0"/>
        <w:adjustRightInd w:val="0"/>
        <w:spacing w:before="240" w:after="160" w:line="360" w:lineRule="auto"/>
        <w:ind w:left="0"/>
        <w:jc w:val="both"/>
        <w:rPr>
          <w:rFonts w:ascii="Palatino Linotype" w:hAnsi="Palatino Linotype" w:cs="Arial"/>
        </w:rPr>
      </w:pPr>
      <w:r w:rsidRPr="002E7B49">
        <w:rPr>
          <w:rFonts w:ascii="Palatino Linotype" w:hAnsi="Palatino Linotype" w:cs="Arial"/>
        </w:rPr>
        <w:t>ASÍ LO ACORDÓ, POR UNANIMIDAD DE VOTOS, EL PLENO DEL</w:t>
      </w:r>
      <w:r w:rsidRPr="002E7B49">
        <w:rPr>
          <w:rFonts w:ascii="Palatino Linotype" w:eastAsia="Arial Unicode MS" w:hAnsi="Palatino Linotype" w:cs="Arial"/>
        </w:rPr>
        <w:t xml:space="preserve"> INSTITUTO DE TRANSPARENCIA, ACCESO A LA INFORMACIÓN PÚBLICA Y PROTECCIÓN DE DATOS PERSONALES DEL ESTADO DE MÉXICO Y MUNICIPIOS</w:t>
      </w:r>
      <w:r w:rsidRPr="002E7B49">
        <w:rPr>
          <w:rFonts w:ascii="Palatino Linotype" w:hAnsi="Palatino Linotype" w:cs="Arial"/>
        </w:rPr>
        <w:t xml:space="preserve">, CONFORMADO POR LOS COMISIONADOS JOSÉ MARTÍNEZ VILCHIS, MARÍA DEL ROSARIO </w:t>
      </w:r>
      <w:r w:rsidRPr="002E7B49">
        <w:rPr>
          <w:rFonts w:ascii="Palatino Linotype" w:hAnsi="Palatino Linotype" w:cs="Arial"/>
        </w:rPr>
        <w:lastRenderedPageBreak/>
        <w:t xml:space="preserve">MEJÍA AYALA, SHARON CRISTINA MORALES MARTÍNEZ, LUIS GUSTAVO PARRA NORIEGA Y GUADALUPE RAMÍREZ PEÑA; EN LA </w:t>
      </w:r>
      <w:r w:rsidR="00235DCF" w:rsidRPr="002E7B49">
        <w:rPr>
          <w:rFonts w:ascii="Palatino Linotype" w:hAnsi="Palatino Linotype" w:cs="Arial"/>
        </w:rPr>
        <w:t>TERCERA</w:t>
      </w:r>
      <w:r w:rsidRPr="002E7B49">
        <w:rPr>
          <w:rFonts w:ascii="Palatino Linotype" w:hAnsi="Palatino Linotype" w:cs="Arial"/>
        </w:rPr>
        <w:t xml:space="preserve"> SESIÓN ORDINARIA CELEBRADA EL </w:t>
      </w:r>
      <w:r w:rsidR="00235DCF" w:rsidRPr="002E7B49">
        <w:rPr>
          <w:rFonts w:ascii="Palatino Linotype" w:hAnsi="Palatino Linotype" w:cs="Arial"/>
        </w:rPr>
        <w:t>VEINTICINCO</w:t>
      </w:r>
      <w:r w:rsidRPr="002E7B49">
        <w:rPr>
          <w:rFonts w:ascii="Palatino Linotype" w:hAnsi="Palatino Linotype" w:cs="Arial"/>
        </w:rPr>
        <w:t xml:space="preserve"> DE ENERO DE DOS MIL VEINTITRÉS, ANTE EL   SECRETARIO TÉCNICO DEL PLENO, ALEXIS TAPIA RAMÍREZ.</w:t>
      </w:r>
      <w:r w:rsidRPr="0014609A">
        <w:rPr>
          <w:rFonts w:ascii="Palatino Linotype" w:hAnsi="Palatino Linotype" w:cs="Arial"/>
        </w:rPr>
        <w:t xml:space="preserve"> </w:t>
      </w:r>
    </w:p>
    <w:p w14:paraId="3575B61F" w14:textId="1FE8FA2B" w:rsidR="00C514C0" w:rsidRPr="00C514C0" w:rsidRDefault="00C514C0" w:rsidP="00C514C0">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C514C0">
        <w:rPr>
          <w:rFonts w:ascii="Palatino Linotype" w:hAnsi="Palatino Linotype"/>
          <w:bCs/>
          <w:sz w:val="20"/>
          <w:szCs w:val="20"/>
        </w:rPr>
        <w:t>CCR/JCMA</w:t>
      </w:r>
    </w:p>
    <w:p w14:paraId="7FD88844" w14:textId="04ACE7D1" w:rsidR="00C514C0" w:rsidRDefault="0020645F" w:rsidP="00C514C0">
      <w:pPr>
        <w:pStyle w:val="Prrafodelista"/>
        <w:autoSpaceDE w:val="0"/>
        <w:autoSpaceDN w:val="0"/>
        <w:adjustRightInd w:val="0"/>
        <w:spacing w:before="240" w:after="160" w:line="360" w:lineRule="auto"/>
        <w:ind w:left="0"/>
        <w:jc w:val="both"/>
        <w:rPr>
          <w:rFonts w:ascii="Palatino Linotype" w:hAnsi="Palatino Linotype"/>
          <w:bCs/>
          <w:sz w:val="22"/>
          <w:szCs w:val="22"/>
        </w:rPr>
      </w:pPr>
      <w:r>
        <w:rPr>
          <w:rFonts w:ascii="Palatino Linotype" w:hAnsi="Palatino Linotype"/>
          <w:bCs/>
          <w:noProof/>
          <w:sz w:val="22"/>
          <w:szCs w:val="22"/>
          <w:lang w:val="es-MX" w:eastAsia="es-MX"/>
        </w:rPr>
        <mc:AlternateContent>
          <mc:Choice Requires="wps">
            <w:drawing>
              <wp:anchor distT="0" distB="0" distL="114300" distR="114300" simplePos="0" relativeHeight="251725824" behindDoc="0" locked="0" layoutInCell="1" allowOverlap="1" wp14:anchorId="3D8472D0" wp14:editId="79B9B456">
                <wp:simplePos x="0" y="0"/>
                <wp:positionH relativeFrom="column">
                  <wp:posOffset>-88242</wp:posOffset>
                </wp:positionH>
                <wp:positionV relativeFrom="paragraph">
                  <wp:posOffset>58634</wp:posOffset>
                </wp:positionV>
                <wp:extent cx="6319466" cy="5500715"/>
                <wp:effectExtent l="0" t="0" r="24765" b="24130"/>
                <wp:wrapNone/>
                <wp:docPr id="15" name="Straight Connector 15"/>
                <wp:cNvGraphicFramePr/>
                <a:graphic xmlns:a="http://schemas.openxmlformats.org/drawingml/2006/main">
                  <a:graphicData uri="http://schemas.microsoft.com/office/word/2010/wordprocessingShape">
                    <wps:wsp>
                      <wps:cNvCnPr/>
                      <wps:spPr>
                        <a:xfrm>
                          <a:off x="0" y="0"/>
                          <a:ext cx="6319466" cy="5500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DC8B6A" id="Straight Connector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4.6pt" to="490.65pt,4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" strokecolor="#5b9bd5 [3204]" strokeweight=".5pt">
                <v:stroke joinstyle="miter"/>
              </v:line>
            </w:pict>
          </mc:Fallback>
        </mc:AlternateContent>
      </w:r>
    </w:p>
    <w:p w14:paraId="7B39D5EF" w14:textId="65C617F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8900742" w14:textId="68732E7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C9791F" w14:textId="3D386C7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8A5A84F" w14:textId="4636B671"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C01DB6D" w14:textId="2E4BBE4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ACFE09F" w14:textId="03E8EF09"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26D362" w14:textId="5E88296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8FCE2" w14:textId="75FA20DF"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CC02C0" w14:textId="08923D6B"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D4AF827" w14:textId="701ED88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A662762" w14:textId="6C01C12D"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5CCEBD" w14:textId="7573F80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394873"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109E8" w14:textId="77777777" w:rsidR="00CD3CBB" w:rsidRDefault="00CD3CBB" w:rsidP="006168E4">
      <w:pPr>
        <w:spacing w:after="0" w:line="240" w:lineRule="auto"/>
      </w:pPr>
      <w:r>
        <w:separator/>
      </w:r>
    </w:p>
  </w:endnote>
  <w:endnote w:type="continuationSeparator" w:id="0">
    <w:p w14:paraId="302723EC" w14:textId="77777777" w:rsidR="00CD3CBB" w:rsidRDefault="00CD3CB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1507">
      <w:rPr>
        <w:rFonts w:ascii="Palatino Linotype" w:hAnsi="Palatino Linotype"/>
        <w:bCs/>
        <w:noProof/>
        <w:sz w:val="20"/>
      </w:rPr>
      <w:t>55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1507">
      <w:rPr>
        <w:rFonts w:ascii="Palatino Linotype" w:hAnsi="Palatino Linotype"/>
        <w:bCs/>
        <w:noProof/>
        <w:sz w:val="20"/>
      </w:rPr>
      <w:t>57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150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1507">
      <w:rPr>
        <w:rFonts w:ascii="Palatino Linotype" w:hAnsi="Palatino Linotype"/>
        <w:bCs/>
        <w:noProof/>
        <w:sz w:val="20"/>
      </w:rPr>
      <w:t>57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FCE5A" w14:textId="77777777" w:rsidR="00CD3CBB" w:rsidRDefault="00CD3CBB" w:rsidP="006168E4">
      <w:pPr>
        <w:spacing w:after="0" w:line="240" w:lineRule="auto"/>
      </w:pPr>
      <w:r>
        <w:separator/>
      </w:r>
    </w:p>
  </w:footnote>
  <w:footnote w:type="continuationSeparator" w:id="0">
    <w:p w14:paraId="06B63966" w14:textId="77777777" w:rsidR="00CD3CBB" w:rsidRDefault="00CD3CBB"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4DFF6228" w:rsidR="00C70B4A" w:rsidRPr="00B4142F" w:rsidRDefault="006C7C7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15825</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B5DBD10" w:rsidR="00C70B4A" w:rsidRPr="00F06FED" w:rsidRDefault="006C7C7F" w:rsidP="00C01E1C">
          <w:pPr>
            <w:spacing w:after="120" w:line="256" w:lineRule="auto"/>
            <w:ind w:left="639" w:right="214"/>
            <w:jc w:val="both"/>
            <w:rPr>
              <w:rFonts w:ascii="Palatino Linotype" w:hAnsi="Palatino Linotype" w:cs="Arial"/>
            </w:rPr>
          </w:pPr>
          <w:r>
            <w:rPr>
              <w:rFonts w:ascii="Palatino Linotype" w:hAnsi="Palatino Linotype" w:cs="Arial"/>
            </w:rPr>
            <w:t xml:space="preserve">Fiscalía General de Justicia del Estado de México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9551980" w:rsidR="00C70B4A" w:rsidRPr="00B4142F" w:rsidRDefault="006C7C7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15825</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FDFDCA0" w:rsidR="00C70B4A" w:rsidRPr="00F06FED" w:rsidRDefault="00E11507" w:rsidP="00CC0C5F">
          <w:pPr>
            <w:spacing w:after="120" w:line="256" w:lineRule="auto"/>
            <w:ind w:left="639" w:right="214"/>
            <w:jc w:val="both"/>
            <w:rPr>
              <w:rFonts w:ascii="Palatino Linotype" w:hAnsi="Palatino Linotype" w:cs="Arial"/>
            </w:rPr>
          </w:pPr>
          <w:r>
            <w:rPr>
              <w:rFonts w:ascii="Palatino Linotype" w:hAnsi="Palatino Linotype" w:cs="Arial"/>
            </w:rPr>
            <w:t>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0AE3E47" w:rsidR="00C70B4A" w:rsidRDefault="006C7C7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Fiscalía General de Justicia del Estado de México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0E8B"/>
    <w:multiLevelType w:val="hybridMultilevel"/>
    <w:tmpl w:val="C2EC9258"/>
    <w:lvl w:ilvl="0" w:tplc="F24040D0">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373BAA"/>
    <w:multiLevelType w:val="hybridMultilevel"/>
    <w:tmpl w:val="D7CAF8D8"/>
    <w:lvl w:ilvl="0" w:tplc="62BAE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86892"/>
    <w:multiLevelType w:val="hybridMultilevel"/>
    <w:tmpl w:val="D7080B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308BC"/>
    <w:multiLevelType w:val="hybridMultilevel"/>
    <w:tmpl w:val="BBF2EC68"/>
    <w:lvl w:ilvl="0" w:tplc="69A8DF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8BA5839"/>
    <w:multiLevelType w:val="hybridMultilevel"/>
    <w:tmpl w:val="82F80C64"/>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742705"/>
    <w:multiLevelType w:val="hybridMultilevel"/>
    <w:tmpl w:val="8FDA42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A3412E"/>
    <w:multiLevelType w:val="hybridMultilevel"/>
    <w:tmpl w:val="8774D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2E2C8A"/>
    <w:multiLevelType w:val="hybridMultilevel"/>
    <w:tmpl w:val="D7CAF8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C52E24"/>
    <w:multiLevelType w:val="hybridMultilevel"/>
    <w:tmpl w:val="C8589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362D07"/>
    <w:multiLevelType w:val="hybridMultilevel"/>
    <w:tmpl w:val="50A67C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
  </w:num>
  <w:num w:numId="2">
    <w:abstractNumId w:val="1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5"/>
  </w:num>
  <w:num w:numId="6">
    <w:abstractNumId w:val="10"/>
  </w:num>
  <w:num w:numId="7">
    <w:abstractNumId w:val="2"/>
  </w:num>
  <w:num w:numId="8">
    <w:abstractNumId w:val="0"/>
  </w:num>
  <w:num w:numId="9">
    <w:abstractNumId w:val="6"/>
  </w:num>
  <w:num w:numId="10">
    <w:abstractNumId w:val="7"/>
  </w:num>
  <w:num w:numId="11">
    <w:abstractNumId w:val="4"/>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2FB0"/>
    <w:rsid w:val="00013759"/>
    <w:rsid w:val="0001456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2C1"/>
    <w:rsid w:val="00063A10"/>
    <w:rsid w:val="00063EFB"/>
    <w:rsid w:val="000662F8"/>
    <w:rsid w:val="00073E78"/>
    <w:rsid w:val="000758EF"/>
    <w:rsid w:val="00081988"/>
    <w:rsid w:val="00090AFC"/>
    <w:rsid w:val="00091552"/>
    <w:rsid w:val="00091C3A"/>
    <w:rsid w:val="000A2D37"/>
    <w:rsid w:val="000A3486"/>
    <w:rsid w:val="000A44C7"/>
    <w:rsid w:val="000A4DD1"/>
    <w:rsid w:val="000A70F8"/>
    <w:rsid w:val="000A71F4"/>
    <w:rsid w:val="000A733E"/>
    <w:rsid w:val="000A79DA"/>
    <w:rsid w:val="000B0B8F"/>
    <w:rsid w:val="000B1702"/>
    <w:rsid w:val="000B4B51"/>
    <w:rsid w:val="000B7158"/>
    <w:rsid w:val="000C1477"/>
    <w:rsid w:val="000C309C"/>
    <w:rsid w:val="000C5B8B"/>
    <w:rsid w:val="000C7E6E"/>
    <w:rsid w:val="000D0BC5"/>
    <w:rsid w:val="000D1B55"/>
    <w:rsid w:val="000D3C75"/>
    <w:rsid w:val="000D6116"/>
    <w:rsid w:val="000D7A3D"/>
    <w:rsid w:val="000D7B04"/>
    <w:rsid w:val="000E0557"/>
    <w:rsid w:val="000E0655"/>
    <w:rsid w:val="000E0A71"/>
    <w:rsid w:val="000E686B"/>
    <w:rsid w:val="000F3EE7"/>
    <w:rsid w:val="000F68B1"/>
    <w:rsid w:val="000F6F19"/>
    <w:rsid w:val="000F7AC2"/>
    <w:rsid w:val="00100E19"/>
    <w:rsid w:val="00102D69"/>
    <w:rsid w:val="00110EDB"/>
    <w:rsid w:val="00111DCD"/>
    <w:rsid w:val="00113896"/>
    <w:rsid w:val="00114CF9"/>
    <w:rsid w:val="0011564C"/>
    <w:rsid w:val="00116421"/>
    <w:rsid w:val="001167AA"/>
    <w:rsid w:val="00117157"/>
    <w:rsid w:val="00123898"/>
    <w:rsid w:val="00124855"/>
    <w:rsid w:val="00124EC6"/>
    <w:rsid w:val="001254F5"/>
    <w:rsid w:val="001336D3"/>
    <w:rsid w:val="001364AA"/>
    <w:rsid w:val="00136FAD"/>
    <w:rsid w:val="00143D5F"/>
    <w:rsid w:val="00144B4A"/>
    <w:rsid w:val="00146F0A"/>
    <w:rsid w:val="00147B36"/>
    <w:rsid w:val="00150D1D"/>
    <w:rsid w:val="00152124"/>
    <w:rsid w:val="00152C2B"/>
    <w:rsid w:val="001542F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7319"/>
    <w:rsid w:val="001C7D87"/>
    <w:rsid w:val="001D299A"/>
    <w:rsid w:val="001D3E87"/>
    <w:rsid w:val="001D5F16"/>
    <w:rsid w:val="001D6FAB"/>
    <w:rsid w:val="001E102E"/>
    <w:rsid w:val="001E1D18"/>
    <w:rsid w:val="001E2C0F"/>
    <w:rsid w:val="001E668A"/>
    <w:rsid w:val="001F0A4F"/>
    <w:rsid w:val="001F2A14"/>
    <w:rsid w:val="001F3F0E"/>
    <w:rsid w:val="001F4ADC"/>
    <w:rsid w:val="001F5597"/>
    <w:rsid w:val="001F71ED"/>
    <w:rsid w:val="00200A8F"/>
    <w:rsid w:val="00203D3A"/>
    <w:rsid w:val="00203FF3"/>
    <w:rsid w:val="00204288"/>
    <w:rsid w:val="002044B4"/>
    <w:rsid w:val="0020645F"/>
    <w:rsid w:val="00207086"/>
    <w:rsid w:val="00211D60"/>
    <w:rsid w:val="0021501E"/>
    <w:rsid w:val="0021572A"/>
    <w:rsid w:val="002205C0"/>
    <w:rsid w:val="0022494A"/>
    <w:rsid w:val="00225507"/>
    <w:rsid w:val="0023373D"/>
    <w:rsid w:val="00233D7E"/>
    <w:rsid w:val="00233EF7"/>
    <w:rsid w:val="0023423C"/>
    <w:rsid w:val="00235DCF"/>
    <w:rsid w:val="00237F4F"/>
    <w:rsid w:val="0024112D"/>
    <w:rsid w:val="002428BA"/>
    <w:rsid w:val="00244177"/>
    <w:rsid w:val="00254477"/>
    <w:rsid w:val="00257337"/>
    <w:rsid w:val="002577FE"/>
    <w:rsid w:val="0025780C"/>
    <w:rsid w:val="002609D8"/>
    <w:rsid w:val="00260E16"/>
    <w:rsid w:val="00262CBE"/>
    <w:rsid w:val="002642D3"/>
    <w:rsid w:val="002646EF"/>
    <w:rsid w:val="00265C3E"/>
    <w:rsid w:val="00266AE6"/>
    <w:rsid w:val="00267C18"/>
    <w:rsid w:val="00272BBF"/>
    <w:rsid w:val="00273D0E"/>
    <w:rsid w:val="002764D6"/>
    <w:rsid w:val="002769B3"/>
    <w:rsid w:val="00280B8B"/>
    <w:rsid w:val="00282235"/>
    <w:rsid w:val="00292350"/>
    <w:rsid w:val="00292DC0"/>
    <w:rsid w:val="00293C29"/>
    <w:rsid w:val="00293FCF"/>
    <w:rsid w:val="00297EF9"/>
    <w:rsid w:val="002A2034"/>
    <w:rsid w:val="002A24F4"/>
    <w:rsid w:val="002A38BF"/>
    <w:rsid w:val="002A429A"/>
    <w:rsid w:val="002A597E"/>
    <w:rsid w:val="002B0BE2"/>
    <w:rsid w:val="002B0FB9"/>
    <w:rsid w:val="002B4382"/>
    <w:rsid w:val="002B5DBD"/>
    <w:rsid w:val="002B72F9"/>
    <w:rsid w:val="002B7D92"/>
    <w:rsid w:val="002C2CEE"/>
    <w:rsid w:val="002C498D"/>
    <w:rsid w:val="002C4FE1"/>
    <w:rsid w:val="002C72D2"/>
    <w:rsid w:val="002D1B28"/>
    <w:rsid w:val="002D2F00"/>
    <w:rsid w:val="002D79E2"/>
    <w:rsid w:val="002D7A5D"/>
    <w:rsid w:val="002E0A4A"/>
    <w:rsid w:val="002E0BC4"/>
    <w:rsid w:val="002E21B4"/>
    <w:rsid w:val="002E2D7B"/>
    <w:rsid w:val="002E5E6A"/>
    <w:rsid w:val="002E7B49"/>
    <w:rsid w:val="002F22FA"/>
    <w:rsid w:val="002F37BE"/>
    <w:rsid w:val="002F412F"/>
    <w:rsid w:val="002F41CA"/>
    <w:rsid w:val="002F4C6A"/>
    <w:rsid w:val="002F527C"/>
    <w:rsid w:val="002F70F6"/>
    <w:rsid w:val="00300D0B"/>
    <w:rsid w:val="003043BE"/>
    <w:rsid w:val="00305181"/>
    <w:rsid w:val="00306096"/>
    <w:rsid w:val="00306974"/>
    <w:rsid w:val="00307014"/>
    <w:rsid w:val="00313A1F"/>
    <w:rsid w:val="00313DE9"/>
    <w:rsid w:val="00314F93"/>
    <w:rsid w:val="0031645D"/>
    <w:rsid w:val="00320A67"/>
    <w:rsid w:val="00324AC9"/>
    <w:rsid w:val="003272FB"/>
    <w:rsid w:val="00330857"/>
    <w:rsid w:val="00331499"/>
    <w:rsid w:val="0033580E"/>
    <w:rsid w:val="00337F09"/>
    <w:rsid w:val="00343D1E"/>
    <w:rsid w:val="0035054D"/>
    <w:rsid w:val="00354258"/>
    <w:rsid w:val="00355593"/>
    <w:rsid w:val="00357E0E"/>
    <w:rsid w:val="00361B9C"/>
    <w:rsid w:val="00361D89"/>
    <w:rsid w:val="003672FB"/>
    <w:rsid w:val="00370588"/>
    <w:rsid w:val="00370797"/>
    <w:rsid w:val="003707FE"/>
    <w:rsid w:val="00370C79"/>
    <w:rsid w:val="003712F3"/>
    <w:rsid w:val="00372D3E"/>
    <w:rsid w:val="003746C6"/>
    <w:rsid w:val="00375763"/>
    <w:rsid w:val="00375BEA"/>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D66"/>
    <w:rsid w:val="003B1E88"/>
    <w:rsid w:val="003B5E96"/>
    <w:rsid w:val="003C3F7B"/>
    <w:rsid w:val="003C5243"/>
    <w:rsid w:val="003C53ED"/>
    <w:rsid w:val="003D0B7E"/>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469"/>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00E8"/>
    <w:rsid w:val="00462881"/>
    <w:rsid w:val="004640F2"/>
    <w:rsid w:val="00465DAD"/>
    <w:rsid w:val="00467337"/>
    <w:rsid w:val="00467C17"/>
    <w:rsid w:val="00471D57"/>
    <w:rsid w:val="00475345"/>
    <w:rsid w:val="00475F48"/>
    <w:rsid w:val="00476790"/>
    <w:rsid w:val="00477CC2"/>
    <w:rsid w:val="00477D47"/>
    <w:rsid w:val="00480C32"/>
    <w:rsid w:val="004814EA"/>
    <w:rsid w:val="0048180A"/>
    <w:rsid w:val="00481C7A"/>
    <w:rsid w:val="00486788"/>
    <w:rsid w:val="00487DB5"/>
    <w:rsid w:val="004906C8"/>
    <w:rsid w:val="00491877"/>
    <w:rsid w:val="00492BC7"/>
    <w:rsid w:val="004938E6"/>
    <w:rsid w:val="004967E2"/>
    <w:rsid w:val="004975A8"/>
    <w:rsid w:val="004A114B"/>
    <w:rsid w:val="004A2363"/>
    <w:rsid w:val="004A290F"/>
    <w:rsid w:val="004A55D8"/>
    <w:rsid w:val="004A5FFD"/>
    <w:rsid w:val="004A7CE2"/>
    <w:rsid w:val="004B031A"/>
    <w:rsid w:val="004B0E9F"/>
    <w:rsid w:val="004B1236"/>
    <w:rsid w:val="004B1ACE"/>
    <w:rsid w:val="004B234F"/>
    <w:rsid w:val="004B353F"/>
    <w:rsid w:val="004B59BB"/>
    <w:rsid w:val="004B5CCC"/>
    <w:rsid w:val="004C117E"/>
    <w:rsid w:val="004C2845"/>
    <w:rsid w:val="004C3081"/>
    <w:rsid w:val="004C7961"/>
    <w:rsid w:val="004D0658"/>
    <w:rsid w:val="004D08EB"/>
    <w:rsid w:val="004D10A9"/>
    <w:rsid w:val="004D3B15"/>
    <w:rsid w:val="004D54E3"/>
    <w:rsid w:val="004D6459"/>
    <w:rsid w:val="004D761E"/>
    <w:rsid w:val="004E0963"/>
    <w:rsid w:val="004E1A3D"/>
    <w:rsid w:val="004E1A71"/>
    <w:rsid w:val="004E2371"/>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4207"/>
    <w:rsid w:val="005149BE"/>
    <w:rsid w:val="00515090"/>
    <w:rsid w:val="005179E4"/>
    <w:rsid w:val="00521E57"/>
    <w:rsid w:val="00525093"/>
    <w:rsid w:val="00527F13"/>
    <w:rsid w:val="005305E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753D"/>
    <w:rsid w:val="005A0B05"/>
    <w:rsid w:val="005A0B49"/>
    <w:rsid w:val="005A1108"/>
    <w:rsid w:val="005A1286"/>
    <w:rsid w:val="005A1DE6"/>
    <w:rsid w:val="005A27AD"/>
    <w:rsid w:val="005A2DBE"/>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7F0"/>
    <w:rsid w:val="00601010"/>
    <w:rsid w:val="006028C9"/>
    <w:rsid w:val="0060676C"/>
    <w:rsid w:val="0060721D"/>
    <w:rsid w:val="0061042F"/>
    <w:rsid w:val="006168E4"/>
    <w:rsid w:val="00621F47"/>
    <w:rsid w:val="00622359"/>
    <w:rsid w:val="0062497C"/>
    <w:rsid w:val="00625200"/>
    <w:rsid w:val="006255AA"/>
    <w:rsid w:val="00630846"/>
    <w:rsid w:val="00631806"/>
    <w:rsid w:val="00636FD7"/>
    <w:rsid w:val="00637512"/>
    <w:rsid w:val="006403AE"/>
    <w:rsid w:val="00640EE4"/>
    <w:rsid w:val="006456FA"/>
    <w:rsid w:val="006466F5"/>
    <w:rsid w:val="00646C24"/>
    <w:rsid w:val="00652BC5"/>
    <w:rsid w:val="00656060"/>
    <w:rsid w:val="00661753"/>
    <w:rsid w:val="0066216F"/>
    <w:rsid w:val="00663C3F"/>
    <w:rsid w:val="006654F6"/>
    <w:rsid w:val="00666CAF"/>
    <w:rsid w:val="00675390"/>
    <w:rsid w:val="00676CAA"/>
    <w:rsid w:val="006802CF"/>
    <w:rsid w:val="006827AB"/>
    <w:rsid w:val="006831E4"/>
    <w:rsid w:val="00683B62"/>
    <w:rsid w:val="006848B7"/>
    <w:rsid w:val="006868A7"/>
    <w:rsid w:val="00690791"/>
    <w:rsid w:val="0069084E"/>
    <w:rsid w:val="006915EA"/>
    <w:rsid w:val="00694828"/>
    <w:rsid w:val="006A3810"/>
    <w:rsid w:val="006A65EE"/>
    <w:rsid w:val="006A68B8"/>
    <w:rsid w:val="006A7CEB"/>
    <w:rsid w:val="006B1953"/>
    <w:rsid w:val="006B1BF1"/>
    <w:rsid w:val="006B20F0"/>
    <w:rsid w:val="006B26E3"/>
    <w:rsid w:val="006B3085"/>
    <w:rsid w:val="006B69CF"/>
    <w:rsid w:val="006B7444"/>
    <w:rsid w:val="006C00DA"/>
    <w:rsid w:val="006C17FD"/>
    <w:rsid w:val="006C1884"/>
    <w:rsid w:val="006C28CA"/>
    <w:rsid w:val="006C350D"/>
    <w:rsid w:val="006C5E56"/>
    <w:rsid w:val="006C66E4"/>
    <w:rsid w:val="006C7C7F"/>
    <w:rsid w:val="006D23FC"/>
    <w:rsid w:val="006D643D"/>
    <w:rsid w:val="006E063C"/>
    <w:rsid w:val="006E3851"/>
    <w:rsid w:val="006E7EEE"/>
    <w:rsid w:val="006F1167"/>
    <w:rsid w:val="006F4044"/>
    <w:rsid w:val="006F46DC"/>
    <w:rsid w:val="006F4CC6"/>
    <w:rsid w:val="00701033"/>
    <w:rsid w:val="00701A3F"/>
    <w:rsid w:val="00702A03"/>
    <w:rsid w:val="00704BD8"/>
    <w:rsid w:val="00704EFD"/>
    <w:rsid w:val="007051A0"/>
    <w:rsid w:val="007078C8"/>
    <w:rsid w:val="00712E3A"/>
    <w:rsid w:val="00713CE6"/>
    <w:rsid w:val="00714318"/>
    <w:rsid w:val="007169EF"/>
    <w:rsid w:val="00721506"/>
    <w:rsid w:val="007216DB"/>
    <w:rsid w:val="0072323D"/>
    <w:rsid w:val="007246D3"/>
    <w:rsid w:val="00725F5A"/>
    <w:rsid w:val="007274EC"/>
    <w:rsid w:val="00737605"/>
    <w:rsid w:val="007404D5"/>
    <w:rsid w:val="00740BDD"/>
    <w:rsid w:val="007417C8"/>
    <w:rsid w:val="00744287"/>
    <w:rsid w:val="00744EEF"/>
    <w:rsid w:val="00745D76"/>
    <w:rsid w:val="00747109"/>
    <w:rsid w:val="00747487"/>
    <w:rsid w:val="0074764F"/>
    <w:rsid w:val="007505EB"/>
    <w:rsid w:val="00751B4B"/>
    <w:rsid w:val="00752A9A"/>
    <w:rsid w:val="00753B42"/>
    <w:rsid w:val="00754CAE"/>
    <w:rsid w:val="00760D70"/>
    <w:rsid w:val="00763EE7"/>
    <w:rsid w:val="00764DB2"/>
    <w:rsid w:val="0076623B"/>
    <w:rsid w:val="00766EFD"/>
    <w:rsid w:val="00767E4B"/>
    <w:rsid w:val="007718AD"/>
    <w:rsid w:val="007742A7"/>
    <w:rsid w:val="00777034"/>
    <w:rsid w:val="007851D5"/>
    <w:rsid w:val="0078766F"/>
    <w:rsid w:val="00790C15"/>
    <w:rsid w:val="00793CFD"/>
    <w:rsid w:val="00794589"/>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E26B1"/>
    <w:rsid w:val="007E319E"/>
    <w:rsid w:val="007E4FA1"/>
    <w:rsid w:val="007E7B07"/>
    <w:rsid w:val="007E7BAB"/>
    <w:rsid w:val="007E7DCE"/>
    <w:rsid w:val="007E7FA9"/>
    <w:rsid w:val="007F20AC"/>
    <w:rsid w:val="007F5E8F"/>
    <w:rsid w:val="007F6623"/>
    <w:rsid w:val="00802C56"/>
    <w:rsid w:val="008053CE"/>
    <w:rsid w:val="008056BC"/>
    <w:rsid w:val="00806EE9"/>
    <w:rsid w:val="00807750"/>
    <w:rsid w:val="00807E35"/>
    <w:rsid w:val="00811205"/>
    <w:rsid w:val="00812C48"/>
    <w:rsid w:val="008146F9"/>
    <w:rsid w:val="00821413"/>
    <w:rsid w:val="008218CD"/>
    <w:rsid w:val="00821AEB"/>
    <w:rsid w:val="00821E26"/>
    <w:rsid w:val="00824DCD"/>
    <w:rsid w:val="00827964"/>
    <w:rsid w:val="008311A6"/>
    <w:rsid w:val="008327EA"/>
    <w:rsid w:val="00833E8A"/>
    <w:rsid w:val="008357C0"/>
    <w:rsid w:val="00836987"/>
    <w:rsid w:val="00844009"/>
    <w:rsid w:val="00844569"/>
    <w:rsid w:val="00844CDE"/>
    <w:rsid w:val="00845083"/>
    <w:rsid w:val="00846E46"/>
    <w:rsid w:val="00847CAF"/>
    <w:rsid w:val="00847D23"/>
    <w:rsid w:val="00853384"/>
    <w:rsid w:val="008556FF"/>
    <w:rsid w:val="00857106"/>
    <w:rsid w:val="00857765"/>
    <w:rsid w:val="00861770"/>
    <w:rsid w:val="00863327"/>
    <w:rsid w:val="00863A40"/>
    <w:rsid w:val="0086704E"/>
    <w:rsid w:val="00867B0E"/>
    <w:rsid w:val="00867F7E"/>
    <w:rsid w:val="00870F44"/>
    <w:rsid w:val="00872ECB"/>
    <w:rsid w:val="0087456A"/>
    <w:rsid w:val="008763E4"/>
    <w:rsid w:val="00877C8E"/>
    <w:rsid w:val="00884054"/>
    <w:rsid w:val="00890B7A"/>
    <w:rsid w:val="00890C62"/>
    <w:rsid w:val="0089173B"/>
    <w:rsid w:val="0089437B"/>
    <w:rsid w:val="00895089"/>
    <w:rsid w:val="008951ED"/>
    <w:rsid w:val="0089761E"/>
    <w:rsid w:val="008977EE"/>
    <w:rsid w:val="008A0693"/>
    <w:rsid w:val="008A25E6"/>
    <w:rsid w:val="008A5928"/>
    <w:rsid w:val="008A75BE"/>
    <w:rsid w:val="008B0D6E"/>
    <w:rsid w:val="008B1AD9"/>
    <w:rsid w:val="008B1D2E"/>
    <w:rsid w:val="008B4DF4"/>
    <w:rsid w:val="008B6C58"/>
    <w:rsid w:val="008B70DC"/>
    <w:rsid w:val="008C08BE"/>
    <w:rsid w:val="008C229F"/>
    <w:rsid w:val="008C32A8"/>
    <w:rsid w:val="008C3445"/>
    <w:rsid w:val="008C366D"/>
    <w:rsid w:val="008C4E94"/>
    <w:rsid w:val="008C5595"/>
    <w:rsid w:val="008C55A3"/>
    <w:rsid w:val="008C6CEE"/>
    <w:rsid w:val="008C7368"/>
    <w:rsid w:val="008D32F0"/>
    <w:rsid w:val="008D595F"/>
    <w:rsid w:val="008E012F"/>
    <w:rsid w:val="008E3A38"/>
    <w:rsid w:val="008E6375"/>
    <w:rsid w:val="008F17A1"/>
    <w:rsid w:val="008F2158"/>
    <w:rsid w:val="008F3D79"/>
    <w:rsid w:val="008F4670"/>
    <w:rsid w:val="008F4C65"/>
    <w:rsid w:val="008F5D20"/>
    <w:rsid w:val="008F7579"/>
    <w:rsid w:val="0090019F"/>
    <w:rsid w:val="00902944"/>
    <w:rsid w:val="009041AF"/>
    <w:rsid w:val="00905422"/>
    <w:rsid w:val="009058DC"/>
    <w:rsid w:val="009067B3"/>
    <w:rsid w:val="00906BD5"/>
    <w:rsid w:val="0090759E"/>
    <w:rsid w:val="009104D1"/>
    <w:rsid w:val="00913133"/>
    <w:rsid w:val="009131C3"/>
    <w:rsid w:val="0091475B"/>
    <w:rsid w:val="0092120C"/>
    <w:rsid w:val="00921DB9"/>
    <w:rsid w:val="0092403D"/>
    <w:rsid w:val="009242F5"/>
    <w:rsid w:val="00924E40"/>
    <w:rsid w:val="0092524A"/>
    <w:rsid w:val="00926C36"/>
    <w:rsid w:val="00933BEE"/>
    <w:rsid w:val="00934304"/>
    <w:rsid w:val="00934415"/>
    <w:rsid w:val="009402DB"/>
    <w:rsid w:val="00942E41"/>
    <w:rsid w:val="009440D8"/>
    <w:rsid w:val="009449B8"/>
    <w:rsid w:val="00944DC9"/>
    <w:rsid w:val="00944F1C"/>
    <w:rsid w:val="00945203"/>
    <w:rsid w:val="009454E7"/>
    <w:rsid w:val="0094603F"/>
    <w:rsid w:val="00946753"/>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1D4A"/>
    <w:rsid w:val="00982A98"/>
    <w:rsid w:val="00983E64"/>
    <w:rsid w:val="009855E2"/>
    <w:rsid w:val="00987C03"/>
    <w:rsid w:val="00990E3D"/>
    <w:rsid w:val="00992977"/>
    <w:rsid w:val="00992B07"/>
    <w:rsid w:val="0099557F"/>
    <w:rsid w:val="009A3511"/>
    <w:rsid w:val="009A686F"/>
    <w:rsid w:val="009A7912"/>
    <w:rsid w:val="009B0094"/>
    <w:rsid w:val="009B28E9"/>
    <w:rsid w:val="009B2D72"/>
    <w:rsid w:val="009B33A8"/>
    <w:rsid w:val="009B3487"/>
    <w:rsid w:val="009B390A"/>
    <w:rsid w:val="009B4F25"/>
    <w:rsid w:val="009B7C61"/>
    <w:rsid w:val="009C22B1"/>
    <w:rsid w:val="009C3793"/>
    <w:rsid w:val="009C62BD"/>
    <w:rsid w:val="009D26AD"/>
    <w:rsid w:val="009D341C"/>
    <w:rsid w:val="009D3C55"/>
    <w:rsid w:val="009D45BD"/>
    <w:rsid w:val="009D5261"/>
    <w:rsid w:val="009D76A3"/>
    <w:rsid w:val="009E1411"/>
    <w:rsid w:val="009E19FC"/>
    <w:rsid w:val="009E22C5"/>
    <w:rsid w:val="009E52F2"/>
    <w:rsid w:val="009F1118"/>
    <w:rsid w:val="009F1287"/>
    <w:rsid w:val="009F1ACD"/>
    <w:rsid w:val="009F25EB"/>
    <w:rsid w:val="009F2A10"/>
    <w:rsid w:val="009F3C1F"/>
    <w:rsid w:val="009F614E"/>
    <w:rsid w:val="009F657D"/>
    <w:rsid w:val="009F762B"/>
    <w:rsid w:val="009F76BA"/>
    <w:rsid w:val="009F7E09"/>
    <w:rsid w:val="00A0183D"/>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5790A"/>
    <w:rsid w:val="00A625E2"/>
    <w:rsid w:val="00A63DC7"/>
    <w:rsid w:val="00A65B7E"/>
    <w:rsid w:val="00A70289"/>
    <w:rsid w:val="00A72105"/>
    <w:rsid w:val="00A72465"/>
    <w:rsid w:val="00A738E7"/>
    <w:rsid w:val="00A80C92"/>
    <w:rsid w:val="00A82461"/>
    <w:rsid w:val="00A8251F"/>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245"/>
    <w:rsid w:val="00AB3710"/>
    <w:rsid w:val="00AB4B0F"/>
    <w:rsid w:val="00AB6C3B"/>
    <w:rsid w:val="00AB7F4A"/>
    <w:rsid w:val="00AC226E"/>
    <w:rsid w:val="00AC5742"/>
    <w:rsid w:val="00AC722C"/>
    <w:rsid w:val="00AC75C1"/>
    <w:rsid w:val="00AC7906"/>
    <w:rsid w:val="00AD1291"/>
    <w:rsid w:val="00AD134F"/>
    <w:rsid w:val="00AD1F40"/>
    <w:rsid w:val="00AD1FA2"/>
    <w:rsid w:val="00AD3428"/>
    <w:rsid w:val="00AD3604"/>
    <w:rsid w:val="00AD3AA2"/>
    <w:rsid w:val="00AD43B8"/>
    <w:rsid w:val="00AD4B1A"/>
    <w:rsid w:val="00AD5295"/>
    <w:rsid w:val="00AE008F"/>
    <w:rsid w:val="00AF0161"/>
    <w:rsid w:val="00AF2A1F"/>
    <w:rsid w:val="00AF2D9B"/>
    <w:rsid w:val="00B00628"/>
    <w:rsid w:val="00B0749B"/>
    <w:rsid w:val="00B10050"/>
    <w:rsid w:val="00B10A1E"/>
    <w:rsid w:val="00B11E08"/>
    <w:rsid w:val="00B12FF9"/>
    <w:rsid w:val="00B14039"/>
    <w:rsid w:val="00B149FA"/>
    <w:rsid w:val="00B171AF"/>
    <w:rsid w:val="00B177F4"/>
    <w:rsid w:val="00B22242"/>
    <w:rsid w:val="00B2232C"/>
    <w:rsid w:val="00B2330D"/>
    <w:rsid w:val="00B32CD3"/>
    <w:rsid w:val="00B34CED"/>
    <w:rsid w:val="00B35A93"/>
    <w:rsid w:val="00B3672D"/>
    <w:rsid w:val="00B37E9B"/>
    <w:rsid w:val="00B433C9"/>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3BC9"/>
    <w:rsid w:val="00B653BB"/>
    <w:rsid w:val="00B66E86"/>
    <w:rsid w:val="00B67A20"/>
    <w:rsid w:val="00B710FE"/>
    <w:rsid w:val="00B724E8"/>
    <w:rsid w:val="00B73FE9"/>
    <w:rsid w:val="00B87D50"/>
    <w:rsid w:val="00B91BCB"/>
    <w:rsid w:val="00B9223B"/>
    <w:rsid w:val="00B953BD"/>
    <w:rsid w:val="00B95905"/>
    <w:rsid w:val="00B95E96"/>
    <w:rsid w:val="00B97421"/>
    <w:rsid w:val="00BA2A94"/>
    <w:rsid w:val="00BA4D1F"/>
    <w:rsid w:val="00BA5339"/>
    <w:rsid w:val="00BA6226"/>
    <w:rsid w:val="00BA6B85"/>
    <w:rsid w:val="00BA7AD1"/>
    <w:rsid w:val="00BB2250"/>
    <w:rsid w:val="00BB3132"/>
    <w:rsid w:val="00BB5448"/>
    <w:rsid w:val="00BB68CA"/>
    <w:rsid w:val="00BB721B"/>
    <w:rsid w:val="00BC0FDD"/>
    <w:rsid w:val="00BC130D"/>
    <w:rsid w:val="00BC22E0"/>
    <w:rsid w:val="00BC2A46"/>
    <w:rsid w:val="00BC3FA4"/>
    <w:rsid w:val="00BD004A"/>
    <w:rsid w:val="00BD352C"/>
    <w:rsid w:val="00BD3E12"/>
    <w:rsid w:val="00BD5023"/>
    <w:rsid w:val="00BD5133"/>
    <w:rsid w:val="00BD58AB"/>
    <w:rsid w:val="00BE28ED"/>
    <w:rsid w:val="00C008B2"/>
    <w:rsid w:val="00C0130E"/>
    <w:rsid w:val="00C01ABC"/>
    <w:rsid w:val="00C01E1C"/>
    <w:rsid w:val="00C01F6B"/>
    <w:rsid w:val="00C02A84"/>
    <w:rsid w:val="00C07B2D"/>
    <w:rsid w:val="00C12209"/>
    <w:rsid w:val="00C135B2"/>
    <w:rsid w:val="00C14CD6"/>
    <w:rsid w:val="00C16927"/>
    <w:rsid w:val="00C2082E"/>
    <w:rsid w:val="00C20835"/>
    <w:rsid w:val="00C24A09"/>
    <w:rsid w:val="00C24B4F"/>
    <w:rsid w:val="00C25084"/>
    <w:rsid w:val="00C274BE"/>
    <w:rsid w:val="00C274C6"/>
    <w:rsid w:val="00C310B6"/>
    <w:rsid w:val="00C321D9"/>
    <w:rsid w:val="00C3330D"/>
    <w:rsid w:val="00C34654"/>
    <w:rsid w:val="00C347FE"/>
    <w:rsid w:val="00C357BE"/>
    <w:rsid w:val="00C4006D"/>
    <w:rsid w:val="00C4530E"/>
    <w:rsid w:val="00C45C21"/>
    <w:rsid w:val="00C50264"/>
    <w:rsid w:val="00C514C0"/>
    <w:rsid w:val="00C53F93"/>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76C0"/>
    <w:rsid w:val="00CA5334"/>
    <w:rsid w:val="00CA6A85"/>
    <w:rsid w:val="00CA6FDA"/>
    <w:rsid w:val="00CB0886"/>
    <w:rsid w:val="00CB251D"/>
    <w:rsid w:val="00CB2CC0"/>
    <w:rsid w:val="00CB3B6F"/>
    <w:rsid w:val="00CB5099"/>
    <w:rsid w:val="00CC0C5F"/>
    <w:rsid w:val="00CC1AF2"/>
    <w:rsid w:val="00CC2F3D"/>
    <w:rsid w:val="00CC4CF6"/>
    <w:rsid w:val="00CC51A7"/>
    <w:rsid w:val="00CC5FF3"/>
    <w:rsid w:val="00CC6072"/>
    <w:rsid w:val="00CD1612"/>
    <w:rsid w:val="00CD262A"/>
    <w:rsid w:val="00CD365B"/>
    <w:rsid w:val="00CD3CBB"/>
    <w:rsid w:val="00CD4BFA"/>
    <w:rsid w:val="00CE0E72"/>
    <w:rsid w:val="00CE2ADF"/>
    <w:rsid w:val="00CE367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BEE"/>
    <w:rsid w:val="00D2737E"/>
    <w:rsid w:val="00D274A9"/>
    <w:rsid w:val="00D302CF"/>
    <w:rsid w:val="00D32644"/>
    <w:rsid w:val="00D33619"/>
    <w:rsid w:val="00D400F4"/>
    <w:rsid w:val="00D43CF1"/>
    <w:rsid w:val="00D449AE"/>
    <w:rsid w:val="00D477C3"/>
    <w:rsid w:val="00D508EB"/>
    <w:rsid w:val="00D51B89"/>
    <w:rsid w:val="00D52AC7"/>
    <w:rsid w:val="00D52C1F"/>
    <w:rsid w:val="00D54CA9"/>
    <w:rsid w:val="00D54D64"/>
    <w:rsid w:val="00D604FD"/>
    <w:rsid w:val="00D6193E"/>
    <w:rsid w:val="00D6340F"/>
    <w:rsid w:val="00D6535E"/>
    <w:rsid w:val="00D654EC"/>
    <w:rsid w:val="00D6681B"/>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5611"/>
    <w:rsid w:val="00DA0DF2"/>
    <w:rsid w:val="00DA1152"/>
    <w:rsid w:val="00DA41D7"/>
    <w:rsid w:val="00DA494B"/>
    <w:rsid w:val="00DA5B72"/>
    <w:rsid w:val="00DB5C0A"/>
    <w:rsid w:val="00DC0220"/>
    <w:rsid w:val="00DC0A85"/>
    <w:rsid w:val="00DC6FF8"/>
    <w:rsid w:val="00DD01FC"/>
    <w:rsid w:val="00DD13E2"/>
    <w:rsid w:val="00DD2E7C"/>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507"/>
    <w:rsid w:val="00E11E2E"/>
    <w:rsid w:val="00E13C83"/>
    <w:rsid w:val="00E15555"/>
    <w:rsid w:val="00E15B7D"/>
    <w:rsid w:val="00E23477"/>
    <w:rsid w:val="00E2408E"/>
    <w:rsid w:val="00E27CDB"/>
    <w:rsid w:val="00E36973"/>
    <w:rsid w:val="00E371EC"/>
    <w:rsid w:val="00E409C7"/>
    <w:rsid w:val="00E43116"/>
    <w:rsid w:val="00E444DA"/>
    <w:rsid w:val="00E5165D"/>
    <w:rsid w:val="00E51A48"/>
    <w:rsid w:val="00E550AA"/>
    <w:rsid w:val="00E571F8"/>
    <w:rsid w:val="00E57E5A"/>
    <w:rsid w:val="00E64F0A"/>
    <w:rsid w:val="00E67668"/>
    <w:rsid w:val="00E70AEE"/>
    <w:rsid w:val="00E7107E"/>
    <w:rsid w:val="00E71C93"/>
    <w:rsid w:val="00E725D5"/>
    <w:rsid w:val="00E72AE3"/>
    <w:rsid w:val="00E73B51"/>
    <w:rsid w:val="00E76B98"/>
    <w:rsid w:val="00E8151C"/>
    <w:rsid w:val="00E81A88"/>
    <w:rsid w:val="00E81E9C"/>
    <w:rsid w:val="00E82E15"/>
    <w:rsid w:val="00E84151"/>
    <w:rsid w:val="00E85FDA"/>
    <w:rsid w:val="00E86FA6"/>
    <w:rsid w:val="00E91409"/>
    <w:rsid w:val="00E91D17"/>
    <w:rsid w:val="00E936FF"/>
    <w:rsid w:val="00E939C8"/>
    <w:rsid w:val="00E93A33"/>
    <w:rsid w:val="00E93B6B"/>
    <w:rsid w:val="00E96C74"/>
    <w:rsid w:val="00EA1F89"/>
    <w:rsid w:val="00EA5177"/>
    <w:rsid w:val="00EA7FEF"/>
    <w:rsid w:val="00EB117B"/>
    <w:rsid w:val="00EB2BEB"/>
    <w:rsid w:val="00EB34ED"/>
    <w:rsid w:val="00EB40D6"/>
    <w:rsid w:val="00EB4222"/>
    <w:rsid w:val="00EB5F75"/>
    <w:rsid w:val="00EB6BB0"/>
    <w:rsid w:val="00EB79CD"/>
    <w:rsid w:val="00ED4C91"/>
    <w:rsid w:val="00ED5985"/>
    <w:rsid w:val="00EE0648"/>
    <w:rsid w:val="00EE0F2E"/>
    <w:rsid w:val="00EE1868"/>
    <w:rsid w:val="00EE2610"/>
    <w:rsid w:val="00EE2A41"/>
    <w:rsid w:val="00EE354B"/>
    <w:rsid w:val="00EE3C1D"/>
    <w:rsid w:val="00EE6EC2"/>
    <w:rsid w:val="00EF0144"/>
    <w:rsid w:val="00EF09FB"/>
    <w:rsid w:val="00EF102E"/>
    <w:rsid w:val="00EF1892"/>
    <w:rsid w:val="00EF1925"/>
    <w:rsid w:val="00EF2489"/>
    <w:rsid w:val="00EF697A"/>
    <w:rsid w:val="00F02923"/>
    <w:rsid w:val="00F0351B"/>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16E3"/>
    <w:rsid w:val="00F5627B"/>
    <w:rsid w:val="00F567CC"/>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2DEC"/>
    <w:rsid w:val="00FD4599"/>
    <w:rsid w:val="00FD4784"/>
    <w:rsid w:val="00FD51A0"/>
    <w:rsid w:val="00FD65FE"/>
    <w:rsid w:val="00FD74EB"/>
    <w:rsid w:val="00FE009C"/>
    <w:rsid w:val="00FE01E5"/>
    <w:rsid w:val="00FE214F"/>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Fundamentos">
    <w:name w:val="Fundamentos"/>
    <w:basedOn w:val="Normal"/>
    <w:qFormat/>
    <w:rsid w:val="00D6193E"/>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451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sultas.ifai.org.mx/descargar.php?r=./pdf/resoluciones/2019/&amp;a=RRA%2014270.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8/&amp;a=RRA%205097.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4548.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0CBB0-66EF-4D8D-874A-102D08141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57</Pages>
  <Words>10923</Words>
  <Characters>60081</Characters>
  <Application>Microsoft Office Word</Application>
  <DocSecurity>0</DocSecurity>
  <Lines>500</Lines>
  <Paragraphs>141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70863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cp:lastPrinted>2019-11-07T00:56:00Z</cp:lastPrinted>
  <dcterms:created xsi:type="dcterms:W3CDTF">2023-01-12T20:29:00Z</dcterms:created>
  <dcterms:modified xsi:type="dcterms:W3CDTF">2023-02-03T15:53:00Z</dcterms:modified>
</cp:coreProperties>
</file>