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879FA" w14:textId="77777777" w:rsidR="00355DEC" w:rsidRPr="00B06EE4" w:rsidRDefault="00355DEC" w:rsidP="00355DEC">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B06EE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cinco de julio de dos mil veintitrés.</w:t>
      </w:r>
      <w:bookmarkStart w:id="0" w:name="_GoBack"/>
      <w:bookmarkEnd w:id="0"/>
    </w:p>
    <w:p w14:paraId="307C2FB5" w14:textId="77777777" w:rsidR="00355DEC" w:rsidRPr="00B06EE4" w:rsidRDefault="00355DEC" w:rsidP="00355DEC">
      <w:pPr>
        <w:shd w:val="clear" w:color="auto" w:fill="FFFFFF"/>
        <w:spacing w:after="0" w:line="360" w:lineRule="auto"/>
        <w:jc w:val="both"/>
        <w:rPr>
          <w:rFonts w:ascii="Palatino Linotype" w:eastAsia="Times New Roman" w:hAnsi="Palatino Linotype" w:cs="Arial"/>
          <w:color w:val="000000"/>
          <w:sz w:val="2"/>
          <w:szCs w:val="24"/>
          <w:lang w:eastAsia="es-MX"/>
        </w:rPr>
      </w:pPr>
    </w:p>
    <w:p w14:paraId="273EFBF6" w14:textId="77777777" w:rsidR="00355DEC" w:rsidRPr="00B06EE4" w:rsidRDefault="00355DEC" w:rsidP="00355DEC">
      <w:pPr>
        <w:tabs>
          <w:tab w:val="left" w:pos="1701"/>
        </w:tabs>
        <w:spacing w:after="0" w:line="360" w:lineRule="auto"/>
        <w:jc w:val="both"/>
        <w:rPr>
          <w:rFonts w:ascii="Palatino Linotype" w:hAnsi="Palatino Linotype" w:cs="Arial"/>
          <w:b/>
        </w:rPr>
      </w:pPr>
    </w:p>
    <w:p w14:paraId="3654D19A" w14:textId="77777777" w:rsidR="00355DEC" w:rsidRPr="00B06EE4" w:rsidRDefault="00355DEC" w:rsidP="00355DEC">
      <w:pPr>
        <w:tabs>
          <w:tab w:val="left" w:pos="1701"/>
        </w:tabs>
        <w:spacing w:after="0" w:line="360" w:lineRule="auto"/>
        <w:jc w:val="both"/>
        <w:rPr>
          <w:rFonts w:ascii="Palatino Linotype" w:hAnsi="Palatino Linotype" w:cs="Arial"/>
          <w:sz w:val="24"/>
        </w:rPr>
      </w:pPr>
      <w:r w:rsidRPr="00B06EE4">
        <w:rPr>
          <w:rFonts w:ascii="Palatino Linotype" w:hAnsi="Palatino Linotype" w:cs="Arial"/>
          <w:b/>
          <w:sz w:val="24"/>
        </w:rPr>
        <w:t>VISTO</w:t>
      </w:r>
      <w:r w:rsidRPr="00B06EE4">
        <w:rPr>
          <w:rFonts w:ascii="Palatino Linotype" w:hAnsi="Palatino Linotype" w:cs="Arial"/>
          <w:sz w:val="24"/>
        </w:rPr>
        <w:t xml:space="preserve"> el expediente electrónico formado con motivo del recurso de revisión número </w:t>
      </w:r>
      <w:r w:rsidRPr="00B06EE4">
        <w:rPr>
          <w:rFonts w:ascii="Palatino Linotype" w:hAnsi="Palatino Linotype" w:cs="Arial"/>
          <w:b/>
          <w:bCs/>
          <w:sz w:val="24"/>
        </w:rPr>
        <w:t>14380</w:t>
      </w:r>
      <w:r w:rsidRPr="00B06EE4">
        <w:rPr>
          <w:rFonts w:ascii="Palatino Linotype" w:hAnsi="Palatino Linotype" w:cs="Arial"/>
          <w:b/>
          <w:bCs/>
          <w:sz w:val="24"/>
          <w:lang w:eastAsia="es-MX"/>
        </w:rPr>
        <w:t>/INFOEM/IP/RR/2022</w:t>
      </w:r>
      <w:r w:rsidRPr="00B06EE4">
        <w:rPr>
          <w:rFonts w:ascii="Palatino Linotype" w:hAnsi="Palatino Linotype" w:cs="Arial"/>
          <w:sz w:val="24"/>
        </w:rPr>
        <w:t xml:space="preserve">, </w:t>
      </w:r>
      <w:r w:rsidRPr="00B06EE4">
        <w:rPr>
          <w:rFonts w:ascii="Palatino Linotype" w:hAnsi="Palatino Linotype" w:cs="Arial"/>
          <w:sz w:val="24"/>
          <w:szCs w:val="24"/>
        </w:rPr>
        <w:t xml:space="preserve">interpuesto </w:t>
      </w:r>
      <w:r w:rsidRPr="00B06EE4">
        <w:rPr>
          <w:rFonts w:ascii="Palatino Linotype" w:hAnsi="Palatino Linotype" w:cs="Arial"/>
          <w:bCs/>
          <w:sz w:val="24"/>
          <w:szCs w:val="24"/>
        </w:rPr>
        <w:t>por</w:t>
      </w:r>
      <w:r w:rsidRPr="00B06EE4">
        <w:rPr>
          <w:rFonts w:ascii="Palatino Linotype" w:hAnsi="Palatino Linotype" w:cs="Arial"/>
          <w:b/>
          <w:bCs/>
          <w:sz w:val="24"/>
          <w:szCs w:val="24"/>
        </w:rPr>
        <w:t xml:space="preserve"> no proporcionó nombre,</w:t>
      </w:r>
      <w:r w:rsidRPr="00B06EE4">
        <w:rPr>
          <w:rFonts w:ascii="Palatino Linotype" w:hAnsi="Palatino Linotype" w:cs="Arial"/>
          <w:b/>
          <w:sz w:val="24"/>
          <w:szCs w:val="24"/>
        </w:rPr>
        <w:t xml:space="preserve"> </w:t>
      </w:r>
      <w:r w:rsidRPr="00B06EE4">
        <w:rPr>
          <w:rFonts w:ascii="Palatino Linotype" w:hAnsi="Palatino Linotype" w:cs="Arial"/>
          <w:sz w:val="24"/>
          <w:szCs w:val="24"/>
        </w:rPr>
        <w:t xml:space="preserve">en lo sucesivo </w:t>
      </w:r>
      <w:r w:rsidRPr="00B06EE4">
        <w:rPr>
          <w:rFonts w:ascii="Palatino Linotype" w:hAnsi="Palatino Linotype" w:cs="Arial"/>
          <w:b/>
          <w:bCs/>
          <w:sz w:val="24"/>
          <w:szCs w:val="24"/>
        </w:rPr>
        <w:t xml:space="preserve">la parte </w:t>
      </w:r>
      <w:r w:rsidRPr="00B06EE4">
        <w:rPr>
          <w:rFonts w:ascii="Palatino Linotype" w:hAnsi="Palatino Linotype" w:cs="Arial"/>
          <w:b/>
          <w:sz w:val="24"/>
          <w:szCs w:val="24"/>
        </w:rPr>
        <w:t>Recurrente</w:t>
      </w:r>
      <w:r w:rsidRPr="00B06EE4">
        <w:rPr>
          <w:rFonts w:ascii="Palatino Linotype" w:hAnsi="Palatino Linotype" w:cs="Arial"/>
          <w:sz w:val="24"/>
          <w:szCs w:val="24"/>
        </w:rPr>
        <w:t xml:space="preserve">, en contra de la respuesta del </w:t>
      </w:r>
      <w:r w:rsidRPr="00B06EE4">
        <w:rPr>
          <w:rFonts w:ascii="Palatino Linotype" w:hAnsi="Palatino Linotype" w:cs="Arial"/>
          <w:b/>
          <w:sz w:val="24"/>
          <w:szCs w:val="24"/>
        </w:rPr>
        <w:t>Secretaría de la Mujer</w:t>
      </w:r>
      <w:r w:rsidRPr="00B06EE4">
        <w:rPr>
          <w:rFonts w:ascii="Palatino Linotype" w:hAnsi="Palatino Linotype" w:cs="Arial"/>
          <w:sz w:val="24"/>
          <w:szCs w:val="24"/>
        </w:rPr>
        <w:t>, en lo subsecuente</w:t>
      </w:r>
      <w:r w:rsidRPr="00B06EE4">
        <w:rPr>
          <w:rFonts w:ascii="Palatino Linotype" w:hAnsi="Palatino Linotype" w:cs="Arial"/>
          <w:b/>
          <w:sz w:val="24"/>
          <w:szCs w:val="24"/>
        </w:rPr>
        <w:t xml:space="preserve"> </w:t>
      </w:r>
      <w:r w:rsidRPr="00B06EE4">
        <w:rPr>
          <w:rFonts w:ascii="Palatino Linotype" w:hAnsi="Palatino Linotype" w:cs="Arial"/>
          <w:sz w:val="24"/>
          <w:szCs w:val="24"/>
        </w:rPr>
        <w:t xml:space="preserve">el </w:t>
      </w:r>
      <w:r w:rsidRPr="00B06EE4">
        <w:rPr>
          <w:rFonts w:ascii="Palatino Linotype" w:hAnsi="Palatino Linotype" w:cs="Arial"/>
          <w:b/>
          <w:sz w:val="24"/>
          <w:szCs w:val="24"/>
        </w:rPr>
        <w:t>Sujeto Obligado</w:t>
      </w:r>
      <w:r w:rsidRPr="00B06EE4">
        <w:rPr>
          <w:rFonts w:ascii="Palatino Linotype" w:hAnsi="Palatino Linotype" w:cs="Arial"/>
          <w:sz w:val="24"/>
          <w:szCs w:val="24"/>
        </w:rPr>
        <w:t>,</w:t>
      </w:r>
      <w:r w:rsidRPr="00B06EE4">
        <w:rPr>
          <w:rFonts w:ascii="Palatino Linotype" w:hAnsi="Palatino Linotype" w:cs="Arial"/>
          <w:b/>
          <w:sz w:val="24"/>
          <w:szCs w:val="24"/>
        </w:rPr>
        <w:t xml:space="preserve"> </w:t>
      </w:r>
      <w:r w:rsidRPr="00B06EE4">
        <w:rPr>
          <w:rFonts w:ascii="Palatino Linotype" w:hAnsi="Palatino Linotype" w:cs="Arial"/>
          <w:sz w:val="24"/>
          <w:szCs w:val="24"/>
        </w:rPr>
        <w:t>se procede a</w:t>
      </w:r>
      <w:r w:rsidRPr="00B06EE4">
        <w:rPr>
          <w:rFonts w:ascii="Palatino Linotype" w:hAnsi="Palatino Linotype" w:cs="Arial"/>
          <w:sz w:val="24"/>
        </w:rPr>
        <w:t xml:space="preserve"> dictar la presente resolución.</w:t>
      </w:r>
    </w:p>
    <w:p w14:paraId="6EF9D47D" w14:textId="77777777" w:rsidR="00355DEC" w:rsidRPr="00B06EE4" w:rsidRDefault="00355DEC" w:rsidP="00355DEC">
      <w:pPr>
        <w:tabs>
          <w:tab w:val="left" w:pos="1701"/>
        </w:tabs>
        <w:spacing w:after="0" w:line="360" w:lineRule="auto"/>
        <w:jc w:val="both"/>
        <w:rPr>
          <w:rFonts w:ascii="Palatino Linotype" w:hAnsi="Palatino Linotype" w:cs="Arial"/>
          <w:sz w:val="24"/>
        </w:rPr>
      </w:pPr>
    </w:p>
    <w:p w14:paraId="0159AD8F" w14:textId="77777777" w:rsidR="00355DEC" w:rsidRPr="00B06EE4" w:rsidRDefault="00355DEC" w:rsidP="00355DEC">
      <w:pPr>
        <w:spacing w:after="0" w:line="360" w:lineRule="auto"/>
        <w:jc w:val="center"/>
        <w:rPr>
          <w:rFonts w:ascii="Palatino Linotype" w:hAnsi="Palatino Linotype"/>
          <w:b/>
          <w:sz w:val="28"/>
        </w:rPr>
      </w:pPr>
      <w:r w:rsidRPr="00B06EE4">
        <w:rPr>
          <w:rFonts w:ascii="Palatino Linotype" w:hAnsi="Palatino Linotype"/>
          <w:b/>
          <w:sz w:val="28"/>
        </w:rPr>
        <w:t>A N T E C E D E N T E S   D E L   A S U N T O</w:t>
      </w:r>
    </w:p>
    <w:p w14:paraId="6863FB06" w14:textId="77777777" w:rsidR="00355DEC" w:rsidRPr="00B06EE4" w:rsidRDefault="00355DEC" w:rsidP="00355DEC">
      <w:pPr>
        <w:spacing w:after="0" w:line="360" w:lineRule="auto"/>
        <w:jc w:val="center"/>
        <w:rPr>
          <w:rFonts w:ascii="Palatino Linotype" w:hAnsi="Palatino Linotype"/>
          <w:b/>
          <w:sz w:val="24"/>
        </w:rPr>
      </w:pPr>
    </w:p>
    <w:p w14:paraId="5EA1F83C" w14:textId="77777777" w:rsidR="00355DEC" w:rsidRPr="00B06EE4" w:rsidRDefault="00355DEC" w:rsidP="00355DEC">
      <w:pPr>
        <w:spacing w:after="0" w:line="360" w:lineRule="auto"/>
        <w:jc w:val="both"/>
        <w:rPr>
          <w:rFonts w:ascii="Palatino Linotype" w:hAnsi="Palatino Linotype"/>
        </w:rPr>
      </w:pPr>
      <w:r w:rsidRPr="00B06EE4">
        <w:rPr>
          <w:rFonts w:ascii="Palatino Linotype" w:hAnsi="Palatino Linotype" w:cs="Arial"/>
          <w:b/>
          <w:sz w:val="28"/>
        </w:rPr>
        <w:t>PRIMERO.</w:t>
      </w:r>
      <w:r w:rsidRPr="00B06EE4">
        <w:rPr>
          <w:rFonts w:ascii="Palatino Linotype" w:hAnsi="Palatino Linotype" w:cs="Arial"/>
        </w:rPr>
        <w:t xml:space="preserve"> </w:t>
      </w:r>
      <w:r w:rsidRPr="00B06EE4">
        <w:rPr>
          <w:rFonts w:ascii="Palatino Linotype" w:hAnsi="Palatino Linotype"/>
          <w:b/>
          <w:sz w:val="28"/>
          <w:szCs w:val="28"/>
        </w:rPr>
        <w:t>De la Solicitud de Información.</w:t>
      </w:r>
    </w:p>
    <w:p w14:paraId="06BD000D" w14:textId="77777777" w:rsidR="00355DEC" w:rsidRPr="00B06EE4" w:rsidRDefault="00355DEC" w:rsidP="00355DEC">
      <w:pPr>
        <w:spacing w:after="0" w:line="360" w:lineRule="auto"/>
        <w:jc w:val="both"/>
        <w:rPr>
          <w:rFonts w:ascii="Palatino Linotype" w:hAnsi="Palatino Linotype" w:cs="Arial"/>
          <w:sz w:val="24"/>
        </w:rPr>
      </w:pPr>
      <w:r w:rsidRPr="00B06EE4">
        <w:rPr>
          <w:rFonts w:ascii="Palatino Linotype" w:hAnsi="Palatino Linotype" w:cs="Arial"/>
          <w:sz w:val="24"/>
        </w:rPr>
        <w:t xml:space="preserve">En fecha quince de agosto de dos mil veintidós, la parte </w:t>
      </w:r>
      <w:r w:rsidRPr="00B06EE4">
        <w:rPr>
          <w:rFonts w:ascii="Palatino Linotype" w:hAnsi="Palatino Linotype" w:cs="Arial"/>
          <w:b/>
          <w:sz w:val="24"/>
        </w:rPr>
        <w:t>Recurrente</w:t>
      </w:r>
      <w:r w:rsidRPr="00B06EE4">
        <w:rPr>
          <w:rFonts w:ascii="Palatino Linotype" w:hAnsi="Palatino Linotype" w:cs="Arial"/>
          <w:sz w:val="24"/>
        </w:rPr>
        <w:t>, presentó a través d</w:t>
      </w:r>
      <w:r w:rsidRPr="00B06EE4">
        <w:rPr>
          <w:rFonts w:ascii="Palatino Linotype" w:hAnsi="Palatino Linotype" w:cs="Arial"/>
          <w:sz w:val="24"/>
          <w:szCs w:val="24"/>
        </w:rPr>
        <w:t>el Sistema de Acceso a la Información Mexiquense (</w:t>
      </w:r>
      <w:r w:rsidRPr="00B06EE4">
        <w:rPr>
          <w:rFonts w:ascii="Palatino Linotype" w:hAnsi="Palatino Linotype" w:cs="Arial"/>
          <w:b/>
          <w:sz w:val="24"/>
          <w:szCs w:val="24"/>
        </w:rPr>
        <w:t>SAIMEX)</w:t>
      </w:r>
      <w:r w:rsidRPr="00B06EE4">
        <w:rPr>
          <w:rFonts w:ascii="Palatino Linotype" w:hAnsi="Palatino Linotype" w:cs="Arial"/>
          <w:sz w:val="24"/>
          <w:szCs w:val="24"/>
        </w:rPr>
        <w:t xml:space="preserve">, </w:t>
      </w:r>
      <w:r w:rsidRPr="00B06EE4">
        <w:rPr>
          <w:rFonts w:ascii="Palatino Linotype" w:hAnsi="Palatino Linotype" w:cs="Arial"/>
          <w:sz w:val="24"/>
        </w:rPr>
        <w:t xml:space="preserve">ante el </w:t>
      </w:r>
      <w:r w:rsidRPr="00B06EE4">
        <w:rPr>
          <w:rFonts w:ascii="Palatino Linotype" w:hAnsi="Palatino Linotype" w:cs="Arial"/>
          <w:b/>
          <w:sz w:val="24"/>
        </w:rPr>
        <w:t>Sujeto Obligado</w:t>
      </w:r>
      <w:r w:rsidRPr="00B06EE4">
        <w:rPr>
          <w:rFonts w:ascii="Palatino Linotype" w:hAnsi="Palatino Linotype" w:cs="Arial"/>
          <w:sz w:val="24"/>
        </w:rPr>
        <w:t xml:space="preserve">, la solicitud de acceso a la información pública, a la que se le asignó el número de expediente </w:t>
      </w:r>
      <w:r w:rsidRPr="00B06EE4">
        <w:rPr>
          <w:rFonts w:ascii="Palatino Linotype" w:hAnsi="Palatino Linotype" w:cs="Arial"/>
          <w:b/>
          <w:sz w:val="24"/>
        </w:rPr>
        <w:t>00156/SEMUJ/IP/2022,</w:t>
      </w:r>
      <w:r w:rsidRPr="00B06EE4">
        <w:rPr>
          <w:rFonts w:ascii="Palatino Linotype" w:hAnsi="Palatino Linotype" w:cs="Arial"/>
          <w:sz w:val="24"/>
        </w:rPr>
        <w:t xml:space="preserve"> mediante la cual solicitó lo siguiente:</w:t>
      </w:r>
    </w:p>
    <w:p w14:paraId="1BB79591" w14:textId="77777777" w:rsidR="00355DEC" w:rsidRPr="00B06EE4" w:rsidRDefault="00355DEC" w:rsidP="00355DEC">
      <w:pPr>
        <w:spacing w:after="0" w:line="360" w:lineRule="auto"/>
        <w:jc w:val="both"/>
        <w:rPr>
          <w:rFonts w:ascii="Palatino Linotype" w:hAnsi="Palatino Linotype" w:cs="Arial"/>
          <w:sz w:val="24"/>
        </w:rPr>
      </w:pPr>
    </w:p>
    <w:p w14:paraId="6CF1A0E8" w14:textId="77777777" w:rsidR="00355DEC" w:rsidRPr="00B06EE4" w:rsidRDefault="00355DEC" w:rsidP="00355DEC">
      <w:pPr>
        <w:spacing w:after="0"/>
        <w:ind w:left="567"/>
        <w:jc w:val="both"/>
        <w:rPr>
          <w:rFonts w:ascii="Palatino Linotype" w:hAnsi="Palatino Linotype" w:cs="Arial"/>
          <w:i/>
          <w:sz w:val="24"/>
        </w:rPr>
      </w:pPr>
      <w:bookmarkStart w:id="1" w:name="_Hlk82038186"/>
      <w:r w:rsidRPr="00B06EE4">
        <w:rPr>
          <w:rFonts w:ascii="Palatino Linotype" w:hAnsi="Palatino Linotype" w:cs="Arial"/>
          <w:i/>
          <w:sz w:val="24"/>
        </w:rPr>
        <w:t>“LAS NOMINAS VALIDADAS DEL PERSONAL DE LA SECRETARIA U ANTERIORES DENOMINACIONES DE ESA DEPENDENCIA, ANUALIDADES 2017, 2018, 2019, 2020, 2021 Y PRIMER SEMESTRE 2022” (Sic).</w:t>
      </w:r>
    </w:p>
    <w:bookmarkEnd w:id="1"/>
    <w:p w14:paraId="0CB6DE31" w14:textId="77777777" w:rsidR="00355DEC" w:rsidRPr="00B06EE4" w:rsidRDefault="00355DEC" w:rsidP="00355DEC">
      <w:pPr>
        <w:spacing w:after="0" w:line="360" w:lineRule="auto"/>
        <w:jc w:val="both"/>
        <w:rPr>
          <w:rFonts w:ascii="Palatino Linotype" w:hAnsi="Palatino Linotype" w:cs="Arial"/>
          <w:b/>
          <w:sz w:val="24"/>
        </w:rPr>
      </w:pPr>
    </w:p>
    <w:p w14:paraId="5E76C5A8" w14:textId="77777777" w:rsidR="00355DEC" w:rsidRPr="00B06EE4" w:rsidRDefault="00355DEC" w:rsidP="00355DEC">
      <w:pPr>
        <w:spacing w:after="0" w:line="360" w:lineRule="auto"/>
        <w:jc w:val="both"/>
        <w:rPr>
          <w:rFonts w:ascii="Palatino Linotype" w:hAnsi="Palatino Linotype" w:cs="Arial"/>
          <w:b/>
          <w:sz w:val="24"/>
        </w:rPr>
      </w:pPr>
    </w:p>
    <w:p w14:paraId="0D899F4B" w14:textId="77777777" w:rsidR="00355DEC" w:rsidRPr="00B06EE4" w:rsidRDefault="00355DEC" w:rsidP="00355DEC">
      <w:pPr>
        <w:spacing w:after="0" w:line="360" w:lineRule="auto"/>
        <w:jc w:val="both"/>
        <w:rPr>
          <w:rFonts w:ascii="Palatino Linotype" w:hAnsi="Palatino Linotype" w:cs="Arial"/>
          <w:b/>
          <w:sz w:val="24"/>
        </w:rPr>
      </w:pPr>
    </w:p>
    <w:p w14:paraId="73B0AAE1" w14:textId="77777777" w:rsidR="00355DEC" w:rsidRPr="00B06EE4" w:rsidRDefault="00355DEC" w:rsidP="00355DEC">
      <w:pPr>
        <w:spacing w:after="0" w:line="360" w:lineRule="auto"/>
        <w:jc w:val="both"/>
        <w:rPr>
          <w:rFonts w:ascii="Palatino Linotype" w:hAnsi="Palatino Linotype" w:cs="Arial"/>
          <w:b/>
          <w:sz w:val="24"/>
        </w:rPr>
      </w:pPr>
    </w:p>
    <w:p w14:paraId="5B986123" w14:textId="77777777" w:rsidR="00355DEC" w:rsidRPr="00B06EE4" w:rsidRDefault="00355DEC" w:rsidP="00355DEC">
      <w:pPr>
        <w:spacing w:after="0" w:line="360" w:lineRule="auto"/>
        <w:jc w:val="both"/>
        <w:rPr>
          <w:rFonts w:ascii="Palatino Linotype" w:hAnsi="Palatino Linotype" w:cs="Arial"/>
          <w:b/>
          <w:sz w:val="24"/>
        </w:rPr>
      </w:pPr>
    </w:p>
    <w:p w14:paraId="7FD36F07" w14:textId="77777777" w:rsidR="00355DEC" w:rsidRPr="00B06EE4" w:rsidRDefault="00355DEC" w:rsidP="00355DEC">
      <w:pPr>
        <w:spacing w:after="0" w:line="360" w:lineRule="auto"/>
        <w:jc w:val="both"/>
        <w:rPr>
          <w:rFonts w:ascii="Palatino Linotype" w:hAnsi="Palatino Linotype" w:cs="Arial"/>
          <w:b/>
          <w:sz w:val="24"/>
        </w:rPr>
      </w:pPr>
      <w:r w:rsidRPr="00B06EE4">
        <w:rPr>
          <w:rFonts w:ascii="Palatino Linotype" w:hAnsi="Palatino Linotype" w:cs="Arial"/>
          <w:b/>
          <w:sz w:val="24"/>
        </w:rPr>
        <w:t xml:space="preserve">MODALIDAD DE ENTREGA: </w:t>
      </w:r>
      <w:r w:rsidRPr="00B06EE4">
        <w:rPr>
          <w:rFonts w:ascii="Palatino Linotype" w:hAnsi="Palatino Linotype" w:cs="Arial"/>
          <w:sz w:val="24"/>
        </w:rPr>
        <w:t>A través del Sistema de Acceso a la Información Mexiquense</w:t>
      </w:r>
      <w:r w:rsidRPr="00B06EE4">
        <w:rPr>
          <w:rFonts w:ascii="Palatino Linotype" w:hAnsi="Palatino Linotype" w:cs="Arial"/>
          <w:b/>
          <w:sz w:val="24"/>
        </w:rPr>
        <w:t xml:space="preserve"> (SAIMEX).</w:t>
      </w:r>
    </w:p>
    <w:p w14:paraId="6D574E49" w14:textId="77777777" w:rsidR="00355DEC" w:rsidRPr="00B06EE4" w:rsidRDefault="00355DEC" w:rsidP="00355DEC">
      <w:pPr>
        <w:spacing w:after="0" w:line="360" w:lineRule="auto"/>
        <w:jc w:val="both"/>
        <w:rPr>
          <w:rFonts w:ascii="Palatino Linotype" w:hAnsi="Palatino Linotype" w:cs="Arial"/>
          <w:b/>
          <w:sz w:val="24"/>
        </w:rPr>
      </w:pPr>
    </w:p>
    <w:p w14:paraId="49633257" w14:textId="77777777" w:rsidR="00355DEC" w:rsidRPr="00B06EE4" w:rsidRDefault="00355DEC" w:rsidP="00355DEC">
      <w:pPr>
        <w:spacing w:after="0" w:line="360" w:lineRule="auto"/>
        <w:ind w:right="334"/>
        <w:jc w:val="both"/>
        <w:rPr>
          <w:rFonts w:ascii="Palatino Linotype" w:hAnsi="Palatino Linotype" w:cs="Arial"/>
          <w:b/>
          <w:sz w:val="28"/>
        </w:rPr>
      </w:pPr>
      <w:r w:rsidRPr="00B06EE4">
        <w:rPr>
          <w:rFonts w:ascii="Palatino Linotype" w:hAnsi="Palatino Linotype" w:cs="Arial"/>
          <w:b/>
          <w:sz w:val="28"/>
        </w:rPr>
        <w:t xml:space="preserve">SEGUNDO. </w:t>
      </w:r>
      <w:r w:rsidRPr="00B06EE4">
        <w:rPr>
          <w:rFonts w:ascii="Palatino Linotype" w:hAnsi="Palatino Linotype" w:cs="Arial"/>
          <w:b/>
          <w:sz w:val="28"/>
          <w:szCs w:val="20"/>
        </w:rPr>
        <w:t>De la respuesta del Sujeto Obligado.</w:t>
      </w:r>
    </w:p>
    <w:p w14:paraId="7D8F1C21" w14:textId="77777777" w:rsidR="00355DEC" w:rsidRPr="00B06EE4" w:rsidRDefault="00355DEC" w:rsidP="00355DEC">
      <w:pPr>
        <w:pStyle w:val="Sinespaciado"/>
        <w:spacing w:line="360" w:lineRule="auto"/>
        <w:jc w:val="both"/>
        <w:rPr>
          <w:rFonts w:ascii="Palatino Linotype" w:hAnsi="Palatino Linotype" w:cs="Arial"/>
        </w:rPr>
      </w:pPr>
      <w:r w:rsidRPr="00B06EE4">
        <w:rPr>
          <w:rFonts w:ascii="Palatino Linotype" w:hAnsi="Palatino Linotype" w:cs="Arial"/>
        </w:rPr>
        <w:t xml:space="preserve">De las constancias del expediente electrónico </w:t>
      </w:r>
      <w:r w:rsidRPr="00B06EE4">
        <w:rPr>
          <w:rFonts w:ascii="Palatino Linotype" w:hAnsi="Palatino Linotype" w:cs="Arial"/>
          <w:b/>
        </w:rPr>
        <w:t xml:space="preserve">SAIMEX, </w:t>
      </w:r>
      <w:r w:rsidRPr="00B06EE4">
        <w:rPr>
          <w:rFonts w:ascii="Palatino Linotype" w:hAnsi="Palatino Linotype" w:cs="Arial"/>
        </w:rPr>
        <w:t xml:space="preserve">se advierte que </w:t>
      </w:r>
      <w:r w:rsidRPr="00B06EE4">
        <w:rPr>
          <w:rFonts w:ascii="Palatino Linotype" w:hAnsi="Palatino Linotype"/>
        </w:rPr>
        <w:t>en fecha treinta y uno de agosto</w:t>
      </w:r>
      <w:r w:rsidRPr="00B06EE4">
        <w:rPr>
          <w:rFonts w:ascii="Palatino Linotype" w:hAnsi="Palatino Linotype" w:cs="Arial"/>
        </w:rPr>
        <w:t xml:space="preserve"> de dos mil veintidós el </w:t>
      </w:r>
      <w:r w:rsidRPr="00B06EE4">
        <w:rPr>
          <w:rFonts w:ascii="Palatino Linotype" w:hAnsi="Palatino Linotype" w:cs="Arial"/>
          <w:b/>
        </w:rPr>
        <w:t>Sujeto Obligado</w:t>
      </w:r>
      <w:r w:rsidRPr="00B06EE4">
        <w:rPr>
          <w:rFonts w:ascii="Palatino Linotype" w:hAnsi="Palatino Linotype" w:cs="Arial"/>
        </w:rPr>
        <w:t xml:space="preserve"> dio respuesta a través del SAIMEX a la solicitud de información en los siguientes términos:</w:t>
      </w:r>
    </w:p>
    <w:p w14:paraId="763706BC" w14:textId="77777777" w:rsidR="00355DEC" w:rsidRPr="00B06EE4" w:rsidRDefault="00355DEC" w:rsidP="00355DEC">
      <w:pPr>
        <w:spacing w:after="0" w:line="360" w:lineRule="auto"/>
        <w:jc w:val="both"/>
        <w:rPr>
          <w:rFonts w:ascii="Palatino Linotype" w:hAnsi="Palatino Linotype" w:cs="Arial"/>
          <w:sz w:val="24"/>
        </w:rPr>
      </w:pPr>
    </w:p>
    <w:p w14:paraId="380A581A" w14:textId="77777777" w:rsidR="00355DEC" w:rsidRPr="00B06EE4" w:rsidRDefault="00355DEC" w:rsidP="00355DEC">
      <w:pPr>
        <w:spacing w:after="0" w:line="240" w:lineRule="auto"/>
        <w:ind w:left="567" w:right="567"/>
        <w:jc w:val="both"/>
        <w:rPr>
          <w:rFonts w:ascii="Palatino Linotype" w:hAnsi="Palatino Linotype" w:cs="Arial"/>
          <w:i/>
        </w:rPr>
      </w:pPr>
      <w:r w:rsidRPr="00B06EE4">
        <w:rPr>
          <w:rFonts w:ascii="Palatino Linotype" w:hAnsi="Palatino Linotype" w:cs="Arial"/>
          <w:i/>
        </w:rPr>
        <w:t xml:space="preserve">“CIUDADANA/O Con relación a su solicitud de información con número de folio 00156/SEMUJ/IP/2022 y con </w:t>
      </w:r>
      <w:proofErr w:type="spellStart"/>
      <w:r w:rsidRPr="00B06EE4">
        <w:rPr>
          <w:rFonts w:ascii="Palatino Linotype" w:hAnsi="Palatino Linotype" w:cs="Arial"/>
          <w:i/>
        </w:rPr>
        <w:t>con</w:t>
      </w:r>
      <w:proofErr w:type="spellEnd"/>
      <w:r w:rsidRPr="00B06EE4">
        <w:rPr>
          <w:rFonts w:ascii="Palatino Linotype" w:hAnsi="Palatino Linotype" w:cs="Arial"/>
          <w:i/>
        </w:rPr>
        <w:t xml:space="preserve"> fundamento en lo dispuesto por los artículos 12 párrafo segundo, 23 fracción I, 24 párrafo tercero, 162 y 163, de la Ley de Transparencia y Acceso a la Información Pública del Estado de México y Municipios, y de acuerdo con las funciones, atribuciones y competencias de la Coordinación Administrativa de la Secretaría de las Mujeres, determinadas en el Reglamento Interior y Manual General de Organización de este Sujeto Obligado, se procedió a realizar una búsqueda exhaustiva y razonable en sus archivos, en los cuales se identificó la información relacionada con las nóminas validadas del personal de este Sujeto Obligado de los años 2017, 2018, 2019, 2020, 2021 y primer semestre 2022, asimismo, realizó un análisis de los documentos requeridos que se entregarían al peticionario. Sin embargo, con base en lo establecido en el artículo 164 de la Ley de Transparencia y Acceso a la Información Pública del Estado de México y Municipios; y, toda vez, que la Servidora Pública Habilitada informó a esta Unidad Administrativa que la información requerida implica procesamiento de los documentos cuya entrega o reproducción sobrepasa las capacidades técnicas del Sistema de Acceso a la Información Mexiquense (SAIMEX), se solicitó a la Dirección General de Informática del Instituto de Transparencia, Acceso a la Información Pública y Protección de Datos Personales del Estado de México y Municipios (INFOEM) el cambio de la modalidad de entrega “In Situ”, la cual fue registrada en la bitácora de incidencias de dicho Instituto. Así mismo, me permito adjuntar al presente, copia digitalizada de los siguientes documentos en los cuales se detalla la información relacionada con la solicitud 00156/SEMUJ/IP/2022. • Oficio 22700000030000S/4436/2022 con sus anexos correspondientes, emitidos por la Servidora Pública Habilitada de la Coordinación Administrativa recibidos el 25 de agosto de 2022. • Resolución número 03 </w:t>
      </w:r>
      <w:r w:rsidRPr="00B06EE4">
        <w:rPr>
          <w:rFonts w:ascii="Palatino Linotype" w:hAnsi="Palatino Linotype" w:cs="Arial"/>
          <w:i/>
        </w:rPr>
        <w:lastRenderedPageBreak/>
        <w:t>CTSEMUJ/EXT/012/2022 de fecha 29 de agosto de 2022, mediante el cual el Comité de Transparencia confirmó la clasificación como confidencial de la información relacionada con las nóminas validadas del personal de este Sujeto Obligado de los años 2017, 2018, 2019, 2020, 2021 y primer semestre 2022, requeridos en la solicitud 00156/SEMUJ/IP/2022. • Acta de la Décima Segunda Sesión Extraordinaria del Comité de Transparencia de fecha 29 de agosto de 2022, aprobándose la resolución señalada anteriormente. Quedo a sus órdenes.</w:t>
      </w:r>
    </w:p>
    <w:p w14:paraId="7FE2B662" w14:textId="77777777" w:rsidR="00355DEC" w:rsidRPr="00B06EE4" w:rsidRDefault="00355DEC" w:rsidP="00355DEC">
      <w:pPr>
        <w:spacing w:after="0" w:line="240" w:lineRule="auto"/>
        <w:ind w:left="567" w:right="567"/>
        <w:jc w:val="both"/>
        <w:rPr>
          <w:rFonts w:ascii="Palatino Linotype" w:hAnsi="Palatino Linotype" w:cs="Arial"/>
          <w:i/>
        </w:rPr>
      </w:pPr>
      <w:r w:rsidRPr="00B06EE4">
        <w:rPr>
          <w:rFonts w:ascii="Palatino Linotype" w:hAnsi="Palatino Linotype" w:cs="Arial"/>
          <w:i/>
        </w:rPr>
        <w:t>ATENTAMENTE</w:t>
      </w:r>
    </w:p>
    <w:p w14:paraId="377BBEBF" w14:textId="77777777" w:rsidR="00355DEC" w:rsidRPr="00B06EE4" w:rsidRDefault="00355DEC" w:rsidP="00355DEC">
      <w:pPr>
        <w:spacing w:after="0" w:line="240" w:lineRule="auto"/>
        <w:ind w:left="567" w:right="567"/>
        <w:jc w:val="both"/>
        <w:rPr>
          <w:rFonts w:ascii="Palatino Linotype" w:hAnsi="Palatino Linotype" w:cs="Arial"/>
          <w:i/>
        </w:rPr>
      </w:pPr>
      <w:r w:rsidRPr="00B06EE4">
        <w:rPr>
          <w:rFonts w:ascii="Palatino Linotype" w:hAnsi="Palatino Linotype" w:cs="Arial"/>
          <w:i/>
        </w:rPr>
        <w:t>DRA. ALICIA TREJO PATIÑO “(Sic).</w:t>
      </w:r>
    </w:p>
    <w:p w14:paraId="215163A8" w14:textId="77777777" w:rsidR="00355DEC" w:rsidRPr="00B06EE4" w:rsidRDefault="00355DEC" w:rsidP="00355DEC">
      <w:pPr>
        <w:spacing w:after="0" w:line="360" w:lineRule="auto"/>
        <w:jc w:val="both"/>
        <w:rPr>
          <w:rFonts w:ascii="Palatino Linotype" w:hAnsi="Palatino Linotype" w:cs="Arial"/>
          <w:sz w:val="24"/>
          <w:szCs w:val="24"/>
        </w:rPr>
      </w:pPr>
    </w:p>
    <w:p w14:paraId="4A68D555"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El Sujeto Obligado adjuntó </w:t>
      </w:r>
      <w:bookmarkStart w:id="2" w:name="_Hlk82038214"/>
      <w:r w:rsidRPr="00B06EE4">
        <w:rPr>
          <w:rFonts w:ascii="Palatino Linotype" w:hAnsi="Palatino Linotype" w:cs="Arial"/>
          <w:sz w:val="24"/>
          <w:szCs w:val="24"/>
        </w:rPr>
        <w:t xml:space="preserve">los archivos electrónicos denominados </w:t>
      </w:r>
      <w:bookmarkEnd w:id="2"/>
      <w:r w:rsidRPr="00B06EE4">
        <w:rPr>
          <w:rFonts w:ascii="Palatino Linotype" w:hAnsi="Palatino Linotype" w:cs="Arial"/>
          <w:sz w:val="24"/>
          <w:szCs w:val="24"/>
        </w:rPr>
        <w:t>“</w:t>
      </w:r>
      <w:r w:rsidRPr="00B06EE4">
        <w:rPr>
          <w:rFonts w:ascii="Palatino Linotype" w:hAnsi="Palatino Linotype" w:cs="Arial"/>
          <w:i/>
          <w:sz w:val="24"/>
          <w:szCs w:val="24"/>
        </w:rPr>
        <w:t>VERSIÓN PUBLICA DE NOMINAS.pdf”, “RESOLUCIÓN 3-SOLICITUD 00156.pdf”, “00156-UNIDAD DE TRANSPARENCIA.pdf”, “ANEXO 1 CUADRO DE CLASIFICACIÓN.pdf”, “00156-RESPUESTA-SPH-COORD ADMVA.pdf” y “ACTA DECIMA SEGUNDA SES EXTRA.pdf”</w:t>
      </w:r>
      <w:r w:rsidRPr="00B06EE4">
        <w:rPr>
          <w:rFonts w:ascii="Palatino Linotype" w:hAnsi="Palatino Linotype" w:cs="Arial"/>
          <w:sz w:val="24"/>
          <w:szCs w:val="24"/>
        </w:rPr>
        <w:t xml:space="preserve">; mismos que no se reproducen por ser del conocimiento de las partes, sin embargo, será materia de estudio en el </w:t>
      </w:r>
      <w:r w:rsidRPr="00B06EE4">
        <w:rPr>
          <w:rFonts w:ascii="Palatino Linotype" w:hAnsi="Palatino Linotype" w:cs="Arial"/>
          <w:b/>
          <w:sz w:val="24"/>
          <w:szCs w:val="24"/>
        </w:rPr>
        <w:t>CONSIDERADO</w:t>
      </w:r>
      <w:r w:rsidRPr="00B06EE4">
        <w:rPr>
          <w:rFonts w:ascii="Palatino Linotype" w:hAnsi="Palatino Linotype" w:cs="Arial"/>
          <w:sz w:val="24"/>
          <w:szCs w:val="24"/>
        </w:rPr>
        <w:t xml:space="preserve"> respectivo.</w:t>
      </w:r>
    </w:p>
    <w:p w14:paraId="32CD0BA6" w14:textId="77777777" w:rsidR="00355DEC" w:rsidRPr="00B06EE4" w:rsidRDefault="00355DEC" w:rsidP="00355DEC">
      <w:pPr>
        <w:spacing w:after="0" w:line="360" w:lineRule="auto"/>
        <w:jc w:val="both"/>
        <w:rPr>
          <w:rFonts w:ascii="Palatino Linotype" w:hAnsi="Palatino Linotype" w:cs="Arial"/>
          <w:b/>
          <w:sz w:val="24"/>
        </w:rPr>
      </w:pPr>
    </w:p>
    <w:p w14:paraId="7F44BD1D" w14:textId="77777777" w:rsidR="00355DEC" w:rsidRPr="00B06EE4" w:rsidRDefault="00355DEC" w:rsidP="00355DEC">
      <w:pPr>
        <w:spacing w:after="0" w:line="360" w:lineRule="auto"/>
        <w:jc w:val="both"/>
        <w:rPr>
          <w:rFonts w:ascii="Palatino Linotype" w:hAnsi="Palatino Linotype" w:cs="Arial"/>
          <w:b/>
          <w:sz w:val="28"/>
        </w:rPr>
      </w:pPr>
      <w:r w:rsidRPr="00B06EE4">
        <w:rPr>
          <w:rFonts w:ascii="Palatino Linotype" w:hAnsi="Palatino Linotype" w:cs="Arial"/>
          <w:b/>
          <w:sz w:val="28"/>
        </w:rPr>
        <w:t xml:space="preserve">TERCERO. </w:t>
      </w:r>
      <w:r w:rsidRPr="00B06EE4">
        <w:rPr>
          <w:rFonts w:ascii="Palatino Linotype" w:hAnsi="Palatino Linotype"/>
          <w:b/>
          <w:sz w:val="28"/>
        </w:rPr>
        <w:t>Del recurso de revisión.</w:t>
      </w:r>
    </w:p>
    <w:p w14:paraId="0B17EB43" w14:textId="77777777" w:rsidR="00355DEC" w:rsidRPr="00B06EE4" w:rsidRDefault="00355DEC" w:rsidP="00355DEC">
      <w:pPr>
        <w:spacing w:after="0" w:line="360" w:lineRule="auto"/>
        <w:jc w:val="both"/>
        <w:rPr>
          <w:rFonts w:ascii="Palatino Linotype" w:hAnsi="Palatino Linotype" w:cs="Arial"/>
          <w:sz w:val="24"/>
        </w:rPr>
      </w:pPr>
      <w:r w:rsidRPr="00B06EE4">
        <w:rPr>
          <w:rFonts w:ascii="Palatino Linotype" w:hAnsi="Palatino Linotype" w:cs="Arial"/>
          <w:sz w:val="24"/>
          <w:szCs w:val="24"/>
        </w:rPr>
        <w:t>Inconforme con la respuesta notificada por el</w:t>
      </w:r>
      <w:r w:rsidRPr="00B06EE4">
        <w:rPr>
          <w:rFonts w:ascii="Palatino Linotype" w:hAnsi="Palatino Linotype" w:cs="Arial"/>
          <w:b/>
          <w:sz w:val="24"/>
          <w:szCs w:val="24"/>
        </w:rPr>
        <w:t xml:space="preserve"> Sujeto Obligado</w:t>
      </w:r>
      <w:r w:rsidRPr="00B06EE4">
        <w:rPr>
          <w:rFonts w:ascii="Palatino Linotype" w:hAnsi="Palatino Linotype" w:cs="Arial"/>
          <w:sz w:val="24"/>
          <w:szCs w:val="24"/>
        </w:rPr>
        <w:t xml:space="preserve">, la </w:t>
      </w:r>
      <w:r w:rsidRPr="00B06EE4">
        <w:rPr>
          <w:rFonts w:ascii="Palatino Linotype" w:hAnsi="Palatino Linotype" w:cs="Arial"/>
          <w:b/>
          <w:sz w:val="24"/>
          <w:szCs w:val="24"/>
        </w:rPr>
        <w:t xml:space="preserve">Recurrente </w:t>
      </w:r>
      <w:r w:rsidRPr="00B06EE4">
        <w:rPr>
          <w:rFonts w:ascii="Palatino Linotype" w:hAnsi="Palatino Linotype" w:cs="Arial"/>
          <w:sz w:val="24"/>
          <w:szCs w:val="24"/>
        </w:rPr>
        <w:t>interpuso el presente recurso de revisión, en fecha c</w:t>
      </w:r>
      <w:r w:rsidR="000B346A" w:rsidRPr="00B06EE4">
        <w:rPr>
          <w:rFonts w:ascii="Palatino Linotype" w:hAnsi="Palatino Linotype" w:cs="Arial"/>
          <w:sz w:val="24"/>
          <w:szCs w:val="24"/>
        </w:rPr>
        <w:t>inco</w:t>
      </w:r>
      <w:r w:rsidRPr="00B06EE4">
        <w:rPr>
          <w:rFonts w:ascii="Palatino Linotype" w:hAnsi="Palatino Linotype" w:cs="Arial"/>
          <w:sz w:val="24"/>
          <w:szCs w:val="24"/>
        </w:rPr>
        <w:t xml:space="preserve"> de septiembre de dos mil veintidós, el cual fue registrado</w:t>
      </w:r>
      <w:r w:rsidRPr="00B06EE4">
        <w:rPr>
          <w:rFonts w:ascii="Palatino Linotype" w:hAnsi="Palatino Linotype" w:cs="Arial"/>
          <w:b/>
          <w:sz w:val="24"/>
          <w:szCs w:val="24"/>
        </w:rPr>
        <w:t xml:space="preserve"> </w:t>
      </w:r>
      <w:r w:rsidRPr="00B06EE4">
        <w:rPr>
          <w:rFonts w:ascii="Palatino Linotype" w:hAnsi="Palatino Linotype" w:cs="Arial"/>
          <w:sz w:val="24"/>
          <w:szCs w:val="24"/>
        </w:rPr>
        <w:t xml:space="preserve">en el sistema electrónico con el expediente número </w:t>
      </w:r>
      <w:r w:rsidRPr="00B06EE4">
        <w:rPr>
          <w:rFonts w:ascii="Palatino Linotype" w:hAnsi="Palatino Linotype" w:cs="Arial"/>
          <w:b/>
          <w:bCs/>
          <w:sz w:val="24"/>
          <w:szCs w:val="24"/>
        </w:rPr>
        <w:t>14</w:t>
      </w:r>
      <w:r w:rsidR="000B346A" w:rsidRPr="00B06EE4">
        <w:rPr>
          <w:rFonts w:ascii="Palatino Linotype" w:hAnsi="Palatino Linotype" w:cs="Arial"/>
          <w:b/>
          <w:bCs/>
          <w:sz w:val="24"/>
          <w:szCs w:val="24"/>
        </w:rPr>
        <w:t>38</w:t>
      </w:r>
      <w:r w:rsidRPr="00B06EE4">
        <w:rPr>
          <w:rFonts w:ascii="Palatino Linotype" w:hAnsi="Palatino Linotype" w:cs="Arial"/>
          <w:b/>
          <w:bCs/>
          <w:sz w:val="24"/>
          <w:szCs w:val="24"/>
        </w:rPr>
        <w:t>0</w:t>
      </w:r>
      <w:r w:rsidRPr="00B06EE4">
        <w:rPr>
          <w:rFonts w:ascii="Palatino Linotype" w:hAnsi="Palatino Linotype" w:cs="Arial"/>
          <w:b/>
          <w:bCs/>
          <w:sz w:val="24"/>
          <w:szCs w:val="24"/>
          <w:lang w:eastAsia="es-MX"/>
        </w:rPr>
        <w:t>/INFOEM/IP/RR/2022</w:t>
      </w:r>
      <w:r w:rsidRPr="00B06EE4">
        <w:rPr>
          <w:rFonts w:ascii="Palatino Linotype" w:hAnsi="Palatino Linotype" w:cs="Arial"/>
          <w:sz w:val="24"/>
          <w:szCs w:val="24"/>
        </w:rPr>
        <w:t xml:space="preserve">, en el cual </w:t>
      </w:r>
      <w:r w:rsidRPr="00B06EE4">
        <w:rPr>
          <w:rFonts w:ascii="Palatino Linotype" w:hAnsi="Palatino Linotype" w:cs="Arial"/>
          <w:sz w:val="24"/>
        </w:rPr>
        <w:t>arguye, las siguientes manifestaciones:</w:t>
      </w:r>
    </w:p>
    <w:p w14:paraId="2FA92835" w14:textId="77777777" w:rsidR="00355DEC" w:rsidRPr="00B06EE4" w:rsidRDefault="00355DEC" w:rsidP="00355DEC">
      <w:pPr>
        <w:spacing w:after="0" w:line="360" w:lineRule="auto"/>
        <w:jc w:val="both"/>
        <w:rPr>
          <w:rFonts w:ascii="Palatino Linotype" w:hAnsi="Palatino Linotype" w:cs="Arial"/>
          <w:sz w:val="24"/>
        </w:rPr>
      </w:pPr>
    </w:p>
    <w:p w14:paraId="07783BF2" w14:textId="77777777" w:rsidR="00355DEC" w:rsidRPr="00B06EE4" w:rsidRDefault="00355DEC" w:rsidP="00355DEC">
      <w:pPr>
        <w:pStyle w:val="Prrafodelista"/>
        <w:numPr>
          <w:ilvl w:val="0"/>
          <w:numId w:val="1"/>
        </w:numPr>
        <w:jc w:val="both"/>
        <w:rPr>
          <w:rFonts w:ascii="Palatino Linotype" w:hAnsi="Palatino Linotype" w:cs="Arial"/>
          <w:b/>
        </w:rPr>
      </w:pPr>
      <w:r w:rsidRPr="00B06EE4">
        <w:rPr>
          <w:rFonts w:ascii="Palatino Linotype" w:hAnsi="Palatino Linotype" w:cs="Arial"/>
          <w:b/>
        </w:rPr>
        <w:t>Acto Impugnado:</w:t>
      </w:r>
    </w:p>
    <w:p w14:paraId="2AA0595B" w14:textId="77777777" w:rsidR="00355DEC" w:rsidRPr="00B06EE4" w:rsidRDefault="00355DEC" w:rsidP="00355DEC">
      <w:pPr>
        <w:tabs>
          <w:tab w:val="left" w:pos="8364"/>
        </w:tabs>
        <w:spacing w:after="0" w:line="240" w:lineRule="auto"/>
        <w:ind w:left="567" w:right="567"/>
        <w:jc w:val="both"/>
        <w:rPr>
          <w:rFonts w:ascii="Palatino Linotype" w:hAnsi="Palatino Linotype" w:cs="Arial"/>
          <w:i/>
        </w:rPr>
      </w:pPr>
      <w:r w:rsidRPr="00B06EE4">
        <w:rPr>
          <w:rFonts w:ascii="Palatino Linotype" w:hAnsi="Palatino Linotype" w:cs="Arial"/>
          <w:i/>
        </w:rPr>
        <w:t>“</w:t>
      </w:r>
      <w:r w:rsidR="000B346A" w:rsidRPr="00B06EE4">
        <w:rPr>
          <w:rFonts w:ascii="Palatino Linotype" w:hAnsi="Palatino Linotype" w:cs="Arial"/>
          <w:i/>
        </w:rPr>
        <w:t>No entrega la información requerida.</w:t>
      </w:r>
      <w:r w:rsidRPr="00B06EE4">
        <w:rPr>
          <w:rFonts w:ascii="Palatino Linotype" w:hAnsi="Palatino Linotype" w:cs="Arial"/>
          <w:i/>
        </w:rPr>
        <w:t>” [Sic].</w:t>
      </w:r>
    </w:p>
    <w:p w14:paraId="6490B280" w14:textId="77777777" w:rsidR="00355DEC" w:rsidRPr="00B06EE4" w:rsidRDefault="00355DEC" w:rsidP="00355DEC">
      <w:pPr>
        <w:spacing w:after="0" w:line="240" w:lineRule="auto"/>
        <w:ind w:left="851" w:right="851"/>
        <w:jc w:val="both"/>
        <w:rPr>
          <w:rFonts w:ascii="Palatino Linotype" w:hAnsi="Palatino Linotype" w:cs="Arial"/>
          <w:i/>
          <w:sz w:val="24"/>
        </w:rPr>
      </w:pPr>
    </w:p>
    <w:p w14:paraId="1E1CCC6B" w14:textId="77777777" w:rsidR="00355DEC" w:rsidRPr="00B06EE4" w:rsidRDefault="00355DEC" w:rsidP="00355DEC">
      <w:pPr>
        <w:pStyle w:val="Prrafodelista"/>
        <w:numPr>
          <w:ilvl w:val="0"/>
          <w:numId w:val="1"/>
        </w:numPr>
        <w:jc w:val="both"/>
        <w:rPr>
          <w:rFonts w:ascii="Palatino Linotype" w:hAnsi="Palatino Linotype" w:cs="Arial"/>
        </w:rPr>
      </w:pPr>
      <w:r w:rsidRPr="00B06EE4">
        <w:rPr>
          <w:rFonts w:ascii="Palatino Linotype" w:hAnsi="Palatino Linotype" w:cs="Arial"/>
          <w:b/>
        </w:rPr>
        <w:t>Razones o Motivos de Inconformidad</w:t>
      </w:r>
      <w:r w:rsidRPr="00B06EE4">
        <w:rPr>
          <w:rFonts w:ascii="Palatino Linotype" w:hAnsi="Palatino Linotype" w:cs="Arial"/>
        </w:rPr>
        <w:t xml:space="preserve">: </w:t>
      </w:r>
    </w:p>
    <w:p w14:paraId="51DAD845" w14:textId="77777777" w:rsidR="000B346A" w:rsidRPr="00B06EE4" w:rsidRDefault="000B346A" w:rsidP="000B346A">
      <w:pPr>
        <w:pStyle w:val="Prrafodelista"/>
        <w:tabs>
          <w:tab w:val="left" w:pos="8364"/>
        </w:tabs>
        <w:ind w:left="720" w:right="567"/>
        <w:jc w:val="both"/>
        <w:rPr>
          <w:rFonts w:ascii="Palatino Linotype" w:hAnsi="Palatino Linotype" w:cs="Arial"/>
          <w:i/>
        </w:rPr>
      </w:pPr>
      <w:r w:rsidRPr="00B06EE4">
        <w:rPr>
          <w:rFonts w:ascii="Palatino Linotype" w:hAnsi="Palatino Linotype" w:cs="Arial"/>
          <w:i/>
        </w:rPr>
        <w:t>“No entrega la información requerida.” [Sic].</w:t>
      </w:r>
    </w:p>
    <w:p w14:paraId="53A7C022" w14:textId="77777777" w:rsidR="00355DEC" w:rsidRPr="00B06EE4" w:rsidRDefault="00355DEC" w:rsidP="00355DEC">
      <w:pPr>
        <w:spacing w:after="0" w:line="360" w:lineRule="auto"/>
        <w:jc w:val="both"/>
        <w:rPr>
          <w:rFonts w:ascii="Palatino Linotype" w:hAnsi="Palatino Linotype" w:cs="Arial"/>
          <w:bCs/>
          <w:sz w:val="24"/>
        </w:rPr>
      </w:pPr>
    </w:p>
    <w:p w14:paraId="6582B5DC" w14:textId="77777777" w:rsidR="000B346A" w:rsidRPr="00B06EE4" w:rsidRDefault="000B346A" w:rsidP="00355DEC">
      <w:pPr>
        <w:spacing w:after="0" w:line="360" w:lineRule="auto"/>
        <w:jc w:val="both"/>
        <w:rPr>
          <w:rFonts w:ascii="Palatino Linotype" w:hAnsi="Palatino Linotype" w:cs="Arial"/>
          <w:bCs/>
          <w:sz w:val="24"/>
        </w:rPr>
      </w:pPr>
    </w:p>
    <w:p w14:paraId="6287AD22" w14:textId="77777777" w:rsidR="000B346A" w:rsidRPr="00B06EE4" w:rsidRDefault="000B346A" w:rsidP="00355DEC">
      <w:pPr>
        <w:spacing w:after="0" w:line="360" w:lineRule="auto"/>
        <w:jc w:val="both"/>
        <w:rPr>
          <w:rFonts w:ascii="Palatino Linotype" w:hAnsi="Palatino Linotype" w:cs="Arial"/>
          <w:bCs/>
          <w:sz w:val="24"/>
        </w:rPr>
      </w:pPr>
    </w:p>
    <w:p w14:paraId="0A09E6FE" w14:textId="77777777" w:rsidR="00355DEC" w:rsidRPr="00B06EE4" w:rsidRDefault="00355DEC" w:rsidP="00355DEC">
      <w:pPr>
        <w:spacing w:after="0" w:line="360" w:lineRule="auto"/>
        <w:jc w:val="both"/>
        <w:rPr>
          <w:rFonts w:ascii="Palatino Linotype" w:hAnsi="Palatino Linotype" w:cs="Arial"/>
          <w:b/>
          <w:sz w:val="24"/>
          <w:szCs w:val="24"/>
        </w:rPr>
      </w:pPr>
      <w:r w:rsidRPr="00B06EE4">
        <w:rPr>
          <w:rFonts w:ascii="Palatino Linotype" w:hAnsi="Palatino Linotype" w:cs="Arial"/>
          <w:b/>
          <w:sz w:val="28"/>
        </w:rPr>
        <w:t>CUARTO</w:t>
      </w:r>
      <w:r w:rsidRPr="00B06EE4">
        <w:rPr>
          <w:rFonts w:ascii="Palatino Linotype" w:hAnsi="Palatino Linotype" w:cs="Arial"/>
          <w:b/>
          <w:sz w:val="24"/>
          <w:szCs w:val="24"/>
        </w:rPr>
        <w:t xml:space="preserve">. </w:t>
      </w:r>
      <w:r w:rsidRPr="00B06EE4">
        <w:rPr>
          <w:rFonts w:ascii="Palatino Linotype" w:hAnsi="Palatino Linotype" w:cs="Arial"/>
          <w:b/>
          <w:sz w:val="28"/>
          <w:szCs w:val="28"/>
        </w:rPr>
        <w:t>Del turno del recurso de revisión.</w:t>
      </w:r>
    </w:p>
    <w:p w14:paraId="38EF587E"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El medio de impugnación le fue turnado al Comisionado Presidente </w:t>
      </w:r>
      <w:r w:rsidRPr="00B06EE4">
        <w:rPr>
          <w:rFonts w:ascii="Palatino Linotype" w:hAnsi="Palatino Linotype" w:cs="Arial"/>
          <w:b/>
          <w:sz w:val="24"/>
          <w:szCs w:val="24"/>
        </w:rPr>
        <w:t>José Martínez Vilchis</w:t>
      </w:r>
      <w:r w:rsidRPr="00B06EE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F41B7" w:rsidRPr="00B06EE4">
        <w:rPr>
          <w:rFonts w:ascii="Palatino Linotype" w:hAnsi="Palatino Linotype" w:cs="Arial"/>
          <w:sz w:val="24"/>
          <w:szCs w:val="24"/>
        </w:rPr>
        <w:t>nueve</w:t>
      </w:r>
      <w:r w:rsidRPr="00B06EE4">
        <w:rPr>
          <w:rFonts w:ascii="Palatino Linotype" w:hAnsi="Palatino Linotype" w:cs="Arial"/>
          <w:sz w:val="24"/>
          <w:szCs w:val="24"/>
        </w:rPr>
        <w:t xml:space="preserve"> de septiembre del año dos mil veintidós, determinándose en él, un plazo de siete días para que las partes manifestaran lo que a su derecho corresponda en términos del numeral ya citado.</w:t>
      </w:r>
    </w:p>
    <w:p w14:paraId="5122B8C8" w14:textId="77777777" w:rsidR="00355DEC" w:rsidRPr="00B06EE4" w:rsidRDefault="00355DEC" w:rsidP="00355DEC">
      <w:pPr>
        <w:spacing w:after="0" w:line="360" w:lineRule="auto"/>
        <w:jc w:val="both"/>
        <w:rPr>
          <w:rFonts w:ascii="Palatino Linotype" w:hAnsi="Palatino Linotype" w:cs="Arial"/>
          <w:b/>
          <w:sz w:val="28"/>
        </w:rPr>
      </w:pPr>
    </w:p>
    <w:p w14:paraId="3C17B6C9" w14:textId="77777777" w:rsidR="00355DEC" w:rsidRPr="00B06EE4" w:rsidRDefault="00355DEC" w:rsidP="00355DEC">
      <w:pPr>
        <w:spacing w:after="0" w:line="360" w:lineRule="auto"/>
        <w:jc w:val="both"/>
        <w:rPr>
          <w:rFonts w:ascii="Palatino Linotype" w:hAnsi="Palatino Linotype" w:cs="Arial"/>
          <w:b/>
          <w:sz w:val="28"/>
          <w:szCs w:val="28"/>
        </w:rPr>
      </w:pPr>
      <w:r w:rsidRPr="00B06EE4">
        <w:rPr>
          <w:rFonts w:ascii="Palatino Linotype" w:hAnsi="Palatino Linotype" w:cs="Arial"/>
          <w:b/>
          <w:sz w:val="28"/>
        </w:rPr>
        <w:t xml:space="preserve">QUINTO. </w:t>
      </w:r>
      <w:r w:rsidRPr="00B06EE4">
        <w:rPr>
          <w:rFonts w:ascii="Palatino Linotype" w:hAnsi="Palatino Linotype" w:cs="Arial"/>
          <w:b/>
          <w:sz w:val="28"/>
          <w:szCs w:val="28"/>
        </w:rPr>
        <w:t>De la etapa de instrucción.</w:t>
      </w:r>
    </w:p>
    <w:p w14:paraId="74CC0699"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De las constancias que obran en el expediente electrónico del </w:t>
      </w:r>
      <w:r w:rsidRPr="00B06EE4">
        <w:rPr>
          <w:rFonts w:ascii="Palatino Linotype" w:hAnsi="Palatino Linotype" w:cs="Arial"/>
          <w:sz w:val="24"/>
        </w:rPr>
        <w:t>Sistema de Acceso a la Información Mexiquense</w:t>
      </w:r>
      <w:r w:rsidRPr="00B06EE4">
        <w:rPr>
          <w:rFonts w:ascii="Palatino Linotype" w:hAnsi="Palatino Linotype" w:cs="Arial"/>
          <w:sz w:val="24"/>
          <w:szCs w:val="24"/>
        </w:rPr>
        <w:t xml:space="preserve"> (SAIMEX), se advierte que el Sujeto Obligado rindió su informe justificado</w:t>
      </w:r>
      <w:r w:rsidR="008F41B7" w:rsidRPr="00B06EE4">
        <w:rPr>
          <w:rFonts w:ascii="Palatino Linotype" w:hAnsi="Palatino Linotype" w:cs="Arial"/>
          <w:sz w:val="24"/>
          <w:szCs w:val="24"/>
        </w:rPr>
        <w:t xml:space="preserve"> el quince</w:t>
      </w:r>
      <w:r w:rsidRPr="00B06EE4">
        <w:rPr>
          <w:rFonts w:ascii="Palatino Linotype" w:hAnsi="Palatino Linotype" w:cs="Arial"/>
          <w:sz w:val="24"/>
          <w:szCs w:val="24"/>
        </w:rPr>
        <w:t xml:space="preserve"> de septiembre de dos mil veintidós, a través del archivo electrónico denominado </w:t>
      </w:r>
      <w:r w:rsidRPr="00B06EE4">
        <w:rPr>
          <w:rFonts w:ascii="Palatino Linotype" w:hAnsi="Palatino Linotype" w:cs="Arial"/>
          <w:i/>
          <w:sz w:val="24"/>
          <w:szCs w:val="24"/>
        </w:rPr>
        <w:t>“</w:t>
      </w:r>
      <w:r w:rsidR="008F41B7" w:rsidRPr="00B06EE4">
        <w:rPr>
          <w:rFonts w:ascii="Palatino Linotype" w:hAnsi="Palatino Linotype" w:cs="Arial"/>
          <w:i/>
          <w:sz w:val="24"/>
          <w:szCs w:val="24"/>
        </w:rPr>
        <w:t>ANEXO 2 SOLICITUD 00156.pdf</w:t>
      </w:r>
      <w:r w:rsidRPr="00B06EE4">
        <w:rPr>
          <w:rFonts w:ascii="Palatino Linotype" w:hAnsi="Palatino Linotype" w:cs="Arial"/>
          <w:i/>
          <w:sz w:val="24"/>
          <w:szCs w:val="24"/>
        </w:rPr>
        <w:t>”,</w:t>
      </w:r>
      <w:r w:rsidR="008F41B7" w:rsidRPr="00B06EE4">
        <w:rPr>
          <w:rFonts w:ascii="Palatino Linotype" w:hAnsi="Palatino Linotype" w:cs="Arial"/>
          <w:i/>
          <w:sz w:val="24"/>
          <w:szCs w:val="24"/>
        </w:rPr>
        <w:t xml:space="preserve"> “INFORME JUSTIFICADO-SOLIC-00156.pdf”</w:t>
      </w:r>
      <w:r w:rsidRPr="00B06EE4">
        <w:rPr>
          <w:rFonts w:ascii="Palatino Linotype" w:hAnsi="Palatino Linotype" w:cs="Arial"/>
          <w:i/>
          <w:sz w:val="24"/>
          <w:szCs w:val="24"/>
        </w:rPr>
        <w:t xml:space="preserve"> </w:t>
      </w:r>
      <w:r w:rsidR="008F41B7" w:rsidRPr="00B06EE4">
        <w:rPr>
          <w:rFonts w:ascii="Palatino Linotype" w:hAnsi="Palatino Linotype" w:cs="Arial"/>
          <w:sz w:val="24"/>
          <w:szCs w:val="24"/>
        </w:rPr>
        <w:t>y</w:t>
      </w:r>
      <w:r w:rsidR="008F41B7" w:rsidRPr="00B06EE4">
        <w:rPr>
          <w:rFonts w:ascii="Palatino Linotype" w:hAnsi="Palatino Linotype" w:cs="Arial"/>
          <w:i/>
          <w:sz w:val="24"/>
          <w:szCs w:val="24"/>
        </w:rPr>
        <w:t xml:space="preserve"> “ANEXO 1 SOLICITUD 00156.pdf”</w:t>
      </w:r>
      <w:r w:rsidR="008F41B7" w:rsidRPr="00B06EE4">
        <w:rPr>
          <w:rFonts w:ascii="Palatino Linotype" w:hAnsi="Palatino Linotype" w:cs="Arial"/>
          <w:sz w:val="24"/>
          <w:szCs w:val="24"/>
        </w:rPr>
        <w:t xml:space="preserve"> </w:t>
      </w:r>
      <w:r w:rsidRPr="00B06EE4">
        <w:rPr>
          <w:rFonts w:ascii="Palatino Linotype" w:hAnsi="Palatino Linotype" w:cs="Arial"/>
          <w:sz w:val="24"/>
          <w:szCs w:val="24"/>
        </w:rPr>
        <w:t>a través del cual ratifica su respuesta inicial</w:t>
      </w:r>
      <w:r w:rsidR="008F41B7" w:rsidRPr="00B06EE4">
        <w:rPr>
          <w:rFonts w:ascii="Palatino Linotype" w:hAnsi="Palatino Linotype" w:cs="Arial"/>
          <w:sz w:val="24"/>
          <w:szCs w:val="24"/>
        </w:rPr>
        <w:t>, mismo que fue puesto a la vista de la parte Recurrente el  día veinte de septiembre del año dos mil veintidós</w:t>
      </w:r>
      <w:r w:rsidRPr="00B06EE4">
        <w:rPr>
          <w:rFonts w:ascii="Palatino Linotype" w:hAnsi="Palatino Linotype" w:cs="Arial"/>
          <w:sz w:val="24"/>
          <w:szCs w:val="24"/>
        </w:rPr>
        <w:t>. Asimismo, se advierte que la recurrente no realizó manifestación alguna.</w:t>
      </w:r>
    </w:p>
    <w:p w14:paraId="522603A8" w14:textId="77777777" w:rsidR="00355DEC" w:rsidRPr="00B06EE4" w:rsidRDefault="00355DEC" w:rsidP="00355DEC">
      <w:pPr>
        <w:spacing w:after="0" w:line="360" w:lineRule="auto"/>
        <w:jc w:val="both"/>
        <w:rPr>
          <w:rFonts w:ascii="Palatino Linotype" w:hAnsi="Palatino Linotype" w:cs="Arial"/>
          <w:sz w:val="24"/>
          <w:szCs w:val="24"/>
        </w:rPr>
      </w:pPr>
    </w:p>
    <w:p w14:paraId="17672969" w14:textId="77777777" w:rsidR="00355DEC" w:rsidRPr="00B06EE4" w:rsidRDefault="00355DEC" w:rsidP="00355DEC">
      <w:pPr>
        <w:spacing w:after="0" w:line="360" w:lineRule="auto"/>
        <w:jc w:val="both"/>
        <w:rPr>
          <w:rFonts w:ascii="Palatino Linotype" w:hAnsi="Palatino Linotype" w:cs="Arial"/>
          <w:b/>
          <w:sz w:val="28"/>
          <w:szCs w:val="28"/>
        </w:rPr>
      </w:pPr>
      <w:r w:rsidRPr="00B06EE4">
        <w:rPr>
          <w:rFonts w:ascii="Palatino Linotype" w:hAnsi="Palatino Linotype" w:cs="Arial"/>
          <w:b/>
          <w:sz w:val="28"/>
        </w:rPr>
        <w:t xml:space="preserve">SEXTO. </w:t>
      </w:r>
      <w:r w:rsidRPr="00B06EE4">
        <w:rPr>
          <w:rFonts w:ascii="Palatino Linotype" w:hAnsi="Palatino Linotype" w:cs="Arial"/>
          <w:b/>
          <w:sz w:val="28"/>
          <w:szCs w:val="28"/>
        </w:rPr>
        <w:t>Del cierre de la etapa de instrucción.</w:t>
      </w:r>
    </w:p>
    <w:p w14:paraId="6BAC71C4"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En fecha </w:t>
      </w:r>
      <w:r w:rsidR="002E44D5" w:rsidRPr="00B06EE4">
        <w:rPr>
          <w:rFonts w:ascii="Palatino Linotype" w:hAnsi="Palatino Linotype" w:cs="Arial"/>
          <w:sz w:val="24"/>
          <w:szCs w:val="24"/>
        </w:rPr>
        <w:t>veintiséis</w:t>
      </w:r>
      <w:r w:rsidRPr="00B06EE4">
        <w:rPr>
          <w:rFonts w:ascii="Palatino Linotype" w:hAnsi="Palatino Linotype" w:cs="Arial"/>
          <w:sz w:val="24"/>
          <w:szCs w:val="24"/>
        </w:rPr>
        <w:t xml:space="preserve"> de </w:t>
      </w:r>
      <w:r w:rsidR="002E44D5" w:rsidRPr="00B06EE4">
        <w:rPr>
          <w:rFonts w:ascii="Palatino Linotype" w:hAnsi="Palatino Linotype" w:cs="Arial"/>
          <w:sz w:val="24"/>
          <w:szCs w:val="24"/>
        </w:rPr>
        <w:t>septiemb</w:t>
      </w:r>
      <w:r w:rsidRPr="00B06EE4">
        <w:rPr>
          <w:rFonts w:ascii="Palatino Linotype" w:hAnsi="Palatino Linotype" w:cs="Arial"/>
          <w:sz w:val="24"/>
          <w:szCs w:val="24"/>
        </w:rPr>
        <w:t>re de dos mil veintidós, se decretó el cierre de la misma del expediente electrónico formado con motivo de la interposición del presente recurso de revisión, a fin de que el Comisionado Ponente presentara el proyecto de resolución correspondiente.</w:t>
      </w:r>
    </w:p>
    <w:p w14:paraId="51955720" w14:textId="77777777" w:rsidR="00355DEC" w:rsidRPr="00B06EE4" w:rsidRDefault="00355DEC" w:rsidP="00355DEC">
      <w:pPr>
        <w:spacing w:after="0" w:line="360" w:lineRule="auto"/>
        <w:jc w:val="both"/>
        <w:rPr>
          <w:rFonts w:ascii="Palatino Linotype" w:hAnsi="Palatino Linotype" w:cs="Arial"/>
          <w:sz w:val="24"/>
          <w:szCs w:val="24"/>
        </w:rPr>
      </w:pPr>
    </w:p>
    <w:p w14:paraId="693C4841" w14:textId="77777777" w:rsidR="00355DEC" w:rsidRPr="00B06EE4" w:rsidRDefault="00355DEC" w:rsidP="00355DEC">
      <w:pPr>
        <w:pStyle w:val="Sinespaciado"/>
        <w:spacing w:line="360" w:lineRule="auto"/>
        <w:jc w:val="both"/>
        <w:rPr>
          <w:rFonts w:ascii="Palatino Linotype" w:hAnsi="Palatino Linotype" w:cs="Arial"/>
          <w:b/>
          <w:sz w:val="28"/>
          <w:szCs w:val="28"/>
        </w:rPr>
      </w:pPr>
      <w:r w:rsidRPr="00B06EE4">
        <w:rPr>
          <w:rFonts w:ascii="Palatino Linotype" w:hAnsi="Palatino Linotype" w:cs="Arial"/>
          <w:b/>
          <w:sz w:val="28"/>
        </w:rPr>
        <w:t xml:space="preserve">SÉPTIMO. </w:t>
      </w:r>
      <w:r w:rsidRPr="00B06EE4">
        <w:rPr>
          <w:rFonts w:ascii="Palatino Linotype" w:hAnsi="Palatino Linotype" w:cs="Arial"/>
          <w:b/>
          <w:sz w:val="28"/>
          <w:szCs w:val="28"/>
        </w:rPr>
        <w:t>De la ampliación del término para resolver.</w:t>
      </w:r>
    </w:p>
    <w:p w14:paraId="48ACD974"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En fecha </w:t>
      </w:r>
      <w:r w:rsidR="002E44D5" w:rsidRPr="00B06EE4">
        <w:rPr>
          <w:rFonts w:ascii="Palatino Linotype" w:hAnsi="Palatino Linotype" w:cs="Arial"/>
          <w:sz w:val="24"/>
          <w:szCs w:val="24"/>
        </w:rPr>
        <w:t>veinti</w:t>
      </w:r>
      <w:r w:rsidRPr="00B06EE4">
        <w:rPr>
          <w:rFonts w:ascii="Palatino Linotype" w:hAnsi="Palatino Linotype" w:cs="Arial"/>
          <w:sz w:val="24"/>
          <w:szCs w:val="24"/>
        </w:rPr>
        <w:t xml:space="preserve">cuatro de </w:t>
      </w:r>
      <w:r w:rsidR="002E44D5" w:rsidRPr="00B06EE4">
        <w:rPr>
          <w:rFonts w:ascii="Palatino Linotype" w:hAnsi="Palatino Linotype" w:cs="Arial"/>
          <w:sz w:val="24"/>
          <w:szCs w:val="24"/>
        </w:rPr>
        <w:t>octu</w:t>
      </w:r>
      <w:r w:rsidRPr="00B06EE4">
        <w:rPr>
          <w:rFonts w:ascii="Palatino Linotype" w:hAnsi="Palatino Linotype" w:cs="Arial"/>
          <w:sz w:val="24"/>
          <w:szCs w:val="24"/>
        </w:rPr>
        <w:t>bre del año dos mil veintidós, se amplió el plazo para dictar resolución, en términos del artículo 181, de la Ley de Transparencia y Acceso a la Información Pública del Estado de México y Municipios.</w:t>
      </w:r>
    </w:p>
    <w:p w14:paraId="2A1F09F0" w14:textId="77777777" w:rsidR="00355DEC" w:rsidRPr="00B06EE4" w:rsidRDefault="00355DEC" w:rsidP="00355DEC">
      <w:pPr>
        <w:spacing w:after="0" w:line="360" w:lineRule="auto"/>
        <w:jc w:val="both"/>
        <w:rPr>
          <w:rFonts w:ascii="Palatino Linotype" w:hAnsi="Palatino Linotype"/>
          <w:sz w:val="24"/>
          <w:szCs w:val="24"/>
        </w:rPr>
      </w:pPr>
    </w:p>
    <w:p w14:paraId="03CD0B04"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C2C4F39"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7AE83570"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9571415"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5CAA2FFC"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B06EE4">
        <w:rPr>
          <w:rFonts w:ascii="Palatino Linotype" w:hAnsi="Palatino Linotype"/>
          <w:sz w:val="24"/>
          <w:szCs w:val="24"/>
        </w:rPr>
        <w:lastRenderedPageBreak/>
        <w:t>tiempo posible, tomando en consideración la dilación total del procedimiento; esto es, en un plazo razonable.</w:t>
      </w:r>
    </w:p>
    <w:p w14:paraId="07FFC5E5"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7A579284"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9CD83A"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781FEFB9"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C3C976C" w14:textId="77777777" w:rsidR="00355DEC" w:rsidRPr="00B06EE4" w:rsidRDefault="00355DEC" w:rsidP="00355DEC">
      <w:pPr>
        <w:spacing w:after="0" w:line="360" w:lineRule="auto"/>
        <w:jc w:val="both"/>
        <w:rPr>
          <w:rFonts w:ascii="Palatino Linotype" w:hAnsi="Palatino Linotype"/>
          <w:sz w:val="24"/>
          <w:szCs w:val="24"/>
        </w:rPr>
      </w:pPr>
    </w:p>
    <w:p w14:paraId="3B89F6F5" w14:textId="77777777" w:rsidR="00355DEC" w:rsidRPr="00B06EE4" w:rsidRDefault="00355DEC" w:rsidP="00355DEC">
      <w:pPr>
        <w:pStyle w:val="Prrafodelista"/>
        <w:numPr>
          <w:ilvl w:val="0"/>
          <w:numId w:val="2"/>
        </w:numPr>
        <w:spacing w:line="360" w:lineRule="auto"/>
        <w:ind w:left="567" w:hanging="283"/>
        <w:jc w:val="both"/>
        <w:rPr>
          <w:rFonts w:ascii="Palatino Linotype" w:hAnsi="Palatino Linotype"/>
        </w:rPr>
      </w:pPr>
      <w:r w:rsidRPr="00B06EE4">
        <w:rPr>
          <w:rFonts w:ascii="Palatino Linotype" w:hAnsi="Palatino Linotype"/>
        </w:rPr>
        <w:t>Complejidad del asunto: La complejidad de la prueba, la pluralidad de sujetos procesales, el tiempo transcurrido, las características y contexto del recurso.</w:t>
      </w:r>
    </w:p>
    <w:p w14:paraId="36D3DE0F" w14:textId="77777777" w:rsidR="00355DEC" w:rsidRPr="00B06EE4" w:rsidRDefault="00355DEC" w:rsidP="00355DEC">
      <w:pPr>
        <w:pStyle w:val="Prrafodelista"/>
        <w:numPr>
          <w:ilvl w:val="0"/>
          <w:numId w:val="2"/>
        </w:numPr>
        <w:spacing w:line="360" w:lineRule="auto"/>
        <w:ind w:left="567" w:hanging="283"/>
        <w:jc w:val="both"/>
        <w:rPr>
          <w:rFonts w:ascii="Palatino Linotype" w:hAnsi="Palatino Linotype"/>
        </w:rPr>
      </w:pPr>
      <w:r w:rsidRPr="00B06EE4">
        <w:rPr>
          <w:rFonts w:ascii="Palatino Linotype" w:hAnsi="Palatino Linotype"/>
        </w:rPr>
        <w:t>Actividad Procesal del interesado: Acciones u omisiones del interesado.</w:t>
      </w:r>
    </w:p>
    <w:p w14:paraId="78FAC31B" w14:textId="77777777" w:rsidR="00355DEC" w:rsidRPr="00B06EE4" w:rsidRDefault="00355DEC" w:rsidP="00355DEC">
      <w:pPr>
        <w:pStyle w:val="Prrafodelista"/>
        <w:numPr>
          <w:ilvl w:val="0"/>
          <w:numId w:val="2"/>
        </w:numPr>
        <w:spacing w:line="360" w:lineRule="auto"/>
        <w:ind w:left="567" w:hanging="283"/>
        <w:jc w:val="both"/>
        <w:rPr>
          <w:rFonts w:ascii="Palatino Linotype" w:hAnsi="Palatino Linotype"/>
        </w:rPr>
      </w:pPr>
      <w:r w:rsidRPr="00B06EE4">
        <w:rPr>
          <w:rFonts w:ascii="Palatino Linotype" w:hAnsi="Palatino Linotype"/>
        </w:rPr>
        <w:t>Conducta de la Autoridad: Las Acciones u omisiones realizadas en el procedimiento. Así como si la autoridad actuó con la debida diligencia.</w:t>
      </w:r>
    </w:p>
    <w:p w14:paraId="471BE4F5" w14:textId="77777777" w:rsidR="00355DEC" w:rsidRPr="00B06EE4" w:rsidRDefault="00355DEC" w:rsidP="00355DEC">
      <w:pPr>
        <w:pStyle w:val="Prrafodelista"/>
        <w:numPr>
          <w:ilvl w:val="0"/>
          <w:numId w:val="2"/>
        </w:numPr>
        <w:spacing w:line="360" w:lineRule="auto"/>
        <w:ind w:left="567" w:hanging="283"/>
        <w:jc w:val="both"/>
        <w:rPr>
          <w:rFonts w:ascii="Palatino Linotype" w:hAnsi="Palatino Linotype"/>
        </w:rPr>
      </w:pPr>
      <w:r w:rsidRPr="00B06EE4">
        <w:rPr>
          <w:rFonts w:ascii="Palatino Linotype" w:hAnsi="Palatino Linotype"/>
        </w:rPr>
        <w:t>La afectación generada en la situación jurídica de la persona involucrada en el proceso: Violación a sus derechos humanos.</w:t>
      </w:r>
    </w:p>
    <w:p w14:paraId="142B787A" w14:textId="77777777" w:rsidR="00355DEC" w:rsidRPr="00B06EE4" w:rsidRDefault="00355DEC" w:rsidP="00355DEC">
      <w:pPr>
        <w:spacing w:after="0" w:line="360" w:lineRule="auto"/>
        <w:jc w:val="both"/>
        <w:rPr>
          <w:rFonts w:ascii="Palatino Linotype" w:hAnsi="Palatino Linotype"/>
          <w:sz w:val="24"/>
          <w:szCs w:val="24"/>
        </w:rPr>
      </w:pPr>
    </w:p>
    <w:p w14:paraId="62B9A241"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06EE4">
        <w:rPr>
          <w:rFonts w:ascii="Palatino Linotype" w:hAnsi="Palatino Linotype"/>
          <w:sz w:val="24"/>
          <w:szCs w:val="24"/>
        </w:rPr>
        <w:lastRenderedPageBreak/>
        <w:t>considerarse normal, debe concluirse que es una excluyente de responsabilidad en relación con la actuación del funcionario, como ha acontecido en el caso que nos ocupa.</w:t>
      </w:r>
    </w:p>
    <w:p w14:paraId="069291D3"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3FF108F2"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Argumento que encuentra sustento en la jurisprudencia P</w:t>
      </w:r>
      <w:proofErr w:type="gramStart"/>
      <w:r w:rsidRPr="00B06EE4">
        <w:rPr>
          <w:rFonts w:ascii="Palatino Linotype" w:hAnsi="Palatino Linotype"/>
          <w:sz w:val="24"/>
          <w:szCs w:val="24"/>
        </w:rPr>
        <w:t>./</w:t>
      </w:r>
      <w:proofErr w:type="gramEnd"/>
      <w:r w:rsidRPr="00B06EE4">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CF0F5B9"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630F6A76"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7409CE" w14:textId="77777777" w:rsidR="00355DEC" w:rsidRPr="00B06EE4" w:rsidRDefault="00355DEC" w:rsidP="00355DEC">
      <w:pPr>
        <w:spacing w:after="0" w:line="360" w:lineRule="auto"/>
        <w:jc w:val="both"/>
        <w:rPr>
          <w:rFonts w:ascii="Palatino Linotype" w:hAnsi="Palatino Linotype"/>
          <w:sz w:val="24"/>
          <w:szCs w:val="24"/>
        </w:rPr>
      </w:pPr>
    </w:p>
    <w:p w14:paraId="3BA914FA"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60969F4C"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0D6A16B5"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39F5C70A"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 xml:space="preserve"> </w:t>
      </w:r>
    </w:p>
    <w:p w14:paraId="24E1A7B2"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7FEB2210" w14:textId="77777777" w:rsidR="00355DEC" w:rsidRPr="00B06EE4" w:rsidRDefault="00355DEC" w:rsidP="00355DEC">
      <w:pPr>
        <w:spacing w:after="0" w:line="360" w:lineRule="auto"/>
        <w:jc w:val="both"/>
        <w:rPr>
          <w:rFonts w:ascii="Palatino Linotype" w:hAnsi="Palatino Linotype"/>
          <w:sz w:val="24"/>
          <w:szCs w:val="24"/>
        </w:rPr>
      </w:pPr>
    </w:p>
    <w:p w14:paraId="7A86CE2C"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20A072AF" w14:textId="77777777" w:rsidR="00355DEC" w:rsidRPr="00B06EE4" w:rsidRDefault="00355DEC" w:rsidP="00355DEC">
      <w:pPr>
        <w:spacing w:after="0" w:line="360" w:lineRule="auto"/>
        <w:jc w:val="center"/>
        <w:rPr>
          <w:rFonts w:ascii="Palatino Linotype" w:hAnsi="Palatino Linotype" w:cs="Arial"/>
          <w:b/>
          <w:sz w:val="24"/>
        </w:rPr>
      </w:pPr>
    </w:p>
    <w:p w14:paraId="465C716D" w14:textId="77777777" w:rsidR="00355DEC" w:rsidRPr="00B06EE4" w:rsidRDefault="00355DEC" w:rsidP="00355DEC">
      <w:pPr>
        <w:spacing w:after="0" w:line="360" w:lineRule="auto"/>
        <w:jc w:val="center"/>
        <w:rPr>
          <w:rFonts w:ascii="Palatino Linotype" w:hAnsi="Palatino Linotype" w:cs="Arial"/>
          <w:b/>
          <w:sz w:val="28"/>
        </w:rPr>
      </w:pPr>
      <w:r w:rsidRPr="00B06EE4">
        <w:rPr>
          <w:rFonts w:ascii="Palatino Linotype" w:hAnsi="Palatino Linotype" w:cs="Arial"/>
          <w:b/>
          <w:sz w:val="28"/>
        </w:rPr>
        <w:t xml:space="preserve">C O N S I D E R A N D O </w:t>
      </w:r>
    </w:p>
    <w:p w14:paraId="637831DF" w14:textId="77777777" w:rsidR="00355DEC" w:rsidRPr="00B06EE4" w:rsidRDefault="00355DEC" w:rsidP="00355DEC">
      <w:pPr>
        <w:pStyle w:val="Sinespaciado"/>
        <w:rPr>
          <w:rFonts w:ascii="Palatino Linotype" w:hAnsi="Palatino Linotype"/>
        </w:rPr>
      </w:pPr>
    </w:p>
    <w:p w14:paraId="151E1899" w14:textId="77777777" w:rsidR="00355DEC" w:rsidRPr="00B06EE4" w:rsidRDefault="00355DEC" w:rsidP="00355DEC">
      <w:pPr>
        <w:spacing w:after="0" w:line="360" w:lineRule="auto"/>
        <w:jc w:val="both"/>
        <w:rPr>
          <w:rFonts w:ascii="Palatino Linotype" w:hAnsi="Palatino Linotype" w:cs="Arial"/>
          <w:sz w:val="24"/>
        </w:rPr>
      </w:pPr>
      <w:r w:rsidRPr="00B06EE4">
        <w:rPr>
          <w:rFonts w:ascii="Palatino Linotype" w:hAnsi="Palatino Linotype" w:cs="Arial"/>
          <w:b/>
          <w:sz w:val="28"/>
        </w:rPr>
        <w:t>PRIMERO.</w:t>
      </w:r>
      <w:r w:rsidRPr="00B06EE4">
        <w:rPr>
          <w:rFonts w:ascii="Palatino Linotype" w:hAnsi="Palatino Linotype" w:cs="Arial"/>
          <w:b/>
        </w:rPr>
        <w:t xml:space="preserve"> </w:t>
      </w:r>
      <w:r w:rsidRPr="00B06EE4">
        <w:rPr>
          <w:rFonts w:ascii="Palatino Linotype" w:hAnsi="Palatino Linotype" w:cs="Arial"/>
          <w:b/>
          <w:sz w:val="28"/>
          <w:szCs w:val="28"/>
        </w:rPr>
        <w:t>De la competencia</w:t>
      </w:r>
      <w:r w:rsidRPr="00B06EE4">
        <w:rPr>
          <w:rFonts w:ascii="Palatino Linotype" w:hAnsi="Palatino Linotype" w:cs="Arial"/>
          <w:sz w:val="28"/>
          <w:szCs w:val="28"/>
        </w:rPr>
        <w:t>.</w:t>
      </w:r>
    </w:p>
    <w:p w14:paraId="3EA25E3A" w14:textId="77777777" w:rsidR="00355DEC" w:rsidRPr="00B06EE4" w:rsidRDefault="00355DEC" w:rsidP="00355DEC">
      <w:pPr>
        <w:pStyle w:val="Sinespaciado"/>
        <w:spacing w:line="360" w:lineRule="auto"/>
        <w:jc w:val="both"/>
        <w:rPr>
          <w:rFonts w:ascii="Palatino Linotype" w:hAnsi="Palatino Linotype"/>
        </w:rPr>
      </w:pPr>
      <w:r w:rsidRPr="00B06EE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w:t>
      </w:r>
      <w:r w:rsidRPr="00B06EE4">
        <w:rPr>
          <w:rFonts w:ascii="Palatino Linotype" w:hAnsi="Palatino Linotype"/>
        </w:rPr>
        <w:lastRenderedPageBreak/>
        <w:t>del Reglamento Interior del Instituto de Transparencia, Acceso a la Información Pública y Protección de Datos Personales del Estado de México y Municipios.</w:t>
      </w:r>
    </w:p>
    <w:p w14:paraId="7605BD32"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b/>
          <w:sz w:val="28"/>
        </w:rPr>
      </w:pPr>
    </w:p>
    <w:p w14:paraId="5538171B"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b/>
        </w:rPr>
      </w:pPr>
      <w:r w:rsidRPr="00B06EE4">
        <w:rPr>
          <w:rFonts w:ascii="Palatino Linotype" w:hAnsi="Palatino Linotype" w:cs="Arial"/>
          <w:b/>
          <w:sz w:val="28"/>
        </w:rPr>
        <w:t>SEGUNDO</w:t>
      </w:r>
      <w:r w:rsidRPr="00B06EE4">
        <w:rPr>
          <w:rFonts w:ascii="Palatino Linotype" w:hAnsi="Palatino Linotype" w:cs="Arial"/>
          <w:b/>
        </w:rPr>
        <w:t xml:space="preserve">. </w:t>
      </w:r>
      <w:r w:rsidRPr="00B06EE4">
        <w:rPr>
          <w:rFonts w:ascii="Palatino Linotype" w:hAnsi="Palatino Linotype" w:cs="Arial"/>
          <w:b/>
          <w:sz w:val="28"/>
          <w:szCs w:val="28"/>
        </w:rPr>
        <w:t>Sobre los alcances del recurso de revisión.</w:t>
      </w:r>
      <w:r w:rsidRPr="00B06EE4">
        <w:rPr>
          <w:rFonts w:ascii="Palatino Linotype" w:hAnsi="Palatino Linotype" w:cs="Arial"/>
          <w:b/>
        </w:rPr>
        <w:t xml:space="preserve"> </w:t>
      </w:r>
    </w:p>
    <w:p w14:paraId="63DB4F08" w14:textId="77777777" w:rsidR="00355DEC" w:rsidRPr="00B06EE4" w:rsidRDefault="00355DEC" w:rsidP="00355DEC">
      <w:pPr>
        <w:autoSpaceDE w:val="0"/>
        <w:autoSpaceDN w:val="0"/>
        <w:adjustRightInd w:val="0"/>
        <w:spacing w:after="0" w:line="360" w:lineRule="auto"/>
        <w:jc w:val="both"/>
        <w:rPr>
          <w:rFonts w:ascii="Palatino Linotype" w:hAnsi="Palatino Linotype" w:cs="Arial"/>
          <w:sz w:val="24"/>
          <w:szCs w:val="24"/>
        </w:rPr>
      </w:pPr>
      <w:r w:rsidRPr="00B06EE4">
        <w:rPr>
          <w:rFonts w:ascii="Palatino Linotype" w:hAnsi="Palatino Linotype" w:cs="Arial"/>
          <w:sz w:val="24"/>
          <w:szCs w:val="24"/>
        </w:rPr>
        <w:t>Anterior a todo debe destacarse que el recurso de revisión tiene el fin y alcance que señalan los numerales 176, 179 fracción VIII,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A5E4837" w14:textId="77777777" w:rsidR="00355DEC" w:rsidRPr="00B06EE4" w:rsidRDefault="00355DEC" w:rsidP="00355DEC">
      <w:pPr>
        <w:autoSpaceDE w:val="0"/>
        <w:autoSpaceDN w:val="0"/>
        <w:adjustRightInd w:val="0"/>
        <w:spacing w:after="0" w:line="360" w:lineRule="auto"/>
        <w:jc w:val="both"/>
        <w:rPr>
          <w:rFonts w:ascii="Palatino Linotype" w:hAnsi="Palatino Linotype" w:cs="Arial"/>
          <w:b/>
          <w:sz w:val="28"/>
        </w:rPr>
      </w:pPr>
    </w:p>
    <w:p w14:paraId="3798123B" w14:textId="77777777" w:rsidR="00A467DF" w:rsidRPr="00B06EE4" w:rsidRDefault="00A467DF" w:rsidP="00A467DF">
      <w:pPr>
        <w:autoSpaceDE w:val="0"/>
        <w:autoSpaceDN w:val="0"/>
        <w:adjustRightInd w:val="0"/>
        <w:spacing w:after="0" w:line="360" w:lineRule="auto"/>
        <w:jc w:val="both"/>
        <w:rPr>
          <w:rFonts w:ascii="Palatino Linotype" w:eastAsia="Calibri" w:hAnsi="Palatino Linotype" w:cs="Arial"/>
          <w:b/>
          <w:sz w:val="26"/>
          <w:szCs w:val="26"/>
          <w:lang w:val="es-ES" w:eastAsia="es-ES"/>
        </w:rPr>
      </w:pPr>
      <w:r w:rsidRPr="00B06EE4">
        <w:rPr>
          <w:rFonts w:ascii="Palatino Linotype" w:hAnsi="Palatino Linotype" w:cs="Arial"/>
          <w:b/>
          <w:sz w:val="28"/>
        </w:rPr>
        <w:t xml:space="preserve">TERCERO. </w:t>
      </w:r>
      <w:r w:rsidRPr="00B06EE4">
        <w:rPr>
          <w:rFonts w:ascii="Palatino Linotype" w:eastAsia="Calibri" w:hAnsi="Palatino Linotype" w:cs="Arial"/>
          <w:b/>
          <w:sz w:val="26"/>
          <w:szCs w:val="26"/>
          <w:lang w:val="es-ES" w:eastAsia="es-ES"/>
        </w:rPr>
        <w:t>Cuestiones de previo y especial pronunciamiento.</w:t>
      </w:r>
    </w:p>
    <w:p w14:paraId="60003BF2" w14:textId="77777777" w:rsidR="00A467DF" w:rsidRPr="00B06EE4" w:rsidRDefault="00A467DF" w:rsidP="00A467DF">
      <w:pPr>
        <w:autoSpaceDE w:val="0"/>
        <w:autoSpaceDN w:val="0"/>
        <w:adjustRightInd w:val="0"/>
        <w:spacing w:after="0" w:line="360" w:lineRule="auto"/>
        <w:jc w:val="both"/>
        <w:rPr>
          <w:rFonts w:ascii="Palatino Linotype" w:hAnsi="Palatino Linotype"/>
          <w:sz w:val="24"/>
          <w:szCs w:val="24"/>
        </w:rPr>
      </w:pPr>
      <w:r w:rsidRPr="00B06EE4">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B06EE4">
        <w:rPr>
          <w:rFonts w:ascii="Palatino Linotype" w:hAnsi="Palatino Linotype"/>
          <w:b/>
          <w:sz w:val="24"/>
          <w:szCs w:val="24"/>
        </w:rPr>
        <w:t>Recurrente,</w:t>
      </w:r>
      <w:r w:rsidRPr="00B06EE4">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B06EE4">
        <w:rPr>
          <w:rFonts w:ascii="Palatino Linotype" w:hAnsi="Palatino Linotype" w:cs="Arial"/>
          <w:sz w:val="24"/>
          <w:szCs w:val="24"/>
        </w:rPr>
        <w:t>, del cual no se colige que corresponda al nombre de una persona.</w:t>
      </w:r>
    </w:p>
    <w:p w14:paraId="04089CF1"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cs="Arial"/>
          <w:sz w:val="24"/>
          <w:szCs w:val="24"/>
        </w:rPr>
      </w:pPr>
    </w:p>
    <w:p w14:paraId="59797DD9"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cs="Arial"/>
          <w:sz w:val="24"/>
          <w:szCs w:val="24"/>
        </w:rPr>
      </w:pPr>
      <w:r w:rsidRPr="00B06EE4">
        <w:rPr>
          <w:rFonts w:ascii="Palatino Linotype" w:hAnsi="Palatino Linotype" w:cs="Arial"/>
          <w:sz w:val="24"/>
          <w:szCs w:val="24"/>
        </w:rPr>
        <w:lastRenderedPageBreak/>
        <w:t xml:space="preserve">Esta Ponencia considera importante abordar el análisis de los requisitos de procedibilidad de los recursos de revisión, así el artículo 180 de la </w:t>
      </w:r>
      <w:r w:rsidRPr="00B06EE4">
        <w:rPr>
          <w:rFonts w:ascii="Palatino Linotype" w:hAnsi="Palatino Linotype" w:cs="Arial"/>
          <w:sz w:val="24"/>
          <w:szCs w:val="24"/>
          <w:lang w:eastAsia="es-MX"/>
        </w:rPr>
        <w:t xml:space="preserve">Ley de Transparencia y Acceso a la Información Pública del Estado de México y Municipios, que </w:t>
      </w:r>
      <w:r w:rsidRPr="00B06EE4">
        <w:rPr>
          <w:rFonts w:ascii="Palatino Linotype" w:hAnsi="Palatino Linotype" w:cs="Arial"/>
          <w:sz w:val="24"/>
          <w:szCs w:val="24"/>
        </w:rPr>
        <w:t>establece lo siguiente:</w:t>
      </w:r>
    </w:p>
    <w:p w14:paraId="24DDE5CB" w14:textId="77777777" w:rsidR="00A467DF" w:rsidRPr="00B06EE4" w:rsidRDefault="00A467DF" w:rsidP="00A467DF">
      <w:pPr>
        <w:spacing w:after="0"/>
      </w:pPr>
    </w:p>
    <w:p w14:paraId="6FC56F2A" w14:textId="77777777" w:rsidR="00A467DF" w:rsidRPr="00B06EE4" w:rsidRDefault="00A467DF" w:rsidP="00A467DF">
      <w:pPr>
        <w:spacing w:after="0"/>
        <w:ind w:left="851" w:right="851"/>
        <w:jc w:val="both"/>
        <w:rPr>
          <w:rFonts w:ascii="Palatino Linotype" w:hAnsi="Palatino Linotype"/>
          <w:b/>
          <w:i/>
        </w:rPr>
      </w:pPr>
      <w:r w:rsidRPr="00B06EE4">
        <w:rPr>
          <w:rFonts w:ascii="Palatino Linotype" w:hAnsi="Palatino Linotype"/>
          <w:i/>
        </w:rPr>
        <w:t>“</w:t>
      </w:r>
      <w:r w:rsidRPr="00B06EE4">
        <w:rPr>
          <w:rFonts w:ascii="Palatino Linotype" w:hAnsi="Palatino Linotype"/>
          <w:b/>
          <w:i/>
        </w:rPr>
        <w:t xml:space="preserve">Artículo 180. </w:t>
      </w:r>
      <w:r w:rsidRPr="00B06EE4">
        <w:rPr>
          <w:rFonts w:ascii="Palatino Linotype" w:hAnsi="Palatino Linotype"/>
          <w:i/>
        </w:rPr>
        <w:t xml:space="preserve">El </w:t>
      </w:r>
      <w:r w:rsidRPr="00B06EE4">
        <w:rPr>
          <w:rFonts w:ascii="Palatino Linotype" w:hAnsi="Palatino Linotype" w:cs="Arial"/>
          <w:i/>
        </w:rPr>
        <w:t>recurso</w:t>
      </w:r>
      <w:r w:rsidRPr="00B06EE4">
        <w:rPr>
          <w:rFonts w:ascii="Palatino Linotype" w:hAnsi="Palatino Linotype"/>
          <w:i/>
        </w:rPr>
        <w:t xml:space="preserve"> </w:t>
      </w:r>
      <w:r w:rsidRPr="00B06EE4">
        <w:rPr>
          <w:rFonts w:ascii="Palatino Linotype" w:hAnsi="Palatino Linotype" w:cs="Arial"/>
          <w:i/>
          <w:lang w:eastAsia="es-MX"/>
        </w:rPr>
        <w:t>de</w:t>
      </w:r>
      <w:r w:rsidRPr="00B06EE4">
        <w:rPr>
          <w:rFonts w:ascii="Palatino Linotype" w:hAnsi="Palatino Linotype"/>
          <w:i/>
        </w:rPr>
        <w:t xml:space="preserve"> revisión contendrá:</w:t>
      </w:r>
      <w:r w:rsidRPr="00B06EE4">
        <w:rPr>
          <w:rFonts w:ascii="Palatino Linotype" w:hAnsi="Palatino Linotype"/>
          <w:b/>
          <w:i/>
        </w:rPr>
        <w:t xml:space="preserve"> </w:t>
      </w:r>
    </w:p>
    <w:p w14:paraId="044696F9" w14:textId="77777777" w:rsidR="00A467DF" w:rsidRPr="00B06EE4" w:rsidRDefault="00A467DF" w:rsidP="00A467DF">
      <w:pPr>
        <w:spacing w:after="0"/>
        <w:ind w:left="851" w:right="851"/>
        <w:jc w:val="both"/>
        <w:rPr>
          <w:rFonts w:ascii="Palatino Linotype" w:hAnsi="Palatino Linotype"/>
          <w:b/>
          <w:i/>
        </w:rPr>
      </w:pPr>
      <w:r w:rsidRPr="00B06EE4">
        <w:rPr>
          <w:rFonts w:ascii="Palatino Linotype" w:hAnsi="Palatino Linotype"/>
          <w:b/>
          <w:i/>
        </w:rPr>
        <w:t xml:space="preserve">I. </w:t>
      </w:r>
      <w:r w:rsidRPr="00B06EE4">
        <w:rPr>
          <w:rFonts w:ascii="Palatino Linotype" w:hAnsi="Palatino Linotype"/>
          <w:i/>
        </w:rPr>
        <w:t xml:space="preserve">El sujeto obligado ante </w:t>
      </w:r>
      <w:r w:rsidRPr="00B06EE4">
        <w:rPr>
          <w:rFonts w:ascii="Palatino Linotype" w:hAnsi="Palatino Linotype" w:cs="Arial"/>
          <w:i/>
        </w:rPr>
        <w:t>la</w:t>
      </w:r>
      <w:r w:rsidRPr="00B06EE4">
        <w:rPr>
          <w:rFonts w:ascii="Palatino Linotype" w:hAnsi="Palatino Linotype"/>
          <w:i/>
        </w:rPr>
        <w:t xml:space="preserve"> cual </w:t>
      </w:r>
      <w:r w:rsidRPr="00B06EE4">
        <w:rPr>
          <w:rFonts w:ascii="Palatino Linotype" w:hAnsi="Palatino Linotype" w:cs="Arial"/>
          <w:i/>
          <w:lang w:eastAsia="es-MX"/>
        </w:rPr>
        <w:t>se</w:t>
      </w:r>
      <w:r w:rsidRPr="00B06EE4">
        <w:rPr>
          <w:rFonts w:ascii="Palatino Linotype" w:hAnsi="Palatino Linotype"/>
          <w:i/>
        </w:rPr>
        <w:t xml:space="preserve"> presentó la solicitud;</w:t>
      </w:r>
      <w:r w:rsidRPr="00B06EE4">
        <w:rPr>
          <w:rFonts w:ascii="Palatino Linotype" w:hAnsi="Palatino Linotype"/>
          <w:b/>
          <w:i/>
        </w:rPr>
        <w:t xml:space="preserve"> </w:t>
      </w:r>
    </w:p>
    <w:p w14:paraId="231A738C" w14:textId="77777777" w:rsidR="00A467DF" w:rsidRPr="00B06EE4" w:rsidRDefault="00A467DF" w:rsidP="00A467DF">
      <w:pPr>
        <w:spacing w:after="0"/>
        <w:ind w:left="851" w:right="851"/>
        <w:jc w:val="both"/>
        <w:rPr>
          <w:rFonts w:ascii="Palatino Linotype" w:hAnsi="Palatino Linotype"/>
          <w:b/>
          <w:i/>
        </w:rPr>
      </w:pPr>
      <w:r w:rsidRPr="00B06EE4">
        <w:rPr>
          <w:rFonts w:ascii="Palatino Linotype" w:hAnsi="Palatino Linotype"/>
          <w:b/>
          <w:i/>
        </w:rPr>
        <w:t xml:space="preserve">II. </w:t>
      </w:r>
      <w:r w:rsidRPr="00B06EE4">
        <w:rPr>
          <w:rFonts w:ascii="Palatino Linotype" w:hAnsi="Palatino Linotype"/>
          <w:b/>
          <w:i/>
          <w:u w:val="single"/>
        </w:rPr>
        <w:t xml:space="preserve">El nombre del solicitante </w:t>
      </w:r>
      <w:r w:rsidRPr="00B06EE4">
        <w:rPr>
          <w:rFonts w:ascii="Palatino Linotype" w:hAnsi="Palatino Linotype" w:cs="Arial"/>
          <w:b/>
          <w:i/>
          <w:u w:val="single"/>
          <w:lang w:eastAsia="es-MX"/>
        </w:rPr>
        <w:t>que</w:t>
      </w:r>
      <w:r w:rsidRPr="00B06EE4">
        <w:rPr>
          <w:rFonts w:ascii="Palatino Linotype" w:hAnsi="Palatino Linotype"/>
          <w:b/>
          <w:i/>
          <w:u w:val="single"/>
        </w:rPr>
        <w:t xml:space="preserve"> recurre</w:t>
      </w:r>
      <w:r w:rsidRPr="00B06EE4">
        <w:rPr>
          <w:rFonts w:ascii="Palatino Linotype" w:hAnsi="Palatino Linotype"/>
          <w:b/>
          <w:i/>
        </w:rPr>
        <w:t xml:space="preserve"> </w:t>
      </w:r>
      <w:r w:rsidRPr="00B06EE4">
        <w:rPr>
          <w:rFonts w:ascii="Palatino Linotype" w:hAnsi="Palatino Linotype"/>
          <w:i/>
        </w:rPr>
        <w:t>o de su representante y, en su caso, del tercero interesado, así como la dirección o medio que señale para recibir notificaciones;</w:t>
      </w:r>
      <w:r w:rsidRPr="00B06EE4">
        <w:rPr>
          <w:rFonts w:ascii="Palatino Linotype" w:hAnsi="Palatino Linotype"/>
          <w:b/>
          <w:i/>
        </w:rPr>
        <w:t xml:space="preserve"> </w:t>
      </w:r>
    </w:p>
    <w:p w14:paraId="48CF9854" w14:textId="77777777" w:rsidR="00A467DF" w:rsidRPr="00B06EE4" w:rsidRDefault="00A467DF" w:rsidP="00A467DF">
      <w:pPr>
        <w:spacing w:after="0"/>
        <w:ind w:left="851" w:right="851"/>
        <w:rPr>
          <w:rFonts w:ascii="Palatino Linotype" w:hAnsi="Palatino Linotype"/>
          <w:i/>
        </w:rPr>
      </w:pPr>
      <w:r w:rsidRPr="00B06EE4">
        <w:rPr>
          <w:rFonts w:ascii="Palatino Linotype" w:hAnsi="Palatino Linotype"/>
          <w:i/>
        </w:rPr>
        <w:t>(…)” [Sic]</w:t>
      </w:r>
    </w:p>
    <w:p w14:paraId="5F139984"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rPr>
      </w:pPr>
    </w:p>
    <w:p w14:paraId="0DF55657" w14:textId="43292709" w:rsidR="00A467DF" w:rsidRPr="00B06EE4" w:rsidRDefault="00A467DF" w:rsidP="00A467DF">
      <w:pPr>
        <w:widowControl w:val="0"/>
        <w:autoSpaceDE w:val="0"/>
        <w:autoSpaceDN w:val="0"/>
        <w:adjustRightInd w:val="0"/>
        <w:spacing w:after="0" w:line="360" w:lineRule="auto"/>
        <w:jc w:val="both"/>
        <w:rPr>
          <w:rFonts w:ascii="Palatino Linotype" w:hAnsi="Palatino Linotype"/>
          <w:sz w:val="24"/>
          <w:szCs w:val="24"/>
        </w:rPr>
      </w:pPr>
      <w:r w:rsidRPr="00B06EE4">
        <w:rPr>
          <w:rFonts w:ascii="Palatino Linotype" w:hAnsi="Palatino Linotype"/>
          <w:sz w:val="24"/>
          <w:szCs w:val="24"/>
        </w:rPr>
        <w:t xml:space="preserve">En principio, de una interpretación del artículo transcrito se observan los requisitos que </w:t>
      </w:r>
      <w:r w:rsidRPr="00B06EE4">
        <w:rPr>
          <w:rFonts w:ascii="Palatino Linotype" w:hAnsi="Palatino Linotype" w:cs="Arial"/>
          <w:sz w:val="24"/>
          <w:szCs w:val="24"/>
        </w:rPr>
        <w:t>deberán</w:t>
      </w:r>
      <w:r w:rsidRPr="00B06EE4">
        <w:rPr>
          <w:rFonts w:ascii="Palatino Linotype" w:hAnsi="Palatino Linotype"/>
          <w:sz w:val="24"/>
          <w:szCs w:val="24"/>
        </w:rPr>
        <w:t xml:space="preserve"> contener los recursos de revisión; sobre el particular, de la revisión del expediente electrónico del </w:t>
      </w:r>
      <w:r w:rsidRPr="00B06EE4">
        <w:rPr>
          <w:rFonts w:ascii="Palatino Linotype" w:hAnsi="Palatino Linotype"/>
          <w:b/>
          <w:sz w:val="24"/>
          <w:szCs w:val="24"/>
        </w:rPr>
        <w:t>SAIMEX</w:t>
      </w:r>
      <w:r w:rsidRPr="00B06EE4">
        <w:rPr>
          <w:rFonts w:ascii="Palatino Linotype" w:hAnsi="Palatino Linotype"/>
          <w:sz w:val="24"/>
          <w:szCs w:val="24"/>
        </w:rPr>
        <w:t xml:space="preserve"> se desprende que el solicitante y ahora </w:t>
      </w:r>
      <w:r w:rsidRPr="00B06EE4">
        <w:rPr>
          <w:rFonts w:ascii="Palatino Linotype" w:hAnsi="Palatino Linotype"/>
          <w:b/>
          <w:sz w:val="24"/>
          <w:szCs w:val="24"/>
        </w:rPr>
        <w:t>Recurrente</w:t>
      </w:r>
      <w:r w:rsidRPr="00B06EE4">
        <w:rPr>
          <w:rFonts w:ascii="Palatino Linotype" w:hAnsi="Palatino Linotype"/>
          <w:sz w:val="24"/>
          <w:szCs w:val="24"/>
        </w:rPr>
        <w:t>, en ejercicio de su derecho de acceso a la información pública,  no proporcionó nombre; por lo que no tiene certeza sobre su identidad, lo que en estricto sentido, no se colmarían los requisitos establecidos en el citado artículo 180, de la Ley de Transparencia.</w:t>
      </w:r>
    </w:p>
    <w:p w14:paraId="17FE04F9"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rPr>
      </w:pPr>
    </w:p>
    <w:p w14:paraId="0711953C"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cs="Arial"/>
          <w:sz w:val="24"/>
          <w:szCs w:val="24"/>
        </w:rPr>
      </w:pPr>
      <w:r w:rsidRPr="00B06EE4">
        <w:rPr>
          <w:rFonts w:ascii="Palatino Linotype" w:hAnsi="Palatino Linotype"/>
          <w:sz w:val="24"/>
          <w:szCs w:val="24"/>
        </w:rPr>
        <w:t xml:space="preserve">No obstante lo anterior, debe destacarse que el artículo 15, de </w:t>
      </w:r>
      <w:r w:rsidRPr="00B06EE4">
        <w:rPr>
          <w:rFonts w:ascii="Palatino Linotype" w:hAnsi="Palatino Linotype" w:cs="Arial"/>
          <w:sz w:val="24"/>
          <w:szCs w:val="24"/>
          <w:lang w:eastAsia="es-MX"/>
        </w:rPr>
        <w:t xml:space="preserve">Ley de Transparencia y Acceso a la </w:t>
      </w:r>
      <w:r w:rsidRPr="00B06EE4">
        <w:rPr>
          <w:rFonts w:ascii="Palatino Linotype" w:hAnsi="Palatino Linotype" w:cs="Arial"/>
          <w:sz w:val="24"/>
          <w:szCs w:val="24"/>
        </w:rPr>
        <w:t>Información</w:t>
      </w:r>
      <w:r w:rsidRPr="00B06EE4">
        <w:rPr>
          <w:rFonts w:ascii="Palatino Linotype" w:hAnsi="Palatino Linotype" w:cs="Arial"/>
          <w:sz w:val="24"/>
          <w:szCs w:val="24"/>
          <w:lang w:eastAsia="es-MX"/>
        </w:rPr>
        <w:t xml:space="preserve"> Pública del Estado de México y Municipios </w:t>
      </w:r>
      <w:r w:rsidRPr="00B06EE4">
        <w:rPr>
          <w:rFonts w:ascii="Palatino Linotype" w:hAnsi="Palatino Linotype" w:cs="Arial"/>
          <w:iCs/>
          <w:sz w:val="24"/>
          <w:szCs w:val="24"/>
        </w:rPr>
        <w:t xml:space="preserve">prevé que, </w:t>
      </w:r>
      <w:r w:rsidRPr="00B06EE4">
        <w:rPr>
          <w:rFonts w:ascii="Palatino Linotype" w:hAnsi="Palatino Linotype"/>
          <w:sz w:val="24"/>
          <w:szCs w:val="24"/>
        </w:rPr>
        <w:t xml:space="preserve">toda persona tendrá acceso a la información </w:t>
      </w:r>
      <w:r w:rsidRPr="00B06EE4">
        <w:rPr>
          <w:rFonts w:ascii="Palatino Linotype" w:hAnsi="Palatino Linotype" w:cs="Arial"/>
          <w:sz w:val="24"/>
          <w:szCs w:val="24"/>
        </w:rPr>
        <w:t xml:space="preserve">sin necesidad de acreditar interés alguno o justificar su utilización, de lo que se infiere que para el </w:t>
      </w:r>
      <w:r w:rsidRPr="00B06EE4">
        <w:rPr>
          <w:rFonts w:ascii="Palatino Linotype" w:hAnsi="Palatino Linotype"/>
          <w:sz w:val="24"/>
          <w:szCs w:val="24"/>
        </w:rPr>
        <w:t>ejercicio</w:t>
      </w:r>
      <w:r w:rsidRPr="00B06EE4">
        <w:rPr>
          <w:rFonts w:ascii="Palatino Linotype" w:hAnsi="Palatino Linotype" w:cs="Arial"/>
          <w:sz w:val="24"/>
          <w:szCs w:val="24"/>
        </w:rPr>
        <w:t xml:space="preserve"> del derecho de acceso a la información pública, el nombre no es un requisito </w:t>
      </w:r>
      <w:r w:rsidRPr="00B06EE4">
        <w:rPr>
          <w:rFonts w:ascii="Palatino Linotype" w:hAnsi="Palatino Linotype" w:cs="Arial"/>
          <w:i/>
          <w:sz w:val="24"/>
          <w:szCs w:val="24"/>
        </w:rPr>
        <w:t>sine qua non</w:t>
      </w:r>
      <w:r w:rsidRPr="00B06EE4">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896CAEE"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cs="Arial"/>
        </w:rPr>
      </w:pPr>
    </w:p>
    <w:p w14:paraId="40F76911" w14:textId="77777777" w:rsidR="00A467DF" w:rsidRPr="00B06EE4" w:rsidRDefault="00A467DF" w:rsidP="00A467DF">
      <w:pPr>
        <w:widowControl w:val="0"/>
        <w:autoSpaceDE w:val="0"/>
        <w:autoSpaceDN w:val="0"/>
        <w:adjustRightInd w:val="0"/>
        <w:spacing w:after="0" w:line="360" w:lineRule="auto"/>
        <w:jc w:val="both"/>
        <w:rPr>
          <w:rFonts w:ascii="Palatino Linotype" w:hAnsi="Palatino Linotype"/>
          <w:sz w:val="24"/>
          <w:szCs w:val="24"/>
        </w:rPr>
      </w:pPr>
    </w:p>
    <w:p w14:paraId="5BF3E5C6" w14:textId="1CCB5E90" w:rsidR="00A467DF" w:rsidRPr="00B06EE4" w:rsidRDefault="00A467DF" w:rsidP="00A467DF">
      <w:pPr>
        <w:widowControl w:val="0"/>
        <w:autoSpaceDE w:val="0"/>
        <w:autoSpaceDN w:val="0"/>
        <w:adjustRightInd w:val="0"/>
        <w:spacing w:after="0" w:line="360" w:lineRule="auto"/>
        <w:jc w:val="both"/>
        <w:rPr>
          <w:rFonts w:ascii="Palatino Linotype" w:hAnsi="Palatino Linotype"/>
          <w:sz w:val="24"/>
          <w:szCs w:val="24"/>
        </w:rPr>
      </w:pPr>
      <w:r w:rsidRPr="00B06EE4">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B06EE4">
        <w:rPr>
          <w:rFonts w:ascii="Palatino Linotype" w:hAnsi="Palatino Linotype" w:cs="Arial"/>
          <w:sz w:val="24"/>
          <w:szCs w:val="24"/>
        </w:rPr>
        <w:t>derecho</w:t>
      </w:r>
      <w:r w:rsidRPr="00B06EE4">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6C2CA8D" w14:textId="77777777" w:rsidR="00A467DF" w:rsidRPr="00B06EE4" w:rsidRDefault="00A467DF" w:rsidP="00A467DF">
      <w:pPr>
        <w:spacing w:after="0" w:line="360" w:lineRule="auto"/>
        <w:jc w:val="both"/>
        <w:rPr>
          <w:rFonts w:ascii="Palatino Linotype" w:eastAsia="Calibri" w:hAnsi="Palatino Linotype" w:cs="Arial"/>
          <w:b/>
          <w:sz w:val="26"/>
          <w:szCs w:val="26"/>
          <w:lang w:val="es-ES" w:eastAsia="es-ES"/>
        </w:rPr>
      </w:pPr>
    </w:p>
    <w:p w14:paraId="1E0555DA" w14:textId="69E15318" w:rsidR="00355DEC" w:rsidRPr="00B06EE4" w:rsidRDefault="00A467DF" w:rsidP="00A467DF">
      <w:pPr>
        <w:autoSpaceDE w:val="0"/>
        <w:autoSpaceDN w:val="0"/>
        <w:adjustRightInd w:val="0"/>
        <w:spacing w:after="0" w:line="360" w:lineRule="auto"/>
        <w:jc w:val="both"/>
        <w:rPr>
          <w:rFonts w:ascii="Palatino Linotype" w:hAnsi="Palatino Linotype" w:cs="Arial"/>
          <w:b/>
          <w:sz w:val="28"/>
        </w:rPr>
      </w:pPr>
      <w:r w:rsidRPr="00B06EE4">
        <w:rPr>
          <w:rFonts w:ascii="Palatino Linotype" w:eastAsia="Calibri" w:hAnsi="Palatino Linotype" w:cs="Arial"/>
          <w:b/>
          <w:sz w:val="26"/>
          <w:szCs w:val="26"/>
          <w:lang w:val="es-ES" w:eastAsia="es-ES"/>
        </w:rPr>
        <w:t>CUARTO.</w:t>
      </w:r>
      <w:r w:rsidR="00355DEC" w:rsidRPr="00B06EE4">
        <w:rPr>
          <w:rFonts w:ascii="Palatino Linotype" w:hAnsi="Palatino Linotype" w:cs="Arial"/>
          <w:b/>
          <w:sz w:val="28"/>
        </w:rPr>
        <w:t>De las causas de improcedencia.</w:t>
      </w:r>
    </w:p>
    <w:p w14:paraId="4DBB46F0"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rPr>
      </w:pPr>
      <w:r w:rsidRPr="00B06EE4">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9D4E9D"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rPr>
      </w:pPr>
    </w:p>
    <w:p w14:paraId="41DDA651"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rPr>
      </w:pPr>
      <w:r w:rsidRPr="00B06EE4">
        <w:rPr>
          <w:rFonts w:ascii="Palatino Linotype" w:hAnsi="Palatino Linotype" w:cs="Arial"/>
        </w:rPr>
        <w:t xml:space="preserve">De lo anterior, el estudio de las causas de improcedencia que se hagan valer por las partes o que se advierta de oficio por este </w:t>
      </w:r>
      <w:proofErr w:type="spellStart"/>
      <w:r w:rsidRPr="00B06EE4">
        <w:rPr>
          <w:rFonts w:ascii="Palatino Linotype" w:hAnsi="Palatino Linotype" w:cs="Arial"/>
        </w:rPr>
        <w:t>Resolutor</w:t>
      </w:r>
      <w:proofErr w:type="spellEnd"/>
      <w:r w:rsidRPr="00B06EE4">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B06EE4">
        <w:rPr>
          <w:rFonts w:ascii="Palatino Linotype" w:hAnsi="Palatino Linotype" w:cs="Arial"/>
        </w:rPr>
        <w:lastRenderedPageBreak/>
        <w:t>asunto; circunstancias anteriores que no son incompatibles con el derecho de acceso a la justicia, ya que éste no se coarta por regular causas de improcedencia y sobreseimiento con tales fines</w:t>
      </w:r>
      <w:r w:rsidRPr="00B06EE4">
        <w:rPr>
          <w:rStyle w:val="Refdenotaalpie"/>
          <w:rFonts w:ascii="Palatino Linotype" w:hAnsi="Palatino Linotype" w:cs="Arial"/>
        </w:rPr>
        <w:footnoteReference w:id="1"/>
      </w:r>
      <w:r w:rsidRPr="00B06EE4">
        <w:rPr>
          <w:rFonts w:ascii="Palatino Linotype" w:hAnsi="Palatino Linotype" w:cs="Arial"/>
        </w:rPr>
        <w:t>.</w:t>
      </w:r>
    </w:p>
    <w:p w14:paraId="6F423DA0"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rPr>
      </w:pPr>
    </w:p>
    <w:p w14:paraId="5B4318E9"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b/>
          <w:sz w:val="28"/>
        </w:rPr>
      </w:pPr>
      <w:r w:rsidRPr="00B06EE4">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381F912A"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b/>
        </w:rPr>
      </w:pPr>
    </w:p>
    <w:p w14:paraId="2E10CF07" w14:textId="2BBB4DB1" w:rsidR="00355DEC" w:rsidRPr="00B06EE4" w:rsidRDefault="00A467DF" w:rsidP="00355DEC">
      <w:pPr>
        <w:pStyle w:val="Prrafodelista"/>
        <w:autoSpaceDE w:val="0"/>
        <w:autoSpaceDN w:val="0"/>
        <w:adjustRightInd w:val="0"/>
        <w:spacing w:line="360" w:lineRule="auto"/>
        <w:ind w:left="0"/>
        <w:jc w:val="both"/>
        <w:rPr>
          <w:rFonts w:ascii="Palatino Linotype" w:hAnsi="Palatino Linotype" w:cs="Arial"/>
          <w:b/>
          <w:sz w:val="28"/>
        </w:rPr>
      </w:pPr>
      <w:r w:rsidRPr="00B06EE4">
        <w:rPr>
          <w:rFonts w:ascii="Palatino Linotype" w:hAnsi="Palatino Linotype" w:cs="Arial"/>
          <w:b/>
          <w:sz w:val="28"/>
        </w:rPr>
        <w:t>QUIN</w:t>
      </w:r>
      <w:r w:rsidR="00355DEC" w:rsidRPr="00B06EE4">
        <w:rPr>
          <w:rFonts w:ascii="Palatino Linotype" w:hAnsi="Palatino Linotype" w:cs="Arial"/>
          <w:b/>
          <w:sz w:val="28"/>
        </w:rPr>
        <w:t>TO. Estudio y resolución del asunto.</w:t>
      </w:r>
    </w:p>
    <w:p w14:paraId="55E3000E" w14:textId="77777777" w:rsidR="00355DEC" w:rsidRPr="00B06EE4" w:rsidRDefault="00355DEC" w:rsidP="00355DEC">
      <w:pPr>
        <w:pStyle w:val="Prrafodelista"/>
        <w:autoSpaceDE w:val="0"/>
        <w:autoSpaceDN w:val="0"/>
        <w:adjustRightInd w:val="0"/>
        <w:spacing w:line="360" w:lineRule="auto"/>
        <w:ind w:left="0"/>
        <w:jc w:val="both"/>
        <w:rPr>
          <w:rFonts w:ascii="Palatino Linotype" w:hAnsi="Palatino Linotype" w:cs="Arial"/>
        </w:rPr>
      </w:pPr>
      <w:r w:rsidRPr="00B06EE4">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B06EE4">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87565FC" w14:textId="77777777" w:rsidR="00355DEC" w:rsidRPr="00B06EE4" w:rsidRDefault="00355DEC" w:rsidP="00355DEC">
      <w:pPr>
        <w:tabs>
          <w:tab w:val="left" w:pos="709"/>
        </w:tabs>
        <w:spacing w:after="0" w:line="360" w:lineRule="auto"/>
        <w:jc w:val="both"/>
        <w:rPr>
          <w:rFonts w:ascii="Palatino Linotype" w:hAnsi="Palatino Linotype" w:cs="Arial"/>
          <w:sz w:val="24"/>
          <w:szCs w:val="24"/>
        </w:rPr>
      </w:pPr>
    </w:p>
    <w:p w14:paraId="6AD6267C" w14:textId="096CF39F" w:rsidR="00355DEC" w:rsidRPr="00B06EE4" w:rsidRDefault="00355DEC" w:rsidP="00355DEC">
      <w:pPr>
        <w:tabs>
          <w:tab w:val="left" w:pos="709"/>
        </w:tabs>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El estudio del presente recurso de revisión tiene como antecedentes, que </w:t>
      </w:r>
      <w:proofErr w:type="gramStart"/>
      <w:r w:rsidRPr="00B06EE4">
        <w:rPr>
          <w:rFonts w:ascii="Palatino Linotype" w:hAnsi="Palatino Linotype" w:cs="Arial"/>
          <w:sz w:val="24"/>
          <w:szCs w:val="24"/>
        </w:rPr>
        <w:t>l</w:t>
      </w:r>
      <w:r w:rsidR="00A467DF" w:rsidRPr="00B06EE4">
        <w:rPr>
          <w:rFonts w:ascii="Palatino Linotype" w:hAnsi="Palatino Linotype" w:cs="Arial"/>
          <w:sz w:val="24"/>
          <w:szCs w:val="24"/>
        </w:rPr>
        <w:t>a</w:t>
      </w:r>
      <w:proofErr w:type="gramEnd"/>
      <w:r w:rsidRPr="00B06EE4">
        <w:rPr>
          <w:rFonts w:ascii="Palatino Linotype" w:hAnsi="Palatino Linotype" w:cs="Arial"/>
          <w:sz w:val="24"/>
          <w:szCs w:val="24"/>
        </w:rPr>
        <w:t xml:space="preserve"> hoy </w:t>
      </w:r>
      <w:r w:rsidRPr="00B06EE4">
        <w:rPr>
          <w:rFonts w:ascii="Palatino Linotype" w:hAnsi="Palatino Linotype" w:cs="Arial"/>
          <w:b/>
          <w:sz w:val="24"/>
          <w:szCs w:val="24"/>
        </w:rPr>
        <w:t xml:space="preserve">Recurrente </w:t>
      </w:r>
      <w:r w:rsidRPr="00B06EE4">
        <w:rPr>
          <w:rFonts w:ascii="Palatino Linotype" w:hAnsi="Palatino Linotype" w:cs="Arial"/>
          <w:sz w:val="24"/>
          <w:szCs w:val="24"/>
        </w:rPr>
        <w:t>solicitó a</w:t>
      </w:r>
      <w:r w:rsidR="00B570D1" w:rsidRPr="00B06EE4">
        <w:rPr>
          <w:rFonts w:ascii="Palatino Linotype" w:hAnsi="Palatino Linotype" w:cs="Arial"/>
          <w:sz w:val="24"/>
          <w:szCs w:val="24"/>
        </w:rPr>
        <w:t xml:space="preserve"> </w:t>
      </w:r>
      <w:r w:rsidRPr="00B06EE4">
        <w:rPr>
          <w:rFonts w:ascii="Palatino Linotype" w:hAnsi="Palatino Linotype" w:cs="Arial"/>
          <w:sz w:val="24"/>
          <w:szCs w:val="24"/>
        </w:rPr>
        <w:t>l</w:t>
      </w:r>
      <w:r w:rsidR="00B570D1" w:rsidRPr="00B06EE4">
        <w:rPr>
          <w:rFonts w:ascii="Palatino Linotype" w:hAnsi="Palatino Linotype" w:cs="Arial"/>
          <w:sz w:val="24"/>
          <w:szCs w:val="24"/>
        </w:rPr>
        <w:t>a</w:t>
      </w:r>
      <w:r w:rsidRPr="00B06EE4">
        <w:rPr>
          <w:rFonts w:ascii="Palatino Linotype" w:hAnsi="Palatino Linotype" w:cs="Arial"/>
          <w:sz w:val="24"/>
          <w:szCs w:val="24"/>
        </w:rPr>
        <w:t xml:space="preserve"> </w:t>
      </w:r>
      <w:r w:rsidR="00B570D1" w:rsidRPr="00B06EE4">
        <w:rPr>
          <w:rFonts w:ascii="Palatino Linotype" w:hAnsi="Palatino Linotype" w:cs="Arial"/>
          <w:b/>
        </w:rPr>
        <w:t>Secretaría de la Mujer</w:t>
      </w:r>
      <w:r w:rsidRPr="00B06EE4">
        <w:rPr>
          <w:rFonts w:ascii="Palatino Linotype" w:hAnsi="Palatino Linotype" w:cs="Arial"/>
          <w:sz w:val="24"/>
          <w:szCs w:val="24"/>
        </w:rPr>
        <w:t>,</w:t>
      </w:r>
      <w:r w:rsidRPr="00B06EE4">
        <w:rPr>
          <w:rFonts w:ascii="Palatino Linotype" w:hAnsi="Palatino Linotype" w:cs="Arial"/>
          <w:b/>
          <w:sz w:val="24"/>
          <w:szCs w:val="24"/>
        </w:rPr>
        <w:t xml:space="preserve"> </w:t>
      </w:r>
      <w:r w:rsidRPr="00B06EE4">
        <w:rPr>
          <w:rFonts w:ascii="Palatino Linotype" w:hAnsi="Palatino Linotype" w:cs="Arial"/>
          <w:sz w:val="24"/>
          <w:szCs w:val="24"/>
        </w:rPr>
        <w:t>la siguiente</w:t>
      </w:r>
      <w:r w:rsidRPr="00B06EE4">
        <w:rPr>
          <w:rFonts w:ascii="Palatino Linotype" w:hAnsi="Palatino Linotype" w:cs="Arial"/>
          <w:b/>
          <w:sz w:val="24"/>
          <w:szCs w:val="24"/>
        </w:rPr>
        <w:t xml:space="preserve"> </w:t>
      </w:r>
      <w:r w:rsidRPr="00B06EE4">
        <w:rPr>
          <w:rFonts w:ascii="Palatino Linotype" w:hAnsi="Palatino Linotype" w:cs="Arial"/>
          <w:sz w:val="24"/>
          <w:szCs w:val="24"/>
        </w:rPr>
        <w:t>información:</w:t>
      </w:r>
    </w:p>
    <w:p w14:paraId="348F5281" w14:textId="77777777" w:rsidR="00355DEC" w:rsidRPr="00B06EE4" w:rsidRDefault="00355DEC" w:rsidP="00355DEC">
      <w:pPr>
        <w:tabs>
          <w:tab w:val="left" w:pos="709"/>
        </w:tabs>
        <w:spacing w:after="0" w:line="360" w:lineRule="auto"/>
        <w:jc w:val="both"/>
        <w:rPr>
          <w:rFonts w:ascii="Palatino Linotype" w:hAnsi="Palatino Linotype" w:cs="Arial"/>
          <w:sz w:val="24"/>
          <w:szCs w:val="24"/>
        </w:rPr>
      </w:pPr>
    </w:p>
    <w:p w14:paraId="795CECDC" w14:textId="1D361C9F" w:rsidR="00355DEC" w:rsidRPr="00B06EE4" w:rsidRDefault="00B570D1" w:rsidP="00355DEC">
      <w:pPr>
        <w:pStyle w:val="Prrafodelista"/>
        <w:numPr>
          <w:ilvl w:val="0"/>
          <w:numId w:val="3"/>
        </w:numPr>
        <w:tabs>
          <w:tab w:val="left" w:pos="709"/>
        </w:tabs>
        <w:spacing w:line="360" w:lineRule="auto"/>
        <w:ind w:left="567"/>
        <w:jc w:val="both"/>
        <w:rPr>
          <w:rFonts w:ascii="Palatino Linotype" w:hAnsi="Palatino Linotype" w:cs="Arial"/>
        </w:rPr>
      </w:pPr>
      <w:r w:rsidRPr="00B06EE4">
        <w:rPr>
          <w:rFonts w:ascii="Palatino Linotype" w:hAnsi="Palatino Linotype" w:cs="Arial"/>
        </w:rPr>
        <w:t>Las nóminas validadas del personal de la secretaria o anteriores denominaciones de esa dependencia, anualidades 2017, 2018, 2019, 2020, 2021 y primer semestre 2022</w:t>
      </w:r>
      <w:r w:rsidR="00355DEC" w:rsidRPr="00B06EE4">
        <w:rPr>
          <w:rFonts w:ascii="Palatino Linotype" w:hAnsi="Palatino Linotype" w:cs="Arial"/>
        </w:rPr>
        <w:t>.</w:t>
      </w:r>
    </w:p>
    <w:p w14:paraId="7CF7B77E" w14:textId="77777777" w:rsidR="00355DEC" w:rsidRPr="00B06EE4" w:rsidRDefault="00355DEC" w:rsidP="00355DEC">
      <w:pPr>
        <w:pStyle w:val="Prrafodelista"/>
        <w:tabs>
          <w:tab w:val="left" w:pos="567"/>
        </w:tabs>
        <w:spacing w:line="360" w:lineRule="auto"/>
        <w:ind w:left="567"/>
        <w:jc w:val="both"/>
        <w:rPr>
          <w:rFonts w:ascii="Palatino Linotype" w:hAnsi="Palatino Linotype"/>
        </w:rPr>
      </w:pPr>
      <w:bookmarkStart w:id="3" w:name="_Hlk108004716"/>
    </w:p>
    <w:p w14:paraId="46475B7A" w14:textId="7870B233" w:rsidR="00355DEC" w:rsidRPr="00B06EE4" w:rsidRDefault="00355DEC" w:rsidP="0077105D">
      <w:pPr>
        <w:pStyle w:val="Sinespaciado"/>
        <w:spacing w:line="360" w:lineRule="auto"/>
        <w:jc w:val="both"/>
        <w:rPr>
          <w:rFonts w:ascii="Palatino Linotype" w:hAnsi="Palatino Linotype"/>
        </w:rPr>
      </w:pPr>
      <w:r w:rsidRPr="00B06EE4">
        <w:rPr>
          <w:rFonts w:ascii="Palatino Linotype" w:hAnsi="Palatino Linotype"/>
        </w:rPr>
        <w:t xml:space="preserve">Derivado de lo anterior el </w:t>
      </w:r>
      <w:r w:rsidRPr="00B06EE4">
        <w:rPr>
          <w:rFonts w:ascii="Palatino Linotype" w:hAnsi="Palatino Linotype"/>
          <w:b/>
        </w:rPr>
        <w:t>Sujeto Obligado</w:t>
      </w:r>
      <w:r w:rsidRPr="00B06EE4">
        <w:rPr>
          <w:rFonts w:ascii="Palatino Linotype" w:hAnsi="Palatino Linotype"/>
        </w:rPr>
        <w:t xml:space="preserve"> adjuntó tres (3)</w:t>
      </w:r>
      <w:r w:rsidRPr="00B06EE4">
        <w:rPr>
          <w:rFonts w:ascii="Palatino Linotype" w:hAnsi="Palatino Linotype" w:cs="Arial"/>
        </w:rPr>
        <w:t xml:space="preserve"> archivos electrónicos denominados</w:t>
      </w:r>
      <w:r w:rsidRPr="00B06EE4">
        <w:rPr>
          <w:rFonts w:ascii="Palatino Linotype" w:hAnsi="Palatino Linotype" w:cs="Arial"/>
          <w:i/>
        </w:rPr>
        <w:t xml:space="preserve"> </w:t>
      </w:r>
      <w:r w:rsidRPr="00B06EE4">
        <w:rPr>
          <w:rFonts w:ascii="Palatino Linotype" w:hAnsi="Palatino Linotype" w:cs="Arial"/>
          <w:b/>
          <w:i/>
        </w:rPr>
        <w:t>“</w:t>
      </w:r>
      <w:bookmarkStart w:id="4" w:name="_Hlk138445202"/>
      <w:r w:rsidR="0077105D" w:rsidRPr="00B06EE4">
        <w:rPr>
          <w:rFonts w:ascii="Palatino Linotype" w:hAnsi="Palatino Linotype" w:cs="Arial"/>
          <w:b/>
          <w:i/>
        </w:rPr>
        <w:t>VERSIÓN PUBLICA DE NOMINAS.pdf</w:t>
      </w:r>
      <w:bookmarkEnd w:id="4"/>
      <w:r w:rsidR="0077105D" w:rsidRPr="00B06EE4">
        <w:rPr>
          <w:rFonts w:ascii="Palatino Linotype" w:hAnsi="Palatino Linotype" w:cs="Arial"/>
          <w:b/>
          <w:i/>
        </w:rPr>
        <w:t>”, “RESOLUCIÓN 3-SOLICITUD 00156.pdf”, “00156-UNIDAD DE TRANSPARENCIA.pdf”, “ANEXO 1 CUADRO DE CLASIFICACIÓN.pdf”, “</w:t>
      </w:r>
      <w:bookmarkStart w:id="5" w:name="_Hlk138450409"/>
      <w:r w:rsidR="0077105D" w:rsidRPr="00B06EE4">
        <w:rPr>
          <w:rFonts w:ascii="Palatino Linotype" w:hAnsi="Palatino Linotype" w:cs="Arial"/>
          <w:b/>
          <w:i/>
        </w:rPr>
        <w:t>00156-RESPUESTA-SPH-COORD ADMVA.pdf</w:t>
      </w:r>
      <w:bookmarkEnd w:id="5"/>
      <w:r w:rsidR="0077105D" w:rsidRPr="00B06EE4">
        <w:rPr>
          <w:rFonts w:ascii="Palatino Linotype" w:hAnsi="Palatino Linotype" w:cs="Arial"/>
          <w:b/>
          <w:i/>
        </w:rPr>
        <w:t>” y “ACTA DECIMA SEGUNDA SES EXTRA.pdf</w:t>
      </w:r>
      <w:r w:rsidRPr="00B06EE4">
        <w:rPr>
          <w:rFonts w:ascii="Palatino Linotype" w:hAnsi="Palatino Linotype" w:cs="Arial"/>
          <w:b/>
          <w:i/>
        </w:rPr>
        <w:t>”;</w:t>
      </w:r>
      <w:r w:rsidRPr="00B06EE4">
        <w:rPr>
          <w:rFonts w:ascii="Palatino Linotype" w:hAnsi="Palatino Linotype"/>
        </w:rPr>
        <w:t xml:space="preserve"> </w:t>
      </w:r>
      <w:r w:rsidR="0077105D" w:rsidRPr="00B06EE4">
        <w:rPr>
          <w:rFonts w:ascii="Palatino Linotype" w:hAnsi="Palatino Linotype"/>
        </w:rPr>
        <w:t>los cuales s</w:t>
      </w:r>
      <w:r w:rsidRPr="00B06EE4">
        <w:rPr>
          <w:rFonts w:ascii="Palatino Linotype" w:hAnsi="Palatino Linotype"/>
        </w:rPr>
        <w:t>e describen a continuación:</w:t>
      </w:r>
    </w:p>
    <w:p w14:paraId="3A8D3727" w14:textId="77777777" w:rsidR="00355DEC" w:rsidRPr="00B06EE4" w:rsidRDefault="00355DEC" w:rsidP="00355DEC">
      <w:pPr>
        <w:pStyle w:val="Sinespaciado"/>
        <w:spacing w:line="360" w:lineRule="auto"/>
        <w:jc w:val="both"/>
        <w:rPr>
          <w:rFonts w:ascii="Palatino Linotype" w:hAnsi="Palatino Linotype"/>
        </w:rPr>
      </w:pPr>
    </w:p>
    <w:p w14:paraId="5689B938" w14:textId="75024A55" w:rsidR="00355DEC" w:rsidRPr="00B06EE4" w:rsidRDefault="0077105D" w:rsidP="00355DEC">
      <w:pPr>
        <w:pStyle w:val="Prrafodelista"/>
        <w:numPr>
          <w:ilvl w:val="0"/>
          <w:numId w:val="5"/>
        </w:numPr>
        <w:spacing w:line="360" w:lineRule="auto"/>
        <w:ind w:right="49"/>
        <w:jc w:val="both"/>
        <w:rPr>
          <w:rFonts w:ascii="Palatino Linotype" w:hAnsi="Palatino Linotype"/>
          <w:lang w:val="es-ES_tradnl"/>
        </w:rPr>
      </w:pPr>
      <w:r w:rsidRPr="00B06EE4">
        <w:rPr>
          <w:rFonts w:ascii="Palatino Linotype" w:hAnsi="Palatino Linotype" w:cs="Arial"/>
          <w:b/>
          <w:bCs/>
        </w:rPr>
        <w:t>VERSIÓN PUBLICA DE NOMINAS.pdf</w:t>
      </w:r>
      <w:r w:rsidR="00355DEC" w:rsidRPr="00B06EE4">
        <w:rPr>
          <w:rFonts w:ascii="Palatino Linotype" w:hAnsi="Palatino Linotype" w:cs="Arial"/>
        </w:rPr>
        <w:t xml:space="preserve">: Documento constante de </w:t>
      </w:r>
      <w:r w:rsidRPr="00B06EE4">
        <w:rPr>
          <w:rFonts w:ascii="Palatino Linotype" w:hAnsi="Palatino Linotype" w:cs="Arial"/>
        </w:rPr>
        <w:t>dos</w:t>
      </w:r>
      <w:r w:rsidR="00355DEC" w:rsidRPr="00B06EE4">
        <w:rPr>
          <w:rFonts w:ascii="Palatino Linotype" w:hAnsi="Palatino Linotype" w:cs="Arial"/>
        </w:rPr>
        <w:t xml:space="preserve"> (</w:t>
      </w:r>
      <w:r w:rsidRPr="00B06EE4">
        <w:rPr>
          <w:rFonts w:ascii="Palatino Linotype" w:hAnsi="Palatino Linotype" w:cs="Arial"/>
        </w:rPr>
        <w:t>2</w:t>
      </w:r>
      <w:r w:rsidR="00355DEC" w:rsidRPr="00B06EE4">
        <w:rPr>
          <w:rFonts w:ascii="Palatino Linotype" w:hAnsi="Palatino Linotype" w:cs="Arial"/>
        </w:rPr>
        <w:t xml:space="preserve">) fojas, que contiene </w:t>
      </w:r>
      <w:r w:rsidRPr="00B06EE4">
        <w:rPr>
          <w:rFonts w:ascii="Palatino Linotype" w:hAnsi="Palatino Linotype" w:cs="Arial"/>
        </w:rPr>
        <w:t>listado de percepciones y deducciones, correspondientes al mes de octubre del año dos mil veintidós, del Consejo Estatal de la Mujer y Bienestar Social</w:t>
      </w:r>
      <w:r w:rsidR="00355DEC" w:rsidRPr="00B06EE4">
        <w:rPr>
          <w:rFonts w:ascii="Palatino Linotype" w:hAnsi="Palatino Linotype"/>
          <w:lang w:val="es-ES_tradnl"/>
        </w:rPr>
        <w:t>.</w:t>
      </w:r>
    </w:p>
    <w:p w14:paraId="7C938251" w14:textId="77777777" w:rsidR="00355DEC" w:rsidRPr="00B06EE4" w:rsidRDefault="00355DEC" w:rsidP="00355DEC">
      <w:pPr>
        <w:pStyle w:val="Prrafodelista"/>
        <w:spacing w:line="360" w:lineRule="auto"/>
        <w:ind w:left="720" w:right="49"/>
        <w:jc w:val="both"/>
        <w:rPr>
          <w:rFonts w:ascii="Palatino Linotype" w:hAnsi="Palatino Linotype"/>
          <w:lang w:val="es-ES_tradnl"/>
        </w:rPr>
      </w:pPr>
      <w:r w:rsidRPr="00B06EE4">
        <w:rPr>
          <w:rFonts w:ascii="Palatino Linotype" w:hAnsi="Palatino Linotype"/>
          <w:lang w:val="es-ES_tradnl"/>
        </w:rPr>
        <w:lastRenderedPageBreak/>
        <w:t xml:space="preserve"> </w:t>
      </w:r>
    </w:p>
    <w:p w14:paraId="3C59D7DC" w14:textId="3A4AA455" w:rsidR="00E704AD" w:rsidRPr="00B06EE4" w:rsidRDefault="00D07A92" w:rsidP="00355DEC">
      <w:pPr>
        <w:pStyle w:val="Prrafodelista"/>
        <w:numPr>
          <w:ilvl w:val="0"/>
          <w:numId w:val="5"/>
        </w:numPr>
        <w:spacing w:line="360" w:lineRule="auto"/>
        <w:ind w:left="714" w:hanging="357"/>
        <w:jc w:val="both"/>
        <w:rPr>
          <w:rFonts w:ascii="Palatino Linotype" w:hAnsi="Palatino Linotype"/>
          <w:lang w:val="es-ES_tradnl"/>
        </w:rPr>
      </w:pPr>
      <w:r w:rsidRPr="00B06EE4">
        <w:rPr>
          <w:rFonts w:ascii="Palatino Linotype" w:hAnsi="Palatino Linotype" w:cs="Arial"/>
          <w:b/>
          <w:bCs/>
        </w:rPr>
        <w:t>RESOLUCIÓN 3-SOLICITUD 00156.pdf</w:t>
      </w:r>
      <w:r w:rsidR="00355DEC" w:rsidRPr="00B06EE4">
        <w:rPr>
          <w:rFonts w:ascii="Palatino Linotype" w:hAnsi="Palatino Linotype" w:cs="Arial"/>
        </w:rPr>
        <w:t xml:space="preserve">: Documento constante de </w:t>
      </w:r>
      <w:r w:rsidRPr="00B06EE4">
        <w:rPr>
          <w:rFonts w:ascii="Palatino Linotype" w:hAnsi="Palatino Linotype" w:cs="Arial"/>
        </w:rPr>
        <w:t>nueve</w:t>
      </w:r>
      <w:r w:rsidR="00355DEC" w:rsidRPr="00B06EE4">
        <w:rPr>
          <w:rFonts w:ascii="Palatino Linotype" w:hAnsi="Palatino Linotype" w:cs="Arial"/>
        </w:rPr>
        <w:t xml:space="preserve"> (</w:t>
      </w:r>
      <w:r w:rsidRPr="00B06EE4">
        <w:rPr>
          <w:rFonts w:ascii="Palatino Linotype" w:hAnsi="Palatino Linotype" w:cs="Arial"/>
        </w:rPr>
        <w:t>9</w:t>
      </w:r>
      <w:r w:rsidR="00355DEC" w:rsidRPr="00B06EE4">
        <w:rPr>
          <w:rFonts w:ascii="Palatino Linotype" w:hAnsi="Palatino Linotype" w:cs="Arial"/>
        </w:rPr>
        <w:t>) fojas, que contiene l</w:t>
      </w:r>
      <w:r w:rsidR="00916FBF" w:rsidRPr="00B06EE4">
        <w:rPr>
          <w:rFonts w:ascii="Palatino Linotype" w:hAnsi="Palatino Linotype" w:cs="Arial"/>
        </w:rPr>
        <w:t>a</w:t>
      </w:r>
      <w:r w:rsidR="00355DEC" w:rsidRPr="00B06EE4">
        <w:rPr>
          <w:rFonts w:ascii="Palatino Linotype" w:hAnsi="Palatino Linotype" w:cs="Arial"/>
        </w:rPr>
        <w:t xml:space="preserve"> </w:t>
      </w:r>
      <w:r w:rsidR="00916FBF" w:rsidRPr="00B06EE4">
        <w:rPr>
          <w:rFonts w:ascii="Palatino Linotype" w:hAnsi="Palatino Linotype" w:cs="Arial"/>
        </w:rPr>
        <w:t>Resolución</w:t>
      </w:r>
      <w:r w:rsidR="00355DEC" w:rsidRPr="00B06EE4">
        <w:rPr>
          <w:rFonts w:ascii="Palatino Linotype" w:hAnsi="Palatino Linotype" w:cs="Arial"/>
        </w:rPr>
        <w:t xml:space="preserve"> número </w:t>
      </w:r>
      <w:r w:rsidR="00916FBF" w:rsidRPr="00B06EE4">
        <w:rPr>
          <w:rFonts w:ascii="Palatino Linotype" w:hAnsi="Palatino Linotype" w:cs="Arial"/>
        </w:rPr>
        <w:t>03 CTSEMUJ/EXT/012/2022</w:t>
      </w:r>
      <w:r w:rsidR="00355DEC" w:rsidRPr="00B06EE4">
        <w:rPr>
          <w:rFonts w:ascii="Palatino Linotype" w:hAnsi="Palatino Linotype" w:cs="Arial"/>
        </w:rPr>
        <w:t>,</w:t>
      </w:r>
      <w:r w:rsidR="00916FBF" w:rsidRPr="00B06EE4">
        <w:rPr>
          <w:rFonts w:ascii="Palatino Linotype" w:hAnsi="Palatino Linotype" w:cs="Arial"/>
        </w:rPr>
        <w:t xml:space="preserve"> del Comité de Transparencia de la Secretaría de las Mujeres, de fecha veintinueve de agosto de dos mil </w:t>
      </w:r>
      <w:r w:rsidR="00E704AD" w:rsidRPr="00B06EE4">
        <w:rPr>
          <w:rFonts w:ascii="Palatino Linotype" w:hAnsi="Palatino Linotype" w:cs="Arial"/>
        </w:rPr>
        <w:t>veintidós, en</w:t>
      </w:r>
      <w:r w:rsidR="00355DEC" w:rsidRPr="00B06EE4">
        <w:rPr>
          <w:rFonts w:ascii="Palatino Linotype" w:hAnsi="Palatino Linotype" w:cs="Arial"/>
        </w:rPr>
        <w:t xml:space="preserve"> el cual se </w:t>
      </w:r>
      <w:r w:rsidR="00916FBF" w:rsidRPr="00B06EE4">
        <w:rPr>
          <w:rFonts w:ascii="Palatino Linotype" w:hAnsi="Palatino Linotype" w:cs="Arial"/>
        </w:rPr>
        <w:t>advierte</w:t>
      </w:r>
      <w:r w:rsidR="00E704AD" w:rsidRPr="00B06EE4">
        <w:rPr>
          <w:rFonts w:ascii="Palatino Linotype" w:hAnsi="Palatino Linotype" w:cs="Arial"/>
        </w:rPr>
        <w:t xml:space="preserve"> lo siguiente:</w:t>
      </w:r>
    </w:p>
    <w:p w14:paraId="5A2BD5C9" w14:textId="77777777" w:rsidR="00E704AD" w:rsidRPr="00B06EE4" w:rsidRDefault="00E704AD" w:rsidP="00E704AD">
      <w:pPr>
        <w:pStyle w:val="Prrafodelista"/>
        <w:rPr>
          <w:rFonts w:ascii="Palatino Linotype" w:hAnsi="Palatino Linotype" w:cs="Arial"/>
        </w:rPr>
      </w:pPr>
    </w:p>
    <w:p w14:paraId="6890A8C0" w14:textId="5C52081A" w:rsidR="00E704AD" w:rsidRPr="00B06EE4" w:rsidRDefault="0040170B" w:rsidP="00E704AD">
      <w:pPr>
        <w:pStyle w:val="Prrafodelista"/>
        <w:numPr>
          <w:ilvl w:val="0"/>
          <w:numId w:val="8"/>
        </w:numPr>
        <w:spacing w:line="360" w:lineRule="auto"/>
        <w:jc w:val="both"/>
        <w:rPr>
          <w:rFonts w:ascii="Palatino Linotype" w:hAnsi="Palatino Linotype"/>
          <w:lang w:val="es-ES_tradnl"/>
        </w:rPr>
      </w:pPr>
      <w:r w:rsidRPr="00B06EE4">
        <w:rPr>
          <w:rFonts w:ascii="Palatino Linotype" w:hAnsi="Palatino Linotype" w:cs="Arial"/>
        </w:rPr>
        <w:t>Que s</w:t>
      </w:r>
      <w:r w:rsidR="00916FBF" w:rsidRPr="00B06EE4">
        <w:rPr>
          <w:rFonts w:ascii="Palatino Linotype" w:hAnsi="Palatino Linotype" w:cs="Arial"/>
        </w:rPr>
        <w:t>e identificó aproximadamente treinta mil fojas de información que corresponde a la Coordinación Administrativa entregar, por lo que el cumulo de información rebasa las capacidades tecnológicas del SAIMEX</w:t>
      </w:r>
      <w:r w:rsidR="005A5DF3" w:rsidRPr="00B06EE4">
        <w:rPr>
          <w:rFonts w:ascii="Palatino Linotype" w:hAnsi="Palatino Linotype" w:cs="Arial"/>
        </w:rPr>
        <w:t>;</w:t>
      </w:r>
    </w:p>
    <w:p w14:paraId="6B1BA21F" w14:textId="3D01CB18" w:rsidR="00E704AD" w:rsidRPr="00B06EE4" w:rsidRDefault="0040170B" w:rsidP="00E704AD">
      <w:pPr>
        <w:pStyle w:val="Prrafodelista"/>
        <w:numPr>
          <w:ilvl w:val="0"/>
          <w:numId w:val="8"/>
        </w:numPr>
        <w:spacing w:line="360" w:lineRule="auto"/>
        <w:jc w:val="both"/>
        <w:rPr>
          <w:rFonts w:ascii="Palatino Linotype" w:hAnsi="Palatino Linotype"/>
          <w:lang w:val="es-ES_tradnl"/>
        </w:rPr>
      </w:pPr>
      <w:r w:rsidRPr="00B06EE4">
        <w:rPr>
          <w:rFonts w:ascii="Palatino Linotype" w:hAnsi="Palatino Linotype" w:cs="Arial"/>
          <w:lang w:val="es-ES_tradnl"/>
        </w:rPr>
        <w:t>Que s</w:t>
      </w:r>
      <w:r w:rsidR="00916FBF" w:rsidRPr="00B06EE4">
        <w:rPr>
          <w:rFonts w:ascii="Palatino Linotype" w:hAnsi="Palatino Linotype" w:cs="Arial"/>
        </w:rPr>
        <w:t xml:space="preserve">e informó el cambio de modalidad de consulta a </w:t>
      </w:r>
      <w:r w:rsidR="00916FBF" w:rsidRPr="00B06EE4">
        <w:rPr>
          <w:rFonts w:ascii="Palatino Linotype" w:hAnsi="Palatino Linotype" w:cs="Arial"/>
          <w:i/>
          <w:iCs/>
        </w:rPr>
        <w:t>“in situ”</w:t>
      </w:r>
      <w:r w:rsidR="00916FBF" w:rsidRPr="00B06EE4">
        <w:rPr>
          <w:rFonts w:ascii="Palatino Linotype" w:hAnsi="Palatino Linotype" w:cs="Arial"/>
        </w:rPr>
        <w:t xml:space="preserve"> al Instituto de Transparencia, Acceso a la Información Pública y Acceso a Datos Personales del Estado de México y Municipios (INFOEM) </w:t>
      </w:r>
      <w:r w:rsidR="00303DBC" w:rsidRPr="00B06EE4">
        <w:rPr>
          <w:rFonts w:ascii="Palatino Linotype" w:hAnsi="Palatino Linotype" w:cs="Arial"/>
        </w:rPr>
        <w:t>con el fin de realizar el</w:t>
      </w:r>
      <w:r w:rsidR="00355DEC" w:rsidRPr="00B06EE4">
        <w:rPr>
          <w:rFonts w:ascii="Palatino Linotype" w:hAnsi="Palatino Linotype"/>
          <w:lang w:val="es-ES_tradnl"/>
        </w:rPr>
        <w:t xml:space="preserve"> registr</w:t>
      </w:r>
      <w:r w:rsidR="00303DBC" w:rsidRPr="00B06EE4">
        <w:rPr>
          <w:rFonts w:ascii="Palatino Linotype" w:hAnsi="Palatino Linotype"/>
          <w:lang w:val="es-ES_tradnl"/>
        </w:rPr>
        <w:t>o de</w:t>
      </w:r>
      <w:r w:rsidR="00355DEC" w:rsidRPr="00B06EE4">
        <w:rPr>
          <w:rFonts w:ascii="Palatino Linotype" w:hAnsi="Palatino Linotype"/>
          <w:lang w:val="es-ES_tradnl"/>
        </w:rPr>
        <w:t xml:space="preserve"> la incidencia técnica en la bitácora de incidencias, ya que sobrepasa las capacidades técnicas del SAIMEX; </w:t>
      </w:r>
    </w:p>
    <w:p w14:paraId="41FB499F" w14:textId="573CCA99" w:rsidR="00355DEC" w:rsidRPr="00B06EE4" w:rsidRDefault="0040170B" w:rsidP="00E704AD">
      <w:pPr>
        <w:pStyle w:val="Prrafodelista"/>
        <w:numPr>
          <w:ilvl w:val="0"/>
          <w:numId w:val="8"/>
        </w:numPr>
        <w:spacing w:line="360" w:lineRule="auto"/>
        <w:jc w:val="both"/>
        <w:rPr>
          <w:rFonts w:ascii="Palatino Linotype" w:hAnsi="Palatino Linotype"/>
          <w:lang w:val="es-ES_tradnl"/>
        </w:rPr>
      </w:pPr>
      <w:r w:rsidRPr="00B06EE4">
        <w:rPr>
          <w:rFonts w:ascii="Palatino Linotype" w:hAnsi="Palatino Linotype"/>
          <w:lang w:val="es-ES_tradnl"/>
        </w:rPr>
        <w:t>Que s</w:t>
      </w:r>
      <w:r w:rsidR="00DC4563" w:rsidRPr="00B06EE4">
        <w:rPr>
          <w:rFonts w:ascii="Palatino Linotype" w:hAnsi="Palatino Linotype"/>
          <w:lang w:val="es-ES_tradnl"/>
        </w:rPr>
        <w:t>e proporcionó</w:t>
      </w:r>
      <w:r w:rsidR="00303DBC" w:rsidRPr="00B06EE4">
        <w:rPr>
          <w:rFonts w:ascii="Palatino Linotype" w:hAnsi="Palatino Linotype"/>
          <w:lang w:val="es-ES_tradnl"/>
        </w:rPr>
        <w:t xml:space="preserve"> </w:t>
      </w:r>
      <w:r w:rsidR="00355DEC" w:rsidRPr="00B06EE4">
        <w:rPr>
          <w:rFonts w:ascii="Palatino Linotype" w:hAnsi="Palatino Linotype"/>
          <w:lang w:val="es-ES_tradnl"/>
        </w:rPr>
        <w:t xml:space="preserve">el domicilio, horario, fecha y </w:t>
      </w:r>
      <w:r w:rsidR="00303DBC" w:rsidRPr="00B06EE4">
        <w:rPr>
          <w:rFonts w:ascii="Palatino Linotype" w:hAnsi="Palatino Linotype"/>
          <w:lang w:val="es-ES_tradnl"/>
        </w:rPr>
        <w:t xml:space="preserve">el área de Recursos Humanos </w:t>
      </w:r>
      <w:r w:rsidR="00355DEC" w:rsidRPr="00B06EE4">
        <w:rPr>
          <w:rFonts w:ascii="Palatino Linotype" w:hAnsi="Palatino Linotype"/>
          <w:lang w:val="es-ES_tradnl"/>
        </w:rPr>
        <w:t>que l</w:t>
      </w:r>
      <w:r w:rsidR="00303DBC" w:rsidRPr="00B06EE4">
        <w:rPr>
          <w:rFonts w:ascii="Palatino Linotype" w:hAnsi="Palatino Linotype"/>
          <w:lang w:val="es-ES_tradnl"/>
        </w:rPr>
        <w:t>e</w:t>
      </w:r>
      <w:r w:rsidR="00355DEC" w:rsidRPr="00B06EE4">
        <w:rPr>
          <w:rFonts w:ascii="Palatino Linotype" w:hAnsi="Palatino Linotype"/>
          <w:lang w:val="es-ES_tradnl"/>
        </w:rPr>
        <w:t xml:space="preserve"> atenderá para realizar la consulta directa de la información requerida</w:t>
      </w:r>
      <w:r w:rsidR="005A5DF3" w:rsidRPr="00B06EE4">
        <w:rPr>
          <w:rFonts w:ascii="Palatino Linotype" w:hAnsi="Palatino Linotype"/>
          <w:lang w:val="es-ES_tradnl"/>
        </w:rPr>
        <w:t>;</w:t>
      </w:r>
    </w:p>
    <w:p w14:paraId="40835332" w14:textId="7C90A2BA" w:rsidR="00DC4563" w:rsidRPr="00B06EE4" w:rsidRDefault="0040170B" w:rsidP="00E704AD">
      <w:pPr>
        <w:pStyle w:val="Prrafodelista"/>
        <w:numPr>
          <w:ilvl w:val="0"/>
          <w:numId w:val="8"/>
        </w:numPr>
        <w:spacing w:line="360" w:lineRule="auto"/>
        <w:jc w:val="both"/>
        <w:rPr>
          <w:rFonts w:ascii="Palatino Linotype" w:hAnsi="Palatino Linotype"/>
          <w:lang w:val="es-ES_tradnl"/>
        </w:rPr>
      </w:pPr>
      <w:r w:rsidRPr="00B06EE4">
        <w:rPr>
          <w:rFonts w:ascii="Palatino Linotype" w:hAnsi="Palatino Linotype"/>
          <w:lang w:val="es-ES_tradnl"/>
        </w:rPr>
        <w:t>Que se</w:t>
      </w:r>
      <w:r w:rsidR="00DC4563" w:rsidRPr="00B06EE4">
        <w:rPr>
          <w:rFonts w:ascii="Palatino Linotype" w:hAnsi="Palatino Linotype"/>
          <w:lang w:val="es-ES_tradnl"/>
        </w:rPr>
        <w:t xml:space="preserve"> </w:t>
      </w:r>
      <w:r w:rsidRPr="00B06EE4">
        <w:rPr>
          <w:rFonts w:ascii="Palatino Linotype" w:hAnsi="Palatino Linotype"/>
          <w:lang w:val="es-ES_tradnl"/>
        </w:rPr>
        <w:t>solicitó</w:t>
      </w:r>
      <w:r w:rsidR="00DC4563" w:rsidRPr="00B06EE4">
        <w:rPr>
          <w:rFonts w:ascii="Palatino Linotype" w:hAnsi="Palatino Linotype"/>
          <w:lang w:val="es-ES_tradnl"/>
        </w:rPr>
        <w:t xml:space="preserve"> emitir versión pública de los documentos que se encontraran disponibles para su consulta, toda vez que contienen datos de carácter confidencial</w:t>
      </w:r>
      <w:r w:rsidR="005A5DF3" w:rsidRPr="00B06EE4">
        <w:rPr>
          <w:rFonts w:ascii="Palatino Linotype" w:hAnsi="Palatino Linotype"/>
          <w:lang w:val="es-ES_tradnl"/>
        </w:rPr>
        <w:t>;</w:t>
      </w:r>
    </w:p>
    <w:p w14:paraId="32B2C72E" w14:textId="31F24332" w:rsidR="00DC4563" w:rsidRPr="00B06EE4" w:rsidRDefault="0040170B" w:rsidP="00E704AD">
      <w:pPr>
        <w:pStyle w:val="Prrafodelista"/>
        <w:numPr>
          <w:ilvl w:val="0"/>
          <w:numId w:val="8"/>
        </w:numPr>
        <w:spacing w:line="360" w:lineRule="auto"/>
        <w:jc w:val="both"/>
        <w:rPr>
          <w:rFonts w:ascii="Palatino Linotype" w:hAnsi="Palatino Linotype"/>
          <w:lang w:val="es-ES_tradnl"/>
        </w:rPr>
      </w:pPr>
      <w:r w:rsidRPr="00B06EE4">
        <w:rPr>
          <w:rFonts w:ascii="Palatino Linotype" w:hAnsi="Palatino Linotype"/>
          <w:lang w:val="es-ES_tradnl"/>
        </w:rPr>
        <w:t>Que s</w:t>
      </w:r>
      <w:r w:rsidR="00DC4563" w:rsidRPr="00B06EE4">
        <w:rPr>
          <w:rFonts w:ascii="Palatino Linotype" w:hAnsi="Palatino Linotype"/>
          <w:lang w:val="es-ES_tradnl"/>
        </w:rPr>
        <w:t>e confirmó la clasificación parcial de la información como confidencial, habiendo considerado datos personales conten</w:t>
      </w:r>
      <w:r w:rsidR="00BB7E7A" w:rsidRPr="00B06EE4">
        <w:rPr>
          <w:rFonts w:ascii="Palatino Linotype" w:hAnsi="Palatino Linotype"/>
          <w:lang w:val="es-ES_tradnl"/>
        </w:rPr>
        <w:t>idos en las nóminas validadas d</w:t>
      </w:r>
      <w:r w:rsidR="00DC4563" w:rsidRPr="00B06EE4">
        <w:rPr>
          <w:rFonts w:ascii="Palatino Linotype" w:hAnsi="Palatino Linotype"/>
          <w:lang w:val="es-ES_tradnl"/>
        </w:rPr>
        <w:t>el personal del Sujeto Obligado de los años 2017, 2018, 2019, 2020, 2021 y primer semestre de dos mil veintidós</w:t>
      </w:r>
      <w:r w:rsidR="005A5DF3" w:rsidRPr="00B06EE4">
        <w:rPr>
          <w:rFonts w:ascii="Palatino Linotype" w:hAnsi="Palatino Linotype"/>
          <w:lang w:val="es-ES_tradnl"/>
        </w:rPr>
        <w:t>;</w:t>
      </w:r>
    </w:p>
    <w:p w14:paraId="5FC80193" w14:textId="38EE6DC1" w:rsidR="005771A8" w:rsidRPr="00B06EE4" w:rsidRDefault="0040170B" w:rsidP="00E704AD">
      <w:pPr>
        <w:pStyle w:val="Prrafodelista"/>
        <w:numPr>
          <w:ilvl w:val="0"/>
          <w:numId w:val="8"/>
        </w:numPr>
        <w:spacing w:line="360" w:lineRule="auto"/>
        <w:jc w:val="both"/>
        <w:rPr>
          <w:rFonts w:ascii="Palatino Linotype" w:hAnsi="Palatino Linotype"/>
          <w:lang w:val="es-ES_tradnl"/>
        </w:rPr>
      </w:pPr>
      <w:r w:rsidRPr="00B06EE4">
        <w:rPr>
          <w:rFonts w:ascii="Palatino Linotype" w:hAnsi="Palatino Linotype"/>
          <w:lang w:val="es-ES_tradnl"/>
        </w:rPr>
        <w:lastRenderedPageBreak/>
        <w:t>Que s</w:t>
      </w:r>
      <w:r w:rsidR="002F5614" w:rsidRPr="00B06EE4">
        <w:rPr>
          <w:rFonts w:ascii="Palatino Linotype" w:hAnsi="Palatino Linotype"/>
          <w:lang w:val="es-ES_tradnl"/>
        </w:rPr>
        <w:t xml:space="preserve">e </w:t>
      </w:r>
      <w:r w:rsidRPr="00B06EE4">
        <w:rPr>
          <w:rFonts w:ascii="Palatino Linotype" w:hAnsi="Palatino Linotype"/>
          <w:lang w:val="es-ES_tradnl"/>
        </w:rPr>
        <w:t>dejó</w:t>
      </w:r>
      <w:r w:rsidR="002F5614" w:rsidRPr="00B06EE4">
        <w:rPr>
          <w:rFonts w:ascii="Palatino Linotype" w:hAnsi="Palatino Linotype"/>
          <w:lang w:val="es-ES_tradnl"/>
        </w:rPr>
        <w:t xml:space="preserve"> a disposición del interesado las versiones públicas de la información requerida.</w:t>
      </w:r>
    </w:p>
    <w:p w14:paraId="60443DB0" w14:textId="77777777" w:rsidR="00355DEC" w:rsidRPr="00B06EE4" w:rsidRDefault="00355DEC" w:rsidP="00355DEC">
      <w:pPr>
        <w:pStyle w:val="Prrafodelista"/>
        <w:spacing w:line="360" w:lineRule="auto"/>
        <w:ind w:left="720" w:right="49"/>
        <w:jc w:val="both"/>
        <w:rPr>
          <w:rFonts w:ascii="Palatino Linotype" w:hAnsi="Palatino Linotype"/>
          <w:lang w:val="es-ES_tradnl"/>
        </w:rPr>
      </w:pPr>
    </w:p>
    <w:p w14:paraId="34FF7C7A" w14:textId="7F382672" w:rsidR="00355DEC" w:rsidRPr="00B06EE4" w:rsidRDefault="0040170B" w:rsidP="00355DEC">
      <w:pPr>
        <w:pStyle w:val="Prrafodelista"/>
        <w:numPr>
          <w:ilvl w:val="0"/>
          <w:numId w:val="5"/>
        </w:numPr>
        <w:spacing w:line="360" w:lineRule="auto"/>
        <w:ind w:right="49"/>
        <w:jc w:val="both"/>
        <w:rPr>
          <w:rFonts w:ascii="Palatino Linotype" w:hAnsi="Palatino Linotype"/>
          <w:lang w:val="es-ES_tradnl"/>
        </w:rPr>
      </w:pPr>
      <w:r w:rsidRPr="00B06EE4">
        <w:rPr>
          <w:rFonts w:ascii="Palatino Linotype" w:hAnsi="Palatino Linotype" w:cs="Arial"/>
          <w:b/>
          <w:bCs/>
        </w:rPr>
        <w:t>00156-UNIDAD DE TRANSPARENCIA.pdf</w:t>
      </w:r>
      <w:r w:rsidR="00355DEC" w:rsidRPr="00B06EE4">
        <w:rPr>
          <w:rFonts w:ascii="Palatino Linotype" w:hAnsi="Palatino Linotype" w:cs="Arial"/>
        </w:rPr>
        <w:t xml:space="preserve">: Documento constante de dos (2) fojas, que contiene el número de oficio </w:t>
      </w:r>
      <w:r w:rsidRPr="00B06EE4">
        <w:rPr>
          <w:rFonts w:ascii="Palatino Linotype" w:hAnsi="Palatino Linotype" w:cs="Arial"/>
        </w:rPr>
        <w:t>SM</w:t>
      </w:r>
      <w:r w:rsidR="00355DEC" w:rsidRPr="00B06EE4">
        <w:rPr>
          <w:rFonts w:ascii="Palatino Linotype" w:hAnsi="Palatino Linotype" w:cs="Arial"/>
        </w:rPr>
        <w:t>/</w:t>
      </w:r>
      <w:r w:rsidRPr="00B06EE4">
        <w:rPr>
          <w:rFonts w:ascii="Palatino Linotype" w:hAnsi="Palatino Linotype" w:cs="Arial"/>
        </w:rPr>
        <w:t>UT</w:t>
      </w:r>
      <w:r w:rsidR="00355DEC" w:rsidRPr="00B06EE4">
        <w:rPr>
          <w:rFonts w:ascii="Palatino Linotype" w:hAnsi="Palatino Linotype" w:cs="Arial"/>
        </w:rPr>
        <w:t>/</w:t>
      </w:r>
      <w:r w:rsidRPr="00B06EE4">
        <w:rPr>
          <w:rFonts w:ascii="Palatino Linotype" w:hAnsi="Palatino Linotype" w:cs="Arial"/>
        </w:rPr>
        <w:t>455</w:t>
      </w:r>
      <w:r w:rsidR="00355DEC" w:rsidRPr="00B06EE4">
        <w:rPr>
          <w:rFonts w:ascii="Palatino Linotype" w:hAnsi="Palatino Linotype" w:cs="Arial"/>
        </w:rPr>
        <w:t xml:space="preserve">/2022, de fecha </w:t>
      </w:r>
      <w:r w:rsidRPr="00B06EE4">
        <w:rPr>
          <w:rFonts w:ascii="Palatino Linotype" w:hAnsi="Palatino Linotype" w:cs="Arial"/>
        </w:rPr>
        <w:t>treinta</w:t>
      </w:r>
      <w:r w:rsidR="00355DEC" w:rsidRPr="00B06EE4">
        <w:rPr>
          <w:rFonts w:ascii="Palatino Linotype" w:hAnsi="Palatino Linotype" w:cs="Arial"/>
        </w:rPr>
        <w:t xml:space="preserve"> de agosto de dos mil veintidós, a través del cual l</w:t>
      </w:r>
      <w:r w:rsidRPr="00B06EE4">
        <w:rPr>
          <w:rFonts w:ascii="Palatino Linotype" w:hAnsi="Palatino Linotype" w:cs="Arial"/>
        </w:rPr>
        <w:t>a</w:t>
      </w:r>
      <w:r w:rsidR="00355DEC" w:rsidRPr="00B06EE4">
        <w:rPr>
          <w:rFonts w:ascii="Palatino Linotype" w:hAnsi="Palatino Linotype" w:cs="Arial"/>
        </w:rPr>
        <w:t xml:space="preserve"> Titular de la Unidad de Transparencia inform</w:t>
      </w:r>
      <w:r w:rsidRPr="00B06EE4">
        <w:rPr>
          <w:rFonts w:ascii="Palatino Linotype" w:hAnsi="Palatino Linotype" w:cs="Arial"/>
        </w:rPr>
        <w:t xml:space="preserve">ó al particular que derivado de la información proporcionada por la Servidora Pública Habilitada la información requerida implica procesamiento de los documentos cuya entrega o reproducción sobrepasa las capacidades técnicas del Sistema de Acceso a la Información Mexiquense (SAIMEX), por lo que se requirió a la Dirección General de Informática del Instituto de Transparencia, Acceso a la Información Pública y Acceso a Datos Personales del Estado de México y Municipios (INFOEM), el  cambio de modalidad de entrega “In Situ”, </w:t>
      </w:r>
      <w:r w:rsidRPr="00B06EE4">
        <w:rPr>
          <w:rFonts w:ascii="Palatino Linotype" w:hAnsi="Palatino Linotype"/>
          <w:lang w:val="es-ES_tradnl"/>
        </w:rPr>
        <w:t>la cual fue registrada en la bitácora de incidencias.</w:t>
      </w:r>
    </w:p>
    <w:p w14:paraId="7AB9F1FD" w14:textId="77777777" w:rsidR="00AE5117" w:rsidRPr="00B06EE4" w:rsidRDefault="00AE5117" w:rsidP="00AE5117">
      <w:pPr>
        <w:pStyle w:val="Prrafodelista"/>
        <w:spacing w:line="360" w:lineRule="auto"/>
        <w:ind w:left="720" w:right="49"/>
        <w:jc w:val="both"/>
        <w:rPr>
          <w:rFonts w:ascii="Palatino Linotype" w:hAnsi="Palatino Linotype"/>
          <w:lang w:val="es-ES_tradnl"/>
        </w:rPr>
      </w:pPr>
    </w:p>
    <w:p w14:paraId="531F0C88" w14:textId="402CE366" w:rsidR="00AE5117" w:rsidRPr="00B06EE4" w:rsidRDefault="00AE5117" w:rsidP="00AE5117">
      <w:pPr>
        <w:pStyle w:val="Prrafodelista"/>
        <w:numPr>
          <w:ilvl w:val="0"/>
          <w:numId w:val="5"/>
        </w:numPr>
        <w:spacing w:line="360" w:lineRule="auto"/>
        <w:ind w:right="49"/>
        <w:jc w:val="both"/>
        <w:rPr>
          <w:rFonts w:ascii="Palatino Linotype" w:hAnsi="Palatino Linotype"/>
          <w:lang w:val="es-ES_tradnl"/>
        </w:rPr>
      </w:pPr>
      <w:r w:rsidRPr="00B06EE4">
        <w:rPr>
          <w:rFonts w:ascii="Palatino Linotype" w:hAnsi="Palatino Linotype" w:cs="Arial"/>
          <w:b/>
          <w:bCs/>
        </w:rPr>
        <w:t>ANEXO 1 CUADRO DE CLASIFICACIÓN.pdf</w:t>
      </w:r>
      <w:r w:rsidRPr="00B06EE4">
        <w:rPr>
          <w:rFonts w:ascii="Palatino Linotype" w:hAnsi="Palatino Linotype" w:cs="Arial"/>
        </w:rPr>
        <w:t>: Documento constante de una (1) foja, que contiene el cuadro de clasificación confidencial de la información requerida en la solicitud de información 00156/SEMUJ/IP/2022</w:t>
      </w:r>
      <w:r w:rsidRPr="00B06EE4">
        <w:rPr>
          <w:rFonts w:ascii="Palatino Linotype" w:hAnsi="Palatino Linotype"/>
          <w:lang w:val="es-ES_tradnl"/>
        </w:rPr>
        <w:t>.</w:t>
      </w:r>
    </w:p>
    <w:p w14:paraId="636353B7" w14:textId="77777777" w:rsidR="00942DC1" w:rsidRPr="00B06EE4" w:rsidRDefault="00942DC1" w:rsidP="00942DC1">
      <w:pPr>
        <w:pStyle w:val="Prrafodelista"/>
        <w:rPr>
          <w:rFonts w:ascii="Palatino Linotype" w:hAnsi="Palatino Linotype"/>
          <w:lang w:val="es-ES_tradnl"/>
        </w:rPr>
      </w:pPr>
    </w:p>
    <w:p w14:paraId="61BE7A36" w14:textId="2130EE07" w:rsidR="00942DC1" w:rsidRPr="00B06EE4" w:rsidRDefault="00942DC1" w:rsidP="0036479B">
      <w:pPr>
        <w:pStyle w:val="Prrafodelista"/>
        <w:numPr>
          <w:ilvl w:val="0"/>
          <w:numId w:val="5"/>
        </w:numPr>
        <w:spacing w:line="360" w:lineRule="auto"/>
        <w:ind w:right="49"/>
        <w:jc w:val="both"/>
        <w:rPr>
          <w:rFonts w:ascii="Palatino Linotype" w:hAnsi="Palatino Linotype"/>
          <w:lang w:val="es-ES_tradnl"/>
        </w:rPr>
      </w:pPr>
      <w:r w:rsidRPr="00B06EE4">
        <w:rPr>
          <w:rFonts w:ascii="Palatino Linotype" w:hAnsi="Palatino Linotype" w:cs="Arial"/>
          <w:b/>
          <w:bCs/>
        </w:rPr>
        <w:t>00156-RESPUESTA-SPH-COORD ADMVA.pdf</w:t>
      </w:r>
      <w:r w:rsidRPr="00B06EE4">
        <w:rPr>
          <w:rFonts w:ascii="Palatino Linotype" w:hAnsi="Palatino Linotype" w:cs="Arial"/>
        </w:rPr>
        <w:t xml:space="preserve">: Documento constante de tres (3) fojas, que contiene el número de oficio 22700000030000S/4436/2022, de fecha veinticinco de agosto de dos mil veintidós, a través del cual la Coordinadora Administrativa hizo del conocimiento de la Titular de la Unidad de Transparencia que de acuerdo al análisis de la información requerida se </w:t>
      </w:r>
      <w:r w:rsidRPr="00B06EE4">
        <w:rPr>
          <w:rFonts w:ascii="Palatino Linotype" w:hAnsi="Palatino Linotype" w:cs="Arial"/>
        </w:rPr>
        <w:lastRenderedPageBreak/>
        <w:t xml:space="preserve">encontraron datos personales susceptibles de ser clasificados como confidencial, asimismo manifestó que se identificó aproximadamente treinta mil fojas de información que le corresponde a la Coordinación Administrativa entregar, por lo que el cumulo de información rebasa las capacidades tecnológicas del SAIMEX, por lo que se deberá informar del cambio de modalidad de consulta a </w:t>
      </w:r>
      <w:r w:rsidRPr="00B06EE4">
        <w:rPr>
          <w:rFonts w:ascii="Palatino Linotype" w:hAnsi="Palatino Linotype" w:cs="Arial"/>
          <w:i/>
          <w:iCs/>
        </w:rPr>
        <w:t>“in situ”</w:t>
      </w:r>
      <w:r w:rsidRPr="00B06EE4">
        <w:rPr>
          <w:rFonts w:ascii="Palatino Linotype" w:hAnsi="Palatino Linotype" w:cs="Arial"/>
        </w:rPr>
        <w:t xml:space="preserve"> al Instituto de Transparencia, Acceso a la Información Pública y Acceso a Datos Personales del Estado de México y Municipios (INFOEM) con el fin de realizar el</w:t>
      </w:r>
      <w:r w:rsidRPr="00B06EE4">
        <w:rPr>
          <w:rFonts w:ascii="Palatino Linotype" w:hAnsi="Palatino Linotype"/>
          <w:lang w:val="es-ES_tradnl"/>
        </w:rPr>
        <w:t xml:space="preserve"> registro de la incidencia técnica en la bitácora de incidencias, ya que sobrepasa las capacidades técnicas del SAIMEX</w:t>
      </w:r>
      <w:r w:rsidR="005A5DF3" w:rsidRPr="00B06EE4">
        <w:rPr>
          <w:rFonts w:ascii="Palatino Linotype" w:hAnsi="Palatino Linotype"/>
          <w:lang w:val="es-ES_tradnl"/>
        </w:rPr>
        <w:t>, dejando a disposición del solicitante la información relacionada con las nóminas validadas del personal del Sujeto Obligado de los años 2017, 2018, 2019, 2020, 2021 y primer semestre de dos mil veintidós.</w:t>
      </w:r>
    </w:p>
    <w:p w14:paraId="6E88DB19" w14:textId="77777777" w:rsidR="00833F82" w:rsidRPr="00B06EE4" w:rsidRDefault="00833F82" w:rsidP="00833F82">
      <w:pPr>
        <w:pStyle w:val="Prrafodelista"/>
        <w:spacing w:line="360" w:lineRule="auto"/>
        <w:ind w:left="720" w:right="49"/>
        <w:jc w:val="both"/>
        <w:rPr>
          <w:rFonts w:ascii="Palatino Linotype" w:hAnsi="Palatino Linotype" w:cs="Arial"/>
          <w:b/>
          <w:bCs/>
        </w:rPr>
      </w:pPr>
    </w:p>
    <w:p w14:paraId="7D954475" w14:textId="08C87CB6" w:rsidR="00833F82" w:rsidRPr="00B06EE4" w:rsidRDefault="00833F82" w:rsidP="00833F82">
      <w:pPr>
        <w:pStyle w:val="Prrafodelista"/>
        <w:numPr>
          <w:ilvl w:val="0"/>
          <w:numId w:val="5"/>
        </w:numPr>
        <w:spacing w:line="360" w:lineRule="auto"/>
        <w:ind w:right="49"/>
        <w:jc w:val="both"/>
        <w:rPr>
          <w:rFonts w:ascii="Palatino Linotype" w:hAnsi="Palatino Linotype"/>
          <w:lang w:val="es-ES_tradnl"/>
        </w:rPr>
      </w:pPr>
      <w:r w:rsidRPr="00B06EE4">
        <w:rPr>
          <w:rFonts w:ascii="Palatino Linotype" w:hAnsi="Palatino Linotype" w:cs="Arial"/>
          <w:b/>
          <w:bCs/>
        </w:rPr>
        <w:t>ACTA DECIMA SEGUNDA SES EXTRA.pdf</w:t>
      </w:r>
      <w:r w:rsidRPr="00B06EE4">
        <w:rPr>
          <w:rFonts w:ascii="Palatino Linotype" w:hAnsi="Palatino Linotype" w:cs="Arial"/>
        </w:rPr>
        <w:t>: Documento constante de cinco (5) fojas, que contiene Acta de</w:t>
      </w:r>
      <w:r w:rsidR="00AF518B" w:rsidRPr="00B06EE4">
        <w:rPr>
          <w:rFonts w:ascii="Palatino Linotype" w:hAnsi="Palatino Linotype" w:cs="Arial"/>
        </w:rPr>
        <w:t xml:space="preserve"> </w:t>
      </w:r>
      <w:r w:rsidRPr="00B06EE4">
        <w:rPr>
          <w:rFonts w:ascii="Palatino Linotype" w:hAnsi="Palatino Linotype" w:cs="Arial"/>
        </w:rPr>
        <w:t>la Décima Segunda Sesión Extraordinaria del Comité de Transparencia número ACT/CT/SEMUJ/EXT/012/2022 de fecha veintinueve de agosto del año dos mil veintidós, a través del cual se aprobó las versiones públicas propuestas por la Servidora Pública Habilitada de la Coordinación Administrativa de la Secretaria de las Mujeres.</w:t>
      </w:r>
    </w:p>
    <w:p w14:paraId="6B7293BA" w14:textId="77777777" w:rsidR="00355DEC" w:rsidRPr="00B06EE4" w:rsidRDefault="00355DEC" w:rsidP="00355DEC">
      <w:pPr>
        <w:spacing w:after="0" w:line="360" w:lineRule="auto"/>
        <w:ind w:right="49"/>
        <w:jc w:val="both"/>
        <w:rPr>
          <w:rFonts w:ascii="Palatino Linotype" w:hAnsi="Palatino Linotype"/>
          <w:sz w:val="24"/>
          <w:lang w:val="es-ES_tradnl"/>
        </w:rPr>
      </w:pPr>
    </w:p>
    <w:bookmarkEnd w:id="3"/>
    <w:p w14:paraId="259A3025" w14:textId="77777777" w:rsidR="00355DEC" w:rsidRPr="00B06EE4" w:rsidRDefault="00355DEC" w:rsidP="00355DEC">
      <w:pPr>
        <w:shd w:val="clear" w:color="auto" w:fill="FFFFFF"/>
        <w:spacing w:after="0" w:line="360" w:lineRule="auto"/>
        <w:jc w:val="both"/>
        <w:rPr>
          <w:rFonts w:ascii="Palatino Linotype" w:hAnsi="Palatino Linotype"/>
          <w:color w:val="222222"/>
          <w:sz w:val="24"/>
        </w:rPr>
      </w:pPr>
      <w:r w:rsidRPr="00B06EE4">
        <w:rPr>
          <w:rFonts w:ascii="Palatino Linotype" w:hAnsi="Palatino Linotype"/>
          <w:color w:val="222222"/>
          <w:sz w:val="24"/>
        </w:rPr>
        <w:t>En este sentido, debe dejarse claro que al haber existido un pronunciamiento por parte del </w:t>
      </w:r>
      <w:r w:rsidRPr="00B06EE4">
        <w:rPr>
          <w:rFonts w:ascii="Palatino Linotype" w:hAnsi="Palatino Linotype"/>
          <w:b/>
          <w:bCs/>
          <w:color w:val="222222"/>
          <w:sz w:val="24"/>
        </w:rPr>
        <w:t>Sujeto Obligado</w:t>
      </w:r>
      <w:r w:rsidRPr="00B06EE4">
        <w:rPr>
          <w:rFonts w:ascii="Palatino Linotype" w:hAnsi="Palatino Linotype"/>
          <w:color w:val="222222"/>
          <w:sz w:val="24"/>
        </w:rPr>
        <w:t xml:space="preserve">, este Instituto no está facultado para manifestarse sobre la veracidad del mismo, pues no existe precepto legal alguno en la Ley de la materia que lo faculte para, vía recurso de revisión, pronunciarse al respecto. Sirve de apoyo a lo </w:t>
      </w:r>
      <w:r w:rsidRPr="00B06EE4">
        <w:rPr>
          <w:rFonts w:ascii="Palatino Linotype" w:hAnsi="Palatino Linotype"/>
          <w:color w:val="222222"/>
          <w:sz w:val="24"/>
        </w:rPr>
        <w:lastRenderedPageBreak/>
        <w:t>anterior, por analogía, el criterio 31-10, emitido por el entonces Instituto Federal de Acceso a la Información que a la letra indica:</w:t>
      </w:r>
    </w:p>
    <w:p w14:paraId="2735D2BC" w14:textId="77777777" w:rsidR="00355DEC" w:rsidRPr="00B06EE4" w:rsidRDefault="00355DEC" w:rsidP="00355DEC">
      <w:pPr>
        <w:pStyle w:val="Sinespaciado"/>
      </w:pPr>
    </w:p>
    <w:p w14:paraId="56E24139" w14:textId="77777777" w:rsidR="00355DEC" w:rsidRPr="00B06EE4" w:rsidRDefault="00355DEC" w:rsidP="00355DEC">
      <w:pPr>
        <w:shd w:val="clear" w:color="auto" w:fill="FFFFFF"/>
        <w:spacing w:after="0" w:line="221" w:lineRule="atLeast"/>
        <w:ind w:left="567" w:right="567"/>
        <w:jc w:val="both"/>
        <w:rPr>
          <w:rFonts w:ascii="Palatino Linotype" w:hAnsi="Palatino Linotype"/>
          <w:i/>
          <w:iCs/>
          <w:color w:val="222222"/>
        </w:rPr>
      </w:pPr>
      <w:r w:rsidRPr="00B06EE4">
        <w:rPr>
          <w:rFonts w:ascii="Palatino Linotype" w:hAnsi="Palatino Linotype"/>
          <w:i/>
          <w:iCs/>
          <w:color w:val="222222"/>
        </w:rPr>
        <w:t>“</w:t>
      </w:r>
      <w:r w:rsidRPr="00B06EE4">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B06EE4">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ED1A1F" w14:textId="77777777" w:rsidR="00355DEC" w:rsidRPr="00B06EE4" w:rsidRDefault="00355DEC" w:rsidP="00355DEC">
      <w:pPr>
        <w:spacing w:after="0" w:line="360" w:lineRule="auto"/>
        <w:jc w:val="both"/>
        <w:rPr>
          <w:rFonts w:ascii="Palatino Linotype" w:hAnsi="Palatino Linotype" w:cs="Arial"/>
          <w:b/>
          <w:sz w:val="24"/>
        </w:rPr>
      </w:pPr>
    </w:p>
    <w:p w14:paraId="630FFF1C" w14:textId="715C63FB" w:rsidR="00355DEC" w:rsidRPr="00B06EE4" w:rsidRDefault="00355DEC" w:rsidP="00355DEC">
      <w:pPr>
        <w:spacing w:after="0" w:line="360" w:lineRule="auto"/>
        <w:ind w:right="141"/>
        <w:jc w:val="both"/>
        <w:rPr>
          <w:rFonts w:ascii="Palatino Linotype" w:eastAsia="MS Mincho" w:hAnsi="Palatino Linotype"/>
          <w:i/>
          <w:sz w:val="24"/>
          <w:szCs w:val="24"/>
          <w:lang w:val="es-ES"/>
        </w:rPr>
      </w:pPr>
      <w:r w:rsidRPr="00B06EE4">
        <w:rPr>
          <w:rFonts w:ascii="Palatino Linotype" w:hAnsi="Palatino Linotype" w:cs="Arial"/>
          <w:bCs/>
          <w:sz w:val="24"/>
          <w:szCs w:val="24"/>
        </w:rPr>
        <w:t xml:space="preserve">Es así que, derivado de la respuesta emitida por </w:t>
      </w:r>
      <w:r w:rsidRPr="00B06EE4">
        <w:rPr>
          <w:rFonts w:ascii="Palatino Linotype" w:hAnsi="Palatino Linotype" w:cs="Arial"/>
          <w:b/>
          <w:bCs/>
          <w:sz w:val="24"/>
          <w:szCs w:val="24"/>
        </w:rPr>
        <w:t>El Sujeto Obligado</w:t>
      </w:r>
      <w:r w:rsidRPr="00B06EE4">
        <w:rPr>
          <w:rFonts w:ascii="Palatino Linotype" w:hAnsi="Palatino Linotype" w:cs="Arial"/>
          <w:bCs/>
          <w:sz w:val="24"/>
          <w:szCs w:val="24"/>
        </w:rPr>
        <w:t xml:space="preserve">, </w:t>
      </w:r>
      <w:r w:rsidRPr="00B06EE4">
        <w:rPr>
          <w:rFonts w:ascii="Palatino Linotype" w:hAnsi="Palatino Linotype" w:cs="Arial"/>
          <w:b/>
          <w:bCs/>
          <w:sz w:val="24"/>
          <w:szCs w:val="24"/>
        </w:rPr>
        <w:t xml:space="preserve">la </w:t>
      </w:r>
      <w:r w:rsidR="00394495" w:rsidRPr="00B06EE4">
        <w:rPr>
          <w:rFonts w:ascii="Palatino Linotype" w:hAnsi="Palatino Linotype" w:cs="Arial"/>
          <w:b/>
          <w:bCs/>
          <w:sz w:val="24"/>
          <w:szCs w:val="24"/>
        </w:rPr>
        <w:t xml:space="preserve">parte </w:t>
      </w:r>
      <w:r w:rsidRPr="00B06EE4">
        <w:rPr>
          <w:rFonts w:ascii="Palatino Linotype" w:hAnsi="Palatino Linotype" w:cs="Arial"/>
          <w:b/>
          <w:bCs/>
          <w:sz w:val="24"/>
          <w:szCs w:val="24"/>
        </w:rPr>
        <w:t>Recurrente</w:t>
      </w:r>
      <w:r w:rsidRPr="00B06EE4">
        <w:rPr>
          <w:rFonts w:ascii="Palatino Linotype" w:hAnsi="Palatino Linotype" w:cs="Arial"/>
          <w:bCs/>
          <w:sz w:val="24"/>
          <w:szCs w:val="24"/>
        </w:rPr>
        <w:t xml:space="preserve">, interpuso el presente recurso de revisión, señalando sustancialmente como sus razones o motivos de inconformidad, lo siguiente: </w:t>
      </w:r>
      <w:r w:rsidRPr="00B06EE4">
        <w:rPr>
          <w:rFonts w:ascii="Palatino Linotype" w:eastAsia="MS Mincho" w:hAnsi="Palatino Linotype"/>
          <w:i/>
          <w:sz w:val="24"/>
          <w:szCs w:val="24"/>
          <w:lang w:val="es-ES"/>
        </w:rPr>
        <w:t>“</w:t>
      </w:r>
      <w:r w:rsidR="00394495" w:rsidRPr="00B06EE4">
        <w:rPr>
          <w:rFonts w:ascii="Palatino Linotype" w:eastAsia="MS Mincho" w:hAnsi="Palatino Linotype"/>
          <w:i/>
          <w:sz w:val="24"/>
          <w:szCs w:val="24"/>
          <w:lang w:val="es-ES"/>
        </w:rPr>
        <w:t>No entrega la información requerida.</w:t>
      </w:r>
      <w:r w:rsidRPr="00B06EE4">
        <w:rPr>
          <w:rFonts w:ascii="Palatino Linotype" w:eastAsia="MS Mincho" w:hAnsi="Palatino Linotype"/>
          <w:i/>
          <w:sz w:val="24"/>
          <w:szCs w:val="24"/>
          <w:lang w:val="es-ES"/>
        </w:rPr>
        <w:t>” [Sic]</w:t>
      </w:r>
    </w:p>
    <w:p w14:paraId="77BACBEE" w14:textId="77777777" w:rsidR="00355DEC" w:rsidRPr="00B06EE4" w:rsidRDefault="00355DEC" w:rsidP="00355DEC">
      <w:pPr>
        <w:autoSpaceDE w:val="0"/>
        <w:autoSpaceDN w:val="0"/>
        <w:adjustRightInd w:val="0"/>
        <w:spacing w:after="0" w:line="360" w:lineRule="auto"/>
        <w:jc w:val="both"/>
        <w:rPr>
          <w:rFonts w:ascii="Palatino Linotype" w:hAnsi="Palatino Linotype" w:cs="Arial"/>
          <w:bCs/>
          <w:sz w:val="24"/>
          <w:szCs w:val="24"/>
        </w:rPr>
      </w:pPr>
    </w:p>
    <w:p w14:paraId="677B0241" w14:textId="7F65BD81" w:rsidR="007E1C4C" w:rsidRPr="00B06EE4" w:rsidRDefault="007E1C4C" w:rsidP="007E1C4C">
      <w:pPr>
        <w:spacing w:after="0" w:line="360" w:lineRule="auto"/>
        <w:jc w:val="both"/>
        <w:rPr>
          <w:rFonts w:ascii="Palatino Linotype" w:hAnsi="Palatino Linotype" w:cs="Arial"/>
          <w:sz w:val="24"/>
          <w:szCs w:val="24"/>
        </w:rPr>
      </w:pPr>
      <w:r w:rsidRPr="00B06EE4">
        <w:rPr>
          <w:rFonts w:ascii="Palatino Linotype" w:hAnsi="Palatino Linotype"/>
          <w:sz w:val="24"/>
          <w:szCs w:val="24"/>
        </w:rPr>
        <w:t xml:space="preserve">Posteriormente, el Sujeto Obligado remitió su Informe Justificado, </w:t>
      </w:r>
      <w:r w:rsidRPr="00B06EE4">
        <w:rPr>
          <w:rFonts w:ascii="Palatino Linotype" w:hAnsi="Palatino Linotype" w:cs="Arial"/>
          <w:sz w:val="24"/>
          <w:szCs w:val="24"/>
        </w:rPr>
        <w:t xml:space="preserve">a través de los archivos electrónicos denominados </w:t>
      </w:r>
      <w:r w:rsidRPr="00B06EE4">
        <w:rPr>
          <w:rFonts w:ascii="Palatino Linotype" w:hAnsi="Palatino Linotype" w:cs="Arial"/>
          <w:i/>
          <w:iCs/>
          <w:sz w:val="24"/>
          <w:szCs w:val="24"/>
        </w:rPr>
        <w:t xml:space="preserve">“INFORME JUSTIFICADO-SOLIC-00156.pdf”, “ANEXO 1 SOLICITUD 00156.pdf” y “ANEXO 2 SOLICITUD 00156.pdf”, </w:t>
      </w:r>
      <w:r w:rsidRPr="00B06EE4">
        <w:rPr>
          <w:rFonts w:ascii="Palatino Linotype" w:hAnsi="Palatino Linotype" w:cs="Arial"/>
          <w:sz w:val="24"/>
          <w:szCs w:val="24"/>
        </w:rPr>
        <w:t>remitidos por el Sujeto Obligado, se describen a continuación:</w:t>
      </w:r>
    </w:p>
    <w:p w14:paraId="2F40BB43" w14:textId="77777777" w:rsidR="007E1C4C" w:rsidRPr="00B06EE4" w:rsidRDefault="007E1C4C" w:rsidP="007E1C4C">
      <w:pPr>
        <w:spacing w:after="0" w:line="360" w:lineRule="auto"/>
        <w:jc w:val="both"/>
        <w:rPr>
          <w:rFonts w:ascii="Palatino Linotype" w:hAnsi="Palatino Linotype" w:cs="Arial"/>
          <w:sz w:val="24"/>
          <w:szCs w:val="24"/>
        </w:rPr>
      </w:pPr>
    </w:p>
    <w:p w14:paraId="163A5E97" w14:textId="7DE5ED5D" w:rsidR="007E1C4C" w:rsidRPr="00B06EE4" w:rsidRDefault="007E1C4C" w:rsidP="007E1C4C">
      <w:pPr>
        <w:pStyle w:val="Prrafodelista"/>
        <w:numPr>
          <w:ilvl w:val="0"/>
          <w:numId w:val="9"/>
        </w:numPr>
        <w:spacing w:line="360" w:lineRule="auto"/>
        <w:jc w:val="both"/>
        <w:rPr>
          <w:rFonts w:ascii="Palatino Linotype" w:hAnsi="Palatino Linotype" w:cs="Arial"/>
          <w:b/>
          <w:sz w:val="28"/>
        </w:rPr>
      </w:pPr>
      <w:r w:rsidRPr="00B06EE4">
        <w:rPr>
          <w:rFonts w:ascii="Palatino Linotype" w:hAnsi="Palatino Linotype" w:cs="Arial"/>
          <w:b/>
          <w:bCs/>
        </w:rPr>
        <w:t>INFORME JUSTIFICADO-SOLIC-00156.pdf</w:t>
      </w:r>
      <w:r w:rsidRPr="00B06EE4">
        <w:rPr>
          <w:rFonts w:ascii="Palatino Linotype" w:hAnsi="Palatino Linotype" w:cs="Arial"/>
          <w:b/>
        </w:rPr>
        <w:t>:</w:t>
      </w:r>
      <w:r w:rsidRPr="00B06EE4">
        <w:rPr>
          <w:rFonts w:ascii="Palatino Linotype" w:hAnsi="Palatino Linotype" w:cs="Arial"/>
        </w:rPr>
        <w:t xml:space="preserve"> Documento consistente en trece (13) fojas, a través del cual el Titular de la Unidad de Transparencia remitió su informe justificado en relación a las constancias que integran el expediente </w:t>
      </w:r>
      <w:r w:rsidRPr="00B06EE4">
        <w:rPr>
          <w:rFonts w:ascii="Palatino Linotype" w:hAnsi="Palatino Linotype" w:cs="Arial"/>
        </w:rPr>
        <w:lastRenderedPageBreak/>
        <w:t xml:space="preserve">electrónico del SAIMEX; reiterando su respuesta inicial en relación al cambio de modalidad de consulta a </w:t>
      </w:r>
      <w:r w:rsidRPr="00B06EE4">
        <w:rPr>
          <w:rFonts w:ascii="Palatino Linotype" w:hAnsi="Palatino Linotype" w:cs="Arial"/>
          <w:i/>
          <w:iCs/>
        </w:rPr>
        <w:t>“in situ”.</w:t>
      </w:r>
    </w:p>
    <w:p w14:paraId="3A79248F" w14:textId="77777777" w:rsidR="007E1C4C" w:rsidRPr="00B06EE4" w:rsidRDefault="007E1C4C" w:rsidP="007E1C4C">
      <w:pPr>
        <w:pStyle w:val="Prrafodelista"/>
        <w:spacing w:line="360" w:lineRule="auto"/>
        <w:ind w:left="720"/>
        <w:jc w:val="both"/>
        <w:rPr>
          <w:rFonts w:ascii="Palatino Linotype" w:hAnsi="Palatino Linotype" w:cs="Arial"/>
          <w:b/>
          <w:sz w:val="28"/>
        </w:rPr>
      </w:pPr>
    </w:p>
    <w:p w14:paraId="27256780" w14:textId="0C276830" w:rsidR="007E1C4C" w:rsidRPr="00B06EE4" w:rsidRDefault="007E1C4C" w:rsidP="007E1C4C">
      <w:pPr>
        <w:pStyle w:val="Prrafodelista"/>
        <w:numPr>
          <w:ilvl w:val="0"/>
          <w:numId w:val="9"/>
        </w:numPr>
        <w:spacing w:line="360" w:lineRule="auto"/>
        <w:jc w:val="both"/>
        <w:rPr>
          <w:rFonts w:ascii="Palatino Linotype" w:hAnsi="Palatino Linotype" w:cs="Arial"/>
          <w:b/>
          <w:sz w:val="28"/>
        </w:rPr>
      </w:pPr>
      <w:r w:rsidRPr="00B06EE4">
        <w:rPr>
          <w:rFonts w:ascii="Palatino Linotype" w:hAnsi="Palatino Linotype" w:cs="Arial"/>
          <w:b/>
          <w:bCs/>
        </w:rPr>
        <w:t>ANEXO 1 SOLICITUD 00156.pdf</w:t>
      </w:r>
      <w:r w:rsidRPr="00B06EE4">
        <w:rPr>
          <w:rFonts w:ascii="Palatino Linotype" w:hAnsi="Palatino Linotype" w:cs="Arial"/>
          <w:b/>
        </w:rPr>
        <w:t>:</w:t>
      </w:r>
      <w:r w:rsidRPr="00B06EE4">
        <w:rPr>
          <w:rFonts w:ascii="Palatino Linotype" w:hAnsi="Palatino Linotype" w:cs="Arial"/>
        </w:rPr>
        <w:t xml:space="preserve"> Documento consistente en </w:t>
      </w:r>
      <w:r w:rsidR="00BB2415" w:rsidRPr="00B06EE4">
        <w:rPr>
          <w:rFonts w:ascii="Palatino Linotype" w:hAnsi="Palatino Linotype" w:cs="Arial"/>
        </w:rPr>
        <w:t>dos</w:t>
      </w:r>
      <w:r w:rsidRPr="00B06EE4">
        <w:rPr>
          <w:rFonts w:ascii="Palatino Linotype" w:hAnsi="Palatino Linotype" w:cs="Arial"/>
        </w:rPr>
        <w:t xml:space="preserve"> (</w:t>
      </w:r>
      <w:r w:rsidR="00BB2415" w:rsidRPr="00B06EE4">
        <w:rPr>
          <w:rFonts w:ascii="Palatino Linotype" w:hAnsi="Palatino Linotype" w:cs="Arial"/>
        </w:rPr>
        <w:t>2</w:t>
      </w:r>
      <w:r w:rsidRPr="00B06EE4">
        <w:rPr>
          <w:rFonts w:ascii="Palatino Linotype" w:hAnsi="Palatino Linotype" w:cs="Arial"/>
        </w:rPr>
        <w:t xml:space="preserve">) fojas, a través del cual </w:t>
      </w:r>
      <w:r w:rsidR="00BB2415" w:rsidRPr="00B06EE4">
        <w:rPr>
          <w:rFonts w:ascii="Palatino Linotype" w:hAnsi="Palatino Linotype" w:cs="Arial"/>
        </w:rPr>
        <w:t>la</w:t>
      </w:r>
      <w:r w:rsidRPr="00B06EE4">
        <w:rPr>
          <w:rFonts w:ascii="Palatino Linotype" w:hAnsi="Palatino Linotype" w:cs="Arial"/>
        </w:rPr>
        <w:t xml:space="preserve"> Titular de la Unidad de Transparencia </w:t>
      </w:r>
      <w:r w:rsidR="00BB2415" w:rsidRPr="00B06EE4">
        <w:rPr>
          <w:rFonts w:ascii="Palatino Linotype" w:hAnsi="Palatino Linotype" w:cs="Arial"/>
        </w:rPr>
        <w:t xml:space="preserve">solicitó al Director General de Informática del Instituto de Transparencia, Acceso  a la Información Pública y  Protección de Datos Personales del Estado de México y Municipios, realizar el cambio de modalidad </w:t>
      </w:r>
      <w:r w:rsidR="00BB2415" w:rsidRPr="00B06EE4">
        <w:rPr>
          <w:rFonts w:ascii="Palatino Linotype" w:hAnsi="Palatino Linotype" w:cs="Arial"/>
          <w:i/>
          <w:iCs/>
        </w:rPr>
        <w:t>“in situ”</w:t>
      </w:r>
      <w:r w:rsidR="00BB2415" w:rsidRPr="00B06EE4">
        <w:rPr>
          <w:rFonts w:ascii="Palatino Linotype" w:hAnsi="Palatino Linotype" w:cs="Arial"/>
        </w:rPr>
        <w:t xml:space="preserve"> y registrarlo en su bitácora, en relación a que la información requerida en la solicitud de información 00156/SEMUJ/IP/2022, son un mínimo de 25 mil fojas de los recibos de nómina y 32 mil fojas de las nóminas que le corresponde entregar a la Coordinación Administrativa</w:t>
      </w:r>
      <w:r w:rsidRPr="00B06EE4">
        <w:rPr>
          <w:rFonts w:ascii="Palatino Linotype" w:hAnsi="Palatino Linotype" w:cs="Arial"/>
          <w:i/>
          <w:iCs/>
        </w:rPr>
        <w:t>.</w:t>
      </w:r>
    </w:p>
    <w:p w14:paraId="02E37861" w14:textId="77777777" w:rsidR="007E1C4C" w:rsidRPr="00B06EE4" w:rsidRDefault="007E1C4C" w:rsidP="007E1C4C">
      <w:pPr>
        <w:pStyle w:val="Prrafodelista"/>
        <w:rPr>
          <w:rFonts w:ascii="Palatino Linotype" w:hAnsi="Palatino Linotype" w:cs="Arial"/>
          <w:b/>
          <w:sz w:val="28"/>
        </w:rPr>
      </w:pPr>
    </w:p>
    <w:p w14:paraId="7CED0197" w14:textId="65E6724C" w:rsidR="007E1C4C" w:rsidRPr="00B06EE4" w:rsidRDefault="007E1C4C" w:rsidP="007E1C4C">
      <w:pPr>
        <w:pStyle w:val="Prrafodelista"/>
        <w:numPr>
          <w:ilvl w:val="0"/>
          <w:numId w:val="9"/>
        </w:numPr>
        <w:spacing w:line="360" w:lineRule="auto"/>
        <w:jc w:val="both"/>
        <w:rPr>
          <w:rFonts w:ascii="Palatino Linotype" w:hAnsi="Palatino Linotype" w:cs="Arial"/>
          <w:b/>
          <w:sz w:val="28"/>
        </w:rPr>
      </w:pPr>
      <w:r w:rsidRPr="00B06EE4">
        <w:rPr>
          <w:rFonts w:ascii="Palatino Linotype" w:hAnsi="Palatino Linotype" w:cs="Arial"/>
          <w:b/>
          <w:bCs/>
        </w:rPr>
        <w:t>ANEXO 2 SOLICITUD 00156.pdf</w:t>
      </w:r>
      <w:r w:rsidRPr="00B06EE4">
        <w:rPr>
          <w:rFonts w:ascii="Palatino Linotype" w:hAnsi="Palatino Linotype" w:cs="Arial"/>
          <w:b/>
        </w:rPr>
        <w:t>:</w:t>
      </w:r>
      <w:r w:rsidRPr="00B06EE4">
        <w:rPr>
          <w:rFonts w:ascii="Palatino Linotype" w:hAnsi="Palatino Linotype" w:cs="Arial"/>
        </w:rPr>
        <w:t xml:space="preserve"> Documento consistente en </w:t>
      </w:r>
      <w:r w:rsidR="00F85EA2" w:rsidRPr="00B06EE4">
        <w:rPr>
          <w:rFonts w:ascii="Palatino Linotype" w:hAnsi="Palatino Linotype" w:cs="Arial"/>
        </w:rPr>
        <w:t>una</w:t>
      </w:r>
      <w:r w:rsidRPr="00B06EE4">
        <w:rPr>
          <w:rFonts w:ascii="Palatino Linotype" w:hAnsi="Palatino Linotype" w:cs="Arial"/>
        </w:rPr>
        <w:t xml:space="preserve"> (1) </w:t>
      </w:r>
      <w:r w:rsidR="005F30AF" w:rsidRPr="00B06EE4">
        <w:rPr>
          <w:rFonts w:ascii="Palatino Linotype" w:hAnsi="Palatino Linotype" w:cs="Arial"/>
        </w:rPr>
        <w:t>foja, con</w:t>
      </w:r>
      <w:r w:rsidR="00F85EA2" w:rsidRPr="00B06EE4">
        <w:rPr>
          <w:rFonts w:ascii="Palatino Linotype" w:hAnsi="Palatino Linotype" w:cs="Arial"/>
        </w:rPr>
        <w:t xml:space="preserve"> número de oficio INFOEM/DGI/490/2022, de fecha veintidós de agosto de dos mil veintidós, </w:t>
      </w:r>
      <w:r w:rsidRPr="00B06EE4">
        <w:rPr>
          <w:rFonts w:ascii="Palatino Linotype" w:hAnsi="Palatino Linotype" w:cs="Arial"/>
        </w:rPr>
        <w:t xml:space="preserve">a través del cual el </w:t>
      </w:r>
      <w:r w:rsidR="00F85EA2" w:rsidRPr="00B06EE4">
        <w:rPr>
          <w:rFonts w:ascii="Palatino Linotype" w:hAnsi="Palatino Linotype" w:cs="Arial"/>
        </w:rPr>
        <w:t xml:space="preserve">Director General de Informática informo a la </w:t>
      </w:r>
      <w:r w:rsidRPr="00B06EE4">
        <w:rPr>
          <w:rFonts w:ascii="Palatino Linotype" w:hAnsi="Palatino Linotype" w:cs="Arial"/>
        </w:rPr>
        <w:t xml:space="preserve">Titular de la Unidad de Transparencia </w:t>
      </w:r>
      <w:r w:rsidR="00F85EA2" w:rsidRPr="00B06EE4">
        <w:rPr>
          <w:rFonts w:ascii="Palatino Linotype" w:hAnsi="Palatino Linotype" w:cs="Arial"/>
        </w:rPr>
        <w:t>que la incidencia técnica ha quedado registrada en la bitácora de incidencias, toda vez que trata de subir 32,000 fojas, lo cual sobre pasa las capacidades técnicas del sistema SAIMEX.</w:t>
      </w:r>
    </w:p>
    <w:p w14:paraId="7CCFD39B" w14:textId="77777777" w:rsidR="007E1C4C" w:rsidRPr="00B06EE4" w:rsidRDefault="007E1C4C" w:rsidP="007E1C4C">
      <w:pPr>
        <w:spacing w:after="0" w:line="360" w:lineRule="auto"/>
        <w:jc w:val="both"/>
        <w:rPr>
          <w:rFonts w:ascii="Palatino Linotype" w:hAnsi="Palatino Linotype" w:cs="Arial"/>
          <w:sz w:val="24"/>
          <w:szCs w:val="24"/>
        </w:rPr>
      </w:pPr>
    </w:p>
    <w:p w14:paraId="542E65D7" w14:textId="7D6418F2" w:rsidR="00355DEC" w:rsidRPr="00B06EE4" w:rsidRDefault="00355DEC" w:rsidP="00355DEC">
      <w:pPr>
        <w:autoSpaceDE w:val="0"/>
        <w:autoSpaceDN w:val="0"/>
        <w:adjustRightInd w:val="0"/>
        <w:spacing w:after="0" w:line="360" w:lineRule="auto"/>
        <w:jc w:val="both"/>
        <w:rPr>
          <w:rFonts w:ascii="Palatino Linotype" w:hAnsi="Palatino Linotype" w:cs="Arial"/>
          <w:sz w:val="24"/>
        </w:rPr>
      </w:pPr>
      <w:r w:rsidRPr="00B06EE4">
        <w:rPr>
          <w:rFonts w:ascii="Palatino Linotype" w:hAnsi="Palatino Linotype" w:cs="Arial"/>
          <w:bCs/>
          <w:sz w:val="24"/>
          <w:szCs w:val="24"/>
        </w:rPr>
        <w:t xml:space="preserve">Atento a ello, </w:t>
      </w:r>
      <w:r w:rsidR="00A369E2" w:rsidRPr="00B06EE4">
        <w:rPr>
          <w:rFonts w:ascii="Palatino Linotype" w:hAnsi="Palatino Linotype" w:cs="Arial"/>
          <w:bCs/>
          <w:sz w:val="24"/>
          <w:szCs w:val="24"/>
        </w:rPr>
        <w:t>primeramente,</w:t>
      </w:r>
      <w:r w:rsidRPr="00B06EE4">
        <w:rPr>
          <w:rFonts w:ascii="Palatino Linotype" w:hAnsi="Palatino Linotype" w:cs="Arial"/>
          <w:bCs/>
          <w:sz w:val="24"/>
          <w:szCs w:val="24"/>
        </w:rPr>
        <w:t xml:space="preserve"> es importante señalar que </w:t>
      </w:r>
      <w:r w:rsidRPr="00B06EE4">
        <w:rPr>
          <w:rFonts w:ascii="Palatino Linotype" w:hAnsi="Palatino Linotype" w:cs="Arial"/>
          <w:sz w:val="24"/>
        </w:rPr>
        <w:t>el artículo 4, párrafo segundo, de la Ley de Transparencia y Acceso a la Información Pública del Estado de México y Municipios, dispone:</w:t>
      </w:r>
    </w:p>
    <w:p w14:paraId="1305D707" w14:textId="77777777" w:rsidR="00355DEC" w:rsidRPr="00B06EE4" w:rsidRDefault="00355DEC" w:rsidP="00355DEC">
      <w:pPr>
        <w:spacing w:after="0" w:line="240" w:lineRule="auto"/>
        <w:rPr>
          <w:rFonts w:ascii="Times New Roman" w:eastAsia="Times New Roman" w:hAnsi="Times New Roman" w:cs="Times New Roman"/>
          <w:sz w:val="24"/>
          <w:szCs w:val="24"/>
          <w:lang w:eastAsia="es-ES"/>
        </w:rPr>
      </w:pPr>
    </w:p>
    <w:p w14:paraId="6216ECED" w14:textId="77777777" w:rsidR="00355DEC" w:rsidRPr="00B06EE4" w:rsidRDefault="00355DEC" w:rsidP="00355DEC">
      <w:pPr>
        <w:spacing w:after="0" w:line="240" w:lineRule="auto"/>
        <w:rPr>
          <w:rFonts w:ascii="Palatino Linotype" w:eastAsia="Times New Roman" w:hAnsi="Palatino Linotype" w:cs="Times New Roman"/>
          <w:sz w:val="4"/>
          <w:szCs w:val="24"/>
          <w:lang w:eastAsia="es-ES"/>
        </w:rPr>
      </w:pPr>
    </w:p>
    <w:p w14:paraId="248C2195" w14:textId="77777777" w:rsidR="00355DEC" w:rsidRPr="00B06EE4" w:rsidRDefault="00355DEC" w:rsidP="00355DEC">
      <w:pPr>
        <w:spacing w:after="0" w:line="240" w:lineRule="auto"/>
        <w:ind w:left="567" w:right="567"/>
        <w:jc w:val="both"/>
        <w:rPr>
          <w:rFonts w:ascii="Palatino Linotype" w:hAnsi="Palatino Linotype" w:cs="Arial"/>
          <w:i/>
          <w:color w:val="000000"/>
        </w:rPr>
      </w:pPr>
      <w:r w:rsidRPr="00B06EE4">
        <w:rPr>
          <w:rFonts w:ascii="Palatino Linotype" w:hAnsi="Palatino Linotype" w:cs="Arial"/>
          <w:i/>
        </w:rPr>
        <w:lastRenderedPageBreak/>
        <w:t>“</w:t>
      </w:r>
      <w:r w:rsidRPr="00B06EE4">
        <w:rPr>
          <w:rFonts w:ascii="Palatino Linotype" w:hAnsi="Palatino Linotype" w:cs="Arial"/>
          <w:b/>
          <w:i/>
          <w:color w:val="000000"/>
        </w:rPr>
        <w:t xml:space="preserve">Artículo 4. </w:t>
      </w:r>
      <w:r w:rsidRPr="00B06EE4">
        <w:rPr>
          <w:rFonts w:ascii="Palatino Linotype" w:hAnsi="Palatino Linotype" w:cs="Arial"/>
          <w:i/>
          <w:color w:val="000000"/>
        </w:rPr>
        <w:t xml:space="preserve">… </w:t>
      </w:r>
    </w:p>
    <w:p w14:paraId="2EF110AB" w14:textId="77777777" w:rsidR="00355DEC" w:rsidRPr="00B06EE4" w:rsidRDefault="00355DEC" w:rsidP="00355DEC">
      <w:pPr>
        <w:spacing w:after="0" w:line="240" w:lineRule="auto"/>
        <w:ind w:left="567" w:right="567"/>
        <w:jc w:val="both"/>
        <w:rPr>
          <w:rFonts w:ascii="Palatino Linotype" w:hAnsi="Palatino Linotype" w:cs="Arial"/>
          <w:i/>
          <w:color w:val="000000"/>
        </w:rPr>
      </w:pPr>
      <w:r w:rsidRPr="00B06EE4">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1194B28" w14:textId="77777777" w:rsidR="00355DEC" w:rsidRPr="00B06EE4" w:rsidRDefault="00355DEC" w:rsidP="00355DEC">
      <w:pPr>
        <w:spacing w:after="0" w:line="240" w:lineRule="auto"/>
        <w:ind w:left="567" w:right="567"/>
        <w:jc w:val="both"/>
        <w:rPr>
          <w:rFonts w:ascii="Palatino Linotype" w:hAnsi="Palatino Linotype" w:cs="Arial"/>
          <w:i/>
          <w:color w:val="000000"/>
        </w:rPr>
      </w:pPr>
    </w:p>
    <w:p w14:paraId="726531F8" w14:textId="77777777" w:rsidR="00355DEC" w:rsidRPr="00B06EE4" w:rsidRDefault="00355DEC" w:rsidP="00355DEC">
      <w:pPr>
        <w:spacing w:after="0" w:line="240" w:lineRule="auto"/>
        <w:ind w:left="567" w:right="567"/>
        <w:jc w:val="both"/>
        <w:rPr>
          <w:rFonts w:ascii="Palatino Linotype" w:hAnsi="Palatino Linotype" w:cs="Arial"/>
          <w:i/>
          <w:color w:val="000000"/>
        </w:rPr>
      </w:pPr>
      <w:r w:rsidRPr="00B06EE4">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B06EE4">
        <w:rPr>
          <w:rFonts w:ascii="Palatino Linotype" w:hAnsi="Palatino Linotype" w:cs="Arial"/>
          <w:i/>
        </w:rPr>
        <w:t>”</w:t>
      </w:r>
    </w:p>
    <w:p w14:paraId="2F3ADB6D" w14:textId="77777777" w:rsidR="00355DEC" w:rsidRPr="00B06EE4" w:rsidRDefault="00355DEC" w:rsidP="00355DEC">
      <w:pPr>
        <w:spacing w:after="0" w:line="240" w:lineRule="auto"/>
        <w:rPr>
          <w:rFonts w:ascii="Palatino Linotype" w:eastAsia="Times New Roman" w:hAnsi="Palatino Linotype" w:cs="Times New Roman"/>
          <w:sz w:val="12"/>
          <w:szCs w:val="24"/>
          <w:lang w:eastAsia="es-ES"/>
        </w:rPr>
      </w:pPr>
    </w:p>
    <w:p w14:paraId="0000A078" w14:textId="77777777" w:rsidR="00355DEC" w:rsidRPr="00B06EE4" w:rsidRDefault="00355DEC" w:rsidP="00355DEC">
      <w:pPr>
        <w:spacing w:after="0" w:line="360" w:lineRule="auto"/>
        <w:jc w:val="both"/>
        <w:rPr>
          <w:rFonts w:ascii="Palatino Linotype" w:hAnsi="Palatino Linotype" w:cs="Arial"/>
          <w:sz w:val="24"/>
        </w:rPr>
      </w:pPr>
    </w:p>
    <w:p w14:paraId="3318D417" w14:textId="77777777" w:rsidR="00355DEC" w:rsidRPr="00B06EE4" w:rsidRDefault="00355DEC" w:rsidP="00355DEC">
      <w:pPr>
        <w:spacing w:after="0" w:line="360" w:lineRule="auto"/>
        <w:jc w:val="both"/>
        <w:rPr>
          <w:rFonts w:ascii="Palatino Linotype" w:hAnsi="Palatino Linotype" w:cs="Arial"/>
          <w:i/>
          <w:sz w:val="24"/>
        </w:rPr>
      </w:pPr>
      <w:r w:rsidRPr="00B06EE4">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A8D4E8C" w14:textId="77777777" w:rsidR="00355DEC" w:rsidRPr="00B06EE4" w:rsidRDefault="00355DEC" w:rsidP="00355DEC">
      <w:pPr>
        <w:spacing w:after="0" w:line="360" w:lineRule="auto"/>
        <w:jc w:val="both"/>
        <w:rPr>
          <w:rFonts w:ascii="Palatino Linotype" w:hAnsi="Palatino Linotype" w:cs="Arial"/>
          <w:sz w:val="24"/>
        </w:rPr>
      </w:pPr>
    </w:p>
    <w:p w14:paraId="7A0B3077" w14:textId="77777777" w:rsidR="00355DEC" w:rsidRPr="00B06EE4" w:rsidRDefault="00355DEC" w:rsidP="00355DEC">
      <w:pPr>
        <w:spacing w:after="0" w:line="360" w:lineRule="auto"/>
        <w:jc w:val="both"/>
        <w:rPr>
          <w:rFonts w:ascii="Palatino Linotype" w:hAnsi="Palatino Linotype" w:cs="Arial"/>
          <w:i/>
          <w:sz w:val="24"/>
        </w:rPr>
      </w:pPr>
      <w:r w:rsidRPr="00B06EE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A4F3CBE" w14:textId="77777777" w:rsidR="00355DEC" w:rsidRPr="00B06EE4" w:rsidRDefault="00355DEC" w:rsidP="00355DEC">
      <w:pPr>
        <w:spacing w:after="0"/>
        <w:ind w:left="567" w:right="567"/>
        <w:jc w:val="both"/>
        <w:rPr>
          <w:rFonts w:ascii="Palatino Linotype" w:hAnsi="Palatino Linotype" w:cs="Arial"/>
          <w:i/>
        </w:rPr>
      </w:pPr>
    </w:p>
    <w:p w14:paraId="6CDA1412" w14:textId="77777777" w:rsidR="00355DEC" w:rsidRPr="00B06EE4" w:rsidRDefault="00355DEC" w:rsidP="00355DEC">
      <w:pPr>
        <w:spacing w:after="0" w:line="240" w:lineRule="auto"/>
        <w:ind w:left="567" w:right="567"/>
        <w:jc w:val="both"/>
        <w:rPr>
          <w:rFonts w:ascii="Palatino Linotype" w:hAnsi="Palatino Linotype" w:cs="Arial"/>
          <w:i/>
        </w:rPr>
      </w:pPr>
      <w:r w:rsidRPr="00B06EE4">
        <w:rPr>
          <w:rFonts w:ascii="Palatino Linotype" w:hAnsi="Palatino Linotype" w:cs="Arial"/>
          <w:i/>
        </w:rPr>
        <w:t>“</w:t>
      </w:r>
      <w:r w:rsidRPr="00B06EE4">
        <w:rPr>
          <w:rFonts w:ascii="Palatino Linotype" w:hAnsi="Palatino Linotype" w:cs="Arial"/>
          <w:b/>
          <w:i/>
          <w:color w:val="000000"/>
        </w:rPr>
        <w:t>Artículo 12.</w:t>
      </w:r>
      <w:r w:rsidRPr="00B06EE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0540E895" w14:textId="77777777" w:rsidR="00355DEC" w:rsidRPr="00B06EE4" w:rsidRDefault="00355DEC" w:rsidP="00355DEC">
      <w:pPr>
        <w:spacing w:after="0" w:line="240" w:lineRule="auto"/>
        <w:ind w:left="567" w:right="567"/>
        <w:jc w:val="both"/>
        <w:rPr>
          <w:rFonts w:ascii="Palatino Linotype" w:hAnsi="Palatino Linotype" w:cs="Arial"/>
          <w:b/>
          <w:i/>
          <w:color w:val="000000"/>
          <w:u w:val="single"/>
        </w:rPr>
      </w:pPr>
    </w:p>
    <w:p w14:paraId="2627614A" w14:textId="77777777" w:rsidR="00355DEC" w:rsidRPr="00B06EE4" w:rsidRDefault="00355DEC" w:rsidP="00355DEC">
      <w:pPr>
        <w:spacing w:after="0" w:line="240" w:lineRule="auto"/>
        <w:ind w:left="567" w:right="567"/>
        <w:jc w:val="both"/>
        <w:rPr>
          <w:rFonts w:ascii="Palatino Linotype" w:hAnsi="Palatino Linotype" w:cs="Arial"/>
          <w:i/>
        </w:rPr>
      </w:pPr>
      <w:r w:rsidRPr="00B06EE4">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06EE4">
        <w:rPr>
          <w:rFonts w:ascii="Palatino Linotype" w:hAnsi="Palatino Linotype" w:cs="Arial"/>
          <w:i/>
        </w:rPr>
        <w:t>”</w:t>
      </w:r>
    </w:p>
    <w:p w14:paraId="4FCC2075" w14:textId="77777777" w:rsidR="00355DEC" w:rsidRPr="00B06EE4" w:rsidRDefault="00355DEC" w:rsidP="00355DEC">
      <w:pPr>
        <w:spacing w:after="0" w:line="360" w:lineRule="auto"/>
        <w:jc w:val="both"/>
        <w:rPr>
          <w:rFonts w:ascii="Palatino Linotype" w:hAnsi="Palatino Linotype" w:cs="Arial"/>
          <w:color w:val="000000"/>
          <w:sz w:val="24"/>
        </w:rPr>
      </w:pPr>
    </w:p>
    <w:p w14:paraId="03C1CFE9" w14:textId="77777777" w:rsidR="000A0895" w:rsidRPr="00B06EE4" w:rsidRDefault="000A0895" w:rsidP="00355DEC">
      <w:pPr>
        <w:tabs>
          <w:tab w:val="left" w:pos="709"/>
        </w:tabs>
        <w:spacing w:after="0" w:line="360" w:lineRule="auto"/>
        <w:contextualSpacing/>
        <w:jc w:val="both"/>
        <w:rPr>
          <w:rFonts w:ascii="Palatino Linotype" w:hAnsi="Palatino Linotype" w:cs="Arial"/>
          <w:sz w:val="24"/>
        </w:rPr>
      </w:pPr>
    </w:p>
    <w:p w14:paraId="65061AC5" w14:textId="5E51D0BD" w:rsidR="00355DEC" w:rsidRPr="00B06EE4" w:rsidRDefault="00355DEC" w:rsidP="00355DEC">
      <w:pPr>
        <w:tabs>
          <w:tab w:val="left" w:pos="709"/>
        </w:tabs>
        <w:spacing w:after="0" w:line="360" w:lineRule="auto"/>
        <w:contextualSpacing/>
        <w:jc w:val="both"/>
        <w:rPr>
          <w:rFonts w:ascii="Palatino Linotype" w:hAnsi="Palatino Linotype" w:cs="Arial"/>
          <w:sz w:val="24"/>
        </w:rPr>
      </w:pPr>
      <w:r w:rsidRPr="00B06EE4">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B06EE4">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06EE4">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63DD17B" w14:textId="77777777" w:rsidR="00355DEC" w:rsidRPr="00B06EE4" w:rsidRDefault="00355DEC" w:rsidP="00355DEC">
      <w:pPr>
        <w:spacing w:after="0"/>
        <w:rPr>
          <w:sz w:val="14"/>
          <w:szCs w:val="14"/>
        </w:rPr>
      </w:pPr>
    </w:p>
    <w:p w14:paraId="7C9A3452" w14:textId="77777777" w:rsidR="00355DEC" w:rsidRPr="00B06EE4" w:rsidRDefault="00355DEC" w:rsidP="00355DEC">
      <w:pPr>
        <w:spacing w:after="0"/>
        <w:ind w:left="567" w:right="567"/>
        <w:jc w:val="both"/>
        <w:rPr>
          <w:rFonts w:ascii="Palatino Linotype" w:hAnsi="Palatino Linotype" w:cs="Arial"/>
          <w:i/>
        </w:rPr>
      </w:pPr>
      <w:r w:rsidRPr="00B06EE4">
        <w:rPr>
          <w:rFonts w:ascii="Palatino Linotype" w:hAnsi="Palatino Linotype" w:cs="Arial"/>
          <w:i/>
        </w:rPr>
        <w:t>“</w:t>
      </w:r>
      <w:r w:rsidRPr="00B06EE4">
        <w:rPr>
          <w:rFonts w:ascii="Palatino Linotype" w:hAnsi="Palatino Linotype" w:cs="Arial"/>
          <w:b/>
          <w:i/>
        </w:rPr>
        <w:t xml:space="preserve">Artículo 3. </w:t>
      </w:r>
      <w:r w:rsidRPr="00B06EE4">
        <w:rPr>
          <w:rFonts w:ascii="Palatino Linotype" w:hAnsi="Palatino Linotype" w:cs="Arial"/>
          <w:i/>
        </w:rPr>
        <w:t>Para los efectos de la presente Ley se entenderá por:</w:t>
      </w:r>
    </w:p>
    <w:p w14:paraId="42D6296C" w14:textId="77777777" w:rsidR="00355DEC" w:rsidRPr="00B06EE4" w:rsidRDefault="00355DEC" w:rsidP="00355DEC">
      <w:pPr>
        <w:spacing w:after="0"/>
        <w:ind w:left="567" w:right="567"/>
        <w:jc w:val="both"/>
        <w:rPr>
          <w:rFonts w:ascii="Palatino Linotype" w:hAnsi="Palatino Linotype" w:cs="Arial"/>
          <w:i/>
        </w:rPr>
      </w:pPr>
      <w:r w:rsidRPr="00B06EE4">
        <w:rPr>
          <w:rFonts w:ascii="Palatino Linotype" w:hAnsi="Palatino Linotype" w:cs="Arial"/>
          <w:i/>
        </w:rPr>
        <w:t>(…)</w:t>
      </w:r>
    </w:p>
    <w:p w14:paraId="2CFFE2FC" w14:textId="77777777" w:rsidR="00355DEC" w:rsidRPr="00B06EE4" w:rsidRDefault="00355DEC" w:rsidP="00355DEC">
      <w:pPr>
        <w:spacing w:after="0"/>
        <w:ind w:left="567" w:right="567"/>
        <w:jc w:val="both"/>
        <w:rPr>
          <w:rFonts w:ascii="Palatino Linotype" w:hAnsi="Palatino Linotype" w:cs="Arial"/>
          <w:i/>
        </w:rPr>
      </w:pPr>
      <w:r w:rsidRPr="00B06EE4">
        <w:rPr>
          <w:rFonts w:ascii="Palatino Linotype" w:hAnsi="Palatino Linotype" w:cs="Arial"/>
          <w:b/>
          <w:i/>
        </w:rPr>
        <w:t>XI. Documento:</w:t>
      </w:r>
      <w:r w:rsidRPr="00B06EE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B06EE4">
        <w:rPr>
          <w:rFonts w:ascii="Palatino Linotype" w:hAnsi="Palatino Linotype" w:cs="Arial"/>
          <w:b/>
          <w:i/>
          <w:u w:val="single"/>
        </w:rPr>
        <w:t>registro que documente el ejercicio de las facultades, funciones y competencias de los sujetos obligados</w:t>
      </w:r>
      <w:r w:rsidRPr="00B06EE4">
        <w:rPr>
          <w:rFonts w:ascii="Palatino Linotype" w:hAnsi="Palatino Linotype" w:cs="Arial"/>
          <w:i/>
          <w:u w:val="single"/>
        </w:rPr>
        <w:t>,</w:t>
      </w:r>
      <w:r w:rsidRPr="00B06EE4">
        <w:rPr>
          <w:rFonts w:ascii="Palatino Linotype" w:hAnsi="Palatino Linotype" w:cs="Arial"/>
          <w:i/>
        </w:rPr>
        <w:t xml:space="preserve"> sus servidores públicos e integrantes, </w:t>
      </w:r>
      <w:r w:rsidRPr="00B06EE4">
        <w:rPr>
          <w:rFonts w:ascii="Palatino Linotype" w:hAnsi="Palatino Linotype" w:cs="Arial"/>
          <w:b/>
          <w:i/>
          <w:u w:val="single"/>
        </w:rPr>
        <w:t>sin importar su fuente o fecha de elaboración.</w:t>
      </w:r>
      <w:r w:rsidRPr="00B06EE4">
        <w:rPr>
          <w:rFonts w:ascii="Palatino Linotype" w:hAnsi="Palatino Linotype" w:cs="Arial"/>
          <w:i/>
        </w:rPr>
        <w:t xml:space="preserve"> Los documentos podrán estar en cualquier medio, sea escrito, impreso, sonoro, visual, electrónico, informático u holográfico;</w:t>
      </w:r>
    </w:p>
    <w:p w14:paraId="6FB3B3B6" w14:textId="77777777" w:rsidR="00355DEC" w:rsidRPr="00B06EE4" w:rsidRDefault="00355DEC" w:rsidP="00355DEC">
      <w:pPr>
        <w:spacing w:after="0"/>
        <w:ind w:left="567" w:right="567"/>
        <w:jc w:val="both"/>
        <w:rPr>
          <w:rFonts w:ascii="Palatino Linotype" w:hAnsi="Palatino Linotype" w:cs="Arial"/>
          <w:i/>
        </w:rPr>
      </w:pPr>
      <w:r w:rsidRPr="00B06EE4">
        <w:rPr>
          <w:rFonts w:ascii="Palatino Linotype" w:hAnsi="Palatino Linotype" w:cs="Arial"/>
          <w:i/>
        </w:rPr>
        <w:t>(…)”</w:t>
      </w:r>
    </w:p>
    <w:p w14:paraId="5C0248F9" w14:textId="77777777" w:rsidR="00355DEC" w:rsidRPr="00B06EE4" w:rsidRDefault="00355DEC" w:rsidP="00355DEC">
      <w:pPr>
        <w:spacing w:after="0"/>
        <w:ind w:left="567" w:right="567"/>
        <w:jc w:val="both"/>
        <w:rPr>
          <w:rFonts w:ascii="Palatino Linotype" w:hAnsi="Palatino Linotype" w:cs="Arial"/>
          <w:i/>
        </w:rPr>
      </w:pPr>
    </w:p>
    <w:p w14:paraId="5EB65C09" w14:textId="77777777" w:rsidR="00355DEC" w:rsidRPr="00B06EE4" w:rsidRDefault="00355DEC" w:rsidP="00355DEC">
      <w:pPr>
        <w:spacing w:after="0"/>
        <w:rPr>
          <w:sz w:val="8"/>
          <w:szCs w:val="16"/>
        </w:rPr>
      </w:pPr>
    </w:p>
    <w:p w14:paraId="14F5AE79" w14:textId="77777777" w:rsidR="00355DEC" w:rsidRPr="00B06EE4" w:rsidRDefault="00355DEC" w:rsidP="00355DEC">
      <w:pPr>
        <w:spacing w:after="0" w:line="360" w:lineRule="auto"/>
        <w:ind w:right="49"/>
        <w:contextualSpacing/>
        <w:jc w:val="both"/>
        <w:rPr>
          <w:rFonts w:ascii="Palatino Linotype" w:hAnsi="Palatino Linotype" w:cs="Arial"/>
          <w:sz w:val="24"/>
          <w:lang w:eastAsia="es-MX"/>
        </w:rPr>
      </w:pPr>
      <w:r w:rsidRPr="00B06EE4">
        <w:rPr>
          <w:rFonts w:ascii="Palatino Linotype" w:hAnsi="Palatino Linotype" w:cs="Arial"/>
          <w:sz w:val="24"/>
        </w:rPr>
        <w:t xml:space="preserve">Además, </w:t>
      </w:r>
      <w:r w:rsidRPr="00B06EE4">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w:t>
      </w:r>
      <w:r w:rsidRPr="00B06EE4">
        <w:rPr>
          <w:rFonts w:ascii="Palatino Linotype" w:eastAsia="MS Mincho" w:hAnsi="Palatino Linotype"/>
          <w:sz w:val="24"/>
        </w:rPr>
        <w:lastRenderedPageBreak/>
        <w:t>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0330C55" w14:textId="77777777" w:rsidR="00355DEC" w:rsidRPr="00B06EE4" w:rsidRDefault="00355DEC" w:rsidP="00355DEC">
      <w:pPr>
        <w:spacing w:after="0" w:line="360" w:lineRule="auto"/>
        <w:ind w:right="49"/>
        <w:contextualSpacing/>
        <w:jc w:val="both"/>
        <w:rPr>
          <w:rFonts w:ascii="Palatino Linotype" w:hAnsi="Palatino Linotype" w:cs="Arial"/>
          <w:sz w:val="24"/>
          <w:lang w:eastAsia="es-MX"/>
        </w:rPr>
      </w:pPr>
    </w:p>
    <w:p w14:paraId="702BEF33" w14:textId="3651C0FA" w:rsidR="00355DEC" w:rsidRPr="00B06EE4" w:rsidRDefault="00355DEC" w:rsidP="00355DEC">
      <w:pPr>
        <w:spacing w:after="0" w:line="360" w:lineRule="auto"/>
        <w:ind w:right="49"/>
        <w:contextualSpacing/>
        <w:jc w:val="both"/>
        <w:rPr>
          <w:rFonts w:ascii="Palatino Linotype" w:eastAsia="MS Mincho" w:hAnsi="Palatino Linotype" w:cs="Tahoma"/>
          <w:sz w:val="24"/>
        </w:rPr>
      </w:pPr>
      <w:r w:rsidRPr="00B06EE4">
        <w:rPr>
          <w:rFonts w:ascii="Palatino Linotype" w:hAnsi="Palatino Linotype" w:cs="Arial"/>
          <w:sz w:val="24"/>
          <w:lang w:eastAsia="es-MX"/>
        </w:rPr>
        <w:t xml:space="preserve">De la misma forma, </w:t>
      </w:r>
      <w:r w:rsidR="009A6769" w:rsidRPr="00B06EE4">
        <w:rPr>
          <w:rFonts w:ascii="Palatino Linotype" w:eastAsia="MS Mincho" w:hAnsi="Palatino Linotype"/>
          <w:sz w:val="24"/>
        </w:rPr>
        <w:t>de acuerdo con el</w:t>
      </w:r>
      <w:r w:rsidRPr="00B06EE4">
        <w:rPr>
          <w:rFonts w:ascii="Palatino Linotype" w:eastAsia="MS Mincho" w:hAnsi="Palatino Linotype"/>
          <w:sz w:val="24"/>
        </w:rPr>
        <w:t xml:space="preserve"> contenido del artículo 160,</w:t>
      </w:r>
      <w:r w:rsidRPr="00B06EE4">
        <w:rPr>
          <w:rFonts w:ascii="Palatino Linotype" w:hAnsi="Palatino Linotype" w:cs="Arial"/>
          <w:sz w:val="24"/>
        </w:rPr>
        <w:t xml:space="preserve"> de la Ley </w:t>
      </w:r>
      <w:r w:rsidRPr="00B06EE4">
        <w:rPr>
          <w:rFonts w:ascii="Palatino Linotype" w:eastAsia="MS Mincho" w:hAnsi="Palatino Linotype" w:cs="Tahoma"/>
          <w:sz w:val="24"/>
        </w:rPr>
        <w:t>General de Transparencia y Acceso a la Información Pública que a la letra dispone:</w:t>
      </w:r>
    </w:p>
    <w:p w14:paraId="608465BF" w14:textId="77777777" w:rsidR="00355DEC" w:rsidRPr="00B06EE4" w:rsidRDefault="00355DEC" w:rsidP="00355DEC">
      <w:pPr>
        <w:pStyle w:val="Sinespaciado"/>
        <w:rPr>
          <w:rFonts w:eastAsia="MS Mincho"/>
          <w:lang w:eastAsia="en-US"/>
        </w:rPr>
      </w:pPr>
    </w:p>
    <w:p w14:paraId="524031B8" w14:textId="77777777" w:rsidR="00355DEC" w:rsidRPr="00B06EE4" w:rsidRDefault="00355DEC" w:rsidP="00355DEC">
      <w:pPr>
        <w:spacing w:after="0"/>
        <w:ind w:left="567"/>
        <w:contextualSpacing/>
        <w:jc w:val="both"/>
        <w:rPr>
          <w:rFonts w:ascii="Palatino Linotype" w:hAnsi="Palatino Linotype" w:cs="Arial"/>
          <w:i/>
          <w:lang w:eastAsia="gl-ES"/>
        </w:rPr>
      </w:pPr>
      <w:r w:rsidRPr="00B06EE4">
        <w:rPr>
          <w:rFonts w:ascii="Palatino Linotype" w:hAnsi="Palatino Linotype" w:cs="Arial"/>
          <w:b/>
          <w:i/>
          <w:lang w:eastAsia="gl-ES"/>
        </w:rPr>
        <w:t>Artículo 160</w:t>
      </w:r>
      <w:r w:rsidRPr="00B06EE4">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3C037D0" w14:textId="77777777" w:rsidR="00355DEC" w:rsidRPr="00B06EE4" w:rsidRDefault="00355DEC" w:rsidP="00355DEC">
      <w:pPr>
        <w:spacing w:after="0"/>
        <w:ind w:right="616"/>
        <w:contextualSpacing/>
        <w:jc w:val="both"/>
        <w:rPr>
          <w:rFonts w:ascii="Palatino Linotype" w:hAnsi="Palatino Linotype" w:cs="Arial"/>
          <w:i/>
          <w:sz w:val="14"/>
          <w:lang w:eastAsia="gl-ES"/>
        </w:rPr>
      </w:pPr>
    </w:p>
    <w:p w14:paraId="0029E37C" w14:textId="77777777" w:rsidR="00355DEC" w:rsidRPr="00B06EE4" w:rsidRDefault="00355DEC" w:rsidP="00355DEC">
      <w:pPr>
        <w:spacing w:after="0"/>
        <w:ind w:right="616"/>
        <w:contextualSpacing/>
        <w:jc w:val="both"/>
        <w:rPr>
          <w:rFonts w:ascii="Palatino Linotype" w:hAnsi="Palatino Linotype" w:cs="Arial"/>
          <w:i/>
          <w:sz w:val="14"/>
          <w:lang w:eastAsia="gl-ES"/>
        </w:rPr>
      </w:pPr>
    </w:p>
    <w:p w14:paraId="6208B302" w14:textId="77777777" w:rsidR="00355DEC" w:rsidRPr="00B06EE4" w:rsidRDefault="00355DEC" w:rsidP="00355DEC">
      <w:pPr>
        <w:spacing w:after="0" w:line="360" w:lineRule="auto"/>
        <w:jc w:val="both"/>
        <w:rPr>
          <w:rFonts w:ascii="Palatino Linotype" w:hAnsi="Palatino Linotype" w:cs="Arial"/>
          <w:color w:val="222222"/>
          <w:sz w:val="24"/>
          <w:szCs w:val="20"/>
          <w:lang w:eastAsia="es-MX"/>
        </w:rPr>
      </w:pPr>
      <w:r w:rsidRPr="00B06EE4">
        <w:rPr>
          <w:rFonts w:ascii="Palatino Linotype" w:hAnsi="Palatino Linotype"/>
          <w:color w:val="000000"/>
          <w:sz w:val="24"/>
        </w:rPr>
        <w:t xml:space="preserve">Sirve como apoyo </w:t>
      </w:r>
      <w:r w:rsidRPr="00B06EE4">
        <w:rPr>
          <w:rFonts w:ascii="Palatino Linotype" w:hAnsi="Palatino Linotype" w:cs="Arial"/>
          <w:color w:val="222222"/>
          <w:sz w:val="24"/>
          <w:szCs w:val="20"/>
          <w:lang w:eastAsia="es-MX"/>
        </w:rPr>
        <w:t>a lo anterior, el criterio 09-10, emitido por el Pleno del entonces Instituto Federal de Acceso a la Información y Protección de Datos, que a la letra dice:</w:t>
      </w:r>
    </w:p>
    <w:p w14:paraId="02C83EF4" w14:textId="77777777" w:rsidR="00355DEC" w:rsidRPr="00B06EE4" w:rsidRDefault="00355DEC" w:rsidP="00355DEC">
      <w:pPr>
        <w:spacing w:after="0"/>
        <w:rPr>
          <w:sz w:val="10"/>
          <w:szCs w:val="10"/>
        </w:rPr>
      </w:pPr>
    </w:p>
    <w:p w14:paraId="5723D5BB" w14:textId="77777777" w:rsidR="00355DEC" w:rsidRPr="00B06EE4" w:rsidRDefault="00355DEC" w:rsidP="00355DEC">
      <w:pPr>
        <w:shd w:val="clear" w:color="auto" w:fill="FFFFFF"/>
        <w:tabs>
          <w:tab w:val="left" w:pos="8647"/>
        </w:tabs>
        <w:spacing w:after="0"/>
        <w:ind w:left="567" w:right="567"/>
        <w:jc w:val="both"/>
        <w:rPr>
          <w:rFonts w:ascii="Palatino Linotype" w:hAnsi="Palatino Linotype" w:cs="Arial"/>
          <w:i/>
          <w:iCs/>
          <w:color w:val="222222"/>
          <w:lang w:eastAsia="es-MX"/>
        </w:rPr>
      </w:pPr>
      <w:r w:rsidRPr="00B06EE4">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B06EE4">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4CB3E88" w14:textId="77777777" w:rsidR="00355DEC" w:rsidRPr="00B06EE4" w:rsidRDefault="00355DEC" w:rsidP="00355DEC">
      <w:pPr>
        <w:spacing w:after="0"/>
        <w:ind w:left="567" w:right="567"/>
      </w:pPr>
    </w:p>
    <w:p w14:paraId="542A987C" w14:textId="77777777" w:rsidR="00355DEC" w:rsidRPr="00B06EE4" w:rsidRDefault="00355DEC" w:rsidP="00355DEC">
      <w:pPr>
        <w:spacing w:after="0" w:line="360" w:lineRule="auto"/>
        <w:contextualSpacing/>
        <w:jc w:val="both"/>
        <w:rPr>
          <w:rFonts w:ascii="Palatino Linotype" w:hAnsi="Palatino Linotype" w:cs="Arial"/>
          <w:sz w:val="24"/>
        </w:rPr>
      </w:pPr>
      <w:r w:rsidRPr="00B06EE4">
        <w:rPr>
          <w:rFonts w:ascii="Palatino Linotype" w:hAnsi="Palatino Linotype" w:cs="Arial"/>
          <w:bCs/>
          <w:sz w:val="24"/>
        </w:rPr>
        <w:t xml:space="preserve">Además, </w:t>
      </w:r>
      <w:r w:rsidRPr="00B06EE4">
        <w:rPr>
          <w:rFonts w:ascii="Palatino Linotype" w:hAnsi="Palatino Linotype" w:cs="Arial"/>
          <w:sz w:val="24"/>
        </w:rPr>
        <w:t xml:space="preserve">a Ley de Transparencia y Acceso a la Información Pública del Estado de México y Municipios, prevé en su artículo 23, fracción IV, que son Sujetos Obligados a </w:t>
      </w:r>
      <w:r w:rsidRPr="00B06EE4">
        <w:rPr>
          <w:rFonts w:ascii="Palatino Linotype" w:hAnsi="Palatino Linotype" w:cs="Arial"/>
          <w:sz w:val="24"/>
        </w:rPr>
        <w:lastRenderedPageBreak/>
        <w:t>Transparentar y permitir el acceso a su información y proteger los datos que obren en su poder:</w:t>
      </w:r>
    </w:p>
    <w:p w14:paraId="0128A5EA" w14:textId="77777777" w:rsidR="00355DEC" w:rsidRPr="00B06EE4" w:rsidRDefault="00355DEC" w:rsidP="00355DEC">
      <w:pPr>
        <w:spacing w:after="0"/>
        <w:rPr>
          <w:sz w:val="10"/>
          <w:szCs w:val="10"/>
        </w:rPr>
      </w:pPr>
    </w:p>
    <w:p w14:paraId="0F71C5D2" w14:textId="77777777" w:rsidR="00355DEC" w:rsidRPr="00B06EE4" w:rsidRDefault="00355DEC" w:rsidP="00355DEC">
      <w:pPr>
        <w:spacing w:after="0"/>
        <w:rPr>
          <w:sz w:val="10"/>
          <w:szCs w:val="10"/>
        </w:rPr>
      </w:pPr>
    </w:p>
    <w:p w14:paraId="62871987" w14:textId="3A8CE7AD" w:rsidR="00355DEC" w:rsidRPr="00B06EE4" w:rsidRDefault="009A6769" w:rsidP="009A6769">
      <w:pPr>
        <w:spacing w:after="0" w:line="240" w:lineRule="auto"/>
        <w:ind w:left="567" w:right="567"/>
        <w:jc w:val="both"/>
        <w:rPr>
          <w:rFonts w:ascii="Palatino Linotype" w:hAnsi="Palatino Linotype" w:cs="Arial"/>
          <w:bCs/>
          <w:i/>
        </w:rPr>
      </w:pPr>
      <w:r w:rsidRPr="00B06EE4">
        <w:rPr>
          <w:rFonts w:ascii="Palatino Linotype" w:hAnsi="Palatino Linotype" w:cs="Arial"/>
          <w:bCs/>
          <w:i/>
        </w:rPr>
        <w:t xml:space="preserve">I. El Poder Ejecutivo del Estado de México, </w:t>
      </w:r>
      <w:r w:rsidRPr="00B06EE4">
        <w:rPr>
          <w:rFonts w:ascii="Palatino Linotype" w:hAnsi="Palatino Linotype" w:cs="Arial"/>
          <w:b/>
          <w:i/>
        </w:rPr>
        <w:t>las dependencias</w:t>
      </w:r>
      <w:r w:rsidRPr="00B06EE4">
        <w:rPr>
          <w:rFonts w:ascii="Palatino Linotype" w:hAnsi="Palatino Linotype" w:cs="Arial"/>
          <w:bCs/>
          <w:i/>
        </w:rPr>
        <w:t>, organismos auxiliares, órganos, entidades, fideicomisos y fondos públicos, así como la Procuraduría General de Justicia;</w:t>
      </w:r>
    </w:p>
    <w:p w14:paraId="12E17232" w14:textId="77777777" w:rsidR="009A6769" w:rsidRPr="00B06EE4" w:rsidRDefault="009A6769" w:rsidP="009A6769">
      <w:pPr>
        <w:spacing w:after="0" w:line="360" w:lineRule="auto"/>
        <w:rPr>
          <w:rFonts w:ascii="Palatino Linotype" w:hAnsi="Palatino Linotype" w:cs="Arial"/>
          <w:bCs/>
          <w:iCs/>
          <w:sz w:val="24"/>
        </w:rPr>
      </w:pPr>
    </w:p>
    <w:p w14:paraId="73EB4621" w14:textId="77777777" w:rsidR="00355DEC" w:rsidRPr="00B06EE4" w:rsidRDefault="00355DEC" w:rsidP="00355DEC">
      <w:pPr>
        <w:spacing w:after="0" w:line="360" w:lineRule="auto"/>
        <w:jc w:val="both"/>
        <w:rPr>
          <w:rFonts w:ascii="Palatino Linotype" w:hAnsi="Palatino Linotype" w:cs="Arial"/>
          <w:sz w:val="24"/>
        </w:rPr>
      </w:pPr>
      <w:r w:rsidRPr="00B06EE4">
        <w:rPr>
          <w:rFonts w:ascii="Palatino Linotype" w:hAnsi="Palatino Linotype" w:cs="Arial"/>
          <w:sz w:val="24"/>
        </w:rPr>
        <w:t xml:space="preserve">Por lo que, de la respuesta emitida por parte de la Unidad de Transparencia del </w:t>
      </w:r>
      <w:r w:rsidRPr="00B06EE4">
        <w:rPr>
          <w:rFonts w:ascii="Palatino Linotype" w:hAnsi="Palatino Linotype" w:cs="Arial"/>
          <w:b/>
          <w:sz w:val="24"/>
        </w:rPr>
        <w:t>Sujeto Obligado</w:t>
      </w:r>
      <w:r w:rsidRPr="00B06EE4">
        <w:rPr>
          <w:rFonts w:ascii="Palatino Linotype" w:hAnsi="Palatino Linotype" w:cs="Arial"/>
          <w:sz w:val="24"/>
        </w:rPr>
        <w:t>, se enuncia cada una de las respuestas proporcionadas, con la finalidad de saber si se da cumplimiento a todos los requerimientos y si lo motivos de inconformidad resultan procedentes, de conformidad con lo siguiente.</w:t>
      </w:r>
    </w:p>
    <w:p w14:paraId="23EE4405" w14:textId="77777777" w:rsidR="00355DEC" w:rsidRPr="00B06EE4" w:rsidRDefault="00355DEC" w:rsidP="00355DEC">
      <w:pPr>
        <w:spacing w:after="0" w:line="360" w:lineRule="auto"/>
        <w:jc w:val="both"/>
        <w:rPr>
          <w:rFonts w:ascii="Palatino Linotype" w:hAnsi="Palatino Linotype" w:cs="Arial"/>
        </w:rPr>
      </w:pPr>
    </w:p>
    <w:p w14:paraId="06B43A2E" w14:textId="42699214" w:rsidR="00355DEC" w:rsidRPr="00B06EE4" w:rsidRDefault="00355DEC" w:rsidP="00355DEC">
      <w:pPr>
        <w:spacing w:after="0" w:line="360" w:lineRule="auto"/>
        <w:jc w:val="both"/>
        <w:rPr>
          <w:rFonts w:ascii="Palatino Linotype" w:hAnsi="Palatino Linotype" w:cs="Tahoma"/>
          <w:bCs/>
          <w:sz w:val="24"/>
        </w:rPr>
      </w:pPr>
      <w:r w:rsidRPr="00B06EE4">
        <w:rPr>
          <w:rFonts w:ascii="Palatino Linotype" w:hAnsi="Palatino Linotype" w:cs="Tahoma"/>
          <w:bCs/>
          <w:sz w:val="24"/>
        </w:rPr>
        <w:t xml:space="preserve">Bajo estas líneas argumentativas, al retomar y delimitar los requerimientos de la ahora </w:t>
      </w:r>
      <w:r w:rsidR="00394495" w:rsidRPr="00B06EE4">
        <w:rPr>
          <w:rFonts w:ascii="Palatino Linotype" w:hAnsi="Palatino Linotype" w:cs="Tahoma"/>
          <w:bCs/>
          <w:sz w:val="24"/>
        </w:rPr>
        <w:t xml:space="preserve">parte </w:t>
      </w:r>
      <w:r w:rsidRPr="00B06EE4">
        <w:rPr>
          <w:rFonts w:ascii="Palatino Linotype" w:hAnsi="Palatino Linotype" w:cs="Tahoma"/>
          <w:b/>
          <w:bCs/>
          <w:sz w:val="24"/>
        </w:rPr>
        <w:t>Recurrente</w:t>
      </w:r>
      <w:r w:rsidRPr="00B06EE4">
        <w:rPr>
          <w:rFonts w:ascii="Palatino Linotype" w:hAnsi="Palatino Linotype" w:cs="Tahoma"/>
          <w:bCs/>
          <w:sz w:val="24"/>
        </w:rPr>
        <w:t>, de manera objetiva se precisa que adolece de la negativa de proporcionar la información por la modalidad requerida, en virtud de que se solicitó la información a través del SAIMEX.</w:t>
      </w:r>
    </w:p>
    <w:p w14:paraId="4B289954" w14:textId="77777777" w:rsidR="00355DEC" w:rsidRPr="00B06EE4" w:rsidRDefault="00355DEC" w:rsidP="00355DEC">
      <w:pPr>
        <w:spacing w:after="0" w:line="360" w:lineRule="auto"/>
        <w:jc w:val="both"/>
        <w:rPr>
          <w:rFonts w:ascii="Palatino Linotype" w:hAnsi="Palatino Linotype" w:cs="Arial"/>
          <w:sz w:val="24"/>
        </w:rPr>
      </w:pPr>
    </w:p>
    <w:p w14:paraId="6F8F0235" w14:textId="0C94C7C1" w:rsidR="00355DEC" w:rsidRPr="00B06EE4" w:rsidRDefault="00355DEC" w:rsidP="00355DEC">
      <w:pPr>
        <w:spacing w:after="0" w:line="360" w:lineRule="auto"/>
        <w:jc w:val="both"/>
        <w:rPr>
          <w:rFonts w:ascii="Palatino Linotype" w:hAnsi="Palatino Linotype"/>
          <w:sz w:val="24"/>
          <w:lang w:eastAsia="es-MX"/>
        </w:rPr>
      </w:pPr>
      <w:r w:rsidRPr="00B06EE4">
        <w:rPr>
          <w:rFonts w:ascii="Palatino Linotype" w:hAnsi="Palatino Linotype"/>
          <w:sz w:val="24"/>
          <w:lang w:eastAsia="es-MX"/>
        </w:rPr>
        <w:t xml:space="preserve">Por lo que el </w:t>
      </w:r>
      <w:r w:rsidRPr="00B06EE4">
        <w:rPr>
          <w:rFonts w:ascii="Palatino Linotype" w:hAnsi="Palatino Linotype"/>
          <w:b/>
          <w:sz w:val="24"/>
          <w:lang w:eastAsia="es-MX"/>
        </w:rPr>
        <w:t>Sujeto Obligado</w:t>
      </w:r>
      <w:r w:rsidRPr="00B06EE4">
        <w:rPr>
          <w:rFonts w:ascii="Palatino Linotype" w:hAnsi="Palatino Linotype"/>
          <w:sz w:val="24"/>
          <w:lang w:eastAsia="es-MX"/>
        </w:rPr>
        <w:t xml:space="preserve">, a través de la Titular de la Unidad de Transparencia, remitió </w:t>
      </w:r>
      <w:r w:rsidR="00524D28" w:rsidRPr="00B06EE4">
        <w:rPr>
          <w:rFonts w:ascii="Palatino Linotype" w:hAnsi="Palatino Linotype"/>
          <w:sz w:val="24"/>
          <w:lang w:eastAsia="es-MX"/>
        </w:rPr>
        <w:t>la Resolución número 03 CTSEMUJ/EXT/012/2022, del Comité de Transparencia de la Secretaría de las Mujeres, de fecha veintinueve de agosto de dos mil veintidós</w:t>
      </w:r>
      <w:r w:rsidRPr="00B06EE4">
        <w:rPr>
          <w:rFonts w:ascii="Palatino Linotype" w:hAnsi="Palatino Linotype"/>
          <w:sz w:val="24"/>
          <w:lang w:eastAsia="es-MX"/>
        </w:rPr>
        <w:t xml:space="preserve">, mediante la cual, se aprobó por unanimidad, la resolución que confirma la aprobación de la entrega de la información solicitada en consulta directa </w:t>
      </w:r>
      <w:r w:rsidRPr="00B06EE4">
        <w:rPr>
          <w:rFonts w:ascii="Palatino Linotype" w:hAnsi="Palatino Linotype"/>
          <w:i/>
          <w:sz w:val="24"/>
          <w:lang w:eastAsia="es-MX"/>
        </w:rPr>
        <w:t>“in situ”</w:t>
      </w:r>
      <w:r w:rsidRPr="00B06EE4">
        <w:rPr>
          <w:rFonts w:ascii="Palatino Linotype" w:hAnsi="Palatino Linotype"/>
          <w:sz w:val="24"/>
          <w:lang w:eastAsia="es-MX"/>
        </w:rPr>
        <w:t xml:space="preserve">, relacionada con </w:t>
      </w:r>
      <w:r w:rsidR="00524D28" w:rsidRPr="00B06EE4">
        <w:rPr>
          <w:rFonts w:ascii="Palatino Linotype" w:hAnsi="Palatino Linotype"/>
          <w:sz w:val="24"/>
          <w:lang w:eastAsia="es-MX"/>
        </w:rPr>
        <w:t>las nóminas validadas del personal de la Secretaria o anteriores denominaciones de esa dependencia, correspondientes a los años 2017, 2018, 2019, 2020, 2021 y primer semestre 2022</w:t>
      </w:r>
      <w:r w:rsidRPr="00B06EE4">
        <w:rPr>
          <w:rFonts w:ascii="Palatino Linotype" w:hAnsi="Palatino Linotype"/>
          <w:sz w:val="24"/>
          <w:lang w:eastAsia="es-MX"/>
        </w:rPr>
        <w:t>.</w:t>
      </w:r>
    </w:p>
    <w:p w14:paraId="5C548B29" w14:textId="77777777" w:rsidR="00355DEC" w:rsidRPr="00B06EE4" w:rsidRDefault="00355DEC" w:rsidP="00355DEC">
      <w:pPr>
        <w:spacing w:after="0" w:line="360" w:lineRule="auto"/>
        <w:jc w:val="both"/>
        <w:rPr>
          <w:rFonts w:ascii="Palatino Linotype" w:hAnsi="Palatino Linotype"/>
          <w:lang w:eastAsia="es-MX"/>
        </w:rPr>
      </w:pPr>
    </w:p>
    <w:p w14:paraId="12827248" w14:textId="77777777" w:rsidR="0097443D" w:rsidRPr="00B06EE4" w:rsidRDefault="0097443D" w:rsidP="00355DEC">
      <w:pPr>
        <w:spacing w:after="0" w:line="360" w:lineRule="auto"/>
        <w:jc w:val="both"/>
        <w:rPr>
          <w:rFonts w:ascii="Palatino Linotype" w:hAnsi="Palatino Linotype"/>
          <w:sz w:val="24"/>
          <w:lang w:eastAsia="es-MX"/>
        </w:rPr>
      </w:pPr>
    </w:p>
    <w:p w14:paraId="326B90EB" w14:textId="53AA3840" w:rsidR="00355DEC" w:rsidRPr="00B06EE4" w:rsidRDefault="00355DEC" w:rsidP="00355DEC">
      <w:pPr>
        <w:spacing w:after="0" w:line="360" w:lineRule="auto"/>
        <w:jc w:val="both"/>
        <w:rPr>
          <w:rFonts w:ascii="Palatino Linotype" w:hAnsi="Palatino Linotype"/>
          <w:sz w:val="24"/>
          <w:lang w:eastAsia="es-MX"/>
        </w:rPr>
      </w:pPr>
      <w:r w:rsidRPr="00B06EE4">
        <w:rPr>
          <w:rFonts w:ascii="Palatino Linotype" w:hAnsi="Palatino Linotype"/>
          <w:sz w:val="24"/>
          <w:lang w:eastAsia="es-MX"/>
        </w:rPr>
        <w:t xml:space="preserve">Asimismo, señalo </w:t>
      </w:r>
      <w:r w:rsidR="00942182" w:rsidRPr="00B06EE4">
        <w:rPr>
          <w:rFonts w:ascii="Palatino Linotype" w:hAnsi="Palatino Linotype"/>
          <w:sz w:val="24"/>
          <w:lang w:eastAsia="es-MX"/>
        </w:rPr>
        <w:t xml:space="preserve">en su informe justificado </w:t>
      </w:r>
      <w:r w:rsidRPr="00B06EE4">
        <w:rPr>
          <w:rFonts w:ascii="Palatino Linotype" w:hAnsi="Palatino Linotype"/>
          <w:sz w:val="24"/>
          <w:lang w:eastAsia="es-MX"/>
        </w:rPr>
        <w:t xml:space="preserve">que mediante el oficio número </w:t>
      </w:r>
      <w:r w:rsidRPr="00B06EE4">
        <w:rPr>
          <w:rFonts w:ascii="Palatino Linotype" w:hAnsi="Palatino Linotype"/>
          <w:b/>
          <w:sz w:val="24"/>
          <w:lang w:eastAsia="es-MX"/>
        </w:rPr>
        <w:t>INFOEM/DGI/4</w:t>
      </w:r>
      <w:r w:rsidR="00942182" w:rsidRPr="00B06EE4">
        <w:rPr>
          <w:rFonts w:ascii="Palatino Linotype" w:hAnsi="Palatino Linotype"/>
          <w:b/>
          <w:sz w:val="24"/>
          <w:lang w:eastAsia="es-MX"/>
        </w:rPr>
        <w:t>90</w:t>
      </w:r>
      <w:r w:rsidRPr="00B06EE4">
        <w:rPr>
          <w:rFonts w:ascii="Palatino Linotype" w:hAnsi="Palatino Linotype"/>
          <w:b/>
          <w:sz w:val="24"/>
          <w:lang w:eastAsia="es-MX"/>
        </w:rPr>
        <w:t>/2022</w:t>
      </w:r>
      <w:r w:rsidRPr="00B06EE4">
        <w:rPr>
          <w:rFonts w:ascii="Palatino Linotype" w:hAnsi="Palatino Linotype"/>
          <w:sz w:val="24"/>
          <w:lang w:eastAsia="es-MX"/>
        </w:rPr>
        <w:t>, de fecha ve</w:t>
      </w:r>
      <w:r w:rsidR="00942182" w:rsidRPr="00B06EE4">
        <w:rPr>
          <w:rFonts w:ascii="Palatino Linotype" w:hAnsi="Palatino Linotype"/>
          <w:sz w:val="24"/>
          <w:lang w:eastAsia="es-MX"/>
        </w:rPr>
        <w:t>intidós</w:t>
      </w:r>
      <w:r w:rsidRPr="00B06EE4">
        <w:rPr>
          <w:rFonts w:ascii="Palatino Linotype" w:hAnsi="Palatino Linotype"/>
          <w:sz w:val="24"/>
          <w:lang w:eastAsia="es-MX"/>
        </w:rPr>
        <w:t xml:space="preserve"> de agosto de dos mil veintidós, el Director General de Informática del INFOEM, hizo del conocimiento al Sujeto Obligado, que había quedado registrado la incidencia técnica en la bitácora de incidencias, toda vez que trata de subir </w:t>
      </w:r>
      <w:r w:rsidR="00942182" w:rsidRPr="00B06EE4">
        <w:rPr>
          <w:rFonts w:ascii="Palatino Linotype" w:hAnsi="Palatino Linotype"/>
          <w:sz w:val="24"/>
          <w:lang w:eastAsia="es-MX"/>
        </w:rPr>
        <w:t>32,000 fojas</w:t>
      </w:r>
      <w:r w:rsidRPr="00B06EE4">
        <w:rPr>
          <w:rFonts w:ascii="Palatino Linotype" w:hAnsi="Palatino Linotype"/>
          <w:sz w:val="24"/>
          <w:lang w:eastAsia="es-MX"/>
        </w:rPr>
        <w:t>, lo cual sobrepasa las capacidades técnicas del sistema SAIMEX, lo anterior de conformidad con la siguiente captura de pantalla:</w:t>
      </w:r>
    </w:p>
    <w:p w14:paraId="57480A38" w14:textId="77777777" w:rsidR="00942182" w:rsidRPr="00B06EE4" w:rsidRDefault="00942182" w:rsidP="00355DEC">
      <w:pPr>
        <w:spacing w:after="0" w:line="360" w:lineRule="auto"/>
        <w:jc w:val="both"/>
        <w:rPr>
          <w:rFonts w:ascii="Palatino Linotype" w:hAnsi="Palatino Linotype"/>
          <w:sz w:val="24"/>
          <w:lang w:eastAsia="es-MX"/>
        </w:rPr>
      </w:pPr>
    </w:p>
    <w:p w14:paraId="63A345DC" w14:textId="122AE660" w:rsidR="00355DEC" w:rsidRPr="00B06EE4" w:rsidRDefault="00942182" w:rsidP="00942182">
      <w:pPr>
        <w:spacing w:after="0" w:line="360" w:lineRule="auto"/>
        <w:jc w:val="center"/>
        <w:rPr>
          <w:rFonts w:ascii="Palatino Linotype" w:hAnsi="Palatino Linotype"/>
          <w:sz w:val="24"/>
          <w:lang w:eastAsia="es-MX"/>
        </w:rPr>
      </w:pPr>
      <w:r w:rsidRPr="00B06EE4">
        <w:rPr>
          <w:noProof/>
          <w:lang w:val="es-419" w:eastAsia="es-419"/>
        </w:rPr>
        <w:drawing>
          <wp:inline distT="0" distB="0" distL="0" distR="0" wp14:anchorId="12D4A9C0" wp14:editId="1ACEDFF2">
            <wp:extent cx="4011283" cy="4495422"/>
            <wp:effectExtent l="95250" t="114300" r="104140" b="114935"/>
            <wp:docPr id="1881228827"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28827" name="Imagen 1" descr="Interfaz de usuario gráfica, Texto, Aplicación, Word&#10;&#10;Descripción generada automáticamente"/>
                    <pic:cNvPicPr/>
                  </pic:nvPicPr>
                  <pic:blipFill rotWithShape="1">
                    <a:blip r:embed="rId8"/>
                    <a:srcRect l="55731" t="20449" r="7546" b="6389"/>
                    <a:stretch/>
                  </pic:blipFill>
                  <pic:spPr bwMode="auto">
                    <a:xfrm>
                      <a:off x="0" y="0"/>
                      <a:ext cx="4051003" cy="45399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BBF57F" w14:textId="443CD946" w:rsidR="00355DEC" w:rsidRPr="00B06EE4" w:rsidRDefault="00355DEC" w:rsidP="00355DEC">
      <w:pPr>
        <w:spacing w:after="0" w:line="360" w:lineRule="auto"/>
        <w:jc w:val="center"/>
        <w:rPr>
          <w:noProof/>
          <w:lang w:eastAsia="es-MX"/>
        </w:rPr>
      </w:pPr>
    </w:p>
    <w:p w14:paraId="5096C351" w14:textId="77777777" w:rsidR="00942182" w:rsidRPr="00B06EE4" w:rsidRDefault="00942182" w:rsidP="00355DEC">
      <w:pPr>
        <w:spacing w:after="0" w:line="360" w:lineRule="auto"/>
        <w:jc w:val="center"/>
        <w:rPr>
          <w:noProof/>
          <w:lang w:eastAsia="es-MX"/>
        </w:rPr>
      </w:pPr>
    </w:p>
    <w:p w14:paraId="6003F7A5" w14:textId="77777777" w:rsidR="00355DEC" w:rsidRPr="00B06EE4" w:rsidRDefault="00355DEC" w:rsidP="00355DEC">
      <w:pPr>
        <w:spacing w:after="0" w:line="360" w:lineRule="auto"/>
        <w:jc w:val="both"/>
        <w:rPr>
          <w:rFonts w:ascii="Palatino Linotype" w:hAnsi="Palatino Linotype"/>
          <w:sz w:val="32"/>
          <w:szCs w:val="24"/>
        </w:rPr>
      </w:pPr>
      <w:r w:rsidRPr="00B06EE4">
        <w:rPr>
          <w:rFonts w:ascii="Palatino Linotype" w:hAnsi="Palatino Linotype" w:cs="Arial"/>
          <w:sz w:val="24"/>
          <w:szCs w:val="24"/>
        </w:rPr>
        <w:t xml:space="preserve">Una vez precisado lo anterior, es de señalar que si bien es cierto que en materia de transparencia se </w:t>
      </w:r>
      <w:r w:rsidRPr="00B06EE4">
        <w:rPr>
          <w:rFonts w:ascii="Palatino Linotype" w:hAnsi="Palatino Linotype" w:cs="Arial"/>
          <w:b/>
          <w:sz w:val="24"/>
          <w:szCs w:val="24"/>
        </w:rPr>
        <w:t>debe privilegiar el uso de las nuevas tecnologías</w:t>
      </w:r>
      <w:r w:rsidRPr="00B06EE4">
        <w:rPr>
          <w:rFonts w:ascii="Palatino Linotype" w:hAnsi="Palatino Linotype" w:cs="Arial"/>
          <w:sz w:val="24"/>
          <w:szCs w:val="24"/>
        </w:rPr>
        <w:t xml:space="preserve"> de la información y comunicación; es decir, entregar la información en la modalidad señalada por los particulares en su solicitud, también lo es que,</w:t>
      </w:r>
      <w:r w:rsidRPr="00B06EE4">
        <w:rPr>
          <w:sz w:val="24"/>
          <w:szCs w:val="24"/>
        </w:rPr>
        <w:t xml:space="preserve"> </w:t>
      </w:r>
      <w:r w:rsidRPr="00B06EE4">
        <w:rPr>
          <w:rFonts w:ascii="Palatino Linotype" w:hAnsi="Palatino Linotype" w:cs="Arial"/>
          <w:sz w:val="24"/>
          <w:szCs w:val="24"/>
        </w:rPr>
        <w:t xml:space="preserve">bajo tal premisa, el numeral 158, de la Ley de Transparencia y Acceso a la Información Pública del Estado de México y Municipios, señala que cuando lo determine el </w:t>
      </w:r>
      <w:r w:rsidRPr="00B06EE4">
        <w:rPr>
          <w:rFonts w:ascii="Palatino Linotype" w:hAnsi="Palatino Linotype" w:cs="Arial"/>
          <w:b/>
          <w:sz w:val="24"/>
          <w:szCs w:val="24"/>
        </w:rPr>
        <w:t>Sujeto Obligado</w:t>
      </w:r>
      <w:r w:rsidRPr="00B06EE4">
        <w:rPr>
          <w:rFonts w:ascii="Palatino Linotype" w:hAnsi="Palatino Linotype" w:cs="Arial"/>
          <w:sz w:val="24"/>
          <w:szCs w:val="24"/>
        </w:rPr>
        <w:t xml:space="preserve"> podrá solicitar el cambio de modalidad </w:t>
      </w:r>
      <w:r w:rsidRPr="00B06EE4">
        <w:rPr>
          <w:rFonts w:ascii="Palatino Linotype" w:hAnsi="Palatino Linotype" w:cs="Arial"/>
          <w:i/>
          <w:sz w:val="24"/>
          <w:szCs w:val="24"/>
        </w:rPr>
        <w:t>in situ</w:t>
      </w:r>
      <w:r w:rsidRPr="00B06EE4">
        <w:rPr>
          <w:rFonts w:ascii="Palatino Linotype" w:hAnsi="Palatino Linotype" w:cs="Arial"/>
          <w:sz w:val="24"/>
          <w:szCs w:val="24"/>
        </w:rPr>
        <w:t xml:space="preserve"> </w:t>
      </w:r>
      <w:r w:rsidRPr="00B06EE4">
        <w:rPr>
          <w:rFonts w:ascii="Palatino Linotype" w:hAnsi="Palatino Linotype" w:cs="Arial"/>
          <w:b/>
          <w:sz w:val="24"/>
          <w:szCs w:val="24"/>
        </w:rPr>
        <w:t>(Consulta Directa)</w:t>
      </w:r>
      <w:r w:rsidRPr="00B06EE4">
        <w:rPr>
          <w:rFonts w:ascii="Palatino Linotype" w:hAnsi="Palatino Linotype" w:cs="Arial"/>
          <w:sz w:val="24"/>
          <w:szCs w:val="24"/>
        </w:rPr>
        <w:t xml:space="preserve">, </w:t>
      </w:r>
      <w:r w:rsidRPr="00B06EE4">
        <w:rPr>
          <w:rFonts w:ascii="Palatino Linotype" w:hAnsi="Palatino Linotype" w:cs="Arial"/>
          <w:b/>
          <w:sz w:val="24"/>
          <w:szCs w:val="24"/>
          <w:u w:val="single"/>
        </w:rPr>
        <w:t>en el supuesto de que la información se encuentre en su posesión y esta implique análisis, estudio o procesamiento de documentos y cuya entrega o reproducción sobrepase las capacidades</w:t>
      </w:r>
      <w:r w:rsidRPr="00B06EE4">
        <w:rPr>
          <w:rFonts w:ascii="Palatino Linotype" w:hAnsi="Palatino Linotype" w:cs="Arial"/>
          <w:sz w:val="24"/>
          <w:szCs w:val="24"/>
        </w:rPr>
        <w:t xml:space="preserve"> técnicas administrativas y </w:t>
      </w:r>
      <w:r w:rsidRPr="00B06EE4">
        <w:rPr>
          <w:rFonts w:ascii="Palatino Linotype" w:hAnsi="Palatino Linotype" w:cs="Arial"/>
          <w:b/>
          <w:sz w:val="24"/>
          <w:szCs w:val="24"/>
          <w:u w:val="single"/>
        </w:rPr>
        <w:t>humanas, para el cumplimiento de las obligaciones de transparencia</w:t>
      </w:r>
      <w:r w:rsidRPr="00B06EE4">
        <w:rPr>
          <w:rFonts w:ascii="Palatino Linotype" w:hAnsi="Palatino Linotype" w:cs="Arial"/>
          <w:sz w:val="24"/>
          <w:szCs w:val="24"/>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1340541A" w14:textId="77777777" w:rsidR="00355DEC" w:rsidRPr="00B06EE4" w:rsidRDefault="00355DEC" w:rsidP="00355DEC">
      <w:pPr>
        <w:spacing w:after="0" w:line="360" w:lineRule="auto"/>
        <w:jc w:val="both"/>
        <w:rPr>
          <w:rFonts w:ascii="Palatino Linotype" w:hAnsi="Palatino Linotype"/>
          <w:szCs w:val="23"/>
        </w:rPr>
      </w:pPr>
    </w:p>
    <w:p w14:paraId="25E73726" w14:textId="72F73625" w:rsidR="00355DEC" w:rsidRPr="00B06EE4" w:rsidRDefault="00355DEC" w:rsidP="00355DEC">
      <w:pPr>
        <w:spacing w:after="0" w:line="360" w:lineRule="auto"/>
        <w:jc w:val="both"/>
        <w:rPr>
          <w:rFonts w:ascii="Palatino Linotype" w:hAnsi="Palatino Linotype" w:cs="Calibri"/>
          <w:sz w:val="24"/>
          <w:szCs w:val="24"/>
        </w:rPr>
      </w:pPr>
      <w:r w:rsidRPr="00B06EE4">
        <w:rPr>
          <w:rFonts w:ascii="Palatino Linotype" w:hAnsi="Palatino Linotype" w:cs="Calibri"/>
          <w:sz w:val="24"/>
          <w:szCs w:val="24"/>
        </w:rPr>
        <w:t xml:space="preserve">Así también, tanto de la respuesta como del Informe Justificado remitido por el </w:t>
      </w:r>
      <w:r w:rsidRPr="00B06EE4">
        <w:rPr>
          <w:rFonts w:ascii="Palatino Linotype" w:hAnsi="Palatino Linotype" w:cs="Calibri"/>
          <w:b/>
          <w:sz w:val="24"/>
          <w:szCs w:val="24"/>
        </w:rPr>
        <w:t>Sujeto Obligado</w:t>
      </w:r>
      <w:r w:rsidRPr="00B06EE4">
        <w:rPr>
          <w:rFonts w:ascii="Palatino Linotype" w:hAnsi="Palatino Linotype" w:cs="Calibri"/>
          <w:sz w:val="24"/>
          <w:szCs w:val="24"/>
        </w:rPr>
        <w:t xml:space="preserve">, se denota que se actualizan los supuestos establecidos en el numeral 158 y 164, por lo que procede el cambio de modalidad de entrega vía </w:t>
      </w:r>
      <w:r w:rsidRPr="00B06EE4">
        <w:rPr>
          <w:rFonts w:ascii="Palatino Linotype" w:hAnsi="Palatino Linotype" w:cs="Calibri"/>
          <w:b/>
          <w:sz w:val="24"/>
          <w:szCs w:val="24"/>
        </w:rPr>
        <w:t>Consulta Directa</w:t>
      </w:r>
      <w:r w:rsidRPr="00B06EE4">
        <w:rPr>
          <w:rFonts w:ascii="Palatino Linotype" w:hAnsi="Palatino Linotype" w:cs="Calibri"/>
          <w:sz w:val="24"/>
          <w:szCs w:val="24"/>
        </w:rPr>
        <w:t xml:space="preserve"> (</w:t>
      </w:r>
      <w:r w:rsidRPr="00B06EE4">
        <w:rPr>
          <w:rFonts w:ascii="Palatino Linotype" w:hAnsi="Palatino Linotype" w:cs="Calibri"/>
          <w:i/>
          <w:sz w:val="24"/>
          <w:szCs w:val="24"/>
        </w:rPr>
        <w:t>in situ)</w:t>
      </w:r>
      <w:r w:rsidRPr="00B06EE4">
        <w:rPr>
          <w:rFonts w:ascii="Palatino Linotype" w:hAnsi="Palatino Linotype" w:cs="Calibri"/>
          <w:sz w:val="24"/>
          <w:szCs w:val="24"/>
        </w:rPr>
        <w:t xml:space="preserve">; asimismo, como ya se mencionó anteriormente, en la respuesta como en el Informe Justificado, el </w:t>
      </w:r>
      <w:r w:rsidRPr="00B06EE4">
        <w:rPr>
          <w:rFonts w:ascii="Palatino Linotype" w:hAnsi="Palatino Linotype" w:cs="Calibri"/>
          <w:b/>
          <w:sz w:val="24"/>
          <w:szCs w:val="24"/>
        </w:rPr>
        <w:t xml:space="preserve">Sujeto Obligado </w:t>
      </w:r>
      <w:r w:rsidRPr="00B06EE4">
        <w:rPr>
          <w:rFonts w:ascii="Palatino Linotype" w:hAnsi="Palatino Linotype" w:cs="Calibri"/>
          <w:sz w:val="24"/>
          <w:szCs w:val="24"/>
        </w:rPr>
        <w:t>le da a conocer a</w:t>
      </w:r>
      <w:r w:rsidR="00942182" w:rsidRPr="00B06EE4">
        <w:rPr>
          <w:rFonts w:ascii="Palatino Linotype" w:hAnsi="Palatino Linotype" w:cs="Calibri"/>
          <w:sz w:val="24"/>
          <w:szCs w:val="24"/>
        </w:rPr>
        <w:t xml:space="preserve"> </w:t>
      </w:r>
      <w:r w:rsidRPr="00B06EE4">
        <w:rPr>
          <w:rFonts w:ascii="Palatino Linotype" w:hAnsi="Palatino Linotype" w:cs="Calibri"/>
          <w:sz w:val="24"/>
          <w:szCs w:val="24"/>
        </w:rPr>
        <w:t>l</w:t>
      </w:r>
      <w:r w:rsidR="00942182" w:rsidRPr="00B06EE4">
        <w:rPr>
          <w:rFonts w:ascii="Palatino Linotype" w:hAnsi="Palatino Linotype" w:cs="Calibri"/>
          <w:sz w:val="24"/>
          <w:szCs w:val="24"/>
        </w:rPr>
        <w:t>a parte</w:t>
      </w:r>
      <w:r w:rsidRPr="00B06EE4">
        <w:rPr>
          <w:rFonts w:ascii="Palatino Linotype" w:hAnsi="Palatino Linotype" w:cs="Calibri"/>
          <w:sz w:val="24"/>
          <w:szCs w:val="24"/>
        </w:rPr>
        <w:t xml:space="preserve"> </w:t>
      </w:r>
      <w:r w:rsidRPr="00B06EE4">
        <w:rPr>
          <w:rFonts w:ascii="Palatino Linotype" w:hAnsi="Palatino Linotype" w:cs="Calibri"/>
          <w:b/>
          <w:sz w:val="24"/>
          <w:szCs w:val="24"/>
        </w:rPr>
        <w:t>Recurrente</w:t>
      </w:r>
      <w:r w:rsidRPr="00B06EE4">
        <w:rPr>
          <w:rFonts w:ascii="Palatino Linotype" w:hAnsi="Palatino Linotype" w:cs="Calibri"/>
          <w:sz w:val="24"/>
          <w:szCs w:val="24"/>
        </w:rPr>
        <w:t xml:space="preserve">, </w:t>
      </w:r>
      <w:r w:rsidRPr="00B06EE4">
        <w:rPr>
          <w:rFonts w:ascii="Palatino Linotype" w:hAnsi="Palatino Linotype" w:cs="Calibri"/>
          <w:b/>
          <w:sz w:val="24"/>
          <w:szCs w:val="24"/>
          <w:u w:val="single"/>
        </w:rPr>
        <w:t>el lugar, días y horas en las que podrá asistir para la consulta de la información</w:t>
      </w:r>
      <w:r w:rsidRPr="00B06EE4">
        <w:rPr>
          <w:rFonts w:ascii="Palatino Linotype" w:hAnsi="Palatino Linotype" w:cs="Calibri"/>
          <w:sz w:val="24"/>
          <w:szCs w:val="24"/>
        </w:rPr>
        <w:t xml:space="preserve">, </w:t>
      </w:r>
    </w:p>
    <w:p w14:paraId="323B6E25" w14:textId="77777777" w:rsidR="00355DEC" w:rsidRPr="00B06EE4" w:rsidRDefault="00355DEC" w:rsidP="00355DEC">
      <w:pPr>
        <w:spacing w:after="0" w:line="360" w:lineRule="auto"/>
        <w:jc w:val="both"/>
        <w:rPr>
          <w:rFonts w:ascii="Palatino Linotype" w:hAnsi="Palatino Linotype" w:cs="Calibri"/>
        </w:rPr>
      </w:pPr>
    </w:p>
    <w:p w14:paraId="2CFD43E7" w14:textId="77777777" w:rsidR="00355DEC" w:rsidRPr="00B06EE4" w:rsidRDefault="00355DEC" w:rsidP="00355DEC">
      <w:pPr>
        <w:tabs>
          <w:tab w:val="left" w:pos="709"/>
        </w:tabs>
        <w:spacing w:after="0" w:line="360" w:lineRule="auto"/>
        <w:jc w:val="both"/>
        <w:rPr>
          <w:rFonts w:ascii="Palatino Linotype" w:hAnsi="Palatino Linotype" w:cs="Arial"/>
          <w:sz w:val="24"/>
          <w:szCs w:val="24"/>
        </w:rPr>
      </w:pPr>
      <w:r w:rsidRPr="00B06EE4">
        <w:rPr>
          <w:rFonts w:ascii="Palatino Linotype" w:hAnsi="Palatino Linotype"/>
          <w:sz w:val="24"/>
          <w:szCs w:val="24"/>
        </w:rPr>
        <w:t xml:space="preserve">Ahora bien, la Ley de la materia señala en su artículo 158 y 164, los casos en que de manera excepcional se puede proceder al cambio de modalidad: </w:t>
      </w:r>
    </w:p>
    <w:p w14:paraId="0B22D32E" w14:textId="77777777" w:rsidR="00355DEC" w:rsidRPr="00B06EE4" w:rsidRDefault="00355DEC" w:rsidP="00355DEC">
      <w:pPr>
        <w:spacing w:after="0"/>
        <w:rPr>
          <w:sz w:val="16"/>
          <w:lang w:eastAsia="es-CO"/>
        </w:rPr>
      </w:pPr>
    </w:p>
    <w:p w14:paraId="520C5284" w14:textId="77777777" w:rsidR="00355DEC" w:rsidRPr="00B06EE4" w:rsidRDefault="00355DEC" w:rsidP="00355DEC">
      <w:pPr>
        <w:spacing w:after="0"/>
        <w:ind w:left="567" w:right="709"/>
        <w:jc w:val="both"/>
        <w:rPr>
          <w:rFonts w:ascii="Palatino Linotype" w:hAnsi="Palatino Linotype"/>
          <w:i/>
        </w:rPr>
      </w:pPr>
      <w:r w:rsidRPr="00B06EE4">
        <w:rPr>
          <w:rFonts w:ascii="Palatino Linotype" w:hAnsi="Palatino Linotype"/>
          <w:i/>
        </w:rPr>
        <w:t>“</w:t>
      </w:r>
      <w:r w:rsidRPr="00B06EE4">
        <w:rPr>
          <w:rFonts w:ascii="Palatino Linotype" w:hAnsi="Palatino Linotype"/>
          <w:b/>
          <w:i/>
        </w:rPr>
        <w:t>Artículo 158.</w:t>
      </w:r>
      <w:r w:rsidRPr="00B06EE4">
        <w:rPr>
          <w:rFonts w:ascii="Palatino Linotype" w:hAnsi="Palatino Linotype"/>
          <w:i/>
        </w:rPr>
        <w:t xml:space="preserve"> De manera excepcional, cuando </w:t>
      </w:r>
      <w:r w:rsidRPr="00B06EE4">
        <w:rPr>
          <w:rFonts w:ascii="Palatino Linotype" w:hAnsi="Palatino Linotype"/>
          <w:b/>
          <w:i/>
          <w:u w:val="single"/>
        </w:rPr>
        <w:t>de forma fundada y motivada</w:t>
      </w:r>
      <w:r w:rsidRPr="00B06EE4">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B06EE4">
        <w:rPr>
          <w:rFonts w:ascii="Palatino Linotype" w:hAnsi="Palatino Linotype"/>
          <w:b/>
          <w:i/>
          <w:u w:val="single"/>
        </w:rPr>
        <w:t>las capacidades técnicas administrativas</w:t>
      </w:r>
      <w:r w:rsidRPr="00B06EE4">
        <w:rPr>
          <w:rFonts w:ascii="Palatino Linotype" w:hAnsi="Palatino Linotype"/>
          <w:i/>
        </w:rPr>
        <w:t xml:space="preserve"> </w:t>
      </w:r>
      <w:r w:rsidRPr="00B06EE4">
        <w:rPr>
          <w:rFonts w:ascii="Palatino Linotype" w:hAnsi="Palatino Linotype"/>
          <w:b/>
          <w:i/>
          <w:u w:val="single"/>
        </w:rPr>
        <w:t>y humanas del sujeto obligado</w:t>
      </w:r>
      <w:r w:rsidRPr="00B06EE4">
        <w:rPr>
          <w:rFonts w:ascii="Palatino Linotype" w:hAnsi="Palatino Linotype"/>
          <w:i/>
        </w:rPr>
        <w:t xml:space="preserve"> para cumplir con la solicitud, en los plazos establecidos para dichos efectos, se podrá poner a disposición del solicitante los documentos en </w:t>
      </w:r>
      <w:r w:rsidRPr="00B06EE4">
        <w:rPr>
          <w:rFonts w:ascii="Palatino Linotype" w:hAnsi="Palatino Linotype"/>
          <w:b/>
          <w:i/>
        </w:rPr>
        <w:t>consulta directa,</w:t>
      </w:r>
      <w:r w:rsidRPr="00B06EE4">
        <w:rPr>
          <w:rFonts w:ascii="Palatino Linotype" w:hAnsi="Palatino Linotype"/>
          <w:i/>
        </w:rPr>
        <w:t xml:space="preserve"> salvo la información clasificada.</w:t>
      </w:r>
    </w:p>
    <w:p w14:paraId="3DC684BE" w14:textId="77777777" w:rsidR="00355DEC" w:rsidRPr="00B06EE4" w:rsidRDefault="00355DEC" w:rsidP="00355DEC">
      <w:pPr>
        <w:spacing w:after="0"/>
        <w:ind w:left="567" w:right="709"/>
        <w:jc w:val="both"/>
        <w:rPr>
          <w:rFonts w:ascii="Palatino Linotype" w:hAnsi="Palatino Linotype"/>
          <w:i/>
        </w:rPr>
      </w:pPr>
      <w:r w:rsidRPr="00B06EE4">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03DF515B" w14:textId="1386538F" w:rsidR="00355DEC" w:rsidRPr="00B06EE4" w:rsidRDefault="00355DEC" w:rsidP="00355DEC">
      <w:pPr>
        <w:spacing w:after="0"/>
        <w:ind w:left="567" w:right="709"/>
        <w:jc w:val="both"/>
        <w:rPr>
          <w:rFonts w:ascii="Palatino Linotype" w:hAnsi="Palatino Linotype"/>
          <w:i/>
        </w:rPr>
      </w:pPr>
      <w:r w:rsidRPr="00B06EE4">
        <w:rPr>
          <w:rFonts w:ascii="Palatino Linotype" w:hAnsi="Palatino Linotype"/>
          <w:i/>
        </w:rPr>
        <w:t>(...)</w:t>
      </w:r>
    </w:p>
    <w:p w14:paraId="23405EE8" w14:textId="77777777" w:rsidR="00A369E2" w:rsidRPr="00B06EE4" w:rsidRDefault="00A369E2" w:rsidP="00355DEC">
      <w:pPr>
        <w:spacing w:after="0"/>
        <w:ind w:left="567" w:right="709"/>
        <w:jc w:val="both"/>
        <w:rPr>
          <w:rFonts w:ascii="Palatino Linotype" w:hAnsi="Palatino Linotype"/>
          <w:i/>
        </w:rPr>
      </w:pPr>
    </w:p>
    <w:p w14:paraId="2940CBDA" w14:textId="77777777" w:rsidR="00355DEC" w:rsidRPr="00B06EE4" w:rsidRDefault="00355DEC" w:rsidP="00355DEC">
      <w:pPr>
        <w:spacing w:after="0"/>
        <w:ind w:left="567" w:right="709"/>
        <w:jc w:val="both"/>
        <w:rPr>
          <w:rFonts w:ascii="Palatino Linotype" w:hAnsi="Palatino Linotype"/>
          <w:i/>
        </w:rPr>
      </w:pPr>
      <w:r w:rsidRPr="00B06EE4">
        <w:rPr>
          <w:rFonts w:ascii="Palatino Linotype" w:hAnsi="Palatino Linotype"/>
          <w:b/>
          <w:i/>
        </w:rPr>
        <w:t>Artículo 164.</w:t>
      </w:r>
      <w:r w:rsidRPr="00B06EE4">
        <w:rPr>
          <w:rFonts w:ascii="Palatino Linotype" w:hAnsi="Palatino Linotype"/>
          <w:i/>
        </w:rPr>
        <w:t xml:space="preserve"> El acceso se dará en la modalidad de entrega y, en su caso, de envío elegidos por el solicitante. </w:t>
      </w:r>
      <w:r w:rsidRPr="00B06EE4">
        <w:rPr>
          <w:rFonts w:ascii="Palatino Linotype" w:hAnsi="Palatino Linotype"/>
          <w:b/>
          <w:i/>
          <w:u w:val="single"/>
        </w:rPr>
        <w:t>Cuando la información no pueda entregarse o enviarse en la modalidad solicitada, el sujeto obligado deberá ofrecer otra u otras modalidades de entrega</w:t>
      </w:r>
      <w:r w:rsidRPr="00B06EE4">
        <w:rPr>
          <w:rFonts w:ascii="Palatino Linotype" w:hAnsi="Palatino Linotype"/>
          <w:i/>
        </w:rPr>
        <w:t>.</w:t>
      </w:r>
    </w:p>
    <w:p w14:paraId="35D94216" w14:textId="77777777" w:rsidR="00355DEC" w:rsidRPr="00B06EE4" w:rsidRDefault="00355DEC" w:rsidP="00355DEC">
      <w:pPr>
        <w:spacing w:after="0"/>
        <w:ind w:left="567" w:right="709"/>
        <w:jc w:val="both"/>
        <w:rPr>
          <w:rFonts w:ascii="Palatino Linotype" w:hAnsi="Palatino Linotype"/>
          <w:i/>
        </w:rPr>
      </w:pPr>
      <w:r w:rsidRPr="00B06EE4">
        <w:rPr>
          <w:rFonts w:ascii="Palatino Linotype" w:hAnsi="Palatino Linotype"/>
          <w:i/>
        </w:rPr>
        <w:t>En cualquier caso, se deberá fundar y motivar la necesidad de ofrecer otras modalidades.”</w:t>
      </w:r>
    </w:p>
    <w:p w14:paraId="6AC9224D" w14:textId="77777777" w:rsidR="00355DEC" w:rsidRPr="00B06EE4" w:rsidRDefault="00355DEC" w:rsidP="00355DEC">
      <w:pPr>
        <w:pStyle w:val="Sinespaciado"/>
      </w:pPr>
    </w:p>
    <w:p w14:paraId="4135DBC9" w14:textId="77777777" w:rsidR="00355DEC" w:rsidRPr="00B06EE4" w:rsidRDefault="00355DEC" w:rsidP="00355DEC">
      <w:pPr>
        <w:spacing w:after="0" w:line="360" w:lineRule="auto"/>
        <w:jc w:val="both"/>
        <w:rPr>
          <w:rFonts w:ascii="Palatino Linotype" w:hAnsi="Palatino Linotype" w:cs="Calibri"/>
          <w:sz w:val="24"/>
          <w:szCs w:val="24"/>
        </w:rPr>
      </w:pPr>
      <w:r w:rsidRPr="00B06EE4">
        <w:rPr>
          <w:rFonts w:ascii="Palatino Linotype" w:hAnsi="Palatino Linotype"/>
          <w:sz w:val="24"/>
          <w:szCs w:val="24"/>
        </w:rPr>
        <w:t>Igualmente, para robustecer lo anterior, es conveniente citar a continuación el Criterio 008/2013 del hoy Instituto Nacional de Acceso a la Información y Protección de Datos Personales:</w:t>
      </w:r>
    </w:p>
    <w:p w14:paraId="4A3D7294" w14:textId="77777777" w:rsidR="00355DEC" w:rsidRPr="00B06EE4" w:rsidRDefault="00355DEC" w:rsidP="00355DEC">
      <w:pPr>
        <w:spacing w:after="0"/>
      </w:pPr>
    </w:p>
    <w:p w14:paraId="32617953" w14:textId="77777777" w:rsidR="00355DEC" w:rsidRPr="00B06EE4" w:rsidRDefault="00355DEC" w:rsidP="00355DEC">
      <w:pPr>
        <w:spacing w:after="0"/>
        <w:ind w:left="567" w:right="567"/>
        <w:jc w:val="both"/>
        <w:rPr>
          <w:rFonts w:ascii="Palatino Linotype" w:hAnsi="Palatino Linotype"/>
          <w:i/>
        </w:rPr>
      </w:pPr>
      <w:r w:rsidRPr="00B06EE4">
        <w:rPr>
          <w:rFonts w:ascii="Palatino Linotype" w:hAnsi="Palatino Linotype"/>
          <w:b/>
          <w:i/>
        </w:rPr>
        <w:t>CUANDO EXISTA IMPEDIMENTO JUSTIFICADO DE ATENDER LA MODALIDAD DE ENTREGA ELEGIDA POR EL SOLICITANTE, PROCEDE OFRECER TODAS LAS DEMÁS OPCIONES PREVISTAS EN LA LEY.</w:t>
      </w:r>
      <w:r w:rsidRPr="00B06EE4">
        <w:rPr>
          <w:rFonts w:ascii="Palatino Linotype" w:hAnsi="Palatino Linotype"/>
          <w:i/>
        </w:rPr>
        <w:t xml:space="preserve"> </w:t>
      </w:r>
      <w:r w:rsidRPr="00B06EE4">
        <w:rPr>
          <w:rFonts w:ascii="Palatino Linotype" w:hAnsi="Palatino Linotype"/>
          <w:i/>
          <w:u w:val="single"/>
        </w:rPr>
        <w:t xml:space="preserve">De conformidad con lo dispuesto en los artículos 42 y 44 de la </w:t>
      </w:r>
      <w:r w:rsidRPr="00B06EE4">
        <w:rPr>
          <w:rFonts w:ascii="Palatino Linotype" w:hAnsi="Palatino Linotype"/>
          <w:i/>
          <w:iCs/>
          <w:u w:val="single"/>
        </w:rPr>
        <w:t>Ley Federal de Transparencia y Acceso a la Información Pública Gubernamental</w:t>
      </w:r>
      <w:r w:rsidRPr="00B06EE4">
        <w:rPr>
          <w:rFonts w:ascii="Palatino Linotype" w:hAnsi="Palatino Linotype"/>
          <w:i/>
          <w:u w:val="single"/>
        </w:rPr>
        <w:t>, y 54 de su Reglamento, la entrega de la información debe hacerse, en la medida de lo posible, en la forma solicitada por el interesado</w:t>
      </w:r>
      <w:r w:rsidRPr="00B06EE4">
        <w:rPr>
          <w:rFonts w:ascii="Palatino Linotype" w:hAnsi="Palatino Linotype"/>
          <w:i/>
        </w:rPr>
        <w:t xml:space="preserve">, </w:t>
      </w:r>
      <w:r w:rsidRPr="00B06EE4">
        <w:rPr>
          <w:rFonts w:ascii="Palatino Linotype" w:hAnsi="Palatino Linotype"/>
          <w:b/>
          <w:i/>
        </w:rPr>
        <w:t>salvo que exista un impedimento justificado para atenderla, en cuyo caso, deberán exponerse las razones por las cuales no es posible utilizar el medio de reproducción solicitado</w:t>
      </w:r>
      <w:r w:rsidRPr="00B06EE4">
        <w:rPr>
          <w:rFonts w:ascii="Palatino Linotype" w:hAnsi="Palatino Linotype"/>
          <w:i/>
        </w:rPr>
        <w:t xml:space="preserve">. </w:t>
      </w:r>
      <w:r w:rsidRPr="00B06EE4">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B06EE4">
        <w:rPr>
          <w:rFonts w:ascii="Palatino Linotype" w:hAnsi="Palatino Linotype"/>
          <w:i/>
        </w:rPr>
        <w:t xml:space="preserve">. </w:t>
      </w:r>
      <w:r w:rsidRPr="00B06EE4">
        <w:rPr>
          <w:rFonts w:ascii="Palatino Linotype" w:hAnsi="Palatino Linotype"/>
          <w:b/>
          <w:i/>
        </w:rPr>
        <w:t xml:space="preserve">Así, cuando </w:t>
      </w:r>
      <w:r w:rsidRPr="00B06EE4">
        <w:rPr>
          <w:rFonts w:ascii="Palatino Linotype" w:hAnsi="Palatino Linotype"/>
          <w:b/>
          <w:i/>
        </w:rPr>
        <w:lastRenderedPageBreak/>
        <w:t>se justifique el impedimento, los sujetos obligados deberán notificar al particular la disposición de la información en todas las modalidades de entrega que permita el documento, tales como consulta directa</w:t>
      </w:r>
      <w:r w:rsidRPr="00B06EE4">
        <w:rPr>
          <w:rFonts w:ascii="Palatino Linotype" w:hAnsi="Palatino Linotype"/>
          <w:i/>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60782BA9" w14:textId="77777777" w:rsidR="00355DEC" w:rsidRPr="00B06EE4" w:rsidRDefault="00355DEC" w:rsidP="00355DEC">
      <w:pPr>
        <w:spacing w:after="0"/>
        <w:ind w:left="567" w:right="567"/>
        <w:jc w:val="both"/>
        <w:rPr>
          <w:rFonts w:ascii="Palatino Linotype" w:hAnsi="Palatino Linotype"/>
          <w:i/>
        </w:rPr>
      </w:pPr>
    </w:p>
    <w:p w14:paraId="7D2FC94F" w14:textId="77777777" w:rsidR="00355DEC" w:rsidRPr="00B06EE4" w:rsidRDefault="00355DEC" w:rsidP="00355DEC">
      <w:pPr>
        <w:spacing w:after="0"/>
        <w:ind w:left="567" w:right="567"/>
        <w:jc w:val="both"/>
        <w:rPr>
          <w:rFonts w:ascii="Palatino Linotype" w:hAnsi="Palatino Linotype"/>
          <w:b/>
          <w:i/>
          <w:sz w:val="20"/>
        </w:rPr>
      </w:pPr>
      <w:r w:rsidRPr="00B06EE4">
        <w:rPr>
          <w:rFonts w:ascii="Palatino Linotype" w:hAnsi="Palatino Linotype"/>
          <w:b/>
          <w:i/>
          <w:sz w:val="20"/>
        </w:rPr>
        <w:t xml:space="preserve">Resoluciones </w:t>
      </w:r>
    </w:p>
    <w:p w14:paraId="2D4AD084" w14:textId="77777777" w:rsidR="00355DEC" w:rsidRPr="00B06EE4" w:rsidRDefault="00355DEC" w:rsidP="00355DEC">
      <w:pPr>
        <w:spacing w:after="0"/>
        <w:ind w:left="567" w:right="567"/>
        <w:jc w:val="both"/>
        <w:rPr>
          <w:rFonts w:ascii="Palatino Linotype" w:hAnsi="Palatino Linotype"/>
          <w:i/>
          <w:sz w:val="20"/>
        </w:rPr>
      </w:pPr>
      <w:r w:rsidRPr="00B06EE4">
        <w:rPr>
          <w:rFonts w:ascii="Palatino Linotype" w:hAnsi="Palatino Linotype"/>
          <w:i/>
          <w:sz w:val="20"/>
        </w:rPr>
        <w:t xml:space="preserve">RDA 2012/12. Interpuesto en contra de la Secretaría de Comunicaciones y Transportes. Comisionada Ponente Jacqueline </w:t>
      </w:r>
      <w:proofErr w:type="spellStart"/>
      <w:r w:rsidRPr="00B06EE4">
        <w:rPr>
          <w:rFonts w:ascii="Palatino Linotype" w:hAnsi="Palatino Linotype"/>
          <w:i/>
          <w:sz w:val="20"/>
        </w:rPr>
        <w:t>Peschard</w:t>
      </w:r>
      <w:proofErr w:type="spellEnd"/>
      <w:r w:rsidRPr="00B06EE4">
        <w:rPr>
          <w:rFonts w:ascii="Palatino Linotype" w:hAnsi="Palatino Linotype"/>
          <w:i/>
          <w:sz w:val="20"/>
        </w:rPr>
        <w:t xml:space="preserve"> Mariscal. </w:t>
      </w:r>
    </w:p>
    <w:p w14:paraId="2A2E1253" w14:textId="77777777" w:rsidR="00355DEC" w:rsidRPr="00B06EE4" w:rsidRDefault="00355DEC" w:rsidP="00355DEC">
      <w:pPr>
        <w:spacing w:after="0"/>
        <w:ind w:left="567" w:right="567"/>
        <w:jc w:val="both"/>
        <w:rPr>
          <w:rFonts w:ascii="Palatino Linotype" w:hAnsi="Palatino Linotype"/>
          <w:i/>
          <w:sz w:val="20"/>
        </w:rPr>
      </w:pPr>
      <w:r w:rsidRPr="00B06EE4">
        <w:rPr>
          <w:rFonts w:ascii="Palatino Linotype" w:hAnsi="Palatino Linotype"/>
          <w:i/>
          <w:sz w:val="20"/>
        </w:rPr>
        <w:t xml:space="preserve">RDA 0973/12. Interpuesto en contra de la Secretaría de Educación Pública. Comisionada Ponente Sigrid </w:t>
      </w:r>
      <w:proofErr w:type="spellStart"/>
      <w:r w:rsidRPr="00B06EE4">
        <w:rPr>
          <w:rFonts w:ascii="Palatino Linotype" w:hAnsi="Palatino Linotype"/>
          <w:i/>
          <w:sz w:val="20"/>
        </w:rPr>
        <w:t>Arzt</w:t>
      </w:r>
      <w:proofErr w:type="spellEnd"/>
      <w:r w:rsidRPr="00B06EE4">
        <w:rPr>
          <w:rFonts w:ascii="Palatino Linotype" w:hAnsi="Palatino Linotype"/>
          <w:i/>
          <w:sz w:val="20"/>
        </w:rPr>
        <w:t xml:space="preserve"> Colunga. </w:t>
      </w:r>
    </w:p>
    <w:p w14:paraId="4481C0BC" w14:textId="77777777" w:rsidR="00355DEC" w:rsidRPr="00B06EE4" w:rsidRDefault="00355DEC" w:rsidP="00355DEC">
      <w:pPr>
        <w:spacing w:after="0"/>
        <w:ind w:left="567" w:right="567"/>
        <w:jc w:val="both"/>
        <w:rPr>
          <w:rFonts w:ascii="Palatino Linotype" w:hAnsi="Palatino Linotype"/>
          <w:i/>
          <w:sz w:val="20"/>
        </w:rPr>
      </w:pPr>
      <w:r w:rsidRPr="00B06EE4">
        <w:rPr>
          <w:rFonts w:ascii="Palatino Linotype" w:hAnsi="Palatino Linotype"/>
          <w:i/>
          <w:sz w:val="20"/>
        </w:rPr>
        <w:t xml:space="preserve">RDA 0112/12. Interpuesto en contra de Petróleos Mexicanos. Comisionado Ponente Ángel Trinidad Zaldívar. </w:t>
      </w:r>
    </w:p>
    <w:p w14:paraId="40CBCA2F" w14:textId="77777777" w:rsidR="00355DEC" w:rsidRPr="00B06EE4" w:rsidRDefault="00355DEC" w:rsidP="00355DEC">
      <w:pPr>
        <w:spacing w:after="0"/>
        <w:ind w:left="567" w:right="567"/>
        <w:jc w:val="both"/>
        <w:rPr>
          <w:rFonts w:ascii="Palatino Linotype" w:hAnsi="Palatino Linotype"/>
          <w:i/>
          <w:sz w:val="20"/>
        </w:rPr>
      </w:pPr>
      <w:r w:rsidRPr="00B06EE4">
        <w:rPr>
          <w:rFonts w:ascii="Palatino Linotype" w:hAnsi="Palatino Linotype"/>
          <w:i/>
          <w:sz w:val="20"/>
        </w:rPr>
        <w:t xml:space="preserve">RDA 0085/12. Interpuesto en contra del Instituto Nacional de Ciencias Médicas y Nutrición Salvador </w:t>
      </w:r>
      <w:proofErr w:type="spellStart"/>
      <w:r w:rsidRPr="00B06EE4">
        <w:rPr>
          <w:rFonts w:ascii="Palatino Linotype" w:hAnsi="Palatino Linotype"/>
          <w:i/>
          <w:sz w:val="20"/>
        </w:rPr>
        <w:t>Zubirán</w:t>
      </w:r>
      <w:proofErr w:type="spellEnd"/>
      <w:r w:rsidRPr="00B06EE4">
        <w:rPr>
          <w:rFonts w:ascii="Palatino Linotype" w:hAnsi="Palatino Linotype"/>
          <w:i/>
          <w:sz w:val="20"/>
        </w:rPr>
        <w:t xml:space="preserve">. Comisionada Ponente Sigrid </w:t>
      </w:r>
      <w:proofErr w:type="spellStart"/>
      <w:r w:rsidRPr="00B06EE4">
        <w:rPr>
          <w:rFonts w:ascii="Palatino Linotype" w:hAnsi="Palatino Linotype"/>
          <w:i/>
          <w:sz w:val="20"/>
        </w:rPr>
        <w:t>Arzt</w:t>
      </w:r>
      <w:proofErr w:type="spellEnd"/>
      <w:r w:rsidRPr="00B06EE4">
        <w:rPr>
          <w:rFonts w:ascii="Palatino Linotype" w:hAnsi="Palatino Linotype"/>
          <w:i/>
          <w:sz w:val="20"/>
        </w:rPr>
        <w:t xml:space="preserve"> Colunga. </w:t>
      </w:r>
    </w:p>
    <w:p w14:paraId="65183767" w14:textId="77777777" w:rsidR="00355DEC" w:rsidRPr="00B06EE4" w:rsidRDefault="00355DEC" w:rsidP="00355DEC">
      <w:pPr>
        <w:spacing w:after="0"/>
        <w:ind w:left="567" w:right="567"/>
        <w:jc w:val="both"/>
        <w:rPr>
          <w:sz w:val="20"/>
        </w:rPr>
      </w:pPr>
      <w:r w:rsidRPr="00B06EE4">
        <w:rPr>
          <w:rFonts w:ascii="Palatino Linotype" w:hAnsi="Palatino Linotype"/>
          <w:i/>
          <w:sz w:val="20"/>
        </w:rPr>
        <w:t xml:space="preserve">3068/11. Interpuesto en contra de la Presidencia de la República. Comisionada Ponente María Elena Pérez-Jaén Zermeño. </w:t>
      </w:r>
    </w:p>
    <w:p w14:paraId="6D124B73" w14:textId="77777777" w:rsidR="00355DEC" w:rsidRPr="00B06EE4" w:rsidRDefault="00355DEC" w:rsidP="00355DEC">
      <w:pPr>
        <w:spacing w:after="0" w:line="360" w:lineRule="auto"/>
        <w:jc w:val="both"/>
        <w:rPr>
          <w:rFonts w:ascii="Palatino Linotype" w:hAnsi="Palatino Linotype"/>
          <w:lang w:eastAsia="es-MX"/>
        </w:rPr>
      </w:pPr>
    </w:p>
    <w:p w14:paraId="71E55D3B" w14:textId="36B2A25E"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 xml:space="preserve">Es así que, para que un cambio de modalidad en la entrega de la información sea procedente, es necesario que los Sujetos Obligados respeten el procedimiento señalado por la Ley y los Lineamientos de la materia para dicho cambio de modalidad; por lo que dicha situación se satisfizo mediante el oficio de la Dirección General de Informática de este Instituto, haciendo referencia a que el total de los documentos para dar contestación a la solicitud de información </w:t>
      </w:r>
      <w:r w:rsidR="00DD3B8C" w:rsidRPr="00B06EE4">
        <w:rPr>
          <w:rFonts w:ascii="Palatino Linotype" w:hAnsi="Palatino Linotype" w:cs="Arial"/>
          <w:sz w:val="24"/>
          <w:szCs w:val="24"/>
        </w:rPr>
        <w:t>son 32,000 mil fojas</w:t>
      </w:r>
      <w:r w:rsidRPr="00B06EE4">
        <w:rPr>
          <w:rFonts w:ascii="Palatino Linotype" w:hAnsi="Palatino Linotype" w:cs="Arial"/>
          <w:sz w:val="24"/>
          <w:szCs w:val="24"/>
        </w:rPr>
        <w:t>, informando que esa cantidad de documentación sobrepasa las capacidades técnicas del SAIMEX.</w:t>
      </w:r>
    </w:p>
    <w:p w14:paraId="0736945A" w14:textId="77777777" w:rsidR="00355DEC" w:rsidRPr="00B06EE4" w:rsidRDefault="00355DEC" w:rsidP="00355DEC">
      <w:pPr>
        <w:spacing w:after="0" w:line="360" w:lineRule="auto"/>
        <w:jc w:val="both"/>
        <w:rPr>
          <w:rFonts w:ascii="Palatino Linotype" w:hAnsi="Palatino Linotype" w:cs="Arial"/>
          <w:szCs w:val="23"/>
        </w:rPr>
      </w:pPr>
    </w:p>
    <w:p w14:paraId="53E5F42C"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Asimismo, en la información remitida en respuesta, el Sujeto Obligado argumentó lo siguiente:</w:t>
      </w:r>
    </w:p>
    <w:p w14:paraId="09E98FA1" w14:textId="77777777" w:rsidR="00DD3B8C" w:rsidRPr="00B06EE4" w:rsidRDefault="00DD3B8C" w:rsidP="00355DEC">
      <w:pPr>
        <w:spacing w:after="0" w:line="360" w:lineRule="auto"/>
        <w:jc w:val="center"/>
        <w:rPr>
          <w:rFonts w:ascii="Palatino Linotype" w:hAnsi="Palatino Linotype" w:cs="Arial"/>
          <w:szCs w:val="23"/>
        </w:rPr>
      </w:pPr>
    </w:p>
    <w:p w14:paraId="0379BF6D" w14:textId="68C425D6" w:rsidR="00355DEC" w:rsidRPr="00B06EE4" w:rsidRDefault="00DD3B8C" w:rsidP="00DD3B8C">
      <w:pPr>
        <w:spacing w:after="0" w:line="360" w:lineRule="auto"/>
        <w:jc w:val="center"/>
        <w:rPr>
          <w:rFonts w:ascii="Palatino Linotype" w:hAnsi="Palatino Linotype" w:cs="Arial"/>
          <w:szCs w:val="23"/>
        </w:rPr>
      </w:pPr>
      <w:r w:rsidRPr="00B06EE4">
        <w:rPr>
          <w:noProof/>
          <w:lang w:val="es-419" w:eastAsia="es-419"/>
        </w:rPr>
        <w:drawing>
          <wp:inline distT="0" distB="0" distL="0" distR="0" wp14:anchorId="47EC771B" wp14:editId="5198362B">
            <wp:extent cx="5763431" cy="2133600"/>
            <wp:effectExtent l="114300" t="95250" r="123190" b="95250"/>
            <wp:docPr id="637717289" name="Imagen 1" descr="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17289" name="Imagen 1" descr="Texto, Aplicación, Word&#10;&#10;Descripción generada automáticamente"/>
                    <pic:cNvPicPr/>
                  </pic:nvPicPr>
                  <pic:blipFill rotWithShape="1">
                    <a:blip r:embed="rId9"/>
                    <a:srcRect l="24485" t="29618" r="24922" b="37086"/>
                    <a:stretch/>
                  </pic:blipFill>
                  <pic:spPr bwMode="auto">
                    <a:xfrm>
                      <a:off x="0" y="0"/>
                      <a:ext cx="5894146" cy="21819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3DD85A" w14:textId="77777777" w:rsidR="00DD3B8C" w:rsidRPr="00B06EE4" w:rsidRDefault="00DD3B8C" w:rsidP="00DD3B8C">
      <w:pPr>
        <w:spacing w:after="0" w:line="360" w:lineRule="auto"/>
        <w:jc w:val="center"/>
        <w:rPr>
          <w:rFonts w:ascii="Palatino Linotype" w:hAnsi="Palatino Linotype" w:cs="Arial"/>
          <w:szCs w:val="23"/>
        </w:rPr>
      </w:pPr>
    </w:p>
    <w:p w14:paraId="70B16075" w14:textId="09B472C2" w:rsidR="00355DEC" w:rsidRPr="00B06EE4" w:rsidRDefault="00355DEC" w:rsidP="00355DEC">
      <w:pPr>
        <w:spacing w:after="0" w:line="360" w:lineRule="auto"/>
        <w:jc w:val="both"/>
        <w:rPr>
          <w:rFonts w:ascii="Palatino Linotype" w:eastAsia="Calibri" w:hAnsi="Palatino Linotype"/>
          <w:sz w:val="24"/>
          <w:szCs w:val="24"/>
        </w:rPr>
      </w:pPr>
      <w:r w:rsidRPr="00B06EE4">
        <w:rPr>
          <w:rFonts w:ascii="Palatino Linotype" w:eastAsia="Calibri" w:hAnsi="Palatino Linotype"/>
          <w:sz w:val="24"/>
          <w:szCs w:val="24"/>
        </w:rPr>
        <w:t xml:space="preserve">Asimismo, toda vez que el </w:t>
      </w:r>
      <w:r w:rsidRPr="00B06EE4">
        <w:rPr>
          <w:rFonts w:ascii="Palatino Linotype" w:eastAsia="Calibri" w:hAnsi="Palatino Linotype"/>
          <w:b/>
          <w:sz w:val="24"/>
          <w:szCs w:val="24"/>
        </w:rPr>
        <w:t>Sujeto Obligado</w:t>
      </w:r>
      <w:r w:rsidRPr="00B06EE4">
        <w:rPr>
          <w:rFonts w:ascii="Palatino Linotype" w:eastAsia="Calibri" w:hAnsi="Palatino Linotype"/>
          <w:sz w:val="24"/>
          <w:szCs w:val="24"/>
        </w:rPr>
        <w:t xml:space="preserve"> hizo del conocimiento al particular que la información </w:t>
      </w:r>
      <w:r w:rsidRPr="00B06EE4">
        <w:rPr>
          <w:rFonts w:ascii="Palatino Linotype" w:eastAsia="Calibri" w:hAnsi="Palatino Linotype"/>
          <w:b/>
          <w:bCs/>
          <w:sz w:val="24"/>
          <w:szCs w:val="24"/>
        </w:rPr>
        <w:t xml:space="preserve">estará disponible en un horario de </w:t>
      </w:r>
      <w:r w:rsidR="00DD3B8C" w:rsidRPr="00B06EE4">
        <w:rPr>
          <w:rFonts w:ascii="Palatino Linotype" w:eastAsia="Calibri" w:hAnsi="Palatino Linotype"/>
          <w:b/>
          <w:bCs/>
          <w:sz w:val="24"/>
          <w:szCs w:val="24"/>
        </w:rPr>
        <w:t>9</w:t>
      </w:r>
      <w:r w:rsidRPr="00B06EE4">
        <w:rPr>
          <w:rFonts w:ascii="Palatino Linotype" w:eastAsia="Calibri" w:hAnsi="Palatino Linotype"/>
          <w:b/>
          <w:bCs/>
          <w:sz w:val="24"/>
          <w:szCs w:val="24"/>
        </w:rPr>
        <w:t>:00 a 1</w:t>
      </w:r>
      <w:r w:rsidR="00DD3B8C" w:rsidRPr="00B06EE4">
        <w:rPr>
          <w:rFonts w:ascii="Palatino Linotype" w:eastAsia="Calibri" w:hAnsi="Palatino Linotype"/>
          <w:b/>
          <w:bCs/>
          <w:sz w:val="24"/>
          <w:szCs w:val="24"/>
        </w:rPr>
        <w:t>5</w:t>
      </w:r>
      <w:r w:rsidRPr="00B06EE4">
        <w:rPr>
          <w:rFonts w:ascii="Palatino Linotype" w:eastAsia="Calibri" w:hAnsi="Palatino Linotype"/>
          <w:b/>
          <w:bCs/>
          <w:sz w:val="24"/>
          <w:szCs w:val="24"/>
        </w:rPr>
        <w:t>:00 horas</w:t>
      </w:r>
      <w:r w:rsidR="00DD3B8C" w:rsidRPr="00B06EE4">
        <w:rPr>
          <w:rFonts w:ascii="Palatino Linotype" w:eastAsia="Calibri" w:hAnsi="Palatino Linotype"/>
          <w:b/>
          <w:bCs/>
          <w:sz w:val="24"/>
          <w:szCs w:val="24"/>
        </w:rPr>
        <w:t>, de lunes a viernes</w:t>
      </w:r>
      <w:r w:rsidRPr="00B06EE4">
        <w:rPr>
          <w:rFonts w:ascii="Palatino Linotype" w:eastAsia="Calibri" w:hAnsi="Palatino Linotype"/>
          <w:sz w:val="24"/>
          <w:szCs w:val="24"/>
        </w:rPr>
        <w:t xml:space="preserve">; plazo en que pondrá a disposición del </w:t>
      </w:r>
      <w:r w:rsidRPr="00B06EE4">
        <w:rPr>
          <w:rFonts w:ascii="Palatino Linotype" w:eastAsia="Calibri" w:hAnsi="Palatino Linotype"/>
          <w:b/>
          <w:sz w:val="24"/>
          <w:szCs w:val="24"/>
        </w:rPr>
        <w:t>Recurrente</w:t>
      </w:r>
      <w:r w:rsidRPr="00B06EE4">
        <w:rPr>
          <w:rFonts w:ascii="Palatino Linotype" w:eastAsia="Calibri" w:hAnsi="Palatino Linotype"/>
          <w:sz w:val="24"/>
          <w:szCs w:val="24"/>
        </w:rPr>
        <w:t xml:space="preserve"> la información, lo cual contraviene a lo dispuesto en el segundo párrafo del </w:t>
      </w:r>
      <w:r w:rsidRPr="00B06EE4">
        <w:rPr>
          <w:rFonts w:ascii="Palatino Linotype" w:eastAsia="Calibri" w:hAnsi="Palatino Linotype"/>
          <w:b/>
          <w:bCs/>
          <w:sz w:val="24"/>
          <w:szCs w:val="24"/>
        </w:rPr>
        <w:t>artículo 166</w:t>
      </w:r>
      <w:r w:rsidRPr="00B06EE4">
        <w:rPr>
          <w:rFonts w:ascii="Palatino Linotype" w:eastAsia="Calibri" w:hAnsi="Palatino Linotype"/>
          <w:sz w:val="24"/>
          <w:szCs w:val="24"/>
        </w:rPr>
        <w:t>, de la Ley de Transparencia y Acceso a la Información Pública del Estado de México y Municipios que señala lo siguiente:</w:t>
      </w:r>
    </w:p>
    <w:p w14:paraId="5FCE5A9E" w14:textId="77777777" w:rsidR="00355DEC" w:rsidRPr="00B06EE4" w:rsidRDefault="00355DEC" w:rsidP="00355DEC">
      <w:pPr>
        <w:spacing w:after="0" w:line="360" w:lineRule="auto"/>
        <w:jc w:val="both"/>
        <w:rPr>
          <w:rFonts w:ascii="Palatino Linotype" w:eastAsia="Calibri" w:hAnsi="Palatino Linotype"/>
        </w:rPr>
      </w:pPr>
    </w:p>
    <w:p w14:paraId="0A7751D1" w14:textId="77777777" w:rsidR="00355DEC" w:rsidRPr="00B06EE4" w:rsidRDefault="00355DEC" w:rsidP="00355DEC">
      <w:pPr>
        <w:spacing w:after="0"/>
        <w:ind w:left="567" w:right="567"/>
        <w:jc w:val="both"/>
        <w:rPr>
          <w:rFonts w:ascii="Palatino Linotype" w:eastAsia="Calibri" w:hAnsi="Palatino Linotype"/>
          <w:i/>
          <w:iCs/>
        </w:rPr>
      </w:pPr>
      <w:r w:rsidRPr="00B06EE4">
        <w:rPr>
          <w:rFonts w:ascii="Palatino Linotype" w:eastAsia="Calibri" w:hAnsi="Palatino Linotype"/>
          <w:b/>
          <w:bCs/>
          <w:i/>
          <w:iCs/>
        </w:rPr>
        <w:t>Artículo 166.</w:t>
      </w:r>
      <w:r w:rsidRPr="00B06EE4">
        <w:rPr>
          <w:rFonts w:ascii="Palatino Linotype" w:eastAsia="Calibri" w:hAnsi="Palatino Linotype"/>
          <w:i/>
          <w:iCs/>
        </w:rPr>
        <w:t xml:space="preserve"> La obligación de acceso a la información pública se tendrá por cumplida cuando el solicitante tenga a su disposición la información requerida, o cuando realice la consulta de la misma en el lugar en el que ésta se localice. </w:t>
      </w:r>
    </w:p>
    <w:p w14:paraId="1E8A806A" w14:textId="77777777" w:rsidR="00355DEC" w:rsidRPr="00B06EE4" w:rsidRDefault="00355DEC" w:rsidP="00355DEC">
      <w:pPr>
        <w:spacing w:after="0"/>
        <w:ind w:left="567" w:right="567"/>
        <w:jc w:val="both"/>
        <w:rPr>
          <w:rFonts w:ascii="Palatino Linotype" w:eastAsia="Calibri" w:hAnsi="Palatino Linotype"/>
          <w:i/>
          <w:iCs/>
        </w:rPr>
      </w:pPr>
    </w:p>
    <w:p w14:paraId="426D32E8" w14:textId="77777777" w:rsidR="00355DEC" w:rsidRPr="00B06EE4" w:rsidRDefault="00355DEC" w:rsidP="00355DEC">
      <w:pPr>
        <w:spacing w:after="0"/>
        <w:ind w:left="567" w:right="567"/>
        <w:jc w:val="both"/>
        <w:rPr>
          <w:rFonts w:ascii="Palatino Linotype" w:eastAsia="Calibri" w:hAnsi="Palatino Linotype"/>
          <w:i/>
          <w:iCs/>
        </w:rPr>
      </w:pPr>
      <w:r w:rsidRPr="00B06EE4">
        <w:rPr>
          <w:rFonts w:ascii="Palatino Linotype" w:eastAsia="Calibri" w:hAnsi="Palatino Linotype"/>
          <w:b/>
          <w:bCs/>
          <w:i/>
          <w:iCs/>
        </w:rPr>
        <w:t>La Unidad de Transparencia tendrá disponible la información solicitada, durante un plazo mínimo de sesenta días hábiles</w:t>
      </w:r>
      <w:r w:rsidRPr="00B06EE4">
        <w:rPr>
          <w:rFonts w:ascii="Palatino Linotype" w:eastAsia="Calibri" w:hAnsi="Palatino Linotype"/>
          <w:i/>
          <w:iCs/>
        </w:rPr>
        <w:t xml:space="preserve">, contado a partir de que el solicitante hubiere realizado, en su caso, el pago respectivo, el cual deberá efectuarse en un plazo no mayor a treinta días hábiles. </w:t>
      </w:r>
    </w:p>
    <w:p w14:paraId="7246C44C" w14:textId="77777777" w:rsidR="00355DEC" w:rsidRPr="00B06EE4" w:rsidRDefault="00355DEC" w:rsidP="00355DEC">
      <w:pPr>
        <w:spacing w:after="0"/>
        <w:ind w:left="567" w:right="567"/>
        <w:jc w:val="both"/>
        <w:rPr>
          <w:rFonts w:ascii="Palatino Linotype" w:eastAsia="Calibri" w:hAnsi="Palatino Linotype"/>
          <w:i/>
          <w:iCs/>
        </w:rPr>
      </w:pPr>
    </w:p>
    <w:p w14:paraId="1FE58588" w14:textId="77777777" w:rsidR="00355DEC" w:rsidRPr="00B06EE4" w:rsidRDefault="00355DEC" w:rsidP="00355DEC">
      <w:pPr>
        <w:spacing w:after="0"/>
        <w:ind w:left="567" w:right="567"/>
        <w:jc w:val="both"/>
        <w:rPr>
          <w:rFonts w:ascii="Palatino Linotype" w:eastAsia="Calibri" w:hAnsi="Palatino Linotype"/>
          <w:i/>
          <w:iCs/>
        </w:rPr>
      </w:pPr>
      <w:r w:rsidRPr="00B06EE4">
        <w:rPr>
          <w:rFonts w:ascii="Palatino Linotype" w:eastAsia="Calibri" w:hAnsi="Palatino Linotype"/>
          <w:i/>
          <w:iC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434077DD" w14:textId="77777777" w:rsidR="00355DEC" w:rsidRPr="00B06EE4" w:rsidRDefault="00355DEC" w:rsidP="00355DEC">
      <w:pPr>
        <w:spacing w:after="0"/>
        <w:ind w:left="567" w:right="567"/>
        <w:jc w:val="both"/>
        <w:rPr>
          <w:rFonts w:ascii="Palatino Linotype" w:eastAsia="Calibri" w:hAnsi="Palatino Linotype"/>
          <w:i/>
          <w:iCs/>
        </w:rPr>
      </w:pPr>
    </w:p>
    <w:p w14:paraId="1B4341BD" w14:textId="77777777" w:rsidR="00355DEC" w:rsidRPr="00B06EE4" w:rsidRDefault="00355DEC" w:rsidP="00355DEC">
      <w:pPr>
        <w:spacing w:after="0"/>
        <w:ind w:left="567" w:right="567"/>
        <w:jc w:val="both"/>
        <w:rPr>
          <w:rFonts w:ascii="Palatino Linotype" w:eastAsia="Calibri" w:hAnsi="Palatino Linotype"/>
          <w:i/>
          <w:iCs/>
        </w:rPr>
      </w:pPr>
      <w:r w:rsidRPr="00B06EE4">
        <w:rPr>
          <w:rFonts w:ascii="Palatino Linotype" w:eastAsia="Calibri" w:hAnsi="Palatino Linotype"/>
          <w:i/>
          <w:iCs/>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14:paraId="7E3DAB13" w14:textId="77777777" w:rsidR="00355DEC" w:rsidRPr="00B06EE4" w:rsidRDefault="00355DEC" w:rsidP="00355DEC">
      <w:pPr>
        <w:spacing w:after="0"/>
        <w:ind w:left="567" w:right="567"/>
        <w:jc w:val="both"/>
        <w:rPr>
          <w:rFonts w:ascii="Palatino Linotype" w:eastAsia="Calibri" w:hAnsi="Palatino Linotype"/>
          <w:i/>
          <w:iCs/>
        </w:rPr>
      </w:pPr>
      <w:r w:rsidRPr="00B06EE4">
        <w:rPr>
          <w:rFonts w:ascii="Palatino Linotype" w:eastAsia="Calibri" w:hAnsi="Palatino Linotype"/>
          <w:i/>
          <w:iCs/>
        </w:rPr>
        <w:t>Una vez entregada la información, el solicitante acusará recibo por escrito, dándose por terminado el trámite de acceso a la información.</w:t>
      </w:r>
    </w:p>
    <w:p w14:paraId="1ED8F9AE" w14:textId="77777777" w:rsidR="00355DEC" w:rsidRPr="00B06EE4" w:rsidRDefault="00355DEC" w:rsidP="00355DEC">
      <w:pPr>
        <w:spacing w:after="0"/>
        <w:ind w:left="567" w:right="567"/>
        <w:jc w:val="both"/>
        <w:rPr>
          <w:rFonts w:ascii="Palatino Linotype" w:eastAsia="Calibri" w:hAnsi="Palatino Linotype"/>
          <w:i/>
          <w:iCs/>
        </w:rPr>
      </w:pPr>
    </w:p>
    <w:p w14:paraId="04EF52C5" w14:textId="77777777" w:rsidR="00355DEC" w:rsidRPr="00B06EE4" w:rsidRDefault="00355DEC" w:rsidP="00355DEC">
      <w:pPr>
        <w:spacing w:after="0"/>
        <w:ind w:left="567" w:right="567"/>
        <w:jc w:val="both"/>
        <w:rPr>
          <w:rFonts w:ascii="Palatino Linotype" w:eastAsia="Calibri" w:hAnsi="Palatino Linotype"/>
          <w:i/>
          <w:iCs/>
        </w:rPr>
      </w:pPr>
      <w:r w:rsidRPr="00B06EE4">
        <w:rPr>
          <w:rFonts w:ascii="Palatino Linotype" w:eastAsia="Calibri" w:hAnsi="Palatino Linotype"/>
          <w:i/>
          <w:iCs/>
        </w:rPr>
        <w:t>Una vez entregada la información, el solicitante acusará recibo por escrito, dándose por terminado el trámite de acceso a la información.</w:t>
      </w:r>
    </w:p>
    <w:p w14:paraId="6C46F8C6" w14:textId="77777777" w:rsidR="00355DEC" w:rsidRPr="00B06EE4" w:rsidRDefault="00355DEC" w:rsidP="00355DEC">
      <w:pPr>
        <w:pStyle w:val="Sinespaciado"/>
        <w:rPr>
          <w:rFonts w:eastAsia="Calibri"/>
          <w:lang w:eastAsia="en-US"/>
        </w:rPr>
      </w:pPr>
    </w:p>
    <w:p w14:paraId="3F5B6491" w14:textId="0F5FAD3E" w:rsidR="00355DEC" w:rsidRPr="00B06EE4" w:rsidRDefault="00355DEC" w:rsidP="00355DEC">
      <w:pPr>
        <w:spacing w:after="0" w:line="360" w:lineRule="auto"/>
        <w:jc w:val="both"/>
        <w:rPr>
          <w:rFonts w:ascii="Palatino Linotype" w:hAnsi="Palatino Linotype"/>
          <w:sz w:val="24"/>
          <w:szCs w:val="24"/>
          <w:lang w:eastAsia="es-MX"/>
        </w:rPr>
      </w:pPr>
      <w:r w:rsidRPr="00B06EE4">
        <w:rPr>
          <w:rFonts w:ascii="Palatino Linotype" w:hAnsi="Palatino Linotype"/>
          <w:sz w:val="24"/>
          <w:szCs w:val="24"/>
          <w:lang w:eastAsia="es-MX"/>
        </w:rPr>
        <w:t>Derivado de lo anterior, el Sujeto Obligado deberá hacer del conocimiento a</w:t>
      </w:r>
      <w:r w:rsidR="00DD3B8C" w:rsidRPr="00B06EE4">
        <w:rPr>
          <w:rFonts w:ascii="Palatino Linotype" w:hAnsi="Palatino Linotype"/>
          <w:sz w:val="24"/>
          <w:szCs w:val="24"/>
          <w:lang w:eastAsia="es-MX"/>
        </w:rPr>
        <w:t xml:space="preserve"> </w:t>
      </w:r>
      <w:r w:rsidRPr="00B06EE4">
        <w:rPr>
          <w:rFonts w:ascii="Palatino Linotype" w:hAnsi="Palatino Linotype"/>
          <w:sz w:val="24"/>
          <w:szCs w:val="24"/>
          <w:lang w:eastAsia="es-MX"/>
        </w:rPr>
        <w:t>l</w:t>
      </w:r>
      <w:r w:rsidR="00DD3B8C" w:rsidRPr="00B06EE4">
        <w:rPr>
          <w:rFonts w:ascii="Palatino Linotype" w:hAnsi="Palatino Linotype"/>
          <w:sz w:val="24"/>
          <w:szCs w:val="24"/>
          <w:lang w:eastAsia="es-MX"/>
        </w:rPr>
        <w:t>a</w:t>
      </w:r>
      <w:r w:rsidRPr="00B06EE4">
        <w:rPr>
          <w:rFonts w:ascii="Palatino Linotype" w:hAnsi="Palatino Linotype"/>
          <w:sz w:val="24"/>
          <w:szCs w:val="24"/>
          <w:lang w:eastAsia="es-MX"/>
        </w:rPr>
        <w:t xml:space="preserve"> Particular que la información estará disponible, </w:t>
      </w:r>
      <w:r w:rsidRPr="00B06EE4">
        <w:rPr>
          <w:rFonts w:ascii="Palatino Linotype" w:hAnsi="Palatino Linotype"/>
          <w:b/>
          <w:bCs/>
          <w:sz w:val="24"/>
          <w:szCs w:val="24"/>
          <w:lang w:eastAsia="es-MX"/>
        </w:rPr>
        <w:t>por un plazo mínimo de sesenta días naturales</w:t>
      </w:r>
      <w:r w:rsidRPr="00B06EE4">
        <w:rPr>
          <w:rFonts w:ascii="Palatino Linotype" w:hAnsi="Palatino Linotype"/>
          <w:sz w:val="24"/>
          <w:szCs w:val="24"/>
          <w:lang w:eastAsia="es-MX"/>
        </w:rPr>
        <w:t>, a partir de la fecha en que ponga a disposición de</w:t>
      </w:r>
      <w:r w:rsidR="00394495" w:rsidRPr="00B06EE4">
        <w:rPr>
          <w:rFonts w:ascii="Palatino Linotype" w:hAnsi="Palatino Linotype"/>
          <w:sz w:val="24"/>
          <w:szCs w:val="24"/>
          <w:lang w:eastAsia="es-MX"/>
        </w:rPr>
        <w:t xml:space="preserve"> </w:t>
      </w:r>
      <w:r w:rsidRPr="00B06EE4">
        <w:rPr>
          <w:rFonts w:ascii="Palatino Linotype" w:hAnsi="Palatino Linotype"/>
          <w:sz w:val="24"/>
          <w:szCs w:val="24"/>
          <w:lang w:eastAsia="es-MX"/>
        </w:rPr>
        <w:t>l</w:t>
      </w:r>
      <w:r w:rsidR="00394495" w:rsidRPr="00B06EE4">
        <w:rPr>
          <w:rFonts w:ascii="Palatino Linotype" w:hAnsi="Palatino Linotype"/>
          <w:sz w:val="24"/>
          <w:szCs w:val="24"/>
          <w:lang w:eastAsia="es-MX"/>
        </w:rPr>
        <w:t>a parte</w:t>
      </w:r>
      <w:r w:rsidRPr="00B06EE4">
        <w:rPr>
          <w:rFonts w:ascii="Palatino Linotype" w:hAnsi="Palatino Linotype"/>
          <w:sz w:val="24"/>
          <w:szCs w:val="24"/>
          <w:lang w:eastAsia="es-MX"/>
        </w:rPr>
        <w:t xml:space="preserve"> Recurrente la información, en términos del segundo párrafo del artículo 166 de la Ley de Transparencia y Acceso a la Información Pública del Estado de México y Municipios.</w:t>
      </w:r>
    </w:p>
    <w:p w14:paraId="302DD6FC" w14:textId="77777777" w:rsidR="00355DEC" w:rsidRPr="00B06EE4" w:rsidRDefault="00355DEC" w:rsidP="00355DEC">
      <w:pPr>
        <w:spacing w:after="0" w:line="360" w:lineRule="auto"/>
        <w:jc w:val="both"/>
        <w:rPr>
          <w:rFonts w:ascii="Palatino Linotype" w:hAnsi="Palatino Linotype"/>
          <w:sz w:val="24"/>
          <w:szCs w:val="24"/>
          <w:lang w:eastAsia="es-MX"/>
        </w:rPr>
      </w:pPr>
    </w:p>
    <w:p w14:paraId="699D3FE3" w14:textId="77777777" w:rsidR="00355DEC" w:rsidRPr="00B06EE4" w:rsidRDefault="00355DEC" w:rsidP="00355DEC">
      <w:pPr>
        <w:spacing w:after="0" w:line="360" w:lineRule="auto"/>
        <w:jc w:val="both"/>
        <w:rPr>
          <w:rFonts w:ascii="Palatino Linotype" w:hAnsi="Palatino Linotype"/>
          <w:sz w:val="24"/>
          <w:szCs w:val="24"/>
          <w:lang w:eastAsia="es-MX"/>
        </w:rPr>
      </w:pPr>
      <w:r w:rsidRPr="00B06EE4">
        <w:rPr>
          <w:rFonts w:ascii="Palatino Linotype" w:hAnsi="Palatino Linotype"/>
          <w:sz w:val="24"/>
          <w:szCs w:val="24"/>
          <w:lang w:eastAsia="es-MX"/>
        </w:rPr>
        <w:t>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50A8C619" w14:textId="77777777" w:rsidR="00355DEC" w:rsidRPr="00B06EE4" w:rsidRDefault="00355DEC" w:rsidP="00355DEC">
      <w:pPr>
        <w:spacing w:after="0" w:line="360" w:lineRule="auto"/>
        <w:jc w:val="both"/>
        <w:rPr>
          <w:rFonts w:ascii="Palatino Linotype" w:hAnsi="Palatino Linotype"/>
          <w:sz w:val="24"/>
          <w:szCs w:val="24"/>
          <w:lang w:eastAsia="es-MX"/>
        </w:rPr>
      </w:pPr>
    </w:p>
    <w:p w14:paraId="75C496BA" w14:textId="2158456E"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sz w:val="24"/>
          <w:szCs w:val="24"/>
          <w:lang w:eastAsia="es-MX"/>
        </w:rPr>
        <w:t xml:space="preserve">En conclusión, </w:t>
      </w:r>
      <w:r w:rsidRPr="00B06EE4">
        <w:rPr>
          <w:rFonts w:ascii="Palatino Linotype" w:hAnsi="Palatino Linotype"/>
          <w:sz w:val="24"/>
          <w:szCs w:val="24"/>
        </w:rPr>
        <w:t xml:space="preserve">el cúmulo de información requerida y con la cual se buscó colmar las pretensiones de la hoy </w:t>
      </w:r>
      <w:r w:rsidR="00DD3B8C" w:rsidRPr="00B06EE4">
        <w:rPr>
          <w:rFonts w:ascii="Palatino Linotype" w:hAnsi="Palatino Linotype"/>
          <w:sz w:val="24"/>
          <w:szCs w:val="24"/>
        </w:rPr>
        <w:t xml:space="preserve">parte </w:t>
      </w:r>
      <w:r w:rsidRPr="00B06EE4">
        <w:rPr>
          <w:rFonts w:ascii="Palatino Linotype" w:hAnsi="Palatino Linotype"/>
          <w:b/>
          <w:sz w:val="24"/>
          <w:szCs w:val="24"/>
        </w:rPr>
        <w:t>Recurrente</w:t>
      </w:r>
      <w:r w:rsidRPr="00B06EE4">
        <w:rPr>
          <w:rFonts w:ascii="Palatino Linotype" w:hAnsi="Palatino Linotype"/>
          <w:sz w:val="24"/>
          <w:szCs w:val="24"/>
        </w:rPr>
        <w:t xml:space="preserve">, se considera que la hipótesis prevista en el artículo referido no se actualiza, en virtud de las manifestaciones realizadas por el </w:t>
      </w:r>
      <w:r w:rsidRPr="00B06EE4">
        <w:rPr>
          <w:rFonts w:ascii="Palatino Linotype" w:hAnsi="Palatino Linotype"/>
          <w:b/>
          <w:sz w:val="24"/>
          <w:szCs w:val="24"/>
        </w:rPr>
        <w:lastRenderedPageBreak/>
        <w:t>Sujeto Obligado</w:t>
      </w:r>
      <w:r w:rsidRPr="00B06EE4">
        <w:rPr>
          <w:rFonts w:ascii="Palatino Linotype" w:hAnsi="Palatino Linotype"/>
          <w:sz w:val="24"/>
          <w:szCs w:val="24"/>
        </w:rPr>
        <w:t xml:space="preserve"> tanto en su respuesta como en el Informe Justificado, por lo que no se cumple con el requisito legal de fundar y motivar el cambio de modalidad de la entrega de la información, derivado de la imposibilidad técnica para digitalizar los datos requeridos y cargarlos al SAIMEX, y dado que se está ante una imposibilidad técnica reportada por el </w:t>
      </w:r>
      <w:r w:rsidRPr="00B06EE4">
        <w:rPr>
          <w:rFonts w:ascii="Palatino Linotype" w:hAnsi="Palatino Linotype"/>
          <w:b/>
          <w:sz w:val="24"/>
          <w:szCs w:val="24"/>
        </w:rPr>
        <w:t>Sujeto Obligado</w:t>
      </w:r>
      <w:r w:rsidRPr="00B06EE4">
        <w:rPr>
          <w:rFonts w:ascii="Palatino Linotype" w:hAnsi="Palatino Linotype"/>
          <w:sz w:val="24"/>
          <w:szCs w:val="24"/>
        </w:rPr>
        <w:t xml:space="preserve"> referida con antelación.</w:t>
      </w:r>
    </w:p>
    <w:p w14:paraId="11D7621F" w14:textId="77777777" w:rsidR="00355DEC" w:rsidRPr="00B06EE4" w:rsidRDefault="00355DEC" w:rsidP="00355DEC">
      <w:pPr>
        <w:spacing w:after="0" w:line="360" w:lineRule="auto"/>
        <w:jc w:val="both"/>
        <w:rPr>
          <w:rFonts w:ascii="Palatino Linotype" w:hAnsi="Palatino Linotype"/>
          <w:sz w:val="24"/>
          <w:szCs w:val="24"/>
          <w:lang w:eastAsia="es-MX"/>
        </w:rPr>
      </w:pPr>
    </w:p>
    <w:p w14:paraId="0EDBFF2E" w14:textId="77777777" w:rsidR="00355DEC" w:rsidRPr="00B06EE4" w:rsidRDefault="00355DEC" w:rsidP="00355DEC">
      <w:pPr>
        <w:spacing w:after="0" w:line="360" w:lineRule="auto"/>
        <w:jc w:val="both"/>
        <w:rPr>
          <w:rFonts w:ascii="Palatino Linotype" w:hAnsi="Palatino Linotype"/>
          <w:sz w:val="24"/>
          <w:szCs w:val="24"/>
          <w:lang w:eastAsia="es-MX"/>
        </w:rPr>
      </w:pPr>
      <w:r w:rsidRPr="00B06EE4">
        <w:rPr>
          <w:rFonts w:ascii="Palatino Linotype" w:hAnsi="Palatino Linotype"/>
          <w:sz w:val="24"/>
          <w:szCs w:val="24"/>
          <w:lang w:eastAsia="es-MX"/>
        </w:rPr>
        <w:t xml:space="preserve">Finalmente, es importante señalar que, de dicha solicitud no se advierte que se haya turnado a los Servidores Públicos Habilitados correspondientes, ello en virtud de que de las constancias que obran en el expediente electrónico del SAIMEX, únicamente se observan los oficios remitidos por la Titular de la Unidad de Transparencia, con los que informó que la documentación requerida sobrepasa las capacidades técnicas del SAIMEX, sin que este Órgano Garante advierta el pronunciamiento de la Unidad Administrativa competente de generar, administrar o poseer la información que se solicitó por el particular, </w:t>
      </w:r>
    </w:p>
    <w:p w14:paraId="28D938DE" w14:textId="77777777" w:rsidR="00355DEC" w:rsidRPr="00B06EE4" w:rsidRDefault="00355DEC" w:rsidP="00355DEC">
      <w:pPr>
        <w:spacing w:after="0" w:line="360" w:lineRule="auto"/>
        <w:jc w:val="both"/>
        <w:rPr>
          <w:rFonts w:ascii="Palatino Linotype" w:hAnsi="Palatino Linotype"/>
          <w:lang w:eastAsia="es-MX"/>
        </w:rPr>
      </w:pPr>
    </w:p>
    <w:p w14:paraId="3067561F" w14:textId="77777777"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cs="Arial"/>
          <w:sz w:val="24"/>
          <w:szCs w:val="24"/>
        </w:rPr>
        <w:t xml:space="preserve">Por lo anteriormente señalado, es de precisar que, aunque la solicitud de información y la respuesta estén dirigidas y atendidas por un </w:t>
      </w:r>
      <w:r w:rsidRPr="00B06EE4">
        <w:rPr>
          <w:rFonts w:ascii="Palatino Linotype" w:hAnsi="Palatino Linotype" w:cs="Arial"/>
          <w:b/>
          <w:sz w:val="24"/>
          <w:szCs w:val="24"/>
        </w:rPr>
        <w:t>Sujeto Obligado</w:t>
      </w:r>
      <w:r w:rsidRPr="00B06EE4">
        <w:rPr>
          <w:rFonts w:ascii="Palatino Linotype" w:hAnsi="Palatino Linotype" w:cs="Arial"/>
          <w:sz w:val="24"/>
          <w:szCs w:val="24"/>
        </w:rPr>
        <w:t xml:space="preserve">, lo cierto es que también tienen diversas Unidades Administrativas y cada área cuenta con un </w:t>
      </w:r>
      <w:r w:rsidRPr="00B06EE4">
        <w:rPr>
          <w:rFonts w:ascii="Palatino Linotype" w:hAnsi="Palatino Linotype" w:cs="Arial"/>
          <w:b/>
          <w:sz w:val="24"/>
          <w:szCs w:val="24"/>
        </w:rPr>
        <w:t>Servidor Público Habilitado</w:t>
      </w:r>
      <w:r w:rsidRPr="00B06EE4">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75FA2F4" w14:textId="77777777" w:rsidR="00355DEC" w:rsidRPr="00B06EE4" w:rsidRDefault="00355DEC" w:rsidP="00355DEC">
      <w:pPr>
        <w:autoSpaceDE w:val="0"/>
        <w:autoSpaceDN w:val="0"/>
        <w:adjustRightInd w:val="0"/>
        <w:spacing w:after="0" w:line="360" w:lineRule="auto"/>
        <w:jc w:val="both"/>
        <w:rPr>
          <w:rFonts w:ascii="Palatino Linotype" w:hAnsi="Palatino Linotype" w:cs="Arial"/>
        </w:rPr>
      </w:pPr>
    </w:p>
    <w:p w14:paraId="7AFB2D40"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b/>
          <w:i/>
        </w:rPr>
        <w:t>Artículo 3.</w:t>
      </w:r>
      <w:r w:rsidRPr="00B06EE4">
        <w:rPr>
          <w:rFonts w:ascii="Palatino Linotype" w:hAnsi="Palatino Linotype" w:cs="Arial"/>
          <w:i/>
        </w:rPr>
        <w:t xml:space="preserve"> Para los efectos de la presente Ley se entenderá por:</w:t>
      </w:r>
    </w:p>
    <w:p w14:paraId="1103DC73"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w:t>
      </w:r>
    </w:p>
    <w:p w14:paraId="5C2CE657"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b/>
          <w:i/>
        </w:rPr>
        <w:t xml:space="preserve">XXXIX. Servidor público habilitado: </w:t>
      </w:r>
      <w:r w:rsidRPr="00B06EE4">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18D8B25"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w:t>
      </w:r>
    </w:p>
    <w:p w14:paraId="6E1FE7BA" w14:textId="77777777" w:rsidR="00355DEC" w:rsidRPr="00B06EE4" w:rsidRDefault="00355DEC" w:rsidP="00355DEC">
      <w:pPr>
        <w:autoSpaceDE w:val="0"/>
        <w:autoSpaceDN w:val="0"/>
        <w:adjustRightInd w:val="0"/>
        <w:spacing w:after="0"/>
        <w:ind w:left="567" w:right="708"/>
        <w:jc w:val="both"/>
        <w:rPr>
          <w:rFonts w:ascii="Palatino Linotype" w:hAnsi="Palatino Linotype" w:cs="Arial"/>
          <w:b/>
          <w:i/>
        </w:rPr>
      </w:pPr>
    </w:p>
    <w:p w14:paraId="5909A9E1"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b/>
          <w:i/>
        </w:rPr>
        <w:t>Artículo 58.</w:t>
      </w:r>
      <w:r w:rsidRPr="00B06EE4">
        <w:rPr>
          <w:rFonts w:ascii="Palatino Linotype" w:hAnsi="Palatino Linotype" w:cs="Arial"/>
          <w:i/>
        </w:rPr>
        <w:t xml:space="preserve"> Los servidores públicos habilitados serán designados por el titular del sujeto obligado a propuesta del responsable de la Unidad de Transparencia.</w:t>
      </w:r>
    </w:p>
    <w:p w14:paraId="62C6F860"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p>
    <w:p w14:paraId="06335A56"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b/>
          <w:i/>
        </w:rPr>
        <w:t>Artículo 59.</w:t>
      </w:r>
      <w:r w:rsidRPr="00B06EE4">
        <w:rPr>
          <w:rFonts w:ascii="Palatino Linotype" w:hAnsi="Palatino Linotype" w:cs="Arial"/>
          <w:i/>
        </w:rPr>
        <w:t xml:space="preserve"> </w:t>
      </w:r>
      <w:r w:rsidRPr="00B06EE4">
        <w:rPr>
          <w:rFonts w:ascii="Palatino Linotype" w:hAnsi="Palatino Linotype" w:cs="Arial"/>
          <w:b/>
          <w:i/>
          <w:u w:val="single"/>
        </w:rPr>
        <w:t>Los servidores públicos habilitados</w:t>
      </w:r>
      <w:r w:rsidRPr="00B06EE4">
        <w:rPr>
          <w:rFonts w:ascii="Palatino Linotype" w:hAnsi="Palatino Linotype" w:cs="Arial"/>
          <w:i/>
        </w:rPr>
        <w:t xml:space="preserve"> tendrán las funciones siguientes:</w:t>
      </w:r>
    </w:p>
    <w:p w14:paraId="7B1D5873"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sz w:val="18"/>
        </w:rPr>
      </w:pPr>
    </w:p>
    <w:p w14:paraId="2FD7315C"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 xml:space="preserve">I. </w:t>
      </w:r>
      <w:r w:rsidRPr="00B06EE4">
        <w:rPr>
          <w:rFonts w:ascii="Palatino Linotype" w:hAnsi="Palatino Linotype" w:cs="Arial"/>
          <w:b/>
          <w:i/>
          <w:u w:val="single"/>
        </w:rPr>
        <w:t>Localizar la información que le solicite la Unidad de Transparencia</w:t>
      </w:r>
      <w:r w:rsidRPr="00B06EE4">
        <w:rPr>
          <w:rFonts w:ascii="Palatino Linotype" w:hAnsi="Palatino Linotype" w:cs="Arial"/>
          <w:i/>
        </w:rPr>
        <w:t>;</w:t>
      </w:r>
    </w:p>
    <w:p w14:paraId="6D8D5A61"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 xml:space="preserve">II. </w:t>
      </w:r>
      <w:r w:rsidRPr="00B06EE4">
        <w:rPr>
          <w:rFonts w:ascii="Palatino Linotype" w:hAnsi="Palatino Linotype" w:cs="Arial"/>
          <w:b/>
          <w:i/>
          <w:u w:val="single"/>
        </w:rPr>
        <w:t>Proporcionar la información que obre en los archivos y que le sea solicitada por la Unidad de Transparencia</w:t>
      </w:r>
      <w:r w:rsidRPr="00B06EE4">
        <w:rPr>
          <w:rFonts w:ascii="Palatino Linotype" w:hAnsi="Palatino Linotype" w:cs="Arial"/>
          <w:i/>
        </w:rPr>
        <w:t>;</w:t>
      </w:r>
    </w:p>
    <w:p w14:paraId="62D131C6"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III. Apoyar a la Unidad de Transparencia en lo que esta le solicite para el cumplimiento de sus funciones;</w:t>
      </w:r>
    </w:p>
    <w:p w14:paraId="0E6F608F"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IV. Proporcionar a la Unidad de Transparencia, las modificaciones a la información pública de oficio que obre en su poder;</w:t>
      </w:r>
    </w:p>
    <w:p w14:paraId="61D80971"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14:paraId="37EF166F"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VI. Verificar, una vez analizado el contenido de la información, que no se encuentre en los supuestos de información clasificada; y</w:t>
      </w:r>
    </w:p>
    <w:p w14:paraId="6A3C66C1" w14:textId="77777777" w:rsidR="00355DEC" w:rsidRPr="00B06EE4" w:rsidRDefault="00355DEC" w:rsidP="00355DEC">
      <w:pPr>
        <w:autoSpaceDE w:val="0"/>
        <w:autoSpaceDN w:val="0"/>
        <w:adjustRightInd w:val="0"/>
        <w:spacing w:after="0"/>
        <w:ind w:left="567" w:right="708"/>
        <w:jc w:val="both"/>
        <w:rPr>
          <w:rFonts w:ascii="Palatino Linotype" w:hAnsi="Palatino Linotype" w:cs="Arial"/>
          <w:i/>
        </w:rPr>
      </w:pPr>
      <w:r w:rsidRPr="00B06EE4">
        <w:rPr>
          <w:rFonts w:ascii="Palatino Linotype" w:hAnsi="Palatino Linotype" w:cs="Arial"/>
          <w:i/>
        </w:rPr>
        <w:t>VII. Dar cuenta a la Unidad de Transparencia del vencimiento de los plazos de reserva.</w:t>
      </w:r>
    </w:p>
    <w:p w14:paraId="2A3EF06D" w14:textId="77777777" w:rsidR="00355DEC" w:rsidRPr="00B06EE4" w:rsidRDefault="00355DEC" w:rsidP="00355DEC">
      <w:pPr>
        <w:spacing w:after="0" w:line="360" w:lineRule="auto"/>
        <w:jc w:val="both"/>
        <w:rPr>
          <w:rFonts w:ascii="Palatino Linotype" w:hAnsi="Palatino Linotype"/>
          <w:lang w:eastAsia="es-MX"/>
        </w:rPr>
      </w:pPr>
    </w:p>
    <w:p w14:paraId="4B9A582B" w14:textId="77777777" w:rsidR="00355DEC" w:rsidRPr="00B06EE4" w:rsidRDefault="00355DEC" w:rsidP="00355DEC">
      <w:pPr>
        <w:spacing w:after="0" w:line="360" w:lineRule="auto"/>
        <w:jc w:val="both"/>
        <w:rPr>
          <w:rFonts w:ascii="Palatino Linotype" w:hAnsi="Palatino Linotype"/>
          <w:sz w:val="24"/>
          <w:szCs w:val="24"/>
          <w:lang w:eastAsia="es-MX"/>
        </w:rPr>
      </w:pPr>
      <w:r w:rsidRPr="00B06EE4">
        <w:rPr>
          <w:rFonts w:ascii="Palatino Linotype" w:hAnsi="Palatino Linotype"/>
          <w:sz w:val="24"/>
          <w:szCs w:val="24"/>
          <w:lang w:eastAsia="es-MX"/>
        </w:rPr>
        <w:t>En otras palabras, no se cumplió con lo que para tal efecto dispone el artículo 162, de la Ley de Transparencia y Acceso a la Información Pública del Estado de México y Municipios, que índica:</w:t>
      </w:r>
    </w:p>
    <w:p w14:paraId="7B3549E7" w14:textId="77777777" w:rsidR="00355DEC" w:rsidRPr="00B06EE4" w:rsidRDefault="00355DEC" w:rsidP="00355DEC">
      <w:pPr>
        <w:spacing w:after="0"/>
        <w:rPr>
          <w:lang w:eastAsia="es-MX"/>
        </w:rPr>
      </w:pPr>
    </w:p>
    <w:p w14:paraId="46610C6B" w14:textId="77777777" w:rsidR="00355DEC" w:rsidRPr="00B06EE4" w:rsidRDefault="00355DEC" w:rsidP="00355DEC">
      <w:pPr>
        <w:spacing w:after="0"/>
        <w:ind w:left="567" w:right="567"/>
        <w:jc w:val="both"/>
        <w:rPr>
          <w:rFonts w:ascii="Palatino Linotype" w:hAnsi="Palatino Linotype"/>
          <w:i/>
          <w:szCs w:val="20"/>
          <w:lang w:eastAsia="es-MX"/>
        </w:rPr>
      </w:pPr>
      <w:r w:rsidRPr="00B06EE4">
        <w:rPr>
          <w:rFonts w:ascii="Palatino Linotype" w:hAnsi="Palatino Linotype"/>
          <w:i/>
          <w:szCs w:val="20"/>
          <w:lang w:eastAsia="es-MX"/>
        </w:rPr>
        <w:lastRenderedPageBreak/>
        <w:t>“</w:t>
      </w:r>
      <w:r w:rsidRPr="00B06EE4">
        <w:rPr>
          <w:rFonts w:ascii="Palatino Linotype" w:hAnsi="Palatino Linotype"/>
          <w:b/>
          <w:bCs/>
          <w:i/>
          <w:szCs w:val="20"/>
          <w:lang w:eastAsia="es-MX"/>
        </w:rPr>
        <w:t xml:space="preserve">Artículo 162. </w:t>
      </w:r>
      <w:r w:rsidRPr="00B06EE4">
        <w:rPr>
          <w:rFonts w:ascii="Palatino Linotype"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06EE4">
        <w:rPr>
          <w:rFonts w:ascii="Palatino Linotype" w:hAnsi="Palatino Linotype"/>
          <w:i/>
          <w:szCs w:val="20"/>
          <w:lang w:eastAsia="es-MX"/>
        </w:rPr>
        <w:t>”</w:t>
      </w:r>
    </w:p>
    <w:p w14:paraId="1426351F" w14:textId="77777777" w:rsidR="00355DEC" w:rsidRPr="00B06EE4" w:rsidRDefault="00355DEC" w:rsidP="00355DEC">
      <w:pPr>
        <w:spacing w:after="0"/>
        <w:ind w:left="567" w:right="567"/>
        <w:jc w:val="right"/>
        <w:rPr>
          <w:rFonts w:ascii="Palatino Linotype" w:hAnsi="Palatino Linotype"/>
          <w:b/>
          <w:i/>
          <w:sz w:val="18"/>
          <w:szCs w:val="20"/>
          <w:lang w:eastAsia="es-MX"/>
        </w:rPr>
      </w:pPr>
      <w:r w:rsidRPr="00B06EE4">
        <w:rPr>
          <w:rFonts w:ascii="Palatino Linotype" w:hAnsi="Palatino Linotype"/>
          <w:b/>
          <w:i/>
          <w:sz w:val="20"/>
          <w:szCs w:val="20"/>
          <w:lang w:eastAsia="es-MX"/>
        </w:rPr>
        <w:t xml:space="preserve"> </w:t>
      </w:r>
      <w:r w:rsidRPr="00B06EE4">
        <w:rPr>
          <w:rFonts w:ascii="Palatino Linotype" w:hAnsi="Palatino Linotype"/>
          <w:b/>
          <w:i/>
          <w:sz w:val="18"/>
          <w:szCs w:val="20"/>
          <w:lang w:eastAsia="es-MX"/>
        </w:rPr>
        <w:t>[Énfasis añadido]</w:t>
      </w:r>
    </w:p>
    <w:p w14:paraId="18D0AE58" w14:textId="77777777" w:rsidR="00355DEC" w:rsidRPr="00B06EE4" w:rsidRDefault="00355DEC" w:rsidP="00355DEC">
      <w:pPr>
        <w:spacing w:after="0" w:line="360" w:lineRule="auto"/>
        <w:jc w:val="both"/>
        <w:rPr>
          <w:rFonts w:ascii="Palatino Linotype" w:hAnsi="Palatino Linotype"/>
          <w:lang w:eastAsia="es-MX"/>
        </w:rPr>
      </w:pPr>
    </w:p>
    <w:p w14:paraId="18BD35C5" w14:textId="77777777" w:rsidR="00355DEC" w:rsidRPr="00B06EE4" w:rsidRDefault="00355DEC" w:rsidP="00355DEC">
      <w:pPr>
        <w:spacing w:after="0" w:line="360" w:lineRule="auto"/>
        <w:jc w:val="both"/>
        <w:rPr>
          <w:rFonts w:ascii="Palatino Linotype" w:eastAsia="Calibri" w:hAnsi="Palatino Linotype"/>
          <w:sz w:val="24"/>
          <w:szCs w:val="24"/>
          <w:lang w:val="es-ES_tradnl"/>
        </w:rPr>
      </w:pPr>
      <w:r w:rsidRPr="00B06EE4">
        <w:rPr>
          <w:rFonts w:ascii="Palatino Linotype" w:eastAsia="Calibri" w:hAnsi="Palatino Linotype"/>
          <w:sz w:val="24"/>
          <w:szCs w:val="24"/>
          <w:lang w:val="es-ES_tradnl"/>
        </w:rPr>
        <w:t xml:space="preserve">Bajo este contexto, si bien no se acreditó a cabalidad el cambio de modalidad sustentado por </w:t>
      </w:r>
      <w:r w:rsidRPr="00B06EE4">
        <w:rPr>
          <w:rFonts w:ascii="Palatino Linotype" w:eastAsia="Calibri" w:hAnsi="Palatino Linotype"/>
          <w:b/>
          <w:bCs/>
          <w:sz w:val="24"/>
          <w:szCs w:val="24"/>
          <w:lang w:val="es-ES_tradnl"/>
        </w:rPr>
        <w:t xml:space="preserve">El Sujeto Obligado; </w:t>
      </w:r>
      <w:r w:rsidRPr="00B06EE4">
        <w:rPr>
          <w:rFonts w:ascii="Palatino Linotype" w:eastAsia="Calibri" w:hAnsi="Palatino Linotype"/>
          <w:sz w:val="24"/>
          <w:szCs w:val="24"/>
          <w:lang w:val="es-ES_tradnl"/>
        </w:rPr>
        <w:t>también lo es que</w:t>
      </w:r>
      <w:r w:rsidRPr="00B06EE4">
        <w:rPr>
          <w:rFonts w:ascii="Palatino Linotype" w:eastAsia="Calibri" w:hAnsi="Palatino Linotype"/>
          <w:b/>
          <w:bCs/>
          <w:sz w:val="24"/>
          <w:szCs w:val="24"/>
          <w:lang w:val="es-ES_tradnl"/>
        </w:rPr>
        <w:t xml:space="preserve">, </w:t>
      </w:r>
      <w:r w:rsidRPr="00B06EE4">
        <w:rPr>
          <w:rFonts w:ascii="Palatino Linotype" w:eastAsia="Calibri" w:hAnsi="Palatino Linotype"/>
          <w:sz w:val="24"/>
          <w:szCs w:val="24"/>
          <w:lang w:val="es-ES_tradnl"/>
        </w:rPr>
        <w:t>no escapa a la óptica de este Órgano garante, el hecho de que mediante respuesta e informe justificado, únicamente justificó el cambio de modalidad para la entrega de información a consulta directa (</w:t>
      </w:r>
      <w:r w:rsidRPr="00B06EE4">
        <w:rPr>
          <w:rFonts w:ascii="Palatino Linotype" w:eastAsia="Calibri" w:hAnsi="Palatino Linotype"/>
          <w:i/>
          <w:sz w:val="24"/>
          <w:szCs w:val="24"/>
          <w:lang w:val="es-ES_tradnl"/>
        </w:rPr>
        <w:t>in situ</w:t>
      </w:r>
      <w:r w:rsidRPr="00B06EE4">
        <w:rPr>
          <w:rFonts w:ascii="Palatino Linotype" w:eastAsia="Calibri" w:hAnsi="Palatino Linotype"/>
          <w:sz w:val="24"/>
          <w:szCs w:val="24"/>
          <w:lang w:val="es-ES_tradnl"/>
        </w:rPr>
        <w:t>), por lo que no se tiene por colmada la pretensión de particular, toda vez que no se ofrecieron otra u otras modalidades de entrega, además de la opción de consulta directa (in situ).</w:t>
      </w:r>
    </w:p>
    <w:p w14:paraId="2DC48B34" w14:textId="77777777" w:rsidR="00355DEC" w:rsidRPr="00B06EE4" w:rsidRDefault="00355DEC" w:rsidP="00355DEC">
      <w:pPr>
        <w:spacing w:after="0" w:line="360" w:lineRule="auto"/>
        <w:jc w:val="both"/>
        <w:rPr>
          <w:rFonts w:ascii="Palatino Linotype" w:eastAsia="Calibri" w:hAnsi="Palatino Linotype"/>
          <w:lang w:val="es-ES_tradnl"/>
        </w:rPr>
      </w:pPr>
    </w:p>
    <w:p w14:paraId="681D0C0D" w14:textId="77777777" w:rsidR="00355DEC" w:rsidRPr="00B06EE4" w:rsidRDefault="00355DEC" w:rsidP="00355DEC">
      <w:pPr>
        <w:spacing w:after="0" w:line="360" w:lineRule="auto"/>
        <w:jc w:val="both"/>
        <w:rPr>
          <w:rFonts w:ascii="Palatino Linotype" w:eastAsia="Calibri" w:hAnsi="Palatino Linotype"/>
          <w:b/>
          <w:bCs/>
          <w:sz w:val="24"/>
          <w:szCs w:val="24"/>
          <w:u w:val="single"/>
          <w:lang w:val="es-ES_tradnl"/>
        </w:rPr>
      </w:pPr>
      <w:r w:rsidRPr="00B06EE4">
        <w:rPr>
          <w:rFonts w:ascii="Palatino Linotype" w:eastAsia="Calibri" w:hAnsi="Palatino Linotype"/>
          <w:sz w:val="24"/>
          <w:szCs w:val="24"/>
          <w:lang w:val="es-ES_tradnl"/>
        </w:rPr>
        <w:t xml:space="preserve">Por lo anterior, se destaca que el Órgano Garante Nacional, a través de diversas resoluciones de los Recursos de Inconformidad, entre las cuales se encuentran el RIA 136/20, RIA 140/20, RIA 153/20 RIA 237/20, RIA 257/20, RIA 258/20, entre otros, ha considerado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w:t>
      </w:r>
      <w:r w:rsidRPr="00B06EE4">
        <w:rPr>
          <w:rFonts w:ascii="Palatino Linotype" w:eastAsia="Calibri" w:hAnsi="Palatino Linotype"/>
          <w:b/>
          <w:bCs/>
          <w:sz w:val="24"/>
          <w:szCs w:val="24"/>
          <w:u w:val="single"/>
          <w:lang w:val="es-ES_tradnl"/>
        </w:rPr>
        <w:t>no se debe ceñir el cambio de modalidad, directamente a consulta directa, sino que los sujetos obligados, deben de buscar la posibilidad de proporcionarla en las otras formas que establecen en la Ley, ya sean electrónicas o físicas.</w:t>
      </w:r>
    </w:p>
    <w:p w14:paraId="222C899B" w14:textId="77777777" w:rsidR="00DD3B8C" w:rsidRPr="00B06EE4" w:rsidRDefault="00DD3B8C" w:rsidP="00355DEC">
      <w:pPr>
        <w:spacing w:after="0" w:line="360" w:lineRule="auto"/>
        <w:jc w:val="both"/>
        <w:rPr>
          <w:rFonts w:ascii="Palatino Linotype" w:hAnsi="Palatino Linotype" w:cs="Tahoma"/>
          <w:sz w:val="24"/>
          <w:szCs w:val="24"/>
        </w:rPr>
      </w:pPr>
    </w:p>
    <w:p w14:paraId="48B0F440" w14:textId="526C5CAF" w:rsidR="00355DEC" w:rsidRPr="00B06EE4" w:rsidRDefault="00355DEC" w:rsidP="00355DEC">
      <w:pPr>
        <w:spacing w:after="0" w:line="360" w:lineRule="auto"/>
        <w:jc w:val="both"/>
        <w:rPr>
          <w:rFonts w:ascii="Palatino Linotype" w:hAnsi="Palatino Linotype" w:cs="Tahoma"/>
          <w:sz w:val="24"/>
          <w:szCs w:val="24"/>
        </w:rPr>
      </w:pPr>
      <w:r w:rsidRPr="00B06EE4">
        <w:rPr>
          <w:rFonts w:ascii="Palatino Linotype" w:hAnsi="Palatino Linotype" w:cs="Tahoma"/>
          <w:sz w:val="24"/>
          <w:szCs w:val="24"/>
        </w:rPr>
        <w:lastRenderedPageBreak/>
        <w:t xml:space="preserve">Así, tal y como es nuestro caso, una vez justificado el impedimento, </w:t>
      </w:r>
      <w:r w:rsidRPr="00B06EE4">
        <w:rPr>
          <w:rFonts w:ascii="Palatino Linotype" w:hAnsi="Palatino Linotype" w:cs="Tahoma"/>
          <w:b/>
          <w:sz w:val="24"/>
          <w:szCs w:val="24"/>
        </w:rPr>
        <w:t xml:space="preserve">el Sujeto Obligado </w:t>
      </w:r>
      <w:r w:rsidRPr="00B06EE4">
        <w:rPr>
          <w:rFonts w:ascii="Palatino Linotype" w:hAnsi="Palatino Linotype" w:cs="Tahoma"/>
          <w:sz w:val="24"/>
          <w:szCs w:val="24"/>
        </w:rPr>
        <w:t xml:space="preserve">debió ofrecer al particular </w:t>
      </w:r>
      <w:r w:rsidRPr="00B06EE4">
        <w:rPr>
          <w:rFonts w:ascii="Palatino Linotype" w:hAnsi="Palatino Linotype" w:cs="Tahoma"/>
          <w:b/>
          <w:sz w:val="24"/>
          <w:szCs w:val="24"/>
        </w:rPr>
        <w:t>otras modalidades de entrega que permita el correcto acceso a la información</w:t>
      </w:r>
      <w:r w:rsidRPr="00B06EE4">
        <w:rPr>
          <w:rFonts w:ascii="Palatino Linotype" w:hAnsi="Palatino Linotype" w:cs="Tahoma"/>
          <w:sz w:val="24"/>
          <w:szCs w:val="24"/>
        </w:rPr>
        <w:t>, como la entrega de la misma en formatos distintos al elegido por el particular; lo anterior, es robustecido con el Criterio 08/17, emitido por el Pleno del Instituto Nacional de Transparencia, Acceso a la Información y Protección de Datos Personales, el cual establece lo siguiente:</w:t>
      </w:r>
    </w:p>
    <w:p w14:paraId="4797062E" w14:textId="77777777" w:rsidR="00355DEC" w:rsidRPr="00B06EE4" w:rsidRDefault="00355DEC" w:rsidP="00355DEC">
      <w:pPr>
        <w:spacing w:after="0" w:line="360" w:lineRule="auto"/>
        <w:jc w:val="both"/>
        <w:rPr>
          <w:rFonts w:ascii="Palatino Linotype" w:hAnsi="Palatino Linotype" w:cs="Tahoma"/>
          <w:sz w:val="10"/>
        </w:rPr>
      </w:pPr>
    </w:p>
    <w:p w14:paraId="07D4DEC4" w14:textId="77777777" w:rsidR="00355DEC" w:rsidRPr="00B06EE4" w:rsidRDefault="00355DEC" w:rsidP="00355DEC">
      <w:pPr>
        <w:spacing w:after="0"/>
        <w:ind w:left="567" w:right="539"/>
        <w:jc w:val="both"/>
        <w:rPr>
          <w:rFonts w:ascii="Palatino Linotype" w:hAnsi="Palatino Linotype" w:cs="Tahoma"/>
          <w:i/>
        </w:rPr>
      </w:pPr>
      <w:r w:rsidRPr="00B06EE4">
        <w:rPr>
          <w:rFonts w:ascii="Palatino Linotype" w:hAnsi="Palatino Linotype" w:cs="Tahoma"/>
          <w:b/>
          <w:i/>
        </w:rPr>
        <w:t>Modalidad de entrega. Procedencia de proporcionar la información solicitada en una diversa a la elegida por el solicitante</w:t>
      </w:r>
      <w:r w:rsidRPr="00B06EE4">
        <w:rPr>
          <w:rFonts w:ascii="Palatino Linotype" w:hAnsi="Palatino Linotype" w:cs="Tahoma"/>
          <w:i/>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B06EE4">
        <w:rPr>
          <w:rFonts w:ascii="Palatino Linotype" w:hAnsi="Palatino Linotype" w:cs="Tahoma"/>
          <w:b/>
          <w:i/>
        </w:rPr>
        <w:t>) justifique el impedimento para atender la misma y</w:t>
      </w:r>
      <w:r w:rsidRPr="00B06EE4">
        <w:rPr>
          <w:rFonts w:ascii="Palatino Linotype" w:hAnsi="Palatino Linotype" w:cs="Tahoma"/>
          <w:i/>
        </w:rPr>
        <w:t xml:space="preserve"> b) se notifique al particular la disposición de la información en todas las modalidades que permita el documento de que se trate, procurando reducir, en todo momento, los costos de entrega.</w:t>
      </w:r>
    </w:p>
    <w:p w14:paraId="0C72C6B2" w14:textId="77777777" w:rsidR="00355DEC" w:rsidRPr="00B06EE4" w:rsidRDefault="00355DEC" w:rsidP="00355DEC">
      <w:pPr>
        <w:spacing w:after="0"/>
        <w:ind w:left="567" w:right="539"/>
        <w:jc w:val="both"/>
        <w:rPr>
          <w:rFonts w:ascii="Palatino Linotype" w:eastAsia="Batang" w:hAnsi="Palatino Linotype" w:cs="Tahoma"/>
          <w:b/>
          <w:bCs/>
          <w:i/>
          <w:lang w:val="es-ES_tradnl"/>
        </w:rPr>
      </w:pPr>
      <w:r w:rsidRPr="00B06EE4">
        <w:rPr>
          <w:rFonts w:ascii="Palatino Linotype" w:eastAsia="Batang" w:hAnsi="Palatino Linotype" w:cs="Tahoma"/>
          <w:b/>
          <w:bCs/>
          <w:i/>
          <w:lang w:val="es-ES_tradnl"/>
        </w:rPr>
        <w:t>(Énfasis añadido)</w:t>
      </w:r>
    </w:p>
    <w:p w14:paraId="0B815D0C" w14:textId="77777777" w:rsidR="00355DEC" w:rsidRPr="00B06EE4" w:rsidRDefault="00355DEC" w:rsidP="00355DEC">
      <w:pPr>
        <w:spacing w:after="0" w:line="360" w:lineRule="auto"/>
        <w:jc w:val="both"/>
        <w:rPr>
          <w:rFonts w:ascii="Palatino Linotype" w:hAnsi="Palatino Linotype" w:cs="Tahoma"/>
        </w:rPr>
      </w:pPr>
    </w:p>
    <w:p w14:paraId="7CDB5CEA" w14:textId="77777777" w:rsidR="00355DEC" w:rsidRPr="00B06EE4" w:rsidRDefault="00355DEC" w:rsidP="00355DEC">
      <w:pPr>
        <w:spacing w:after="0" w:line="360" w:lineRule="auto"/>
        <w:jc w:val="both"/>
        <w:rPr>
          <w:rFonts w:ascii="Palatino Linotype" w:hAnsi="Palatino Linotype" w:cs="Tahoma"/>
          <w:bCs/>
          <w:sz w:val="24"/>
          <w:szCs w:val="24"/>
        </w:rPr>
      </w:pPr>
      <w:r w:rsidRPr="00B06EE4">
        <w:rPr>
          <w:rFonts w:ascii="Palatino Linotype" w:hAnsi="Palatino Linotype" w:cs="Tahoma"/>
          <w:sz w:val="24"/>
          <w:szCs w:val="24"/>
        </w:rPr>
        <w:t xml:space="preserve">Del citado criterio, se desprende que cuando no sea posible atender la modalidad elegida por los solicitantes, la obligación de acceso a la información se tendrá por cumplida cuando </w:t>
      </w:r>
      <w:r w:rsidRPr="00B06EE4">
        <w:rPr>
          <w:rFonts w:ascii="Palatino Linotype" w:hAnsi="Palatino Linotype" w:cs="Tahoma"/>
          <w:b/>
          <w:sz w:val="24"/>
          <w:szCs w:val="24"/>
        </w:rPr>
        <w:t>el Sujeto Obligado</w:t>
      </w:r>
      <w:r w:rsidRPr="00B06EE4">
        <w:rPr>
          <w:rFonts w:ascii="Palatino Linotype" w:hAnsi="Palatino Linotype" w:cs="Tahoma"/>
          <w:sz w:val="24"/>
          <w:szCs w:val="24"/>
        </w:rPr>
        <w:t xml:space="preserve"> </w:t>
      </w:r>
      <w:r w:rsidRPr="00B06EE4">
        <w:rPr>
          <w:rFonts w:ascii="Palatino Linotype" w:hAnsi="Palatino Linotype" w:cs="Tahoma"/>
          <w:bCs/>
          <w:sz w:val="24"/>
          <w:szCs w:val="24"/>
        </w:rPr>
        <w:t>justifique el impedimento para atender la misma y se notifique al particular la puesta a disposición de la información en todas las modalidades que lo permitan.</w:t>
      </w:r>
    </w:p>
    <w:p w14:paraId="068868C2" w14:textId="77777777" w:rsidR="00355DEC" w:rsidRPr="00B06EE4" w:rsidRDefault="00355DEC" w:rsidP="00355DEC">
      <w:pPr>
        <w:spacing w:after="0" w:line="360" w:lineRule="auto"/>
        <w:jc w:val="both"/>
        <w:rPr>
          <w:rFonts w:ascii="Palatino Linotype" w:hAnsi="Palatino Linotype" w:cs="Tahoma"/>
          <w:bCs/>
          <w:sz w:val="24"/>
          <w:szCs w:val="24"/>
        </w:rPr>
      </w:pPr>
    </w:p>
    <w:p w14:paraId="3A2795BF" w14:textId="77777777" w:rsidR="00355DEC" w:rsidRPr="00B06EE4" w:rsidRDefault="00355DEC" w:rsidP="00355DEC">
      <w:pPr>
        <w:spacing w:after="0" w:line="360" w:lineRule="auto"/>
        <w:jc w:val="both"/>
        <w:rPr>
          <w:rFonts w:ascii="Palatino Linotype" w:hAnsi="Palatino Linotype" w:cs="Arial"/>
          <w:sz w:val="24"/>
          <w:szCs w:val="24"/>
        </w:rPr>
      </w:pPr>
      <w:r w:rsidRPr="00B06EE4">
        <w:rPr>
          <w:rFonts w:ascii="Palatino Linotype" w:hAnsi="Palatino Linotype" w:cs="Arial"/>
          <w:sz w:val="24"/>
          <w:szCs w:val="24"/>
        </w:rPr>
        <w:t>En tal sentido y a fin de salvaguardar el derecho de acceso a la información pública, cabe precisar que se tiene justificado el cambio de modalidad; sin embargo no fueron ofrecidas otras modalidades de entrega (refiriendo únicamente por medio de consulta directa) razón por la cual resulta dable ordenar al Sujeto obligado la entrega de la información peticionada en todas las modalidades que permita la documentación</w:t>
      </w:r>
      <w:r w:rsidRPr="00B06EE4">
        <w:rPr>
          <w:rFonts w:ascii="Palatino Linotype" w:hAnsi="Palatino Linotype" w:cs="Arial"/>
          <w:b/>
          <w:bCs/>
          <w:sz w:val="24"/>
          <w:szCs w:val="24"/>
          <w:u w:val="single"/>
        </w:rPr>
        <w:t xml:space="preserve">, tales </w:t>
      </w:r>
      <w:r w:rsidRPr="00B06EE4">
        <w:rPr>
          <w:rFonts w:ascii="Palatino Linotype" w:hAnsi="Palatino Linotype" w:cs="Arial"/>
          <w:b/>
          <w:bCs/>
          <w:sz w:val="24"/>
          <w:szCs w:val="24"/>
          <w:u w:val="single"/>
        </w:rPr>
        <w:lastRenderedPageBreak/>
        <w:t>como, en un vínculo electrónico, disco compacto, dispositivo de almacenamiento, consulta directa, copias simples o certificadas, con posibilidad de entrega en la Unidad de Transparencia o a domicilio por correo certificado</w:t>
      </w:r>
      <w:r w:rsidRPr="00B06EE4">
        <w:rPr>
          <w:rFonts w:ascii="Palatino Linotype" w:hAnsi="Palatino Linotype" w:cs="Arial"/>
          <w:sz w:val="24"/>
          <w:szCs w:val="24"/>
        </w:rPr>
        <w:t>, previo pago de los derechos correspondientes.</w:t>
      </w:r>
    </w:p>
    <w:p w14:paraId="1BA88DDD" w14:textId="77777777" w:rsidR="00355DEC" w:rsidRPr="00B06EE4" w:rsidRDefault="00355DEC" w:rsidP="00355DEC">
      <w:pPr>
        <w:spacing w:after="0" w:line="360" w:lineRule="auto"/>
        <w:jc w:val="both"/>
        <w:rPr>
          <w:rFonts w:ascii="Palatino Linotype" w:hAnsi="Palatino Linotype" w:cs="Arial"/>
          <w:sz w:val="24"/>
          <w:szCs w:val="24"/>
          <w:u w:val="single"/>
        </w:rPr>
      </w:pPr>
    </w:p>
    <w:p w14:paraId="2C572A15" w14:textId="77777777" w:rsidR="00355DEC" w:rsidRPr="00B06EE4" w:rsidRDefault="00355DEC" w:rsidP="00355DEC">
      <w:pPr>
        <w:spacing w:after="0" w:line="360" w:lineRule="auto"/>
        <w:jc w:val="both"/>
        <w:rPr>
          <w:rFonts w:ascii="Palatino Linotype" w:eastAsia="Calibri" w:hAnsi="Palatino Linotype"/>
          <w:b/>
          <w:bCs/>
          <w:sz w:val="24"/>
          <w:szCs w:val="24"/>
          <w:u w:val="single"/>
          <w:lang w:val="es-ES_tradnl"/>
        </w:rPr>
      </w:pPr>
      <w:r w:rsidRPr="00B06EE4">
        <w:rPr>
          <w:rFonts w:ascii="Palatino Linotype" w:eastAsia="Calibri" w:hAnsi="Palatino Linotype"/>
          <w:sz w:val="24"/>
          <w:szCs w:val="24"/>
          <w:lang w:val="es-ES_tradnl"/>
        </w:rPr>
        <w:t xml:space="preserve">En ese sentido, en atención a los </w:t>
      </w:r>
      <w:r w:rsidRPr="00B06EE4">
        <w:rPr>
          <w:rFonts w:ascii="Palatino Linotype" w:eastAsia="Calibri" w:hAnsi="Palatino Linotype"/>
          <w:b/>
          <w:bCs/>
          <w:sz w:val="24"/>
          <w:szCs w:val="24"/>
          <w:lang w:val="es-ES_tradnl"/>
        </w:rPr>
        <w:t xml:space="preserve">Lineamientos Generales en materia de clasificación y desclasificación de la información, así como para la elaboración de versiones públicas </w:t>
      </w:r>
      <w:r w:rsidRPr="00B06EE4">
        <w:rPr>
          <w:rFonts w:ascii="Palatino Linotype" w:eastAsia="Calibri" w:hAnsi="Palatino Linotype"/>
          <w:sz w:val="24"/>
          <w:szCs w:val="24"/>
          <w:lang w:val="es-ES_tradnl"/>
        </w:rPr>
        <w:t>y demás normatividad aplicable, se desprenden q</w:t>
      </w:r>
      <w:r w:rsidRPr="00B06EE4">
        <w:rPr>
          <w:rFonts w:ascii="Palatino Linotype" w:hAnsi="Palatino Linotype"/>
          <w:sz w:val="24"/>
          <w:szCs w:val="24"/>
          <w:lang w:val="es-ES_tradnl"/>
        </w:rPr>
        <w:t xml:space="preserve">ue previo a sustentar la consulta directa, no fueron ofrecidas otras modalidades para consulta de la información, otorgando uso preferente y preponderantemente a medios electrónicos. </w:t>
      </w:r>
    </w:p>
    <w:p w14:paraId="26F63675" w14:textId="77777777" w:rsidR="00355DEC" w:rsidRPr="00B06EE4" w:rsidRDefault="00355DEC" w:rsidP="00355DEC">
      <w:pPr>
        <w:spacing w:after="0" w:line="360" w:lineRule="auto"/>
        <w:jc w:val="both"/>
        <w:rPr>
          <w:rFonts w:ascii="Palatino Linotype" w:eastAsia="Calibri" w:hAnsi="Palatino Linotype"/>
          <w:sz w:val="24"/>
          <w:szCs w:val="24"/>
          <w:lang w:val="es-ES_tradnl"/>
        </w:rPr>
      </w:pPr>
    </w:p>
    <w:p w14:paraId="4E93DD47" w14:textId="77777777" w:rsidR="00355DEC" w:rsidRPr="00B06EE4" w:rsidRDefault="00355DEC" w:rsidP="00355DEC">
      <w:pPr>
        <w:spacing w:after="0" w:line="360" w:lineRule="auto"/>
        <w:jc w:val="both"/>
        <w:rPr>
          <w:rFonts w:ascii="Palatino Linotype" w:eastAsia="Calibri" w:hAnsi="Palatino Linotype"/>
          <w:sz w:val="24"/>
          <w:szCs w:val="24"/>
          <w:lang w:val="es-ES_tradnl"/>
        </w:rPr>
      </w:pPr>
      <w:r w:rsidRPr="00B06EE4">
        <w:rPr>
          <w:rFonts w:ascii="Palatino Linotype" w:eastAsia="Calibri" w:hAnsi="Palatino Linotype"/>
          <w:sz w:val="24"/>
          <w:szCs w:val="24"/>
          <w:lang w:val="es-ES_tradnl"/>
        </w:rPr>
        <w:t xml:space="preserve">Así pues, respecto de lo manifestado por </w:t>
      </w:r>
      <w:r w:rsidRPr="00B06EE4">
        <w:rPr>
          <w:rFonts w:ascii="Palatino Linotype" w:eastAsia="Calibri" w:hAnsi="Palatino Linotype"/>
          <w:b/>
          <w:bCs/>
          <w:sz w:val="24"/>
          <w:szCs w:val="24"/>
          <w:lang w:val="es-ES_tradnl"/>
        </w:rPr>
        <w:t xml:space="preserve">el Sujeto Obligado, </w:t>
      </w:r>
      <w:r w:rsidRPr="00B06EE4">
        <w:rPr>
          <w:rFonts w:ascii="Palatino Linotype" w:eastAsia="Calibri" w:hAnsi="Palatino Linotype"/>
          <w:sz w:val="24"/>
          <w:szCs w:val="24"/>
          <w:lang w:val="es-ES_tradnl"/>
        </w:rPr>
        <w:t xml:space="preserve">este Organismo Garante advierte que </w:t>
      </w:r>
      <w:r w:rsidRPr="00B06EE4">
        <w:rPr>
          <w:rFonts w:ascii="Palatino Linotype" w:eastAsia="Calibri" w:hAnsi="Palatino Linotype"/>
          <w:b/>
          <w:bCs/>
          <w:sz w:val="24"/>
          <w:szCs w:val="24"/>
          <w:lang w:val="es-ES_tradnl"/>
        </w:rPr>
        <w:t xml:space="preserve">el Sujeto Obligado </w:t>
      </w:r>
      <w:r w:rsidRPr="00B06EE4">
        <w:rPr>
          <w:rFonts w:ascii="Palatino Linotype" w:eastAsia="Calibri" w:hAnsi="Palatino Linotype"/>
          <w:sz w:val="24"/>
          <w:szCs w:val="24"/>
          <w:lang w:val="es-ES_tradnl"/>
        </w:rPr>
        <w:t xml:space="preserve">acreditó una imposibilidad técnica para entregar la información vía Sistema de Acceso a la Información Mexiquense (SAIMEX). Aunado a ello, es de destacar que la información solicitada puede contar con datos personales confidenciales y por ello, será necesario realizar las versiones públicas correspondientes. </w:t>
      </w:r>
    </w:p>
    <w:p w14:paraId="199CBE2B" w14:textId="77777777" w:rsidR="00355DEC" w:rsidRPr="00B06EE4" w:rsidRDefault="00355DEC" w:rsidP="00355DEC">
      <w:pPr>
        <w:spacing w:after="0" w:line="360" w:lineRule="auto"/>
        <w:jc w:val="both"/>
        <w:rPr>
          <w:rFonts w:ascii="Palatino Linotype" w:eastAsia="Calibri" w:hAnsi="Palatino Linotype"/>
          <w:lang w:val="es-ES_tradnl"/>
        </w:rPr>
      </w:pPr>
    </w:p>
    <w:p w14:paraId="2D383524" w14:textId="77777777" w:rsidR="00355DEC" w:rsidRPr="00B06EE4" w:rsidRDefault="00355DEC" w:rsidP="00355DEC">
      <w:pPr>
        <w:spacing w:after="0" w:line="360" w:lineRule="auto"/>
        <w:jc w:val="both"/>
        <w:rPr>
          <w:rFonts w:ascii="Palatino Linotype" w:eastAsia="Calibri" w:hAnsi="Palatino Linotype"/>
          <w:sz w:val="24"/>
          <w:szCs w:val="24"/>
          <w:lang w:val="es-ES_tradnl"/>
        </w:rPr>
      </w:pPr>
      <w:r w:rsidRPr="00B06EE4">
        <w:rPr>
          <w:rFonts w:ascii="Palatino Linotype" w:eastAsia="Calibri" w:hAnsi="Palatino Linotype"/>
          <w:sz w:val="24"/>
          <w:szCs w:val="24"/>
          <w:lang w:val="es-ES_tradnl"/>
        </w:rPr>
        <w:t xml:space="preserve">En este contexto, este Organismo Garante acredita que </w:t>
      </w:r>
      <w:r w:rsidRPr="00B06EE4">
        <w:rPr>
          <w:rFonts w:ascii="Palatino Linotype" w:eastAsia="Calibri" w:hAnsi="Palatino Linotype"/>
          <w:b/>
          <w:bCs/>
          <w:sz w:val="24"/>
          <w:szCs w:val="24"/>
          <w:lang w:val="es-ES_tradnl"/>
        </w:rPr>
        <w:t xml:space="preserve">El Sujeto Obligado, </w:t>
      </w:r>
      <w:r w:rsidRPr="00B06EE4">
        <w:rPr>
          <w:rFonts w:ascii="Palatino Linotype" w:eastAsia="Calibri" w:hAnsi="Palatino Linotype"/>
          <w:sz w:val="24"/>
          <w:szCs w:val="24"/>
          <w:lang w:val="es-ES_tradnl"/>
        </w:rPr>
        <w:t xml:space="preserve">por medio de la respuesta inicial acreditó una imposibilidad técnica para realizar la entrega mediante el Sistema de Acceso a la Información Mexiquense (SAIMEX), ya que la información rebasa las capacidades de dicha herramienta, por ello, resulta procedente el cambio de modalidad para que la entrega tenga lugar mediante la consulta directa, no obstante, se deberán ofrecer otras modalidades de entrega que favorezcan la gratuidad de la información.  </w:t>
      </w:r>
    </w:p>
    <w:p w14:paraId="07EE8193" w14:textId="77777777" w:rsidR="00A369E2" w:rsidRPr="00B06EE4" w:rsidRDefault="00A369E2" w:rsidP="00355DEC">
      <w:pPr>
        <w:spacing w:after="0" w:line="360" w:lineRule="auto"/>
        <w:jc w:val="both"/>
        <w:rPr>
          <w:rFonts w:ascii="Palatino Linotype" w:eastAsia="Calibri" w:hAnsi="Palatino Linotype"/>
          <w:lang w:val="es-ES_tradnl"/>
        </w:rPr>
      </w:pPr>
    </w:p>
    <w:p w14:paraId="2C4245DA" w14:textId="77777777" w:rsidR="00355DEC" w:rsidRPr="00B06EE4" w:rsidRDefault="00355DEC" w:rsidP="00355DEC">
      <w:pPr>
        <w:spacing w:after="0" w:line="360" w:lineRule="auto"/>
        <w:jc w:val="both"/>
        <w:rPr>
          <w:rFonts w:ascii="Palatino Linotype" w:eastAsia="Calibri" w:hAnsi="Palatino Linotype"/>
          <w:sz w:val="24"/>
          <w:szCs w:val="24"/>
          <w:lang w:val="es-ES_tradnl"/>
        </w:rPr>
      </w:pPr>
      <w:r w:rsidRPr="00B06EE4">
        <w:rPr>
          <w:rFonts w:ascii="Palatino Linotype" w:eastAsia="Calibri" w:hAnsi="Palatino Linotype"/>
          <w:sz w:val="24"/>
          <w:szCs w:val="24"/>
          <w:lang w:val="es-ES_tradnl"/>
        </w:rPr>
        <w:t xml:space="preserve">Por otra parte, en términos de los Lineamientos generales en materia de clasificación y desclasificación de la información, así como para la elaboración de versiones públicas, emitidos por el Sistema Nacional de Transparencia, Acceso a la Información Pública y Protección de Datos Personales, se prevé que, para hacer la entrega mediante consulta directa, </w:t>
      </w:r>
      <w:r w:rsidRPr="00B06EE4">
        <w:rPr>
          <w:rFonts w:ascii="Palatino Linotype" w:eastAsia="Calibri" w:hAnsi="Palatino Linotype"/>
          <w:b/>
          <w:bCs/>
          <w:sz w:val="24"/>
          <w:szCs w:val="24"/>
          <w:lang w:val="es-ES_tradnl"/>
        </w:rPr>
        <w:t xml:space="preserve">el Sujeto Obligado </w:t>
      </w:r>
      <w:r w:rsidRPr="00B06EE4">
        <w:rPr>
          <w:rFonts w:ascii="Palatino Linotype" w:eastAsia="Calibri" w:hAnsi="Palatino Linotype"/>
          <w:sz w:val="24"/>
          <w:szCs w:val="24"/>
          <w:lang w:val="es-ES_tradnl"/>
        </w:rPr>
        <w:t>deberá de hacer del conocimiento lo siguiente:</w:t>
      </w:r>
    </w:p>
    <w:p w14:paraId="057E9643" w14:textId="77777777" w:rsidR="00355DEC" w:rsidRPr="00B06EE4" w:rsidRDefault="00355DEC" w:rsidP="00355DEC">
      <w:pPr>
        <w:spacing w:after="0" w:line="360" w:lineRule="auto"/>
        <w:jc w:val="both"/>
        <w:rPr>
          <w:rFonts w:ascii="Palatino Linotype" w:eastAsia="Calibri" w:hAnsi="Palatino Linotype"/>
          <w:sz w:val="24"/>
          <w:szCs w:val="24"/>
          <w:lang w:val="es-ES_tradnl"/>
        </w:rPr>
      </w:pPr>
    </w:p>
    <w:p w14:paraId="6457488D" w14:textId="77777777" w:rsidR="00355DEC" w:rsidRPr="00B06EE4" w:rsidRDefault="00355DEC" w:rsidP="00355DEC">
      <w:pPr>
        <w:numPr>
          <w:ilvl w:val="0"/>
          <w:numId w:val="7"/>
        </w:numPr>
        <w:spacing w:after="0" w:line="360" w:lineRule="auto"/>
        <w:jc w:val="both"/>
        <w:rPr>
          <w:rFonts w:ascii="Palatino Linotype" w:hAnsi="Palatino Linotype"/>
          <w:sz w:val="24"/>
          <w:szCs w:val="24"/>
          <w:lang w:val="es-ES_tradnl"/>
        </w:rPr>
      </w:pPr>
      <w:r w:rsidRPr="00B06EE4">
        <w:rPr>
          <w:rFonts w:ascii="Palatino Linotype" w:hAnsi="Palatino Linotype"/>
          <w:sz w:val="24"/>
          <w:szCs w:val="24"/>
          <w:lang w:val="es-ES_tradnl"/>
        </w:rPr>
        <w:t xml:space="preserve">Lugar, día y hora en que se llevará a cabo la consulta de la información. </w:t>
      </w:r>
    </w:p>
    <w:p w14:paraId="03873C9E" w14:textId="77777777" w:rsidR="00355DEC" w:rsidRPr="00B06EE4" w:rsidRDefault="00355DEC" w:rsidP="00355DEC">
      <w:pPr>
        <w:numPr>
          <w:ilvl w:val="0"/>
          <w:numId w:val="7"/>
        </w:numPr>
        <w:spacing w:after="0" w:line="360" w:lineRule="auto"/>
        <w:jc w:val="both"/>
        <w:rPr>
          <w:rFonts w:ascii="Palatino Linotype" w:hAnsi="Palatino Linotype"/>
          <w:sz w:val="24"/>
          <w:szCs w:val="24"/>
          <w:lang w:val="es-ES_tradnl"/>
        </w:rPr>
      </w:pPr>
      <w:r w:rsidRPr="00B06EE4">
        <w:rPr>
          <w:rFonts w:ascii="Palatino Linotype" w:hAnsi="Palatino Linotype"/>
          <w:sz w:val="24"/>
          <w:szCs w:val="24"/>
          <w:lang w:val="es-ES_tradnl"/>
        </w:rPr>
        <w:t xml:space="preserve">Nombre y cargo del personal encargado de llevar a cabo la diligencia correspondiente. </w:t>
      </w:r>
    </w:p>
    <w:p w14:paraId="762D2262" w14:textId="77777777" w:rsidR="00355DEC" w:rsidRPr="00B06EE4" w:rsidRDefault="00355DEC" w:rsidP="00355DEC">
      <w:pPr>
        <w:numPr>
          <w:ilvl w:val="0"/>
          <w:numId w:val="7"/>
        </w:numPr>
        <w:spacing w:after="0" w:line="360" w:lineRule="auto"/>
        <w:jc w:val="both"/>
        <w:rPr>
          <w:rFonts w:ascii="Palatino Linotype" w:hAnsi="Palatino Linotype"/>
          <w:sz w:val="24"/>
          <w:szCs w:val="24"/>
          <w:lang w:val="es-ES_tradnl"/>
        </w:rPr>
      </w:pPr>
      <w:r w:rsidRPr="00B06EE4">
        <w:rPr>
          <w:rFonts w:ascii="Palatino Linotype" w:hAnsi="Palatino Linotype"/>
          <w:sz w:val="24"/>
          <w:szCs w:val="24"/>
          <w:lang w:val="es-ES_tradnl"/>
        </w:rPr>
        <w:t xml:space="preserve">Las reglas en que se basará el procedimiento de acceso a la información. </w:t>
      </w:r>
    </w:p>
    <w:p w14:paraId="3C8CF127" w14:textId="77777777" w:rsidR="00355DEC" w:rsidRPr="00B06EE4" w:rsidRDefault="00355DEC" w:rsidP="00355DEC">
      <w:pPr>
        <w:spacing w:after="0" w:line="360" w:lineRule="auto"/>
        <w:jc w:val="both"/>
        <w:rPr>
          <w:rFonts w:ascii="Palatino Linotype" w:eastAsia="Calibri" w:hAnsi="Palatino Linotype" w:cs="Arial"/>
          <w:noProof/>
          <w:color w:val="000000"/>
          <w:sz w:val="24"/>
          <w:szCs w:val="24"/>
          <w:lang w:eastAsia="es-MX"/>
        </w:rPr>
      </w:pPr>
    </w:p>
    <w:p w14:paraId="060C4036" w14:textId="77777777" w:rsidR="00355DEC" w:rsidRPr="00B06EE4" w:rsidRDefault="00355DEC" w:rsidP="00355DEC">
      <w:pPr>
        <w:spacing w:after="0" w:line="360" w:lineRule="auto"/>
        <w:jc w:val="both"/>
        <w:rPr>
          <w:rFonts w:ascii="Palatino Linotype" w:eastAsia="Calibri" w:hAnsi="Palatino Linotype" w:cs="Arial"/>
          <w:sz w:val="24"/>
          <w:szCs w:val="24"/>
        </w:rPr>
      </w:pPr>
      <w:r w:rsidRPr="00B06EE4">
        <w:rPr>
          <w:rFonts w:ascii="Palatino Linotype" w:eastAsia="Calibri" w:hAnsi="Palatino Linotype" w:cs="Arial"/>
          <w:sz w:val="24"/>
          <w:szCs w:val="24"/>
        </w:rPr>
        <w:t>Luego entonces, resulta procedente ordenar la entrega de los documentos en donde conste lo siguiente:</w:t>
      </w:r>
    </w:p>
    <w:p w14:paraId="410F09E2" w14:textId="77777777" w:rsidR="00355DEC" w:rsidRPr="00B06EE4" w:rsidRDefault="00355DEC" w:rsidP="00355DEC">
      <w:pPr>
        <w:spacing w:after="0" w:line="360" w:lineRule="auto"/>
        <w:jc w:val="both"/>
        <w:rPr>
          <w:rFonts w:ascii="Palatino Linotype" w:eastAsia="Calibri" w:hAnsi="Palatino Linotype" w:cs="Arial"/>
          <w:sz w:val="24"/>
          <w:szCs w:val="24"/>
        </w:rPr>
      </w:pPr>
    </w:p>
    <w:p w14:paraId="78FB033B" w14:textId="130C91AE" w:rsidR="00355DEC" w:rsidRPr="00B06EE4" w:rsidRDefault="00D43030" w:rsidP="00355DEC">
      <w:pPr>
        <w:pStyle w:val="Prrafodelista"/>
        <w:numPr>
          <w:ilvl w:val="0"/>
          <w:numId w:val="5"/>
        </w:numPr>
        <w:spacing w:line="360" w:lineRule="auto"/>
        <w:jc w:val="both"/>
        <w:rPr>
          <w:rFonts w:ascii="Palatino Linotype" w:hAnsi="Palatino Linotype"/>
        </w:rPr>
      </w:pPr>
      <w:r w:rsidRPr="00B06EE4">
        <w:rPr>
          <w:rFonts w:ascii="Palatino Linotype" w:hAnsi="Palatino Linotype"/>
        </w:rPr>
        <w:t>Documentos donde consten las remuneraciones pagadas a los servidores públicos de la Secretaria de la Mujer correspondientes a las anualidades 2017, 2018, 2019, 2020, 2021 y primer semestre 2022</w:t>
      </w:r>
      <w:r w:rsidR="00355DEC" w:rsidRPr="00B06EE4">
        <w:rPr>
          <w:rFonts w:ascii="Palatino Linotype" w:hAnsi="Palatino Linotype"/>
        </w:rPr>
        <w:t>.</w:t>
      </w:r>
    </w:p>
    <w:p w14:paraId="50B7F05C" w14:textId="77777777" w:rsidR="00355DEC" w:rsidRPr="00B06EE4" w:rsidRDefault="00355DEC" w:rsidP="00355DEC">
      <w:pPr>
        <w:spacing w:after="0" w:line="360" w:lineRule="auto"/>
        <w:jc w:val="both"/>
        <w:rPr>
          <w:rFonts w:ascii="Palatino Linotype" w:eastAsia="Calibri" w:hAnsi="Palatino Linotype" w:cs="Arial"/>
          <w:color w:val="000000"/>
          <w:sz w:val="24"/>
          <w:szCs w:val="24"/>
        </w:rPr>
      </w:pPr>
    </w:p>
    <w:p w14:paraId="3B8CD210" w14:textId="77777777" w:rsidR="00355DEC" w:rsidRPr="00B06EE4" w:rsidRDefault="00355DEC" w:rsidP="00355DEC">
      <w:pPr>
        <w:spacing w:after="0" w:line="360" w:lineRule="auto"/>
        <w:jc w:val="both"/>
        <w:rPr>
          <w:rFonts w:ascii="Palatino Linotype" w:eastAsia="Calibri" w:hAnsi="Palatino Linotype" w:cs="Arial"/>
          <w:color w:val="000000"/>
          <w:sz w:val="24"/>
          <w:szCs w:val="24"/>
        </w:rPr>
      </w:pPr>
      <w:r w:rsidRPr="00B06EE4">
        <w:rPr>
          <w:rFonts w:ascii="Palatino Linotype" w:eastAsia="Calibri" w:hAnsi="Palatino Linotype" w:cs="Arial"/>
          <w:color w:val="000000"/>
          <w:sz w:val="24"/>
          <w:szCs w:val="24"/>
        </w:rPr>
        <w:t xml:space="preserve">Debiendo notificar vía SAIMEX, todos los elementos necesarios para que se entregue la información en consulta directa y se ponga en su posibilidad la entrega en diversas modalidades que favorezcan la gratuidad de la entrega; ello con la finalidad de garantizar la entrega de la información, la cual deberá de ser entregada en versión pública de ser procedente. </w:t>
      </w:r>
    </w:p>
    <w:p w14:paraId="4669EAE8" w14:textId="5762EFD4" w:rsidR="00A369E2" w:rsidRPr="00B06EE4" w:rsidRDefault="00A369E2" w:rsidP="00355DEC">
      <w:pPr>
        <w:spacing w:after="0" w:line="360" w:lineRule="auto"/>
        <w:jc w:val="both"/>
        <w:rPr>
          <w:rFonts w:ascii="Palatino Linotype" w:eastAsia="Times New Roman" w:hAnsi="Palatino Linotype" w:cs="Times New Roman"/>
          <w:sz w:val="24"/>
          <w:szCs w:val="24"/>
          <w:lang w:val="es-ES" w:eastAsia="es-ES"/>
        </w:rPr>
      </w:pPr>
    </w:p>
    <w:p w14:paraId="09977A8D" w14:textId="77777777" w:rsidR="00A369E2" w:rsidRPr="00B06EE4" w:rsidRDefault="00A369E2" w:rsidP="00355DEC">
      <w:pPr>
        <w:spacing w:after="0" w:line="360" w:lineRule="auto"/>
        <w:jc w:val="both"/>
        <w:rPr>
          <w:rFonts w:ascii="Palatino Linotype" w:eastAsia="Times New Roman" w:hAnsi="Palatino Linotype" w:cs="Times New Roman"/>
          <w:sz w:val="24"/>
          <w:szCs w:val="24"/>
          <w:lang w:val="es-ES" w:eastAsia="es-ES"/>
        </w:rPr>
      </w:pPr>
    </w:p>
    <w:p w14:paraId="18F5453B" w14:textId="77777777" w:rsidR="00355DEC" w:rsidRPr="00B06EE4" w:rsidRDefault="00355DEC" w:rsidP="00355DEC">
      <w:pPr>
        <w:spacing w:after="0" w:line="360" w:lineRule="auto"/>
        <w:jc w:val="both"/>
        <w:rPr>
          <w:rFonts w:ascii="Palatino Linotype" w:eastAsia="Calibri" w:hAnsi="Palatino Linotype"/>
          <w:b/>
          <w:sz w:val="28"/>
          <w:szCs w:val="28"/>
        </w:rPr>
      </w:pPr>
      <w:r w:rsidRPr="00B06EE4">
        <w:rPr>
          <w:rFonts w:ascii="Palatino Linotype" w:eastAsia="Calibri" w:hAnsi="Palatino Linotype"/>
          <w:b/>
          <w:bCs/>
          <w:sz w:val="28"/>
          <w:szCs w:val="28"/>
        </w:rPr>
        <w:t>De la</w:t>
      </w:r>
      <w:r w:rsidRPr="00B06EE4">
        <w:rPr>
          <w:rFonts w:ascii="Palatino Linotype" w:eastAsia="Calibri" w:hAnsi="Palatino Linotype"/>
          <w:bCs/>
        </w:rPr>
        <w:t xml:space="preserve"> </w:t>
      </w:r>
      <w:r w:rsidRPr="00B06EE4">
        <w:rPr>
          <w:rFonts w:ascii="Palatino Linotype" w:eastAsia="Calibri" w:hAnsi="Palatino Linotype"/>
          <w:b/>
          <w:sz w:val="28"/>
          <w:szCs w:val="28"/>
        </w:rPr>
        <w:t xml:space="preserve">Versión Pública </w:t>
      </w:r>
    </w:p>
    <w:p w14:paraId="146DB0AB" w14:textId="77777777" w:rsidR="00355DEC" w:rsidRPr="00B06EE4" w:rsidRDefault="00355DEC" w:rsidP="00355DEC">
      <w:pPr>
        <w:tabs>
          <w:tab w:val="left" w:pos="7938"/>
        </w:tabs>
        <w:spacing w:after="0" w:line="360" w:lineRule="auto"/>
        <w:jc w:val="both"/>
        <w:rPr>
          <w:rFonts w:ascii="Palatino Linotype" w:eastAsia="Arial Unicode MS" w:hAnsi="Palatino Linotype" w:cs="Arial"/>
          <w:sz w:val="24"/>
        </w:rPr>
      </w:pPr>
      <w:r w:rsidRPr="00B06EE4">
        <w:rPr>
          <w:rFonts w:ascii="Palatino Linotype" w:eastAsia="Arial Unicode MS" w:hAnsi="Palatino Linotype" w:cs="Arial"/>
          <w:sz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F1F477E" w14:textId="77777777" w:rsidR="00355DEC" w:rsidRPr="00B06EE4" w:rsidRDefault="00355DEC" w:rsidP="00355DEC">
      <w:pPr>
        <w:tabs>
          <w:tab w:val="left" w:pos="7938"/>
        </w:tabs>
        <w:spacing w:after="0" w:line="360" w:lineRule="auto"/>
        <w:jc w:val="both"/>
        <w:rPr>
          <w:rFonts w:ascii="Palatino Linotype" w:eastAsia="Arial Unicode MS" w:hAnsi="Palatino Linotype" w:cs="Arial"/>
        </w:rPr>
      </w:pPr>
    </w:p>
    <w:p w14:paraId="7E068F87" w14:textId="77777777" w:rsidR="00355DEC" w:rsidRPr="00B06EE4" w:rsidRDefault="00355DEC" w:rsidP="00355DEC">
      <w:pPr>
        <w:spacing w:after="0" w:line="360" w:lineRule="auto"/>
        <w:ind w:left="567" w:right="567"/>
        <w:jc w:val="both"/>
        <w:rPr>
          <w:rFonts w:ascii="Palatino Linotype" w:eastAsia="Calibri" w:hAnsi="Palatino Linotype" w:cs="Arial"/>
          <w:i/>
        </w:rPr>
      </w:pPr>
      <w:r w:rsidRPr="00B06EE4">
        <w:rPr>
          <w:rFonts w:ascii="Palatino Linotype" w:eastAsia="Calibri" w:hAnsi="Palatino Linotype" w:cs="Arial"/>
          <w:i/>
        </w:rPr>
        <w:t>“</w:t>
      </w:r>
      <w:r w:rsidRPr="00B06EE4">
        <w:rPr>
          <w:rFonts w:ascii="Palatino Linotype" w:eastAsia="Calibri" w:hAnsi="Palatino Linotype" w:cs="Arial"/>
          <w:b/>
          <w:bCs/>
          <w:i/>
        </w:rPr>
        <w:t>Artículo 3</w:t>
      </w:r>
      <w:r w:rsidRPr="00B06EE4">
        <w:rPr>
          <w:rFonts w:ascii="Palatino Linotype" w:eastAsia="Calibri" w:hAnsi="Palatino Linotype" w:cs="Arial"/>
          <w:i/>
        </w:rPr>
        <w:t>. Para los efectos de la presente Ley se entenderá por:</w:t>
      </w:r>
    </w:p>
    <w:p w14:paraId="5CBD1751" w14:textId="77777777" w:rsidR="00355DEC" w:rsidRPr="00B06EE4" w:rsidRDefault="00355DEC" w:rsidP="00355DEC">
      <w:pPr>
        <w:spacing w:after="0" w:line="360" w:lineRule="auto"/>
        <w:ind w:left="567" w:right="567"/>
        <w:jc w:val="both"/>
        <w:rPr>
          <w:rFonts w:ascii="Palatino Linotype" w:eastAsia="Calibri" w:hAnsi="Palatino Linotype" w:cs="Arial"/>
          <w:i/>
        </w:rPr>
      </w:pPr>
      <w:r w:rsidRPr="00B06EE4">
        <w:rPr>
          <w:rFonts w:ascii="Palatino Linotype" w:eastAsia="Calibri" w:hAnsi="Palatino Linotype" w:cs="Arial"/>
          <w:i/>
        </w:rPr>
        <w:t>(…)</w:t>
      </w:r>
    </w:p>
    <w:p w14:paraId="5D346035" w14:textId="77777777" w:rsidR="00355DEC" w:rsidRPr="00B06EE4" w:rsidRDefault="00355DEC" w:rsidP="00355DEC">
      <w:pPr>
        <w:spacing w:after="0" w:line="360" w:lineRule="auto"/>
        <w:ind w:left="567" w:right="567"/>
        <w:jc w:val="both"/>
        <w:rPr>
          <w:rFonts w:ascii="Palatino Linotype" w:eastAsia="Calibri" w:hAnsi="Palatino Linotype" w:cs="Arial"/>
          <w:b/>
          <w:i/>
        </w:rPr>
      </w:pPr>
      <w:r w:rsidRPr="00B06EE4">
        <w:rPr>
          <w:rFonts w:ascii="Palatino Linotype" w:eastAsia="Calibri" w:hAnsi="Palatino Linotype" w:cs="Arial"/>
          <w:b/>
          <w:i/>
          <w:u w:val="single"/>
        </w:rPr>
        <w:t>IX. Datos personales:</w:t>
      </w:r>
      <w:r w:rsidRPr="00B06EE4">
        <w:rPr>
          <w:rFonts w:ascii="Palatino Linotype" w:eastAsia="Calibri" w:hAnsi="Palatino Linotype" w:cs="Arial"/>
          <w:b/>
          <w:i/>
        </w:rPr>
        <w:t xml:space="preserve"> </w:t>
      </w:r>
      <w:r w:rsidRPr="00B06EE4">
        <w:rPr>
          <w:rFonts w:ascii="Palatino Linotype" w:eastAsia="Calibri" w:hAnsi="Palatino Linotype" w:cs="Arial"/>
          <w:i/>
        </w:rPr>
        <w:t>La información concerniente a una persona, identificada o identificable según lo dispuesto por la Ley de Protección de Datos Personales del Estado de México;</w:t>
      </w:r>
    </w:p>
    <w:p w14:paraId="3D5BACAB" w14:textId="77777777" w:rsidR="00355DEC" w:rsidRPr="00B06EE4" w:rsidRDefault="00355DEC" w:rsidP="00355DEC">
      <w:pPr>
        <w:spacing w:after="0" w:line="360" w:lineRule="auto"/>
        <w:ind w:left="567" w:right="567"/>
        <w:jc w:val="both"/>
        <w:rPr>
          <w:rFonts w:ascii="Palatino Linotype" w:eastAsia="Calibri" w:hAnsi="Palatino Linotype" w:cs="Arial"/>
          <w:b/>
          <w:i/>
        </w:rPr>
      </w:pPr>
      <w:r w:rsidRPr="00B06EE4">
        <w:rPr>
          <w:rFonts w:ascii="Palatino Linotype" w:eastAsia="Calibri" w:hAnsi="Palatino Linotype" w:cs="Arial"/>
          <w:b/>
          <w:i/>
        </w:rPr>
        <w:t>(…)</w:t>
      </w:r>
    </w:p>
    <w:p w14:paraId="00FBE6AE" w14:textId="77777777" w:rsidR="00355DEC" w:rsidRPr="00B06EE4" w:rsidRDefault="00355DEC" w:rsidP="00355DEC">
      <w:pPr>
        <w:spacing w:after="0" w:line="360" w:lineRule="auto"/>
        <w:ind w:left="567" w:right="567"/>
        <w:jc w:val="both"/>
        <w:rPr>
          <w:rFonts w:ascii="Palatino Linotype" w:eastAsia="Calibri" w:hAnsi="Palatino Linotype" w:cs="Arial"/>
          <w:b/>
          <w:i/>
        </w:rPr>
      </w:pPr>
      <w:r w:rsidRPr="00B06EE4">
        <w:rPr>
          <w:rFonts w:ascii="Palatino Linotype" w:eastAsia="Calibri" w:hAnsi="Palatino Linotype" w:cs="Arial"/>
          <w:b/>
          <w:i/>
          <w:u w:val="single"/>
        </w:rPr>
        <w:t>XLV. Versión pública:</w:t>
      </w:r>
      <w:r w:rsidRPr="00B06EE4">
        <w:rPr>
          <w:rFonts w:ascii="Palatino Linotype" w:eastAsia="Calibri" w:hAnsi="Palatino Linotype" w:cs="Arial"/>
          <w:b/>
          <w:i/>
        </w:rPr>
        <w:t xml:space="preserve"> </w:t>
      </w:r>
      <w:r w:rsidRPr="00B06EE4">
        <w:rPr>
          <w:rFonts w:ascii="Palatino Linotype" w:eastAsia="Calibri" w:hAnsi="Palatino Linotype" w:cs="Arial"/>
          <w:i/>
        </w:rPr>
        <w:t>Documento en el que se elimine, suprime o borra la información clasificada como reservada o confidencial para permitir su acceso.</w:t>
      </w:r>
    </w:p>
    <w:p w14:paraId="5ACD4A6C" w14:textId="77777777" w:rsidR="00355DEC" w:rsidRPr="00B06EE4" w:rsidRDefault="00355DEC" w:rsidP="00355DEC">
      <w:pPr>
        <w:spacing w:after="0" w:line="360" w:lineRule="auto"/>
        <w:ind w:left="567" w:right="567"/>
        <w:jc w:val="both"/>
        <w:rPr>
          <w:rFonts w:ascii="Palatino Linotype" w:eastAsia="Calibri" w:hAnsi="Palatino Linotype" w:cs="Arial"/>
          <w:b/>
          <w:i/>
        </w:rPr>
      </w:pPr>
      <w:r w:rsidRPr="00B06EE4">
        <w:rPr>
          <w:rFonts w:ascii="Palatino Linotype" w:eastAsia="Calibri" w:hAnsi="Palatino Linotype" w:cs="Arial"/>
          <w:b/>
          <w:bCs/>
          <w:i/>
        </w:rPr>
        <w:t>Artículo 122</w:t>
      </w:r>
      <w:r w:rsidRPr="00B06EE4">
        <w:rPr>
          <w:rFonts w:ascii="Palatino Linotype" w:eastAsia="Calibri" w:hAnsi="Palatino Linotype" w:cs="Arial"/>
          <w:i/>
        </w:rPr>
        <w:t xml:space="preserve">. </w:t>
      </w:r>
      <w:r w:rsidRPr="00B06EE4">
        <w:rPr>
          <w:rFonts w:ascii="Palatino Linotype" w:eastAsia="Calibri" w:hAnsi="Palatino Linotype" w:cs="Arial"/>
          <w:b/>
          <w:i/>
          <w:u w:val="single"/>
        </w:rPr>
        <w:t xml:space="preserve">La clasificación es el proceso mediante el cual el sujeto obligado determina que la información en su poder </w:t>
      </w:r>
      <w:proofErr w:type="spellStart"/>
      <w:r w:rsidRPr="00B06EE4">
        <w:rPr>
          <w:rFonts w:ascii="Palatino Linotype" w:eastAsia="Calibri" w:hAnsi="Palatino Linotype" w:cs="Arial"/>
          <w:b/>
          <w:i/>
          <w:u w:val="single"/>
        </w:rPr>
        <w:t>actualiza</w:t>
      </w:r>
      <w:proofErr w:type="spellEnd"/>
      <w:r w:rsidRPr="00B06EE4">
        <w:rPr>
          <w:rFonts w:ascii="Palatino Linotype" w:eastAsia="Calibri" w:hAnsi="Palatino Linotype" w:cs="Arial"/>
          <w:b/>
          <w:i/>
          <w:u w:val="single"/>
        </w:rPr>
        <w:t xml:space="preserve"> alguno de los supuestos de reserva o confidencialidad, de conformidad con lo dispuesto en el presente título.</w:t>
      </w:r>
    </w:p>
    <w:p w14:paraId="10ACE755" w14:textId="1345213B" w:rsidR="00355DEC" w:rsidRPr="00B06EE4" w:rsidRDefault="00355DEC" w:rsidP="00355DEC">
      <w:pPr>
        <w:spacing w:after="0" w:line="360" w:lineRule="auto"/>
        <w:ind w:left="567" w:right="567"/>
        <w:jc w:val="both"/>
        <w:rPr>
          <w:rFonts w:ascii="Palatino Linotype" w:eastAsia="Calibri" w:hAnsi="Palatino Linotype" w:cs="Arial"/>
          <w:i/>
        </w:rPr>
      </w:pPr>
      <w:r w:rsidRPr="00B06EE4">
        <w:rPr>
          <w:rFonts w:ascii="Palatino Linotype" w:eastAsia="Calibri" w:hAnsi="Palatino Linotype" w:cs="Arial"/>
          <w:i/>
        </w:rPr>
        <w:t>[…]</w:t>
      </w:r>
    </w:p>
    <w:p w14:paraId="5E189C23" w14:textId="77777777" w:rsidR="00A369E2" w:rsidRPr="00B06EE4" w:rsidRDefault="00A369E2" w:rsidP="00355DEC">
      <w:pPr>
        <w:spacing w:after="0" w:line="360" w:lineRule="auto"/>
        <w:ind w:left="567" w:right="567"/>
        <w:jc w:val="both"/>
        <w:rPr>
          <w:rFonts w:ascii="Palatino Linotype" w:eastAsia="Calibri" w:hAnsi="Palatino Linotype" w:cs="Arial"/>
          <w:i/>
        </w:rPr>
      </w:pPr>
    </w:p>
    <w:p w14:paraId="54335B81" w14:textId="77777777" w:rsidR="00355DEC" w:rsidRPr="00B06EE4" w:rsidRDefault="00355DEC" w:rsidP="00355DEC">
      <w:pPr>
        <w:spacing w:after="0" w:line="360" w:lineRule="auto"/>
        <w:ind w:left="567" w:right="567"/>
        <w:jc w:val="both"/>
        <w:rPr>
          <w:rFonts w:ascii="Palatino Linotype" w:eastAsia="Calibri" w:hAnsi="Palatino Linotype" w:cs="Arial"/>
          <w:i/>
        </w:rPr>
      </w:pPr>
      <w:r w:rsidRPr="00B06EE4">
        <w:rPr>
          <w:rFonts w:ascii="Palatino Linotype" w:eastAsia="Calibri" w:hAnsi="Palatino Linotype" w:cs="Arial"/>
          <w:i/>
        </w:rPr>
        <w:t>Artículo 132. La clasificación de la información se llevará a cabo en el momento en que:</w:t>
      </w:r>
    </w:p>
    <w:p w14:paraId="514A4379" w14:textId="77777777" w:rsidR="00355DEC" w:rsidRPr="00B06EE4" w:rsidRDefault="00355DEC" w:rsidP="00355DEC">
      <w:pPr>
        <w:spacing w:after="0" w:line="360" w:lineRule="auto"/>
        <w:ind w:left="567" w:right="567"/>
        <w:jc w:val="both"/>
        <w:rPr>
          <w:rFonts w:ascii="Palatino Linotype" w:eastAsia="Calibri" w:hAnsi="Palatino Linotype" w:cs="Arial"/>
          <w:i/>
        </w:rPr>
      </w:pPr>
      <w:r w:rsidRPr="00B06EE4">
        <w:rPr>
          <w:rFonts w:ascii="Palatino Linotype" w:eastAsia="Calibri" w:hAnsi="Palatino Linotype" w:cs="Arial"/>
          <w:i/>
        </w:rPr>
        <w:t>[…]</w:t>
      </w:r>
    </w:p>
    <w:p w14:paraId="290B4A1B" w14:textId="77777777" w:rsidR="00355DEC" w:rsidRPr="00B06EE4" w:rsidRDefault="00355DEC" w:rsidP="00355DEC">
      <w:pPr>
        <w:spacing w:after="0" w:line="360" w:lineRule="auto"/>
        <w:ind w:left="567" w:right="567"/>
        <w:jc w:val="both"/>
        <w:rPr>
          <w:rFonts w:ascii="Palatino Linotype" w:eastAsia="Calibri" w:hAnsi="Palatino Linotype" w:cs="Arial"/>
          <w:b/>
          <w:i/>
          <w:u w:val="single"/>
        </w:rPr>
      </w:pPr>
      <w:r w:rsidRPr="00B06EE4">
        <w:rPr>
          <w:rFonts w:ascii="Palatino Linotype" w:eastAsia="Calibri" w:hAnsi="Palatino Linotype" w:cs="Arial"/>
          <w:b/>
          <w:i/>
          <w:u w:val="single"/>
        </w:rPr>
        <w:t>II. Se determine mediante resolución de autoridad competente; o</w:t>
      </w:r>
    </w:p>
    <w:p w14:paraId="3126BCC9" w14:textId="712AE465" w:rsidR="00355DEC" w:rsidRPr="00B06EE4" w:rsidRDefault="00355DEC" w:rsidP="00355DEC">
      <w:pPr>
        <w:spacing w:after="0" w:line="360" w:lineRule="auto"/>
        <w:ind w:left="567" w:right="567"/>
        <w:jc w:val="both"/>
        <w:rPr>
          <w:rFonts w:ascii="Palatino Linotype" w:eastAsia="Calibri" w:hAnsi="Palatino Linotype" w:cs="Arial"/>
          <w:b/>
          <w:i/>
        </w:rPr>
      </w:pPr>
      <w:r w:rsidRPr="00B06EE4">
        <w:rPr>
          <w:rFonts w:ascii="Palatino Linotype" w:eastAsia="Calibri" w:hAnsi="Palatino Linotype" w:cs="Arial"/>
          <w:b/>
          <w:i/>
        </w:rPr>
        <w:t>(…)</w:t>
      </w:r>
    </w:p>
    <w:p w14:paraId="1588F64C" w14:textId="77777777" w:rsidR="00A369E2" w:rsidRPr="00B06EE4" w:rsidRDefault="00A369E2" w:rsidP="00355DEC">
      <w:pPr>
        <w:spacing w:after="0" w:line="360" w:lineRule="auto"/>
        <w:ind w:left="567" w:right="567"/>
        <w:jc w:val="both"/>
        <w:rPr>
          <w:rFonts w:ascii="Palatino Linotype" w:eastAsia="Calibri" w:hAnsi="Palatino Linotype" w:cs="Arial"/>
          <w:b/>
          <w:i/>
        </w:rPr>
      </w:pPr>
    </w:p>
    <w:p w14:paraId="36252FBB" w14:textId="77777777" w:rsidR="00355DEC" w:rsidRPr="00B06EE4" w:rsidRDefault="00355DEC" w:rsidP="00355DEC">
      <w:pPr>
        <w:spacing w:after="0" w:line="360" w:lineRule="auto"/>
        <w:ind w:left="567" w:right="567"/>
        <w:jc w:val="both"/>
        <w:rPr>
          <w:rFonts w:ascii="Palatino Linotype" w:eastAsia="Calibri" w:hAnsi="Palatino Linotype" w:cs="Arial"/>
          <w:b/>
          <w:i/>
        </w:rPr>
      </w:pPr>
      <w:r w:rsidRPr="00B06EE4">
        <w:rPr>
          <w:rFonts w:ascii="Palatino Linotype" w:eastAsia="Calibri" w:hAnsi="Palatino Linotype" w:cs="Arial"/>
          <w:b/>
          <w:bCs/>
          <w:i/>
        </w:rPr>
        <w:t>Artículo 137</w:t>
      </w:r>
      <w:r w:rsidRPr="00B06EE4">
        <w:rPr>
          <w:rFonts w:ascii="Palatino Linotype" w:eastAsia="Calibri"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06EE4">
        <w:rPr>
          <w:rFonts w:ascii="Palatino Linotype" w:eastAsia="Calibri" w:hAnsi="Palatino Linotype" w:cs="Arial"/>
          <w:b/>
          <w:i/>
        </w:rPr>
        <w:t xml:space="preserve"> </w:t>
      </w:r>
      <w:r w:rsidRPr="00B06EE4">
        <w:rPr>
          <w:rFonts w:ascii="Palatino Linotype" w:eastAsia="Calibri" w:hAnsi="Palatino Linotype" w:cs="Arial"/>
          <w:b/>
          <w:i/>
          <w:u w:val="single"/>
        </w:rPr>
        <w:t xml:space="preserve">de manera genérica y fundando y motivando su clasificación.” </w:t>
      </w:r>
      <w:r w:rsidRPr="00B06EE4">
        <w:rPr>
          <w:rFonts w:ascii="Palatino Linotype" w:eastAsia="Calibri" w:hAnsi="Palatino Linotype" w:cs="Arial"/>
          <w:b/>
          <w:i/>
        </w:rPr>
        <w:t>[Sic]</w:t>
      </w:r>
    </w:p>
    <w:p w14:paraId="4BA4E210" w14:textId="77777777" w:rsidR="00355DEC" w:rsidRPr="00B06EE4" w:rsidRDefault="00355DEC" w:rsidP="00355DEC">
      <w:pPr>
        <w:spacing w:after="0" w:line="360" w:lineRule="auto"/>
        <w:ind w:left="567" w:right="567"/>
        <w:jc w:val="both"/>
        <w:rPr>
          <w:rFonts w:ascii="Palatino Linotype" w:eastAsia="Arial Unicode MS" w:hAnsi="Palatino Linotype" w:cs="Arial"/>
        </w:rPr>
      </w:pPr>
    </w:p>
    <w:p w14:paraId="0F816472" w14:textId="77777777" w:rsidR="00355DEC" w:rsidRPr="00B06EE4" w:rsidRDefault="00355DEC" w:rsidP="00355DEC">
      <w:pPr>
        <w:spacing w:after="0" w:line="360" w:lineRule="auto"/>
        <w:ind w:right="51"/>
        <w:jc w:val="both"/>
        <w:rPr>
          <w:rFonts w:ascii="Palatino Linotype" w:eastAsia="Calibri" w:hAnsi="Palatino Linotype" w:cs="Arial"/>
          <w:sz w:val="24"/>
        </w:rPr>
      </w:pPr>
      <w:r w:rsidRPr="00B06EE4">
        <w:rPr>
          <w:rFonts w:ascii="Palatino Linotype" w:eastAsia="Arial Unicode MS" w:hAnsi="Palatino Linotype" w:cs="Arial"/>
          <w:sz w:val="24"/>
        </w:rPr>
        <w:t xml:space="preserve">Verbigracia, previo a poner a disposición la información correspondiente debe considerarse que tiene carácter de confidencial </w:t>
      </w:r>
      <w:r w:rsidRPr="00B06EE4">
        <w:rPr>
          <w:rFonts w:ascii="Palatino Linotype" w:eastAsia="Calibri" w:hAnsi="Palatino Linotype" w:cs="Arial"/>
          <w:sz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1F71AB7" w14:textId="77777777" w:rsidR="00355DEC" w:rsidRPr="00B06EE4" w:rsidRDefault="00355DEC" w:rsidP="00355DEC">
      <w:pPr>
        <w:spacing w:after="0" w:line="360" w:lineRule="auto"/>
        <w:ind w:right="51"/>
        <w:jc w:val="both"/>
        <w:rPr>
          <w:rFonts w:ascii="Palatino Linotype" w:eastAsia="Calibri" w:hAnsi="Palatino Linotype" w:cs="Arial"/>
          <w:sz w:val="24"/>
        </w:rPr>
      </w:pPr>
    </w:p>
    <w:p w14:paraId="2FC8CC40" w14:textId="77777777" w:rsidR="00355DEC" w:rsidRPr="00B06EE4" w:rsidRDefault="00355DEC" w:rsidP="00355DEC">
      <w:pPr>
        <w:autoSpaceDE w:val="0"/>
        <w:autoSpaceDN w:val="0"/>
        <w:adjustRightInd w:val="0"/>
        <w:spacing w:after="0" w:line="360" w:lineRule="auto"/>
        <w:ind w:right="-91"/>
        <w:jc w:val="both"/>
        <w:rPr>
          <w:rFonts w:ascii="Palatino Linotype" w:hAnsi="Palatino Linotype" w:cs="Arial"/>
          <w:sz w:val="24"/>
          <w:lang w:eastAsia="es-MX"/>
        </w:rPr>
      </w:pPr>
      <w:r w:rsidRPr="00B06EE4">
        <w:rPr>
          <w:rFonts w:ascii="Palatino Linotype" w:hAnsi="Palatino Linotype" w:cs="Arial"/>
          <w:sz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5509123" w14:textId="77777777" w:rsidR="00355DEC" w:rsidRPr="00B06EE4" w:rsidRDefault="00355DEC" w:rsidP="00355DEC">
      <w:pPr>
        <w:spacing w:after="0" w:line="360" w:lineRule="auto"/>
        <w:ind w:right="-91"/>
        <w:jc w:val="both"/>
        <w:rPr>
          <w:rFonts w:ascii="Palatino Linotype" w:hAnsi="Palatino Linotype" w:cs="Arial"/>
          <w:sz w:val="24"/>
          <w:lang w:eastAsia="es-MX"/>
        </w:rPr>
      </w:pPr>
      <w:r w:rsidRPr="00B06EE4">
        <w:rPr>
          <w:rFonts w:ascii="Palatino Linotype" w:hAnsi="Palatino Linotype" w:cs="Arial"/>
          <w:sz w:val="24"/>
          <w:lang w:eastAsia="es-MX"/>
        </w:rPr>
        <w:t xml:space="preserve">Ahora bien, las personas físicas tramitan su inscripción en el registro con el propósito de realizar —mediante esa clave de identificación— operaciones o actividades de </w:t>
      </w:r>
      <w:r w:rsidRPr="00B06EE4">
        <w:rPr>
          <w:rFonts w:ascii="Palatino Linotype" w:hAnsi="Palatino Linotype" w:cs="Arial"/>
          <w:sz w:val="24"/>
          <w:lang w:eastAsia="es-MX"/>
        </w:rPr>
        <w:lastRenderedPageBreak/>
        <w:t>naturaleza fiscal, la cual, les permite hacer identificable respecto de una situación fiscal determinada.</w:t>
      </w:r>
    </w:p>
    <w:p w14:paraId="3EDCB60B" w14:textId="77777777" w:rsidR="00355DEC" w:rsidRPr="00B06EE4" w:rsidRDefault="00355DEC" w:rsidP="00355DEC">
      <w:pPr>
        <w:spacing w:after="0" w:line="360" w:lineRule="auto"/>
        <w:ind w:right="-91"/>
        <w:jc w:val="both"/>
        <w:rPr>
          <w:rFonts w:ascii="Palatino Linotype" w:hAnsi="Palatino Linotype" w:cs="Arial"/>
          <w:sz w:val="24"/>
          <w:lang w:eastAsia="es-MX"/>
        </w:rPr>
      </w:pPr>
    </w:p>
    <w:p w14:paraId="3440A507" w14:textId="77777777" w:rsidR="00355DEC" w:rsidRPr="00B06EE4" w:rsidRDefault="00355DEC" w:rsidP="00355DEC">
      <w:pPr>
        <w:spacing w:after="0" w:line="360" w:lineRule="auto"/>
        <w:ind w:right="-91"/>
        <w:jc w:val="both"/>
        <w:rPr>
          <w:rFonts w:ascii="Palatino Linotype" w:hAnsi="Palatino Linotype" w:cs="Arial"/>
          <w:sz w:val="24"/>
          <w:lang w:eastAsia="es-MX"/>
        </w:rPr>
      </w:pPr>
      <w:r w:rsidRPr="00B06EE4">
        <w:rPr>
          <w:rFonts w:ascii="Palatino Linotype" w:hAnsi="Palatino Linotype" w:cs="Arial"/>
          <w:sz w:val="24"/>
          <w:lang w:eastAsia="es-MX"/>
        </w:rPr>
        <w:t xml:space="preserve">Lo anterior es compartido por el ahora </w:t>
      </w:r>
      <w:r w:rsidRPr="00B06EE4">
        <w:rPr>
          <w:rFonts w:ascii="Palatino Linotype" w:hAnsi="Palatino Linotype" w:cs="Arial"/>
          <w:b/>
          <w:bCs/>
          <w:sz w:val="24"/>
          <w:lang w:eastAsia="es-MX"/>
        </w:rPr>
        <w:t>Instituto Nacional de Transparencia, Acceso a la Información y Protección de Datos Personales</w:t>
      </w:r>
      <w:r w:rsidRPr="00B06EE4">
        <w:rPr>
          <w:rFonts w:ascii="Palatino Linotype" w:hAnsi="Palatino Linotype" w:cs="Arial"/>
          <w:sz w:val="24"/>
          <w:lang w:eastAsia="es-MX"/>
        </w:rPr>
        <w:t xml:space="preserve"> (INAI), conforme al criterio </w:t>
      </w:r>
      <w:r w:rsidRPr="00B06EE4">
        <w:rPr>
          <w:rFonts w:ascii="Palatino Linotype" w:hAnsi="Palatino Linotype" w:cs="Arial"/>
          <w:b/>
          <w:sz w:val="24"/>
          <w:lang w:eastAsia="es-MX"/>
        </w:rPr>
        <w:t>19/17,</w:t>
      </w:r>
      <w:r w:rsidRPr="00B06EE4">
        <w:rPr>
          <w:rFonts w:ascii="Palatino Linotype" w:hAnsi="Palatino Linotype" w:cs="Arial"/>
          <w:sz w:val="24"/>
          <w:lang w:eastAsia="es-MX"/>
        </w:rPr>
        <w:t xml:space="preserve"> el cual es del tenor literal siguiente:</w:t>
      </w:r>
    </w:p>
    <w:p w14:paraId="2F07E000" w14:textId="77777777" w:rsidR="00355DEC" w:rsidRPr="00B06EE4" w:rsidRDefault="00355DEC" w:rsidP="00355DEC">
      <w:pPr>
        <w:spacing w:after="0" w:line="360" w:lineRule="auto"/>
        <w:ind w:right="-91"/>
        <w:jc w:val="both"/>
        <w:rPr>
          <w:rFonts w:ascii="Palatino Linotype" w:hAnsi="Palatino Linotype" w:cs="Arial"/>
          <w:lang w:eastAsia="es-MX"/>
        </w:rPr>
      </w:pPr>
    </w:p>
    <w:p w14:paraId="5C292D66" w14:textId="77777777" w:rsidR="00355DEC" w:rsidRPr="00B06EE4" w:rsidRDefault="00355DEC" w:rsidP="00355DEC">
      <w:pPr>
        <w:autoSpaceDE w:val="0"/>
        <w:autoSpaceDN w:val="0"/>
        <w:adjustRightInd w:val="0"/>
        <w:spacing w:after="0"/>
        <w:ind w:left="567" w:right="567"/>
        <w:jc w:val="center"/>
        <w:rPr>
          <w:rFonts w:ascii="Palatino Linotype" w:hAnsi="Palatino Linotype" w:cs="Arial"/>
          <w:b/>
          <w:bCs/>
          <w:i/>
        </w:rPr>
      </w:pPr>
      <w:r w:rsidRPr="00B06EE4">
        <w:rPr>
          <w:rFonts w:ascii="Palatino Linotype" w:hAnsi="Palatino Linotype" w:cs="Arial"/>
          <w:bCs/>
          <w:i/>
        </w:rPr>
        <w:t>“</w:t>
      </w:r>
      <w:r w:rsidRPr="00B06EE4">
        <w:rPr>
          <w:rFonts w:ascii="Palatino Linotype" w:hAnsi="Palatino Linotype" w:cs="Arial"/>
          <w:b/>
          <w:bCs/>
          <w:i/>
        </w:rPr>
        <w:t>REGISTRO FEDERAL DE CONTRIBUYENTES (RFC) DE PERSONAS FÍSICAS.</w:t>
      </w:r>
    </w:p>
    <w:p w14:paraId="32BF943F" w14:textId="77777777" w:rsidR="00355DEC" w:rsidRPr="00B06EE4" w:rsidRDefault="00355DEC" w:rsidP="00355DEC">
      <w:pPr>
        <w:autoSpaceDE w:val="0"/>
        <w:autoSpaceDN w:val="0"/>
        <w:adjustRightInd w:val="0"/>
        <w:spacing w:after="0"/>
        <w:ind w:left="567" w:right="567"/>
        <w:jc w:val="both"/>
        <w:rPr>
          <w:rFonts w:ascii="Palatino Linotype" w:hAnsi="Palatino Linotype" w:cs="Arial"/>
          <w:bCs/>
          <w:i/>
        </w:rPr>
      </w:pPr>
      <w:r w:rsidRPr="00B06EE4">
        <w:rPr>
          <w:rFonts w:ascii="Palatino Linotype" w:hAnsi="Palatino Linotype" w:cs="Arial"/>
          <w:bCs/>
          <w:i/>
        </w:rPr>
        <w:t xml:space="preserve">El RFC es una clave de carácter fiscal, </w:t>
      </w:r>
      <w:proofErr w:type="gramStart"/>
      <w:r w:rsidRPr="00B06EE4">
        <w:rPr>
          <w:rFonts w:ascii="Palatino Linotype" w:hAnsi="Palatino Linotype" w:cs="Arial"/>
          <w:bCs/>
          <w:i/>
        </w:rPr>
        <w:t>única</w:t>
      </w:r>
      <w:proofErr w:type="gramEnd"/>
      <w:r w:rsidRPr="00B06EE4">
        <w:rPr>
          <w:rFonts w:ascii="Palatino Linotype" w:hAnsi="Palatino Linotype" w:cs="Arial"/>
          <w:bCs/>
          <w:i/>
        </w:rPr>
        <w:t xml:space="preserve"> e irrepetible, que permite identificar al titular, su edad y fecha de nacimiento, por lo que es un dato personal de carácter confidencial.</w:t>
      </w:r>
    </w:p>
    <w:p w14:paraId="7AA707D4"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i/>
        </w:rPr>
      </w:pPr>
      <w:r w:rsidRPr="00B06EE4">
        <w:rPr>
          <w:rFonts w:ascii="Palatino Linotype" w:hAnsi="Palatino Linotype" w:cs="Arial"/>
          <w:b/>
          <w:i/>
        </w:rPr>
        <w:t>Resoluciones:</w:t>
      </w:r>
    </w:p>
    <w:p w14:paraId="74E45323" w14:textId="77777777" w:rsidR="00355DEC" w:rsidRPr="00B06EE4" w:rsidRDefault="00355DEC" w:rsidP="00355DEC">
      <w:pPr>
        <w:autoSpaceDE w:val="0"/>
        <w:autoSpaceDN w:val="0"/>
        <w:adjustRightInd w:val="0"/>
        <w:spacing w:after="0"/>
        <w:ind w:left="567" w:right="567"/>
        <w:jc w:val="both"/>
        <w:rPr>
          <w:rFonts w:ascii="Palatino Linotype" w:hAnsi="Palatino Linotype" w:cs="Arial"/>
          <w:i/>
        </w:rPr>
      </w:pPr>
      <w:r w:rsidRPr="00B06EE4">
        <w:rPr>
          <w:rFonts w:ascii="Palatino Linotype" w:hAnsi="Palatino Linotype" w:cs="Arial"/>
          <w:b/>
          <w:i/>
        </w:rPr>
        <w:t xml:space="preserve">RRA 0189/17. </w:t>
      </w:r>
      <w:r w:rsidRPr="00B06EE4">
        <w:rPr>
          <w:rFonts w:ascii="Palatino Linotype" w:hAnsi="Palatino Linotype" w:cs="Arial"/>
          <w:i/>
        </w:rPr>
        <w:t>Morena. 08 de febrero de 2017. Por unanimidad. Comisionado Ponente Joel Salas Suárez.</w:t>
      </w:r>
    </w:p>
    <w:p w14:paraId="7656611E" w14:textId="77777777" w:rsidR="00355DEC" w:rsidRPr="00B06EE4" w:rsidRDefault="00355DEC" w:rsidP="00355DEC">
      <w:pPr>
        <w:autoSpaceDE w:val="0"/>
        <w:autoSpaceDN w:val="0"/>
        <w:adjustRightInd w:val="0"/>
        <w:spacing w:after="0"/>
        <w:ind w:left="567" w:right="567"/>
        <w:jc w:val="both"/>
        <w:rPr>
          <w:rFonts w:ascii="Palatino Linotype" w:hAnsi="Palatino Linotype" w:cs="Arial"/>
          <w:i/>
        </w:rPr>
      </w:pPr>
      <w:r w:rsidRPr="00B06EE4">
        <w:rPr>
          <w:rFonts w:ascii="Palatino Linotype" w:hAnsi="Palatino Linotype" w:cs="Arial"/>
          <w:b/>
          <w:i/>
        </w:rPr>
        <w:t xml:space="preserve">RRA </w:t>
      </w:r>
      <w:r w:rsidRPr="00B06EE4">
        <w:rPr>
          <w:rFonts w:ascii="Palatino Linotype" w:hAnsi="Palatino Linotype" w:cs="Arial"/>
          <w:b/>
          <w:bCs/>
          <w:i/>
        </w:rPr>
        <w:t>0677</w:t>
      </w:r>
      <w:r w:rsidRPr="00B06EE4">
        <w:rPr>
          <w:rFonts w:ascii="Palatino Linotype" w:hAnsi="Palatino Linotype" w:cs="Arial"/>
          <w:b/>
          <w:i/>
        </w:rPr>
        <w:t xml:space="preserve">/17. </w:t>
      </w:r>
      <w:r w:rsidRPr="00B06EE4">
        <w:rPr>
          <w:rFonts w:ascii="Palatino Linotype" w:hAnsi="Palatino Linotype" w:cs="Arial"/>
          <w:i/>
        </w:rPr>
        <w:t xml:space="preserve">Universidad Nacional Autónoma de México. 08 de marzo de 2017. Por unanimidad. Comisionado Ponente </w:t>
      </w:r>
      <w:proofErr w:type="spellStart"/>
      <w:r w:rsidRPr="00B06EE4">
        <w:rPr>
          <w:rFonts w:ascii="Palatino Linotype" w:hAnsi="Palatino Linotype" w:cs="Arial"/>
          <w:i/>
        </w:rPr>
        <w:t>Rosendoevgueni</w:t>
      </w:r>
      <w:proofErr w:type="spellEnd"/>
      <w:r w:rsidRPr="00B06EE4">
        <w:rPr>
          <w:rFonts w:ascii="Palatino Linotype" w:hAnsi="Palatino Linotype" w:cs="Arial"/>
          <w:i/>
        </w:rPr>
        <w:t xml:space="preserve"> Monterrey </w:t>
      </w:r>
      <w:proofErr w:type="spellStart"/>
      <w:r w:rsidRPr="00B06EE4">
        <w:rPr>
          <w:rFonts w:ascii="Palatino Linotype" w:hAnsi="Palatino Linotype" w:cs="Arial"/>
          <w:i/>
        </w:rPr>
        <w:t>Chepov</w:t>
      </w:r>
      <w:proofErr w:type="spellEnd"/>
      <w:r w:rsidRPr="00B06EE4">
        <w:rPr>
          <w:rFonts w:ascii="Palatino Linotype" w:hAnsi="Palatino Linotype" w:cs="Arial"/>
          <w:i/>
        </w:rPr>
        <w:t>.</w:t>
      </w:r>
      <w:r w:rsidRPr="00B06EE4">
        <w:rPr>
          <w:rFonts w:ascii="Palatino Linotype" w:hAnsi="Palatino Linotype" w:cs="Arial"/>
          <w:b/>
          <w:i/>
        </w:rPr>
        <w:t xml:space="preserve"> </w:t>
      </w:r>
    </w:p>
    <w:p w14:paraId="6AD8C264"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i/>
        </w:rPr>
      </w:pPr>
      <w:r w:rsidRPr="00B06EE4">
        <w:rPr>
          <w:rFonts w:ascii="Palatino Linotype" w:hAnsi="Palatino Linotype" w:cs="Arial"/>
          <w:b/>
          <w:i/>
        </w:rPr>
        <w:t>RRA</w:t>
      </w:r>
      <w:r w:rsidRPr="00B06EE4">
        <w:rPr>
          <w:rFonts w:ascii="Palatino Linotype" w:hAnsi="Palatino Linotype" w:cs="Arial"/>
          <w:i/>
        </w:rPr>
        <w:t xml:space="preserve"> </w:t>
      </w:r>
      <w:r w:rsidRPr="00B06EE4">
        <w:rPr>
          <w:rFonts w:ascii="Palatino Linotype" w:hAnsi="Palatino Linotype" w:cs="Arial"/>
          <w:b/>
          <w:i/>
        </w:rPr>
        <w:t xml:space="preserve">1564/17. </w:t>
      </w:r>
      <w:r w:rsidRPr="00B06EE4">
        <w:rPr>
          <w:rFonts w:ascii="Palatino Linotype" w:hAnsi="Palatino Linotype" w:cs="Arial"/>
          <w:i/>
        </w:rPr>
        <w:t xml:space="preserve">Tribunal Electoral del Poder Judicial de la Federación. 26 de abril de 2017. Por unanimidad. Comisionado Ponente Oscar Mauricio Guerra Ford.” </w:t>
      </w:r>
      <w:r w:rsidRPr="00B06EE4">
        <w:rPr>
          <w:rFonts w:ascii="Palatino Linotype" w:hAnsi="Palatino Linotype" w:cs="Arial"/>
          <w:b/>
          <w:i/>
        </w:rPr>
        <w:t>[Sic]</w:t>
      </w:r>
    </w:p>
    <w:p w14:paraId="18A67855" w14:textId="77777777" w:rsidR="00355DEC" w:rsidRPr="00B06EE4" w:rsidRDefault="00355DEC" w:rsidP="00355DEC">
      <w:pPr>
        <w:autoSpaceDE w:val="0"/>
        <w:autoSpaceDN w:val="0"/>
        <w:adjustRightInd w:val="0"/>
        <w:spacing w:after="0" w:line="256" w:lineRule="auto"/>
        <w:ind w:left="567" w:right="850"/>
        <w:jc w:val="both"/>
        <w:rPr>
          <w:rFonts w:ascii="Palatino Linotype" w:hAnsi="Palatino Linotype" w:cs="Arial"/>
          <w:i/>
        </w:rPr>
      </w:pPr>
    </w:p>
    <w:p w14:paraId="314C4CCA" w14:textId="77777777" w:rsidR="00355DEC" w:rsidRPr="00B06EE4" w:rsidRDefault="00355DEC" w:rsidP="00355DEC">
      <w:pPr>
        <w:spacing w:after="0" w:line="360" w:lineRule="auto"/>
        <w:jc w:val="both"/>
        <w:rPr>
          <w:rFonts w:ascii="Palatino Linotype" w:eastAsia="Calibri" w:hAnsi="Palatino Linotype" w:cs="Arial"/>
          <w:sz w:val="24"/>
          <w:lang w:eastAsia="es-MX"/>
        </w:rPr>
      </w:pPr>
      <w:r w:rsidRPr="00B06EE4">
        <w:rPr>
          <w:rFonts w:ascii="Palatino Linotype" w:eastAsia="Calibri" w:hAnsi="Palatino Linotype" w:cs="Arial"/>
          <w:sz w:val="24"/>
          <w:lang w:eastAsia="es-MX"/>
        </w:rPr>
        <w:t xml:space="preserve">Así, el RFC se vincula al nombre de su titular, permite identificar la edad de la persona, su fecha de nacimiento, así como su </w:t>
      </w:r>
      <w:proofErr w:type="spellStart"/>
      <w:r w:rsidRPr="00B06EE4">
        <w:rPr>
          <w:rFonts w:ascii="Palatino Linotype" w:eastAsia="Calibri" w:hAnsi="Palatino Linotype" w:cs="Arial"/>
          <w:sz w:val="24"/>
          <w:lang w:eastAsia="es-MX"/>
        </w:rPr>
        <w:t>homoclave</w:t>
      </w:r>
      <w:proofErr w:type="spellEnd"/>
      <w:r w:rsidRPr="00B06EE4">
        <w:rPr>
          <w:rFonts w:ascii="Palatino Linotype" w:eastAsia="Calibri" w:hAnsi="Palatino Linotype" w:cs="Arial"/>
          <w:sz w:val="24"/>
          <w:lang w:eastAsia="es-MX"/>
        </w:rPr>
        <w:t>, la cual es única e irrepetible y determina justamente la identificación de dicha persona para efectos fiscales, por lo éste constituye un dato personal que concierne a una persona física identificada e identificable.</w:t>
      </w:r>
    </w:p>
    <w:p w14:paraId="572AAE09" w14:textId="77777777" w:rsidR="00355DEC" w:rsidRPr="00B06EE4" w:rsidRDefault="00355DEC" w:rsidP="00355DEC">
      <w:pPr>
        <w:spacing w:after="0" w:line="360" w:lineRule="auto"/>
        <w:jc w:val="both"/>
        <w:rPr>
          <w:rFonts w:ascii="Palatino Linotype" w:eastAsia="Calibri" w:hAnsi="Palatino Linotype" w:cs="Arial"/>
          <w:sz w:val="24"/>
          <w:lang w:eastAsia="es-MX"/>
        </w:rPr>
      </w:pPr>
    </w:p>
    <w:p w14:paraId="1B636225" w14:textId="77777777" w:rsidR="00355DEC" w:rsidRPr="00B06EE4" w:rsidRDefault="00355DEC" w:rsidP="00355DEC">
      <w:pPr>
        <w:spacing w:after="0" w:line="360" w:lineRule="auto"/>
        <w:jc w:val="both"/>
        <w:rPr>
          <w:rFonts w:ascii="Palatino Linotype" w:eastAsia="Calibri" w:hAnsi="Palatino Linotype" w:cs="Arial"/>
          <w:sz w:val="24"/>
          <w:lang w:eastAsia="es-MX"/>
        </w:rPr>
      </w:pPr>
      <w:r w:rsidRPr="00B06EE4">
        <w:rPr>
          <w:rFonts w:ascii="Palatino Linotype" w:eastAsia="Calibri" w:hAnsi="Palatino Linotype" w:cs="Arial"/>
          <w:sz w:val="24"/>
          <w:lang w:eastAsia="es-MX"/>
        </w:rPr>
        <w:t xml:space="preserve">En cuanto a la </w:t>
      </w:r>
      <w:r w:rsidRPr="00B06EE4">
        <w:rPr>
          <w:rFonts w:ascii="Palatino Linotype" w:eastAsia="Calibri" w:hAnsi="Palatino Linotype" w:cs="Arial"/>
          <w:sz w:val="24"/>
        </w:rPr>
        <w:t xml:space="preserve">Clave Única de Registro de Población (CURP) en virtud de que éste se </w:t>
      </w:r>
      <w:r w:rsidRPr="00B06EE4">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EB8D4DF" w14:textId="77777777" w:rsidR="00355DEC" w:rsidRPr="00B06EE4" w:rsidRDefault="00355DEC" w:rsidP="00355DEC">
      <w:pPr>
        <w:spacing w:after="0" w:line="360" w:lineRule="auto"/>
        <w:jc w:val="both"/>
        <w:rPr>
          <w:rFonts w:ascii="Palatino Linotype" w:eastAsia="Calibri" w:hAnsi="Palatino Linotype" w:cs="Arial"/>
          <w:sz w:val="24"/>
          <w:lang w:eastAsia="es-MX"/>
        </w:rPr>
      </w:pPr>
    </w:p>
    <w:p w14:paraId="23CB4807" w14:textId="77777777" w:rsidR="00355DEC" w:rsidRPr="00B06EE4" w:rsidRDefault="00355DEC" w:rsidP="00355DEC">
      <w:pPr>
        <w:spacing w:after="0" w:line="360" w:lineRule="auto"/>
        <w:ind w:right="-91"/>
        <w:jc w:val="both"/>
        <w:rPr>
          <w:rFonts w:ascii="Palatino Linotype" w:hAnsi="Palatino Linotype" w:cs="Arial"/>
          <w:sz w:val="24"/>
        </w:rPr>
      </w:pPr>
      <w:r w:rsidRPr="00B06EE4">
        <w:rPr>
          <w:rFonts w:ascii="Palatino Linotype" w:eastAsia="Calibri" w:hAnsi="Palatino Linotype" w:cs="Arial"/>
          <w:sz w:val="24"/>
        </w:rPr>
        <w:t xml:space="preserve">Argumento que es compartido por el </w:t>
      </w:r>
      <w:r w:rsidRPr="00B06EE4">
        <w:rPr>
          <w:rFonts w:ascii="Palatino Linotype" w:eastAsia="Calibri" w:hAnsi="Palatino Linotype" w:cs="Arial"/>
          <w:b/>
          <w:bCs/>
          <w:sz w:val="24"/>
        </w:rPr>
        <w:t xml:space="preserve">Instituto Nacional de Transparencia, Acceso a la Información y Protección de Datos Personales, conforme al </w:t>
      </w:r>
      <w:r w:rsidRPr="00B06EE4">
        <w:rPr>
          <w:rFonts w:ascii="Palatino Linotype" w:hAnsi="Palatino Linotype" w:cs="Arial"/>
          <w:sz w:val="24"/>
        </w:rPr>
        <w:t xml:space="preserve">criterio número 18/17 el cual refiere: </w:t>
      </w:r>
    </w:p>
    <w:p w14:paraId="4897064A" w14:textId="77777777" w:rsidR="00355DEC" w:rsidRPr="00B06EE4" w:rsidRDefault="00355DEC" w:rsidP="00355DEC">
      <w:pPr>
        <w:spacing w:after="0" w:line="360" w:lineRule="auto"/>
        <w:ind w:right="-91"/>
        <w:jc w:val="both"/>
        <w:rPr>
          <w:rFonts w:ascii="Palatino Linotype" w:hAnsi="Palatino Linotype" w:cs="Arial"/>
          <w:sz w:val="24"/>
        </w:rPr>
      </w:pPr>
    </w:p>
    <w:p w14:paraId="64D9253D" w14:textId="77777777" w:rsidR="00355DEC" w:rsidRPr="00B06EE4" w:rsidRDefault="00355DEC" w:rsidP="00355DEC">
      <w:pPr>
        <w:autoSpaceDE w:val="0"/>
        <w:autoSpaceDN w:val="0"/>
        <w:adjustRightInd w:val="0"/>
        <w:spacing w:after="0"/>
        <w:ind w:left="567" w:right="567"/>
        <w:jc w:val="center"/>
        <w:rPr>
          <w:rFonts w:ascii="Palatino Linotype" w:hAnsi="Palatino Linotype" w:cs="Arial"/>
          <w:b/>
          <w:bCs/>
          <w:i/>
          <w:lang w:eastAsia="es-MX"/>
        </w:rPr>
      </w:pPr>
      <w:r w:rsidRPr="00B06EE4">
        <w:rPr>
          <w:rFonts w:ascii="Palatino Linotype" w:hAnsi="Palatino Linotype" w:cs="Arial"/>
          <w:bCs/>
          <w:i/>
          <w:lang w:eastAsia="es-MX"/>
        </w:rPr>
        <w:t>“</w:t>
      </w:r>
      <w:r w:rsidRPr="00B06EE4">
        <w:rPr>
          <w:rFonts w:ascii="Palatino Linotype" w:hAnsi="Palatino Linotype" w:cs="Arial"/>
          <w:b/>
          <w:bCs/>
          <w:i/>
          <w:lang w:eastAsia="es-MX"/>
        </w:rPr>
        <w:t>CLAVE ÚNICA DE REGISTRO DE POBLACIÓN (CURP).</w:t>
      </w:r>
    </w:p>
    <w:p w14:paraId="797685A0"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bCs/>
          <w:i/>
          <w:lang w:eastAsia="es-MX"/>
        </w:rPr>
      </w:pPr>
      <w:r w:rsidRPr="00B06EE4">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F13D9D"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i/>
          <w:lang w:eastAsia="es-MX"/>
        </w:rPr>
      </w:pPr>
      <w:r w:rsidRPr="00B06EE4">
        <w:rPr>
          <w:rFonts w:ascii="Palatino Linotype" w:hAnsi="Palatino Linotype" w:cs="Arial"/>
          <w:i/>
          <w:lang w:eastAsia="es-MX"/>
        </w:rPr>
        <w:t xml:space="preserve"> </w:t>
      </w:r>
      <w:r w:rsidRPr="00B06EE4">
        <w:rPr>
          <w:rFonts w:ascii="Palatino Linotype" w:hAnsi="Palatino Linotype" w:cs="Arial"/>
          <w:b/>
          <w:i/>
          <w:lang w:eastAsia="es-MX"/>
        </w:rPr>
        <w:t>Resoluciones:</w:t>
      </w:r>
    </w:p>
    <w:p w14:paraId="0BD59EDC"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i/>
          <w:lang w:eastAsia="es-MX"/>
        </w:rPr>
      </w:pPr>
      <w:r w:rsidRPr="00B06EE4">
        <w:rPr>
          <w:rFonts w:ascii="Palatino Linotype" w:hAnsi="Palatino Linotype" w:cs="Arial"/>
          <w:b/>
          <w:i/>
          <w:lang w:eastAsia="es-MX"/>
        </w:rPr>
        <w:t xml:space="preserve">RRA 3995/16. </w:t>
      </w:r>
      <w:r w:rsidRPr="00B06EE4">
        <w:rPr>
          <w:rFonts w:ascii="Palatino Linotype" w:hAnsi="Palatino Linotype" w:cs="Arial"/>
          <w:i/>
          <w:lang w:eastAsia="es-MX"/>
        </w:rPr>
        <w:t xml:space="preserve">Secretaría de la Defensa Nacional. 1 de febrero de 2017. Por unanimidad. Comisionado Ponente </w:t>
      </w:r>
      <w:proofErr w:type="spellStart"/>
      <w:r w:rsidRPr="00B06EE4">
        <w:rPr>
          <w:rFonts w:ascii="Palatino Linotype" w:hAnsi="Palatino Linotype" w:cs="Arial"/>
          <w:i/>
          <w:lang w:eastAsia="es-MX"/>
        </w:rPr>
        <w:t>Rosendoevgueni</w:t>
      </w:r>
      <w:proofErr w:type="spellEnd"/>
      <w:r w:rsidRPr="00B06EE4">
        <w:rPr>
          <w:rFonts w:ascii="Palatino Linotype" w:hAnsi="Palatino Linotype" w:cs="Arial"/>
          <w:i/>
          <w:lang w:eastAsia="es-MX"/>
        </w:rPr>
        <w:t xml:space="preserve"> Monterrey </w:t>
      </w:r>
      <w:proofErr w:type="spellStart"/>
      <w:r w:rsidRPr="00B06EE4">
        <w:rPr>
          <w:rFonts w:ascii="Palatino Linotype" w:hAnsi="Palatino Linotype" w:cs="Arial"/>
          <w:i/>
          <w:lang w:eastAsia="es-MX"/>
        </w:rPr>
        <w:t>Chepov</w:t>
      </w:r>
      <w:proofErr w:type="spellEnd"/>
      <w:r w:rsidRPr="00B06EE4">
        <w:rPr>
          <w:rFonts w:ascii="Palatino Linotype" w:hAnsi="Palatino Linotype" w:cs="Arial"/>
          <w:i/>
          <w:lang w:eastAsia="es-MX"/>
        </w:rPr>
        <w:t>.</w:t>
      </w:r>
    </w:p>
    <w:p w14:paraId="1D3C03D7"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i/>
          <w:lang w:eastAsia="es-MX"/>
        </w:rPr>
      </w:pPr>
      <w:r w:rsidRPr="00B06EE4">
        <w:rPr>
          <w:rFonts w:ascii="Palatino Linotype" w:hAnsi="Palatino Linotype" w:cs="Arial"/>
          <w:b/>
          <w:i/>
          <w:lang w:eastAsia="es-MX"/>
        </w:rPr>
        <w:t xml:space="preserve">RRA </w:t>
      </w:r>
      <w:r w:rsidRPr="00B06EE4">
        <w:rPr>
          <w:rFonts w:ascii="Palatino Linotype" w:hAnsi="Palatino Linotype" w:cs="Arial"/>
          <w:b/>
          <w:bCs/>
          <w:i/>
          <w:lang w:eastAsia="es-MX"/>
        </w:rPr>
        <w:t xml:space="preserve">0937/17. </w:t>
      </w:r>
      <w:r w:rsidRPr="00B06EE4">
        <w:rPr>
          <w:rFonts w:ascii="Palatino Linotype" w:hAnsi="Palatino Linotype" w:cs="Arial"/>
          <w:bCs/>
          <w:i/>
          <w:lang w:eastAsia="es-MX"/>
        </w:rPr>
        <w:t xml:space="preserve">Senado de la República. </w:t>
      </w:r>
      <w:r w:rsidRPr="00B06EE4">
        <w:rPr>
          <w:rFonts w:ascii="Palatino Linotype" w:hAnsi="Palatino Linotype" w:cs="Arial"/>
          <w:bCs/>
          <w:i/>
          <w:lang w:val="es-ES_tradnl" w:eastAsia="es-MX"/>
        </w:rPr>
        <w:t xml:space="preserve">15 de marzo de 2017. Por unanimidad. Comisionada Ponente Ximena Puente de la Mora. </w:t>
      </w:r>
    </w:p>
    <w:p w14:paraId="226BFF23" w14:textId="77777777" w:rsidR="00355DEC" w:rsidRPr="00B06EE4" w:rsidRDefault="00355DEC" w:rsidP="00355DEC">
      <w:pPr>
        <w:autoSpaceDE w:val="0"/>
        <w:autoSpaceDN w:val="0"/>
        <w:adjustRightInd w:val="0"/>
        <w:spacing w:after="0"/>
        <w:ind w:left="567" w:right="567"/>
        <w:jc w:val="both"/>
        <w:rPr>
          <w:rFonts w:ascii="Palatino Linotype" w:hAnsi="Palatino Linotype" w:cs="Arial"/>
          <w:b/>
          <w:i/>
          <w:lang w:eastAsia="es-MX"/>
        </w:rPr>
      </w:pPr>
      <w:r w:rsidRPr="00B06EE4">
        <w:rPr>
          <w:rFonts w:ascii="Palatino Linotype" w:hAnsi="Palatino Linotype" w:cs="Arial"/>
          <w:b/>
          <w:i/>
          <w:lang w:eastAsia="es-MX"/>
        </w:rPr>
        <w:t xml:space="preserve">RRA 0478/17. </w:t>
      </w:r>
      <w:r w:rsidRPr="00B06EE4">
        <w:rPr>
          <w:rFonts w:ascii="Palatino Linotype" w:hAnsi="Palatino Linotype" w:cs="Arial"/>
          <w:i/>
          <w:lang w:eastAsia="es-MX"/>
        </w:rPr>
        <w:t xml:space="preserve">Secretaría de Relaciones Exteriores. 26 de abril de 2017. Por unanimidad. Comisionada Ponente Areli Cano Guadiana.” </w:t>
      </w:r>
      <w:r w:rsidRPr="00B06EE4">
        <w:rPr>
          <w:rFonts w:ascii="Palatino Linotype" w:hAnsi="Palatino Linotype" w:cs="Arial"/>
          <w:b/>
          <w:i/>
          <w:lang w:eastAsia="es-MX"/>
        </w:rPr>
        <w:t>[Sic]</w:t>
      </w:r>
    </w:p>
    <w:p w14:paraId="2427A5C0" w14:textId="77777777" w:rsidR="00355DEC" w:rsidRPr="00B06EE4" w:rsidRDefault="00355DEC" w:rsidP="00355DEC">
      <w:pPr>
        <w:spacing w:after="0"/>
        <w:ind w:right="51"/>
        <w:jc w:val="both"/>
        <w:rPr>
          <w:rFonts w:ascii="Palatino Linotype" w:eastAsia="Calibri" w:hAnsi="Palatino Linotype" w:cs="Arial"/>
        </w:rPr>
      </w:pPr>
    </w:p>
    <w:p w14:paraId="200E8DE5" w14:textId="77777777" w:rsidR="00355DEC" w:rsidRPr="00B06EE4" w:rsidRDefault="00355DEC" w:rsidP="00355DEC">
      <w:pPr>
        <w:spacing w:after="0" w:line="360" w:lineRule="auto"/>
        <w:ind w:right="51"/>
        <w:jc w:val="both"/>
        <w:rPr>
          <w:rFonts w:ascii="Palatino Linotype" w:eastAsia="Calibri" w:hAnsi="Palatino Linotype" w:cs="Arial"/>
          <w:sz w:val="24"/>
        </w:rPr>
      </w:pPr>
      <w:r w:rsidRPr="00B06EE4">
        <w:rPr>
          <w:rFonts w:ascii="Palatino Linotype" w:eastAsia="Calibri"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06EE4">
        <w:rPr>
          <w:rFonts w:ascii="Palatino Linotype" w:eastAsia="Calibri" w:hAnsi="Palatino Linotype" w:cs="Arial"/>
          <w:b/>
          <w:sz w:val="24"/>
        </w:rPr>
        <w:t>LINEAMIENTOS GENERALES EN MATERIA DE CLASIFICACIÓN Y DESCLASIFICACIÓN DE LA INFORMACIÓN, ASÍ COMO PARA LA ELABORACIÓN DE VERSIONES PÚBLICAS,</w:t>
      </w:r>
      <w:r w:rsidRPr="00B06EE4">
        <w:rPr>
          <w:rFonts w:ascii="Palatino Linotype" w:eastAsia="Calibri" w:hAnsi="Palatino Linotype" w:cs="Arial"/>
          <w:sz w:val="24"/>
        </w:rPr>
        <w:t xml:space="preserve"> publicados en el Diario Oficial de la Federación en fecha quince de abril de dos mil dieciséis, mediante Acuerdo </w:t>
      </w:r>
      <w:r w:rsidRPr="00B06EE4">
        <w:rPr>
          <w:rFonts w:ascii="Palatino Linotype" w:eastAsia="Calibri" w:hAnsi="Palatino Linotype" w:cs="Arial"/>
          <w:sz w:val="24"/>
        </w:rPr>
        <w:lastRenderedPageBreak/>
        <w:t xml:space="preserve">del Consejo Nacional del Sistema Nacional de Transparencia, Acceso a la Información Pública y Protección de Datos Personales. </w:t>
      </w:r>
    </w:p>
    <w:p w14:paraId="6966472E" w14:textId="77777777" w:rsidR="00355DEC" w:rsidRPr="00B06EE4" w:rsidRDefault="00355DEC" w:rsidP="00355DEC">
      <w:pPr>
        <w:spacing w:after="0" w:line="360" w:lineRule="auto"/>
        <w:jc w:val="both"/>
        <w:rPr>
          <w:rFonts w:ascii="Palatino Linotype" w:hAnsi="Palatino Linotype" w:cs="Arial"/>
          <w:sz w:val="24"/>
          <w:szCs w:val="24"/>
          <w:lang w:eastAsia="es-CO"/>
        </w:rPr>
      </w:pPr>
    </w:p>
    <w:p w14:paraId="13C5AA5F" w14:textId="7A287A4E" w:rsidR="00355DEC" w:rsidRPr="00B06EE4" w:rsidRDefault="00355DEC" w:rsidP="00355DEC">
      <w:pPr>
        <w:spacing w:after="0" w:line="360" w:lineRule="auto"/>
        <w:jc w:val="both"/>
        <w:rPr>
          <w:rFonts w:ascii="Palatino Linotype" w:eastAsia="Times New Roman" w:hAnsi="Palatino Linotype" w:cs="Times New Roman"/>
          <w:sz w:val="24"/>
          <w:szCs w:val="24"/>
          <w:lang w:val="es-ES" w:eastAsia="es-ES"/>
        </w:rPr>
      </w:pPr>
      <w:r w:rsidRPr="00B06EE4">
        <w:rPr>
          <w:rFonts w:ascii="Palatino Linotype" w:eastAsia="Times New Roman" w:hAnsi="Palatino Linotype" w:cs="Times New Roman"/>
          <w:sz w:val="24"/>
          <w:szCs w:val="24"/>
          <w:lang w:val="es-ES" w:eastAsia="es-ES"/>
        </w:rPr>
        <w:t xml:space="preserve">En mérito de lo expuesto en líneas anteriores, resultan fundados los motivos de inconformidad que arguye </w:t>
      </w:r>
      <w:r w:rsidRPr="00B06EE4">
        <w:rPr>
          <w:rFonts w:ascii="Palatino Linotype" w:eastAsia="Times New Roman" w:hAnsi="Palatino Linotype" w:cs="Times New Roman"/>
          <w:b/>
          <w:sz w:val="24"/>
          <w:szCs w:val="24"/>
          <w:lang w:val="es-ES" w:eastAsia="es-ES"/>
        </w:rPr>
        <w:t>l</w:t>
      </w:r>
      <w:r w:rsidR="007F059E" w:rsidRPr="00B06EE4">
        <w:rPr>
          <w:rFonts w:ascii="Palatino Linotype" w:eastAsia="Times New Roman" w:hAnsi="Palatino Linotype" w:cs="Times New Roman"/>
          <w:b/>
          <w:sz w:val="24"/>
          <w:szCs w:val="24"/>
          <w:lang w:val="es-ES" w:eastAsia="es-ES"/>
        </w:rPr>
        <w:t>a parte</w:t>
      </w:r>
      <w:r w:rsidRPr="00B06EE4">
        <w:rPr>
          <w:rFonts w:ascii="Palatino Linotype" w:eastAsia="Times New Roman" w:hAnsi="Palatino Linotype" w:cs="Times New Roman"/>
          <w:b/>
          <w:sz w:val="24"/>
          <w:szCs w:val="24"/>
          <w:lang w:val="es-ES" w:eastAsia="es-ES"/>
        </w:rPr>
        <w:t xml:space="preserve"> Recurrente</w:t>
      </w:r>
      <w:r w:rsidRPr="00B06EE4">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Pr="00B06EE4">
        <w:rPr>
          <w:rFonts w:ascii="Palatino Linotype" w:eastAsia="Times New Roman" w:hAnsi="Palatino Linotype" w:cs="Times New Roman"/>
          <w:i/>
          <w:sz w:val="24"/>
          <w:szCs w:val="24"/>
          <w:lang w:val="es-ES" w:eastAsia="es-ES"/>
        </w:rPr>
        <w:t>primera hipótesis</w:t>
      </w:r>
      <w:r w:rsidRPr="00B06EE4">
        <w:rPr>
          <w:rFonts w:ascii="Palatino Linotype" w:eastAsia="Times New Roman" w:hAnsi="Palatino Linotype" w:cs="Times New Roman"/>
          <w:sz w:val="24"/>
          <w:szCs w:val="24"/>
          <w:lang w:val="es-ES" w:eastAsia="es-ES"/>
        </w:rPr>
        <w:t xml:space="preserve"> de la fracción III, del artículo 186,</w:t>
      </w:r>
      <w:r w:rsidRPr="00B06EE4">
        <w:rPr>
          <w:rFonts w:ascii="Palatino Linotype" w:eastAsia="Times New Roman" w:hAnsi="Palatino Linotype" w:cs="Times New Roman"/>
          <w:b/>
          <w:sz w:val="24"/>
          <w:szCs w:val="24"/>
          <w:lang w:val="es-ES" w:eastAsia="es-ES"/>
        </w:rPr>
        <w:t xml:space="preserve"> </w:t>
      </w:r>
      <w:r w:rsidRPr="00B06EE4">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Pr="00B06EE4">
        <w:rPr>
          <w:rFonts w:ascii="Palatino Linotype" w:eastAsia="Times New Roman" w:hAnsi="Palatino Linotype" w:cs="Times New Roman"/>
          <w:b/>
          <w:sz w:val="24"/>
          <w:szCs w:val="24"/>
          <w:lang w:val="es-ES" w:eastAsia="es-ES"/>
        </w:rPr>
        <w:t xml:space="preserve">MODIFICA </w:t>
      </w:r>
      <w:r w:rsidRPr="00B06EE4">
        <w:rPr>
          <w:rFonts w:ascii="Palatino Linotype" w:eastAsia="Times New Roman" w:hAnsi="Palatino Linotype" w:cs="Times New Roman"/>
          <w:sz w:val="24"/>
          <w:szCs w:val="24"/>
          <w:lang w:val="es-ES" w:eastAsia="es-ES"/>
        </w:rPr>
        <w:t>las respuestas a la solicitud de información número</w:t>
      </w:r>
      <w:r w:rsidRPr="00B06EE4">
        <w:rPr>
          <w:rFonts w:ascii="Palatino Linotype" w:eastAsia="Times New Roman" w:hAnsi="Palatino Linotype" w:cs="Times New Roman"/>
          <w:b/>
          <w:sz w:val="24"/>
          <w:szCs w:val="24"/>
          <w:lang w:val="es-ES" w:eastAsia="es-ES"/>
        </w:rPr>
        <w:t xml:space="preserve"> </w:t>
      </w:r>
      <w:r w:rsidRPr="00B06EE4">
        <w:rPr>
          <w:rFonts w:ascii="Palatino Linotype" w:hAnsi="Palatino Linotype" w:cs="Arial"/>
          <w:b/>
          <w:sz w:val="24"/>
          <w:szCs w:val="24"/>
        </w:rPr>
        <w:t>00</w:t>
      </w:r>
      <w:r w:rsidR="007F059E" w:rsidRPr="00B06EE4">
        <w:rPr>
          <w:rFonts w:ascii="Palatino Linotype" w:hAnsi="Palatino Linotype" w:cs="Arial"/>
          <w:b/>
          <w:sz w:val="24"/>
          <w:szCs w:val="24"/>
        </w:rPr>
        <w:t>156</w:t>
      </w:r>
      <w:r w:rsidRPr="00B06EE4">
        <w:rPr>
          <w:rFonts w:ascii="Palatino Linotype" w:hAnsi="Palatino Linotype" w:cs="Arial"/>
          <w:b/>
          <w:sz w:val="24"/>
          <w:szCs w:val="24"/>
        </w:rPr>
        <w:t>/</w:t>
      </w:r>
      <w:r w:rsidR="007F059E" w:rsidRPr="00B06EE4">
        <w:rPr>
          <w:rFonts w:ascii="Palatino Linotype" w:hAnsi="Palatino Linotype" w:cs="Arial"/>
          <w:b/>
          <w:sz w:val="24"/>
          <w:szCs w:val="24"/>
        </w:rPr>
        <w:t>SEMUJ</w:t>
      </w:r>
      <w:r w:rsidRPr="00B06EE4">
        <w:rPr>
          <w:rFonts w:ascii="Palatino Linotype" w:hAnsi="Palatino Linotype" w:cs="Arial"/>
          <w:b/>
          <w:sz w:val="24"/>
          <w:szCs w:val="24"/>
        </w:rPr>
        <w:t xml:space="preserve">/IP/2022, </w:t>
      </w:r>
      <w:r w:rsidRPr="00B06EE4">
        <w:rPr>
          <w:rFonts w:ascii="Palatino Linotype" w:eastAsia="Times New Roman" w:hAnsi="Palatino Linotype" w:cs="Times New Roman"/>
          <w:bCs/>
          <w:sz w:val="24"/>
          <w:szCs w:val="24"/>
          <w:lang w:val="es-ES" w:eastAsia="es-ES"/>
        </w:rPr>
        <w:t>que ha sido materia del presente fallo</w:t>
      </w:r>
      <w:r w:rsidRPr="00B06EE4">
        <w:rPr>
          <w:rFonts w:ascii="Palatino Linotype" w:eastAsia="Times New Roman" w:hAnsi="Palatino Linotype" w:cs="Times New Roman"/>
          <w:sz w:val="24"/>
          <w:szCs w:val="24"/>
          <w:lang w:val="es-ES" w:eastAsia="es-ES"/>
        </w:rPr>
        <w:t>.</w:t>
      </w:r>
    </w:p>
    <w:p w14:paraId="2125BF41" w14:textId="77777777" w:rsidR="00355DEC" w:rsidRPr="00B06EE4" w:rsidRDefault="00355DEC" w:rsidP="00355DEC">
      <w:pPr>
        <w:spacing w:after="0" w:line="360" w:lineRule="auto"/>
        <w:jc w:val="both"/>
        <w:rPr>
          <w:rFonts w:ascii="Palatino Linotype" w:eastAsia="Times New Roman" w:hAnsi="Palatino Linotype" w:cs="Times New Roman"/>
          <w:sz w:val="24"/>
          <w:szCs w:val="24"/>
          <w:lang w:eastAsia="es-ES"/>
        </w:rPr>
      </w:pPr>
    </w:p>
    <w:p w14:paraId="4026D1B1" w14:textId="77777777" w:rsidR="00355DEC" w:rsidRPr="00B06EE4" w:rsidRDefault="00355DEC" w:rsidP="00355DEC">
      <w:pPr>
        <w:spacing w:after="0" w:line="360" w:lineRule="auto"/>
        <w:jc w:val="both"/>
        <w:rPr>
          <w:rFonts w:ascii="Palatino Linotype" w:eastAsia="Times New Roman" w:hAnsi="Palatino Linotype" w:cs="Times New Roman"/>
          <w:sz w:val="24"/>
          <w:szCs w:val="24"/>
          <w:lang w:eastAsia="es-ES"/>
        </w:rPr>
      </w:pPr>
      <w:r w:rsidRPr="00B06EE4">
        <w:rPr>
          <w:rFonts w:ascii="Palatino Linotype" w:eastAsia="Times New Roman" w:hAnsi="Palatino Linotype" w:cs="Times New Roman"/>
          <w:sz w:val="24"/>
          <w:szCs w:val="24"/>
          <w:lang w:eastAsia="es-ES"/>
        </w:rPr>
        <w:t>Por lo antes expuesto y fundado es de resolverse y,</w:t>
      </w:r>
    </w:p>
    <w:p w14:paraId="2C474C2B" w14:textId="77777777" w:rsidR="00355DEC" w:rsidRPr="00B06EE4" w:rsidRDefault="00355DEC" w:rsidP="00355DEC">
      <w:pPr>
        <w:spacing w:after="0" w:line="360" w:lineRule="auto"/>
        <w:jc w:val="both"/>
        <w:rPr>
          <w:rFonts w:ascii="Palatino Linotype" w:eastAsia="Times New Roman" w:hAnsi="Palatino Linotype" w:cs="Times New Roman"/>
          <w:sz w:val="24"/>
          <w:szCs w:val="24"/>
          <w:lang w:eastAsia="es-ES"/>
        </w:rPr>
      </w:pPr>
    </w:p>
    <w:p w14:paraId="4641D16E" w14:textId="77777777" w:rsidR="00355DEC" w:rsidRPr="00B06EE4" w:rsidRDefault="00355DEC" w:rsidP="00355DEC">
      <w:pPr>
        <w:spacing w:after="0" w:line="360" w:lineRule="auto"/>
        <w:jc w:val="center"/>
        <w:rPr>
          <w:rFonts w:ascii="Palatino Linotype" w:eastAsia="Times New Roman" w:hAnsi="Palatino Linotype" w:cs="Times New Roman"/>
          <w:b/>
          <w:sz w:val="28"/>
          <w:szCs w:val="24"/>
          <w:lang w:val="pt-BR" w:eastAsia="es-ES"/>
        </w:rPr>
      </w:pPr>
      <w:r w:rsidRPr="00B06EE4">
        <w:rPr>
          <w:rFonts w:ascii="Palatino Linotype" w:eastAsia="Times New Roman" w:hAnsi="Palatino Linotype" w:cs="Times New Roman"/>
          <w:b/>
          <w:sz w:val="28"/>
          <w:szCs w:val="24"/>
          <w:lang w:val="pt-BR" w:eastAsia="es-ES"/>
        </w:rPr>
        <w:t>S E   R E S U E L V E</w:t>
      </w:r>
    </w:p>
    <w:p w14:paraId="660C518F" w14:textId="77777777" w:rsidR="00355DEC" w:rsidRPr="00B06EE4" w:rsidRDefault="00355DEC" w:rsidP="00355DEC">
      <w:pPr>
        <w:spacing w:after="0" w:line="360" w:lineRule="auto"/>
        <w:jc w:val="center"/>
        <w:rPr>
          <w:rFonts w:ascii="Palatino Linotype" w:eastAsia="Times New Roman" w:hAnsi="Palatino Linotype" w:cs="Times New Roman"/>
          <w:b/>
          <w:sz w:val="24"/>
          <w:szCs w:val="24"/>
          <w:lang w:val="pt-BR" w:eastAsia="es-ES"/>
        </w:rPr>
      </w:pPr>
    </w:p>
    <w:p w14:paraId="01A1CAAC" w14:textId="2430BF81" w:rsidR="00355DEC" w:rsidRPr="00B06EE4" w:rsidRDefault="00355DEC" w:rsidP="00355DE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B06EE4">
        <w:rPr>
          <w:rFonts w:ascii="Palatino Linotype" w:eastAsia="Times New Roman" w:hAnsi="Palatino Linotype" w:cs="Arial"/>
          <w:b/>
          <w:sz w:val="28"/>
          <w:szCs w:val="28"/>
          <w:lang w:val="es-ES_tradnl" w:eastAsia="es-ES"/>
        </w:rPr>
        <w:t>PRIMERO.</w:t>
      </w:r>
      <w:r w:rsidRPr="00B06EE4">
        <w:rPr>
          <w:rFonts w:ascii="Palatino Linotype" w:eastAsia="Times New Roman" w:hAnsi="Palatino Linotype" w:cs="Arial"/>
          <w:sz w:val="24"/>
          <w:szCs w:val="24"/>
          <w:lang w:val="es-ES_tradnl" w:eastAsia="es-ES"/>
        </w:rPr>
        <w:t xml:space="preserve"> </w:t>
      </w:r>
      <w:r w:rsidRPr="00B06EE4">
        <w:rPr>
          <w:rFonts w:ascii="Palatino Linotype" w:eastAsia="Times New Roman" w:hAnsi="Palatino Linotype" w:cs="Arial"/>
          <w:sz w:val="24"/>
          <w:szCs w:val="24"/>
          <w:lang w:val="es-ES" w:eastAsia="es-ES"/>
        </w:rPr>
        <w:t>Se</w:t>
      </w:r>
      <w:r w:rsidRPr="00B06EE4">
        <w:rPr>
          <w:rFonts w:ascii="Palatino Linotype" w:eastAsia="Times New Roman" w:hAnsi="Palatino Linotype" w:cs="Arial"/>
          <w:b/>
          <w:sz w:val="24"/>
          <w:szCs w:val="24"/>
          <w:lang w:val="es-ES" w:eastAsia="es-ES"/>
        </w:rPr>
        <w:t xml:space="preserve"> MODIFICA </w:t>
      </w:r>
      <w:r w:rsidRPr="00B06EE4">
        <w:rPr>
          <w:rFonts w:ascii="Palatino Linotype" w:eastAsia="Arial Unicode MS" w:hAnsi="Palatino Linotype" w:cs="Arial"/>
          <w:sz w:val="24"/>
          <w:szCs w:val="24"/>
          <w:lang w:val="es-ES" w:eastAsia="es-ES"/>
        </w:rPr>
        <w:t xml:space="preserve">la respuesta entregada por </w:t>
      </w:r>
      <w:r w:rsidRPr="00B06EE4">
        <w:rPr>
          <w:rFonts w:ascii="Palatino Linotype" w:eastAsia="Arial Unicode MS" w:hAnsi="Palatino Linotype" w:cs="Arial"/>
          <w:b/>
          <w:sz w:val="24"/>
          <w:szCs w:val="24"/>
          <w:lang w:val="es-ES" w:eastAsia="es-ES"/>
        </w:rPr>
        <w:t xml:space="preserve">El Sujeto Obligado </w:t>
      </w:r>
      <w:r w:rsidRPr="00B06EE4">
        <w:rPr>
          <w:rFonts w:ascii="Palatino Linotype" w:eastAsia="Arial Unicode MS" w:hAnsi="Palatino Linotype" w:cs="Arial"/>
          <w:sz w:val="24"/>
          <w:szCs w:val="24"/>
          <w:lang w:val="es-ES" w:eastAsia="es-ES"/>
        </w:rPr>
        <w:t>a la solicitud de información número</w:t>
      </w:r>
      <w:r w:rsidRPr="00B06EE4">
        <w:rPr>
          <w:rFonts w:ascii="Palatino Linotype" w:eastAsia="Times New Roman" w:hAnsi="Palatino Linotype" w:cs="Times New Roman"/>
          <w:b/>
          <w:szCs w:val="24"/>
          <w:lang w:val="es-ES" w:eastAsia="es-ES"/>
        </w:rPr>
        <w:t xml:space="preserve"> </w:t>
      </w:r>
      <w:r w:rsidR="007F059E" w:rsidRPr="00B06EE4">
        <w:rPr>
          <w:rFonts w:ascii="Palatino Linotype" w:hAnsi="Palatino Linotype" w:cs="Arial"/>
          <w:b/>
          <w:sz w:val="24"/>
          <w:szCs w:val="24"/>
        </w:rPr>
        <w:t>00156/SEMUJ/IP/2022</w:t>
      </w:r>
      <w:r w:rsidRPr="00B06EE4">
        <w:rPr>
          <w:rFonts w:ascii="Palatino Linotype" w:eastAsia="Times New Roman" w:hAnsi="Palatino Linotype" w:cs="Arial"/>
          <w:sz w:val="24"/>
          <w:szCs w:val="24"/>
          <w:lang w:val="es-ES" w:eastAsia="es-ES"/>
        </w:rPr>
        <w:t>, por resultar parcialmente fundados los motivos de inconformidad vertidos por la</w:t>
      </w:r>
      <w:r w:rsidR="007F059E" w:rsidRPr="00B06EE4">
        <w:rPr>
          <w:rFonts w:ascii="Palatino Linotype" w:eastAsia="Times New Roman" w:hAnsi="Palatino Linotype" w:cs="Arial"/>
          <w:sz w:val="24"/>
          <w:szCs w:val="24"/>
          <w:lang w:val="es-ES" w:eastAsia="es-ES"/>
        </w:rPr>
        <w:t xml:space="preserve"> parte</w:t>
      </w:r>
      <w:r w:rsidRPr="00B06EE4">
        <w:rPr>
          <w:rFonts w:ascii="Palatino Linotype" w:eastAsia="Times New Roman" w:hAnsi="Palatino Linotype" w:cs="Arial"/>
          <w:b/>
          <w:sz w:val="24"/>
          <w:szCs w:val="24"/>
          <w:lang w:val="es-ES" w:eastAsia="es-ES"/>
        </w:rPr>
        <w:t xml:space="preserve"> Recurrente</w:t>
      </w:r>
      <w:r w:rsidRPr="00B06EE4">
        <w:rPr>
          <w:rFonts w:ascii="Palatino Linotype" w:eastAsia="Times New Roman" w:hAnsi="Palatino Linotype" w:cs="Arial"/>
          <w:sz w:val="24"/>
          <w:szCs w:val="24"/>
          <w:lang w:val="es-ES" w:eastAsia="es-ES"/>
        </w:rPr>
        <w:t xml:space="preserve">, en términos del Considerando </w:t>
      </w:r>
      <w:r w:rsidR="007F059E" w:rsidRPr="00B06EE4">
        <w:rPr>
          <w:rFonts w:ascii="Palatino Linotype" w:eastAsia="Times New Roman" w:hAnsi="Palatino Linotype" w:cs="Arial"/>
          <w:b/>
          <w:sz w:val="24"/>
          <w:szCs w:val="24"/>
          <w:lang w:val="es-ES" w:eastAsia="es-ES"/>
        </w:rPr>
        <w:t>QUIN</w:t>
      </w:r>
      <w:r w:rsidRPr="00B06EE4">
        <w:rPr>
          <w:rFonts w:ascii="Palatino Linotype" w:eastAsia="Times New Roman" w:hAnsi="Palatino Linotype" w:cs="Arial"/>
          <w:b/>
          <w:sz w:val="24"/>
          <w:szCs w:val="24"/>
          <w:lang w:val="es-ES" w:eastAsia="es-ES"/>
        </w:rPr>
        <w:t>TO</w:t>
      </w:r>
      <w:r w:rsidRPr="00B06EE4">
        <w:rPr>
          <w:rFonts w:ascii="Palatino Linotype" w:eastAsia="Times New Roman" w:hAnsi="Palatino Linotype" w:cs="Arial"/>
          <w:sz w:val="24"/>
          <w:szCs w:val="24"/>
          <w:lang w:val="es-ES" w:eastAsia="es-ES"/>
        </w:rPr>
        <w:t xml:space="preserve"> de esta resolución.</w:t>
      </w:r>
    </w:p>
    <w:p w14:paraId="36E8D54B" w14:textId="77777777" w:rsidR="00355DEC" w:rsidRPr="00B06EE4" w:rsidRDefault="00355DEC" w:rsidP="00355DE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1D4B698D" w14:textId="77777777" w:rsidR="00355DEC" w:rsidRPr="00B06EE4" w:rsidRDefault="00355DEC" w:rsidP="00355DEC">
      <w:pPr>
        <w:spacing w:after="0" w:line="360" w:lineRule="auto"/>
        <w:jc w:val="both"/>
        <w:rPr>
          <w:rFonts w:ascii="Palatino Linotype" w:eastAsia="Times New Roman" w:hAnsi="Palatino Linotype" w:cs="Arial"/>
          <w:sz w:val="24"/>
          <w:szCs w:val="24"/>
          <w:lang w:val="es-ES" w:eastAsia="es-ES"/>
        </w:rPr>
      </w:pPr>
      <w:r w:rsidRPr="00B06EE4">
        <w:rPr>
          <w:rFonts w:ascii="Palatino Linotype" w:eastAsia="Times New Roman" w:hAnsi="Palatino Linotype" w:cs="Arial"/>
          <w:b/>
          <w:sz w:val="28"/>
          <w:szCs w:val="28"/>
          <w:lang w:val="es-ES" w:eastAsia="es-ES"/>
        </w:rPr>
        <w:t>SEGUNDO.</w:t>
      </w:r>
      <w:r w:rsidRPr="00B06EE4">
        <w:rPr>
          <w:rFonts w:ascii="Palatino Linotype" w:eastAsia="Times New Roman" w:hAnsi="Palatino Linotype" w:cs="Arial"/>
          <w:sz w:val="24"/>
          <w:szCs w:val="24"/>
          <w:lang w:val="es-ES" w:eastAsia="es-ES"/>
        </w:rPr>
        <w:t xml:space="preserve"> Se </w:t>
      </w:r>
      <w:r w:rsidRPr="00B06EE4">
        <w:rPr>
          <w:rFonts w:ascii="Palatino Linotype" w:eastAsia="Times New Roman" w:hAnsi="Palatino Linotype" w:cs="Arial"/>
          <w:b/>
          <w:sz w:val="24"/>
          <w:szCs w:val="24"/>
          <w:lang w:val="es-ES" w:eastAsia="es-ES"/>
        </w:rPr>
        <w:t>ORDENA</w:t>
      </w:r>
      <w:r w:rsidRPr="00B06EE4">
        <w:rPr>
          <w:rFonts w:ascii="Palatino Linotype" w:eastAsia="Times New Roman" w:hAnsi="Palatino Linotype" w:cs="Arial"/>
          <w:sz w:val="24"/>
          <w:szCs w:val="24"/>
          <w:lang w:val="es-ES" w:eastAsia="es-ES"/>
        </w:rPr>
        <w:t xml:space="preserve"> al Sujeto Obligado 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w:t>
      </w:r>
      <w:r w:rsidRPr="00B06EE4">
        <w:rPr>
          <w:rFonts w:ascii="Palatino Linotype" w:eastAsia="Times New Roman" w:hAnsi="Palatino Linotype" w:cs="Arial"/>
          <w:sz w:val="24"/>
          <w:szCs w:val="24"/>
          <w:lang w:val="es-ES" w:eastAsia="es-ES"/>
        </w:rPr>
        <w:lastRenderedPageBreak/>
        <w:t>domicilio por correo certificado, previo pago de los derechos correspondientes, en versión pública de ser procedente, de lo siguiente:</w:t>
      </w:r>
    </w:p>
    <w:p w14:paraId="11532F90" w14:textId="77777777" w:rsidR="00B73E1A" w:rsidRPr="00B06EE4" w:rsidRDefault="00B73E1A" w:rsidP="00355DEC">
      <w:pPr>
        <w:spacing w:after="0" w:line="360" w:lineRule="auto"/>
        <w:jc w:val="both"/>
        <w:rPr>
          <w:rFonts w:ascii="Palatino Linotype" w:eastAsia="Times New Roman" w:hAnsi="Palatino Linotype" w:cs="Times New Roman"/>
          <w:sz w:val="24"/>
          <w:szCs w:val="24"/>
          <w:lang w:val="es-ES" w:eastAsia="es-ES"/>
        </w:rPr>
      </w:pPr>
    </w:p>
    <w:p w14:paraId="0483A193" w14:textId="2A4078DA" w:rsidR="00355DEC" w:rsidRPr="00B06EE4" w:rsidRDefault="00785D0D" w:rsidP="00B73E1A">
      <w:pPr>
        <w:pStyle w:val="Prrafodelista"/>
        <w:numPr>
          <w:ilvl w:val="0"/>
          <w:numId w:val="4"/>
        </w:numPr>
        <w:spacing w:line="360" w:lineRule="auto"/>
        <w:jc w:val="both"/>
        <w:rPr>
          <w:rFonts w:ascii="Palatino Linotype" w:hAnsi="Palatino Linotype"/>
        </w:rPr>
      </w:pPr>
      <w:r w:rsidRPr="00B06EE4">
        <w:rPr>
          <w:rFonts w:ascii="Palatino Linotype" w:hAnsi="Palatino Linotype"/>
        </w:rPr>
        <w:t xml:space="preserve">Documentos donde consten las remuneraciones pagadas a los servidores públicos </w:t>
      </w:r>
      <w:r w:rsidR="00E86A00" w:rsidRPr="00B06EE4">
        <w:rPr>
          <w:rFonts w:ascii="Palatino Linotype" w:hAnsi="Palatino Linotype"/>
        </w:rPr>
        <w:t>de la Secretaria de la Mujer correspondientes</w:t>
      </w:r>
      <w:r w:rsidR="00BE72E3" w:rsidRPr="00B06EE4">
        <w:rPr>
          <w:rFonts w:ascii="Palatino Linotype" w:hAnsi="Palatino Linotype"/>
        </w:rPr>
        <w:t xml:space="preserve"> a las</w:t>
      </w:r>
      <w:r w:rsidR="00E86A00" w:rsidRPr="00B06EE4">
        <w:rPr>
          <w:rFonts w:ascii="Palatino Linotype" w:hAnsi="Palatino Linotype"/>
        </w:rPr>
        <w:t xml:space="preserve"> anualidades 2017, 2018, 2019, 2020, 2021 y primer semestre 2022.</w:t>
      </w:r>
    </w:p>
    <w:p w14:paraId="48DA45F7" w14:textId="77777777" w:rsidR="00355DEC" w:rsidRPr="00B06EE4" w:rsidRDefault="00355DEC" w:rsidP="00355DEC">
      <w:pPr>
        <w:pStyle w:val="Sinespaciado"/>
      </w:pPr>
    </w:p>
    <w:p w14:paraId="78BAEC18" w14:textId="2B5AC9F2" w:rsidR="00355DEC" w:rsidRPr="00B06EE4" w:rsidRDefault="00355DEC" w:rsidP="00355DEC">
      <w:pPr>
        <w:pStyle w:val="Prrafodelista"/>
        <w:ind w:left="720" w:right="567"/>
        <w:jc w:val="both"/>
        <w:rPr>
          <w:rFonts w:ascii="Palatino Linotype" w:hAnsi="Palatino Linotype" w:cs="Arial"/>
          <w:i/>
          <w:sz w:val="23"/>
          <w:szCs w:val="23"/>
        </w:rPr>
      </w:pPr>
      <w:r w:rsidRPr="00B06EE4">
        <w:rPr>
          <w:rFonts w:ascii="Palatino Linotype"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w:t>
      </w:r>
      <w:r w:rsidR="00617F3C" w:rsidRPr="00B06EE4">
        <w:rPr>
          <w:rFonts w:ascii="Palatino Linotype" w:hAnsi="Palatino Linotype" w:cs="Arial"/>
          <w:i/>
          <w:sz w:val="23"/>
          <w:szCs w:val="23"/>
        </w:rPr>
        <w:t xml:space="preserve"> parte</w:t>
      </w:r>
      <w:r w:rsidRPr="00B06EE4">
        <w:rPr>
          <w:rFonts w:ascii="Palatino Linotype" w:hAnsi="Palatino Linotype" w:cs="Arial"/>
          <w:i/>
          <w:sz w:val="23"/>
          <w:szCs w:val="23"/>
        </w:rPr>
        <w:t xml:space="preserve"> </w:t>
      </w:r>
      <w:r w:rsidRPr="00B06EE4">
        <w:rPr>
          <w:rFonts w:ascii="Palatino Linotype" w:hAnsi="Palatino Linotype" w:cs="Arial"/>
          <w:b/>
          <w:i/>
          <w:sz w:val="23"/>
          <w:szCs w:val="23"/>
        </w:rPr>
        <w:t>Recurrente</w:t>
      </w:r>
      <w:r w:rsidRPr="00B06EE4">
        <w:rPr>
          <w:rFonts w:ascii="Palatino Linotype" w:hAnsi="Palatino Linotype" w:cs="Arial"/>
          <w:i/>
          <w:sz w:val="23"/>
          <w:szCs w:val="23"/>
        </w:rPr>
        <w:t>.</w:t>
      </w:r>
    </w:p>
    <w:p w14:paraId="36004CFB" w14:textId="77777777" w:rsidR="00355DEC" w:rsidRPr="00B06EE4" w:rsidRDefault="00355DEC" w:rsidP="00355DEC">
      <w:pPr>
        <w:spacing w:after="0"/>
        <w:ind w:right="567"/>
        <w:jc w:val="both"/>
        <w:rPr>
          <w:rFonts w:ascii="Palatino Linotype" w:hAnsi="Palatino Linotype" w:cs="Arial"/>
          <w:i/>
          <w:sz w:val="23"/>
          <w:szCs w:val="23"/>
        </w:rPr>
      </w:pPr>
    </w:p>
    <w:p w14:paraId="44960131" w14:textId="77777777" w:rsidR="00355DEC" w:rsidRPr="00B06EE4" w:rsidRDefault="00355DEC" w:rsidP="00355DEC">
      <w:pPr>
        <w:tabs>
          <w:tab w:val="left" w:pos="7470"/>
          <w:tab w:val="left" w:pos="7920"/>
          <w:tab w:val="left" w:pos="8370"/>
        </w:tabs>
        <w:spacing w:line="276" w:lineRule="auto"/>
        <w:ind w:left="709" w:right="567"/>
        <w:jc w:val="both"/>
        <w:rPr>
          <w:rFonts w:ascii="Palatino Linotype" w:hAnsi="Palatino Linotype" w:cs="Arial"/>
          <w:i/>
          <w:iCs/>
        </w:rPr>
      </w:pPr>
      <w:r w:rsidRPr="00B06EE4">
        <w:rPr>
          <w:rFonts w:ascii="Palatino Linotype" w:hAnsi="Palatino Linotype" w:cs="Arial"/>
          <w:i/>
        </w:rPr>
        <w:t xml:space="preserve">Para tal situación, </w:t>
      </w:r>
      <w:r w:rsidRPr="00B06EE4">
        <w:rPr>
          <w:rFonts w:ascii="Palatino Linotype" w:hAnsi="Palatino Linotype"/>
          <w:i/>
          <w:iCs/>
        </w:rPr>
        <w:t>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49B87DA1" w14:textId="77777777" w:rsidR="00355DEC" w:rsidRPr="00B06EE4" w:rsidRDefault="00355DEC" w:rsidP="00355DEC">
      <w:pPr>
        <w:spacing w:after="0" w:line="360" w:lineRule="auto"/>
        <w:jc w:val="both"/>
        <w:rPr>
          <w:rFonts w:ascii="Palatino Linotype" w:hAnsi="Palatino Linotype"/>
          <w:b/>
          <w:sz w:val="24"/>
        </w:rPr>
      </w:pPr>
    </w:p>
    <w:p w14:paraId="45B8789B" w14:textId="77777777" w:rsidR="00355DEC" w:rsidRPr="00B06EE4" w:rsidRDefault="00355DEC" w:rsidP="00355DEC">
      <w:pPr>
        <w:spacing w:after="0" w:line="360" w:lineRule="auto"/>
        <w:jc w:val="both"/>
        <w:rPr>
          <w:rFonts w:ascii="Palatino Linotype" w:hAnsi="Palatino Linotype" w:cs="Arial"/>
        </w:rPr>
      </w:pPr>
      <w:r w:rsidRPr="00B06EE4">
        <w:rPr>
          <w:rFonts w:ascii="Palatino Linotype" w:hAnsi="Palatino Linotype"/>
          <w:b/>
          <w:sz w:val="28"/>
          <w:szCs w:val="24"/>
        </w:rPr>
        <w:t>TERCERO.</w:t>
      </w:r>
      <w:r w:rsidRPr="00B06EE4">
        <w:rPr>
          <w:rFonts w:ascii="Palatino Linotype" w:hAnsi="Palatino Linotype"/>
          <w:sz w:val="28"/>
          <w:szCs w:val="24"/>
        </w:rPr>
        <w:t xml:space="preserve"> </w:t>
      </w:r>
      <w:r w:rsidRPr="00B06EE4">
        <w:rPr>
          <w:rFonts w:ascii="Palatino Linotype" w:hAnsi="Palatino Linotype"/>
          <w:b/>
          <w:sz w:val="24"/>
          <w:szCs w:val="24"/>
        </w:rPr>
        <w:t>NOTIFÍQUESE</w:t>
      </w:r>
      <w:r w:rsidRPr="00B06EE4">
        <w:rPr>
          <w:rFonts w:ascii="Palatino Linotype" w:hAnsi="Palatino Linotype"/>
          <w:sz w:val="24"/>
          <w:szCs w:val="24"/>
        </w:rPr>
        <w:t xml:space="preserve"> vía Sistema de Acceso a la Información Mexiquense </w:t>
      </w:r>
      <w:r w:rsidRPr="00B06EE4">
        <w:rPr>
          <w:rFonts w:ascii="Palatino Linotype" w:hAnsi="Palatino Linotype"/>
          <w:b/>
          <w:sz w:val="24"/>
          <w:szCs w:val="24"/>
        </w:rPr>
        <w:t>(SAIMEX)</w:t>
      </w:r>
      <w:r w:rsidRPr="00B06EE4">
        <w:rPr>
          <w:rFonts w:ascii="Palatino Linotype" w:hAnsi="Palatino Linotype"/>
          <w:sz w:val="24"/>
          <w:szCs w:val="24"/>
        </w:rPr>
        <w:t xml:space="preserve">, la presente resolución al Titular de la Unidad de Transparencia del </w:t>
      </w:r>
      <w:r w:rsidRPr="00B06EE4">
        <w:rPr>
          <w:rFonts w:ascii="Palatino Linotype" w:hAnsi="Palatino Linotype"/>
          <w:b/>
          <w:sz w:val="24"/>
          <w:szCs w:val="24"/>
        </w:rPr>
        <w:t>Sujeto Obligado</w:t>
      </w:r>
      <w:r w:rsidRPr="00B06EE4">
        <w:rPr>
          <w:rFonts w:ascii="Palatino Linotype" w:hAnsi="Palatino Linotype"/>
          <w:sz w:val="24"/>
          <w:szCs w:val="24"/>
        </w:rPr>
        <w:t xml:space="preserve">, </w:t>
      </w:r>
      <w:r w:rsidRPr="00B06EE4">
        <w:rPr>
          <w:rFonts w:ascii="Palatino Linotype" w:eastAsia="Palatino Linotype" w:hAnsi="Palatino Linotype" w:cs="Palatino Linotype"/>
          <w:color w:val="000000"/>
          <w:sz w:val="24"/>
          <w:lang w:val="es-ES_tradnl" w:eastAsia="es-MX"/>
        </w:rPr>
        <w:t xml:space="preserve">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B06EE4">
        <w:rPr>
          <w:rFonts w:ascii="Palatino Linotype" w:hAnsi="Palatino Linotype" w:cs="Arial"/>
          <w:sz w:val="24"/>
          <w:szCs w:val="32"/>
          <w:lang w:val="es-ES_tradnl"/>
        </w:rPr>
        <w:t xml:space="preserve">y, se le apercibe que en caso de negarse a cumplir la </w:t>
      </w:r>
      <w:r w:rsidRPr="00B06EE4">
        <w:rPr>
          <w:rFonts w:ascii="Palatino Linotype" w:hAnsi="Palatino Linotype" w:cs="Arial"/>
          <w:sz w:val="24"/>
          <w:szCs w:val="32"/>
          <w:lang w:val="es-ES_tradnl"/>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F7BA75" w14:textId="77777777" w:rsidR="00355DEC" w:rsidRPr="00B06EE4" w:rsidRDefault="00355DEC" w:rsidP="00355DEC">
      <w:pPr>
        <w:spacing w:after="0" w:line="360" w:lineRule="auto"/>
        <w:jc w:val="both"/>
        <w:rPr>
          <w:rFonts w:ascii="Palatino Linotype" w:eastAsia="Times New Roman" w:hAnsi="Palatino Linotype" w:cs="Arial"/>
          <w:b/>
          <w:bCs/>
          <w:sz w:val="28"/>
          <w:szCs w:val="28"/>
          <w:lang w:val="es-ES" w:eastAsia="es-ES"/>
        </w:rPr>
      </w:pPr>
    </w:p>
    <w:p w14:paraId="4AB906C6" w14:textId="77777777" w:rsidR="00355DEC" w:rsidRPr="00B06EE4" w:rsidRDefault="00355DEC" w:rsidP="00355DEC">
      <w:pPr>
        <w:spacing w:after="0" w:line="360" w:lineRule="auto"/>
        <w:jc w:val="both"/>
        <w:rPr>
          <w:rFonts w:ascii="Palatino Linotype" w:eastAsia="Times New Roman" w:hAnsi="Palatino Linotype" w:cs="Arial"/>
          <w:bCs/>
          <w:sz w:val="24"/>
          <w:szCs w:val="28"/>
          <w:lang w:val="es-ES" w:eastAsia="es-ES"/>
        </w:rPr>
      </w:pPr>
      <w:r w:rsidRPr="00B06EE4">
        <w:rPr>
          <w:rFonts w:ascii="Palatino Linotype" w:eastAsia="Times New Roman" w:hAnsi="Palatino Linotype" w:cs="Arial"/>
          <w:b/>
          <w:bCs/>
          <w:sz w:val="28"/>
          <w:szCs w:val="28"/>
          <w:lang w:val="es-ES" w:eastAsia="es-ES"/>
        </w:rPr>
        <w:t>CUARTO.</w:t>
      </w:r>
      <w:r w:rsidRPr="00B06EE4">
        <w:rPr>
          <w:rFonts w:ascii="Palatino Linotype" w:eastAsia="Times New Roman" w:hAnsi="Palatino Linotype" w:cs="Arial"/>
          <w:bCs/>
          <w:sz w:val="24"/>
          <w:szCs w:val="28"/>
          <w:lang w:val="es-ES" w:eastAsia="es-ES"/>
        </w:rPr>
        <w:t xml:space="preserve"> De conformidad con el artículo 198, de la Ley de Transparencia y Acceso a la Información Pública del Estado de México y Municipios, de considerarlo procedente, el </w:t>
      </w:r>
      <w:r w:rsidRPr="00B06EE4">
        <w:rPr>
          <w:rFonts w:ascii="Palatino Linotype" w:eastAsia="Times New Roman" w:hAnsi="Palatino Linotype" w:cs="Arial"/>
          <w:b/>
          <w:bCs/>
          <w:sz w:val="24"/>
          <w:szCs w:val="28"/>
          <w:lang w:val="es-ES" w:eastAsia="es-ES"/>
        </w:rPr>
        <w:t>Sujeto Obligado</w:t>
      </w:r>
      <w:r w:rsidRPr="00B06EE4">
        <w:rPr>
          <w:rFonts w:ascii="Palatino Linotype" w:eastAsia="Times New Roman" w:hAnsi="Palatino Linotype" w:cs="Arial"/>
          <w:bCs/>
          <w:sz w:val="24"/>
          <w:szCs w:val="28"/>
          <w:lang w:val="es-ES" w:eastAsia="es-ES"/>
        </w:rPr>
        <w:t xml:space="preserve"> de manera fundada y motivada, podrá solicitar una ampliación de plazo para el cumplimiento de la presente resolución.</w:t>
      </w:r>
    </w:p>
    <w:p w14:paraId="3745C5D4" w14:textId="77777777" w:rsidR="00355DEC" w:rsidRPr="00B06EE4" w:rsidRDefault="00355DEC" w:rsidP="00355DEC">
      <w:pPr>
        <w:spacing w:after="0" w:line="360" w:lineRule="auto"/>
        <w:jc w:val="both"/>
        <w:rPr>
          <w:rFonts w:ascii="Palatino Linotype" w:hAnsi="Palatino Linotype"/>
          <w:sz w:val="24"/>
          <w:szCs w:val="24"/>
        </w:rPr>
      </w:pPr>
    </w:p>
    <w:p w14:paraId="0AC31F13" w14:textId="352394F8" w:rsidR="00355DEC" w:rsidRPr="00B06EE4" w:rsidRDefault="00355DEC" w:rsidP="00355DEC">
      <w:pPr>
        <w:spacing w:after="0" w:line="360" w:lineRule="auto"/>
        <w:jc w:val="both"/>
        <w:rPr>
          <w:rFonts w:ascii="Palatino Linotype" w:hAnsi="Palatino Linotype"/>
          <w:sz w:val="24"/>
          <w:szCs w:val="24"/>
        </w:rPr>
      </w:pPr>
      <w:r w:rsidRPr="00B06EE4">
        <w:rPr>
          <w:rFonts w:ascii="Palatino Linotype" w:hAnsi="Palatino Linotype"/>
          <w:b/>
          <w:sz w:val="28"/>
          <w:szCs w:val="24"/>
        </w:rPr>
        <w:t>QUINTO.</w:t>
      </w:r>
      <w:r w:rsidRPr="00B06EE4">
        <w:rPr>
          <w:rFonts w:ascii="Palatino Linotype" w:hAnsi="Palatino Linotype"/>
          <w:sz w:val="24"/>
          <w:szCs w:val="24"/>
        </w:rPr>
        <w:t xml:space="preserve"> </w:t>
      </w:r>
      <w:r w:rsidRPr="00B06EE4">
        <w:rPr>
          <w:rFonts w:ascii="Palatino Linotype" w:hAnsi="Palatino Linotype"/>
          <w:b/>
          <w:sz w:val="24"/>
          <w:szCs w:val="24"/>
        </w:rPr>
        <w:t>NOTIFÍQUESE</w:t>
      </w:r>
      <w:r w:rsidRPr="00B06EE4">
        <w:rPr>
          <w:rFonts w:ascii="Palatino Linotype" w:hAnsi="Palatino Linotype"/>
          <w:sz w:val="24"/>
          <w:szCs w:val="24"/>
        </w:rPr>
        <w:t xml:space="preserve"> vía Sistema de Acceso a la Información Mexiquense </w:t>
      </w:r>
      <w:r w:rsidRPr="00B06EE4">
        <w:rPr>
          <w:rFonts w:ascii="Palatino Linotype" w:hAnsi="Palatino Linotype"/>
          <w:b/>
          <w:sz w:val="24"/>
          <w:szCs w:val="24"/>
        </w:rPr>
        <w:t>(SAIMEX)</w:t>
      </w:r>
      <w:r w:rsidRPr="00B06EE4">
        <w:rPr>
          <w:rFonts w:ascii="Palatino Linotype" w:hAnsi="Palatino Linotype"/>
          <w:sz w:val="24"/>
          <w:szCs w:val="24"/>
        </w:rPr>
        <w:t xml:space="preserve"> a</w:t>
      </w:r>
      <w:r w:rsidR="00617F3C" w:rsidRPr="00B06EE4">
        <w:rPr>
          <w:rFonts w:ascii="Palatino Linotype" w:hAnsi="Palatino Linotype"/>
          <w:sz w:val="24"/>
          <w:szCs w:val="24"/>
        </w:rPr>
        <w:t xml:space="preserve"> </w:t>
      </w:r>
      <w:r w:rsidRPr="00B06EE4">
        <w:rPr>
          <w:rFonts w:ascii="Palatino Linotype" w:hAnsi="Palatino Linotype"/>
          <w:sz w:val="24"/>
          <w:szCs w:val="24"/>
        </w:rPr>
        <w:t>l</w:t>
      </w:r>
      <w:r w:rsidR="00617F3C" w:rsidRPr="00B06EE4">
        <w:rPr>
          <w:rFonts w:ascii="Palatino Linotype" w:hAnsi="Palatino Linotype"/>
          <w:sz w:val="24"/>
          <w:szCs w:val="24"/>
        </w:rPr>
        <w:t>a parte</w:t>
      </w:r>
      <w:r w:rsidRPr="00B06EE4">
        <w:rPr>
          <w:rFonts w:ascii="Palatino Linotype" w:hAnsi="Palatino Linotype"/>
          <w:sz w:val="24"/>
          <w:szCs w:val="24"/>
        </w:rPr>
        <w:t xml:space="preserve"> </w:t>
      </w:r>
      <w:r w:rsidRPr="00B06EE4">
        <w:rPr>
          <w:rFonts w:ascii="Palatino Linotype" w:hAnsi="Palatino Linotype"/>
          <w:b/>
          <w:sz w:val="24"/>
          <w:szCs w:val="24"/>
        </w:rPr>
        <w:t xml:space="preserve">Recurrente </w:t>
      </w:r>
      <w:r w:rsidRPr="00B06EE4">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A8BD332" w14:textId="2CD4E88F" w:rsidR="00355DEC" w:rsidRPr="00B06EE4" w:rsidRDefault="001516AD"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06EE4">
        <w:rPr>
          <w:rFonts w:ascii="Palatino Linotype" w:eastAsiaTheme="minorEastAsia" w:hAnsi="Palatino Linotype"/>
          <w:noProof/>
          <w:color w:val="000000" w:themeColor="text1"/>
          <w:sz w:val="24"/>
          <w:szCs w:val="24"/>
          <w:lang w:val="es-419" w:eastAsia="es-419"/>
        </w:rPr>
        <mc:AlternateContent>
          <mc:Choice Requires="wps">
            <w:drawing>
              <wp:anchor distT="0" distB="0" distL="114300" distR="114300" simplePos="0" relativeHeight="251659264" behindDoc="0" locked="0" layoutInCell="1" allowOverlap="1" wp14:anchorId="7EEA6ED1" wp14:editId="4AB678B7">
                <wp:simplePos x="0" y="0"/>
                <wp:positionH relativeFrom="column">
                  <wp:posOffset>33048</wp:posOffset>
                </wp:positionH>
                <wp:positionV relativeFrom="paragraph">
                  <wp:posOffset>82964</wp:posOffset>
                </wp:positionV>
                <wp:extent cx="5820354" cy="2496710"/>
                <wp:effectExtent l="0" t="0" r="28575" b="37465"/>
                <wp:wrapNone/>
                <wp:docPr id="1" name="Conector recto 1"/>
                <wp:cNvGraphicFramePr/>
                <a:graphic xmlns:a="http://schemas.openxmlformats.org/drawingml/2006/main">
                  <a:graphicData uri="http://schemas.microsoft.com/office/word/2010/wordprocessingShape">
                    <wps:wsp>
                      <wps:cNvCnPr/>
                      <wps:spPr>
                        <a:xfrm>
                          <a:off x="0" y="0"/>
                          <a:ext cx="5820354" cy="249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741FBC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6.55pt" to="460.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" strokecolor="black [3200]" strokeweight=".5pt">
                <v:stroke joinstyle="miter"/>
              </v:line>
            </w:pict>
          </mc:Fallback>
        </mc:AlternateContent>
      </w:r>
    </w:p>
    <w:p w14:paraId="7B0CFDC4" w14:textId="78F9C935" w:rsidR="00C87D10" w:rsidRPr="00B06EE4" w:rsidRDefault="00C87D10"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1A8FA5B" w14:textId="5AFE8340" w:rsidR="001516AD" w:rsidRPr="00B06EE4" w:rsidRDefault="001516AD"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0FE2143" w14:textId="5BF0D6DC" w:rsidR="001516AD" w:rsidRPr="00B06EE4" w:rsidRDefault="001516AD"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16F8D5D" w14:textId="47721A5A" w:rsidR="001516AD" w:rsidRPr="00B06EE4" w:rsidRDefault="001516AD"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F69D485" w14:textId="77777777" w:rsidR="001516AD" w:rsidRPr="00B06EE4" w:rsidRDefault="001516AD"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907016E" w14:textId="77777777" w:rsidR="00C87D10" w:rsidRPr="00B06EE4" w:rsidRDefault="00C87D10"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385973" w14:textId="77777777" w:rsidR="00C87D10" w:rsidRPr="00B06EE4" w:rsidRDefault="00C87D10"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5A5094C" w14:textId="77777777" w:rsidR="00C87D10" w:rsidRPr="00B06EE4" w:rsidRDefault="00C87D10"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1322750" w14:textId="0B3B60B2" w:rsidR="00355DEC" w:rsidRPr="00B06EE4" w:rsidRDefault="00355DEC" w:rsidP="00355DE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06EE4">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VIGÉSIMA </w:t>
      </w:r>
      <w:r w:rsidR="00C87D10" w:rsidRPr="00B06EE4">
        <w:rPr>
          <w:rFonts w:ascii="Palatino Linotype" w:eastAsiaTheme="minorEastAsia" w:hAnsi="Palatino Linotype"/>
          <w:color w:val="000000" w:themeColor="text1"/>
          <w:sz w:val="24"/>
          <w:szCs w:val="24"/>
          <w:lang w:val="es-ES_tradnl" w:eastAsia="es-ES"/>
        </w:rPr>
        <w:t>QUINTA</w:t>
      </w:r>
      <w:r w:rsidRPr="00B06EE4">
        <w:rPr>
          <w:rFonts w:ascii="Palatino Linotype" w:eastAsiaTheme="minorEastAsia" w:hAnsi="Palatino Linotype"/>
          <w:color w:val="000000" w:themeColor="text1"/>
          <w:sz w:val="24"/>
          <w:szCs w:val="24"/>
          <w:lang w:val="es-ES_tradnl" w:eastAsia="es-ES"/>
        </w:rPr>
        <w:t xml:space="preserve"> SESIÓN ORDINARIA CELEBRADA EL </w:t>
      </w:r>
      <w:r w:rsidR="00C87D10" w:rsidRPr="00B06EE4">
        <w:rPr>
          <w:rFonts w:ascii="Palatino Linotype" w:eastAsiaTheme="minorEastAsia" w:hAnsi="Palatino Linotype"/>
          <w:color w:val="000000" w:themeColor="text1"/>
          <w:sz w:val="24"/>
          <w:szCs w:val="24"/>
          <w:lang w:val="es-ES_tradnl" w:eastAsia="es-ES"/>
        </w:rPr>
        <w:t>CINC</w:t>
      </w:r>
      <w:r w:rsidRPr="00B06EE4">
        <w:rPr>
          <w:rFonts w:ascii="Palatino Linotype" w:eastAsiaTheme="minorEastAsia" w:hAnsi="Palatino Linotype"/>
          <w:color w:val="000000" w:themeColor="text1"/>
          <w:sz w:val="24"/>
          <w:szCs w:val="24"/>
          <w:lang w:val="es-ES_tradnl" w:eastAsia="es-ES"/>
        </w:rPr>
        <w:t>O DE JU</w:t>
      </w:r>
      <w:r w:rsidR="00C87D10" w:rsidRPr="00B06EE4">
        <w:rPr>
          <w:rFonts w:ascii="Palatino Linotype" w:eastAsiaTheme="minorEastAsia" w:hAnsi="Palatino Linotype"/>
          <w:color w:val="000000" w:themeColor="text1"/>
          <w:sz w:val="24"/>
          <w:szCs w:val="24"/>
          <w:lang w:val="es-ES_tradnl" w:eastAsia="es-ES"/>
        </w:rPr>
        <w:t>L</w:t>
      </w:r>
      <w:r w:rsidRPr="00B06EE4">
        <w:rPr>
          <w:rFonts w:ascii="Palatino Linotype" w:eastAsiaTheme="minorEastAsia" w:hAnsi="Palatino Linotype"/>
          <w:color w:val="000000" w:themeColor="text1"/>
          <w:sz w:val="24"/>
          <w:szCs w:val="24"/>
          <w:lang w:val="es-ES_tradnl" w:eastAsia="es-ES"/>
        </w:rPr>
        <w:t xml:space="preserve">IO DE DOS MIL VEINTITRÉS, </w:t>
      </w:r>
      <w:r w:rsidR="00432B49" w:rsidRPr="002609CA">
        <w:rPr>
          <w:rFonts w:ascii="Palatino Linotype" w:hAnsi="Palatino Linotype" w:cs="Arial"/>
          <w:sz w:val="24"/>
          <w:szCs w:val="24"/>
        </w:rPr>
        <w:t>ANTE EL SECRETARIO TÉCNICO DEL PLENO, ALEXIS TAPIA RAMÍREZ</w:t>
      </w:r>
      <w:r w:rsidRPr="00B06EE4">
        <w:rPr>
          <w:rFonts w:ascii="Palatino Linotype" w:eastAsiaTheme="minorEastAsia" w:hAnsi="Palatino Linotype"/>
          <w:color w:val="000000" w:themeColor="text1"/>
          <w:sz w:val="24"/>
          <w:szCs w:val="24"/>
          <w:lang w:val="es-ES_tradnl" w:eastAsia="es-ES"/>
        </w:rPr>
        <w:t>.------------------------------------------------------------------------------------------------------------------------------------------------------------------------------------------------------------------------------------------------------------------------------------------------------------------------------------------------------------------------------------------------------------------------------------------------------------------------------------------------------------------------------------------------------------------------------------------------------------------------------------------------------------------------------------------------------------------------------------------------------------------------------------------------------------------------------------------------------------------------------------------------------------------------------------------------------------------------------------------------------------------------------------------------------------------------------------------------------------</w:t>
      </w:r>
      <w:r w:rsidR="00432B49">
        <w:rPr>
          <w:rFonts w:ascii="Palatino Linotype" w:eastAsiaTheme="minorEastAsia" w:hAnsi="Palatino Linotype"/>
          <w:color w:val="000000" w:themeColor="text1"/>
          <w:sz w:val="24"/>
          <w:szCs w:val="24"/>
          <w:lang w:val="es-ES_tradnl" w:eastAsia="es-ES"/>
        </w:rPr>
        <w:t>------------------------------------------------------------------------------------------------------------------------------------------------------</w:t>
      </w:r>
      <w:r w:rsidR="00A369E2" w:rsidRPr="00B06EE4">
        <w:rPr>
          <w:rFonts w:ascii="Palatino Linotype" w:eastAsiaTheme="minorEastAsia" w:hAnsi="Palatino Linotype"/>
          <w:color w:val="000000" w:themeColor="text1"/>
          <w:sz w:val="24"/>
          <w:szCs w:val="24"/>
          <w:lang w:val="es-ES_tradnl" w:eastAsia="es-ES"/>
        </w:rPr>
        <w:t>---------------------------------------------------------------------------------------------------------------------------------------------------------------------------------------------------------------------------------------------------------------------------------------------------------------------------------------------------------</w:t>
      </w:r>
      <w:r w:rsidRPr="00B06EE4">
        <w:rPr>
          <w:rFonts w:ascii="Palatino Linotype" w:eastAsiaTheme="minorEastAsia" w:hAnsi="Palatino Linotype"/>
          <w:color w:val="000000" w:themeColor="text1"/>
          <w:sz w:val="24"/>
          <w:szCs w:val="24"/>
          <w:lang w:val="es-ES_tradnl" w:eastAsia="es-ES"/>
        </w:rPr>
        <w:t>---------------------------------------------------------</w:t>
      </w:r>
      <w:r w:rsidR="00617F3C" w:rsidRPr="00B06EE4">
        <w:rPr>
          <w:rFonts w:ascii="Palatino Linotype" w:eastAsiaTheme="minorEastAsia" w:hAnsi="Palatino Linotype"/>
          <w:color w:val="000000" w:themeColor="text1"/>
          <w:sz w:val="24"/>
          <w:szCs w:val="24"/>
          <w:lang w:val="es-ES_tradnl" w:eastAsia="es-ES"/>
        </w:rPr>
        <w:t>--</w:t>
      </w:r>
      <w:r w:rsidRPr="00B06EE4">
        <w:rPr>
          <w:rFonts w:ascii="Palatino Linotype" w:eastAsiaTheme="minorEastAsia" w:hAnsi="Palatino Linotype"/>
          <w:color w:val="000000" w:themeColor="text1"/>
          <w:sz w:val="24"/>
          <w:szCs w:val="24"/>
          <w:lang w:val="es-ES_tradnl" w:eastAsia="es-ES"/>
        </w:rPr>
        <w:t xml:space="preserve"> </w:t>
      </w:r>
    </w:p>
    <w:p w14:paraId="5C1B1588" w14:textId="5CB7DF30" w:rsidR="00355DEC" w:rsidRPr="00EB66ED" w:rsidRDefault="00355DEC" w:rsidP="00355DEC">
      <w:pPr>
        <w:pStyle w:val="Textoindependiente"/>
        <w:spacing w:after="0" w:line="360" w:lineRule="auto"/>
        <w:jc w:val="both"/>
        <w:rPr>
          <w:rFonts w:ascii="Palatino Linotype" w:hAnsi="Palatino Linotype"/>
          <w:sz w:val="16"/>
          <w:szCs w:val="18"/>
        </w:rPr>
      </w:pPr>
      <w:r w:rsidRPr="00B06EE4">
        <w:rPr>
          <w:rFonts w:ascii="Palatino Linotype" w:eastAsiaTheme="minorEastAsia" w:hAnsi="Palatino Linotype"/>
          <w:color w:val="000000" w:themeColor="text1"/>
          <w:sz w:val="24"/>
          <w:szCs w:val="24"/>
          <w:lang w:val="es-ES_tradnl" w:eastAsia="es-ES"/>
        </w:rPr>
        <w:t xml:space="preserve"> </w:t>
      </w:r>
      <w:r w:rsidRPr="00B06EE4">
        <w:rPr>
          <w:rFonts w:ascii="Palatino Linotype" w:hAnsi="Palatino Linotype"/>
          <w:sz w:val="16"/>
          <w:szCs w:val="18"/>
        </w:rPr>
        <w:t>JMV/CCR</w:t>
      </w:r>
      <w:r w:rsidR="00617F3C" w:rsidRPr="00B06EE4">
        <w:rPr>
          <w:rFonts w:ascii="Palatino Linotype" w:hAnsi="Palatino Linotype"/>
          <w:sz w:val="16"/>
          <w:szCs w:val="18"/>
        </w:rPr>
        <w:t>/</w:t>
      </w:r>
      <w:proofErr w:type="spellStart"/>
      <w:r w:rsidR="001516AD" w:rsidRPr="00B06EE4">
        <w:rPr>
          <w:rFonts w:ascii="Palatino Linotype" w:hAnsi="Palatino Linotype"/>
          <w:sz w:val="16"/>
          <w:szCs w:val="18"/>
        </w:rPr>
        <w:t>bpac</w:t>
      </w:r>
      <w:proofErr w:type="spellEnd"/>
    </w:p>
    <w:p w14:paraId="1615EAB6" w14:textId="77777777" w:rsidR="00355DEC" w:rsidRDefault="00355DEC" w:rsidP="00355DEC">
      <w:pPr>
        <w:spacing w:after="0"/>
      </w:pPr>
    </w:p>
    <w:p w14:paraId="61D9F599" w14:textId="77777777" w:rsidR="00355DEC" w:rsidRDefault="00355DEC" w:rsidP="00355DEC">
      <w:pPr>
        <w:spacing w:after="0"/>
      </w:pPr>
    </w:p>
    <w:p w14:paraId="01AFD23E" w14:textId="77777777" w:rsidR="00355DEC" w:rsidRDefault="00355DEC" w:rsidP="00355DEC">
      <w:pPr>
        <w:spacing w:after="0"/>
      </w:pPr>
    </w:p>
    <w:p w14:paraId="512137F7" w14:textId="77777777" w:rsidR="00355DEC" w:rsidRDefault="00355DEC" w:rsidP="00355DEC">
      <w:pPr>
        <w:spacing w:after="0"/>
      </w:pPr>
    </w:p>
    <w:p w14:paraId="026CD55B" w14:textId="77777777" w:rsidR="00355DEC" w:rsidRDefault="00355DEC" w:rsidP="00355DEC">
      <w:pPr>
        <w:spacing w:after="0"/>
      </w:pPr>
    </w:p>
    <w:p w14:paraId="2441A747" w14:textId="77777777" w:rsidR="00355DEC" w:rsidRDefault="00355DEC" w:rsidP="00355DEC">
      <w:pPr>
        <w:spacing w:after="0"/>
      </w:pPr>
    </w:p>
    <w:p w14:paraId="05BB1083" w14:textId="77777777" w:rsidR="00355DEC" w:rsidRDefault="00355DEC" w:rsidP="00355DEC">
      <w:pPr>
        <w:spacing w:after="0"/>
      </w:pPr>
    </w:p>
    <w:p w14:paraId="7475212B" w14:textId="77777777" w:rsidR="00355DEC" w:rsidRDefault="00355DEC" w:rsidP="00355DEC">
      <w:pPr>
        <w:spacing w:after="0"/>
      </w:pPr>
    </w:p>
    <w:p w14:paraId="4C865592" w14:textId="77777777" w:rsidR="00355DEC" w:rsidRDefault="00355DEC" w:rsidP="00355DEC">
      <w:pPr>
        <w:spacing w:after="0"/>
      </w:pPr>
    </w:p>
    <w:p w14:paraId="588DB20E" w14:textId="77777777" w:rsidR="00355DEC" w:rsidRDefault="00355DEC" w:rsidP="00355DEC">
      <w:pPr>
        <w:spacing w:after="0"/>
      </w:pPr>
    </w:p>
    <w:p w14:paraId="4EF4B221" w14:textId="77777777" w:rsidR="00355DEC" w:rsidRDefault="00355DEC" w:rsidP="00355DEC">
      <w:pPr>
        <w:spacing w:after="0"/>
      </w:pPr>
    </w:p>
    <w:p w14:paraId="1C627D2C" w14:textId="77777777" w:rsidR="00355DEC" w:rsidRDefault="00355DEC" w:rsidP="00355DEC">
      <w:pPr>
        <w:spacing w:after="0"/>
      </w:pPr>
    </w:p>
    <w:p w14:paraId="0968CB04" w14:textId="77777777" w:rsidR="00355DEC" w:rsidRDefault="00355DEC" w:rsidP="00355DEC">
      <w:pPr>
        <w:spacing w:after="0"/>
      </w:pPr>
    </w:p>
    <w:p w14:paraId="14411D9D" w14:textId="77777777" w:rsidR="00355DEC" w:rsidRDefault="00355DEC" w:rsidP="00355DEC">
      <w:pPr>
        <w:spacing w:after="0"/>
      </w:pPr>
    </w:p>
    <w:p w14:paraId="2119DC9D" w14:textId="77777777" w:rsidR="00355DEC" w:rsidRDefault="00355DEC" w:rsidP="00355DEC">
      <w:pPr>
        <w:spacing w:after="0"/>
      </w:pPr>
    </w:p>
    <w:p w14:paraId="78313EEF" w14:textId="77777777" w:rsidR="00355DEC" w:rsidRDefault="00355DEC" w:rsidP="00355DEC">
      <w:pPr>
        <w:spacing w:after="0"/>
      </w:pPr>
    </w:p>
    <w:p w14:paraId="1448571B" w14:textId="77777777" w:rsidR="00355DEC" w:rsidRDefault="00355DEC" w:rsidP="00355DEC">
      <w:pPr>
        <w:spacing w:after="0"/>
      </w:pPr>
    </w:p>
    <w:p w14:paraId="36425916" w14:textId="77777777" w:rsidR="00355DEC" w:rsidRDefault="00355DEC" w:rsidP="00355DEC">
      <w:pPr>
        <w:spacing w:after="0"/>
      </w:pPr>
    </w:p>
    <w:p w14:paraId="2A607643" w14:textId="77777777" w:rsidR="00355DEC" w:rsidRDefault="00355DEC" w:rsidP="00355DEC">
      <w:pPr>
        <w:spacing w:after="0"/>
      </w:pPr>
    </w:p>
    <w:p w14:paraId="51A5B6F0" w14:textId="77777777" w:rsidR="00355DEC" w:rsidRDefault="00355DEC" w:rsidP="00355DEC">
      <w:pPr>
        <w:spacing w:after="0"/>
      </w:pPr>
    </w:p>
    <w:p w14:paraId="5D6803C8" w14:textId="77777777" w:rsidR="00355DEC" w:rsidRDefault="00355DEC" w:rsidP="00355DEC">
      <w:pPr>
        <w:spacing w:after="0"/>
      </w:pPr>
    </w:p>
    <w:p w14:paraId="7A65ED63" w14:textId="77777777" w:rsidR="00355DEC" w:rsidRDefault="00355DEC" w:rsidP="00355DEC">
      <w:pPr>
        <w:spacing w:after="0"/>
      </w:pPr>
    </w:p>
    <w:p w14:paraId="3350F816" w14:textId="77777777" w:rsidR="00355DEC" w:rsidRDefault="00355DEC" w:rsidP="00355DEC">
      <w:pPr>
        <w:spacing w:after="0"/>
      </w:pPr>
    </w:p>
    <w:p w14:paraId="444A270E" w14:textId="77777777" w:rsidR="00355DEC" w:rsidRDefault="00355DEC" w:rsidP="00355DEC">
      <w:pPr>
        <w:spacing w:after="0"/>
      </w:pPr>
    </w:p>
    <w:p w14:paraId="6BC90D5D" w14:textId="77777777" w:rsidR="00355DEC" w:rsidRDefault="00355DEC" w:rsidP="00355DEC">
      <w:pPr>
        <w:spacing w:after="0"/>
      </w:pPr>
    </w:p>
    <w:p w14:paraId="1B129B5A" w14:textId="77777777" w:rsidR="00355DEC" w:rsidRDefault="00355DEC" w:rsidP="00355DEC">
      <w:pPr>
        <w:spacing w:after="0"/>
      </w:pPr>
    </w:p>
    <w:p w14:paraId="33DE9B32" w14:textId="77777777" w:rsidR="003A4C8F" w:rsidRDefault="003A4C8F"/>
    <w:sectPr w:rsidR="003A4C8F" w:rsidSect="00BF1D36">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97DB2" w14:textId="77777777" w:rsidR="00931AB9" w:rsidRDefault="00931AB9" w:rsidP="00355DEC">
      <w:pPr>
        <w:spacing w:after="0" w:line="240" w:lineRule="auto"/>
      </w:pPr>
      <w:r>
        <w:separator/>
      </w:r>
    </w:p>
  </w:endnote>
  <w:endnote w:type="continuationSeparator" w:id="0">
    <w:p w14:paraId="7E3BC077" w14:textId="77777777" w:rsidR="00931AB9" w:rsidRDefault="00931AB9" w:rsidP="0035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C2EDF" w14:textId="1A77B1FC" w:rsidR="00BF1D36" w:rsidRPr="000B69FA" w:rsidRDefault="00246EEF" w:rsidP="00BF1D3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779C">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779C">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44146" w14:textId="3B50FF02" w:rsidR="00BF1D36" w:rsidRPr="000B69FA" w:rsidRDefault="00246EEF" w:rsidP="00BF1D3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77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779C">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D6A29" w14:textId="77777777" w:rsidR="00931AB9" w:rsidRDefault="00931AB9" w:rsidP="00355DEC">
      <w:pPr>
        <w:spacing w:after="0" w:line="240" w:lineRule="auto"/>
      </w:pPr>
      <w:r>
        <w:separator/>
      </w:r>
    </w:p>
  </w:footnote>
  <w:footnote w:type="continuationSeparator" w:id="0">
    <w:p w14:paraId="14C26450" w14:textId="77777777" w:rsidR="00931AB9" w:rsidRDefault="00931AB9" w:rsidP="00355DEC">
      <w:pPr>
        <w:spacing w:after="0" w:line="240" w:lineRule="auto"/>
      </w:pPr>
      <w:r>
        <w:continuationSeparator/>
      </w:r>
    </w:p>
  </w:footnote>
  <w:footnote w:id="1">
    <w:p w14:paraId="33EEAE19" w14:textId="77777777" w:rsidR="00355DEC" w:rsidRPr="00481AAF" w:rsidRDefault="00355DEC" w:rsidP="00355DEC">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699D690" w14:textId="77777777" w:rsidR="00355DEC" w:rsidRPr="00946E1F" w:rsidRDefault="00355DEC" w:rsidP="00355DEC">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rPr>
        <w:t> </w:t>
      </w:r>
      <w:r w:rsidRPr="00481AAF">
        <w:rPr>
          <w:rFonts w:ascii="Palatino Linotype" w:hAnsi="Palatino Linotype"/>
          <w:i/>
          <w:sz w:val="20"/>
          <w:szCs w:val="20"/>
        </w:rPr>
        <w:t>con el artículo</w:t>
      </w:r>
      <w:r w:rsidRPr="00481AAF">
        <w:rPr>
          <w:rStyle w:val="apple-converted-space"/>
          <w:rFonts w:ascii="Palatino Linotype" w:hAnsi="Palatino Linotype"/>
          <w:i/>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8C28C" w14:textId="77777777" w:rsidR="00BF1D36" w:rsidRDefault="00C3779C">
    <w:pPr>
      <w:pStyle w:val="Encabezado"/>
    </w:pPr>
    <w:r>
      <w:rPr>
        <w:noProof/>
      </w:rPr>
      <w:pict w14:anchorId="0D922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4EF34" w14:textId="77777777" w:rsidR="00BF1D36" w:rsidRDefault="00C3779C">
    <w:pPr>
      <w:pStyle w:val="Encabezado"/>
    </w:pPr>
    <w:r>
      <w:rPr>
        <w:noProof/>
      </w:rPr>
      <w:pict w14:anchorId="3BB54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BF1D36" w14:paraId="0693970F" w14:textId="77777777" w:rsidTr="00BF1D36">
      <w:trPr>
        <w:trHeight w:val="227"/>
      </w:trPr>
      <w:tc>
        <w:tcPr>
          <w:tcW w:w="5949" w:type="dxa"/>
          <w:hideMark/>
        </w:tcPr>
        <w:p w14:paraId="2AD99A59" w14:textId="77777777" w:rsidR="00BF1D36" w:rsidRDefault="00246EEF"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90316EE" w14:textId="77777777" w:rsidR="00BF1D36" w:rsidRPr="00B4142F" w:rsidRDefault="00246EEF" w:rsidP="00355D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14</w:t>
          </w:r>
          <w:r w:rsidR="00355DEC">
            <w:rPr>
              <w:rFonts w:ascii="Palatino Linotype" w:hAnsi="Palatino Linotype" w:cs="Arial"/>
              <w:bCs/>
              <w:sz w:val="24"/>
              <w:lang w:eastAsia="es-MX"/>
            </w:rPr>
            <w:t>380</w:t>
          </w:r>
          <w:r>
            <w:rPr>
              <w:rFonts w:ascii="Palatino Linotype" w:hAnsi="Palatino Linotype" w:cs="Arial"/>
              <w:bCs/>
              <w:sz w:val="24"/>
              <w:lang w:eastAsia="es-MX"/>
            </w:rPr>
            <w:t>/INFOEM/IP/RR/2022</w:t>
          </w:r>
        </w:p>
      </w:tc>
    </w:tr>
    <w:tr w:rsidR="00BF1D36" w14:paraId="47E4B745" w14:textId="77777777" w:rsidTr="00BF1D36">
      <w:trPr>
        <w:trHeight w:val="242"/>
      </w:trPr>
      <w:tc>
        <w:tcPr>
          <w:tcW w:w="5949" w:type="dxa"/>
          <w:hideMark/>
        </w:tcPr>
        <w:p w14:paraId="6716D1D2" w14:textId="77777777" w:rsidR="00BF1D36" w:rsidRDefault="00246EEF"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17C480B" w14:textId="77777777" w:rsidR="00BF1D36" w:rsidRPr="00F06FED" w:rsidRDefault="00355DEC" w:rsidP="00144274">
          <w:pPr>
            <w:spacing w:after="120" w:line="256" w:lineRule="auto"/>
            <w:ind w:right="214"/>
            <w:jc w:val="right"/>
            <w:rPr>
              <w:rFonts w:ascii="Palatino Linotype" w:hAnsi="Palatino Linotype" w:cs="Arial"/>
            </w:rPr>
          </w:pPr>
          <w:r>
            <w:rPr>
              <w:rFonts w:ascii="Palatino Linotype" w:hAnsi="Palatino Linotype" w:cs="Arial"/>
              <w:szCs w:val="20"/>
            </w:rPr>
            <w:t>Secretaría de la Mujer</w:t>
          </w:r>
        </w:p>
      </w:tc>
    </w:tr>
    <w:tr w:rsidR="00BF1D36" w14:paraId="53D4A671" w14:textId="77777777" w:rsidTr="00BF1D36">
      <w:trPr>
        <w:trHeight w:val="342"/>
      </w:trPr>
      <w:tc>
        <w:tcPr>
          <w:tcW w:w="5949" w:type="dxa"/>
          <w:hideMark/>
        </w:tcPr>
        <w:p w14:paraId="2C57B3D9" w14:textId="77777777" w:rsidR="00BF1D36" w:rsidRDefault="00246EEF" w:rsidP="00BF1D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3B9B673F" w14:textId="77777777" w:rsidR="00BF1D36" w:rsidRDefault="00246EEF" w:rsidP="00BF1D36">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0020CA0" w14:textId="77777777" w:rsidR="00BF1D36" w:rsidRDefault="00C3779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BF1D36" w14:paraId="34F9AF5A" w14:textId="77777777" w:rsidTr="00BF1D36">
      <w:trPr>
        <w:trHeight w:val="227"/>
      </w:trPr>
      <w:tc>
        <w:tcPr>
          <w:tcW w:w="6091" w:type="dxa"/>
          <w:hideMark/>
        </w:tcPr>
        <w:p w14:paraId="3BAB7949" w14:textId="77777777" w:rsidR="00BF1D36" w:rsidRDefault="00246EEF"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C58C7E7" w14:textId="77777777" w:rsidR="00BF1D36" w:rsidRPr="00B4142F" w:rsidRDefault="00246EEF" w:rsidP="00355DEC">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14</w:t>
          </w:r>
          <w:r w:rsidR="00355DEC">
            <w:rPr>
              <w:rFonts w:ascii="Palatino Linotype" w:hAnsi="Palatino Linotype" w:cs="Arial"/>
              <w:bCs/>
              <w:sz w:val="24"/>
              <w:lang w:eastAsia="es-MX"/>
            </w:rPr>
            <w:t>38</w:t>
          </w:r>
          <w:r>
            <w:rPr>
              <w:rFonts w:ascii="Palatino Linotype" w:hAnsi="Palatino Linotype" w:cs="Arial"/>
              <w:bCs/>
              <w:sz w:val="24"/>
              <w:lang w:eastAsia="es-MX"/>
            </w:rPr>
            <w:t>0/INFOEM/IP/RR/2022</w:t>
          </w:r>
        </w:p>
      </w:tc>
    </w:tr>
    <w:tr w:rsidR="00BF1D36" w14:paraId="46E674DF" w14:textId="77777777" w:rsidTr="00BF1D36">
      <w:trPr>
        <w:trHeight w:val="196"/>
      </w:trPr>
      <w:tc>
        <w:tcPr>
          <w:tcW w:w="6091" w:type="dxa"/>
          <w:hideMark/>
        </w:tcPr>
        <w:p w14:paraId="69C8DFA4" w14:textId="77777777" w:rsidR="00BF1D36" w:rsidRDefault="00246EEF"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5A388F83" w14:textId="0F40B77A" w:rsidR="00BF1D36" w:rsidRPr="00C3779C" w:rsidRDefault="00C3779C" w:rsidP="00BF1D36">
          <w:pPr>
            <w:spacing w:after="120" w:line="256" w:lineRule="auto"/>
            <w:ind w:right="214"/>
            <w:jc w:val="right"/>
            <w:rPr>
              <w:rFonts w:ascii="Palatino Linotype" w:hAnsi="Palatino Linotype" w:cs="Arial"/>
              <w:lang w:val="es-419"/>
            </w:rPr>
          </w:pPr>
          <w:r>
            <w:rPr>
              <w:rFonts w:ascii="Palatino Linotype" w:hAnsi="Palatino Linotype" w:cs="Arial"/>
              <w:lang w:val="es-419"/>
            </w:rPr>
            <w:t>XXXX</w:t>
          </w:r>
        </w:p>
      </w:tc>
    </w:tr>
    <w:tr w:rsidR="00BF1D36" w14:paraId="07404531" w14:textId="77777777" w:rsidTr="00BF1D36">
      <w:trPr>
        <w:trHeight w:val="242"/>
      </w:trPr>
      <w:tc>
        <w:tcPr>
          <w:tcW w:w="6091" w:type="dxa"/>
          <w:hideMark/>
        </w:tcPr>
        <w:p w14:paraId="121E7884" w14:textId="77777777" w:rsidR="00BF1D36" w:rsidRDefault="00246EEF"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60209D7" w14:textId="77777777" w:rsidR="00BF1D36" w:rsidRDefault="00355DEC" w:rsidP="00B42348">
          <w:pPr>
            <w:spacing w:after="120" w:line="256" w:lineRule="auto"/>
            <w:ind w:right="214"/>
            <w:jc w:val="right"/>
            <w:rPr>
              <w:rFonts w:ascii="Palatino Linotype" w:hAnsi="Palatino Linotype" w:cs="Arial"/>
              <w:szCs w:val="20"/>
            </w:rPr>
          </w:pPr>
          <w:r>
            <w:rPr>
              <w:rFonts w:ascii="Palatino Linotype" w:hAnsi="Palatino Linotype" w:cs="Arial"/>
              <w:szCs w:val="20"/>
            </w:rPr>
            <w:t>Secretaria de la Mujer</w:t>
          </w:r>
        </w:p>
      </w:tc>
    </w:tr>
    <w:tr w:rsidR="00BF1D36" w14:paraId="322BBE46" w14:textId="77777777" w:rsidTr="00BF1D36">
      <w:trPr>
        <w:trHeight w:val="342"/>
      </w:trPr>
      <w:tc>
        <w:tcPr>
          <w:tcW w:w="6091" w:type="dxa"/>
          <w:hideMark/>
        </w:tcPr>
        <w:p w14:paraId="47AB123C" w14:textId="77777777" w:rsidR="00BF1D36" w:rsidRDefault="00246EEF" w:rsidP="00BF1D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8E772CC" w14:textId="77777777" w:rsidR="00BF1D36" w:rsidRDefault="00246EEF" w:rsidP="00BF1D36">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32F45D1" w14:textId="77777777" w:rsidR="00BF1D36" w:rsidRDefault="00C3779C">
    <w:pPr>
      <w:pStyle w:val="Encabezado"/>
    </w:pPr>
    <w:r>
      <w:rPr>
        <w:noProof/>
      </w:rPr>
      <w:pict w14:anchorId="33F0B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7568"/>
    <w:multiLevelType w:val="hybridMultilevel"/>
    <w:tmpl w:val="FCD2C256"/>
    <w:lvl w:ilvl="0" w:tplc="080A000F">
      <w:start w:val="1"/>
      <w:numFmt w:val="decimal"/>
      <w:lvlText w:val="%1."/>
      <w:lvlJc w:val="left"/>
      <w:pPr>
        <w:ind w:left="3763" w:hanging="360"/>
      </w:pPr>
      <w:rPr>
        <w:rFonts w:hint="default"/>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1">
    <w:nsid w:val="1EEE4A2A"/>
    <w:multiLevelType w:val="hybridMultilevel"/>
    <w:tmpl w:val="836C6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C8573E0"/>
    <w:multiLevelType w:val="hybridMultilevel"/>
    <w:tmpl w:val="2908786E"/>
    <w:lvl w:ilvl="0" w:tplc="CB10A27E">
      <w:start w:val="15"/>
      <w:numFmt w:val="bullet"/>
      <w:lvlText w:val="-"/>
      <w:lvlJc w:val="left"/>
      <w:pPr>
        <w:ind w:left="1068" w:hanging="360"/>
      </w:pPr>
      <w:rPr>
        <w:rFonts w:ascii="Palatino Linotype" w:eastAsia="Times New Roman" w:hAnsi="Palatino Linotype"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407625CD"/>
    <w:multiLevelType w:val="hybridMultilevel"/>
    <w:tmpl w:val="C76AA5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220DB2"/>
    <w:multiLevelType w:val="hybridMultilevel"/>
    <w:tmpl w:val="EE34C050"/>
    <w:lvl w:ilvl="0" w:tplc="BDB6803C">
      <w:start w:val="3"/>
      <w:numFmt w:val="bullet"/>
      <w:lvlText w:val=""/>
      <w:lvlJc w:val="left"/>
      <w:pPr>
        <w:ind w:left="720" w:hanging="360"/>
      </w:pPr>
      <w:rPr>
        <w:rFonts w:ascii="Symbol" w:eastAsiaTheme="minorHAnsi" w:hAnsi="Symbol" w:cs="Aria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6D7752B"/>
    <w:multiLevelType w:val="hybridMultilevel"/>
    <w:tmpl w:val="EA78BB80"/>
    <w:lvl w:ilvl="0" w:tplc="77DCB944">
      <w:numFmt w:val="bullet"/>
      <w:lvlText w:val="-"/>
      <w:lvlJc w:val="left"/>
      <w:pPr>
        <w:ind w:left="1074" w:hanging="360"/>
      </w:pPr>
      <w:rPr>
        <w:rFonts w:ascii="Palatino Linotype" w:eastAsia="Times New Roman" w:hAnsi="Palatino Linotype" w:cs="Arial" w:hint="default"/>
      </w:rPr>
    </w:lvl>
    <w:lvl w:ilvl="1" w:tplc="080A0003" w:tentative="1">
      <w:start w:val="1"/>
      <w:numFmt w:val="bullet"/>
      <w:lvlText w:val="o"/>
      <w:lvlJc w:val="left"/>
      <w:pPr>
        <w:ind w:left="1794" w:hanging="360"/>
      </w:pPr>
      <w:rPr>
        <w:rFonts w:ascii="Courier New" w:hAnsi="Courier New" w:cs="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cs="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cs="Courier New" w:hint="default"/>
      </w:rPr>
    </w:lvl>
    <w:lvl w:ilvl="8" w:tplc="080A0005" w:tentative="1">
      <w:start w:val="1"/>
      <w:numFmt w:val="bullet"/>
      <w:lvlText w:val=""/>
      <w:lvlJc w:val="left"/>
      <w:pPr>
        <w:ind w:left="6834" w:hanging="360"/>
      </w:pPr>
      <w:rPr>
        <w:rFonts w:ascii="Wingdings" w:hAnsi="Wingdings" w:hint="default"/>
      </w:rPr>
    </w:lvl>
  </w:abstractNum>
  <w:num w:numId="1">
    <w:abstractNumId w:val="2"/>
  </w:num>
  <w:num w:numId="2">
    <w:abstractNumId w:val="7"/>
  </w:num>
  <w:num w:numId="3">
    <w:abstractNumId w:val="0"/>
  </w:num>
  <w:num w:numId="4">
    <w:abstractNumId w:val="4"/>
  </w:num>
  <w:num w:numId="5">
    <w:abstractNumId w:val="5"/>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DEC"/>
    <w:rsid w:val="000A0895"/>
    <w:rsid w:val="000B346A"/>
    <w:rsid w:val="001516AD"/>
    <w:rsid w:val="001756EE"/>
    <w:rsid w:val="00246EEF"/>
    <w:rsid w:val="002E44D5"/>
    <w:rsid w:val="002F5614"/>
    <w:rsid w:val="00303DBC"/>
    <w:rsid w:val="00355DEC"/>
    <w:rsid w:val="00394495"/>
    <w:rsid w:val="003A4C8F"/>
    <w:rsid w:val="0040170B"/>
    <w:rsid w:val="00432B49"/>
    <w:rsid w:val="004A465D"/>
    <w:rsid w:val="00524D28"/>
    <w:rsid w:val="005771A8"/>
    <w:rsid w:val="005A5DF3"/>
    <w:rsid w:val="005F30AF"/>
    <w:rsid w:val="00617F3C"/>
    <w:rsid w:val="0077105D"/>
    <w:rsid w:val="00771F9D"/>
    <w:rsid w:val="00785D0D"/>
    <w:rsid w:val="007E1C4C"/>
    <w:rsid w:val="007F059E"/>
    <w:rsid w:val="00833F82"/>
    <w:rsid w:val="008B0AA2"/>
    <w:rsid w:val="008F41B7"/>
    <w:rsid w:val="00916FBF"/>
    <w:rsid w:val="00931AB9"/>
    <w:rsid w:val="00942182"/>
    <w:rsid w:val="00942DC1"/>
    <w:rsid w:val="0097443D"/>
    <w:rsid w:val="009A6769"/>
    <w:rsid w:val="00A369E2"/>
    <w:rsid w:val="00A467DF"/>
    <w:rsid w:val="00AE5117"/>
    <w:rsid w:val="00AF518B"/>
    <w:rsid w:val="00B06EE4"/>
    <w:rsid w:val="00B570D1"/>
    <w:rsid w:val="00B73E1A"/>
    <w:rsid w:val="00BB2415"/>
    <w:rsid w:val="00BB7E7A"/>
    <w:rsid w:val="00BD6AB9"/>
    <w:rsid w:val="00BE72E3"/>
    <w:rsid w:val="00C3779C"/>
    <w:rsid w:val="00C87D10"/>
    <w:rsid w:val="00D07A92"/>
    <w:rsid w:val="00D43030"/>
    <w:rsid w:val="00DC4563"/>
    <w:rsid w:val="00DD3B8C"/>
    <w:rsid w:val="00E704AD"/>
    <w:rsid w:val="00E86A00"/>
    <w:rsid w:val="00F85E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29AE4"/>
  <w15:chartTrackingRefBased/>
  <w15:docId w15:val="{974476F0-AA81-4A41-863A-5F05A6C55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D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5D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55DE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55D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55DE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55DE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55DE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355DEC"/>
    <w:rPr>
      <w:color w:val="0563C1" w:themeColor="hyperlink"/>
      <w:u w:val="single"/>
    </w:rPr>
  </w:style>
  <w:style w:type="paragraph" w:styleId="Sinespaciado">
    <w:name w:val="No Spacing"/>
    <w:aliases w:val="Francesa,INAI"/>
    <w:link w:val="SinespaciadoCar"/>
    <w:uiPriority w:val="1"/>
    <w:qFormat/>
    <w:rsid w:val="00355DE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55DE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355DEC"/>
    <w:pPr>
      <w:spacing w:after="120"/>
    </w:pPr>
  </w:style>
  <w:style w:type="character" w:customStyle="1" w:styleId="TextoindependienteCar">
    <w:name w:val="Texto independiente Car"/>
    <w:basedOn w:val="Fuentedeprrafopredeter"/>
    <w:link w:val="Textoindependiente"/>
    <w:uiPriority w:val="99"/>
    <w:rsid w:val="00355DEC"/>
  </w:style>
  <w:style w:type="character" w:customStyle="1" w:styleId="apple-converted-space">
    <w:name w:val="apple-converted-space"/>
    <w:basedOn w:val="Fuentedeprrafopredeter"/>
    <w:rsid w:val="00355DE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55D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79480">
      <w:bodyDiv w:val="1"/>
      <w:marLeft w:val="0"/>
      <w:marRight w:val="0"/>
      <w:marTop w:val="0"/>
      <w:marBottom w:val="0"/>
      <w:divBdr>
        <w:top w:val="none" w:sz="0" w:space="0" w:color="auto"/>
        <w:left w:val="none" w:sz="0" w:space="0" w:color="auto"/>
        <w:bottom w:val="none" w:sz="0" w:space="0" w:color="auto"/>
        <w:right w:val="none" w:sz="0" w:space="0" w:color="auto"/>
      </w:divBdr>
    </w:div>
    <w:div w:id="179441525">
      <w:bodyDiv w:val="1"/>
      <w:marLeft w:val="0"/>
      <w:marRight w:val="0"/>
      <w:marTop w:val="0"/>
      <w:marBottom w:val="0"/>
      <w:divBdr>
        <w:top w:val="none" w:sz="0" w:space="0" w:color="auto"/>
        <w:left w:val="none" w:sz="0" w:space="0" w:color="auto"/>
        <w:bottom w:val="none" w:sz="0" w:space="0" w:color="auto"/>
        <w:right w:val="none" w:sz="0" w:space="0" w:color="auto"/>
      </w:divBdr>
    </w:div>
    <w:div w:id="182518233">
      <w:bodyDiv w:val="1"/>
      <w:marLeft w:val="0"/>
      <w:marRight w:val="0"/>
      <w:marTop w:val="0"/>
      <w:marBottom w:val="0"/>
      <w:divBdr>
        <w:top w:val="none" w:sz="0" w:space="0" w:color="auto"/>
        <w:left w:val="none" w:sz="0" w:space="0" w:color="auto"/>
        <w:bottom w:val="none" w:sz="0" w:space="0" w:color="auto"/>
        <w:right w:val="none" w:sz="0" w:space="0" w:color="auto"/>
      </w:divBdr>
    </w:div>
    <w:div w:id="220795780">
      <w:bodyDiv w:val="1"/>
      <w:marLeft w:val="0"/>
      <w:marRight w:val="0"/>
      <w:marTop w:val="0"/>
      <w:marBottom w:val="0"/>
      <w:divBdr>
        <w:top w:val="none" w:sz="0" w:space="0" w:color="auto"/>
        <w:left w:val="none" w:sz="0" w:space="0" w:color="auto"/>
        <w:bottom w:val="none" w:sz="0" w:space="0" w:color="auto"/>
        <w:right w:val="none" w:sz="0" w:space="0" w:color="auto"/>
      </w:divBdr>
    </w:div>
    <w:div w:id="265889685">
      <w:bodyDiv w:val="1"/>
      <w:marLeft w:val="0"/>
      <w:marRight w:val="0"/>
      <w:marTop w:val="0"/>
      <w:marBottom w:val="0"/>
      <w:divBdr>
        <w:top w:val="none" w:sz="0" w:space="0" w:color="auto"/>
        <w:left w:val="none" w:sz="0" w:space="0" w:color="auto"/>
        <w:bottom w:val="none" w:sz="0" w:space="0" w:color="auto"/>
        <w:right w:val="none" w:sz="0" w:space="0" w:color="auto"/>
      </w:divBdr>
    </w:div>
    <w:div w:id="933780857">
      <w:bodyDiv w:val="1"/>
      <w:marLeft w:val="0"/>
      <w:marRight w:val="0"/>
      <w:marTop w:val="0"/>
      <w:marBottom w:val="0"/>
      <w:divBdr>
        <w:top w:val="none" w:sz="0" w:space="0" w:color="auto"/>
        <w:left w:val="none" w:sz="0" w:space="0" w:color="auto"/>
        <w:bottom w:val="none" w:sz="0" w:space="0" w:color="auto"/>
        <w:right w:val="none" w:sz="0" w:space="0" w:color="auto"/>
      </w:divBdr>
    </w:div>
    <w:div w:id="1248340552">
      <w:bodyDiv w:val="1"/>
      <w:marLeft w:val="0"/>
      <w:marRight w:val="0"/>
      <w:marTop w:val="0"/>
      <w:marBottom w:val="0"/>
      <w:divBdr>
        <w:top w:val="none" w:sz="0" w:space="0" w:color="auto"/>
        <w:left w:val="none" w:sz="0" w:space="0" w:color="auto"/>
        <w:bottom w:val="none" w:sz="0" w:space="0" w:color="auto"/>
        <w:right w:val="none" w:sz="0" w:space="0" w:color="auto"/>
      </w:divBdr>
    </w:div>
    <w:div w:id="1554072914">
      <w:bodyDiv w:val="1"/>
      <w:marLeft w:val="0"/>
      <w:marRight w:val="0"/>
      <w:marTop w:val="0"/>
      <w:marBottom w:val="0"/>
      <w:divBdr>
        <w:top w:val="none" w:sz="0" w:space="0" w:color="auto"/>
        <w:left w:val="none" w:sz="0" w:space="0" w:color="auto"/>
        <w:bottom w:val="none" w:sz="0" w:space="0" w:color="auto"/>
        <w:right w:val="none" w:sz="0" w:space="0" w:color="auto"/>
      </w:divBdr>
    </w:div>
    <w:div w:id="1611818496">
      <w:bodyDiv w:val="1"/>
      <w:marLeft w:val="0"/>
      <w:marRight w:val="0"/>
      <w:marTop w:val="0"/>
      <w:marBottom w:val="0"/>
      <w:divBdr>
        <w:top w:val="none" w:sz="0" w:space="0" w:color="auto"/>
        <w:left w:val="none" w:sz="0" w:space="0" w:color="auto"/>
        <w:bottom w:val="none" w:sz="0" w:space="0" w:color="auto"/>
        <w:right w:val="none" w:sz="0" w:space="0" w:color="auto"/>
      </w:divBdr>
    </w:div>
    <w:div w:id="162406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617C9-0D8B-448C-8B16-10E85E18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43</Pages>
  <Words>10541</Words>
  <Characters>57980</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dcterms:created xsi:type="dcterms:W3CDTF">2023-07-04T16:26:00Z</dcterms:created>
  <dcterms:modified xsi:type="dcterms:W3CDTF">2023-07-14T23:38:00Z</dcterms:modified>
</cp:coreProperties>
</file>