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11E51" w:rsidR="00E35DF9" w:rsidP="00147516" w:rsidRDefault="000D2535" w14:paraId="359AEB43" w14:textId="466A65E9">
      <w:pPr>
        <w:spacing w:line="360" w:lineRule="auto"/>
        <w:contextualSpacing/>
        <w:jc w:val="both"/>
        <w:rPr>
          <w:rFonts w:ascii="Palatino Linotype" w:hAnsi="Palatino Linotype" w:cs="Tahoma"/>
          <w:bCs/>
          <w:sz w:val="22"/>
          <w:szCs w:val="22"/>
        </w:rPr>
      </w:pPr>
      <w:bookmarkStart w:name="_Hlk76457302" w:id="0"/>
      <w:r w:rsidRPr="00611E51">
        <w:rPr>
          <w:rFonts w:ascii="Palatino Linotype" w:hAnsi="Palatino Linotype" w:cs="Tahoma"/>
          <w:bCs/>
          <w:sz w:val="22"/>
          <w:szCs w:val="22"/>
        </w:rPr>
        <w:t xml:space="preserve">Quince </w:t>
      </w:r>
      <w:r w:rsidRPr="00611E51" w:rsidR="00E35DF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611E51" w:rsidR="00B51AEA">
        <w:rPr>
          <w:rFonts w:ascii="Palatino Linotype" w:hAnsi="Palatino Linotype" w:cs="Tahoma"/>
          <w:bCs/>
          <w:sz w:val="22"/>
          <w:szCs w:val="22"/>
        </w:rPr>
        <w:t>quince de marzo</w:t>
      </w:r>
      <w:r w:rsidRPr="00611E51" w:rsidR="008453FA">
        <w:rPr>
          <w:rFonts w:ascii="Palatino Linotype" w:hAnsi="Palatino Linotype" w:cs="Tahoma"/>
          <w:bCs/>
          <w:sz w:val="22"/>
          <w:szCs w:val="22"/>
        </w:rPr>
        <w:t xml:space="preserve"> de dos mil veintitrés</w:t>
      </w:r>
      <w:r w:rsidRPr="00611E51" w:rsidR="00E35DF9">
        <w:rPr>
          <w:rFonts w:ascii="Palatino Linotype" w:hAnsi="Palatino Linotype" w:cs="Tahoma"/>
          <w:bCs/>
          <w:sz w:val="22"/>
          <w:szCs w:val="22"/>
        </w:rPr>
        <w:t>.</w:t>
      </w:r>
    </w:p>
    <w:p w:rsidRPr="00611E51" w:rsidR="00E35DF9" w:rsidP="00147516" w:rsidRDefault="00E35DF9" w14:paraId="134028CF" w14:textId="77777777">
      <w:pPr>
        <w:spacing w:line="360" w:lineRule="auto"/>
        <w:contextualSpacing/>
        <w:rPr>
          <w:rFonts w:ascii="Palatino Linotype" w:hAnsi="Palatino Linotype" w:cs="Tahoma"/>
          <w:bCs/>
          <w:sz w:val="22"/>
          <w:szCs w:val="22"/>
        </w:rPr>
      </w:pPr>
    </w:p>
    <w:p w:rsidRPr="00611E51" w:rsidR="00E35DF9" w:rsidP="0F7B19BB" w:rsidRDefault="00E35DF9" w14:paraId="1F6A51E9" w14:textId="4795DEE5">
      <w:pPr>
        <w:spacing w:line="360" w:lineRule="auto"/>
        <w:contextualSpacing/>
        <w:jc w:val="both"/>
        <w:rPr>
          <w:rFonts w:ascii="Palatino Linotype" w:hAnsi="Palatino Linotype" w:cs="Tahoma"/>
          <w:sz w:val="22"/>
          <w:szCs w:val="22"/>
        </w:rPr>
      </w:pPr>
      <w:r w:rsidRPr="0F7B19BB" w:rsidR="0F7B19BB">
        <w:rPr>
          <w:rFonts w:ascii="Palatino Linotype" w:hAnsi="Palatino Linotype" w:cs="Tahoma"/>
          <w:b w:val="1"/>
          <w:bCs w:val="1"/>
          <w:color w:val="0D0D0D" w:themeColor="text1" w:themeTint="F2" w:themeShade="FF"/>
          <w:sz w:val="22"/>
          <w:szCs w:val="22"/>
        </w:rPr>
        <w:t xml:space="preserve">VISTO </w:t>
      </w:r>
      <w:r w:rsidRPr="0F7B19BB" w:rsidR="0F7B19BB">
        <w:rPr>
          <w:rFonts w:ascii="Palatino Linotype" w:hAnsi="Palatino Linotype" w:cs="Tahoma"/>
          <w:color w:val="0D0D0D" w:themeColor="text1" w:themeTint="F2" w:themeShade="FF"/>
          <w:sz w:val="22"/>
          <w:szCs w:val="22"/>
        </w:rPr>
        <w:t xml:space="preserve">el expediente conformado con motivo del Recurso de Revisión </w:t>
      </w:r>
      <w:r w:rsidRPr="0F7B19BB" w:rsidR="0F7B19BB">
        <w:rPr>
          <w:rFonts w:ascii="Palatino Linotype" w:hAnsi="Palatino Linotype" w:cs="Tahoma"/>
          <w:b w:val="1"/>
          <w:bCs w:val="1"/>
          <w:color w:val="0D0D0D" w:themeColor="text1" w:themeTint="F2" w:themeShade="FF"/>
          <w:sz w:val="22"/>
          <w:szCs w:val="22"/>
        </w:rPr>
        <w:t>00406/INFOEM/IP/RR/2023,</w:t>
      </w:r>
      <w:r w:rsidRPr="0F7B19BB" w:rsidR="0F7B19BB">
        <w:rPr>
          <w:rFonts w:ascii="Palatino Linotype" w:hAnsi="Palatino Linotype" w:cs="Tahoma"/>
          <w:color w:val="0D0D0D" w:themeColor="text1" w:themeTint="F2" w:themeShade="FF"/>
          <w:sz w:val="22"/>
          <w:szCs w:val="22"/>
        </w:rPr>
        <w:t xml:space="preserve"> interpuesto por </w:t>
      </w:r>
      <w:r w:rsidRPr="0F7B19BB" w:rsidR="0F7B19BB">
        <w:rPr>
          <w:rFonts w:ascii="Palatino Linotype" w:hAnsi="Palatino Linotype" w:cs="Tahoma"/>
          <w:color w:val="0D0D0D" w:themeColor="text1" w:themeTint="F2" w:themeShade="FF"/>
          <w:sz w:val="22"/>
          <w:szCs w:val="22"/>
          <w:highlight w:val="black"/>
        </w:rPr>
        <w:t>XXXXXXXXXXXXXXXXXX</w:t>
      </w:r>
      <w:r w:rsidRPr="0F7B19BB" w:rsidR="0F7B19BB">
        <w:rPr>
          <w:rFonts w:ascii="Palatino Linotype" w:hAnsi="Palatino Linotype" w:cs="Tahoma"/>
          <w:b w:val="1"/>
          <w:bCs w:val="1"/>
          <w:color w:val="0D0D0D" w:themeColor="text1" w:themeTint="F2" w:themeShade="FF"/>
          <w:sz w:val="22"/>
          <w:szCs w:val="22"/>
        </w:rPr>
        <w:t xml:space="preserve"> </w:t>
      </w:r>
      <w:r w:rsidRPr="0F7B19BB" w:rsidR="0F7B19BB">
        <w:rPr>
          <w:rFonts w:ascii="Palatino Linotype" w:hAnsi="Palatino Linotype" w:cs="Tahoma"/>
          <w:color w:val="0D0D0D" w:themeColor="text1" w:themeTint="F2" w:themeShade="FF"/>
          <w:sz w:val="22"/>
          <w:szCs w:val="22"/>
        </w:rPr>
        <w:t>en lo sucesivo Recurrente o Particular, en contra de la respuesta del Sujeto Obligado</w:t>
      </w:r>
      <w:r w:rsidRPr="0F7B19BB" w:rsidR="0F7B19BB">
        <w:rPr>
          <w:rFonts w:ascii="Palatino Linotype" w:hAnsi="Palatino Linotype"/>
          <w:sz w:val="22"/>
          <w:szCs w:val="22"/>
        </w:rPr>
        <w:t xml:space="preserve"> </w:t>
      </w:r>
      <w:r w:rsidRPr="0F7B19BB" w:rsidR="0F7B19BB">
        <w:rPr>
          <w:rFonts w:ascii="Palatino Linotype" w:hAnsi="Palatino Linotype" w:eastAsia="Calibri" w:cs="Tahoma"/>
          <w:b w:val="1"/>
          <w:bCs w:val="1"/>
          <w:sz w:val="22"/>
          <w:szCs w:val="22"/>
          <w:lang w:eastAsia="en-US"/>
        </w:rPr>
        <w:t>Ayuntamiento de San Mateo Atenco</w:t>
      </w:r>
      <w:r w:rsidRPr="0F7B19BB" w:rsidR="0F7B19BB">
        <w:rPr>
          <w:rFonts w:ascii="Palatino Linotype" w:hAnsi="Palatino Linotype" w:cs="Tahoma"/>
          <w:b w:val="1"/>
          <w:bCs w:val="1"/>
          <w:color w:val="0D0D0D" w:themeColor="text1" w:themeTint="F2" w:themeShade="FF"/>
          <w:sz w:val="22"/>
          <w:szCs w:val="22"/>
        </w:rPr>
        <w:t xml:space="preserve">, </w:t>
      </w:r>
      <w:r w:rsidRPr="0F7B19BB" w:rsidR="0F7B19BB">
        <w:rPr>
          <w:rFonts w:ascii="Palatino Linotype" w:hAnsi="Palatino Linotype" w:cs="Tahoma"/>
          <w:color w:val="0D0D0D" w:themeColor="text1" w:themeTint="F2" w:themeShade="FF"/>
          <w:sz w:val="22"/>
          <w:szCs w:val="22"/>
        </w:rPr>
        <w:t>se emite la presente Resolución, con base en los Antecedentes y C</w:t>
      </w:r>
      <w:r w:rsidRPr="0F7B19BB" w:rsidR="0F7B19BB">
        <w:rPr>
          <w:rFonts w:ascii="Palatino Linotype" w:hAnsi="Palatino Linotype" w:cs="Tahoma"/>
          <w:sz w:val="22"/>
          <w:szCs w:val="22"/>
        </w:rPr>
        <w:t>onsiderandos que a continuación se exponen:</w:t>
      </w:r>
    </w:p>
    <w:p w:rsidRPr="00611E51" w:rsidR="00E35DF9" w:rsidP="00147516" w:rsidRDefault="00E35DF9" w14:paraId="4CD520C6" w14:textId="77777777">
      <w:pPr>
        <w:spacing w:line="360" w:lineRule="auto"/>
        <w:contextualSpacing/>
        <w:jc w:val="both"/>
        <w:rPr>
          <w:rFonts w:ascii="Palatino Linotype" w:hAnsi="Palatino Linotype" w:cs="Tahoma"/>
          <w:b/>
          <w:color w:val="0D0D0D" w:themeColor="text1" w:themeTint="F2"/>
          <w:sz w:val="18"/>
          <w:szCs w:val="22"/>
        </w:rPr>
      </w:pPr>
    </w:p>
    <w:p w:rsidRPr="00611E51" w:rsidR="00E35DF9" w:rsidP="00147516" w:rsidRDefault="00E35DF9" w14:paraId="2757308F" w14:textId="77777777">
      <w:pPr>
        <w:tabs>
          <w:tab w:val="center" w:pos="4522"/>
          <w:tab w:val="left" w:pos="7245"/>
        </w:tabs>
        <w:spacing w:line="360" w:lineRule="auto"/>
        <w:contextualSpacing/>
        <w:jc w:val="center"/>
        <w:rPr>
          <w:rFonts w:ascii="Palatino Linotype" w:hAnsi="Palatino Linotype" w:cs="Tahoma"/>
          <w:b/>
          <w:sz w:val="22"/>
          <w:szCs w:val="22"/>
        </w:rPr>
      </w:pPr>
      <w:r w:rsidRPr="00611E51">
        <w:rPr>
          <w:rFonts w:ascii="Palatino Linotype" w:hAnsi="Palatino Linotype" w:cs="Tahoma"/>
          <w:b/>
          <w:sz w:val="22"/>
          <w:szCs w:val="22"/>
        </w:rPr>
        <w:t>A N T E C E D E N T E S</w:t>
      </w:r>
    </w:p>
    <w:p w:rsidRPr="00611E51" w:rsidR="00E35DF9" w:rsidP="00147516" w:rsidRDefault="00E35DF9" w14:paraId="56EEB59D" w14:textId="77777777">
      <w:pPr>
        <w:tabs>
          <w:tab w:val="center" w:pos="4522"/>
          <w:tab w:val="left" w:pos="7245"/>
        </w:tabs>
        <w:spacing w:line="360" w:lineRule="auto"/>
        <w:contextualSpacing/>
        <w:jc w:val="center"/>
        <w:rPr>
          <w:rFonts w:ascii="Palatino Linotype" w:hAnsi="Palatino Linotype" w:cs="Tahoma"/>
          <w:b/>
          <w:sz w:val="22"/>
          <w:szCs w:val="22"/>
        </w:rPr>
      </w:pPr>
    </w:p>
    <w:p w:rsidRPr="00611E51" w:rsidR="00E35DF9" w:rsidP="00147516" w:rsidRDefault="00E35DF9" w14:paraId="1EBA35CF" w14:textId="77777777">
      <w:pPr>
        <w:pStyle w:val="Prrafodelista"/>
        <w:tabs>
          <w:tab w:val="left" w:pos="567"/>
        </w:tabs>
        <w:spacing w:line="360" w:lineRule="auto"/>
        <w:ind w:left="0"/>
        <w:jc w:val="both"/>
        <w:rPr>
          <w:rFonts w:ascii="Palatino Linotype" w:hAnsi="Palatino Linotype" w:cs="Tahoma"/>
          <w:b/>
          <w:szCs w:val="22"/>
        </w:rPr>
      </w:pPr>
      <w:r w:rsidRPr="00611E51">
        <w:rPr>
          <w:rFonts w:ascii="Palatino Linotype" w:hAnsi="Palatino Linotype" w:cs="Tahoma"/>
          <w:b/>
          <w:szCs w:val="22"/>
        </w:rPr>
        <w:t xml:space="preserve">I. Presentación de la solicitud de información. </w:t>
      </w:r>
    </w:p>
    <w:p w:rsidRPr="00611E51" w:rsidR="00E35DF9" w:rsidP="00147516" w:rsidRDefault="00E35DF9" w14:paraId="68AEFDA5" w14:textId="77777777">
      <w:pPr>
        <w:pStyle w:val="Prrafodelista"/>
        <w:tabs>
          <w:tab w:val="left" w:pos="567"/>
        </w:tabs>
        <w:spacing w:line="360" w:lineRule="auto"/>
        <w:ind w:left="0"/>
        <w:jc w:val="both"/>
        <w:rPr>
          <w:rFonts w:ascii="Palatino Linotype" w:hAnsi="Palatino Linotype" w:cs="Tahoma"/>
          <w:b/>
          <w:sz w:val="18"/>
          <w:szCs w:val="22"/>
        </w:rPr>
      </w:pPr>
    </w:p>
    <w:p w:rsidRPr="00611E51" w:rsidR="00E35DF9" w:rsidP="00147516" w:rsidRDefault="00E35DF9" w14:paraId="1C458CAB" w14:textId="7135CD4D">
      <w:pPr>
        <w:tabs>
          <w:tab w:val="left" w:pos="567"/>
        </w:tabs>
        <w:spacing w:line="360" w:lineRule="auto"/>
        <w:contextualSpacing/>
        <w:jc w:val="both"/>
        <w:rPr>
          <w:rFonts w:ascii="Palatino Linotype" w:hAnsi="Palatino Linotype" w:cs="Tahoma"/>
          <w:sz w:val="22"/>
          <w:szCs w:val="22"/>
        </w:rPr>
      </w:pPr>
      <w:r w:rsidRPr="00611E51">
        <w:rPr>
          <w:rFonts w:ascii="Palatino Linotype" w:hAnsi="Palatino Linotype" w:cs="Tahoma"/>
          <w:sz w:val="22"/>
          <w:szCs w:val="22"/>
        </w:rPr>
        <w:t xml:space="preserve">Con fecha </w:t>
      </w:r>
      <w:r w:rsidRPr="00611E51" w:rsidR="00B51AEA">
        <w:rPr>
          <w:rFonts w:ascii="Palatino Linotype" w:hAnsi="Palatino Linotype" w:cs="Tahoma"/>
          <w:sz w:val="22"/>
          <w:szCs w:val="22"/>
        </w:rPr>
        <w:t>quince de diciembre</w:t>
      </w:r>
      <w:r w:rsidRPr="00611E51" w:rsidR="008453FA">
        <w:rPr>
          <w:rFonts w:ascii="Palatino Linotype" w:hAnsi="Palatino Linotype" w:cs="Tahoma"/>
          <w:sz w:val="22"/>
          <w:szCs w:val="22"/>
        </w:rPr>
        <w:t xml:space="preserve"> </w:t>
      </w:r>
      <w:r w:rsidRPr="00611E51" w:rsidR="008436E1">
        <w:rPr>
          <w:rFonts w:ascii="Palatino Linotype" w:hAnsi="Palatino Linotype" w:cs="Tahoma"/>
          <w:sz w:val="22"/>
          <w:szCs w:val="22"/>
        </w:rPr>
        <w:t>de dos mil veintidós</w:t>
      </w:r>
      <w:r w:rsidRPr="00611E51">
        <w:rPr>
          <w:rFonts w:ascii="Palatino Linotype" w:hAnsi="Palatino Linotype" w:cs="Tahoma"/>
          <w:sz w:val="22"/>
          <w:szCs w:val="22"/>
        </w:rPr>
        <w:t>, el Particular presentó solicitud de acceso a la i</w:t>
      </w:r>
      <w:r w:rsidRPr="00611E51" w:rsidR="009D6672">
        <w:rPr>
          <w:rFonts w:ascii="Palatino Linotype" w:hAnsi="Palatino Linotype" w:cs="Tahoma"/>
          <w:sz w:val="22"/>
          <w:szCs w:val="22"/>
        </w:rPr>
        <w:t>nformación pública, a través del Sistema de Acceso a la Información Mexiquense (SAIMEX)</w:t>
      </w:r>
      <w:r w:rsidRPr="00611E51">
        <w:rPr>
          <w:rFonts w:ascii="Palatino Linotype" w:hAnsi="Palatino Linotype" w:cs="Tahoma"/>
          <w:sz w:val="22"/>
          <w:szCs w:val="22"/>
        </w:rPr>
        <w:t xml:space="preserve">, ante </w:t>
      </w:r>
      <w:r w:rsidRPr="00611E51" w:rsidR="0084052B">
        <w:rPr>
          <w:rFonts w:ascii="Palatino Linotype" w:hAnsi="Palatino Linotype" w:cs="Tahoma"/>
          <w:sz w:val="22"/>
          <w:szCs w:val="22"/>
        </w:rPr>
        <w:t>el</w:t>
      </w:r>
      <w:r w:rsidRPr="00611E51">
        <w:rPr>
          <w:rFonts w:ascii="Palatino Linotype" w:hAnsi="Palatino Linotype" w:cs="Tahoma"/>
          <w:sz w:val="22"/>
          <w:szCs w:val="22"/>
        </w:rPr>
        <w:t xml:space="preserve"> </w:t>
      </w:r>
      <w:r w:rsidRPr="00611E51" w:rsidR="00B51AEA">
        <w:rPr>
          <w:rFonts w:ascii="Palatino Linotype" w:hAnsi="Palatino Linotype" w:cs="Tahoma"/>
          <w:b/>
          <w:bCs/>
          <w:sz w:val="22"/>
          <w:szCs w:val="22"/>
        </w:rPr>
        <w:t>Ayuntamiento de San Mateo Atenco</w:t>
      </w:r>
      <w:r w:rsidRPr="00611E51">
        <w:rPr>
          <w:rFonts w:ascii="Palatino Linotype" w:hAnsi="Palatino Linotype" w:cs="Tahoma"/>
          <w:sz w:val="22"/>
          <w:szCs w:val="22"/>
        </w:rPr>
        <w:t xml:space="preserve">, </w:t>
      </w:r>
      <w:r w:rsidRPr="00611E51" w:rsidR="003A12F1">
        <w:rPr>
          <w:rFonts w:ascii="Palatino Linotype" w:hAnsi="Palatino Linotype" w:cs="Tahoma"/>
          <w:sz w:val="22"/>
          <w:szCs w:val="22"/>
        </w:rPr>
        <w:t xml:space="preserve">misma que fue registrada con el número de folio </w:t>
      </w:r>
      <w:bookmarkStart w:name="_Hlk129197207" w:id="1"/>
      <w:r w:rsidRPr="00611E51" w:rsidR="00B51AEA">
        <w:rPr>
          <w:rFonts w:ascii="Palatino Linotype" w:hAnsi="Palatino Linotype" w:cs="Tahoma"/>
          <w:b/>
          <w:bCs/>
          <w:sz w:val="22"/>
          <w:szCs w:val="22"/>
        </w:rPr>
        <w:t>00452/MATEOATE/IP/2022</w:t>
      </w:r>
      <w:bookmarkEnd w:id="1"/>
      <w:r w:rsidRPr="00611E51" w:rsidR="003A12F1">
        <w:rPr>
          <w:rFonts w:ascii="Palatino Linotype" w:hAnsi="Palatino Linotype" w:cs="Tahoma"/>
          <w:b/>
          <w:bCs/>
          <w:sz w:val="22"/>
          <w:szCs w:val="22"/>
        </w:rPr>
        <w:t xml:space="preserve">, </w:t>
      </w:r>
      <w:r w:rsidRPr="00611E51">
        <w:rPr>
          <w:rFonts w:ascii="Palatino Linotype" w:hAnsi="Palatino Linotype" w:cs="Tahoma"/>
          <w:sz w:val="22"/>
          <w:szCs w:val="22"/>
        </w:rPr>
        <w:t xml:space="preserve">mediante </w:t>
      </w:r>
      <w:r w:rsidRPr="00611E51" w:rsidR="0074594A">
        <w:rPr>
          <w:rFonts w:ascii="Palatino Linotype" w:hAnsi="Palatino Linotype" w:cs="Tahoma"/>
          <w:sz w:val="22"/>
          <w:szCs w:val="22"/>
        </w:rPr>
        <w:t>l</w:t>
      </w:r>
      <w:r w:rsidRPr="00611E51" w:rsidR="00B50512">
        <w:rPr>
          <w:rFonts w:ascii="Palatino Linotype" w:hAnsi="Palatino Linotype" w:cs="Tahoma"/>
          <w:sz w:val="22"/>
          <w:szCs w:val="22"/>
        </w:rPr>
        <w:t>a</w:t>
      </w:r>
      <w:r w:rsidRPr="00611E51">
        <w:rPr>
          <w:rFonts w:ascii="Palatino Linotype" w:hAnsi="Palatino Linotype" w:cs="Tahoma"/>
          <w:sz w:val="22"/>
          <w:szCs w:val="22"/>
        </w:rPr>
        <w:t xml:space="preserve"> cual requirió lo siguiente: </w:t>
      </w:r>
    </w:p>
    <w:p w:rsidRPr="00611E51" w:rsidR="00D807FB" w:rsidP="00147516" w:rsidRDefault="00D807FB" w14:paraId="33323AEA" w14:textId="77777777">
      <w:pPr>
        <w:tabs>
          <w:tab w:val="left" w:pos="567"/>
        </w:tabs>
        <w:spacing w:line="360" w:lineRule="auto"/>
        <w:contextualSpacing/>
        <w:jc w:val="both"/>
        <w:rPr>
          <w:rFonts w:ascii="Palatino Linotype" w:hAnsi="Palatino Linotype" w:cs="Tahoma"/>
          <w:sz w:val="22"/>
        </w:rPr>
      </w:pPr>
    </w:p>
    <w:p w:rsidRPr="00611E51" w:rsidR="00D807FB" w:rsidP="00147516" w:rsidRDefault="00D807FB" w14:paraId="290ADEBA" w14:textId="77777777">
      <w:pPr>
        <w:tabs>
          <w:tab w:val="left" w:pos="567"/>
        </w:tabs>
        <w:spacing w:line="360" w:lineRule="auto"/>
        <w:ind w:left="567" w:right="539"/>
        <w:contextualSpacing/>
        <w:jc w:val="both"/>
        <w:rPr>
          <w:rFonts w:ascii="Palatino Linotype" w:hAnsi="Palatino Linotype" w:cs="Tahoma"/>
          <w:b/>
          <w:bCs/>
          <w:sz w:val="22"/>
          <w:szCs w:val="22"/>
        </w:rPr>
      </w:pPr>
      <w:r w:rsidRPr="00611E51">
        <w:rPr>
          <w:rFonts w:ascii="Palatino Linotype" w:hAnsi="Palatino Linotype" w:cs="Tahoma"/>
          <w:b/>
          <w:bCs/>
        </w:rPr>
        <w:t>DESCRIPCIÓN CLARA Y PRECISA DE LA INFORMACIÓN SOLICITADA</w:t>
      </w:r>
      <w:r w:rsidRPr="00611E51">
        <w:rPr>
          <w:rFonts w:ascii="Palatino Linotype" w:hAnsi="Palatino Linotype" w:cs="Tahoma"/>
          <w:b/>
          <w:bCs/>
          <w:sz w:val="22"/>
          <w:szCs w:val="22"/>
        </w:rPr>
        <w:t>:</w:t>
      </w:r>
    </w:p>
    <w:p w:rsidRPr="00611E51" w:rsidR="000F2B83" w:rsidP="00A660D1" w:rsidRDefault="009D6672" w14:paraId="210F567F" w14:textId="7D25C98B">
      <w:pPr>
        <w:pStyle w:val="Prrafodelista"/>
        <w:tabs>
          <w:tab w:val="left" w:pos="567"/>
        </w:tabs>
        <w:spacing w:line="360" w:lineRule="auto"/>
        <w:ind w:left="567" w:right="539"/>
        <w:jc w:val="both"/>
        <w:rPr>
          <w:rFonts w:ascii="Palatino Linotype" w:hAnsi="Palatino Linotype"/>
          <w:i/>
          <w:iCs/>
          <w:color w:val="000000"/>
          <w:sz w:val="20"/>
          <w:szCs w:val="20"/>
        </w:rPr>
      </w:pPr>
      <w:r w:rsidRPr="00611E51">
        <w:rPr>
          <w:rFonts w:ascii="Palatino Linotype" w:hAnsi="Palatino Linotype"/>
          <w:i/>
          <w:iCs/>
          <w:color w:val="000000"/>
          <w:sz w:val="20"/>
          <w:szCs w:val="20"/>
        </w:rPr>
        <w:t>“</w:t>
      </w:r>
      <w:r w:rsidRPr="00611E51" w:rsidR="00B51AEA">
        <w:rPr>
          <w:rFonts w:ascii="Palatino Linotype" w:hAnsi="Palatino Linotype"/>
          <w:i/>
          <w:iCs/>
          <w:color w:val="000000"/>
          <w:sz w:val="20"/>
          <w:szCs w:val="20"/>
        </w:rPr>
        <w:t xml:space="preserve">Buenas tardes requiero </w:t>
      </w:r>
      <w:bookmarkStart w:name="_Hlk129180383" w:id="2"/>
      <w:r w:rsidRPr="00611E51" w:rsidR="00B51AEA">
        <w:rPr>
          <w:rFonts w:ascii="Palatino Linotype" w:hAnsi="Palatino Linotype"/>
          <w:i/>
          <w:iCs/>
          <w:color w:val="000000"/>
          <w:sz w:val="20"/>
          <w:szCs w:val="20"/>
        </w:rPr>
        <w:t>saber si el Rastro Municipal es propiedad del Municipio, de ser afirmativa la respuesta solicito saber el estatus legal, administrativo y económico del rastro, y saber que acciones se llevan a cabo en beneficio del Rastro Municipal, saber si existe algún proyecto en esta administración que contemple apoyo para el rastro municipal y de las personas que trabajan en el mismo.</w:t>
      </w:r>
      <w:bookmarkEnd w:id="2"/>
      <w:r w:rsidRPr="00611E51" w:rsidR="008453FA">
        <w:rPr>
          <w:rFonts w:ascii="Palatino Linotype" w:hAnsi="Palatino Linotype"/>
          <w:i/>
          <w:iCs/>
          <w:color w:val="000000"/>
          <w:sz w:val="20"/>
          <w:szCs w:val="20"/>
        </w:rPr>
        <w:t xml:space="preserve"> </w:t>
      </w:r>
      <w:r w:rsidRPr="00611E51" w:rsidR="00B50512">
        <w:rPr>
          <w:rFonts w:ascii="Palatino Linotype" w:hAnsi="Palatino Linotype"/>
          <w:i/>
          <w:iCs/>
          <w:color w:val="000000"/>
          <w:sz w:val="20"/>
          <w:szCs w:val="20"/>
        </w:rPr>
        <w:t>"</w:t>
      </w:r>
      <w:r w:rsidRPr="00611E51" w:rsidR="00A650C6">
        <w:rPr>
          <w:rFonts w:ascii="Palatino Linotype" w:hAnsi="Palatino Linotype"/>
          <w:i/>
          <w:iCs/>
          <w:color w:val="000000"/>
          <w:sz w:val="20"/>
          <w:szCs w:val="20"/>
        </w:rPr>
        <w:t xml:space="preserve"> </w:t>
      </w:r>
      <w:r w:rsidRPr="00611E51" w:rsidR="00D74B06">
        <w:rPr>
          <w:rFonts w:ascii="Palatino Linotype" w:hAnsi="Palatino Linotype"/>
          <w:i/>
          <w:iCs/>
          <w:color w:val="000000"/>
          <w:sz w:val="20"/>
          <w:szCs w:val="20"/>
        </w:rPr>
        <w:t>(Sic)</w:t>
      </w:r>
    </w:p>
    <w:p w:rsidRPr="00611E51" w:rsidR="007E4927" w:rsidP="00147516" w:rsidRDefault="007E4927" w14:paraId="64760034"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611E51" w:rsidR="00E35DF9" w:rsidP="00147516" w:rsidRDefault="00E35DF9" w14:paraId="1DF2C254" w14:textId="77777777">
      <w:pPr>
        <w:pStyle w:val="Prrafodelista"/>
        <w:tabs>
          <w:tab w:val="left" w:pos="567"/>
        </w:tabs>
        <w:spacing w:line="360" w:lineRule="auto"/>
        <w:ind w:left="567" w:right="539"/>
        <w:jc w:val="both"/>
        <w:rPr>
          <w:rFonts w:ascii="Palatino Linotype" w:hAnsi="Palatino Linotype" w:cs="Tahoma"/>
          <w:b/>
          <w:sz w:val="20"/>
          <w:szCs w:val="22"/>
        </w:rPr>
      </w:pPr>
      <w:r w:rsidRPr="00611E51">
        <w:rPr>
          <w:rFonts w:ascii="Palatino Linotype" w:hAnsi="Palatino Linotype" w:cs="Tahoma"/>
          <w:b/>
          <w:sz w:val="20"/>
          <w:szCs w:val="22"/>
        </w:rPr>
        <w:t>MODALIDAD DE ENTREGA</w:t>
      </w:r>
    </w:p>
    <w:p w:rsidRPr="00611E51" w:rsidR="00E35DF9" w:rsidP="00147516" w:rsidRDefault="007E4927" w14:paraId="0515D887" w14:textId="77777777">
      <w:pPr>
        <w:pStyle w:val="Prrafodelista"/>
        <w:tabs>
          <w:tab w:val="left" w:pos="567"/>
        </w:tabs>
        <w:spacing w:line="360" w:lineRule="auto"/>
        <w:ind w:left="567" w:right="539"/>
        <w:jc w:val="both"/>
        <w:rPr>
          <w:rFonts w:ascii="Palatino Linotype" w:hAnsi="Palatino Linotype" w:cs="Tahoma"/>
          <w:i/>
          <w:sz w:val="20"/>
          <w:szCs w:val="22"/>
        </w:rPr>
      </w:pPr>
      <w:r w:rsidRPr="00611E51">
        <w:rPr>
          <w:rFonts w:ascii="Palatino Linotype" w:hAnsi="Palatino Linotype" w:cs="Tahoma"/>
          <w:i/>
          <w:sz w:val="20"/>
          <w:szCs w:val="22"/>
        </w:rPr>
        <w:t>“</w:t>
      </w:r>
      <w:r w:rsidRPr="00611E51" w:rsidR="009D6672">
        <w:rPr>
          <w:rFonts w:ascii="Palatino Linotype" w:hAnsi="Palatino Linotype" w:cs="Tahoma"/>
          <w:i/>
          <w:sz w:val="20"/>
          <w:szCs w:val="22"/>
        </w:rPr>
        <w:t>A través del SAIMEX</w:t>
      </w:r>
      <w:r w:rsidRPr="00611E51">
        <w:rPr>
          <w:rFonts w:ascii="Palatino Linotype" w:hAnsi="Palatino Linotype" w:cs="Tahoma"/>
          <w:i/>
          <w:sz w:val="20"/>
          <w:szCs w:val="22"/>
        </w:rPr>
        <w:t>”</w:t>
      </w:r>
    </w:p>
    <w:p w:rsidRPr="00611E51" w:rsidR="00681D84" w:rsidP="00147516" w:rsidRDefault="00A01EB6" w14:paraId="4AF6F3D4" w14:textId="2DB1C34C">
      <w:pPr>
        <w:pStyle w:val="Prrafodelista"/>
        <w:tabs>
          <w:tab w:val="left" w:pos="567"/>
        </w:tabs>
        <w:spacing w:line="360" w:lineRule="auto"/>
        <w:ind w:left="0"/>
        <w:jc w:val="both"/>
        <w:rPr>
          <w:rFonts w:ascii="Palatino Linotype" w:hAnsi="Palatino Linotype" w:cs="Tahoma"/>
          <w:b/>
          <w:szCs w:val="22"/>
        </w:rPr>
      </w:pPr>
      <w:r w:rsidRPr="00611E51">
        <w:rPr>
          <w:rFonts w:ascii="Palatino Linotype" w:hAnsi="Palatino Linotype" w:cs="Tahoma"/>
          <w:b/>
          <w:szCs w:val="20"/>
        </w:rPr>
        <w:lastRenderedPageBreak/>
        <w:t>II</w:t>
      </w:r>
      <w:r w:rsidRPr="00611E51" w:rsidR="00681D84">
        <w:rPr>
          <w:rFonts w:ascii="Palatino Linotype" w:hAnsi="Palatino Linotype" w:cs="Tahoma"/>
          <w:b/>
          <w:szCs w:val="22"/>
        </w:rPr>
        <w:t>.</w:t>
      </w:r>
      <w:r w:rsidRPr="00611E51" w:rsidR="002A74AD">
        <w:rPr>
          <w:rFonts w:ascii="Palatino Linotype" w:hAnsi="Palatino Linotype" w:cs="Tahoma"/>
          <w:b/>
          <w:szCs w:val="22"/>
        </w:rPr>
        <w:t xml:space="preserve"> </w:t>
      </w:r>
      <w:r w:rsidRPr="00611E51" w:rsidR="00681D84">
        <w:rPr>
          <w:rFonts w:ascii="Palatino Linotype" w:hAnsi="Palatino Linotype" w:cs="Tahoma"/>
          <w:b/>
          <w:szCs w:val="22"/>
        </w:rPr>
        <w:t>Respuesta del Sujeto Obligado.</w:t>
      </w:r>
    </w:p>
    <w:p w:rsidRPr="00611E51" w:rsidR="00E0128F" w:rsidP="00147516" w:rsidRDefault="00E0128F" w14:paraId="7EF4F284" w14:textId="77777777">
      <w:pPr>
        <w:pStyle w:val="Prrafodelista"/>
        <w:tabs>
          <w:tab w:val="left" w:pos="567"/>
        </w:tabs>
        <w:spacing w:line="360" w:lineRule="auto"/>
        <w:ind w:left="0"/>
        <w:jc w:val="both"/>
        <w:rPr>
          <w:rFonts w:ascii="Palatino Linotype" w:hAnsi="Palatino Linotype" w:cs="Tahoma"/>
          <w:b/>
          <w:sz w:val="20"/>
          <w:szCs w:val="22"/>
        </w:rPr>
      </w:pPr>
    </w:p>
    <w:p w:rsidRPr="00611E51" w:rsidR="0084052B" w:rsidP="00147516" w:rsidRDefault="00681D84" w14:paraId="1608A9D7" w14:textId="49B3F7DB">
      <w:pPr>
        <w:autoSpaceDE w:val="0"/>
        <w:autoSpaceDN w:val="0"/>
        <w:adjustRightInd w:val="0"/>
        <w:spacing w:line="360" w:lineRule="auto"/>
        <w:contextualSpacing/>
        <w:jc w:val="both"/>
        <w:rPr>
          <w:rFonts w:ascii="Palatino Linotype" w:hAnsi="Palatino Linotype" w:cs="Tahoma"/>
          <w:sz w:val="22"/>
          <w:szCs w:val="22"/>
        </w:rPr>
      </w:pPr>
      <w:r w:rsidRPr="00611E51">
        <w:rPr>
          <w:rFonts w:ascii="Palatino Linotype" w:hAnsi="Palatino Linotype" w:cs="Tahoma"/>
          <w:sz w:val="22"/>
          <w:szCs w:val="22"/>
        </w:rPr>
        <w:t xml:space="preserve">Con fecha </w:t>
      </w:r>
      <w:r w:rsidRPr="00611E51" w:rsidR="00B51AEA">
        <w:rPr>
          <w:rFonts w:ascii="Palatino Linotype" w:hAnsi="Palatino Linotype" w:cs="Tahoma"/>
          <w:sz w:val="22"/>
          <w:szCs w:val="22"/>
        </w:rPr>
        <w:t>veintitrés de enero</w:t>
      </w:r>
      <w:r w:rsidRPr="00611E51" w:rsidR="008453FA">
        <w:rPr>
          <w:rFonts w:ascii="Palatino Linotype" w:hAnsi="Palatino Linotype" w:cs="Tahoma"/>
          <w:sz w:val="22"/>
          <w:szCs w:val="22"/>
        </w:rPr>
        <w:t xml:space="preserve"> </w:t>
      </w:r>
      <w:r w:rsidRPr="00611E51" w:rsidR="00B71F2C">
        <w:rPr>
          <w:rFonts w:ascii="Palatino Linotype" w:hAnsi="Palatino Linotype" w:cs="Tahoma"/>
          <w:sz w:val="22"/>
          <w:szCs w:val="22"/>
        </w:rPr>
        <w:t>de dos mil veinti</w:t>
      </w:r>
      <w:r w:rsidRPr="00611E51" w:rsidR="00B51AEA">
        <w:rPr>
          <w:rFonts w:ascii="Palatino Linotype" w:hAnsi="Palatino Linotype" w:cs="Tahoma"/>
          <w:sz w:val="22"/>
          <w:szCs w:val="22"/>
        </w:rPr>
        <w:t>trés</w:t>
      </w:r>
      <w:r w:rsidRPr="00611E51">
        <w:rPr>
          <w:rFonts w:ascii="Palatino Linotype" w:hAnsi="Palatino Linotype" w:cs="Tahoma"/>
          <w:sz w:val="22"/>
          <w:szCs w:val="22"/>
        </w:rPr>
        <w:t xml:space="preserve">, </w:t>
      </w:r>
      <w:r w:rsidRPr="00611E51" w:rsidR="00D74B06">
        <w:rPr>
          <w:rFonts w:ascii="Palatino Linotype" w:hAnsi="Palatino Linotype" w:cs="Tahoma"/>
          <w:sz w:val="22"/>
          <w:szCs w:val="22"/>
        </w:rPr>
        <w:t xml:space="preserve">el Sujeto Obligado </w:t>
      </w:r>
      <w:r w:rsidRPr="00611E51" w:rsidR="008453FA">
        <w:rPr>
          <w:rFonts w:ascii="Palatino Linotype" w:hAnsi="Palatino Linotype" w:cs="Tahoma"/>
          <w:sz w:val="22"/>
          <w:szCs w:val="22"/>
        </w:rPr>
        <w:t xml:space="preserve">otorgó respuesta a través del Sistema de Acceso a la Información Mexiquense (SAIMEX) en </w:t>
      </w:r>
      <w:r w:rsidRPr="00611E51" w:rsidR="006E14D7">
        <w:rPr>
          <w:rFonts w:ascii="Palatino Linotype" w:hAnsi="Palatino Linotype" w:cs="Tahoma"/>
          <w:sz w:val="22"/>
          <w:szCs w:val="22"/>
        </w:rPr>
        <w:t>la que adjuntó</w:t>
      </w:r>
      <w:r w:rsidRPr="00611E51" w:rsidR="00B51AEA">
        <w:rPr>
          <w:rFonts w:ascii="Palatino Linotype" w:hAnsi="Palatino Linotype" w:cs="Tahoma"/>
          <w:sz w:val="22"/>
          <w:szCs w:val="22"/>
        </w:rPr>
        <w:t xml:space="preserve"> un</w:t>
      </w:r>
      <w:r w:rsidRPr="00611E51" w:rsidR="006E14D7">
        <w:rPr>
          <w:rFonts w:ascii="Palatino Linotype" w:hAnsi="Palatino Linotype" w:cs="Tahoma"/>
          <w:sz w:val="22"/>
          <w:szCs w:val="22"/>
        </w:rPr>
        <w:t xml:space="preserve"> </w:t>
      </w:r>
      <w:r w:rsidRPr="00611E51" w:rsidR="00B51AEA">
        <w:rPr>
          <w:rFonts w:ascii="Palatino Linotype" w:hAnsi="Palatino Linotype" w:cs="Tahoma"/>
          <w:sz w:val="22"/>
          <w:szCs w:val="22"/>
        </w:rPr>
        <w:t>oficio suscrito por el Síndico Municipal en el que manifestó lo siguiente:</w:t>
      </w:r>
    </w:p>
    <w:p w:rsidRPr="00611E51" w:rsidR="0084052B" w:rsidP="00147516" w:rsidRDefault="0084052B" w14:paraId="6568688E" w14:textId="77777777">
      <w:pPr>
        <w:autoSpaceDE w:val="0"/>
        <w:autoSpaceDN w:val="0"/>
        <w:adjustRightInd w:val="0"/>
        <w:spacing w:line="360" w:lineRule="auto"/>
        <w:contextualSpacing/>
        <w:jc w:val="both"/>
        <w:rPr>
          <w:rFonts w:ascii="Palatino Linotype" w:hAnsi="Palatino Linotype" w:cs="Tahoma"/>
          <w:sz w:val="22"/>
          <w:szCs w:val="22"/>
        </w:rPr>
      </w:pPr>
    </w:p>
    <w:p w:rsidRPr="00611E51" w:rsidR="00B51AEA" w:rsidP="00D74B06" w:rsidRDefault="00D74B06" w14:paraId="0EFE6AB2"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611E51">
        <w:rPr>
          <w:rFonts w:ascii="Palatino Linotype" w:hAnsi="Palatino Linotype" w:cs="Tahoma"/>
          <w:i/>
          <w:szCs w:val="22"/>
        </w:rPr>
        <w:t>“…</w:t>
      </w:r>
      <w:r w:rsidRPr="00611E51" w:rsidR="003B5D10">
        <w:rPr>
          <w:rFonts w:ascii="Palatino Linotype" w:hAnsi="Palatino Linotype" w:cs="Tahoma"/>
          <w:i/>
          <w:szCs w:val="22"/>
        </w:rPr>
        <w:t xml:space="preserve"> </w:t>
      </w:r>
    </w:p>
    <w:p w:rsidRPr="00611E51" w:rsidR="00B51AEA" w:rsidP="00A73E67" w:rsidRDefault="00B51AEA" w14:paraId="0A7DE381" w14:textId="3CA811E3">
      <w:pPr>
        <w:autoSpaceDE w:val="0"/>
        <w:autoSpaceDN w:val="0"/>
        <w:adjustRightInd w:val="0"/>
        <w:spacing w:line="360" w:lineRule="auto"/>
        <w:ind w:left="567" w:right="539"/>
        <w:contextualSpacing/>
        <w:jc w:val="both"/>
        <w:rPr>
          <w:rFonts w:ascii="Palatino Linotype" w:hAnsi="Palatino Linotype" w:cs="Tahoma"/>
          <w:i/>
          <w:szCs w:val="22"/>
        </w:rPr>
      </w:pPr>
      <w:r w:rsidRPr="00611E51">
        <w:rPr>
          <w:rFonts w:ascii="Palatino Linotype" w:hAnsi="Palatino Linotype" w:cs="Tahoma"/>
          <w:i/>
          <w:szCs w:val="22"/>
        </w:rPr>
        <w:t>Al respecto me permito informarle que el Municipio de San Mateo Atenco no cuenta con documento alguno que acredite la propiedad y/o posesión a su favor del multicitado inmueble, asimismo se verificó la clave catastral misma que refiere se encuentra a nombre de un tercero.</w:t>
      </w:r>
    </w:p>
    <w:p w:rsidRPr="00611E51" w:rsidR="00A73E67" w:rsidP="00A73E67" w:rsidRDefault="00A73E67" w14:paraId="627C06E5" w14:textId="00CE6ED0">
      <w:pPr>
        <w:autoSpaceDE w:val="0"/>
        <w:autoSpaceDN w:val="0"/>
        <w:adjustRightInd w:val="0"/>
        <w:spacing w:line="360" w:lineRule="auto"/>
        <w:ind w:left="567" w:right="539"/>
        <w:contextualSpacing/>
        <w:jc w:val="both"/>
        <w:rPr>
          <w:rFonts w:ascii="Palatino Linotype" w:hAnsi="Palatino Linotype" w:cs="Tahoma"/>
          <w:i/>
          <w:szCs w:val="22"/>
        </w:rPr>
      </w:pPr>
      <w:r w:rsidRPr="00611E51">
        <w:rPr>
          <w:rFonts w:ascii="Palatino Linotype" w:hAnsi="Palatino Linotype" w:cs="Tahoma"/>
          <w:i/>
          <w:szCs w:val="22"/>
        </w:rPr>
        <w:t>…”</w:t>
      </w:r>
    </w:p>
    <w:p w:rsidRPr="00611E51" w:rsidR="008453FA" w:rsidP="00147516" w:rsidRDefault="008453FA" w14:paraId="4B21786D"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611E51" w:rsidR="001A412B" w:rsidP="00147516" w:rsidRDefault="007812D1" w14:paraId="5E15CEDA" w14:textId="77777777">
      <w:pPr>
        <w:autoSpaceDE w:val="0"/>
        <w:autoSpaceDN w:val="0"/>
        <w:adjustRightInd w:val="0"/>
        <w:spacing w:line="360" w:lineRule="auto"/>
        <w:contextualSpacing/>
        <w:jc w:val="both"/>
        <w:rPr>
          <w:rFonts w:ascii="Palatino Linotype" w:hAnsi="Palatino Linotype" w:cs="Tahoma"/>
          <w:b/>
          <w:sz w:val="22"/>
          <w:szCs w:val="22"/>
        </w:rPr>
      </w:pPr>
      <w:r w:rsidRPr="00611E51">
        <w:rPr>
          <w:rFonts w:ascii="Palatino Linotype" w:hAnsi="Palatino Linotype" w:cs="Tahoma"/>
          <w:b/>
          <w:sz w:val="22"/>
          <w:szCs w:val="22"/>
        </w:rPr>
        <w:t>III</w:t>
      </w:r>
      <w:r w:rsidRPr="00611E51" w:rsidR="009A7587">
        <w:rPr>
          <w:rFonts w:ascii="Palatino Linotype" w:hAnsi="Palatino Linotype" w:cs="Tahoma"/>
          <w:b/>
          <w:sz w:val="22"/>
          <w:szCs w:val="22"/>
        </w:rPr>
        <w:t xml:space="preserve">. Interposición del Recurso de Revisión. </w:t>
      </w:r>
    </w:p>
    <w:p w:rsidRPr="00611E51" w:rsidR="00F87649" w:rsidP="00147516" w:rsidRDefault="00F87649" w14:paraId="05AD788F" w14:textId="77777777">
      <w:pPr>
        <w:autoSpaceDE w:val="0"/>
        <w:autoSpaceDN w:val="0"/>
        <w:adjustRightInd w:val="0"/>
        <w:spacing w:line="360" w:lineRule="auto"/>
        <w:contextualSpacing/>
        <w:jc w:val="both"/>
        <w:rPr>
          <w:rFonts w:ascii="Palatino Linotype" w:hAnsi="Palatino Linotype" w:cs="Tahoma"/>
          <w:b/>
          <w:sz w:val="18"/>
          <w:szCs w:val="22"/>
        </w:rPr>
      </w:pPr>
    </w:p>
    <w:p w:rsidRPr="00611E51" w:rsidR="009A7587" w:rsidP="00147516" w:rsidRDefault="009A7587" w14:paraId="6AF6C6FC" w14:textId="5840657A">
      <w:pPr>
        <w:tabs>
          <w:tab w:val="left" w:pos="3122"/>
        </w:tabs>
        <w:spacing w:line="360" w:lineRule="auto"/>
        <w:contextualSpacing/>
        <w:jc w:val="both"/>
        <w:rPr>
          <w:rFonts w:ascii="Palatino Linotype" w:hAnsi="Palatino Linotype" w:cs="Tahoma"/>
          <w:sz w:val="22"/>
          <w:szCs w:val="22"/>
        </w:rPr>
      </w:pPr>
      <w:r w:rsidRPr="00611E51">
        <w:rPr>
          <w:rFonts w:ascii="Palatino Linotype" w:hAnsi="Palatino Linotype" w:cs="Tahoma"/>
          <w:sz w:val="22"/>
          <w:szCs w:val="22"/>
        </w:rPr>
        <w:t>Con fecha</w:t>
      </w:r>
      <w:r w:rsidRPr="00611E51" w:rsidR="00E13C8C">
        <w:rPr>
          <w:rFonts w:ascii="Palatino Linotype" w:hAnsi="Palatino Linotype" w:cs="Tahoma"/>
          <w:sz w:val="22"/>
          <w:szCs w:val="22"/>
        </w:rPr>
        <w:t xml:space="preserve"> </w:t>
      </w:r>
      <w:r w:rsidRPr="00611E51" w:rsidR="00B51AEA">
        <w:rPr>
          <w:rFonts w:ascii="Palatino Linotype" w:hAnsi="Palatino Linotype" w:cs="Tahoma"/>
          <w:sz w:val="22"/>
          <w:szCs w:val="22"/>
        </w:rPr>
        <w:t>veinticuatro de enero</w:t>
      </w:r>
      <w:r w:rsidRPr="00611E51" w:rsidR="00A73E67">
        <w:rPr>
          <w:rFonts w:ascii="Palatino Linotype" w:hAnsi="Palatino Linotype" w:cs="Tahoma"/>
          <w:sz w:val="22"/>
          <w:szCs w:val="22"/>
        </w:rPr>
        <w:t xml:space="preserve"> </w:t>
      </w:r>
      <w:r w:rsidRPr="00611E51" w:rsidR="00B267E1">
        <w:rPr>
          <w:rFonts w:ascii="Palatino Linotype" w:hAnsi="Palatino Linotype" w:cs="Tahoma"/>
          <w:sz w:val="22"/>
          <w:szCs w:val="22"/>
        </w:rPr>
        <w:t>de dos mil veinti</w:t>
      </w:r>
      <w:r w:rsidRPr="00611E51" w:rsidR="00B51AEA">
        <w:rPr>
          <w:rFonts w:ascii="Palatino Linotype" w:hAnsi="Palatino Linotype" w:cs="Tahoma"/>
          <w:sz w:val="22"/>
          <w:szCs w:val="22"/>
        </w:rPr>
        <w:t>trés</w:t>
      </w:r>
      <w:r w:rsidRPr="00611E51">
        <w:rPr>
          <w:rFonts w:ascii="Palatino Linotype" w:hAnsi="Palatino Linotype" w:cs="Tahoma"/>
          <w:sz w:val="22"/>
          <w:szCs w:val="22"/>
        </w:rPr>
        <w:t xml:space="preserve">, a través del </w:t>
      </w:r>
      <w:r w:rsidRPr="00611E51">
        <w:rPr>
          <w:rFonts w:ascii="Palatino Linotype" w:hAnsi="Palatino Linotype" w:cs="Tahoma"/>
          <w:sz w:val="22"/>
          <w:szCs w:val="22"/>
          <w:lang w:val="es-ES"/>
        </w:rPr>
        <w:t>Sistema de Acceso a la Información Mexiquense (SAIMEX)</w:t>
      </w:r>
      <w:r w:rsidRPr="00611E51" w:rsidR="00A048C7">
        <w:rPr>
          <w:rFonts w:ascii="Palatino Linotype" w:hAnsi="Palatino Linotype" w:cs="Tahoma"/>
          <w:sz w:val="22"/>
          <w:szCs w:val="22"/>
        </w:rPr>
        <w:t>, se interpus</w:t>
      </w:r>
      <w:r w:rsidRPr="00611E51" w:rsidR="003C3E71">
        <w:rPr>
          <w:rFonts w:ascii="Palatino Linotype" w:hAnsi="Palatino Linotype" w:cs="Tahoma"/>
          <w:sz w:val="22"/>
          <w:szCs w:val="22"/>
        </w:rPr>
        <w:t>o</w:t>
      </w:r>
      <w:r w:rsidRPr="00611E51" w:rsidR="00A048C7">
        <w:rPr>
          <w:rFonts w:ascii="Palatino Linotype" w:hAnsi="Palatino Linotype" w:cs="Tahoma"/>
          <w:sz w:val="22"/>
          <w:szCs w:val="22"/>
        </w:rPr>
        <w:t xml:space="preserve"> </w:t>
      </w:r>
      <w:r w:rsidRPr="00611E51" w:rsidR="003C3E71">
        <w:rPr>
          <w:rFonts w:ascii="Palatino Linotype" w:hAnsi="Palatino Linotype" w:cs="Tahoma"/>
          <w:sz w:val="22"/>
          <w:szCs w:val="22"/>
        </w:rPr>
        <w:t>el</w:t>
      </w:r>
      <w:r w:rsidRPr="00611E51">
        <w:rPr>
          <w:rFonts w:ascii="Palatino Linotype" w:hAnsi="Palatino Linotype" w:cs="Tahoma"/>
          <w:sz w:val="22"/>
          <w:szCs w:val="22"/>
        </w:rPr>
        <w:t xml:space="preserve"> presente Recurso de Revisión por</w:t>
      </w:r>
      <w:r w:rsidRPr="00611E51" w:rsidR="008E6658">
        <w:rPr>
          <w:rFonts w:ascii="Palatino Linotype" w:hAnsi="Palatino Linotype" w:cs="Tahoma"/>
          <w:sz w:val="22"/>
          <w:szCs w:val="22"/>
        </w:rPr>
        <w:t xml:space="preserve"> </w:t>
      </w:r>
      <w:r w:rsidRPr="00611E51" w:rsidR="0035716C">
        <w:rPr>
          <w:rFonts w:ascii="Palatino Linotype" w:hAnsi="Palatino Linotype" w:cs="Tahoma"/>
          <w:sz w:val="22"/>
          <w:szCs w:val="22"/>
        </w:rPr>
        <w:t xml:space="preserve">el </w:t>
      </w:r>
      <w:r w:rsidRPr="00611E51">
        <w:rPr>
          <w:rFonts w:ascii="Palatino Linotype" w:hAnsi="Palatino Linotype" w:cs="Tahoma"/>
          <w:sz w:val="22"/>
          <w:szCs w:val="22"/>
        </w:rPr>
        <w:t xml:space="preserve">Recurrente, en contra de </w:t>
      </w:r>
      <w:r w:rsidRPr="00611E51" w:rsidR="00655265">
        <w:rPr>
          <w:rFonts w:ascii="Palatino Linotype" w:hAnsi="Palatino Linotype" w:cs="Tahoma"/>
          <w:sz w:val="22"/>
          <w:szCs w:val="22"/>
        </w:rPr>
        <w:t>la respuesta emitida</w:t>
      </w:r>
      <w:r w:rsidRPr="00611E51">
        <w:rPr>
          <w:rFonts w:ascii="Palatino Linotype" w:hAnsi="Palatino Linotype" w:cs="Tahoma"/>
          <w:sz w:val="22"/>
          <w:szCs w:val="22"/>
        </w:rPr>
        <w:t xml:space="preserve"> por el Sujeto Obligado a </w:t>
      </w:r>
      <w:r w:rsidRPr="00611E51" w:rsidR="00655265">
        <w:rPr>
          <w:rFonts w:ascii="Palatino Linotype" w:hAnsi="Palatino Linotype" w:cs="Tahoma"/>
          <w:sz w:val="22"/>
          <w:szCs w:val="22"/>
        </w:rPr>
        <w:t>la solicitud</w:t>
      </w:r>
      <w:r w:rsidRPr="00611E51">
        <w:rPr>
          <w:rFonts w:ascii="Palatino Linotype" w:hAnsi="Palatino Linotype" w:cs="Tahoma"/>
          <w:sz w:val="22"/>
          <w:szCs w:val="22"/>
        </w:rPr>
        <w:t xml:space="preserve"> de información, en los siguientes términos:</w:t>
      </w:r>
    </w:p>
    <w:p w:rsidRPr="00611E51" w:rsidR="00AB6595" w:rsidP="00147516" w:rsidRDefault="00AB6595" w14:paraId="183CA4DD" w14:textId="77777777">
      <w:pPr>
        <w:tabs>
          <w:tab w:val="left" w:pos="3122"/>
        </w:tabs>
        <w:spacing w:line="360" w:lineRule="auto"/>
        <w:contextualSpacing/>
        <w:jc w:val="both"/>
        <w:rPr>
          <w:rFonts w:ascii="Palatino Linotype" w:hAnsi="Palatino Linotype" w:cs="Tahoma"/>
          <w:sz w:val="22"/>
          <w:szCs w:val="22"/>
        </w:rPr>
      </w:pPr>
    </w:p>
    <w:p w:rsidRPr="00611E51" w:rsidR="00D5699B" w:rsidP="00147516" w:rsidRDefault="00D5699B" w14:paraId="698D7ABD" w14:textId="77777777">
      <w:pPr>
        <w:spacing w:line="360" w:lineRule="auto"/>
        <w:ind w:left="567" w:right="539"/>
        <w:contextualSpacing/>
        <w:jc w:val="both"/>
        <w:rPr>
          <w:rFonts w:ascii="Palatino Linotype" w:hAnsi="Palatino Linotype" w:cs="Tahoma"/>
          <w:b/>
          <w:bCs/>
          <w:szCs w:val="22"/>
        </w:rPr>
      </w:pPr>
      <w:r w:rsidRPr="00611E51">
        <w:rPr>
          <w:rFonts w:ascii="Palatino Linotype" w:hAnsi="Palatino Linotype" w:cs="Tahoma"/>
          <w:b/>
          <w:bCs/>
          <w:szCs w:val="22"/>
        </w:rPr>
        <w:t>ACTO IMPUGNADO:</w:t>
      </w:r>
    </w:p>
    <w:p w:rsidRPr="00611E51" w:rsidR="003D1770" w:rsidP="00147516" w:rsidRDefault="007E4927" w14:paraId="73AA974C" w14:textId="1E14E0DB">
      <w:pPr>
        <w:spacing w:line="360" w:lineRule="auto"/>
        <w:ind w:left="567" w:right="539"/>
        <w:contextualSpacing/>
        <w:jc w:val="both"/>
        <w:rPr>
          <w:rFonts w:ascii="Palatino Linotype" w:hAnsi="Palatino Linotype" w:cs="Tahoma"/>
          <w:bCs/>
          <w:szCs w:val="22"/>
        </w:rPr>
      </w:pPr>
      <w:r w:rsidRPr="00611E51">
        <w:rPr>
          <w:rFonts w:ascii="Palatino Linotype" w:hAnsi="Palatino Linotype" w:cs="Tahoma"/>
          <w:bCs/>
          <w:i/>
          <w:szCs w:val="22"/>
        </w:rPr>
        <w:t>“</w:t>
      </w:r>
      <w:r w:rsidRPr="00611E51" w:rsidR="00B51AEA">
        <w:rPr>
          <w:rFonts w:ascii="Palatino Linotype" w:hAnsi="Palatino Linotype" w:cs="Tahoma"/>
          <w:bCs/>
          <w:i/>
          <w:szCs w:val="22"/>
        </w:rPr>
        <w:t>La respuesta que emite el Síndico Municipal</w:t>
      </w:r>
      <w:r w:rsidRPr="00611E51" w:rsidR="00E55401">
        <w:rPr>
          <w:rFonts w:ascii="Palatino Linotype" w:hAnsi="Palatino Linotype" w:cs="Tahoma"/>
          <w:bCs/>
          <w:i/>
          <w:szCs w:val="22"/>
        </w:rPr>
        <w:t>"</w:t>
      </w:r>
      <w:r w:rsidRPr="00611E51" w:rsidR="00253937">
        <w:rPr>
          <w:rFonts w:ascii="Palatino Linotype" w:hAnsi="Palatino Linotype" w:cs="Tahoma"/>
          <w:bCs/>
          <w:i/>
          <w:szCs w:val="22"/>
        </w:rPr>
        <w:t xml:space="preserve"> (Sic)</w:t>
      </w:r>
    </w:p>
    <w:p w:rsidRPr="00611E51" w:rsidR="007E4927" w:rsidP="00147516" w:rsidRDefault="007E4927" w14:paraId="727B3B5D" w14:textId="77777777">
      <w:pPr>
        <w:spacing w:line="360" w:lineRule="auto"/>
        <w:ind w:left="567" w:right="539"/>
        <w:contextualSpacing/>
        <w:jc w:val="both"/>
        <w:rPr>
          <w:rFonts w:ascii="Palatino Linotype" w:hAnsi="Palatino Linotype" w:cs="Tahoma"/>
          <w:bCs/>
          <w:i/>
          <w:szCs w:val="22"/>
        </w:rPr>
      </w:pPr>
    </w:p>
    <w:p w:rsidRPr="00611E51" w:rsidR="00D5699B" w:rsidP="00147516" w:rsidRDefault="00D5699B" w14:paraId="7CA14941" w14:textId="77777777">
      <w:pPr>
        <w:spacing w:line="360" w:lineRule="auto"/>
        <w:ind w:left="567" w:right="539"/>
        <w:contextualSpacing/>
        <w:jc w:val="both"/>
        <w:rPr>
          <w:rFonts w:ascii="Palatino Linotype" w:hAnsi="Palatino Linotype" w:cs="Tahoma"/>
          <w:b/>
          <w:szCs w:val="22"/>
        </w:rPr>
      </w:pPr>
      <w:r w:rsidRPr="00611E51">
        <w:rPr>
          <w:rFonts w:ascii="Palatino Linotype" w:hAnsi="Palatino Linotype" w:cs="Tahoma"/>
          <w:b/>
          <w:szCs w:val="22"/>
        </w:rPr>
        <w:t>RAZONES O MOTIVOS DE LA INCONFORMIDAD.</w:t>
      </w:r>
    </w:p>
    <w:p w:rsidRPr="00611E51" w:rsidR="00D5699B" w:rsidP="00147516" w:rsidRDefault="007E4927" w14:paraId="52844729" w14:textId="5BAD9EDB">
      <w:pPr>
        <w:spacing w:line="360" w:lineRule="auto"/>
        <w:ind w:left="567" w:right="539"/>
        <w:contextualSpacing/>
        <w:jc w:val="both"/>
        <w:rPr>
          <w:rFonts w:ascii="Palatino Linotype" w:hAnsi="Palatino Linotype" w:cs="Tahoma"/>
          <w:i/>
          <w:iCs/>
        </w:rPr>
      </w:pPr>
      <w:r w:rsidRPr="00611E51">
        <w:rPr>
          <w:rFonts w:ascii="Palatino Linotype" w:hAnsi="Palatino Linotype" w:cs="Tahoma"/>
          <w:i/>
          <w:iCs/>
        </w:rPr>
        <w:t>“</w:t>
      </w:r>
      <w:r w:rsidRPr="00611E51" w:rsidR="00B51AEA">
        <w:rPr>
          <w:rFonts w:ascii="Palatino Linotype" w:hAnsi="Palatino Linotype" w:cs="Tahoma"/>
          <w:i/>
          <w:iCs/>
        </w:rPr>
        <w:t xml:space="preserve">La respuesta recaída a mi solicitud es infundada y desmotivada, además de ser contraria a lo que la misma administración tiene publicado en el Bando municipal al tenerse por considerado en el </w:t>
      </w:r>
      <w:proofErr w:type="spellStart"/>
      <w:r w:rsidRPr="00611E51" w:rsidR="00B51AEA">
        <w:rPr>
          <w:rFonts w:ascii="Palatino Linotype" w:hAnsi="Palatino Linotype" w:cs="Tahoma"/>
          <w:i/>
          <w:iCs/>
        </w:rPr>
        <w:t>articulo</w:t>
      </w:r>
      <w:proofErr w:type="spellEnd"/>
      <w:r w:rsidRPr="00611E51" w:rsidR="00B51AEA">
        <w:rPr>
          <w:rFonts w:ascii="Palatino Linotype" w:hAnsi="Palatino Linotype" w:cs="Tahoma"/>
          <w:i/>
          <w:iCs/>
        </w:rPr>
        <w:t xml:space="preserve"> 29, fracción III del Bando Municipal 2022 que los bienes del dominio público municipal SON los destinados por el Ayuntamiento a un servicio público o para la prestación de servicios públicos municipales, como: rastros. Así mismo se encuentra en la plataforma IPOMEX AÑO 2022, </w:t>
      </w:r>
      <w:r w:rsidRPr="00611E51" w:rsidR="00B51AEA">
        <w:rPr>
          <w:rFonts w:ascii="Palatino Linotype" w:hAnsi="Palatino Linotype" w:cs="Tahoma"/>
          <w:i/>
          <w:iCs/>
        </w:rPr>
        <w:lastRenderedPageBreak/>
        <w:t>información concerniente al Rastro Municipal que en todo es contrario a lo que refiere el Síndico Municipal, me sirvo adjuntar la liga https://www.ipomex.org.mx/ipo3/lgt/indice/SANMATEOATENCO/art_92_xxxviii_d/4.web?token=03AFY_a8XZ_f8q3t7yuTgAA6Da8_FbTVrNo_IxaAhO65FlzdWLS1pd_CApUFnWLr8qNmNjomncyrdy5fi7w226GaGl16cnWLxhRaqxNARsflGZcr72T4gWF5ZXPPwuDm1fpP4SKWL09GA5-SaGQao5qJiduKRyz6ZOCEW_2lHbvo4HqD68rwdcC6TsQKsGUabClCGJFRtsX1QHpQ6KvS28wpaAuB45YcWwTSuQ4sCHuLDul65NJmGU5dxMZlQTxTfYniwRU5uf1Qux-xJVQeeYnWl80vbYZKZkwtu5ty2noXt_KeyXyYI1aZI5pb5-EHx1gBOUOh4W-io4KAeDcYt-8O2E7_Y6wNyX6yMlp1dW-MzN_SRCoK7nzjecF5TsAX0g_hfHNe2UqiGHebvi0n4gZSwbiWo90r6zsS-auRLiu6PqC_HOSA4fDso6mNUhzH_Vr6AKkRzN1K-_thv489MMUC51nEIK-k79vaxGZexf24Dwq-kguCtv_lrAVTkD13_UxwP7WluOztGlv4rfWp9nD67gN-11k46mdw SIN EMBARGO, AUN ASÍ LA INFORMACIÓN QUE ENCUENTRO EN LA PLATAFORMA IPOMEX, NO RESPONDE A LO QUE SOLICITE, AUNQUE SI ES UNA PRUEBA DE QUE EL RASTRO ES MUNCIPAL, RAZON POR LA CUAL ESTOY EN POSIBILIDAD DE QUE LO SOLICITADO ME SEA RESPONDIDO DE MANERA AFIRMATIVA</w:t>
      </w:r>
      <w:r w:rsidRPr="00611E51" w:rsidR="00DF3BE8">
        <w:rPr>
          <w:rFonts w:ascii="Palatino Linotype" w:hAnsi="Palatino Linotype" w:cs="Tahoma"/>
          <w:i/>
          <w:iCs/>
        </w:rPr>
        <w:t>”</w:t>
      </w:r>
      <w:r w:rsidRPr="00611E51" w:rsidR="000C2529">
        <w:rPr>
          <w:rFonts w:ascii="Palatino Linotype" w:hAnsi="Palatino Linotype" w:cs="Tahoma"/>
          <w:i/>
          <w:iCs/>
        </w:rPr>
        <w:t xml:space="preserve"> </w:t>
      </w:r>
      <w:r w:rsidRPr="00611E51" w:rsidR="00040101">
        <w:rPr>
          <w:rFonts w:ascii="Palatino Linotype" w:hAnsi="Palatino Linotype" w:cs="Tahoma"/>
          <w:i/>
          <w:iCs/>
        </w:rPr>
        <w:t>(Sic)</w:t>
      </w:r>
    </w:p>
    <w:p w:rsidRPr="00611E51" w:rsidR="007E4927" w:rsidP="00147516" w:rsidRDefault="007E4927" w14:paraId="37AAD62C" w14:textId="4FCD0724">
      <w:pPr>
        <w:spacing w:line="360" w:lineRule="auto"/>
        <w:contextualSpacing/>
        <w:jc w:val="both"/>
        <w:rPr>
          <w:rFonts w:ascii="Palatino Linotype" w:hAnsi="Palatino Linotype" w:cs="Tahoma"/>
          <w:bCs/>
          <w:sz w:val="22"/>
          <w:szCs w:val="22"/>
        </w:rPr>
      </w:pPr>
    </w:p>
    <w:p w:rsidRPr="00611E51" w:rsidR="00B51AEA" w:rsidP="00147516" w:rsidRDefault="00B51AEA" w14:paraId="0797D1CA" w14:textId="52E0B34D">
      <w:pPr>
        <w:spacing w:line="360" w:lineRule="auto"/>
        <w:contextualSpacing/>
        <w:jc w:val="both"/>
        <w:rPr>
          <w:rFonts w:ascii="Palatino Linotype" w:hAnsi="Palatino Linotype" w:cs="Tahoma"/>
          <w:bCs/>
          <w:sz w:val="22"/>
          <w:szCs w:val="22"/>
        </w:rPr>
      </w:pPr>
      <w:r w:rsidRPr="00611E51">
        <w:rPr>
          <w:rFonts w:ascii="Palatino Linotype" w:hAnsi="Palatino Linotype" w:cs="Tahoma"/>
          <w:bCs/>
          <w:sz w:val="22"/>
          <w:szCs w:val="22"/>
        </w:rPr>
        <w:t>El Particular adjuntó una captura de pantalla del registro bienes inmuebles del Portal de Información Pública de Oficio Mexiquense del Sujeto Obligado en el que consta el Rastro Municipal.</w:t>
      </w:r>
    </w:p>
    <w:p w:rsidRPr="00611E51" w:rsidR="00B51AEA" w:rsidP="00147516" w:rsidRDefault="00B51AEA" w14:paraId="7EAE2975" w14:textId="77777777">
      <w:pPr>
        <w:spacing w:line="360" w:lineRule="auto"/>
        <w:contextualSpacing/>
        <w:jc w:val="both"/>
        <w:rPr>
          <w:rFonts w:ascii="Palatino Linotype" w:hAnsi="Palatino Linotype" w:cs="Tahoma"/>
          <w:bCs/>
          <w:sz w:val="22"/>
          <w:szCs w:val="22"/>
        </w:rPr>
      </w:pPr>
    </w:p>
    <w:p w:rsidRPr="00611E51" w:rsidR="009A7587" w:rsidP="00147516" w:rsidRDefault="005319DA" w14:paraId="2FE72D80" w14:textId="77777777">
      <w:pPr>
        <w:spacing w:line="360" w:lineRule="auto"/>
        <w:contextualSpacing/>
        <w:jc w:val="both"/>
        <w:rPr>
          <w:rFonts w:ascii="Palatino Linotype" w:hAnsi="Palatino Linotype" w:eastAsia="Batang" w:cs="Tahoma"/>
          <w:b/>
          <w:bCs/>
          <w:sz w:val="22"/>
          <w:szCs w:val="22"/>
        </w:rPr>
      </w:pPr>
      <w:r w:rsidRPr="00611E51">
        <w:rPr>
          <w:rFonts w:ascii="Palatino Linotype" w:hAnsi="Palatino Linotype" w:cs="Tahoma"/>
          <w:b/>
          <w:sz w:val="22"/>
          <w:szCs w:val="22"/>
        </w:rPr>
        <w:t>I</w:t>
      </w:r>
      <w:r w:rsidRPr="00611E51" w:rsidR="00FF1049">
        <w:rPr>
          <w:rFonts w:ascii="Palatino Linotype" w:hAnsi="Palatino Linotype" w:cs="Tahoma"/>
          <w:b/>
          <w:sz w:val="22"/>
          <w:szCs w:val="22"/>
        </w:rPr>
        <w:t>V</w:t>
      </w:r>
      <w:r w:rsidRPr="00611E51" w:rsidR="009A7587">
        <w:rPr>
          <w:rFonts w:ascii="Palatino Linotype" w:hAnsi="Palatino Linotype" w:cs="Tahoma"/>
          <w:b/>
          <w:sz w:val="22"/>
          <w:szCs w:val="22"/>
        </w:rPr>
        <w:t xml:space="preserve">. </w:t>
      </w:r>
      <w:r w:rsidRPr="00611E51" w:rsidR="009A7587">
        <w:rPr>
          <w:rFonts w:ascii="Palatino Linotype" w:hAnsi="Palatino Linotype" w:eastAsia="Batang" w:cs="Tahoma"/>
          <w:b/>
          <w:bCs/>
          <w:sz w:val="22"/>
          <w:szCs w:val="22"/>
        </w:rPr>
        <w:t xml:space="preserve">Trámite del </w:t>
      </w:r>
      <w:r w:rsidRPr="00611E51" w:rsidR="009A7587">
        <w:rPr>
          <w:rFonts w:ascii="Palatino Linotype" w:hAnsi="Palatino Linotype" w:cs="Tahoma"/>
          <w:b/>
          <w:sz w:val="22"/>
          <w:szCs w:val="22"/>
        </w:rPr>
        <w:t xml:space="preserve">Recurso de Revisión </w:t>
      </w:r>
      <w:r w:rsidRPr="00611E51" w:rsidR="009A7587">
        <w:rPr>
          <w:rFonts w:ascii="Palatino Linotype" w:hAnsi="Palatino Linotype" w:eastAsia="Batang" w:cs="Tahoma"/>
          <w:b/>
          <w:bCs/>
          <w:sz w:val="22"/>
          <w:szCs w:val="22"/>
        </w:rPr>
        <w:t>ante el Instituto.</w:t>
      </w:r>
    </w:p>
    <w:p w:rsidRPr="00611E51" w:rsidR="007E4927" w:rsidP="00147516" w:rsidRDefault="007E4927" w14:paraId="52C96755" w14:textId="77777777">
      <w:pPr>
        <w:spacing w:line="360" w:lineRule="auto"/>
        <w:contextualSpacing/>
        <w:jc w:val="both"/>
        <w:rPr>
          <w:rFonts w:ascii="Palatino Linotype" w:hAnsi="Palatino Linotype" w:eastAsia="Batang" w:cs="Tahoma"/>
          <w:b/>
          <w:bCs/>
          <w:sz w:val="22"/>
          <w:szCs w:val="22"/>
        </w:rPr>
      </w:pPr>
    </w:p>
    <w:p w:rsidRPr="00611E51" w:rsidR="00C950E3" w:rsidP="00147516" w:rsidRDefault="009A7587" w14:paraId="138E0DEF" w14:textId="7C33F0EE">
      <w:pPr>
        <w:spacing w:line="360" w:lineRule="auto"/>
        <w:contextualSpacing/>
        <w:jc w:val="both"/>
        <w:rPr>
          <w:rFonts w:ascii="Palatino Linotype" w:hAnsi="Palatino Linotype" w:eastAsia="Batang" w:cs="Tahoma"/>
          <w:bCs/>
          <w:sz w:val="22"/>
          <w:szCs w:val="22"/>
        </w:rPr>
      </w:pPr>
      <w:r w:rsidRPr="00611E51">
        <w:rPr>
          <w:rFonts w:ascii="Palatino Linotype" w:hAnsi="Palatino Linotype" w:eastAsia="Batang" w:cs="Tahoma"/>
          <w:b/>
          <w:bCs/>
          <w:sz w:val="22"/>
          <w:szCs w:val="22"/>
        </w:rPr>
        <w:t xml:space="preserve">a) Turno del </w:t>
      </w:r>
      <w:r w:rsidRPr="00611E51">
        <w:rPr>
          <w:rFonts w:ascii="Palatino Linotype" w:hAnsi="Palatino Linotype" w:cs="Tahoma"/>
          <w:b/>
          <w:sz w:val="22"/>
          <w:szCs w:val="22"/>
        </w:rPr>
        <w:t>Recurso de Revisión</w:t>
      </w:r>
      <w:r w:rsidRPr="00611E51">
        <w:rPr>
          <w:rFonts w:ascii="Palatino Linotype" w:hAnsi="Palatino Linotype" w:eastAsia="Batang" w:cs="Tahoma"/>
          <w:b/>
          <w:bCs/>
          <w:sz w:val="22"/>
          <w:szCs w:val="22"/>
        </w:rPr>
        <w:t xml:space="preserve">. </w:t>
      </w:r>
      <w:r w:rsidRPr="00611E51" w:rsidR="00A06844">
        <w:rPr>
          <w:rFonts w:ascii="Palatino Linotype" w:hAnsi="Palatino Linotype" w:eastAsia="Batang" w:cs="Tahoma"/>
          <w:bCs/>
          <w:sz w:val="22"/>
          <w:szCs w:val="22"/>
        </w:rPr>
        <w:t xml:space="preserve">El </w:t>
      </w:r>
      <w:r w:rsidRPr="00611E51" w:rsidR="00B51AEA">
        <w:rPr>
          <w:rFonts w:ascii="Palatino Linotype" w:hAnsi="Palatino Linotype" w:cs="Tahoma"/>
          <w:sz w:val="22"/>
          <w:szCs w:val="22"/>
        </w:rPr>
        <w:t>veinticuatro de enero de dos mil veintitrés</w:t>
      </w:r>
      <w:r w:rsidRPr="00611E51" w:rsidR="00A06844">
        <w:rPr>
          <w:rFonts w:ascii="Palatino Linotype" w:hAnsi="Palatino Linotype" w:eastAsia="Batang" w:cs="Tahoma"/>
          <w:bCs/>
          <w:sz w:val="22"/>
          <w:szCs w:val="22"/>
        </w:rPr>
        <w:t xml:space="preserve">, </w:t>
      </w:r>
      <w:r w:rsidRPr="00611E51" w:rsidR="00D5699B">
        <w:rPr>
          <w:rFonts w:ascii="Palatino Linotype" w:hAnsi="Palatino Linotype" w:eastAsia="Batang" w:cs="Tahoma"/>
          <w:bCs/>
          <w:sz w:val="22"/>
          <w:szCs w:val="22"/>
        </w:rPr>
        <w:t xml:space="preserve">el Sistema de Acceso a la Información Mexiquense (SAIMEX), asignó el número de expediente </w:t>
      </w:r>
      <w:r w:rsidRPr="00611E51" w:rsidR="00B51AEA">
        <w:rPr>
          <w:rFonts w:ascii="Palatino Linotype" w:hAnsi="Palatino Linotype" w:eastAsia="Batang" w:cs="Tahoma"/>
          <w:b/>
          <w:bCs/>
          <w:sz w:val="22"/>
          <w:szCs w:val="22"/>
        </w:rPr>
        <w:t>00406</w:t>
      </w:r>
      <w:r w:rsidRPr="00611E51" w:rsidR="00D5699B">
        <w:rPr>
          <w:rFonts w:ascii="Palatino Linotype" w:hAnsi="Palatino Linotype" w:eastAsia="Batang" w:cs="Tahoma"/>
          <w:b/>
          <w:bCs/>
          <w:sz w:val="22"/>
          <w:szCs w:val="22"/>
        </w:rPr>
        <w:t>/INFOEM/IP/RR/202</w:t>
      </w:r>
      <w:r w:rsidRPr="00611E51" w:rsidR="005C3B27">
        <w:rPr>
          <w:rFonts w:ascii="Palatino Linotype" w:hAnsi="Palatino Linotype" w:eastAsia="Batang" w:cs="Tahoma"/>
          <w:b/>
          <w:bCs/>
          <w:sz w:val="22"/>
          <w:szCs w:val="22"/>
        </w:rPr>
        <w:t>3</w:t>
      </w:r>
      <w:r w:rsidRPr="00611E51"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611E51" w:rsidR="00D5699B">
        <w:rPr>
          <w:rFonts w:ascii="Palatino Linotype" w:hAnsi="Palatino Linotype" w:eastAsia="Batang" w:cs="Tahoma"/>
          <w:b/>
          <w:bCs/>
          <w:sz w:val="22"/>
          <w:szCs w:val="22"/>
        </w:rPr>
        <w:t xml:space="preserve">Comisionado Ponente Luis </w:t>
      </w:r>
      <w:r w:rsidRPr="00611E51" w:rsidR="00D5699B">
        <w:rPr>
          <w:rFonts w:ascii="Palatino Linotype" w:hAnsi="Palatino Linotype" w:eastAsia="Batang" w:cs="Tahoma"/>
          <w:b/>
          <w:bCs/>
          <w:sz w:val="22"/>
          <w:szCs w:val="22"/>
        </w:rPr>
        <w:lastRenderedPageBreak/>
        <w:t>Gustavo Parra Noriega</w:t>
      </w:r>
      <w:r w:rsidRPr="00611E51"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611E51" w:rsidR="00D5699B" w:rsidP="00147516" w:rsidRDefault="00D5699B" w14:paraId="4BB94C6F" w14:textId="77777777">
      <w:pPr>
        <w:spacing w:line="360" w:lineRule="auto"/>
        <w:contextualSpacing/>
        <w:jc w:val="both"/>
        <w:rPr>
          <w:rFonts w:ascii="Palatino Linotype" w:hAnsi="Palatino Linotype" w:eastAsia="Batang" w:cs="Tahoma"/>
          <w:b/>
          <w:bCs/>
          <w:sz w:val="22"/>
          <w:szCs w:val="22"/>
        </w:rPr>
      </w:pPr>
    </w:p>
    <w:p w:rsidRPr="00611E51" w:rsidR="00253937" w:rsidP="00147516" w:rsidRDefault="009A7587" w14:paraId="1EB62A86" w14:textId="0C48756C">
      <w:pPr>
        <w:spacing w:line="360" w:lineRule="auto"/>
        <w:contextualSpacing/>
        <w:jc w:val="both"/>
        <w:rPr>
          <w:rFonts w:ascii="Palatino Linotype" w:hAnsi="Palatino Linotype" w:cs="Tahoma"/>
          <w:bCs/>
          <w:sz w:val="22"/>
          <w:szCs w:val="22"/>
          <w:lang w:val="es-ES_tradnl"/>
        </w:rPr>
      </w:pPr>
      <w:r w:rsidRPr="00611E51">
        <w:rPr>
          <w:rFonts w:ascii="Palatino Linotype" w:hAnsi="Palatino Linotype" w:eastAsia="Batang" w:cs="Tahoma"/>
          <w:b/>
          <w:bCs/>
          <w:sz w:val="22"/>
          <w:szCs w:val="22"/>
        </w:rPr>
        <w:t xml:space="preserve">b) Admisión del </w:t>
      </w:r>
      <w:r w:rsidRPr="00611E51">
        <w:rPr>
          <w:rFonts w:ascii="Palatino Linotype" w:hAnsi="Palatino Linotype" w:cs="Tahoma"/>
          <w:b/>
          <w:sz w:val="22"/>
          <w:szCs w:val="22"/>
        </w:rPr>
        <w:t>Recurso de Revisión</w:t>
      </w:r>
      <w:r w:rsidRPr="00611E51">
        <w:rPr>
          <w:rFonts w:ascii="Palatino Linotype" w:hAnsi="Palatino Linotype" w:eastAsia="Batang" w:cs="Tahoma"/>
          <w:b/>
          <w:bCs/>
          <w:sz w:val="22"/>
          <w:szCs w:val="22"/>
          <w:lang w:val="es-ES_tradnl"/>
        </w:rPr>
        <w:t xml:space="preserve">. </w:t>
      </w:r>
      <w:r w:rsidRPr="00611E51">
        <w:rPr>
          <w:rFonts w:ascii="Palatino Linotype" w:hAnsi="Palatino Linotype" w:cs="Tahoma"/>
          <w:bCs/>
          <w:sz w:val="22"/>
          <w:szCs w:val="22"/>
        </w:rPr>
        <w:t>El</w:t>
      </w:r>
      <w:r w:rsidRPr="00611E51" w:rsidR="00EB3A2C">
        <w:rPr>
          <w:rFonts w:ascii="Palatino Linotype" w:hAnsi="Palatino Linotype" w:cs="Tahoma"/>
          <w:bCs/>
          <w:sz w:val="22"/>
          <w:szCs w:val="22"/>
        </w:rPr>
        <w:t xml:space="preserve"> </w:t>
      </w:r>
      <w:r w:rsidRPr="00611E51" w:rsidR="00B51AEA">
        <w:rPr>
          <w:rFonts w:ascii="Palatino Linotype" w:hAnsi="Palatino Linotype" w:cs="Tahoma"/>
          <w:bCs/>
          <w:sz w:val="22"/>
          <w:szCs w:val="22"/>
        </w:rPr>
        <w:t>veintisiete</w:t>
      </w:r>
      <w:r w:rsidRPr="00611E51" w:rsidR="00697AD7">
        <w:rPr>
          <w:rFonts w:ascii="Palatino Linotype" w:hAnsi="Palatino Linotype" w:cs="Tahoma"/>
          <w:bCs/>
          <w:sz w:val="22"/>
          <w:szCs w:val="22"/>
        </w:rPr>
        <w:t xml:space="preserve"> de enero de dos mil veintitrés</w:t>
      </w:r>
      <w:r w:rsidRPr="00611E51">
        <w:rPr>
          <w:rFonts w:ascii="Palatino Linotype" w:hAnsi="Palatino Linotype" w:cs="Tahoma"/>
          <w:bCs/>
          <w:sz w:val="22"/>
          <w:szCs w:val="22"/>
        </w:rPr>
        <w:t xml:space="preserve">, </w:t>
      </w:r>
      <w:r w:rsidRPr="00611E51" w:rsidR="001F787A">
        <w:rPr>
          <w:rFonts w:ascii="Palatino Linotype" w:hAnsi="Palatino Linotype" w:cs="Tahoma"/>
          <w:bCs/>
          <w:sz w:val="22"/>
          <w:szCs w:val="22"/>
        </w:rPr>
        <w:t xml:space="preserve">se acordó la admisión del </w:t>
      </w:r>
      <w:r w:rsidRPr="00611E51" w:rsidR="001F787A">
        <w:rPr>
          <w:rFonts w:ascii="Palatino Linotype" w:hAnsi="Palatino Linotype" w:cs="Tahoma"/>
          <w:bCs/>
          <w:sz w:val="22"/>
          <w:szCs w:val="22"/>
          <w:lang w:val="es-ES_tradnl"/>
        </w:rPr>
        <w:t xml:space="preserve">Recurso de Revisión interpuesto por el Recurrente en contra del </w:t>
      </w:r>
      <w:r w:rsidRPr="00611E51" w:rsidR="001F787A">
        <w:rPr>
          <w:rFonts w:ascii="Palatino Linotype" w:hAnsi="Palatino Linotype" w:cs="Tahoma"/>
          <w:b/>
          <w:bCs/>
          <w:sz w:val="22"/>
          <w:szCs w:val="22"/>
          <w:lang w:val="es-ES_tradnl"/>
        </w:rPr>
        <w:t>Sujeto Obligado</w:t>
      </w:r>
      <w:r w:rsidRPr="00611E51"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611E51" w:rsidR="000C6179">
        <w:rPr>
          <w:rFonts w:ascii="Palatino Linotype" w:hAnsi="Palatino Linotype" w:cs="Tahoma"/>
          <w:bCs/>
          <w:sz w:val="22"/>
          <w:szCs w:val="22"/>
          <w:lang w:val="es-ES_tradnl"/>
        </w:rPr>
        <w:t>o a las partes el mismo día</w:t>
      </w:r>
      <w:r w:rsidRPr="00611E51"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611E51" w:rsidR="00253937" w:rsidP="00147516" w:rsidRDefault="00253937" w14:paraId="4D8A153F" w14:textId="77777777">
      <w:pPr>
        <w:spacing w:line="360" w:lineRule="auto"/>
        <w:contextualSpacing/>
        <w:jc w:val="both"/>
        <w:rPr>
          <w:rFonts w:ascii="Palatino Linotype" w:hAnsi="Palatino Linotype" w:cs="Tahoma"/>
          <w:bCs/>
          <w:sz w:val="22"/>
          <w:szCs w:val="22"/>
          <w:lang w:val="es-ES_tradnl"/>
        </w:rPr>
      </w:pPr>
    </w:p>
    <w:p w:rsidRPr="00611E51" w:rsidR="001D1C9C" w:rsidP="00B51AEA" w:rsidRDefault="001D1C9C" w14:paraId="6FEB6A30" w14:textId="27EFD532">
      <w:pPr>
        <w:spacing w:line="360" w:lineRule="auto"/>
        <w:jc w:val="both"/>
        <w:rPr>
          <w:rFonts w:ascii="Palatino Linotype" w:hAnsi="Palatino Linotype" w:cs="Tahoma"/>
          <w:sz w:val="22"/>
          <w:szCs w:val="22"/>
        </w:rPr>
      </w:pPr>
      <w:r w:rsidRPr="00611E51">
        <w:rPr>
          <w:rFonts w:ascii="Palatino Linotype" w:hAnsi="Palatino Linotype" w:eastAsia="Batang" w:cs="Tahoma"/>
          <w:b/>
          <w:bCs/>
          <w:sz w:val="22"/>
          <w:szCs w:val="22"/>
          <w:lang w:val="es-ES_tradnl"/>
        </w:rPr>
        <w:t xml:space="preserve">c) Informe Justificado. </w:t>
      </w:r>
      <w:r w:rsidRPr="00611E51">
        <w:rPr>
          <w:rFonts w:ascii="Palatino Linotype" w:hAnsi="Palatino Linotype" w:eastAsia="Batang" w:cs="Tahoma"/>
          <w:bCs/>
          <w:sz w:val="22"/>
          <w:szCs w:val="22"/>
          <w:lang w:val="es-ES_tradnl"/>
        </w:rPr>
        <w:t xml:space="preserve">El Sujeto Obligado </w:t>
      </w:r>
      <w:r w:rsidRPr="00611E51" w:rsidR="00B51AEA">
        <w:rPr>
          <w:rFonts w:ascii="Palatino Linotype" w:hAnsi="Palatino Linotype" w:eastAsia="Batang" w:cs="Tahoma"/>
          <w:bCs/>
          <w:sz w:val="22"/>
          <w:szCs w:val="22"/>
          <w:lang w:val="es-ES_tradnl"/>
        </w:rPr>
        <w:t xml:space="preserve">fue omiso en realizar manifestación alguna en relación a los motivos de inconformidad manifestados por el Recurrente. </w:t>
      </w:r>
    </w:p>
    <w:p w:rsidRPr="00611E51" w:rsidR="001D1C9C" w:rsidP="001D1C9C" w:rsidRDefault="001D1C9C" w14:paraId="35559D03" w14:textId="77777777">
      <w:pPr>
        <w:spacing w:line="360" w:lineRule="auto"/>
        <w:jc w:val="both"/>
        <w:rPr>
          <w:rFonts w:ascii="Palatino Linotype" w:hAnsi="Palatino Linotype" w:cs="Tahoma"/>
          <w:sz w:val="22"/>
          <w:szCs w:val="22"/>
        </w:rPr>
      </w:pPr>
    </w:p>
    <w:p w:rsidRPr="00611E51" w:rsidR="00ED5DF5" w:rsidP="00147516" w:rsidRDefault="00B51AEA" w14:paraId="30755362" w14:textId="2060F071">
      <w:pPr>
        <w:spacing w:line="360" w:lineRule="auto"/>
        <w:jc w:val="both"/>
        <w:rPr>
          <w:rFonts w:ascii="Palatino Linotype" w:hAnsi="Palatino Linotype" w:cs="Tahoma"/>
          <w:sz w:val="22"/>
          <w:szCs w:val="22"/>
        </w:rPr>
      </w:pPr>
      <w:r w:rsidRPr="00611E51">
        <w:rPr>
          <w:rFonts w:ascii="Palatino Linotype" w:hAnsi="Palatino Linotype" w:eastAsia="Batang" w:cs="Tahoma"/>
          <w:b/>
          <w:bCs/>
          <w:sz w:val="22"/>
          <w:szCs w:val="22"/>
          <w:lang w:val="es-ES_tradnl"/>
        </w:rPr>
        <w:t>d</w:t>
      </w:r>
      <w:r w:rsidRPr="00611E51" w:rsidR="00C3485C">
        <w:rPr>
          <w:rFonts w:ascii="Palatino Linotype" w:hAnsi="Palatino Linotype" w:eastAsia="Batang" w:cs="Tahoma"/>
          <w:b/>
          <w:bCs/>
          <w:sz w:val="22"/>
          <w:szCs w:val="22"/>
          <w:lang w:val="es-ES_tradnl"/>
        </w:rPr>
        <w:t xml:space="preserve">) </w:t>
      </w:r>
      <w:r w:rsidRPr="00611E51" w:rsidR="00ED5DF5">
        <w:rPr>
          <w:rFonts w:ascii="Palatino Linotype" w:hAnsi="Palatino Linotype" w:cs="Tahoma"/>
          <w:b/>
          <w:bCs/>
          <w:sz w:val="22"/>
          <w:szCs w:val="22"/>
        </w:rPr>
        <w:t xml:space="preserve">Cierre de instrucción. </w:t>
      </w:r>
      <w:r w:rsidRPr="00611E51" w:rsidR="00ED5DF5">
        <w:rPr>
          <w:rFonts w:ascii="Palatino Linotype" w:hAnsi="Palatino Linotype" w:cs="Tahoma"/>
          <w:sz w:val="22"/>
          <w:szCs w:val="22"/>
        </w:rPr>
        <w:t>El</w:t>
      </w:r>
      <w:r w:rsidRPr="00611E51" w:rsidR="000F437A">
        <w:rPr>
          <w:rFonts w:ascii="Palatino Linotype" w:hAnsi="Palatino Linotype" w:cs="Tahoma"/>
          <w:sz w:val="22"/>
          <w:szCs w:val="22"/>
        </w:rPr>
        <w:t xml:space="preserve"> </w:t>
      </w:r>
      <w:r w:rsidRPr="00611E51" w:rsidR="005C3B27">
        <w:rPr>
          <w:rFonts w:ascii="Palatino Linotype" w:hAnsi="Palatino Linotype" w:cs="Tahoma"/>
          <w:sz w:val="22"/>
          <w:szCs w:val="22"/>
        </w:rPr>
        <w:t>catorce</w:t>
      </w:r>
      <w:r w:rsidRPr="00611E51">
        <w:rPr>
          <w:rFonts w:ascii="Palatino Linotype" w:hAnsi="Palatino Linotype" w:cs="Tahoma"/>
          <w:sz w:val="22"/>
          <w:szCs w:val="22"/>
        </w:rPr>
        <w:t xml:space="preserve"> de marzo </w:t>
      </w:r>
      <w:r w:rsidRPr="00611E51" w:rsidR="00E95147">
        <w:rPr>
          <w:rFonts w:ascii="Palatino Linotype" w:hAnsi="Palatino Linotype" w:cs="Tahoma"/>
          <w:sz w:val="22"/>
          <w:szCs w:val="22"/>
        </w:rPr>
        <w:t>de dos mil veintitrés</w:t>
      </w:r>
      <w:r w:rsidRPr="00611E51"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611E51" w:rsidR="000F437A">
        <w:rPr>
          <w:rFonts w:ascii="Palatino Linotype" w:hAnsi="Palatino Linotype" w:cs="Tahoma"/>
          <w:sz w:val="22"/>
          <w:szCs w:val="22"/>
        </w:rPr>
        <w:t>el mismo día</w:t>
      </w:r>
      <w:r w:rsidRPr="00611E51" w:rsidR="00ED5DF5">
        <w:rPr>
          <w:rFonts w:ascii="Palatino Linotype" w:hAnsi="Palatino Linotype" w:cs="Tahoma"/>
          <w:sz w:val="22"/>
          <w:szCs w:val="22"/>
        </w:rPr>
        <w:t xml:space="preserve">, a través del </w:t>
      </w:r>
      <w:r w:rsidRPr="00611E51" w:rsidR="00ED5DF5">
        <w:rPr>
          <w:rFonts w:ascii="Palatino Linotype" w:hAnsi="Palatino Linotype" w:cs="Tahoma"/>
          <w:sz w:val="22"/>
          <w:szCs w:val="22"/>
          <w:lang w:val="es-ES"/>
        </w:rPr>
        <w:t>Sistema de Acceso a la Información Mexiquense (SAIMEX)</w:t>
      </w:r>
      <w:r w:rsidRPr="00611E51" w:rsidR="00ED5DF5">
        <w:rPr>
          <w:rFonts w:ascii="Palatino Linotype" w:hAnsi="Palatino Linotype" w:cs="Tahoma"/>
          <w:sz w:val="22"/>
          <w:szCs w:val="22"/>
        </w:rPr>
        <w:t>.</w:t>
      </w:r>
    </w:p>
    <w:p w:rsidRPr="00611E51" w:rsidR="00CE5228" w:rsidP="00147516" w:rsidRDefault="00CE5228" w14:paraId="200CA188" w14:textId="77777777">
      <w:pPr>
        <w:spacing w:line="360" w:lineRule="auto"/>
        <w:contextualSpacing/>
        <w:jc w:val="both"/>
        <w:rPr>
          <w:rFonts w:ascii="Palatino Linotype" w:hAnsi="Palatino Linotype" w:cs="Tahoma"/>
          <w:color w:val="000000"/>
          <w:sz w:val="22"/>
          <w:szCs w:val="22"/>
        </w:rPr>
      </w:pPr>
    </w:p>
    <w:p w:rsidRPr="00611E51" w:rsidR="004F2D88" w:rsidP="00147516" w:rsidRDefault="004F2D88" w14:paraId="1F9DAA76" w14:textId="77777777">
      <w:pPr>
        <w:spacing w:line="360" w:lineRule="auto"/>
        <w:contextualSpacing/>
        <w:jc w:val="both"/>
        <w:rPr>
          <w:rFonts w:ascii="Palatino Linotype" w:hAnsi="Palatino Linotype" w:cs="Tahoma"/>
          <w:color w:val="000000"/>
          <w:sz w:val="22"/>
          <w:szCs w:val="22"/>
        </w:rPr>
      </w:pPr>
      <w:r w:rsidRPr="00611E51">
        <w:rPr>
          <w:rFonts w:ascii="Palatino Linotype" w:hAnsi="Palatino Linotype" w:cs="Tahoma"/>
          <w:color w:val="000000"/>
          <w:sz w:val="22"/>
          <w:szCs w:val="22"/>
        </w:rPr>
        <w:t xml:space="preserve">En </w:t>
      </w:r>
      <w:r w:rsidRPr="00611E51" w:rsidR="00367F82">
        <w:rPr>
          <w:rFonts w:ascii="Palatino Linotype" w:hAnsi="Palatino Linotype" w:cs="Tahoma"/>
          <w:color w:val="000000"/>
          <w:sz w:val="22"/>
          <w:szCs w:val="22"/>
        </w:rPr>
        <w:t>razón de que fue debidamente su</w:t>
      </w:r>
      <w:r w:rsidRPr="00611E51">
        <w:rPr>
          <w:rFonts w:ascii="Palatino Linotype" w:hAnsi="Palatino Linotype" w:cs="Tahoma"/>
          <w:color w:val="000000"/>
          <w:sz w:val="22"/>
          <w:szCs w:val="22"/>
        </w:rPr>
        <w:t xml:space="preserve">stanciado el expediente </w:t>
      </w:r>
      <w:r w:rsidRPr="00611E51" w:rsidR="00367F82">
        <w:rPr>
          <w:rFonts w:ascii="Palatino Linotype" w:hAnsi="Palatino Linotype" w:cs="Tahoma"/>
          <w:color w:val="000000"/>
          <w:sz w:val="22"/>
          <w:szCs w:val="22"/>
        </w:rPr>
        <w:t xml:space="preserve">electrónico </w:t>
      </w:r>
      <w:r w:rsidRPr="00611E51">
        <w:rPr>
          <w:rFonts w:ascii="Palatino Linotype" w:hAnsi="Palatino Linotype" w:cs="Tahoma"/>
          <w:color w:val="000000"/>
          <w:sz w:val="22"/>
          <w:szCs w:val="22"/>
        </w:rPr>
        <w:t>y no exist</w:t>
      </w:r>
      <w:r w:rsidRPr="00611E51" w:rsidR="00367F82">
        <w:rPr>
          <w:rFonts w:ascii="Palatino Linotype" w:hAnsi="Palatino Linotype" w:cs="Tahoma"/>
          <w:color w:val="000000"/>
          <w:sz w:val="22"/>
          <w:szCs w:val="22"/>
        </w:rPr>
        <w:t>e</w:t>
      </w:r>
      <w:r w:rsidRPr="00611E51">
        <w:rPr>
          <w:rFonts w:ascii="Palatino Linotype" w:hAnsi="Palatino Linotype" w:cs="Tahoma"/>
          <w:color w:val="000000"/>
          <w:sz w:val="22"/>
          <w:szCs w:val="22"/>
        </w:rPr>
        <w:t xml:space="preserve"> dilige</w:t>
      </w:r>
      <w:r w:rsidRPr="00611E51" w:rsidR="00367F82">
        <w:rPr>
          <w:rFonts w:ascii="Palatino Linotype" w:hAnsi="Palatino Linotype" w:cs="Tahoma"/>
          <w:color w:val="000000"/>
          <w:sz w:val="22"/>
          <w:szCs w:val="22"/>
        </w:rPr>
        <w:t xml:space="preserve">ncia pendiente de desahogo, se </w:t>
      </w:r>
      <w:r w:rsidRPr="00611E51">
        <w:rPr>
          <w:rFonts w:ascii="Palatino Linotype" w:hAnsi="Palatino Linotype" w:cs="Tahoma"/>
          <w:color w:val="000000"/>
          <w:sz w:val="22"/>
          <w:szCs w:val="22"/>
        </w:rPr>
        <w:t>emit</w:t>
      </w:r>
      <w:r w:rsidRPr="00611E51" w:rsidR="00367F82">
        <w:rPr>
          <w:rFonts w:ascii="Palatino Linotype" w:hAnsi="Palatino Linotype" w:cs="Tahoma"/>
          <w:color w:val="000000"/>
          <w:sz w:val="22"/>
          <w:szCs w:val="22"/>
        </w:rPr>
        <w:t>e</w:t>
      </w:r>
      <w:r w:rsidRPr="00611E51">
        <w:rPr>
          <w:rFonts w:ascii="Palatino Linotype" w:hAnsi="Palatino Linotype" w:cs="Tahoma"/>
          <w:color w:val="000000"/>
          <w:sz w:val="22"/>
          <w:szCs w:val="22"/>
        </w:rPr>
        <w:t xml:space="preserve"> la resolución que conforme a Derecho proceda, de acuerdo a l</w:t>
      </w:r>
      <w:r w:rsidRPr="00611E51" w:rsidR="009A620E">
        <w:rPr>
          <w:rFonts w:ascii="Palatino Linotype" w:hAnsi="Palatino Linotype" w:cs="Tahoma"/>
          <w:color w:val="000000"/>
          <w:sz w:val="22"/>
          <w:szCs w:val="22"/>
        </w:rPr>
        <w:t>o</w:t>
      </w:r>
      <w:r w:rsidRPr="00611E51">
        <w:rPr>
          <w:rFonts w:ascii="Palatino Linotype" w:hAnsi="Palatino Linotype" w:cs="Tahoma"/>
          <w:color w:val="000000"/>
          <w:sz w:val="22"/>
          <w:szCs w:val="22"/>
        </w:rPr>
        <w:t xml:space="preserve">s siguientes: </w:t>
      </w:r>
    </w:p>
    <w:p w:rsidRPr="00611E51" w:rsidR="001C0C73" w:rsidP="00147516" w:rsidRDefault="001C0C73" w14:paraId="7EA1325A" w14:textId="77777777">
      <w:pPr>
        <w:spacing w:line="360" w:lineRule="auto"/>
        <w:contextualSpacing/>
        <w:jc w:val="both"/>
        <w:rPr>
          <w:rFonts w:ascii="Palatino Linotype" w:hAnsi="Palatino Linotype" w:cs="Tahoma"/>
          <w:color w:val="000000"/>
          <w:sz w:val="22"/>
          <w:szCs w:val="22"/>
        </w:rPr>
      </w:pPr>
    </w:p>
    <w:p w:rsidRPr="00611E51" w:rsidR="00EA4E4A" w:rsidP="00147516" w:rsidRDefault="00EA4E4A" w14:paraId="09159D76" w14:textId="77777777">
      <w:pPr>
        <w:spacing w:line="360" w:lineRule="auto"/>
        <w:contextualSpacing/>
        <w:jc w:val="center"/>
        <w:rPr>
          <w:rFonts w:ascii="Palatino Linotype" w:hAnsi="Palatino Linotype" w:cs="Tahoma"/>
          <w:b/>
          <w:sz w:val="22"/>
          <w:szCs w:val="22"/>
        </w:rPr>
      </w:pPr>
      <w:r w:rsidRPr="00611E51">
        <w:rPr>
          <w:rFonts w:ascii="Palatino Linotype" w:hAnsi="Palatino Linotype" w:cs="Tahoma"/>
          <w:b/>
          <w:sz w:val="22"/>
          <w:szCs w:val="22"/>
        </w:rPr>
        <w:t>C O N S I D E R A N D O S</w:t>
      </w:r>
    </w:p>
    <w:p w:rsidRPr="00611E51" w:rsidR="00EA4E4A" w:rsidP="00147516" w:rsidRDefault="00EA4E4A" w14:paraId="1D466799" w14:textId="77777777">
      <w:pPr>
        <w:spacing w:line="360" w:lineRule="auto"/>
        <w:contextualSpacing/>
        <w:jc w:val="center"/>
        <w:rPr>
          <w:rFonts w:ascii="Palatino Linotype" w:hAnsi="Palatino Linotype" w:cs="Tahoma"/>
          <w:b/>
          <w:sz w:val="22"/>
          <w:szCs w:val="22"/>
        </w:rPr>
      </w:pPr>
    </w:p>
    <w:p w:rsidRPr="00611E51" w:rsidR="00EA4E4A" w:rsidP="00147516" w:rsidRDefault="00EA4E4A" w14:paraId="3101271C" w14:textId="77777777">
      <w:pPr>
        <w:autoSpaceDE w:val="0"/>
        <w:autoSpaceDN w:val="0"/>
        <w:adjustRightInd w:val="0"/>
        <w:spacing w:line="360" w:lineRule="auto"/>
        <w:contextualSpacing/>
        <w:jc w:val="both"/>
        <w:rPr>
          <w:rFonts w:ascii="Palatino Linotype" w:hAnsi="Palatino Linotype" w:cs="Tahoma"/>
          <w:b/>
          <w:sz w:val="22"/>
          <w:szCs w:val="22"/>
        </w:rPr>
      </w:pPr>
      <w:r w:rsidRPr="00611E51">
        <w:rPr>
          <w:rFonts w:ascii="Palatino Linotype" w:hAnsi="Palatino Linotype" w:eastAsia="Calibri" w:cs="Tahoma"/>
          <w:b/>
          <w:color w:val="000000"/>
          <w:sz w:val="22"/>
          <w:szCs w:val="22"/>
          <w:lang w:eastAsia="es-MX"/>
        </w:rPr>
        <w:lastRenderedPageBreak/>
        <w:t>PRIMERO</w:t>
      </w:r>
      <w:r w:rsidRPr="00611E51">
        <w:rPr>
          <w:rFonts w:ascii="Palatino Linotype" w:hAnsi="Palatino Linotype" w:eastAsia="Calibri" w:cs="Tahoma"/>
          <w:color w:val="000000"/>
          <w:sz w:val="22"/>
          <w:szCs w:val="22"/>
          <w:lang w:eastAsia="es-MX"/>
        </w:rPr>
        <w:t xml:space="preserve">. </w:t>
      </w:r>
      <w:r w:rsidRPr="00611E51">
        <w:rPr>
          <w:rFonts w:ascii="Palatino Linotype" w:hAnsi="Palatino Linotype" w:cs="Tahoma"/>
          <w:b/>
          <w:sz w:val="22"/>
          <w:szCs w:val="22"/>
        </w:rPr>
        <w:t>Competencia.</w:t>
      </w:r>
    </w:p>
    <w:p w:rsidRPr="00611E51" w:rsidR="00EA4E4A" w:rsidP="00147516" w:rsidRDefault="00EA4E4A" w14:paraId="14461E70" w14:textId="77777777">
      <w:pPr>
        <w:autoSpaceDE w:val="0"/>
        <w:autoSpaceDN w:val="0"/>
        <w:adjustRightInd w:val="0"/>
        <w:spacing w:line="360" w:lineRule="auto"/>
        <w:contextualSpacing/>
        <w:jc w:val="both"/>
        <w:rPr>
          <w:rFonts w:ascii="Palatino Linotype" w:hAnsi="Palatino Linotype" w:cs="Tahoma"/>
          <w:b/>
          <w:sz w:val="22"/>
          <w:szCs w:val="22"/>
        </w:rPr>
      </w:pPr>
    </w:p>
    <w:p w:rsidRPr="00611E51" w:rsidR="00CE0B4C" w:rsidP="00147516" w:rsidRDefault="00CE0B4C" w14:paraId="610A6A2E" w14:textId="77777777">
      <w:pPr>
        <w:spacing w:line="360" w:lineRule="auto"/>
        <w:jc w:val="both"/>
        <w:rPr>
          <w:rFonts w:ascii="Palatino Linotype" w:hAnsi="Palatino Linotype" w:cs="Tahoma"/>
          <w:sz w:val="22"/>
          <w:szCs w:val="22"/>
          <w:shd w:val="clear" w:color="auto" w:fill="FFFFFF"/>
        </w:rPr>
      </w:pPr>
      <w:r w:rsidRPr="00611E51">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11E51">
        <w:rPr>
          <w:rFonts w:eastAsia="Calibri"/>
          <w:color w:val="000000"/>
          <w:lang w:eastAsia="es-MX"/>
        </w:rPr>
        <w:t xml:space="preserve"> 7°, </w:t>
      </w:r>
      <w:r w:rsidRPr="00611E51">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611E51">
        <w:rPr>
          <w:rFonts w:ascii="Palatino Linotype" w:hAnsi="Palatino Linotype" w:cs="Tahoma"/>
          <w:sz w:val="22"/>
          <w:szCs w:val="22"/>
          <w:shd w:val="clear" w:color="auto" w:fill="FFFFFF"/>
        </w:rPr>
        <w:t xml:space="preserve"> Pública y Protección de Datos Personales del Estado de México y Municipios.</w:t>
      </w:r>
    </w:p>
    <w:p w:rsidRPr="00611E51" w:rsidR="00EA4E4A" w:rsidP="00147516" w:rsidRDefault="00EA4E4A" w14:paraId="67984917" w14:textId="77777777">
      <w:pPr>
        <w:spacing w:line="360" w:lineRule="auto"/>
        <w:contextualSpacing/>
        <w:jc w:val="both"/>
        <w:rPr>
          <w:rFonts w:ascii="Palatino Linotype" w:hAnsi="Palatino Linotype" w:cs="Tahoma"/>
          <w:sz w:val="22"/>
          <w:szCs w:val="22"/>
          <w:shd w:val="clear" w:color="auto" w:fill="FFFFFF"/>
        </w:rPr>
      </w:pPr>
    </w:p>
    <w:p w:rsidRPr="00611E51" w:rsidR="00CE0B4C" w:rsidP="00147516" w:rsidRDefault="00CE0B4C" w14:paraId="5838E42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611E51">
        <w:rPr>
          <w:rFonts w:ascii="Palatino Linotype" w:hAnsi="Palatino Linotype" w:eastAsia="Calibri" w:cs="Tahoma"/>
          <w:b/>
          <w:color w:val="000000"/>
          <w:sz w:val="22"/>
          <w:szCs w:val="22"/>
          <w:lang w:eastAsia="es-MX"/>
        </w:rPr>
        <w:t>SEGUNDO</w:t>
      </w:r>
      <w:r w:rsidRPr="00611E51">
        <w:rPr>
          <w:rFonts w:ascii="Palatino Linotype" w:hAnsi="Palatino Linotype" w:eastAsia="Calibri" w:cs="Tahoma"/>
          <w:color w:val="000000"/>
          <w:sz w:val="22"/>
          <w:szCs w:val="22"/>
          <w:lang w:eastAsia="es-MX"/>
        </w:rPr>
        <w:t xml:space="preserve">. </w:t>
      </w:r>
      <w:r w:rsidRPr="00611E51">
        <w:rPr>
          <w:rFonts w:ascii="Palatino Linotype" w:hAnsi="Palatino Linotype" w:eastAsia="Calibri" w:cs="Tahoma"/>
          <w:b/>
          <w:color w:val="000000"/>
          <w:sz w:val="22"/>
          <w:szCs w:val="22"/>
          <w:lang w:eastAsia="es-MX"/>
        </w:rPr>
        <w:t>Causales de improcedencia y sobreseimiento.</w:t>
      </w:r>
      <w:r w:rsidRPr="00611E51">
        <w:rPr>
          <w:rFonts w:ascii="Palatino Linotype" w:hAnsi="Palatino Linotype" w:eastAsia="Calibri" w:cs="Tahoma"/>
          <w:color w:val="000000"/>
          <w:sz w:val="22"/>
          <w:szCs w:val="22"/>
          <w:lang w:eastAsia="es-MX"/>
        </w:rPr>
        <w:t xml:space="preserve"> </w:t>
      </w:r>
    </w:p>
    <w:p w:rsidRPr="00611E51" w:rsidR="00566562" w:rsidP="00147516" w:rsidRDefault="00566562" w14:paraId="19957C1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611E51" w:rsidR="00CE0B4C" w:rsidP="00147516" w:rsidRDefault="00CE0B4C" w14:paraId="16C75D7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611E51">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11E51" w:rsidR="00CE0B4C" w:rsidP="00147516" w:rsidRDefault="00CE0B4C" w14:paraId="7959A4E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611E51" w:rsidR="00CE0B4C" w:rsidP="00147516" w:rsidRDefault="00CE0B4C" w14:paraId="7F170ED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611E51">
        <w:rPr>
          <w:rFonts w:ascii="Palatino Linotype" w:hAnsi="Palatino Linotype" w:eastAsia="Calibri" w:cs="Tahoma"/>
          <w:color w:val="000000"/>
          <w:sz w:val="22"/>
          <w:szCs w:val="22"/>
          <w:lang w:eastAsia="es-MX"/>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611E51" w:rsidR="00CE0B4C" w:rsidP="00147516" w:rsidRDefault="00CE0B4C" w14:paraId="32A277A0" w14:textId="77777777">
      <w:pPr>
        <w:spacing w:line="360" w:lineRule="auto"/>
        <w:jc w:val="both"/>
        <w:rPr>
          <w:rFonts w:ascii="Palatino Linotype" w:hAnsi="Palatino Linotype" w:eastAsia="Calibri" w:cs="Tahoma"/>
          <w:b/>
          <w:sz w:val="22"/>
          <w:szCs w:val="22"/>
          <w:lang w:eastAsia="es-ES_tradnl"/>
        </w:rPr>
      </w:pPr>
    </w:p>
    <w:p w:rsidRPr="00611E51" w:rsidR="00CE0B4C" w:rsidP="00147516" w:rsidRDefault="00CE0B4C" w14:paraId="1DD3FD49" w14:textId="77777777">
      <w:pPr>
        <w:spacing w:line="360" w:lineRule="auto"/>
        <w:jc w:val="both"/>
        <w:rPr>
          <w:rFonts w:ascii="Palatino Linotype" w:hAnsi="Palatino Linotype" w:eastAsia="Calibri" w:cs="Tahoma"/>
          <w:b/>
          <w:sz w:val="22"/>
          <w:szCs w:val="22"/>
          <w:lang w:eastAsia="es-ES_tradnl"/>
        </w:rPr>
      </w:pPr>
      <w:r w:rsidRPr="00611E51">
        <w:rPr>
          <w:rFonts w:ascii="Palatino Linotype" w:hAnsi="Palatino Linotype" w:eastAsia="Calibri" w:cs="Tahoma"/>
          <w:b/>
          <w:sz w:val="22"/>
          <w:szCs w:val="22"/>
          <w:lang w:eastAsia="es-ES_tradnl"/>
        </w:rPr>
        <w:t>Causales de sobreseimiento.</w:t>
      </w:r>
    </w:p>
    <w:p w:rsidRPr="00611E51" w:rsidR="00CE0B4C" w:rsidP="00147516" w:rsidRDefault="00CE0B4C" w14:paraId="68A889EC" w14:textId="77777777">
      <w:pPr>
        <w:spacing w:line="360" w:lineRule="auto"/>
        <w:jc w:val="both"/>
        <w:rPr>
          <w:rFonts w:ascii="Palatino Linotype" w:hAnsi="Palatino Linotype" w:eastAsia="Calibri" w:cs="Tahoma"/>
          <w:sz w:val="22"/>
          <w:szCs w:val="22"/>
          <w:lang w:eastAsia="es-ES_tradnl"/>
        </w:rPr>
      </w:pPr>
    </w:p>
    <w:p w:rsidRPr="00611E51" w:rsidR="00CE0B4C" w:rsidP="00147516" w:rsidRDefault="00CE0B4C" w14:paraId="24C0099D" w14:textId="77777777">
      <w:pPr>
        <w:spacing w:line="360" w:lineRule="auto"/>
        <w:jc w:val="both"/>
        <w:rPr>
          <w:rFonts w:ascii="Palatino Linotype" w:hAnsi="Palatino Linotype" w:eastAsia="Calibri" w:cs="Tahoma"/>
          <w:sz w:val="22"/>
          <w:szCs w:val="22"/>
          <w:lang w:eastAsia="es-ES_tradnl"/>
        </w:rPr>
      </w:pPr>
      <w:r w:rsidRPr="00611E51">
        <w:rPr>
          <w:rFonts w:ascii="Palatino Linotype" w:hAnsi="Palatino Linotype" w:eastAsia="Calibri" w:cs="Tahoma"/>
          <w:sz w:val="22"/>
          <w:szCs w:val="22"/>
          <w:lang w:eastAsia="es-ES_tradnl"/>
        </w:rPr>
        <w:t>Por lo que hace a las causales de sobreseimiento, del análisis realizado por este Instituto, se advierte que</w:t>
      </w:r>
      <w:r w:rsidRPr="00611E5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611E51">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611E51">
        <w:rPr>
          <w:rFonts w:ascii="Palatino Linotype" w:hAnsi="Palatino Linotype" w:eastAsia="Calibri" w:cs="Tahoma"/>
          <w:bCs/>
          <w:sz w:val="22"/>
          <w:szCs w:val="22"/>
          <w:lang w:eastAsia="es-ES_tradnl"/>
        </w:rPr>
        <w:t xml:space="preserve">Por tales motivos, </w:t>
      </w:r>
      <w:r w:rsidRPr="00611E51">
        <w:rPr>
          <w:rFonts w:ascii="Palatino Linotype" w:hAnsi="Palatino Linotype" w:eastAsia="Calibri" w:cs="Tahoma"/>
          <w:sz w:val="22"/>
          <w:szCs w:val="22"/>
          <w:lang w:eastAsia="es-ES_tradnl"/>
        </w:rPr>
        <w:t xml:space="preserve">se considera procedente entrar al fondo del presente asunto. </w:t>
      </w:r>
    </w:p>
    <w:p w:rsidRPr="00611E51" w:rsidR="00566562" w:rsidP="00147516" w:rsidRDefault="00566562" w14:paraId="763D8E92" w14:textId="77777777">
      <w:pPr>
        <w:spacing w:line="360" w:lineRule="auto"/>
        <w:jc w:val="both"/>
        <w:rPr>
          <w:rFonts w:ascii="Palatino Linotype" w:hAnsi="Palatino Linotype" w:eastAsia="Calibri" w:cs="Tahoma"/>
          <w:sz w:val="22"/>
          <w:szCs w:val="22"/>
          <w:lang w:eastAsia="es-ES_tradnl"/>
        </w:rPr>
      </w:pPr>
    </w:p>
    <w:p w:rsidRPr="00611E51" w:rsidR="00CE0B4C" w:rsidP="00147516" w:rsidRDefault="00CE0B4C" w14:paraId="32935C45"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611E51">
        <w:rPr>
          <w:rFonts w:ascii="Palatino Linotype" w:hAnsi="Palatino Linotype" w:eastAsia="Calibri" w:cs="Tahoma"/>
          <w:b/>
          <w:iCs/>
          <w:sz w:val="22"/>
          <w:szCs w:val="22"/>
          <w:lang w:val="es-ES" w:eastAsia="es-ES_tradnl"/>
        </w:rPr>
        <w:t xml:space="preserve">TERCERO. Determinación de la Controversia. </w:t>
      </w:r>
    </w:p>
    <w:p w:rsidRPr="00611E51" w:rsidR="00CE0B4C" w:rsidP="00147516" w:rsidRDefault="00CE0B4C" w14:paraId="5A4785D4"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611E51" w:rsidR="0004574F" w:rsidP="004E0AA4" w:rsidRDefault="00CE0B4C" w14:paraId="2160476B" w14:textId="3B0C7004">
      <w:pPr>
        <w:tabs>
          <w:tab w:val="left" w:pos="4962"/>
        </w:tabs>
        <w:spacing w:line="360" w:lineRule="auto"/>
        <w:jc w:val="both"/>
        <w:rPr>
          <w:rFonts w:ascii="Palatino Linotype" w:hAnsi="Palatino Linotype" w:eastAsia="Calibri" w:cs="Tahoma"/>
          <w:iCs/>
          <w:sz w:val="22"/>
          <w:szCs w:val="22"/>
          <w:lang w:val="es-ES" w:eastAsia="es-ES_tradnl"/>
        </w:rPr>
      </w:pPr>
      <w:r w:rsidRPr="00611E51">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611E51" w:rsidR="00F805F6">
        <w:rPr>
          <w:rFonts w:ascii="Palatino Linotype" w:hAnsi="Palatino Linotype" w:eastAsia="Calibri" w:cs="Tahoma"/>
          <w:iCs/>
          <w:sz w:val="22"/>
          <w:szCs w:val="22"/>
          <w:lang w:val="es-ES" w:eastAsia="es-ES_tradnl"/>
        </w:rPr>
        <w:t xml:space="preserve">Particular </w:t>
      </w:r>
      <w:r w:rsidRPr="00611E51">
        <w:rPr>
          <w:rFonts w:ascii="Palatino Linotype" w:hAnsi="Palatino Linotype" w:eastAsia="Calibri" w:cs="Tahoma"/>
          <w:iCs/>
          <w:sz w:val="22"/>
          <w:szCs w:val="22"/>
          <w:lang w:val="es-ES" w:eastAsia="es-ES_tradnl"/>
        </w:rPr>
        <w:t>solicitó a</w:t>
      </w:r>
      <w:r w:rsidRPr="00611E51" w:rsidR="00005668">
        <w:rPr>
          <w:rFonts w:ascii="Palatino Linotype" w:hAnsi="Palatino Linotype" w:eastAsia="Calibri" w:cs="Tahoma"/>
          <w:iCs/>
          <w:sz w:val="22"/>
          <w:szCs w:val="22"/>
          <w:lang w:val="es-ES" w:eastAsia="es-ES_tradnl"/>
        </w:rPr>
        <w:t>l</w:t>
      </w:r>
      <w:r w:rsidRPr="00611E51" w:rsidR="00F805F6">
        <w:rPr>
          <w:rFonts w:ascii="Palatino Linotype" w:hAnsi="Palatino Linotype" w:eastAsia="Calibri" w:cs="Tahoma"/>
          <w:iCs/>
          <w:sz w:val="22"/>
          <w:szCs w:val="22"/>
          <w:lang w:val="es-ES" w:eastAsia="es-ES_tradnl"/>
        </w:rPr>
        <w:t xml:space="preserve"> </w:t>
      </w:r>
      <w:r w:rsidRPr="00611E51" w:rsidR="00B51AEA">
        <w:rPr>
          <w:rFonts w:ascii="Palatino Linotype" w:hAnsi="Palatino Linotype" w:eastAsia="Calibri" w:cs="Tahoma"/>
          <w:iCs/>
          <w:sz w:val="22"/>
          <w:szCs w:val="22"/>
          <w:lang w:val="es-ES" w:eastAsia="es-ES_tradnl"/>
        </w:rPr>
        <w:t>Ayuntamiento de San Mateo Atenco</w:t>
      </w:r>
      <w:r w:rsidRPr="00611E51">
        <w:rPr>
          <w:rFonts w:ascii="Palatino Linotype" w:hAnsi="Palatino Linotype" w:eastAsia="Calibri" w:cs="Tahoma"/>
          <w:iCs/>
          <w:sz w:val="22"/>
          <w:szCs w:val="22"/>
          <w:lang w:val="es-ES" w:eastAsia="es-ES_tradnl"/>
        </w:rPr>
        <w:t>,</w:t>
      </w:r>
      <w:r w:rsidRPr="00611E51" w:rsidR="000C471D">
        <w:rPr>
          <w:rFonts w:ascii="Palatino Linotype" w:hAnsi="Palatino Linotype" w:eastAsia="Calibri" w:cs="Tahoma"/>
          <w:iCs/>
          <w:sz w:val="22"/>
          <w:szCs w:val="22"/>
          <w:lang w:val="es-ES" w:eastAsia="es-ES_tradnl"/>
        </w:rPr>
        <w:t xml:space="preserve"> </w:t>
      </w:r>
      <w:r w:rsidRPr="00611E51" w:rsidR="0004574F">
        <w:rPr>
          <w:rFonts w:ascii="Palatino Linotype" w:hAnsi="Palatino Linotype" w:eastAsia="Calibri" w:cs="Tahoma"/>
          <w:iCs/>
          <w:sz w:val="22"/>
          <w:szCs w:val="22"/>
          <w:lang w:val="es-ES" w:eastAsia="es-ES_tradnl"/>
        </w:rPr>
        <w:t xml:space="preserve">saber si el Rastro Municipal es propiedad del Municipio, y en caso de ser afirmativa la respuesta saber </w:t>
      </w:r>
      <w:r w:rsidRPr="00611E51" w:rsidR="004C4E69">
        <w:rPr>
          <w:rFonts w:ascii="Palatino Linotype" w:hAnsi="Palatino Linotype" w:eastAsia="Calibri" w:cs="Tahoma"/>
          <w:iCs/>
          <w:sz w:val="22"/>
          <w:szCs w:val="22"/>
          <w:lang w:val="es-ES" w:eastAsia="es-ES_tradnl"/>
        </w:rPr>
        <w:t>su</w:t>
      </w:r>
      <w:r w:rsidRPr="00611E51" w:rsidR="0004574F">
        <w:rPr>
          <w:rFonts w:ascii="Palatino Linotype" w:hAnsi="Palatino Linotype" w:eastAsia="Calibri" w:cs="Tahoma"/>
          <w:iCs/>
          <w:sz w:val="22"/>
          <w:szCs w:val="22"/>
          <w:lang w:val="es-ES" w:eastAsia="es-ES_tradnl"/>
        </w:rPr>
        <w:t xml:space="preserve"> estatus legal, administrativo y económico, así como las acciones que se llevan a cabo en beneficio de</w:t>
      </w:r>
      <w:r w:rsidRPr="00611E51" w:rsidR="004C4E69">
        <w:rPr>
          <w:rFonts w:ascii="Palatino Linotype" w:hAnsi="Palatino Linotype" w:eastAsia="Calibri" w:cs="Tahoma"/>
          <w:iCs/>
          <w:sz w:val="22"/>
          <w:szCs w:val="22"/>
          <w:lang w:val="es-ES" w:eastAsia="es-ES_tradnl"/>
        </w:rPr>
        <w:t xml:space="preserve"> este </w:t>
      </w:r>
      <w:r w:rsidRPr="00611E51" w:rsidR="0004574F">
        <w:rPr>
          <w:rFonts w:ascii="Palatino Linotype" w:hAnsi="Palatino Linotype" w:eastAsia="Calibri" w:cs="Tahoma"/>
          <w:iCs/>
          <w:sz w:val="22"/>
          <w:szCs w:val="22"/>
          <w:lang w:val="es-ES" w:eastAsia="es-ES_tradnl"/>
        </w:rPr>
        <w:t>y saber si existe algún proyecto de apoyo para el rastro municipal y de las personas que trabajan en el mismo.</w:t>
      </w:r>
    </w:p>
    <w:p w:rsidRPr="00611E51" w:rsidR="0004574F" w:rsidP="004E0AA4" w:rsidRDefault="0004574F" w14:paraId="7C411E4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11E51" w:rsidR="00A511BB" w:rsidP="00A511BB" w:rsidRDefault="00993BF4" w14:paraId="47900DAE" w14:textId="008BC446">
      <w:pPr>
        <w:tabs>
          <w:tab w:val="left" w:pos="4962"/>
        </w:tabs>
        <w:spacing w:line="360" w:lineRule="auto"/>
        <w:jc w:val="both"/>
        <w:rPr>
          <w:rFonts w:ascii="Palatino Linotype" w:hAnsi="Palatino Linotype" w:eastAsia="Calibri" w:cs="Tahoma"/>
          <w:iCs/>
          <w:sz w:val="22"/>
          <w:szCs w:val="22"/>
          <w:lang w:val="es-ES" w:eastAsia="es-ES_tradnl"/>
        </w:rPr>
      </w:pPr>
      <w:r w:rsidRPr="00611E51">
        <w:rPr>
          <w:rFonts w:ascii="Palatino Linotype" w:hAnsi="Palatino Linotype" w:eastAsia="Calibri" w:cs="Tahoma"/>
          <w:iCs/>
          <w:sz w:val="22"/>
          <w:szCs w:val="22"/>
          <w:lang w:val="es-ES" w:eastAsia="es-ES_tradnl"/>
        </w:rPr>
        <w:t>E</w:t>
      </w:r>
      <w:r w:rsidRPr="00611E51" w:rsidR="0044640B">
        <w:rPr>
          <w:rFonts w:ascii="Palatino Linotype" w:hAnsi="Palatino Linotype" w:eastAsia="Calibri" w:cs="Tahoma"/>
          <w:iCs/>
          <w:sz w:val="22"/>
          <w:szCs w:val="22"/>
          <w:lang w:val="es-ES" w:eastAsia="es-ES_tradnl"/>
        </w:rPr>
        <w:t>n respuesta</w:t>
      </w:r>
      <w:r w:rsidRPr="00611E51" w:rsidR="007F34CB">
        <w:rPr>
          <w:rFonts w:ascii="Palatino Linotype" w:hAnsi="Palatino Linotype" w:eastAsia="Calibri" w:cs="Tahoma"/>
          <w:iCs/>
          <w:sz w:val="22"/>
          <w:szCs w:val="22"/>
          <w:lang w:val="es-ES" w:eastAsia="es-ES_tradnl"/>
        </w:rPr>
        <w:t>,</w:t>
      </w:r>
      <w:r w:rsidRPr="00611E51" w:rsidR="0044640B">
        <w:rPr>
          <w:rFonts w:ascii="Palatino Linotype" w:hAnsi="Palatino Linotype" w:eastAsia="Calibri" w:cs="Tahoma"/>
          <w:iCs/>
          <w:sz w:val="22"/>
          <w:szCs w:val="22"/>
          <w:lang w:val="es-ES" w:eastAsia="es-ES_tradnl"/>
        </w:rPr>
        <w:t xml:space="preserve"> el Sujeto Obligado</w:t>
      </w:r>
      <w:r w:rsidRPr="00611E51" w:rsidR="0066371D">
        <w:rPr>
          <w:rFonts w:ascii="Palatino Linotype" w:hAnsi="Palatino Linotype" w:eastAsia="Calibri" w:cs="Tahoma"/>
          <w:iCs/>
          <w:sz w:val="22"/>
          <w:szCs w:val="22"/>
          <w:lang w:val="es-ES" w:eastAsia="es-ES_tradnl"/>
        </w:rPr>
        <w:t xml:space="preserve"> </w:t>
      </w:r>
      <w:r w:rsidRPr="00611E51" w:rsidR="0004574F">
        <w:rPr>
          <w:rFonts w:ascii="Palatino Linotype" w:hAnsi="Palatino Linotype" w:eastAsia="Calibri" w:cs="Tahoma"/>
          <w:iCs/>
          <w:sz w:val="22"/>
          <w:szCs w:val="22"/>
          <w:lang w:val="es-ES" w:eastAsia="es-ES_tradnl"/>
        </w:rPr>
        <w:t xml:space="preserve">a través del Síndico Municipal </w:t>
      </w:r>
      <w:r w:rsidRPr="00611E51" w:rsidR="000C471D">
        <w:rPr>
          <w:rFonts w:ascii="Palatino Linotype" w:hAnsi="Palatino Linotype" w:eastAsia="Calibri" w:cs="Tahoma"/>
          <w:iCs/>
          <w:sz w:val="22"/>
          <w:szCs w:val="22"/>
          <w:lang w:val="es-ES" w:eastAsia="es-ES_tradnl"/>
        </w:rPr>
        <w:t>señaló q</w:t>
      </w:r>
      <w:r w:rsidRPr="00611E51" w:rsidR="0004574F">
        <w:rPr>
          <w:rFonts w:ascii="Palatino Linotype" w:hAnsi="Palatino Linotype" w:eastAsia="Calibri" w:cs="Tahoma"/>
          <w:iCs/>
          <w:sz w:val="22"/>
          <w:szCs w:val="22"/>
          <w:lang w:val="es-ES" w:eastAsia="es-ES_tradnl"/>
        </w:rPr>
        <w:t>ue no contaba con documento alguno que acredite la propiedad y/o posesión del rastro que incluso se encuentra a nombre de un tercero</w:t>
      </w:r>
      <w:r w:rsidRPr="00611E51" w:rsidR="005638D9">
        <w:rPr>
          <w:rFonts w:ascii="Palatino Linotype" w:hAnsi="Palatino Linotype" w:eastAsia="Calibri" w:cs="Tahoma"/>
          <w:iCs/>
          <w:sz w:val="22"/>
          <w:szCs w:val="22"/>
          <w:lang w:val="es-ES" w:eastAsia="es-ES_tradnl"/>
        </w:rPr>
        <w:t xml:space="preserve">, </w:t>
      </w:r>
      <w:r w:rsidRPr="00611E51" w:rsidR="0004574F">
        <w:rPr>
          <w:rFonts w:ascii="Palatino Linotype" w:hAnsi="Palatino Linotype" w:eastAsia="Calibri" w:cs="Tahoma"/>
          <w:iCs/>
          <w:sz w:val="22"/>
          <w:szCs w:val="22"/>
          <w:lang w:val="es-ES" w:eastAsia="es-ES_tradnl"/>
        </w:rPr>
        <w:t xml:space="preserve">derivado de ello </w:t>
      </w:r>
      <w:r w:rsidRPr="00611E51" w:rsidR="005638D9">
        <w:rPr>
          <w:rFonts w:ascii="Palatino Linotype" w:hAnsi="Palatino Linotype" w:eastAsia="Calibri" w:cs="Tahoma"/>
          <w:iCs/>
          <w:sz w:val="22"/>
          <w:szCs w:val="22"/>
          <w:lang w:val="es-ES" w:eastAsia="es-ES_tradnl"/>
        </w:rPr>
        <w:t xml:space="preserve">el Particular </w:t>
      </w:r>
      <w:r w:rsidRPr="00611E51" w:rsidR="00002CF8">
        <w:rPr>
          <w:rFonts w:ascii="Palatino Linotype" w:hAnsi="Palatino Linotype" w:eastAsia="Calibri" w:cs="Tahoma"/>
          <w:iCs/>
          <w:sz w:val="22"/>
          <w:szCs w:val="22"/>
          <w:lang w:val="es-ES" w:eastAsia="es-ES_tradnl"/>
        </w:rPr>
        <w:t>se inconformó</w:t>
      </w:r>
      <w:r w:rsidRPr="00611E51" w:rsidR="00AB2EDE">
        <w:rPr>
          <w:rFonts w:ascii="Palatino Linotype" w:hAnsi="Palatino Linotype" w:eastAsia="Calibri" w:cs="Tahoma"/>
          <w:iCs/>
          <w:sz w:val="22"/>
          <w:szCs w:val="22"/>
          <w:lang w:val="es-ES" w:eastAsia="es-ES_tradnl"/>
        </w:rPr>
        <w:t xml:space="preserve"> al considerar que la información</w:t>
      </w:r>
      <w:r w:rsidRPr="00611E51" w:rsidR="0004574F">
        <w:rPr>
          <w:rFonts w:ascii="Palatino Linotype" w:hAnsi="Palatino Linotype" w:eastAsia="Calibri" w:cs="Tahoma"/>
          <w:iCs/>
          <w:sz w:val="22"/>
          <w:szCs w:val="22"/>
          <w:lang w:val="es-ES" w:eastAsia="es-ES_tradnl"/>
        </w:rPr>
        <w:t xml:space="preserve"> se encontraba publicada en el portal de IPOMEX del Ayuntamiento y por lo tanto si era del municipio por lo</w:t>
      </w:r>
      <w:r w:rsidRPr="00611E51" w:rsidR="00120425">
        <w:rPr>
          <w:rFonts w:ascii="Palatino Linotype" w:hAnsi="Palatino Linotype" w:eastAsia="Calibri" w:cs="Tahoma"/>
          <w:iCs/>
          <w:sz w:val="22"/>
          <w:szCs w:val="22"/>
          <w:lang w:val="es-ES" w:eastAsia="es-ES_tradnl"/>
        </w:rPr>
        <w:t xml:space="preserve"> </w:t>
      </w:r>
      <w:r w:rsidRPr="00611E51" w:rsidR="0004574F">
        <w:rPr>
          <w:rFonts w:ascii="Palatino Linotype" w:hAnsi="Palatino Linotype" w:eastAsia="Calibri" w:cs="Tahoma"/>
          <w:iCs/>
          <w:sz w:val="22"/>
          <w:szCs w:val="22"/>
          <w:lang w:val="es-ES" w:eastAsia="es-ES_tradnl"/>
        </w:rPr>
        <w:t>que debía contar con la información</w:t>
      </w:r>
      <w:r w:rsidRPr="00611E51" w:rsidR="00E63111">
        <w:rPr>
          <w:rFonts w:ascii="Palatino Linotype" w:hAnsi="Palatino Linotype" w:eastAsia="Calibri" w:cs="Tahoma"/>
          <w:iCs/>
          <w:sz w:val="22"/>
          <w:szCs w:val="22"/>
          <w:lang w:val="es-ES" w:eastAsia="es-ES_tradnl"/>
        </w:rPr>
        <w:t xml:space="preserve">, </w:t>
      </w:r>
      <w:r w:rsidRPr="00611E51" w:rsidR="00120425">
        <w:rPr>
          <w:rFonts w:ascii="Palatino Linotype" w:hAnsi="Palatino Linotype" w:eastAsia="Calibri" w:cs="Tahoma"/>
          <w:bCs/>
          <w:sz w:val="22"/>
          <w:szCs w:val="22"/>
          <w:lang w:val="es-ES_tradnl" w:eastAsia="en-US"/>
        </w:rPr>
        <w:t xml:space="preserve">así </w:t>
      </w:r>
      <w:r w:rsidRPr="00611E51" w:rsidR="00A511BB">
        <w:rPr>
          <w:rFonts w:ascii="Palatino Linotype" w:hAnsi="Palatino Linotype" w:eastAsia="Calibri" w:cs="Tahoma"/>
          <w:color w:val="000000"/>
          <w:sz w:val="22"/>
          <w:szCs w:val="22"/>
        </w:rPr>
        <w:t xml:space="preserve">en el asunto que nos ocupa se actualiza la causal de procedencia señalada en el </w:t>
      </w:r>
      <w:r w:rsidRPr="00611E51" w:rsidR="00A511BB">
        <w:rPr>
          <w:rFonts w:ascii="Palatino Linotype" w:hAnsi="Palatino Linotype" w:eastAsia="Calibri" w:cs="Tahoma"/>
          <w:sz w:val="22"/>
          <w:szCs w:val="22"/>
        </w:rPr>
        <w:t xml:space="preserve">artículo 179, </w:t>
      </w:r>
      <w:r w:rsidRPr="00611E51" w:rsidR="005638D9">
        <w:rPr>
          <w:rFonts w:ascii="Palatino Linotype" w:hAnsi="Palatino Linotype" w:eastAsia="Calibri" w:cs="Tahoma"/>
          <w:sz w:val="22"/>
          <w:szCs w:val="22"/>
        </w:rPr>
        <w:t xml:space="preserve">fracción </w:t>
      </w:r>
      <w:r w:rsidRPr="00611E51" w:rsidR="00263FE3">
        <w:rPr>
          <w:rFonts w:ascii="Palatino Linotype" w:hAnsi="Palatino Linotype" w:eastAsia="Calibri" w:cs="Tahoma"/>
          <w:sz w:val="22"/>
          <w:szCs w:val="22"/>
        </w:rPr>
        <w:t>I</w:t>
      </w:r>
      <w:r w:rsidRPr="00611E51" w:rsidR="00E52703">
        <w:rPr>
          <w:rFonts w:ascii="Palatino Linotype" w:hAnsi="Palatino Linotype" w:eastAsia="Calibri" w:cs="Tahoma"/>
          <w:sz w:val="22"/>
          <w:szCs w:val="22"/>
        </w:rPr>
        <w:t>,</w:t>
      </w:r>
      <w:r w:rsidRPr="00611E51" w:rsidR="00A511BB">
        <w:rPr>
          <w:rFonts w:ascii="Palatino Linotype" w:hAnsi="Palatino Linotype" w:eastAsia="Calibri" w:cs="Tahoma"/>
          <w:sz w:val="22"/>
          <w:szCs w:val="22"/>
        </w:rPr>
        <w:t xml:space="preserve"> de la Ley de la materia</w:t>
      </w:r>
      <w:r w:rsidRPr="00611E51" w:rsidR="00A511BB">
        <w:rPr>
          <w:rFonts w:ascii="Palatino Linotype" w:hAnsi="Palatino Linotype" w:eastAsia="Calibri" w:cs="Tahoma"/>
          <w:bCs/>
          <w:sz w:val="22"/>
          <w:szCs w:val="22"/>
        </w:rPr>
        <w:t>.</w:t>
      </w:r>
    </w:p>
    <w:p w:rsidRPr="00611E51" w:rsidR="00CE0B4C" w:rsidP="00147516" w:rsidRDefault="00CE0B4C" w14:paraId="7C69A274"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611E51" w:rsidR="00CE0B4C" w:rsidP="00147516" w:rsidRDefault="00CE0B4C" w14:paraId="7B8A2F9A" w14:textId="77777777">
      <w:pPr>
        <w:tabs>
          <w:tab w:val="left" w:pos="4962"/>
        </w:tabs>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611E51" w:rsidR="00CE0B4C" w:rsidP="00147516" w:rsidRDefault="00CE0B4C" w14:paraId="7F5123B3" w14:textId="77777777">
      <w:pPr>
        <w:tabs>
          <w:tab w:val="left" w:pos="4962"/>
        </w:tabs>
        <w:spacing w:line="360" w:lineRule="auto"/>
        <w:jc w:val="both"/>
        <w:rPr>
          <w:rFonts w:ascii="Palatino Linotype" w:hAnsi="Palatino Linotype" w:eastAsia="Calibri" w:cs="Tahoma"/>
          <w:iCs/>
          <w:sz w:val="22"/>
          <w:szCs w:val="22"/>
          <w:lang w:eastAsia="es-ES_tradnl"/>
        </w:rPr>
      </w:pPr>
    </w:p>
    <w:p w:rsidRPr="00611E51" w:rsidR="00CE0B4C" w:rsidP="00147516" w:rsidRDefault="00CE0B4C" w14:paraId="66D37480" w14:textId="77777777">
      <w:pPr>
        <w:spacing w:line="360" w:lineRule="auto"/>
        <w:ind w:right="-93"/>
        <w:jc w:val="both"/>
        <w:rPr>
          <w:rFonts w:ascii="Palatino Linotype" w:hAnsi="Palatino Linotype" w:cs="Tahoma"/>
          <w:b/>
          <w:sz w:val="22"/>
          <w:szCs w:val="22"/>
        </w:rPr>
      </w:pPr>
      <w:r w:rsidRPr="00611E51">
        <w:rPr>
          <w:rFonts w:ascii="Palatino Linotype" w:hAnsi="Palatino Linotype" w:cs="Tahoma"/>
          <w:b/>
          <w:sz w:val="22"/>
          <w:szCs w:val="22"/>
          <w:lang w:val="es-ES"/>
        </w:rPr>
        <w:t xml:space="preserve">CUARTO. </w:t>
      </w:r>
      <w:r w:rsidRPr="00611E51">
        <w:rPr>
          <w:rFonts w:ascii="Palatino Linotype" w:hAnsi="Palatino Linotype" w:cs="Tahoma"/>
          <w:b/>
          <w:sz w:val="22"/>
          <w:szCs w:val="22"/>
        </w:rPr>
        <w:t>Marco normativo aplicable en materia de transparencia y acceso a la información pública.</w:t>
      </w:r>
    </w:p>
    <w:p w:rsidRPr="00611E51" w:rsidR="00CE0B4C" w:rsidP="00147516" w:rsidRDefault="00CE0B4C" w14:paraId="592930AF" w14:textId="77777777">
      <w:pPr>
        <w:spacing w:line="360" w:lineRule="auto"/>
        <w:contextualSpacing/>
        <w:jc w:val="both"/>
        <w:rPr>
          <w:rFonts w:ascii="Palatino Linotype" w:hAnsi="Palatino Linotype" w:cs="Tahoma"/>
          <w:sz w:val="22"/>
          <w:szCs w:val="22"/>
        </w:rPr>
      </w:pPr>
    </w:p>
    <w:p w:rsidRPr="00611E51" w:rsidR="00CE0B4C" w:rsidP="00147516" w:rsidRDefault="00CE0B4C" w14:paraId="1C3D8FC7" w14:textId="77777777">
      <w:pPr>
        <w:widowControl w:val="0"/>
        <w:spacing w:line="360" w:lineRule="auto"/>
        <w:contextualSpacing/>
        <w:jc w:val="both"/>
        <w:rPr>
          <w:rFonts w:ascii="Palatino Linotype" w:hAnsi="Palatino Linotype" w:cs="Tahoma"/>
          <w:sz w:val="22"/>
          <w:szCs w:val="22"/>
        </w:rPr>
      </w:pPr>
      <w:r w:rsidRPr="00611E5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611E51" w:rsidR="005A1884">
        <w:rPr>
          <w:rFonts w:ascii="Palatino Linotype" w:hAnsi="Palatino Linotype" w:cs="Tahoma"/>
          <w:sz w:val="22"/>
          <w:szCs w:val="22"/>
        </w:rPr>
        <w:t>autoridad</w:t>
      </w:r>
      <w:r w:rsidRPr="00611E51">
        <w:rPr>
          <w:rFonts w:ascii="Palatino Linotype" w:hAnsi="Palatino Linotype" w:cs="Tahoma"/>
          <w:sz w:val="22"/>
          <w:szCs w:val="22"/>
        </w:rPr>
        <w:t xml:space="preserve"> es pública y sólo podrá ser reservada temporalmente por razones de interés público.</w:t>
      </w:r>
    </w:p>
    <w:p w:rsidRPr="00611E51" w:rsidR="00CE0B4C" w:rsidP="00147516" w:rsidRDefault="00CE0B4C" w14:paraId="00C195D8" w14:textId="77777777">
      <w:pPr>
        <w:spacing w:line="360" w:lineRule="auto"/>
        <w:contextualSpacing/>
        <w:jc w:val="both"/>
        <w:rPr>
          <w:rFonts w:ascii="Palatino Linotype" w:hAnsi="Palatino Linotype" w:cs="Tahoma"/>
          <w:sz w:val="22"/>
          <w:szCs w:val="22"/>
        </w:rPr>
      </w:pPr>
    </w:p>
    <w:p w:rsidRPr="00611E51" w:rsidR="00CE0B4C" w:rsidP="00147516" w:rsidRDefault="00CE0B4C" w14:paraId="1D9E3D10"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11E51" w:rsidR="00CE0B4C" w:rsidP="00147516" w:rsidRDefault="00CE0B4C" w14:paraId="5A994E20" w14:textId="77777777">
      <w:pPr>
        <w:spacing w:line="360" w:lineRule="auto"/>
        <w:jc w:val="both"/>
        <w:rPr>
          <w:rFonts w:ascii="Palatino Linotype" w:hAnsi="Palatino Linotype" w:cs="Tahoma"/>
          <w:sz w:val="22"/>
          <w:szCs w:val="22"/>
        </w:rPr>
      </w:pPr>
    </w:p>
    <w:p w:rsidRPr="00611E51" w:rsidR="00CE0B4C" w:rsidP="00147516" w:rsidRDefault="00CE0B4C" w14:paraId="4657199F"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611E51" w:rsidR="00CE0B4C" w:rsidP="00147516" w:rsidRDefault="00CE0B4C" w14:paraId="167ED1D0" w14:textId="77777777">
      <w:pPr>
        <w:spacing w:line="360" w:lineRule="auto"/>
        <w:jc w:val="both"/>
        <w:rPr>
          <w:rFonts w:ascii="Palatino Linotype" w:hAnsi="Palatino Linotype" w:cs="Tahoma"/>
          <w:sz w:val="22"/>
          <w:szCs w:val="22"/>
        </w:rPr>
      </w:pPr>
    </w:p>
    <w:p w:rsidRPr="00611E51" w:rsidR="00CE0B4C" w:rsidP="00147516" w:rsidRDefault="00CE0B4C" w14:paraId="1A43E55E"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En materia local, el artículo 5°, fracción I</w:t>
      </w:r>
      <w:r w:rsidRPr="00611E51" w:rsidR="00002CF8">
        <w:rPr>
          <w:rFonts w:ascii="Palatino Linotype" w:hAnsi="Palatino Linotype" w:cs="Tahoma"/>
          <w:sz w:val="22"/>
          <w:szCs w:val="22"/>
        </w:rPr>
        <w:t>,</w:t>
      </w:r>
      <w:r w:rsidRPr="00611E51">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11E51" w:rsidR="00CE0B4C" w:rsidP="00147516" w:rsidRDefault="00CE0B4C" w14:paraId="39C30198" w14:textId="77777777">
      <w:pPr>
        <w:spacing w:line="360" w:lineRule="auto"/>
        <w:jc w:val="both"/>
        <w:rPr>
          <w:rFonts w:ascii="Palatino Linotype" w:hAnsi="Palatino Linotype" w:cs="Tahoma"/>
          <w:sz w:val="22"/>
          <w:szCs w:val="22"/>
        </w:rPr>
      </w:pPr>
    </w:p>
    <w:p w:rsidRPr="00611E51" w:rsidR="00CE0B4C" w:rsidP="00147516" w:rsidRDefault="00CE0B4C" w14:paraId="0920F1C6"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611E51" w:rsidR="00CE0B4C" w:rsidP="00147516" w:rsidRDefault="00CE0B4C" w14:paraId="4FE7EC54" w14:textId="77777777">
      <w:pPr>
        <w:spacing w:line="360" w:lineRule="auto"/>
        <w:jc w:val="both"/>
        <w:rPr>
          <w:rFonts w:ascii="Palatino Linotype" w:hAnsi="Palatino Linotype" w:cs="Tahoma"/>
          <w:sz w:val="22"/>
          <w:szCs w:val="22"/>
        </w:rPr>
      </w:pPr>
    </w:p>
    <w:p w:rsidRPr="00611E51" w:rsidR="00CE0B4C" w:rsidP="00147516" w:rsidRDefault="00CE0B4C" w14:paraId="0F624396"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El artículo 12, que, quienes generen, recopilen, administren, manejen, procesen, archiven o conserven información pública serán responsables de la misma.</w:t>
      </w:r>
    </w:p>
    <w:p w:rsidRPr="00611E51" w:rsidR="00EF5683" w:rsidP="00147516" w:rsidRDefault="00EF5683" w14:paraId="47C788A4" w14:textId="77777777">
      <w:pPr>
        <w:spacing w:line="360" w:lineRule="auto"/>
        <w:jc w:val="both"/>
        <w:rPr>
          <w:rFonts w:ascii="Palatino Linotype" w:hAnsi="Palatino Linotype" w:cs="Tahoma"/>
          <w:sz w:val="22"/>
          <w:szCs w:val="22"/>
        </w:rPr>
      </w:pPr>
    </w:p>
    <w:p w:rsidRPr="00611E51" w:rsidR="00CE0B4C" w:rsidP="00147516" w:rsidRDefault="00CE0B4C" w14:paraId="4CD1C96E"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611E51" w:rsidR="00CE0B4C" w:rsidP="00147516" w:rsidRDefault="00CE0B4C" w14:paraId="2729503D" w14:textId="77777777">
      <w:pPr>
        <w:spacing w:line="360" w:lineRule="auto"/>
        <w:jc w:val="both"/>
        <w:rPr>
          <w:rFonts w:ascii="Palatino Linotype" w:hAnsi="Palatino Linotype" w:cs="Tahoma"/>
          <w:sz w:val="22"/>
          <w:szCs w:val="22"/>
        </w:rPr>
      </w:pPr>
    </w:p>
    <w:p w:rsidRPr="00611E51" w:rsidR="00CE0B4C" w:rsidP="00147516" w:rsidRDefault="00CE0B4C" w14:paraId="76F7EE60"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11E51" w:rsidR="00CE0B4C" w:rsidP="00147516" w:rsidRDefault="00CE0B4C" w14:paraId="0ADAFD04" w14:textId="77777777">
      <w:pPr>
        <w:spacing w:line="360" w:lineRule="auto"/>
        <w:ind w:right="-93"/>
        <w:jc w:val="both"/>
        <w:rPr>
          <w:rFonts w:ascii="Palatino Linotype" w:hAnsi="Palatino Linotype" w:cs="Tahoma"/>
          <w:b/>
          <w:sz w:val="22"/>
          <w:szCs w:val="22"/>
          <w:lang w:val="es-ES"/>
        </w:rPr>
      </w:pPr>
      <w:r w:rsidRPr="00611E51">
        <w:rPr>
          <w:rFonts w:ascii="Palatino Linotype" w:hAnsi="Palatino Linotype" w:cs="Tahoma"/>
          <w:b/>
          <w:sz w:val="22"/>
          <w:szCs w:val="22"/>
          <w:lang w:val="es-ES"/>
        </w:rPr>
        <w:lastRenderedPageBreak/>
        <w:t>QUINTO. Estudio de Fondo.</w:t>
      </w:r>
    </w:p>
    <w:p w:rsidRPr="00611E51" w:rsidR="00040101" w:rsidP="00147516" w:rsidRDefault="00040101" w14:paraId="0E294C09" w14:textId="77777777">
      <w:pPr>
        <w:spacing w:line="360" w:lineRule="auto"/>
        <w:ind w:right="-93"/>
        <w:jc w:val="both"/>
        <w:rPr>
          <w:rFonts w:ascii="Palatino Linotype" w:hAnsi="Palatino Linotype" w:cs="Tahoma"/>
          <w:b/>
          <w:sz w:val="22"/>
          <w:szCs w:val="22"/>
          <w:lang w:val="es-ES"/>
        </w:rPr>
      </w:pPr>
    </w:p>
    <w:p w:rsidRPr="00611E51" w:rsidR="00CE0B4C" w:rsidP="00147516" w:rsidRDefault="00CE0B4C" w14:paraId="6156B6FB"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611E51" w:rsidR="00CE0B4C" w:rsidP="00147516" w:rsidRDefault="00CE0B4C" w14:paraId="56B6A07C" w14:textId="77777777">
      <w:pPr>
        <w:spacing w:line="360" w:lineRule="auto"/>
        <w:jc w:val="both"/>
        <w:rPr>
          <w:rFonts w:ascii="Palatino Linotype" w:hAnsi="Palatino Linotype" w:cs="Tahoma"/>
          <w:sz w:val="22"/>
          <w:szCs w:val="22"/>
        </w:rPr>
      </w:pPr>
    </w:p>
    <w:p w:rsidRPr="00611E51" w:rsidR="00CE0B4C" w:rsidP="00147516" w:rsidRDefault="00CE0B4C" w14:paraId="3737A511" w14:textId="77777777">
      <w:pPr>
        <w:spacing w:line="360" w:lineRule="auto"/>
        <w:ind w:right="-93"/>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611E51" w:rsidR="00CE0B4C" w:rsidP="00147516" w:rsidRDefault="00CE0B4C" w14:paraId="6CC445DB" w14:textId="77777777">
      <w:pPr>
        <w:spacing w:line="360" w:lineRule="auto"/>
        <w:ind w:right="-93"/>
        <w:jc w:val="both"/>
        <w:rPr>
          <w:rFonts w:ascii="Palatino Linotype" w:hAnsi="Palatino Linotype" w:eastAsia="Calibri" w:cs="Tahoma"/>
          <w:bCs/>
          <w:sz w:val="22"/>
          <w:szCs w:val="22"/>
          <w:lang w:eastAsia="en-US"/>
        </w:rPr>
      </w:pPr>
    </w:p>
    <w:p w:rsidRPr="00611E51" w:rsidR="00CE0B4C" w:rsidP="00147516" w:rsidRDefault="00CE0B4C" w14:paraId="40B8C3BE" w14:textId="77777777">
      <w:pPr>
        <w:spacing w:line="360" w:lineRule="auto"/>
        <w:ind w:right="-93"/>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611E51" w:rsidR="00CE0B4C" w:rsidP="00147516" w:rsidRDefault="00CE0B4C" w14:paraId="0B3A1A22" w14:textId="77777777">
      <w:pPr>
        <w:spacing w:line="360" w:lineRule="auto"/>
        <w:ind w:right="-93"/>
        <w:jc w:val="both"/>
        <w:rPr>
          <w:rFonts w:ascii="Palatino Linotype" w:hAnsi="Palatino Linotype" w:eastAsia="Calibri" w:cs="Tahoma"/>
          <w:bCs/>
          <w:sz w:val="22"/>
          <w:szCs w:val="22"/>
          <w:lang w:eastAsia="en-US"/>
        </w:rPr>
      </w:pPr>
    </w:p>
    <w:p w:rsidRPr="00611E51" w:rsidR="00CE0B4C" w:rsidP="00147516" w:rsidRDefault="00CE0B4C" w14:paraId="4F09301D" w14:textId="77777777">
      <w:pPr>
        <w:spacing w:line="360" w:lineRule="auto"/>
        <w:ind w:right="-93"/>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611E51">
        <w:rPr>
          <w:rFonts w:ascii="Palatino Linotype" w:hAnsi="Palatino Linotype" w:eastAsia="Calibri" w:cs="Tahoma"/>
          <w:bCs/>
          <w:i/>
          <w:sz w:val="22"/>
          <w:szCs w:val="22"/>
          <w:lang w:eastAsia="en-US"/>
        </w:rPr>
        <w:t>ad hoc</w:t>
      </w:r>
      <w:r w:rsidRPr="00611E5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611E51" w:rsidR="00CE0B4C" w:rsidP="00147516" w:rsidRDefault="00CE0B4C" w14:paraId="2791EA56" w14:textId="77777777">
      <w:pPr>
        <w:spacing w:line="360" w:lineRule="auto"/>
        <w:ind w:right="-93"/>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611E51" w:rsidR="002649C4" w:rsidP="002649C4" w:rsidRDefault="002649C4" w14:paraId="23D7BBA3" w14:textId="77777777">
      <w:pPr>
        <w:spacing w:line="360" w:lineRule="auto"/>
        <w:jc w:val="both"/>
        <w:rPr>
          <w:rFonts w:ascii="Palatino Linotype" w:hAnsi="Palatino Linotype" w:eastAsia="Calibri" w:cs="Tahoma"/>
          <w:iCs/>
          <w:sz w:val="22"/>
          <w:szCs w:val="22"/>
          <w:lang w:val="es-ES" w:eastAsia="es-ES_tradnl"/>
        </w:rPr>
      </w:pPr>
    </w:p>
    <w:p w:rsidRPr="00611E51" w:rsidR="00690B14" w:rsidP="00690B14" w:rsidRDefault="00690B14" w14:paraId="26462040" w14:textId="49E8C996">
      <w:pPr>
        <w:spacing w:line="360" w:lineRule="auto"/>
        <w:jc w:val="both"/>
        <w:rPr>
          <w:rFonts w:ascii="Palatino Linotype" w:hAnsi="Palatino Linotype" w:eastAsia="Calibri" w:cs="Tahoma"/>
          <w:iCs/>
          <w:sz w:val="22"/>
          <w:szCs w:val="22"/>
          <w:lang w:val="es-ES" w:eastAsia="es-ES_tradnl"/>
        </w:rPr>
      </w:pPr>
      <w:r w:rsidRPr="00611E51">
        <w:rPr>
          <w:rFonts w:ascii="Palatino Linotype" w:hAnsi="Palatino Linotype" w:eastAsia="Calibri" w:cs="Tahoma"/>
          <w:iCs/>
          <w:sz w:val="22"/>
          <w:szCs w:val="22"/>
          <w:lang w:val="es-ES" w:eastAsia="es-ES_tradnl"/>
        </w:rPr>
        <w:t>Establecido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611E51" w:rsidR="00690B14" w:rsidP="00690B14" w:rsidRDefault="00690B14" w14:paraId="6B500E64" w14:textId="77777777">
      <w:pPr>
        <w:spacing w:line="360" w:lineRule="auto"/>
        <w:jc w:val="both"/>
        <w:rPr>
          <w:rFonts w:ascii="Palatino Linotype" w:hAnsi="Palatino Linotype" w:eastAsia="Calibri" w:cs="Tahoma"/>
          <w:iCs/>
          <w:sz w:val="22"/>
          <w:szCs w:val="22"/>
          <w:lang w:val="es-ES" w:eastAsia="es-ES_tradnl"/>
        </w:rPr>
      </w:pPr>
    </w:p>
    <w:p w:rsidRPr="00611E51" w:rsidR="00690B14" w:rsidP="00690B14" w:rsidRDefault="00690B14" w14:paraId="7944F5AE" w14:textId="77777777">
      <w:pPr>
        <w:spacing w:line="360" w:lineRule="auto"/>
        <w:jc w:val="both"/>
        <w:rPr>
          <w:rFonts w:ascii="Palatino Linotype" w:hAnsi="Palatino Linotype" w:eastAsia="Calibri" w:cs="Tahoma"/>
          <w:iCs/>
          <w:sz w:val="22"/>
          <w:szCs w:val="22"/>
          <w:lang w:val="es-ES" w:eastAsia="es-ES_tradnl"/>
        </w:rPr>
      </w:pPr>
      <w:r w:rsidRPr="00611E51">
        <w:rPr>
          <w:rFonts w:ascii="Palatino Linotype" w:hAnsi="Palatino Linotype" w:eastAsia="Calibri" w:cs="Tahoma"/>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rsidRPr="00611E51" w:rsidR="00120425" w:rsidP="00690B14" w:rsidRDefault="00690B14" w14:paraId="43337FA7" w14:textId="0E38FB46">
      <w:pPr>
        <w:spacing w:line="360" w:lineRule="auto"/>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lastRenderedPageBreak/>
        <w:t xml:space="preserve">Ahora bien, de las constancias que obran en el Sistema de Acceso a la Información Mexiquense (SAIMEX) se desprende que el Particular solicitó </w:t>
      </w:r>
      <w:r w:rsidRPr="00611E51" w:rsidR="00120425">
        <w:rPr>
          <w:rFonts w:ascii="Palatino Linotype" w:hAnsi="Palatino Linotype" w:eastAsia="Calibri" w:cs="Tahoma"/>
          <w:bCs/>
          <w:sz w:val="22"/>
          <w:szCs w:val="22"/>
          <w:lang w:eastAsia="en-US"/>
        </w:rPr>
        <w:t>saber si el Rastro Municipal es propiedad del Municipio, y en caso de ser afirmativa la respuesta saber el estatus legal, administrativo y económico de este, así como las acciones que se llevan a cabo en su beneficio y saber si existe algún proyecto de apoyo para el rastro municipal y de las personas que trabajan en el mismo</w:t>
      </w:r>
      <w:r w:rsidRPr="00611E51" w:rsidR="004C4E69">
        <w:rPr>
          <w:rFonts w:ascii="Palatino Linotype" w:hAnsi="Palatino Linotype" w:eastAsia="Calibri" w:cs="Tahoma"/>
          <w:bCs/>
          <w:sz w:val="22"/>
          <w:szCs w:val="22"/>
          <w:lang w:eastAsia="en-US"/>
        </w:rPr>
        <w:t>.</w:t>
      </w:r>
    </w:p>
    <w:p w:rsidRPr="00611E51" w:rsidR="00120425" w:rsidP="00690B14" w:rsidRDefault="00120425" w14:paraId="21DB5250" w14:textId="77777777">
      <w:pPr>
        <w:spacing w:line="360" w:lineRule="auto"/>
        <w:jc w:val="both"/>
        <w:rPr>
          <w:rFonts w:ascii="Palatino Linotype" w:hAnsi="Palatino Linotype" w:eastAsia="Calibri" w:cs="Tahoma"/>
          <w:bCs/>
          <w:sz w:val="22"/>
          <w:szCs w:val="22"/>
          <w:lang w:eastAsia="en-US"/>
        </w:rPr>
      </w:pPr>
    </w:p>
    <w:p w:rsidRPr="00611E51" w:rsidR="004C4E69" w:rsidP="00690B14" w:rsidRDefault="004C4E69" w14:paraId="1219D371" w14:textId="57BEBA3B">
      <w:pPr>
        <w:spacing w:line="360" w:lineRule="auto"/>
        <w:ind w:right="-93"/>
        <w:jc w:val="both"/>
        <w:rPr>
          <w:rFonts w:ascii="Palatino Linotype" w:hAnsi="Palatino Linotype" w:cs="Tahoma"/>
          <w:sz w:val="22"/>
          <w:szCs w:val="22"/>
        </w:rPr>
      </w:pPr>
      <w:r w:rsidRPr="00611E51">
        <w:rPr>
          <w:rFonts w:ascii="Palatino Linotype" w:hAnsi="Palatino Linotype" w:cs="Tahoma"/>
          <w:sz w:val="22"/>
          <w:szCs w:val="22"/>
        </w:rPr>
        <w:t>En respuesta, el Sujeto Obligado a través del Síndico Municipal señaló que no contaba con documento alguno que acredite la propiedad y/o posesión del rastro que incluso se encuentra a nombre de un tercero</w:t>
      </w:r>
      <w:r w:rsidRPr="00611E51" w:rsidR="00334528">
        <w:rPr>
          <w:rFonts w:ascii="Palatino Linotype" w:hAnsi="Palatino Linotype" w:cs="Tahoma"/>
          <w:sz w:val="22"/>
          <w:szCs w:val="22"/>
        </w:rPr>
        <w:t>.</w:t>
      </w:r>
    </w:p>
    <w:p w:rsidRPr="00611E51" w:rsidR="00334528" w:rsidP="00690B14" w:rsidRDefault="00334528" w14:paraId="4AFB607F" w14:textId="28B1B3AB">
      <w:pPr>
        <w:spacing w:line="360" w:lineRule="auto"/>
        <w:ind w:right="-93"/>
        <w:jc w:val="both"/>
        <w:rPr>
          <w:rFonts w:ascii="Palatino Linotype" w:hAnsi="Palatino Linotype" w:cs="Tahoma"/>
          <w:sz w:val="22"/>
          <w:szCs w:val="22"/>
        </w:rPr>
      </w:pPr>
    </w:p>
    <w:p w:rsidRPr="00611E51" w:rsidR="00334528" w:rsidP="00690B14" w:rsidRDefault="00334528" w14:paraId="44465E32" w14:textId="1D87BEAC">
      <w:pPr>
        <w:spacing w:line="360" w:lineRule="auto"/>
        <w:ind w:right="-93"/>
        <w:jc w:val="both"/>
        <w:rPr>
          <w:rFonts w:ascii="Palatino Linotype" w:hAnsi="Palatino Linotype" w:cs="Tahoma"/>
          <w:sz w:val="22"/>
          <w:szCs w:val="22"/>
        </w:rPr>
      </w:pPr>
      <w:r w:rsidRPr="00611E51">
        <w:rPr>
          <w:rFonts w:ascii="Palatino Linotype" w:hAnsi="Palatino Linotype" w:cs="Tahoma"/>
          <w:sz w:val="22"/>
          <w:szCs w:val="22"/>
        </w:rPr>
        <w:t>Derivado de lo anterior, se consultó el Plan de Desarrollo Municipal de San Mateo Atenco 2022-2024 en el que respecto el rastro señala lo siguiente:</w:t>
      </w:r>
    </w:p>
    <w:p w:rsidRPr="00611E51" w:rsidR="004C4E69" w:rsidP="00690B14" w:rsidRDefault="004C4E69" w14:paraId="0FEA471D" w14:textId="7BAA7FE2">
      <w:pPr>
        <w:spacing w:line="360" w:lineRule="auto"/>
        <w:ind w:right="-93"/>
        <w:jc w:val="both"/>
        <w:rPr>
          <w:rFonts w:ascii="Palatino Linotype" w:hAnsi="Palatino Linotype" w:cs="Tahoma"/>
          <w:sz w:val="22"/>
          <w:szCs w:val="22"/>
        </w:rPr>
      </w:pPr>
    </w:p>
    <w:p w:rsidRPr="00611E51" w:rsidR="00334528" w:rsidP="00334528" w:rsidRDefault="00334528" w14:paraId="140104F8" w14:textId="77777777">
      <w:pPr>
        <w:spacing w:line="360" w:lineRule="auto"/>
        <w:ind w:left="567" w:right="539"/>
        <w:jc w:val="both"/>
        <w:rPr>
          <w:rFonts w:ascii="Palatino Linotype" w:hAnsi="Palatino Linotype" w:cs="Tahoma"/>
          <w:i/>
          <w:iCs/>
        </w:rPr>
      </w:pPr>
      <w:r w:rsidRPr="00611E51">
        <w:rPr>
          <w:rFonts w:ascii="Palatino Linotype" w:hAnsi="Palatino Linotype" w:cs="Tahoma"/>
          <w:b/>
          <w:bCs/>
          <w:i/>
          <w:iCs/>
        </w:rPr>
        <w:t>Rastros municipales</w:t>
      </w:r>
      <w:r w:rsidRPr="00611E51">
        <w:rPr>
          <w:rFonts w:ascii="Palatino Linotype" w:hAnsi="Palatino Linotype" w:cs="Tahoma"/>
          <w:i/>
          <w:iCs/>
        </w:rPr>
        <w:t xml:space="preserve"> </w:t>
      </w:r>
    </w:p>
    <w:p w:rsidRPr="00611E51" w:rsidR="00334528" w:rsidP="00334528" w:rsidRDefault="00334528" w14:paraId="55A58A80" w14:textId="77777777">
      <w:pPr>
        <w:spacing w:line="360" w:lineRule="auto"/>
        <w:ind w:left="567" w:right="539"/>
        <w:jc w:val="both"/>
        <w:rPr>
          <w:rFonts w:ascii="Palatino Linotype" w:hAnsi="Palatino Linotype" w:cs="Tahoma"/>
          <w:i/>
          <w:iCs/>
        </w:rPr>
      </w:pPr>
      <w:r w:rsidRPr="00611E51">
        <w:rPr>
          <w:rFonts w:ascii="Palatino Linotype" w:hAnsi="Palatino Linotype" w:cs="Tahoma"/>
          <w:i/>
          <w:iCs/>
        </w:rPr>
        <w:t xml:space="preserve">Un rastro es un establecimiento destinado a la matanza de animales para el consumo humano, cuyos requisitos deben cumplirse en función de la legislación vigente y tiene como objetivo principal, proporcionar instalaciones adecuadas para que los particulares realicen el sacrificio de animales mediante los procedimientos más convenientes para el consumo de la población. </w:t>
      </w:r>
    </w:p>
    <w:p w:rsidRPr="00611E51" w:rsidR="00334528" w:rsidP="00334528" w:rsidRDefault="00334528" w14:paraId="50769D6F" w14:textId="77777777">
      <w:pPr>
        <w:spacing w:line="360" w:lineRule="auto"/>
        <w:ind w:left="567" w:right="539"/>
        <w:jc w:val="both"/>
        <w:rPr>
          <w:rFonts w:ascii="Palatino Linotype" w:hAnsi="Palatino Linotype" w:cs="Tahoma"/>
          <w:i/>
          <w:iCs/>
        </w:rPr>
      </w:pPr>
    </w:p>
    <w:p w:rsidRPr="00611E51" w:rsidR="00334528" w:rsidP="00334528" w:rsidRDefault="00334528" w14:paraId="11558DD4" w14:textId="483C6835">
      <w:pPr>
        <w:spacing w:line="360" w:lineRule="auto"/>
        <w:ind w:left="567" w:right="539"/>
        <w:jc w:val="both"/>
        <w:rPr>
          <w:rFonts w:ascii="Palatino Linotype" w:hAnsi="Palatino Linotype" w:cs="Tahoma"/>
          <w:i/>
          <w:iCs/>
        </w:rPr>
      </w:pPr>
      <w:r w:rsidRPr="00611E51">
        <w:rPr>
          <w:rFonts w:ascii="Palatino Linotype" w:hAnsi="Palatino Linotype" w:cs="Tahoma"/>
          <w:i/>
          <w:iCs/>
        </w:rPr>
        <w:t xml:space="preserve">Los Rastros TIF (Tipo Inspección Federal) son instalaciones de sacrificio, proceso e industrialización sanitaria de carne bovina o porcina, certificada por el Servicio Nacional de Sanidad, Inocuidad y Calidad Agroalimentaria (SENASICA), que es un órgano administrativo desconcentrado de la SAGARPA. </w:t>
      </w:r>
    </w:p>
    <w:p w:rsidRPr="00611E51" w:rsidR="00334528" w:rsidP="00334528" w:rsidRDefault="00334528" w14:paraId="3663D7A1" w14:textId="77777777">
      <w:pPr>
        <w:spacing w:line="360" w:lineRule="auto"/>
        <w:ind w:left="567" w:right="539"/>
        <w:jc w:val="both"/>
        <w:rPr>
          <w:rFonts w:ascii="Palatino Linotype" w:hAnsi="Palatino Linotype" w:cs="Tahoma"/>
          <w:i/>
          <w:iCs/>
        </w:rPr>
      </w:pPr>
    </w:p>
    <w:p w:rsidRPr="00611E51" w:rsidR="00334528" w:rsidP="00334528" w:rsidRDefault="00334528" w14:paraId="56F8F22B" w14:textId="71827F8A">
      <w:pPr>
        <w:spacing w:line="360" w:lineRule="auto"/>
        <w:ind w:left="567" w:right="539"/>
        <w:jc w:val="both"/>
        <w:rPr>
          <w:rFonts w:ascii="Palatino Linotype" w:hAnsi="Palatino Linotype" w:cs="Tahoma"/>
          <w:b/>
          <w:bCs/>
          <w:i/>
          <w:iCs/>
          <w:u w:val="single"/>
        </w:rPr>
      </w:pPr>
      <w:r w:rsidRPr="00611E51">
        <w:rPr>
          <w:rFonts w:ascii="Palatino Linotype" w:hAnsi="Palatino Linotype" w:cs="Tahoma"/>
          <w:b/>
          <w:bCs/>
          <w:i/>
          <w:iCs/>
          <w:u w:val="single"/>
        </w:rPr>
        <w:t xml:space="preserve">San Mateo Atenco cuenta con un rastro en operación de 1,328m2 ubicado en el Barrio de San Juan y es administrado por la unión de tablajeros del municipio, se sacrifican aproximadamente 171 cabezas de ganado mensualmente. A pesar de que en los últimos ha </w:t>
      </w:r>
      <w:r w:rsidRPr="00611E51">
        <w:rPr>
          <w:rFonts w:ascii="Palatino Linotype" w:hAnsi="Palatino Linotype" w:cs="Tahoma"/>
          <w:b/>
          <w:bCs/>
          <w:i/>
          <w:iCs/>
          <w:u w:val="single"/>
        </w:rPr>
        <w:lastRenderedPageBreak/>
        <w:t>tenido algunas mejoras, las condiciones sanitarias no son suficientes y esto ha impacto en su rentabilidad.</w:t>
      </w:r>
    </w:p>
    <w:p w:rsidRPr="00611E51" w:rsidR="00334528" w:rsidP="00690B14" w:rsidRDefault="00334528" w14:paraId="55CE5E5A" w14:textId="69069675">
      <w:pPr>
        <w:spacing w:line="360" w:lineRule="auto"/>
        <w:ind w:right="-93"/>
        <w:jc w:val="both"/>
        <w:rPr>
          <w:rFonts w:ascii="Palatino Linotype" w:hAnsi="Palatino Linotype" w:cs="Tahoma"/>
          <w:sz w:val="22"/>
          <w:szCs w:val="22"/>
        </w:rPr>
      </w:pPr>
    </w:p>
    <w:p w:rsidRPr="00611E51" w:rsidR="00334528" w:rsidP="00690B14" w:rsidRDefault="000F1AF4" w14:paraId="3CC6F8B2" w14:textId="748B57C5">
      <w:pPr>
        <w:spacing w:line="360" w:lineRule="auto"/>
        <w:ind w:right="-93"/>
        <w:jc w:val="both"/>
        <w:rPr>
          <w:rFonts w:ascii="Palatino Linotype" w:hAnsi="Palatino Linotype" w:cs="Tahoma"/>
          <w:sz w:val="22"/>
          <w:szCs w:val="22"/>
        </w:rPr>
      </w:pPr>
      <w:r w:rsidRPr="00611E51">
        <w:rPr>
          <w:rFonts w:ascii="Palatino Linotype" w:hAnsi="Palatino Linotype" w:cs="Tahoma"/>
          <w:sz w:val="22"/>
          <w:szCs w:val="22"/>
        </w:rPr>
        <w:t>Por su parte el Bando Municipal de San Mateo Atenco dos mil veintidós establece lo siguiente:</w:t>
      </w:r>
    </w:p>
    <w:p w:rsidRPr="00611E51" w:rsidR="000F1AF4" w:rsidP="00690B14" w:rsidRDefault="000F1AF4" w14:paraId="20B30A71" w14:textId="0FA45DDB">
      <w:pPr>
        <w:spacing w:line="360" w:lineRule="auto"/>
        <w:ind w:right="-93"/>
        <w:jc w:val="both"/>
        <w:rPr>
          <w:rFonts w:ascii="Palatino Linotype" w:hAnsi="Palatino Linotype" w:cs="Tahoma"/>
          <w:sz w:val="22"/>
          <w:szCs w:val="22"/>
        </w:rPr>
      </w:pPr>
    </w:p>
    <w:p w:rsidRPr="00611E51" w:rsidR="00BC79AA" w:rsidP="00BC79AA" w:rsidRDefault="000F1AF4" w14:paraId="6982D14F" w14:textId="77777777">
      <w:pPr>
        <w:spacing w:line="360" w:lineRule="auto"/>
        <w:ind w:left="567" w:right="539"/>
        <w:jc w:val="both"/>
        <w:rPr>
          <w:rFonts w:ascii="Palatino Linotype" w:hAnsi="Palatino Linotype" w:cs="Tahoma"/>
          <w:i/>
          <w:iCs/>
        </w:rPr>
      </w:pPr>
      <w:r w:rsidRPr="00611E51">
        <w:rPr>
          <w:rFonts w:ascii="Palatino Linotype" w:hAnsi="Palatino Linotype" w:cs="Tahoma"/>
          <w:b/>
          <w:bCs/>
          <w:i/>
          <w:iCs/>
        </w:rPr>
        <w:t>Artículo 29</w:t>
      </w:r>
      <w:r w:rsidRPr="00611E51">
        <w:rPr>
          <w:rFonts w:ascii="Palatino Linotype" w:hAnsi="Palatino Linotype" w:cs="Tahoma"/>
          <w:i/>
          <w:iCs/>
        </w:rPr>
        <w:t xml:space="preserve">. Son bienes del dominio público municipal: </w:t>
      </w:r>
    </w:p>
    <w:p w:rsidRPr="00611E51" w:rsidR="00BC79AA" w:rsidP="00BC79AA" w:rsidRDefault="000F1AF4" w14:paraId="7CD9F3A6" w14:textId="77777777">
      <w:pPr>
        <w:spacing w:line="360" w:lineRule="auto"/>
        <w:ind w:left="567" w:right="539"/>
        <w:jc w:val="both"/>
        <w:rPr>
          <w:rFonts w:ascii="Palatino Linotype" w:hAnsi="Palatino Linotype" w:cs="Tahoma"/>
          <w:i/>
          <w:iCs/>
        </w:rPr>
      </w:pPr>
      <w:r w:rsidRPr="00611E51">
        <w:rPr>
          <w:rFonts w:ascii="Palatino Linotype" w:hAnsi="Palatino Linotype" w:cs="Tahoma"/>
          <w:i/>
          <w:iCs/>
        </w:rPr>
        <w:t xml:space="preserve">I. Los de uso común, tales como las vías terrestres de comunicación, montes, bosques, aguas, plazas, calles, avenidas, viaductos, paseos, jardines, parques públicos y monumentos históricos; </w:t>
      </w:r>
    </w:p>
    <w:p w:rsidRPr="00611E51" w:rsidR="00BC79AA" w:rsidP="00BC79AA" w:rsidRDefault="000F1AF4" w14:paraId="538CE5B2" w14:textId="77777777">
      <w:pPr>
        <w:spacing w:line="360" w:lineRule="auto"/>
        <w:ind w:left="567" w:right="539"/>
        <w:jc w:val="both"/>
        <w:rPr>
          <w:rFonts w:ascii="Palatino Linotype" w:hAnsi="Palatino Linotype" w:cs="Tahoma"/>
          <w:i/>
          <w:iCs/>
        </w:rPr>
      </w:pPr>
      <w:r w:rsidRPr="00611E51">
        <w:rPr>
          <w:rFonts w:ascii="Palatino Linotype" w:hAnsi="Palatino Linotype" w:cs="Tahoma"/>
          <w:i/>
          <w:iCs/>
        </w:rPr>
        <w:t xml:space="preserve">II. Las servidumbres legalmente constituidas, cuando el predio dominante sea propiedad del Municipio o de sus organismos auxiliares; </w:t>
      </w:r>
    </w:p>
    <w:p w:rsidRPr="00611E51" w:rsidR="000F1AF4" w:rsidP="00BC79AA" w:rsidRDefault="000F1AF4" w14:paraId="2FB15501" w14:textId="5F54D1BA">
      <w:pPr>
        <w:spacing w:line="360" w:lineRule="auto"/>
        <w:ind w:left="567" w:right="539"/>
        <w:jc w:val="both"/>
        <w:rPr>
          <w:rFonts w:ascii="Palatino Linotype" w:hAnsi="Palatino Linotype" w:cs="Tahoma"/>
          <w:i/>
          <w:iCs/>
        </w:rPr>
      </w:pPr>
      <w:r w:rsidRPr="00611E51">
        <w:rPr>
          <w:rFonts w:ascii="Palatino Linotype" w:hAnsi="Palatino Linotype" w:cs="Tahoma"/>
          <w:i/>
          <w:iCs/>
        </w:rPr>
        <w:t xml:space="preserve">III. Los destinados por el Ayuntamiento a un servicio público o para la prestación de servicios públicos municipales, como: mercados, </w:t>
      </w:r>
      <w:r w:rsidRPr="00611E51">
        <w:rPr>
          <w:rFonts w:ascii="Palatino Linotype" w:hAnsi="Palatino Linotype" w:cs="Tahoma"/>
          <w:b/>
          <w:bCs/>
          <w:i/>
          <w:iCs/>
          <w:u w:val="single"/>
        </w:rPr>
        <w:t>rastros</w:t>
      </w:r>
      <w:r w:rsidRPr="00611E51">
        <w:rPr>
          <w:rFonts w:ascii="Palatino Linotype" w:hAnsi="Palatino Linotype" w:cs="Tahoma"/>
          <w:i/>
          <w:iCs/>
        </w:rPr>
        <w:t>, unidades médicas, panteones públicos, museos, bibliotecas, parques y los demás similares o análogos a ellos;</w:t>
      </w:r>
    </w:p>
    <w:p w:rsidRPr="00611E51" w:rsidR="00BC79AA" w:rsidP="00BC79AA" w:rsidRDefault="00BC79AA" w14:paraId="53FEB445" w14:textId="1EDE314A">
      <w:pPr>
        <w:spacing w:line="360" w:lineRule="auto"/>
        <w:ind w:left="567" w:right="539"/>
        <w:jc w:val="both"/>
        <w:rPr>
          <w:rFonts w:ascii="Palatino Linotype" w:hAnsi="Palatino Linotype" w:cs="Tahoma"/>
          <w:i/>
          <w:iCs/>
        </w:rPr>
      </w:pPr>
      <w:r w:rsidRPr="00611E51">
        <w:rPr>
          <w:rFonts w:ascii="Palatino Linotype" w:hAnsi="Palatino Linotype" w:cs="Tahoma"/>
          <w:i/>
          <w:iCs/>
        </w:rPr>
        <w:t>IV a VI…</w:t>
      </w:r>
    </w:p>
    <w:p w:rsidRPr="00611E51" w:rsidR="00BC79AA" w:rsidP="00690B14" w:rsidRDefault="00BC79AA" w14:paraId="16EDE76E" w14:textId="77777777">
      <w:pPr>
        <w:spacing w:line="360" w:lineRule="auto"/>
        <w:ind w:right="-93"/>
        <w:jc w:val="both"/>
        <w:rPr>
          <w:rFonts w:ascii="Palatino Linotype" w:hAnsi="Palatino Linotype" w:cs="Tahoma"/>
          <w:sz w:val="22"/>
          <w:szCs w:val="22"/>
        </w:rPr>
      </w:pPr>
    </w:p>
    <w:p w:rsidRPr="00611E51" w:rsidR="00BC79AA" w:rsidP="00BC79AA" w:rsidRDefault="00BC79AA" w14:paraId="68576CD3" w14:textId="2EB75E76">
      <w:pPr>
        <w:spacing w:line="360" w:lineRule="auto"/>
        <w:contextualSpacing/>
        <w:jc w:val="both"/>
        <w:rPr>
          <w:rFonts w:ascii="Palatino Linotype" w:hAnsi="Palatino Linotype" w:cs="Tahoma"/>
          <w:color w:val="000000" w:themeColor="text1"/>
          <w:sz w:val="22"/>
          <w:szCs w:val="22"/>
        </w:rPr>
      </w:pPr>
      <w:r w:rsidRPr="00611E51">
        <w:rPr>
          <w:rFonts w:ascii="Palatino Linotype" w:hAnsi="Palatino Linotype" w:cs="Tahoma"/>
          <w:color w:val="000000" w:themeColor="text1"/>
          <w:sz w:val="22"/>
          <w:szCs w:val="22"/>
        </w:rPr>
        <w:t>Así</w:t>
      </w:r>
      <w:r w:rsidRPr="00611E51" w:rsidR="00684E76">
        <w:rPr>
          <w:rFonts w:ascii="Palatino Linotype" w:hAnsi="Palatino Linotype" w:cs="Tahoma"/>
          <w:color w:val="000000" w:themeColor="text1"/>
          <w:sz w:val="22"/>
          <w:szCs w:val="22"/>
        </w:rPr>
        <w:t xml:space="preserve">, se advierte que el Ayuntamiento de San Mateo Atenco cuenta con un rastro que es del dominio público, </w:t>
      </w:r>
      <w:r w:rsidRPr="00611E51">
        <w:rPr>
          <w:rFonts w:ascii="Palatino Linotype" w:hAnsi="Palatino Linotype" w:cs="Tahoma"/>
          <w:color w:val="000000" w:themeColor="text1"/>
          <w:sz w:val="22"/>
          <w:szCs w:val="22"/>
        </w:rPr>
        <w:t xml:space="preserve">sobre </w:t>
      </w:r>
      <w:r w:rsidRPr="00611E51" w:rsidR="00684E76">
        <w:rPr>
          <w:rFonts w:ascii="Palatino Linotype" w:hAnsi="Palatino Linotype" w:cs="Tahoma"/>
          <w:color w:val="000000" w:themeColor="text1"/>
          <w:sz w:val="22"/>
          <w:szCs w:val="22"/>
        </w:rPr>
        <w:t>estos</w:t>
      </w:r>
      <w:r w:rsidRPr="00611E51" w:rsidR="00CF7F3E">
        <w:rPr>
          <w:rFonts w:ascii="Palatino Linotype" w:hAnsi="Palatino Linotype" w:cs="Tahoma"/>
          <w:color w:val="000000" w:themeColor="text1"/>
          <w:sz w:val="22"/>
          <w:szCs w:val="22"/>
        </w:rPr>
        <w:t xml:space="preserve"> bienes</w:t>
      </w:r>
      <w:r w:rsidRPr="00611E51">
        <w:rPr>
          <w:rFonts w:ascii="Palatino Linotype" w:hAnsi="Palatino Linotype" w:cs="Tahoma"/>
          <w:color w:val="000000" w:themeColor="text1"/>
          <w:sz w:val="22"/>
          <w:szCs w:val="22"/>
        </w:rPr>
        <w:t xml:space="preserve">, es necesario traer a colación la </w:t>
      </w:r>
      <w:r w:rsidRPr="00611E51">
        <w:rPr>
          <w:rFonts w:ascii="Palatino Linotype" w:hAnsi="Palatino Linotype" w:cs="Tahoma"/>
          <w:b/>
          <w:color w:val="000000" w:themeColor="text1"/>
          <w:sz w:val="22"/>
          <w:szCs w:val="22"/>
        </w:rPr>
        <w:t xml:space="preserve">Ley de Bienes del </w:t>
      </w:r>
      <w:r w:rsidRPr="00611E51" w:rsidR="00CF7F3E">
        <w:rPr>
          <w:rFonts w:ascii="Palatino Linotype" w:hAnsi="Palatino Linotype" w:cs="Tahoma"/>
          <w:b/>
          <w:color w:val="000000" w:themeColor="text1"/>
          <w:sz w:val="22"/>
          <w:szCs w:val="22"/>
        </w:rPr>
        <w:t xml:space="preserve">Estado </w:t>
      </w:r>
      <w:r w:rsidRPr="00611E51">
        <w:rPr>
          <w:rFonts w:ascii="Palatino Linotype" w:hAnsi="Palatino Linotype" w:cs="Tahoma"/>
          <w:b/>
          <w:color w:val="000000" w:themeColor="text1"/>
          <w:sz w:val="22"/>
          <w:szCs w:val="22"/>
        </w:rPr>
        <w:t>de México y sus Municipios</w:t>
      </w:r>
      <w:r w:rsidRPr="00611E51">
        <w:rPr>
          <w:rFonts w:ascii="Palatino Linotype" w:hAnsi="Palatino Linotype" w:cs="Tahoma"/>
          <w:color w:val="000000" w:themeColor="text1"/>
          <w:sz w:val="22"/>
          <w:szCs w:val="22"/>
        </w:rPr>
        <w:t>, la cual establece lo siguiente:</w:t>
      </w:r>
    </w:p>
    <w:p w:rsidRPr="00611E51" w:rsidR="00BC79AA" w:rsidP="00BC79AA" w:rsidRDefault="00BC79AA" w14:paraId="7CF6CCB1" w14:textId="77777777">
      <w:pPr>
        <w:spacing w:line="360" w:lineRule="auto"/>
        <w:contextualSpacing/>
        <w:jc w:val="both"/>
        <w:rPr>
          <w:rFonts w:ascii="Palatino Linotype" w:hAnsi="Palatino Linotype" w:cs="Tahoma"/>
          <w:color w:val="000000" w:themeColor="text1"/>
          <w:sz w:val="22"/>
          <w:szCs w:val="22"/>
        </w:rPr>
      </w:pPr>
    </w:p>
    <w:p w:rsidRPr="00611E51" w:rsidR="00BC79AA" w:rsidP="00BC79AA" w:rsidRDefault="00BC79AA" w14:paraId="23178DAD"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i/>
          <w:color w:val="000000" w:themeColor="text1"/>
          <w:szCs w:val="22"/>
        </w:rPr>
        <w:t>Artículo 13</w:t>
      </w:r>
      <w:r w:rsidRPr="00611E51">
        <w:rPr>
          <w:rFonts w:ascii="Palatino Linotype" w:hAnsi="Palatino Linotype" w:cs="Tahoma"/>
          <w:i/>
          <w:color w:val="000000" w:themeColor="text1"/>
          <w:szCs w:val="22"/>
        </w:rPr>
        <w:t>.- Los bienes del Estado de México y sus municipios son:</w:t>
      </w:r>
    </w:p>
    <w:p w:rsidRPr="00611E51" w:rsidR="00BC79AA" w:rsidP="00BC79AA" w:rsidRDefault="00BC79AA" w14:paraId="59A2E490"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 Bienes del dominio público; y</w:t>
      </w:r>
    </w:p>
    <w:p w:rsidRPr="00611E51" w:rsidR="00BC79AA" w:rsidP="00BC79AA" w:rsidRDefault="00BC79AA" w14:paraId="5927436D"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 Bienes del dominio privado.</w:t>
      </w:r>
    </w:p>
    <w:p w:rsidRPr="00611E51" w:rsidR="00BC79AA" w:rsidP="00BC79AA" w:rsidRDefault="00BC79AA" w14:paraId="525281A4" w14:textId="77777777">
      <w:pPr>
        <w:spacing w:line="360" w:lineRule="auto"/>
        <w:ind w:left="567" w:right="539"/>
        <w:contextualSpacing/>
        <w:jc w:val="both"/>
        <w:rPr>
          <w:rFonts w:ascii="Palatino Linotype" w:hAnsi="Palatino Linotype" w:cs="Tahoma"/>
          <w:b/>
          <w:i/>
          <w:color w:val="000000" w:themeColor="text1"/>
          <w:szCs w:val="22"/>
        </w:rPr>
      </w:pPr>
    </w:p>
    <w:p w:rsidRPr="00611E51" w:rsidR="00BC79AA" w:rsidP="00BC79AA" w:rsidRDefault="00BC79AA" w14:paraId="424450A3"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i/>
          <w:color w:val="000000" w:themeColor="text1"/>
          <w:szCs w:val="22"/>
        </w:rPr>
        <w:t>Artículo 14</w:t>
      </w:r>
      <w:r w:rsidRPr="00611E51">
        <w:rPr>
          <w:rFonts w:ascii="Palatino Linotype" w:hAnsi="Palatino Linotype" w:cs="Tahoma"/>
          <w:i/>
          <w:color w:val="000000" w:themeColor="text1"/>
          <w:szCs w:val="22"/>
        </w:rPr>
        <w:t>.- Los bienes del dominio público, se clasifican en:</w:t>
      </w:r>
    </w:p>
    <w:p w:rsidRPr="00611E51" w:rsidR="00BC79AA" w:rsidP="00BC79AA" w:rsidRDefault="00BC79AA" w14:paraId="51D651CF" w14:textId="77777777">
      <w:pPr>
        <w:spacing w:line="360" w:lineRule="auto"/>
        <w:ind w:left="567" w:right="539"/>
        <w:contextualSpacing/>
        <w:jc w:val="both"/>
        <w:rPr>
          <w:rFonts w:ascii="Palatino Linotype" w:hAnsi="Palatino Linotype" w:cs="Tahoma"/>
          <w:bCs/>
          <w:i/>
          <w:color w:val="000000" w:themeColor="text1"/>
          <w:szCs w:val="22"/>
        </w:rPr>
      </w:pPr>
      <w:r w:rsidRPr="00611E51">
        <w:rPr>
          <w:rFonts w:ascii="Palatino Linotype" w:hAnsi="Palatino Linotype" w:cs="Tahoma"/>
          <w:bCs/>
          <w:i/>
          <w:color w:val="000000" w:themeColor="text1"/>
          <w:szCs w:val="22"/>
        </w:rPr>
        <w:t>I. Bienes de uso común; y</w:t>
      </w:r>
    </w:p>
    <w:p w:rsidRPr="00611E51" w:rsidR="00BC79AA" w:rsidP="00BC79AA" w:rsidRDefault="00BC79AA" w14:paraId="260D4ED0"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 Bienes destinados a un servicio público.</w:t>
      </w:r>
    </w:p>
    <w:p w:rsidRPr="00611E51" w:rsidR="00BC79AA" w:rsidP="00BC79AA" w:rsidRDefault="00BC79AA" w14:paraId="67954884" w14:textId="77777777">
      <w:pPr>
        <w:spacing w:line="360" w:lineRule="auto"/>
        <w:ind w:left="567" w:right="539"/>
        <w:contextualSpacing/>
        <w:jc w:val="both"/>
        <w:rPr>
          <w:rFonts w:ascii="Palatino Linotype" w:hAnsi="Palatino Linotype" w:cs="Tahoma"/>
          <w:b/>
          <w:i/>
          <w:color w:val="000000" w:themeColor="text1"/>
          <w:szCs w:val="22"/>
        </w:rPr>
      </w:pPr>
    </w:p>
    <w:p w:rsidRPr="00611E51" w:rsidR="00BC79AA" w:rsidP="00BC79AA" w:rsidRDefault="00BC79AA" w14:paraId="650BF0AE"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i/>
          <w:color w:val="000000" w:themeColor="text1"/>
          <w:szCs w:val="22"/>
        </w:rPr>
        <w:lastRenderedPageBreak/>
        <w:t>Artículo 15.-</w:t>
      </w:r>
      <w:r w:rsidRPr="00611E51">
        <w:rPr>
          <w:rFonts w:ascii="Palatino Linotype" w:hAnsi="Palatino Linotype" w:cs="Tahoma"/>
          <w:i/>
          <w:color w:val="000000" w:themeColor="text1"/>
          <w:szCs w:val="22"/>
        </w:rPr>
        <w:t xml:space="preserve"> Son bienes de uso común los que pueden ser aprovechados por los habitante del Estado de México y de sus municipios, sin más limitaciones y restricciones que las establecidas por las leyes y los reglamentos administrativos.</w:t>
      </w:r>
    </w:p>
    <w:p w:rsidRPr="00611E51" w:rsidR="00BC79AA" w:rsidP="00BC79AA" w:rsidRDefault="00BC79AA" w14:paraId="161D1F4D" w14:textId="77777777">
      <w:pPr>
        <w:spacing w:line="360" w:lineRule="auto"/>
        <w:ind w:left="567" w:right="539"/>
        <w:contextualSpacing/>
        <w:jc w:val="both"/>
        <w:rPr>
          <w:rFonts w:ascii="Palatino Linotype" w:hAnsi="Palatino Linotype" w:cs="Tahoma"/>
          <w:i/>
          <w:color w:val="000000" w:themeColor="text1"/>
          <w:szCs w:val="22"/>
        </w:rPr>
      </w:pPr>
    </w:p>
    <w:p w:rsidRPr="00611E51" w:rsidR="00BC79AA" w:rsidP="00BC79AA" w:rsidRDefault="00BC79AA" w14:paraId="76468983"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i/>
          <w:color w:val="000000" w:themeColor="text1"/>
          <w:szCs w:val="22"/>
        </w:rPr>
        <w:t>Artículo 16.-</w:t>
      </w:r>
      <w:r w:rsidRPr="00611E51">
        <w:rPr>
          <w:rFonts w:ascii="Palatino Linotype" w:hAnsi="Palatino Linotype" w:cs="Tahoma"/>
          <w:i/>
          <w:color w:val="000000" w:themeColor="text1"/>
          <w:szCs w:val="22"/>
        </w:rPr>
        <w:t xml:space="preserve"> Son bienes de uso común:</w:t>
      </w:r>
    </w:p>
    <w:p w:rsidRPr="00611E51" w:rsidR="00BC79AA" w:rsidP="00BC79AA" w:rsidRDefault="00BC79AA" w14:paraId="0B165DCE"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 Las vías terrestres de comunicación del domino estatal o municipal;</w:t>
      </w:r>
    </w:p>
    <w:p w:rsidRPr="00611E51" w:rsidR="00BC79AA" w:rsidP="00BC79AA" w:rsidRDefault="00BC79AA" w14:paraId="74195B02"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 Los montes, bosques y aguas que no sean de la federación o de los particulares;</w:t>
      </w:r>
    </w:p>
    <w:p w:rsidRPr="00611E51" w:rsidR="00BC79AA" w:rsidP="00BC79AA" w:rsidRDefault="00BC79AA" w14:paraId="0BC55E41"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III. Las plazas, calles, avenidas, viaductos, bajo puentes, paseos, jardines y parques públicos;</w:t>
      </w:r>
    </w:p>
    <w:p w:rsidRPr="00611E51" w:rsidR="00BC79AA" w:rsidP="00BC79AA" w:rsidRDefault="00BC79AA" w14:paraId="2DBDA746"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IV. Los monumentos históricos de propiedad estatal o municipal;</w:t>
      </w:r>
    </w:p>
    <w:p w:rsidRPr="00611E51" w:rsidR="00BC79AA" w:rsidP="00BC79AA" w:rsidRDefault="00BC79AA" w14:paraId="5FC70317"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 Las servidumbres cuando el predio dominante sea propiedad del Estado, de los municipios o de los organismos auxiliares estatales o municipales; y</w:t>
      </w:r>
    </w:p>
    <w:p w:rsidRPr="00611E51" w:rsidR="00BC79AA" w:rsidP="00BC79AA" w:rsidRDefault="00BC79AA" w14:paraId="70CE8150"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VI. Los demás a los que las leyes les asignen este carácter.</w:t>
      </w:r>
    </w:p>
    <w:p w:rsidRPr="00611E51" w:rsidR="00BC79AA" w:rsidP="00BC79AA" w:rsidRDefault="00BC79AA" w14:paraId="0C0436D3" w14:textId="77777777">
      <w:pPr>
        <w:spacing w:line="360" w:lineRule="auto"/>
        <w:ind w:left="567" w:right="539"/>
        <w:contextualSpacing/>
        <w:jc w:val="both"/>
        <w:rPr>
          <w:rFonts w:ascii="Palatino Linotype" w:hAnsi="Palatino Linotype" w:cs="Tahoma"/>
          <w:i/>
          <w:color w:val="000000" w:themeColor="text1"/>
          <w:szCs w:val="22"/>
        </w:rPr>
      </w:pPr>
    </w:p>
    <w:p w:rsidRPr="00611E51" w:rsidR="00BC79AA" w:rsidP="00BC79AA" w:rsidRDefault="00BC79AA" w14:paraId="3D43D2D9" w14:textId="18B7FBAB">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17.-</w:t>
      </w:r>
      <w:r w:rsidRPr="00611E51">
        <w:rPr>
          <w:rFonts w:ascii="Palatino Linotype" w:hAnsi="Palatino Linotype" w:cs="Tahoma"/>
          <w:i/>
          <w:color w:val="000000" w:themeColor="text1"/>
          <w:szCs w:val="22"/>
        </w:rPr>
        <w:t xml:space="preserve"> Son bienes destinados a un servicio público, aquéllos que utilicen los poderes del Estado y los municipios para el desarrollo de sus actividades o los que de hecho se utilicen para la prestación de servicios públicos o actividades equiparables a ellos.</w:t>
      </w:r>
    </w:p>
    <w:p w:rsidRPr="00611E51" w:rsidR="00BC79AA" w:rsidP="00BC79AA" w:rsidRDefault="00BC79AA" w14:paraId="653E9FBE" w14:textId="2E8326F3">
      <w:pPr>
        <w:spacing w:line="360" w:lineRule="auto"/>
        <w:ind w:left="567" w:right="539"/>
        <w:contextualSpacing/>
        <w:jc w:val="both"/>
        <w:rPr>
          <w:rFonts w:ascii="Palatino Linotype" w:hAnsi="Palatino Linotype" w:cs="Tahoma"/>
          <w:i/>
          <w:color w:val="000000" w:themeColor="text1"/>
          <w:szCs w:val="22"/>
        </w:rPr>
      </w:pPr>
    </w:p>
    <w:p w:rsidRPr="00611E51" w:rsidR="00BC79AA" w:rsidP="00BC79AA" w:rsidRDefault="00BC79AA" w14:paraId="7879F378" w14:textId="0F7A7643">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18.-</w:t>
      </w:r>
      <w:r w:rsidRPr="00611E51">
        <w:rPr>
          <w:rFonts w:ascii="Palatino Linotype" w:hAnsi="Palatino Linotype" w:cs="Tahoma"/>
          <w:i/>
          <w:color w:val="000000" w:themeColor="text1"/>
          <w:szCs w:val="22"/>
        </w:rPr>
        <w:t xml:space="preserve"> Son bienes destinados a un servicio público:</w:t>
      </w:r>
    </w:p>
    <w:p w:rsidRPr="00611E51" w:rsidR="00BC79AA" w:rsidP="00BC79AA" w:rsidRDefault="00BC79AA" w14:paraId="6817A960" w14:textId="25B75EC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 a IV…</w:t>
      </w:r>
    </w:p>
    <w:p w:rsidRPr="00611E51" w:rsidR="00BC79AA" w:rsidP="00BC79AA" w:rsidRDefault="00BC79AA" w14:paraId="4C1F0F2E" w14:textId="06BBCF9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 Los inmuebles utilizados para la prestación de servicios públicos estatales o municipales, tales como: mercados, rastros, hospitales, panteones públicos, zoológicos, jardines botánicos, museos, bibliotecas, parques y los demás similares o análogos a ellos;</w:t>
      </w:r>
    </w:p>
    <w:p w:rsidRPr="00611E51" w:rsidR="00BC79AA" w:rsidP="00BC79AA" w:rsidRDefault="00BC79AA" w14:paraId="6E17786B" w14:textId="71CF471B">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Vi y VII…</w:t>
      </w:r>
    </w:p>
    <w:p w:rsidRPr="00611E51" w:rsidR="00BC79AA" w:rsidP="00BC79AA" w:rsidRDefault="00BC79AA" w14:paraId="00543467" w14:textId="77777777">
      <w:pPr>
        <w:spacing w:line="360" w:lineRule="auto"/>
        <w:ind w:left="567" w:right="539"/>
        <w:contextualSpacing/>
        <w:jc w:val="both"/>
        <w:rPr>
          <w:rFonts w:ascii="Palatino Linotype" w:hAnsi="Palatino Linotype" w:cs="Tahoma"/>
          <w:i/>
          <w:color w:val="000000" w:themeColor="text1"/>
          <w:szCs w:val="22"/>
        </w:rPr>
      </w:pPr>
    </w:p>
    <w:p w:rsidRPr="00611E51" w:rsidR="00BC79AA" w:rsidP="00BC79AA" w:rsidRDefault="00BC79AA" w14:paraId="6DFCA12D"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i/>
          <w:color w:val="000000" w:themeColor="text1"/>
          <w:szCs w:val="22"/>
        </w:rPr>
        <w:t>Artículo 22.-</w:t>
      </w:r>
      <w:r w:rsidRPr="00611E51">
        <w:rPr>
          <w:rFonts w:ascii="Palatino Linotype" w:hAnsi="Palatino Linotype" w:cs="Tahoma"/>
          <w:i/>
          <w:color w:val="000000" w:themeColor="text1"/>
          <w:szCs w:val="22"/>
        </w:rPr>
        <w:t xml:space="preserve"> Los bienes del dominio público </w:t>
      </w:r>
      <w:r w:rsidRPr="00611E51">
        <w:rPr>
          <w:rFonts w:ascii="Palatino Linotype" w:hAnsi="Palatino Linotype" w:cs="Tahoma"/>
          <w:b/>
          <w:i/>
          <w:color w:val="000000" w:themeColor="text1"/>
          <w:szCs w:val="22"/>
          <w:u w:val="single"/>
        </w:rPr>
        <w:t>son inalienables, imprescriptibles, inembargables y no estarán sujetos a gravamen o afectación de dominio alguno, acción reivindicatoria o de posesión definitiva o provisional, mientras no se pierda este carácter</w:t>
      </w:r>
      <w:r w:rsidRPr="00611E51">
        <w:rPr>
          <w:rFonts w:ascii="Palatino Linotype" w:hAnsi="Palatino Linotype" w:cs="Tahoma"/>
          <w:i/>
          <w:color w:val="000000" w:themeColor="text1"/>
          <w:szCs w:val="22"/>
        </w:rPr>
        <w:t>. Los órganos de gobierno y los particulares sólo podrán adquirir sobre el uso, aprovechamiento y explotación de estos bienes, los derechos que la ley establezca.</w:t>
      </w:r>
    </w:p>
    <w:p w:rsidRPr="00611E51" w:rsidR="00BC79AA" w:rsidP="00BC79AA" w:rsidRDefault="00BC79AA" w14:paraId="0FC02D18" w14:textId="73EE14D0">
      <w:pPr>
        <w:spacing w:line="360" w:lineRule="auto"/>
        <w:ind w:left="567" w:right="539"/>
        <w:contextualSpacing/>
        <w:jc w:val="both"/>
        <w:rPr>
          <w:rFonts w:ascii="Palatino Linotype" w:hAnsi="Palatino Linotype" w:cs="Tahoma"/>
          <w:b/>
          <w:i/>
          <w:color w:val="000000" w:themeColor="text1"/>
          <w:szCs w:val="22"/>
        </w:rPr>
      </w:pPr>
      <w:r w:rsidRPr="00611E51">
        <w:rPr>
          <w:rFonts w:ascii="Palatino Linotype" w:hAnsi="Palatino Linotype" w:cs="Tahoma"/>
          <w:b/>
          <w:i/>
          <w:color w:val="000000" w:themeColor="text1"/>
          <w:szCs w:val="22"/>
        </w:rPr>
        <w:t>…</w:t>
      </w:r>
    </w:p>
    <w:p w:rsidRPr="00611E51" w:rsidR="00684E76" w:rsidP="00BC79AA" w:rsidRDefault="00684E76" w14:paraId="0FA1673A" w14:textId="3E01D2B2">
      <w:pPr>
        <w:spacing w:line="360" w:lineRule="auto"/>
        <w:ind w:left="567" w:right="539"/>
        <w:contextualSpacing/>
        <w:jc w:val="both"/>
        <w:rPr>
          <w:rFonts w:ascii="Palatino Linotype" w:hAnsi="Palatino Linotype" w:cs="Tahoma"/>
          <w:b/>
          <w:i/>
          <w:color w:val="000000" w:themeColor="text1"/>
          <w:szCs w:val="22"/>
        </w:rPr>
      </w:pPr>
    </w:p>
    <w:p w:rsidRPr="00611E51" w:rsidR="00684E76" w:rsidP="00BC79AA" w:rsidRDefault="00684E76" w14:paraId="66FCBA19" w14:textId="7EC709D0">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58.-</w:t>
      </w:r>
      <w:r w:rsidRPr="00611E51">
        <w:rPr>
          <w:rFonts w:ascii="Palatino Linotype" w:hAnsi="Palatino Linotype" w:cs="Tahoma"/>
          <w:i/>
          <w:color w:val="000000" w:themeColor="text1"/>
          <w:szCs w:val="22"/>
        </w:rPr>
        <w:t xml:space="preserve"> La Secretaría de Finanzas y </w:t>
      </w:r>
      <w:r w:rsidRPr="00611E51">
        <w:rPr>
          <w:rFonts w:ascii="Palatino Linotype" w:hAnsi="Palatino Linotype" w:cs="Tahoma"/>
          <w:b/>
          <w:bCs/>
          <w:i/>
          <w:color w:val="000000" w:themeColor="text1"/>
          <w:szCs w:val="22"/>
          <w:u w:val="single"/>
        </w:rPr>
        <w:t>los ayuntamientos operarán los sistemas de información inmobiliaria, estatal y municipal, respectivamente, que tendrán por objeto integrar los datos de identificación física y antecedentes jurídicos, regístrales y administrativos de los inmuebles propiedad del Estado y de los municipios</w:t>
      </w:r>
      <w:r w:rsidRPr="00611E51">
        <w:rPr>
          <w:rFonts w:ascii="Palatino Linotype" w:hAnsi="Palatino Linotype" w:cs="Tahoma"/>
          <w:i/>
          <w:color w:val="000000" w:themeColor="text1"/>
          <w:szCs w:val="22"/>
        </w:rPr>
        <w:t>.</w:t>
      </w:r>
    </w:p>
    <w:p w:rsidRPr="00611E51" w:rsidR="00684E76" w:rsidP="00BC79AA" w:rsidRDefault="00684E76" w14:paraId="34D07BDB" w14:textId="3D2C4DCF">
      <w:pPr>
        <w:spacing w:line="360" w:lineRule="auto"/>
        <w:ind w:left="567" w:right="539"/>
        <w:contextualSpacing/>
        <w:jc w:val="both"/>
        <w:rPr>
          <w:rFonts w:ascii="Palatino Linotype" w:hAnsi="Palatino Linotype" w:cs="Tahoma"/>
          <w:i/>
          <w:color w:val="000000" w:themeColor="text1"/>
          <w:szCs w:val="22"/>
        </w:rPr>
      </w:pPr>
    </w:p>
    <w:p w:rsidRPr="00611E51" w:rsidR="00684E76" w:rsidP="00BC79AA" w:rsidRDefault="00684E76" w14:paraId="67B1E274" w14:textId="5E306956">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60.-</w:t>
      </w:r>
      <w:r w:rsidRPr="00611E51">
        <w:rPr>
          <w:rFonts w:ascii="Palatino Linotype" w:hAnsi="Palatino Linotype" w:cs="Tahoma"/>
          <w:i/>
          <w:color w:val="000000" w:themeColor="text1"/>
          <w:szCs w:val="22"/>
        </w:rPr>
        <w:t xml:space="preserve"> En los sistemas de información inmobiliaria se deberán recopilar y mantener actualizados, los avalúos, datos, documentos e informes necesarios para la plena identificación de los inmuebles de propiedad estatal y municipal</w:t>
      </w:r>
    </w:p>
    <w:p w:rsidRPr="00611E51" w:rsidR="00684E76" w:rsidP="00BC79AA" w:rsidRDefault="00684E76" w14:paraId="0245FEB5" w14:textId="52491FE6">
      <w:pPr>
        <w:spacing w:line="360" w:lineRule="auto"/>
        <w:ind w:left="567" w:right="539"/>
        <w:contextualSpacing/>
        <w:jc w:val="both"/>
        <w:rPr>
          <w:rFonts w:ascii="Palatino Linotype" w:hAnsi="Palatino Linotype" w:cs="Tahoma"/>
          <w:i/>
          <w:color w:val="000000" w:themeColor="text1"/>
          <w:szCs w:val="22"/>
        </w:rPr>
      </w:pPr>
    </w:p>
    <w:p w:rsidRPr="00611E51" w:rsidR="00684E76" w:rsidP="00BC79AA" w:rsidRDefault="00684E76" w14:paraId="5A599299" w14:textId="43D878E2">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62</w:t>
      </w:r>
      <w:r w:rsidRPr="00611E51">
        <w:rPr>
          <w:rFonts w:ascii="Palatino Linotype" w:hAnsi="Palatino Linotype" w:cs="Tahoma"/>
          <w:i/>
          <w:color w:val="000000" w:themeColor="text1"/>
          <w:szCs w:val="22"/>
        </w:rPr>
        <w:t xml:space="preserve">.- El Ejecutivo del Estado por conducto de la Secretaría de Finanzas y </w:t>
      </w:r>
      <w:r w:rsidRPr="00611E51">
        <w:rPr>
          <w:rFonts w:ascii="Palatino Linotype" w:hAnsi="Palatino Linotype" w:cs="Tahoma"/>
          <w:b/>
          <w:bCs/>
          <w:i/>
          <w:color w:val="000000" w:themeColor="text1"/>
          <w:szCs w:val="22"/>
          <w:u w:val="single"/>
        </w:rPr>
        <w:t>los ayuntamientos, llevarán un registro de la propiedad de bienes del dominio público y del dominio privado</w:t>
      </w:r>
      <w:r w:rsidRPr="00611E51">
        <w:rPr>
          <w:rFonts w:ascii="Palatino Linotype" w:hAnsi="Palatino Linotype" w:cs="Tahoma"/>
          <w:i/>
          <w:color w:val="000000" w:themeColor="text1"/>
          <w:szCs w:val="22"/>
        </w:rPr>
        <w:t xml:space="preserve"> que se denominará Registro Administrativo de la propiedad Pública Estatal o Municipal, según corresponda.</w:t>
      </w:r>
    </w:p>
    <w:p w:rsidRPr="00611E51" w:rsidR="00684E76" w:rsidP="00BC79AA" w:rsidRDefault="00684E76" w14:paraId="62A25D47" w14:textId="09E14B35">
      <w:pPr>
        <w:spacing w:line="360" w:lineRule="auto"/>
        <w:ind w:left="567" w:right="539"/>
        <w:contextualSpacing/>
        <w:jc w:val="both"/>
        <w:rPr>
          <w:rFonts w:ascii="Palatino Linotype" w:hAnsi="Palatino Linotype" w:cs="Tahoma"/>
          <w:i/>
          <w:color w:val="000000" w:themeColor="text1"/>
          <w:szCs w:val="22"/>
        </w:rPr>
      </w:pPr>
    </w:p>
    <w:p w:rsidRPr="00611E51" w:rsidR="00684E76" w:rsidP="00684E76" w:rsidRDefault="00684E76" w14:paraId="10611BB1" w14:textId="5DBAF76B">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63.-</w:t>
      </w:r>
      <w:r w:rsidRPr="00611E51">
        <w:rPr>
          <w:rFonts w:ascii="Palatino Linotype" w:hAnsi="Palatino Linotype" w:cs="Tahoma"/>
          <w:i/>
          <w:color w:val="000000" w:themeColor="text1"/>
          <w:szCs w:val="22"/>
        </w:rPr>
        <w:t xml:space="preserve"> En el Registro Administrativo de la Propiedad Pública Estatal o Municipal, según corresponda, se inscribirán:</w:t>
      </w:r>
    </w:p>
    <w:p w:rsidRPr="00611E51" w:rsidR="00684E76" w:rsidP="00684E76" w:rsidRDefault="00684E76" w14:paraId="6607F497" w14:textId="460BC449">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 Los títulos y documentos por los cuales se adquiera, transmita, grave, modifique, afecte o extinga el dominio o la posesión y los demás derechos reales sobe los bienes inmuebles del Estado o de los municipios;</w:t>
      </w:r>
    </w:p>
    <w:p w:rsidRPr="00611E51" w:rsidR="00684E76" w:rsidP="00684E76" w:rsidRDefault="00684E76" w14:paraId="45244655" w14:textId="64756F0F">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 Los decretos por los que se determine la expropiación de bienes cuando éstos se incorporen al dominio público del Estado o de los municipios;</w:t>
      </w:r>
    </w:p>
    <w:p w:rsidRPr="00611E51" w:rsidR="00684E76" w:rsidP="00684E76" w:rsidRDefault="00684E76" w14:paraId="0B42941F" w14:textId="14D53D80">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III. Las adjudicaciones a favor del Estado o de los Municipios dictadas en procedimientos administrativos de ejecución;</w:t>
      </w:r>
    </w:p>
    <w:p w:rsidRPr="00611E51" w:rsidR="00684E76" w:rsidP="00684E76" w:rsidRDefault="00684E76" w14:paraId="143929A1" w14:textId="77777777">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IV. Los decomisos decretados por la autoridad judicial;</w:t>
      </w:r>
    </w:p>
    <w:p w:rsidRPr="00611E51" w:rsidR="00684E76" w:rsidP="00684E76" w:rsidRDefault="00684E76" w14:paraId="1A35CB77" w14:textId="00C7C649">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 Las concesiones, autorizaciones, permisos o licencias sobre inmuebles de propiedad estatal o municipal;</w:t>
      </w:r>
    </w:p>
    <w:p w:rsidRPr="00611E51" w:rsidR="00684E76" w:rsidP="00684E76" w:rsidRDefault="00684E76" w14:paraId="3FB86356" w14:textId="487F7B42">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VI. Las resoluciones o sentencias que pronuncien las autoridades jurisdiccionales relacionados con inmuebles del Estado o de los municipios;</w:t>
      </w:r>
    </w:p>
    <w:p w:rsidRPr="00611E51" w:rsidR="00684E76" w:rsidP="00684E76" w:rsidRDefault="00684E76" w14:paraId="230EDEA3" w14:textId="19AA5410">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lastRenderedPageBreak/>
        <w:t>VII. Los convenios administrativos que produzcan alguno de los efectos mencionados en la fracción I de este artículo;</w:t>
      </w:r>
    </w:p>
    <w:p w:rsidRPr="00611E51" w:rsidR="00684E76" w:rsidP="00684E76" w:rsidRDefault="00684E76" w14:paraId="292C8338" w14:textId="6BC8B83B">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VIII. Los decretos y acuerdos que incorporen o desincorporen del dominio público bienes inmuebles;</w:t>
      </w:r>
    </w:p>
    <w:p w:rsidRPr="00611E51" w:rsidR="00684E76" w:rsidP="00684E76" w:rsidRDefault="00684E76" w14:paraId="04B7F420" w14:textId="45E52F30">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IX. Los acuerdos por los que se cambie la afectación o se sustituya a los usuarios de los bienes del dominio público; y</w:t>
      </w:r>
    </w:p>
    <w:p w:rsidRPr="00611E51" w:rsidR="00684E76" w:rsidP="00684E76" w:rsidRDefault="00684E76" w14:paraId="3667A874" w14:textId="201D12B2">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i/>
          <w:color w:val="000000" w:themeColor="text1"/>
          <w:szCs w:val="22"/>
        </w:rPr>
        <w:t>X. Los demás actos que conforme a esta ley deban ser registrados</w:t>
      </w:r>
    </w:p>
    <w:p w:rsidRPr="00611E51" w:rsidR="00684E76" w:rsidP="00BC79AA" w:rsidRDefault="00684E76" w14:paraId="1F774923" w14:textId="3E3D7877">
      <w:pPr>
        <w:spacing w:line="360" w:lineRule="auto"/>
        <w:ind w:left="567" w:right="539"/>
        <w:contextualSpacing/>
        <w:jc w:val="both"/>
        <w:rPr>
          <w:rFonts w:ascii="Palatino Linotype" w:hAnsi="Palatino Linotype" w:cs="Tahoma"/>
          <w:i/>
          <w:color w:val="000000" w:themeColor="text1"/>
          <w:szCs w:val="22"/>
        </w:rPr>
      </w:pPr>
    </w:p>
    <w:p w:rsidRPr="00611E51" w:rsidR="00684E76" w:rsidP="00BC79AA" w:rsidRDefault="00684E76" w14:paraId="57434246" w14:textId="06F8FA72">
      <w:pPr>
        <w:spacing w:line="360" w:lineRule="auto"/>
        <w:ind w:left="567" w:right="539"/>
        <w:contextualSpacing/>
        <w:jc w:val="both"/>
        <w:rPr>
          <w:rFonts w:ascii="Palatino Linotype" w:hAnsi="Palatino Linotype" w:cs="Tahoma"/>
          <w:i/>
          <w:color w:val="000000" w:themeColor="text1"/>
          <w:szCs w:val="22"/>
        </w:rPr>
      </w:pPr>
      <w:r w:rsidRPr="00611E51">
        <w:rPr>
          <w:rFonts w:ascii="Palatino Linotype" w:hAnsi="Palatino Linotype" w:cs="Tahoma"/>
          <w:b/>
          <w:bCs/>
          <w:i/>
          <w:color w:val="000000" w:themeColor="text1"/>
          <w:szCs w:val="22"/>
        </w:rPr>
        <w:t>Artículo 64</w:t>
      </w:r>
      <w:r w:rsidRPr="00611E51">
        <w:rPr>
          <w:rFonts w:ascii="Palatino Linotype" w:hAnsi="Palatino Linotype" w:cs="Tahoma"/>
          <w:i/>
          <w:color w:val="000000" w:themeColor="text1"/>
          <w:szCs w:val="22"/>
        </w:rPr>
        <w:t xml:space="preserve">.- </w:t>
      </w:r>
      <w:r w:rsidRPr="00611E51">
        <w:rPr>
          <w:rFonts w:ascii="Palatino Linotype" w:hAnsi="Palatino Linotype" w:cs="Tahoma"/>
          <w:b/>
          <w:bCs/>
          <w:i/>
          <w:color w:val="000000" w:themeColor="text1"/>
          <w:szCs w:val="22"/>
          <w:u w:val="single"/>
        </w:rPr>
        <w:t>En las inscripciones del Registro Administrativo de la Propiedad Pública Estatal o Municipal, según el caso, se expresará la procedencia de los bienes, su naturaleza, ubicación, linderos, nombre del inmueble si lo tuviera, valor y las servidumbres si las hubiere, así como los datos que sirvan para identificar la relación que pudieran tener con otros expedientes</w:t>
      </w:r>
      <w:r w:rsidRPr="00611E51">
        <w:rPr>
          <w:rFonts w:ascii="Palatino Linotype" w:hAnsi="Palatino Linotype" w:cs="Tahoma"/>
          <w:i/>
          <w:color w:val="000000" w:themeColor="text1"/>
          <w:szCs w:val="22"/>
        </w:rPr>
        <w:t>.</w:t>
      </w:r>
    </w:p>
    <w:p w:rsidRPr="00611E51" w:rsidR="00BC79AA" w:rsidP="00BC79AA" w:rsidRDefault="00BC79AA" w14:paraId="5A8E9B01" w14:textId="77777777">
      <w:pPr>
        <w:spacing w:line="360" w:lineRule="auto"/>
        <w:contextualSpacing/>
        <w:jc w:val="both"/>
        <w:rPr>
          <w:rFonts w:ascii="Palatino Linotype" w:hAnsi="Palatino Linotype" w:cs="Tahoma"/>
          <w:color w:val="000000" w:themeColor="text1"/>
          <w:sz w:val="22"/>
          <w:szCs w:val="22"/>
        </w:rPr>
      </w:pPr>
    </w:p>
    <w:p w:rsidRPr="00611E51" w:rsidR="00BC79AA" w:rsidP="00BC79AA" w:rsidRDefault="00BC79AA" w14:paraId="2BDD526D" w14:textId="45B8019C">
      <w:pPr>
        <w:spacing w:line="360" w:lineRule="auto"/>
        <w:contextualSpacing/>
        <w:jc w:val="both"/>
        <w:rPr>
          <w:rFonts w:ascii="Palatino Linotype" w:hAnsi="Palatino Linotype" w:cs="Tahoma"/>
          <w:color w:val="000000" w:themeColor="text1"/>
          <w:sz w:val="22"/>
          <w:szCs w:val="22"/>
        </w:rPr>
      </w:pPr>
      <w:r w:rsidRPr="00611E51">
        <w:rPr>
          <w:rFonts w:ascii="Palatino Linotype" w:hAnsi="Palatino Linotype" w:cs="Tahoma"/>
          <w:color w:val="000000" w:themeColor="text1"/>
          <w:sz w:val="22"/>
          <w:szCs w:val="22"/>
        </w:rPr>
        <w:t>De la normatividad citada, se advierte que los bienes de uso común son inalienables, imprescriptibles, inembargables y no estarán sujetos a gravamen o afectación de dominio alguno</w:t>
      </w:r>
      <w:r w:rsidRPr="00611E51" w:rsidR="00684E76">
        <w:rPr>
          <w:rFonts w:ascii="Palatino Linotype" w:hAnsi="Palatino Linotype" w:cs="Tahoma"/>
          <w:color w:val="000000" w:themeColor="text1"/>
          <w:sz w:val="22"/>
          <w:szCs w:val="22"/>
        </w:rPr>
        <w:t>, además de que los ayuntamientos deben contar con un registro administrativo de la propiedad en el que se especifica la procedencia del bien, en el que se incluya el título y/o documentos por los cuales se adquiera, transmita, grave, modifique, afecte o extinga el dominio o la posesión y los demás derechos reales sobe los bienes inmuebles del municipio.</w:t>
      </w:r>
    </w:p>
    <w:p w:rsidRPr="00611E51" w:rsidR="00684E76" w:rsidP="00BC79AA" w:rsidRDefault="00684E76" w14:paraId="3F228813" w14:textId="2ACB28E8">
      <w:pPr>
        <w:spacing w:line="360" w:lineRule="auto"/>
        <w:contextualSpacing/>
        <w:jc w:val="both"/>
        <w:rPr>
          <w:rFonts w:ascii="Palatino Linotype" w:hAnsi="Palatino Linotype" w:cs="Tahoma"/>
          <w:color w:val="000000" w:themeColor="text1"/>
          <w:sz w:val="22"/>
          <w:szCs w:val="22"/>
        </w:rPr>
      </w:pPr>
    </w:p>
    <w:p w:rsidRPr="00611E51" w:rsidR="00684E76" w:rsidP="00BC79AA" w:rsidRDefault="00684E76" w14:paraId="4EED0441" w14:textId="2A532F20">
      <w:pPr>
        <w:spacing w:line="360" w:lineRule="auto"/>
        <w:contextualSpacing/>
        <w:jc w:val="both"/>
        <w:rPr>
          <w:rFonts w:ascii="Palatino Linotype" w:hAnsi="Palatino Linotype" w:cs="Tahoma"/>
          <w:color w:val="000000" w:themeColor="text1"/>
          <w:sz w:val="22"/>
          <w:szCs w:val="22"/>
        </w:rPr>
      </w:pPr>
      <w:r w:rsidRPr="00611E51">
        <w:rPr>
          <w:rFonts w:ascii="Palatino Linotype" w:hAnsi="Palatino Linotype" w:cs="Tahoma"/>
          <w:color w:val="000000" w:themeColor="text1"/>
          <w:sz w:val="22"/>
          <w:szCs w:val="22"/>
        </w:rPr>
        <w:t>A</w:t>
      </w:r>
      <w:r w:rsidRPr="00611E51" w:rsidR="006E14D7">
        <w:rPr>
          <w:rFonts w:ascii="Palatino Linotype" w:hAnsi="Palatino Linotype" w:cs="Tahoma"/>
          <w:color w:val="000000" w:themeColor="text1"/>
          <w:sz w:val="22"/>
          <w:szCs w:val="22"/>
        </w:rPr>
        <w:t>unado a lo anterior, se consultó</w:t>
      </w:r>
      <w:r w:rsidRPr="00611E51">
        <w:rPr>
          <w:rFonts w:ascii="Palatino Linotype" w:hAnsi="Palatino Linotype" w:cs="Tahoma"/>
          <w:color w:val="000000" w:themeColor="text1"/>
          <w:sz w:val="22"/>
          <w:szCs w:val="22"/>
        </w:rPr>
        <w:t xml:space="preserve"> el portal de Información Pública de Oficio (IPOMEX) del Ayuntamiento específicamente la fracción XXXVIII D correspondiente al Inventario de bienes inmuebles</w:t>
      </w:r>
      <w:r w:rsidRPr="00611E51" w:rsidR="00CF7F3E">
        <w:rPr>
          <w:rFonts w:ascii="Palatino Linotype" w:hAnsi="Palatino Linotype" w:cs="Tahoma"/>
          <w:color w:val="000000" w:themeColor="text1"/>
          <w:sz w:val="22"/>
          <w:szCs w:val="22"/>
        </w:rPr>
        <w:t>,</w:t>
      </w:r>
      <w:r w:rsidRPr="00611E51">
        <w:rPr>
          <w:rFonts w:ascii="Palatino Linotype" w:hAnsi="Palatino Linotype" w:cs="Tahoma"/>
          <w:color w:val="000000" w:themeColor="text1"/>
          <w:sz w:val="22"/>
          <w:szCs w:val="22"/>
        </w:rPr>
        <w:t xml:space="preserve"> en el año dos mil veintiuno en el primer registro se observa el Rastro Municipal como se muestra con la siguiente captura de pantalla:</w:t>
      </w:r>
    </w:p>
    <w:p w:rsidRPr="00611E51" w:rsidR="00684E76" w:rsidP="00BC79AA" w:rsidRDefault="00684E76" w14:paraId="3D6EE83F" w14:textId="62D086A9">
      <w:pPr>
        <w:spacing w:line="360" w:lineRule="auto"/>
        <w:contextualSpacing/>
        <w:jc w:val="both"/>
        <w:rPr>
          <w:rFonts w:ascii="Palatino Linotype" w:hAnsi="Palatino Linotype" w:cs="Tahoma"/>
          <w:color w:val="000000" w:themeColor="text1"/>
          <w:sz w:val="22"/>
          <w:szCs w:val="22"/>
        </w:rPr>
      </w:pPr>
    </w:p>
    <w:p w:rsidRPr="00611E51" w:rsidR="00684E76" w:rsidP="00684E76" w:rsidRDefault="00CF7F3E" w14:paraId="74CAF010" w14:textId="6C4D21A3">
      <w:pPr>
        <w:spacing w:line="360" w:lineRule="auto"/>
        <w:contextualSpacing/>
        <w:jc w:val="center"/>
        <w:rPr>
          <w:rFonts w:ascii="Palatino Linotype" w:hAnsi="Palatino Linotype" w:cs="Tahoma"/>
          <w:color w:val="000000" w:themeColor="text1"/>
          <w:sz w:val="22"/>
          <w:szCs w:val="22"/>
        </w:rPr>
      </w:pPr>
      <w:r w:rsidRPr="00611E51">
        <w:rPr>
          <w:noProof/>
          <w:lang w:eastAsia="es-MX"/>
        </w:rPr>
        <w:lastRenderedPageBreak/>
        <mc:AlternateContent>
          <mc:Choice Requires="wps">
            <w:drawing>
              <wp:anchor distT="0" distB="0" distL="114300" distR="114300" simplePos="0" relativeHeight="251665408" behindDoc="0" locked="0" layoutInCell="1" allowOverlap="1" wp14:anchorId="66105B0E" wp14:editId="32ACC7A2">
                <wp:simplePos x="0" y="0"/>
                <wp:positionH relativeFrom="column">
                  <wp:posOffset>2477135</wp:posOffset>
                </wp:positionH>
                <wp:positionV relativeFrom="paragraph">
                  <wp:posOffset>2287905</wp:posOffset>
                </wp:positionV>
                <wp:extent cx="1400175" cy="16192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140017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style="position:absolute;margin-left:195.05pt;margin-top:180.15pt;width:110.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357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"/>
            </w:pict>
          </mc:Fallback>
        </mc:AlternateContent>
      </w:r>
      <w:r w:rsidRPr="00611E51">
        <w:rPr>
          <w:noProof/>
          <w:lang w:eastAsia="es-MX"/>
        </w:rPr>
        <mc:AlternateContent>
          <mc:Choice Requires="wps">
            <w:drawing>
              <wp:anchor distT="0" distB="0" distL="114300" distR="114300" simplePos="0" relativeHeight="251661312" behindDoc="0" locked="0" layoutInCell="1" allowOverlap="1" wp14:anchorId="7F50060C" wp14:editId="63AA35A1">
                <wp:simplePos x="0" y="0"/>
                <wp:positionH relativeFrom="column">
                  <wp:posOffset>487045</wp:posOffset>
                </wp:positionH>
                <wp:positionV relativeFrom="paragraph">
                  <wp:posOffset>2459355</wp:posOffset>
                </wp:positionV>
                <wp:extent cx="3409950" cy="17145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34099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style="position:absolute;margin-left:38.35pt;margin-top:193.65pt;width:268.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D8E3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"/>
            </w:pict>
          </mc:Fallback>
        </mc:AlternateContent>
      </w:r>
      <w:r w:rsidRPr="00611E51" w:rsidR="00D42D55">
        <w:rPr>
          <w:noProof/>
          <w:lang w:eastAsia="es-MX"/>
        </w:rPr>
        <mc:AlternateContent>
          <mc:Choice Requires="wps">
            <w:drawing>
              <wp:anchor distT="0" distB="0" distL="114300" distR="114300" simplePos="0" relativeHeight="251663360" behindDoc="0" locked="0" layoutInCell="1" allowOverlap="1" wp14:anchorId="22869D38" wp14:editId="2967AB28">
                <wp:simplePos x="0" y="0"/>
                <wp:positionH relativeFrom="column">
                  <wp:posOffset>506094</wp:posOffset>
                </wp:positionH>
                <wp:positionV relativeFrom="paragraph">
                  <wp:posOffset>5269229</wp:posOffset>
                </wp:positionV>
                <wp:extent cx="3971925" cy="27622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397192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style="position:absolute;margin-left:39.85pt;margin-top:414.9pt;width:312.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8992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"/>
            </w:pict>
          </mc:Fallback>
        </mc:AlternateContent>
      </w:r>
      <w:r w:rsidRPr="00611E51" w:rsidR="00684E76">
        <w:rPr>
          <w:noProof/>
          <w:lang w:eastAsia="es-MX"/>
        </w:rPr>
        <mc:AlternateContent>
          <mc:Choice Requires="wps">
            <w:drawing>
              <wp:anchor distT="0" distB="0" distL="114300" distR="114300" simplePos="0" relativeHeight="251659264" behindDoc="0" locked="0" layoutInCell="1" allowOverlap="1" wp14:anchorId="10E13E9F" wp14:editId="58A55386">
                <wp:simplePos x="0" y="0"/>
                <wp:positionH relativeFrom="column">
                  <wp:posOffset>3858895</wp:posOffset>
                </wp:positionH>
                <wp:positionV relativeFrom="paragraph">
                  <wp:posOffset>4831080</wp:posOffset>
                </wp:positionV>
                <wp:extent cx="733425" cy="2095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73342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style="position:absolute;margin-left:303.85pt;margin-top:380.4pt;width:57.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7724A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"/>
            </w:pict>
          </mc:Fallback>
        </mc:AlternateContent>
      </w:r>
      <w:r w:rsidRPr="00611E51" w:rsidR="00684E76">
        <w:rPr>
          <w:noProof/>
          <w:lang w:eastAsia="es-MX"/>
        </w:rPr>
        <w:drawing>
          <wp:inline distT="0" distB="0" distL="0" distR="0" wp14:anchorId="71B20538" wp14:editId="237B76D0">
            <wp:extent cx="4980940" cy="67146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1" t="24769" r="65999" b="3283"/>
                    <a:stretch/>
                  </pic:blipFill>
                  <pic:spPr bwMode="auto">
                    <a:xfrm>
                      <a:off x="0" y="0"/>
                      <a:ext cx="4998581" cy="6738419"/>
                    </a:xfrm>
                    <a:prstGeom prst="rect">
                      <a:avLst/>
                    </a:prstGeom>
                    <a:ln>
                      <a:noFill/>
                    </a:ln>
                    <a:extLst>
                      <a:ext uri="{53640926-AAD7-44D8-BBD7-CCE9431645EC}">
                        <a14:shadowObscured xmlns:a14="http://schemas.microsoft.com/office/drawing/2010/main"/>
                      </a:ext>
                    </a:extLst>
                  </pic:spPr>
                </pic:pic>
              </a:graphicData>
            </a:graphic>
          </wp:inline>
        </w:drawing>
      </w:r>
    </w:p>
    <w:p w:rsidRPr="00611E51" w:rsidR="00684E76" w:rsidP="00BC79AA" w:rsidRDefault="00684E76" w14:paraId="4B30F896" w14:textId="77777777">
      <w:pPr>
        <w:spacing w:line="360" w:lineRule="auto"/>
        <w:contextualSpacing/>
        <w:jc w:val="both"/>
        <w:rPr>
          <w:rFonts w:ascii="Palatino Linotype" w:hAnsi="Palatino Linotype" w:cs="Tahoma"/>
          <w:color w:val="000000" w:themeColor="text1"/>
          <w:sz w:val="22"/>
          <w:szCs w:val="22"/>
        </w:rPr>
      </w:pPr>
    </w:p>
    <w:p w:rsidRPr="00611E51" w:rsidR="00BC79AA" w:rsidP="00BC79AA" w:rsidRDefault="0009087C" w14:paraId="64AFEA00" w14:textId="7DBD7AA7">
      <w:pPr>
        <w:spacing w:line="360" w:lineRule="auto"/>
        <w:contextualSpacing/>
        <w:jc w:val="both"/>
        <w:rPr>
          <w:rFonts w:ascii="Palatino Linotype" w:hAnsi="Palatino Linotype" w:cs="Tahoma"/>
          <w:color w:val="000000" w:themeColor="text1"/>
          <w:sz w:val="22"/>
          <w:szCs w:val="22"/>
        </w:rPr>
      </w:pPr>
      <w:r w:rsidRPr="00611E51">
        <w:rPr>
          <w:rFonts w:ascii="Palatino Linotype" w:hAnsi="Palatino Linotype" w:cs="Tahoma"/>
          <w:color w:val="000000" w:themeColor="text1"/>
          <w:sz w:val="22"/>
          <w:szCs w:val="22"/>
        </w:rPr>
        <w:t xml:space="preserve">De lo señalado, se advierte que el rastro municipal es un bien del dominio público que es inalienable, imprescriptibles, inembargable y no esta sujetos a gravamen o afectación de </w:t>
      </w:r>
      <w:r w:rsidRPr="00611E51">
        <w:rPr>
          <w:rFonts w:ascii="Palatino Linotype" w:hAnsi="Palatino Linotype" w:cs="Tahoma"/>
          <w:color w:val="000000" w:themeColor="text1"/>
          <w:sz w:val="22"/>
          <w:szCs w:val="22"/>
        </w:rPr>
        <w:lastRenderedPageBreak/>
        <w:t xml:space="preserve">dominio alguno y el Ayuntamiento de San Mateo Atenco lo tiene registrado dentro de su inventario de bienes inmuebles, no obstante el </w:t>
      </w:r>
      <w:proofErr w:type="spellStart"/>
      <w:r w:rsidRPr="00611E51">
        <w:rPr>
          <w:rFonts w:ascii="Palatino Linotype" w:hAnsi="Palatino Linotype" w:cs="Tahoma"/>
          <w:color w:val="000000" w:themeColor="text1"/>
          <w:sz w:val="22"/>
          <w:szCs w:val="22"/>
        </w:rPr>
        <w:t>Sindico</w:t>
      </w:r>
      <w:proofErr w:type="spellEnd"/>
      <w:r w:rsidRPr="00611E51">
        <w:rPr>
          <w:rFonts w:ascii="Palatino Linotype" w:hAnsi="Palatino Linotype" w:cs="Tahoma"/>
          <w:color w:val="000000" w:themeColor="text1"/>
          <w:sz w:val="22"/>
          <w:szCs w:val="22"/>
        </w:rPr>
        <w:t xml:space="preserve"> Municipal manifestó que no cuenta con un documento que acredite la propiedad y/o posesión del mismo, sin embargo, de la captura plasmada en el registro que acredita la propiedad se plasmó que es por medio de un contrato.</w:t>
      </w:r>
    </w:p>
    <w:p w:rsidRPr="00611E51" w:rsidR="0009087C" w:rsidP="00BC79AA" w:rsidRDefault="0009087C" w14:paraId="69175905" w14:textId="3FBEF480">
      <w:pPr>
        <w:spacing w:line="360" w:lineRule="auto"/>
        <w:contextualSpacing/>
        <w:jc w:val="both"/>
        <w:rPr>
          <w:rFonts w:ascii="Palatino Linotype" w:hAnsi="Palatino Linotype" w:cs="Tahoma"/>
          <w:color w:val="000000" w:themeColor="text1"/>
          <w:sz w:val="22"/>
          <w:szCs w:val="22"/>
        </w:rPr>
      </w:pPr>
    </w:p>
    <w:p w:rsidRPr="00611E51" w:rsidR="00A71251" w:rsidP="00A71251" w:rsidRDefault="0009087C" w14:paraId="1D93DDC1" w14:textId="77777777">
      <w:pPr>
        <w:tabs>
          <w:tab w:val="left" w:pos="1528"/>
        </w:tabs>
        <w:spacing w:line="360" w:lineRule="auto"/>
        <w:jc w:val="both"/>
        <w:rPr>
          <w:rFonts w:ascii="Palatino Linotype" w:hAnsi="Palatino Linotype" w:eastAsia="Calibri" w:cs="Tahoma"/>
          <w:bCs/>
          <w:sz w:val="22"/>
          <w:szCs w:val="22"/>
          <w:lang w:val="es-ES" w:eastAsia="en-US"/>
        </w:rPr>
      </w:pPr>
      <w:r w:rsidRPr="00611E51">
        <w:rPr>
          <w:rFonts w:ascii="Palatino Linotype" w:hAnsi="Palatino Linotype" w:cs="Tahoma"/>
          <w:color w:val="000000" w:themeColor="text1"/>
          <w:sz w:val="22"/>
          <w:szCs w:val="22"/>
        </w:rPr>
        <w:t xml:space="preserve">Derivado de lo anterior, se genera incertidumbre en lo manifestado por el Sujeto Obligado ya que si bien es cierto el </w:t>
      </w:r>
      <w:r w:rsidRPr="00611E51" w:rsidR="00A71251">
        <w:rPr>
          <w:rFonts w:ascii="Palatino Linotype" w:hAnsi="Palatino Linotype" w:cs="Tahoma"/>
          <w:color w:val="000000" w:themeColor="text1"/>
          <w:sz w:val="22"/>
          <w:szCs w:val="22"/>
        </w:rPr>
        <w:t>Síndico</w:t>
      </w:r>
      <w:r w:rsidRPr="00611E51">
        <w:rPr>
          <w:rFonts w:ascii="Palatino Linotype" w:hAnsi="Palatino Linotype" w:cs="Tahoma"/>
          <w:color w:val="000000" w:themeColor="text1"/>
          <w:sz w:val="22"/>
          <w:szCs w:val="22"/>
        </w:rPr>
        <w:t xml:space="preserve"> Municipal</w:t>
      </w:r>
      <w:r w:rsidRPr="00611E51" w:rsidR="00A71251">
        <w:rPr>
          <w:rFonts w:ascii="Palatino Linotype" w:hAnsi="Palatino Linotype" w:cs="Tahoma"/>
          <w:color w:val="000000" w:themeColor="text1"/>
          <w:sz w:val="22"/>
          <w:szCs w:val="22"/>
        </w:rPr>
        <w:t xml:space="preserve"> es el encargado de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según lo establecido en el artículo 53, fracción VII, de la </w:t>
      </w:r>
      <w:r w:rsidRPr="00611E51" w:rsidR="00A71251">
        <w:rPr>
          <w:rFonts w:ascii="Palatino Linotype" w:hAnsi="Palatino Linotype" w:eastAsia="Calibri" w:cs="Tahoma"/>
          <w:iCs/>
          <w:sz w:val="22"/>
          <w:szCs w:val="22"/>
          <w:lang w:eastAsia="es-ES_tradnl"/>
        </w:rPr>
        <w:t xml:space="preserve">Ley Orgánica Municipal del Estado de México, por lo que resulta el servidor público habilitado para dar respuesta, en el IPOMEX se observa diversa información en la que involucra al Secretario del Ayuntamiento, </w:t>
      </w:r>
      <w:r w:rsidRPr="00611E51" w:rsidR="00A71251">
        <w:rPr>
          <w:rFonts w:ascii="Palatino Linotype" w:hAnsi="Palatino Linotype" w:eastAsia="Calibri" w:cs="Tahoma"/>
          <w:iCs/>
          <w:sz w:val="22"/>
          <w:szCs w:val="22"/>
          <w:lang w:val="es-ES" w:eastAsia="es-ES_tradnl"/>
        </w:rPr>
        <w:t xml:space="preserve">por lo que </w:t>
      </w:r>
      <w:r w:rsidRPr="00611E51" w:rsidR="00A71251">
        <w:rPr>
          <w:rFonts w:ascii="Palatino Linotype" w:hAnsi="Palatino Linotype" w:eastAsia="Calibri" w:cs="Tahoma"/>
          <w:bCs/>
          <w:sz w:val="22"/>
          <w:szCs w:val="22"/>
          <w:lang w:val="es-ES" w:eastAsia="en-US"/>
        </w:rPr>
        <w:t>sirve por analogía, el Criterio 2/17, emitido por el Instituto Nacional de Transparencia, Acceso a la Información y Protección de Datos Personales, señala lo siguiente:</w:t>
      </w:r>
    </w:p>
    <w:p w:rsidRPr="00611E51" w:rsidR="00A71251" w:rsidP="00A71251" w:rsidRDefault="00A71251" w14:paraId="4CAEF507" w14:textId="77777777">
      <w:pPr>
        <w:spacing w:line="360" w:lineRule="auto"/>
        <w:ind w:right="-93"/>
        <w:jc w:val="both"/>
        <w:rPr>
          <w:rFonts w:ascii="Palatino Linotype" w:hAnsi="Palatino Linotype" w:eastAsia="Calibri" w:cs="Tahoma"/>
          <w:bCs/>
          <w:sz w:val="22"/>
          <w:szCs w:val="22"/>
          <w:lang w:val="es-ES" w:eastAsia="en-US"/>
        </w:rPr>
      </w:pPr>
    </w:p>
    <w:p w:rsidRPr="00611E51" w:rsidR="00A71251" w:rsidP="00A71251" w:rsidRDefault="00A71251" w14:paraId="6EFAE50F" w14:textId="77777777">
      <w:pPr>
        <w:spacing w:line="360" w:lineRule="auto"/>
        <w:ind w:left="567" w:right="567"/>
        <w:jc w:val="both"/>
        <w:rPr>
          <w:rFonts w:ascii="Palatino Linotype" w:hAnsi="Palatino Linotype" w:eastAsia="Calibri" w:cs="Tahoma"/>
          <w:bCs/>
          <w:i/>
          <w:lang w:eastAsia="en-US"/>
        </w:rPr>
      </w:pPr>
      <w:r w:rsidRPr="00611E51">
        <w:rPr>
          <w:rFonts w:ascii="Palatino Linotype" w:hAnsi="Palatino Linotype" w:eastAsia="Calibri" w:cs="Tahoma"/>
          <w:b/>
          <w:bCs/>
          <w:i/>
          <w:lang w:eastAsia="en-US"/>
        </w:rPr>
        <w:t xml:space="preserve">“Congruencia y exhaustividad. Sus alcances para garantizar el derecho de acceso a la información. </w:t>
      </w:r>
      <w:r w:rsidRPr="00611E51">
        <w:rPr>
          <w:rFonts w:ascii="Palatino Linotype" w:hAnsi="Palatino Linotype" w:eastAsia="Calibri" w:cs="Tahoma"/>
          <w:bCs/>
          <w:i/>
          <w:lang w:eastAsia="en-US"/>
        </w:rPr>
        <w:t xml:space="preserve">De conformidad con el artículo </w:t>
      </w:r>
      <w:r w:rsidRPr="00611E51">
        <w:rPr>
          <w:rFonts w:ascii="Palatino Linotype" w:hAnsi="Palatino Linotype" w:eastAsia="Calibri" w:cs="Tahoma"/>
          <w:bCs/>
          <w:i/>
          <w:lang w:val="es-ES_tradnl" w:eastAsia="en-US"/>
        </w:rPr>
        <w:t>3 de la Ley Federal de Procedimiento Administrativo</w:t>
      </w:r>
      <w:r w:rsidRPr="00611E51">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11E51">
        <w:rPr>
          <w:rFonts w:ascii="Palatino Linotype" w:hAnsi="Palatino Linotype" w:eastAsia="Calibri" w:cs="Tahoma"/>
          <w:b/>
          <w:bCs/>
          <w:i/>
          <w:lang w:eastAsia="en-US"/>
        </w:rPr>
        <w:t>la exhaustividad significa que dicha respuesta se refiera expresamente a cada uno de los puntos solicitados</w:t>
      </w:r>
      <w:r w:rsidRPr="00611E51">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11E51">
        <w:rPr>
          <w:rFonts w:ascii="Palatino Linotype" w:hAnsi="Palatino Linotype" w:eastAsia="Calibri" w:cs="Tahoma"/>
          <w:b/>
          <w:bCs/>
          <w:i/>
          <w:lang w:eastAsia="en-US"/>
        </w:rPr>
        <w:t>atiendan de manera puntual y expresa, cada uno de los contenidos de información.”</w:t>
      </w:r>
    </w:p>
    <w:p w:rsidRPr="00611E51" w:rsidR="00A71251" w:rsidP="00A71251" w:rsidRDefault="00A71251" w14:paraId="2A325049" w14:textId="77777777">
      <w:pPr>
        <w:spacing w:line="360" w:lineRule="auto"/>
        <w:jc w:val="both"/>
        <w:rPr>
          <w:rFonts w:ascii="Palatino Linotype" w:hAnsi="Palatino Linotype" w:cs="Tahoma"/>
          <w:sz w:val="22"/>
          <w:szCs w:val="24"/>
          <w:lang w:eastAsia="es-MX"/>
        </w:rPr>
      </w:pPr>
    </w:p>
    <w:p w:rsidRPr="00611E51" w:rsidR="00A71251" w:rsidP="00A71251" w:rsidRDefault="00A71251" w14:paraId="673EC048" w14:textId="77777777">
      <w:pPr>
        <w:spacing w:line="360" w:lineRule="auto"/>
        <w:jc w:val="both"/>
        <w:rPr>
          <w:rFonts w:ascii="Palatino Linotype" w:hAnsi="Palatino Linotype" w:cs="Tahoma"/>
          <w:bCs/>
          <w:sz w:val="22"/>
          <w:szCs w:val="24"/>
          <w:lang w:val="es-ES_tradnl" w:eastAsia="es-MX"/>
        </w:rPr>
      </w:pPr>
      <w:r w:rsidRPr="00611E51">
        <w:rPr>
          <w:rFonts w:ascii="Palatino Linotype" w:hAnsi="Palatino Linotype" w:cs="Tahoma"/>
          <w:sz w:val="22"/>
          <w:szCs w:val="24"/>
          <w:lang w:eastAsia="es-MX"/>
        </w:rPr>
        <w:lastRenderedPageBreak/>
        <w:t xml:space="preserve">Del citado criterio, se desprende que </w:t>
      </w:r>
      <w:r w:rsidRPr="00611E51">
        <w:rPr>
          <w:rFonts w:ascii="Palatino Linotype" w:hAnsi="Palatino Linotype" w:cs="Tahoma"/>
          <w:bCs/>
          <w:sz w:val="22"/>
          <w:szCs w:val="24"/>
          <w:lang w:eastAsia="es-MX"/>
        </w:rPr>
        <w:t xml:space="preserve">todo acto administrativo debe apegarse al </w:t>
      </w:r>
      <w:r w:rsidRPr="00611E51">
        <w:rPr>
          <w:rFonts w:ascii="Palatino Linotype" w:hAnsi="Palatino Linotype" w:cs="Tahoma"/>
          <w:b/>
          <w:bCs/>
          <w:sz w:val="22"/>
          <w:szCs w:val="24"/>
          <w:lang w:eastAsia="es-MX"/>
        </w:rPr>
        <w:t>principio de congruencia y exhaustividad</w:t>
      </w:r>
      <w:r w:rsidRPr="00611E51">
        <w:rPr>
          <w:rFonts w:ascii="Palatino Linotype" w:hAnsi="Palatino Linotype" w:cs="Tahoma"/>
          <w:bCs/>
          <w:sz w:val="22"/>
          <w:szCs w:val="24"/>
          <w:lang w:eastAsia="es-MX"/>
        </w:rPr>
        <w:t xml:space="preserve">, </w:t>
      </w:r>
      <w:r w:rsidRPr="00611E51">
        <w:rPr>
          <w:rFonts w:ascii="Palatino Linotype" w:hAnsi="Palatino Linotype" w:cs="Tahoma"/>
          <w:bCs/>
          <w:sz w:val="22"/>
          <w:szCs w:val="24"/>
          <w:lang w:val="es-ES_tradnl" w:eastAsia="es-MX"/>
        </w:rPr>
        <w:t>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marea íntegra- sobre todos los puntos requeridos, a fin de satisfacer la solicitud correspondiente.</w:t>
      </w:r>
    </w:p>
    <w:p w:rsidRPr="00611E51" w:rsidR="00A71251" w:rsidP="00A71251" w:rsidRDefault="00A71251" w14:paraId="6D637A19" w14:textId="77777777">
      <w:pPr>
        <w:spacing w:line="360" w:lineRule="auto"/>
        <w:jc w:val="both"/>
        <w:rPr>
          <w:rFonts w:ascii="Palatino Linotype" w:hAnsi="Palatino Linotype" w:cs="Tahoma"/>
          <w:sz w:val="22"/>
          <w:szCs w:val="24"/>
          <w:lang w:eastAsia="es-MX"/>
        </w:rPr>
      </w:pPr>
    </w:p>
    <w:p w:rsidRPr="00611E51" w:rsidR="00A71251" w:rsidP="00A71251" w:rsidRDefault="00A71251" w14:paraId="77DDBEC4" w14:textId="78A5FB5C">
      <w:pPr>
        <w:spacing w:line="360" w:lineRule="auto"/>
        <w:ind w:right="-93"/>
        <w:jc w:val="both"/>
        <w:rPr>
          <w:rFonts w:ascii="Palatino Linotype" w:hAnsi="Palatino Linotype" w:eastAsia="Calibri" w:cs="Tahoma"/>
          <w:iCs/>
          <w:sz w:val="22"/>
          <w:szCs w:val="22"/>
          <w:lang w:eastAsia="es-ES_tradnl"/>
        </w:rPr>
      </w:pPr>
      <w:r w:rsidRPr="00611E51">
        <w:rPr>
          <w:rFonts w:ascii="Palatino Linotype" w:hAnsi="Palatino Linotype" w:cs="Tahoma"/>
          <w:sz w:val="22"/>
          <w:szCs w:val="24"/>
          <w:lang w:eastAsia="es-MX"/>
        </w:rPr>
        <w:t xml:space="preserve">En esa tesitura, se concluye que el Sujeto Obligado no satisfizo el derecho de acceso </w:t>
      </w:r>
      <w:r w:rsidRPr="00611E51">
        <w:rPr>
          <w:rFonts w:ascii="Palatino Linotype" w:hAnsi="Palatino Linotype" w:eastAsia="Calibri" w:cs="Tahoma"/>
          <w:bCs/>
          <w:sz w:val="22"/>
          <w:szCs w:val="22"/>
          <w:lang w:eastAsia="en-US"/>
        </w:rPr>
        <w:t xml:space="preserve">a la información del ahora Recurrente, </w:t>
      </w:r>
      <w:r w:rsidRPr="00611E51">
        <w:rPr>
          <w:rFonts w:ascii="Palatino Linotype" w:hAnsi="Palatino Linotype" w:eastAsia="Calibri" w:cs="Tahoma"/>
          <w:b/>
          <w:bCs/>
          <w:sz w:val="22"/>
          <w:szCs w:val="22"/>
          <w:lang w:eastAsia="en-US"/>
        </w:rPr>
        <w:t>al incumplir el principio de exhaustividad</w:t>
      </w:r>
      <w:r w:rsidRPr="00611E51">
        <w:rPr>
          <w:rFonts w:ascii="Palatino Linotype" w:hAnsi="Palatino Linotype" w:eastAsia="Calibri" w:cs="Tahoma"/>
          <w:bCs/>
          <w:sz w:val="22"/>
          <w:szCs w:val="22"/>
          <w:lang w:eastAsia="en-US"/>
        </w:rPr>
        <w:t xml:space="preserve">, toda vez que no dio atención adecuada a los requerimientos formulados, al no proporcionar la información de manera completa, ya que </w:t>
      </w:r>
      <w:r w:rsidRPr="00611E51">
        <w:rPr>
          <w:rFonts w:ascii="Palatino Linotype" w:hAnsi="Palatino Linotype" w:eastAsia="Calibri" w:cs="Tahoma"/>
          <w:iCs/>
          <w:sz w:val="22"/>
          <w:szCs w:val="22"/>
          <w:lang w:eastAsia="es-ES_tradnl"/>
        </w:rPr>
        <w:t>de la respuesta proporcionada no se puede concluir que no cuenta con documentos que acrediten el registro del rastro municipal como bien inmueble del Ayuntamiento al encontrarse dentro de su inventario, por lo que deben obrar en sus archivos los documentos con los que realizó su registro, que den cuenta además del estatus en el que se encuentra, ello ya que en la Ley de Bienes arriba citada se estableció que opera los sistemas de información inmobiliaria, que tendrán por objeto integrar los datos de identificación física y antecedentes jurídicos, regístrales y administrativos de los inmuebles de los municipios.</w:t>
      </w:r>
    </w:p>
    <w:p w:rsidRPr="00611E51" w:rsidR="00CD4404" w:rsidP="00BC79AA" w:rsidRDefault="00CD4404" w14:paraId="05BE9A92" w14:textId="77777777">
      <w:pPr>
        <w:tabs>
          <w:tab w:val="left" w:pos="4962"/>
        </w:tabs>
        <w:spacing w:line="360" w:lineRule="auto"/>
        <w:jc w:val="both"/>
        <w:rPr>
          <w:rFonts w:ascii="Palatino Linotype" w:hAnsi="Palatino Linotype" w:eastAsia="Calibri" w:cs="Tahoma"/>
          <w:iCs/>
          <w:sz w:val="22"/>
          <w:szCs w:val="22"/>
          <w:lang w:eastAsia="es-ES_tradnl"/>
        </w:rPr>
      </w:pPr>
    </w:p>
    <w:p w:rsidRPr="00611E51" w:rsidR="00BC79AA" w:rsidP="00BC79AA" w:rsidRDefault="00BC79AA" w14:paraId="3BB7EDCC" w14:textId="035B5216">
      <w:pPr>
        <w:spacing w:line="360" w:lineRule="auto"/>
        <w:ind w:right="-93"/>
        <w:jc w:val="both"/>
        <w:rPr>
          <w:rFonts w:ascii="Palatino Linotype" w:hAnsi="Palatino Linotype" w:eastAsia="Calibri" w:cs="Tahoma"/>
          <w:iCs/>
          <w:sz w:val="22"/>
          <w:szCs w:val="22"/>
          <w:lang w:val="es-ES" w:eastAsia="es-ES_tradnl"/>
        </w:rPr>
      </w:pPr>
      <w:r w:rsidRPr="00611E51">
        <w:rPr>
          <w:rFonts w:ascii="Palatino Linotype" w:hAnsi="Palatino Linotype" w:cs="Tahoma"/>
          <w:sz w:val="22"/>
          <w:szCs w:val="22"/>
          <w:lang w:val="es-ES"/>
        </w:rPr>
        <w:t xml:space="preserve">De lo anterior, se deduce que el Sujeto Obligado debe tener los documentos en donde conste </w:t>
      </w:r>
      <w:r w:rsidRPr="00611E51" w:rsidR="00A71251">
        <w:rPr>
          <w:rFonts w:ascii="Palatino Linotype" w:hAnsi="Palatino Linotype" w:cs="Tahoma"/>
          <w:sz w:val="22"/>
          <w:szCs w:val="22"/>
          <w:lang w:val="es-ES"/>
        </w:rPr>
        <w:t>el registro del rastro municipal al inventario de bienes inmuebles</w:t>
      </w:r>
      <w:r w:rsidRPr="00611E51">
        <w:rPr>
          <w:rFonts w:ascii="Palatino Linotype" w:hAnsi="Palatino Linotype"/>
          <w:noProof/>
          <w:sz w:val="22"/>
          <w:szCs w:val="22"/>
          <w:lang w:eastAsia="es-MX"/>
        </w:rPr>
        <w:t xml:space="preserve">; ello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el Ayuntamiento deberá de sustanciar el procedimiento de acceso a </w:t>
      </w:r>
      <w:r w:rsidRPr="00611E51">
        <w:rPr>
          <w:rFonts w:ascii="Palatino Linotype" w:hAnsi="Palatino Linotype"/>
          <w:noProof/>
          <w:sz w:val="22"/>
          <w:szCs w:val="22"/>
          <w:lang w:eastAsia="es-MX"/>
        </w:rPr>
        <w:lastRenderedPageBreak/>
        <w:t xml:space="preserve">la información pública y </w:t>
      </w:r>
      <w:r w:rsidRPr="00611E51" w:rsidR="00A71251">
        <w:rPr>
          <w:rFonts w:ascii="Palatino Linotype" w:hAnsi="Palatino Linotype"/>
          <w:noProof/>
          <w:sz w:val="22"/>
          <w:szCs w:val="22"/>
          <w:lang w:eastAsia="es-MX"/>
        </w:rPr>
        <w:t xml:space="preserve">turnar a todas las unidades administrativas que pudieran contar con lo solicitado, ya que en IPOMEX publico como unidad responsable a la Secretaria del Ayuntamiento </w:t>
      </w:r>
      <w:r w:rsidRPr="00611E51" w:rsidR="00B55A03">
        <w:rPr>
          <w:rFonts w:ascii="Palatino Linotype" w:hAnsi="Palatino Linotype"/>
          <w:noProof/>
          <w:sz w:val="22"/>
          <w:szCs w:val="22"/>
          <w:lang w:eastAsia="es-MX"/>
        </w:rPr>
        <w:t xml:space="preserve">y proporcionar los documentos que den cuenta el estatus del inmueble multicitado, por lo que se hace incapie en que </w:t>
      </w:r>
      <w:r w:rsidRPr="00611E51">
        <w:rPr>
          <w:rFonts w:ascii="Palatino Linotype" w:hAnsi="Palatino Linotype" w:eastAsia="Calibri" w:cs="Tahoma"/>
          <w:iCs/>
          <w:sz w:val="22"/>
          <w:szCs w:val="22"/>
          <w:lang w:val="es-ES" w:eastAsia="es-ES_tradnl"/>
        </w:rPr>
        <w:t xml:space="preserve">los sujetos obligados únicamente están constreñidos a proporcionar la documentación que obre en sus archivos; por lo que, no están obligados a generar o elaborar documentos </w:t>
      </w:r>
      <w:r w:rsidRPr="00611E51">
        <w:rPr>
          <w:rFonts w:ascii="Palatino Linotype" w:hAnsi="Palatino Linotype" w:eastAsia="Calibri" w:cs="Tahoma"/>
          <w:i/>
          <w:iCs/>
          <w:sz w:val="22"/>
          <w:szCs w:val="22"/>
          <w:lang w:val="es-ES" w:eastAsia="es-ES_tradnl"/>
        </w:rPr>
        <w:t>Ad hoc,</w:t>
      </w:r>
      <w:r w:rsidRPr="00611E51">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611E51" w:rsidR="00BC79AA" w:rsidP="00BC79AA" w:rsidRDefault="00BC79AA" w14:paraId="1A2A8D7E"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611E51" w:rsidR="00BC79AA" w:rsidP="00BC79AA" w:rsidRDefault="00BC79AA" w14:paraId="6D82E134" w14:textId="77777777">
      <w:pPr>
        <w:spacing w:line="360" w:lineRule="auto"/>
        <w:ind w:left="567" w:right="567"/>
        <w:jc w:val="both"/>
        <w:rPr>
          <w:rFonts w:ascii="Palatino Linotype" w:hAnsi="Palatino Linotype" w:eastAsia="Arial" w:cs="Arial"/>
          <w:i/>
          <w:szCs w:val="22"/>
        </w:rPr>
      </w:pPr>
      <w:r w:rsidRPr="00611E51">
        <w:rPr>
          <w:rFonts w:ascii="Palatino Linotype" w:hAnsi="Palatino Linotype" w:eastAsia="Arial" w:cs="Arial"/>
          <w:b/>
          <w:i/>
          <w:szCs w:val="22"/>
        </w:rPr>
        <w:t xml:space="preserve">No existe obligación de elaborar </w:t>
      </w:r>
      <w:r w:rsidRPr="00611E51">
        <w:rPr>
          <w:rFonts w:ascii="Palatino Linotype" w:hAnsi="Palatino Linotype" w:eastAsia="Arial" w:cs="Arial"/>
          <w:b/>
          <w:i/>
          <w:spacing w:val="-3"/>
          <w:szCs w:val="22"/>
        </w:rPr>
        <w:t>d</w:t>
      </w:r>
      <w:r w:rsidRPr="00611E51">
        <w:rPr>
          <w:rFonts w:ascii="Palatino Linotype" w:hAnsi="Palatino Linotype" w:eastAsia="Arial" w:cs="Arial"/>
          <w:b/>
          <w:i/>
          <w:szCs w:val="22"/>
        </w:rPr>
        <w:t>ocum</w:t>
      </w:r>
      <w:r w:rsidRPr="00611E51">
        <w:rPr>
          <w:rFonts w:ascii="Palatino Linotype" w:hAnsi="Palatino Linotype" w:eastAsia="Arial" w:cs="Arial"/>
          <w:b/>
          <w:i/>
          <w:spacing w:val="1"/>
          <w:szCs w:val="22"/>
        </w:rPr>
        <w:t>e</w:t>
      </w:r>
      <w:r w:rsidRPr="00611E51">
        <w:rPr>
          <w:rFonts w:ascii="Palatino Linotype" w:hAnsi="Palatino Linotype" w:eastAsia="Arial" w:cs="Arial"/>
          <w:b/>
          <w:i/>
          <w:szCs w:val="22"/>
        </w:rPr>
        <w:t>n</w:t>
      </w:r>
      <w:r w:rsidRPr="00611E51">
        <w:rPr>
          <w:rFonts w:ascii="Palatino Linotype" w:hAnsi="Palatino Linotype" w:eastAsia="Arial" w:cs="Arial"/>
          <w:b/>
          <w:i/>
          <w:spacing w:val="-1"/>
          <w:szCs w:val="22"/>
        </w:rPr>
        <w:t>t</w:t>
      </w:r>
      <w:r w:rsidRPr="00611E51">
        <w:rPr>
          <w:rFonts w:ascii="Palatino Linotype" w:hAnsi="Palatino Linotype" w:eastAsia="Arial" w:cs="Arial"/>
          <w:b/>
          <w:i/>
          <w:szCs w:val="22"/>
        </w:rPr>
        <w:t xml:space="preserve">os </w:t>
      </w:r>
      <w:r w:rsidRPr="00611E51">
        <w:rPr>
          <w:rFonts w:ascii="Palatino Linotype" w:hAnsi="Palatino Linotype" w:eastAsia="Arial" w:cs="Arial"/>
          <w:b/>
          <w:i/>
          <w:spacing w:val="-1"/>
          <w:szCs w:val="22"/>
        </w:rPr>
        <w:t xml:space="preserve">ad </w:t>
      </w:r>
      <w:r w:rsidRPr="00611E51">
        <w:rPr>
          <w:rFonts w:ascii="Palatino Linotype" w:hAnsi="Palatino Linotype" w:eastAsia="Arial" w:cs="Arial"/>
          <w:b/>
          <w:i/>
          <w:szCs w:val="22"/>
        </w:rPr>
        <w:t>hoc para atender las sol</w:t>
      </w:r>
      <w:r w:rsidRPr="00611E51">
        <w:rPr>
          <w:rFonts w:ascii="Palatino Linotype" w:hAnsi="Palatino Linotype" w:eastAsia="Arial" w:cs="Arial"/>
          <w:b/>
          <w:i/>
          <w:spacing w:val="-2"/>
          <w:szCs w:val="22"/>
        </w:rPr>
        <w:t>i</w:t>
      </w:r>
      <w:r w:rsidRPr="00611E51">
        <w:rPr>
          <w:rFonts w:ascii="Palatino Linotype" w:hAnsi="Palatino Linotype" w:eastAsia="Arial" w:cs="Arial"/>
          <w:b/>
          <w:i/>
          <w:spacing w:val="1"/>
          <w:szCs w:val="22"/>
        </w:rPr>
        <w:t>c</w:t>
      </w:r>
      <w:r w:rsidRPr="00611E51">
        <w:rPr>
          <w:rFonts w:ascii="Palatino Linotype" w:hAnsi="Palatino Linotype" w:eastAsia="Arial" w:cs="Arial"/>
          <w:b/>
          <w:i/>
          <w:szCs w:val="22"/>
        </w:rPr>
        <w:t xml:space="preserve">itudes de </w:t>
      </w:r>
      <w:r w:rsidRPr="00611E51">
        <w:rPr>
          <w:rFonts w:ascii="Palatino Linotype" w:hAnsi="Palatino Linotype" w:eastAsia="Arial" w:cs="Arial"/>
          <w:b/>
          <w:i/>
          <w:spacing w:val="1"/>
          <w:szCs w:val="22"/>
        </w:rPr>
        <w:t>ac</w:t>
      </w:r>
      <w:r w:rsidRPr="00611E51">
        <w:rPr>
          <w:rFonts w:ascii="Palatino Linotype" w:hAnsi="Palatino Linotype" w:eastAsia="Arial" w:cs="Arial"/>
          <w:b/>
          <w:i/>
          <w:spacing w:val="-1"/>
          <w:szCs w:val="22"/>
        </w:rPr>
        <w:t>c</w:t>
      </w:r>
      <w:r w:rsidRPr="00611E51">
        <w:rPr>
          <w:rFonts w:ascii="Palatino Linotype" w:hAnsi="Palatino Linotype" w:eastAsia="Arial" w:cs="Arial"/>
          <w:b/>
          <w:i/>
          <w:spacing w:val="1"/>
          <w:szCs w:val="22"/>
        </w:rPr>
        <w:t>es</w:t>
      </w:r>
      <w:r w:rsidRPr="00611E51">
        <w:rPr>
          <w:rFonts w:ascii="Palatino Linotype" w:hAnsi="Palatino Linotype" w:eastAsia="Arial" w:cs="Arial"/>
          <w:b/>
          <w:i/>
          <w:szCs w:val="22"/>
        </w:rPr>
        <w:t>o a la informa</w:t>
      </w:r>
      <w:r w:rsidRPr="00611E51">
        <w:rPr>
          <w:rFonts w:ascii="Palatino Linotype" w:hAnsi="Palatino Linotype" w:eastAsia="Arial" w:cs="Arial"/>
          <w:b/>
          <w:i/>
          <w:spacing w:val="1"/>
          <w:szCs w:val="22"/>
        </w:rPr>
        <w:t>c</w:t>
      </w:r>
      <w:r w:rsidRPr="00611E51">
        <w:rPr>
          <w:rFonts w:ascii="Palatino Linotype" w:hAnsi="Palatino Linotype" w:eastAsia="Arial" w:cs="Arial"/>
          <w:b/>
          <w:i/>
          <w:szCs w:val="22"/>
        </w:rPr>
        <w:t>ió</w:t>
      </w:r>
      <w:r w:rsidRPr="00611E51">
        <w:rPr>
          <w:rFonts w:ascii="Palatino Linotype" w:hAnsi="Palatino Linotype" w:eastAsia="Arial" w:cs="Arial"/>
          <w:b/>
          <w:i/>
          <w:spacing w:val="-2"/>
          <w:szCs w:val="22"/>
        </w:rPr>
        <w:t>n</w:t>
      </w:r>
      <w:r w:rsidRPr="00611E51">
        <w:rPr>
          <w:rFonts w:ascii="Palatino Linotype" w:hAnsi="Palatino Linotype" w:eastAsia="Arial" w:cs="Arial"/>
          <w:b/>
          <w:i/>
          <w:szCs w:val="22"/>
        </w:rPr>
        <w:t xml:space="preserve">. </w:t>
      </w:r>
      <w:r w:rsidRPr="00611E51">
        <w:rPr>
          <w:rFonts w:ascii="Palatino Linotype" w:hAnsi="Palatino Linotype" w:eastAsia="Arial" w:cs="Arial"/>
          <w:i/>
          <w:spacing w:val="18"/>
          <w:szCs w:val="22"/>
        </w:rPr>
        <w:t>L</w:t>
      </w:r>
      <w:r w:rsidRPr="00611E51">
        <w:rPr>
          <w:rFonts w:ascii="Palatino Linotype" w:hAnsi="Palatino Linotype" w:eastAsia="Arial" w:cs="Arial"/>
          <w:i/>
          <w:spacing w:val="-1"/>
          <w:szCs w:val="22"/>
        </w:rPr>
        <w:t xml:space="preserve">os </w:t>
      </w:r>
      <w:r w:rsidRPr="00611E51">
        <w:rPr>
          <w:rFonts w:ascii="Palatino Linotype" w:hAnsi="Palatino Linotype" w:eastAsia="Arial" w:cs="Arial"/>
          <w:i/>
          <w:spacing w:val="1"/>
          <w:szCs w:val="22"/>
        </w:rPr>
        <w:t>a</w:t>
      </w:r>
      <w:r w:rsidRPr="00611E51">
        <w:rPr>
          <w:rFonts w:ascii="Palatino Linotype" w:hAnsi="Palatino Linotype" w:eastAsia="Arial" w:cs="Arial"/>
          <w:i/>
          <w:szCs w:val="22"/>
        </w:rPr>
        <w:t>rt</w:t>
      </w:r>
      <w:r w:rsidRPr="00611E51">
        <w:rPr>
          <w:rFonts w:ascii="Palatino Linotype" w:hAnsi="Palatino Linotype" w:eastAsia="Arial" w:cs="Arial"/>
          <w:i/>
          <w:spacing w:val="-2"/>
          <w:szCs w:val="22"/>
        </w:rPr>
        <w:t>í</w:t>
      </w:r>
      <w:r w:rsidRPr="00611E51">
        <w:rPr>
          <w:rFonts w:ascii="Palatino Linotype" w:hAnsi="Palatino Linotype" w:eastAsia="Arial" w:cs="Arial"/>
          <w:i/>
          <w:szCs w:val="22"/>
        </w:rPr>
        <w:t>c</w:t>
      </w:r>
      <w:r w:rsidRPr="00611E51">
        <w:rPr>
          <w:rFonts w:ascii="Palatino Linotype" w:hAnsi="Palatino Linotype" w:eastAsia="Arial" w:cs="Arial"/>
          <w:i/>
          <w:spacing w:val="1"/>
          <w:szCs w:val="22"/>
        </w:rPr>
        <w:t>u</w:t>
      </w:r>
      <w:r w:rsidRPr="00611E51">
        <w:rPr>
          <w:rFonts w:ascii="Palatino Linotype" w:hAnsi="Palatino Linotype" w:eastAsia="Arial" w:cs="Arial"/>
          <w:i/>
          <w:szCs w:val="22"/>
        </w:rPr>
        <w:t>los</w:t>
      </w:r>
      <w:r w:rsidRPr="00611E51">
        <w:rPr>
          <w:rFonts w:ascii="Palatino Linotype" w:hAnsi="Palatino Linotype" w:eastAsia="Arial" w:cs="Arial"/>
          <w:i/>
          <w:spacing w:val="8"/>
          <w:szCs w:val="22"/>
        </w:rPr>
        <w:t xml:space="preserve"> 129 </w:t>
      </w:r>
      <w:r w:rsidRPr="00611E51">
        <w:rPr>
          <w:rFonts w:ascii="Palatino Linotype" w:hAnsi="Palatino Linotype" w:eastAsia="Arial" w:cs="Arial"/>
          <w:i/>
          <w:spacing w:val="1"/>
          <w:szCs w:val="22"/>
        </w:rPr>
        <w:t>d</w:t>
      </w:r>
      <w:r w:rsidRPr="00611E51">
        <w:rPr>
          <w:rFonts w:ascii="Palatino Linotype" w:hAnsi="Palatino Linotype" w:eastAsia="Arial" w:cs="Arial"/>
          <w:i/>
          <w:szCs w:val="22"/>
        </w:rPr>
        <w:t xml:space="preserve">e la </w:t>
      </w:r>
      <w:r w:rsidRPr="00611E51">
        <w:rPr>
          <w:rFonts w:ascii="Palatino Linotype" w:hAnsi="Palatino Linotype" w:eastAsia="Arial" w:cs="Arial"/>
          <w:i/>
          <w:spacing w:val="-1"/>
          <w:szCs w:val="22"/>
        </w:rPr>
        <w:t>L</w:t>
      </w:r>
      <w:r w:rsidRPr="00611E51">
        <w:rPr>
          <w:rFonts w:ascii="Palatino Linotype" w:hAnsi="Palatino Linotype" w:eastAsia="Arial" w:cs="Arial"/>
          <w:i/>
          <w:spacing w:val="1"/>
          <w:szCs w:val="22"/>
        </w:rPr>
        <w:t>e</w:t>
      </w:r>
      <w:r w:rsidRPr="00611E51">
        <w:rPr>
          <w:rFonts w:ascii="Palatino Linotype" w:hAnsi="Palatino Linotype" w:eastAsia="Arial" w:cs="Arial"/>
          <w:i/>
          <w:szCs w:val="22"/>
        </w:rPr>
        <w:t xml:space="preserve">y General </w:t>
      </w:r>
      <w:r w:rsidRPr="00611E51">
        <w:rPr>
          <w:rFonts w:ascii="Palatino Linotype" w:hAnsi="Palatino Linotype" w:eastAsia="Arial" w:cs="Arial"/>
          <w:i/>
          <w:spacing w:val="-1"/>
          <w:szCs w:val="22"/>
        </w:rPr>
        <w:t>d</w:t>
      </w:r>
      <w:r w:rsidRPr="00611E51">
        <w:rPr>
          <w:rFonts w:ascii="Palatino Linotype" w:hAnsi="Palatino Linotype" w:eastAsia="Arial" w:cs="Arial"/>
          <w:i/>
          <w:szCs w:val="22"/>
        </w:rPr>
        <w:t xml:space="preserve">e </w:t>
      </w:r>
      <w:r w:rsidRPr="00611E51">
        <w:rPr>
          <w:rFonts w:ascii="Palatino Linotype" w:hAnsi="Palatino Linotype" w:eastAsia="Arial" w:cs="Arial"/>
          <w:i/>
          <w:spacing w:val="2"/>
          <w:szCs w:val="22"/>
        </w:rPr>
        <w:t>T</w:t>
      </w:r>
      <w:r w:rsidRPr="00611E51">
        <w:rPr>
          <w:rFonts w:ascii="Palatino Linotype" w:hAnsi="Palatino Linotype" w:eastAsia="Arial" w:cs="Arial"/>
          <w:i/>
          <w:szCs w:val="22"/>
        </w:rPr>
        <w:t>r</w:t>
      </w:r>
      <w:r w:rsidRPr="00611E51">
        <w:rPr>
          <w:rFonts w:ascii="Palatino Linotype" w:hAnsi="Palatino Linotype" w:eastAsia="Arial" w:cs="Arial"/>
          <w:i/>
          <w:spacing w:val="-2"/>
          <w:szCs w:val="22"/>
        </w:rPr>
        <w:t>a</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s</w:t>
      </w:r>
      <w:r w:rsidRPr="00611E51">
        <w:rPr>
          <w:rFonts w:ascii="Palatino Linotype" w:hAnsi="Palatino Linotype" w:eastAsia="Arial" w:cs="Arial"/>
          <w:i/>
          <w:spacing w:val="1"/>
          <w:szCs w:val="22"/>
        </w:rPr>
        <w:t>pa</w:t>
      </w:r>
      <w:r w:rsidRPr="00611E51">
        <w:rPr>
          <w:rFonts w:ascii="Palatino Linotype" w:hAnsi="Palatino Linotype" w:eastAsia="Arial" w:cs="Arial"/>
          <w:i/>
          <w:szCs w:val="22"/>
        </w:rPr>
        <w:t>r</w:t>
      </w:r>
      <w:r w:rsidRPr="00611E51">
        <w:rPr>
          <w:rFonts w:ascii="Palatino Linotype" w:hAnsi="Palatino Linotype" w:eastAsia="Arial" w:cs="Arial"/>
          <w:i/>
          <w:spacing w:val="-2"/>
          <w:szCs w:val="22"/>
        </w:rPr>
        <w:t>e</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cia y Acc</w:t>
      </w:r>
      <w:r w:rsidRPr="00611E51">
        <w:rPr>
          <w:rFonts w:ascii="Palatino Linotype" w:hAnsi="Palatino Linotype" w:eastAsia="Arial" w:cs="Arial"/>
          <w:i/>
          <w:spacing w:val="1"/>
          <w:szCs w:val="22"/>
        </w:rPr>
        <w:t>e</w:t>
      </w:r>
      <w:r w:rsidRPr="00611E51">
        <w:rPr>
          <w:rFonts w:ascii="Palatino Linotype" w:hAnsi="Palatino Linotype" w:eastAsia="Arial" w:cs="Arial"/>
          <w:i/>
          <w:szCs w:val="22"/>
        </w:rPr>
        <w:t>so a la I</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f</w:t>
      </w:r>
      <w:r w:rsidRPr="00611E51">
        <w:rPr>
          <w:rFonts w:ascii="Palatino Linotype" w:hAnsi="Palatino Linotype" w:eastAsia="Arial" w:cs="Arial"/>
          <w:i/>
          <w:spacing w:val="1"/>
          <w:szCs w:val="22"/>
        </w:rPr>
        <w:t>o</w:t>
      </w:r>
      <w:r w:rsidRPr="00611E51">
        <w:rPr>
          <w:rFonts w:ascii="Palatino Linotype" w:hAnsi="Palatino Linotype" w:eastAsia="Arial" w:cs="Arial"/>
          <w:i/>
          <w:spacing w:val="-3"/>
          <w:szCs w:val="22"/>
        </w:rPr>
        <w:t>r</w:t>
      </w:r>
      <w:r w:rsidRPr="00611E51">
        <w:rPr>
          <w:rFonts w:ascii="Palatino Linotype" w:hAnsi="Palatino Linotype" w:eastAsia="Arial" w:cs="Arial"/>
          <w:i/>
          <w:spacing w:val="1"/>
          <w:szCs w:val="22"/>
        </w:rPr>
        <w:t>ma</w:t>
      </w:r>
      <w:r w:rsidRPr="00611E51">
        <w:rPr>
          <w:rFonts w:ascii="Palatino Linotype" w:hAnsi="Palatino Linotype" w:eastAsia="Arial" w:cs="Arial"/>
          <w:i/>
          <w:szCs w:val="22"/>
        </w:rPr>
        <w:t>ci</w:t>
      </w:r>
      <w:r w:rsidRPr="00611E51">
        <w:rPr>
          <w:rFonts w:ascii="Palatino Linotype" w:hAnsi="Palatino Linotype" w:eastAsia="Arial" w:cs="Arial"/>
          <w:i/>
          <w:spacing w:val="-2"/>
          <w:szCs w:val="22"/>
        </w:rPr>
        <w:t>ó</w:t>
      </w:r>
      <w:r w:rsidRPr="00611E51">
        <w:rPr>
          <w:rFonts w:ascii="Palatino Linotype" w:hAnsi="Palatino Linotype" w:eastAsia="Arial" w:cs="Arial"/>
          <w:i/>
          <w:szCs w:val="22"/>
        </w:rPr>
        <w:t xml:space="preserve">n </w:t>
      </w:r>
      <w:r w:rsidRPr="00611E51">
        <w:rPr>
          <w:rFonts w:ascii="Palatino Linotype" w:hAnsi="Palatino Linotype" w:eastAsia="Arial" w:cs="Arial"/>
          <w:i/>
          <w:spacing w:val="-2"/>
          <w:szCs w:val="22"/>
        </w:rPr>
        <w:t>P</w:t>
      </w:r>
      <w:r w:rsidRPr="00611E51">
        <w:rPr>
          <w:rFonts w:ascii="Palatino Linotype" w:hAnsi="Palatino Linotype" w:eastAsia="Arial" w:cs="Arial"/>
          <w:i/>
          <w:spacing w:val="1"/>
          <w:szCs w:val="22"/>
        </w:rPr>
        <w:t>úb</w:t>
      </w:r>
      <w:r w:rsidRPr="00611E51">
        <w:rPr>
          <w:rFonts w:ascii="Palatino Linotype" w:hAnsi="Palatino Linotype" w:eastAsia="Arial" w:cs="Arial"/>
          <w:i/>
          <w:szCs w:val="22"/>
        </w:rPr>
        <w:t>l</w:t>
      </w:r>
      <w:r w:rsidRPr="00611E51">
        <w:rPr>
          <w:rFonts w:ascii="Palatino Linotype" w:hAnsi="Palatino Linotype" w:eastAsia="Arial" w:cs="Arial"/>
          <w:i/>
          <w:spacing w:val="-1"/>
          <w:szCs w:val="22"/>
        </w:rPr>
        <w:t>i</w:t>
      </w:r>
      <w:r w:rsidRPr="00611E51">
        <w:rPr>
          <w:rFonts w:ascii="Palatino Linotype" w:hAnsi="Palatino Linotype" w:eastAsia="Arial" w:cs="Arial"/>
          <w:i/>
          <w:szCs w:val="22"/>
        </w:rPr>
        <w:t xml:space="preserve">ca y </w:t>
      </w:r>
      <w:r w:rsidRPr="00611E51">
        <w:rPr>
          <w:rFonts w:ascii="Palatino Linotype" w:hAnsi="Palatino Linotype" w:eastAsia="Arial" w:cs="Arial"/>
          <w:i/>
          <w:spacing w:val="8"/>
          <w:szCs w:val="22"/>
        </w:rPr>
        <w:t xml:space="preserve">130, párrafo cuarto, </w:t>
      </w:r>
      <w:r w:rsidRPr="00611E51">
        <w:rPr>
          <w:rFonts w:ascii="Palatino Linotype" w:hAnsi="Palatino Linotype" w:eastAsia="Arial" w:cs="Arial"/>
          <w:i/>
          <w:spacing w:val="1"/>
          <w:szCs w:val="22"/>
        </w:rPr>
        <w:t>d</w:t>
      </w:r>
      <w:r w:rsidRPr="00611E51">
        <w:rPr>
          <w:rFonts w:ascii="Palatino Linotype" w:hAnsi="Palatino Linotype" w:eastAsia="Arial" w:cs="Arial"/>
          <w:i/>
          <w:szCs w:val="22"/>
        </w:rPr>
        <w:t xml:space="preserve">e la </w:t>
      </w:r>
      <w:r w:rsidRPr="00611E51">
        <w:rPr>
          <w:rFonts w:ascii="Palatino Linotype" w:hAnsi="Palatino Linotype" w:eastAsia="Arial" w:cs="Arial"/>
          <w:i/>
          <w:spacing w:val="-1"/>
          <w:szCs w:val="22"/>
        </w:rPr>
        <w:t>L</w:t>
      </w:r>
      <w:r w:rsidRPr="00611E51">
        <w:rPr>
          <w:rFonts w:ascii="Palatino Linotype" w:hAnsi="Palatino Linotype" w:eastAsia="Arial" w:cs="Arial"/>
          <w:i/>
          <w:spacing w:val="1"/>
          <w:szCs w:val="22"/>
        </w:rPr>
        <w:t>e</w:t>
      </w:r>
      <w:r w:rsidRPr="00611E51">
        <w:rPr>
          <w:rFonts w:ascii="Palatino Linotype" w:hAnsi="Palatino Linotype" w:eastAsia="Arial" w:cs="Arial"/>
          <w:i/>
          <w:szCs w:val="22"/>
        </w:rPr>
        <w:t>y Fe</w:t>
      </w:r>
      <w:r w:rsidRPr="00611E51">
        <w:rPr>
          <w:rFonts w:ascii="Palatino Linotype" w:hAnsi="Palatino Linotype" w:eastAsia="Arial" w:cs="Arial"/>
          <w:i/>
          <w:spacing w:val="1"/>
          <w:szCs w:val="22"/>
        </w:rPr>
        <w:t>de</w:t>
      </w:r>
      <w:r w:rsidRPr="00611E51">
        <w:rPr>
          <w:rFonts w:ascii="Palatino Linotype" w:hAnsi="Palatino Linotype" w:eastAsia="Arial" w:cs="Arial"/>
          <w:i/>
          <w:szCs w:val="22"/>
        </w:rPr>
        <w:t xml:space="preserve">ral </w:t>
      </w:r>
      <w:r w:rsidRPr="00611E51">
        <w:rPr>
          <w:rFonts w:ascii="Palatino Linotype" w:hAnsi="Palatino Linotype" w:eastAsia="Arial" w:cs="Arial"/>
          <w:i/>
          <w:spacing w:val="-1"/>
          <w:szCs w:val="22"/>
        </w:rPr>
        <w:t>d</w:t>
      </w:r>
      <w:r w:rsidRPr="00611E51">
        <w:rPr>
          <w:rFonts w:ascii="Palatino Linotype" w:hAnsi="Palatino Linotype" w:eastAsia="Arial" w:cs="Arial"/>
          <w:i/>
          <w:szCs w:val="22"/>
        </w:rPr>
        <w:t xml:space="preserve">e </w:t>
      </w:r>
      <w:r w:rsidRPr="00611E51">
        <w:rPr>
          <w:rFonts w:ascii="Palatino Linotype" w:hAnsi="Palatino Linotype" w:eastAsia="Arial" w:cs="Arial"/>
          <w:i/>
          <w:spacing w:val="2"/>
          <w:szCs w:val="22"/>
        </w:rPr>
        <w:t>T</w:t>
      </w:r>
      <w:r w:rsidRPr="00611E51">
        <w:rPr>
          <w:rFonts w:ascii="Palatino Linotype" w:hAnsi="Palatino Linotype" w:eastAsia="Arial" w:cs="Arial"/>
          <w:i/>
          <w:szCs w:val="22"/>
        </w:rPr>
        <w:t>r</w:t>
      </w:r>
      <w:r w:rsidRPr="00611E51">
        <w:rPr>
          <w:rFonts w:ascii="Palatino Linotype" w:hAnsi="Palatino Linotype" w:eastAsia="Arial" w:cs="Arial"/>
          <w:i/>
          <w:spacing w:val="-2"/>
          <w:szCs w:val="22"/>
        </w:rPr>
        <w:t>a</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s</w:t>
      </w:r>
      <w:r w:rsidRPr="00611E51">
        <w:rPr>
          <w:rFonts w:ascii="Palatino Linotype" w:hAnsi="Palatino Linotype" w:eastAsia="Arial" w:cs="Arial"/>
          <w:i/>
          <w:spacing w:val="1"/>
          <w:szCs w:val="22"/>
        </w:rPr>
        <w:t>pa</w:t>
      </w:r>
      <w:r w:rsidRPr="00611E51">
        <w:rPr>
          <w:rFonts w:ascii="Palatino Linotype" w:hAnsi="Palatino Linotype" w:eastAsia="Arial" w:cs="Arial"/>
          <w:i/>
          <w:szCs w:val="22"/>
        </w:rPr>
        <w:t>r</w:t>
      </w:r>
      <w:r w:rsidRPr="00611E51">
        <w:rPr>
          <w:rFonts w:ascii="Palatino Linotype" w:hAnsi="Palatino Linotype" w:eastAsia="Arial" w:cs="Arial"/>
          <w:i/>
          <w:spacing w:val="-2"/>
          <w:szCs w:val="22"/>
        </w:rPr>
        <w:t>e</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cia y Acc</w:t>
      </w:r>
      <w:r w:rsidRPr="00611E51">
        <w:rPr>
          <w:rFonts w:ascii="Palatino Linotype" w:hAnsi="Palatino Linotype" w:eastAsia="Arial" w:cs="Arial"/>
          <w:i/>
          <w:spacing w:val="1"/>
          <w:szCs w:val="22"/>
        </w:rPr>
        <w:t>e</w:t>
      </w:r>
      <w:r w:rsidRPr="00611E51">
        <w:rPr>
          <w:rFonts w:ascii="Palatino Linotype" w:hAnsi="Palatino Linotype" w:eastAsia="Arial" w:cs="Arial"/>
          <w:i/>
          <w:szCs w:val="22"/>
        </w:rPr>
        <w:t>so a la I</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f</w:t>
      </w:r>
      <w:r w:rsidRPr="00611E51">
        <w:rPr>
          <w:rFonts w:ascii="Palatino Linotype" w:hAnsi="Palatino Linotype" w:eastAsia="Arial" w:cs="Arial"/>
          <w:i/>
          <w:spacing w:val="1"/>
          <w:szCs w:val="22"/>
        </w:rPr>
        <w:t>o</w:t>
      </w:r>
      <w:r w:rsidRPr="00611E51">
        <w:rPr>
          <w:rFonts w:ascii="Palatino Linotype" w:hAnsi="Palatino Linotype" w:eastAsia="Arial" w:cs="Arial"/>
          <w:i/>
          <w:spacing w:val="-3"/>
          <w:szCs w:val="22"/>
        </w:rPr>
        <w:t>r</w:t>
      </w:r>
      <w:r w:rsidRPr="00611E51">
        <w:rPr>
          <w:rFonts w:ascii="Palatino Linotype" w:hAnsi="Palatino Linotype" w:eastAsia="Arial" w:cs="Arial"/>
          <w:i/>
          <w:spacing w:val="1"/>
          <w:szCs w:val="22"/>
        </w:rPr>
        <w:t>ma</w:t>
      </w:r>
      <w:r w:rsidRPr="00611E51">
        <w:rPr>
          <w:rFonts w:ascii="Palatino Linotype" w:hAnsi="Palatino Linotype" w:eastAsia="Arial" w:cs="Arial"/>
          <w:i/>
          <w:szCs w:val="22"/>
        </w:rPr>
        <w:t>ci</w:t>
      </w:r>
      <w:r w:rsidRPr="00611E51">
        <w:rPr>
          <w:rFonts w:ascii="Palatino Linotype" w:hAnsi="Palatino Linotype" w:eastAsia="Arial" w:cs="Arial"/>
          <w:i/>
          <w:spacing w:val="-2"/>
          <w:szCs w:val="22"/>
        </w:rPr>
        <w:t>ó</w:t>
      </w:r>
      <w:r w:rsidRPr="00611E51">
        <w:rPr>
          <w:rFonts w:ascii="Palatino Linotype" w:hAnsi="Palatino Linotype" w:eastAsia="Arial" w:cs="Arial"/>
          <w:i/>
          <w:szCs w:val="22"/>
        </w:rPr>
        <w:t xml:space="preserve">n </w:t>
      </w:r>
      <w:r w:rsidRPr="00611E51">
        <w:rPr>
          <w:rFonts w:ascii="Palatino Linotype" w:hAnsi="Palatino Linotype" w:eastAsia="Arial" w:cs="Arial"/>
          <w:i/>
          <w:spacing w:val="-2"/>
          <w:szCs w:val="22"/>
        </w:rPr>
        <w:t>P</w:t>
      </w:r>
      <w:r w:rsidRPr="00611E51">
        <w:rPr>
          <w:rFonts w:ascii="Palatino Linotype" w:hAnsi="Palatino Linotype" w:eastAsia="Arial" w:cs="Arial"/>
          <w:i/>
          <w:spacing w:val="1"/>
          <w:szCs w:val="22"/>
        </w:rPr>
        <w:t>úb</w:t>
      </w:r>
      <w:r w:rsidRPr="00611E51">
        <w:rPr>
          <w:rFonts w:ascii="Palatino Linotype" w:hAnsi="Palatino Linotype" w:eastAsia="Arial" w:cs="Arial"/>
          <w:i/>
          <w:szCs w:val="22"/>
        </w:rPr>
        <w:t>l</w:t>
      </w:r>
      <w:r w:rsidRPr="00611E51">
        <w:rPr>
          <w:rFonts w:ascii="Palatino Linotype" w:hAnsi="Palatino Linotype" w:eastAsia="Arial" w:cs="Arial"/>
          <w:i/>
          <w:spacing w:val="-1"/>
          <w:szCs w:val="22"/>
        </w:rPr>
        <w:t>i</w:t>
      </w:r>
      <w:r w:rsidRPr="00611E51">
        <w:rPr>
          <w:rFonts w:ascii="Palatino Linotype" w:hAnsi="Palatino Linotype" w:eastAsia="Arial" w:cs="Arial"/>
          <w:i/>
          <w:szCs w:val="22"/>
        </w:rPr>
        <w:t xml:space="preserve">ca, </w:t>
      </w:r>
      <w:r w:rsidRPr="00611E51">
        <w:rPr>
          <w:rFonts w:ascii="Palatino Linotype" w:hAnsi="Palatino Linotype" w:eastAsia="Arial" w:cs="Arial"/>
          <w:i/>
          <w:spacing w:val="-1"/>
          <w:szCs w:val="22"/>
        </w:rPr>
        <w:t>señalan q</w:t>
      </w:r>
      <w:r w:rsidRPr="00611E51">
        <w:rPr>
          <w:rFonts w:ascii="Palatino Linotype" w:hAnsi="Palatino Linotype" w:eastAsia="Arial" w:cs="Arial"/>
          <w:i/>
          <w:spacing w:val="1"/>
          <w:szCs w:val="22"/>
        </w:rPr>
        <w:t>u</w:t>
      </w:r>
      <w:r w:rsidRPr="00611E51">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11E51">
        <w:rPr>
          <w:rFonts w:ascii="Palatino Linotype" w:hAnsi="Palatino Linotype" w:eastAsia="Arial" w:cs="Arial"/>
          <w:i/>
          <w:spacing w:val="-1"/>
          <w:szCs w:val="22"/>
        </w:rPr>
        <w:t xml:space="preserve"> sin necesidad de</w:t>
      </w:r>
      <w:r w:rsidRPr="00611E51">
        <w:rPr>
          <w:rFonts w:ascii="Palatino Linotype" w:hAnsi="Palatino Linotype" w:eastAsia="Arial" w:cs="Arial"/>
          <w:i/>
          <w:spacing w:val="1"/>
          <w:szCs w:val="22"/>
        </w:rPr>
        <w:t xml:space="preserve"> e</w:t>
      </w:r>
      <w:r w:rsidRPr="00611E51">
        <w:rPr>
          <w:rFonts w:ascii="Palatino Linotype" w:hAnsi="Palatino Linotype" w:eastAsia="Arial" w:cs="Arial"/>
          <w:i/>
          <w:szCs w:val="22"/>
        </w:rPr>
        <w:t>la</w:t>
      </w:r>
      <w:r w:rsidRPr="00611E51">
        <w:rPr>
          <w:rFonts w:ascii="Palatino Linotype" w:hAnsi="Palatino Linotype" w:eastAsia="Arial" w:cs="Arial"/>
          <w:i/>
          <w:spacing w:val="1"/>
          <w:szCs w:val="22"/>
        </w:rPr>
        <w:t>bo</w:t>
      </w:r>
      <w:r w:rsidRPr="00611E51">
        <w:rPr>
          <w:rFonts w:ascii="Palatino Linotype" w:hAnsi="Palatino Linotype" w:eastAsia="Arial" w:cs="Arial"/>
          <w:i/>
          <w:szCs w:val="22"/>
        </w:rPr>
        <w:t xml:space="preserve">rar </w:t>
      </w:r>
      <w:r w:rsidRPr="00611E51">
        <w:rPr>
          <w:rFonts w:ascii="Palatino Linotype" w:hAnsi="Palatino Linotype" w:eastAsia="Arial" w:cs="Arial"/>
          <w:i/>
          <w:spacing w:val="1"/>
          <w:szCs w:val="22"/>
        </w:rPr>
        <w:t>do</w:t>
      </w:r>
      <w:r w:rsidRPr="00611E51">
        <w:rPr>
          <w:rFonts w:ascii="Palatino Linotype" w:hAnsi="Palatino Linotype" w:eastAsia="Arial" w:cs="Arial"/>
          <w:i/>
          <w:spacing w:val="-2"/>
          <w:szCs w:val="22"/>
        </w:rPr>
        <w:t>c</w:t>
      </w:r>
      <w:r w:rsidRPr="00611E51">
        <w:rPr>
          <w:rFonts w:ascii="Palatino Linotype" w:hAnsi="Palatino Linotype" w:eastAsia="Arial" w:cs="Arial"/>
          <w:i/>
          <w:spacing w:val="1"/>
          <w:szCs w:val="22"/>
        </w:rPr>
        <w:t>u</w:t>
      </w:r>
      <w:r w:rsidRPr="00611E51">
        <w:rPr>
          <w:rFonts w:ascii="Palatino Linotype" w:hAnsi="Palatino Linotype" w:eastAsia="Arial" w:cs="Arial"/>
          <w:i/>
          <w:spacing w:val="-1"/>
          <w:szCs w:val="22"/>
        </w:rPr>
        <w:t>m</w:t>
      </w:r>
      <w:r w:rsidRPr="00611E51">
        <w:rPr>
          <w:rFonts w:ascii="Palatino Linotype" w:hAnsi="Palatino Linotype" w:eastAsia="Arial" w:cs="Arial"/>
          <w:i/>
          <w:spacing w:val="1"/>
          <w:szCs w:val="22"/>
        </w:rPr>
        <w:t>en</w:t>
      </w:r>
      <w:r w:rsidRPr="00611E51">
        <w:rPr>
          <w:rFonts w:ascii="Palatino Linotype" w:hAnsi="Palatino Linotype" w:eastAsia="Arial" w:cs="Arial"/>
          <w:i/>
          <w:spacing w:val="-2"/>
          <w:szCs w:val="22"/>
        </w:rPr>
        <w:t>t</w:t>
      </w:r>
      <w:r w:rsidRPr="00611E51">
        <w:rPr>
          <w:rFonts w:ascii="Palatino Linotype" w:hAnsi="Palatino Linotype" w:eastAsia="Arial" w:cs="Arial"/>
          <w:i/>
          <w:spacing w:val="1"/>
          <w:szCs w:val="22"/>
        </w:rPr>
        <w:t>o</w:t>
      </w:r>
      <w:r w:rsidRPr="00611E51">
        <w:rPr>
          <w:rFonts w:ascii="Palatino Linotype" w:hAnsi="Palatino Linotype" w:eastAsia="Arial" w:cs="Arial"/>
          <w:i/>
          <w:szCs w:val="22"/>
        </w:rPr>
        <w:t xml:space="preserve">s </w:t>
      </w:r>
      <w:r w:rsidRPr="00611E51">
        <w:rPr>
          <w:rFonts w:ascii="Palatino Linotype" w:hAnsi="Palatino Linotype" w:eastAsia="Arial" w:cs="Arial"/>
          <w:i/>
          <w:spacing w:val="1"/>
          <w:szCs w:val="22"/>
        </w:rPr>
        <w:t>a</w:t>
      </w:r>
      <w:r w:rsidRPr="00611E51">
        <w:rPr>
          <w:rFonts w:ascii="Palatino Linotype" w:hAnsi="Palatino Linotype" w:eastAsia="Arial" w:cs="Arial"/>
          <w:i/>
          <w:szCs w:val="22"/>
        </w:rPr>
        <w:t>d</w:t>
      </w:r>
      <w:r w:rsidRPr="00611E51">
        <w:rPr>
          <w:rFonts w:ascii="Palatino Linotype" w:hAnsi="Palatino Linotype" w:eastAsia="Arial" w:cs="Arial"/>
          <w:i/>
          <w:spacing w:val="1"/>
          <w:szCs w:val="22"/>
        </w:rPr>
        <w:t xml:space="preserve"> ho</w:t>
      </w:r>
      <w:r w:rsidRPr="00611E51">
        <w:rPr>
          <w:rFonts w:ascii="Palatino Linotype" w:hAnsi="Palatino Linotype" w:eastAsia="Arial" w:cs="Arial"/>
          <w:i/>
          <w:szCs w:val="22"/>
        </w:rPr>
        <w:t xml:space="preserve">c </w:t>
      </w:r>
      <w:r w:rsidRPr="00611E51">
        <w:rPr>
          <w:rFonts w:ascii="Palatino Linotype" w:hAnsi="Palatino Linotype" w:eastAsia="Arial" w:cs="Arial"/>
          <w:i/>
          <w:spacing w:val="1"/>
          <w:szCs w:val="22"/>
        </w:rPr>
        <w:t>pa</w:t>
      </w:r>
      <w:r w:rsidRPr="00611E51">
        <w:rPr>
          <w:rFonts w:ascii="Palatino Linotype" w:hAnsi="Palatino Linotype" w:eastAsia="Arial" w:cs="Arial"/>
          <w:i/>
          <w:szCs w:val="22"/>
        </w:rPr>
        <w:t xml:space="preserve">ra </w:t>
      </w:r>
      <w:r w:rsidRPr="00611E51">
        <w:rPr>
          <w:rFonts w:ascii="Palatino Linotype" w:hAnsi="Palatino Linotype" w:eastAsia="Arial" w:cs="Arial"/>
          <w:i/>
          <w:spacing w:val="1"/>
          <w:szCs w:val="22"/>
        </w:rPr>
        <w:t>a</w:t>
      </w:r>
      <w:r w:rsidRPr="00611E51">
        <w:rPr>
          <w:rFonts w:ascii="Palatino Linotype" w:hAnsi="Palatino Linotype" w:eastAsia="Arial" w:cs="Arial"/>
          <w:i/>
          <w:szCs w:val="22"/>
        </w:rPr>
        <w:t>t</w:t>
      </w:r>
      <w:r w:rsidRPr="00611E51">
        <w:rPr>
          <w:rFonts w:ascii="Palatino Linotype" w:hAnsi="Palatino Linotype" w:eastAsia="Arial" w:cs="Arial"/>
          <w:i/>
          <w:spacing w:val="-1"/>
          <w:szCs w:val="22"/>
        </w:rPr>
        <w:t>e</w:t>
      </w:r>
      <w:r w:rsidRPr="00611E51">
        <w:rPr>
          <w:rFonts w:ascii="Palatino Linotype" w:hAnsi="Palatino Linotype" w:eastAsia="Arial" w:cs="Arial"/>
          <w:i/>
          <w:spacing w:val="1"/>
          <w:szCs w:val="22"/>
        </w:rPr>
        <w:t>n</w:t>
      </w:r>
      <w:r w:rsidRPr="00611E51">
        <w:rPr>
          <w:rFonts w:ascii="Palatino Linotype" w:hAnsi="Palatino Linotype" w:eastAsia="Arial" w:cs="Arial"/>
          <w:i/>
          <w:spacing w:val="-1"/>
          <w:szCs w:val="22"/>
        </w:rPr>
        <w:t>d</w:t>
      </w:r>
      <w:r w:rsidRPr="00611E51">
        <w:rPr>
          <w:rFonts w:ascii="Palatino Linotype" w:hAnsi="Palatino Linotype" w:eastAsia="Arial" w:cs="Arial"/>
          <w:i/>
          <w:spacing w:val="1"/>
          <w:szCs w:val="22"/>
        </w:rPr>
        <w:t>e</w:t>
      </w:r>
      <w:r w:rsidRPr="00611E51">
        <w:rPr>
          <w:rFonts w:ascii="Palatino Linotype" w:hAnsi="Palatino Linotype" w:eastAsia="Arial" w:cs="Arial"/>
          <w:i/>
          <w:szCs w:val="22"/>
        </w:rPr>
        <w:t>r l</w:t>
      </w:r>
      <w:r w:rsidRPr="00611E51">
        <w:rPr>
          <w:rFonts w:ascii="Palatino Linotype" w:hAnsi="Palatino Linotype" w:eastAsia="Arial" w:cs="Arial"/>
          <w:i/>
          <w:spacing w:val="-2"/>
          <w:szCs w:val="22"/>
        </w:rPr>
        <w:t>a</w:t>
      </w:r>
      <w:r w:rsidRPr="00611E51">
        <w:rPr>
          <w:rFonts w:ascii="Palatino Linotype" w:hAnsi="Palatino Linotype" w:eastAsia="Arial" w:cs="Arial"/>
          <w:i/>
          <w:szCs w:val="22"/>
        </w:rPr>
        <w:t>s s</w:t>
      </w:r>
      <w:r w:rsidRPr="00611E51">
        <w:rPr>
          <w:rFonts w:ascii="Palatino Linotype" w:hAnsi="Palatino Linotype" w:eastAsia="Arial" w:cs="Arial"/>
          <w:i/>
          <w:spacing w:val="1"/>
          <w:szCs w:val="22"/>
        </w:rPr>
        <w:t>o</w:t>
      </w:r>
      <w:r w:rsidRPr="00611E51">
        <w:rPr>
          <w:rFonts w:ascii="Palatino Linotype" w:hAnsi="Palatino Linotype" w:eastAsia="Arial" w:cs="Arial"/>
          <w:i/>
          <w:szCs w:val="22"/>
        </w:rPr>
        <w:t>l</w:t>
      </w:r>
      <w:r w:rsidRPr="00611E51">
        <w:rPr>
          <w:rFonts w:ascii="Palatino Linotype" w:hAnsi="Palatino Linotype" w:eastAsia="Arial" w:cs="Arial"/>
          <w:i/>
          <w:spacing w:val="-1"/>
          <w:szCs w:val="22"/>
        </w:rPr>
        <w:t>i</w:t>
      </w:r>
      <w:r w:rsidRPr="00611E51">
        <w:rPr>
          <w:rFonts w:ascii="Palatino Linotype" w:hAnsi="Palatino Linotype" w:eastAsia="Arial" w:cs="Arial"/>
          <w:i/>
          <w:szCs w:val="22"/>
        </w:rPr>
        <w:t>cit</w:t>
      </w:r>
      <w:r w:rsidRPr="00611E51">
        <w:rPr>
          <w:rFonts w:ascii="Palatino Linotype" w:hAnsi="Palatino Linotype" w:eastAsia="Arial" w:cs="Arial"/>
          <w:i/>
          <w:spacing w:val="1"/>
          <w:szCs w:val="22"/>
        </w:rPr>
        <w:t>ude</w:t>
      </w:r>
      <w:r w:rsidRPr="00611E51">
        <w:rPr>
          <w:rFonts w:ascii="Palatino Linotype" w:hAnsi="Palatino Linotype" w:eastAsia="Arial" w:cs="Arial"/>
          <w:i/>
          <w:szCs w:val="22"/>
        </w:rPr>
        <w:t xml:space="preserve">s </w:t>
      </w:r>
      <w:r w:rsidRPr="00611E51">
        <w:rPr>
          <w:rFonts w:ascii="Palatino Linotype" w:hAnsi="Palatino Linotype" w:eastAsia="Arial" w:cs="Arial"/>
          <w:i/>
          <w:spacing w:val="-1"/>
          <w:szCs w:val="22"/>
        </w:rPr>
        <w:t>d</w:t>
      </w:r>
      <w:r w:rsidRPr="00611E51">
        <w:rPr>
          <w:rFonts w:ascii="Palatino Linotype" w:hAnsi="Palatino Linotype" w:eastAsia="Arial" w:cs="Arial"/>
          <w:i/>
          <w:szCs w:val="22"/>
        </w:rPr>
        <w:t>e i</w:t>
      </w:r>
      <w:r w:rsidRPr="00611E51">
        <w:rPr>
          <w:rFonts w:ascii="Palatino Linotype" w:hAnsi="Palatino Linotype" w:eastAsia="Arial" w:cs="Arial"/>
          <w:i/>
          <w:spacing w:val="-2"/>
          <w:szCs w:val="22"/>
        </w:rPr>
        <w:t>n</w:t>
      </w:r>
      <w:r w:rsidRPr="00611E51">
        <w:rPr>
          <w:rFonts w:ascii="Palatino Linotype" w:hAnsi="Palatino Linotype" w:eastAsia="Arial" w:cs="Arial"/>
          <w:i/>
          <w:szCs w:val="22"/>
        </w:rPr>
        <w:t>f</w:t>
      </w:r>
      <w:r w:rsidRPr="00611E51">
        <w:rPr>
          <w:rFonts w:ascii="Palatino Linotype" w:hAnsi="Palatino Linotype" w:eastAsia="Arial" w:cs="Arial"/>
          <w:i/>
          <w:spacing w:val="1"/>
          <w:szCs w:val="22"/>
        </w:rPr>
        <w:t>o</w:t>
      </w:r>
      <w:r w:rsidRPr="00611E51">
        <w:rPr>
          <w:rFonts w:ascii="Palatino Linotype" w:hAnsi="Palatino Linotype" w:eastAsia="Arial" w:cs="Arial"/>
          <w:i/>
          <w:szCs w:val="22"/>
        </w:rPr>
        <w:t>r</w:t>
      </w:r>
      <w:r w:rsidRPr="00611E51">
        <w:rPr>
          <w:rFonts w:ascii="Palatino Linotype" w:hAnsi="Palatino Linotype" w:eastAsia="Arial" w:cs="Arial"/>
          <w:i/>
          <w:spacing w:val="-1"/>
          <w:szCs w:val="22"/>
        </w:rPr>
        <w:t>m</w:t>
      </w:r>
      <w:r w:rsidRPr="00611E51">
        <w:rPr>
          <w:rFonts w:ascii="Palatino Linotype" w:hAnsi="Palatino Linotype" w:eastAsia="Arial" w:cs="Arial"/>
          <w:i/>
          <w:spacing w:val="1"/>
          <w:szCs w:val="22"/>
        </w:rPr>
        <w:t>a</w:t>
      </w:r>
      <w:r w:rsidRPr="00611E51">
        <w:rPr>
          <w:rFonts w:ascii="Palatino Linotype" w:hAnsi="Palatino Linotype" w:eastAsia="Arial" w:cs="Arial"/>
          <w:i/>
          <w:szCs w:val="22"/>
        </w:rPr>
        <w:t>ció</w:t>
      </w:r>
      <w:r w:rsidRPr="00611E51">
        <w:rPr>
          <w:rFonts w:ascii="Palatino Linotype" w:hAnsi="Palatino Linotype" w:eastAsia="Arial" w:cs="Arial"/>
          <w:i/>
          <w:spacing w:val="1"/>
          <w:szCs w:val="22"/>
        </w:rPr>
        <w:t>n</w:t>
      </w:r>
      <w:r w:rsidRPr="00611E51">
        <w:rPr>
          <w:rFonts w:ascii="Palatino Linotype" w:hAnsi="Palatino Linotype" w:eastAsia="Arial" w:cs="Arial"/>
          <w:i/>
          <w:szCs w:val="22"/>
        </w:rPr>
        <w:t>.</w:t>
      </w:r>
    </w:p>
    <w:p w:rsidRPr="00611E51" w:rsidR="00BC79AA" w:rsidP="00BC79AA" w:rsidRDefault="00BC79AA" w14:paraId="51067E34" w14:textId="77777777">
      <w:pPr>
        <w:spacing w:line="360" w:lineRule="auto"/>
        <w:jc w:val="both"/>
        <w:rPr>
          <w:rFonts w:ascii="Palatino Linotype" w:hAnsi="Palatino Linotype" w:eastAsia="Calibri" w:cs="Tahoma"/>
          <w:sz w:val="22"/>
          <w:szCs w:val="22"/>
          <w:lang w:eastAsia="es-ES_tradnl"/>
        </w:rPr>
      </w:pPr>
    </w:p>
    <w:p w:rsidRPr="00611E51" w:rsidR="00BC79AA" w:rsidP="00BC79AA" w:rsidRDefault="00BC79AA" w14:paraId="0124638A" w14:textId="77777777">
      <w:pPr>
        <w:spacing w:line="360" w:lineRule="auto"/>
        <w:jc w:val="both"/>
        <w:rPr>
          <w:rFonts w:ascii="Palatino Linotype" w:hAnsi="Palatino Linotype" w:cs="Tahoma"/>
          <w:sz w:val="22"/>
          <w:szCs w:val="22"/>
        </w:rPr>
      </w:pPr>
      <w:r w:rsidRPr="00611E51">
        <w:rPr>
          <w:rFonts w:ascii="Palatino Linotype" w:hAnsi="Palatino Linotype" w:cs="Tahoma"/>
          <w:sz w:val="22"/>
          <w:szCs w:val="22"/>
          <w:lang w:val="es-ES"/>
        </w:rPr>
        <w:t>Por lo que, los sujetos obligados únicamente proporcionan los documentos que den cuenta de la información solicitada, como obren en sus archivos, sin tener que elaborarlos a las necesidades del Recurrente, de</w:t>
      </w:r>
      <w:r w:rsidRPr="00611E51">
        <w:rPr>
          <w:rFonts w:ascii="Palatino Linotype" w:hAnsi="Palatino Linotype" w:cs="Tahoma"/>
          <w:sz w:val="22"/>
          <w:szCs w:val="22"/>
        </w:rPr>
        <w:t xml:space="preserve"> tal suerte, se advierte que el Sujeto Obligado debe seguir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Pr="00611E51" w:rsidR="009E7108" w:rsidP="00BC79AA" w:rsidRDefault="009E7108" w14:paraId="61E09281" w14:textId="77777777">
      <w:pPr>
        <w:spacing w:line="360" w:lineRule="auto"/>
        <w:jc w:val="both"/>
        <w:rPr>
          <w:rFonts w:ascii="Palatino Linotype" w:hAnsi="Palatino Linotype" w:cs="Tahoma"/>
          <w:sz w:val="22"/>
          <w:szCs w:val="22"/>
        </w:rPr>
      </w:pPr>
    </w:p>
    <w:p w:rsidRPr="00611E51" w:rsidR="00B46A26" w:rsidP="00B46A26" w:rsidRDefault="00B46A26" w14:paraId="54CC1096" w14:textId="4F49D136">
      <w:pPr>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cs="Arial"/>
          <w:sz w:val="22"/>
          <w:szCs w:val="22"/>
        </w:rPr>
        <w:t>No obstante, aún y cuando se establecido la naturaleza y obligación del Sujeto Obligado, para generar, administrar y/o procesar la información, existe la posibilidad de que</w:t>
      </w:r>
      <w:r w:rsidRPr="00611E51">
        <w:rPr>
          <w:rFonts w:ascii="Palatino Linotype" w:hAnsi="Palatino Linotype" w:cs="Arial"/>
          <w:b/>
          <w:sz w:val="22"/>
          <w:szCs w:val="22"/>
        </w:rPr>
        <w:t>,</w:t>
      </w:r>
      <w:r w:rsidRPr="00611E51">
        <w:rPr>
          <w:rFonts w:ascii="Palatino Linotype" w:hAnsi="Palatino Linotype" w:cs="Arial"/>
          <w:sz w:val="22"/>
          <w:szCs w:val="22"/>
        </w:rPr>
        <w:t xml:space="preserve"> esta no obre en sus archivos, por lo que de ser el caso, su Comité de Transparencia deberá emitir el acuerdo de inexistencia respectivo, en virtud que actualiza </w:t>
      </w:r>
      <w:r w:rsidRPr="00611E51">
        <w:rPr>
          <w:rFonts w:ascii="Palatino Linotype" w:hAnsi="Palatino Linotype"/>
          <w:color w:val="000000"/>
          <w:sz w:val="22"/>
          <w:szCs w:val="22"/>
        </w:rPr>
        <w:t>lo</w:t>
      </w:r>
      <w:r w:rsidRPr="00611E51">
        <w:rPr>
          <w:rFonts w:ascii="Palatino Linotype" w:hAnsi="Palatino Linotype" w:cs="Arial"/>
          <w:color w:val="000000"/>
          <w:sz w:val="22"/>
          <w:szCs w:val="22"/>
          <w:lang w:val="es-ES"/>
        </w:rPr>
        <w:t xml:space="preserve"> dispuesto en el tercer párrafo del Artículo </w:t>
      </w:r>
      <w:r w:rsidRPr="00611E51">
        <w:rPr>
          <w:rFonts w:ascii="Palatino Linotype" w:hAnsi="Palatino Linotype" w:eastAsia="Calibri" w:cs="Tahoma"/>
          <w:iCs/>
          <w:sz w:val="22"/>
          <w:szCs w:val="22"/>
          <w:lang w:eastAsia="es-ES_tradnl"/>
        </w:rPr>
        <w:t>19 de la ley de la materia.</w:t>
      </w:r>
    </w:p>
    <w:p w:rsidRPr="00611E51" w:rsidR="00B46A26" w:rsidP="00B46A26" w:rsidRDefault="00B46A26" w14:paraId="33A529BA"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623E993D" w14:textId="77777777">
      <w:pPr>
        <w:spacing w:line="360" w:lineRule="auto"/>
        <w:jc w:val="both"/>
        <w:rPr>
          <w:rFonts w:ascii="Palatino Linotype" w:hAnsi="Palatino Linotype" w:eastAsia="Arial Unicode MS" w:cs="Arial"/>
          <w:b/>
          <w:sz w:val="22"/>
          <w:szCs w:val="22"/>
        </w:rPr>
      </w:pPr>
      <w:r w:rsidRPr="00611E51">
        <w:rPr>
          <w:rFonts w:ascii="Palatino Linotype" w:hAnsi="Palatino Linotype" w:eastAsia="Calibri" w:cs="Tahoma"/>
          <w:iCs/>
          <w:sz w:val="22"/>
          <w:szCs w:val="22"/>
          <w:lang w:eastAsia="es-ES_tradnl"/>
        </w:rPr>
        <w:t>Bajo éste contexto es preciso insistir que resulta necesario la emisión del acuerdo de inexistencia, pues en aquellos casos en que el Sujeto Obligado debió generar la información solicitada y manifiesta que no cuenta con</w:t>
      </w:r>
      <w:r w:rsidRPr="00611E51">
        <w:rPr>
          <w:rFonts w:ascii="Palatino Linotype" w:hAnsi="Palatino Linotype" w:eastAsia="Arial Unicode MS" w:cs="Arial"/>
          <w:sz w:val="22"/>
          <w:szCs w:val="22"/>
        </w:rPr>
        <w:t xml:space="preserve"> la misma</w:t>
      </w:r>
      <w:r w:rsidRPr="00611E51">
        <w:rPr>
          <w:rFonts w:ascii="Palatino Linotype" w:hAnsi="Palatino Linotype" w:cs="Arial"/>
          <w:color w:val="000000"/>
          <w:sz w:val="22"/>
          <w:szCs w:val="22"/>
        </w:rPr>
        <w:t xml:space="preserve">, entonces </w:t>
      </w:r>
      <w:r w:rsidRPr="00611E51">
        <w:rPr>
          <w:rFonts w:ascii="Palatino Linotype" w:hAnsi="Palatino Linotype" w:eastAsia="Arial Unicode MS" w:cs="Arial"/>
          <w:sz w:val="22"/>
          <w:szCs w:val="22"/>
        </w:rPr>
        <w:t xml:space="preserve">su Comité de Transparencia tiene el deber de emitir un acuerdo de inexistencia, el cual se dicta en aquellos supuestos en los que si bien la información solicitada la genera, posee o administra en el marco de las funciones de derecho público; sin embargo, éste no lo posee por diversas razones, deberá expresarlas a través de un acuerdo debidamente </w:t>
      </w:r>
      <w:r w:rsidRPr="00611E51">
        <w:rPr>
          <w:rFonts w:ascii="Palatino Linotype" w:hAnsi="Palatino Linotype" w:eastAsia="Arial Unicode MS" w:cs="Arial"/>
          <w:b/>
          <w:sz w:val="22"/>
          <w:szCs w:val="22"/>
        </w:rPr>
        <w:t>fundado y motivado.</w:t>
      </w:r>
    </w:p>
    <w:p w:rsidRPr="00611E51" w:rsidR="00B46A26" w:rsidP="00B46A26" w:rsidRDefault="00B46A26" w14:paraId="16899CBE" w14:textId="77777777">
      <w:pPr>
        <w:spacing w:line="360" w:lineRule="auto"/>
        <w:jc w:val="both"/>
        <w:rPr>
          <w:rFonts w:ascii="Palatino Linotype" w:hAnsi="Palatino Linotype" w:eastAsia="Calibri"/>
          <w:sz w:val="22"/>
          <w:szCs w:val="22"/>
          <w:lang w:val="es-ES"/>
        </w:rPr>
      </w:pPr>
    </w:p>
    <w:p w:rsidRPr="00611E51" w:rsidR="00B46A26" w:rsidP="00B46A26" w:rsidRDefault="00B46A26" w14:paraId="384EE7DC" w14:textId="77777777">
      <w:pPr>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eastAsia="Calibri" w:cs="Tahoma"/>
          <w:iCs/>
          <w:sz w:val="22"/>
          <w:szCs w:val="22"/>
          <w:lang w:eastAsia="es-ES_tradnl"/>
        </w:rPr>
        <w:t>Además, es de hacer notar que materialmente se trata de una negativa de información con independencia de las responsabilidades administrativas que pudieran ser procedentes.</w:t>
      </w:r>
    </w:p>
    <w:p w:rsidRPr="00611E51" w:rsidR="00B46A26" w:rsidP="00B46A26" w:rsidRDefault="00B46A26" w14:paraId="4621BDA9"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1775D4F6" w14:textId="77777777">
      <w:pPr>
        <w:spacing w:line="360" w:lineRule="auto"/>
        <w:jc w:val="both"/>
        <w:rPr>
          <w:rFonts w:ascii="Palatino Linotype" w:hAnsi="Palatino Linotype" w:eastAsia="Calibri"/>
          <w:sz w:val="22"/>
          <w:szCs w:val="22"/>
        </w:rPr>
      </w:pPr>
      <w:r w:rsidRPr="00611E51">
        <w:rPr>
          <w:rFonts w:ascii="Palatino Linotype" w:hAnsi="Palatino Linotype" w:eastAsia="Calibri" w:cs="Tahoma"/>
          <w:iCs/>
          <w:sz w:val="22"/>
          <w:szCs w:val="22"/>
          <w:lang w:eastAsia="es-ES_tradnl"/>
        </w:rPr>
        <w:t>Por tanto y de ser el caso que se actualice el supuesto de inexistencia, con la simple declaración del misma no opera en automático</w:t>
      </w:r>
      <w:r w:rsidRPr="00611E51">
        <w:rPr>
          <w:rFonts w:ascii="Palatino Linotype" w:hAnsi="Palatino Linotype" w:eastAsia="Arial Unicode MS" w:cs="Arial"/>
          <w:sz w:val="22"/>
          <w:szCs w:val="22"/>
        </w:rPr>
        <w:t xml:space="preserve">, pues para que pueda surtir todos sus efectos jurídicos, es necesario cumplir con los requisitos formales que establecen los artículos 19, 20, 169 y 170 de la </w:t>
      </w:r>
      <w:r w:rsidRPr="00611E51">
        <w:rPr>
          <w:rFonts w:ascii="Palatino Linotype" w:hAnsi="Palatino Linotype"/>
          <w:sz w:val="22"/>
          <w:szCs w:val="22"/>
        </w:rPr>
        <w:t>Ley de Transparencia y Acceso a la Información Pública del Estado de México y Municipios. Por lo que estando en dichas circunstancias, es dable traer a contexto el artículo 169 que señala lo siguiente:</w:t>
      </w:r>
    </w:p>
    <w:p w:rsidRPr="00611E51" w:rsidR="00B46A26" w:rsidP="00B46A26" w:rsidRDefault="00B46A26" w14:paraId="1E77AFAB" w14:textId="77777777">
      <w:pPr>
        <w:pStyle w:val="Prrafodelista"/>
        <w:rPr>
          <w:rFonts w:ascii="Palatino Linotype" w:hAnsi="Palatino Linotype"/>
        </w:rPr>
      </w:pPr>
    </w:p>
    <w:p w:rsidRPr="00611E51" w:rsidR="00B46A26" w:rsidP="00B46A26" w:rsidRDefault="00B46A26" w14:paraId="709B05D7"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b/>
          <w:bCs/>
          <w:i/>
          <w:sz w:val="20"/>
        </w:rPr>
        <w:t xml:space="preserve">Artículo 169. </w:t>
      </w:r>
      <w:r w:rsidRPr="00611E51">
        <w:rPr>
          <w:rFonts w:ascii="Palatino Linotype" w:hAnsi="Palatino Linotype"/>
          <w:i/>
          <w:sz w:val="20"/>
        </w:rPr>
        <w:t>Cuando la información no se encuentre en los archivos del sujeto obligado, el Comité de Transparencia:</w:t>
      </w:r>
    </w:p>
    <w:p w:rsidRPr="00611E51" w:rsidR="009E7108" w:rsidP="00B46A26" w:rsidRDefault="009E7108" w14:paraId="7F615330" w14:textId="77777777">
      <w:pPr>
        <w:pStyle w:val="Prrafodelista"/>
        <w:spacing w:line="360" w:lineRule="auto"/>
        <w:ind w:left="567" w:right="707"/>
        <w:jc w:val="both"/>
        <w:rPr>
          <w:rFonts w:ascii="Palatino Linotype" w:hAnsi="Palatino Linotype"/>
          <w:i/>
          <w:sz w:val="20"/>
        </w:rPr>
      </w:pPr>
    </w:p>
    <w:p w:rsidRPr="00611E51" w:rsidR="00B46A26" w:rsidP="00B46A26" w:rsidRDefault="00B46A26" w14:paraId="063BF754"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b/>
          <w:bCs/>
          <w:i/>
          <w:sz w:val="20"/>
        </w:rPr>
        <w:t xml:space="preserve">I. </w:t>
      </w:r>
      <w:r w:rsidRPr="00611E51">
        <w:rPr>
          <w:rFonts w:ascii="Palatino Linotype" w:hAnsi="Palatino Linotype"/>
          <w:i/>
          <w:sz w:val="20"/>
        </w:rPr>
        <w:t>Analizará el caso y tomará las medidas necesarias para localizar la información;</w:t>
      </w:r>
    </w:p>
    <w:p w:rsidRPr="00611E51" w:rsidR="00B46A26" w:rsidP="00B46A26" w:rsidRDefault="00B46A26" w14:paraId="458C0C7C"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b/>
          <w:bCs/>
          <w:i/>
          <w:sz w:val="20"/>
        </w:rPr>
        <w:t xml:space="preserve">II. </w:t>
      </w:r>
      <w:r w:rsidRPr="00611E51">
        <w:rPr>
          <w:rFonts w:ascii="Palatino Linotype" w:hAnsi="Palatino Linotype"/>
          <w:i/>
          <w:sz w:val="20"/>
        </w:rPr>
        <w:t>Expedirá una resolución que confirme la inexistencia del documento;</w:t>
      </w:r>
    </w:p>
    <w:p w:rsidRPr="00611E51" w:rsidR="00B46A26" w:rsidP="00B46A26" w:rsidRDefault="00B46A26" w14:paraId="28C7C904"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b/>
          <w:bCs/>
          <w:i/>
          <w:sz w:val="20"/>
        </w:rPr>
        <w:t xml:space="preserve">III. </w:t>
      </w:r>
      <w:r w:rsidRPr="00611E51">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Pr="00611E51" w:rsidR="00B46A26" w:rsidP="00B46A26" w:rsidRDefault="00B46A26" w14:paraId="13775B5F"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b/>
          <w:bCs/>
          <w:i/>
          <w:sz w:val="20"/>
        </w:rPr>
        <w:t>IV.</w:t>
      </w:r>
      <w:r w:rsidRPr="00611E51">
        <w:rPr>
          <w:rFonts w:ascii="Palatino Linotype" w:hAnsi="Palatino Linotype"/>
          <w:bCs/>
          <w:i/>
          <w:sz w:val="20"/>
        </w:rPr>
        <w:t xml:space="preserve"> </w:t>
      </w:r>
      <w:r w:rsidRPr="00611E51">
        <w:rPr>
          <w:rFonts w:ascii="Palatino Linotype" w:hAnsi="Palatino Linotype"/>
          <w:i/>
          <w:sz w:val="20"/>
        </w:rPr>
        <w:t>Notificará al órgano interno de control o equivalente del sujeto obligado quien, en su caso, deberá iniciar el procedimiento de responsabilidad administrativa que corresponda.</w:t>
      </w:r>
    </w:p>
    <w:p w:rsidRPr="00611E51" w:rsidR="00B46A26" w:rsidP="00B46A26" w:rsidRDefault="00B46A26" w14:paraId="64F918D6"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rsidRPr="00611E51" w:rsidR="00B46A26" w:rsidP="00B46A26" w:rsidRDefault="00B46A26" w14:paraId="433AB4F7" w14:textId="77777777">
      <w:pPr>
        <w:pStyle w:val="Prrafodelista"/>
        <w:spacing w:line="360" w:lineRule="auto"/>
        <w:ind w:left="567" w:right="707"/>
        <w:jc w:val="both"/>
        <w:rPr>
          <w:rFonts w:ascii="Palatino Linotype" w:hAnsi="Palatino Linotype"/>
          <w:i/>
          <w:sz w:val="20"/>
        </w:rPr>
      </w:pPr>
      <w:r w:rsidRPr="00611E51">
        <w:rPr>
          <w:rFonts w:ascii="Palatino Linotype" w:hAnsi="Palatino Linotype"/>
          <w:i/>
          <w:sz w:val="20"/>
        </w:rPr>
        <w:t>Este plazo podrá ampliarse hasta por otros siete días hábiles, siempre que existan razones para ello, debiendo notificarse por escrito al solicitante.</w:t>
      </w:r>
    </w:p>
    <w:p w:rsidRPr="00611E51" w:rsidR="00B46A26" w:rsidP="00B46A26" w:rsidRDefault="00B46A26" w14:paraId="3E3D3ECC"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4E9EF47F" w14:textId="77777777">
      <w:pPr>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eastAsia="Calibri" w:cs="Tahoma"/>
          <w:iCs/>
          <w:sz w:val="22"/>
          <w:szCs w:val="22"/>
          <w:lang w:eastAsia="es-ES_tradnl"/>
        </w:rPr>
        <w:t>Es aconsejable que en la motivación se exprese a detalle el turno a los servidores públicos habilitados competentes y su respectiva respuesta para generar convicción en el solicitante.</w:t>
      </w:r>
    </w:p>
    <w:p w:rsidRPr="00611E51" w:rsidR="00B46A26" w:rsidP="00B46A26" w:rsidRDefault="00B46A26" w14:paraId="4316848D"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51E7FBF3" w14:textId="77777777">
      <w:pPr>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eastAsia="Calibri" w:cs="Tahoma"/>
          <w:iCs/>
          <w:sz w:val="22"/>
          <w:szCs w:val="22"/>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rsidRPr="00611E51" w:rsidR="00B46A26" w:rsidP="00B46A26" w:rsidRDefault="00B46A26" w14:paraId="4BB9743D"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24AD35A2" w14:textId="77777777">
      <w:pPr>
        <w:spacing w:line="360" w:lineRule="auto"/>
        <w:jc w:val="both"/>
        <w:rPr>
          <w:rFonts w:ascii="Palatino Linotype" w:hAnsi="Palatino Linotype" w:eastAsia="Arial Unicode MS" w:cs="Arial"/>
          <w:sz w:val="22"/>
          <w:szCs w:val="22"/>
        </w:rPr>
      </w:pPr>
      <w:r w:rsidRPr="00611E51">
        <w:rPr>
          <w:rFonts w:ascii="Palatino Linotype" w:hAnsi="Palatino Linotype" w:eastAsia="Calibri" w:cs="Tahoma"/>
          <w:iCs/>
          <w:sz w:val="22"/>
          <w:szCs w:val="22"/>
          <w:lang w:eastAsia="es-ES_tradnl"/>
        </w:rPr>
        <w:t>En sustento a lo anterior, es</w:t>
      </w:r>
      <w:r w:rsidRPr="00611E51">
        <w:rPr>
          <w:rFonts w:ascii="Palatino Linotype" w:hAnsi="Palatino Linotype" w:cs="Arial"/>
          <w:sz w:val="22"/>
          <w:szCs w:val="22"/>
        </w:rPr>
        <w:t xml:space="preserve"> aplicable el criterio</w:t>
      </w:r>
      <w:r w:rsidRPr="00611E51">
        <w:rPr>
          <w:rFonts w:ascii="Palatino Linotype" w:hAnsi="Palatino Linotype" w:cs="Arial"/>
          <w:b/>
          <w:sz w:val="22"/>
          <w:szCs w:val="22"/>
        </w:rPr>
        <w:t xml:space="preserve"> 0004-11</w:t>
      </w:r>
      <w:r w:rsidRPr="00611E51">
        <w:rPr>
          <w:rFonts w:ascii="Palatino Linotype" w:hAnsi="Palatino Linotype" w:cs="Arial"/>
          <w:sz w:val="22"/>
          <w:szCs w:val="22"/>
        </w:rPr>
        <w:t xml:space="preserve">, emitido por el Pleno del Instituto de Transparencia, Acceso a la Información Pública y Protección de Datos Personales del Estado de México y Municipios, publicado en el periódico oficial del Estado de México “Gaceta del </w:t>
      </w:r>
      <w:r w:rsidRPr="00611E51">
        <w:rPr>
          <w:rFonts w:ascii="Palatino Linotype" w:hAnsi="Palatino Linotype" w:cs="Arial"/>
          <w:sz w:val="22"/>
          <w:szCs w:val="22"/>
        </w:rPr>
        <w:lastRenderedPageBreak/>
        <w:t>Gobierno”, el diecinueve de octubre de dos mil once, página cinco, Sección Segunda, que establece:</w:t>
      </w:r>
    </w:p>
    <w:p w:rsidRPr="00611E51" w:rsidR="00B46A26" w:rsidP="00B46A26" w:rsidRDefault="00B46A26" w14:paraId="23EF49CA" w14:textId="77777777">
      <w:pPr>
        <w:widowControl w:val="0"/>
        <w:autoSpaceDE w:val="0"/>
        <w:autoSpaceDN w:val="0"/>
        <w:adjustRightInd w:val="0"/>
        <w:spacing w:before="240" w:line="360" w:lineRule="auto"/>
        <w:ind w:left="567" w:right="616"/>
        <w:contextualSpacing/>
        <w:jc w:val="both"/>
        <w:rPr>
          <w:rFonts w:ascii="Palatino Linotype" w:hAnsi="Palatino Linotype" w:cs="Arial"/>
          <w:b/>
        </w:rPr>
      </w:pPr>
    </w:p>
    <w:p w:rsidRPr="00611E51" w:rsidR="00B46A26" w:rsidP="00B46A26" w:rsidRDefault="00B46A26" w14:paraId="2DEE9E3B"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611E51">
        <w:rPr>
          <w:rFonts w:ascii="Palatino Linotype" w:hAnsi="Palatino Linotype" w:cs="Arial"/>
          <w:b/>
          <w:i/>
        </w:rPr>
        <w:t>“INEXISTENCIA, DECLARATORIA DE LA. ALCANCES Y PROCEDIMIENTOS</w:t>
      </w:r>
      <w:r w:rsidRPr="00611E51">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Pr="00611E51" w:rsidR="009E7108" w:rsidP="00B46A26" w:rsidRDefault="009E7108" w14:paraId="1C519B29"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p>
    <w:p w:rsidRPr="00611E51" w:rsidR="00B46A26" w:rsidP="009E7108" w:rsidRDefault="00B46A26" w14:paraId="3638FABA"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611E51">
        <w:rPr>
          <w:rFonts w:ascii="Palatino Linotype" w:hAnsi="Palatino Linotype" w:cs="Arial"/>
          <w:i/>
        </w:rPr>
        <w:t>Bajo el entendido de que dicha búsqueda exhaustiva permitirá dos determinaciones:</w:t>
      </w:r>
    </w:p>
    <w:p w:rsidRPr="00611E51" w:rsidR="009E7108" w:rsidP="009E7108" w:rsidRDefault="009E7108" w14:paraId="01BA4473"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p>
    <w:p w:rsidRPr="00611E51" w:rsidR="00B46A26" w:rsidP="009E7108" w:rsidRDefault="00B46A26" w14:paraId="42F77B60"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611E51">
        <w:rPr>
          <w:rFonts w:ascii="Palatino Linotype" w:hAnsi="Palatino Linotype" w:cs="Arial"/>
          <w:i/>
        </w:rPr>
        <w:t>1ª) Que se localice la documentación que contenga la información solicitada y de ser así la información pueda entregarse al solicitante en la forma en que se encuentra disponible, o</w:t>
      </w:r>
    </w:p>
    <w:p w:rsidRPr="00611E51" w:rsidR="009E7108" w:rsidP="009E7108" w:rsidRDefault="009E7108" w14:paraId="53C15C4F" w14:textId="77777777">
      <w:pPr>
        <w:widowControl w:val="0"/>
        <w:autoSpaceDE w:val="0"/>
        <w:autoSpaceDN w:val="0"/>
        <w:adjustRightInd w:val="0"/>
        <w:spacing w:before="240" w:line="360" w:lineRule="auto"/>
        <w:ind w:right="616"/>
        <w:contextualSpacing/>
        <w:jc w:val="both"/>
        <w:rPr>
          <w:rFonts w:ascii="Palatino Linotype" w:hAnsi="Palatino Linotype" w:cs="Arial"/>
          <w:i/>
        </w:rPr>
      </w:pPr>
    </w:p>
    <w:p w:rsidRPr="00611E51" w:rsidR="00B46A26" w:rsidP="009E7108" w:rsidRDefault="00B46A26" w14:paraId="2B44E87E"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611E51">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Pr="00611E51" w:rsidR="009E7108" w:rsidP="009E7108" w:rsidRDefault="009E7108" w14:paraId="3BFF36EA"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p>
    <w:p w:rsidRPr="00611E51" w:rsidR="009E7108" w:rsidP="009E7108" w:rsidRDefault="009E7108" w14:paraId="48EA7E48"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p>
    <w:p w:rsidRPr="00611E51" w:rsidR="00B46A26" w:rsidP="009E7108" w:rsidRDefault="00B46A26" w14:paraId="0D9802B7"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611E51">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Pr="00611E51" w:rsidR="00B46A26" w:rsidP="00B46A26" w:rsidRDefault="00B46A26" w14:paraId="1BACF143"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54B05574" w14:textId="77777777">
      <w:pPr>
        <w:spacing w:line="360" w:lineRule="auto"/>
        <w:jc w:val="both"/>
        <w:rPr>
          <w:rFonts w:ascii="Palatino Linotype" w:hAnsi="Palatino Linotype" w:eastAsia="Calibri" w:cs="Tahoma"/>
          <w:iCs/>
          <w:sz w:val="22"/>
          <w:szCs w:val="22"/>
          <w:lang w:eastAsia="es-ES_tradnl"/>
        </w:rPr>
      </w:pPr>
      <w:r w:rsidRPr="00611E51">
        <w:rPr>
          <w:rFonts w:ascii="Palatino Linotype" w:hAnsi="Palatino Linotype" w:eastAsia="Calibri" w:cs="Tahoma"/>
          <w:iCs/>
          <w:sz w:val="22"/>
          <w:szCs w:val="22"/>
          <w:lang w:eastAsia="es-ES_tradnl"/>
        </w:rPr>
        <w:t>Por lo tanto, manifestar de inexistente la información implica un alta responsabilidad de explicar a la ciudadanía por qué un ente público que tiene la obligación y el deber de generar, poseer o administrar la información pública no la tiene.</w:t>
      </w:r>
    </w:p>
    <w:p w:rsidRPr="00611E51" w:rsidR="00B46A26" w:rsidP="00B46A26" w:rsidRDefault="00B46A26" w14:paraId="0BCB333D" w14:textId="77777777">
      <w:pPr>
        <w:spacing w:line="360" w:lineRule="auto"/>
        <w:jc w:val="both"/>
        <w:rPr>
          <w:rFonts w:ascii="Palatino Linotype" w:hAnsi="Palatino Linotype" w:eastAsia="Calibri" w:cs="Tahoma"/>
          <w:iCs/>
          <w:sz w:val="22"/>
          <w:szCs w:val="22"/>
          <w:lang w:eastAsia="es-ES_tradnl"/>
        </w:rPr>
      </w:pPr>
    </w:p>
    <w:p w:rsidRPr="00611E51" w:rsidR="00B46A26" w:rsidP="00B46A26" w:rsidRDefault="00B46A26" w14:paraId="0D795473" w14:textId="77777777">
      <w:pPr>
        <w:spacing w:line="360" w:lineRule="auto"/>
        <w:jc w:val="both"/>
        <w:rPr>
          <w:rFonts w:ascii="Palatino Linotype" w:hAnsi="Palatino Linotype" w:cs="Tahoma"/>
          <w:sz w:val="22"/>
          <w:szCs w:val="22"/>
        </w:rPr>
      </w:pPr>
      <w:r w:rsidRPr="00611E51">
        <w:rPr>
          <w:rFonts w:ascii="Palatino Linotype" w:hAnsi="Palatino Linotype" w:eastAsia="Calibri" w:cs="Tahoma"/>
          <w:iCs/>
          <w:sz w:val="22"/>
          <w:szCs w:val="22"/>
          <w:lang w:eastAsia="es-ES_tradnl"/>
        </w:rPr>
        <w:t xml:space="preserve">Finalmente, el Comité de Transparencia del </w:t>
      </w:r>
      <w:r w:rsidRPr="00611E51">
        <w:rPr>
          <w:rFonts w:ascii="Palatino Linotype" w:hAnsi="Palatino Linotype" w:eastAsia="Calibri" w:cs="Tahoma"/>
          <w:sz w:val="22"/>
          <w:szCs w:val="22"/>
          <w:lang w:eastAsia="en-US"/>
        </w:rPr>
        <w:t xml:space="preserve">Instituto de Transparencia, Acceso a la Información Pública y Protección de Datos Personales del Estado de México </w:t>
      </w:r>
      <w:r w:rsidRPr="00611E51">
        <w:rPr>
          <w:rFonts w:ascii="Palatino Linotype" w:hAnsi="Palatino Linotype" w:eastAsia="Calibri" w:cs="Tahoma"/>
          <w:bCs/>
          <w:sz w:val="22"/>
          <w:lang w:eastAsia="en-US"/>
        </w:rPr>
        <w:t>deberá emitir el acuerdo del Comité de Transparencia, en el que confirme la inexistencia de la información solicitada.</w:t>
      </w:r>
    </w:p>
    <w:p w:rsidRPr="00611E51" w:rsidR="00B46A26" w:rsidP="00690B14" w:rsidRDefault="00B46A26" w14:paraId="3DC8A0C2" w14:textId="77777777">
      <w:pPr>
        <w:spacing w:line="360" w:lineRule="auto"/>
        <w:ind w:right="-93"/>
        <w:jc w:val="both"/>
        <w:rPr>
          <w:rFonts w:ascii="Palatino Linotype" w:hAnsi="Palatino Linotype" w:cs="Tahoma"/>
          <w:sz w:val="22"/>
          <w:szCs w:val="22"/>
        </w:rPr>
      </w:pPr>
    </w:p>
    <w:p w:rsidRPr="00611E51" w:rsidR="00B55A03" w:rsidP="00B55A03" w:rsidRDefault="00B55A03" w14:paraId="348D41D5" w14:textId="7AF95A1B">
      <w:pPr>
        <w:tabs>
          <w:tab w:val="left" w:pos="1528"/>
        </w:tabs>
        <w:spacing w:line="360" w:lineRule="auto"/>
        <w:jc w:val="both"/>
        <w:rPr>
          <w:rFonts w:ascii="Palatino Linotype" w:hAnsi="Palatino Linotype" w:cs="Tahoma"/>
          <w:bCs/>
          <w:sz w:val="22"/>
          <w:szCs w:val="24"/>
          <w:lang w:val="es-ES_tradnl" w:eastAsia="es-MX"/>
        </w:rPr>
      </w:pPr>
      <w:r w:rsidRPr="00611E51">
        <w:rPr>
          <w:rFonts w:ascii="Palatino Linotype" w:hAnsi="Palatino Linotype" w:cs="Tahoma"/>
          <w:sz w:val="22"/>
          <w:szCs w:val="22"/>
        </w:rPr>
        <w:t xml:space="preserve">Ahora bien, respecto la parte de la solicitud, relacionada con las acciones que se llevan a cabo en beneficio del rastro municipal, y si existe algún proyecto que contemple apoyo para </w:t>
      </w:r>
      <w:r w:rsidRPr="00611E51" w:rsidR="00B46A26">
        <w:rPr>
          <w:rFonts w:ascii="Palatino Linotype" w:hAnsi="Palatino Linotype" w:cs="Tahoma"/>
          <w:sz w:val="22"/>
          <w:szCs w:val="22"/>
        </w:rPr>
        <w:t xml:space="preserve">este </w:t>
      </w:r>
      <w:r w:rsidRPr="00611E51">
        <w:rPr>
          <w:rFonts w:ascii="Palatino Linotype" w:hAnsi="Palatino Linotype" w:cs="Tahoma"/>
          <w:sz w:val="22"/>
          <w:szCs w:val="22"/>
        </w:rPr>
        <w:t xml:space="preserve">y de las personas que trabajan en el mismo, el Sujeto Obligado no realizó pronunciamiento alguno, a lo que </w:t>
      </w:r>
      <w:r w:rsidRPr="00611E51">
        <w:rPr>
          <w:rFonts w:ascii="Palatino Linotype" w:hAnsi="Palatino Linotype" w:eastAsia="Calibri" w:cs="Tahoma"/>
          <w:bCs/>
          <w:sz w:val="22"/>
          <w:szCs w:val="22"/>
          <w:lang w:val="es-ES" w:eastAsia="en-US"/>
        </w:rPr>
        <w:t xml:space="preserve">sirve por analogía, el Criterio 2/17, emitido por el Instituto Nacional de Transparencia, Acceso a la Información y Protección de Datos Personales, arriba citado, del que </w:t>
      </w:r>
      <w:r w:rsidRPr="00611E51">
        <w:rPr>
          <w:rFonts w:ascii="Palatino Linotype" w:hAnsi="Palatino Linotype" w:cs="Tahoma"/>
          <w:sz w:val="22"/>
          <w:szCs w:val="24"/>
          <w:lang w:eastAsia="es-MX"/>
        </w:rPr>
        <w:t xml:space="preserve">se desprende que </w:t>
      </w:r>
      <w:r w:rsidRPr="00611E51">
        <w:rPr>
          <w:rFonts w:ascii="Palatino Linotype" w:hAnsi="Palatino Linotype" w:cs="Tahoma"/>
          <w:bCs/>
          <w:sz w:val="22"/>
          <w:szCs w:val="24"/>
          <w:lang w:eastAsia="es-MX"/>
        </w:rPr>
        <w:t xml:space="preserve">todo acto administrativo debe apegarse al </w:t>
      </w:r>
      <w:r w:rsidRPr="00611E51">
        <w:rPr>
          <w:rFonts w:ascii="Palatino Linotype" w:hAnsi="Palatino Linotype" w:cs="Tahoma"/>
          <w:b/>
          <w:bCs/>
          <w:sz w:val="22"/>
          <w:szCs w:val="24"/>
          <w:lang w:eastAsia="es-MX"/>
        </w:rPr>
        <w:t>principio de congruencia y exhaustividad</w:t>
      </w:r>
      <w:r w:rsidRPr="00611E51">
        <w:rPr>
          <w:rFonts w:ascii="Palatino Linotype" w:hAnsi="Palatino Linotype" w:cs="Tahoma"/>
          <w:bCs/>
          <w:sz w:val="22"/>
          <w:szCs w:val="24"/>
          <w:lang w:eastAsia="es-MX"/>
        </w:rPr>
        <w:t xml:space="preserve">, </w:t>
      </w:r>
      <w:r w:rsidRPr="00611E51">
        <w:rPr>
          <w:rFonts w:ascii="Palatino Linotype" w:hAnsi="Palatino Linotype" w:cs="Tahoma"/>
          <w:bCs/>
          <w:sz w:val="22"/>
          <w:szCs w:val="24"/>
          <w:lang w:val="es-ES_tradnl" w:eastAsia="es-MX"/>
        </w:rPr>
        <w:t>entendiendo por estos que se pronuncie expresamente sobre cada uno de los puntos requeridos, cosa que en estos puntos no sucedió.</w:t>
      </w:r>
    </w:p>
    <w:p w:rsidRPr="00611E51" w:rsidR="00B55A03" w:rsidP="00B55A03" w:rsidRDefault="00B55A03" w14:paraId="5EA837CC" w14:textId="27E6ADC3">
      <w:pPr>
        <w:tabs>
          <w:tab w:val="left" w:pos="1528"/>
        </w:tabs>
        <w:spacing w:line="360" w:lineRule="auto"/>
        <w:jc w:val="both"/>
        <w:rPr>
          <w:rFonts w:ascii="Palatino Linotype" w:hAnsi="Palatino Linotype" w:cs="Tahoma"/>
          <w:bCs/>
          <w:sz w:val="22"/>
          <w:szCs w:val="24"/>
          <w:lang w:val="es-ES_tradnl" w:eastAsia="es-MX"/>
        </w:rPr>
      </w:pPr>
    </w:p>
    <w:p w:rsidRPr="00611E51" w:rsidR="00B55A03" w:rsidP="00B55A03" w:rsidRDefault="00B55A03" w14:paraId="57A4DFFD" w14:textId="3CD8751D">
      <w:pPr>
        <w:tabs>
          <w:tab w:val="left" w:pos="1528"/>
        </w:tabs>
        <w:spacing w:line="360" w:lineRule="auto"/>
        <w:jc w:val="both"/>
        <w:rPr>
          <w:rFonts w:ascii="Palatino Linotype" w:hAnsi="Palatino Linotype" w:cs="Tahoma"/>
          <w:bCs/>
          <w:sz w:val="22"/>
          <w:szCs w:val="24"/>
          <w:lang w:val="es-ES_tradnl" w:eastAsia="es-MX"/>
        </w:rPr>
      </w:pPr>
      <w:r w:rsidRPr="00611E51">
        <w:rPr>
          <w:rFonts w:ascii="Palatino Linotype" w:hAnsi="Palatino Linotype" w:cs="Tahoma"/>
          <w:bCs/>
          <w:sz w:val="22"/>
          <w:szCs w:val="24"/>
          <w:lang w:val="es-ES_tradnl" w:eastAsia="es-MX"/>
        </w:rPr>
        <w:t xml:space="preserve">Aunado a lo anterior, se trae a colación de nueva cuenta el Plan de Desarrollo Municipal de San Mateo Atenco 2022-2024 en el que se observa el apartado de Análisis Prospectivo Pilar </w:t>
      </w:r>
      <w:r w:rsidRPr="00611E51">
        <w:rPr>
          <w:rFonts w:ascii="Palatino Linotype" w:hAnsi="Palatino Linotype" w:cs="Tahoma"/>
          <w:bCs/>
          <w:sz w:val="22"/>
          <w:szCs w:val="24"/>
          <w:lang w:val="es-ES_tradnl" w:eastAsia="es-MX"/>
        </w:rPr>
        <w:lastRenderedPageBreak/>
        <w:t>Económico dentro del que se encuentra el rastro municipal como se muestra con la siguiente imagen:</w:t>
      </w:r>
    </w:p>
    <w:p w:rsidRPr="00611E51" w:rsidR="00B55A03" w:rsidP="00B55A03" w:rsidRDefault="00B55A03" w14:paraId="5711B625" w14:textId="5D8596C3">
      <w:pPr>
        <w:tabs>
          <w:tab w:val="left" w:pos="1528"/>
        </w:tabs>
        <w:spacing w:line="360" w:lineRule="auto"/>
        <w:jc w:val="both"/>
        <w:rPr>
          <w:rFonts w:ascii="Palatino Linotype" w:hAnsi="Palatino Linotype" w:cs="Tahoma"/>
          <w:bCs/>
          <w:sz w:val="22"/>
          <w:szCs w:val="24"/>
          <w:lang w:val="es-ES_tradnl" w:eastAsia="es-MX"/>
        </w:rPr>
      </w:pPr>
    </w:p>
    <w:p w:rsidRPr="00611E51" w:rsidR="00B55A03" w:rsidP="00B55A03" w:rsidRDefault="00B55A03" w14:paraId="68F59134" w14:textId="2EE9E0F8">
      <w:pPr>
        <w:tabs>
          <w:tab w:val="left" w:pos="1528"/>
        </w:tabs>
        <w:spacing w:line="360" w:lineRule="auto"/>
        <w:jc w:val="center"/>
        <w:rPr>
          <w:rFonts w:ascii="Palatino Linotype" w:hAnsi="Palatino Linotype" w:cs="Tahoma"/>
          <w:bCs/>
          <w:sz w:val="22"/>
          <w:szCs w:val="24"/>
          <w:lang w:val="es-ES_tradnl" w:eastAsia="es-MX"/>
        </w:rPr>
      </w:pPr>
      <w:r w:rsidRPr="00611E51">
        <w:rPr>
          <w:noProof/>
          <w:lang w:eastAsia="es-MX"/>
        </w:rPr>
        <w:drawing>
          <wp:inline distT="0" distB="0" distL="0" distR="0" wp14:anchorId="5D6849A2" wp14:editId="569845C8">
            <wp:extent cx="5646696" cy="2019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22" t="35679" r="60360" b="44919"/>
                    <a:stretch/>
                  </pic:blipFill>
                  <pic:spPr bwMode="auto">
                    <a:xfrm>
                      <a:off x="0" y="0"/>
                      <a:ext cx="5665448" cy="2026006"/>
                    </a:xfrm>
                    <a:prstGeom prst="rect">
                      <a:avLst/>
                    </a:prstGeom>
                    <a:ln>
                      <a:noFill/>
                    </a:ln>
                    <a:extLst>
                      <a:ext uri="{53640926-AAD7-44D8-BBD7-CCE9431645EC}">
                        <a14:shadowObscured xmlns:a14="http://schemas.microsoft.com/office/drawing/2010/main"/>
                      </a:ext>
                    </a:extLst>
                  </pic:spPr>
                </pic:pic>
              </a:graphicData>
            </a:graphic>
          </wp:inline>
        </w:drawing>
      </w:r>
    </w:p>
    <w:p w:rsidRPr="00611E51" w:rsidR="00B55A03" w:rsidP="00B55A03" w:rsidRDefault="00B55A03" w14:paraId="723A878B" w14:textId="77777777">
      <w:pPr>
        <w:tabs>
          <w:tab w:val="left" w:pos="1528"/>
        </w:tabs>
        <w:spacing w:line="360" w:lineRule="auto"/>
        <w:jc w:val="both"/>
        <w:rPr>
          <w:rFonts w:ascii="Palatino Linotype" w:hAnsi="Palatino Linotype" w:cs="Tahoma"/>
          <w:bCs/>
          <w:sz w:val="22"/>
          <w:szCs w:val="24"/>
          <w:lang w:val="es-ES_tradnl" w:eastAsia="es-MX"/>
        </w:rPr>
      </w:pPr>
    </w:p>
    <w:p w:rsidRPr="00611E51" w:rsidR="00B46A26" w:rsidP="00B46A26" w:rsidRDefault="00B46A26" w14:paraId="2B08AD65" w14:textId="55A33D7E">
      <w:pPr>
        <w:spacing w:line="360" w:lineRule="auto"/>
        <w:ind w:right="-93"/>
        <w:jc w:val="both"/>
        <w:rPr>
          <w:rFonts w:ascii="Palatino Linotype" w:hAnsi="Palatino Linotype" w:eastAsia="Calibri" w:cs="Tahoma"/>
          <w:iCs/>
          <w:sz w:val="22"/>
          <w:szCs w:val="22"/>
          <w:lang w:val="es-ES" w:eastAsia="es-ES_tradnl"/>
        </w:rPr>
      </w:pPr>
      <w:r w:rsidRPr="00611E51">
        <w:rPr>
          <w:rFonts w:ascii="Palatino Linotype" w:hAnsi="Palatino Linotype" w:cs="Tahoma"/>
          <w:sz w:val="22"/>
          <w:szCs w:val="22"/>
        </w:rPr>
        <w:t xml:space="preserve">De lo plasmado, se desprende que la presente administración puede tener programadas actividades en beneficio y/o apoyo del rastro municipal y de la gente que ahí trabaja, por lo que de ser el caso deberá proporcionarlos al Particular </w:t>
      </w:r>
      <w:r w:rsidRPr="00611E51">
        <w:rPr>
          <w:rFonts w:ascii="Palatino Linotype" w:hAnsi="Palatino Linotype"/>
          <w:noProof/>
          <w:sz w:val="22"/>
          <w:szCs w:val="22"/>
          <w:lang w:eastAsia="es-MX"/>
        </w:rPr>
        <w:t>ello en virtud de que conforme al artículo 12 de la Ley de la materia, los sujetos obligados están constreñidos a proporcionar la información pública que obre en sus archivos, en el estado en que esta se encuentre.</w:t>
      </w:r>
    </w:p>
    <w:p w:rsidRPr="00611E51" w:rsidR="00BC79AA" w:rsidP="00690B14" w:rsidRDefault="00BC79AA" w14:paraId="0AC3B219" w14:textId="06F0BB29">
      <w:pPr>
        <w:spacing w:line="360" w:lineRule="auto"/>
        <w:ind w:right="-93"/>
        <w:jc w:val="both"/>
        <w:rPr>
          <w:rFonts w:ascii="Palatino Linotype" w:hAnsi="Palatino Linotype" w:cs="Tahoma"/>
          <w:sz w:val="22"/>
          <w:szCs w:val="22"/>
        </w:rPr>
      </w:pPr>
    </w:p>
    <w:p w:rsidRPr="00611E51" w:rsidR="00E576EB" w:rsidP="00E576EB" w:rsidRDefault="00E576EB" w14:paraId="1AF84DE8" w14:textId="0B5026D0">
      <w:pPr>
        <w:spacing w:line="360" w:lineRule="auto"/>
        <w:jc w:val="both"/>
        <w:rPr>
          <w:rFonts w:ascii="Palatino Linotype" w:hAnsi="Palatino Linotype" w:eastAsia="Calibri" w:cs="Tahoma"/>
          <w:bCs/>
          <w:sz w:val="22"/>
          <w:szCs w:val="22"/>
          <w:lang w:eastAsia="en-US"/>
        </w:rPr>
      </w:pPr>
      <w:r w:rsidRPr="00611E51">
        <w:rPr>
          <w:rFonts w:ascii="Palatino Linotype" w:hAnsi="Palatino Linotype" w:cs="Tahoma"/>
          <w:sz w:val="22"/>
          <w:szCs w:val="22"/>
          <w:lang w:eastAsia="es-MX"/>
        </w:rPr>
        <w:t xml:space="preserve">Al respecto, sobre las acciones realizadas en beneficio del Rastro el Particular </w:t>
      </w:r>
      <w:r w:rsidRPr="00611E51">
        <w:rPr>
          <w:rFonts w:ascii="Palatino Linotype" w:hAnsi="Palatino Linotype" w:cs="Tahoma"/>
          <w:sz w:val="22"/>
          <w:szCs w:val="22"/>
          <w:lang w:val="es-ES"/>
        </w:rPr>
        <w:t xml:space="preserve">no especificó la temporalidad de la cual requería la información, por lo que </w:t>
      </w:r>
      <w:r w:rsidRPr="00611E51">
        <w:rPr>
          <w:rFonts w:ascii="Palatino Linotype" w:hAnsi="Palatino Linotype" w:eastAsia="Calibri" w:cs="Tahoma"/>
          <w:bCs/>
          <w:sz w:val="22"/>
          <w:szCs w:val="22"/>
          <w:lang w:eastAsia="en-US"/>
        </w:rPr>
        <w:t>se estará a lo previsto en el Criterio 03/19 del INAI el cual refiere que al no establecerse plazo por el cual se requiere la información, deberá entenderse que se solicita la del último año.</w:t>
      </w:r>
    </w:p>
    <w:p w:rsidRPr="00611E51" w:rsidR="00E576EB" w:rsidP="00E576EB" w:rsidRDefault="00E576EB" w14:paraId="42D17208" w14:textId="77777777">
      <w:pPr>
        <w:spacing w:line="360" w:lineRule="auto"/>
        <w:jc w:val="both"/>
        <w:rPr>
          <w:rFonts w:ascii="Palatino Linotype" w:hAnsi="Palatino Linotype" w:eastAsia="Calibri" w:cs="Tahoma"/>
          <w:bCs/>
          <w:sz w:val="22"/>
          <w:szCs w:val="22"/>
          <w:lang w:eastAsia="en-US"/>
        </w:rPr>
      </w:pPr>
    </w:p>
    <w:p w:rsidRPr="00611E51" w:rsidR="00E576EB" w:rsidP="00E576EB" w:rsidRDefault="00E576EB" w14:paraId="781071F2" w14:textId="77777777">
      <w:pPr>
        <w:spacing w:line="360" w:lineRule="auto"/>
        <w:ind w:left="567" w:right="567"/>
        <w:jc w:val="both"/>
        <w:rPr>
          <w:rFonts w:ascii="Palatino Linotype" w:hAnsi="Palatino Linotype" w:cs="Tahoma"/>
          <w:i/>
          <w:iCs/>
        </w:rPr>
      </w:pPr>
      <w:r w:rsidRPr="00611E51">
        <w:rPr>
          <w:rFonts w:ascii="Palatino Linotype" w:hAnsi="Palatino Linotype" w:cs="Tahoma"/>
          <w:b/>
          <w:i/>
          <w:iCs/>
        </w:rPr>
        <w:t>Periodo de búsqueda de la información</w:t>
      </w:r>
      <w:r w:rsidRPr="00611E51">
        <w:rPr>
          <w:rFonts w:ascii="Palatino Linotype" w:hAnsi="Palatino Linotype" w:cs="Tahoma"/>
          <w:i/>
          <w:iCs/>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Pr="00611E51" w:rsidR="00E576EB" w:rsidP="00E576EB" w:rsidRDefault="00E576EB" w14:paraId="29F05756" w14:textId="77777777">
      <w:pPr>
        <w:spacing w:line="360" w:lineRule="auto"/>
        <w:jc w:val="both"/>
        <w:rPr>
          <w:rFonts w:ascii="Palatino Linotype" w:hAnsi="Palatino Linotype" w:eastAsia="Calibri" w:cs="Tahoma"/>
          <w:b/>
          <w:sz w:val="22"/>
          <w:szCs w:val="22"/>
          <w:lang w:eastAsia="es-ES_tradnl"/>
        </w:rPr>
      </w:pPr>
    </w:p>
    <w:p w:rsidRPr="00611E51" w:rsidR="00E576EB" w:rsidP="00E576EB" w:rsidRDefault="00E576EB" w14:paraId="045352FD" w14:textId="17930D8F">
      <w:pPr>
        <w:spacing w:line="360" w:lineRule="auto"/>
        <w:jc w:val="both"/>
        <w:rPr>
          <w:rFonts w:ascii="Palatino Linotype" w:hAnsi="Palatino Linotype" w:eastAsia="Calibri" w:cs="Tahoma"/>
          <w:sz w:val="22"/>
          <w:szCs w:val="22"/>
          <w:lang w:eastAsia="es-ES_tradnl"/>
        </w:rPr>
      </w:pPr>
      <w:r w:rsidRPr="00611E51">
        <w:rPr>
          <w:rFonts w:ascii="Palatino Linotype" w:hAnsi="Palatino Linotype" w:eastAsia="Calibri" w:cs="Tahoma"/>
          <w:sz w:val="22"/>
          <w:szCs w:val="22"/>
          <w:lang w:eastAsia="es-ES_tradnl"/>
        </w:rPr>
        <w:t>Así, de lo señalado, la información que deba proporcionar el Sujeto Obligado respecto las acciones que se realizaron en beneficio del Rastro Municipal deberá ser del quince de diciembre de dos mil veintiuno al quince de diciembre de dos mil veintidós, de ser procedente en versión pública en los que se eliminen los datos considerados como confidenciales.</w:t>
      </w:r>
    </w:p>
    <w:p w:rsidRPr="00611E51" w:rsidR="00E576EB" w:rsidP="00690B14" w:rsidRDefault="00E576EB" w14:paraId="303C78F0" w14:textId="77777777">
      <w:pPr>
        <w:spacing w:line="360" w:lineRule="auto"/>
        <w:ind w:right="-93"/>
        <w:jc w:val="both"/>
        <w:rPr>
          <w:rFonts w:ascii="Palatino Linotype" w:hAnsi="Palatino Linotype" w:cs="Tahoma"/>
          <w:sz w:val="22"/>
          <w:szCs w:val="22"/>
        </w:rPr>
      </w:pPr>
    </w:p>
    <w:p w:rsidRPr="00611E51" w:rsidR="0052421B" w:rsidP="0052421B" w:rsidRDefault="0052421B" w14:paraId="451C7955" w14:textId="77777777">
      <w:pPr>
        <w:spacing w:line="360" w:lineRule="auto"/>
        <w:jc w:val="both"/>
        <w:rPr>
          <w:rFonts w:ascii="Palatino Linotype" w:hAnsi="Palatino Linotype" w:cs="Tahoma"/>
          <w:b/>
          <w:sz w:val="22"/>
          <w:szCs w:val="22"/>
          <w:lang w:val="es-ES"/>
        </w:rPr>
      </w:pPr>
      <w:r w:rsidRPr="00611E51">
        <w:rPr>
          <w:rFonts w:ascii="Palatino Linotype" w:hAnsi="Palatino Linotype" w:cs="Tahoma"/>
          <w:b/>
          <w:sz w:val="22"/>
          <w:szCs w:val="22"/>
          <w:lang w:val="es-ES"/>
        </w:rPr>
        <w:t>Versión Pública</w:t>
      </w:r>
    </w:p>
    <w:p w:rsidRPr="00611E51" w:rsidR="0052421B" w:rsidP="0052421B" w:rsidRDefault="0052421B" w14:paraId="7067838C" w14:textId="77777777">
      <w:pPr>
        <w:spacing w:line="360" w:lineRule="auto"/>
        <w:jc w:val="both"/>
        <w:rPr>
          <w:rFonts w:ascii="Palatino Linotype" w:hAnsi="Palatino Linotype" w:cs="Tahoma"/>
          <w:b/>
          <w:sz w:val="22"/>
          <w:szCs w:val="22"/>
          <w:lang w:val="es-ES"/>
        </w:rPr>
      </w:pPr>
    </w:p>
    <w:p w:rsidRPr="00611E51" w:rsidR="0052421B" w:rsidP="0052421B" w:rsidRDefault="0052421B" w14:paraId="4E2E919D" w14:textId="77777777">
      <w:pPr>
        <w:spacing w:line="360" w:lineRule="auto"/>
        <w:jc w:val="both"/>
        <w:rPr>
          <w:rFonts w:ascii="Palatino Linotype" w:hAnsi="Palatino Linotype" w:eastAsia="Calibri" w:cs="Tahoma"/>
          <w:sz w:val="22"/>
          <w:szCs w:val="22"/>
          <w:lang w:eastAsia="es-ES_tradnl"/>
        </w:rPr>
      </w:pPr>
      <w:r w:rsidRPr="00611E51">
        <w:rPr>
          <w:rFonts w:ascii="Palatino Linotype" w:hAnsi="Palatino Linotype" w:eastAsia="Calibri" w:cs="Tahoma"/>
          <w:sz w:val="22"/>
          <w:szCs w:val="22"/>
          <w:lang w:eastAsia="es-ES_tradnl"/>
        </w:rPr>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611E51" w:rsidR="006A1CFF" w:rsidP="006D0CF8" w:rsidRDefault="006A1CFF" w14:paraId="6B950255" w14:textId="77777777">
      <w:pPr>
        <w:tabs>
          <w:tab w:val="left" w:pos="4962"/>
        </w:tabs>
        <w:spacing w:line="360" w:lineRule="auto"/>
        <w:jc w:val="both"/>
        <w:rPr>
          <w:rFonts w:ascii="Palatino Linotype" w:hAnsi="Palatino Linotype" w:cs="Tahoma"/>
          <w:sz w:val="22"/>
          <w:szCs w:val="22"/>
          <w:lang w:val="es-ES"/>
        </w:rPr>
      </w:pPr>
    </w:p>
    <w:p w:rsidRPr="00611E51" w:rsidR="00803E3D" w:rsidP="00803E3D" w:rsidRDefault="00803E3D" w14:paraId="4E876FF6" w14:textId="77777777">
      <w:pPr>
        <w:spacing w:line="360" w:lineRule="auto"/>
        <w:ind w:right="-93"/>
        <w:jc w:val="both"/>
        <w:rPr>
          <w:rFonts w:ascii="Palatino Linotype" w:hAnsi="Palatino Linotype" w:cs="Tahoma"/>
          <w:b/>
          <w:sz w:val="22"/>
          <w:szCs w:val="22"/>
        </w:rPr>
      </w:pPr>
      <w:r w:rsidRPr="00611E51">
        <w:rPr>
          <w:rFonts w:ascii="Palatino Linotype" w:hAnsi="Palatino Linotype" w:cs="Tahoma"/>
          <w:b/>
          <w:sz w:val="22"/>
          <w:szCs w:val="22"/>
        </w:rPr>
        <w:t xml:space="preserve">SEXTO. Decisión. </w:t>
      </w:r>
    </w:p>
    <w:p w:rsidRPr="00611E51" w:rsidR="00803E3D" w:rsidP="00803E3D" w:rsidRDefault="00803E3D" w14:paraId="3CDF1E96" w14:textId="77777777">
      <w:pPr>
        <w:spacing w:line="360" w:lineRule="auto"/>
        <w:ind w:right="-93"/>
        <w:jc w:val="both"/>
        <w:rPr>
          <w:rFonts w:ascii="Palatino Linotype" w:hAnsi="Palatino Linotype" w:cs="Tahoma"/>
          <w:b/>
          <w:sz w:val="22"/>
          <w:szCs w:val="22"/>
        </w:rPr>
      </w:pPr>
    </w:p>
    <w:p w:rsidRPr="00611E51" w:rsidR="00803E3D" w:rsidP="00803E3D" w:rsidRDefault="00803E3D" w14:paraId="56A541C0" w14:textId="2A5EA219">
      <w:pPr>
        <w:spacing w:line="360" w:lineRule="auto"/>
        <w:ind w:right="-93"/>
        <w:jc w:val="both"/>
        <w:rPr>
          <w:rFonts w:ascii="Palatino Linotype" w:hAnsi="Palatino Linotype" w:cs="Tahoma"/>
          <w:sz w:val="22"/>
          <w:szCs w:val="22"/>
        </w:rPr>
      </w:pPr>
      <w:r w:rsidRPr="00611E5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611E51" w:rsidR="00B46A26">
        <w:rPr>
          <w:rFonts w:ascii="Palatino Linotype" w:hAnsi="Palatino Linotype" w:cs="Tahoma"/>
          <w:b/>
          <w:sz w:val="22"/>
          <w:szCs w:val="22"/>
        </w:rPr>
        <w:t>MODIFICAR</w:t>
      </w:r>
      <w:r w:rsidRPr="00611E51">
        <w:rPr>
          <w:rFonts w:ascii="Palatino Linotype" w:hAnsi="Palatino Linotype" w:cs="Tahoma"/>
          <w:sz w:val="22"/>
          <w:szCs w:val="22"/>
        </w:rPr>
        <w:t xml:space="preserve"> la respuesta otorgada por el Sujeto Obligado a la solicitud de información </w:t>
      </w:r>
      <w:r w:rsidRPr="00611E51" w:rsidR="00B46A26">
        <w:rPr>
          <w:rFonts w:ascii="Palatino Linotype" w:hAnsi="Palatino Linotype" w:cs="Tahoma"/>
          <w:b/>
          <w:bCs/>
          <w:sz w:val="22"/>
          <w:szCs w:val="22"/>
        </w:rPr>
        <w:t>00452/MATEOATE/IP/2022</w:t>
      </w:r>
      <w:r w:rsidRPr="00611E51">
        <w:rPr>
          <w:rFonts w:ascii="Palatino Linotype" w:hAnsi="Palatino Linotype" w:cs="Tahoma"/>
          <w:sz w:val="22"/>
          <w:szCs w:val="22"/>
        </w:rPr>
        <w:t xml:space="preserve">, por resultar </w:t>
      </w:r>
      <w:r w:rsidRPr="00611E51" w:rsidR="00837A48">
        <w:rPr>
          <w:rFonts w:ascii="Palatino Linotype" w:hAnsi="Palatino Linotype" w:cs="Tahoma"/>
          <w:sz w:val="22"/>
          <w:szCs w:val="22"/>
        </w:rPr>
        <w:t xml:space="preserve">parcialmente </w:t>
      </w:r>
      <w:r w:rsidRPr="00611E51">
        <w:rPr>
          <w:rFonts w:ascii="Palatino Linotype" w:hAnsi="Palatino Linotype" w:cs="Tahoma"/>
          <w:sz w:val="22"/>
          <w:szCs w:val="22"/>
        </w:rPr>
        <w:t xml:space="preserve">fundadas las razones o motivos de inconformidad hechos valer por el Recurrente, en el Recurso de Revisión </w:t>
      </w:r>
      <w:r w:rsidRPr="00611E51" w:rsidR="00B46A26">
        <w:rPr>
          <w:rFonts w:ascii="Palatino Linotype" w:hAnsi="Palatino Linotype" w:cs="Tahoma"/>
          <w:b/>
          <w:sz w:val="22"/>
          <w:szCs w:val="22"/>
        </w:rPr>
        <w:t>00406</w:t>
      </w:r>
      <w:r w:rsidRPr="00611E51">
        <w:rPr>
          <w:rFonts w:ascii="Palatino Linotype" w:hAnsi="Palatino Linotype" w:cs="Tahoma"/>
          <w:b/>
          <w:sz w:val="22"/>
          <w:szCs w:val="22"/>
        </w:rPr>
        <w:t>/INFOEM/IP/RR/202</w:t>
      </w:r>
      <w:r w:rsidRPr="00611E51" w:rsidR="00B46A26">
        <w:rPr>
          <w:rFonts w:ascii="Palatino Linotype" w:hAnsi="Palatino Linotype" w:cs="Tahoma"/>
          <w:b/>
          <w:sz w:val="22"/>
          <w:szCs w:val="22"/>
        </w:rPr>
        <w:t>3</w:t>
      </w:r>
      <w:r w:rsidRPr="00611E51">
        <w:rPr>
          <w:rFonts w:ascii="Palatino Linotype" w:hAnsi="Palatino Linotype" w:cs="Tahoma"/>
          <w:sz w:val="22"/>
          <w:szCs w:val="22"/>
        </w:rPr>
        <w:t xml:space="preserve">, en consecuencia procede </w:t>
      </w:r>
      <w:r w:rsidRPr="00611E51">
        <w:rPr>
          <w:rFonts w:ascii="Palatino Linotype" w:hAnsi="Palatino Linotype" w:cs="Tahoma"/>
          <w:b/>
          <w:sz w:val="22"/>
          <w:szCs w:val="22"/>
        </w:rPr>
        <w:t>ORDENAR</w:t>
      </w:r>
      <w:r w:rsidRPr="00611E51">
        <w:rPr>
          <w:rFonts w:ascii="Palatino Linotype" w:hAnsi="Palatino Linotype" w:cs="Tahoma"/>
          <w:sz w:val="22"/>
          <w:szCs w:val="22"/>
        </w:rPr>
        <w:t xml:space="preserve">, conceda en su caso en </w:t>
      </w:r>
      <w:r w:rsidRPr="00611E51">
        <w:rPr>
          <w:rFonts w:ascii="Palatino Linotype" w:hAnsi="Palatino Linotype" w:cs="Tahoma"/>
          <w:sz w:val="22"/>
          <w:szCs w:val="22"/>
        </w:rPr>
        <w:lastRenderedPageBreak/>
        <w:t xml:space="preserve">versión pública a través del Sistema de Acceso a la Información Mexiquense (SAIMEX), los </w:t>
      </w:r>
      <w:r w:rsidRPr="00611E51" w:rsidR="00837A48">
        <w:rPr>
          <w:rFonts w:ascii="Palatino Linotype" w:hAnsi="Palatino Linotype" w:cs="Tahoma"/>
          <w:sz w:val="22"/>
          <w:szCs w:val="22"/>
        </w:rPr>
        <w:t>datos requeridos por el Particular</w:t>
      </w:r>
      <w:r w:rsidRPr="00611E51" w:rsidR="0052421B">
        <w:rPr>
          <w:rFonts w:ascii="Palatino Linotype" w:hAnsi="Palatino Linotype" w:cs="Tahoma"/>
          <w:sz w:val="22"/>
          <w:szCs w:val="22"/>
        </w:rPr>
        <w:t>.</w:t>
      </w:r>
    </w:p>
    <w:p w:rsidRPr="00611E51" w:rsidR="00803E3D" w:rsidP="00803E3D" w:rsidRDefault="00803E3D" w14:paraId="1CD833C0" w14:textId="77777777">
      <w:pPr>
        <w:spacing w:line="360" w:lineRule="auto"/>
        <w:ind w:right="-93"/>
        <w:jc w:val="both"/>
        <w:rPr>
          <w:rFonts w:ascii="Palatino Linotype" w:hAnsi="Palatino Linotype" w:eastAsia="Palatino Linotype" w:cs="Palatino Linotype"/>
          <w:sz w:val="22"/>
          <w:szCs w:val="22"/>
        </w:rPr>
      </w:pPr>
    </w:p>
    <w:p w:rsidRPr="00611E51" w:rsidR="00803E3D" w:rsidP="00803E3D" w:rsidRDefault="00803E3D" w14:paraId="2D460DCA"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611E51">
        <w:rPr>
          <w:rFonts w:ascii="Palatino Linotype" w:hAnsi="Palatino Linotype" w:eastAsia="Calibri" w:cs="Tahoma"/>
          <w:b/>
          <w:bCs/>
          <w:iCs/>
          <w:sz w:val="22"/>
          <w:szCs w:val="22"/>
          <w:u w:val="single"/>
          <w:lang w:val="es-ES" w:eastAsia="es-ES_tradnl"/>
        </w:rPr>
        <w:t>Términos de la Resolución para el Recurrente:</w:t>
      </w:r>
    </w:p>
    <w:p w:rsidRPr="00611E51" w:rsidR="00803E3D" w:rsidP="00803E3D" w:rsidRDefault="00803E3D" w14:paraId="738BCB55" w14:textId="77777777">
      <w:pPr>
        <w:spacing w:line="360" w:lineRule="auto"/>
        <w:jc w:val="both"/>
        <w:rPr>
          <w:rFonts w:ascii="Palatino Linotype" w:hAnsi="Palatino Linotype" w:eastAsia="Calibri" w:cs="Tahoma"/>
          <w:iCs/>
          <w:sz w:val="22"/>
          <w:szCs w:val="22"/>
          <w:lang w:eastAsia="es-ES_tradnl"/>
        </w:rPr>
      </w:pPr>
    </w:p>
    <w:p w:rsidRPr="00611E51" w:rsidR="00803E3D" w:rsidP="00803E3D" w:rsidRDefault="00803E3D" w14:paraId="55046A9F" w14:textId="77777777">
      <w:pPr>
        <w:spacing w:line="360" w:lineRule="auto"/>
        <w:jc w:val="both"/>
        <w:rPr>
          <w:rFonts w:ascii="Palatino Linotype" w:hAnsi="Palatino Linotype" w:cs="Tahoma"/>
          <w:bCs/>
          <w:sz w:val="22"/>
          <w:szCs w:val="22"/>
          <w:u w:val="single"/>
        </w:rPr>
      </w:pPr>
      <w:r w:rsidRPr="00611E51">
        <w:rPr>
          <w:rFonts w:ascii="Palatino Linotype" w:hAnsi="Palatino Linotype" w:cs="Tahoma"/>
          <w:bCs/>
          <w:sz w:val="22"/>
          <w:szCs w:val="22"/>
          <w:u w:val="single"/>
        </w:rPr>
        <w:t>Se hace del conocimiento del Recurrente la determinación de este Organismo Garante a su inconformidad:</w:t>
      </w:r>
    </w:p>
    <w:p w:rsidRPr="00611E51" w:rsidR="00803E3D" w:rsidP="00803E3D" w:rsidRDefault="00803E3D" w14:paraId="257B4196" w14:textId="77777777">
      <w:pPr>
        <w:spacing w:line="360" w:lineRule="auto"/>
        <w:jc w:val="both"/>
        <w:rPr>
          <w:rFonts w:ascii="Palatino Linotype" w:hAnsi="Palatino Linotype" w:cs="Tahoma"/>
          <w:bCs/>
          <w:sz w:val="22"/>
          <w:szCs w:val="22"/>
          <w:u w:val="single"/>
        </w:rPr>
      </w:pPr>
    </w:p>
    <w:p w:rsidRPr="00611E51" w:rsidR="00803E3D" w:rsidP="00803E3D" w:rsidRDefault="00803E3D" w14:paraId="048FD995" w14:textId="28440E6B">
      <w:pPr>
        <w:spacing w:line="360" w:lineRule="auto"/>
        <w:jc w:val="both"/>
        <w:rPr>
          <w:rFonts w:ascii="Palatino Linotype" w:hAnsi="Palatino Linotype" w:cs="Tahoma"/>
          <w:bCs/>
          <w:sz w:val="22"/>
          <w:szCs w:val="22"/>
          <w:u w:val="single"/>
        </w:rPr>
      </w:pPr>
      <w:r w:rsidRPr="00611E51">
        <w:rPr>
          <w:rFonts w:ascii="Palatino Linotype" w:hAnsi="Palatino Linotype" w:cs="Tahoma"/>
          <w:bCs/>
          <w:sz w:val="22"/>
          <w:szCs w:val="22"/>
          <w:u w:val="single"/>
        </w:rPr>
        <w:t xml:space="preserve">Este Instituto, determinó </w:t>
      </w:r>
      <w:r w:rsidRPr="00611E51" w:rsidR="00B46A26">
        <w:rPr>
          <w:rFonts w:ascii="Palatino Linotype" w:hAnsi="Palatino Linotype" w:cs="Tahoma"/>
          <w:bCs/>
          <w:sz w:val="22"/>
          <w:szCs w:val="22"/>
          <w:u w:val="single"/>
        </w:rPr>
        <w:t>modificar</w:t>
      </w:r>
      <w:r w:rsidRPr="00611E51" w:rsidR="009B6316">
        <w:rPr>
          <w:rFonts w:ascii="Palatino Linotype" w:hAnsi="Palatino Linotype" w:cs="Tahoma"/>
          <w:bCs/>
          <w:sz w:val="22"/>
          <w:szCs w:val="22"/>
          <w:u w:val="single"/>
        </w:rPr>
        <w:t xml:space="preserve"> </w:t>
      </w:r>
      <w:r w:rsidRPr="00611E51">
        <w:rPr>
          <w:rFonts w:ascii="Palatino Linotype" w:hAnsi="Palatino Linotype" w:cs="Tahoma"/>
          <w:bCs/>
          <w:sz w:val="22"/>
          <w:szCs w:val="22"/>
          <w:u w:val="single"/>
        </w:rPr>
        <w:t>la respuesta que le entregó el Sujeto Obligado a su solicitud de acceso, toda vez que</w:t>
      </w:r>
      <w:r w:rsidRPr="00611E51" w:rsidR="00837A48">
        <w:rPr>
          <w:rFonts w:ascii="Palatino Linotype" w:hAnsi="Palatino Linotype" w:cs="Tahoma"/>
          <w:bCs/>
          <w:sz w:val="22"/>
          <w:szCs w:val="22"/>
          <w:u w:val="single"/>
        </w:rPr>
        <w:t xml:space="preserve"> el Ayuntamiento </w:t>
      </w:r>
      <w:r w:rsidRPr="00611E51" w:rsidR="00B46A26">
        <w:rPr>
          <w:rFonts w:ascii="Palatino Linotype" w:hAnsi="Palatino Linotype" w:cs="Tahoma"/>
          <w:bCs/>
          <w:sz w:val="22"/>
          <w:szCs w:val="22"/>
          <w:u w:val="single"/>
        </w:rPr>
        <w:t>debe contar con documentos que den cuenta del registro del rastro municipal al inventario de bienes inmuebles</w:t>
      </w:r>
      <w:r w:rsidRPr="00611E51" w:rsidR="00837A48">
        <w:rPr>
          <w:rFonts w:ascii="Palatino Linotype" w:hAnsi="Palatino Linotype" w:cs="Tahoma"/>
          <w:bCs/>
          <w:sz w:val="22"/>
          <w:szCs w:val="22"/>
          <w:u w:val="single"/>
        </w:rPr>
        <w:t>, por lo que procede ordenar su entrega</w:t>
      </w:r>
      <w:r w:rsidRPr="00611E51" w:rsidR="0052421B">
        <w:rPr>
          <w:rFonts w:ascii="Palatino Linotype" w:hAnsi="Palatino Linotype" w:cs="Tahoma"/>
          <w:bCs/>
          <w:sz w:val="22"/>
          <w:szCs w:val="22"/>
          <w:u w:val="single"/>
        </w:rPr>
        <w:t>.</w:t>
      </w:r>
    </w:p>
    <w:p w:rsidRPr="00611E51" w:rsidR="00803E3D" w:rsidP="00803E3D" w:rsidRDefault="00803E3D" w14:paraId="1D9AE48D" w14:textId="77777777">
      <w:pPr>
        <w:spacing w:line="360" w:lineRule="auto"/>
        <w:jc w:val="both"/>
        <w:rPr>
          <w:rFonts w:ascii="Palatino Linotype" w:hAnsi="Palatino Linotype" w:cs="Tahoma"/>
          <w:bCs/>
          <w:sz w:val="22"/>
          <w:szCs w:val="22"/>
          <w:u w:val="single"/>
        </w:rPr>
      </w:pPr>
    </w:p>
    <w:p w:rsidRPr="00611E51" w:rsidR="00803E3D" w:rsidP="00803E3D" w:rsidRDefault="00803E3D" w14:paraId="5A3EAA45" w14:textId="77777777">
      <w:pPr>
        <w:spacing w:line="360" w:lineRule="auto"/>
        <w:ind w:right="-93"/>
        <w:jc w:val="both"/>
        <w:rPr>
          <w:rFonts w:ascii="Palatino Linotype" w:hAnsi="Palatino Linotype" w:cs="Tahoma"/>
          <w:bCs/>
          <w:sz w:val="22"/>
          <w:szCs w:val="22"/>
          <w:u w:val="single"/>
        </w:rPr>
      </w:pPr>
      <w:r w:rsidRPr="00611E51">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611E51" w:rsidR="00803E3D" w:rsidP="00803E3D" w:rsidRDefault="00803E3D" w14:paraId="311709FC" w14:textId="77777777">
      <w:pPr>
        <w:spacing w:line="360" w:lineRule="auto"/>
        <w:ind w:right="-93"/>
        <w:jc w:val="both"/>
        <w:rPr>
          <w:rFonts w:ascii="Palatino Linotype" w:hAnsi="Palatino Linotype" w:cs="Tahoma"/>
          <w:sz w:val="22"/>
          <w:szCs w:val="22"/>
        </w:rPr>
      </w:pPr>
    </w:p>
    <w:p w:rsidRPr="00611E51" w:rsidR="00803E3D" w:rsidP="00803E3D" w:rsidRDefault="00803E3D" w14:paraId="5BE6D81F" w14:textId="77777777">
      <w:pPr>
        <w:spacing w:line="360" w:lineRule="auto"/>
        <w:ind w:right="-91"/>
        <w:jc w:val="center"/>
        <w:rPr>
          <w:rFonts w:ascii="Palatino Linotype" w:hAnsi="Palatino Linotype" w:eastAsia="Calibri" w:cs="Tahoma"/>
          <w:b/>
          <w:bCs/>
          <w:sz w:val="22"/>
          <w:szCs w:val="22"/>
          <w:lang w:eastAsia="en-US"/>
        </w:rPr>
      </w:pPr>
      <w:r w:rsidRPr="00611E51">
        <w:rPr>
          <w:rFonts w:ascii="Palatino Linotype" w:hAnsi="Palatino Linotype" w:eastAsia="Calibri" w:cs="Tahoma"/>
          <w:b/>
          <w:bCs/>
          <w:sz w:val="22"/>
          <w:szCs w:val="22"/>
          <w:lang w:eastAsia="en-US"/>
        </w:rPr>
        <w:t>R E S U E L V E</w:t>
      </w:r>
    </w:p>
    <w:p w:rsidRPr="00611E51" w:rsidR="00803E3D" w:rsidP="00803E3D" w:rsidRDefault="00803E3D" w14:paraId="41FDF35B" w14:textId="77777777">
      <w:pPr>
        <w:spacing w:line="360" w:lineRule="auto"/>
        <w:jc w:val="center"/>
        <w:rPr>
          <w:rFonts w:ascii="Palatino Linotype" w:hAnsi="Palatino Linotype" w:cs="Tahoma"/>
          <w:b/>
          <w:bCs/>
          <w:sz w:val="22"/>
          <w:szCs w:val="22"/>
        </w:rPr>
      </w:pPr>
    </w:p>
    <w:p w:rsidRPr="00611E51" w:rsidR="00803E3D" w:rsidP="00803E3D" w:rsidRDefault="00803E3D" w14:paraId="466DB895" w14:textId="409911FC">
      <w:pPr>
        <w:spacing w:line="360" w:lineRule="auto"/>
        <w:contextualSpacing/>
        <w:jc w:val="both"/>
        <w:rPr>
          <w:rFonts w:ascii="Palatino Linotype" w:hAnsi="Palatino Linotype" w:eastAsia="Calibri" w:cs="Tahoma"/>
          <w:bCs/>
          <w:sz w:val="22"/>
          <w:szCs w:val="22"/>
          <w:lang w:eastAsia="en-US"/>
        </w:rPr>
      </w:pPr>
      <w:r w:rsidRPr="00611E51">
        <w:rPr>
          <w:rFonts w:ascii="Palatino Linotype" w:hAnsi="Palatino Linotype" w:cs="Tahoma"/>
          <w:b/>
          <w:bCs/>
          <w:sz w:val="22"/>
          <w:szCs w:val="22"/>
        </w:rPr>
        <w:t xml:space="preserve">PRIMERO. </w:t>
      </w:r>
      <w:r w:rsidRPr="00611E51">
        <w:rPr>
          <w:rFonts w:ascii="Palatino Linotype" w:hAnsi="Palatino Linotype" w:cs="Tahoma"/>
          <w:bCs/>
          <w:sz w:val="22"/>
          <w:szCs w:val="22"/>
        </w:rPr>
        <w:t xml:space="preserve">Se </w:t>
      </w:r>
      <w:r w:rsidRPr="00611E51" w:rsidR="00B46A26">
        <w:rPr>
          <w:rFonts w:ascii="Palatino Linotype" w:hAnsi="Palatino Linotype" w:cs="Tahoma"/>
          <w:b/>
          <w:bCs/>
          <w:sz w:val="22"/>
          <w:szCs w:val="22"/>
        </w:rPr>
        <w:t>MODIFICA</w:t>
      </w:r>
      <w:r w:rsidRPr="00611E51">
        <w:rPr>
          <w:rFonts w:ascii="Palatino Linotype" w:hAnsi="Palatino Linotype" w:cs="Tahoma"/>
          <w:bCs/>
          <w:sz w:val="22"/>
          <w:szCs w:val="22"/>
        </w:rPr>
        <w:t xml:space="preserve"> la respuesta entregada por </w:t>
      </w:r>
      <w:r w:rsidRPr="00611E51" w:rsidR="00350672">
        <w:rPr>
          <w:rFonts w:ascii="Palatino Linotype" w:hAnsi="Palatino Linotype" w:cs="Tahoma"/>
          <w:bCs/>
          <w:sz w:val="22"/>
          <w:szCs w:val="22"/>
        </w:rPr>
        <w:t>e</w:t>
      </w:r>
      <w:r w:rsidRPr="00611E51">
        <w:rPr>
          <w:rFonts w:ascii="Palatino Linotype" w:hAnsi="Palatino Linotype" w:cs="Tahoma"/>
          <w:bCs/>
          <w:sz w:val="22"/>
          <w:szCs w:val="22"/>
        </w:rPr>
        <w:t xml:space="preserve">l </w:t>
      </w:r>
      <w:r w:rsidRPr="00611E51" w:rsidR="00B51AEA">
        <w:rPr>
          <w:rFonts w:ascii="Palatino Linotype" w:hAnsi="Palatino Linotype" w:cs="Tahoma"/>
          <w:b/>
          <w:bCs/>
          <w:sz w:val="22"/>
          <w:szCs w:val="22"/>
        </w:rPr>
        <w:t>Ayuntamiento de San Mateo Atenco</w:t>
      </w:r>
      <w:r w:rsidRPr="00611E51" w:rsidR="00716C32">
        <w:rPr>
          <w:rFonts w:ascii="Palatino Linotype" w:hAnsi="Palatino Linotype" w:cs="Tahoma"/>
          <w:b/>
          <w:bCs/>
          <w:sz w:val="22"/>
          <w:szCs w:val="22"/>
        </w:rPr>
        <w:t xml:space="preserve"> </w:t>
      </w:r>
      <w:r w:rsidRPr="00611E51">
        <w:rPr>
          <w:rFonts w:ascii="Palatino Linotype" w:hAnsi="Palatino Linotype" w:eastAsia="Calibri" w:cs="Tahoma"/>
          <w:bCs/>
          <w:sz w:val="22"/>
          <w:szCs w:val="22"/>
          <w:lang w:eastAsia="en-US"/>
        </w:rPr>
        <w:t>a</w:t>
      </w:r>
      <w:r w:rsidRPr="00611E51">
        <w:rPr>
          <w:rFonts w:ascii="Palatino Linotype" w:hAnsi="Palatino Linotype" w:cs="Tahoma"/>
          <w:bCs/>
          <w:sz w:val="22"/>
          <w:szCs w:val="22"/>
        </w:rPr>
        <w:t xml:space="preserve"> la solicitud de información </w:t>
      </w:r>
      <w:r w:rsidRPr="00611E51" w:rsidR="00B46A26">
        <w:rPr>
          <w:rFonts w:ascii="Palatino Linotype" w:hAnsi="Palatino Linotype"/>
          <w:b/>
          <w:bCs/>
          <w:sz w:val="22"/>
          <w:szCs w:val="22"/>
        </w:rPr>
        <w:t>00452/MATEOATE/IP/2022</w:t>
      </w:r>
      <w:r w:rsidRPr="00611E51" w:rsidR="00837A48">
        <w:rPr>
          <w:rFonts w:ascii="Palatino Linotype" w:hAnsi="Palatino Linotype"/>
          <w:b/>
          <w:bCs/>
          <w:sz w:val="22"/>
          <w:szCs w:val="22"/>
        </w:rPr>
        <w:t xml:space="preserve"> </w:t>
      </w:r>
      <w:r w:rsidRPr="00611E51">
        <w:rPr>
          <w:rFonts w:ascii="Palatino Linotype" w:hAnsi="Palatino Linotype"/>
          <w:bCs/>
          <w:sz w:val="22"/>
          <w:szCs w:val="22"/>
        </w:rPr>
        <w:t>por resultar</w:t>
      </w:r>
      <w:r w:rsidRPr="00611E51" w:rsidR="00837A48">
        <w:rPr>
          <w:rFonts w:ascii="Palatino Linotype" w:hAnsi="Palatino Linotype"/>
          <w:bCs/>
          <w:sz w:val="22"/>
          <w:szCs w:val="22"/>
        </w:rPr>
        <w:t xml:space="preserve"> </w:t>
      </w:r>
      <w:r w:rsidRPr="00611E51">
        <w:rPr>
          <w:rFonts w:ascii="Palatino Linotype" w:hAnsi="Palatino Linotype"/>
          <w:sz w:val="22"/>
          <w:szCs w:val="22"/>
        </w:rPr>
        <w:t>fundadas</w:t>
      </w:r>
      <w:r w:rsidRPr="00611E51">
        <w:rPr>
          <w:rFonts w:ascii="Palatino Linotype" w:hAnsi="Palatino Linotype" w:cs="Tahoma"/>
          <w:bCs/>
          <w:sz w:val="22"/>
          <w:szCs w:val="22"/>
        </w:rPr>
        <w:t xml:space="preserve"> </w:t>
      </w:r>
      <w:r w:rsidRPr="00611E51">
        <w:rPr>
          <w:rFonts w:ascii="Palatino Linotype" w:hAnsi="Palatino Linotype" w:eastAsia="Calibri" w:cs="Tahoma"/>
          <w:bCs/>
          <w:sz w:val="22"/>
          <w:szCs w:val="22"/>
          <w:lang w:eastAsia="en-US"/>
        </w:rPr>
        <w:t xml:space="preserve">las razones o motivos de inconformidad hechos valer por el Recurrente en el Recurso de Revisión </w:t>
      </w:r>
      <w:r w:rsidRPr="00611E51" w:rsidR="00B46A26">
        <w:rPr>
          <w:rFonts w:ascii="Palatino Linotype" w:hAnsi="Palatino Linotype" w:cs="Tahoma"/>
          <w:b/>
          <w:bCs/>
          <w:color w:val="0D0D0D" w:themeColor="text1" w:themeTint="F2"/>
          <w:sz w:val="22"/>
          <w:szCs w:val="22"/>
        </w:rPr>
        <w:t>00406</w:t>
      </w:r>
      <w:r w:rsidRPr="00611E51">
        <w:rPr>
          <w:rFonts w:ascii="Palatino Linotype" w:hAnsi="Palatino Linotype" w:cs="Tahoma"/>
          <w:b/>
          <w:bCs/>
          <w:color w:val="0D0D0D" w:themeColor="text1" w:themeTint="F2"/>
          <w:sz w:val="22"/>
          <w:szCs w:val="22"/>
        </w:rPr>
        <w:t>/INFOEM/IP/RR/202</w:t>
      </w:r>
      <w:r w:rsidRPr="00611E51" w:rsidR="00B46A26">
        <w:rPr>
          <w:rFonts w:ascii="Palatino Linotype" w:hAnsi="Palatino Linotype" w:cs="Tahoma"/>
          <w:b/>
          <w:bCs/>
          <w:color w:val="0D0D0D" w:themeColor="text1" w:themeTint="F2"/>
          <w:sz w:val="22"/>
          <w:szCs w:val="22"/>
        </w:rPr>
        <w:t>3</w:t>
      </w:r>
      <w:r w:rsidRPr="00611E51">
        <w:rPr>
          <w:rFonts w:ascii="Palatino Linotype" w:hAnsi="Palatino Linotype" w:eastAsia="Calibri" w:cs="Tahoma"/>
          <w:bCs/>
          <w:sz w:val="22"/>
          <w:szCs w:val="22"/>
          <w:lang w:eastAsia="en-US"/>
        </w:rPr>
        <w:t>, en términos de los considerandos QUINTO y SEXTO de la presente Resolución.</w:t>
      </w:r>
    </w:p>
    <w:p w:rsidRPr="00611E51" w:rsidR="00803E3D" w:rsidP="00803E3D" w:rsidRDefault="00803E3D" w14:paraId="7A4F13C0" w14:textId="77777777">
      <w:pPr>
        <w:spacing w:line="360" w:lineRule="auto"/>
        <w:contextualSpacing/>
        <w:jc w:val="both"/>
        <w:rPr>
          <w:rFonts w:ascii="Palatino Linotype" w:hAnsi="Palatino Linotype" w:cs="Tahoma"/>
          <w:bCs/>
          <w:sz w:val="22"/>
          <w:szCs w:val="22"/>
        </w:rPr>
      </w:pPr>
    </w:p>
    <w:p w:rsidRPr="00611E51" w:rsidR="00B46A26" w:rsidP="00803E3D" w:rsidRDefault="00803E3D" w14:paraId="032CC49A" w14:textId="2DB2D83C">
      <w:pPr>
        <w:spacing w:line="360" w:lineRule="auto"/>
        <w:ind w:right="-93"/>
        <w:jc w:val="both"/>
        <w:rPr>
          <w:rFonts w:ascii="Palatino Linotype" w:hAnsi="Palatino Linotype" w:cs="Tahoma"/>
          <w:sz w:val="22"/>
          <w:szCs w:val="22"/>
        </w:rPr>
      </w:pPr>
      <w:r w:rsidRPr="00611E51">
        <w:rPr>
          <w:rFonts w:ascii="Palatino Linotype" w:hAnsi="Palatino Linotype" w:cs="Tahoma"/>
          <w:b/>
          <w:bCs/>
          <w:sz w:val="22"/>
          <w:szCs w:val="22"/>
        </w:rPr>
        <w:t xml:space="preserve">SEGUNDO. </w:t>
      </w:r>
      <w:r w:rsidRPr="00611E51">
        <w:rPr>
          <w:rFonts w:ascii="Palatino Linotype" w:hAnsi="Palatino Linotype" w:cs="Tahoma"/>
          <w:sz w:val="22"/>
          <w:szCs w:val="22"/>
        </w:rPr>
        <w:t xml:space="preserve">Se </w:t>
      </w:r>
      <w:r w:rsidRPr="00611E51">
        <w:rPr>
          <w:rFonts w:ascii="Palatino Linotype" w:hAnsi="Palatino Linotype" w:cs="Tahoma"/>
          <w:b/>
          <w:sz w:val="22"/>
          <w:szCs w:val="22"/>
        </w:rPr>
        <w:t xml:space="preserve">ORDENA </w:t>
      </w:r>
      <w:r w:rsidRPr="00611E51">
        <w:rPr>
          <w:rFonts w:ascii="Palatino Linotype" w:hAnsi="Palatino Linotype" w:cs="Tahoma"/>
          <w:sz w:val="22"/>
          <w:szCs w:val="22"/>
        </w:rPr>
        <w:t xml:space="preserve">al </w:t>
      </w:r>
      <w:r w:rsidRPr="00611E51" w:rsidR="00B51AEA">
        <w:rPr>
          <w:rFonts w:ascii="Palatino Linotype" w:hAnsi="Palatino Linotype" w:eastAsia="Calibri" w:cs="Tahoma"/>
          <w:b/>
          <w:bCs/>
          <w:sz w:val="22"/>
          <w:szCs w:val="22"/>
          <w:lang w:eastAsia="en-US"/>
        </w:rPr>
        <w:t>Ayuntamiento de San Mateo Atenco</w:t>
      </w:r>
      <w:r w:rsidRPr="00611E51">
        <w:rPr>
          <w:rFonts w:ascii="Palatino Linotype" w:hAnsi="Palatino Linotype" w:cs="Tahoma"/>
          <w:sz w:val="22"/>
          <w:szCs w:val="22"/>
        </w:rPr>
        <w:t>, a efecto de que, previa búsqueda exhaustiva y razonable en los archivos de sus áreas competentes, remita</w:t>
      </w:r>
      <w:r w:rsidRPr="00611E51">
        <w:rPr>
          <w:rFonts w:ascii="Palatino Linotype" w:hAnsi="Palatino Linotype" w:cs="Tahoma"/>
          <w:bCs/>
          <w:iCs/>
          <w:sz w:val="22"/>
          <w:szCs w:val="22"/>
          <w:lang w:val="es-ES_tradnl"/>
        </w:rPr>
        <w:t xml:space="preserve">, </w:t>
      </w:r>
      <w:r w:rsidRPr="00611E51">
        <w:rPr>
          <w:rFonts w:ascii="Palatino Linotype" w:hAnsi="Palatino Linotype" w:cs="Tahoma"/>
          <w:bCs/>
          <w:iCs/>
          <w:sz w:val="22"/>
          <w:szCs w:val="22"/>
        </w:rPr>
        <w:t xml:space="preserve">a través </w:t>
      </w:r>
      <w:r w:rsidRPr="00611E51">
        <w:rPr>
          <w:rFonts w:ascii="Palatino Linotype" w:hAnsi="Palatino Linotype" w:cs="Tahoma"/>
          <w:bCs/>
          <w:iCs/>
          <w:sz w:val="22"/>
          <w:szCs w:val="22"/>
          <w:lang w:val="es-ES_tradnl"/>
        </w:rPr>
        <w:t xml:space="preserve">del </w:t>
      </w:r>
      <w:r w:rsidRPr="00611E51">
        <w:rPr>
          <w:rFonts w:ascii="Palatino Linotype" w:hAnsi="Palatino Linotype" w:cs="Tahoma"/>
          <w:bCs/>
          <w:iCs/>
          <w:sz w:val="22"/>
          <w:szCs w:val="22"/>
          <w:lang w:val="es-ES_tradnl"/>
        </w:rPr>
        <w:lastRenderedPageBreak/>
        <w:t>Sistema de Acceso a la Información Mexiquense (SAIMEX)</w:t>
      </w:r>
      <w:r w:rsidRPr="00611E51">
        <w:rPr>
          <w:rFonts w:ascii="Palatino Linotype" w:hAnsi="Palatino Linotype" w:cs="Arial"/>
          <w:sz w:val="22"/>
          <w:szCs w:val="22"/>
          <w:lang w:val="es-ES"/>
        </w:rPr>
        <w:t xml:space="preserve">, de ser procedente en versión pública </w:t>
      </w:r>
      <w:r w:rsidRPr="00611E51">
        <w:rPr>
          <w:rFonts w:ascii="Palatino Linotype" w:hAnsi="Palatino Linotype" w:cs="Tahoma"/>
          <w:sz w:val="22"/>
          <w:szCs w:val="22"/>
        </w:rPr>
        <w:t>l</w:t>
      </w:r>
      <w:r w:rsidRPr="00611E51" w:rsidR="00091759">
        <w:rPr>
          <w:rFonts w:ascii="Palatino Linotype" w:hAnsi="Palatino Linotype" w:cs="Tahoma"/>
          <w:sz w:val="22"/>
          <w:szCs w:val="22"/>
        </w:rPr>
        <w:t>os</w:t>
      </w:r>
      <w:r w:rsidRPr="00611E51" w:rsidR="00C45345">
        <w:rPr>
          <w:rFonts w:ascii="Palatino Linotype" w:hAnsi="Palatino Linotype" w:cs="Tahoma"/>
          <w:sz w:val="22"/>
          <w:szCs w:val="22"/>
        </w:rPr>
        <w:t xml:space="preserve"> </w:t>
      </w:r>
      <w:r w:rsidRPr="00611E51" w:rsidR="00B73D51">
        <w:rPr>
          <w:rFonts w:ascii="Palatino Linotype" w:hAnsi="Palatino Linotype" w:cs="Tahoma"/>
          <w:sz w:val="22"/>
          <w:szCs w:val="22"/>
        </w:rPr>
        <w:t xml:space="preserve">documentos en donde conste </w:t>
      </w:r>
      <w:r w:rsidRPr="00611E51" w:rsidR="00B46A26">
        <w:rPr>
          <w:rFonts w:ascii="Palatino Linotype" w:hAnsi="Palatino Linotype" w:cs="Tahoma"/>
          <w:sz w:val="22"/>
          <w:szCs w:val="22"/>
        </w:rPr>
        <w:t>lo siguiente:</w:t>
      </w:r>
    </w:p>
    <w:p w:rsidRPr="00611E51" w:rsidR="00B46A26" w:rsidP="00803E3D" w:rsidRDefault="00B46A26" w14:paraId="0CDF3727" w14:textId="77777777">
      <w:pPr>
        <w:spacing w:line="360" w:lineRule="auto"/>
        <w:ind w:right="-93"/>
        <w:jc w:val="both"/>
        <w:rPr>
          <w:rFonts w:ascii="Palatino Linotype" w:hAnsi="Palatino Linotype" w:cs="Tahoma"/>
          <w:sz w:val="22"/>
          <w:szCs w:val="22"/>
        </w:rPr>
      </w:pPr>
    </w:p>
    <w:p w:rsidRPr="00611E51" w:rsidR="00B46A26" w:rsidP="000D2535" w:rsidRDefault="00B46A26" w14:paraId="0CE660E3" w14:textId="5513586C">
      <w:pPr>
        <w:pStyle w:val="Prrafodelista"/>
        <w:numPr>
          <w:ilvl w:val="0"/>
          <w:numId w:val="22"/>
        </w:numPr>
        <w:spacing w:line="360" w:lineRule="auto"/>
        <w:ind w:right="-93"/>
        <w:jc w:val="both"/>
        <w:rPr>
          <w:rFonts w:ascii="Palatino Linotype" w:hAnsi="Palatino Linotype" w:eastAsia="Calibri" w:cs="Tahoma"/>
          <w:bCs/>
          <w:szCs w:val="22"/>
          <w:lang w:eastAsia="en-US"/>
        </w:rPr>
      </w:pPr>
      <w:r w:rsidRPr="00611E51">
        <w:rPr>
          <w:rFonts w:ascii="Palatino Linotype" w:hAnsi="Palatino Linotype" w:eastAsia="Calibri" w:cs="Tahoma"/>
          <w:bCs/>
          <w:szCs w:val="22"/>
          <w:lang w:eastAsia="en-US"/>
        </w:rPr>
        <w:t>Los documentos con los que se dio de alta en el inventario de bienes inmuebles el Rastro Municipal.</w:t>
      </w:r>
    </w:p>
    <w:p w:rsidRPr="00611E51" w:rsidR="009E7108" w:rsidP="009E7108" w:rsidRDefault="009E7108" w14:paraId="014DAF7A" w14:textId="77777777">
      <w:pPr>
        <w:pStyle w:val="Prrafodelista"/>
        <w:spacing w:line="360" w:lineRule="auto"/>
        <w:ind w:right="-93"/>
        <w:jc w:val="both"/>
        <w:rPr>
          <w:rFonts w:ascii="Palatino Linotype" w:hAnsi="Palatino Linotype" w:eastAsia="Calibri" w:cs="Tahoma"/>
          <w:bCs/>
          <w:szCs w:val="22"/>
          <w:lang w:eastAsia="en-US"/>
        </w:rPr>
      </w:pPr>
    </w:p>
    <w:p w:rsidRPr="00611E51" w:rsidR="000D2535" w:rsidP="000D2535" w:rsidRDefault="000D2535" w14:paraId="03D8605B" w14:textId="7F7BDA0C">
      <w:pPr>
        <w:pStyle w:val="Prrafodelista"/>
        <w:numPr>
          <w:ilvl w:val="0"/>
          <w:numId w:val="22"/>
        </w:numPr>
        <w:spacing w:line="360" w:lineRule="auto"/>
        <w:ind w:right="-93"/>
        <w:jc w:val="both"/>
        <w:rPr>
          <w:rFonts w:ascii="Palatino Linotype" w:hAnsi="Palatino Linotype" w:eastAsia="Calibri" w:cs="Tahoma"/>
          <w:bCs/>
          <w:szCs w:val="22"/>
          <w:lang w:eastAsia="en-US"/>
        </w:rPr>
      </w:pPr>
      <w:r w:rsidRPr="00611E51">
        <w:rPr>
          <w:rFonts w:ascii="Palatino Linotype" w:hAnsi="Palatino Linotype" w:eastAsia="Calibri" w:cs="Tahoma"/>
          <w:bCs/>
          <w:szCs w:val="22"/>
          <w:lang w:eastAsia="en-US"/>
        </w:rPr>
        <w:t xml:space="preserve">Las </w:t>
      </w:r>
      <w:r w:rsidRPr="00611E51" w:rsidR="00B46A26">
        <w:rPr>
          <w:rFonts w:ascii="Palatino Linotype" w:hAnsi="Palatino Linotype" w:eastAsia="Calibri" w:cs="Tahoma"/>
          <w:bCs/>
          <w:szCs w:val="22"/>
          <w:lang w:eastAsia="en-US"/>
        </w:rPr>
        <w:t xml:space="preserve">acciones </w:t>
      </w:r>
      <w:r w:rsidRPr="00611E51">
        <w:rPr>
          <w:rFonts w:ascii="Palatino Linotype" w:hAnsi="Palatino Linotype" w:eastAsia="Calibri" w:cs="Tahoma"/>
          <w:bCs/>
          <w:szCs w:val="22"/>
          <w:lang w:eastAsia="en-US"/>
        </w:rPr>
        <w:t xml:space="preserve">que </w:t>
      </w:r>
      <w:r w:rsidRPr="00611E51" w:rsidR="00B46A26">
        <w:rPr>
          <w:rFonts w:ascii="Palatino Linotype" w:hAnsi="Palatino Linotype" w:eastAsia="Calibri" w:cs="Tahoma"/>
          <w:bCs/>
          <w:szCs w:val="22"/>
          <w:lang w:eastAsia="en-US"/>
        </w:rPr>
        <w:t xml:space="preserve">se </w:t>
      </w:r>
      <w:r w:rsidRPr="00611E51">
        <w:rPr>
          <w:rFonts w:ascii="Palatino Linotype" w:hAnsi="Palatino Linotype" w:eastAsia="Calibri" w:cs="Tahoma"/>
          <w:bCs/>
          <w:szCs w:val="22"/>
          <w:lang w:eastAsia="en-US"/>
        </w:rPr>
        <w:t xml:space="preserve">realizaron </w:t>
      </w:r>
      <w:r w:rsidRPr="00611E51" w:rsidR="00B46A26">
        <w:rPr>
          <w:rFonts w:ascii="Palatino Linotype" w:hAnsi="Palatino Linotype" w:eastAsia="Calibri" w:cs="Tahoma"/>
          <w:bCs/>
          <w:szCs w:val="22"/>
          <w:lang w:eastAsia="en-US"/>
        </w:rPr>
        <w:t>en beneficio del Rastro Municipal</w:t>
      </w:r>
      <w:r w:rsidRPr="00611E51">
        <w:rPr>
          <w:rFonts w:ascii="Palatino Linotype" w:hAnsi="Palatino Linotype" w:eastAsia="Calibri" w:cs="Tahoma"/>
          <w:bCs/>
          <w:szCs w:val="22"/>
          <w:lang w:eastAsia="en-US"/>
        </w:rPr>
        <w:t xml:space="preserve"> </w:t>
      </w:r>
      <w:r w:rsidRPr="00611E51" w:rsidR="00E576EB">
        <w:rPr>
          <w:rFonts w:ascii="Palatino Linotype" w:hAnsi="Palatino Linotype" w:eastAsia="Calibri" w:cs="Tahoma"/>
          <w:bCs/>
          <w:szCs w:val="22"/>
          <w:lang w:eastAsia="en-US"/>
        </w:rPr>
        <w:t xml:space="preserve">del quince de diciembre de dos mil veintiuno </w:t>
      </w:r>
      <w:r w:rsidRPr="00611E51">
        <w:rPr>
          <w:rFonts w:ascii="Palatino Linotype" w:hAnsi="Palatino Linotype" w:eastAsia="Calibri" w:cs="Tahoma"/>
          <w:bCs/>
          <w:szCs w:val="22"/>
          <w:lang w:eastAsia="en-US"/>
        </w:rPr>
        <w:t>al quince de diciembre de dos mil veintidós.</w:t>
      </w:r>
      <w:r w:rsidRPr="00611E51" w:rsidR="00B46A26">
        <w:rPr>
          <w:rFonts w:ascii="Palatino Linotype" w:hAnsi="Palatino Linotype" w:eastAsia="Calibri" w:cs="Tahoma"/>
          <w:bCs/>
          <w:szCs w:val="22"/>
          <w:lang w:eastAsia="en-US"/>
        </w:rPr>
        <w:t xml:space="preserve"> </w:t>
      </w:r>
    </w:p>
    <w:p w:rsidRPr="00611E51" w:rsidR="008C62AB" w:rsidP="000D2535" w:rsidRDefault="000D2535" w14:paraId="43EC70A0" w14:textId="33B9E947">
      <w:pPr>
        <w:pStyle w:val="Prrafodelista"/>
        <w:numPr>
          <w:ilvl w:val="0"/>
          <w:numId w:val="22"/>
        </w:numPr>
        <w:spacing w:line="360" w:lineRule="auto"/>
        <w:ind w:right="-93"/>
        <w:jc w:val="both"/>
        <w:rPr>
          <w:rFonts w:ascii="Palatino Linotype" w:hAnsi="Palatino Linotype" w:eastAsia="Calibri" w:cs="Tahoma"/>
          <w:bCs/>
          <w:szCs w:val="22"/>
          <w:lang w:eastAsia="en-US"/>
        </w:rPr>
      </w:pPr>
      <w:r w:rsidRPr="00611E51">
        <w:rPr>
          <w:rFonts w:ascii="Palatino Linotype" w:hAnsi="Palatino Linotype" w:eastAsia="Calibri" w:cs="Tahoma"/>
          <w:bCs/>
          <w:szCs w:val="22"/>
          <w:lang w:eastAsia="en-US"/>
        </w:rPr>
        <w:t xml:space="preserve">El </w:t>
      </w:r>
      <w:r w:rsidRPr="00611E51" w:rsidR="00B46A26">
        <w:rPr>
          <w:rFonts w:ascii="Palatino Linotype" w:hAnsi="Palatino Linotype" w:eastAsia="Calibri" w:cs="Tahoma"/>
          <w:bCs/>
          <w:szCs w:val="22"/>
          <w:lang w:eastAsia="en-US"/>
        </w:rPr>
        <w:t xml:space="preserve">proyecto </w:t>
      </w:r>
      <w:r w:rsidRPr="00611E51">
        <w:rPr>
          <w:rFonts w:ascii="Palatino Linotype" w:hAnsi="Palatino Linotype" w:eastAsia="Calibri" w:cs="Tahoma"/>
          <w:bCs/>
          <w:szCs w:val="22"/>
          <w:lang w:eastAsia="en-US"/>
        </w:rPr>
        <w:t xml:space="preserve">de </w:t>
      </w:r>
      <w:r w:rsidRPr="00611E51" w:rsidR="00B46A26">
        <w:rPr>
          <w:rFonts w:ascii="Palatino Linotype" w:hAnsi="Palatino Linotype" w:eastAsia="Calibri" w:cs="Tahoma"/>
          <w:bCs/>
          <w:szCs w:val="22"/>
          <w:lang w:eastAsia="en-US"/>
        </w:rPr>
        <w:t xml:space="preserve">apoyo para el rastro municipal y de las personas que </w:t>
      </w:r>
      <w:r w:rsidRPr="00611E51">
        <w:rPr>
          <w:rFonts w:ascii="Palatino Linotype" w:hAnsi="Palatino Linotype" w:eastAsia="Calibri" w:cs="Tahoma"/>
          <w:bCs/>
          <w:szCs w:val="22"/>
          <w:lang w:eastAsia="en-US"/>
        </w:rPr>
        <w:t>ahí laboran vigente al quince de diciembre de dos mil veintidós</w:t>
      </w:r>
      <w:r w:rsidRPr="00611E51" w:rsidR="00B46A26">
        <w:rPr>
          <w:rFonts w:ascii="Palatino Linotype" w:hAnsi="Palatino Linotype" w:eastAsia="Calibri" w:cs="Tahoma"/>
          <w:bCs/>
          <w:szCs w:val="22"/>
          <w:lang w:eastAsia="en-US"/>
        </w:rPr>
        <w:t>.</w:t>
      </w:r>
    </w:p>
    <w:p w:rsidRPr="00611E51" w:rsidR="00B46A26" w:rsidP="00803E3D" w:rsidRDefault="00B46A26" w14:paraId="24D971A7" w14:textId="77777777">
      <w:pPr>
        <w:spacing w:line="360" w:lineRule="auto"/>
        <w:ind w:right="-93"/>
        <w:jc w:val="both"/>
        <w:rPr>
          <w:rFonts w:ascii="Palatino Linotype" w:hAnsi="Palatino Linotype" w:eastAsia="Calibri" w:cs="Tahoma"/>
          <w:bCs/>
          <w:sz w:val="22"/>
          <w:szCs w:val="22"/>
          <w:lang w:eastAsia="en-US"/>
        </w:rPr>
      </w:pPr>
    </w:p>
    <w:p w:rsidRPr="00611E51" w:rsidR="00803E3D" w:rsidP="00803E3D" w:rsidRDefault="00803E3D" w14:paraId="60A97E7E" w14:textId="77777777">
      <w:pPr>
        <w:spacing w:line="360" w:lineRule="auto"/>
        <w:ind w:right="-93"/>
        <w:jc w:val="both"/>
        <w:rPr>
          <w:rFonts w:ascii="Palatino Linotype" w:hAnsi="Palatino Linotype" w:eastAsia="Calibri" w:cs="Tahoma"/>
          <w:bCs/>
          <w:sz w:val="22"/>
          <w:szCs w:val="22"/>
          <w:lang w:eastAsia="en-US"/>
        </w:rPr>
      </w:pPr>
      <w:r w:rsidRPr="00611E51">
        <w:rPr>
          <w:rFonts w:ascii="Palatino Linotype" w:hAnsi="Palatino Linotype" w:eastAsia="Calibri" w:cs="Tahoma"/>
          <w:bCs/>
          <w:sz w:val="22"/>
          <w:szCs w:val="22"/>
          <w:lang w:eastAsia="en-US"/>
        </w:rPr>
        <w:t>De ser necesarias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611E51" w:rsidR="00B46A26" w:rsidP="00B46A26" w:rsidRDefault="00B46A26" w14:paraId="65E6EB38" w14:textId="77777777">
      <w:pPr>
        <w:spacing w:line="360" w:lineRule="auto"/>
        <w:jc w:val="both"/>
        <w:rPr>
          <w:rFonts w:ascii="Palatino Linotype" w:hAnsi="Palatino Linotype" w:eastAsia="Calibri" w:cs="Tahoma"/>
          <w:iCs/>
          <w:sz w:val="22"/>
          <w:szCs w:val="22"/>
          <w:lang w:val="es-ES" w:eastAsia="es-ES_tradnl"/>
        </w:rPr>
      </w:pPr>
    </w:p>
    <w:p w:rsidRPr="00611E51" w:rsidR="00B46A26" w:rsidP="00B46A26" w:rsidRDefault="00B46A26" w14:paraId="3BA8AC03" w14:textId="54439ADE">
      <w:pPr>
        <w:tabs>
          <w:tab w:val="left" w:pos="2990"/>
        </w:tabs>
        <w:spacing w:line="360" w:lineRule="auto"/>
        <w:jc w:val="both"/>
        <w:rPr>
          <w:rFonts w:ascii="Palatino Linotype" w:hAnsi="Palatino Linotype" w:cs="Tahoma"/>
          <w:sz w:val="22"/>
          <w:szCs w:val="22"/>
          <w:lang w:val="es-ES"/>
        </w:rPr>
      </w:pPr>
      <w:r w:rsidRPr="00611E51">
        <w:rPr>
          <w:rFonts w:ascii="Palatino Linotype" w:hAnsi="Palatino Linotype" w:cs="Tahoma"/>
          <w:sz w:val="22"/>
          <w:szCs w:val="22"/>
          <w:lang w:val="es-ES"/>
        </w:rPr>
        <w:t>Para el caso de que en sus archivos no obre información respecto l</w:t>
      </w:r>
      <w:r w:rsidRPr="00611E51" w:rsidR="000D2535">
        <w:rPr>
          <w:rFonts w:ascii="Palatino Linotype" w:hAnsi="Palatino Linotype" w:cs="Tahoma"/>
          <w:sz w:val="22"/>
          <w:szCs w:val="22"/>
          <w:lang w:val="es-ES"/>
        </w:rPr>
        <w:t>os</w:t>
      </w:r>
      <w:r w:rsidRPr="00611E51">
        <w:rPr>
          <w:rFonts w:ascii="Palatino Linotype" w:hAnsi="Palatino Linotype" w:cs="Tahoma"/>
          <w:sz w:val="22"/>
          <w:szCs w:val="22"/>
          <w:lang w:val="es-ES"/>
        </w:rPr>
        <w:t xml:space="preserve"> punto</w:t>
      </w:r>
      <w:r w:rsidRPr="00611E51" w:rsidR="006E14D7">
        <w:rPr>
          <w:rFonts w:ascii="Palatino Linotype" w:hAnsi="Palatino Linotype" w:cs="Tahoma"/>
          <w:sz w:val="22"/>
          <w:szCs w:val="22"/>
          <w:lang w:val="es-ES"/>
        </w:rPr>
        <w:t>s</w:t>
      </w:r>
      <w:r w:rsidRPr="00611E51">
        <w:rPr>
          <w:rFonts w:ascii="Palatino Linotype" w:hAnsi="Palatino Linotype" w:cs="Tahoma"/>
          <w:sz w:val="22"/>
          <w:szCs w:val="22"/>
          <w:lang w:val="es-ES"/>
        </w:rPr>
        <w:t xml:space="preserve"> </w:t>
      </w:r>
      <w:r w:rsidRPr="00611E51" w:rsidR="000D2535">
        <w:rPr>
          <w:rFonts w:ascii="Palatino Linotype" w:hAnsi="Palatino Linotype" w:cs="Tahoma"/>
          <w:sz w:val="22"/>
          <w:szCs w:val="22"/>
          <w:lang w:val="es-ES"/>
        </w:rPr>
        <w:t xml:space="preserve">2 y3 </w:t>
      </w:r>
      <w:r w:rsidRPr="00611E51">
        <w:rPr>
          <w:rFonts w:ascii="Palatino Linotype" w:hAnsi="Palatino Linotype" w:cs="Tahoma"/>
          <w:sz w:val="22"/>
          <w:szCs w:val="22"/>
          <w:lang w:val="es-ES"/>
        </w:rPr>
        <w:t>deberá hacerlo del conocimiento del Recurrente de manera precisa y clara.</w:t>
      </w:r>
    </w:p>
    <w:p w:rsidRPr="00611E51" w:rsidR="00B46A26" w:rsidP="00B46A26" w:rsidRDefault="00B46A26" w14:paraId="7016F457" w14:textId="77777777">
      <w:pPr>
        <w:spacing w:line="360" w:lineRule="auto"/>
        <w:jc w:val="both"/>
        <w:rPr>
          <w:rFonts w:ascii="Palatino Linotype" w:hAnsi="Palatino Linotype" w:eastAsia="Calibri" w:cs="Tahoma"/>
          <w:iCs/>
          <w:sz w:val="22"/>
          <w:szCs w:val="22"/>
          <w:lang w:val="es-ES" w:eastAsia="es-ES_tradnl"/>
        </w:rPr>
      </w:pPr>
    </w:p>
    <w:p w:rsidRPr="00611E51" w:rsidR="00B46A26" w:rsidP="00B46A26" w:rsidRDefault="00B46A26" w14:paraId="69C98E7B" w14:textId="7A4AE5E4">
      <w:pPr>
        <w:spacing w:line="360" w:lineRule="auto"/>
        <w:jc w:val="both"/>
        <w:rPr>
          <w:rFonts w:ascii="Palatino Linotype" w:hAnsi="Palatino Linotype" w:eastAsia="Calibri" w:cs="Tahoma"/>
          <w:iCs/>
          <w:sz w:val="22"/>
          <w:szCs w:val="22"/>
          <w:lang w:val="es-ES" w:eastAsia="es-ES_tradnl"/>
        </w:rPr>
      </w:pPr>
      <w:r w:rsidRPr="00611E51">
        <w:rPr>
          <w:rFonts w:ascii="Palatino Linotype" w:hAnsi="Palatino Linotype" w:eastAsia="Calibri" w:cs="Tahoma"/>
          <w:iCs/>
          <w:sz w:val="22"/>
          <w:szCs w:val="22"/>
          <w:lang w:val="es-ES" w:eastAsia="es-ES_tradnl"/>
        </w:rPr>
        <w:t xml:space="preserve">De no encontrarse la información que se ordena entregar respecto al punto 1, deberá entregarse acuerdo de inexistencia del Comité de Transparencia, en términos del artículo 19, párrafo tercero y 169 de la Ley de Transparencia y Acceso a la Información Pública del Estado de México y Municipios, de conformidad con el considerando </w:t>
      </w:r>
      <w:r w:rsidRPr="00611E51">
        <w:rPr>
          <w:rFonts w:ascii="Palatino Linotype" w:hAnsi="Palatino Linotype" w:eastAsia="Calibri" w:cs="Tahoma"/>
          <w:b/>
          <w:iCs/>
          <w:sz w:val="22"/>
          <w:szCs w:val="22"/>
          <w:lang w:val="es-ES" w:eastAsia="es-ES_tradnl"/>
        </w:rPr>
        <w:t>QUINTO</w:t>
      </w:r>
      <w:r w:rsidRPr="00611E51">
        <w:rPr>
          <w:rFonts w:ascii="Palatino Linotype" w:hAnsi="Palatino Linotype" w:eastAsia="Calibri" w:cs="Tahoma"/>
          <w:iCs/>
          <w:sz w:val="22"/>
          <w:szCs w:val="22"/>
          <w:lang w:val="es-ES" w:eastAsia="es-ES_tradnl"/>
        </w:rPr>
        <w:t xml:space="preserve"> de la presente resolución.</w:t>
      </w:r>
    </w:p>
    <w:p w:rsidRPr="00611E51" w:rsidR="00B46A26" w:rsidP="00803E3D" w:rsidRDefault="00B46A26" w14:paraId="03AB9D98" w14:textId="77777777">
      <w:pPr>
        <w:spacing w:line="360" w:lineRule="auto"/>
        <w:ind w:right="-93"/>
        <w:jc w:val="both"/>
        <w:rPr>
          <w:rFonts w:ascii="Palatino Linotype" w:hAnsi="Palatino Linotype" w:eastAsia="Calibri" w:cs="Tahoma"/>
          <w:bCs/>
          <w:sz w:val="22"/>
          <w:szCs w:val="22"/>
          <w:lang w:eastAsia="en-US"/>
        </w:rPr>
      </w:pPr>
    </w:p>
    <w:p w:rsidRPr="00611E51" w:rsidR="00803E3D" w:rsidP="00803E3D" w:rsidRDefault="00803E3D" w14:paraId="378F52CA" w14:textId="77777777">
      <w:pPr>
        <w:spacing w:line="360" w:lineRule="auto"/>
        <w:contextualSpacing/>
        <w:jc w:val="both"/>
        <w:rPr>
          <w:rFonts w:ascii="Palatino Linotype" w:hAnsi="Palatino Linotype" w:cs="Tahoma"/>
          <w:sz w:val="22"/>
          <w:szCs w:val="22"/>
        </w:rPr>
      </w:pPr>
      <w:r w:rsidRPr="00611E51">
        <w:rPr>
          <w:rFonts w:ascii="Palatino Linotype" w:hAnsi="Palatino Linotype" w:eastAsia="Calibri" w:cs="Tahoma"/>
          <w:b/>
          <w:bCs/>
          <w:sz w:val="22"/>
          <w:szCs w:val="22"/>
          <w:lang w:eastAsia="en-US"/>
        </w:rPr>
        <w:t xml:space="preserve">TERCERO. </w:t>
      </w:r>
      <w:r w:rsidRPr="00611E51">
        <w:rPr>
          <w:rFonts w:ascii="Palatino Linotype" w:hAnsi="Palatino Linotype" w:cs="Tahoma"/>
          <w:b/>
          <w:sz w:val="22"/>
          <w:szCs w:val="22"/>
        </w:rPr>
        <w:t xml:space="preserve">NOTIFÍQUESE </w:t>
      </w:r>
      <w:r w:rsidRPr="00611E51">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611E51">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611E51" w:rsidR="00803E3D" w:rsidP="00803E3D" w:rsidRDefault="00803E3D" w14:paraId="1067E8A0" w14:textId="77777777">
      <w:pPr>
        <w:spacing w:line="360" w:lineRule="auto"/>
        <w:contextualSpacing/>
        <w:jc w:val="both"/>
        <w:rPr>
          <w:rFonts w:ascii="Palatino Linotype" w:hAnsi="Palatino Linotype" w:cs="Tahoma"/>
          <w:sz w:val="22"/>
          <w:szCs w:val="22"/>
        </w:rPr>
      </w:pPr>
    </w:p>
    <w:p w:rsidRPr="00611E51" w:rsidR="00803E3D" w:rsidP="00803E3D" w:rsidRDefault="00803E3D" w14:paraId="7D540269" w14:textId="77777777">
      <w:pPr>
        <w:spacing w:line="360" w:lineRule="auto"/>
        <w:contextualSpacing/>
        <w:jc w:val="both"/>
        <w:rPr>
          <w:rFonts w:ascii="Palatino Linotype" w:hAnsi="Palatino Linotype" w:cs="Tahoma"/>
          <w:iCs/>
          <w:sz w:val="22"/>
          <w:szCs w:val="22"/>
        </w:rPr>
      </w:pPr>
      <w:r w:rsidRPr="00611E51">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611E51" w:rsidR="00803E3D" w:rsidP="00803E3D" w:rsidRDefault="00803E3D" w14:paraId="1AED7081" w14:textId="77777777">
      <w:pPr>
        <w:spacing w:line="360" w:lineRule="auto"/>
        <w:contextualSpacing/>
        <w:jc w:val="both"/>
        <w:rPr>
          <w:rFonts w:ascii="Palatino Linotype" w:hAnsi="Palatino Linotype" w:eastAsia="Calibri" w:cs="Tahoma"/>
          <w:color w:val="000000"/>
          <w:sz w:val="22"/>
          <w:szCs w:val="22"/>
          <w:lang w:val="es-ES" w:eastAsia="es-MX"/>
        </w:rPr>
      </w:pPr>
    </w:p>
    <w:p w:rsidRPr="00611E51" w:rsidR="00803E3D" w:rsidP="00803E3D" w:rsidRDefault="00803E3D" w14:paraId="2201D02B" w14:textId="77777777">
      <w:pPr>
        <w:spacing w:line="360" w:lineRule="auto"/>
        <w:contextualSpacing/>
        <w:jc w:val="both"/>
        <w:rPr>
          <w:rFonts w:ascii="Palatino Linotype" w:hAnsi="Palatino Linotype" w:cs="Tahoma"/>
          <w:color w:val="000000" w:themeColor="text1"/>
          <w:sz w:val="22"/>
          <w:szCs w:val="22"/>
        </w:rPr>
      </w:pPr>
      <w:r w:rsidRPr="00611E51">
        <w:rPr>
          <w:rFonts w:ascii="Palatino Linotype" w:hAnsi="Palatino Linotype" w:eastAsia="Calibri" w:cs="Tahoma"/>
          <w:b/>
          <w:color w:val="000000" w:themeColor="text1"/>
          <w:sz w:val="22"/>
          <w:szCs w:val="22"/>
          <w:lang w:eastAsia="es-MX"/>
        </w:rPr>
        <w:t>CUARTO</w:t>
      </w:r>
      <w:r w:rsidRPr="00611E51">
        <w:rPr>
          <w:rFonts w:ascii="Palatino Linotype" w:hAnsi="Palatino Linotype" w:eastAsia="Calibri" w:cs="Tahoma"/>
          <w:b/>
          <w:bCs/>
          <w:color w:val="000000" w:themeColor="text1"/>
          <w:sz w:val="22"/>
          <w:szCs w:val="22"/>
          <w:lang w:eastAsia="en-US"/>
        </w:rPr>
        <w:t xml:space="preserve">. </w:t>
      </w:r>
      <w:r w:rsidRPr="00611E51">
        <w:rPr>
          <w:rFonts w:ascii="Palatino Linotype" w:hAnsi="Palatino Linotype" w:cs="Tahoma"/>
          <w:b/>
          <w:color w:val="000000" w:themeColor="text1"/>
          <w:sz w:val="22"/>
          <w:szCs w:val="22"/>
        </w:rPr>
        <w:t>NOTIFÍQUESE</w:t>
      </w:r>
      <w:r w:rsidRPr="00611E51">
        <w:rPr>
          <w:rFonts w:ascii="Palatino Linotype" w:hAnsi="Palatino Linotype" w:cs="Tahoma"/>
          <w:color w:val="000000" w:themeColor="text1"/>
          <w:sz w:val="22"/>
          <w:szCs w:val="22"/>
        </w:rPr>
        <w:t xml:space="preserve"> al Recurrente la presente Resolución a través del </w:t>
      </w:r>
      <w:r w:rsidRPr="00611E51">
        <w:rPr>
          <w:rFonts w:ascii="Palatino Linotype" w:hAnsi="Palatino Linotype" w:eastAsia="Calibri" w:cs="Tahoma"/>
          <w:bCs/>
          <w:color w:val="000000" w:themeColor="text1"/>
          <w:sz w:val="22"/>
          <w:szCs w:val="22"/>
          <w:lang w:eastAsia="en-US"/>
        </w:rPr>
        <w:t>Sistema de Acceso a la Información Mexiquense (SAIMEX)</w:t>
      </w:r>
      <w:r w:rsidRPr="00611E51">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11E51" w:rsidR="008A73EF" w:rsidP="00803E3D" w:rsidRDefault="008A73EF" w14:paraId="3A9BCA27"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05A70D6B" w14:textId="7490B607">
      <w:pPr>
        <w:spacing w:line="360" w:lineRule="auto"/>
        <w:contextualSpacing/>
        <w:jc w:val="both"/>
        <w:rPr>
          <w:rFonts w:ascii="Palatino Linotype" w:hAnsi="Palatino Linotype" w:cs="Tahoma"/>
          <w:sz w:val="22"/>
          <w:szCs w:val="22"/>
        </w:rPr>
      </w:pPr>
      <w:r w:rsidRPr="00611E51">
        <w:rPr>
          <w:rFonts w:ascii="Palatino Linotype" w:hAnsi="Palatino Linotype" w:cs="Tahoma"/>
          <w:sz w:val="22"/>
          <w:szCs w:val="22"/>
          <w:lang w:eastAsia="es-MX"/>
        </w:rPr>
        <w:t xml:space="preserve">ASÍ LO RESUELVE, POR </w:t>
      </w:r>
      <w:r w:rsidRPr="00611E51">
        <w:rPr>
          <w:rFonts w:ascii="Palatino Linotype" w:hAnsi="Palatino Linotype" w:cs="Tahoma"/>
          <w:b/>
          <w:sz w:val="22"/>
          <w:szCs w:val="22"/>
          <w:lang w:eastAsia="es-MX"/>
        </w:rPr>
        <w:t>UNANIMIDAD</w:t>
      </w:r>
      <w:r w:rsidRPr="00611E51">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11E51" w:rsidR="00CF7F3E">
        <w:rPr>
          <w:rFonts w:ascii="Palatino Linotype" w:hAnsi="Palatino Linotype" w:cs="Tahoma"/>
          <w:sz w:val="22"/>
          <w:szCs w:val="22"/>
          <w:lang w:eastAsia="es-MX"/>
        </w:rPr>
        <w:t xml:space="preserve">DÉCIMA </w:t>
      </w:r>
      <w:r w:rsidRPr="00611E51">
        <w:rPr>
          <w:rFonts w:ascii="Palatino Linotype" w:hAnsi="Palatino Linotype" w:cs="Tahoma"/>
          <w:sz w:val="22"/>
          <w:szCs w:val="22"/>
          <w:lang w:eastAsia="es-MX"/>
        </w:rPr>
        <w:t xml:space="preserve">SESIÓN ORDINARIA, CELEBRADA EL </w:t>
      </w:r>
      <w:r w:rsidRPr="00611E51" w:rsidR="00CF7F3E">
        <w:rPr>
          <w:rFonts w:ascii="Palatino Linotype" w:hAnsi="Palatino Linotype" w:cs="Tahoma"/>
          <w:sz w:val="22"/>
          <w:szCs w:val="22"/>
          <w:lang w:eastAsia="es-MX"/>
        </w:rPr>
        <w:t xml:space="preserve">QUINCE DE MARZO </w:t>
      </w:r>
      <w:r w:rsidRPr="00611E51" w:rsidR="00B73D51">
        <w:rPr>
          <w:rFonts w:ascii="Palatino Linotype" w:hAnsi="Palatino Linotype" w:cs="Tahoma"/>
          <w:sz w:val="22"/>
          <w:szCs w:val="22"/>
          <w:lang w:eastAsia="es-MX"/>
        </w:rPr>
        <w:t>DE DOS MIL VEINTITRÉS</w:t>
      </w:r>
      <w:r w:rsidRPr="00611E51">
        <w:rPr>
          <w:rFonts w:ascii="Palatino Linotype" w:hAnsi="Palatino Linotype" w:cs="Tahoma"/>
          <w:sz w:val="22"/>
          <w:szCs w:val="22"/>
          <w:lang w:eastAsia="es-MX"/>
        </w:rPr>
        <w:t>, ANTE EL SECRETARIO TÉCNICO DEL PLENO, ALEXIS TAPIA RAMÍREZ.</w:t>
      </w:r>
    </w:p>
    <w:p w:rsidR="00A60442" w:rsidRDefault="00A60442" w14:paraId="484F1912" w14:textId="18F8608B">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0B9C6461"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0"/>
      <w:headerReference w:type="default" r:id="rId11"/>
      <w:footerReference w:type="default" r:id="rId12"/>
      <w:headerReference w:type="first" r:id="rId13"/>
      <w:footerReference w:type="first" r:id="rId1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439" w:rsidP="00B31222" w:rsidRDefault="00261439" w14:paraId="52885CBE" w14:textId="77777777">
      <w:r>
        <w:separator/>
      </w:r>
    </w:p>
  </w:endnote>
  <w:endnote w:type="continuationSeparator" w:id="0">
    <w:p w:rsidR="00261439" w:rsidP="00B31222" w:rsidRDefault="00261439" w14:paraId="385BD5D4" w14:textId="77777777">
      <w:r>
        <w:continuationSeparator/>
      </w:r>
    </w:p>
  </w:endnote>
  <w:endnote w:type="continuationNotice" w:id="1">
    <w:p w:rsidR="00261439" w:rsidRDefault="00261439" w14:paraId="1082EE1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721A0" w:rsidRDefault="009721A0" w14:paraId="40E8BB3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E7108">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E7108">
              <w:rPr>
                <w:b/>
                <w:bCs/>
                <w:noProof/>
              </w:rPr>
              <w:t>29</w:t>
            </w:r>
            <w:r>
              <w:rPr>
                <w:b/>
                <w:bCs/>
                <w:sz w:val="24"/>
                <w:szCs w:val="24"/>
              </w:rPr>
              <w:fldChar w:fldCharType="end"/>
            </w:r>
          </w:p>
        </w:sdtContent>
      </w:sdt>
    </w:sdtContent>
  </w:sdt>
  <w:p w:rsidR="009721A0" w:rsidRDefault="009721A0" w14:paraId="3B63352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9721A0" w14:paraId="7B11F0FC"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E710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E7108">
      <w:rPr>
        <w:b/>
        <w:bCs/>
        <w:noProof/>
      </w:rPr>
      <w:t>29</w:t>
    </w:r>
    <w:r>
      <w:rPr>
        <w:b/>
        <w:bCs/>
        <w:sz w:val="24"/>
        <w:szCs w:val="24"/>
      </w:rPr>
      <w:fldChar w:fldCharType="end"/>
    </w:r>
  </w:p>
  <w:p w:rsidR="009721A0" w:rsidRDefault="009721A0" w14:paraId="7A56EAD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439" w:rsidP="00B31222" w:rsidRDefault="00261439" w14:paraId="0B46200D" w14:textId="77777777">
      <w:r>
        <w:separator/>
      </w:r>
    </w:p>
  </w:footnote>
  <w:footnote w:type="continuationSeparator" w:id="0">
    <w:p w:rsidR="00261439" w:rsidP="00B31222" w:rsidRDefault="00261439" w14:paraId="1EE75F9A" w14:textId="77777777">
      <w:r>
        <w:continuationSeparator/>
      </w:r>
    </w:p>
  </w:footnote>
  <w:footnote w:type="continuationNotice" w:id="1">
    <w:p w:rsidR="00261439" w:rsidRDefault="00261439" w14:paraId="3FD41BF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611E51" w14:paraId="19D0C23E" w14:textId="77777777">
    <w:pPr>
      <w:pStyle w:val="Encabezado"/>
    </w:pPr>
    <w:r>
      <w:rPr>
        <w:noProof/>
        <w:lang w:eastAsia="es-MX"/>
      </w:rPr>
      <w:pict w14:anchorId="0717962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9721A0" w:rsidTr="00202DB8" w14:paraId="5683CCA5" w14:textId="77777777">
      <w:trPr>
        <w:trHeight w:val="1435"/>
      </w:trPr>
      <w:tc>
        <w:tcPr>
          <w:tcW w:w="2835" w:type="dxa"/>
          <w:shd w:val="clear" w:color="auto" w:fill="auto"/>
        </w:tcPr>
        <w:p w:rsidRPr="005C106F" w:rsidR="009721A0" w:rsidP="00EF4A64" w:rsidRDefault="009721A0" w14:paraId="58A6C0BF"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2EE8BB60" wp14:editId="31691DDA">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103D4F68"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2F1F65C1" w14:textId="77777777">
            <w:trPr>
              <w:trHeight w:val="144"/>
            </w:trPr>
            <w:tc>
              <w:tcPr>
                <w:tcW w:w="2589" w:type="dxa"/>
              </w:tcPr>
              <w:p w:rsidRPr="00431A70" w:rsidR="009721A0" w:rsidP="00E43A0F" w:rsidRDefault="009721A0" w14:paraId="1B1C1177"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B51AEA" w14:paraId="1ED6BD0D" w14:textId="14A072A6">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00406</w:t>
                </w:r>
                <w:r w:rsidRPr="001A412B" w:rsidR="009721A0">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3</w:t>
                </w:r>
              </w:p>
            </w:tc>
          </w:tr>
          <w:tr w:rsidR="009721A0" w:rsidTr="00DF3BE8" w14:paraId="436CECA1" w14:textId="77777777">
            <w:trPr>
              <w:trHeight w:val="283"/>
            </w:trPr>
            <w:tc>
              <w:tcPr>
                <w:tcW w:w="2589" w:type="dxa"/>
              </w:tcPr>
              <w:p w:rsidRPr="00431A70" w:rsidR="009721A0" w:rsidP="00E43A0F" w:rsidRDefault="009721A0" w14:paraId="628F6245"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B51AEA" w14:paraId="31B9E402" w14:textId="63893A63">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San Mateo Atenco</w:t>
                </w:r>
              </w:p>
            </w:tc>
          </w:tr>
          <w:tr w:rsidR="009721A0" w:rsidTr="00DF3BE8" w14:paraId="372022B8" w14:textId="77777777">
            <w:trPr>
              <w:trHeight w:val="283"/>
            </w:trPr>
            <w:tc>
              <w:tcPr>
                <w:tcW w:w="2589" w:type="dxa"/>
              </w:tcPr>
              <w:p w:rsidRPr="00431A70" w:rsidR="009721A0" w:rsidP="00E43A0F" w:rsidRDefault="009721A0" w14:paraId="44BEB667"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6368660E"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66E0BB71"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194EB3AE"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9721A0" w:rsidTr="0F7B19BB" w14:paraId="3956E94D" w14:textId="77777777">
      <w:trPr>
        <w:trHeight w:val="1435"/>
      </w:trPr>
      <w:tc>
        <w:tcPr>
          <w:tcW w:w="2835" w:type="dxa"/>
          <w:shd w:val="clear" w:color="auto" w:fill="auto"/>
          <w:tcMar/>
        </w:tcPr>
        <w:p w:rsidRPr="00330DA7" w:rsidR="009721A0" w:rsidP="00F805F6" w:rsidRDefault="009721A0" w14:paraId="7947922F"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28AB1514" wp14:editId="465474C9">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0F7B19BB" w14:paraId="4CAAC157" w14:textId="77777777">
            <w:trPr>
              <w:trHeight w:val="144"/>
            </w:trPr>
            <w:tc>
              <w:tcPr>
                <w:tcW w:w="2589" w:type="dxa"/>
                <w:tcMar/>
              </w:tcPr>
              <w:p w:rsidRPr="00431A70" w:rsidR="009721A0" w:rsidP="00844CB5" w:rsidRDefault="009721A0" w14:paraId="49C00B0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B51AEA" w14:paraId="67734855" w14:textId="0B45E9FA">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00406</w:t>
                </w:r>
                <w:r w:rsidR="009721A0">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3</w:t>
                </w:r>
                <w:r w:rsidR="009721A0">
                  <w:rPr>
                    <w:rFonts w:ascii="Palatino Linotype" w:hAnsi="Palatino Linotype" w:eastAsia="Calibri" w:cs="Tahoma"/>
                    <w:b/>
                    <w:bCs/>
                    <w:sz w:val="22"/>
                    <w:szCs w:val="22"/>
                    <w:lang w:val="es-MX" w:eastAsia="en-US"/>
                  </w:rPr>
                  <w:t xml:space="preserve"> </w:t>
                </w:r>
              </w:p>
            </w:tc>
          </w:tr>
          <w:tr w:rsidRPr="00286D0C" w:rsidR="009721A0" w:rsidTr="0F7B19BB" w14:paraId="7F99AC4A" w14:textId="77777777">
            <w:trPr>
              <w:trHeight w:val="144"/>
            </w:trPr>
            <w:tc>
              <w:tcPr>
                <w:tcW w:w="2589" w:type="dxa"/>
                <w:tcMar/>
              </w:tcPr>
              <w:p w:rsidRPr="00431A70" w:rsidR="009721A0" w:rsidP="009A7587" w:rsidRDefault="009721A0" w14:paraId="4DC805F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0F7B19BB" w:rsidRDefault="00B51AEA" w14:paraId="0D9A9D85" w14:textId="370F91A7">
                <w:pPr>
                  <w:tabs>
                    <w:tab w:val="left" w:pos="3122"/>
                    <w:tab w:val="right" w:pos="8838"/>
                  </w:tabs>
                  <w:ind w:left="-106" w:right="-105"/>
                  <w:jc w:val="both"/>
                  <w:rPr>
                    <w:rFonts w:ascii="Palatino Linotype" w:hAnsi="Palatino Linotype" w:eastAsia="Calibri" w:cs="Tahoma"/>
                    <w:sz w:val="22"/>
                    <w:szCs w:val="22"/>
                    <w:highlight w:val="black"/>
                    <w:lang w:eastAsia="en-US"/>
                  </w:rPr>
                </w:pPr>
                <w:r w:rsidRPr="0F7B19BB" w:rsidR="0F7B19BB">
                  <w:rPr>
                    <w:rFonts w:ascii="Palatino Linotype" w:hAnsi="Palatino Linotype" w:eastAsia="Calibri" w:cs="Tahoma"/>
                    <w:sz w:val="22"/>
                    <w:szCs w:val="22"/>
                    <w:highlight w:val="black"/>
                    <w:lang w:eastAsia="en-US"/>
                  </w:rPr>
                  <w:t>XXXXXXXXXXXXXXXXXXX</w:t>
                </w:r>
              </w:p>
            </w:tc>
          </w:tr>
          <w:tr w:rsidRPr="00431A70" w:rsidR="009721A0" w:rsidTr="0F7B19BB" w14:paraId="6CE92D5C" w14:textId="77777777">
            <w:trPr>
              <w:trHeight w:val="283"/>
            </w:trPr>
            <w:tc>
              <w:tcPr>
                <w:tcW w:w="2589" w:type="dxa"/>
                <w:tcMar/>
              </w:tcPr>
              <w:p w:rsidRPr="00431A70" w:rsidR="009721A0" w:rsidP="009A7587" w:rsidRDefault="009721A0" w14:paraId="45737CD5"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B51AEA" w14:paraId="7A88CB38" w14:textId="4F4E7048">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San Mateo Atenco</w:t>
                </w:r>
              </w:p>
            </w:tc>
          </w:tr>
          <w:tr w:rsidRPr="00431A70" w:rsidR="009721A0" w:rsidTr="0F7B19BB" w14:paraId="03810B8E" w14:textId="77777777">
            <w:trPr>
              <w:trHeight w:val="283"/>
            </w:trPr>
            <w:tc>
              <w:tcPr>
                <w:tcW w:w="2589" w:type="dxa"/>
                <w:tcMar/>
              </w:tcPr>
              <w:p w:rsidRPr="00431A70" w:rsidR="009721A0" w:rsidP="009A7587" w:rsidRDefault="009721A0" w14:paraId="487E12B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27A1C14A"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08A4E7A2"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5640F255"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6"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E362560"/>
    <w:multiLevelType w:val="hybridMultilevel"/>
    <w:tmpl w:val="05C4A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33711970">
    <w:abstractNumId w:val="0"/>
  </w:num>
  <w:num w:numId="2" w16cid:durableId="794717551">
    <w:abstractNumId w:val="15"/>
  </w:num>
  <w:num w:numId="3" w16cid:durableId="684595901">
    <w:abstractNumId w:val="2"/>
  </w:num>
  <w:num w:numId="4" w16cid:durableId="1966306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8444229">
    <w:abstractNumId w:val="4"/>
  </w:num>
  <w:num w:numId="6" w16cid:durableId="1733506674">
    <w:abstractNumId w:val="9"/>
  </w:num>
  <w:num w:numId="7" w16cid:durableId="864292814">
    <w:abstractNumId w:val="18"/>
  </w:num>
  <w:num w:numId="8" w16cid:durableId="1504854724">
    <w:abstractNumId w:val="13"/>
  </w:num>
  <w:num w:numId="9" w16cid:durableId="834498142">
    <w:abstractNumId w:val="10"/>
  </w:num>
  <w:num w:numId="10" w16cid:durableId="1101992316">
    <w:abstractNumId w:val="19"/>
  </w:num>
  <w:num w:numId="11" w16cid:durableId="603074357">
    <w:abstractNumId w:val="12"/>
  </w:num>
  <w:num w:numId="12" w16cid:durableId="1109662361">
    <w:abstractNumId w:val="14"/>
  </w:num>
  <w:num w:numId="13" w16cid:durableId="1273786609">
    <w:abstractNumId w:val="3"/>
  </w:num>
  <w:num w:numId="14" w16cid:durableId="850921023">
    <w:abstractNumId w:val="21"/>
  </w:num>
  <w:num w:numId="15" w16cid:durableId="19317410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8988088">
    <w:abstractNumId w:val="11"/>
  </w:num>
  <w:num w:numId="17" w16cid:durableId="1523474423">
    <w:abstractNumId w:val="1"/>
  </w:num>
  <w:num w:numId="18" w16cid:durableId="1734960420">
    <w:abstractNumId w:val="6"/>
  </w:num>
  <w:num w:numId="19" w16cid:durableId="1967810317">
    <w:abstractNumId w:val="8"/>
  </w:num>
  <w:num w:numId="20" w16cid:durableId="1926263227">
    <w:abstractNumId w:val="5"/>
    <w:lvlOverride w:ilvl="0">
      <w:startOverride w:val="1"/>
    </w:lvlOverride>
    <w:lvlOverride w:ilvl="1"/>
    <w:lvlOverride w:ilvl="2"/>
    <w:lvlOverride w:ilvl="3"/>
    <w:lvlOverride w:ilvl="4"/>
    <w:lvlOverride w:ilvl="5"/>
    <w:lvlOverride w:ilvl="6"/>
    <w:lvlOverride w:ilvl="7"/>
    <w:lvlOverride w:ilvl="8"/>
  </w:num>
  <w:num w:numId="21" w16cid:durableId="174656867">
    <w:abstractNumId w:val="17"/>
  </w:num>
  <w:num w:numId="22" w16cid:durableId="77680165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81C"/>
    <w:rsid w:val="00034E9D"/>
    <w:rsid w:val="00035F9E"/>
    <w:rsid w:val="000373BC"/>
    <w:rsid w:val="000378BC"/>
    <w:rsid w:val="00037B34"/>
    <w:rsid w:val="00037F4B"/>
    <w:rsid w:val="00040101"/>
    <w:rsid w:val="000415F1"/>
    <w:rsid w:val="00043009"/>
    <w:rsid w:val="00043C4B"/>
    <w:rsid w:val="000452B7"/>
    <w:rsid w:val="00045736"/>
    <w:rsid w:val="0004574F"/>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5C83"/>
    <w:rsid w:val="000765EA"/>
    <w:rsid w:val="000778B2"/>
    <w:rsid w:val="000805CC"/>
    <w:rsid w:val="000813B0"/>
    <w:rsid w:val="0008148B"/>
    <w:rsid w:val="00081756"/>
    <w:rsid w:val="00081C1C"/>
    <w:rsid w:val="000851BA"/>
    <w:rsid w:val="00086A01"/>
    <w:rsid w:val="0008787B"/>
    <w:rsid w:val="0009087C"/>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535"/>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33B3"/>
    <w:rsid w:val="001C45E3"/>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439"/>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4E69"/>
    <w:rsid w:val="004C51C1"/>
    <w:rsid w:val="004C6F68"/>
    <w:rsid w:val="004C78C8"/>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3B27"/>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1E51"/>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4E76"/>
    <w:rsid w:val="00685898"/>
    <w:rsid w:val="00685D11"/>
    <w:rsid w:val="006867FA"/>
    <w:rsid w:val="006907C6"/>
    <w:rsid w:val="00690B13"/>
    <w:rsid w:val="00690B14"/>
    <w:rsid w:val="00690EE9"/>
    <w:rsid w:val="00690F20"/>
    <w:rsid w:val="00693C8E"/>
    <w:rsid w:val="00693E63"/>
    <w:rsid w:val="00694912"/>
    <w:rsid w:val="00694A75"/>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D14"/>
    <w:rsid w:val="006E00EF"/>
    <w:rsid w:val="006E06BB"/>
    <w:rsid w:val="006E14D7"/>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DF"/>
    <w:rsid w:val="008436E1"/>
    <w:rsid w:val="00843CB5"/>
    <w:rsid w:val="00844963"/>
    <w:rsid w:val="00844CB5"/>
    <w:rsid w:val="008453FA"/>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3EF"/>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08"/>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3A6"/>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0442"/>
    <w:rsid w:val="00A617D1"/>
    <w:rsid w:val="00A640F1"/>
    <w:rsid w:val="00A64F4B"/>
    <w:rsid w:val="00A650C6"/>
    <w:rsid w:val="00A660D1"/>
    <w:rsid w:val="00A66829"/>
    <w:rsid w:val="00A6697B"/>
    <w:rsid w:val="00A71251"/>
    <w:rsid w:val="00A719AA"/>
    <w:rsid w:val="00A731B5"/>
    <w:rsid w:val="00A73DE3"/>
    <w:rsid w:val="00A73E67"/>
    <w:rsid w:val="00A747F9"/>
    <w:rsid w:val="00A74C2D"/>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2EDE"/>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A26"/>
    <w:rsid w:val="00B46C8E"/>
    <w:rsid w:val="00B50512"/>
    <w:rsid w:val="00B50F74"/>
    <w:rsid w:val="00B51A2F"/>
    <w:rsid w:val="00B51AEA"/>
    <w:rsid w:val="00B520F9"/>
    <w:rsid w:val="00B52812"/>
    <w:rsid w:val="00B537CE"/>
    <w:rsid w:val="00B53891"/>
    <w:rsid w:val="00B541CB"/>
    <w:rsid w:val="00B5423C"/>
    <w:rsid w:val="00B5495A"/>
    <w:rsid w:val="00B54AAB"/>
    <w:rsid w:val="00B553BA"/>
    <w:rsid w:val="00B55A03"/>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CF6"/>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AA"/>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446E"/>
    <w:rsid w:val="00CF517B"/>
    <w:rsid w:val="00CF5F40"/>
    <w:rsid w:val="00CF73F3"/>
    <w:rsid w:val="00CF7F3E"/>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2D55"/>
    <w:rsid w:val="00D434EC"/>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6ADE"/>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0F7B19B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EBFCD5"/>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glossaryDocument" Target="glossary/document.xml" Id="R29f2367096cd49b0"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95373f-9745-406b-9a4e-2bb053e4d0dc}"/>
      </w:docPartPr>
      <w:docPartBody>
        <w:p w14:paraId="618DC70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AD2C2-1A2E-4459-B2DD-B9DD286678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Denisse Eduarte</lastModifiedBy>
  <revision>5</revision>
  <lastPrinted>2020-01-16T18:20:00.0000000Z</lastPrinted>
  <dcterms:created xsi:type="dcterms:W3CDTF">2023-03-14T00:28:00.0000000Z</dcterms:created>
  <dcterms:modified xsi:type="dcterms:W3CDTF">2023-04-15T05:09:23.6069390Z</dcterms:modified>
</coreProperties>
</file>