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DA1B34" w14:textId="181C18D0"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Resolución del Pleno del Instituto de Transparencia, Acceso a la Información Pública y Protección de Datos Personales del Estado de México y Municipios, con domicilio en Metepec, México, a </w:t>
      </w:r>
      <w:r w:rsidR="00D23F1A">
        <w:rPr>
          <w:rFonts w:eastAsia="Palatino Linotype" w:cs="Palatino Linotype"/>
          <w:color w:val="000000"/>
          <w:szCs w:val="24"/>
          <w:lang w:val="es-ES_tradnl"/>
        </w:rPr>
        <w:t>veinti</w:t>
      </w:r>
      <w:r w:rsidR="00CD2747">
        <w:rPr>
          <w:rFonts w:eastAsia="Palatino Linotype" w:cs="Palatino Linotype"/>
          <w:color w:val="000000"/>
          <w:szCs w:val="24"/>
          <w:lang w:val="es-ES_tradnl"/>
        </w:rPr>
        <w:t>cuatro de mayo</w:t>
      </w:r>
      <w:r w:rsidR="007C3E64">
        <w:rPr>
          <w:rFonts w:eastAsia="Palatino Linotype" w:cs="Palatino Linotype"/>
          <w:color w:val="000000"/>
          <w:szCs w:val="24"/>
          <w:lang w:val="es-ES_tradnl"/>
        </w:rPr>
        <w:t xml:space="preserve"> de dos mil veintitrés</w:t>
      </w:r>
      <w:r w:rsidRPr="00875A72">
        <w:rPr>
          <w:rFonts w:eastAsia="Palatino Linotype" w:cs="Palatino Linotype"/>
          <w:color w:val="000000"/>
          <w:szCs w:val="24"/>
          <w:lang w:val="es-ES_tradnl"/>
        </w:rPr>
        <w:t>.</w:t>
      </w:r>
    </w:p>
    <w:p w14:paraId="5E5262CB"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19A4FBD6" w14:textId="55DBCA81"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b/>
          <w:color w:val="000000"/>
          <w:szCs w:val="24"/>
          <w:lang w:val="es-ES_tradnl"/>
        </w:rPr>
        <w:t>VISTO</w:t>
      </w:r>
      <w:r w:rsidRPr="00875A72">
        <w:rPr>
          <w:rFonts w:eastAsia="Palatino Linotype" w:cs="Palatino Linotype"/>
          <w:color w:val="000000"/>
          <w:szCs w:val="24"/>
          <w:lang w:val="es-ES_tradnl"/>
        </w:rPr>
        <w:t xml:space="preserve"> el expediente electrónico formado con motivo del recurso de revisión número </w:t>
      </w:r>
      <w:r w:rsidR="00D23F1A">
        <w:rPr>
          <w:rFonts w:eastAsia="Palatino Linotype" w:cs="Palatino Linotype"/>
          <w:b/>
          <w:color w:val="000000"/>
          <w:szCs w:val="24"/>
          <w:lang w:val="es-ES_tradnl"/>
        </w:rPr>
        <w:t>01125</w:t>
      </w:r>
      <w:r w:rsidRPr="00875A72">
        <w:rPr>
          <w:rFonts w:eastAsia="Palatino Linotype" w:cs="Palatino Linotype"/>
          <w:b/>
          <w:color w:val="000000"/>
          <w:szCs w:val="24"/>
          <w:lang w:val="es-ES_tradnl"/>
        </w:rPr>
        <w:t>/INFOEM/IP/RR/202</w:t>
      </w:r>
      <w:r w:rsidR="00361DE3">
        <w:rPr>
          <w:rFonts w:eastAsia="Palatino Linotype" w:cs="Palatino Linotype"/>
          <w:b/>
          <w:color w:val="000000"/>
          <w:szCs w:val="24"/>
          <w:lang w:val="es-ES_tradnl"/>
        </w:rPr>
        <w:t>3</w:t>
      </w:r>
      <w:r w:rsidRPr="00875A72">
        <w:rPr>
          <w:rFonts w:eastAsia="Palatino Linotype" w:cs="Palatino Linotype"/>
          <w:color w:val="000000"/>
          <w:szCs w:val="24"/>
          <w:lang w:val="es-ES_tradnl"/>
        </w:rPr>
        <w:t xml:space="preserve"> </w:t>
      </w:r>
      <w:r w:rsidRPr="00E9087C">
        <w:rPr>
          <w:rFonts w:eastAsia="Palatino Linotype" w:cs="Palatino Linotype"/>
          <w:color w:val="000000"/>
          <w:szCs w:val="24"/>
          <w:lang w:val="es-ES_tradnl"/>
        </w:rPr>
        <w:t>interpuesto por</w:t>
      </w:r>
      <w:r w:rsidR="000626D0" w:rsidRPr="00E9087C">
        <w:rPr>
          <w:rFonts w:eastAsia="Palatino Linotype" w:cs="Palatino Linotype"/>
          <w:bCs/>
          <w:color w:val="000000"/>
          <w:szCs w:val="24"/>
          <w:lang w:val="es-ES_tradnl"/>
        </w:rPr>
        <w:t xml:space="preserve"> </w:t>
      </w:r>
      <w:r w:rsidR="004F79E0">
        <w:rPr>
          <w:rFonts w:eastAsia="Palatino Linotype" w:cs="Palatino Linotype"/>
          <w:b/>
          <w:color w:val="000000"/>
          <w:szCs w:val="24"/>
          <w:lang w:val="es-ES_tradnl"/>
        </w:rPr>
        <w:t>XXXXXXXXXXXXXXXXX</w:t>
      </w:r>
      <w:r w:rsidRPr="00E9087C">
        <w:rPr>
          <w:rFonts w:eastAsia="Palatino Linotype" w:cs="Palatino Linotype"/>
          <w:bCs/>
          <w:color w:val="000000"/>
          <w:szCs w:val="24"/>
          <w:lang w:val="es-ES_tradnl"/>
        </w:rPr>
        <w:t>,</w:t>
      </w:r>
      <w:r w:rsidRPr="00E9087C">
        <w:rPr>
          <w:rFonts w:eastAsia="Palatino Linotype" w:cs="Palatino Linotype"/>
          <w:color w:val="000000"/>
          <w:szCs w:val="24"/>
          <w:lang w:val="es-ES_tradnl"/>
        </w:rPr>
        <w:t xml:space="preserve"> en</w:t>
      </w:r>
      <w:r w:rsidRPr="00875A72">
        <w:rPr>
          <w:rFonts w:eastAsia="Palatino Linotype" w:cs="Palatino Linotype"/>
          <w:color w:val="000000"/>
          <w:szCs w:val="24"/>
          <w:lang w:val="es-ES_tradnl"/>
        </w:rPr>
        <w:t xml:space="preserve"> lo sucesivo el</w:t>
      </w:r>
      <w:r w:rsidRPr="00875A72">
        <w:rPr>
          <w:rFonts w:eastAsia="Palatino Linotype" w:cs="Palatino Linotype"/>
          <w:b/>
          <w:color w:val="000000"/>
          <w:szCs w:val="24"/>
          <w:lang w:val="es-ES_tradnl"/>
        </w:rPr>
        <w:t xml:space="preserve"> Recurrente</w:t>
      </w:r>
      <w:r w:rsidRPr="00875A72">
        <w:rPr>
          <w:rFonts w:eastAsia="Palatino Linotype" w:cs="Palatino Linotype"/>
          <w:color w:val="000000"/>
          <w:szCs w:val="24"/>
          <w:lang w:val="es-ES_tradnl"/>
        </w:rPr>
        <w:t>; en contra de la falta de respuesta de</w:t>
      </w:r>
      <w:r w:rsidR="000626D0" w:rsidRPr="00875A72">
        <w:rPr>
          <w:rFonts w:eastAsia="Palatino Linotype" w:cs="Palatino Linotype"/>
          <w:color w:val="000000"/>
          <w:szCs w:val="24"/>
          <w:lang w:val="es-ES_tradnl"/>
        </w:rPr>
        <w:t>l</w:t>
      </w:r>
      <w:r w:rsidR="0071434C" w:rsidRPr="00875A72">
        <w:rPr>
          <w:rFonts w:eastAsia="Palatino Linotype" w:cs="Palatino Linotype"/>
          <w:color w:val="000000"/>
          <w:szCs w:val="24"/>
          <w:lang w:val="es-ES_tradnl"/>
        </w:rPr>
        <w:t xml:space="preserve"> </w:t>
      </w:r>
      <w:r w:rsidR="000626D0" w:rsidRPr="00875A72">
        <w:rPr>
          <w:rFonts w:eastAsia="Palatino Linotype" w:cs="Palatino Linotype"/>
          <w:b/>
          <w:bCs/>
          <w:color w:val="000000"/>
          <w:szCs w:val="24"/>
          <w:lang w:val="es-ES_tradnl"/>
        </w:rPr>
        <w:t>Ayuntamiento de</w:t>
      </w:r>
      <w:r w:rsidR="007C3E64">
        <w:rPr>
          <w:rFonts w:eastAsia="Palatino Linotype" w:cs="Palatino Linotype"/>
          <w:b/>
          <w:bCs/>
          <w:color w:val="000000"/>
          <w:szCs w:val="24"/>
          <w:lang w:val="es-ES_tradnl"/>
        </w:rPr>
        <w:t xml:space="preserve"> Zinacantepec</w:t>
      </w:r>
      <w:r w:rsidRPr="00875A72">
        <w:rPr>
          <w:rFonts w:eastAsia="Palatino Linotype" w:cs="Palatino Linotype"/>
          <w:bCs/>
          <w:color w:val="000000"/>
          <w:szCs w:val="24"/>
          <w:lang w:val="es-ES_tradnl"/>
        </w:rPr>
        <w:t xml:space="preserve">, </w:t>
      </w:r>
      <w:r w:rsidRPr="00875A72">
        <w:rPr>
          <w:rFonts w:eastAsia="Palatino Linotype" w:cs="Palatino Linotype"/>
          <w:color w:val="000000"/>
          <w:szCs w:val="24"/>
          <w:lang w:val="es-ES_tradnl"/>
        </w:rPr>
        <w:t>en lo subsecuente</w:t>
      </w:r>
      <w:r w:rsidRPr="00875A72">
        <w:rPr>
          <w:rFonts w:eastAsia="Palatino Linotype" w:cs="Palatino Linotype"/>
          <w:b/>
          <w:color w:val="000000"/>
          <w:szCs w:val="24"/>
          <w:lang w:val="es-ES_tradnl"/>
        </w:rPr>
        <w:t xml:space="preserve"> </w:t>
      </w:r>
      <w:r w:rsidRPr="00875A72">
        <w:rPr>
          <w:rFonts w:eastAsia="Palatino Linotype" w:cs="Palatino Linotype"/>
          <w:color w:val="000000"/>
          <w:szCs w:val="24"/>
          <w:lang w:val="es-ES_tradnl"/>
        </w:rPr>
        <w:t>el</w:t>
      </w:r>
      <w:r w:rsidRPr="00875A72">
        <w:rPr>
          <w:rFonts w:eastAsia="Palatino Linotype" w:cs="Palatino Linotype"/>
          <w:b/>
          <w:color w:val="000000"/>
          <w:szCs w:val="24"/>
          <w:lang w:val="es-ES_tradnl"/>
        </w:rPr>
        <w:t xml:space="preserve"> Sujeto Obligado</w:t>
      </w:r>
      <w:r w:rsidRPr="00875A72">
        <w:rPr>
          <w:rFonts w:eastAsia="Palatino Linotype" w:cs="Palatino Linotype"/>
          <w:color w:val="000000"/>
          <w:szCs w:val="24"/>
          <w:lang w:val="es-ES_tradnl"/>
        </w:rPr>
        <w:t>,</w:t>
      </w:r>
      <w:r w:rsidRPr="00875A72">
        <w:rPr>
          <w:rFonts w:eastAsia="Palatino Linotype" w:cs="Palatino Linotype"/>
          <w:b/>
          <w:color w:val="000000"/>
          <w:szCs w:val="24"/>
          <w:lang w:val="es-ES_tradnl"/>
        </w:rPr>
        <w:t xml:space="preserve"> </w:t>
      </w:r>
      <w:r w:rsidRPr="00875A72">
        <w:rPr>
          <w:rFonts w:eastAsia="Palatino Linotype" w:cs="Palatino Linotype"/>
          <w:color w:val="000000"/>
          <w:szCs w:val="24"/>
          <w:lang w:val="es-ES_tradnl"/>
        </w:rPr>
        <w:t>se procede a dictar la presente resolución.</w:t>
      </w:r>
    </w:p>
    <w:p w14:paraId="695DFE68"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55F5C86D" w14:textId="77777777" w:rsidR="00CA7EA0" w:rsidRPr="00875A72" w:rsidRDefault="00CA7EA0" w:rsidP="00CA7EA0">
      <w:pPr>
        <w:pBdr>
          <w:top w:val="nil"/>
          <w:left w:val="nil"/>
          <w:bottom w:val="nil"/>
          <w:right w:val="nil"/>
          <w:between w:val="nil"/>
        </w:pBdr>
        <w:jc w:val="center"/>
        <w:rPr>
          <w:rFonts w:eastAsia="Palatino Linotype" w:cs="Palatino Linotype"/>
          <w:b/>
          <w:color w:val="000000"/>
          <w:sz w:val="28"/>
          <w:szCs w:val="28"/>
          <w:lang w:val="es-ES_tradnl"/>
        </w:rPr>
      </w:pPr>
      <w:r w:rsidRPr="00875A72">
        <w:rPr>
          <w:rFonts w:eastAsia="Palatino Linotype" w:cs="Palatino Linotype"/>
          <w:b/>
          <w:color w:val="000000"/>
          <w:sz w:val="28"/>
          <w:szCs w:val="28"/>
          <w:lang w:val="es-ES_tradnl"/>
        </w:rPr>
        <w:t>A N T E C E D E N T E S</w:t>
      </w:r>
    </w:p>
    <w:p w14:paraId="5116E5F9" w14:textId="77777777" w:rsidR="00CA7EA0" w:rsidRPr="00875A72" w:rsidRDefault="00CA7EA0" w:rsidP="00CA7EA0">
      <w:pPr>
        <w:pBdr>
          <w:top w:val="nil"/>
          <w:left w:val="nil"/>
          <w:bottom w:val="nil"/>
          <w:right w:val="nil"/>
          <w:between w:val="nil"/>
        </w:pBdr>
        <w:rPr>
          <w:rFonts w:eastAsia="Palatino Linotype" w:cs="Palatino Linotype"/>
          <w:b/>
          <w:color w:val="000000"/>
          <w:szCs w:val="24"/>
          <w:lang w:val="es-ES_tradnl"/>
        </w:rPr>
      </w:pPr>
    </w:p>
    <w:p w14:paraId="76815C44" w14:textId="77777777" w:rsidR="00CA7EA0" w:rsidRPr="00875A72" w:rsidRDefault="00CA7EA0" w:rsidP="00CA7EA0">
      <w:pPr>
        <w:pBdr>
          <w:top w:val="nil"/>
          <w:left w:val="nil"/>
          <w:bottom w:val="nil"/>
          <w:right w:val="nil"/>
          <w:between w:val="nil"/>
        </w:pBdr>
        <w:rPr>
          <w:rFonts w:eastAsia="Palatino Linotype" w:cs="Palatino Linotype"/>
          <w:b/>
          <w:color w:val="000000"/>
          <w:sz w:val="26"/>
          <w:szCs w:val="26"/>
          <w:lang w:val="es-ES_tradnl"/>
        </w:rPr>
      </w:pPr>
      <w:r w:rsidRPr="00875A72">
        <w:rPr>
          <w:rFonts w:eastAsia="Palatino Linotype" w:cs="Palatino Linotype"/>
          <w:b/>
          <w:color w:val="000000"/>
          <w:sz w:val="26"/>
          <w:szCs w:val="26"/>
          <w:lang w:val="es-ES_tradnl"/>
        </w:rPr>
        <w:t>PRIMERO.</w:t>
      </w:r>
      <w:r w:rsidRPr="00875A72">
        <w:rPr>
          <w:rFonts w:eastAsia="Palatino Linotype" w:cs="Palatino Linotype"/>
          <w:color w:val="000000"/>
          <w:sz w:val="26"/>
          <w:szCs w:val="26"/>
          <w:lang w:val="es-ES_tradnl"/>
        </w:rPr>
        <w:t xml:space="preserve"> </w:t>
      </w:r>
      <w:r w:rsidRPr="00875A72">
        <w:rPr>
          <w:rFonts w:eastAsia="Palatino Linotype" w:cs="Palatino Linotype"/>
          <w:b/>
          <w:color w:val="000000"/>
          <w:sz w:val="26"/>
          <w:szCs w:val="26"/>
          <w:lang w:val="es-ES_tradnl"/>
        </w:rPr>
        <w:t>De la Solicitud de Información.</w:t>
      </w:r>
    </w:p>
    <w:p w14:paraId="5BBDA299" w14:textId="1DB53CB1"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Con fecha </w:t>
      </w:r>
      <w:r w:rsidR="00D23F1A">
        <w:rPr>
          <w:rFonts w:eastAsia="Palatino Linotype" w:cs="Palatino Linotype"/>
          <w:color w:val="000000"/>
          <w:szCs w:val="24"/>
          <w:lang w:val="es-ES_tradnl"/>
        </w:rPr>
        <w:t>veintitrés de enero de dos mil veintitrés</w:t>
      </w:r>
      <w:r w:rsidRPr="00875A72">
        <w:rPr>
          <w:rFonts w:eastAsia="Palatino Linotype" w:cs="Palatino Linotype"/>
          <w:color w:val="000000"/>
          <w:szCs w:val="24"/>
          <w:lang w:val="es-ES_tradnl"/>
        </w:rPr>
        <w:t xml:space="preserve">, el Recurrente presentó </w:t>
      </w:r>
      <w:r w:rsidR="007C3E64">
        <w:rPr>
          <w:rFonts w:eastAsia="Palatino Linotype" w:cs="Palatino Linotype"/>
          <w:color w:val="000000"/>
          <w:szCs w:val="24"/>
          <w:lang w:val="es-ES_tradnl"/>
        </w:rPr>
        <w:t xml:space="preserve">mediante </w:t>
      </w:r>
      <w:r w:rsidRPr="00875A72">
        <w:rPr>
          <w:rFonts w:eastAsia="Palatino Linotype" w:cs="Palatino Linotype"/>
          <w:color w:val="000000"/>
          <w:szCs w:val="24"/>
          <w:lang w:val="es-ES_tradnl"/>
        </w:rPr>
        <w:t xml:space="preserve">el Sistema de Acceso a la Información Mexiquense (SAIMEX) ante el Sujeto Obligado, solicitud de acceso a la información registrada </w:t>
      </w:r>
      <w:r w:rsidR="007C3E64">
        <w:rPr>
          <w:rFonts w:eastAsia="Palatino Linotype" w:cs="Palatino Linotype"/>
          <w:color w:val="000000"/>
          <w:szCs w:val="24"/>
          <w:lang w:val="es-ES_tradnl"/>
        </w:rPr>
        <w:t>con</w:t>
      </w:r>
      <w:r w:rsidRPr="00875A72">
        <w:rPr>
          <w:rFonts w:eastAsia="Palatino Linotype" w:cs="Palatino Linotype"/>
          <w:color w:val="000000"/>
          <w:szCs w:val="24"/>
          <w:lang w:val="es-ES_tradnl"/>
        </w:rPr>
        <w:t xml:space="preserve"> el número de expediente</w:t>
      </w:r>
      <w:r w:rsidRPr="00875A72">
        <w:rPr>
          <w:rFonts w:eastAsia="Palatino Linotype" w:cs="Palatino Linotype"/>
          <w:b/>
          <w:color w:val="000000"/>
          <w:szCs w:val="24"/>
          <w:lang w:val="es-ES_tradnl"/>
        </w:rPr>
        <w:t xml:space="preserve"> </w:t>
      </w:r>
      <w:r w:rsidR="00D23F1A" w:rsidRPr="00D23F1A">
        <w:rPr>
          <w:rFonts w:eastAsia="Palatino Linotype" w:cs="Palatino Linotype"/>
          <w:b/>
          <w:color w:val="000000"/>
          <w:szCs w:val="24"/>
          <w:lang w:val="es-ES_tradnl"/>
        </w:rPr>
        <w:t>00120/ZINACANT/IP/2023</w:t>
      </w:r>
      <w:r w:rsidRPr="00875A72">
        <w:rPr>
          <w:rFonts w:eastAsia="Palatino Linotype" w:cs="Palatino Linotype"/>
          <w:color w:val="000000"/>
          <w:szCs w:val="24"/>
          <w:lang w:val="es-ES_tradnl"/>
        </w:rPr>
        <w:t>,</w:t>
      </w:r>
      <w:r w:rsidRPr="00875A72">
        <w:rPr>
          <w:rFonts w:eastAsia="Palatino Linotype" w:cs="Palatino Linotype"/>
          <w:b/>
          <w:color w:val="000000"/>
          <w:szCs w:val="24"/>
          <w:lang w:val="es-ES_tradnl"/>
        </w:rPr>
        <w:t xml:space="preserve"> </w:t>
      </w:r>
      <w:r w:rsidRPr="00875A72">
        <w:rPr>
          <w:rFonts w:eastAsia="Palatino Linotype" w:cs="Palatino Linotype"/>
          <w:color w:val="000000"/>
          <w:szCs w:val="24"/>
          <w:lang w:val="es-ES_tradnl"/>
        </w:rPr>
        <w:t>mediante la cual solicitó información en el tenor siguiente:</w:t>
      </w:r>
    </w:p>
    <w:p w14:paraId="1513B834"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47FA17E3" w14:textId="1D214743" w:rsidR="00CA7EA0" w:rsidRPr="00875A72" w:rsidRDefault="00CA7EA0" w:rsidP="002B446E">
      <w:pPr>
        <w:pBdr>
          <w:top w:val="nil"/>
          <w:left w:val="nil"/>
          <w:bottom w:val="nil"/>
          <w:right w:val="nil"/>
          <w:between w:val="nil"/>
        </w:pBdr>
        <w:spacing w:line="240" w:lineRule="auto"/>
        <w:ind w:left="567" w:right="567"/>
        <w:rPr>
          <w:rFonts w:eastAsia="Palatino Linotype" w:cs="Palatino Linotype"/>
          <w:b/>
          <w:color w:val="000000"/>
          <w:sz w:val="22"/>
          <w:u w:val="single"/>
          <w:lang w:val="es-ES_tradnl"/>
        </w:rPr>
      </w:pPr>
      <w:r w:rsidRPr="00875A72">
        <w:rPr>
          <w:rFonts w:eastAsia="Palatino Linotype" w:cs="Palatino Linotype"/>
          <w:i/>
          <w:color w:val="000000"/>
          <w:sz w:val="22"/>
          <w:lang w:val="es-ES_tradnl"/>
        </w:rPr>
        <w:t>“</w:t>
      </w:r>
      <w:r w:rsidR="00D23F1A" w:rsidRPr="00D23F1A">
        <w:rPr>
          <w:rFonts w:eastAsia="Palatino Linotype" w:cs="Palatino Linotype"/>
          <w:i/>
          <w:color w:val="000000"/>
          <w:sz w:val="22"/>
          <w:lang w:val="es-ES_tradnl"/>
        </w:rPr>
        <w:t>SE REMITA Y SE INFORME LOS CONTRATOS REALIZADOS CON LAS PERSONAS FISICAS Y MORALES EN EL MES DE SEPTIEMBRE, OCTUBRE, NOVIEMBRE Y DICIEMBRE 2022 POR PARTE DEL AYUNTAMIENTO DE ZINACANTEPEC</w:t>
      </w:r>
      <w:r w:rsidRPr="00875A72">
        <w:rPr>
          <w:rFonts w:eastAsia="Palatino Linotype" w:cs="Palatino Linotype"/>
          <w:i/>
          <w:color w:val="000000"/>
          <w:sz w:val="22"/>
          <w:lang w:val="es-ES_tradnl"/>
        </w:rPr>
        <w:t>” (Sic)</w:t>
      </w:r>
    </w:p>
    <w:p w14:paraId="60734BE2" w14:textId="77777777" w:rsidR="00CA7EA0" w:rsidRPr="00875A72" w:rsidRDefault="00CA7EA0" w:rsidP="00CA7EA0">
      <w:pPr>
        <w:pBdr>
          <w:top w:val="nil"/>
          <w:left w:val="nil"/>
          <w:bottom w:val="nil"/>
          <w:right w:val="nil"/>
          <w:between w:val="nil"/>
        </w:pBdr>
        <w:rPr>
          <w:rFonts w:eastAsia="Palatino Linotype" w:cs="Palatino Linotype"/>
          <w:b/>
          <w:color w:val="000000"/>
          <w:sz w:val="22"/>
          <w:u w:val="single"/>
          <w:lang w:val="es-ES_tradnl"/>
        </w:rPr>
      </w:pPr>
    </w:p>
    <w:p w14:paraId="423316EF"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Modalidad de entrega: a través del </w:t>
      </w:r>
      <w:r w:rsidRPr="00875A72">
        <w:rPr>
          <w:rFonts w:eastAsia="Palatino Linotype" w:cs="Palatino Linotype"/>
          <w:b/>
          <w:color w:val="000000"/>
          <w:szCs w:val="24"/>
          <w:lang w:val="es-ES_tradnl"/>
        </w:rPr>
        <w:t>SAIMEX</w:t>
      </w:r>
      <w:r w:rsidRPr="00875A72">
        <w:rPr>
          <w:rFonts w:eastAsia="Palatino Linotype" w:cs="Palatino Linotype"/>
          <w:color w:val="000000"/>
          <w:szCs w:val="24"/>
          <w:lang w:val="es-ES_tradnl"/>
        </w:rPr>
        <w:t>.</w:t>
      </w:r>
    </w:p>
    <w:p w14:paraId="3D03B600" w14:textId="12E12227" w:rsidR="00CA7EA0" w:rsidRDefault="00CA7EA0" w:rsidP="00CA7EA0">
      <w:pPr>
        <w:pBdr>
          <w:top w:val="nil"/>
          <w:left w:val="nil"/>
          <w:bottom w:val="nil"/>
          <w:right w:val="nil"/>
          <w:between w:val="nil"/>
        </w:pBdr>
        <w:rPr>
          <w:rFonts w:eastAsia="Palatino Linotype" w:cs="Palatino Linotype"/>
          <w:color w:val="000000"/>
          <w:szCs w:val="24"/>
          <w:lang w:val="es-ES_tradnl"/>
        </w:rPr>
      </w:pPr>
    </w:p>
    <w:p w14:paraId="61E7EE7C" w14:textId="6D78EC29" w:rsidR="007C3E64" w:rsidRPr="007C3E64" w:rsidRDefault="007C3E64" w:rsidP="00CA7EA0">
      <w:pPr>
        <w:pBdr>
          <w:top w:val="nil"/>
          <w:left w:val="nil"/>
          <w:bottom w:val="nil"/>
          <w:right w:val="nil"/>
          <w:between w:val="nil"/>
        </w:pBdr>
        <w:rPr>
          <w:rFonts w:eastAsia="Palatino Linotype" w:cs="Palatino Linotype"/>
          <w:b/>
          <w:bCs/>
          <w:color w:val="000000"/>
          <w:sz w:val="26"/>
          <w:szCs w:val="26"/>
          <w:lang w:val="es-ES_tradnl"/>
        </w:rPr>
      </w:pPr>
      <w:r w:rsidRPr="007C3E64">
        <w:rPr>
          <w:rFonts w:eastAsia="Palatino Linotype" w:cs="Palatino Linotype"/>
          <w:b/>
          <w:bCs/>
          <w:color w:val="000000"/>
          <w:sz w:val="26"/>
          <w:szCs w:val="26"/>
          <w:lang w:val="es-ES_tradnl"/>
        </w:rPr>
        <w:lastRenderedPageBreak/>
        <w:t>SEGUNDO. Del requerimiento de aclaración del Sujeto Obligado y aclaración del Recurrente.</w:t>
      </w:r>
    </w:p>
    <w:p w14:paraId="4D027B86" w14:textId="184EDFE2" w:rsidR="007C3E64" w:rsidRDefault="00D23F1A" w:rsidP="00CA7EA0">
      <w:pPr>
        <w:pBdr>
          <w:top w:val="nil"/>
          <w:left w:val="nil"/>
          <w:bottom w:val="nil"/>
          <w:right w:val="nil"/>
          <w:between w:val="nil"/>
        </w:pBdr>
        <w:rPr>
          <w:rFonts w:eastAsia="Palatino Linotype" w:cs="Palatino Linotype"/>
          <w:color w:val="000000"/>
          <w:szCs w:val="24"/>
          <w:lang w:val="es-ES_tradnl"/>
        </w:rPr>
      </w:pPr>
      <w:r>
        <w:rPr>
          <w:rFonts w:eastAsia="Palatino Linotype" w:cs="Palatino Linotype"/>
          <w:color w:val="000000"/>
          <w:szCs w:val="24"/>
          <w:lang w:val="es-ES_tradnl"/>
        </w:rPr>
        <w:t>En fecha treinta de enero de dos mil veintitrés,</w:t>
      </w:r>
      <w:r w:rsidR="007C3E64">
        <w:rPr>
          <w:rFonts w:eastAsia="Palatino Linotype" w:cs="Palatino Linotype"/>
          <w:color w:val="000000"/>
          <w:szCs w:val="24"/>
          <w:lang w:val="es-ES_tradnl"/>
        </w:rPr>
        <w:t xml:space="preserve"> el Sujeto Obligado requirió una aclaración al Recurrente con la finalidad de que especifique correctamente</w:t>
      </w:r>
      <w:r w:rsidR="002C31D8">
        <w:rPr>
          <w:rFonts w:eastAsia="Palatino Linotype" w:cs="Palatino Linotype"/>
          <w:color w:val="000000"/>
          <w:szCs w:val="24"/>
          <w:lang w:val="es-ES_tradnl"/>
        </w:rPr>
        <w:t xml:space="preserve"> los elementos requeridos que permitan realizar una búsqueda exhaustiva en los archivos municipales. Por lo que el mismo día, el Recurrente dio respuesta al requerimiento de aclaración manifestando lo siguiente:</w:t>
      </w:r>
    </w:p>
    <w:p w14:paraId="2F0D5A47" w14:textId="77777777" w:rsidR="002C31D8" w:rsidRDefault="002C31D8" w:rsidP="00CA7EA0">
      <w:pPr>
        <w:pBdr>
          <w:top w:val="nil"/>
          <w:left w:val="nil"/>
          <w:bottom w:val="nil"/>
          <w:right w:val="nil"/>
          <w:between w:val="nil"/>
        </w:pBdr>
        <w:rPr>
          <w:rFonts w:eastAsia="Palatino Linotype" w:cs="Palatino Linotype"/>
          <w:color w:val="000000"/>
          <w:szCs w:val="24"/>
          <w:lang w:val="es-ES_tradnl"/>
        </w:rPr>
      </w:pPr>
    </w:p>
    <w:p w14:paraId="694F72F2" w14:textId="0B24115E" w:rsidR="007C3E64" w:rsidRPr="00D23F1A" w:rsidRDefault="002C31D8" w:rsidP="00D23F1A">
      <w:pPr>
        <w:pStyle w:val="Sinespaciado"/>
        <w:rPr>
          <w:rFonts w:eastAsia="Palatino Linotype"/>
        </w:rPr>
      </w:pPr>
      <w:r w:rsidRPr="00D23F1A">
        <w:rPr>
          <w:rFonts w:eastAsia="Palatino Linotype"/>
        </w:rPr>
        <w:t>“</w:t>
      </w:r>
      <w:r w:rsidR="00D23F1A" w:rsidRPr="00D23F1A">
        <w:t>SE SOLICITA COPÍA LEGIBLE DE LOS CONTRATOS REALIZADOS CON PERSONAS FISICAS Y/O MORALES EN EL TEMA DE PRESTACIÓN DE SERVICIOS EN EL MES DE SEPTIEMBRE, OCTUBRE, NOVIEMBRE Y DICIEMBRE 2022 CON EL AYUNTAMIENTO DE ZINACANTEPEC</w:t>
      </w:r>
      <w:r w:rsidRPr="00D23F1A">
        <w:rPr>
          <w:rFonts w:eastAsia="Palatino Linotype"/>
        </w:rPr>
        <w:t>” (Sic)</w:t>
      </w:r>
    </w:p>
    <w:p w14:paraId="2C5AF775" w14:textId="77777777" w:rsidR="007C3E64" w:rsidRPr="00875A72" w:rsidRDefault="007C3E64" w:rsidP="00CA7EA0">
      <w:pPr>
        <w:pBdr>
          <w:top w:val="nil"/>
          <w:left w:val="nil"/>
          <w:bottom w:val="nil"/>
          <w:right w:val="nil"/>
          <w:between w:val="nil"/>
        </w:pBdr>
        <w:rPr>
          <w:rFonts w:eastAsia="Palatino Linotype" w:cs="Palatino Linotype"/>
          <w:color w:val="000000"/>
          <w:szCs w:val="24"/>
          <w:lang w:val="es-ES_tradnl"/>
        </w:rPr>
      </w:pPr>
    </w:p>
    <w:p w14:paraId="5269FC69" w14:textId="4F6F85E0" w:rsidR="00CA7EA0" w:rsidRPr="00875A72" w:rsidRDefault="002C31D8" w:rsidP="00CA7EA0">
      <w:pPr>
        <w:pBdr>
          <w:top w:val="nil"/>
          <w:left w:val="nil"/>
          <w:bottom w:val="nil"/>
          <w:right w:val="nil"/>
          <w:between w:val="nil"/>
        </w:pBdr>
        <w:rPr>
          <w:rFonts w:eastAsia="Palatino Linotype" w:cs="Palatino Linotype"/>
          <w:color w:val="000000"/>
          <w:szCs w:val="24"/>
          <w:lang w:val="es-ES_tradnl"/>
        </w:rPr>
      </w:pPr>
      <w:r>
        <w:rPr>
          <w:rFonts w:eastAsia="Palatino Linotype" w:cs="Palatino Linotype"/>
          <w:b/>
          <w:color w:val="000000"/>
          <w:sz w:val="26"/>
          <w:szCs w:val="26"/>
          <w:lang w:val="es-ES_tradnl"/>
        </w:rPr>
        <w:t>TERCERO</w:t>
      </w:r>
      <w:r w:rsidR="00CA7EA0" w:rsidRPr="00875A72">
        <w:rPr>
          <w:rFonts w:eastAsia="Palatino Linotype" w:cs="Palatino Linotype"/>
          <w:b/>
          <w:color w:val="000000"/>
          <w:sz w:val="26"/>
          <w:szCs w:val="26"/>
          <w:lang w:val="es-ES_tradnl"/>
        </w:rPr>
        <w:t>. De la respuesta del Sujeto Obligado.</w:t>
      </w:r>
    </w:p>
    <w:p w14:paraId="47051CE3"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En el expediente electrónico </w:t>
      </w:r>
      <w:r w:rsidRPr="00875A72">
        <w:rPr>
          <w:rFonts w:eastAsia="Palatino Linotype" w:cs="Palatino Linotype"/>
          <w:bCs/>
          <w:color w:val="000000"/>
          <w:szCs w:val="24"/>
          <w:lang w:val="es-ES_tradnl"/>
        </w:rPr>
        <w:t>SAIMEX</w:t>
      </w:r>
      <w:r w:rsidRPr="00875A72">
        <w:rPr>
          <w:rFonts w:eastAsia="Palatino Linotype" w:cs="Palatino Linotype"/>
          <w:color w:val="000000"/>
          <w:szCs w:val="24"/>
          <w:lang w:val="es-ES_tradnl"/>
        </w:rPr>
        <w:t xml:space="preserve">, se observa que el Sujeto Obligado fue omiso en dar respuesta a la solicitud de información presentada por el Recurrente. Derivado de lo anterior, se constituye la figura de la </w:t>
      </w:r>
      <w:r w:rsidRPr="00875A72">
        <w:rPr>
          <w:rFonts w:eastAsia="Palatino Linotype" w:cs="Palatino Linotype"/>
          <w:b/>
          <w:iCs/>
          <w:color w:val="000000"/>
          <w:szCs w:val="24"/>
          <w:lang w:val="es-ES_tradnl"/>
        </w:rPr>
        <w:t>Negativa Ficta</w:t>
      </w:r>
      <w:r w:rsidRPr="00875A72">
        <w:rPr>
          <w:rFonts w:eastAsia="Palatino Linotype" w:cs="Palatino Linotype"/>
          <w:color w:val="000000"/>
          <w:szCs w:val="24"/>
          <w:lang w:val="es-ES_tradnl"/>
        </w:rPr>
        <w:t>, cuya esencia consiste en atribuir un efecto negativo de la autoridad administrativa frente a las instancias y solicitudes que hagan los particulares.</w:t>
      </w:r>
    </w:p>
    <w:p w14:paraId="2A321B04"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5F43272B" w14:textId="58FF28BE" w:rsidR="00CA7EA0" w:rsidRPr="00875A72" w:rsidRDefault="002C31D8" w:rsidP="00CA7EA0">
      <w:pPr>
        <w:pBdr>
          <w:top w:val="nil"/>
          <w:left w:val="nil"/>
          <w:bottom w:val="nil"/>
          <w:right w:val="nil"/>
          <w:between w:val="nil"/>
        </w:pBdr>
        <w:rPr>
          <w:rFonts w:eastAsia="Palatino Linotype" w:cs="Palatino Linotype"/>
          <w:b/>
          <w:color w:val="000000"/>
          <w:sz w:val="26"/>
          <w:szCs w:val="26"/>
          <w:lang w:val="es-ES_tradnl"/>
        </w:rPr>
      </w:pPr>
      <w:r>
        <w:rPr>
          <w:rFonts w:eastAsia="Palatino Linotype" w:cs="Palatino Linotype"/>
          <w:b/>
          <w:color w:val="000000"/>
          <w:sz w:val="26"/>
          <w:szCs w:val="26"/>
          <w:lang w:val="es-ES_tradnl"/>
        </w:rPr>
        <w:t>CUARTO</w:t>
      </w:r>
      <w:r w:rsidR="00CA7EA0" w:rsidRPr="00875A72">
        <w:rPr>
          <w:rFonts w:eastAsia="Palatino Linotype" w:cs="Palatino Linotype"/>
          <w:b/>
          <w:color w:val="000000"/>
          <w:sz w:val="26"/>
          <w:szCs w:val="26"/>
          <w:lang w:val="es-ES_tradnl"/>
        </w:rPr>
        <w:t>. Del recurso de revisión.</w:t>
      </w:r>
    </w:p>
    <w:p w14:paraId="2E4277BC" w14:textId="5F30D26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En fecha</w:t>
      </w:r>
      <w:r w:rsidR="00D23F1A">
        <w:rPr>
          <w:rFonts w:eastAsia="Palatino Linotype" w:cs="Palatino Linotype"/>
          <w:color w:val="000000"/>
          <w:szCs w:val="24"/>
          <w:lang w:val="es-ES_tradnl"/>
        </w:rPr>
        <w:t xml:space="preserve"> veintisiete de febrero de dos mil veintitrés</w:t>
      </w:r>
      <w:r w:rsidRPr="00875A72">
        <w:rPr>
          <w:rFonts w:eastAsia="Palatino Linotype" w:cs="Palatino Linotype"/>
          <w:color w:val="000000"/>
          <w:szCs w:val="24"/>
          <w:lang w:val="es-ES_tradnl"/>
        </w:rPr>
        <w:t>, el Recurrente interpuso recurso de revisión, el cual fue registrado</w:t>
      </w:r>
      <w:r w:rsidRPr="00875A72">
        <w:rPr>
          <w:rFonts w:eastAsia="Palatino Linotype" w:cs="Palatino Linotype"/>
          <w:b/>
          <w:color w:val="000000"/>
          <w:szCs w:val="24"/>
          <w:lang w:val="es-ES_tradnl"/>
        </w:rPr>
        <w:t xml:space="preserve"> </w:t>
      </w:r>
      <w:r w:rsidRPr="00875A72">
        <w:rPr>
          <w:rFonts w:eastAsia="Palatino Linotype" w:cs="Palatino Linotype"/>
          <w:color w:val="000000"/>
          <w:szCs w:val="24"/>
          <w:lang w:val="es-ES_tradnl"/>
        </w:rPr>
        <w:t xml:space="preserve">en el </w:t>
      </w:r>
      <w:r w:rsidRPr="00875A72">
        <w:rPr>
          <w:rFonts w:eastAsia="Palatino Linotype" w:cs="Palatino Linotype"/>
          <w:bCs/>
          <w:color w:val="000000"/>
          <w:szCs w:val="24"/>
          <w:lang w:val="es-ES_tradnl"/>
        </w:rPr>
        <w:t>SAIMEX</w:t>
      </w:r>
      <w:r w:rsidRPr="00875A72">
        <w:rPr>
          <w:rFonts w:eastAsia="Palatino Linotype" w:cs="Palatino Linotype"/>
          <w:color w:val="000000"/>
          <w:szCs w:val="24"/>
          <w:lang w:val="es-ES_tradnl"/>
        </w:rPr>
        <w:t xml:space="preserve"> con el expediente </w:t>
      </w:r>
      <w:r w:rsidR="00D23F1A" w:rsidRPr="00D23F1A">
        <w:rPr>
          <w:rFonts w:eastAsia="Palatino Linotype" w:cs="Palatino Linotype"/>
          <w:b/>
          <w:color w:val="000000"/>
          <w:szCs w:val="24"/>
          <w:lang w:val="es-ES_tradnl"/>
        </w:rPr>
        <w:t>01125/INFOEM/IP/RR/2023</w:t>
      </w:r>
      <w:r w:rsidRPr="00875A72">
        <w:rPr>
          <w:rFonts w:eastAsia="Palatino Linotype" w:cs="Palatino Linotype"/>
          <w:b/>
          <w:color w:val="000000"/>
          <w:szCs w:val="24"/>
          <w:lang w:val="es-ES_tradnl"/>
        </w:rPr>
        <w:t xml:space="preserve"> </w:t>
      </w:r>
      <w:r w:rsidRPr="00875A72">
        <w:rPr>
          <w:rFonts w:eastAsia="Palatino Linotype" w:cs="Palatino Linotype"/>
          <w:color w:val="000000"/>
          <w:szCs w:val="24"/>
          <w:lang w:val="es-ES_tradnl"/>
        </w:rPr>
        <w:t>manifestando lo siguiente:</w:t>
      </w:r>
    </w:p>
    <w:p w14:paraId="46F83C57"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335DCBEB" w14:textId="53EFBCD3" w:rsidR="002C31D8" w:rsidRDefault="002C31D8" w:rsidP="00EF6BF9">
      <w:pPr>
        <w:pBdr>
          <w:top w:val="nil"/>
          <w:left w:val="nil"/>
          <w:bottom w:val="nil"/>
          <w:right w:val="nil"/>
          <w:between w:val="nil"/>
        </w:pBdr>
        <w:rPr>
          <w:rFonts w:eastAsia="Palatino Linotype" w:cs="Palatino Linotype"/>
          <w:b/>
          <w:color w:val="000000"/>
          <w:szCs w:val="24"/>
          <w:lang w:val="es-ES_tradnl"/>
        </w:rPr>
      </w:pPr>
      <w:r w:rsidRPr="00875A72">
        <w:rPr>
          <w:rFonts w:eastAsia="Palatino Linotype" w:cs="Palatino Linotype"/>
          <w:b/>
          <w:color w:val="000000"/>
          <w:szCs w:val="24"/>
          <w:lang w:val="es-ES_tradnl"/>
        </w:rPr>
        <w:lastRenderedPageBreak/>
        <w:t>Acto impugnado</w:t>
      </w:r>
      <w:r w:rsidR="00CA7EA0" w:rsidRPr="00875A72">
        <w:rPr>
          <w:rFonts w:eastAsia="Palatino Linotype" w:cs="Palatino Linotype"/>
          <w:b/>
          <w:color w:val="000000"/>
          <w:szCs w:val="24"/>
          <w:lang w:val="es-ES_tradnl"/>
        </w:rPr>
        <w:t xml:space="preserve">: </w:t>
      </w:r>
    </w:p>
    <w:p w14:paraId="3C2FB5AA" w14:textId="78B568A8" w:rsidR="00CA7EA0" w:rsidRPr="00875A72" w:rsidRDefault="00CA7EA0" w:rsidP="002C31D8">
      <w:pPr>
        <w:pStyle w:val="Sinespaciado"/>
        <w:rPr>
          <w:rFonts w:eastAsia="Palatino Linotype"/>
          <w:lang w:val="es-ES_tradnl"/>
        </w:rPr>
      </w:pPr>
      <w:r w:rsidRPr="00875A72">
        <w:rPr>
          <w:rFonts w:eastAsia="Palatino Linotype"/>
          <w:lang w:val="es-ES_tradnl"/>
        </w:rPr>
        <w:t>“</w:t>
      </w:r>
      <w:r w:rsidR="00D23F1A" w:rsidRPr="00D23F1A">
        <w:rPr>
          <w:rFonts w:eastAsia="Palatino Linotype"/>
          <w:lang w:val="es-ES_tradnl"/>
        </w:rPr>
        <w:t>NO INFORMAN LO SOLICITADO POR ESCRITO</w:t>
      </w:r>
      <w:r w:rsidRPr="00875A72">
        <w:rPr>
          <w:rFonts w:eastAsia="Palatino Linotype"/>
          <w:lang w:val="es-ES_tradnl"/>
        </w:rPr>
        <w:t xml:space="preserve">” (Sic) </w:t>
      </w:r>
    </w:p>
    <w:p w14:paraId="0D590F5B" w14:textId="77777777" w:rsidR="00CA7EA0" w:rsidRPr="00875A72" w:rsidRDefault="00CA7EA0" w:rsidP="00EF6BF9">
      <w:pPr>
        <w:pBdr>
          <w:top w:val="nil"/>
          <w:left w:val="nil"/>
          <w:bottom w:val="nil"/>
          <w:right w:val="nil"/>
          <w:between w:val="nil"/>
        </w:pBdr>
        <w:rPr>
          <w:rFonts w:eastAsia="Palatino Linotype" w:cs="Palatino Linotype"/>
          <w:color w:val="000000"/>
          <w:szCs w:val="24"/>
          <w:lang w:val="es-ES_tradnl"/>
        </w:rPr>
      </w:pPr>
    </w:p>
    <w:p w14:paraId="225B6CF3" w14:textId="25B98A15" w:rsidR="002C31D8" w:rsidRDefault="002C31D8" w:rsidP="00EF6BF9">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b/>
          <w:color w:val="000000"/>
          <w:szCs w:val="24"/>
          <w:lang w:val="es-ES_tradnl"/>
        </w:rPr>
        <w:t>Razones o motivos de inconformidad</w:t>
      </w:r>
      <w:r w:rsidR="00CA7EA0" w:rsidRPr="00875A72">
        <w:rPr>
          <w:rFonts w:eastAsia="Palatino Linotype" w:cs="Palatino Linotype"/>
          <w:color w:val="000000"/>
          <w:szCs w:val="24"/>
          <w:lang w:val="es-ES_tradnl"/>
        </w:rPr>
        <w:t xml:space="preserve">: </w:t>
      </w:r>
    </w:p>
    <w:p w14:paraId="2CAECC4F" w14:textId="6BE65568" w:rsidR="00CA7EA0" w:rsidRPr="00875A72" w:rsidRDefault="00CA7EA0" w:rsidP="002C31D8">
      <w:pPr>
        <w:pStyle w:val="Sinespaciado"/>
        <w:rPr>
          <w:rFonts w:eastAsia="Palatino Linotype"/>
          <w:lang w:val="es-ES_tradnl"/>
        </w:rPr>
      </w:pPr>
      <w:r w:rsidRPr="00875A72">
        <w:rPr>
          <w:rFonts w:eastAsia="Palatino Linotype"/>
          <w:lang w:val="es-ES_tradnl"/>
        </w:rPr>
        <w:t>“</w:t>
      </w:r>
      <w:r w:rsidR="00D23F1A" w:rsidRPr="00D23F1A">
        <w:rPr>
          <w:rFonts w:eastAsia="Palatino Linotype"/>
          <w:lang w:val="es-ES_tradnl"/>
        </w:rPr>
        <w:t>NO INFORMAN LO SOLICITADO</w:t>
      </w:r>
      <w:r w:rsidRPr="00875A72">
        <w:rPr>
          <w:rFonts w:eastAsia="Palatino Linotype"/>
          <w:lang w:val="es-ES_tradnl"/>
        </w:rPr>
        <w:t xml:space="preserve">” (Sic) </w:t>
      </w:r>
    </w:p>
    <w:p w14:paraId="48E0B9A8" w14:textId="776CD133" w:rsidR="00CA7EA0" w:rsidRPr="00875A72" w:rsidRDefault="00CA7EA0" w:rsidP="00EF6BF9">
      <w:pPr>
        <w:pBdr>
          <w:top w:val="nil"/>
          <w:left w:val="nil"/>
          <w:bottom w:val="nil"/>
          <w:right w:val="nil"/>
          <w:between w:val="nil"/>
        </w:pBdr>
        <w:ind w:right="567"/>
        <w:rPr>
          <w:rFonts w:eastAsia="Palatino Linotype" w:cs="Palatino Linotype"/>
          <w:color w:val="000000"/>
          <w:szCs w:val="24"/>
          <w:lang w:val="es-ES_tradnl"/>
        </w:rPr>
      </w:pPr>
    </w:p>
    <w:p w14:paraId="703F3C64" w14:textId="629ABB1D" w:rsidR="00CA7EA0" w:rsidRPr="00875A72" w:rsidRDefault="002C31D8" w:rsidP="00CA7EA0">
      <w:pPr>
        <w:pBdr>
          <w:top w:val="nil"/>
          <w:left w:val="nil"/>
          <w:bottom w:val="nil"/>
          <w:right w:val="nil"/>
          <w:between w:val="nil"/>
        </w:pBdr>
        <w:rPr>
          <w:rFonts w:eastAsia="Palatino Linotype" w:cs="Palatino Linotype"/>
          <w:b/>
          <w:color w:val="000000"/>
          <w:sz w:val="26"/>
          <w:szCs w:val="26"/>
          <w:lang w:val="es-ES_tradnl"/>
        </w:rPr>
      </w:pPr>
      <w:r>
        <w:rPr>
          <w:rFonts w:eastAsia="Palatino Linotype" w:cs="Palatino Linotype"/>
          <w:b/>
          <w:color w:val="000000"/>
          <w:sz w:val="26"/>
          <w:szCs w:val="26"/>
          <w:lang w:val="es-ES_tradnl"/>
        </w:rPr>
        <w:t>QUINTO</w:t>
      </w:r>
      <w:r w:rsidR="00CA7EA0" w:rsidRPr="00875A72">
        <w:rPr>
          <w:rFonts w:eastAsia="Palatino Linotype" w:cs="Palatino Linotype"/>
          <w:b/>
          <w:color w:val="000000"/>
          <w:sz w:val="26"/>
          <w:szCs w:val="26"/>
          <w:lang w:val="es-ES_tradnl"/>
        </w:rPr>
        <w:t>. Del turno y admisión del recurso de revisión.</w:t>
      </w:r>
    </w:p>
    <w:p w14:paraId="44FCCAC7" w14:textId="71147754"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En términos del numeral 185 fracción I de la Ley de Transparencia y Acceso a la Información Pública del Estado de México y Municipios, el recurso de revisión descrito anteriormente fue turnado al </w:t>
      </w:r>
      <w:r w:rsidRPr="00875A72">
        <w:rPr>
          <w:rFonts w:eastAsia="Palatino Linotype" w:cs="Palatino Linotype"/>
          <w:b/>
          <w:color w:val="000000"/>
          <w:szCs w:val="24"/>
          <w:lang w:val="es-ES_tradnl"/>
        </w:rPr>
        <w:t xml:space="preserve">Comisionado </w:t>
      </w:r>
      <w:r w:rsidR="00983F54" w:rsidRPr="00875A72">
        <w:rPr>
          <w:rFonts w:eastAsia="Palatino Linotype" w:cs="Palatino Linotype"/>
          <w:b/>
          <w:color w:val="000000"/>
          <w:szCs w:val="24"/>
          <w:lang w:val="es-ES_tradnl"/>
        </w:rPr>
        <w:t xml:space="preserve">Presidente </w:t>
      </w:r>
      <w:r w:rsidRPr="00875A72">
        <w:rPr>
          <w:rFonts w:eastAsia="Palatino Linotype" w:cs="Palatino Linotype"/>
          <w:b/>
          <w:color w:val="000000"/>
          <w:szCs w:val="24"/>
          <w:lang w:val="es-ES_tradnl"/>
        </w:rPr>
        <w:t>José Martínez Vilchis</w:t>
      </w:r>
      <w:r w:rsidRPr="00875A72">
        <w:rPr>
          <w:rFonts w:eastAsia="Palatino Linotype" w:cs="Palatino Linotype"/>
          <w:color w:val="000000"/>
          <w:szCs w:val="24"/>
          <w:lang w:val="es-ES_tradnl"/>
        </w:rPr>
        <w:t xml:space="preserve"> para su revisión y análisis sobre la admisión o desechamiento; por lo que en fecha </w:t>
      </w:r>
      <w:r w:rsidR="00D23F1A">
        <w:rPr>
          <w:rFonts w:eastAsia="Palatino Linotype" w:cs="Palatino Linotype"/>
          <w:color w:val="000000"/>
          <w:szCs w:val="24"/>
          <w:lang w:val="es-ES_tradnl"/>
        </w:rPr>
        <w:t>primero de marzo</w:t>
      </w:r>
      <w:r w:rsidR="002C31D8">
        <w:rPr>
          <w:rFonts w:eastAsia="Palatino Linotype" w:cs="Palatino Linotype"/>
          <w:color w:val="000000"/>
          <w:szCs w:val="24"/>
          <w:lang w:val="es-ES_tradnl"/>
        </w:rPr>
        <w:t xml:space="preserve"> de dos mil veintitrés</w:t>
      </w:r>
      <w:r w:rsidRPr="00875A72">
        <w:rPr>
          <w:rFonts w:eastAsia="Palatino Linotype" w:cs="Palatino Linotype"/>
          <w:color w:val="000000"/>
          <w:szCs w:val="24"/>
          <w:lang w:val="es-ES_tradnl"/>
        </w:rPr>
        <w:t>, dicho medio de impugnación se admitió en la vía interpuesta, poniendo el expediente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14:paraId="30FC1746" w14:textId="2EDDD294"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5215B03F" w14:textId="11C216EC" w:rsidR="00CA7EA0" w:rsidRPr="00875A72" w:rsidRDefault="002C31D8" w:rsidP="00CA7EA0">
      <w:pPr>
        <w:pBdr>
          <w:top w:val="nil"/>
          <w:left w:val="nil"/>
          <w:bottom w:val="nil"/>
          <w:right w:val="nil"/>
          <w:between w:val="nil"/>
        </w:pBdr>
        <w:rPr>
          <w:rFonts w:eastAsia="Palatino Linotype" w:cs="Palatino Linotype"/>
          <w:b/>
          <w:color w:val="000000"/>
          <w:sz w:val="26"/>
          <w:szCs w:val="26"/>
          <w:lang w:val="es-ES_tradnl"/>
        </w:rPr>
      </w:pPr>
      <w:r>
        <w:rPr>
          <w:rFonts w:eastAsia="Palatino Linotype" w:cs="Palatino Linotype"/>
          <w:b/>
          <w:color w:val="000000"/>
          <w:sz w:val="26"/>
          <w:szCs w:val="26"/>
          <w:lang w:val="es-ES_tradnl"/>
        </w:rPr>
        <w:t>SEXTO</w:t>
      </w:r>
      <w:r w:rsidR="00CA7EA0" w:rsidRPr="00875A72">
        <w:rPr>
          <w:rFonts w:eastAsia="Palatino Linotype" w:cs="Palatino Linotype"/>
          <w:b/>
          <w:color w:val="000000"/>
          <w:sz w:val="26"/>
          <w:szCs w:val="26"/>
          <w:lang w:val="es-ES_tradnl"/>
        </w:rPr>
        <w:t>. De la etapa de instrucción.</w:t>
      </w:r>
    </w:p>
    <w:p w14:paraId="2517363B" w14:textId="17B0EC70" w:rsidR="00CA7EA0" w:rsidRPr="00875A72" w:rsidRDefault="00983F54"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U</w:t>
      </w:r>
      <w:r w:rsidR="00CA7EA0" w:rsidRPr="00875A72">
        <w:rPr>
          <w:rFonts w:eastAsia="Palatino Linotype" w:cs="Palatino Linotype"/>
          <w:color w:val="000000"/>
          <w:szCs w:val="24"/>
          <w:lang w:val="es-ES_tradnl"/>
        </w:rPr>
        <w:t>na vez abierta la etapa de instrucción, en el sumario se observa que en fecha</w:t>
      </w:r>
      <w:r w:rsidR="00E96DBD" w:rsidRPr="00875A72">
        <w:rPr>
          <w:rFonts w:eastAsia="Palatino Linotype" w:cs="Palatino Linotype"/>
          <w:color w:val="000000"/>
          <w:szCs w:val="24"/>
          <w:lang w:val="es-ES_tradnl"/>
        </w:rPr>
        <w:t xml:space="preserve"> </w:t>
      </w:r>
      <w:r w:rsidR="003B68F6">
        <w:rPr>
          <w:rFonts w:eastAsia="Palatino Linotype" w:cs="Palatino Linotype"/>
          <w:color w:val="000000"/>
          <w:szCs w:val="24"/>
          <w:lang w:val="es-ES_tradnl"/>
        </w:rPr>
        <w:t>doce</w:t>
      </w:r>
      <w:r w:rsidR="002C31D8">
        <w:rPr>
          <w:rFonts w:eastAsia="Palatino Linotype" w:cs="Palatino Linotype"/>
          <w:color w:val="000000"/>
          <w:szCs w:val="24"/>
          <w:lang w:val="es-ES_tradnl"/>
        </w:rPr>
        <w:t xml:space="preserve"> de enero de dos mil veintitrés</w:t>
      </w:r>
      <w:r w:rsidR="00CA7EA0" w:rsidRPr="00875A72">
        <w:rPr>
          <w:rFonts w:eastAsia="Palatino Linotype" w:cs="Palatino Linotype"/>
          <w:color w:val="000000"/>
          <w:szCs w:val="24"/>
          <w:lang w:val="es-ES_tradnl"/>
        </w:rPr>
        <w:t xml:space="preserve">, el Sujeto Obligado </w:t>
      </w:r>
      <w:r w:rsidR="00E96DBD" w:rsidRPr="00875A72">
        <w:rPr>
          <w:rFonts w:eastAsia="Palatino Linotype" w:cs="Palatino Linotype"/>
          <w:color w:val="000000"/>
          <w:szCs w:val="24"/>
          <w:lang w:val="es-ES_tradnl"/>
        </w:rPr>
        <w:t xml:space="preserve">rindió su Informe Justificado mediante </w:t>
      </w:r>
      <w:r w:rsidRPr="00875A72">
        <w:rPr>
          <w:rFonts w:eastAsia="Palatino Linotype" w:cs="Palatino Linotype"/>
          <w:color w:val="000000"/>
          <w:szCs w:val="24"/>
          <w:lang w:val="es-ES_tradnl"/>
        </w:rPr>
        <w:t>la presentación del d</w:t>
      </w:r>
      <w:r w:rsidR="00E96DBD" w:rsidRPr="00875A72">
        <w:rPr>
          <w:rFonts w:eastAsia="Palatino Linotype" w:cs="Palatino Linotype"/>
          <w:color w:val="000000"/>
          <w:szCs w:val="24"/>
          <w:lang w:val="es-ES_tradnl"/>
        </w:rPr>
        <w:t xml:space="preserve">ocumento denominado </w:t>
      </w:r>
      <w:r w:rsidR="00CA7EA0" w:rsidRPr="00875A72">
        <w:rPr>
          <w:rFonts w:eastAsia="Palatino Linotype" w:cs="Palatino Linotype"/>
          <w:b/>
          <w:color w:val="000000"/>
          <w:szCs w:val="24"/>
          <w:lang w:val="es-ES_tradnl"/>
        </w:rPr>
        <w:t>“</w:t>
      </w:r>
      <w:r w:rsidR="00D23F1A">
        <w:rPr>
          <w:rFonts w:eastAsia="Palatino Linotype" w:cs="Palatino Linotype"/>
          <w:b/>
          <w:color w:val="000000"/>
          <w:szCs w:val="24"/>
          <w:lang w:val="es-ES_tradnl"/>
        </w:rPr>
        <w:t>respuesta de solicitud 120-23</w:t>
      </w:r>
      <w:r w:rsidR="002C31D8">
        <w:rPr>
          <w:rFonts w:eastAsia="Palatino Linotype" w:cs="Palatino Linotype"/>
          <w:b/>
          <w:color w:val="000000"/>
          <w:szCs w:val="24"/>
          <w:lang w:val="es-ES_tradnl"/>
        </w:rPr>
        <w:t>R</w:t>
      </w:r>
      <w:r w:rsidR="00CA7EA0" w:rsidRPr="00875A72">
        <w:rPr>
          <w:rFonts w:eastAsia="Palatino Linotype" w:cs="Palatino Linotype"/>
          <w:b/>
          <w:color w:val="000000"/>
          <w:szCs w:val="24"/>
          <w:lang w:val="es-ES_tradnl"/>
        </w:rPr>
        <w:t>.pdf”</w:t>
      </w:r>
      <w:r w:rsidR="00CA7EA0" w:rsidRPr="00875A72">
        <w:rPr>
          <w:rFonts w:eastAsia="Palatino Linotype" w:cs="Palatino Linotype"/>
          <w:color w:val="000000"/>
          <w:szCs w:val="24"/>
          <w:lang w:val="es-ES_tradnl"/>
        </w:rPr>
        <w:t xml:space="preserve">, </w:t>
      </w:r>
      <w:r w:rsidRPr="00875A72">
        <w:rPr>
          <w:rFonts w:eastAsia="Palatino Linotype" w:cs="Palatino Linotype"/>
          <w:color w:val="000000"/>
          <w:szCs w:val="24"/>
          <w:lang w:val="es-ES_tradnl"/>
        </w:rPr>
        <w:t>el</w:t>
      </w:r>
      <w:r w:rsidR="00E96DBD" w:rsidRPr="00875A72">
        <w:rPr>
          <w:rFonts w:eastAsia="Palatino Linotype" w:cs="Palatino Linotype"/>
          <w:color w:val="000000"/>
          <w:szCs w:val="24"/>
          <w:lang w:val="es-ES_tradnl"/>
        </w:rPr>
        <w:t xml:space="preserve"> cual fue puesto </w:t>
      </w:r>
      <w:r w:rsidR="00CA7EA0" w:rsidRPr="00875A72">
        <w:rPr>
          <w:rFonts w:eastAsia="Palatino Linotype" w:cs="Palatino Linotype"/>
          <w:color w:val="000000"/>
          <w:szCs w:val="24"/>
          <w:lang w:val="es-ES_tradnl"/>
        </w:rPr>
        <w:t xml:space="preserve">a la vista del Recurrente mediante acuerdo de fecha </w:t>
      </w:r>
      <w:r w:rsidR="003B68F6">
        <w:rPr>
          <w:rFonts w:eastAsia="Palatino Linotype" w:cs="Palatino Linotype"/>
          <w:color w:val="000000"/>
          <w:szCs w:val="24"/>
          <w:lang w:val="es-ES_tradnl"/>
        </w:rPr>
        <w:t>veinticuatro</w:t>
      </w:r>
      <w:r w:rsidR="002C31D8">
        <w:rPr>
          <w:rFonts w:eastAsia="Palatino Linotype" w:cs="Palatino Linotype"/>
          <w:color w:val="000000"/>
          <w:szCs w:val="24"/>
          <w:lang w:val="es-ES_tradnl"/>
        </w:rPr>
        <w:t xml:space="preserve"> de enero </w:t>
      </w:r>
      <w:r w:rsidR="00CA7EA0" w:rsidRPr="00875A72">
        <w:rPr>
          <w:rFonts w:eastAsia="Palatino Linotype" w:cs="Palatino Linotype"/>
          <w:color w:val="000000"/>
          <w:szCs w:val="24"/>
          <w:lang w:val="es-ES_tradnl"/>
        </w:rPr>
        <w:t xml:space="preserve">del año en curso, en términos de la fracción III del artículo 185 de la Ley de Transparencia y </w:t>
      </w:r>
      <w:r w:rsidR="00CA7EA0" w:rsidRPr="00875A72">
        <w:rPr>
          <w:rFonts w:eastAsia="Palatino Linotype" w:cs="Palatino Linotype"/>
          <w:color w:val="000000"/>
          <w:szCs w:val="24"/>
          <w:lang w:val="es-ES_tradnl"/>
        </w:rPr>
        <w:lastRenderedPageBreak/>
        <w:t xml:space="preserve">Acceso a la Información Pública del Estado de México y Municipios, otorgando al solicitante un término de tres días para manifestar lo que a su derecho conviniera. Por su parte, el Recurrente no realizó manifestaciones, vertió alegatos </w:t>
      </w:r>
      <w:r w:rsidR="008647BA" w:rsidRPr="00875A72">
        <w:rPr>
          <w:rFonts w:eastAsia="Palatino Linotype" w:cs="Palatino Linotype"/>
          <w:color w:val="000000"/>
          <w:szCs w:val="24"/>
          <w:lang w:val="es-ES_tradnl"/>
        </w:rPr>
        <w:t>ni</w:t>
      </w:r>
      <w:r w:rsidR="00CA7EA0" w:rsidRPr="00875A72">
        <w:rPr>
          <w:rFonts w:eastAsia="Palatino Linotype" w:cs="Palatino Linotype"/>
          <w:color w:val="000000"/>
          <w:szCs w:val="24"/>
          <w:lang w:val="es-ES_tradnl"/>
        </w:rPr>
        <w:t xml:space="preserve"> presentó pruebas que a su derecho convinieran dentro del término previsto.</w:t>
      </w:r>
    </w:p>
    <w:p w14:paraId="06884B01"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35B22979" w14:textId="2652D3E5" w:rsidR="00CA7EA0" w:rsidRPr="00875A72" w:rsidRDefault="00CA7EA0" w:rsidP="00CA7EA0">
      <w:pPr>
        <w:pBdr>
          <w:top w:val="nil"/>
          <w:left w:val="nil"/>
          <w:bottom w:val="nil"/>
          <w:right w:val="nil"/>
          <w:between w:val="nil"/>
        </w:pBdr>
        <w:rPr>
          <w:rFonts w:eastAsia="Palatino Linotype" w:cs="Palatino Linotype"/>
          <w:b/>
          <w:color w:val="000000"/>
          <w:sz w:val="26"/>
          <w:szCs w:val="26"/>
          <w:lang w:val="es-ES_tradnl"/>
        </w:rPr>
      </w:pPr>
      <w:r w:rsidRPr="00875A72">
        <w:rPr>
          <w:rFonts w:eastAsia="Palatino Linotype" w:cs="Palatino Linotype"/>
          <w:b/>
          <w:color w:val="000000"/>
          <w:sz w:val="26"/>
          <w:szCs w:val="26"/>
          <w:lang w:val="es-ES_tradnl"/>
        </w:rPr>
        <w:t>S</w:t>
      </w:r>
      <w:r w:rsidR="00C76951">
        <w:rPr>
          <w:rFonts w:eastAsia="Palatino Linotype" w:cs="Palatino Linotype"/>
          <w:b/>
          <w:color w:val="000000"/>
          <w:sz w:val="26"/>
          <w:szCs w:val="26"/>
          <w:lang w:val="es-ES_tradnl"/>
        </w:rPr>
        <w:t>ÉPTIMO</w:t>
      </w:r>
      <w:r w:rsidRPr="00875A72">
        <w:rPr>
          <w:rFonts w:eastAsia="Palatino Linotype" w:cs="Palatino Linotype"/>
          <w:b/>
          <w:color w:val="000000"/>
          <w:sz w:val="26"/>
          <w:szCs w:val="26"/>
          <w:lang w:val="es-ES_tradnl"/>
        </w:rPr>
        <w:t>. Del cierre de instrucción.</w:t>
      </w:r>
    </w:p>
    <w:p w14:paraId="0EEDE512" w14:textId="20A15D14"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Así, una vez transcurrido el término legal, se decretó el cierre de instrucción en el recurso de revisión en fecha</w:t>
      </w:r>
      <w:r w:rsidR="00D23F1A">
        <w:rPr>
          <w:rFonts w:eastAsia="Palatino Linotype" w:cs="Palatino Linotype"/>
          <w:color w:val="000000"/>
          <w:szCs w:val="24"/>
          <w:lang w:val="es-ES_tradnl"/>
        </w:rPr>
        <w:t xml:space="preserve"> veintiocho de marzo</w:t>
      </w:r>
      <w:r w:rsidR="00C76951">
        <w:rPr>
          <w:rFonts w:eastAsia="Palatino Linotype" w:cs="Palatino Linotype"/>
          <w:color w:val="000000"/>
          <w:szCs w:val="24"/>
          <w:lang w:val="es-ES_tradnl"/>
        </w:rPr>
        <w:t xml:space="preserve"> de dos mil veintitrés</w:t>
      </w:r>
      <w:r w:rsidRPr="00875A72">
        <w:rPr>
          <w:rFonts w:eastAsia="Palatino Linotype" w:cs="Palatino Linotype"/>
          <w:color w:val="000000"/>
          <w:szCs w:val="24"/>
          <w:lang w:val="es-ES_tradnl"/>
        </w:rPr>
        <w:t>, en términos del artículo 185 Fracción VI de la Ley de Transparencia y Acceso a la Información Pública del Estado de México y Municipios, iniciando el término legal para dictar resolución definitiva del asunto.</w:t>
      </w:r>
    </w:p>
    <w:p w14:paraId="48ABD6A5" w14:textId="03566053" w:rsidR="008647BA" w:rsidRPr="00875A72" w:rsidRDefault="008647BA" w:rsidP="00CA7EA0">
      <w:pPr>
        <w:pBdr>
          <w:top w:val="nil"/>
          <w:left w:val="nil"/>
          <w:bottom w:val="nil"/>
          <w:right w:val="nil"/>
          <w:between w:val="nil"/>
        </w:pBdr>
        <w:rPr>
          <w:rFonts w:eastAsia="Palatino Linotype" w:cs="Palatino Linotype"/>
          <w:color w:val="000000"/>
          <w:szCs w:val="24"/>
          <w:lang w:val="es-ES_tradnl"/>
        </w:rPr>
      </w:pPr>
    </w:p>
    <w:p w14:paraId="23B9F53E" w14:textId="68428E9F" w:rsidR="008647BA" w:rsidRPr="00875A72" w:rsidRDefault="008647BA" w:rsidP="00CA7EA0">
      <w:pPr>
        <w:pBdr>
          <w:top w:val="nil"/>
          <w:left w:val="nil"/>
          <w:bottom w:val="nil"/>
          <w:right w:val="nil"/>
          <w:between w:val="nil"/>
        </w:pBdr>
        <w:rPr>
          <w:rFonts w:eastAsia="Palatino Linotype" w:cs="Palatino Linotype"/>
          <w:b/>
          <w:bCs/>
          <w:color w:val="000000"/>
          <w:sz w:val="26"/>
          <w:szCs w:val="26"/>
          <w:lang w:val="es-ES_tradnl"/>
        </w:rPr>
      </w:pPr>
      <w:r w:rsidRPr="00875A72">
        <w:rPr>
          <w:rFonts w:eastAsia="Palatino Linotype" w:cs="Palatino Linotype"/>
          <w:b/>
          <w:bCs/>
          <w:color w:val="000000"/>
          <w:sz w:val="26"/>
          <w:szCs w:val="26"/>
          <w:lang w:val="es-ES_tradnl"/>
        </w:rPr>
        <w:t>SÉPTIMO. De la ampliación del término para resolver.</w:t>
      </w:r>
    </w:p>
    <w:p w14:paraId="6EDA9F6F" w14:textId="3B6778A2" w:rsidR="008647BA" w:rsidRDefault="008647BA" w:rsidP="008647BA">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En fecha veinti</w:t>
      </w:r>
      <w:r w:rsidR="00D23F1A">
        <w:rPr>
          <w:rFonts w:eastAsia="Palatino Linotype" w:cs="Palatino Linotype"/>
          <w:color w:val="000000"/>
          <w:szCs w:val="24"/>
          <w:lang w:val="es-ES_tradnl"/>
        </w:rPr>
        <w:t>ocho de abril</w:t>
      </w:r>
      <w:r w:rsidR="00C76951">
        <w:rPr>
          <w:rFonts w:eastAsia="Palatino Linotype" w:cs="Palatino Linotype"/>
          <w:color w:val="000000"/>
          <w:szCs w:val="24"/>
          <w:lang w:val="es-ES_tradnl"/>
        </w:rPr>
        <w:t xml:space="preserve"> de dos mil veintitrés</w:t>
      </w:r>
      <w:r w:rsidRPr="00875A72">
        <w:rPr>
          <w:rFonts w:eastAsia="Palatino Linotype" w:cs="Palatino Linotype"/>
          <w:color w:val="000000"/>
          <w:szCs w:val="24"/>
          <w:lang w:val="es-ES_tradnl"/>
        </w:rPr>
        <w:t>, se amplió el término para resolver el recurso de revisión en términos del artículo 181 párrafo tercero de la Ley de Transparencia y Acceso a la Información Pública del Estado de México y Municipios por un plazo de quince días hábiles.</w:t>
      </w:r>
    </w:p>
    <w:p w14:paraId="429322D9" w14:textId="77777777" w:rsidR="00CD2747" w:rsidRDefault="00CD2747" w:rsidP="008647BA">
      <w:pPr>
        <w:pBdr>
          <w:top w:val="nil"/>
          <w:left w:val="nil"/>
          <w:bottom w:val="nil"/>
          <w:right w:val="nil"/>
          <w:between w:val="nil"/>
        </w:pBdr>
        <w:rPr>
          <w:rFonts w:eastAsia="Palatino Linotype" w:cs="Palatino Linotype"/>
          <w:color w:val="000000"/>
          <w:szCs w:val="24"/>
          <w:lang w:val="es-ES_tradnl"/>
        </w:rPr>
      </w:pPr>
    </w:p>
    <w:p w14:paraId="6967DBBA" w14:textId="77777777" w:rsidR="00CD2747" w:rsidRPr="006922F5" w:rsidRDefault="00CD2747" w:rsidP="00CD2747">
      <w:pPr>
        <w:pBdr>
          <w:top w:val="nil"/>
          <w:left w:val="nil"/>
          <w:bottom w:val="nil"/>
          <w:right w:val="nil"/>
          <w:between w:val="nil"/>
        </w:pBdr>
        <w:contextualSpacing/>
        <w:rPr>
          <w:rFonts w:eastAsiaTheme="minorHAnsi" w:cstheme="minorBidi"/>
          <w:szCs w:val="24"/>
          <w:lang w:eastAsia="en-US"/>
        </w:rPr>
      </w:pPr>
      <w:r w:rsidRPr="006922F5">
        <w:rPr>
          <w:rFonts w:eastAsiaTheme="minorHAnsi" w:cstheme="minorBidi"/>
          <w:szCs w:val="24"/>
          <w:lang w:eastAsia="en-US"/>
        </w:rPr>
        <w:t xml:space="preserve">Este organismo garante no pasa por alto justificar, </w:t>
      </w:r>
      <w:r w:rsidRPr="006922F5">
        <w:rPr>
          <w:rFonts w:eastAsiaTheme="minorHAnsi" w:cstheme="minorBidi"/>
          <w:bCs/>
          <w:szCs w:val="24"/>
          <w:lang w:eastAsia="en-US"/>
        </w:rPr>
        <w:t xml:space="preserve">que el plazo para emitir resolución en el presente asunto </w:t>
      </w:r>
      <w:r w:rsidRPr="006922F5">
        <w:rPr>
          <w:rFonts w:eastAsiaTheme="minorHAnsi" w:cstheme="minorBidi"/>
          <w:szCs w:val="24"/>
          <w:lang w:eastAsia="en-US"/>
        </w:rPr>
        <w:t xml:space="preserve">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6922F5">
        <w:rPr>
          <w:rFonts w:eastAsiaTheme="minorHAnsi" w:cstheme="minorBidi"/>
          <w:szCs w:val="24"/>
          <w:lang w:eastAsia="en-US"/>
        </w:rPr>
        <w:lastRenderedPageBreak/>
        <w:t>técnicas y humanas del personal encargado de la proyección de las resoluciones a dichos medios de impugnación.</w:t>
      </w:r>
    </w:p>
    <w:p w14:paraId="50656123" w14:textId="77777777" w:rsidR="00CD2747" w:rsidRPr="006922F5" w:rsidRDefault="00CD2747" w:rsidP="00CD2747">
      <w:pPr>
        <w:pBdr>
          <w:top w:val="nil"/>
          <w:left w:val="nil"/>
          <w:bottom w:val="nil"/>
          <w:right w:val="nil"/>
          <w:between w:val="nil"/>
        </w:pBdr>
        <w:contextualSpacing/>
        <w:rPr>
          <w:rFonts w:eastAsiaTheme="minorHAnsi" w:cstheme="minorBidi"/>
          <w:szCs w:val="24"/>
          <w:lang w:eastAsia="en-US"/>
        </w:rPr>
      </w:pPr>
    </w:p>
    <w:p w14:paraId="5C4C4B23" w14:textId="77777777" w:rsidR="00CD2747" w:rsidRPr="006922F5" w:rsidRDefault="00CD2747" w:rsidP="00CD2747">
      <w:pPr>
        <w:pBdr>
          <w:top w:val="nil"/>
          <w:left w:val="nil"/>
          <w:bottom w:val="nil"/>
          <w:right w:val="nil"/>
          <w:between w:val="nil"/>
        </w:pBdr>
        <w:contextualSpacing/>
        <w:rPr>
          <w:rFonts w:eastAsiaTheme="minorHAnsi" w:cstheme="minorBidi"/>
          <w:szCs w:val="24"/>
          <w:lang w:eastAsia="en-US"/>
        </w:rPr>
      </w:pPr>
      <w:r w:rsidRPr="006922F5">
        <w:rPr>
          <w:rFonts w:eastAsiaTheme="minorHAnsi" w:cstheme="minorBidi"/>
          <w:szCs w:val="24"/>
          <w:lang w:eastAsia="en-US"/>
        </w:rPr>
        <w:t xml:space="preserve">Por ello, es menester precisar que, si bien se ha excedido el plazo para resolver el presente medio de impugnación, de conformidad con la ley de la materia, </w:t>
      </w:r>
      <w:r w:rsidRPr="006922F5">
        <w:rPr>
          <w:rFonts w:eastAsiaTheme="minorHAnsi" w:cstheme="minorBidi"/>
          <w:bCs/>
          <w:szCs w:val="24"/>
          <w:lang w:eastAsia="en-US"/>
        </w:rPr>
        <w:t>el plazo para emitir resolución</w:t>
      </w:r>
      <w:r w:rsidRPr="006922F5">
        <w:rPr>
          <w:rFonts w:eastAsiaTheme="minorHAnsi" w:cstheme="minorBidi"/>
          <w:szCs w:val="24"/>
          <w:lang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75EB6C3B" w14:textId="77777777" w:rsidR="00CD2747" w:rsidRPr="006922F5" w:rsidRDefault="00CD2747" w:rsidP="00CD2747">
      <w:pPr>
        <w:pBdr>
          <w:top w:val="nil"/>
          <w:left w:val="nil"/>
          <w:bottom w:val="nil"/>
          <w:right w:val="nil"/>
          <w:between w:val="nil"/>
        </w:pBdr>
        <w:contextualSpacing/>
        <w:rPr>
          <w:rFonts w:eastAsiaTheme="minorHAnsi" w:cstheme="minorBidi"/>
          <w:szCs w:val="24"/>
          <w:lang w:eastAsia="en-US"/>
        </w:rPr>
      </w:pPr>
    </w:p>
    <w:p w14:paraId="63A41090" w14:textId="77777777" w:rsidR="00CD2747" w:rsidRPr="006922F5" w:rsidRDefault="00CD2747" w:rsidP="00CD2747">
      <w:pPr>
        <w:pBdr>
          <w:top w:val="nil"/>
          <w:left w:val="nil"/>
          <w:bottom w:val="nil"/>
          <w:right w:val="nil"/>
          <w:between w:val="nil"/>
        </w:pBdr>
        <w:contextualSpacing/>
        <w:rPr>
          <w:rFonts w:eastAsiaTheme="minorHAnsi" w:cstheme="minorBidi"/>
          <w:szCs w:val="24"/>
          <w:lang w:eastAsia="en-US"/>
        </w:rPr>
      </w:pPr>
      <w:r w:rsidRPr="006922F5">
        <w:rPr>
          <w:rFonts w:eastAsiaTheme="minorHAnsi" w:cstheme="minorBidi"/>
          <w:szCs w:val="24"/>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81C4B57" w14:textId="77777777" w:rsidR="00CD2747" w:rsidRPr="006922F5" w:rsidRDefault="00CD2747" w:rsidP="00CD2747">
      <w:pPr>
        <w:pBdr>
          <w:top w:val="nil"/>
          <w:left w:val="nil"/>
          <w:bottom w:val="nil"/>
          <w:right w:val="nil"/>
          <w:between w:val="nil"/>
        </w:pBdr>
        <w:contextualSpacing/>
        <w:rPr>
          <w:rFonts w:eastAsiaTheme="minorHAnsi" w:cstheme="minorBidi"/>
          <w:szCs w:val="24"/>
          <w:lang w:eastAsia="en-US"/>
        </w:rPr>
      </w:pPr>
    </w:p>
    <w:p w14:paraId="60831914" w14:textId="77777777" w:rsidR="00CD2747" w:rsidRPr="006922F5" w:rsidRDefault="00CD2747" w:rsidP="00CD2747">
      <w:pPr>
        <w:pBdr>
          <w:top w:val="nil"/>
          <w:left w:val="nil"/>
          <w:bottom w:val="nil"/>
          <w:right w:val="nil"/>
          <w:between w:val="nil"/>
        </w:pBdr>
        <w:contextualSpacing/>
        <w:rPr>
          <w:rFonts w:eastAsiaTheme="minorHAnsi" w:cstheme="minorBidi"/>
          <w:szCs w:val="24"/>
          <w:lang w:eastAsia="en-US"/>
        </w:rPr>
      </w:pPr>
      <w:r w:rsidRPr="006922F5">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065F141" w14:textId="77777777" w:rsidR="00CD2747" w:rsidRPr="006922F5" w:rsidRDefault="00CD2747" w:rsidP="00CD2747">
      <w:pPr>
        <w:pBdr>
          <w:top w:val="nil"/>
          <w:left w:val="nil"/>
          <w:bottom w:val="nil"/>
          <w:right w:val="nil"/>
          <w:between w:val="nil"/>
        </w:pBdr>
        <w:contextualSpacing/>
        <w:rPr>
          <w:rFonts w:eastAsiaTheme="minorHAnsi" w:cstheme="minorBidi"/>
          <w:szCs w:val="24"/>
          <w:lang w:eastAsia="en-US"/>
        </w:rPr>
      </w:pPr>
    </w:p>
    <w:p w14:paraId="01E50E0E" w14:textId="77777777" w:rsidR="00CD2747" w:rsidRPr="006922F5" w:rsidRDefault="00CD2747" w:rsidP="00CD2747">
      <w:pPr>
        <w:pBdr>
          <w:top w:val="nil"/>
          <w:left w:val="nil"/>
          <w:bottom w:val="nil"/>
          <w:right w:val="nil"/>
          <w:between w:val="nil"/>
        </w:pBdr>
        <w:contextualSpacing/>
        <w:rPr>
          <w:rFonts w:eastAsiaTheme="minorHAnsi" w:cstheme="minorBidi"/>
          <w:szCs w:val="24"/>
          <w:lang w:eastAsia="en-US"/>
        </w:rPr>
      </w:pPr>
      <w:r w:rsidRPr="006922F5">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4B58CE7B" w14:textId="77777777" w:rsidR="00CD2747" w:rsidRPr="006922F5" w:rsidRDefault="00CD2747" w:rsidP="00CD2747">
      <w:pPr>
        <w:pBdr>
          <w:top w:val="nil"/>
          <w:left w:val="nil"/>
          <w:bottom w:val="nil"/>
          <w:right w:val="nil"/>
          <w:between w:val="nil"/>
        </w:pBdr>
        <w:contextualSpacing/>
        <w:rPr>
          <w:rFonts w:eastAsiaTheme="minorHAnsi" w:cstheme="minorBidi"/>
          <w:szCs w:val="24"/>
          <w:lang w:eastAsia="en-US"/>
        </w:rPr>
      </w:pPr>
    </w:p>
    <w:p w14:paraId="28F622A6" w14:textId="77777777" w:rsidR="00CD2747" w:rsidRPr="006922F5" w:rsidRDefault="00CD2747" w:rsidP="00CD2747">
      <w:pPr>
        <w:pStyle w:val="Prrafodelista"/>
        <w:numPr>
          <w:ilvl w:val="0"/>
          <w:numId w:val="13"/>
        </w:numPr>
        <w:pBdr>
          <w:top w:val="nil"/>
          <w:left w:val="nil"/>
          <w:bottom w:val="nil"/>
          <w:right w:val="nil"/>
          <w:between w:val="nil"/>
        </w:pBdr>
        <w:contextualSpacing/>
        <w:rPr>
          <w:rFonts w:eastAsiaTheme="minorHAnsi" w:cstheme="minorBidi"/>
          <w:lang w:val="es-ES_tradnl" w:eastAsia="en-US"/>
        </w:rPr>
      </w:pPr>
      <w:r w:rsidRPr="006922F5">
        <w:rPr>
          <w:rFonts w:eastAsiaTheme="minorHAnsi" w:cstheme="minorBidi"/>
          <w:lang w:val="es-ES_tradnl" w:eastAsia="en-US"/>
        </w:rPr>
        <w:lastRenderedPageBreak/>
        <w:t>Complejidad del asunto: La complejidad de la prueba, la pluralidad de sujetos procesales, el tiempo transcurrido, las características y contexto del recurso.</w:t>
      </w:r>
    </w:p>
    <w:p w14:paraId="059BFC3F" w14:textId="77777777" w:rsidR="00CD2747" w:rsidRPr="006922F5" w:rsidRDefault="00CD2747" w:rsidP="00CD2747">
      <w:pPr>
        <w:pStyle w:val="Prrafodelista"/>
        <w:numPr>
          <w:ilvl w:val="0"/>
          <w:numId w:val="13"/>
        </w:numPr>
        <w:pBdr>
          <w:top w:val="nil"/>
          <w:left w:val="nil"/>
          <w:bottom w:val="nil"/>
          <w:right w:val="nil"/>
          <w:between w:val="nil"/>
        </w:pBdr>
        <w:contextualSpacing/>
        <w:rPr>
          <w:rFonts w:eastAsiaTheme="minorHAnsi" w:cstheme="minorBidi"/>
          <w:lang w:val="es-ES_tradnl" w:eastAsia="en-US"/>
        </w:rPr>
      </w:pPr>
      <w:r w:rsidRPr="006922F5">
        <w:rPr>
          <w:rFonts w:eastAsiaTheme="minorHAnsi" w:cstheme="minorBidi"/>
          <w:lang w:val="es-ES_tradnl" w:eastAsia="en-US"/>
        </w:rPr>
        <w:t>Actividad Procesal del interesado: Acciones u omisiones del interesado.</w:t>
      </w:r>
    </w:p>
    <w:p w14:paraId="4C28AA5E" w14:textId="77777777" w:rsidR="00CD2747" w:rsidRPr="006922F5" w:rsidRDefault="00CD2747" w:rsidP="00CD2747">
      <w:pPr>
        <w:pStyle w:val="Prrafodelista"/>
        <w:numPr>
          <w:ilvl w:val="0"/>
          <w:numId w:val="13"/>
        </w:numPr>
        <w:pBdr>
          <w:top w:val="nil"/>
          <w:left w:val="nil"/>
          <w:bottom w:val="nil"/>
          <w:right w:val="nil"/>
          <w:between w:val="nil"/>
        </w:pBdr>
        <w:contextualSpacing/>
        <w:rPr>
          <w:rFonts w:eastAsiaTheme="minorHAnsi" w:cstheme="minorBidi"/>
          <w:lang w:val="es-ES_tradnl" w:eastAsia="en-US"/>
        </w:rPr>
      </w:pPr>
      <w:r w:rsidRPr="006922F5">
        <w:rPr>
          <w:rFonts w:eastAsiaTheme="minorHAnsi" w:cstheme="minorBidi"/>
          <w:lang w:val="es-ES_tradnl" w:eastAsia="en-US"/>
        </w:rPr>
        <w:t>Conducta de la Autoridad: Las Acciones u omisiones realizadas en el procedimiento. Así como si la autoridad actuó con la debida diligencia.</w:t>
      </w:r>
    </w:p>
    <w:p w14:paraId="4F1CBBCD" w14:textId="77777777" w:rsidR="00CD2747" w:rsidRPr="006922F5" w:rsidRDefault="00CD2747" w:rsidP="00CD2747">
      <w:pPr>
        <w:pStyle w:val="Prrafodelista"/>
        <w:numPr>
          <w:ilvl w:val="0"/>
          <w:numId w:val="13"/>
        </w:numPr>
        <w:pBdr>
          <w:top w:val="nil"/>
          <w:left w:val="nil"/>
          <w:bottom w:val="nil"/>
          <w:right w:val="nil"/>
          <w:between w:val="nil"/>
        </w:pBdr>
        <w:contextualSpacing/>
        <w:rPr>
          <w:rFonts w:eastAsiaTheme="minorHAnsi" w:cstheme="minorBidi"/>
          <w:lang w:val="es-ES_tradnl" w:eastAsia="en-US"/>
        </w:rPr>
      </w:pPr>
      <w:r w:rsidRPr="006922F5">
        <w:rPr>
          <w:rFonts w:eastAsiaTheme="minorHAnsi" w:cstheme="minorBidi"/>
          <w:lang w:val="es-ES_tradnl" w:eastAsia="en-US"/>
        </w:rPr>
        <w:t>La afectación generada en la situación jurídica de la persona involucrada en el proceso: Violación a sus derechos humanos.</w:t>
      </w:r>
    </w:p>
    <w:p w14:paraId="1C5D97A5" w14:textId="77777777" w:rsidR="00CD2747" w:rsidRPr="006922F5" w:rsidRDefault="00CD2747" w:rsidP="00CD2747">
      <w:pPr>
        <w:pBdr>
          <w:top w:val="nil"/>
          <w:left w:val="nil"/>
          <w:bottom w:val="nil"/>
          <w:right w:val="nil"/>
          <w:between w:val="nil"/>
        </w:pBdr>
        <w:contextualSpacing/>
        <w:rPr>
          <w:rFonts w:eastAsiaTheme="minorHAnsi" w:cstheme="minorBidi"/>
          <w:szCs w:val="24"/>
          <w:lang w:eastAsia="en-US"/>
        </w:rPr>
      </w:pPr>
    </w:p>
    <w:p w14:paraId="4D8F4532" w14:textId="77777777" w:rsidR="00CD2747" w:rsidRPr="006922F5" w:rsidRDefault="00CD2747" w:rsidP="00CD2747">
      <w:pPr>
        <w:pBdr>
          <w:top w:val="nil"/>
          <w:left w:val="nil"/>
          <w:bottom w:val="nil"/>
          <w:right w:val="nil"/>
          <w:between w:val="nil"/>
        </w:pBdr>
        <w:contextualSpacing/>
        <w:rPr>
          <w:rFonts w:eastAsiaTheme="minorHAnsi" w:cstheme="minorBidi"/>
          <w:szCs w:val="24"/>
          <w:lang w:eastAsia="en-US"/>
        </w:rPr>
      </w:pPr>
      <w:r w:rsidRPr="006922F5">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C5E681C" w14:textId="77777777" w:rsidR="00CD2747" w:rsidRPr="006922F5" w:rsidRDefault="00CD2747" w:rsidP="00CD2747">
      <w:pPr>
        <w:pBdr>
          <w:top w:val="nil"/>
          <w:left w:val="nil"/>
          <w:bottom w:val="nil"/>
          <w:right w:val="nil"/>
          <w:between w:val="nil"/>
        </w:pBdr>
        <w:contextualSpacing/>
        <w:rPr>
          <w:rFonts w:eastAsiaTheme="minorHAnsi" w:cstheme="minorBidi"/>
          <w:szCs w:val="24"/>
          <w:lang w:eastAsia="en-US"/>
        </w:rPr>
      </w:pPr>
    </w:p>
    <w:p w14:paraId="1CCC9E97" w14:textId="77777777" w:rsidR="00CD2747" w:rsidRPr="006922F5" w:rsidRDefault="00CD2747" w:rsidP="00CD2747">
      <w:pPr>
        <w:pBdr>
          <w:top w:val="nil"/>
          <w:left w:val="nil"/>
          <w:bottom w:val="nil"/>
          <w:right w:val="nil"/>
          <w:between w:val="nil"/>
        </w:pBdr>
        <w:contextualSpacing/>
        <w:rPr>
          <w:rFonts w:eastAsiaTheme="minorHAnsi" w:cstheme="minorBidi"/>
          <w:szCs w:val="24"/>
          <w:lang w:eastAsia="en-US"/>
        </w:rPr>
      </w:pPr>
      <w:r w:rsidRPr="006922F5">
        <w:rPr>
          <w:rFonts w:eastAsiaTheme="minorHAnsi" w:cstheme="minorBidi"/>
          <w:szCs w:val="24"/>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0ECC4F8" w14:textId="77777777" w:rsidR="00CD2747" w:rsidRPr="006922F5" w:rsidRDefault="00CD2747" w:rsidP="00CD2747">
      <w:pPr>
        <w:pBdr>
          <w:top w:val="nil"/>
          <w:left w:val="nil"/>
          <w:bottom w:val="nil"/>
          <w:right w:val="nil"/>
          <w:between w:val="nil"/>
        </w:pBdr>
        <w:contextualSpacing/>
        <w:rPr>
          <w:rFonts w:eastAsiaTheme="minorHAnsi" w:cstheme="minorBidi"/>
          <w:szCs w:val="24"/>
          <w:lang w:eastAsia="en-US"/>
        </w:rPr>
      </w:pPr>
    </w:p>
    <w:p w14:paraId="1EB36AC0" w14:textId="77777777" w:rsidR="00CD2747" w:rsidRDefault="00CD2747" w:rsidP="00CD2747">
      <w:pPr>
        <w:pBdr>
          <w:top w:val="nil"/>
          <w:left w:val="nil"/>
          <w:bottom w:val="nil"/>
          <w:right w:val="nil"/>
          <w:between w:val="nil"/>
        </w:pBdr>
        <w:contextualSpacing/>
        <w:rPr>
          <w:rFonts w:eastAsiaTheme="minorHAnsi" w:cstheme="minorBidi"/>
          <w:szCs w:val="24"/>
          <w:lang w:eastAsia="en-US"/>
        </w:rPr>
      </w:pPr>
      <w:r w:rsidRPr="006922F5">
        <w:rPr>
          <w:rFonts w:eastAsiaTheme="minorHAnsi" w:cstheme="minorBidi"/>
          <w:szCs w:val="24"/>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w:t>
      </w:r>
      <w:r w:rsidRPr="006922F5">
        <w:rPr>
          <w:rFonts w:eastAsiaTheme="minorHAnsi" w:cstheme="minorBidi"/>
          <w:szCs w:val="24"/>
          <w:lang w:eastAsia="en-US"/>
        </w:rPr>
        <w:lastRenderedPageBreak/>
        <w:t>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Pr>
          <w:rFonts w:eastAsiaTheme="minorHAnsi" w:cstheme="minorBidi"/>
          <w:szCs w:val="24"/>
          <w:lang w:eastAsia="en-US"/>
        </w:rPr>
        <w:t xml:space="preserve"> </w:t>
      </w:r>
    </w:p>
    <w:p w14:paraId="4798AD9B" w14:textId="77777777" w:rsidR="00CD2747" w:rsidRDefault="00CD2747" w:rsidP="00CD2747">
      <w:pPr>
        <w:pBdr>
          <w:top w:val="nil"/>
          <w:left w:val="nil"/>
          <w:bottom w:val="nil"/>
          <w:right w:val="nil"/>
          <w:between w:val="nil"/>
        </w:pBdr>
        <w:contextualSpacing/>
        <w:rPr>
          <w:rFonts w:eastAsiaTheme="minorHAnsi" w:cstheme="minorBidi"/>
          <w:szCs w:val="24"/>
          <w:lang w:eastAsia="en-US"/>
        </w:rPr>
      </w:pPr>
    </w:p>
    <w:p w14:paraId="464D4E30" w14:textId="6412FD9F" w:rsidR="00CD2747" w:rsidRPr="006922F5" w:rsidRDefault="00CD2747" w:rsidP="00CD2747">
      <w:pPr>
        <w:pBdr>
          <w:top w:val="nil"/>
          <w:left w:val="nil"/>
          <w:bottom w:val="nil"/>
          <w:right w:val="nil"/>
          <w:between w:val="nil"/>
        </w:pBdr>
        <w:contextualSpacing/>
        <w:rPr>
          <w:rFonts w:eastAsiaTheme="minorHAnsi" w:cstheme="minorBidi"/>
          <w:szCs w:val="24"/>
          <w:lang w:eastAsia="en-US"/>
        </w:rPr>
      </w:pPr>
      <w:r w:rsidRPr="006922F5">
        <w:rPr>
          <w:rFonts w:eastAsiaTheme="minorHAnsi" w:cstheme="minorBidi"/>
          <w:szCs w:val="24"/>
          <w:lang w:eastAsia="en-US"/>
        </w:rPr>
        <w:t>Al respecto, también son de considerar los criterios sostenidos por el Cuarto Tribunal Colegiado en Materia Administrativa del Primer Circuito, cuyos rubros y datos de identificación son los siguientes:</w:t>
      </w:r>
    </w:p>
    <w:p w14:paraId="1EBD5717" w14:textId="77777777" w:rsidR="00CD2747" w:rsidRPr="006922F5" w:rsidRDefault="00CD2747" w:rsidP="00CD2747">
      <w:pPr>
        <w:pBdr>
          <w:top w:val="nil"/>
          <w:left w:val="nil"/>
          <w:bottom w:val="nil"/>
          <w:right w:val="nil"/>
          <w:between w:val="nil"/>
        </w:pBdr>
        <w:contextualSpacing/>
        <w:rPr>
          <w:rFonts w:eastAsiaTheme="minorHAnsi" w:cstheme="minorBidi"/>
          <w:szCs w:val="24"/>
          <w:lang w:eastAsia="en-US"/>
        </w:rPr>
      </w:pPr>
    </w:p>
    <w:p w14:paraId="60C2C40D" w14:textId="77777777" w:rsidR="00CD2747" w:rsidRPr="006922F5" w:rsidRDefault="00CD2747" w:rsidP="00CD2747">
      <w:pPr>
        <w:pBdr>
          <w:top w:val="nil"/>
          <w:left w:val="nil"/>
          <w:bottom w:val="nil"/>
          <w:right w:val="nil"/>
          <w:between w:val="nil"/>
        </w:pBdr>
        <w:contextualSpacing/>
        <w:rPr>
          <w:rFonts w:eastAsiaTheme="minorHAnsi" w:cstheme="minorBidi"/>
          <w:szCs w:val="24"/>
          <w:lang w:eastAsia="en-US"/>
        </w:rPr>
      </w:pPr>
      <w:r w:rsidRPr="006922F5">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2AE8177E" w14:textId="77777777" w:rsidR="00CD2747" w:rsidRPr="006922F5" w:rsidRDefault="00CD2747" w:rsidP="00CD2747">
      <w:pPr>
        <w:pBdr>
          <w:top w:val="nil"/>
          <w:left w:val="nil"/>
          <w:bottom w:val="nil"/>
          <w:right w:val="nil"/>
          <w:between w:val="nil"/>
        </w:pBdr>
        <w:contextualSpacing/>
        <w:rPr>
          <w:rFonts w:eastAsiaTheme="minorHAnsi" w:cstheme="minorBidi"/>
          <w:szCs w:val="24"/>
          <w:lang w:eastAsia="en-US"/>
        </w:rPr>
      </w:pPr>
    </w:p>
    <w:p w14:paraId="24D9FE6A" w14:textId="77777777" w:rsidR="00CD2747" w:rsidRPr="006922F5" w:rsidRDefault="00CD2747" w:rsidP="00CD2747">
      <w:pPr>
        <w:pBdr>
          <w:top w:val="nil"/>
          <w:left w:val="nil"/>
          <w:bottom w:val="nil"/>
          <w:right w:val="nil"/>
          <w:between w:val="nil"/>
        </w:pBdr>
        <w:contextualSpacing/>
        <w:rPr>
          <w:rFonts w:eastAsiaTheme="minorHAnsi" w:cstheme="minorBidi"/>
          <w:szCs w:val="24"/>
          <w:lang w:eastAsia="en-US"/>
        </w:rPr>
      </w:pPr>
      <w:r w:rsidRPr="006922F5">
        <w:rPr>
          <w:rFonts w:eastAsiaTheme="minorHAnsi" w:cstheme="minorBidi"/>
          <w:szCs w:val="24"/>
          <w:lang w:eastAsia="en-US"/>
        </w:rPr>
        <w:t>“PLAZO RAZONABLE PARA RESOLVER. CONCEPTO Y ELEMENTOS QUE LO INTEGRAN A LA LUZ DEL DERECHO INTERNACIONAL DE LOS DERECHOS HUMANOS.”, visible en el Seminario Judicial de la Federación y su gaceta, con el registro digital 2002350.</w:t>
      </w:r>
    </w:p>
    <w:p w14:paraId="5A01E07A" w14:textId="77777777" w:rsidR="00CD2747" w:rsidRPr="006922F5" w:rsidRDefault="00CD2747" w:rsidP="00CD2747">
      <w:pPr>
        <w:pBdr>
          <w:top w:val="nil"/>
          <w:left w:val="nil"/>
          <w:bottom w:val="nil"/>
          <w:right w:val="nil"/>
          <w:between w:val="nil"/>
        </w:pBdr>
        <w:contextualSpacing/>
        <w:rPr>
          <w:rFonts w:eastAsiaTheme="minorHAnsi" w:cstheme="minorBidi"/>
          <w:szCs w:val="24"/>
          <w:lang w:eastAsia="en-US"/>
        </w:rPr>
      </w:pPr>
    </w:p>
    <w:p w14:paraId="78FEFE1F" w14:textId="150D9C76" w:rsidR="00CD2747" w:rsidRPr="00875A72" w:rsidRDefault="00CD2747" w:rsidP="00CD2747">
      <w:pPr>
        <w:pBdr>
          <w:top w:val="nil"/>
          <w:left w:val="nil"/>
          <w:bottom w:val="nil"/>
          <w:right w:val="nil"/>
          <w:between w:val="nil"/>
        </w:pBdr>
        <w:rPr>
          <w:rFonts w:eastAsia="Palatino Linotype" w:cs="Palatino Linotype"/>
          <w:color w:val="000000"/>
          <w:szCs w:val="24"/>
          <w:lang w:val="es-ES_tradnl"/>
        </w:rPr>
      </w:pPr>
      <w:r w:rsidRPr="006922F5">
        <w:rPr>
          <w:rFonts w:eastAsiaTheme="minorHAnsi" w:cstheme="minorBidi"/>
          <w:bCs/>
          <w:szCs w:val="24"/>
          <w:lang w:eastAsia="en-US"/>
        </w:rPr>
        <w:t>Por ello, este organismo garante comprometido con la tutela de los derechos humanos confiados señala que este exceso del plazo legal para resolver el presente asunto resulta de carácter excepcional.</w:t>
      </w:r>
    </w:p>
    <w:p w14:paraId="542366E0" w14:textId="77777777" w:rsidR="008647BA" w:rsidRPr="00875A72" w:rsidRDefault="008647BA" w:rsidP="008647BA">
      <w:pPr>
        <w:pBdr>
          <w:top w:val="nil"/>
          <w:left w:val="nil"/>
          <w:bottom w:val="nil"/>
          <w:right w:val="nil"/>
          <w:between w:val="nil"/>
        </w:pBdr>
        <w:rPr>
          <w:rFonts w:eastAsia="Palatino Linotype" w:cs="Palatino Linotype"/>
          <w:color w:val="000000"/>
          <w:szCs w:val="24"/>
          <w:lang w:val="es-ES_tradnl"/>
        </w:rPr>
      </w:pPr>
    </w:p>
    <w:p w14:paraId="6F723CD0" w14:textId="77777777" w:rsidR="00CA7EA0" w:rsidRPr="00875A72" w:rsidRDefault="00CA7EA0" w:rsidP="00CA7EA0">
      <w:pPr>
        <w:pBdr>
          <w:top w:val="nil"/>
          <w:left w:val="nil"/>
          <w:bottom w:val="nil"/>
          <w:right w:val="nil"/>
          <w:between w:val="nil"/>
        </w:pBdr>
        <w:jc w:val="center"/>
        <w:rPr>
          <w:rFonts w:eastAsia="Palatino Linotype" w:cs="Palatino Linotype"/>
          <w:b/>
          <w:color w:val="000000"/>
          <w:sz w:val="28"/>
          <w:szCs w:val="28"/>
          <w:lang w:val="es-ES_tradnl"/>
        </w:rPr>
      </w:pPr>
      <w:r w:rsidRPr="00875A72">
        <w:rPr>
          <w:rFonts w:eastAsia="Palatino Linotype" w:cs="Palatino Linotype"/>
          <w:b/>
          <w:color w:val="000000"/>
          <w:sz w:val="28"/>
          <w:szCs w:val="28"/>
          <w:lang w:val="es-ES_tradnl"/>
        </w:rPr>
        <w:lastRenderedPageBreak/>
        <w:t>C O N S I D E R A N D O</w:t>
      </w:r>
    </w:p>
    <w:p w14:paraId="0C93DB25"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1F4ADD5B" w14:textId="77777777" w:rsidR="00CA7EA0" w:rsidRPr="00875A72" w:rsidRDefault="1DA04AAB" w:rsidP="00CA7EA0">
      <w:pPr>
        <w:pBdr>
          <w:top w:val="nil"/>
          <w:left w:val="nil"/>
          <w:bottom w:val="nil"/>
          <w:right w:val="nil"/>
          <w:between w:val="nil"/>
        </w:pBdr>
        <w:rPr>
          <w:rFonts w:eastAsia="Palatino Linotype" w:cs="Palatino Linotype"/>
          <w:b/>
          <w:color w:val="000000"/>
          <w:sz w:val="26"/>
          <w:szCs w:val="26"/>
          <w:lang w:val="es-ES_tradnl"/>
        </w:rPr>
      </w:pPr>
      <w:r w:rsidRPr="1DA04AAB">
        <w:rPr>
          <w:rFonts w:eastAsia="Palatino Linotype" w:cs="Palatino Linotype"/>
          <w:b/>
          <w:bCs/>
          <w:color w:val="000000" w:themeColor="text1"/>
          <w:sz w:val="26"/>
          <w:szCs w:val="26"/>
          <w:lang w:val="es-ES"/>
        </w:rPr>
        <w:t>PRIMERO. De la competencia.</w:t>
      </w:r>
    </w:p>
    <w:p w14:paraId="161AA768" w14:textId="16148C2C" w:rsidR="00CA7EA0" w:rsidRPr="00875A72" w:rsidRDefault="1DA04AAB" w:rsidP="1DA04AAB">
      <w:pPr>
        <w:pBdr>
          <w:top w:val="nil"/>
          <w:left w:val="nil"/>
          <w:bottom w:val="nil"/>
          <w:right w:val="nil"/>
          <w:between w:val="nil"/>
        </w:pBdr>
      </w:pPr>
      <w:r w:rsidRPr="1DA04AAB">
        <w:rPr>
          <w:rFonts w:eastAsia="Palatino Linotype" w:cs="Palatino Linotype"/>
          <w:szCs w:val="24"/>
          <w:lang w:val="es-ES"/>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1794EEDD"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479C62F6" w14:textId="77777777" w:rsidR="00CA7EA0" w:rsidRPr="00875A72" w:rsidRDefault="00CA7EA0" w:rsidP="00CA7EA0">
      <w:pPr>
        <w:pBdr>
          <w:top w:val="nil"/>
          <w:left w:val="nil"/>
          <w:bottom w:val="nil"/>
          <w:right w:val="nil"/>
          <w:between w:val="nil"/>
        </w:pBdr>
        <w:rPr>
          <w:rFonts w:eastAsia="Palatino Linotype" w:cs="Palatino Linotype"/>
          <w:b/>
          <w:color w:val="000000"/>
          <w:sz w:val="26"/>
          <w:szCs w:val="26"/>
          <w:lang w:val="es-ES_tradnl"/>
        </w:rPr>
      </w:pPr>
      <w:r w:rsidRPr="00875A72">
        <w:rPr>
          <w:rFonts w:eastAsia="Palatino Linotype" w:cs="Palatino Linotype"/>
          <w:b/>
          <w:color w:val="000000"/>
          <w:sz w:val="26"/>
          <w:szCs w:val="26"/>
          <w:lang w:val="es-ES_tradnl"/>
        </w:rPr>
        <w:t xml:space="preserve">SEGUNDO. Sobre los alcances del recurso de revisión. </w:t>
      </w:r>
    </w:p>
    <w:p w14:paraId="558D4691"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7D9024B" w14:textId="07B2E692" w:rsidR="00CA7EA0" w:rsidRDefault="00CA7EA0" w:rsidP="00CA7EA0">
      <w:pPr>
        <w:pBdr>
          <w:top w:val="nil"/>
          <w:left w:val="nil"/>
          <w:bottom w:val="nil"/>
          <w:right w:val="nil"/>
          <w:between w:val="nil"/>
        </w:pBdr>
        <w:rPr>
          <w:rFonts w:eastAsia="Palatino Linotype" w:cs="Palatino Linotype"/>
          <w:color w:val="000000"/>
          <w:szCs w:val="24"/>
          <w:lang w:val="es-ES_tradnl"/>
        </w:rPr>
      </w:pPr>
    </w:p>
    <w:p w14:paraId="67B8E487" w14:textId="01709431" w:rsidR="00CA7EA0" w:rsidRPr="00875A72" w:rsidRDefault="00C83D07" w:rsidP="00CA7EA0">
      <w:pPr>
        <w:pBdr>
          <w:top w:val="nil"/>
          <w:left w:val="nil"/>
          <w:bottom w:val="nil"/>
          <w:right w:val="nil"/>
          <w:between w:val="nil"/>
        </w:pBdr>
        <w:rPr>
          <w:rFonts w:eastAsia="Palatino Linotype" w:cs="Palatino Linotype"/>
          <w:b/>
          <w:color w:val="000000"/>
          <w:sz w:val="26"/>
          <w:szCs w:val="26"/>
          <w:lang w:val="es-ES_tradnl"/>
        </w:rPr>
      </w:pPr>
      <w:r>
        <w:rPr>
          <w:rFonts w:eastAsia="Palatino Linotype" w:cs="Palatino Linotype"/>
          <w:b/>
          <w:color w:val="000000"/>
          <w:sz w:val="26"/>
          <w:szCs w:val="26"/>
          <w:lang w:val="es-ES_tradnl"/>
        </w:rPr>
        <w:t>TERCERO</w:t>
      </w:r>
      <w:r w:rsidR="00CA7EA0" w:rsidRPr="00875A72">
        <w:rPr>
          <w:rFonts w:eastAsia="Palatino Linotype" w:cs="Palatino Linotype"/>
          <w:b/>
          <w:color w:val="000000"/>
          <w:sz w:val="26"/>
          <w:szCs w:val="26"/>
          <w:lang w:val="es-ES_tradnl"/>
        </w:rPr>
        <w:t>. De las causas de improcedencia.</w:t>
      </w:r>
    </w:p>
    <w:p w14:paraId="3B2403DB"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FB4C937"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059828F6"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875A72">
        <w:rPr>
          <w:rFonts w:eastAsia="Palatino Linotype" w:cs="Palatino Linotype"/>
          <w:color w:val="000000"/>
          <w:szCs w:val="24"/>
          <w:vertAlign w:val="superscript"/>
          <w:lang w:val="es-ES_tradnl"/>
        </w:rPr>
        <w:footnoteReference w:id="1"/>
      </w:r>
      <w:r w:rsidRPr="00875A72">
        <w:rPr>
          <w:rFonts w:eastAsia="Palatino Linotype" w:cs="Palatino Linotype"/>
          <w:color w:val="000000"/>
          <w:szCs w:val="24"/>
          <w:lang w:val="es-ES_tradnl"/>
        </w:rPr>
        <w:t xml:space="preserve">, la cual permite dilucidar alguna </w:t>
      </w:r>
      <w:r w:rsidRPr="00875A72">
        <w:rPr>
          <w:rFonts w:eastAsia="Palatino Linotype" w:cs="Palatino Linotype"/>
          <w:color w:val="000000"/>
          <w:szCs w:val="24"/>
          <w:lang w:val="es-ES_tradnl"/>
        </w:rPr>
        <w:lastRenderedPageBreak/>
        <w:t>causal que impida el estudio y resolución, cuando una vez admitido el recurso de revisión se advierta una causa de improcedencia que permita sobreseerlo, sin estudiar el fondo del asunto.</w:t>
      </w:r>
    </w:p>
    <w:p w14:paraId="39682116"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6ACA19EA"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6510670"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4D70EE33" w14:textId="4B6090D7" w:rsidR="00CA7EA0" w:rsidRPr="00875A72" w:rsidRDefault="00C83D07" w:rsidP="00CA7EA0">
      <w:pPr>
        <w:pBdr>
          <w:top w:val="nil"/>
          <w:left w:val="nil"/>
          <w:bottom w:val="nil"/>
          <w:right w:val="nil"/>
          <w:between w:val="nil"/>
        </w:pBdr>
        <w:rPr>
          <w:rFonts w:eastAsia="Palatino Linotype" w:cs="Palatino Linotype"/>
          <w:color w:val="000000"/>
          <w:sz w:val="26"/>
          <w:szCs w:val="26"/>
          <w:lang w:val="es-ES_tradnl"/>
        </w:rPr>
      </w:pPr>
      <w:r>
        <w:rPr>
          <w:rFonts w:eastAsia="Palatino Linotype" w:cs="Palatino Linotype"/>
          <w:b/>
          <w:color w:val="000000"/>
          <w:sz w:val="26"/>
          <w:szCs w:val="26"/>
          <w:lang w:val="es-ES_tradnl"/>
        </w:rPr>
        <w:t>CUAR</w:t>
      </w:r>
      <w:r w:rsidR="007B6E34" w:rsidRPr="00875A72">
        <w:rPr>
          <w:rFonts w:eastAsia="Palatino Linotype" w:cs="Palatino Linotype"/>
          <w:b/>
          <w:color w:val="000000"/>
          <w:sz w:val="26"/>
          <w:szCs w:val="26"/>
          <w:lang w:val="es-ES_tradnl"/>
        </w:rPr>
        <w:t>TO</w:t>
      </w:r>
      <w:r w:rsidR="00CA7EA0" w:rsidRPr="00875A72">
        <w:rPr>
          <w:rFonts w:eastAsia="Palatino Linotype" w:cs="Palatino Linotype"/>
          <w:b/>
          <w:color w:val="000000"/>
          <w:sz w:val="26"/>
          <w:szCs w:val="26"/>
          <w:lang w:val="es-ES_tradnl"/>
        </w:rPr>
        <w:t>. Estudio y resolución del asunto.</w:t>
      </w:r>
    </w:p>
    <w:p w14:paraId="006EE982"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Antes del entrar al estudio, cabe precisar que el Sujeto Obligado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actualizan las hipótesis, señaladas en las fracciones I y VII del artículo 179 de la Ley de Transparencia y Acceso a la Información Pública del Estado de México y Municipios, resultando procedente la interposición del recurso de revisión cuando no se dé respuesta a una solicitud de información.</w:t>
      </w:r>
    </w:p>
    <w:p w14:paraId="3A00BE93"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499BD689"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Así las cosas, ante la omisión del Sujeto Obligado para dar respuesta al Recurrente, se advierte lo que en la doctrina se le conoce como </w:t>
      </w:r>
      <w:r w:rsidRPr="00875A72">
        <w:rPr>
          <w:rFonts w:eastAsia="Palatino Linotype" w:cs="Palatino Linotype"/>
          <w:b/>
          <w:color w:val="000000"/>
          <w:szCs w:val="24"/>
          <w:u w:val="single"/>
          <w:lang w:val="es-ES_tradnl"/>
        </w:rPr>
        <w:t>negativa ficta</w:t>
      </w:r>
      <w:r w:rsidRPr="00875A72">
        <w:rPr>
          <w:rFonts w:eastAsia="Palatino Linotype" w:cs="Palatino Linotype"/>
          <w:color w:val="000000"/>
          <w:szCs w:val="24"/>
          <w:lang w:val="es-ES_tradnl"/>
        </w:rPr>
        <w:t>, figura jurídica cuya esencia consiste en atribuir un efecto negativo al silencio de la autoridad administrativa frente a las instancias y solicitudes que hagan los particulares.</w:t>
      </w:r>
    </w:p>
    <w:p w14:paraId="7A820F7F"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6A997126"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En este sentido la negativa ficta constituye una presunción legal, en el entendido de que donde no hubo respuesta por parte del Sujeto Obligado</w:t>
      </w:r>
      <w:r w:rsidRPr="00875A72">
        <w:rPr>
          <w:rFonts w:eastAsia="Palatino Linotype" w:cs="Palatino Linotype"/>
          <w:b/>
          <w:color w:val="000000"/>
          <w:szCs w:val="24"/>
          <w:lang w:val="es-ES_tradnl"/>
        </w:rPr>
        <w:t xml:space="preserve"> </w:t>
      </w:r>
      <w:r w:rsidRPr="00875A72">
        <w:rPr>
          <w:rFonts w:eastAsia="Palatino Linotype" w:cs="Palatino Linotype"/>
          <w:color w:val="000000"/>
          <w:szCs w:val="24"/>
          <w:lang w:val="es-ES_tradnl"/>
        </w:rPr>
        <w:t>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w:t>
      </w:r>
    </w:p>
    <w:p w14:paraId="1B969BF1"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7BE93DEB"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En este sentido en el marco del derecho de acceso a la información pública, la figura de la negativa ficta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3DF96A9D"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247BE7D2" w14:textId="77777777" w:rsidR="00CA7EA0" w:rsidRPr="00875A72" w:rsidRDefault="00CA7EA0" w:rsidP="007B6E34">
      <w:pPr>
        <w:pStyle w:val="Sinespaciado"/>
        <w:rPr>
          <w:rFonts w:eastAsia="Palatino Linotype"/>
          <w:lang w:val="es-ES_tradnl"/>
        </w:rPr>
      </w:pPr>
      <w:r w:rsidRPr="00875A72">
        <w:rPr>
          <w:rFonts w:eastAsia="Palatino Linotype"/>
          <w:b/>
          <w:lang w:val="es-ES_tradnl"/>
        </w:rPr>
        <w:t>Artículo 4.</w:t>
      </w:r>
      <w:r w:rsidRPr="00875A72">
        <w:rPr>
          <w:rFonts w:eastAsia="Palatino Linotype"/>
          <w:lang w:val="es-ES_tradnl"/>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0793483" w14:textId="77777777" w:rsidR="00CA7EA0" w:rsidRPr="00875A72" w:rsidRDefault="00CA7EA0" w:rsidP="007B6E34">
      <w:pPr>
        <w:pStyle w:val="Sinespaciado"/>
        <w:rPr>
          <w:rFonts w:eastAsia="Palatino Linotype"/>
          <w:lang w:val="es-ES_tradnl"/>
        </w:rPr>
      </w:pPr>
    </w:p>
    <w:p w14:paraId="04E05B89" w14:textId="77777777" w:rsidR="00CA7EA0" w:rsidRPr="00875A72" w:rsidRDefault="00CA7EA0" w:rsidP="007B6E34">
      <w:pPr>
        <w:pStyle w:val="Sinespaciado"/>
        <w:rPr>
          <w:rFonts w:eastAsia="Palatino Linotype"/>
          <w:lang w:val="es-ES_tradnl"/>
        </w:rPr>
      </w:pPr>
      <w:r w:rsidRPr="00875A72">
        <w:rPr>
          <w:rFonts w:eastAsia="Palatino Linotype"/>
          <w:lang w:val="es-ES_tradnl"/>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E24575C" w14:textId="77777777" w:rsidR="00CA7EA0" w:rsidRPr="00875A72" w:rsidRDefault="00CA7EA0" w:rsidP="007B6E34">
      <w:pPr>
        <w:pStyle w:val="Sinespaciado"/>
        <w:rPr>
          <w:rFonts w:eastAsia="Palatino Linotype"/>
          <w:lang w:val="es-ES_tradnl"/>
        </w:rPr>
      </w:pPr>
    </w:p>
    <w:p w14:paraId="43382DED" w14:textId="77777777" w:rsidR="00CA7EA0" w:rsidRPr="00875A72" w:rsidRDefault="00CA7EA0" w:rsidP="007B6E34">
      <w:pPr>
        <w:pStyle w:val="Sinespaciado"/>
        <w:rPr>
          <w:rFonts w:eastAsia="Palatino Linotype"/>
          <w:lang w:val="es-ES_tradnl"/>
        </w:rPr>
      </w:pPr>
      <w:r w:rsidRPr="00875A72">
        <w:rPr>
          <w:rFonts w:eastAsia="Palatino Linotype"/>
          <w:lang w:val="es-ES_tradnl"/>
        </w:rPr>
        <w:t>Los sujetos obligados deben poner en práctica, políticas y programas de acceso a la información que se apeguen a criterios de publicidad, veracidad, oportunidad, precisión y suficiencia en beneficio de los solicitantes.</w:t>
      </w:r>
    </w:p>
    <w:p w14:paraId="5D46BE34" w14:textId="77777777" w:rsidR="00CA7EA0" w:rsidRPr="00875A72" w:rsidRDefault="00CA7EA0" w:rsidP="007B6E34">
      <w:pPr>
        <w:pStyle w:val="Sinespaciado"/>
        <w:rPr>
          <w:rFonts w:eastAsia="Palatino Linotype"/>
          <w:lang w:val="es-ES_tradnl"/>
        </w:rPr>
      </w:pPr>
    </w:p>
    <w:p w14:paraId="7DFBBA50" w14:textId="77777777" w:rsidR="00CA7EA0" w:rsidRPr="00875A72" w:rsidRDefault="00CA7EA0" w:rsidP="007B6E34">
      <w:pPr>
        <w:pStyle w:val="Sinespaciado"/>
        <w:rPr>
          <w:rFonts w:eastAsia="Palatino Linotype"/>
          <w:lang w:val="es-ES_tradnl"/>
        </w:rPr>
      </w:pPr>
      <w:r w:rsidRPr="00875A72">
        <w:rPr>
          <w:rFonts w:eastAsia="Palatino Linotype"/>
          <w:b/>
          <w:lang w:val="es-ES_tradnl"/>
        </w:rPr>
        <w:t>Artículo 12.</w:t>
      </w:r>
      <w:r w:rsidRPr="00875A72">
        <w:rPr>
          <w:rFonts w:eastAsia="Palatino Linotype"/>
          <w:lang w:val="es-ES_tradnl"/>
        </w:rPr>
        <w:t xml:space="preserve"> Quienes generen, recopilen, administren, manejen, procesen, archiven o conserven información pública serán responsables de la misma en los términos de las disposiciones jurídicas aplicables.</w:t>
      </w:r>
    </w:p>
    <w:p w14:paraId="3D277EB5" w14:textId="77777777" w:rsidR="00CA7EA0" w:rsidRPr="00875A72" w:rsidRDefault="00CA7EA0" w:rsidP="007B6E34">
      <w:pPr>
        <w:pStyle w:val="Sinespaciado"/>
        <w:rPr>
          <w:rFonts w:eastAsia="Palatino Linotype"/>
          <w:lang w:val="es-ES_tradnl"/>
        </w:rPr>
      </w:pPr>
    </w:p>
    <w:p w14:paraId="2F34B21B" w14:textId="77777777" w:rsidR="00CA7EA0" w:rsidRPr="00875A72" w:rsidRDefault="00CA7EA0" w:rsidP="007B6E34">
      <w:pPr>
        <w:pStyle w:val="Sinespaciado"/>
        <w:rPr>
          <w:rFonts w:eastAsia="Palatino Linotype"/>
          <w:lang w:val="es-ES_tradnl"/>
        </w:rPr>
      </w:pPr>
      <w:r w:rsidRPr="00875A72">
        <w:rPr>
          <w:rFonts w:eastAsia="Palatino Linotype"/>
          <w:lang w:val="es-ES_tradnl"/>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3A1932C" w14:textId="77777777" w:rsidR="00CA7EA0" w:rsidRPr="00875A72" w:rsidRDefault="00CA7EA0" w:rsidP="007B6E34">
      <w:pPr>
        <w:pStyle w:val="Sinespaciado"/>
        <w:rPr>
          <w:rFonts w:eastAsia="Palatino Linotype"/>
          <w:lang w:val="es-ES_tradnl"/>
        </w:rPr>
      </w:pPr>
      <w:r w:rsidRPr="00875A72">
        <w:rPr>
          <w:rFonts w:eastAsia="Palatino Linotype"/>
          <w:lang w:val="es-ES_tradnl"/>
        </w:rPr>
        <w:t>(…)</w:t>
      </w:r>
    </w:p>
    <w:p w14:paraId="3897BEE6" w14:textId="77777777" w:rsidR="00CA7EA0" w:rsidRPr="00875A72" w:rsidRDefault="00CA7EA0" w:rsidP="007B6E34">
      <w:pPr>
        <w:pStyle w:val="Sinespaciado"/>
        <w:rPr>
          <w:rFonts w:eastAsia="Palatino Linotype"/>
          <w:b/>
          <w:lang w:val="es-ES_tradnl"/>
        </w:rPr>
      </w:pPr>
    </w:p>
    <w:p w14:paraId="30835512" w14:textId="77777777" w:rsidR="00CA7EA0" w:rsidRPr="00875A72" w:rsidRDefault="00CA7EA0" w:rsidP="007B6E34">
      <w:pPr>
        <w:pStyle w:val="Sinespaciado"/>
        <w:rPr>
          <w:rFonts w:eastAsia="Palatino Linotype"/>
          <w:b/>
          <w:lang w:val="es-ES_tradnl"/>
        </w:rPr>
      </w:pPr>
      <w:r w:rsidRPr="00875A72">
        <w:rPr>
          <w:rFonts w:eastAsia="Palatino Linotype"/>
          <w:b/>
          <w:lang w:val="es-ES_tradnl"/>
        </w:rPr>
        <w:t xml:space="preserve">Artículo 24. </w:t>
      </w:r>
    </w:p>
    <w:p w14:paraId="39637360" w14:textId="77777777" w:rsidR="00CA7EA0" w:rsidRPr="00875A72" w:rsidRDefault="00CA7EA0" w:rsidP="007B6E34">
      <w:pPr>
        <w:pStyle w:val="Sinespaciado"/>
        <w:rPr>
          <w:rFonts w:eastAsia="Palatino Linotype"/>
          <w:lang w:val="es-ES_tradnl"/>
        </w:rPr>
      </w:pPr>
      <w:r w:rsidRPr="00875A72">
        <w:rPr>
          <w:rFonts w:eastAsia="Palatino Linotype"/>
          <w:lang w:val="es-ES_tradnl"/>
        </w:rPr>
        <w:t>(…)</w:t>
      </w:r>
    </w:p>
    <w:p w14:paraId="374DE991" w14:textId="77777777" w:rsidR="00CA7EA0" w:rsidRPr="00875A72" w:rsidRDefault="00CA7EA0" w:rsidP="007B6E34">
      <w:pPr>
        <w:pStyle w:val="Sinespaciado"/>
        <w:rPr>
          <w:rFonts w:eastAsia="Palatino Linotype"/>
          <w:lang w:val="es-ES_tradnl"/>
        </w:rPr>
      </w:pPr>
      <w:r w:rsidRPr="00875A72">
        <w:rPr>
          <w:rFonts w:eastAsia="Palatino Linotype"/>
          <w:lang w:val="es-ES_tradnl"/>
        </w:rPr>
        <w:t>Los sujetos obligados solo proporcionarán la información pública que generen, administren o posean en el ejercicio de sus atribuciones.”</w:t>
      </w:r>
    </w:p>
    <w:p w14:paraId="4306224A" w14:textId="77777777" w:rsidR="00CA7EA0" w:rsidRPr="00875A72" w:rsidRDefault="00CA7EA0" w:rsidP="007B6E34">
      <w:pPr>
        <w:pStyle w:val="Sinespaciado"/>
        <w:rPr>
          <w:rFonts w:eastAsia="Palatino Linotype"/>
          <w:lang w:val="es-ES_tradnl"/>
        </w:rPr>
      </w:pPr>
      <w:r w:rsidRPr="00875A72">
        <w:rPr>
          <w:rFonts w:eastAsia="Palatino Linotype"/>
          <w:lang w:val="es-ES_tradnl"/>
        </w:rPr>
        <w:t>(…)</w:t>
      </w:r>
    </w:p>
    <w:p w14:paraId="5D5E36B7" w14:textId="77777777" w:rsidR="00CA7EA0" w:rsidRPr="00875A72" w:rsidRDefault="00CA7EA0" w:rsidP="007B6E34">
      <w:pPr>
        <w:pStyle w:val="Sinespaciado"/>
        <w:rPr>
          <w:rFonts w:eastAsia="Palatino Linotype"/>
          <w:lang w:val="es-ES_tradnl"/>
        </w:rPr>
      </w:pPr>
    </w:p>
    <w:p w14:paraId="0DB6FC0C" w14:textId="505C687E" w:rsidR="007B6E34" w:rsidRPr="00875A72" w:rsidRDefault="00CA7EA0" w:rsidP="007B6E34">
      <w:pPr>
        <w:pStyle w:val="Sinespaciado"/>
        <w:rPr>
          <w:rFonts w:eastAsia="Palatino Linotype"/>
          <w:lang w:val="es-ES_tradnl"/>
        </w:rPr>
      </w:pPr>
      <w:r w:rsidRPr="00875A72">
        <w:rPr>
          <w:rFonts w:eastAsia="Palatino Linotype"/>
          <w:b/>
          <w:lang w:val="es-ES_tradnl"/>
        </w:rPr>
        <w:t>Artículo 160.</w:t>
      </w:r>
      <w:r w:rsidRPr="00875A72">
        <w:rPr>
          <w:rFonts w:eastAsia="Palatino Linotype"/>
          <w:lang w:val="es-ES_tradnl"/>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B9E5C53" w14:textId="77777777" w:rsidR="00CA7EA0" w:rsidRPr="00875A72" w:rsidRDefault="00CA7EA0" w:rsidP="007B6E34">
      <w:pPr>
        <w:pStyle w:val="Sinespaciado"/>
        <w:rPr>
          <w:rFonts w:eastAsia="Palatino Linotype"/>
          <w:lang w:val="es-ES_tradnl"/>
        </w:rPr>
      </w:pPr>
    </w:p>
    <w:p w14:paraId="7C67C53A" w14:textId="55985BA1" w:rsidR="007B6E34" w:rsidRPr="00875A72" w:rsidRDefault="00CA7EA0" w:rsidP="007B6E34">
      <w:pPr>
        <w:pStyle w:val="Sinespaciado"/>
        <w:rPr>
          <w:rFonts w:eastAsia="Palatino Linotype"/>
          <w:lang w:val="es-ES_tradnl"/>
        </w:rPr>
      </w:pPr>
      <w:r w:rsidRPr="00875A72">
        <w:rPr>
          <w:rFonts w:eastAsia="Palatino Linotype"/>
          <w:lang w:val="es-ES_tradnl"/>
        </w:rPr>
        <w:t>En caso que la información solicitada consista en bases de datos se deberá privilegiar la entrega de la misma en formatos abiertos.</w:t>
      </w:r>
    </w:p>
    <w:p w14:paraId="6C3F3636"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0541FA75" w14:textId="2A834804" w:rsidR="007B6E34"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lastRenderedPageBreak/>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de la Ley local en la materia, que se reproduce de la siguiente forma:</w:t>
      </w:r>
    </w:p>
    <w:p w14:paraId="04A837A9"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446BF91B" w14:textId="77777777" w:rsidR="00CA7EA0" w:rsidRPr="00875A72" w:rsidRDefault="00CA7EA0" w:rsidP="00B3721D">
      <w:pPr>
        <w:pStyle w:val="Sinespaciado"/>
        <w:rPr>
          <w:rFonts w:eastAsia="Palatino Linotype"/>
          <w:lang w:val="es-ES_tradnl"/>
        </w:rPr>
      </w:pPr>
      <w:r w:rsidRPr="00875A72">
        <w:rPr>
          <w:rFonts w:eastAsia="Palatino Linotype"/>
          <w:b/>
          <w:lang w:val="es-ES_tradnl"/>
        </w:rPr>
        <w:t>Artículo 166.</w:t>
      </w:r>
      <w:r w:rsidRPr="00875A72">
        <w:rPr>
          <w:rFonts w:eastAsia="Palatino Linotype"/>
          <w:lang w:val="es-ES_tradnl"/>
        </w:rPr>
        <w:t xml:space="preserve"> La obligación de acceso a la información pública se tendrá por cumplida cuando el solicitante tenga a su disposición la información requerida, o cuando realice la consulta de la misma en el lugar en el que ésta se localice.</w:t>
      </w:r>
    </w:p>
    <w:p w14:paraId="7D4048D0"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263642C2"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14:paraId="0AABD53C"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7D202095" w14:textId="77777777" w:rsidR="00CA7EA0" w:rsidRPr="00875A72" w:rsidRDefault="00CA7EA0" w:rsidP="00B3721D">
      <w:pPr>
        <w:pStyle w:val="Sinespaciado"/>
        <w:rPr>
          <w:rFonts w:eastAsia="Palatino Linotype"/>
          <w:lang w:val="es-ES_tradnl"/>
        </w:rPr>
      </w:pPr>
      <w:r w:rsidRPr="00875A72">
        <w:rPr>
          <w:rFonts w:eastAsia="Palatino Linotype"/>
          <w:b/>
          <w:lang w:val="es-ES_tradnl"/>
        </w:rPr>
        <w:t>Artículo 24.</w:t>
      </w:r>
      <w:r w:rsidRPr="00875A72">
        <w:rPr>
          <w:rFonts w:eastAsia="Palatino Linotype"/>
          <w:lang w:val="es-ES_tradnl"/>
        </w:rPr>
        <w:t xml:space="preserve"> Para el cumplimiento de los objetivos de esta Ley, los sujetos obligados deberán cumplir con las siguientes obligaciones, según corresponda, de acuerdo a su naturaleza:</w:t>
      </w:r>
    </w:p>
    <w:p w14:paraId="548EE066" w14:textId="77777777" w:rsidR="00CA7EA0" w:rsidRPr="00875A72" w:rsidRDefault="00CA7EA0" w:rsidP="00B3721D">
      <w:pPr>
        <w:pStyle w:val="Sinespaciado"/>
        <w:rPr>
          <w:rFonts w:eastAsia="Palatino Linotype"/>
          <w:lang w:val="es-ES_tradnl"/>
        </w:rPr>
      </w:pPr>
      <w:r w:rsidRPr="00875A72">
        <w:rPr>
          <w:rFonts w:eastAsia="Palatino Linotype"/>
          <w:lang w:val="es-ES_tradnl"/>
        </w:rPr>
        <w:t>(...)</w:t>
      </w:r>
    </w:p>
    <w:p w14:paraId="08439508" w14:textId="77777777" w:rsidR="00CA7EA0" w:rsidRPr="00875A72" w:rsidRDefault="00CA7EA0" w:rsidP="00B3721D">
      <w:pPr>
        <w:pStyle w:val="Sinespaciado"/>
        <w:rPr>
          <w:rFonts w:eastAsia="Palatino Linotype"/>
          <w:lang w:val="es-ES_tradnl"/>
        </w:rPr>
      </w:pPr>
      <w:r w:rsidRPr="00875A72">
        <w:rPr>
          <w:rFonts w:eastAsia="Palatino Linotype"/>
          <w:b/>
          <w:bCs/>
          <w:lang w:val="es-ES_tradnl"/>
        </w:rPr>
        <w:t>XI.</w:t>
      </w:r>
      <w:r w:rsidRPr="00875A72">
        <w:rPr>
          <w:rFonts w:eastAsia="Palatino Linotype"/>
          <w:lang w:val="es-ES_tradnl"/>
        </w:rPr>
        <w:t xml:space="preserve"> Dar acceso a la información pública que le sea requerida, en los términos de la Ley General, esta Ley y demás disposiciones jurídicas aplicables;</w:t>
      </w:r>
    </w:p>
    <w:p w14:paraId="23B8FD92" w14:textId="77777777" w:rsidR="00CA7EA0" w:rsidRPr="00875A72" w:rsidRDefault="00CA7EA0" w:rsidP="00B3721D">
      <w:pPr>
        <w:pStyle w:val="Sinespaciado"/>
        <w:rPr>
          <w:rFonts w:eastAsia="Palatino Linotype"/>
          <w:lang w:val="es-ES_tradnl"/>
        </w:rPr>
      </w:pPr>
      <w:r w:rsidRPr="00875A72">
        <w:rPr>
          <w:rFonts w:eastAsia="Palatino Linotype"/>
          <w:lang w:val="es-ES_tradnl"/>
        </w:rPr>
        <w:t>(...)</w:t>
      </w:r>
    </w:p>
    <w:p w14:paraId="0AE47D38"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7AA48324" w14:textId="48DEFFB6"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Del análisis efectuado, se advierte que el Recurso de Revisión de que se trata es procedente; toda vez, que se actualiza la hipótesis prevista en la fracci</w:t>
      </w:r>
      <w:r w:rsidR="00B3721D" w:rsidRPr="00875A72">
        <w:rPr>
          <w:rFonts w:eastAsia="Palatino Linotype" w:cs="Palatino Linotype"/>
          <w:color w:val="000000"/>
          <w:szCs w:val="24"/>
          <w:lang w:val="es-ES_tradnl"/>
        </w:rPr>
        <w:t xml:space="preserve">ón </w:t>
      </w:r>
      <w:r w:rsidRPr="00875A72">
        <w:rPr>
          <w:rFonts w:eastAsia="Palatino Linotype" w:cs="Palatino Linotype"/>
          <w:color w:val="000000"/>
          <w:szCs w:val="24"/>
          <w:lang w:val="es-ES_tradnl"/>
        </w:rPr>
        <w:t>VII del artículo 179 de la Ley de la materia, que a la letra dice:</w:t>
      </w:r>
    </w:p>
    <w:p w14:paraId="1447E5F4"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254D8E72" w14:textId="77777777" w:rsidR="00CA7EA0" w:rsidRPr="00875A72" w:rsidRDefault="00CA7EA0" w:rsidP="00B3721D">
      <w:pPr>
        <w:pStyle w:val="Sinespaciado"/>
        <w:rPr>
          <w:rFonts w:eastAsia="Palatino Linotype"/>
          <w:lang w:val="es-ES_tradnl"/>
        </w:rPr>
      </w:pPr>
      <w:r w:rsidRPr="00875A72">
        <w:rPr>
          <w:rFonts w:eastAsia="Palatino Linotype"/>
          <w:b/>
          <w:lang w:val="es-ES_tradnl"/>
        </w:rPr>
        <w:lastRenderedPageBreak/>
        <w:t>Artículo 179.</w:t>
      </w:r>
      <w:r w:rsidRPr="00875A72">
        <w:rPr>
          <w:rFonts w:eastAsia="Palatino Linotype"/>
          <w:lang w:val="es-ES_tradnl"/>
        </w:rPr>
        <w:t xml:space="preserve"> El recurso de revisión es un medio de protección que la Ley otorga a los particulares, para hacer valer su derecho de acceso a la información pública, y procederá en contra de las siguientes causas:</w:t>
      </w:r>
    </w:p>
    <w:p w14:paraId="2B5E65DC" w14:textId="77777777" w:rsidR="00CA7EA0" w:rsidRPr="00875A72" w:rsidRDefault="00CA7EA0" w:rsidP="00B3721D">
      <w:pPr>
        <w:pStyle w:val="Sinespaciado"/>
        <w:rPr>
          <w:rFonts w:eastAsia="Palatino Linotype"/>
          <w:bCs/>
          <w:lang w:val="es-ES_tradnl"/>
        </w:rPr>
      </w:pPr>
      <w:r w:rsidRPr="00875A72">
        <w:rPr>
          <w:rFonts w:eastAsia="Palatino Linotype"/>
          <w:bCs/>
          <w:lang w:val="es-ES_tradnl"/>
        </w:rPr>
        <w:t>(…)</w:t>
      </w:r>
    </w:p>
    <w:p w14:paraId="5F767679" w14:textId="77777777" w:rsidR="00CA7EA0" w:rsidRPr="00875A72" w:rsidRDefault="00CA7EA0" w:rsidP="00B3721D">
      <w:pPr>
        <w:pStyle w:val="Sinespaciado"/>
        <w:rPr>
          <w:rFonts w:eastAsia="Palatino Linotype"/>
          <w:b/>
          <w:lang w:val="es-ES_tradnl"/>
        </w:rPr>
      </w:pPr>
      <w:r w:rsidRPr="00875A72">
        <w:rPr>
          <w:rFonts w:eastAsia="Palatino Linotype"/>
          <w:b/>
          <w:lang w:val="es-ES_tradnl"/>
        </w:rPr>
        <w:t>VII. La falta de respuesta a una solicitud de acceso a la información;</w:t>
      </w:r>
    </w:p>
    <w:p w14:paraId="5EABD9B8" w14:textId="77777777" w:rsidR="00CA7EA0" w:rsidRPr="00875A72" w:rsidRDefault="00CA7EA0" w:rsidP="00B3721D">
      <w:pPr>
        <w:pStyle w:val="Sinespaciado"/>
        <w:rPr>
          <w:rFonts w:eastAsia="Palatino Linotype"/>
          <w:bCs/>
          <w:lang w:val="es-ES_tradnl"/>
        </w:rPr>
      </w:pPr>
      <w:r w:rsidRPr="00875A72">
        <w:rPr>
          <w:rFonts w:eastAsia="Palatino Linotype"/>
          <w:bCs/>
          <w:lang w:val="es-ES_tradnl"/>
        </w:rPr>
        <w:t>(…)</w:t>
      </w:r>
    </w:p>
    <w:p w14:paraId="01878C63"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482171E1" w14:textId="77777777" w:rsidR="00CA7EA0" w:rsidRPr="00875A72" w:rsidRDefault="00CA7EA0" w:rsidP="00CA7EA0">
      <w:pPr>
        <w:pBdr>
          <w:top w:val="nil"/>
          <w:left w:val="nil"/>
          <w:bottom w:val="nil"/>
          <w:right w:val="nil"/>
          <w:between w:val="nil"/>
        </w:pBdr>
        <w:rPr>
          <w:rFonts w:eastAsia="Palatino Linotype" w:cs="Palatino Linotype"/>
          <w:b/>
          <w:color w:val="000000"/>
          <w:szCs w:val="24"/>
          <w:lang w:val="es-ES_tradnl"/>
        </w:rPr>
      </w:pPr>
      <w:r w:rsidRPr="00875A72">
        <w:rPr>
          <w:rFonts w:eastAsia="Palatino Linotype" w:cs="Palatino Linotype"/>
          <w:color w:val="000000"/>
          <w:szCs w:val="24"/>
          <w:lang w:val="es-ES_tradnl"/>
        </w:rPr>
        <w:t>El precepto legal citado, establece como supuestos de procedencia del recurso de revisión, en aquellos casos en que no se dé respuesta a lo solicitado por los particulares y en el presente asunto, el Sujeto Obligado omitió dar, tanto trámite como respuesta a lo requerido por el ahora Recurrente.</w:t>
      </w:r>
      <w:r w:rsidRPr="00875A72">
        <w:rPr>
          <w:rFonts w:eastAsia="Palatino Linotype" w:cs="Palatino Linotype"/>
          <w:b/>
          <w:color w:val="000000"/>
          <w:szCs w:val="24"/>
          <w:lang w:val="es-ES_tradnl"/>
        </w:rPr>
        <w:t xml:space="preserve"> </w:t>
      </w:r>
    </w:p>
    <w:p w14:paraId="461A9C41" w14:textId="77777777" w:rsidR="00CA7EA0" w:rsidRPr="00875A72" w:rsidRDefault="00CA7EA0" w:rsidP="00CA7EA0">
      <w:pPr>
        <w:pBdr>
          <w:top w:val="nil"/>
          <w:left w:val="nil"/>
          <w:bottom w:val="nil"/>
          <w:right w:val="nil"/>
          <w:between w:val="nil"/>
        </w:pBdr>
        <w:rPr>
          <w:rFonts w:eastAsia="Palatino Linotype" w:cs="Palatino Linotype"/>
          <w:b/>
          <w:color w:val="000000"/>
          <w:szCs w:val="24"/>
          <w:lang w:val="es-ES_tradnl"/>
        </w:rPr>
      </w:pPr>
    </w:p>
    <w:p w14:paraId="05E954EA" w14:textId="7CCB1664"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Una vez determinada la vía sobre la que versará el presente asunto y previa revisión de los expedientes electrónicos formados en el SAIMEX</w:t>
      </w:r>
      <w:r w:rsidRPr="00875A72">
        <w:rPr>
          <w:rFonts w:eastAsia="Palatino Linotype" w:cs="Palatino Linotype"/>
          <w:b/>
          <w:color w:val="000000"/>
          <w:szCs w:val="24"/>
          <w:lang w:val="es-ES_tradnl"/>
        </w:rPr>
        <w:t>,</w:t>
      </w:r>
      <w:r w:rsidRPr="00875A72">
        <w:rPr>
          <w:rFonts w:eastAsia="Palatino Linotype" w:cs="Palatino Linotype"/>
          <w:color w:val="000000"/>
          <w:szCs w:val="24"/>
          <w:lang w:val="es-ES_tradnl"/>
        </w:rPr>
        <w:t xml:space="preserve"> por motivo de la solicitud de información y de</w:t>
      </w:r>
      <w:r w:rsidR="00B3721D" w:rsidRPr="00875A72">
        <w:rPr>
          <w:rFonts w:eastAsia="Palatino Linotype" w:cs="Palatino Linotype"/>
          <w:color w:val="000000"/>
          <w:szCs w:val="24"/>
          <w:lang w:val="es-ES_tradnl"/>
        </w:rPr>
        <w:t>l</w:t>
      </w:r>
      <w:r w:rsidRPr="00875A72">
        <w:rPr>
          <w:rFonts w:eastAsia="Palatino Linotype" w:cs="Palatino Linotype"/>
          <w:color w:val="000000"/>
          <w:szCs w:val="24"/>
          <w:lang w:val="es-ES_tradnl"/>
        </w:rPr>
        <w:t xml:space="preserve"> recurso de revisión a que di</w:t>
      </w:r>
      <w:r w:rsidR="00B3721D" w:rsidRPr="00875A72">
        <w:rPr>
          <w:rFonts w:eastAsia="Palatino Linotype" w:cs="Palatino Linotype"/>
          <w:color w:val="000000"/>
          <w:szCs w:val="24"/>
          <w:lang w:val="es-ES_tradnl"/>
        </w:rPr>
        <w:t>o</w:t>
      </w:r>
      <w:r w:rsidRPr="00875A72">
        <w:rPr>
          <w:rFonts w:eastAsia="Palatino Linotype" w:cs="Palatino Linotype"/>
          <w:color w:val="000000"/>
          <w:szCs w:val="24"/>
          <w:lang w:val="es-ES_tradnl"/>
        </w:rPr>
        <w:t xml:space="preserve"> origen, se observa que el Sujeto Obligado</w:t>
      </w:r>
      <w:r w:rsidRPr="00875A72">
        <w:rPr>
          <w:rFonts w:eastAsia="Palatino Linotype" w:cs="Palatino Linotype"/>
          <w:b/>
          <w:color w:val="000000"/>
          <w:szCs w:val="24"/>
          <w:lang w:val="es-ES_tradnl"/>
        </w:rPr>
        <w:t>,</w:t>
      </w:r>
      <w:r w:rsidRPr="00875A72">
        <w:rPr>
          <w:rFonts w:eastAsia="Palatino Linotype" w:cs="Palatino Linotype"/>
          <w:color w:val="000000"/>
          <w:szCs w:val="24"/>
          <w:lang w:val="es-ES_tradnl"/>
        </w:rPr>
        <w:t xml:space="preserve"> no dio respuesta a la solicitud de información planteada por el particular, lo que se traduce como la configuración de la negativa ficta.</w:t>
      </w:r>
    </w:p>
    <w:p w14:paraId="636B4CAD"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5AF313D8" w14:textId="5076E98A" w:rsidR="00CA7EA0" w:rsidRPr="0071250C" w:rsidRDefault="00CA7EA0" w:rsidP="00E52BDD">
      <w:pPr>
        <w:pBdr>
          <w:top w:val="nil"/>
          <w:left w:val="nil"/>
          <w:bottom w:val="nil"/>
          <w:right w:val="nil"/>
          <w:between w:val="nil"/>
        </w:pBdr>
        <w:rPr>
          <w:rFonts w:eastAsia="Palatino Linotype" w:cs="Palatino Linotype"/>
          <w:color w:val="000000"/>
          <w:lang w:val="es-ES_tradnl"/>
        </w:rPr>
      </w:pPr>
      <w:r w:rsidRPr="00875A72">
        <w:rPr>
          <w:rFonts w:eastAsia="Palatino Linotype" w:cs="Palatino Linotype"/>
          <w:color w:val="000000"/>
          <w:szCs w:val="24"/>
          <w:lang w:val="es-ES_tradnl"/>
        </w:rPr>
        <w:t xml:space="preserve">Así, se debe recordar que el Recurrente </w:t>
      </w:r>
      <w:r w:rsidR="00F9203E" w:rsidRPr="00875A72">
        <w:rPr>
          <w:rFonts w:eastAsia="Palatino Linotype" w:cs="Palatino Linotype"/>
          <w:color w:val="000000"/>
          <w:szCs w:val="24"/>
          <w:lang w:val="es-ES_tradnl"/>
        </w:rPr>
        <w:t>solicitó al Sujeto Obligado</w:t>
      </w:r>
      <w:r w:rsidR="00E52BDD">
        <w:rPr>
          <w:rFonts w:eastAsia="Palatino Linotype" w:cs="Palatino Linotype"/>
          <w:color w:val="000000"/>
          <w:szCs w:val="24"/>
          <w:lang w:val="es-ES_tradnl"/>
        </w:rPr>
        <w:t xml:space="preserve"> copias legibles de los contratos celebrados con personas físicas y/o morales para la adquisición de servicios en los meses de septiembre, octubre, noviembre y diciembre de dos mil veintidós.</w:t>
      </w:r>
    </w:p>
    <w:p w14:paraId="254F6637" w14:textId="77777777" w:rsidR="00297F34" w:rsidRPr="00875A72" w:rsidRDefault="00297F34" w:rsidP="00CA7EA0">
      <w:pPr>
        <w:pBdr>
          <w:top w:val="nil"/>
          <w:left w:val="nil"/>
          <w:bottom w:val="nil"/>
          <w:right w:val="nil"/>
          <w:between w:val="nil"/>
        </w:pBdr>
        <w:rPr>
          <w:rFonts w:eastAsia="Palatino Linotype" w:cs="Palatino Linotype"/>
          <w:color w:val="000000"/>
          <w:szCs w:val="24"/>
          <w:lang w:val="es-ES_tradnl"/>
        </w:rPr>
      </w:pPr>
    </w:p>
    <w:p w14:paraId="3E858B0A" w14:textId="4A08F345"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Al respecto, se destaca que el Sujeto Obligado no dio respuesta a la solicitud de acceso a la información, motivo por el cual el hoy Recurrente interpuso</w:t>
      </w:r>
      <w:r w:rsidR="00F9203E" w:rsidRPr="00875A72">
        <w:rPr>
          <w:rFonts w:eastAsia="Palatino Linotype" w:cs="Palatino Linotype"/>
          <w:color w:val="000000"/>
          <w:szCs w:val="24"/>
          <w:lang w:val="es-ES_tradnl"/>
        </w:rPr>
        <w:t xml:space="preserve"> el presente medio de impugnación</w:t>
      </w:r>
      <w:r w:rsidR="00EF6BF9" w:rsidRPr="00875A72">
        <w:rPr>
          <w:rFonts w:eastAsia="Palatino Linotype" w:cs="Palatino Linotype"/>
          <w:color w:val="000000"/>
          <w:szCs w:val="24"/>
          <w:lang w:val="es-ES_tradnl"/>
        </w:rPr>
        <w:t xml:space="preserve">, señalando como acto impugnado </w:t>
      </w:r>
      <w:r w:rsidR="00BC669D">
        <w:rPr>
          <w:rFonts w:eastAsia="Palatino Linotype" w:cs="Palatino Linotype"/>
          <w:color w:val="000000"/>
          <w:szCs w:val="24"/>
          <w:lang w:val="es-ES_tradnl"/>
        </w:rPr>
        <w:t xml:space="preserve">y </w:t>
      </w:r>
      <w:r w:rsidR="00EF6BF9" w:rsidRPr="00875A72">
        <w:rPr>
          <w:rFonts w:eastAsia="Palatino Linotype" w:cs="Palatino Linotype"/>
          <w:color w:val="000000"/>
          <w:szCs w:val="24"/>
          <w:lang w:val="es-ES_tradnl"/>
        </w:rPr>
        <w:t>razones o motivos de inconformidad que no se le entregó la información.</w:t>
      </w:r>
    </w:p>
    <w:p w14:paraId="2C429BD3" w14:textId="77777777" w:rsidR="00EF6BF9" w:rsidRPr="00875A72" w:rsidRDefault="00EF6BF9" w:rsidP="00CA7EA0">
      <w:pPr>
        <w:pBdr>
          <w:top w:val="nil"/>
          <w:left w:val="nil"/>
          <w:bottom w:val="nil"/>
          <w:right w:val="nil"/>
          <w:between w:val="nil"/>
        </w:pBdr>
        <w:rPr>
          <w:rFonts w:eastAsia="Palatino Linotype" w:cs="Palatino Linotype"/>
          <w:color w:val="000000"/>
          <w:szCs w:val="24"/>
          <w:lang w:val="es-ES_tradnl"/>
        </w:rPr>
      </w:pPr>
    </w:p>
    <w:p w14:paraId="5585335E" w14:textId="4DE8F519" w:rsidR="004C3AA8" w:rsidRPr="00875A72" w:rsidRDefault="00CA7EA0" w:rsidP="0080170D">
      <w:pPr>
        <w:pBdr>
          <w:top w:val="nil"/>
          <w:left w:val="nil"/>
          <w:bottom w:val="nil"/>
          <w:right w:val="nil"/>
          <w:between w:val="nil"/>
        </w:pBdr>
        <w:rPr>
          <w:rFonts w:eastAsia="Palatino Linotype" w:cs="Palatino Linotype"/>
          <w:bCs/>
          <w:color w:val="000000"/>
          <w:lang w:val="es-ES_tradnl"/>
        </w:rPr>
      </w:pPr>
      <w:r w:rsidRPr="00875A72">
        <w:rPr>
          <w:rFonts w:eastAsia="Palatino Linotype" w:cs="Palatino Linotype"/>
          <w:color w:val="000000"/>
          <w:szCs w:val="24"/>
          <w:lang w:val="es-ES_tradnl"/>
        </w:rPr>
        <w:t xml:space="preserve">En ese orden de ideas, se tiene que </w:t>
      </w:r>
      <w:r w:rsidR="0080170D" w:rsidRPr="00875A72">
        <w:rPr>
          <w:rFonts w:eastAsia="Palatino Linotype" w:cs="Palatino Linotype"/>
          <w:color w:val="000000"/>
          <w:szCs w:val="24"/>
          <w:lang w:val="es-ES_tradnl"/>
        </w:rPr>
        <w:t xml:space="preserve">durante la etapa de instrucción </w:t>
      </w:r>
      <w:r w:rsidRPr="00875A72">
        <w:rPr>
          <w:rFonts w:eastAsia="Palatino Linotype" w:cs="Palatino Linotype"/>
          <w:color w:val="000000"/>
          <w:szCs w:val="24"/>
          <w:lang w:val="es-ES_tradnl"/>
        </w:rPr>
        <w:t xml:space="preserve">el Recurrente no realizó manifestaciones, vertió alegatos </w:t>
      </w:r>
      <w:r w:rsidR="0080170D" w:rsidRPr="00875A72">
        <w:rPr>
          <w:rFonts w:eastAsia="Palatino Linotype" w:cs="Palatino Linotype"/>
          <w:color w:val="000000"/>
          <w:szCs w:val="24"/>
          <w:lang w:val="es-ES_tradnl"/>
        </w:rPr>
        <w:t>ni</w:t>
      </w:r>
      <w:r w:rsidRPr="00875A72">
        <w:rPr>
          <w:rFonts w:eastAsia="Palatino Linotype" w:cs="Palatino Linotype"/>
          <w:color w:val="000000"/>
          <w:szCs w:val="24"/>
          <w:lang w:val="es-ES_tradnl"/>
        </w:rPr>
        <w:t xml:space="preserve"> presentó pruebas que a su derecho convinieran durante la etapa de instrucción. Por </w:t>
      </w:r>
      <w:r w:rsidR="0080170D" w:rsidRPr="00875A72">
        <w:rPr>
          <w:rFonts w:eastAsia="Palatino Linotype" w:cs="Palatino Linotype"/>
          <w:color w:val="000000"/>
          <w:szCs w:val="24"/>
          <w:lang w:val="es-ES_tradnl"/>
        </w:rPr>
        <w:t>su</w:t>
      </w:r>
      <w:r w:rsidRPr="00875A72">
        <w:rPr>
          <w:rFonts w:eastAsia="Palatino Linotype" w:cs="Palatino Linotype"/>
          <w:color w:val="000000"/>
          <w:szCs w:val="24"/>
          <w:lang w:val="es-ES_tradnl"/>
        </w:rPr>
        <w:t xml:space="preserve"> parte, el Sujeto Obligado </w:t>
      </w:r>
      <w:r w:rsidR="003F75A3" w:rsidRPr="00875A72">
        <w:rPr>
          <w:rFonts w:eastAsia="Palatino Linotype" w:cs="Palatino Linotype"/>
          <w:color w:val="000000"/>
          <w:szCs w:val="24"/>
          <w:lang w:val="es-ES_tradnl"/>
        </w:rPr>
        <w:t>rindió su Informe Justificado mediante la presentación de</w:t>
      </w:r>
      <w:r w:rsidR="0080170D" w:rsidRPr="00875A72">
        <w:rPr>
          <w:rFonts w:eastAsia="Palatino Linotype" w:cs="Palatino Linotype"/>
          <w:color w:val="000000"/>
          <w:szCs w:val="24"/>
          <w:lang w:val="es-ES_tradnl"/>
        </w:rPr>
        <w:t>l</w:t>
      </w:r>
      <w:r w:rsidR="003F75A3" w:rsidRPr="00875A72">
        <w:rPr>
          <w:rFonts w:eastAsia="Palatino Linotype" w:cs="Palatino Linotype"/>
          <w:color w:val="000000"/>
          <w:szCs w:val="24"/>
          <w:lang w:val="es-ES_tradnl"/>
        </w:rPr>
        <w:t xml:space="preserve"> </w:t>
      </w:r>
      <w:r w:rsidR="00BC669D">
        <w:rPr>
          <w:rFonts w:eastAsia="Palatino Linotype" w:cs="Palatino Linotype"/>
          <w:color w:val="000000"/>
          <w:szCs w:val="24"/>
          <w:lang w:val="es-ES_tradnl"/>
        </w:rPr>
        <w:t xml:space="preserve">siguiente </w:t>
      </w:r>
      <w:r w:rsidR="003F75A3" w:rsidRPr="00875A72">
        <w:rPr>
          <w:rFonts w:eastAsia="Palatino Linotype" w:cs="Palatino Linotype"/>
          <w:color w:val="000000"/>
          <w:szCs w:val="24"/>
          <w:lang w:val="es-ES_tradnl"/>
        </w:rPr>
        <w:t>documento</w:t>
      </w:r>
      <w:r w:rsidR="00BC669D">
        <w:rPr>
          <w:rFonts w:eastAsia="Palatino Linotype" w:cs="Palatino Linotype"/>
          <w:color w:val="000000"/>
          <w:szCs w:val="24"/>
          <w:lang w:val="es-ES_tradnl"/>
        </w:rPr>
        <w:t>:</w:t>
      </w:r>
      <w:r w:rsidR="004C3AA8" w:rsidRPr="00875A72">
        <w:rPr>
          <w:rFonts w:eastAsia="Palatino Linotype" w:cs="Palatino Linotype"/>
          <w:color w:val="000000"/>
          <w:szCs w:val="24"/>
          <w:lang w:val="es-ES_tradnl"/>
        </w:rPr>
        <w:t xml:space="preserve"> </w:t>
      </w:r>
    </w:p>
    <w:p w14:paraId="7CB75952" w14:textId="77777777" w:rsidR="004C3AA8" w:rsidRPr="00875A72" w:rsidRDefault="004C3AA8" w:rsidP="0080170D">
      <w:pPr>
        <w:pBdr>
          <w:top w:val="nil"/>
          <w:left w:val="nil"/>
          <w:bottom w:val="nil"/>
          <w:right w:val="nil"/>
          <w:between w:val="nil"/>
        </w:pBdr>
        <w:rPr>
          <w:rFonts w:eastAsia="Palatino Linotype" w:cs="Palatino Linotype"/>
          <w:bCs/>
          <w:color w:val="000000"/>
          <w:lang w:val="es-ES_tradnl"/>
        </w:rPr>
      </w:pPr>
    </w:p>
    <w:p w14:paraId="35E809CD" w14:textId="6D044968" w:rsidR="0080170D" w:rsidRPr="00875A72" w:rsidRDefault="00E52BDD" w:rsidP="00A639A3">
      <w:pPr>
        <w:pStyle w:val="Prrafodelista"/>
        <w:numPr>
          <w:ilvl w:val="0"/>
          <w:numId w:val="16"/>
        </w:numPr>
        <w:pBdr>
          <w:top w:val="nil"/>
          <w:left w:val="nil"/>
          <w:bottom w:val="nil"/>
          <w:right w:val="nil"/>
          <w:between w:val="nil"/>
        </w:pBdr>
        <w:ind w:left="426"/>
        <w:rPr>
          <w:rFonts w:eastAsia="Palatino Linotype" w:cs="Palatino Linotype"/>
          <w:color w:val="000000"/>
          <w:lang w:val="es-ES_tradnl"/>
        </w:rPr>
      </w:pPr>
      <w:r>
        <w:rPr>
          <w:rFonts w:eastAsia="Palatino Linotype" w:cs="Palatino Linotype"/>
          <w:b/>
          <w:bCs/>
          <w:color w:val="000000"/>
          <w:lang w:val="es-ES_tradnl"/>
        </w:rPr>
        <w:t>respuesta de solicitud 120-23</w:t>
      </w:r>
      <w:r w:rsidR="00BC669D" w:rsidRPr="00BC669D">
        <w:rPr>
          <w:rFonts w:eastAsia="Palatino Linotype" w:cs="Palatino Linotype"/>
          <w:b/>
          <w:bCs/>
          <w:color w:val="000000"/>
          <w:lang w:val="es-ES_tradnl"/>
        </w:rPr>
        <w:t>R.pdf.</w:t>
      </w:r>
      <w:r w:rsidR="00BC669D">
        <w:rPr>
          <w:rFonts w:eastAsia="Palatino Linotype" w:cs="Palatino Linotype"/>
          <w:color w:val="000000"/>
          <w:lang w:val="es-ES_tradnl"/>
        </w:rPr>
        <w:t xml:space="preserve"> Escrito emitido por el Titular de la Unidad de Transparencia en respuesta a la solicitud de informaci</w:t>
      </w:r>
      <w:r>
        <w:rPr>
          <w:rFonts w:eastAsia="Palatino Linotype" w:cs="Palatino Linotype"/>
          <w:color w:val="000000"/>
          <w:lang w:val="es-ES_tradnl"/>
        </w:rPr>
        <w:t xml:space="preserve">ón, mediante el cual se hizo del conocimiento del solicitante que la información solicitada puede consultarse en el sistema de Información Pública de Oficio Mexiquense, haciendo mención de que en dicho sistema se sube toda la información que el Sujeto Obligado posee, la cual debe transparentarse, por lo que los contratos realizado a personas físicas y morales de septiembre, octubre, </w:t>
      </w:r>
      <w:r w:rsidR="00A639A3">
        <w:rPr>
          <w:rFonts w:eastAsia="Palatino Linotype" w:cs="Palatino Linotype"/>
          <w:color w:val="000000"/>
          <w:lang w:val="es-ES_tradnl"/>
        </w:rPr>
        <w:t xml:space="preserve">noviembre y diciembre del año dos mil veintidós se encuentran cargados en el sistema y pueden consultarse en los enlaces </w:t>
      </w:r>
      <w:hyperlink r:id="rId8" w:history="1">
        <w:r w:rsidR="00A639A3" w:rsidRPr="00C13966">
          <w:rPr>
            <w:rStyle w:val="Hipervnculo"/>
            <w:rFonts w:eastAsia="Palatino Linotype" w:cs="Palatino Linotype"/>
            <w:lang w:val="es-ES_tradnl"/>
          </w:rPr>
          <w:t>https://www.ipomex.org.mx/ipo3/lgt/indice/ZINACANTEPEC/art_92_xxix_a.web</w:t>
        </w:r>
      </w:hyperlink>
      <w:r w:rsidR="00A639A3">
        <w:rPr>
          <w:rFonts w:eastAsia="Palatino Linotype" w:cs="Palatino Linotype"/>
          <w:color w:val="000000"/>
          <w:lang w:val="es-ES_tradnl"/>
        </w:rPr>
        <w:t xml:space="preserve"> y </w:t>
      </w:r>
      <w:hyperlink r:id="rId9" w:history="1">
        <w:r w:rsidR="00A639A3" w:rsidRPr="00C13966">
          <w:rPr>
            <w:rStyle w:val="Hipervnculo"/>
            <w:rFonts w:eastAsia="Palatino Linotype" w:cs="Palatino Linotype"/>
            <w:lang w:val="es-ES_tradnl"/>
          </w:rPr>
          <w:t>https://www.ipomex.org.mx/ipo3/lgt/indice/ZINACANTEPEC/art_92_xxix_b.web</w:t>
        </w:r>
      </w:hyperlink>
      <w:r w:rsidR="00A639A3">
        <w:rPr>
          <w:rFonts w:eastAsia="Palatino Linotype" w:cs="Palatino Linotype"/>
          <w:color w:val="000000"/>
          <w:lang w:val="es-ES_tradnl"/>
        </w:rPr>
        <w:t xml:space="preserve"> </w:t>
      </w:r>
    </w:p>
    <w:p w14:paraId="6D8978B7" w14:textId="77777777" w:rsidR="00BC669D" w:rsidRDefault="00BC669D" w:rsidP="00CA7EA0">
      <w:pPr>
        <w:pBdr>
          <w:top w:val="nil"/>
          <w:left w:val="nil"/>
          <w:bottom w:val="nil"/>
          <w:right w:val="nil"/>
          <w:between w:val="nil"/>
        </w:pBdr>
        <w:rPr>
          <w:rFonts w:eastAsia="Palatino Linotype" w:cs="Palatino Linotype"/>
          <w:color w:val="000000"/>
          <w:szCs w:val="24"/>
          <w:lang w:val="es-ES_tradnl"/>
        </w:rPr>
      </w:pPr>
    </w:p>
    <w:p w14:paraId="203AF9C8" w14:textId="03F51DEB" w:rsidR="003F75A3" w:rsidRPr="00875A72" w:rsidRDefault="00C62794"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Cabe resaltar que el Recurrente no realizó ningún pronunciamiento respecto de</w:t>
      </w:r>
      <w:r w:rsidR="00A808D9" w:rsidRPr="00875A72">
        <w:rPr>
          <w:rFonts w:eastAsia="Palatino Linotype" w:cs="Palatino Linotype"/>
          <w:color w:val="000000"/>
          <w:szCs w:val="24"/>
          <w:lang w:val="es-ES_tradnl"/>
        </w:rPr>
        <w:t>l</w:t>
      </w:r>
      <w:r w:rsidRPr="00875A72">
        <w:rPr>
          <w:rFonts w:eastAsia="Palatino Linotype" w:cs="Palatino Linotype"/>
          <w:color w:val="000000"/>
          <w:szCs w:val="24"/>
          <w:lang w:val="es-ES_tradnl"/>
        </w:rPr>
        <w:t xml:space="preserve"> documento rendido vía Informe Justificado.</w:t>
      </w:r>
    </w:p>
    <w:p w14:paraId="04977DD2" w14:textId="77777777" w:rsidR="00576118" w:rsidRPr="00875A72" w:rsidRDefault="00576118" w:rsidP="00CA7EA0">
      <w:pPr>
        <w:pBdr>
          <w:top w:val="nil"/>
          <w:left w:val="nil"/>
          <w:bottom w:val="nil"/>
          <w:right w:val="nil"/>
          <w:between w:val="nil"/>
        </w:pBdr>
        <w:rPr>
          <w:rFonts w:eastAsia="Palatino Linotype" w:cs="Palatino Linotype"/>
          <w:color w:val="000000"/>
          <w:szCs w:val="24"/>
          <w:lang w:val="es-ES_tradnl"/>
        </w:rPr>
      </w:pPr>
    </w:p>
    <w:p w14:paraId="044F4BD5"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En ese contexto, este Instituto analizó la totalidad de constancias que integran el expediente electrónico del </w:t>
      </w:r>
      <w:r w:rsidRPr="00875A72">
        <w:rPr>
          <w:rFonts w:eastAsia="Palatino Linotype" w:cs="Palatino Linotype"/>
          <w:b/>
          <w:color w:val="000000"/>
          <w:szCs w:val="24"/>
          <w:lang w:val="es-ES_tradnl"/>
        </w:rPr>
        <w:t>SAIMEX</w:t>
      </w:r>
      <w:r w:rsidRPr="00875A72">
        <w:rPr>
          <w:rFonts w:eastAsia="Palatino Linotype" w:cs="Palatino Linotype"/>
          <w:color w:val="000000"/>
          <w:szCs w:val="24"/>
          <w:lang w:val="es-ES_tradnl"/>
        </w:rPr>
        <w:t xml:space="preserve"> y observó que las razones o motivos de inconformidad hechos valer por el Recurrente devienen </w:t>
      </w:r>
      <w:r w:rsidRPr="00875A72">
        <w:rPr>
          <w:rFonts w:eastAsia="Palatino Linotype" w:cs="Palatino Linotype"/>
          <w:b/>
          <w:color w:val="000000"/>
          <w:szCs w:val="24"/>
          <w:lang w:val="es-ES_tradnl"/>
        </w:rPr>
        <w:t>fundados</w:t>
      </w:r>
      <w:r w:rsidRPr="00875A72">
        <w:rPr>
          <w:rFonts w:eastAsia="Palatino Linotype" w:cs="Palatino Linotype"/>
          <w:color w:val="000000"/>
          <w:szCs w:val="24"/>
          <w:lang w:val="es-ES_tradnl"/>
        </w:rPr>
        <w:t>, en atención a las siguientes consideraciones de hecho y de Derecho:</w:t>
      </w:r>
    </w:p>
    <w:p w14:paraId="711CCD71"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7902688D"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Es pertinente enfatizar lo que, respecto al derecho de acceso a la información pública, refiere el artículo 6° de la Constitución Política de los Estados Unidos Mexicanos, que en su parte conducente señala:</w:t>
      </w:r>
    </w:p>
    <w:p w14:paraId="6C71D6D7"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664BEC6A" w14:textId="77777777" w:rsidR="00CA7EA0" w:rsidRPr="00875A72" w:rsidRDefault="00CA7EA0" w:rsidP="008D7EE7">
      <w:pPr>
        <w:pStyle w:val="Sinespaciado"/>
        <w:rPr>
          <w:rFonts w:eastAsia="Palatino Linotype"/>
          <w:lang w:val="es-ES_tradnl"/>
        </w:rPr>
      </w:pPr>
      <w:r w:rsidRPr="00875A72">
        <w:rPr>
          <w:rFonts w:eastAsia="Palatino Linotype"/>
          <w:b/>
          <w:lang w:val="es-ES_tradnl"/>
        </w:rPr>
        <w:t>Artículo 6o.</w:t>
      </w:r>
      <w:r w:rsidRPr="00875A72">
        <w:rPr>
          <w:rFonts w:eastAsia="Palatino Linotype"/>
          <w:lang w:val="es-ES_tradnl"/>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75A72">
        <w:rPr>
          <w:rFonts w:eastAsia="Palatino Linotype"/>
          <w:b/>
          <w:lang w:val="es-ES_tradnl"/>
        </w:rPr>
        <w:t>El derecho a la información será garantizado por el Estado.</w:t>
      </w:r>
      <w:r w:rsidRPr="00875A72">
        <w:rPr>
          <w:rFonts w:eastAsia="Palatino Linotype"/>
          <w:lang w:val="es-ES_tradnl"/>
        </w:rPr>
        <w:t xml:space="preserve"> </w:t>
      </w:r>
    </w:p>
    <w:p w14:paraId="09B99785" w14:textId="77777777" w:rsidR="00CA7EA0" w:rsidRPr="00875A72" w:rsidRDefault="00CA7EA0" w:rsidP="008D7EE7">
      <w:pPr>
        <w:pStyle w:val="Sinespaciado"/>
        <w:rPr>
          <w:rFonts w:eastAsia="Palatino Linotype"/>
          <w:lang w:val="es-ES_tradnl"/>
        </w:rPr>
      </w:pPr>
    </w:p>
    <w:p w14:paraId="2FF68A35" w14:textId="77777777" w:rsidR="00CA7EA0" w:rsidRPr="00875A72" w:rsidRDefault="00CA7EA0" w:rsidP="008D7EE7">
      <w:pPr>
        <w:pStyle w:val="Sinespaciado"/>
        <w:rPr>
          <w:rFonts w:eastAsia="Palatino Linotype"/>
          <w:lang w:val="es-ES_tradnl"/>
        </w:rPr>
      </w:pPr>
      <w:r w:rsidRPr="00875A72">
        <w:rPr>
          <w:rFonts w:eastAsia="Palatino Linotype"/>
          <w:lang w:val="es-ES_tradnl"/>
        </w:rPr>
        <w:t>Toda persona tiene derecho al libre acceso a información plural y oportuna, así como a buscar, recibir y difundir información e ideas de toda índole por cualquier medio de expresión.</w:t>
      </w:r>
    </w:p>
    <w:p w14:paraId="2020D245" w14:textId="77777777" w:rsidR="00CA7EA0" w:rsidRPr="00875A72" w:rsidRDefault="00CA7EA0" w:rsidP="008D7EE7">
      <w:pPr>
        <w:pStyle w:val="Sinespaciado"/>
        <w:rPr>
          <w:rFonts w:eastAsia="Palatino Linotype"/>
          <w:lang w:val="es-ES_tradnl"/>
        </w:rPr>
      </w:pPr>
    </w:p>
    <w:p w14:paraId="262F71B1" w14:textId="77777777" w:rsidR="00CA7EA0" w:rsidRPr="00875A72" w:rsidRDefault="00CA7EA0" w:rsidP="008D7EE7">
      <w:pPr>
        <w:pStyle w:val="Sinespaciado"/>
        <w:rPr>
          <w:rFonts w:eastAsia="Palatino Linotype"/>
          <w:lang w:val="es-ES_tradnl"/>
        </w:rPr>
      </w:pPr>
      <w:r w:rsidRPr="00875A72">
        <w:rPr>
          <w:rFonts w:eastAsia="Palatino Linotype"/>
          <w:lang w:val="es-ES_tradnl"/>
        </w:rPr>
        <w:t>Para efectos de lo dispuesto en el presente artículo se observará lo siguiente:</w:t>
      </w:r>
    </w:p>
    <w:p w14:paraId="052957DD" w14:textId="77777777" w:rsidR="00CA7EA0" w:rsidRPr="00875A72" w:rsidRDefault="00CA7EA0" w:rsidP="008D7EE7">
      <w:pPr>
        <w:pStyle w:val="Sinespaciado"/>
        <w:rPr>
          <w:rFonts w:eastAsia="Palatino Linotype"/>
          <w:lang w:val="es-ES_tradnl"/>
        </w:rPr>
      </w:pPr>
    </w:p>
    <w:p w14:paraId="1E1C747B" w14:textId="77777777" w:rsidR="00CA7EA0" w:rsidRPr="00875A72" w:rsidRDefault="00CA7EA0" w:rsidP="008D7EE7">
      <w:pPr>
        <w:pStyle w:val="Sinespaciado"/>
        <w:rPr>
          <w:rFonts w:eastAsia="Palatino Linotype"/>
          <w:lang w:val="es-ES_tradnl"/>
        </w:rPr>
      </w:pPr>
      <w:r w:rsidRPr="00875A72">
        <w:rPr>
          <w:rFonts w:eastAsia="Palatino Linotype"/>
          <w:lang w:val="es-ES_tradnl"/>
        </w:rPr>
        <w:t>A. Para el ejercicio del derecho de acceso a la información, la Federación, los Estados y el Distrito Federal, en el ámbito de sus respectivas competencias, se regirán por los siguientes principios y bases:</w:t>
      </w:r>
    </w:p>
    <w:p w14:paraId="44AD5931" w14:textId="77777777" w:rsidR="00CA7EA0" w:rsidRPr="00875A72" w:rsidRDefault="00CA7EA0" w:rsidP="008D7EE7">
      <w:pPr>
        <w:pStyle w:val="Sinespaciado"/>
        <w:rPr>
          <w:rFonts w:eastAsia="Palatino Linotype"/>
          <w:lang w:val="es-ES_tradnl"/>
        </w:rPr>
      </w:pPr>
    </w:p>
    <w:p w14:paraId="494383B8" w14:textId="77777777" w:rsidR="00CA7EA0" w:rsidRPr="00875A72" w:rsidRDefault="00CA7EA0" w:rsidP="008D7EE7">
      <w:pPr>
        <w:pStyle w:val="Sinespaciado"/>
        <w:rPr>
          <w:rFonts w:eastAsia="Palatino Linotype"/>
          <w:lang w:val="es-ES_tradnl"/>
        </w:rPr>
      </w:pPr>
      <w:r w:rsidRPr="00875A72">
        <w:rPr>
          <w:rFonts w:eastAsia="Palatino Linotype"/>
          <w:b/>
          <w:lang w:val="es-ES_tradnl"/>
        </w:rPr>
        <w:t>I. Toda la información en posesión de</w:t>
      </w:r>
      <w:r w:rsidRPr="00875A72">
        <w:rPr>
          <w:rFonts w:eastAsia="Palatino Linotype"/>
          <w:lang w:val="es-ES_tradnl"/>
        </w:rPr>
        <w:t xml:space="preserve"> </w:t>
      </w:r>
      <w:r w:rsidRPr="00875A72">
        <w:rPr>
          <w:rFonts w:eastAsia="Palatino Linotype"/>
          <w:b/>
          <w:lang w:val="es-ES_tradnl"/>
        </w:rPr>
        <w:t>cualquier autoridad</w:t>
      </w:r>
      <w:r w:rsidRPr="00875A72">
        <w:rPr>
          <w:rFonts w:eastAsia="Palatino Linotype"/>
          <w:lang w:val="es-ES_tradnl"/>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875A72">
        <w:rPr>
          <w:rFonts w:eastAsia="Palatino Linotype"/>
          <w:b/>
          <w:lang w:val="es-ES_tradnl"/>
        </w:rPr>
        <w:t>en el ámbito federal, estatal y municipal, es pública</w:t>
      </w:r>
      <w:r w:rsidRPr="00875A72">
        <w:rPr>
          <w:rFonts w:eastAsia="Palatino Linotype"/>
          <w:lang w:val="es-ES_tradnl"/>
        </w:rPr>
        <w:t xml:space="preserve"> y sólo podrá ser reservada temporalmente por razones de interés público y seguridad nacional, en los términos que fijen las leyes. En la interpretación de este derecho deberá prevalecer el principio de máxima publicidad. </w:t>
      </w:r>
      <w:r w:rsidRPr="00875A72">
        <w:rPr>
          <w:rFonts w:eastAsia="Palatino Linotype"/>
          <w:b/>
          <w:lang w:val="es-ES_tradnl"/>
        </w:rPr>
        <w:t>Los sujetos obligados deberán documentar todo acto que derive del ejercicio de sus facultades, competencias o funciones</w:t>
      </w:r>
      <w:r w:rsidRPr="00875A72">
        <w:rPr>
          <w:rFonts w:eastAsia="Palatino Linotype"/>
          <w:lang w:val="es-ES_tradnl"/>
        </w:rPr>
        <w:t>, la ley determinará los supuestos específicos bajo los cuales procederá la declaración de inexistencia de la información.</w:t>
      </w:r>
    </w:p>
    <w:p w14:paraId="3E20F84B" w14:textId="77777777" w:rsidR="00CA7EA0" w:rsidRPr="00875A72" w:rsidRDefault="00CA7EA0" w:rsidP="008D7EE7">
      <w:pPr>
        <w:pStyle w:val="Sinespaciado"/>
        <w:rPr>
          <w:rFonts w:eastAsia="Palatino Linotype"/>
          <w:lang w:val="es-ES_tradnl"/>
        </w:rPr>
      </w:pPr>
      <w:r w:rsidRPr="00875A72">
        <w:rPr>
          <w:rFonts w:eastAsia="Palatino Linotype"/>
          <w:lang w:val="es-ES_tradnl"/>
        </w:rPr>
        <w:t>II. La información que se refiere a la vida privada y los datos personales será protegida en los términos y con las excepciones que fijen las leyes.</w:t>
      </w:r>
    </w:p>
    <w:p w14:paraId="11E235E8" w14:textId="77777777" w:rsidR="00CA7EA0" w:rsidRPr="00875A72" w:rsidRDefault="00CA7EA0" w:rsidP="008D7EE7">
      <w:pPr>
        <w:pStyle w:val="Sinespaciado"/>
        <w:rPr>
          <w:rFonts w:eastAsia="Palatino Linotype"/>
          <w:lang w:val="es-ES_tradnl"/>
        </w:rPr>
      </w:pPr>
      <w:r w:rsidRPr="00875A72">
        <w:rPr>
          <w:rFonts w:eastAsia="Palatino Linotype"/>
          <w:lang w:val="es-ES_tradnl"/>
        </w:rPr>
        <w:t>III. Toda persona, sin necesidad de acreditar interés alguno o justificar su utilización, tendrá acceso gratuito a la información pública, a sus datos personales o a la rectificación de éstos.</w:t>
      </w:r>
    </w:p>
    <w:p w14:paraId="2E3AC4E6" w14:textId="77777777" w:rsidR="00CA7EA0" w:rsidRPr="00875A72" w:rsidRDefault="00CA7EA0" w:rsidP="008D7EE7">
      <w:pPr>
        <w:pStyle w:val="Sinespaciado"/>
        <w:rPr>
          <w:rFonts w:eastAsia="Palatino Linotype"/>
          <w:lang w:val="es-ES_tradnl"/>
        </w:rPr>
      </w:pPr>
      <w:r w:rsidRPr="00875A72">
        <w:rPr>
          <w:rFonts w:eastAsia="Palatino Linotype"/>
          <w:lang w:val="es-ES_tradnl"/>
        </w:rPr>
        <w:lastRenderedPageBreak/>
        <w:t>IV. Se establecerán mecanismos de acceso a la información y procedimientos de revisión expeditos que se sustanciarán ante los organismos autónomos especializados e imparciales que establece esta Constitución.</w:t>
      </w:r>
    </w:p>
    <w:p w14:paraId="1FA06733" w14:textId="77777777" w:rsidR="00CA7EA0" w:rsidRPr="00875A72" w:rsidRDefault="00CA7EA0" w:rsidP="008D7EE7">
      <w:pPr>
        <w:pStyle w:val="Sinespaciado"/>
        <w:rPr>
          <w:rFonts w:eastAsia="Palatino Linotype"/>
          <w:lang w:val="es-ES_tradnl"/>
        </w:rPr>
      </w:pPr>
      <w:r w:rsidRPr="00875A72">
        <w:rPr>
          <w:rFonts w:eastAsia="Palatino Linotype"/>
          <w:b/>
          <w:lang w:val="es-ES_tradnl"/>
        </w:rPr>
        <w:t>V. Los sujetos obligados deberán preservar sus documentos en archivos administrativos actualizados y publicarán, a través de los medios electrónicos disponibles</w:t>
      </w:r>
      <w:r w:rsidRPr="00875A72">
        <w:rPr>
          <w:rFonts w:eastAsia="Palatino Linotype"/>
          <w:lang w:val="es-ES_tradnl"/>
        </w:rPr>
        <w:t xml:space="preserve">, </w:t>
      </w:r>
      <w:r w:rsidRPr="00875A72">
        <w:rPr>
          <w:rFonts w:eastAsia="Palatino Linotype"/>
          <w:b/>
          <w:lang w:val="es-ES_tradnl"/>
        </w:rPr>
        <w:t xml:space="preserve">la información completa y actualizada sobre el ejercicio de los recursos públicos </w:t>
      </w:r>
      <w:r w:rsidRPr="00875A72">
        <w:rPr>
          <w:rFonts w:eastAsia="Palatino Linotype"/>
          <w:lang w:val="es-ES_tradnl"/>
        </w:rPr>
        <w:t>y los indicadores que permitan rendir cuenta del cumplimiento de sus objetivos y de los resultados obtenidos.</w:t>
      </w:r>
    </w:p>
    <w:p w14:paraId="67A3D97B" w14:textId="77777777" w:rsidR="00CA7EA0" w:rsidRPr="00875A72" w:rsidRDefault="00CA7EA0" w:rsidP="008D7EE7">
      <w:pPr>
        <w:pStyle w:val="Sinespaciado"/>
        <w:rPr>
          <w:rFonts w:eastAsia="Palatino Linotype"/>
          <w:lang w:val="es-ES_tradnl"/>
        </w:rPr>
      </w:pPr>
      <w:r w:rsidRPr="00875A72">
        <w:rPr>
          <w:rFonts w:eastAsia="Palatino Linotype"/>
          <w:lang w:val="es-ES_tradnl"/>
        </w:rPr>
        <w:t>VI. Las leyes determinarán la manera en que los sujetos obligados deberán hacer pública la información relativa a los recursos públicos que entreguen a personas físicas o morales.</w:t>
      </w:r>
    </w:p>
    <w:p w14:paraId="13DB283E" w14:textId="77777777" w:rsidR="00CA7EA0" w:rsidRPr="00875A72" w:rsidRDefault="00CA7EA0" w:rsidP="008D7EE7">
      <w:pPr>
        <w:pStyle w:val="Sinespaciado"/>
        <w:rPr>
          <w:rFonts w:eastAsia="Palatino Linotype"/>
          <w:lang w:val="es-ES_tradnl"/>
        </w:rPr>
      </w:pPr>
      <w:r w:rsidRPr="00875A72">
        <w:rPr>
          <w:rFonts w:eastAsia="Palatino Linotype"/>
          <w:lang w:val="es-ES_tradnl"/>
        </w:rPr>
        <w:t>VII. La inobservancia a las disposiciones en materia de acceso a la información pública será sancionada en los términos que dispongan las leyes.</w:t>
      </w:r>
    </w:p>
    <w:p w14:paraId="59A37CDB" w14:textId="77777777" w:rsidR="00CA7EA0" w:rsidRPr="00875A72" w:rsidRDefault="00CA7EA0" w:rsidP="008D7EE7">
      <w:pPr>
        <w:pStyle w:val="Sinespaciado"/>
        <w:rPr>
          <w:rFonts w:eastAsia="Palatino Linotype"/>
          <w:lang w:val="es-ES_tradnl"/>
        </w:rPr>
      </w:pPr>
      <w:r w:rsidRPr="00875A72">
        <w:rPr>
          <w:rFonts w:eastAsia="Palatino Linotype"/>
          <w:lang w:val="es-ES_tradnl"/>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6FF9CF72" w14:textId="77777777" w:rsidR="00CA7EA0" w:rsidRPr="00875A72" w:rsidRDefault="00CA7EA0" w:rsidP="008D7EE7">
      <w:pPr>
        <w:pStyle w:val="Sinespaciado"/>
        <w:rPr>
          <w:rFonts w:eastAsia="Palatino Linotype"/>
          <w:lang w:val="es-ES_tradnl"/>
        </w:rPr>
      </w:pPr>
      <w:r w:rsidRPr="00875A72">
        <w:rPr>
          <w:rFonts w:eastAsia="Palatino Linotype"/>
          <w:lang w:val="es-ES_tradnl"/>
        </w:rPr>
        <w:t>(…)</w:t>
      </w:r>
    </w:p>
    <w:p w14:paraId="5D984C36" w14:textId="77777777" w:rsidR="00CA7EA0" w:rsidRPr="00875A72" w:rsidRDefault="00CA7EA0" w:rsidP="008D7EE7">
      <w:pPr>
        <w:pStyle w:val="Sinespaciado"/>
        <w:rPr>
          <w:rFonts w:eastAsia="Palatino Linotype"/>
          <w:lang w:val="es-ES_tradnl"/>
        </w:rPr>
      </w:pPr>
      <w:r w:rsidRPr="00875A72">
        <w:rPr>
          <w:rFonts w:eastAsia="Palatino Linotype"/>
          <w:lang w:val="es-ES_tradnl"/>
        </w:rPr>
        <w:t>La ley establecerá aquella información que se considere reservada o confidencial.</w:t>
      </w:r>
    </w:p>
    <w:p w14:paraId="36B0A0F0" w14:textId="77777777" w:rsidR="00CA7EA0" w:rsidRPr="00875A72" w:rsidRDefault="00CA7EA0" w:rsidP="008D7EE7">
      <w:pPr>
        <w:pStyle w:val="Sinespaciado"/>
        <w:rPr>
          <w:rFonts w:eastAsia="Palatino Linotype"/>
          <w:lang w:val="es-ES_tradnl"/>
        </w:rPr>
      </w:pPr>
      <w:r w:rsidRPr="00875A72">
        <w:rPr>
          <w:rFonts w:eastAsia="Palatino Linotype"/>
          <w:lang w:val="es-ES_tradnl"/>
        </w:rPr>
        <w:t xml:space="preserve">(…) </w:t>
      </w:r>
    </w:p>
    <w:p w14:paraId="311AF18D"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71B18A4F"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Por su parte, la Constitución Política del Estado Libre y Soberano de México, en su artículo 5°, dispone en su parte conducente, lo siguiente:</w:t>
      </w:r>
    </w:p>
    <w:p w14:paraId="4313DB9B"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6BDC9A27"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r w:rsidRPr="00875A72">
        <w:rPr>
          <w:rFonts w:eastAsia="Palatino Linotype" w:cs="Palatino Linotype"/>
          <w:b/>
          <w:i/>
          <w:color w:val="000000"/>
          <w:sz w:val="22"/>
          <w:lang w:val="es-ES_tradnl"/>
        </w:rPr>
        <w:t>Artículo 5.</w:t>
      </w:r>
      <w:r w:rsidRPr="00875A72">
        <w:rPr>
          <w:rFonts w:eastAsia="Palatino Linotype" w:cs="Palatino Linotype"/>
          <w:i/>
          <w:color w:val="000000"/>
          <w:sz w:val="22"/>
          <w:lang w:val="es-ES_tradnl"/>
        </w:rPr>
        <w:t xml:space="preserve"> (…)</w:t>
      </w:r>
    </w:p>
    <w:p w14:paraId="0912CA00"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p>
    <w:p w14:paraId="30DC10FB"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r w:rsidRPr="00875A72">
        <w:rPr>
          <w:rFonts w:eastAsia="Palatino Linotype" w:cs="Palatino Linotype"/>
          <w:b/>
          <w:i/>
          <w:color w:val="000000"/>
          <w:sz w:val="22"/>
          <w:lang w:val="es-ES_tradnl"/>
        </w:rPr>
        <w:t>El derecho a la información será garantizado por el Estado</w:t>
      </w:r>
      <w:r w:rsidRPr="00875A72">
        <w:rPr>
          <w:rFonts w:eastAsia="Palatino Linotype" w:cs="Palatino Linotype"/>
          <w:i/>
          <w:color w:val="000000"/>
          <w:sz w:val="22"/>
          <w:lang w:val="es-ES_tradnl"/>
        </w:rPr>
        <w:t xml:space="preserve">. La ley establecerá las previsiones que permitan asegurar la protección, el respeto y la difusión de este derecho. </w:t>
      </w:r>
    </w:p>
    <w:p w14:paraId="058442C1"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p>
    <w:p w14:paraId="3E01AA39"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r w:rsidRPr="00875A72">
        <w:rPr>
          <w:rFonts w:eastAsia="Palatino Linotype" w:cs="Palatino Linotype"/>
          <w:i/>
          <w:color w:val="000000"/>
          <w:sz w:val="22"/>
          <w:lang w:val="es-ES_tradnl"/>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0EC2AD1"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p>
    <w:p w14:paraId="5F337328"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r w:rsidRPr="00875A72">
        <w:rPr>
          <w:rFonts w:eastAsia="Palatino Linotype" w:cs="Palatino Linotype"/>
          <w:i/>
          <w:color w:val="000000"/>
          <w:sz w:val="22"/>
          <w:lang w:val="es-ES_tradnl"/>
        </w:rPr>
        <w:t>Este derecho se regirá por los principios y bases siguientes:</w:t>
      </w:r>
    </w:p>
    <w:p w14:paraId="53D5C090"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p>
    <w:p w14:paraId="4A4937E4"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r w:rsidRPr="00875A72">
        <w:rPr>
          <w:rFonts w:eastAsia="Palatino Linotype" w:cs="Palatino Linotype"/>
          <w:b/>
          <w:i/>
          <w:color w:val="000000"/>
          <w:sz w:val="22"/>
          <w:lang w:val="es-ES_tradnl"/>
        </w:rPr>
        <w:t>I. Toda la información en posesión de</w:t>
      </w:r>
      <w:r w:rsidRPr="00875A72">
        <w:rPr>
          <w:rFonts w:eastAsia="Palatino Linotype" w:cs="Palatino Linotype"/>
          <w:i/>
          <w:color w:val="000000"/>
          <w:sz w:val="22"/>
          <w:lang w:val="es-ES_tradnl"/>
        </w:rPr>
        <w:t xml:space="preserve"> cualquier autoridad, entidad, órgano y organismos de los Poderes Ejecutivo, Legislativo y Judicial, órganos autónomos, partidos políticos, fideicomisos y fondos públicos estatales y municipales, así como del gobierno y de </w:t>
      </w:r>
      <w:r w:rsidRPr="00875A72">
        <w:rPr>
          <w:rFonts w:eastAsia="Palatino Linotype" w:cs="Palatino Linotype"/>
          <w:b/>
          <w:i/>
          <w:color w:val="000000"/>
          <w:sz w:val="22"/>
          <w:u w:val="single"/>
          <w:lang w:val="es-ES_tradnl"/>
        </w:rPr>
        <w:t>la administración pública municipal y sus organismos descentralizados</w:t>
      </w:r>
      <w:r w:rsidRPr="00875A72">
        <w:rPr>
          <w:rFonts w:eastAsia="Palatino Linotype" w:cs="Palatino Linotype"/>
          <w:i/>
          <w:color w:val="000000"/>
          <w:sz w:val="22"/>
          <w:lang w:val="es-ES_tradnl"/>
        </w:rPr>
        <w:t>,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5F20F06"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r w:rsidRPr="00875A72">
        <w:rPr>
          <w:rFonts w:eastAsia="Palatino Linotype" w:cs="Palatino Linotype"/>
          <w:b/>
          <w:i/>
          <w:color w:val="000000"/>
          <w:sz w:val="22"/>
          <w:lang w:val="es-ES_tradnl"/>
        </w:rPr>
        <w:t>II.</w:t>
      </w:r>
      <w:r w:rsidRPr="00875A72">
        <w:rPr>
          <w:rFonts w:eastAsia="Palatino Linotype" w:cs="Palatino Linotype"/>
          <w:i/>
          <w:color w:val="000000"/>
          <w:sz w:val="22"/>
          <w:lang w:val="es-ES_tradnl"/>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62375A48"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r w:rsidRPr="00875A72">
        <w:rPr>
          <w:rFonts w:eastAsia="Palatino Linotype" w:cs="Palatino Linotype"/>
          <w:b/>
          <w:i/>
          <w:color w:val="000000"/>
          <w:sz w:val="22"/>
          <w:lang w:val="es-ES_tradnl"/>
        </w:rPr>
        <w:t>III.</w:t>
      </w:r>
      <w:r w:rsidRPr="00875A72">
        <w:rPr>
          <w:rFonts w:eastAsia="Palatino Linotype" w:cs="Palatino Linotype"/>
          <w:i/>
          <w:color w:val="000000"/>
          <w:sz w:val="22"/>
          <w:lang w:val="es-ES_tradnl"/>
        </w:rPr>
        <w:t xml:space="preserve"> </w:t>
      </w:r>
      <w:r w:rsidRPr="00875A72">
        <w:rPr>
          <w:rFonts w:eastAsia="Palatino Linotype" w:cs="Palatino Linotype"/>
          <w:b/>
          <w:i/>
          <w:color w:val="000000"/>
          <w:sz w:val="22"/>
          <w:lang w:val="es-ES_tradnl"/>
        </w:rPr>
        <w:t>Toda persona, sin necesidad de acreditar interés alguno o justificar su utilización, tendrá acceso gratuito a la información pública, a sus datos personales o a la rectificación de éstos</w:t>
      </w:r>
      <w:r w:rsidRPr="00875A72">
        <w:rPr>
          <w:rFonts w:eastAsia="Palatino Linotype" w:cs="Palatino Linotype"/>
          <w:i/>
          <w:color w:val="000000"/>
          <w:sz w:val="22"/>
          <w:lang w:val="es-ES_tradnl"/>
        </w:rPr>
        <w:t>.</w:t>
      </w:r>
    </w:p>
    <w:p w14:paraId="008F54CD"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r w:rsidRPr="00875A72">
        <w:rPr>
          <w:rFonts w:eastAsia="Palatino Linotype" w:cs="Palatino Linotype"/>
          <w:i/>
          <w:color w:val="000000"/>
          <w:sz w:val="22"/>
          <w:lang w:val="es-ES_tradnl"/>
        </w:rPr>
        <w:t>IV. Se establecerán mecanismos de acceso a la información y procedimientos de revisión expeditos que se sustanciarán ante el organismo autónomo especializado e imparcial que establece esta Constitución.</w:t>
      </w:r>
    </w:p>
    <w:p w14:paraId="15B4EB61"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r w:rsidRPr="00875A72">
        <w:rPr>
          <w:rFonts w:eastAsia="Palatino Linotype" w:cs="Palatino Linotype"/>
          <w:i/>
          <w:color w:val="000000"/>
          <w:sz w:val="22"/>
          <w:lang w:val="es-ES_tradnl"/>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8B6B6D7"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r w:rsidRPr="00875A72">
        <w:rPr>
          <w:rFonts w:eastAsia="Palatino Linotype" w:cs="Palatino Linotype"/>
          <w:i/>
          <w:color w:val="000000"/>
          <w:sz w:val="22"/>
          <w:lang w:val="es-ES_tradnl"/>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9129D6" w14:textId="77777777" w:rsidR="00CA7EA0" w:rsidRPr="00875A72" w:rsidRDefault="00CA7EA0" w:rsidP="00CA7EA0">
      <w:pPr>
        <w:pBdr>
          <w:top w:val="nil"/>
          <w:left w:val="nil"/>
          <w:bottom w:val="nil"/>
          <w:right w:val="nil"/>
          <w:between w:val="nil"/>
        </w:pBdr>
        <w:spacing w:line="240" w:lineRule="auto"/>
        <w:ind w:left="567" w:right="567"/>
        <w:rPr>
          <w:rFonts w:eastAsia="Times New Roman" w:cs="Times New Roman"/>
          <w:color w:val="000000"/>
          <w:sz w:val="22"/>
          <w:lang w:val="es-ES_tradnl"/>
        </w:rPr>
      </w:pPr>
      <w:r w:rsidRPr="00875A72">
        <w:rPr>
          <w:rFonts w:eastAsia="Palatino Linotype" w:cs="Palatino Linotype"/>
          <w:i/>
          <w:color w:val="000000"/>
          <w:sz w:val="22"/>
          <w:lang w:val="es-ES_tradnl"/>
        </w:rPr>
        <w:t>VII. La ley reglamentaria, determinará la manera en que los sujetos obligados deberán hacer pública la información relativa a los recursos públicos que entreguen a personas físicas o jurídicas colectivas</w:t>
      </w:r>
      <w:r w:rsidRPr="00875A72">
        <w:rPr>
          <w:rFonts w:eastAsia="Times New Roman" w:cs="Times New Roman"/>
          <w:color w:val="000000"/>
          <w:sz w:val="22"/>
          <w:lang w:val="es-ES_tradnl"/>
        </w:rPr>
        <w:t>.</w:t>
      </w:r>
    </w:p>
    <w:p w14:paraId="7FFEE316"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color w:val="000000"/>
          <w:szCs w:val="24"/>
          <w:lang w:val="es-ES_tradnl"/>
        </w:rPr>
      </w:pPr>
    </w:p>
    <w:p w14:paraId="705AB601"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En ese orden de ideas, la Ley de Transparencia y Acceso a la Información Pública del Estado de México y Municipios, prevé en su artículo 23, fracción IV, lo siguiente:</w:t>
      </w:r>
    </w:p>
    <w:p w14:paraId="63053DAC"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5B1BCC52" w14:textId="77777777" w:rsidR="00CA7EA0" w:rsidRPr="00875A72" w:rsidRDefault="00CA7EA0" w:rsidP="00C62794">
      <w:pPr>
        <w:pBdr>
          <w:top w:val="nil"/>
          <w:left w:val="nil"/>
          <w:bottom w:val="nil"/>
          <w:right w:val="nil"/>
          <w:between w:val="nil"/>
        </w:pBdr>
        <w:spacing w:line="240" w:lineRule="auto"/>
        <w:ind w:left="567" w:right="567"/>
        <w:rPr>
          <w:rFonts w:eastAsia="Palatino Linotype" w:cs="Palatino Linotype"/>
          <w:i/>
          <w:color w:val="000000"/>
          <w:sz w:val="22"/>
          <w:lang w:val="es-ES_tradnl"/>
        </w:rPr>
      </w:pPr>
      <w:r w:rsidRPr="00875A72">
        <w:rPr>
          <w:rFonts w:eastAsia="Palatino Linotype" w:cs="Palatino Linotype"/>
          <w:b/>
          <w:i/>
          <w:color w:val="000000"/>
          <w:sz w:val="22"/>
          <w:lang w:val="es-ES_tradnl"/>
        </w:rPr>
        <w:t>Artículo 23.</w:t>
      </w:r>
      <w:r w:rsidRPr="00875A72">
        <w:rPr>
          <w:rFonts w:eastAsia="Palatino Linotype" w:cs="Palatino Linotype"/>
          <w:i/>
          <w:color w:val="000000"/>
          <w:sz w:val="22"/>
          <w:lang w:val="es-ES_tradnl"/>
        </w:rPr>
        <w:t xml:space="preserve"> </w:t>
      </w:r>
      <w:r w:rsidRPr="00875A72">
        <w:rPr>
          <w:rFonts w:eastAsia="Palatino Linotype" w:cs="Palatino Linotype"/>
          <w:b/>
          <w:i/>
          <w:color w:val="000000"/>
          <w:sz w:val="22"/>
          <w:lang w:val="es-ES_tradnl"/>
        </w:rPr>
        <w:t>Son sujetos obligados a transparentar y permitir el acceso a su información y proteger los datos personales que obren en su poder</w:t>
      </w:r>
      <w:r w:rsidRPr="00875A72">
        <w:rPr>
          <w:rFonts w:eastAsia="Palatino Linotype" w:cs="Palatino Linotype"/>
          <w:i/>
          <w:color w:val="000000"/>
          <w:sz w:val="22"/>
          <w:lang w:val="es-ES_tradnl"/>
        </w:rPr>
        <w:t>:</w:t>
      </w:r>
    </w:p>
    <w:p w14:paraId="713571AA" w14:textId="7884EF53" w:rsidR="00CA7EA0" w:rsidRPr="00875A72" w:rsidRDefault="008D7EE7" w:rsidP="008D7EE7">
      <w:pPr>
        <w:pStyle w:val="Sinespaciado"/>
        <w:rPr>
          <w:rFonts w:eastAsia="Palatino Linotype"/>
          <w:lang w:val="es-ES_tradnl"/>
        </w:rPr>
      </w:pPr>
      <w:r w:rsidRPr="00875A72">
        <w:rPr>
          <w:rFonts w:eastAsia="Palatino Linotype"/>
          <w:lang w:val="es-ES_tradnl"/>
        </w:rPr>
        <w:t>(…)</w:t>
      </w:r>
    </w:p>
    <w:p w14:paraId="2A568A55" w14:textId="2FC4579B"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bCs/>
          <w:i/>
          <w:color w:val="000000"/>
          <w:sz w:val="22"/>
          <w:lang w:val="es-ES_tradnl"/>
        </w:rPr>
      </w:pPr>
      <w:r w:rsidRPr="00875A72">
        <w:rPr>
          <w:rFonts w:eastAsia="Palatino Linotype" w:cs="Palatino Linotype"/>
          <w:b/>
          <w:bCs/>
          <w:i/>
          <w:color w:val="000000"/>
          <w:sz w:val="22"/>
          <w:lang w:val="es-ES_tradnl"/>
        </w:rPr>
        <w:t>I</w:t>
      </w:r>
      <w:r w:rsidR="008D7EE7" w:rsidRPr="00875A72">
        <w:rPr>
          <w:rFonts w:eastAsia="Palatino Linotype" w:cs="Palatino Linotype"/>
          <w:b/>
          <w:bCs/>
          <w:i/>
          <w:color w:val="000000"/>
          <w:sz w:val="22"/>
          <w:lang w:val="es-ES_tradnl"/>
        </w:rPr>
        <w:t>V</w:t>
      </w:r>
      <w:r w:rsidRPr="00875A72">
        <w:rPr>
          <w:rFonts w:eastAsia="Palatino Linotype" w:cs="Palatino Linotype"/>
          <w:b/>
          <w:bCs/>
          <w:i/>
          <w:color w:val="000000"/>
          <w:sz w:val="22"/>
          <w:lang w:val="es-ES_tradnl"/>
        </w:rPr>
        <w:t>.</w:t>
      </w:r>
      <w:r w:rsidRPr="00875A72">
        <w:rPr>
          <w:rFonts w:eastAsia="Palatino Linotype" w:cs="Palatino Linotype"/>
          <w:i/>
          <w:color w:val="000000"/>
          <w:sz w:val="22"/>
          <w:lang w:val="es-ES_tradnl"/>
        </w:rPr>
        <w:t xml:space="preserve"> </w:t>
      </w:r>
      <w:r w:rsidR="00A639A3">
        <w:rPr>
          <w:rFonts w:eastAsia="Palatino Linotype" w:cs="Palatino Linotype"/>
          <w:bCs/>
          <w:i/>
          <w:color w:val="000000"/>
          <w:sz w:val="22"/>
          <w:lang w:val="es-ES_tradnl"/>
        </w:rPr>
        <w:t>Los</w:t>
      </w:r>
      <w:r w:rsidR="00C62794" w:rsidRPr="00875A72">
        <w:rPr>
          <w:rFonts w:eastAsia="Palatino Linotype" w:cs="Palatino Linotype"/>
          <w:bCs/>
          <w:i/>
          <w:color w:val="000000"/>
          <w:sz w:val="22"/>
          <w:lang w:val="es-ES_tradnl"/>
        </w:rPr>
        <w:t xml:space="preserve"> </w:t>
      </w:r>
      <w:r w:rsidR="008D7EE7" w:rsidRPr="00875A72">
        <w:rPr>
          <w:rFonts w:eastAsia="Palatino Linotype" w:cs="Palatino Linotype"/>
          <w:bCs/>
          <w:i/>
          <w:color w:val="000000"/>
          <w:sz w:val="22"/>
          <w:lang w:val="es-ES_tradnl"/>
        </w:rPr>
        <w:t>ayuntamientos y las dependencias, organismos, órganos y entidades de la administración municipal</w:t>
      </w:r>
      <w:r w:rsidR="00C62794" w:rsidRPr="00875A72">
        <w:rPr>
          <w:rFonts w:eastAsia="Palatino Linotype" w:cs="Palatino Linotype"/>
          <w:bCs/>
          <w:i/>
          <w:color w:val="000000"/>
          <w:sz w:val="22"/>
          <w:lang w:val="es-ES_tradnl"/>
        </w:rPr>
        <w:t>;</w:t>
      </w:r>
    </w:p>
    <w:p w14:paraId="5505B738"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bCs/>
          <w:i/>
          <w:color w:val="000000"/>
          <w:sz w:val="22"/>
          <w:lang w:val="es-ES_tradnl"/>
        </w:rPr>
      </w:pPr>
      <w:r w:rsidRPr="00875A72">
        <w:rPr>
          <w:rFonts w:eastAsia="Palatino Linotype" w:cs="Palatino Linotype"/>
          <w:bCs/>
          <w:i/>
          <w:color w:val="000000"/>
          <w:sz w:val="22"/>
          <w:lang w:val="es-ES_tradnl"/>
        </w:rPr>
        <w:t>(…)</w:t>
      </w:r>
    </w:p>
    <w:p w14:paraId="5752BF1A"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r w:rsidRPr="00875A72">
        <w:rPr>
          <w:rFonts w:eastAsia="Palatino Linotype" w:cs="Palatino Linotype"/>
          <w:i/>
          <w:color w:val="000000"/>
          <w:sz w:val="22"/>
          <w:lang w:val="es-ES_tradnl"/>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C7A2788" w14:textId="77777777" w:rsidR="00CA7EA0" w:rsidRPr="00875A72" w:rsidRDefault="00CA7EA0" w:rsidP="00CA7EA0">
      <w:pPr>
        <w:pBdr>
          <w:top w:val="nil"/>
          <w:left w:val="nil"/>
          <w:bottom w:val="nil"/>
          <w:right w:val="nil"/>
          <w:between w:val="nil"/>
        </w:pBdr>
        <w:spacing w:line="240" w:lineRule="auto"/>
        <w:ind w:left="567" w:right="567"/>
        <w:rPr>
          <w:rFonts w:eastAsia="Palatino Linotype" w:cs="Palatino Linotype"/>
          <w:i/>
          <w:color w:val="000000"/>
          <w:sz w:val="22"/>
          <w:lang w:val="es-ES_tradnl"/>
        </w:rPr>
      </w:pPr>
    </w:p>
    <w:p w14:paraId="154B5324" w14:textId="77777777" w:rsidR="00CA7EA0" w:rsidRPr="00875A72" w:rsidRDefault="00CA7EA0" w:rsidP="00CA7EA0">
      <w:pPr>
        <w:pBdr>
          <w:top w:val="nil"/>
          <w:left w:val="nil"/>
          <w:bottom w:val="nil"/>
          <w:right w:val="nil"/>
          <w:between w:val="nil"/>
        </w:pBdr>
        <w:spacing w:line="240" w:lineRule="auto"/>
        <w:ind w:left="567" w:right="567"/>
        <w:rPr>
          <w:rFonts w:ascii="Times New Roman" w:eastAsia="Times New Roman" w:hAnsi="Times New Roman" w:cs="Times New Roman"/>
          <w:color w:val="000000"/>
          <w:sz w:val="22"/>
          <w:lang w:val="es-ES_tradnl"/>
        </w:rPr>
      </w:pPr>
      <w:r w:rsidRPr="00875A72">
        <w:rPr>
          <w:rFonts w:eastAsia="Palatino Linotype" w:cs="Palatino Linotype"/>
          <w:b/>
          <w:i/>
          <w:color w:val="000000"/>
          <w:sz w:val="22"/>
          <w:lang w:val="es-ES_tradnl"/>
        </w:rPr>
        <w:t>Los servidores públicos deberán transparentar sus acciones, así como garantizar y respetar el derecho de acceso a la información pública</w:t>
      </w:r>
      <w:r w:rsidRPr="00875A72">
        <w:rPr>
          <w:rFonts w:eastAsia="Palatino Linotype" w:cs="Palatino Linotype"/>
          <w:i/>
          <w:color w:val="000000"/>
          <w:sz w:val="22"/>
          <w:lang w:val="es-ES_tradnl"/>
        </w:rPr>
        <w:t>.</w:t>
      </w:r>
    </w:p>
    <w:p w14:paraId="05C1518A"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6461DD38" w14:textId="477AD2CA"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Es así </w:t>
      </w:r>
      <w:r w:rsidR="00E9757B" w:rsidRPr="00875A72">
        <w:rPr>
          <w:rFonts w:eastAsia="Palatino Linotype" w:cs="Palatino Linotype"/>
          <w:color w:val="000000"/>
          <w:szCs w:val="24"/>
          <w:lang w:val="es-ES_tradnl"/>
        </w:rPr>
        <w:t>como</w:t>
      </w:r>
      <w:r w:rsidRPr="00875A72">
        <w:rPr>
          <w:rFonts w:eastAsia="Palatino Linotype" w:cs="Palatino Linotype"/>
          <w:color w:val="000000"/>
          <w:szCs w:val="24"/>
          <w:lang w:val="es-ES_tradnl"/>
        </w:rPr>
        <w:t xml:space="preserv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19708F21"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701305FC" w14:textId="65DEE325" w:rsidR="00A639A3" w:rsidRPr="00A639A3" w:rsidRDefault="00D71061" w:rsidP="00A639A3">
      <w:pPr>
        <w:rPr>
          <w:rFonts w:eastAsia="Palatino Linotype" w:cs="Palatino Linotype"/>
          <w:color w:val="000000"/>
          <w:szCs w:val="24"/>
          <w:lang w:val="es-ES_tradnl"/>
        </w:rPr>
      </w:pPr>
      <w:r>
        <w:rPr>
          <w:rFonts w:eastAsia="Palatino Linotype" w:cs="Palatino Linotype"/>
          <w:color w:val="000000"/>
          <w:szCs w:val="24"/>
          <w:lang w:val="es-ES_tradnl"/>
        </w:rPr>
        <w:t xml:space="preserve">Ahora bien, se </w:t>
      </w:r>
      <w:r w:rsidR="00A639A3" w:rsidRPr="00A639A3">
        <w:rPr>
          <w:rFonts w:eastAsia="Palatino Linotype" w:cs="Palatino Linotype"/>
          <w:color w:val="000000"/>
          <w:szCs w:val="24"/>
          <w:lang w:val="es-ES_tradnl"/>
        </w:rPr>
        <w:t xml:space="preserve">tomando en cuenta </w:t>
      </w:r>
      <w:r w:rsidR="00A639A3">
        <w:rPr>
          <w:rFonts w:eastAsia="Palatino Linotype" w:cs="Palatino Linotype"/>
          <w:color w:val="000000"/>
          <w:szCs w:val="24"/>
          <w:lang w:val="es-ES_tradnl"/>
        </w:rPr>
        <w:t xml:space="preserve">lo manifestado por el </w:t>
      </w:r>
      <w:r w:rsidR="00A639A3" w:rsidRPr="00A639A3">
        <w:rPr>
          <w:rFonts w:eastAsia="Palatino Linotype" w:cs="Palatino Linotype"/>
          <w:color w:val="000000"/>
          <w:szCs w:val="24"/>
          <w:lang w:val="es-ES_tradnl"/>
        </w:rPr>
        <w:t>Sujeto Obligado</w:t>
      </w:r>
      <w:r w:rsidR="00A639A3">
        <w:rPr>
          <w:rFonts w:eastAsia="Palatino Linotype" w:cs="Palatino Linotype"/>
          <w:color w:val="000000"/>
          <w:szCs w:val="24"/>
          <w:lang w:val="es-ES_tradnl"/>
        </w:rPr>
        <w:t xml:space="preserve"> en su Informe Justificado</w:t>
      </w:r>
      <w:r w:rsidR="00A639A3" w:rsidRPr="00A639A3">
        <w:rPr>
          <w:rFonts w:eastAsia="Palatino Linotype" w:cs="Palatino Linotype"/>
          <w:color w:val="000000"/>
          <w:szCs w:val="24"/>
          <w:lang w:val="es-ES_tradnl"/>
        </w:rPr>
        <w:t>, es necesario señalar que se omite el estudio de la naturaleza jurídica de la información pública solicitada, toda vez que el Sujeto Obligado</w:t>
      </w:r>
      <w:r w:rsidR="00A639A3">
        <w:rPr>
          <w:rFonts w:eastAsia="Palatino Linotype" w:cs="Palatino Linotype"/>
          <w:color w:val="000000"/>
          <w:szCs w:val="24"/>
          <w:lang w:val="es-ES_tradnl"/>
        </w:rPr>
        <w:t xml:space="preserve"> señaló que los contratos solicitados se encuentran cargados en el portal</w:t>
      </w:r>
      <w:r w:rsidR="007B069F">
        <w:rPr>
          <w:rFonts w:eastAsia="Palatino Linotype" w:cs="Palatino Linotype"/>
          <w:color w:val="000000"/>
          <w:szCs w:val="24"/>
          <w:lang w:val="es-ES_tradnl"/>
        </w:rPr>
        <w:t xml:space="preserve"> IPOMEX, señalando incluso los enlaces para su consulta</w:t>
      </w:r>
      <w:r w:rsidR="00A639A3" w:rsidRPr="00A639A3">
        <w:rPr>
          <w:rFonts w:eastAsia="Palatino Linotype" w:cs="Palatino Linotype"/>
          <w:color w:val="000000"/>
          <w:szCs w:val="24"/>
          <w:lang w:val="es-ES_tradnl"/>
        </w:rPr>
        <w:t>, lo que debe entenderse como una aceptación por parte del Sujeto Obligado que genera, administra o posee dicha información, derivada del ejercicio de sus funciones de derecho público.</w:t>
      </w:r>
    </w:p>
    <w:p w14:paraId="24D984A4" w14:textId="77777777" w:rsidR="00A639A3" w:rsidRPr="00A639A3" w:rsidRDefault="00A639A3" w:rsidP="00A639A3">
      <w:pPr>
        <w:rPr>
          <w:rFonts w:eastAsia="Palatino Linotype" w:cs="Palatino Linotype"/>
          <w:color w:val="000000"/>
          <w:szCs w:val="24"/>
          <w:lang w:val="es-ES_tradnl"/>
        </w:rPr>
      </w:pPr>
    </w:p>
    <w:p w14:paraId="7982E795" w14:textId="47C2573A" w:rsidR="007A569C" w:rsidRPr="00382AF3" w:rsidRDefault="00A639A3" w:rsidP="00A639A3">
      <w:r w:rsidRPr="00A639A3">
        <w:rPr>
          <w:rFonts w:eastAsia="Palatino Linotype" w:cs="Palatino Linotype"/>
          <w:color w:val="000000"/>
          <w:szCs w:val="24"/>
          <w:lang w:val="es-ES_tradnl"/>
        </w:rPr>
        <w:lastRenderedPageBreak/>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14:paraId="4D060464" w14:textId="08080C42" w:rsidR="00D71061" w:rsidRDefault="00D71061" w:rsidP="00CA7EA0">
      <w:pPr>
        <w:pBdr>
          <w:top w:val="nil"/>
          <w:left w:val="nil"/>
          <w:bottom w:val="nil"/>
          <w:right w:val="nil"/>
          <w:between w:val="nil"/>
        </w:pBdr>
        <w:rPr>
          <w:rFonts w:eastAsia="Palatino Linotype" w:cs="Palatino Linotype"/>
          <w:color w:val="000000"/>
          <w:szCs w:val="24"/>
          <w:lang w:val="es-ES_tradnl"/>
        </w:rPr>
      </w:pPr>
    </w:p>
    <w:p w14:paraId="12FC8097" w14:textId="60C0018E" w:rsidR="007B069F" w:rsidRDefault="007B069F" w:rsidP="00CA7EA0">
      <w:pPr>
        <w:pBdr>
          <w:top w:val="nil"/>
          <w:left w:val="nil"/>
          <w:bottom w:val="nil"/>
          <w:right w:val="nil"/>
          <w:between w:val="nil"/>
        </w:pBdr>
        <w:rPr>
          <w:rFonts w:eastAsia="Palatino Linotype" w:cs="Palatino Linotype"/>
          <w:color w:val="000000"/>
          <w:szCs w:val="24"/>
          <w:lang w:val="es-ES_tradnl"/>
        </w:rPr>
      </w:pPr>
      <w:r>
        <w:rPr>
          <w:rFonts w:eastAsia="Palatino Linotype" w:cs="Palatino Linotype"/>
          <w:color w:val="000000"/>
          <w:szCs w:val="24"/>
          <w:lang w:val="es-ES_tradnl"/>
        </w:rPr>
        <w:t>Ahora bien, al visitar los enlaces remitidos en Informe, se observa lo siguiente:</w:t>
      </w:r>
    </w:p>
    <w:p w14:paraId="7E850627" w14:textId="77777777" w:rsidR="007B069F" w:rsidRDefault="007B069F" w:rsidP="00CA7EA0">
      <w:pPr>
        <w:pBdr>
          <w:top w:val="nil"/>
          <w:left w:val="nil"/>
          <w:bottom w:val="nil"/>
          <w:right w:val="nil"/>
          <w:between w:val="nil"/>
        </w:pBdr>
        <w:rPr>
          <w:rFonts w:eastAsia="Palatino Linotype" w:cs="Palatino Linotype"/>
          <w:color w:val="000000"/>
          <w:szCs w:val="24"/>
          <w:lang w:val="es-ES_tradnl"/>
        </w:rPr>
      </w:pPr>
    </w:p>
    <w:p w14:paraId="435916E2" w14:textId="781F6BC4" w:rsidR="007B069F" w:rsidRDefault="000D15A4" w:rsidP="00CA7EA0">
      <w:pPr>
        <w:pBdr>
          <w:top w:val="nil"/>
          <w:left w:val="nil"/>
          <w:bottom w:val="nil"/>
          <w:right w:val="nil"/>
          <w:between w:val="nil"/>
        </w:pBdr>
        <w:rPr>
          <w:rFonts w:eastAsia="Palatino Linotype" w:cs="Palatino Linotype"/>
          <w:color w:val="000000"/>
          <w:szCs w:val="24"/>
          <w:lang w:val="es-ES_tradnl"/>
        </w:rPr>
      </w:pPr>
      <w:hyperlink r:id="rId10" w:history="1">
        <w:r w:rsidR="007B069F" w:rsidRPr="00C13966">
          <w:rPr>
            <w:rStyle w:val="Hipervnculo"/>
            <w:rFonts w:eastAsia="Palatino Linotype" w:cs="Palatino Linotype"/>
            <w:lang w:val="es-ES_tradnl"/>
          </w:rPr>
          <w:t>https://www.ipomex.org.mx/ipo3/lgt/indice/ZINACANTEPEC/art_92_xxix_a.web</w:t>
        </w:r>
      </w:hyperlink>
    </w:p>
    <w:p w14:paraId="1A84561F" w14:textId="7B132B68" w:rsidR="007B069F" w:rsidRDefault="007B069F" w:rsidP="007B069F">
      <w:pPr>
        <w:pBdr>
          <w:top w:val="nil"/>
          <w:left w:val="nil"/>
          <w:bottom w:val="nil"/>
          <w:right w:val="nil"/>
          <w:between w:val="nil"/>
        </w:pBdr>
        <w:jc w:val="center"/>
        <w:rPr>
          <w:rFonts w:eastAsia="Palatino Linotype" w:cs="Palatino Linotype"/>
          <w:color w:val="000000"/>
          <w:szCs w:val="24"/>
          <w:lang w:val="es-ES_tradnl"/>
        </w:rPr>
      </w:pPr>
      <w:r>
        <w:rPr>
          <w:rFonts w:eastAsia="Palatino Linotype" w:cs="Palatino Linotype"/>
          <w:noProof/>
          <w:color w:val="000000"/>
          <w:szCs w:val="24"/>
        </w:rPr>
        <w:drawing>
          <wp:inline distT="0" distB="0" distL="0" distR="0" wp14:anchorId="29753942" wp14:editId="19F1F80B">
            <wp:extent cx="4760319" cy="4537276"/>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1886" cy="4586427"/>
                    </a:xfrm>
                    <a:prstGeom prst="rect">
                      <a:avLst/>
                    </a:prstGeom>
                  </pic:spPr>
                </pic:pic>
              </a:graphicData>
            </a:graphic>
          </wp:inline>
        </w:drawing>
      </w:r>
    </w:p>
    <w:p w14:paraId="33FCB60C" w14:textId="77777777" w:rsidR="007B069F" w:rsidRDefault="007B069F" w:rsidP="00CA7EA0">
      <w:pPr>
        <w:pBdr>
          <w:top w:val="nil"/>
          <w:left w:val="nil"/>
          <w:bottom w:val="nil"/>
          <w:right w:val="nil"/>
          <w:between w:val="nil"/>
        </w:pBdr>
        <w:rPr>
          <w:rFonts w:eastAsia="Palatino Linotype" w:cs="Palatino Linotype"/>
          <w:color w:val="000000"/>
          <w:szCs w:val="24"/>
          <w:lang w:val="es-ES_tradnl"/>
        </w:rPr>
      </w:pPr>
    </w:p>
    <w:p w14:paraId="4894988E" w14:textId="3C8E05BE" w:rsidR="007B069F" w:rsidRDefault="000D15A4" w:rsidP="00CA7EA0">
      <w:pPr>
        <w:pBdr>
          <w:top w:val="nil"/>
          <w:left w:val="nil"/>
          <w:bottom w:val="nil"/>
          <w:right w:val="nil"/>
          <w:between w:val="nil"/>
        </w:pBdr>
        <w:rPr>
          <w:rFonts w:eastAsia="Palatino Linotype" w:cs="Palatino Linotype"/>
          <w:color w:val="000000"/>
          <w:szCs w:val="24"/>
          <w:lang w:val="es-ES_tradnl"/>
        </w:rPr>
      </w:pPr>
      <w:hyperlink r:id="rId12" w:history="1">
        <w:r w:rsidR="007B069F" w:rsidRPr="004100C3">
          <w:rPr>
            <w:rStyle w:val="Hipervnculo"/>
            <w:rFonts w:eastAsia="Palatino Linotype" w:cs="Palatino Linotype"/>
            <w:lang w:val="es-ES_tradnl"/>
          </w:rPr>
          <w:t>https://www.ipomex.org.mx/ipo3/lgt/indice/ZINACANTEPEC/art_92_xxix_b.web</w:t>
        </w:r>
      </w:hyperlink>
    </w:p>
    <w:p w14:paraId="1FCB2D8E" w14:textId="77777777" w:rsidR="007B069F" w:rsidRDefault="007B069F" w:rsidP="00CA7EA0">
      <w:pPr>
        <w:pBdr>
          <w:top w:val="nil"/>
          <w:left w:val="nil"/>
          <w:bottom w:val="nil"/>
          <w:right w:val="nil"/>
          <w:between w:val="nil"/>
        </w:pBdr>
        <w:rPr>
          <w:rFonts w:eastAsia="Palatino Linotype" w:cs="Palatino Linotype"/>
          <w:color w:val="000000"/>
          <w:szCs w:val="24"/>
          <w:lang w:val="es-ES_tradnl"/>
        </w:rPr>
      </w:pPr>
    </w:p>
    <w:p w14:paraId="0EEF52E1" w14:textId="3690CE59" w:rsidR="007B069F" w:rsidRDefault="007B069F" w:rsidP="007B069F">
      <w:pPr>
        <w:pBdr>
          <w:top w:val="nil"/>
          <w:left w:val="nil"/>
          <w:bottom w:val="nil"/>
          <w:right w:val="nil"/>
          <w:between w:val="nil"/>
        </w:pBdr>
        <w:jc w:val="center"/>
        <w:rPr>
          <w:rFonts w:eastAsia="Palatino Linotype" w:cs="Palatino Linotype"/>
          <w:color w:val="000000"/>
          <w:szCs w:val="24"/>
          <w:lang w:val="es-ES_tradnl"/>
        </w:rPr>
      </w:pPr>
      <w:r>
        <w:rPr>
          <w:rFonts w:eastAsia="Palatino Linotype" w:cs="Palatino Linotype"/>
          <w:noProof/>
          <w:color w:val="000000"/>
          <w:szCs w:val="24"/>
        </w:rPr>
        <w:drawing>
          <wp:inline distT="0" distB="0" distL="0" distR="0" wp14:anchorId="6C490BDD" wp14:editId="5AC827F5">
            <wp:extent cx="5562600" cy="5266261"/>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75868" cy="5278822"/>
                    </a:xfrm>
                    <a:prstGeom prst="rect">
                      <a:avLst/>
                    </a:prstGeom>
                  </pic:spPr>
                </pic:pic>
              </a:graphicData>
            </a:graphic>
          </wp:inline>
        </w:drawing>
      </w:r>
    </w:p>
    <w:p w14:paraId="77C0BF94" w14:textId="77777777" w:rsidR="007B069F" w:rsidRDefault="007B069F" w:rsidP="00CA7EA0">
      <w:pPr>
        <w:pBdr>
          <w:top w:val="nil"/>
          <w:left w:val="nil"/>
          <w:bottom w:val="nil"/>
          <w:right w:val="nil"/>
          <w:between w:val="nil"/>
        </w:pBdr>
        <w:rPr>
          <w:rFonts w:eastAsia="Palatino Linotype" w:cs="Palatino Linotype"/>
          <w:color w:val="000000"/>
          <w:szCs w:val="24"/>
          <w:lang w:val="es-ES_tradnl"/>
        </w:rPr>
      </w:pPr>
    </w:p>
    <w:p w14:paraId="02E69885" w14:textId="1B028AD2" w:rsidR="007B069F" w:rsidRDefault="007B069F" w:rsidP="00CA7EA0">
      <w:pPr>
        <w:pBdr>
          <w:top w:val="nil"/>
          <w:left w:val="nil"/>
          <w:bottom w:val="nil"/>
          <w:right w:val="nil"/>
          <w:between w:val="nil"/>
        </w:pBdr>
        <w:rPr>
          <w:rFonts w:eastAsia="Palatino Linotype" w:cs="Palatino Linotype"/>
          <w:color w:val="000000"/>
          <w:szCs w:val="24"/>
          <w:lang w:val="es-ES_tradnl"/>
        </w:rPr>
      </w:pPr>
      <w:r>
        <w:rPr>
          <w:rFonts w:eastAsia="Palatino Linotype" w:cs="Palatino Linotype"/>
          <w:color w:val="000000"/>
          <w:szCs w:val="24"/>
          <w:lang w:val="es-ES_tradnl"/>
        </w:rPr>
        <w:t xml:space="preserve">Como se logra observar, los enlaces remitidos por el Sujeto Obligado dirigen al portal IPOMEX que contiene la información de los resultados de procedimientos de licitación </w:t>
      </w:r>
      <w:r>
        <w:rPr>
          <w:rFonts w:eastAsia="Palatino Linotype" w:cs="Palatino Linotype"/>
          <w:color w:val="000000"/>
          <w:szCs w:val="24"/>
          <w:lang w:val="es-ES_tradnl"/>
        </w:rPr>
        <w:lastRenderedPageBreak/>
        <w:t>pública e invitación a cuando menos tres personas y de adjudicación directa, comprendiendo de los ejercicios 2018 al 2022 en el primer enlace, y del 2018 al 2023 en el segundo.</w:t>
      </w:r>
    </w:p>
    <w:p w14:paraId="14751E7F" w14:textId="77777777" w:rsidR="007B069F" w:rsidRDefault="007B069F" w:rsidP="00CA7EA0">
      <w:pPr>
        <w:pBdr>
          <w:top w:val="nil"/>
          <w:left w:val="nil"/>
          <w:bottom w:val="nil"/>
          <w:right w:val="nil"/>
          <w:between w:val="nil"/>
        </w:pBdr>
        <w:rPr>
          <w:rFonts w:eastAsia="Palatino Linotype" w:cs="Palatino Linotype"/>
          <w:color w:val="000000"/>
          <w:szCs w:val="24"/>
          <w:lang w:val="es-ES_tradnl"/>
        </w:rPr>
      </w:pPr>
    </w:p>
    <w:p w14:paraId="7AD5BFE8" w14:textId="16708E51" w:rsidR="00B55CEE" w:rsidRPr="00B55CEE" w:rsidRDefault="007B069F" w:rsidP="00B55CEE">
      <w:pPr>
        <w:pBdr>
          <w:top w:val="nil"/>
          <w:left w:val="nil"/>
          <w:bottom w:val="nil"/>
          <w:right w:val="nil"/>
          <w:between w:val="nil"/>
        </w:pBdr>
        <w:rPr>
          <w:rFonts w:eastAsia="Palatino Linotype" w:cs="Palatino Linotype"/>
          <w:color w:val="000000"/>
          <w:szCs w:val="24"/>
          <w:lang w:val="es-ES_tradnl"/>
        </w:rPr>
      </w:pPr>
      <w:r>
        <w:rPr>
          <w:rFonts w:eastAsia="Palatino Linotype" w:cs="Palatino Linotype"/>
          <w:color w:val="000000"/>
          <w:szCs w:val="24"/>
          <w:lang w:val="es-ES_tradnl"/>
        </w:rPr>
        <w:t xml:space="preserve">Ahora bien, toda vez que el Recurrente únicamente solicitó conocer los contratos con personas físicas o morales </w:t>
      </w:r>
      <w:r w:rsidR="00B55CEE">
        <w:rPr>
          <w:rFonts w:eastAsia="Palatino Linotype" w:cs="Palatino Linotype"/>
          <w:color w:val="000000"/>
          <w:szCs w:val="24"/>
          <w:lang w:val="es-ES_tradnl"/>
        </w:rPr>
        <w:t xml:space="preserve">para la adquisición de servicios celebrados en los meses de septiembre, octubre, noviembre y diciembre, se estima que la información proporcionada por el Sujeto Obligado </w:t>
      </w:r>
      <w:r w:rsidR="006105F3">
        <w:rPr>
          <w:rFonts w:eastAsia="Palatino Linotype" w:cs="Palatino Linotype"/>
          <w:color w:val="000000"/>
          <w:szCs w:val="24"/>
          <w:lang w:val="es-ES_tradnl"/>
        </w:rPr>
        <w:t xml:space="preserve">no colma la pretensión del Recurrente, pues se </w:t>
      </w:r>
      <w:r w:rsidR="00B55CEE" w:rsidRPr="00FE66A1">
        <w:rPr>
          <w:rFonts w:cs="Arial"/>
          <w:lang w:val="es-ES_tradnl"/>
        </w:rPr>
        <w:t>dejó de observar lo estipulado en los artículos 11 y 161 de la Ley de Transparencia</w:t>
      </w:r>
      <w:r w:rsidR="00B55CEE">
        <w:rPr>
          <w:rFonts w:cs="Arial"/>
          <w:lang w:val="es-ES_tradnl"/>
        </w:rPr>
        <w:t xml:space="preserve"> estatal</w:t>
      </w:r>
      <w:r w:rsidR="00B55CEE" w:rsidRPr="00FE66A1">
        <w:rPr>
          <w:rFonts w:cs="Arial"/>
          <w:lang w:val="es-ES_tradnl"/>
        </w:rPr>
        <w:t xml:space="preserve">, en los que se señalan las características que debe tener toda información entregada por los sujetos obligados desde el momento de su generación, publicación y entrega, así como la forma en que se deberá consultar la información, señalando una fuente precisa y concreta, </w:t>
      </w:r>
      <w:r w:rsidR="006105F3">
        <w:rPr>
          <w:rFonts w:cs="Arial"/>
          <w:lang w:val="es-ES_tradnl"/>
        </w:rPr>
        <w:t>como se observa a continuación</w:t>
      </w:r>
      <w:r w:rsidR="00B55CEE" w:rsidRPr="00FE66A1">
        <w:rPr>
          <w:rFonts w:cs="Arial"/>
          <w:lang w:val="es-ES_tradnl"/>
        </w:rPr>
        <w:t>:</w:t>
      </w:r>
    </w:p>
    <w:p w14:paraId="75302FCC" w14:textId="77777777" w:rsidR="00B55CEE" w:rsidRPr="00FE66A1" w:rsidRDefault="00B55CEE" w:rsidP="00B55CEE">
      <w:pPr>
        <w:rPr>
          <w:rFonts w:cs="Arial"/>
          <w:lang w:val="es-ES_tradnl"/>
        </w:rPr>
      </w:pPr>
    </w:p>
    <w:p w14:paraId="54A6A383" w14:textId="77777777" w:rsidR="00B55CEE" w:rsidRPr="00FE66A1" w:rsidRDefault="00B55CEE" w:rsidP="00B55CEE">
      <w:pPr>
        <w:pStyle w:val="Sinespaciado"/>
        <w:rPr>
          <w:lang w:val="es-ES_tradnl"/>
        </w:rPr>
      </w:pPr>
      <w:r w:rsidRPr="009E5943">
        <w:rPr>
          <w:b/>
          <w:bCs/>
          <w:lang w:val="es-ES_tradnl"/>
        </w:rPr>
        <w:t>Artículo 11.</w:t>
      </w:r>
      <w:r w:rsidRPr="00FE66A1">
        <w:rPr>
          <w:lang w:val="es-ES_tradnl"/>
        </w:rPr>
        <w:t xml:space="preserve"> </w:t>
      </w:r>
      <w:r w:rsidRPr="00A5066C">
        <w:rPr>
          <w:b/>
          <w:u w:val="single"/>
          <w:lang w:val="es-ES_tradnl"/>
        </w:rPr>
        <w:t>En la generación, publicación y entrega de información se deberá garantizar que ésta sea accesible</w:t>
      </w:r>
      <w:r w:rsidRPr="00FE66A1">
        <w:rPr>
          <w:lang w:val="es-ES_tradnl"/>
        </w:rPr>
        <w:t>,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17DBC2EA" w14:textId="77777777" w:rsidR="00B55CEE" w:rsidRPr="00FE66A1" w:rsidRDefault="00B55CEE" w:rsidP="00B55CEE">
      <w:pPr>
        <w:pStyle w:val="Sinespaciado"/>
        <w:rPr>
          <w:lang w:val="es-ES_tradnl"/>
        </w:rPr>
      </w:pPr>
      <w:r w:rsidRPr="00FE66A1">
        <w:rPr>
          <w:lang w:val="es-ES_tradnl"/>
        </w:rPr>
        <w:t>(…)</w:t>
      </w:r>
    </w:p>
    <w:p w14:paraId="64D15B2E" w14:textId="77777777" w:rsidR="00B55CEE" w:rsidRPr="00FE66A1" w:rsidRDefault="00B55CEE" w:rsidP="00B55CEE">
      <w:pPr>
        <w:pStyle w:val="Sinespaciado"/>
        <w:rPr>
          <w:lang w:val="es-ES_tradnl"/>
        </w:rPr>
      </w:pPr>
    </w:p>
    <w:p w14:paraId="4EA3DB30" w14:textId="77777777" w:rsidR="00B55CEE" w:rsidRPr="00FE66A1" w:rsidRDefault="00B55CEE" w:rsidP="00B55CEE">
      <w:pPr>
        <w:pStyle w:val="Sinespaciado"/>
        <w:rPr>
          <w:lang w:val="es-ES_tradnl"/>
        </w:rPr>
      </w:pPr>
      <w:r w:rsidRPr="009E5943">
        <w:rPr>
          <w:b/>
          <w:bCs/>
          <w:lang w:val="es-ES_tradnl"/>
        </w:rPr>
        <w:t>Artículo 161.</w:t>
      </w:r>
      <w:r w:rsidRPr="00FE66A1">
        <w:rPr>
          <w:lang w:val="es-ES_tradnl"/>
        </w:rPr>
        <w:t xml:space="preserve"> </w:t>
      </w:r>
      <w:r w:rsidRPr="00A5066C">
        <w:rPr>
          <w:b/>
          <w:u w:val="single"/>
          <w:lang w:val="es-ES_tradnl"/>
        </w:rPr>
        <w:t>Cuando la información requerida por el solicitante ya esté</w:t>
      </w:r>
      <w:r w:rsidRPr="00FE66A1">
        <w:rPr>
          <w:lang w:val="es-ES_tradnl"/>
        </w:rPr>
        <w:t xml:space="preserve"> disponible al público en medios impresos, tales como libros, compendios, trípticos, registros públicos, en formatos electrónicos </w:t>
      </w:r>
      <w:r w:rsidRPr="00A5066C">
        <w:rPr>
          <w:b/>
          <w:u w:val="single"/>
          <w:lang w:val="es-ES_tradnl"/>
        </w:rPr>
        <w:t>disponibles en Internet</w:t>
      </w:r>
      <w:r w:rsidRPr="00FE66A1">
        <w:rPr>
          <w:lang w:val="es-ES_tradnl"/>
        </w:rPr>
        <w:t xml:space="preserve"> o en cualquier otro medio, </w:t>
      </w:r>
      <w:r w:rsidRPr="00A5066C">
        <w:rPr>
          <w:b/>
          <w:u w:val="single"/>
          <w:lang w:val="es-ES_tradnl"/>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7F1C945B" w14:textId="77777777" w:rsidR="00B55CEE" w:rsidRPr="00FE66A1" w:rsidRDefault="00B55CEE" w:rsidP="00B55CEE">
      <w:pPr>
        <w:rPr>
          <w:rFonts w:cs="Arial"/>
          <w:lang w:val="es-ES_tradnl"/>
        </w:rPr>
      </w:pPr>
    </w:p>
    <w:p w14:paraId="067451AF" w14:textId="77777777" w:rsidR="00B55CEE" w:rsidRPr="00FE66A1" w:rsidRDefault="00B55CEE" w:rsidP="00B55CEE">
      <w:pPr>
        <w:rPr>
          <w:rFonts w:cs="Arial"/>
          <w:lang w:val="es-ES_tradnl"/>
        </w:rPr>
      </w:pPr>
      <w:r w:rsidRPr="00FE66A1">
        <w:rPr>
          <w:rFonts w:cs="Arial"/>
          <w:lang w:val="es-ES_tradnl"/>
        </w:rPr>
        <w:lastRenderedPageBreak/>
        <w:t>De los artículos transcritos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376E6C55" w14:textId="77777777" w:rsidR="00B55CEE" w:rsidRPr="00FE66A1" w:rsidRDefault="00B55CEE" w:rsidP="00B55CEE">
      <w:pPr>
        <w:rPr>
          <w:rFonts w:cs="Arial"/>
          <w:lang w:val="es-ES_tradnl"/>
        </w:rPr>
      </w:pPr>
    </w:p>
    <w:p w14:paraId="223ED6D7" w14:textId="77777777" w:rsidR="00B55CEE" w:rsidRPr="00A5066C" w:rsidRDefault="00B55CEE" w:rsidP="00B55CEE">
      <w:pPr>
        <w:pStyle w:val="Prrafodelista"/>
        <w:numPr>
          <w:ilvl w:val="0"/>
          <w:numId w:val="22"/>
        </w:numPr>
        <w:rPr>
          <w:rFonts w:cs="Arial"/>
          <w:lang w:val="es-ES_tradnl"/>
        </w:rPr>
      </w:pPr>
      <w:r w:rsidRPr="00A5066C">
        <w:rPr>
          <w:rFonts w:cs="Arial"/>
          <w:lang w:val="es-ES_tradnl"/>
        </w:rPr>
        <w:t>La fuente</w:t>
      </w:r>
      <w:r>
        <w:rPr>
          <w:rFonts w:cs="Arial"/>
          <w:lang w:val="es-ES_tradnl"/>
        </w:rPr>
        <w:t>,</w:t>
      </w:r>
    </w:p>
    <w:p w14:paraId="5FC4C767" w14:textId="77777777" w:rsidR="00B55CEE" w:rsidRPr="00A5066C" w:rsidRDefault="00B55CEE" w:rsidP="00B55CEE">
      <w:pPr>
        <w:pStyle w:val="Prrafodelista"/>
        <w:numPr>
          <w:ilvl w:val="0"/>
          <w:numId w:val="22"/>
        </w:numPr>
        <w:rPr>
          <w:rFonts w:cs="Arial"/>
          <w:lang w:val="es-ES_tradnl"/>
        </w:rPr>
      </w:pPr>
      <w:r w:rsidRPr="00A5066C">
        <w:rPr>
          <w:rFonts w:cs="Arial"/>
          <w:lang w:val="es-ES_tradnl"/>
        </w:rPr>
        <w:t>El lugar</w:t>
      </w:r>
      <w:r>
        <w:rPr>
          <w:rFonts w:cs="Arial"/>
          <w:lang w:val="es-ES_tradnl"/>
        </w:rPr>
        <w:t>,</w:t>
      </w:r>
      <w:r w:rsidRPr="00A5066C">
        <w:rPr>
          <w:rFonts w:cs="Arial"/>
          <w:lang w:val="es-ES_tradnl"/>
        </w:rPr>
        <w:t xml:space="preserve"> y</w:t>
      </w:r>
    </w:p>
    <w:p w14:paraId="1B229755" w14:textId="77777777" w:rsidR="00B55CEE" w:rsidRPr="00A5066C" w:rsidRDefault="00B55CEE" w:rsidP="00B55CEE">
      <w:pPr>
        <w:pStyle w:val="Prrafodelista"/>
        <w:numPr>
          <w:ilvl w:val="0"/>
          <w:numId w:val="22"/>
        </w:numPr>
        <w:rPr>
          <w:rFonts w:cs="Arial"/>
          <w:lang w:val="es-ES_tradnl"/>
        </w:rPr>
      </w:pPr>
      <w:r w:rsidRPr="00A5066C">
        <w:rPr>
          <w:rFonts w:cs="Arial"/>
          <w:lang w:val="es-ES_tradnl"/>
        </w:rPr>
        <w:t>La forma</w:t>
      </w:r>
      <w:r>
        <w:rPr>
          <w:rFonts w:cs="Arial"/>
          <w:lang w:val="es-ES_tradnl"/>
        </w:rPr>
        <w:t>.</w:t>
      </w:r>
      <w:r w:rsidRPr="00A5066C">
        <w:rPr>
          <w:rFonts w:cs="Arial"/>
          <w:lang w:val="es-ES_tradnl"/>
        </w:rPr>
        <w:t xml:space="preserve"> </w:t>
      </w:r>
    </w:p>
    <w:p w14:paraId="19145459" w14:textId="77777777" w:rsidR="00B55CEE" w:rsidRPr="00FE66A1" w:rsidRDefault="00B55CEE" w:rsidP="00B55CEE">
      <w:pPr>
        <w:rPr>
          <w:rFonts w:cs="Arial"/>
          <w:lang w:val="es-ES_tradnl"/>
        </w:rPr>
      </w:pPr>
    </w:p>
    <w:p w14:paraId="3BF4A436" w14:textId="77777777" w:rsidR="00B55CEE" w:rsidRPr="00FE66A1" w:rsidRDefault="00B55CEE" w:rsidP="00B55CEE">
      <w:pPr>
        <w:rPr>
          <w:rFonts w:cs="Arial"/>
          <w:lang w:val="es-ES_tradnl"/>
        </w:rPr>
      </w:pPr>
      <w:r w:rsidRPr="00FE66A1">
        <w:rPr>
          <w:rFonts w:cs="Arial"/>
          <w:lang w:val="es-ES_tradnl"/>
        </w:rPr>
        <w:t>Asimismo, se establece que la fuente de la información deberá ser:</w:t>
      </w:r>
    </w:p>
    <w:p w14:paraId="334C8934" w14:textId="77777777" w:rsidR="00B55CEE" w:rsidRPr="00FE66A1" w:rsidRDefault="00B55CEE" w:rsidP="00B55CEE">
      <w:pPr>
        <w:rPr>
          <w:rFonts w:cs="Arial"/>
          <w:lang w:val="es-ES_tradnl"/>
        </w:rPr>
      </w:pPr>
    </w:p>
    <w:p w14:paraId="1A3864B6" w14:textId="77777777" w:rsidR="00B55CEE" w:rsidRPr="000F5AB3" w:rsidRDefault="00B55CEE" w:rsidP="00B55CEE">
      <w:pPr>
        <w:pStyle w:val="Prrafodelista"/>
        <w:numPr>
          <w:ilvl w:val="0"/>
          <w:numId w:val="23"/>
        </w:numPr>
        <w:rPr>
          <w:rFonts w:cs="Arial"/>
          <w:lang w:val="es-ES_tradnl"/>
        </w:rPr>
      </w:pPr>
      <w:r w:rsidRPr="000F5AB3">
        <w:rPr>
          <w:rFonts w:cs="Arial"/>
          <w:lang w:val="es-ES_tradnl"/>
        </w:rPr>
        <w:t>Precisa</w:t>
      </w:r>
      <w:r>
        <w:rPr>
          <w:rFonts w:cs="Arial"/>
          <w:lang w:val="es-ES_tradnl"/>
        </w:rPr>
        <w:t>,</w:t>
      </w:r>
    </w:p>
    <w:p w14:paraId="007C6546" w14:textId="77777777" w:rsidR="00B55CEE" w:rsidRPr="000F5AB3" w:rsidRDefault="00B55CEE" w:rsidP="00B55CEE">
      <w:pPr>
        <w:pStyle w:val="Prrafodelista"/>
        <w:numPr>
          <w:ilvl w:val="0"/>
          <w:numId w:val="23"/>
        </w:numPr>
        <w:rPr>
          <w:rFonts w:cs="Arial"/>
          <w:lang w:val="es-ES_tradnl"/>
        </w:rPr>
      </w:pPr>
      <w:r w:rsidRPr="000F5AB3">
        <w:rPr>
          <w:rFonts w:cs="Arial"/>
          <w:lang w:val="es-ES_tradnl"/>
        </w:rPr>
        <w:t>Concreta</w:t>
      </w:r>
      <w:r>
        <w:rPr>
          <w:rFonts w:cs="Arial"/>
          <w:lang w:val="es-ES_tradnl"/>
        </w:rPr>
        <w:t>,</w:t>
      </w:r>
    </w:p>
    <w:p w14:paraId="3F45E906" w14:textId="77777777" w:rsidR="00B55CEE" w:rsidRPr="000F5AB3" w:rsidRDefault="00B55CEE" w:rsidP="00B55CEE">
      <w:pPr>
        <w:pStyle w:val="Prrafodelista"/>
        <w:numPr>
          <w:ilvl w:val="0"/>
          <w:numId w:val="23"/>
        </w:numPr>
        <w:rPr>
          <w:rFonts w:cs="Arial"/>
          <w:lang w:val="es-ES_tradnl"/>
        </w:rPr>
      </w:pPr>
      <w:r w:rsidRPr="000F5AB3">
        <w:rPr>
          <w:rFonts w:cs="Arial"/>
          <w:lang w:val="es-ES_tradnl"/>
        </w:rPr>
        <w:t>Y no debe implicar que el solicitante realice una búsqueda en toda la información que se encuentre disponible.</w:t>
      </w:r>
    </w:p>
    <w:p w14:paraId="780966AA" w14:textId="77777777" w:rsidR="00B55CEE" w:rsidRPr="00FE66A1" w:rsidRDefault="00B55CEE" w:rsidP="00B55CEE">
      <w:pPr>
        <w:rPr>
          <w:rFonts w:cs="Arial"/>
          <w:lang w:val="es-ES_tradnl"/>
        </w:rPr>
      </w:pPr>
    </w:p>
    <w:p w14:paraId="1BB48B1C" w14:textId="230C5633" w:rsidR="00B55CEE" w:rsidRDefault="00B55CEE" w:rsidP="00B55CEE">
      <w:pPr>
        <w:rPr>
          <w:rFonts w:cs="Arial"/>
          <w:lang w:val="es-ES_tradnl"/>
        </w:rPr>
      </w:pPr>
      <w:r w:rsidRPr="00FE66A1">
        <w:rPr>
          <w:rFonts w:cs="Arial"/>
          <w:lang w:val="es-ES_tradnl"/>
        </w:rPr>
        <w:t>Imperativos legales que establecen el procedimiento que debe seguir el Sujeto Obligado para que pueda tomarse como válida su orientación sobre la forma en que puede consultar la información requerida, y que, en el caso en concreto, no acontece; ello porque el Sujeto Obligado no hizo del conocimiento del Recurrente la fuente de la información dentro del término establecido</w:t>
      </w:r>
      <w:r w:rsidR="00EA2B94">
        <w:rPr>
          <w:rFonts w:cs="Arial"/>
          <w:lang w:val="es-ES_tradnl"/>
        </w:rPr>
        <w:t xml:space="preserve"> sino que fue hasta la presentación del Informe Justificado</w:t>
      </w:r>
      <w:r w:rsidRPr="00FE66A1">
        <w:rPr>
          <w:rFonts w:cs="Arial"/>
          <w:lang w:val="es-ES_tradnl"/>
        </w:rPr>
        <w:t xml:space="preserve">, así como únicamente se limitó a indicar las dirección electrónica en las que consta lo </w:t>
      </w:r>
      <w:r w:rsidRPr="00FE66A1">
        <w:rPr>
          <w:rFonts w:cs="Arial"/>
          <w:lang w:val="es-ES_tradnl"/>
        </w:rPr>
        <w:lastRenderedPageBreak/>
        <w:t>solicitado, sin que señalara puntualmente el procedimiento que el particular debe seguir para acceder a la información requerida, lo que implica que la fuente no sea precisa; asimismo, no se estima que sea concreta debido a que ésta resulta abstracta y genera incertidumbre entre el cúmulo de información que se observa en el contenido de las páginas</w:t>
      </w:r>
      <w:r>
        <w:rPr>
          <w:rFonts w:cs="Arial"/>
          <w:lang w:val="es-ES_tradnl"/>
        </w:rPr>
        <w:t xml:space="preserve"> referidas</w:t>
      </w:r>
      <w:r w:rsidRPr="00FE66A1">
        <w:rPr>
          <w:rFonts w:cs="Arial"/>
          <w:lang w:val="es-ES_tradnl"/>
        </w:rPr>
        <w:t>; y por último, la fuente implica que el solicitante realice una búsqueda en toda la información que se encuentra disponible, lo que a todas luces transgrede el n</w:t>
      </w:r>
      <w:r>
        <w:rPr>
          <w:rFonts w:cs="Arial"/>
          <w:lang w:val="es-ES_tradnl"/>
        </w:rPr>
        <w:t xml:space="preserve">umeral citado; y por ende, no se puede considerar que lo manifestado por </w:t>
      </w:r>
      <w:r w:rsidR="00EA2B94">
        <w:rPr>
          <w:rFonts w:cs="Arial"/>
          <w:lang w:val="es-ES_tradnl"/>
        </w:rPr>
        <w:t>el Sujeto Obligado satisfaga el derecho de acceso a la información pública del Recurrente.</w:t>
      </w:r>
    </w:p>
    <w:p w14:paraId="7BDCA3B8" w14:textId="77777777" w:rsidR="007B069F" w:rsidRDefault="007B069F" w:rsidP="00CA7EA0">
      <w:pPr>
        <w:pBdr>
          <w:top w:val="nil"/>
          <w:left w:val="nil"/>
          <w:bottom w:val="nil"/>
          <w:right w:val="nil"/>
          <w:between w:val="nil"/>
        </w:pBdr>
        <w:rPr>
          <w:rFonts w:eastAsia="Palatino Linotype" w:cs="Palatino Linotype"/>
          <w:color w:val="000000"/>
          <w:szCs w:val="24"/>
          <w:lang w:val="es-ES_tradnl"/>
        </w:rPr>
      </w:pPr>
    </w:p>
    <w:p w14:paraId="3B3D14D4" w14:textId="546F3A18" w:rsidR="00BC264F" w:rsidRDefault="00BC264F" w:rsidP="00BC264F">
      <w:pPr>
        <w:rPr>
          <w:lang w:val="es-ES_tradnl"/>
        </w:rPr>
      </w:pPr>
      <w:r>
        <w:rPr>
          <w:lang w:val="es-ES_tradnl"/>
        </w:rPr>
        <w:t>Así, dado que el Sujeto Obligado aceptó contar con la información pues señaló que podía ser consultada en el portal IPOMEX toda vez que se encuentra debidamente cargada en dicho sistema, este Instituto considera que los motivos de inconformidad del Recurrente devienen fundados, siendo procedente ordenar la entrega de los contratos con personas físicas y morales relativos a la adquisición de ser</w:t>
      </w:r>
      <w:r w:rsidR="007571AE">
        <w:rPr>
          <w:lang w:val="es-ES_tradnl"/>
        </w:rPr>
        <w:t>vicios celebrados en los meses de septiembre, octubre, noviembre y diciembre de dos mil veintidós</w:t>
      </w:r>
      <w:r>
        <w:rPr>
          <w:lang w:val="es-ES_tradnl"/>
        </w:rPr>
        <w:t>, lo anterior en versión pública de ser procedente.</w:t>
      </w:r>
    </w:p>
    <w:p w14:paraId="5F5DD374" w14:textId="77777777" w:rsidR="00737697" w:rsidRPr="004608AB" w:rsidRDefault="00737697" w:rsidP="004608AB"/>
    <w:p w14:paraId="004ACC5F" w14:textId="20CEEFC1" w:rsidR="00CA7EA0" w:rsidRDefault="00362871"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Consecuentemente, </w:t>
      </w:r>
      <w:r w:rsidR="007571AE">
        <w:rPr>
          <w:lang w:val="es-ES_tradnl"/>
        </w:rPr>
        <w:t>dado que el Sujeto Obligado aceptó contar con la información pues señaló que podía ser consultada en el portal IPOMEX toda vez que se encuentra debidamente cargada en dicho sistema, este Instituto</w:t>
      </w:r>
      <w:r w:rsidR="007571AE" w:rsidRPr="00875A72">
        <w:rPr>
          <w:rFonts w:eastAsia="Palatino Linotype" w:cs="Palatino Linotype"/>
          <w:color w:val="000000"/>
          <w:szCs w:val="24"/>
          <w:lang w:val="es-ES_tradnl"/>
        </w:rPr>
        <w:t xml:space="preserve"> </w:t>
      </w:r>
      <w:r w:rsidRPr="00875A72">
        <w:rPr>
          <w:rFonts w:eastAsia="Palatino Linotype" w:cs="Palatino Linotype"/>
          <w:color w:val="000000"/>
          <w:szCs w:val="24"/>
          <w:lang w:val="es-ES_tradnl"/>
        </w:rPr>
        <w:t>estima que l</w:t>
      </w:r>
      <w:r w:rsidR="00CD7581" w:rsidRPr="00875A72">
        <w:rPr>
          <w:rFonts w:eastAsia="Palatino Linotype" w:cs="Palatino Linotype"/>
          <w:color w:val="000000"/>
          <w:szCs w:val="24"/>
          <w:lang w:val="es-ES_tradnl"/>
        </w:rPr>
        <w:t xml:space="preserve">as razones o motivos de inconformidad del Recurrente devienen fundados, siendo procedente ordenar </w:t>
      </w:r>
      <w:r w:rsidR="003326C7">
        <w:rPr>
          <w:rFonts w:eastAsia="Palatino Linotype" w:cs="Palatino Linotype"/>
          <w:color w:val="000000"/>
          <w:szCs w:val="24"/>
          <w:lang w:val="es-ES_tradnl"/>
        </w:rPr>
        <w:t>al Sujeto Obligado que haga</w:t>
      </w:r>
      <w:r w:rsidR="00CD7581" w:rsidRPr="00875A72">
        <w:rPr>
          <w:rFonts w:eastAsia="Palatino Linotype" w:cs="Palatino Linotype"/>
          <w:color w:val="000000"/>
          <w:szCs w:val="24"/>
          <w:lang w:val="es-ES_tradnl"/>
        </w:rPr>
        <w:t xml:space="preserve"> </w:t>
      </w:r>
      <w:r w:rsidR="00CD7581" w:rsidRPr="00E9087C">
        <w:rPr>
          <w:rFonts w:eastAsia="Palatino Linotype" w:cs="Palatino Linotype"/>
          <w:color w:val="000000"/>
          <w:szCs w:val="24"/>
          <w:lang w:val="es-ES_tradnl"/>
        </w:rPr>
        <w:t>entrega de</w:t>
      </w:r>
      <w:r w:rsidR="003326C7" w:rsidRPr="00E9087C">
        <w:rPr>
          <w:rFonts w:eastAsia="Palatino Linotype" w:cs="Palatino Linotype"/>
          <w:color w:val="000000"/>
          <w:szCs w:val="24"/>
          <w:lang w:val="es-ES_tradnl"/>
        </w:rPr>
        <w:t xml:space="preserve"> </w:t>
      </w:r>
      <w:r w:rsidR="00CD7581" w:rsidRPr="00E9087C">
        <w:rPr>
          <w:rFonts w:eastAsia="Palatino Linotype" w:cs="Palatino Linotype"/>
          <w:color w:val="000000"/>
          <w:szCs w:val="24"/>
          <w:lang w:val="es-ES_tradnl"/>
        </w:rPr>
        <w:t>l</w:t>
      </w:r>
      <w:r w:rsidR="003326C7" w:rsidRPr="00E9087C">
        <w:rPr>
          <w:rFonts w:eastAsia="Palatino Linotype" w:cs="Palatino Linotype"/>
          <w:color w:val="000000"/>
          <w:szCs w:val="24"/>
          <w:lang w:val="es-ES_tradnl"/>
        </w:rPr>
        <w:t>os</w:t>
      </w:r>
      <w:r w:rsidR="003906C9" w:rsidRPr="00E9087C">
        <w:rPr>
          <w:rFonts w:eastAsia="Palatino Linotype" w:cs="Palatino Linotype"/>
          <w:color w:val="000000"/>
          <w:szCs w:val="24"/>
          <w:lang w:val="es-ES_tradnl"/>
        </w:rPr>
        <w:t xml:space="preserve"> contratos con personas física y morales para la adquisición de servicios celebrados en los meses de septiembre, octubre, noviembre y diciembre de dos mil veintidós</w:t>
      </w:r>
      <w:r w:rsidR="007E3A50" w:rsidRPr="00E9087C">
        <w:rPr>
          <w:rFonts w:eastAsia="Palatino Linotype" w:cs="Palatino Linotype"/>
          <w:color w:val="000000"/>
          <w:szCs w:val="24"/>
          <w:lang w:val="es-ES_tradnl"/>
        </w:rPr>
        <w:t>, en versión</w:t>
      </w:r>
      <w:r w:rsidR="007E3A50">
        <w:rPr>
          <w:rFonts w:eastAsia="Palatino Linotype" w:cs="Palatino Linotype"/>
          <w:color w:val="000000"/>
          <w:szCs w:val="24"/>
          <w:lang w:val="es-ES_tradnl"/>
        </w:rPr>
        <w:t xml:space="preserve"> pública de ser necesario.</w:t>
      </w:r>
    </w:p>
    <w:p w14:paraId="428AFE73" w14:textId="77777777" w:rsidR="001C5520" w:rsidRPr="001C5520" w:rsidRDefault="001C5520" w:rsidP="00CA7EA0">
      <w:pPr>
        <w:pBdr>
          <w:top w:val="nil"/>
          <w:left w:val="nil"/>
          <w:bottom w:val="nil"/>
          <w:right w:val="nil"/>
          <w:between w:val="nil"/>
        </w:pBdr>
        <w:rPr>
          <w:rFonts w:eastAsia="Palatino Linotype" w:cs="Palatino Linotype"/>
          <w:color w:val="000000"/>
          <w:szCs w:val="24"/>
        </w:rPr>
      </w:pPr>
    </w:p>
    <w:p w14:paraId="034724CF" w14:textId="27552351" w:rsidR="00CD2747" w:rsidRPr="00CD2747" w:rsidRDefault="003326C7" w:rsidP="00CD2747">
      <w:pPr>
        <w:pBdr>
          <w:top w:val="nil"/>
          <w:left w:val="nil"/>
          <w:bottom w:val="nil"/>
          <w:right w:val="nil"/>
          <w:between w:val="nil"/>
        </w:pBdr>
        <w:rPr>
          <w:rFonts w:eastAsia="Palatino Linotype" w:cs="Palatino Linotype"/>
          <w:color w:val="000000"/>
          <w:szCs w:val="24"/>
          <w:lang w:val="es-ES_tradnl"/>
        </w:rPr>
      </w:pPr>
      <w:r>
        <w:rPr>
          <w:rFonts w:eastAsia="Palatino Linotype" w:cs="Palatino Linotype"/>
          <w:color w:val="000000"/>
          <w:szCs w:val="24"/>
          <w:lang w:val="es-ES_tradnl"/>
        </w:rPr>
        <w:t>Por último</w:t>
      </w:r>
      <w:r w:rsidR="00CA7EA0" w:rsidRPr="00875A72">
        <w:rPr>
          <w:rFonts w:eastAsia="Palatino Linotype" w:cs="Palatino Linotype"/>
          <w:color w:val="000000"/>
          <w:szCs w:val="24"/>
          <w:lang w:val="es-ES_tradnl"/>
        </w:rPr>
        <w:t xml:space="preserve">, </w:t>
      </w:r>
      <w:r w:rsidR="00CD2747">
        <w:rPr>
          <w:rFonts w:eastAsia="Palatino Linotype" w:cs="Palatino Linotype"/>
          <w:color w:val="000000"/>
          <w:szCs w:val="24"/>
          <w:lang w:val="es-ES_tradnl"/>
        </w:rPr>
        <w:t>es necesario señalar</w:t>
      </w:r>
      <w:r w:rsidR="00CD2747" w:rsidRPr="00CD2747">
        <w:rPr>
          <w:rFonts w:eastAsia="Palatino Linotype" w:cs="Palatino Linotype"/>
          <w:color w:val="000000"/>
          <w:szCs w:val="24"/>
          <w:lang w:val="es-ES_tradnl"/>
        </w:rPr>
        <w:t xml:space="preserve"> que el recurso de revisión previsto en la Ley de </w:t>
      </w:r>
      <w:r w:rsidR="00CD2747">
        <w:rPr>
          <w:rFonts w:eastAsia="Palatino Linotype" w:cs="Palatino Linotype"/>
          <w:color w:val="000000"/>
          <w:szCs w:val="24"/>
          <w:lang w:val="es-ES_tradnl"/>
        </w:rPr>
        <w:t>T</w:t>
      </w:r>
      <w:r w:rsidR="00CD2747" w:rsidRPr="00CD2747">
        <w:rPr>
          <w:rFonts w:eastAsia="Palatino Linotype" w:cs="Palatino Linotype"/>
          <w:color w:val="000000"/>
          <w:szCs w:val="24"/>
          <w:lang w:val="es-ES_tradnl"/>
        </w:rPr>
        <w:t>ransparencia local no es la vía idónea para investigar y sancionar a servidores públicos con motivo de la falta de respuesta a solicitudes de acceso a la información</w:t>
      </w:r>
      <w:r w:rsidR="00CD2747">
        <w:rPr>
          <w:rFonts w:eastAsia="Palatino Linotype" w:cs="Palatino Linotype"/>
          <w:color w:val="000000"/>
          <w:szCs w:val="24"/>
          <w:lang w:val="es-ES_tradnl"/>
        </w:rPr>
        <w:t>;</w:t>
      </w:r>
      <w:r w:rsidR="00CD2747" w:rsidRPr="00CD2747">
        <w:rPr>
          <w:rFonts w:eastAsia="Palatino Linotype" w:cs="Palatino Linotype"/>
          <w:color w:val="000000"/>
          <w:szCs w:val="24"/>
          <w:lang w:val="es-ES_tradnl"/>
        </w:rPr>
        <w:t xml:space="preserve"> no obstante, ante la </w:t>
      </w:r>
      <w:r w:rsidR="00CD2747">
        <w:rPr>
          <w:rFonts w:eastAsia="Palatino Linotype" w:cs="Palatino Linotype"/>
          <w:color w:val="000000"/>
          <w:szCs w:val="24"/>
          <w:lang w:val="es-ES_tradnl"/>
        </w:rPr>
        <w:t>vulneración del derecho de acceso a la información</w:t>
      </w:r>
      <w:r w:rsidR="00CD2747" w:rsidRPr="00CD2747">
        <w:rPr>
          <w:rFonts w:eastAsia="Palatino Linotype" w:cs="Palatino Linotype"/>
          <w:color w:val="000000"/>
          <w:szCs w:val="24"/>
          <w:lang w:val="es-ES_tradnl"/>
        </w:rPr>
        <w:t xml:space="preserve"> y de conformidad con las razones o motivos de inconformidad expuestos al momento de interponer la garantía secundaria, resulta conducente dar vista a la Secretaría Técnica del Pleno, para que en el ejercicio de las competencias reservadas integre y remita al Órgano Interno de Control un expediente formado con motivo de las presuntas infracciones de carácter omisivo cometidas en detrimento al derecho de acceso a la información.  </w:t>
      </w:r>
    </w:p>
    <w:p w14:paraId="5B5BD417" w14:textId="77777777" w:rsidR="00CD2747" w:rsidRPr="00CD2747" w:rsidRDefault="00CD2747" w:rsidP="00CD2747">
      <w:pPr>
        <w:pBdr>
          <w:top w:val="nil"/>
          <w:left w:val="nil"/>
          <w:bottom w:val="nil"/>
          <w:right w:val="nil"/>
          <w:between w:val="nil"/>
        </w:pBdr>
        <w:rPr>
          <w:rFonts w:eastAsia="Palatino Linotype" w:cs="Palatino Linotype"/>
          <w:color w:val="000000"/>
          <w:szCs w:val="24"/>
          <w:lang w:val="es-ES_tradnl"/>
        </w:rPr>
      </w:pPr>
    </w:p>
    <w:p w14:paraId="6CE46DB7" w14:textId="376DE73E" w:rsidR="00CD2747" w:rsidRDefault="00CD2747" w:rsidP="00CD2747">
      <w:pPr>
        <w:pBdr>
          <w:top w:val="nil"/>
          <w:left w:val="nil"/>
          <w:bottom w:val="nil"/>
          <w:right w:val="nil"/>
          <w:between w:val="nil"/>
        </w:pBdr>
        <w:rPr>
          <w:rFonts w:eastAsia="Palatino Linotype" w:cs="Palatino Linotype"/>
          <w:color w:val="000000"/>
          <w:szCs w:val="24"/>
        </w:rPr>
      </w:pPr>
      <w:r w:rsidRPr="00CD2747">
        <w:rPr>
          <w:rFonts w:eastAsia="Palatino Linotype" w:cs="Palatino Linotype"/>
          <w:color w:val="000000"/>
          <w:szCs w:val="24"/>
          <w:lang w:val="es-ES_tradnl"/>
        </w:rPr>
        <w:t xml:space="preserve">En efecto, la Secretaría </w:t>
      </w:r>
      <w:r>
        <w:rPr>
          <w:rFonts w:eastAsia="Palatino Linotype" w:cs="Palatino Linotype"/>
          <w:color w:val="000000"/>
          <w:szCs w:val="24"/>
          <w:lang w:val="es-ES_tradnl"/>
        </w:rPr>
        <w:t>T</w:t>
      </w:r>
      <w:r w:rsidRPr="00CD2747">
        <w:rPr>
          <w:rFonts w:eastAsia="Palatino Linotype" w:cs="Palatino Linotype"/>
          <w:color w:val="000000"/>
          <w:szCs w:val="24"/>
          <w:lang w:val="es-ES_tradnl"/>
        </w:rPr>
        <w:t xml:space="preserve">écnica del Pleno hará del conocimiento del </w:t>
      </w:r>
      <w:r w:rsidRPr="00CD2747">
        <w:rPr>
          <w:rFonts w:eastAsia="Palatino Linotype" w:cs="Palatino Linotype"/>
          <w:color w:val="000000"/>
          <w:szCs w:val="24"/>
        </w:rPr>
        <w:t xml:space="preserve">órgano de control </w:t>
      </w:r>
      <w:r w:rsidR="000D15A4">
        <w:rPr>
          <w:rFonts w:eastAsia="Palatino Linotype" w:cs="Palatino Linotype"/>
          <w:color w:val="000000"/>
          <w:szCs w:val="24"/>
        </w:rPr>
        <w:t>competente</w:t>
      </w:r>
      <w:bookmarkStart w:id="0" w:name="_GoBack"/>
      <w:bookmarkEnd w:id="0"/>
      <w:r>
        <w:rPr>
          <w:rFonts w:eastAsia="Palatino Linotype" w:cs="Palatino Linotype"/>
          <w:color w:val="000000"/>
          <w:szCs w:val="24"/>
        </w:rPr>
        <w:t xml:space="preserve"> </w:t>
      </w:r>
      <w:r w:rsidRPr="00CD2747">
        <w:rPr>
          <w:rFonts w:eastAsia="Palatino Linotype" w:cs="Palatino Linotype"/>
          <w:color w:val="000000"/>
          <w:szCs w:val="24"/>
        </w:rPr>
        <w:t>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y 222, que señalan lo siguiente:</w:t>
      </w:r>
    </w:p>
    <w:p w14:paraId="68961E7F" w14:textId="77777777" w:rsidR="00CD2747" w:rsidRPr="00CD2747" w:rsidRDefault="00CD2747" w:rsidP="00CD2747">
      <w:pPr>
        <w:pBdr>
          <w:top w:val="nil"/>
          <w:left w:val="nil"/>
          <w:bottom w:val="nil"/>
          <w:right w:val="nil"/>
          <w:between w:val="nil"/>
        </w:pBdr>
        <w:rPr>
          <w:rFonts w:eastAsia="Palatino Linotype" w:cs="Palatino Linotype"/>
          <w:color w:val="000000"/>
          <w:szCs w:val="24"/>
        </w:rPr>
      </w:pPr>
    </w:p>
    <w:p w14:paraId="125203E3" w14:textId="02203D8D" w:rsidR="00CD2747" w:rsidRDefault="00CD2747" w:rsidP="00CD2747">
      <w:pPr>
        <w:pStyle w:val="Sinespaciado"/>
        <w:rPr>
          <w:rFonts w:eastAsia="Palatino Linotype"/>
        </w:rPr>
      </w:pPr>
      <w:r w:rsidRPr="00CD2747">
        <w:rPr>
          <w:rFonts w:eastAsia="Palatino Linotype"/>
          <w:b/>
        </w:rPr>
        <w:t>Artículo 190.</w:t>
      </w:r>
      <w:r w:rsidRPr="00CD2747">
        <w:rPr>
          <w:rFonts w:eastAsia="Palatino Linotype"/>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r>
        <w:rPr>
          <w:rFonts w:eastAsia="Palatino Linotype"/>
        </w:rPr>
        <w:t>.</w:t>
      </w:r>
    </w:p>
    <w:p w14:paraId="75D29E41" w14:textId="77777777" w:rsidR="00CD2747" w:rsidRPr="00CD2747" w:rsidRDefault="00CD2747" w:rsidP="00CD2747">
      <w:pPr>
        <w:rPr>
          <w:lang w:eastAsia="es-ES"/>
        </w:rPr>
      </w:pPr>
    </w:p>
    <w:p w14:paraId="6F6BDF6C" w14:textId="77777777" w:rsidR="00CD2747" w:rsidRPr="00CD2747" w:rsidRDefault="00CD2747" w:rsidP="00CD2747">
      <w:pPr>
        <w:pStyle w:val="Sinespaciado"/>
        <w:rPr>
          <w:rFonts w:eastAsia="Palatino Linotype"/>
        </w:rPr>
      </w:pPr>
      <w:r w:rsidRPr="00CD2747">
        <w:rPr>
          <w:rFonts w:eastAsia="Palatino Linotype"/>
          <w:b/>
        </w:rPr>
        <w:lastRenderedPageBreak/>
        <w:t>Artículo 222.</w:t>
      </w:r>
      <w:r w:rsidRPr="00CD2747">
        <w:rPr>
          <w:rFonts w:eastAsia="Palatino Linotype"/>
        </w:rPr>
        <w:t xml:space="preserve"> Son causas de responsabilidad administrativa de los servidores públicos de los sujetos obligados, por incumplimiento de las obligaciones establecidas en la materia de la presente Ley, las siguientes:</w:t>
      </w:r>
    </w:p>
    <w:p w14:paraId="186728C6" w14:textId="4B132B89" w:rsidR="00CD2747" w:rsidRPr="00CD2747" w:rsidRDefault="00CD2747" w:rsidP="00CD2747">
      <w:pPr>
        <w:pStyle w:val="Sinespaciado"/>
        <w:rPr>
          <w:rFonts w:eastAsia="Palatino Linotype"/>
        </w:rPr>
      </w:pPr>
    </w:p>
    <w:p w14:paraId="4893F531" w14:textId="77777777" w:rsidR="00CD2747" w:rsidRPr="00CD2747" w:rsidRDefault="00CD2747" w:rsidP="00CD2747">
      <w:pPr>
        <w:pStyle w:val="Sinespaciado"/>
        <w:rPr>
          <w:rFonts w:eastAsia="Palatino Linotype"/>
          <w:b/>
        </w:rPr>
      </w:pPr>
      <w:r w:rsidRPr="00CD2747">
        <w:rPr>
          <w:rFonts w:eastAsia="Palatino Linotype"/>
          <w:b/>
        </w:rPr>
        <w:t xml:space="preserve">I. Cualquier acto u </w:t>
      </w:r>
      <w:r w:rsidRPr="00CD2747">
        <w:rPr>
          <w:rFonts w:eastAsia="Palatino Linotype"/>
          <w:b/>
          <w:u w:val="single"/>
        </w:rPr>
        <w:t>omisión</w:t>
      </w:r>
      <w:r w:rsidRPr="00CD2747">
        <w:rPr>
          <w:rFonts w:eastAsia="Palatino Linotype"/>
          <w:b/>
        </w:rPr>
        <w:t xml:space="preserve"> que provoque la suspensión o deficiencia en la atención de las solicitudes de información;</w:t>
      </w:r>
    </w:p>
    <w:p w14:paraId="6F323AA8" w14:textId="77777777" w:rsidR="00CD2747" w:rsidRPr="00CD2747" w:rsidRDefault="00CD2747" w:rsidP="00CD2747">
      <w:pPr>
        <w:pStyle w:val="Sinespaciado"/>
        <w:rPr>
          <w:rFonts w:eastAsia="Palatino Linotype"/>
        </w:rPr>
      </w:pPr>
      <w:r w:rsidRPr="00CD2747">
        <w:rPr>
          <w:rFonts w:eastAsia="Palatino Linotype"/>
          <w:b/>
          <w:u w:val="single"/>
        </w:rPr>
        <w:t>II. La falta de respuesta a las solicitudes de información en los plazos señalados en la normatividad aplicable</w:t>
      </w:r>
      <w:r w:rsidRPr="00CD2747">
        <w:rPr>
          <w:rFonts w:eastAsia="Palatino Linotype"/>
        </w:rPr>
        <w:t>;</w:t>
      </w:r>
    </w:p>
    <w:p w14:paraId="75012169" w14:textId="2168E35F" w:rsidR="00CD2747" w:rsidRPr="00CD2747" w:rsidRDefault="00CD2747" w:rsidP="00CD2747">
      <w:pPr>
        <w:pStyle w:val="Sinespaciado"/>
        <w:rPr>
          <w:rFonts w:eastAsia="Palatino Linotype"/>
          <w:b/>
          <w:bCs/>
        </w:rPr>
      </w:pPr>
      <w:r w:rsidRPr="00CD2747">
        <w:rPr>
          <w:rFonts w:eastAsia="Palatino Linotype"/>
        </w:rPr>
        <w:t>(…)</w:t>
      </w:r>
    </w:p>
    <w:p w14:paraId="476BA604" w14:textId="77777777" w:rsidR="00CD2747" w:rsidRPr="00CD2747" w:rsidRDefault="00CD2747" w:rsidP="00CD2747">
      <w:pPr>
        <w:pBdr>
          <w:top w:val="nil"/>
          <w:left w:val="nil"/>
          <w:bottom w:val="nil"/>
          <w:right w:val="nil"/>
          <w:between w:val="nil"/>
        </w:pBdr>
        <w:rPr>
          <w:rFonts w:eastAsia="Palatino Linotype" w:cs="Palatino Linotype"/>
          <w:color w:val="000000"/>
          <w:szCs w:val="24"/>
          <w:lang w:val="es-ES_tradnl"/>
        </w:rPr>
      </w:pPr>
    </w:p>
    <w:p w14:paraId="07CCBE73" w14:textId="77E6E70F" w:rsidR="00CD2747" w:rsidRDefault="00CD2747" w:rsidP="00CD2747">
      <w:pPr>
        <w:pBdr>
          <w:top w:val="nil"/>
          <w:left w:val="nil"/>
          <w:bottom w:val="nil"/>
          <w:right w:val="nil"/>
          <w:between w:val="nil"/>
        </w:pBdr>
        <w:rPr>
          <w:rFonts w:eastAsia="Palatino Linotype" w:cs="Palatino Linotype"/>
          <w:color w:val="000000"/>
          <w:szCs w:val="24"/>
          <w:lang w:val="es-ES_tradnl"/>
        </w:rPr>
      </w:pPr>
      <w:r w:rsidRPr="00CD2747">
        <w:rPr>
          <w:rFonts w:eastAsia="Palatino Linotype" w:cs="Palatino Linotype"/>
          <w:color w:val="000000"/>
          <w:szCs w:val="24"/>
          <w:lang w:val="es-ES_tradnl"/>
        </w:rPr>
        <w:t>De manera complementaria a lo anterior, es conveniente señalar que la fracción XXVII, del artículo 19 del Reglamento Interior del Instituto de Transparencia, Acceso a la Información y Protección de Datos Personales, dispone lo siguiente:</w:t>
      </w:r>
    </w:p>
    <w:p w14:paraId="1784BD36" w14:textId="77777777" w:rsidR="00CD2747" w:rsidRPr="00CD2747" w:rsidRDefault="00CD2747" w:rsidP="00CD2747">
      <w:pPr>
        <w:pBdr>
          <w:top w:val="nil"/>
          <w:left w:val="nil"/>
          <w:bottom w:val="nil"/>
          <w:right w:val="nil"/>
          <w:between w:val="nil"/>
        </w:pBdr>
        <w:rPr>
          <w:rFonts w:eastAsia="Palatino Linotype" w:cs="Palatino Linotype"/>
          <w:color w:val="000000"/>
          <w:szCs w:val="24"/>
          <w:lang w:val="es-ES_tradnl"/>
        </w:rPr>
      </w:pPr>
    </w:p>
    <w:p w14:paraId="54B2F0D5" w14:textId="703B2149" w:rsidR="00CD2747" w:rsidRPr="00CD2747" w:rsidRDefault="00CD2747" w:rsidP="00CD2747">
      <w:pPr>
        <w:pStyle w:val="Sinespaciado"/>
        <w:rPr>
          <w:rFonts w:eastAsia="Palatino Linotype"/>
        </w:rPr>
      </w:pPr>
      <w:r w:rsidRPr="00CD2747">
        <w:rPr>
          <w:rFonts w:eastAsia="Palatino Linotype"/>
          <w:b/>
          <w:bCs/>
        </w:rPr>
        <w:t>Artículo 19.</w:t>
      </w:r>
      <w:r w:rsidRPr="00CD2747">
        <w:rPr>
          <w:rFonts w:eastAsia="Palatino Linotype"/>
        </w:rPr>
        <w:t xml:space="preserve"> Corresponde a la Secretaría Técnica del Pleno ejercer las atribuciones siguientes:</w:t>
      </w:r>
    </w:p>
    <w:p w14:paraId="6FCDF7EA" w14:textId="77777777" w:rsidR="00CD2747" w:rsidRPr="00CD2747" w:rsidRDefault="00CD2747" w:rsidP="00CD2747">
      <w:pPr>
        <w:pStyle w:val="Sinespaciado"/>
        <w:rPr>
          <w:rFonts w:eastAsia="Palatino Linotype"/>
        </w:rPr>
      </w:pPr>
      <w:r w:rsidRPr="00CD2747">
        <w:rPr>
          <w:rFonts w:eastAsia="Palatino Linotype"/>
        </w:rPr>
        <w:t>(…)</w:t>
      </w:r>
    </w:p>
    <w:p w14:paraId="4BACB25C" w14:textId="7DF50B4C" w:rsidR="00CD2747" w:rsidRDefault="00CD2747" w:rsidP="00CD2747">
      <w:pPr>
        <w:pStyle w:val="Sinespaciado"/>
        <w:rPr>
          <w:rFonts w:eastAsia="Palatino Linotype"/>
        </w:rPr>
      </w:pPr>
      <w:r w:rsidRPr="00CD2747">
        <w:rPr>
          <w:rFonts w:eastAsia="Palatino Linotype"/>
          <w:b/>
          <w:bCs/>
        </w:rPr>
        <w:t>XXVII.</w:t>
      </w:r>
      <w:r w:rsidRPr="00CD2747">
        <w:rPr>
          <w:rFonts w:eastAsia="Palatino Linotype"/>
        </w:rPr>
        <w:t xml:space="preserve"> Remitir al Órgano Interno de Control de los Sujetos Obligados o, en su caso, a la autoridad que corresponda, el expediente que contenga las presuntas infracciones cometidas en el marco de la Ley de Transparencia, para la promoción de responsabilidades y sanciones, así como dar seguimiento al resultado de los procedimientos instaurados;</w:t>
      </w:r>
    </w:p>
    <w:p w14:paraId="150519E6" w14:textId="6D767A58" w:rsidR="00CD2747" w:rsidRPr="00CD2747" w:rsidRDefault="00CD2747" w:rsidP="00CD2747">
      <w:pPr>
        <w:pStyle w:val="Sinespaciado"/>
        <w:rPr>
          <w:rFonts w:eastAsia="Palatino Linotype"/>
          <w:lang w:val="es-ES_tradnl"/>
        </w:rPr>
      </w:pPr>
      <w:r w:rsidRPr="00CD2747">
        <w:rPr>
          <w:rFonts w:eastAsia="Palatino Linotype"/>
        </w:rPr>
        <w:t>(…</w:t>
      </w:r>
      <w:r w:rsidRPr="00CD2747">
        <w:rPr>
          <w:rFonts w:eastAsia="Palatino Linotype"/>
          <w:lang w:val="es-ES_tradnl"/>
        </w:rPr>
        <w:t>)</w:t>
      </w:r>
    </w:p>
    <w:p w14:paraId="3B43520F" w14:textId="77777777" w:rsidR="00CD2747" w:rsidRPr="00CD2747" w:rsidRDefault="00CD2747" w:rsidP="00583518">
      <w:pPr>
        <w:pBdr>
          <w:top w:val="nil"/>
          <w:left w:val="nil"/>
          <w:bottom w:val="nil"/>
          <w:right w:val="nil"/>
          <w:between w:val="nil"/>
        </w:pBdr>
        <w:rPr>
          <w:rFonts w:eastAsia="Palatino Linotype" w:cs="Palatino Linotype"/>
          <w:color w:val="000000"/>
          <w:szCs w:val="24"/>
          <w:lang w:val="es-ES_tradnl"/>
        </w:rPr>
      </w:pPr>
    </w:p>
    <w:p w14:paraId="51923371" w14:textId="4136DA07" w:rsidR="00FD25EB" w:rsidRDefault="00CD2747" w:rsidP="00FD25EB">
      <w:pPr>
        <w:pBdr>
          <w:top w:val="nil"/>
          <w:left w:val="nil"/>
          <w:bottom w:val="nil"/>
          <w:right w:val="nil"/>
          <w:between w:val="nil"/>
        </w:pBdr>
        <w:rPr>
          <w:rFonts w:eastAsia="Palatino Linotype" w:cs="Palatino Linotype"/>
          <w:color w:val="000000"/>
          <w:szCs w:val="24"/>
        </w:rPr>
      </w:pPr>
      <w:r w:rsidRPr="00CD2747">
        <w:rPr>
          <w:rFonts w:eastAsia="Palatino Linotype" w:cs="Palatino Linotype"/>
          <w:color w:val="000000"/>
          <w:szCs w:val="24"/>
        </w:rPr>
        <w:t xml:space="preserve">Por lo que </w:t>
      </w:r>
      <w:r>
        <w:rPr>
          <w:rFonts w:eastAsia="Palatino Linotype" w:cs="Palatino Linotype"/>
          <w:color w:val="000000"/>
          <w:szCs w:val="24"/>
        </w:rPr>
        <w:t xml:space="preserve">procedente </w:t>
      </w:r>
      <w:r w:rsidRPr="00CD2747">
        <w:rPr>
          <w:rFonts w:eastAsia="Palatino Linotype" w:cs="Palatino Linotype"/>
          <w:color w:val="000000"/>
          <w:szCs w:val="24"/>
        </w:rPr>
        <w:t xml:space="preserve">dar vista a la Secretaría Técnica del Pleno a efecto de que ejerza las atribuciones previstas en la normatividad aplicable y comunique al Órgano de Control Interno de </w:t>
      </w:r>
      <w:r w:rsidR="00E9087C">
        <w:rPr>
          <w:rFonts w:eastAsia="Palatino Linotype" w:cs="Palatino Linotype"/>
          <w:color w:val="000000"/>
          <w:szCs w:val="24"/>
        </w:rPr>
        <w:t>competente</w:t>
      </w:r>
      <w:r w:rsidRPr="00CD2747">
        <w:rPr>
          <w:rFonts w:eastAsia="Palatino Linotype" w:cs="Palatino Linotype"/>
          <w:color w:val="000000"/>
          <w:szCs w:val="24"/>
        </w:rPr>
        <w:t xml:space="preserve"> para que éste último en ejercicio de sus atribuciones atienda las directivas marcadas en la propia Ley de </w:t>
      </w:r>
      <w:r w:rsidR="00583518">
        <w:rPr>
          <w:rFonts w:eastAsia="Palatino Linotype" w:cs="Palatino Linotype"/>
          <w:color w:val="000000"/>
          <w:szCs w:val="24"/>
        </w:rPr>
        <w:t>Transparencia estatal</w:t>
      </w:r>
      <w:r w:rsidRPr="00CD2747">
        <w:rPr>
          <w:rFonts w:eastAsia="Palatino Linotype" w:cs="Palatino Linotype"/>
          <w:color w:val="000000"/>
          <w:szCs w:val="24"/>
        </w:rPr>
        <w:t xml:space="preserve">, con fundamento en </w:t>
      </w:r>
      <w:r w:rsidR="00583518">
        <w:rPr>
          <w:rFonts w:eastAsia="Palatino Linotype" w:cs="Palatino Linotype"/>
          <w:color w:val="000000"/>
          <w:szCs w:val="24"/>
        </w:rPr>
        <w:t>su</w:t>
      </w:r>
      <w:r w:rsidRPr="00CD2747">
        <w:rPr>
          <w:rFonts w:eastAsia="Palatino Linotype" w:cs="Palatino Linotype"/>
          <w:color w:val="000000"/>
          <w:szCs w:val="24"/>
        </w:rPr>
        <w:t xml:space="preserve"> artículo 190</w:t>
      </w:r>
      <w:r w:rsidR="00583518">
        <w:rPr>
          <w:rFonts w:eastAsia="Palatino Linotype" w:cs="Palatino Linotype"/>
          <w:color w:val="000000"/>
          <w:szCs w:val="24"/>
        </w:rPr>
        <w:t>, el cual estipula que</w:t>
      </w:r>
      <w:r w:rsidRPr="00CD2747">
        <w:rPr>
          <w:rFonts w:eastAsia="Palatino Linotype" w:cs="Palatino Linotype"/>
          <w:color w:val="000000"/>
          <w:szCs w:val="24"/>
        </w:rPr>
        <w:t xml:space="preserve"> </w:t>
      </w:r>
      <w:r w:rsidR="00583518">
        <w:rPr>
          <w:rFonts w:eastAsia="Palatino Linotype" w:cs="Palatino Linotype"/>
          <w:color w:val="000000"/>
          <w:szCs w:val="24"/>
        </w:rPr>
        <w:t xml:space="preserve">cuando </w:t>
      </w:r>
      <w:r w:rsidRPr="00CD2747">
        <w:rPr>
          <w:rFonts w:eastAsia="Palatino Linotype" w:cs="Palatino Linotype"/>
          <w:color w:val="000000"/>
          <w:szCs w:val="24"/>
        </w:rPr>
        <w:t xml:space="preserve">este </w:t>
      </w:r>
      <w:r w:rsidR="00583518">
        <w:rPr>
          <w:rFonts w:eastAsia="Palatino Linotype" w:cs="Palatino Linotype"/>
          <w:color w:val="000000"/>
          <w:szCs w:val="24"/>
        </w:rPr>
        <w:t>Ó</w:t>
      </w:r>
      <w:r w:rsidRPr="00CD2747">
        <w:rPr>
          <w:rFonts w:eastAsia="Palatino Linotype" w:cs="Palatino Linotype"/>
          <w:color w:val="000000"/>
          <w:szCs w:val="24"/>
        </w:rPr>
        <w:t xml:space="preserve">rgano </w:t>
      </w:r>
      <w:r w:rsidR="00583518">
        <w:rPr>
          <w:rFonts w:eastAsia="Palatino Linotype" w:cs="Palatino Linotype"/>
          <w:color w:val="000000"/>
          <w:szCs w:val="24"/>
        </w:rPr>
        <w:t xml:space="preserve">Garante </w:t>
      </w:r>
      <w:r w:rsidRPr="00CD2747">
        <w:rPr>
          <w:rFonts w:eastAsia="Palatino Linotype" w:cs="Palatino Linotype"/>
          <w:color w:val="000000"/>
          <w:szCs w:val="24"/>
        </w:rPr>
        <w:t xml:space="preserve">determine durante la sustanciación del recurso de revisión que pudo haberse incurrido en una probable responsabilidad por el incumplimiento a las obligaciones previstas en esta Ley y las demás disposiciones jurídicas aplicables en la materia, deberá hacerlo del conocimiento </w:t>
      </w:r>
      <w:r w:rsidRPr="00CD2747">
        <w:rPr>
          <w:rFonts w:eastAsia="Palatino Linotype" w:cs="Palatino Linotype"/>
          <w:color w:val="000000"/>
          <w:szCs w:val="24"/>
        </w:rPr>
        <w:lastRenderedPageBreak/>
        <w:t>del órgano de control interno de la instancia competente para que éste inicie, en su caso, el procedimiento de responsabilidad respectivo, cuyo resultado deberá de ser informado al Instituto.</w:t>
      </w:r>
    </w:p>
    <w:p w14:paraId="38272A65" w14:textId="77777777" w:rsidR="00FD25EB" w:rsidRPr="00CD2747" w:rsidRDefault="00FD25EB" w:rsidP="00583518">
      <w:pPr>
        <w:pBdr>
          <w:top w:val="nil"/>
          <w:left w:val="nil"/>
          <w:bottom w:val="nil"/>
          <w:right w:val="nil"/>
          <w:between w:val="nil"/>
        </w:pBdr>
        <w:rPr>
          <w:rFonts w:eastAsia="Palatino Linotype" w:cs="Palatino Linotype"/>
          <w:color w:val="000000"/>
          <w:szCs w:val="24"/>
        </w:rPr>
      </w:pPr>
    </w:p>
    <w:p w14:paraId="288A0FD3" w14:textId="5E39EB80" w:rsidR="00906D5E" w:rsidRPr="007E3A50" w:rsidRDefault="00906D5E" w:rsidP="00583518">
      <w:pPr>
        <w:pBdr>
          <w:top w:val="nil"/>
          <w:left w:val="nil"/>
          <w:bottom w:val="nil"/>
          <w:right w:val="nil"/>
          <w:between w:val="nil"/>
        </w:pBdr>
        <w:rPr>
          <w:rFonts w:eastAsia="Palatino Linotype" w:cs="Palatino Linotype"/>
          <w:b/>
          <w:bCs/>
          <w:i/>
          <w:iCs/>
          <w:color w:val="000000"/>
          <w:szCs w:val="24"/>
          <w:u w:val="single"/>
          <w:lang w:val="es-ES_tradnl"/>
        </w:rPr>
      </w:pPr>
      <w:r w:rsidRPr="007E3A50">
        <w:rPr>
          <w:rFonts w:eastAsia="Palatino Linotype" w:cs="Palatino Linotype"/>
          <w:b/>
          <w:bCs/>
          <w:i/>
          <w:iCs/>
          <w:color w:val="000000"/>
          <w:szCs w:val="24"/>
          <w:u w:val="single"/>
          <w:lang w:val="es-ES_tradnl"/>
        </w:rPr>
        <w:t>DE LA VERSIÓN PÚBLICA</w:t>
      </w:r>
    </w:p>
    <w:p w14:paraId="42ACECC8" w14:textId="77777777" w:rsidR="00906D5E" w:rsidRPr="007E3A50" w:rsidRDefault="00906D5E" w:rsidP="00906D5E">
      <w:pPr>
        <w:rPr>
          <w:rFonts w:eastAsia="Palatino Linotype" w:cs="Palatino Linotype"/>
          <w:szCs w:val="24"/>
          <w:lang w:val="es-ES_tradnl"/>
        </w:rPr>
      </w:pPr>
      <w:r w:rsidRPr="007E3A50">
        <w:rPr>
          <w:rFonts w:eastAsia="Palatino Linotype" w:cs="Palatino Linotype"/>
          <w:szCs w:val="24"/>
          <w:lang w:val="es-ES_tradnl"/>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7F047C5C" w14:textId="77777777" w:rsidR="00906D5E" w:rsidRPr="007E3A50" w:rsidRDefault="00906D5E" w:rsidP="00906D5E">
      <w:pPr>
        <w:rPr>
          <w:rFonts w:eastAsia="Palatino Linotype" w:cs="Palatino Linotype"/>
          <w:szCs w:val="24"/>
          <w:lang w:val="es-ES_tradnl"/>
        </w:rPr>
      </w:pPr>
    </w:p>
    <w:p w14:paraId="6A23CF1A" w14:textId="77777777" w:rsidR="00906D5E" w:rsidRPr="007E3A50"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E3A50">
        <w:rPr>
          <w:rFonts w:eastAsia="Palatino Linotype" w:cs="Palatino Linotype"/>
          <w:b/>
          <w:i/>
          <w:color w:val="000000"/>
          <w:sz w:val="22"/>
          <w:szCs w:val="24"/>
          <w:lang w:val="es-ES_tradnl"/>
        </w:rPr>
        <w:t>Artículo 3.</w:t>
      </w:r>
      <w:r w:rsidRPr="007E3A50">
        <w:rPr>
          <w:rFonts w:eastAsia="Palatino Linotype" w:cs="Palatino Linotype"/>
          <w:i/>
          <w:color w:val="000000"/>
          <w:sz w:val="22"/>
          <w:szCs w:val="24"/>
          <w:lang w:val="es-ES_tradnl"/>
        </w:rPr>
        <w:t xml:space="preserve"> Para los efectos de la presente Ley se entenderá por:</w:t>
      </w:r>
    </w:p>
    <w:p w14:paraId="7ACD180C" w14:textId="77777777" w:rsidR="00906D5E" w:rsidRPr="007E3A50"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E3A50">
        <w:rPr>
          <w:rFonts w:eastAsia="Palatino Linotype" w:cs="Palatino Linotype"/>
          <w:i/>
          <w:color w:val="000000"/>
          <w:sz w:val="22"/>
          <w:szCs w:val="24"/>
          <w:lang w:val="es-ES_tradnl"/>
        </w:rPr>
        <w:t>(…)</w:t>
      </w:r>
    </w:p>
    <w:p w14:paraId="29206B03" w14:textId="77777777" w:rsidR="00906D5E" w:rsidRPr="007E3A50"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E3A50">
        <w:rPr>
          <w:rFonts w:eastAsia="Palatino Linotype" w:cs="Palatino Linotype"/>
          <w:b/>
          <w:i/>
          <w:color w:val="000000"/>
          <w:sz w:val="22"/>
          <w:szCs w:val="24"/>
          <w:lang w:val="es-ES_tradnl"/>
        </w:rPr>
        <w:t>IX. Datos personales:</w:t>
      </w:r>
      <w:r w:rsidRPr="007E3A50">
        <w:rPr>
          <w:rFonts w:eastAsia="Palatino Linotype" w:cs="Palatino Linotype"/>
          <w:i/>
          <w:color w:val="000000"/>
          <w:sz w:val="22"/>
          <w:szCs w:val="24"/>
          <w:lang w:val="es-ES_tradnl"/>
        </w:rPr>
        <w:t xml:space="preserve"> La información concerniente a una persona, identificada o identificable según lo dispuesto por la Ley de Protección de Datos Personales del Estado de México; </w:t>
      </w:r>
    </w:p>
    <w:p w14:paraId="5BB6263C" w14:textId="77777777" w:rsidR="00906D5E" w:rsidRPr="007E3A50"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E3A50">
        <w:rPr>
          <w:rFonts w:eastAsia="Palatino Linotype" w:cs="Palatino Linotype"/>
          <w:b/>
          <w:i/>
          <w:color w:val="000000"/>
          <w:sz w:val="22"/>
          <w:szCs w:val="24"/>
          <w:lang w:val="es-ES_tradnl"/>
        </w:rPr>
        <w:t>XX.</w:t>
      </w:r>
      <w:r w:rsidRPr="007E3A50">
        <w:rPr>
          <w:rFonts w:eastAsia="Palatino Linotype" w:cs="Palatino Linotype"/>
          <w:i/>
          <w:color w:val="000000"/>
          <w:sz w:val="22"/>
          <w:szCs w:val="24"/>
          <w:lang w:val="es-ES_tradnl"/>
        </w:rPr>
        <w:t xml:space="preserve"> </w:t>
      </w:r>
      <w:r w:rsidRPr="007E3A50">
        <w:rPr>
          <w:rFonts w:eastAsia="Palatino Linotype" w:cs="Palatino Linotype"/>
          <w:b/>
          <w:i/>
          <w:color w:val="000000"/>
          <w:sz w:val="22"/>
          <w:szCs w:val="24"/>
          <w:lang w:val="es-ES_tradnl"/>
        </w:rPr>
        <w:t>Información clasificada:</w:t>
      </w:r>
      <w:r w:rsidRPr="007E3A50">
        <w:rPr>
          <w:rFonts w:eastAsia="Palatino Linotype" w:cs="Palatino Linotype"/>
          <w:i/>
          <w:color w:val="000000"/>
          <w:sz w:val="22"/>
          <w:szCs w:val="24"/>
          <w:lang w:val="es-ES_tradnl"/>
        </w:rPr>
        <w:t xml:space="preserve"> Aquella considerada por la presente Ley como reservada o confidencial;</w:t>
      </w:r>
    </w:p>
    <w:p w14:paraId="75E5A4F5" w14:textId="77777777" w:rsidR="00906D5E" w:rsidRPr="007E3A50"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E3A50">
        <w:rPr>
          <w:rFonts w:eastAsia="Palatino Linotype" w:cs="Palatino Linotype"/>
          <w:b/>
          <w:i/>
          <w:color w:val="000000"/>
          <w:sz w:val="22"/>
          <w:szCs w:val="24"/>
          <w:lang w:val="es-ES_tradnl"/>
        </w:rPr>
        <w:t>XXI.</w:t>
      </w:r>
      <w:r w:rsidRPr="007E3A50">
        <w:rPr>
          <w:rFonts w:eastAsia="Palatino Linotype" w:cs="Palatino Linotype"/>
          <w:i/>
          <w:color w:val="000000"/>
          <w:sz w:val="22"/>
          <w:szCs w:val="24"/>
          <w:lang w:val="es-ES_tradnl"/>
        </w:rPr>
        <w:t xml:space="preserve"> </w:t>
      </w:r>
      <w:r w:rsidRPr="007E3A50">
        <w:rPr>
          <w:rFonts w:eastAsia="Palatino Linotype" w:cs="Palatino Linotype"/>
          <w:b/>
          <w:i/>
          <w:color w:val="000000"/>
          <w:sz w:val="22"/>
          <w:szCs w:val="24"/>
          <w:lang w:val="es-ES_tradnl"/>
        </w:rPr>
        <w:t>Información confidencial:</w:t>
      </w:r>
      <w:r w:rsidRPr="007E3A50">
        <w:rPr>
          <w:rFonts w:eastAsia="Palatino Linotype" w:cs="Palatino Linotype"/>
          <w:i/>
          <w:color w:val="000000"/>
          <w:sz w:val="22"/>
          <w:szCs w:val="24"/>
          <w:lang w:val="es-ES_tradnl"/>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5F6510E" w14:textId="77777777" w:rsidR="00906D5E" w:rsidRPr="007E3A50"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E3A50">
        <w:rPr>
          <w:rFonts w:eastAsia="Palatino Linotype" w:cs="Palatino Linotype"/>
          <w:b/>
          <w:i/>
          <w:color w:val="000000"/>
          <w:sz w:val="22"/>
          <w:szCs w:val="24"/>
          <w:lang w:val="es-ES_tradnl"/>
        </w:rPr>
        <w:t>…</w:t>
      </w:r>
    </w:p>
    <w:p w14:paraId="559037EA" w14:textId="77777777" w:rsidR="00906D5E" w:rsidRPr="007E3A50"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E3A50">
        <w:rPr>
          <w:rFonts w:eastAsia="Palatino Linotype" w:cs="Palatino Linotype"/>
          <w:b/>
          <w:i/>
          <w:color w:val="000000"/>
          <w:sz w:val="22"/>
          <w:szCs w:val="24"/>
          <w:lang w:val="es-ES_tradnl"/>
        </w:rPr>
        <w:t>XLV.</w:t>
      </w:r>
      <w:r w:rsidRPr="007E3A50">
        <w:rPr>
          <w:rFonts w:eastAsia="Palatino Linotype" w:cs="Palatino Linotype"/>
          <w:i/>
          <w:color w:val="000000"/>
          <w:sz w:val="22"/>
          <w:szCs w:val="24"/>
          <w:lang w:val="es-ES_tradnl"/>
        </w:rPr>
        <w:t xml:space="preserve"> </w:t>
      </w:r>
      <w:r w:rsidRPr="007E3A50">
        <w:rPr>
          <w:rFonts w:eastAsia="Palatino Linotype" w:cs="Palatino Linotype"/>
          <w:b/>
          <w:i/>
          <w:color w:val="000000"/>
          <w:sz w:val="22"/>
          <w:szCs w:val="24"/>
          <w:lang w:val="es-ES_tradnl"/>
        </w:rPr>
        <w:t>Versión pública:</w:t>
      </w:r>
      <w:r w:rsidRPr="007E3A50">
        <w:rPr>
          <w:rFonts w:eastAsia="Palatino Linotype" w:cs="Palatino Linotype"/>
          <w:i/>
          <w:color w:val="000000"/>
          <w:sz w:val="22"/>
          <w:szCs w:val="24"/>
          <w:lang w:val="es-ES_tradnl"/>
        </w:rPr>
        <w:t xml:space="preserve"> Documento en el que se elimine, suprime o borra la información clasificada como reservada o confidencial para permitir su acceso.</w:t>
      </w:r>
    </w:p>
    <w:p w14:paraId="18BDDDD5" w14:textId="77777777" w:rsidR="00906D5E" w:rsidRPr="007E3A50"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E3A50">
        <w:rPr>
          <w:rFonts w:eastAsia="Palatino Linotype" w:cs="Palatino Linotype"/>
          <w:i/>
          <w:color w:val="000000"/>
          <w:sz w:val="22"/>
          <w:szCs w:val="24"/>
          <w:lang w:val="es-ES_tradnl"/>
        </w:rPr>
        <w:t>(…)</w:t>
      </w:r>
    </w:p>
    <w:p w14:paraId="46F3F557" w14:textId="77777777" w:rsidR="00906D5E" w:rsidRPr="007E3A50"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p>
    <w:p w14:paraId="1817F6F4" w14:textId="77777777" w:rsidR="00906D5E" w:rsidRPr="007E3A50"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E3A50">
        <w:rPr>
          <w:rFonts w:eastAsia="Palatino Linotype" w:cs="Palatino Linotype"/>
          <w:b/>
          <w:i/>
          <w:color w:val="000000"/>
          <w:sz w:val="22"/>
          <w:szCs w:val="24"/>
          <w:lang w:val="es-ES_tradnl"/>
        </w:rPr>
        <w:t xml:space="preserve">Artículo 91. </w:t>
      </w:r>
      <w:r w:rsidRPr="007E3A50">
        <w:rPr>
          <w:rFonts w:eastAsia="Palatino Linotype" w:cs="Palatino Linotype"/>
          <w:i/>
          <w:color w:val="000000"/>
          <w:sz w:val="22"/>
          <w:szCs w:val="24"/>
          <w:lang w:val="es-ES_tradnl"/>
        </w:rPr>
        <w:t>El acceso a la información pública será restringido excepcionalmente, cuando ésta sea clasificada como reservada o confidencial.</w:t>
      </w:r>
    </w:p>
    <w:p w14:paraId="6A69BB24" w14:textId="77777777" w:rsidR="00906D5E" w:rsidRPr="007E3A50"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p>
    <w:p w14:paraId="753D3F5F" w14:textId="77777777" w:rsidR="00906D5E" w:rsidRPr="007E3A50"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E3A50">
        <w:rPr>
          <w:rFonts w:eastAsia="Palatino Linotype" w:cs="Palatino Linotype"/>
          <w:b/>
          <w:i/>
          <w:color w:val="000000"/>
          <w:sz w:val="22"/>
          <w:szCs w:val="24"/>
          <w:lang w:val="es-ES_tradnl"/>
        </w:rPr>
        <w:t>Artículo 132.</w:t>
      </w:r>
      <w:r w:rsidRPr="007E3A50">
        <w:rPr>
          <w:rFonts w:eastAsia="Palatino Linotype" w:cs="Palatino Linotype"/>
          <w:i/>
          <w:color w:val="000000"/>
          <w:sz w:val="22"/>
          <w:szCs w:val="24"/>
          <w:lang w:val="es-ES_tradnl"/>
        </w:rPr>
        <w:t xml:space="preserve"> </w:t>
      </w:r>
      <w:r w:rsidRPr="007E3A50">
        <w:rPr>
          <w:rFonts w:eastAsia="Palatino Linotype" w:cs="Palatino Linotype"/>
          <w:i/>
          <w:color w:val="000000"/>
          <w:sz w:val="22"/>
          <w:szCs w:val="24"/>
          <w:u w:val="single"/>
          <w:lang w:val="es-ES_tradnl"/>
        </w:rPr>
        <w:t>La clasificación de la información se llevará a cabo en el momento en que</w:t>
      </w:r>
      <w:r w:rsidRPr="007E3A50">
        <w:rPr>
          <w:rFonts w:eastAsia="Palatino Linotype" w:cs="Palatino Linotype"/>
          <w:i/>
          <w:color w:val="000000"/>
          <w:sz w:val="22"/>
          <w:szCs w:val="24"/>
          <w:lang w:val="es-ES_tradnl"/>
        </w:rPr>
        <w:t>:</w:t>
      </w:r>
    </w:p>
    <w:p w14:paraId="49B523E9" w14:textId="77777777" w:rsidR="00906D5E" w:rsidRPr="007E3A50"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E3A50">
        <w:rPr>
          <w:rFonts w:eastAsia="Palatino Linotype" w:cs="Palatino Linotype"/>
          <w:b/>
          <w:i/>
          <w:color w:val="000000"/>
          <w:sz w:val="22"/>
          <w:szCs w:val="24"/>
          <w:lang w:val="es-ES_tradnl"/>
        </w:rPr>
        <w:t>I.</w:t>
      </w:r>
      <w:r w:rsidRPr="007E3A50">
        <w:rPr>
          <w:rFonts w:eastAsia="Palatino Linotype" w:cs="Palatino Linotype"/>
          <w:i/>
          <w:color w:val="000000"/>
          <w:sz w:val="22"/>
          <w:szCs w:val="24"/>
          <w:lang w:val="es-ES_tradnl"/>
        </w:rPr>
        <w:t xml:space="preserve"> Se reciba una solicitud de acceso a la información;</w:t>
      </w:r>
    </w:p>
    <w:p w14:paraId="452F79FC" w14:textId="77777777" w:rsidR="00906D5E" w:rsidRPr="007E3A50"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E3A50">
        <w:rPr>
          <w:rFonts w:eastAsia="Palatino Linotype" w:cs="Palatino Linotype"/>
          <w:b/>
          <w:i/>
          <w:color w:val="000000"/>
          <w:sz w:val="22"/>
          <w:szCs w:val="24"/>
          <w:lang w:val="es-ES_tradnl"/>
        </w:rPr>
        <w:t>II.</w:t>
      </w:r>
      <w:r w:rsidRPr="007E3A50">
        <w:rPr>
          <w:rFonts w:eastAsia="Palatino Linotype" w:cs="Palatino Linotype"/>
          <w:i/>
          <w:color w:val="000000"/>
          <w:sz w:val="22"/>
          <w:szCs w:val="24"/>
          <w:lang w:val="es-ES_tradnl"/>
        </w:rPr>
        <w:t xml:space="preserve"> </w:t>
      </w:r>
      <w:r w:rsidRPr="007E3A50">
        <w:rPr>
          <w:rFonts w:eastAsia="Palatino Linotype" w:cs="Palatino Linotype"/>
          <w:i/>
          <w:color w:val="000000"/>
          <w:sz w:val="22"/>
          <w:szCs w:val="24"/>
          <w:u w:val="single"/>
          <w:lang w:val="es-ES_tradnl"/>
        </w:rPr>
        <w:t>Se determine mediante resolución de autoridad competente; o</w:t>
      </w:r>
    </w:p>
    <w:p w14:paraId="4967984E" w14:textId="77777777" w:rsidR="00906D5E" w:rsidRPr="007E3A50"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lang w:val="es-ES_tradnl"/>
        </w:rPr>
      </w:pPr>
      <w:r w:rsidRPr="007E3A50">
        <w:rPr>
          <w:rFonts w:eastAsia="Palatino Linotype" w:cs="Palatino Linotype"/>
          <w:b/>
          <w:i/>
          <w:color w:val="000000"/>
          <w:sz w:val="22"/>
          <w:szCs w:val="24"/>
          <w:lang w:val="es-ES_tradnl"/>
        </w:rPr>
        <w:lastRenderedPageBreak/>
        <w:t>III.</w:t>
      </w:r>
      <w:r w:rsidRPr="007E3A50">
        <w:rPr>
          <w:rFonts w:eastAsia="Palatino Linotype" w:cs="Palatino Linotype"/>
          <w:i/>
          <w:color w:val="000000"/>
          <w:sz w:val="22"/>
          <w:szCs w:val="24"/>
          <w:lang w:val="es-ES_tradnl"/>
        </w:rPr>
        <w:t xml:space="preserve"> </w:t>
      </w:r>
      <w:r w:rsidRPr="007E3A50">
        <w:rPr>
          <w:rFonts w:eastAsia="Palatino Linotype" w:cs="Palatino Linotype"/>
          <w:i/>
          <w:color w:val="000000"/>
          <w:sz w:val="22"/>
          <w:szCs w:val="24"/>
          <w:u w:val="single"/>
          <w:lang w:val="es-ES_tradnl"/>
        </w:rPr>
        <w:t>Se generen versiones públicas para dar cumplimiento a las obligaciones de transparencia previstas en esta Ley.</w:t>
      </w:r>
    </w:p>
    <w:p w14:paraId="264AC76C" w14:textId="77777777" w:rsidR="00906D5E" w:rsidRPr="007E3A50"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E3A50">
        <w:rPr>
          <w:rFonts w:eastAsia="Palatino Linotype" w:cs="Palatino Linotype"/>
          <w:i/>
          <w:color w:val="000000"/>
          <w:sz w:val="22"/>
          <w:szCs w:val="24"/>
          <w:lang w:val="es-ES_tradnl"/>
        </w:rPr>
        <w:t>(…)</w:t>
      </w:r>
    </w:p>
    <w:p w14:paraId="1DD140F8" w14:textId="77777777" w:rsidR="00906D5E" w:rsidRPr="007E3A50" w:rsidRDefault="00906D5E" w:rsidP="00906D5E">
      <w:pPr>
        <w:rPr>
          <w:rFonts w:eastAsia="Palatino Linotype" w:cs="Palatino Linotype"/>
          <w:i/>
          <w:szCs w:val="24"/>
          <w:lang w:val="es-ES_tradnl"/>
        </w:rPr>
      </w:pPr>
    </w:p>
    <w:p w14:paraId="7FB62F8C" w14:textId="77777777" w:rsidR="00906D5E" w:rsidRPr="007E3A50" w:rsidRDefault="00906D5E" w:rsidP="00906D5E">
      <w:pPr>
        <w:rPr>
          <w:rFonts w:eastAsia="Palatino Linotype" w:cs="Palatino Linotype"/>
          <w:szCs w:val="24"/>
          <w:lang w:val="es-ES_tradnl"/>
        </w:rPr>
      </w:pPr>
      <w:r w:rsidRPr="007E3A50">
        <w:rPr>
          <w:rFonts w:eastAsia="Palatino Linotype" w:cs="Palatino Linotype"/>
          <w:szCs w:val="24"/>
          <w:lang w:val="es-ES_tradn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B4B1CAD" w14:textId="77777777" w:rsidR="00906D5E" w:rsidRPr="007E3A50" w:rsidRDefault="00906D5E" w:rsidP="00906D5E">
      <w:pPr>
        <w:rPr>
          <w:rFonts w:eastAsia="Palatino Linotype" w:cs="Palatino Linotype"/>
          <w:szCs w:val="24"/>
          <w:lang w:val="es-ES_tradnl"/>
        </w:rPr>
      </w:pPr>
    </w:p>
    <w:p w14:paraId="5B97D46A" w14:textId="77777777" w:rsidR="00906D5E" w:rsidRPr="007E3A50" w:rsidRDefault="00906D5E" w:rsidP="00906D5E">
      <w:pPr>
        <w:rPr>
          <w:rFonts w:eastAsia="Palatino Linotype" w:cs="Palatino Linotype"/>
          <w:szCs w:val="24"/>
          <w:lang w:val="es-ES_tradnl"/>
        </w:rPr>
      </w:pPr>
      <w:r w:rsidRPr="007E3A50">
        <w:rPr>
          <w:rFonts w:eastAsia="Palatino Linotype" w:cs="Palatino Linotype"/>
          <w:szCs w:val="24"/>
          <w:lang w:val="es-ES_tradnl"/>
        </w:rPr>
        <w:t xml:space="preserve">Por otro lado, los </w:t>
      </w:r>
      <w:r w:rsidRPr="007E3A50">
        <w:rPr>
          <w:rFonts w:eastAsia="Palatino Linotype" w:cs="Palatino Linotype"/>
          <w:i/>
          <w:szCs w:val="24"/>
          <w:lang w:val="es-ES_tradnl"/>
        </w:rPr>
        <w:t>Lineamientos Generales en Materia de Clasificación y Desclasificación de la Información, así como para la elaboración de Versiones Públicas</w:t>
      </w:r>
      <w:r w:rsidRPr="007E3A50">
        <w:rPr>
          <w:rFonts w:eastAsia="Palatino Linotype" w:cs="Palatino Linotype"/>
          <w:szCs w:val="24"/>
          <w:lang w:val="es-ES_tradnl"/>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ABCCFDB" w14:textId="77777777" w:rsidR="00906D5E" w:rsidRPr="007E3A50" w:rsidRDefault="00906D5E" w:rsidP="00906D5E">
      <w:pPr>
        <w:rPr>
          <w:rFonts w:eastAsia="Palatino Linotype" w:cs="Palatino Linotype"/>
          <w:szCs w:val="24"/>
          <w:lang w:val="es-ES_tradnl"/>
        </w:rPr>
      </w:pPr>
    </w:p>
    <w:p w14:paraId="687EED3B" w14:textId="77777777" w:rsidR="00906D5E" w:rsidRPr="007E3A50" w:rsidRDefault="00906D5E" w:rsidP="00906D5E">
      <w:pPr>
        <w:rPr>
          <w:rFonts w:eastAsia="Palatino Linotype" w:cs="Palatino Linotype"/>
          <w:szCs w:val="24"/>
          <w:lang w:val="es-ES_tradnl"/>
        </w:rPr>
      </w:pPr>
      <w:r w:rsidRPr="007E3A50">
        <w:rPr>
          <w:rFonts w:eastAsia="Palatino Linotype" w:cs="Palatino Linotype"/>
          <w:szCs w:val="24"/>
          <w:lang w:val="es-ES_tradnl"/>
        </w:rPr>
        <w:t>Entorno a lo que aquí nos interesa, los Lineamientos Quincuagésimo sexto, Quincuagésimo séptimo y Quincuagésimo octavo, establecen lo siguiente:</w:t>
      </w:r>
    </w:p>
    <w:p w14:paraId="685FE71E" w14:textId="77777777" w:rsidR="00906D5E" w:rsidRPr="007E3A50" w:rsidRDefault="00906D5E" w:rsidP="00906D5E">
      <w:pPr>
        <w:rPr>
          <w:rFonts w:eastAsia="Palatino Linotype" w:cs="Palatino Linotype"/>
          <w:lang w:val="es-ES_tradnl"/>
        </w:rPr>
      </w:pPr>
    </w:p>
    <w:p w14:paraId="42325F50" w14:textId="77777777" w:rsidR="00906D5E" w:rsidRPr="007E3A50"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E3A50">
        <w:rPr>
          <w:rFonts w:eastAsia="Palatino Linotype" w:cs="Palatino Linotype"/>
          <w:b/>
          <w:i/>
          <w:color w:val="000000"/>
          <w:sz w:val="22"/>
          <w:szCs w:val="24"/>
          <w:lang w:val="es-ES_tradnl"/>
        </w:rPr>
        <w:t>Quincuagésimo sexto.</w:t>
      </w:r>
      <w:r w:rsidRPr="007E3A50">
        <w:rPr>
          <w:rFonts w:eastAsia="Palatino Linotype" w:cs="Palatino Linotype"/>
          <w:i/>
          <w:color w:val="000000"/>
          <w:sz w:val="22"/>
          <w:szCs w:val="24"/>
          <w:lang w:val="es-ES_tradnl"/>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17F4BBE" w14:textId="77777777" w:rsidR="00906D5E" w:rsidRPr="007E3A50"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p>
    <w:p w14:paraId="2B897D09" w14:textId="77777777" w:rsidR="00906D5E" w:rsidRPr="007E3A50"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E3A50">
        <w:rPr>
          <w:rFonts w:eastAsia="Palatino Linotype" w:cs="Palatino Linotype"/>
          <w:b/>
          <w:i/>
          <w:color w:val="000000"/>
          <w:sz w:val="22"/>
          <w:szCs w:val="24"/>
          <w:lang w:val="es-ES_tradnl"/>
        </w:rPr>
        <w:lastRenderedPageBreak/>
        <w:t>Quincuagésimo séptimo.</w:t>
      </w:r>
      <w:r w:rsidRPr="007E3A50">
        <w:rPr>
          <w:rFonts w:eastAsia="Palatino Linotype" w:cs="Palatino Linotype"/>
          <w:i/>
          <w:color w:val="000000"/>
          <w:sz w:val="22"/>
          <w:szCs w:val="24"/>
          <w:lang w:val="es-ES_tradnl"/>
        </w:rPr>
        <w:t xml:space="preserve"> Se considera, en principio, como información pública y no podrá omitirse de las versiones públicas la siguiente:</w:t>
      </w:r>
    </w:p>
    <w:p w14:paraId="548E80E9" w14:textId="77777777" w:rsidR="00906D5E" w:rsidRPr="007E3A50"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E3A50">
        <w:rPr>
          <w:rFonts w:eastAsia="Palatino Linotype" w:cs="Palatino Linotype"/>
          <w:i/>
          <w:color w:val="000000"/>
          <w:sz w:val="22"/>
          <w:szCs w:val="24"/>
          <w:lang w:val="es-ES_tradnl"/>
        </w:rPr>
        <w:t xml:space="preserve"> </w:t>
      </w:r>
    </w:p>
    <w:p w14:paraId="79F43EC9" w14:textId="77777777" w:rsidR="00906D5E" w:rsidRPr="007E3A50"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E3A50">
        <w:rPr>
          <w:rFonts w:eastAsia="Palatino Linotype" w:cs="Palatino Linotype"/>
          <w:i/>
          <w:color w:val="000000"/>
          <w:sz w:val="22"/>
          <w:szCs w:val="24"/>
          <w:lang w:val="es-ES_tradnl"/>
        </w:rPr>
        <w:t xml:space="preserve">I. La relativa a las Obligaciones de Transparencia que contempla el Título V de la Ley General y las demás disposiciones legales aplicables; </w:t>
      </w:r>
    </w:p>
    <w:p w14:paraId="2A19A48D" w14:textId="77777777" w:rsidR="00906D5E" w:rsidRPr="007E3A50"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E3A50">
        <w:rPr>
          <w:rFonts w:eastAsia="Palatino Linotype" w:cs="Palatino Linotype"/>
          <w:i/>
          <w:color w:val="000000"/>
          <w:sz w:val="22"/>
          <w:szCs w:val="24"/>
          <w:lang w:val="es-ES_tradnl"/>
        </w:rPr>
        <w:t xml:space="preserve">II. El nombre de los servidores públicos en los documentos, y sus firmas autógrafas, cuando sean utilizados en el ejercicio de las facultades conferidas para el desempeño del servicio público, y </w:t>
      </w:r>
    </w:p>
    <w:p w14:paraId="34CA6EB2" w14:textId="77777777" w:rsidR="00906D5E" w:rsidRPr="007E3A50"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E3A50">
        <w:rPr>
          <w:rFonts w:eastAsia="Palatino Linotype" w:cs="Palatino Linotype"/>
          <w:i/>
          <w:color w:val="000000"/>
          <w:sz w:val="22"/>
          <w:szCs w:val="24"/>
          <w:lang w:val="es-ES_tradnl"/>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5505625A" w14:textId="77777777" w:rsidR="00906D5E" w:rsidRPr="007E3A50"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p>
    <w:p w14:paraId="4A9AFFAB" w14:textId="77777777" w:rsidR="00906D5E" w:rsidRPr="007E3A50"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E3A50">
        <w:rPr>
          <w:rFonts w:eastAsia="Palatino Linotype" w:cs="Palatino Linotype"/>
          <w:i/>
          <w:color w:val="000000"/>
          <w:sz w:val="22"/>
          <w:szCs w:val="24"/>
          <w:lang w:val="es-ES_tradnl"/>
        </w:rPr>
        <w:t xml:space="preserve">Lo anterior, siempre y cuando no se acredite alguna causal de clasificación, prevista en las leyes o en los tratados internacionales suscritos por el Estado mexicano. </w:t>
      </w:r>
    </w:p>
    <w:p w14:paraId="374F2F52" w14:textId="77777777" w:rsidR="00906D5E" w:rsidRPr="007E3A50"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p>
    <w:p w14:paraId="73D71B5A" w14:textId="77777777" w:rsidR="00906D5E" w:rsidRPr="007E3A50" w:rsidRDefault="00906D5E" w:rsidP="00906D5E">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7E3A50">
        <w:rPr>
          <w:rFonts w:eastAsia="Palatino Linotype" w:cs="Palatino Linotype"/>
          <w:b/>
          <w:i/>
          <w:color w:val="000000"/>
          <w:sz w:val="22"/>
          <w:szCs w:val="24"/>
          <w:lang w:val="es-ES_tradnl"/>
        </w:rPr>
        <w:t>Quincuagésimo octavo.</w:t>
      </w:r>
      <w:r w:rsidRPr="007E3A50">
        <w:rPr>
          <w:rFonts w:eastAsia="Palatino Linotype" w:cs="Palatino Linotype"/>
          <w:i/>
          <w:color w:val="000000"/>
          <w:sz w:val="22"/>
          <w:szCs w:val="24"/>
          <w:lang w:val="es-ES_tradnl"/>
        </w:rPr>
        <w:t xml:space="preserve"> Los sujetos obligados garantizarán que los sistemas o medios empleados para eliminar la información en las versiones públicas no permitan la recuperación o visualización de la misma.</w:t>
      </w:r>
    </w:p>
    <w:p w14:paraId="1E413F3D" w14:textId="77777777" w:rsidR="00906D5E" w:rsidRPr="007E3A50" w:rsidRDefault="00906D5E" w:rsidP="00906D5E">
      <w:pPr>
        <w:rPr>
          <w:rFonts w:eastAsia="Palatino Linotype" w:cs="Palatino Linotype"/>
          <w:i/>
          <w:szCs w:val="24"/>
          <w:lang w:val="es-ES_tradnl"/>
        </w:rPr>
      </w:pPr>
    </w:p>
    <w:p w14:paraId="4823BE3B" w14:textId="77777777" w:rsidR="00906D5E" w:rsidRPr="007E3A50" w:rsidRDefault="00906D5E" w:rsidP="00906D5E">
      <w:pPr>
        <w:rPr>
          <w:rFonts w:eastAsia="Palatino Linotype" w:cs="Palatino Linotype"/>
          <w:szCs w:val="24"/>
          <w:lang w:val="es-ES_tradnl"/>
        </w:rPr>
      </w:pPr>
      <w:r w:rsidRPr="007E3A50">
        <w:rPr>
          <w:rFonts w:eastAsia="Palatino Linotype" w:cs="Palatino Linotype"/>
          <w:szCs w:val="24"/>
          <w:lang w:val="es-ES_tradn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1E45CAAE" w14:textId="77777777" w:rsidR="00906D5E" w:rsidRPr="007E3A50" w:rsidRDefault="00906D5E" w:rsidP="00906D5E">
      <w:pPr>
        <w:rPr>
          <w:rFonts w:eastAsia="Palatino Linotype" w:cs="Palatino Linotype"/>
          <w:szCs w:val="24"/>
          <w:lang w:val="es-ES_tradnl"/>
        </w:rPr>
      </w:pPr>
    </w:p>
    <w:p w14:paraId="767D489A" w14:textId="77777777" w:rsidR="00906D5E" w:rsidRPr="007E3A50" w:rsidRDefault="00906D5E" w:rsidP="00906D5E">
      <w:pPr>
        <w:rPr>
          <w:rFonts w:eastAsia="Palatino Linotype" w:cs="Palatino Linotype"/>
          <w:szCs w:val="24"/>
          <w:lang w:val="es-ES_tradnl"/>
        </w:rPr>
      </w:pPr>
      <w:r w:rsidRPr="007E3A50">
        <w:rPr>
          <w:rFonts w:eastAsia="Palatino Linotype" w:cs="Palatino Linotype"/>
          <w:szCs w:val="24"/>
          <w:lang w:val="es-ES_tradnl"/>
        </w:rPr>
        <w:lastRenderedPageBreak/>
        <w:t>Por lo que respecta al Acuerdo del Comité de Transparencia que sustente la versión pública de la documentación a entregar, deberá ser notificado mediante el SAIMEX.</w:t>
      </w:r>
    </w:p>
    <w:p w14:paraId="3F574284" w14:textId="77777777" w:rsidR="00906D5E" w:rsidRPr="007E3A50" w:rsidRDefault="00906D5E" w:rsidP="00906D5E">
      <w:pPr>
        <w:rPr>
          <w:rFonts w:eastAsia="Palatino Linotype" w:cs="Palatino Linotype"/>
          <w:szCs w:val="24"/>
          <w:lang w:val="es-ES_tradnl"/>
        </w:rPr>
      </w:pPr>
    </w:p>
    <w:p w14:paraId="119FA47D" w14:textId="77777777" w:rsidR="00906D5E" w:rsidRPr="00906D5E" w:rsidRDefault="00906D5E" w:rsidP="00906D5E">
      <w:pPr>
        <w:rPr>
          <w:szCs w:val="24"/>
          <w:lang w:val="es-ES_tradnl"/>
        </w:rPr>
      </w:pPr>
      <w:r w:rsidRPr="007E3A50">
        <w:rPr>
          <w:rFonts w:eastAsia="Palatino Linotype" w:cs="Palatino Linotype"/>
          <w:color w:val="000000"/>
          <w:szCs w:val="24"/>
          <w:lang w:val="es-ES_tradnl"/>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57AC01B5" w14:textId="6F0C8874" w:rsidR="00CA7EA0" w:rsidRDefault="00CA7EA0" w:rsidP="00CA7EA0">
      <w:pPr>
        <w:pBdr>
          <w:top w:val="nil"/>
          <w:left w:val="nil"/>
          <w:bottom w:val="nil"/>
          <w:right w:val="nil"/>
          <w:between w:val="nil"/>
        </w:pBdr>
        <w:rPr>
          <w:rFonts w:eastAsia="Palatino Linotype" w:cs="Palatino Linotype"/>
          <w:color w:val="000000"/>
          <w:szCs w:val="24"/>
          <w:lang w:val="es-ES_tradnl"/>
        </w:rPr>
      </w:pPr>
    </w:p>
    <w:p w14:paraId="7CCA6EDE" w14:textId="4406CA06"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color w:val="000000"/>
          <w:szCs w:val="24"/>
          <w:lang w:val="es-ES_tradnl"/>
        </w:rPr>
        <w:t xml:space="preserve">Así, con fundamento en lo prescrito en los artículos 5, </w:t>
      </w:r>
      <w:r w:rsidR="00210C81" w:rsidRPr="00875A72">
        <w:rPr>
          <w:rFonts w:eastAsia="Palatino Linotype" w:cs="Palatino Linotype"/>
          <w:color w:val="000000"/>
          <w:szCs w:val="24"/>
          <w:lang w:val="es-ES_tradnl"/>
        </w:rPr>
        <w:t>trigésimo</w:t>
      </w:r>
      <w:r w:rsidRPr="00875A72">
        <w:rPr>
          <w:rFonts w:eastAsia="Palatino Linotype" w:cs="Palatino Linotype"/>
          <w:color w:val="000000"/>
          <w:szCs w:val="24"/>
          <w:lang w:val="es-ES_tradnl"/>
        </w:rPr>
        <w:t xml:space="preserve">, </w:t>
      </w:r>
      <w:r w:rsidR="00210C81" w:rsidRPr="00875A72">
        <w:rPr>
          <w:rFonts w:eastAsia="Palatino Linotype" w:cs="Palatino Linotype"/>
          <w:color w:val="000000"/>
          <w:szCs w:val="24"/>
          <w:lang w:val="es-ES_tradnl"/>
        </w:rPr>
        <w:t>trigésimo primero</w:t>
      </w:r>
      <w:r w:rsidRPr="00875A72">
        <w:rPr>
          <w:rFonts w:eastAsia="Palatino Linotype" w:cs="Palatino Linotype"/>
          <w:color w:val="000000"/>
          <w:szCs w:val="24"/>
          <w:lang w:val="es-ES_tradnl"/>
        </w:rPr>
        <w:t xml:space="preserve"> y </w:t>
      </w:r>
      <w:r w:rsidR="00210C81" w:rsidRPr="00875A72">
        <w:rPr>
          <w:rFonts w:eastAsia="Palatino Linotype" w:cs="Palatino Linotype"/>
          <w:color w:val="000000"/>
          <w:szCs w:val="24"/>
          <w:lang w:val="es-ES_tradnl"/>
        </w:rPr>
        <w:t>trigésimo segundo</w:t>
      </w:r>
      <w:r w:rsidRPr="00875A72">
        <w:rPr>
          <w:rFonts w:eastAsia="Palatino Linotype" w:cs="Palatino Linotype"/>
          <w:color w:val="000000"/>
          <w:szCs w:val="24"/>
          <w:lang w:val="es-ES_tradnl"/>
        </w:rPr>
        <w:t>, fracciones IV y V de la Constitución Política del Estado Libre y Soberano de México y los artículos 2, fracción II, 9, 29, 36, fracciones I y II, 176, 178, 179, 181, 185, fracción I, 186 y 188 de la Ley de Transparencia y Acceso a la Información Pública del Estado de México y Municipios, este Pleno:</w:t>
      </w:r>
    </w:p>
    <w:p w14:paraId="7D0C2CFC" w14:textId="7851FA6A" w:rsidR="00CA7EA0" w:rsidRPr="00875A72" w:rsidRDefault="00CA7EA0" w:rsidP="0057225A">
      <w:pPr>
        <w:pBdr>
          <w:top w:val="nil"/>
          <w:left w:val="nil"/>
          <w:bottom w:val="nil"/>
          <w:right w:val="nil"/>
          <w:between w:val="nil"/>
        </w:pBdr>
        <w:ind w:right="-8"/>
        <w:rPr>
          <w:rFonts w:eastAsia="Palatino Linotype" w:cs="Palatino Linotype"/>
          <w:color w:val="000000"/>
          <w:szCs w:val="24"/>
          <w:lang w:val="es-ES_tradnl"/>
        </w:rPr>
      </w:pPr>
    </w:p>
    <w:p w14:paraId="5726C6F1" w14:textId="77777777" w:rsidR="00CA7EA0" w:rsidRPr="00C5733C" w:rsidRDefault="00CA7EA0" w:rsidP="00CA7EA0">
      <w:pPr>
        <w:pBdr>
          <w:top w:val="nil"/>
          <w:left w:val="nil"/>
          <w:bottom w:val="nil"/>
          <w:right w:val="nil"/>
          <w:between w:val="nil"/>
        </w:pBdr>
        <w:jc w:val="center"/>
        <w:rPr>
          <w:rFonts w:eastAsia="Palatino Linotype" w:cs="Palatino Linotype"/>
          <w:b/>
          <w:color w:val="000000"/>
          <w:sz w:val="28"/>
          <w:szCs w:val="28"/>
          <w:lang w:val="es-ES_tradnl"/>
        </w:rPr>
      </w:pPr>
      <w:r w:rsidRPr="00C5733C">
        <w:rPr>
          <w:rFonts w:eastAsia="Palatino Linotype" w:cs="Palatino Linotype"/>
          <w:b/>
          <w:color w:val="000000"/>
          <w:sz w:val="28"/>
          <w:szCs w:val="28"/>
          <w:lang w:val="es-ES_tradnl"/>
        </w:rPr>
        <w:t>R E S U E L V E</w:t>
      </w:r>
    </w:p>
    <w:p w14:paraId="05AAEE16"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097C7000" w14:textId="05C42045"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b/>
          <w:color w:val="000000"/>
          <w:szCs w:val="24"/>
          <w:lang w:val="es-ES_tradnl"/>
        </w:rPr>
        <w:t>PRIMERO.</w:t>
      </w:r>
      <w:r w:rsidRPr="00875A72">
        <w:rPr>
          <w:rFonts w:eastAsia="Palatino Linotype" w:cs="Palatino Linotype"/>
          <w:color w:val="000000"/>
          <w:szCs w:val="24"/>
          <w:lang w:val="es-ES_tradnl"/>
        </w:rPr>
        <w:t xml:space="preserve"> Resultan fundadas las razones o motivos de inconformidad hechos valer por el Recurrente</w:t>
      </w:r>
      <w:r w:rsidRPr="00875A72">
        <w:rPr>
          <w:rFonts w:eastAsia="Palatino Linotype" w:cs="Palatino Linotype"/>
          <w:b/>
          <w:color w:val="000000"/>
          <w:szCs w:val="24"/>
          <w:lang w:val="es-ES_tradnl"/>
        </w:rPr>
        <w:t>,</w:t>
      </w:r>
      <w:r w:rsidRPr="00875A72">
        <w:rPr>
          <w:rFonts w:eastAsia="Palatino Linotype" w:cs="Palatino Linotype"/>
          <w:color w:val="000000"/>
          <w:szCs w:val="24"/>
          <w:lang w:val="es-ES_tradnl"/>
        </w:rPr>
        <w:t xml:space="preserve"> en términos del </w:t>
      </w:r>
      <w:r w:rsidRPr="00875A72">
        <w:rPr>
          <w:rFonts w:eastAsia="Palatino Linotype" w:cs="Palatino Linotype"/>
          <w:b/>
          <w:color w:val="000000"/>
          <w:szCs w:val="24"/>
          <w:lang w:val="es-ES_tradnl"/>
        </w:rPr>
        <w:t xml:space="preserve">Considerando </w:t>
      </w:r>
      <w:r w:rsidR="00C83D07">
        <w:rPr>
          <w:rFonts w:eastAsia="Palatino Linotype" w:cs="Palatino Linotype"/>
          <w:b/>
          <w:color w:val="000000"/>
          <w:szCs w:val="24"/>
          <w:lang w:val="es-ES_tradnl"/>
        </w:rPr>
        <w:t>CUAR</w:t>
      </w:r>
      <w:r w:rsidRPr="00875A72">
        <w:rPr>
          <w:rFonts w:eastAsia="Palatino Linotype" w:cs="Palatino Linotype"/>
          <w:b/>
          <w:color w:val="000000"/>
          <w:szCs w:val="24"/>
          <w:lang w:val="es-ES_tradnl"/>
        </w:rPr>
        <w:t xml:space="preserve">TO </w:t>
      </w:r>
      <w:r w:rsidRPr="00875A72">
        <w:rPr>
          <w:rFonts w:eastAsia="Palatino Linotype" w:cs="Palatino Linotype"/>
          <w:color w:val="000000"/>
          <w:szCs w:val="24"/>
          <w:lang w:val="es-ES_tradnl"/>
        </w:rPr>
        <w:t>de la presente resolución.</w:t>
      </w:r>
    </w:p>
    <w:p w14:paraId="05E177B6"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35BA2E13" w14:textId="615FF6D9"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b/>
          <w:color w:val="000000"/>
          <w:szCs w:val="24"/>
          <w:lang w:val="es-ES_tradnl"/>
        </w:rPr>
        <w:t xml:space="preserve">SEGUNDO. </w:t>
      </w:r>
      <w:r w:rsidRPr="00875A72">
        <w:rPr>
          <w:rFonts w:eastAsia="Palatino Linotype" w:cs="Palatino Linotype"/>
          <w:color w:val="000000"/>
          <w:szCs w:val="24"/>
          <w:lang w:val="es-ES_tradnl"/>
        </w:rPr>
        <w:t>Se</w:t>
      </w:r>
      <w:r w:rsidRPr="00875A72">
        <w:rPr>
          <w:rFonts w:eastAsia="Palatino Linotype" w:cs="Palatino Linotype"/>
          <w:b/>
          <w:color w:val="000000"/>
          <w:szCs w:val="24"/>
          <w:lang w:val="es-ES_tradnl"/>
        </w:rPr>
        <w:t xml:space="preserve"> ORDENA </w:t>
      </w:r>
      <w:r w:rsidRPr="00875A72">
        <w:rPr>
          <w:rFonts w:eastAsia="Palatino Linotype" w:cs="Palatino Linotype"/>
          <w:color w:val="000000"/>
          <w:szCs w:val="24"/>
          <w:lang w:val="es-ES_tradnl"/>
        </w:rPr>
        <w:t>al Sujeto Obligado que</w:t>
      </w:r>
      <w:r w:rsidRPr="00875A72">
        <w:rPr>
          <w:rFonts w:eastAsia="Palatino Linotype" w:cs="Palatino Linotype"/>
          <w:b/>
          <w:color w:val="000000"/>
          <w:szCs w:val="24"/>
          <w:lang w:val="es-ES_tradnl"/>
        </w:rPr>
        <w:t xml:space="preserve"> </w:t>
      </w:r>
      <w:r w:rsidRPr="00875A72">
        <w:rPr>
          <w:rFonts w:eastAsia="Palatino Linotype" w:cs="Palatino Linotype"/>
          <w:color w:val="000000"/>
          <w:szCs w:val="24"/>
          <w:lang w:val="es-ES_tradnl"/>
        </w:rPr>
        <w:t xml:space="preserve">atienda la solicitud de información </w:t>
      </w:r>
      <w:r w:rsidR="003E1729" w:rsidRPr="003E1729">
        <w:rPr>
          <w:rFonts w:eastAsia="Palatino Linotype" w:cs="Palatino Linotype"/>
          <w:b/>
          <w:color w:val="000000"/>
          <w:szCs w:val="24"/>
          <w:lang w:val="es-ES_tradnl"/>
        </w:rPr>
        <w:t>00120/ZINACANT/IP/2023</w:t>
      </w:r>
      <w:r w:rsidR="00221BFD" w:rsidRPr="00875A72">
        <w:rPr>
          <w:rFonts w:eastAsia="Palatino Linotype" w:cs="Palatino Linotype"/>
          <w:color w:val="000000"/>
          <w:szCs w:val="24"/>
          <w:lang w:val="es-ES_tradnl"/>
        </w:rPr>
        <w:t xml:space="preserve"> haga entrega al Recurrente </w:t>
      </w:r>
      <w:r w:rsidRPr="00875A72">
        <w:rPr>
          <w:rFonts w:eastAsia="Palatino Linotype" w:cs="Palatino Linotype"/>
          <w:color w:val="000000"/>
          <w:szCs w:val="24"/>
          <w:lang w:val="es-ES_tradnl"/>
        </w:rPr>
        <w:t xml:space="preserve">en términos del </w:t>
      </w:r>
      <w:r w:rsidRPr="00875A72">
        <w:rPr>
          <w:rFonts w:eastAsia="Palatino Linotype" w:cs="Palatino Linotype"/>
          <w:b/>
          <w:color w:val="000000"/>
          <w:szCs w:val="24"/>
          <w:lang w:val="es-ES_tradnl"/>
        </w:rPr>
        <w:t xml:space="preserve">Considerando </w:t>
      </w:r>
      <w:r w:rsidR="00C83D07">
        <w:rPr>
          <w:rFonts w:eastAsia="Palatino Linotype" w:cs="Palatino Linotype"/>
          <w:b/>
          <w:color w:val="000000"/>
          <w:szCs w:val="24"/>
          <w:lang w:val="es-ES_tradnl"/>
        </w:rPr>
        <w:t>CUAR</w:t>
      </w:r>
      <w:r w:rsidRPr="00875A72">
        <w:rPr>
          <w:rFonts w:eastAsia="Palatino Linotype" w:cs="Palatino Linotype"/>
          <w:b/>
          <w:color w:val="000000"/>
          <w:szCs w:val="24"/>
          <w:lang w:val="es-ES_tradnl"/>
        </w:rPr>
        <w:t xml:space="preserve">TO </w:t>
      </w:r>
      <w:r w:rsidRPr="00875A72">
        <w:rPr>
          <w:rFonts w:eastAsia="Palatino Linotype" w:cs="Palatino Linotype"/>
          <w:color w:val="000000"/>
          <w:szCs w:val="24"/>
          <w:lang w:val="es-ES_tradnl"/>
        </w:rPr>
        <w:t>de esta resolución</w:t>
      </w:r>
      <w:r w:rsidR="00221BFD">
        <w:rPr>
          <w:rFonts w:eastAsia="Palatino Linotype" w:cs="Palatino Linotype"/>
          <w:color w:val="000000"/>
          <w:szCs w:val="24"/>
          <w:lang w:val="es-ES_tradnl"/>
        </w:rPr>
        <w:t xml:space="preserve">, en versión pública de ser procedente y mediante el </w:t>
      </w:r>
      <w:r w:rsidRPr="00875A72">
        <w:rPr>
          <w:rFonts w:eastAsia="Palatino Linotype" w:cs="Palatino Linotype"/>
          <w:color w:val="000000"/>
          <w:szCs w:val="24"/>
          <w:lang w:val="es-ES_tradnl"/>
        </w:rPr>
        <w:t>Sistema de Acceso a la Información Mexiquense</w:t>
      </w:r>
      <w:r w:rsidR="008D2093" w:rsidRPr="00875A72">
        <w:rPr>
          <w:rFonts w:eastAsia="Palatino Linotype" w:cs="Palatino Linotype"/>
          <w:color w:val="000000"/>
          <w:szCs w:val="24"/>
          <w:lang w:val="es-ES_tradnl"/>
        </w:rPr>
        <w:t xml:space="preserve"> (SAIMEX)</w:t>
      </w:r>
      <w:r w:rsidRPr="00875A72">
        <w:rPr>
          <w:rFonts w:eastAsia="Palatino Linotype" w:cs="Palatino Linotype"/>
          <w:color w:val="000000"/>
          <w:szCs w:val="24"/>
          <w:lang w:val="es-ES_tradnl"/>
        </w:rPr>
        <w:t xml:space="preserve">, de </w:t>
      </w:r>
      <w:r w:rsidR="00221BFD">
        <w:rPr>
          <w:rFonts w:eastAsia="Palatino Linotype" w:cs="Palatino Linotype"/>
          <w:color w:val="000000"/>
          <w:szCs w:val="24"/>
          <w:lang w:val="es-ES_tradnl"/>
        </w:rPr>
        <w:t>lo siguiente:</w:t>
      </w:r>
    </w:p>
    <w:p w14:paraId="42866824"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5A1DA190" w14:textId="356F41DD" w:rsidR="00CA7EA0" w:rsidRPr="00626F2A" w:rsidRDefault="003E1729" w:rsidP="00626F2A">
      <w:pPr>
        <w:pStyle w:val="Prrafodelista"/>
        <w:numPr>
          <w:ilvl w:val="0"/>
          <w:numId w:val="21"/>
        </w:numPr>
        <w:pBdr>
          <w:top w:val="nil"/>
          <w:left w:val="nil"/>
          <w:bottom w:val="nil"/>
          <w:right w:val="nil"/>
          <w:between w:val="nil"/>
        </w:pBdr>
        <w:spacing w:line="276" w:lineRule="auto"/>
        <w:rPr>
          <w:rFonts w:eastAsia="Palatino Linotype" w:cs="Palatino Linotype"/>
          <w:i/>
          <w:color w:val="000000"/>
          <w:lang w:val="es-ES_tradnl"/>
        </w:rPr>
      </w:pPr>
      <w:r>
        <w:rPr>
          <w:rFonts w:eastAsia="Palatino Linotype" w:cs="Palatino Linotype"/>
          <w:i/>
          <w:iCs/>
          <w:color w:val="000000"/>
          <w:lang w:val="es-ES_tradnl"/>
        </w:rPr>
        <w:t>Los contratos con personas física y morales para la adquisición de servicios celebrados en los meses de septiembre, octubre, noviembre y diciembre de dos mil veintidós</w:t>
      </w:r>
      <w:r w:rsidR="007E3A50" w:rsidRPr="00626F2A">
        <w:rPr>
          <w:rFonts w:eastAsia="Palatino Linotype" w:cs="Palatino Linotype"/>
          <w:i/>
          <w:iCs/>
          <w:color w:val="000000"/>
          <w:lang w:val="es-ES_tradnl"/>
        </w:rPr>
        <w:t>.</w:t>
      </w:r>
    </w:p>
    <w:p w14:paraId="0DE0D59B" w14:textId="77777777" w:rsidR="007E3A50" w:rsidRDefault="007E3A50" w:rsidP="00221BFD">
      <w:pPr>
        <w:pBdr>
          <w:top w:val="nil"/>
          <w:left w:val="nil"/>
          <w:bottom w:val="nil"/>
          <w:right w:val="nil"/>
          <w:between w:val="nil"/>
        </w:pBdr>
        <w:rPr>
          <w:rFonts w:eastAsia="Palatino Linotype" w:cs="Palatino Linotype"/>
          <w:color w:val="000000"/>
          <w:szCs w:val="24"/>
          <w:lang w:val="es-ES_tradnl"/>
        </w:rPr>
      </w:pPr>
    </w:p>
    <w:p w14:paraId="0A669482" w14:textId="250D64CD" w:rsidR="00221BFD" w:rsidRPr="00221BFD" w:rsidRDefault="00221BFD" w:rsidP="00221BFD">
      <w:pPr>
        <w:pBdr>
          <w:top w:val="nil"/>
          <w:left w:val="nil"/>
          <w:bottom w:val="nil"/>
          <w:right w:val="nil"/>
          <w:between w:val="nil"/>
        </w:pBdr>
        <w:rPr>
          <w:rFonts w:eastAsia="Palatino Linotype" w:cs="Palatino Linotype"/>
          <w:color w:val="000000"/>
          <w:szCs w:val="24"/>
          <w:lang w:val="es-ES_tradnl"/>
        </w:rPr>
      </w:pPr>
      <w:r>
        <w:rPr>
          <w:rFonts w:eastAsia="Palatino Linotype" w:cs="Palatino Linotype"/>
          <w:color w:val="000000"/>
          <w:szCs w:val="24"/>
          <w:lang w:val="es-ES_tradnl"/>
        </w:rPr>
        <w:t xml:space="preserve">De ser procedente, </w:t>
      </w:r>
      <w:r w:rsidRPr="00221BFD">
        <w:rPr>
          <w:rFonts w:eastAsia="Palatino Linotype" w:cs="Palatino Linotype"/>
          <w:color w:val="000000"/>
          <w:szCs w:val="24"/>
          <w:lang w:val="es-ES_tradnl"/>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Recurrente.</w:t>
      </w:r>
    </w:p>
    <w:p w14:paraId="1C753275" w14:textId="1C5BEAC3" w:rsidR="00221BFD" w:rsidRDefault="00221BFD" w:rsidP="00CA7EA0">
      <w:pPr>
        <w:pBdr>
          <w:top w:val="nil"/>
          <w:left w:val="nil"/>
          <w:bottom w:val="nil"/>
          <w:right w:val="nil"/>
          <w:between w:val="nil"/>
        </w:pBdr>
        <w:rPr>
          <w:rFonts w:eastAsia="Palatino Linotype" w:cs="Palatino Linotype"/>
          <w:color w:val="000000"/>
          <w:szCs w:val="24"/>
          <w:lang w:val="es-ES_tradnl"/>
        </w:rPr>
      </w:pPr>
    </w:p>
    <w:p w14:paraId="3DCBFF9B" w14:textId="0A2F17B2"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b/>
          <w:color w:val="000000"/>
          <w:szCs w:val="24"/>
          <w:lang w:val="es-ES_tradnl"/>
        </w:rPr>
        <w:t xml:space="preserve">TERCERO. </w:t>
      </w:r>
      <w:r w:rsidR="003E1729" w:rsidRPr="00F467A8">
        <w:rPr>
          <w:rFonts w:eastAsia="Palatino Linotype" w:cs="Palatino Linotype"/>
          <w:b/>
          <w:color w:val="000000"/>
          <w:szCs w:val="24"/>
        </w:rPr>
        <w:t>Notifíquese</w:t>
      </w:r>
      <w:r w:rsidR="003E1729" w:rsidRPr="00F467A8">
        <w:rPr>
          <w:rFonts w:eastAsia="Palatino Linotype" w:cs="Palatino Linotype"/>
          <w:b/>
          <w:i/>
          <w:color w:val="000000"/>
          <w:szCs w:val="24"/>
        </w:rPr>
        <w:t xml:space="preserve"> </w:t>
      </w:r>
      <w:r w:rsidR="003E1729">
        <w:rPr>
          <w:rFonts w:eastAsia="Palatino Linotype" w:cs="Palatino Linotype"/>
          <w:color w:val="000000"/>
          <w:szCs w:val="24"/>
        </w:rPr>
        <w:t>la presente resolución al</w:t>
      </w:r>
      <w:r w:rsidR="003E1729" w:rsidRPr="00B64678">
        <w:rPr>
          <w:rFonts w:eastAsia="Palatino Linotype" w:cs="Palatino Linotype"/>
          <w:color w:val="000000"/>
          <w:szCs w:val="24"/>
        </w:rPr>
        <w:t xml:space="preserve"> Titular de la Unidad de Transparencia del Sujeto Obligado para que</w:t>
      </w:r>
      <w:r w:rsidR="003E1729">
        <w:rPr>
          <w:rFonts w:eastAsia="Palatino Linotype" w:cs="Palatino Linotype"/>
          <w:color w:val="000000"/>
          <w:szCs w:val="24"/>
        </w:rPr>
        <w:t>,</w:t>
      </w:r>
      <w:r w:rsidR="003E1729" w:rsidRPr="00B64678">
        <w:rPr>
          <w:rFonts w:eastAsia="Palatino Linotype" w:cs="Palatino Linotype"/>
          <w:color w:val="000000"/>
          <w:szCs w:val="24"/>
        </w:rPr>
        <w:t xml:space="preserve"> conforme a</w:t>
      </w:r>
      <w:r w:rsidR="003E1729">
        <w:rPr>
          <w:rFonts w:eastAsia="Palatino Linotype" w:cs="Palatino Linotype"/>
          <w:color w:val="000000"/>
          <w:szCs w:val="24"/>
        </w:rPr>
        <w:t xml:space="preserve"> </w:t>
      </w:r>
      <w:r w:rsidR="003E1729" w:rsidRPr="00B64678">
        <w:rPr>
          <w:rFonts w:eastAsia="Palatino Linotype" w:cs="Palatino Linotype"/>
          <w:color w:val="000000"/>
          <w:szCs w:val="24"/>
        </w:rPr>
        <w:t>l</w:t>
      </w:r>
      <w:r w:rsidR="003E1729">
        <w:rPr>
          <w:rFonts w:eastAsia="Palatino Linotype" w:cs="Palatino Linotype"/>
          <w:color w:val="000000"/>
          <w:szCs w:val="24"/>
        </w:rPr>
        <w:t>os</w:t>
      </w:r>
      <w:r w:rsidR="003E1729" w:rsidRPr="00B64678">
        <w:rPr>
          <w:rFonts w:eastAsia="Palatino Linotype" w:cs="Palatino Linotype"/>
          <w:color w:val="000000"/>
          <w:szCs w:val="24"/>
        </w:rPr>
        <w:t xml:space="preserve"> artículo</w:t>
      </w:r>
      <w:r w:rsidR="003E1729">
        <w:rPr>
          <w:rFonts w:eastAsia="Palatino Linotype" w:cs="Palatino Linotype"/>
          <w:color w:val="000000"/>
          <w:szCs w:val="24"/>
        </w:rPr>
        <w:t>s</w:t>
      </w:r>
      <w:r w:rsidR="003E1729" w:rsidRPr="00B64678">
        <w:rPr>
          <w:rFonts w:eastAsia="Palatino Linotype" w:cs="Palatino Linotype"/>
          <w:color w:val="000000"/>
          <w:szCs w:val="24"/>
        </w:rPr>
        <w:t xml:space="preserve"> 186 último párrafo, 189 segundo párrafo y 194 de la Ley de Transparencia y Acceso a la Información Pública del Estado de México y Municipios</w:t>
      </w:r>
      <w:r w:rsidR="003E1729">
        <w:rPr>
          <w:rFonts w:eastAsia="Palatino Linotype" w:cs="Palatino Linotype"/>
          <w:color w:val="000000"/>
          <w:szCs w:val="24"/>
        </w:rPr>
        <w:t>,</w:t>
      </w:r>
      <w:r w:rsidR="003E1729" w:rsidRPr="00B64678">
        <w:rPr>
          <w:rFonts w:eastAsia="Palatino Linotype" w:cs="Palatino Linotype"/>
          <w:color w:val="000000"/>
          <w:szCs w:val="24"/>
        </w:rPr>
        <w:t xml:space="preserve"> dé cumplimiento a lo ordenado dentro del plazo de diez días hábiles e informe a este Instituto en un plazo de tres días hábiles siguientes sobre el cumplimiento dado a la presente</w:t>
      </w:r>
      <w:r w:rsidR="003E1729">
        <w:rPr>
          <w:rFonts w:eastAsia="Palatino Linotype" w:cs="Palatino Linotype"/>
          <w:color w:val="000000"/>
          <w:szCs w:val="24"/>
        </w:rPr>
        <w:t>; y</w:t>
      </w:r>
      <w:r w:rsidR="003E1729" w:rsidRPr="00B64678">
        <w:rPr>
          <w:rFonts w:eastAsia="Palatino Linotype" w:cs="Palatino Linotype"/>
          <w:color w:val="000000"/>
          <w:szCs w:val="24"/>
        </w:rPr>
        <w:t xml:space="preserve"> se le apercibe que</w:t>
      </w:r>
      <w:r w:rsidR="003E1729">
        <w:rPr>
          <w:rFonts w:eastAsia="Palatino Linotype" w:cs="Palatino Linotype"/>
          <w:color w:val="000000"/>
          <w:szCs w:val="24"/>
        </w:rPr>
        <w:t>,</w:t>
      </w:r>
      <w:r w:rsidR="003E1729" w:rsidRPr="00B64678">
        <w:rPr>
          <w:rFonts w:eastAsia="Palatino Linotype" w:cs="Palatino Linotype"/>
          <w:color w:val="000000"/>
          <w:szCs w:val="24"/>
        </w:rPr>
        <w:t xml:space="preserve"> en caso de negarse a cumplir la presente resolución o hacerlo de manera parcial, se le impondrá una medida de apremio de conformidad con lo previsto en los artículos 198, 200 fracción III</w:t>
      </w:r>
      <w:r w:rsidR="003E1729">
        <w:rPr>
          <w:rFonts w:eastAsia="Palatino Linotype" w:cs="Palatino Linotype"/>
          <w:color w:val="000000"/>
          <w:szCs w:val="24"/>
        </w:rPr>
        <w:t>,</w:t>
      </w:r>
      <w:r w:rsidR="003E1729" w:rsidRPr="00B64678">
        <w:rPr>
          <w:rFonts w:eastAsia="Palatino Linotype" w:cs="Palatino Linotype"/>
          <w:color w:val="000000"/>
          <w:szCs w:val="24"/>
        </w:rPr>
        <w:t xml:space="preserve"> 214, 215 y 216 de la Ley de Transparencia y Acceso a la Información Pública del Estado de México y Municipios.</w:t>
      </w:r>
    </w:p>
    <w:p w14:paraId="5619C588"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35BBE5A6" w14:textId="74450068"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r w:rsidRPr="00875A72">
        <w:rPr>
          <w:rFonts w:eastAsia="Palatino Linotype" w:cs="Palatino Linotype"/>
          <w:b/>
          <w:color w:val="000000"/>
          <w:szCs w:val="24"/>
          <w:lang w:val="es-ES_tradnl"/>
        </w:rPr>
        <w:t xml:space="preserve">CUARTO. Notifíquese </w:t>
      </w:r>
      <w:r w:rsidRPr="00875A72">
        <w:rPr>
          <w:rFonts w:eastAsia="Palatino Linotype" w:cs="Palatino Linotype"/>
          <w:color w:val="000000"/>
          <w:szCs w:val="24"/>
          <w:lang w:val="es-ES_tradnl"/>
        </w:rPr>
        <w:t xml:space="preserve">al Recurrente </w:t>
      </w:r>
      <w:r w:rsidR="008D2093" w:rsidRPr="00875A72">
        <w:rPr>
          <w:rFonts w:eastAsia="Palatino Linotype" w:cs="Palatino Linotype"/>
          <w:color w:val="000000"/>
          <w:szCs w:val="24"/>
          <w:lang w:val="es-ES_tradnl"/>
        </w:rPr>
        <w:t xml:space="preserve">mediante el Sistema de Acceso a la Información Mexiquense (SAIMEX), </w:t>
      </w:r>
      <w:r w:rsidRPr="00875A72">
        <w:rPr>
          <w:rFonts w:eastAsia="Palatino Linotype" w:cs="Palatino Linotype"/>
          <w:color w:val="000000"/>
          <w:szCs w:val="24"/>
          <w:lang w:val="es-ES_tradnl"/>
        </w:rPr>
        <w:t xml:space="preserve">la presente resolución y hágase de su conocimiento que, en caso </w:t>
      </w:r>
      <w:r w:rsidRPr="00875A72">
        <w:rPr>
          <w:rFonts w:eastAsia="Palatino Linotype" w:cs="Palatino Linotype"/>
          <w:color w:val="000000"/>
          <w:szCs w:val="24"/>
          <w:lang w:val="es-ES_tradnl"/>
        </w:rPr>
        <w:lastRenderedPageBreak/>
        <w:t xml:space="preserve">de considerar que la presente resolución le causa algún perjuicio, podrá promover el Juicio de Amparo en los términos de las leyes aplicables, de acuerdo </w:t>
      </w:r>
      <w:r w:rsidR="00C5733C">
        <w:rPr>
          <w:rFonts w:eastAsia="Palatino Linotype" w:cs="Palatino Linotype"/>
          <w:color w:val="000000"/>
          <w:szCs w:val="24"/>
          <w:lang w:val="es-ES_tradnl"/>
        </w:rPr>
        <w:t>con</w:t>
      </w:r>
      <w:r w:rsidRPr="00875A72">
        <w:rPr>
          <w:rFonts w:eastAsia="Palatino Linotype" w:cs="Palatino Linotype"/>
          <w:color w:val="000000"/>
          <w:szCs w:val="24"/>
          <w:lang w:val="es-ES_tradnl"/>
        </w:rPr>
        <w:t xml:space="preserve"> lo estipulado por el artículo 196, de la Ley de Transparencia y Acceso a la Información Pública del Estado de México y Municipios.</w:t>
      </w:r>
    </w:p>
    <w:p w14:paraId="0465D2B9" w14:textId="77777777" w:rsidR="00CA7EA0" w:rsidRPr="00875A72" w:rsidRDefault="00CA7EA0" w:rsidP="00CA7EA0">
      <w:pPr>
        <w:pBdr>
          <w:top w:val="nil"/>
          <w:left w:val="nil"/>
          <w:bottom w:val="nil"/>
          <w:right w:val="nil"/>
          <w:between w:val="nil"/>
        </w:pBdr>
        <w:rPr>
          <w:rFonts w:eastAsia="Palatino Linotype" w:cs="Palatino Linotype"/>
          <w:color w:val="000000"/>
          <w:szCs w:val="24"/>
          <w:lang w:val="es-ES_tradnl"/>
        </w:rPr>
      </w:pPr>
    </w:p>
    <w:p w14:paraId="5151A646" w14:textId="784E79C7" w:rsidR="00CA7EA0" w:rsidRPr="00CD2747" w:rsidRDefault="00CA7EA0" w:rsidP="00CA7EA0">
      <w:pPr>
        <w:pBdr>
          <w:top w:val="nil"/>
          <w:left w:val="nil"/>
          <w:bottom w:val="nil"/>
          <w:right w:val="nil"/>
          <w:between w:val="nil"/>
        </w:pBdr>
        <w:rPr>
          <w:rFonts w:eastAsia="Palatino Linotype" w:cs="Palatino Linotype"/>
          <w:bCs/>
          <w:color w:val="000000"/>
          <w:szCs w:val="24"/>
          <w:lang w:val="es-ES_tradnl"/>
        </w:rPr>
      </w:pPr>
      <w:r w:rsidRPr="00875A72">
        <w:rPr>
          <w:rFonts w:eastAsia="Palatino Linotype" w:cs="Palatino Linotype"/>
          <w:b/>
          <w:color w:val="000000"/>
          <w:szCs w:val="24"/>
          <w:lang w:val="es-ES_tradnl"/>
        </w:rPr>
        <w:t xml:space="preserve">QUINTO. </w:t>
      </w:r>
      <w:r w:rsidR="00CD2747" w:rsidRPr="00CD2747">
        <w:rPr>
          <w:rFonts w:eastAsia="Palatino Linotype" w:cs="Palatino Linotype"/>
          <w:b/>
          <w:color w:val="000000"/>
          <w:szCs w:val="24"/>
          <w:lang w:val="es-ES_tradnl"/>
        </w:rPr>
        <w:t xml:space="preserve">Gírese </w:t>
      </w:r>
      <w:r w:rsidR="00CD2747" w:rsidRPr="00CD2747">
        <w:rPr>
          <w:rFonts w:eastAsia="Palatino Linotype" w:cs="Palatino Linotype"/>
          <w:bCs/>
          <w:color w:val="000000"/>
          <w:szCs w:val="24"/>
          <w:lang w:val="es-ES_tradnl"/>
        </w:rPr>
        <w:t>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w:t>
      </w:r>
      <w:r w:rsidR="00CD2747" w:rsidRPr="00CD2747">
        <w:rPr>
          <w:rFonts w:eastAsia="Palatino Linotype" w:cs="Palatino Linotype"/>
          <w:b/>
          <w:color w:val="000000"/>
          <w:szCs w:val="24"/>
          <w:lang w:val="es-ES_tradnl"/>
        </w:rPr>
        <w:t xml:space="preserve"> Considerando </w:t>
      </w:r>
      <w:r w:rsidR="00C83D07">
        <w:rPr>
          <w:rFonts w:eastAsia="Palatino Linotype" w:cs="Palatino Linotype"/>
          <w:b/>
          <w:color w:val="000000"/>
          <w:szCs w:val="24"/>
          <w:lang w:val="es-ES_tradnl"/>
        </w:rPr>
        <w:t>CUAR</w:t>
      </w:r>
      <w:r w:rsidR="00CD2747" w:rsidRPr="00CD2747">
        <w:rPr>
          <w:rFonts w:eastAsia="Palatino Linotype" w:cs="Palatino Linotype"/>
          <w:b/>
          <w:color w:val="000000"/>
          <w:szCs w:val="24"/>
          <w:lang w:val="es-ES_tradnl"/>
        </w:rPr>
        <w:t xml:space="preserve">TO </w:t>
      </w:r>
      <w:r w:rsidR="00CD2747" w:rsidRPr="00CD2747">
        <w:rPr>
          <w:rFonts w:eastAsia="Palatino Linotype" w:cs="Palatino Linotype"/>
          <w:bCs/>
          <w:color w:val="000000"/>
          <w:szCs w:val="24"/>
          <w:lang w:val="es-ES_tradnl"/>
        </w:rPr>
        <w:t>de la presente resolución.</w:t>
      </w:r>
    </w:p>
    <w:p w14:paraId="4464A592" w14:textId="77777777" w:rsidR="00CA7EA0" w:rsidRPr="00906D5E" w:rsidRDefault="00CA7EA0" w:rsidP="00CA7EA0">
      <w:pPr>
        <w:pBdr>
          <w:top w:val="nil"/>
          <w:left w:val="nil"/>
          <w:bottom w:val="nil"/>
          <w:right w:val="nil"/>
          <w:between w:val="nil"/>
        </w:pBdr>
        <w:rPr>
          <w:rFonts w:eastAsia="Palatino Linotype" w:cs="Palatino Linotype"/>
          <w:color w:val="000000"/>
          <w:szCs w:val="24"/>
          <w:lang w:val="es-ES_tradnl"/>
        </w:rPr>
      </w:pPr>
    </w:p>
    <w:p w14:paraId="64309938" w14:textId="6416425A" w:rsidR="00CA7EA0" w:rsidRPr="00906D5E" w:rsidRDefault="00CA7EA0" w:rsidP="00CA7EA0">
      <w:pPr>
        <w:pBdr>
          <w:top w:val="nil"/>
          <w:left w:val="nil"/>
          <w:bottom w:val="nil"/>
          <w:right w:val="nil"/>
          <w:between w:val="nil"/>
        </w:pBdr>
        <w:rPr>
          <w:rFonts w:eastAsia="Palatino Linotype" w:cs="Palatino Linotype"/>
          <w:color w:val="000000"/>
          <w:szCs w:val="24"/>
          <w:lang w:val="es-ES_tradnl"/>
        </w:rPr>
      </w:pPr>
      <w:r w:rsidRPr="00906D5E">
        <w:rPr>
          <w:rFonts w:eastAsia="Palatino Linotype" w:cs="Palatino Linotype"/>
          <w:b/>
          <w:color w:val="000000"/>
          <w:szCs w:val="24"/>
          <w:lang w:val="es-ES_tradnl"/>
        </w:rPr>
        <w:t>SEXTO.</w:t>
      </w:r>
      <w:r w:rsidRPr="00906D5E">
        <w:rPr>
          <w:rFonts w:eastAsia="Palatino Linotype" w:cs="Palatino Linotype"/>
          <w:color w:val="000000"/>
          <w:szCs w:val="24"/>
          <w:lang w:val="es-ES_tradnl"/>
        </w:rPr>
        <w:t xml:space="preserve"> Se hace del conocimiento del Recurrente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a esta Resolución.</w:t>
      </w:r>
    </w:p>
    <w:p w14:paraId="3772E89D" w14:textId="77777777" w:rsidR="00CA7EA0" w:rsidRPr="00906D5E" w:rsidRDefault="00CA7EA0" w:rsidP="00CA7EA0">
      <w:pPr>
        <w:pBdr>
          <w:top w:val="nil"/>
          <w:left w:val="nil"/>
          <w:bottom w:val="nil"/>
          <w:right w:val="nil"/>
          <w:between w:val="nil"/>
        </w:pBdr>
        <w:rPr>
          <w:rFonts w:eastAsia="Palatino Linotype" w:cs="Palatino Linotype"/>
          <w:color w:val="000000"/>
          <w:szCs w:val="24"/>
          <w:lang w:val="es-ES_tradnl"/>
        </w:rPr>
      </w:pPr>
    </w:p>
    <w:p w14:paraId="26BE6901" w14:textId="5C852B1C" w:rsidR="00663A37" w:rsidRPr="00875A72" w:rsidRDefault="00663A37" w:rsidP="00FD25EB">
      <w:pPr>
        <w:ind w:right="-8"/>
        <w:rPr>
          <w:lang w:val="es-ES_tradnl"/>
        </w:rPr>
      </w:pPr>
      <w:r w:rsidRPr="00875A72">
        <w:rPr>
          <w:lang w:val="es-ES_tradn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8D2093" w:rsidRPr="00875A72">
        <w:rPr>
          <w:lang w:val="es-ES_tradnl"/>
        </w:rPr>
        <w:t xml:space="preserve">, </w:t>
      </w:r>
      <w:r w:rsidRPr="00875A72">
        <w:rPr>
          <w:lang w:val="es-ES_tradnl"/>
        </w:rPr>
        <w:t>LUIS GUSTAVO PARRA NORIEGA Y GUADALU</w:t>
      </w:r>
      <w:r w:rsidR="00C57E04" w:rsidRPr="00875A72">
        <w:rPr>
          <w:lang w:val="es-ES_tradnl"/>
        </w:rPr>
        <w:t>PE RAMÍREZ PEÑA, EN LA</w:t>
      </w:r>
      <w:r w:rsidR="00961C5B">
        <w:rPr>
          <w:lang w:val="es-ES_tradnl"/>
        </w:rPr>
        <w:t xml:space="preserve"> DÉCIMA </w:t>
      </w:r>
      <w:r w:rsidR="00583518">
        <w:rPr>
          <w:lang w:val="es-ES_tradnl"/>
        </w:rPr>
        <w:t>NOVENA</w:t>
      </w:r>
      <w:r w:rsidR="007E3A50">
        <w:rPr>
          <w:lang w:val="es-ES_tradnl"/>
        </w:rPr>
        <w:t xml:space="preserve"> SESIÓN</w:t>
      </w:r>
      <w:r w:rsidRPr="00875A72">
        <w:rPr>
          <w:lang w:val="es-ES_tradnl"/>
        </w:rPr>
        <w:t xml:space="preserve"> ORDINARIA CELEBRADA EL</w:t>
      </w:r>
      <w:r w:rsidR="005762A7" w:rsidRPr="00875A72">
        <w:rPr>
          <w:lang w:val="es-ES_tradnl"/>
        </w:rPr>
        <w:t xml:space="preserve"> </w:t>
      </w:r>
      <w:r w:rsidR="003E1729">
        <w:rPr>
          <w:lang w:val="es-ES_tradnl"/>
        </w:rPr>
        <w:t>VEINTI</w:t>
      </w:r>
      <w:r w:rsidR="00862592">
        <w:rPr>
          <w:lang w:val="es-ES_tradnl"/>
        </w:rPr>
        <w:t>CUATRO</w:t>
      </w:r>
      <w:r w:rsidR="00961C5B">
        <w:rPr>
          <w:lang w:val="es-ES_tradnl"/>
        </w:rPr>
        <w:t xml:space="preserve"> DE </w:t>
      </w:r>
      <w:r w:rsidR="00583518">
        <w:rPr>
          <w:lang w:val="es-ES_tradnl"/>
        </w:rPr>
        <w:t>MAYO</w:t>
      </w:r>
      <w:r w:rsidR="007E3A50">
        <w:rPr>
          <w:lang w:val="es-ES_tradnl"/>
        </w:rPr>
        <w:t xml:space="preserve"> DE DOS MIL VEINTITRÉS</w:t>
      </w:r>
      <w:r w:rsidRPr="00875A72">
        <w:rPr>
          <w:lang w:val="es-ES_tradnl"/>
        </w:rPr>
        <w:t xml:space="preserve">, </w:t>
      </w:r>
      <w:r w:rsidRPr="00875A72">
        <w:rPr>
          <w:lang w:val="es-ES_tradnl"/>
        </w:rPr>
        <w:lastRenderedPageBreak/>
        <w:t>ANTE EL SECRETARIO TÉCNICO DEL PLENO, ALEXIS TAPIA RAMÍREZ.</w:t>
      </w:r>
      <w:r w:rsidR="00FD25EB" w:rsidRPr="00FD25EB">
        <w:rPr>
          <w:lang w:val="es-ES_tradnl"/>
        </w:rPr>
        <w:t xml:space="preserve"> </w:t>
      </w:r>
      <w:r w:rsidR="00FD25EB" w:rsidRPr="00875A72">
        <w:rPr>
          <w:lang w:val="es-ES_tradnl"/>
        </w:rPr>
        <w:t>------------------------------------------------------------------------------------------------------------------------------------------------------------------------------------------------------------------------------------------------------------------------------------------------------------------------------------------------------------------------------------------------------------------------------------------------------------------------------------------------------------------------------------------------------------------------------------------------------------------------------------------------------------------------------------------------------------------------------------------</w:t>
      </w:r>
      <w:r w:rsidR="00FD25EB">
        <w:rPr>
          <w:lang w:val="es-ES_tradnl"/>
        </w:rPr>
        <w:t>-</w:t>
      </w:r>
    </w:p>
    <w:p w14:paraId="71CF1C22" w14:textId="77777777" w:rsidR="00663A37" w:rsidRPr="00875A72" w:rsidRDefault="00663A37" w:rsidP="00FD25EB">
      <w:pPr>
        <w:pBdr>
          <w:top w:val="nil"/>
          <w:left w:val="nil"/>
          <w:bottom w:val="nil"/>
          <w:right w:val="nil"/>
          <w:between w:val="nil"/>
        </w:pBdr>
        <w:ind w:right="-8"/>
        <w:contextualSpacing/>
        <w:rPr>
          <w:rFonts w:eastAsia="Palatino Linotype" w:cs="Palatino Linotype"/>
          <w:color w:val="000000"/>
          <w:sz w:val="20"/>
          <w:szCs w:val="20"/>
          <w:lang w:val="es-ES_tradnl"/>
        </w:rPr>
      </w:pPr>
      <w:r w:rsidRPr="00875A72">
        <w:rPr>
          <w:rFonts w:eastAsia="Palatino Linotype" w:cs="Palatino Linotype"/>
          <w:color w:val="000000"/>
          <w:sz w:val="20"/>
          <w:szCs w:val="20"/>
          <w:lang w:val="es-ES_tradnl"/>
        </w:rPr>
        <w:t>JMV/CCR/fzh</w:t>
      </w:r>
    </w:p>
    <w:p w14:paraId="31773D36" w14:textId="77777777" w:rsidR="00663A37" w:rsidRPr="00875A72"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46741A02" w14:textId="77777777" w:rsidR="00663A37" w:rsidRPr="00875A72"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6F168CF3" w14:textId="77777777" w:rsidR="00663A37" w:rsidRPr="00875A72"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4F2A3864" w14:textId="77777777" w:rsidR="00663A37" w:rsidRPr="00875A72"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21C246BF" w14:textId="77777777" w:rsidR="00663A37" w:rsidRPr="00875A72"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3520CEE0" w14:textId="77777777" w:rsidR="00663A37" w:rsidRPr="00875A72"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46AD37C6" w14:textId="77777777" w:rsidR="00663A37" w:rsidRPr="00875A72"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7E417CF2" w14:textId="77777777" w:rsidR="00663A37" w:rsidRPr="00875A72"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31633DD6" w14:textId="77777777" w:rsidR="00663A37" w:rsidRPr="00875A72"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67672A95" w14:textId="77777777" w:rsidR="00D718B8" w:rsidRPr="00875A72" w:rsidRDefault="00D718B8" w:rsidP="00663A37">
      <w:pPr>
        <w:rPr>
          <w:sz w:val="20"/>
          <w:szCs w:val="20"/>
          <w:lang w:val="es-ES_tradnl"/>
        </w:rPr>
      </w:pPr>
    </w:p>
    <w:sectPr w:rsidR="00D718B8" w:rsidRPr="00875A72" w:rsidSect="007C3E64">
      <w:headerReference w:type="even" r:id="rId14"/>
      <w:headerReference w:type="default" r:id="rId15"/>
      <w:footerReference w:type="default" r:id="rId16"/>
      <w:headerReference w:type="first" r:id="rId17"/>
      <w:footerReference w:type="first" r:id="rId18"/>
      <w:pgSz w:w="12240" w:h="15800"/>
      <w:pgMar w:top="3062" w:right="1134" w:bottom="1134" w:left="175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C2F741" w14:textId="77777777" w:rsidR="00931383" w:rsidRDefault="00931383" w:rsidP="00F2498E">
      <w:pPr>
        <w:spacing w:line="240" w:lineRule="auto"/>
      </w:pPr>
      <w:r>
        <w:separator/>
      </w:r>
    </w:p>
  </w:endnote>
  <w:endnote w:type="continuationSeparator" w:id="0">
    <w:p w14:paraId="5D5F0D71" w14:textId="77777777" w:rsidR="00931383" w:rsidRDefault="00931383" w:rsidP="00F249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53A11A3F" w:rsidR="00075586" w:rsidRPr="00DF01D1" w:rsidRDefault="00075586" w:rsidP="00DF01D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0D15A4">
      <w:rPr>
        <w:rFonts w:ascii="Palatino Linotype" w:hAnsi="Palatino Linotype"/>
        <w:b/>
        <w:bCs/>
        <w:noProof/>
        <w:sz w:val="20"/>
      </w:rPr>
      <w:t>31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0D15A4">
      <w:rPr>
        <w:rFonts w:ascii="Palatino Linotype" w:hAnsi="Palatino Linotype"/>
        <w:b/>
        <w:bCs/>
        <w:noProof/>
        <w:sz w:val="20"/>
      </w:rPr>
      <w:t>33</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43E3F6B6" w:rsidR="00075586" w:rsidRPr="00DF01D1" w:rsidRDefault="00075586" w:rsidP="00DF01D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0D15A4">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0D15A4">
      <w:rPr>
        <w:rFonts w:ascii="Palatino Linotype" w:hAnsi="Palatino Linotype"/>
        <w:b/>
        <w:bCs/>
        <w:noProof/>
        <w:sz w:val="20"/>
      </w:rPr>
      <w:t>33</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C85053" w14:textId="77777777" w:rsidR="00931383" w:rsidRDefault="00931383" w:rsidP="00F2498E">
      <w:pPr>
        <w:spacing w:line="240" w:lineRule="auto"/>
      </w:pPr>
      <w:r>
        <w:separator/>
      </w:r>
    </w:p>
  </w:footnote>
  <w:footnote w:type="continuationSeparator" w:id="0">
    <w:p w14:paraId="4953052C" w14:textId="77777777" w:rsidR="00931383" w:rsidRDefault="00931383" w:rsidP="00F2498E">
      <w:pPr>
        <w:spacing w:line="240" w:lineRule="auto"/>
      </w:pPr>
      <w:r>
        <w:continuationSeparator/>
      </w:r>
    </w:p>
  </w:footnote>
  <w:footnote w:id="1">
    <w:p w14:paraId="5AD11647" w14:textId="77777777" w:rsidR="00CA7EA0" w:rsidRDefault="00CA7EA0" w:rsidP="007B6E34">
      <w:pPr>
        <w:pBdr>
          <w:top w:val="nil"/>
          <w:left w:val="nil"/>
          <w:bottom w:val="nil"/>
          <w:right w:val="nil"/>
          <w:between w:val="nil"/>
        </w:pBdr>
        <w:spacing w:line="240" w:lineRule="auto"/>
        <w:rPr>
          <w:rFonts w:eastAsia="Palatino Linotype" w:cs="Palatino Linotype"/>
          <w:color w:val="000000"/>
          <w:sz w:val="20"/>
          <w:szCs w:val="20"/>
        </w:rPr>
      </w:pPr>
      <w:r>
        <w:rPr>
          <w:vertAlign w:val="superscript"/>
        </w:rPr>
        <w:footnoteRef/>
      </w:r>
      <w:r>
        <w:rPr>
          <w:color w:val="000000"/>
          <w:sz w:val="20"/>
          <w:szCs w:val="20"/>
        </w:rPr>
        <w:t xml:space="preserve"> </w:t>
      </w:r>
      <w:r>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22508599" w14:textId="77777777" w:rsidR="00CA7EA0" w:rsidRPr="00F815D8" w:rsidRDefault="00CA7EA0" w:rsidP="007B6E34">
      <w:pPr>
        <w:pBdr>
          <w:top w:val="nil"/>
          <w:left w:val="nil"/>
          <w:bottom w:val="nil"/>
          <w:right w:val="nil"/>
          <w:between w:val="nil"/>
        </w:pBdr>
        <w:spacing w:line="240" w:lineRule="auto"/>
        <w:rPr>
          <w:rFonts w:eastAsia="Palatino Linotype" w:cs="Palatino Linotype"/>
          <w:color w:val="000000" w:themeColor="text1"/>
          <w:sz w:val="20"/>
          <w:szCs w:val="20"/>
        </w:rPr>
      </w:pPr>
    </w:p>
    <w:p w14:paraId="06221654" w14:textId="6800BC3C" w:rsidR="00CA7EA0" w:rsidRPr="00F815D8" w:rsidRDefault="00CA7EA0" w:rsidP="007B6E34">
      <w:pPr>
        <w:spacing w:line="240" w:lineRule="auto"/>
        <w:rPr>
          <w:rFonts w:eastAsia="Palatino Linotype" w:cs="Palatino Linotype"/>
          <w:i/>
          <w:color w:val="000000" w:themeColor="text1"/>
          <w:sz w:val="20"/>
          <w:szCs w:val="20"/>
        </w:rPr>
      </w:pPr>
      <w:r w:rsidRPr="00F815D8">
        <w:rPr>
          <w:rFonts w:eastAsia="Palatino Linotype" w:cs="Palatino Linotype"/>
          <w:b/>
          <w:i/>
          <w:color w:val="000000" w:themeColor="text1"/>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F815D8">
        <w:rPr>
          <w:rFonts w:eastAsia="Palatino Linotype" w:cs="Palatino Linotype"/>
          <w:i/>
          <w:color w:val="000000" w:themeColor="text1"/>
          <w:sz w:val="20"/>
          <w:szCs w:val="20"/>
        </w:rPr>
        <w:t>Del examen de compatibilidad de los artículo</w:t>
      </w:r>
      <w:r w:rsidR="00F815D8" w:rsidRPr="00F815D8">
        <w:rPr>
          <w:rFonts w:eastAsia="Palatino Linotype" w:cs="Palatino Linotype"/>
          <w:i/>
          <w:color w:val="000000" w:themeColor="text1"/>
          <w:sz w:val="20"/>
          <w:szCs w:val="20"/>
        </w:rPr>
        <w:t xml:space="preserve"> </w:t>
      </w:r>
      <w:hyperlink r:id="rId1">
        <w:r w:rsidRPr="00F815D8">
          <w:rPr>
            <w:rFonts w:eastAsia="Palatino Linotype" w:cs="Palatino Linotype"/>
            <w:i/>
            <w:color w:val="000000" w:themeColor="text1"/>
            <w:sz w:val="20"/>
            <w:szCs w:val="20"/>
            <w:u w:val="single"/>
          </w:rPr>
          <w:t>73 y 74 de la Ley de Amparo</w:t>
        </w:r>
      </w:hyperlink>
      <w:r w:rsidR="00F815D8" w:rsidRPr="00F815D8">
        <w:rPr>
          <w:rFonts w:eastAsia="Palatino Linotype" w:cs="Palatino Linotype"/>
          <w:i/>
          <w:color w:val="000000" w:themeColor="text1"/>
          <w:sz w:val="20"/>
          <w:szCs w:val="20"/>
        </w:rPr>
        <w:t xml:space="preserve"> </w:t>
      </w:r>
      <w:r w:rsidRPr="00F815D8">
        <w:rPr>
          <w:rFonts w:eastAsia="Palatino Linotype" w:cs="Palatino Linotype"/>
          <w:i/>
          <w:color w:val="000000" w:themeColor="text1"/>
          <w:sz w:val="20"/>
          <w:szCs w:val="20"/>
        </w:rPr>
        <w:t>con el artículo</w:t>
      </w:r>
      <w:r w:rsidR="00F815D8" w:rsidRPr="00F815D8">
        <w:rPr>
          <w:rFonts w:eastAsia="Palatino Linotype" w:cs="Palatino Linotype"/>
          <w:i/>
          <w:color w:val="000000" w:themeColor="text1"/>
          <w:sz w:val="20"/>
          <w:szCs w:val="20"/>
        </w:rPr>
        <w:t xml:space="preserve"> </w:t>
      </w:r>
      <w:hyperlink r:id="rId2">
        <w:r w:rsidRPr="00F815D8">
          <w:rPr>
            <w:rFonts w:eastAsia="Palatino Linotype" w:cs="Palatino Linotype"/>
            <w:i/>
            <w:color w:val="000000" w:themeColor="text1"/>
            <w:sz w:val="20"/>
            <w:szCs w:val="20"/>
            <w:u w:val="single"/>
          </w:rPr>
          <w:t>25.1 de la Convención Americana sobre Derechos Humanos</w:t>
        </w:r>
      </w:hyperlink>
      <w:r w:rsidR="00F815D8" w:rsidRPr="00F815D8">
        <w:rPr>
          <w:rFonts w:eastAsia="Palatino Linotype" w:cs="Palatino Linotype"/>
          <w:i/>
          <w:color w:val="000000" w:themeColor="text1"/>
          <w:sz w:val="20"/>
          <w:szCs w:val="20"/>
        </w:rPr>
        <w:t xml:space="preserve"> </w:t>
      </w:r>
      <w:r w:rsidRPr="00F815D8">
        <w:rPr>
          <w:rFonts w:eastAsia="Palatino Linotype" w:cs="Palatino Linotype"/>
          <w:b/>
          <w:i/>
          <w:color w:val="000000" w:themeColor="text1"/>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815D8">
        <w:rPr>
          <w:rFonts w:eastAsia="Palatino Linotype" w:cs="Palatino Linotype"/>
          <w:b/>
          <w:i/>
          <w:color w:val="000000" w:themeColor="text1"/>
          <w:sz w:val="20"/>
          <w:szCs w:val="20"/>
        </w:rPr>
        <w:t>,</w:t>
      </w:r>
      <w:r w:rsidRPr="00F815D8">
        <w:rPr>
          <w:rFonts w:eastAsia="Palatino Linotype" w:cs="Palatino Linotype"/>
          <w:i/>
          <w:color w:val="000000" w:themeColor="text1"/>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075586" w:rsidRDefault="000D15A4">
    <w:pPr>
      <w:pStyle w:val="Encabezado"/>
    </w:pPr>
    <w:r>
      <w:rPr>
        <w:noProof/>
        <w:lang w:val="es-MX" w:eastAsia="es-MX"/>
      </w:rPr>
      <w:pict w14:anchorId="66D6EC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4339" type="#_x0000_t75" alt="" style="position:absolute;left:0;text-align:left;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075586" w:rsidRPr="00B17577" w14:paraId="37B9EBDE" w14:textId="77777777" w:rsidTr="00DF01D1">
      <w:trPr>
        <w:trHeight w:val="227"/>
      </w:trPr>
      <w:tc>
        <w:tcPr>
          <w:tcW w:w="5103" w:type="dxa"/>
          <w:hideMark/>
        </w:tcPr>
        <w:p w14:paraId="4964FBC5" w14:textId="54CDA645" w:rsidR="00075586" w:rsidRPr="00096248" w:rsidRDefault="00075586" w:rsidP="00DF01D1">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3936C4C3" w:rsidR="00075586" w:rsidRPr="00096248" w:rsidRDefault="00D23F1A" w:rsidP="00DF01D1">
          <w:pPr>
            <w:spacing w:after="120" w:line="240" w:lineRule="auto"/>
            <w:ind w:right="71"/>
            <w:jc w:val="right"/>
            <w:rPr>
              <w:rFonts w:cs="Arial"/>
              <w:b/>
              <w:szCs w:val="24"/>
            </w:rPr>
          </w:pPr>
          <w:r>
            <w:rPr>
              <w:rFonts w:cs="Arial"/>
              <w:b/>
              <w:bCs/>
              <w:szCs w:val="24"/>
            </w:rPr>
            <w:t>01125</w:t>
          </w:r>
          <w:r w:rsidR="00075586" w:rsidRPr="00096248">
            <w:rPr>
              <w:rFonts w:cs="Arial"/>
              <w:b/>
              <w:bCs/>
              <w:szCs w:val="24"/>
            </w:rPr>
            <w:t>/INFOEM/IP/RR/202</w:t>
          </w:r>
          <w:r>
            <w:rPr>
              <w:rFonts w:cs="Arial"/>
              <w:b/>
              <w:bCs/>
              <w:szCs w:val="24"/>
            </w:rPr>
            <w:t>3</w:t>
          </w:r>
        </w:p>
      </w:tc>
    </w:tr>
    <w:tr w:rsidR="00075586" w14:paraId="7591D3C9" w14:textId="77777777" w:rsidTr="00DF01D1">
      <w:trPr>
        <w:trHeight w:val="242"/>
      </w:trPr>
      <w:tc>
        <w:tcPr>
          <w:tcW w:w="5103" w:type="dxa"/>
          <w:hideMark/>
        </w:tcPr>
        <w:p w14:paraId="729A65A8" w14:textId="77777777" w:rsidR="00075586" w:rsidRPr="00096248" w:rsidRDefault="00075586" w:rsidP="00DF01D1">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34BC6DDE" w:rsidR="00075586" w:rsidRPr="00096248" w:rsidRDefault="000626D0" w:rsidP="00DF01D1">
          <w:pPr>
            <w:spacing w:after="120" w:line="240" w:lineRule="auto"/>
            <w:ind w:right="74"/>
            <w:jc w:val="right"/>
            <w:rPr>
              <w:rFonts w:cs="Arial"/>
              <w:szCs w:val="24"/>
            </w:rPr>
          </w:pPr>
          <w:r>
            <w:rPr>
              <w:rFonts w:cs="Arial"/>
              <w:szCs w:val="24"/>
            </w:rPr>
            <w:t xml:space="preserve">Ayuntamiento de </w:t>
          </w:r>
          <w:r w:rsidR="007C3E64">
            <w:rPr>
              <w:rFonts w:cs="Arial"/>
              <w:szCs w:val="24"/>
            </w:rPr>
            <w:t>Zinacantepec</w:t>
          </w:r>
        </w:p>
      </w:tc>
    </w:tr>
    <w:tr w:rsidR="00075586" w:rsidRPr="00F63239" w14:paraId="037E914D" w14:textId="77777777" w:rsidTr="00DF01D1">
      <w:trPr>
        <w:trHeight w:val="342"/>
      </w:trPr>
      <w:tc>
        <w:tcPr>
          <w:tcW w:w="5103" w:type="dxa"/>
          <w:hideMark/>
        </w:tcPr>
        <w:p w14:paraId="7676B68F" w14:textId="64D69EAF" w:rsidR="00075586" w:rsidRPr="00096248" w:rsidRDefault="00075586" w:rsidP="00DF01D1">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4346858F" w14:textId="20D6873D" w:rsidR="00075586" w:rsidRPr="00096248" w:rsidRDefault="00075586" w:rsidP="00DF01D1">
          <w:pPr>
            <w:spacing w:after="120" w:line="240" w:lineRule="auto"/>
            <w:ind w:left="-486" w:right="71" w:firstLine="567"/>
            <w:jc w:val="right"/>
            <w:rPr>
              <w:rFonts w:cs="Arial"/>
              <w:szCs w:val="24"/>
            </w:rPr>
          </w:pPr>
          <w:r w:rsidRPr="00096248">
            <w:rPr>
              <w:rFonts w:cs="Arial"/>
              <w:szCs w:val="24"/>
            </w:rPr>
            <w:t>José Martínez Vilchis</w:t>
          </w:r>
        </w:p>
      </w:tc>
    </w:tr>
  </w:tbl>
  <w:p w14:paraId="2998DBFD" w14:textId="3B32F1D8" w:rsidR="00075586" w:rsidRPr="00DF01D1" w:rsidRDefault="000D15A4">
    <w:pPr>
      <w:pStyle w:val="Encabezado"/>
      <w:rPr>
        <w:sz w:val="2"/>
        <w:szCs w:val="2"/>
      </w:rPr>
    </w:pPr>
    <w:r>
      <w:rPr>
        <w:noProof/>
        <w:lang w:val="es-MX" w:eastAsia="es-MX"/>
      </w:rPr>
      <w:pict w14:anchorId="65D3B8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38" type="#_x0000_t75" alt="" style="position:absolute;left:0;text-align:left;margin-left:-81.15pt;margin-top:-145.9pt;width:609.4pt;height:793.75pt;z-index:-251656192;mso-wrap-edited:f;mso-width-percent:0;mso-height-percent:0;mso-position-horizontal-relative:margin;mso-position-vertical-relative:margin;mso-width-percent:0;mso-height-percent:0" o:allowincell="f">
          <v:imagedata r:id="rId1" o:title="infoem"/>
          <w10:wrap anchorx="margin" anchory="margin"/>
        </v:shape>
      </w:pict>
    </w:r>
    <w:r w:rsidR="00DF01D1">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142" w:type="dxa"/>
      <w:tblLayout w:type="fixed"/>
      <w:tblCellMar>
        <w:left w:w="70" w:type="dxa"/>
        <w:right w:w="70" w:type="dxa"/>
      </w:tblCellMar>
      <w:tblLook w:val="04A0" w:firstRow="1" w:lastRow="0" w:firstColumn="1" w:lastColumn="0" w:noHBand="0" w:noVBand="1"/>
    </w:tblPr>
    <w:tblGrid>
      <w:gridCol w:w="5245"/>
      <w:gridCol w:w="4395"/>
    </w:tblGrid>
    <w:tr w:rsidR="00075586" w14:paraId="0F9FE9B6" w14:textId="77777777" w:rsidTr="00DF01D1">
      <w:trPr>
        <w:trHeight w:val="227"/>
      </w:trPr>
      <w:tc>
        <w:tcPr>
          <w:tcW w:w="5245" w:type="dxa"/>
          <w:hideMark/>
        </w:tcPr>
        <w:p w14:paraId="6D1D9D71" w14:textId="11150E5A" w:rsidR="00075586" w:rsidRPr="00663A37" w:rsidRDefault="00075586" w:rsidP="00DF01D1">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0AC13848" w:rsidR="00075586" w:rsidRPr="00096248" w:rsidRDefault="00D23F1A" w:rsidP="00DF01D1">
          <w:pPr>
            <w:spacing w:after="120" w:line="240" w:lineRule="auto"/>
            <w:ind w:left="-486" w:right="68" w:firstLine="558"/>
            <w:jc w:val="right"/>
            <w:rPr>
              <w:rFonts w:cs="Arial"/>
              <w:b/>
              <w:szCs w:val="24"/>
            </w:rPr>
          </w:pPr>
          <w:r>
            <w:rPr>
              <w:rFonts w:cs="Arial"/>
              <w:b/>
              <w:bCs/>
              <w:szCs w:val="24"/>
            </w:rPr>
            <w:t>01125</w:t>
          </w:r>
          <w:r w:rsidR="00075586" w:rsidRPr="00096248">
            <w:rPr>
              <w:rFonts w:cs="Arial"/>
              <w:b/>
              <w:bCs/>
              <w:szCs w:val="24"/>
            </w:rPr>
            <w:t>/INFOEM/IP/RR/202</w:t>
          </w:r>
          <w:r>
            <w:rPr>
              <w:rFonts w:cs="Arial"/>
              <w:b/>
              <w:bCs/>
              <w:szCs w:val="24"/>
            </w:rPr>
            <w:t>3</w:t>
          </w:r>
        </w:p>
      </w:tc>
    </w:tr>
    <w:tr w:rsidR="00075586" w:rsidRPr="001F57CD" w14:paraId="1377D264" w14:textId="77777777" w:rsidTr="00DF01D1">
      <w:trPr>
        <w:trHeight w:val="196"/>
      </w:trPr>
      <w:tc>
        <w:tcPr>
          <w:tcW w:w="5245" w:type="dxa"/>
          <w:hideMark/>
        </w:tcPr>
        <w:p w14:paraId="04D597A1" w14:textId="77777777" w:rsidR="00075586" w:rsidRPr="00663A37" w:rsidRDefault="00075586" w:rsidP="00DF01D1">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69A477AB" w:rsidR="00075586" w:rsidRPr="00663A37" w:rsidRDefault="004F79E0" w:rsidP="00DF01D1">
          <w:pPr>
            <w:spacing w:after="120" w:line="240" w:lineRule="auto"/>
            <w:ind w:right="68"/>
            <w:jc w:val="right"/>
            <w:rPr>
              <w:rFonts w:cs="Arial"/>
              <w:szCs w:val="24"/>
            </w:rPr>
          </w:pPr>
          <w:r>
            <w:rPr>
              <w:rFonts w:cs="Arial"/>
              <w:szCs w:val="24"/>
            </w:rPr>
            <w:t>XXXXXXXXXXXXXXXXX</w:t>
          </w:r>
        </w:p>
      </w:tc>
    </w:tr>
    <w:tr w:rsidR="00075586" w14:paraId="4DC11993" w14:textId="77777777" w:rsidTr="00DF01D1">
      <w:trPr>
        <w:trHeight w:val="242"/>
      </w:trPr>
      <w:tc>
        <w:tcPr>
          <w:tcW w:w="5245" w:type="dxa"/>
          <w:hideMark/>
        </w:tcPr>
        <w:p w14:paraId="76CEF1B5" w14:textId="77777777" w:rsidR="00075586" w:rsidRPr="00663A37" w:rsidRDefault="00075586" w:rsidP="00DF01D1">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23B494A6" w:rsidR="00075586" w:rsidRPr="00663A37" w:rsidRDefault="000626D0" w:rsidP="00DF01D1">
          <w:pPr>
            <w:spacing w:after="120" w:line="240" w:lineRule="auto"/>
            <w:ind w:left="-68" w:right="68"/>
            <w:jc w:val="right"/>
            <w:rPr>
              <w:rFonts w:cs="Arial"/>
              <w:szCs w:val="24"/>
            </w:rPr>
          </w:pPr>
          <w:r>
            <w:rPr>
              <w:rFonts w:cs="Arial"/>
              <w:szCs w:val="24"/>
            </w:rPr>
            <w:t xml:space="preserve">Ayuntamiento de </w:t>
          </w:r>
          <w:r w:rsidR="007C3E64">
            <w:rPr>
              <w:rFonts w:cs="Arial"/>
              <w:szCs w:val="24"/>
            </w:rPr>
            <w:t>Zinacantepec</w:t>
          </w:r>
        </w:p>
      </w:tc>
    </w:tr>
    <w:tr w:rsidR="00075586" w14:paraId="5C2B511D" w14:textId="77777777" w:rsidTr="00DF01D1">
      <w:trPr>
        <w:trHeight w:val="342"/>
      </w:trPr>
      <w:tc>
        <w:tcPr>
          <w:tcW w:w="5245" w:type="dxa"/>
          <w:hideMark/>
        </w:tcPr>
        <w:p w14:paraId="03FEF68C" w14:textId="45E91CF4" w:rsidR="00075586" w:rsidRPr="00663A37" w:rsidRDefault="00075586" w:rsidP="00DF01D1">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075586" w:rsidRPr="00663A37" w:rsidRDefault="00075586" w:rsidP="00DF01D1">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242AF699" w:rsidR="00075586" w:rsidRPr="00DF01D1" w:rsidRDefault="000D15A4">
    <w:pPr>
      <w:pStyle w:val="Encabezado"/>
      <w:rPr>
        <w:sz w:val="2"/>
        <w:szCs w:val="2"/>
      </w:rPr>
    </w:pPr>
    <w:r>
      <w:rPr>
        <w:noProof/>
        <w:lang w:val="es-MX" w:eastAsia="es-MX"/>
      </w:rPr>
      <w:pict w14:anchorId="2148C2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37" type="#_x0000_t75" alt="" style="position:absolute;left:0;text-align:left;margin-left:-80.5pt;margin-top:-146.1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r w:rsidR="00DF01D1">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664CE"/>
    <w:multiLevelType w:val="hybridMultilevel"/>
    <w:tmpl w:val="4EA0B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52568"/>
    <w:multiLevelType w:val="hybridMultilevel"/>
    <w:tmpl w:val="680850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D84260"/>
    <w:multiLevelType w:val="hybridMultilevel"/>
    <w:tmpl w:val="1542DDDC"/>
    <w:lvl w:ilvl="0" w:tplc="BD2A96FE">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023C96"/>
    <w:multiLevelType w:val="multilevel"/>
    <w:tmpl w:val="73ACF9DC"/>
    <w:lvl w:ilvl="0">
      <w:start w:val="1"/>
      <w:numFmt w:val="decimal"/>
      <w:lvlText w:val="%1."/>
      <w:lvlJc w:val="left"/>
      <w:pPr>
        <w:ind w:left="709" w:hanging="425"/>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13347BF"/>
    <w:multiLevelType w:val="multilevel"/>
    <w:tmpl w:val="BCACA716"/>
    <w:styleLink w:val="Listaactual3"/>
    <w:lvl w:ilvl="0">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start w:val="1"/>
      <w:numFmt w:val="decimal"/>
      <w:lvlText w:val="%2."/>
      <w:lvlJc w:val="left"/>
      <w:pPr>
        <w:ind w:left="1399" w:hanging="209"/>
      </w:pPr>
      <w:rPr>
        <w:rFonts w:ascii="Bookman Old Style" w:eastAsia="Arial" w:hAnsi="Bookman Old Style" w:cs="Arial" w:hint="default"/>
        <w:b/>
        <w:bCs/>
        <w:w w:val="99"/>
        <w:sz w:val="20"/>
        <w:szCs w:val="20"/>
      </w:rPr>
    </w:lvl>
    <w:lvl w:ilvl="2">
      <w:numFmt w:val="bullet"/>
      <w:lvlText w:val="•"/>
      <w:lvlJc w:val="left"/>
      <w:pPr>
        <w:ind w:left="2378" w:hanging="209"/>
      </w:pPr>
      <w:rPr>
        <w:rFonts w:hint="default"/>
      </w:rPr>
    </w:lvl>
    <w:lvl w:ilvl="3">
      <w:numFmt w:val="bullet"/>
      <w:lvlText w:val="•"/>
      <w:lvlJc w:val="left"/>
      <w:pPr>
        <w:ind w:left="3356" w:hanging="209"/>
      </w:pPr>
      <w:rPr>
        <w:rFonts w:hint="default"/>
      </w:rPr>
    </w:lvl>
    <w:lvl w:ilvl="4">
      <w:numFmt w:val="bullet"/>
      <w:lvlText w:val="•"/>
      <w:lvlJc w:val="left"/>
      <w:pPr>
        <w:ind w:left="4334" w:hanging="209"/>
      </w:pPr>
      <w:rPr>
        <w:rFonts w:hint="default"/>
      </w:rPr>
    </w:lvl>
    <w:lvl w:ilvl="5">
      <w:numFmt w:val="bullet"/>
      <w:lvlText w:val="•"/>
      <w:lvlJc w:val="left"/>
      <w:pPr>
        <w:ind w:left="5312" w:hanging="209"/>
      </w:pPr>
      <w:rPr>
        <w:rFonts w:hint="default"/>
      </w:rPr>
    </w:lvl>
    <w:lvl w:ilvl="6">
      <w:numFmt w:val="bullet"/>
      <w:lvlText w:val="•"/>
      <w:lvlJc w:val="left"/>
      <w:pPr>
        <w:ind w:left="6290" w:hanging="209"/>
      </w:pPr>
      <w:rPr>
        <w:rFonts w:hint="default"/>
      </w:rPr>
    </w:lvl>
    <w:lvl w:ilvl="7">
      <w:numFmt w:val="bullet"/>
      <w:lvlText w:val="•"/>
      <w:lvlJc w:val="left"/>
      <w:pPr>
        <w:ind w:left="7268" w:hanging="209"/>
      </w:pPr>
      <w:rPr>
        <w:rFonts w:hint="default"/>
      </w:rPr>
    </w:lvl>
    <w:lvl w:ilvl="8">
      <w:numFmt w:val="bullet"/>
      <w:lvlText w:val="•"/>
      <w:lvlJc w:val="left"/>
      <w:pPr>
        <w:ind w:left="8246" w:hanging="209"/>
      </w:pPr>
      <w:rPr>
        <w:rFonts w:hint="default"/>
      </w:rPr>
    </w:lvl>
  </w:abstractNum>
  <w:abstractNum w:abstractNumId="5" w15:restartNumberingAfterBreak="0">
    <w:nsid w:val="2219589F"/>
    <w:multiLevelType w:val="hybridMultilevel"/>
    <w:tmpl w:val="93D86D64"/>
    <w:lvl w:ilvl="0" w:tplc="F4A86018">
      <w:start w:val="1"/>
      <w:numFmt w:val="upperRoman"/>
      <w:lvlText w:val="%1."/>
      <w:lvlJc w:val="left"/>
      <w:pPr>
        <w:ind w:left="567" w:hanging="567"/>
      </w:pPr>
      <w:rPr>
        <w:rFonts w:ascii="Palatino Linotype" w:eastAsia="Arial" w:hAnsi="Palatino Linotype" w:cs="Arial" w:hint="default"/>
        <w:b/>
        <w:bCs/>
        <w:i/>
        <w:iCs/>
        <w:spacing w:val="-3"/>
        <w:w w:val="99"/>
        <w:sz w:val="22"/>
        <w:szCs w:val="22"/>
      </w:rPr>
    </w:lvl>
    <w:lvl w:ilvl="1" w:tplc="3782F6F4">
      <w:start w:val="1"/>
      <w:numFmt w:val="decimal"/>
      <w:lvlText w:val="%2."/>
      <w:lvlJc w:val="left"/>
      <w:pPr>
        <w:ind w:left="1399" w:hanging="209"/>
      </w:pPr>
      <w:rPr>
        <w:rFonts w:ascii="Palatino Linotype" w:eastAsia="Arial" w:hAnsi="Palatino Linotype" w:cs="Arial" w:hint="default"/>
        <w:b/>
        <w:bCs/>
        <w:i/>
        <w:iCs/>
        <w:w w:val="99"/>
        <w:sz w:val="22"/>
        <w:szCs w:val="22"/>
      </w:rPr>
    </w:lvl>
    <w:lvl w:ilvl="2" w:tplc="C9C4FEA6">
      <w:numFmt w:val="bullet"/>
      <w:lvlText w:val="•"/>
      <w:lvlJc w:val="left"/>
      <w:pPr>
        <w:ind w:left="2378" w:hanging="209"/>
      </w:pPr>
      <w:rPr>
        <w:rFonts w:hint="default"/>
      </w:rPr>
    </w:lvl>
    <w:lvl w:ilvl="3" w:tplc="C47A35D2">
      <w:numFmt w:val="bullet"/>
      <w:lvlText w:val="•"/>
      <w:lvlJc w:val="left"/>
      <w:pPr>
        <w:ind w:left="3356" w:hanging="209"/>
      </w:pPr>
      <w:rPr>
        <w:rFonts w:hint="default"/>
      </w:rPr>
    </w:lvl>
    <w:lvl w:ilvl="4" w:tplc="36407ECE">
      <w:numFmt w:val="bullet"/>
      <w:lvlText w:val="•"/>
      <w:lvlJc w:val="left"/>
      <w:pPr>
        <w:ind w:left="4334" w:hanging="209"/>
      </w:pPr>
      <w:rPr>
        <w:rFonts w:hint="default"/>
      </w:rPr>
    </w:lvl>
    <w:lvl w:ilvl="5" w:tplc="16369C5A">
      <w:numFmt w:val="bullet"/>
      <w:lvlText w:val="•"/>
      <w:lvlJc w:val="left"/>
      <w:pPr>
        <w:ind w:left="5312" w:hanging="209"/>
      </w:pPr>
      <w:rPr>
        <w:rFonts w:hint="default"/>
      </w:rPr>
    </w:lvl>
    <w:lvl w:ilvl="6" w:tplc="9BF8216E">
      <w:numFmt w:val="bullet"/>
      <w:lvlText w:val="•"/>
      <w:lvlJc w:val="left"/>
      <w:pPr>
        <w:ind w:left="6290" w:hanging="209"/>
      </w:pPr>
      <w:rPr>
        <w:rFonts w:hint="default"/>
      </w:rPr>
    </w:lvl>
    <w:lvl w:ilvl="7" w:tplc="CBCE4426">
      <w:numFmt w:val="bullet"/>
      <w:lvlText w:val="•"/>
      <w:lvlJc w:val="left"/>
      <w:pPr>
        <w:ind w:left="7268" w:hanging="209"/>
      </w:pPr>
      <w:rPr>
        <w:rFonts w:hint="default"/>
      </w:rPr>
    </w:lvl>
    <w:lvl w:ilvl="8" w:tplc="D77EA9E8">
      <w:numFmt w:val="bullet"/>
      <w:lvlText w:val="•"/>
      <w:lvlJc w:val="left"/>
      <w:pPr>
        <w:ind w:left="8246" w:hanging="209"/>
      </w:pPr>
      <w:rPr>
        <w:rFonts w:hint="default"/>
      </w:rPr>
    </w:lvl>
  </w:abstractNum>
  <w:abstractNum w:abstractNumId="6" w15:restartNumberingAfterBreak="0">
    <w:nsid w:val="23CC0FAB"/>
    <w:multiLevelType w:val="multilevel"/>
    <w:tmpl w:val="9B4E86C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16C4794"/>
    <w:multiLevelType w:val="hybridMultilevel"/>
    <w:tmpl w:val="D124E89C"/>
    <w:lvl w:ilvl="0" w:tplc="114622B6">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D4427A"/>
    <w:multiLevelType w:val="multilevel"/>
    <w:tmpl w:val="DCDCA6D2"/>
    <w:styleLink w:val="Listaactual6"/>
    <w:lvl w:ilvl="0">
      <w:start w:val="1"/>
      <w:numFmt w:val="decimal"/>
      <w:lvlText w:val="%1."/>
      <w:lvlJc w:val="left"/>
      <w:pPr>
        <w:ind w:left="709" w:hanging="425"/>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3BB43F2"/>
    <w:multiLevelType w:val="hybridMultilevel"/>
    <w:tmpl w:val="9600F4D0"/>
    <w:lvl w:ilvl="0" w:tplc="450C5AAA">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85E763A"/>
    <w:multiLevelType w:val="hybridMultilevel"/>
    <w:tmpl w:val="AE42D0F0"/>
    <w:lvl w:ilvl="0" w:tplc="D7D8F8F0">
      <w:start w:val="33"/>
      <w:numFmt w:val="bullet"/>
      <w:lvlText w:val=""/>
      <w:lvlJc w:val="left"/>
      <w:pPr>
        <w:ind w:left="927" w:hanging="360"/>
      </w:pPr>
      <w:rPr>
        <w:rFonts w:ascii="Symbol" w:eastAsia="Palatino Linotype" w:hAnsi="Symbol"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2" w15:restartNumberingAfterBreak="0">
    <w:nsid w:val="4CFE7C3D"/>
    <w:multiLevelType w:val="hybridMultilevel"/>
    <w:tmpl w:val="A9884E3C"/>
    <w:lvl w:ilvl="0" w:tplc="9AE85AC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3E53666"/>
    <w:multiLevelType w:val="hybridMultilevel"/>
    <w:tmpl w:val="29BC6AE2"/>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5D43183F"/>
    <w:multiLevelType w:val="hybridMultilevel"/>
    <w:tmpl w:val="3C804CF6"/>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F062E50"/>
    <w:multiLevelType w:val="multilevel"/>
    <w:tmpl w:val="8C2276EE"/>
    <w:styleLink w:val="Listaactual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5901CFF"/>
    <w:multiLevelType w:val="multilevel"/>
    <w:tmpl w:val="8408CACE"/>
    <w:styleLink w:val="Listaactual4"/>
    <w:lvl w:ilvl="0">
      <w:start w:val="1"/>
      <w:numFmt w:val="upperRoman"/>
      <w:lvlText w:val="%1."/>
      <w:lvlJc w:val="left"/>
      <w:pPr>
        <w:ind w:left="0" w:firstLine="567"/>
      </w:pPr>
      <w:rPr>
        <w:rFonts w:ascii="Bookman Old Style" w:eastAsia="Arial" w:hAnsi="Bookman Old Style" w:cs="Arial" w:hint="default"/>
        <w:b/>
        <w:bCs/>
        <w:spacing w:val="-3"/>
        <w:w w:val="99"/>
        <w:sz w:val="20"/>
        <w:szCs w:val="20"/>
      </w:rPr>
    </w:lvl>
    <w:lvl w:ilvl="1">
      <w:start w:val="1"/>
      <w:numFmt w:val="decimal"/>
      <w:lvlText w:val="%2."/>
      <w:lvlJc w:val="left"/>
      <w:pPr>
        <w:ind w:left="1399" w:hanging="209"/>
      </w:pPr>
      <w:rPr>
        <w:rFonts w:ascii="Bookman Old Style" w:eastAsia="Arial" w:hAnsi="Bookman Old Style" w:cs="Arial" w:hint="default"/>
        <w:b/>
        <w:bCs/>
        <w:w w:val="99"/>
        <w:sz w:val="20"/>
        <w:szCs w:val="20"/>
      </w:rPr>
    </w:lvl>
    <w:lvl w:ilvl="2">
      <w:numFmt w:val="bullet"/>
      <w:lvlText w:val="•"/>
      <w:lvlJc w:val="left"/>
      <w:pPr>
        <w:ind w:left="2378" w:hanging="209"/>
      </w:pPr>
      <w:rPr>
        <w:rFonts w:hint="default"/>
      </w:rPr>
    </w:lvl>
    <w:lvl w:ilvl="3">
      <w:numFmt w:val="bullet"/>
      <w:lvlText w:val="•"/>
      <w:lvlJc w:val="left"/>
      <w:pPr>
        <w:ind w:left="3356" w:hanging="209"/>
      </w:pPr>
      <w:rPr>
        <w:rFonts w:hint="default"/>
      </w:rPr>
    </w:lvl>
    <w:lvl w:ilvl="4">
      <w:numFmt w:val="bullet"/>
      <w:lvlText w:val="•"/>
      <w:lvlJc w:val="left"/>
      <w:pPr>
        <w:ind w:left="4334" w:hanging="209"/>
      </w:pPr>
      <w:rPr>
        <w:rFonts w:hint="default"/>
      </w:rPr>
    </w:lvl>
    <w:lvl w:ilvl="5">
      <w:numFmt w:val="bullet"/>
      <w:lvlText w:val="•"/>
      <w:lvlJc w:val="left"/>
      <w:pPr>
        <w:ind w:left="5312" w:hanging="209"/>
      </w:pPr>
      <w:rPr>
        <w:rFonts w:hint="default"/>
      </w:rPr>
    </w:lvl>
    <w:lvl w:ilvl="6">
      <w:numFmt w:val="bullet"/>
      <w:lvlText w:val="•"/>
      <w:lvlJc w:val="left"/>
      <w:pPr>
        <w:ind w:left="6290" w:hanging="209"/>
      </w:pPr>
      <w:rPr>
        <w:rFonts w:hint="default"/>
      </w:rPr>
    </w:lvl>
    <w:lvl w:ilvl="7">
      <w:numFmt w:val="bullet"/>
      <w:lvlText w:val="•"/>
      <w:lvlJc w:val="left"/>
      <w:pPr>
        <w:ind w:left="7268" w:hanging="209"/>
      </w:pPr>
      <w:rPr>
        <w:rFonts w:hint="default"/>
      </w:rPr>
    </w:lvl>
    <w:lvl w:ilvl="8">
      <w:numFmt w:val="bullet"/>
      <w:lvlText w:val="•"/>
      <w:lvlJc w:val="left"/>
      <w:pPr>
        <w:ind w:left="8246" w:hanging="209"/>
      </w:pPr>
      <w:rPr>
        <w:rFonts w:hint="default"/>
      </w:rPr>
    </w:lvl>
  </w:abstractNum>
  <w:abstractNum w:abstractNumId="18" w15:restartNumberingAfterBreak="0">
    <w:nsid w:val="6866679C"/>
    <w:multiLevelType w:val="hybridMultilevel"/>
    <w:tmpl w:val="F6F80B82"/>
    <w:lvl w:ilvl="0" w:tplc="0BEA7F5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95D52FA"/>
    <w:multiLevelType w:val="hybridMultilevel"/>
    <w:tmpl w:val="33AA7AD4"/>
    <w:lvl w:ilvl="0" w:tplc="413617F8">
      <w:start w:val="1"/>
      <w:numFmt w:val="decimal"/>
      <w:lvlText w:val="%1."/>
      <w:lvlJc w:val="left"/>
      <w:pPr>
        <w:ind w:left="709" w:hanging="425"/>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FD34645"/>
    <w:multiLevelType w:val="multilevel"/>
    <w:tmpl w:val="CDD4F81A"/>
    <w:styleLink w:val="Listaactual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0B23D67"/>
    <w:multiLevelType w:val="multilevel"/>
    <w:tmpl w:val="93D86D64"/>
    <w:styleLink w:val="Listaactual5"/>
    <w:lvl w:ilvl="0">
      <w:start w:val="1"/>
      <w:numFmt w:val="upperRoman"/>
      <w:lvlText w:val="%1."/>
      <w:lvlJc w:val="left"/>
      <w:pPr>
        <w:ind w:left="567" w:hanging="567"/>
      </w:pPr>
      <w:rPr>
        <w:rFonts w:ascii="Palatino Linotype" w:eastAsia="Arial" w:hAnsi="Palatino Linotype" w:cs="Arial" w:hint="default"/>
        <w:b/>
        <w:bCs/>
        <w:i/>
        <w:iCs/>
        <w:spacing w:val="-3"/>
        <w:w w:val="99"/>
        <w:sz w:val="22"/>
        <w:szCs w:val="22"/>
      </w:rPr>
    </w:lvl>
    <w:lvl w:ilvl="1">
      <w:start w:val="1"/>
      <w:numFmt w:val="decimal"/>
      <w:lvlText w:val="%2."/>
      <w:lvlJc w:val="left"/>
      <w:pPr>
        <w:ind w:left="1399" w:hanging="209"/>
      </w:pPr>
      <w:rPr>
        <w:rFonts w:ascii="Palatino Linotype" w:eastAsia="Arial" w:hAnsi="Palatino Linotype" w:cs="Arial" w:hint="default"/>
        <w:b/>
        <w:bCs/>
        <w:i/>
        <w:iCs/>
        <w:w w:val="99"/>
        <w:sz w:val="22"/>
        <w:szCs w:val="22"/>
      </w:rPr>
    </w:lvl>
    <w:lvl w:ilvl="2">
      <w:numFmt w:val="bullet"/>
      <w:lvlText w:val="•"/>
      <w:lvlJc w:val="left"/>
      <w:pPr>
        <w:ind w:left="2378" w:hanging="209"/>
      </w:pPr>
      <w:rPr>
        <w:rFonts w:hint="default"/>
      </w:rPr>
    </w:lvl>
    <w:lvl w:ilvl="3">
      <w:numFmt w:val="bullet"/>
      <w:lvlText w:val="•"/>
      <w:lvlJc w:val="left"/>
      <w:pPr>
        <w:ind w:left="3356" w:hanging="209"/>
      </w:pPr>
      <w:rPr>
        <w:rFonts w:hint="default"/>
      </w:rPr>
    </w:lvl>
    <w:lvl w:ilvl="4">
      <w:numFmt w:val="bullet"/>
      <w:lvlText w:val="•"/>
      <w:lvlJc w:val="left"/>
      <w:pPr>
        <w:ind w:left="4334" w:hanging="209"/>
      </w:pPr>
      <w:rPr>
        <w:rFonts w:hint="default"/>
      </w:rPr>
    </w:lvl>
    <w:lvl w:ilvl="5">
      <w:numFmt w:val="bullet"/>
      <w:lvlText w:val="•"/>
      <w:lvlJc w:val="left"/>
      <w:pPr>
        <w:ind w:left="5312" w:hanging="209"/>
      </w:pPr>
      <w:rPr>
        <w:rFonts w:hint="default"/>
      </w:rPr>
    </w:lvl>
    <w:lvl w:ilvl="6">
      <w:numFmt w:val="bullet"/>
      <w:lvlText w:val="•"/>
      <w:lvlJc w:val="left"/>
      <w:pPr>
        <w:ind w:left="6290" w:hanging="209"/>
      </w:pPr>
      <w:rPr>
        <w:rFonts w:hint="default"/>
      </w:rPr>
    </w:lvl>
    <w:lvl w:ilvl="7">
      <w:numFmt w:val="bullet"/>
      <w:lvlText w:val="•"/>
      <w:lvlJc w:val="left"/>
      <w:pPr>
        <w:ind w:left="7268" w:hanging="209"/>
      </w:pPr>
      <w:rPr>
        <w:rFonts w:hint="default"/>
      </w:rPr>
    </w:lvl>
    <w:lvl w:ilvl="8">
      <w:numFmt w:val="bullet"/>
      <w:lvlText w:val="•"/>
      <w:lvlJc w:val="left"/>
      <w:pPr>
        <w:ind w:left="8246" w:hanging="209"/>
      </w:pPr>
      <w:rPr>
        <w:rFonts w:hint="default"/>
      </w:rPr>
    </w:lvl>
  </w:abstractNum>
  <w:abstractNum w:abstractNumId="22" w15:restartNumberingAfterBreak="0">
    <w:nsid w:val="75202FF4"/>
    <w:multiLevelType w:val="multilevel"/>
    <w:tmpl w:val="EF10E6EE"/>
    <w:styleLink w:val="Listaactual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8E9469E"/>
    <w:multiLevelType w:val="multilevel"/>
    <w:tmpl w:val="DC0AF50A"/>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3"/>
  </w:num>
  <w:num w:numId="3">
    <w:abstractNumId w:val="6"/>
  </w:num>
  <w:num w:numId="4">
    <w:abstractNumId w:val="23"/>
  </w:num>
  <w:num w:numId="5">
    <w:abstractNumId w:val="19"/>
  </w:num>
  <w:num w:numId="6">
    <w:abstractNumId w:val="22"/>
  </w:num>
  <w:num w:numId="7">
    <w:abstractNumId w:val="5"/>
  </w:num>
  <w:num w:numId="8">
    <w:abstractNumId w:val="4"/>
  </w:num>
  <w:num w:numId="9">
    <w:abstractNumId w:val="17"/>
  </w:num>
  <w:num w:numId="10">
    <w:abstractNumId w:val="12"/>
  </w:num>
  <w:num w:numId="11">
    <w:abstractNumId w:val="21"/>
  </w:num>
  <w:num w:numId="12">
    <w:abstractNumId w:val="11"/>
  </w:num>
  <w:num w:numId="13">
    <w:abstractNumId w:val="7"/>
  </w:num>
  <w:num w:numId="14">
    <w:abstractNumId w:val="1"/>
  </w:num>
  <w:num w:numId="15">
    <w:abstractNumId w:val="9"/>
  </w:num>
  <w:num w:numId="16">
    <w:abstractNumId w:val="8"/>
  </w:num>
  <w:num w:numId="17">
    <w:abstractNumId w:val="16"/>
  </w:num>
  <w:num w:numId="18">
    <w:abstractNumId w:val="24"/>
  </w:num>
  <w:num w:numId="19">
    <w:abstractNumId w:val="14"/>
  </w:num>
  <w:num w:numId="20">
    <w:abstractNumId w:val="2"/>
  </w:num>
  <w:num w:numId="21">
    <w:abstractNumId w:val="18"/>
  </w:num>
  <w:num w:numId="22">
    <w:abstractNumId w:val="13"/>
  </w:num>
  <w:num w:numId="23">
    <w:abstractNumId w:val="15"/>
  </w:num>
  <w:num w:numId="24">
    <w:abstractNumId w:val="10"/>
  </w:num>
  <w:num w:numId="25">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14340"/>
    <o:shapelayout v:ext="edit">
      <o:idmap v:ext="edit" data="1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AA"/>
    <w:rsid w:val="00007857"/>
    <w:rsid w:val="000107F4"/>
    <w:rsid w:val="0001151F"/>
    <w:rsid w:val="00011CCA"/>
    <w:rsid w:val="00012BEE"/>
    <w:rsid w:val="00012D78"/>
    <w:rsid w:val="00015487"/>
    <w:rsid w:val="000171BE"/>
    <w:rsid w:val="00021122"/>
    <w:rsid w:val="00021165"/>
    <w:rsid w:val="000231BF"/>
    <w:rsid w:val="00024A6D"/>
    <w:rsid w:val="00026582"/>
    <w:rsid w:val="00031BA3"/>
    <w:rsid w:val="00033479"/>
    <w:rsid w:val="00033562"/>
    <w:rsid w:val="00035A30"/>
    <w:rsid w:val="00036D5F"/>
    <w:rsid w:val="00036EFC"/>
    <w:rsid w:val="00040A10"/>
    <w:rsid w:val="00041670"/>
    <w:rsid w:val="000417BE"/>
    <w:rsid w:val="00041AE7"/>
    <w:rsid w:val="00041DEA"/>
    <w:rsid w:val="00042C95"/>
    <w:rsid w:val="00045F86"/>
    <w:rsid w:val="00051732"/>
    <w:rsid w:val="0005480B"/>
    <w:rsid w:val="00054F6A"/>
    <w:rsid w:val="00055891"/>
    <w:rsid w:val="00055C90"/>
    <w:rsid w:val="000564B5"/>
    <w:rsid w:val="000575E4"/>
    <w:rsid w:val="0005787D"/>
    <w:rsid w:val="00057B42"/>
    <w:rsid w:val="00060716"/>
    <w:rsid w:val="00061B46"/>
    <w:rsid w:val="00061B8D"/>
    <w:rsid w:val="000626D0"/>
    <w:rsid w:val="00064854"/>
    <w:rsid w:val="00065463"/>
    <w:rsid w:val="0006625B"/>
    <w:rsid w:val="000666B3"/>
    <w:rsid w:val="00067AF5"/>
    <w:rsid w:val="0007107B"/>
    <w:rsid w:val="000739AF"/>
    <w:rsid w:val="00075586"/>
    <w:rsid w:val="00075D5E"/>
    <w:rsid w:val="00076332"/>
    <w:rsid w:val="00077A55"/>
    <w:rsid w:val="000802BA"/>
    <w:rsid w:val="00082E5D"/>
    <w:rsid w:val="00083498"/>
    <w:rsid w:val="0008496A"/>
    <w:rsid w:val="00085EA2"/>
    <w:rsid w:val="0008737D"/>
    <w:rsid w:val="00087F54"/>
    <w:rsid w:val="00092681"/>
    <w:rsid w:val="00092D82"/>
    <w:rsid w:val="0009328A"/>
    <w:rsid w:val="0009397B"/>
    <w:rsid w:val="00094FD7"/>
    <w:rsid w:val="0009609D"/>
    <w:rsid w:val="00096248"/>
    <w:rsid w:val="000A110B"/>
    <w:rsid w:val="000A2F65"/>
    <w:rsid w:val="000A3F41"/>
    <w:rsid w:val="000A7CE8"/>
    <w:rsid w:val="000B1F27"/>
    <w:rsid w:val="000B28CF"/>
    <w:rsid w:val="000B51CE"/>
    <w:rsid w:val="000B5608"/>
    <w:rsid w:val="000B65C3"/>
    <w:rsid w:val="000C0203"/>
    <w:rsid w:val="000C04A1"/>
    <w:rsid w:val="000C066A"/>
    <w:rsid w:val="000C0E5D"/>
    <w:rsid w:val="000C2D59"/>
    <w:rsid w:val="000C416A"/>
    <w:rsid w:val="000C51AF"/>
    <w:rsid w:val="000C661C"/>
    <w:rsid w:val="000C7F8F"/>
    <w:rsid w:val="000D14DA"/>
    <w:rsid w:val="000D15A4"/>
    <w:rsid w:val="000D55D2"/>
    <w:rsid w:val="000D5634"/>
    <w:rsid w:val="000D5C00"/>
    <w:rsid w:val="000D772A"/>
    <w:rsid w:val="000E06A3"/>
    <w:rsid w:val="000E0D32"/>
    <w:rsid w:val="000E1FD4"/>
    <w:rsid w:val="000E37D0"/>
    <w:rsid w:val="000E4AFE"/>
    <w:rsid w:val="000E4EBC"/>
    <w:rsid w:val="000E74D7"/>
    <w:rsid w:val="000F114E"/>
    <w:rsid w:val="000F146C"/>
    <w:rsid w:val="000F196A"/>
    <w:rsid w:val="0010147E"/>
    <w:rsid w:val="00103C89"/>
    <w:rsid w:val="001050A9"/>
    <w:rsid w:val="00107256"/>
    <w:rsid w:val="001116B7"/>
    <w:rsid w:val="00115495"/>
    <w:rsid w:val="00116E4B"/>
    <w:rsid w:val="00116F6B"/>
    <w:rsid w:val="001235A0"/>
    <w:rsid w:val="00123D0B"/>
    <w:rsid w:val="00130C18"/>
    <w:rsid w:val="00131C6C"/>
    <w:rsid w:val="00131F2D"/>
    <w:rsid w:val="0013657B"/>
    <w:rsid w:val="00136A94"/>
    <w:rsid w:val="00142D35"/>
    <w:rsid w:val="00144A6E"/>
    <w:rsid w:val="00144BA8"/>
    <w:rsid w:val="001464CD"/>
    <w:rsid w:val="00150293"/>
    <w:rsid w:val="001502AD"/>
    <w:rsid w:val="001509C0"/>
    <w:rsid w:val="00151431"/>
    <w:rsid w:val="00151CD1"/>
    <w:rsid w:val="00151FF5"/>
    <w:rsid w:val="00154F75"/>
    <w:rsid w:val="00155CC6"/>
    <w:rsid w:val="00155F53"/>
    <w:rsid w:val="001564E3"/>
    <w:rsid w:val="001568D5"/>
    <w:rsid w:val="001624E8"/>
    <w:rsid w:val="0016322B"/>
    <w:rsid w:val="0016339A"/>
    <w:rsid w:val="00165898"/>
    <w:rsid w:val="00166171"/>
    <w:rsid w:val="00171192"/>
    <w:rsid w:val="00171BBC"/>
    <w:rsid w:val="0017523B"/>
    <w:rsid w:val="00175B42"/>
    <w:rsid w:val="00176522"/>
    <w:rsid w:val="001809A8"/>
    <w:rsid w:val="00181A9D"/>
    <w:rsid w:val="00182FC0"/>
    <w:rsid w:val="00184AEA"/>
    <w:rsid w:val="00185C61"/>
    <w:rsid w:val="00192D02"/>
    <w:rsid w:val="001957E6"/>
    <w:rsid w:val="00195845"/>
    <w:rsid w:val="0019584A"/>
    <w:rsid w:val="001960AD"/>
    <w:rsid w:val="001A057E"/>
    <w:rsid w:val="001A0AFD"/>
    <w:rsid w:val="001A0CCD"/>
    <w:rsid w:val="001A0E96"/>
    <w:rsid w:val="001A1BDB"/>
    <w:rsid w:val="001A316F"/>
    <w:rsid w:val="001A3C5F"/>
    <w:rsid w:val="001A4BDF"/>
    <w:rsid w:val="001A5268"/>
    <w:rsid w:val="001A6849"/>
    <w:rsid w:val="001A773B"/>
    <w:rsid w:val="001B28D1"/>
    <w:rsid w:val="001B3FD2"/>
    <w:rsid w:val="001B6C2D"/>
    <w:rsid w:val="001C087E"/>
    <w:rsid w:val="001C0F32"/>
    <w:rsid w:val="001C2C72"/>
    <w:rsid w:val="001C3387"/>
    <w:rsid w:val="001C54A1"/>
    <w:rsid w:val="001C5520"/>
    <w:rsid w:val="001C5CD0"/>
    <w:rsid w:val="001C698B"/>
    <w:rsid w:val="001C72C0"/>
    <w:rsid w:val="001C7697"/>
    <w:rsid w:val="001C7C31"/>
    <w:rsid w:val="001D1B77"/>
    <w:rsid w:val="001D225B"/>
    <w:rsid w:val="001D3563"/>
    <w:rsid w:val="001D3EE2"/>
    <w:rsid w:val="001D41E0"/>
    <w:rsid w:val="001D6CA8"/>
    <w:rsid w:val="001E04CC"/>
    <w:rsid w:val="001E2186"/>
    <w:rsid w:val="001E35AE"/>
    <w:rsid w:val="001E5453"/>
    <w:rsid w:val="001E5C3D"/>
    <w:rsid w:val="001E678B"/>
    <w:rsid w:val="001F2BC9"/>
    <w:rsid w:val="001F408E"/>
    <w:rsid w:val="001F4860"/>
    <w:rsid w:val="001F4EDD"/>
    <w:rsid w:val="001F57CD"/>
    <w:rsid w:val="001F5E58"/>
    <w:rsid w:val="001F7890"/>
    <w:rsid w:val="00200FAD"/>
    <w:rsid w:val="00201765"/>
    <w:rsid w:val="00205FAC"/>
    <w:rsid w:val="0020763C"/>
    <w:rsid w:val="00207E11"/>
    <w:rsid w:val="0021063D"/>
    <w:rsid w:val="00210714"/>
    <w:rsid w:val="00210C81"/>
    <w:rsid w:val="0021327B"/>
    <w:rsid w:val="00214B09"/>
    <w:rsid w:val="002155ED"/>
    <w:rsid w:val="0021610F"/>
    <w:rsid w:val="0021627B"/>
    <w:rsid w:val="0021698E"/>
    <w:rsid w:val="00216D13"/>
    <w:rsid w:val="00220782"/>
    <w:rsid w:val="00221BFD"/>
    <w:rsid w:val="0022245F"/>
    <w:rsid w:val="00224FEA"/>
    <w:rsid w:val="002264AE"/>
    <w:rsid w:val="00227DBC"/>
    <w:rsid w:val="0023118D"/>
    <w:rsid w:val="00231F64"/>
    <w:rsid w:val="00232621"/>
    <w:rsid w:val="0023293E"/>
    <w:rsid w:val="00232A7A"/>
    <w:rsid w:val="00232DA5"/>
    <w:rsid w:val="002338B9"/>
    <w:rsid w:val="00234061"/>
    <w:rsid w:val="0023573F"/>
    <w:rsid w:val="00235C07"/>
    <w:rsid w:val="00236B9A"/>
    <w:rsid w:val="00237674"/>
    <w:rsid w:val="00240046"/>
    <w:rsid w:val="002432E1"/>
    <w:rsid w:val="00245AC1"/>
    <w:rsid w:val="00252443"/>
    <w:rsid w:val="002547B2"/>
    <w:rsid w:val="0025565C"/>
    <w:rsid w:val="00255FD1"/>
    <w:rsid w:val="00256CE0"/>
    <w:rsid w:val="00261A13"/>
    <w:rsid w:val="00264CA1"/>
    <w:rsid w:val="0026506A"/>
    <w:rsid w:val="002704DF"/>
    <w:rsid w:val="00270F03"/>
    <w:rsid w:val="002710B5"/>
    <w:rsid w:val="0027116F"/>
    <w:rsid w:val="002729A0"/>
    <w:rsid w:val="00272A10"/>
    <w:rsid w:val="00273F5F"/>
    <w:rsid w:val="00273F7C"/>
    <w:rsid w:val="0027555F"/>
    <w:rsid w:val="00275719"/>
    <w:rsid w:val="00280398"/>
    <w:rsid w:val="002811E3"/>
    <w:rsid w:val="00281991"/>
    <w:rsid w:val="00282431"/>
    <w:rsid w:val="00282E9E"/>
    <w:rsid w:val="00283D5E"/>
    <w:rsid w:val="00284245"/>
    <w:rsid w:val="00285034"/>
    <w:rsid w:val="002913C5"/>
    <w:rsid w:val="00291DE2"/>
    <w:rsid w:val="0029208D"/>
    <w:rsid w:val="0029225E"/>
    <w:rsid w:val="00293F85"/>
    <w:rsid w:val="0029482F"/>
    <w:rsid w:val="00294892"/>
    <w:rsid w:val="00294BC5"/>
    <w:rsid w:val="00296073"/>
    <w:rsid w:val="00296626"/>
    <w:rsid w:val="00296E92"/>
    <w:rsid w:val="00297212"/>
    <w:rsid w:val="00297F34"/>
    <w:rsid w:val="002A02E8"/>
    <w:rsid w:val="002A1797"/>
    <w:rsid w:val="002A51B8"/>
    <w:rsid w:val="002A5ADD"/>
    <w:rsid w:val="002A5FDF"/>
    <w:rsid w:val="002A6FCE"/>
    <w:rsid w:val="002A7501"/>
    <w:rsid w:val="002B0EA1"/>
    <w:rsid w:val="002B317E"/>
    <w:rsid w:val="002B3CE2"/>
    <w:rsid w:val="002B40FF"/>
    <w:rsid w:val="002B446E"/>
    <w:rsid w:val="002B5F48"/>
    <w:rsid w:val="002B7549"/>
    <w:rsid w:val="002C0E65"/>
    <w:rsid w:val="002C15CA"/>
    <w:rsid w:val="002C1DAF"/>
    <w:rsid w:val="002C21A0"/>
    <w:rsid w:val="002C26CD"/>
    <w:rsid w:val="002C2C08"/>
    <w:rsid w:val="002C31D8"/>
    <w:rsid w:val="002C42A2"/>
    <w:rsid w:val="002C4718"/>
    <w:rsid w:val="002C577C"/>
    <w:rsid w:val="002C6010"/>
    <w:rsid w:val="002C7329"/>
    <w:rsid w:val="002C7EC4"/>
    <w:rsid w:val="002D15F2"/>
    <w:rsid w:val="002D2F05"/>
    <w:rsid w:val="002D35DA"/>
    <w:rsid w:val="002D4953"/>
    <w:rsid w:val="002D5CCE"/>
    <w:rsid w:val="002E1484"/>
    <w:rsid w:val="002E37DA"/>
    <w:rsid w:val="002E3EAE"/>
    <w:rsid w:val="002E40AD"/>
    <w:rsid w:val="002E72F0"/>
    <w:rsid w:val="002F368E"/>
    <w:rsid w:val="002F3742"/>
    <w:rsid w:val="002F3805"/>
    <w:rsid w:val="002F3AAF"/>
    <w:rsid w:val="002F40FF"/>
    <w:rsid w:val="002F5101"/>
    <w:rsid w:val="002F713F"/>
    <w:rsid w:val="00300919"/>
    <w:rsid w:val="00300ED6"/>
    <w:rsid w:val="00302BF3"/>
    <w:rsid w:val="00302D8C"/>
    <w:rsid w:val="00303F92"/>
    <w:rsid w:val="00304386"/>
    <w:rsid w:val="00310825"/>
    <w:rsid w:val="00312106"/>
    <w:rsid w:val="003126FB"/>
    <w:rsid w:val="00315AE3"/>
    <w:rsid w:val="00315AE9"/>
    <w:rsid w:val="00315CA2"/>
    <w:rsid w:val="00316A7B"/>
    <w:rsid w:val="00324F09"/>
    <w:rsid w:val="003254AC"/>
    <w:rsid w:val="003274FD"/>
    <w:rsid w:val="0033070B"/>
    <w:rsid w:val="00331513"/>
    <w:rsid w:val="003326C7"/>
    <w:rsid w:val="0033491A"/>
    <w:rsid w:val="0033689C"/>
    <w:rsid w:val="00337088"/>
    <w:rsid w:val="00337638"/>
    <w:rsid w:val="00340ADD"/>
    <w:rsid w:val="00341178"/>
    <w:rsid w:val="00341B42"/>
    <w:rsid w:val="003423FC"/>
    <w:rsid w:val="00344766"/>
    <w:rsid w:val="00344AD3"/>
    <w:rsid w:val="00345687"/>
    <w:rsid w:val="00345708"/>
    <w:rsid w:val="00346373"/>
    <w:rsid w:val="003467CD"/>
    <w:rsid w:val="003505B2"/>
    <w:rsid w:val="0035063B"/>
    <w:rsid w:val="00352677"/>
    <w:rsid w:val="0036188D"/>
    <w:rsid w:val="00361DE3"/>
    <w:rsid w:val="00362013"/>
    <w:rsid w:val="00362871"/>
    <w:rsid w:val="00364C0A"/>
    <w:rsid w:val="003713C2"/>
    <w:rsid w:val="0037172A"/>
    <w:rsid w:val="0037269A"/>
    <w:rsid w:val="0037526D"/>
    <w:rsid w:val="00376D7C"/>
    <w:rsid w:val="00382044"/>
    <w:rsid w:val="003839F9"/>
    <w:rsid w:val="00385421"/>
    <w:rsid w:val="00385691"/>
    <w:rsid w:val="00386A48"/>
    <w:rsid w:val="00387CF3"/>
    <w:rsid w:val="003906C9"/>
    <w:rsid w:val="00392022"/>
    <w:rsid w:val="0039214E"/>
    <w:rsid w:val="0039256B"/>
    <w:rsid w:val="0039393F"/>
    <w:rsid w:val="00397677"/>
    <w:rsid w:val="003A0B24"/>
    <w:rsid w:val="003A0BF2"/>
    <w:rsid w:val="003A3A32"/>
    <w:rsid w:val="003A59A6"/>
    <w:rsid w:val="003A6D5C"/>
    <w:rsid w:val="003A71F0"/>
    <w:rsid w:val="003A7ED9"/>
    <w:rsid w:val="003B10FB"/>
    <w:rsid w:val="003B1154"/>
    <w:rsid w:val="003B1752"/>
    <w:rsid w:val="003B3474"/>
    <w:rsid w:val="003B5841"/>
    <w:rsid w:val="003B595A"/>
    <w:rsid w:val="003B68F6"/>
    <w:rsid w:val="003B7208"/>
    <w:rsid w:val="003B7403"/>
    <w:rsid w:val="003C1100"/>
    <w:rsid w:val="003C1CFB"/>
    <w:rsid w:val="003C1DE6"/>
    <w:rsid w:val="003C4FF5"/>
    <w:rsid w:val="003D0AE2"/>
    <w:rsid w:val="003D3477"/>
    <w:rsid w:val="003D5450"/>
    <w:rsid w:val="003D7760"/>
    <w:rsid w:val="003E13A1"/>
    <w:rsid w:val="003E1729"/>
    <w:rsid w:val="003E2955"/>
    <w:rsid w:val="003E3870"/>
    <w:rsid w:val="003E44DA"/>
    <w:rsid w:val="003E468A"/>
    <w:rsid w:val="003E6E17"/>
    <w:rsid w:val="003F2491"/>
    <w:rsid w:val="003F308A"/>
    <w:rsid w:val="003F41D9"/>
    <w:rsid w:val="003F5D5C"/>
    <w:rsid w:val="003F6192"/>
    <w:rsid w:val="003F75A3"/>
    <w:rsid w:val="00400915"/>
    <w:rsid w:val="00403319"/>
    <w:rsid w:val="00406793"/>
    <w:rsid w:val="004103BE"/>
    <w:rsid w:val="00411F8F"/>
    <w:rsid w:val="004135D8"/>
    <w:rsid w:val="00414020"/>
    <w:rsid w:val="0041428D"/>
    <w:rsid w:val="004154DB"/>
    <w:rsid w:val="00417379"/>
    <w:rsid w:val="004176BF"/>
    <w:rsid w:val="004203BE"/>
    <w:rsid w:val="004204D0"/>
    <w:rsid w:val="00420AC4"/>
    <w:rsid w:val="00421A2C"/>
    <w:rsid w:val="004232C6"/>
    <w:rsid w:val="00426124"/>
    <w:rsid w:val="00426F24"/>
    <w:rsid w:val="004310BB"/>
    <w:rsid w:val="004338C7"/>
    <w:rsid w:val="00433E65"/>
    <w:rsid w:val="00434BE0"/>
    <w:rsid w:val="00434C3F"/>
    <w:rsid w:val="00436941"/>
    <w:rsid w:val="004406B5"/>
    <w:rsid w:val="00444E7F"/>
    <w:rsid w:val="00445514"/>
    <w:rsid w:val="00445853"/>
    <w:rsid w:val="00447748"/>
    <w:rsid w:val="00447A90"/>
    <w:rsid w:val="00452901"/>
    <w:rsid w:val="0045354B"/>
    <w:rsid w:val="00453687"/>
    <w:rsid w:val="004536F3"/>
    <w:rsid w:val="004558BD"/>
    <w:rsid w:val="004608AB"/>
    <w:rsid w:val="00460C5B"/>
    <w:rsid w:val="004615D3"/>
    <w:rsid w:val="0046281E"/>
    <w:rsid w:val="00463909"/>
    <w:rsid w:val="00464D6B"/>
    <w:rsid w:val="00467C83"/>
    <w:rsid w:val="00471E09"/>
    <w:rsid w:val="004728C4"/>
    <w:rsid w:val="00473C7A"/>
    <w:rsid w:val="00474C35"/>
    <w:rsid w:val="004750A1"/>
    <w:rsid w:val="004769A4"/>
    <w:rsid w:val="00480212"/>
    <w:rsid w:val="00480D99"/>
    <w:rsid w:val="00483EC9"/>
    <w:rsid w:val="004841AE"/>
    <w:rsid w:val="00484C7F"/>
    <w:rsid w:val="00485194"/>
    <w:rsid w:val="0049095E"/>
    <w:rsid w:val="004933FC"/>
    <w:rsid w:val="00493579"/>
    <w:rsid w:val="00494029"/>
    <w:rsid w:val="004A212C"/>
    <w:rsid w:val="004A6D54"/>
    <w:rsid w:val="004B0090"/>
    <w:rsid w:val="004B05C6"/>
    <w:rsid w:val="004B1A74"/>
    <w:rsid w:val="004B3514"/>
    <w:rsid w:val="004B3867"/>
    <w:rsid w:val="004C0799"/>
    <w:rsid w:val="004C09C8"/>
    <w:rsid w:val="004C11B9"/>
    <w:rsid w:val="004C2BB4"/>
    <w:rsid w:val="004C3AA8"/>
    <w:rsid w:val="004C3C1C"/>
    <w:rsid w:val="004C43C9"/>
    <w:rsid w:val="004C45FA"/>
    <w:rsid w:val="004C4707"/>
    <w:rsid w:val="004C4BB7"/>
    <w:rsid w:val="004C6779"/>
    <w:rsid w:val="004C6995"/>
    <w:rsid w:val="004C7D54"/>
    <w:rsid w:val="004D0CC4"/>
    <w:rsid w:val="004D571F"/>
    <w:rsid w:val="004D6095"/>
    <w:rsid w:val="004D66AD"/>
    <w:rsid w:val="004E07A1"/>
    <w:rsid w:val="004E0902"/>
    <w:rsid w:val="004E1729"/>
    <w:rsid w:val="004E1933"/>
    <w:rsid w:val="004E1B3C"/>
    <w:rsid w:val="004E358F"/>
    <w:rsid w:val="004E3959"/>
    <w:rsid w:val="004E3F86"/>
    <w:rsid w:val="004E4AD1"/>
    <w:rsid w:val="004E5659"/>
    <w:rsid w:val="004E77E1"/>
    <w:rsid w:val="004F0AB7"/>
    <w:rsid w:val="004F3291"/>
    <w:rsid w:val="004F32D0"/>
    <w:rsid w:val="004F483D"/>
    <w:rsid w:val="004F6671"/>
    <w:rsid w:val="004F78C4"/>
    <w:rsid w:val="004F79E0"/>
    <w:rsid w:val="00500E29"/>
    <w:rsid w:val="005025C7"/>
    <w:rsid w:val="00504B42"/>
    <w:rsid w:val="00506DB2"/>
    <w:rsid w:val="00510870"/>
    <w:rsid w:val="00511AE4"/>
    <w:rsid w:val="00512A53"/>
    <w:rsid w:val="00513D8C"/>
    <w:rsid w:val="0051421A"/>
    <w:rsid w:val="005159EC"/>
    <w:rsid w:val="00515E8C"/>
    <w:rsid w:val="00516A4D"/>
    <w:rsid w:val="00520E8F"/>
    <w:rsid w:val="00521628"/>
    <w:rsid w:val="0052214D"/>
    <w:rsid w:val="00525F6D"/>
    <w:rsid w:val="0052661E"/>
    <w:rsid w:val="00526627"/>
    <w:rsid w:val="00527EF6"/>
    <w:rsid w:val="00531016"/>
    <w:rsid w:val="00532218"/>
    <w:rsid w:val="00532928"/>
    <w:rsid w:val="00533D56"/>
    <w:rsid w:val="00535912"/>
    <w:rsid w:val="005367E7"/>
    <w:rsid w:val="00542B22"/>
    <w:rsid w:val="00542CDB"/>
    <w:rsid w:val="00543B75"/>
    <w:rsid w:val="00544041"/>
    <w:rsid w:val="005449D0"/>
    <w:rsid w:val="00550ECE"/>
    <w:rsid w:val="005515F8"/>
    <w:rsid w:val="00553B9B"/>
    <w:rsid w:val="005543AF"/>
    <w:rsid w:val="00554BD4"/>
    <w:rsid w:val="00555CE3"/>
    <w:rsid w:val="0055603D"/>
    <w:rsid w:val="00560E60"/>
    <w:rsid w:val="00562117"/>
    <w:rsid w:val="0056402C"/>
    <w:rsid w:val="00564672"/>
    <w:rsid w:val="00564DDB"/>
    <w:rsid w:val="00565921"/>
    <w:rsid w:val="005660D0"/>
    <w:rsid w:val="00566380"/>
    <w:rsid w:val="005701EF"/>
    <w:rsid w:val="00571527"/>
    <w:rsid w:val="0057225A"/>
    <w:rsid w:val="005727FC"/>
    <w:rsid w:val="00572C2A"/>
    <w:rsid w:val="00572F6A"/>
    <w:rsid w:val="00573B2C"/>
    <w:rsid w:val="00573B96"/>
    <w:rsid w:val="00574D31"/>
    <w:rsid w:val="00576118"/>
    <w:rsid w:val="005762A7"/>
    <w:rsid w:val="005807A8"/>
    <w:rsid w:val="00580D15"/>
    <w:rsid w:val="00582007"/>
    <w:rsid w:val="00583518"/>
    <w:rsid w:val="00584C51"/>
    <w:rsid w:val="00587B1E"/>
    <w:rsid w:val="00587E84"/>
    <w:rsid w:val="005913E6"/>
    <w:rsid w:val="00593A2E"/>
    <w:rsid w:val="005944ED"/>
    <w:rsid w:val="005964D7"/>
    <w:rsid w:val="00596D61"/>
    <w:rsid w:val="00597018"/>
    <w:rsid w:val="005A0521"/>
    <w:rsid w:val="005A192F"/>
    <w:rsid w:val="005A2F92"/>
    <w:rsid w:val="005A3D8A"/>
    <w:rsid w:val="005A43E7"/>
    <w:rsid w:val="005A4480"/>
    <w:rsid w:val="005A60E9"/>
    <w:rsid w:val="005A7E33"/>
    <w:rsid w:val="005B10CC"/>
    <w:rsid w:val="005B52A0"/>
    <w:rsid w:val="005B6FFD"/>
    <w:rsid w:val="005B72D5"/>
    <w:rsid w:val="005C196C"/>
    <w:rsid w:val="005C3DF3"/>
    <w:rsid w:val="005C4FC7"/>
    <w:rsid w:val="005C5501"/>
    <w:rsid w:val="005C7AFE"/>
    <w:rsid w:val="005D01B4"/>
    <w:rsid w:val="005D10B3"/>
    <w:rsid w:val="005D158D"/>
    <w:rsid w:val="005D22BC"/>
    <w:rsid w:val="005D33BA"/>
    <w:rsid w:val="005D3958"/>
    <w:rsid w:val="005D3A5F"/>
    <w:rsid w:val="005D6CE0"/>
    <w:rsid w:val="005E10A5"/>
    <w:rsid w:val="005E1AEC"/>
    <w:rsid w:val="005E21DE"/>
    <w:rsid w:val="005E24C2"/>
    <w:rsid w:val="005E34E9"/>
    <w:rsid w:val="005E35AB"/>
    <w:rsid w:val="005F1439"/>
    <w:rsid w:val="005F21B0"/>
    <w:rsid w:val="005F4D3D"/>
    <w:rsid w:val="005F5B10"/>
    <w:rsid w:val="005F6CAB"/>
    <w:rsid w:val="0060244C"/>
    <w:rsid w:val="0060627E"/>
    <w:rsid w:val="006105F3"/>
    <w:rsid w:val="00610A95"/>
    <w:rsid w:val="00613401"/>
    <w:rsid w:val="0061516D"/>
    <w:rsid w:val="00615B10"/>
    <w:rsid w:val="006168EB"/>
    <w:rsid w:val="00616DEB"/>
    <w:rsid w:val="00620DE2"/>
    <w:rsid w:val="00623565"/>
    <w:rsid w:val="00624E9E"/>
    <w:rsid w:val="006263D3"/>
    <w:rsid w:val="0062694E"/>
    <w:rsid w:val="00626F2A"/>
    <w:rsid w:val="00630030"/>
    <w:rsid w:val="006303DB"/>
    <w:rsid w:val="00630426"/>
    <w:rsid w:val="00631753"/>
    <w:rsid w:val="006332E3"/>
    <w:rsid w:val="00635C2F"/>
    <w:rsid w:val="00636EB3"/>
    <w:rsid w:val="006377A9"/>
    <w:rsid w:val="0063788D"/>
    <w:rsid w:val="00637F6F"/>
    <w:rsid w:val="00640E61"/>
    <w:rsid w:val="00640F1E"/>
    <w:rsid w:val="00642A8B"/>
    <w:rsid w:val="00642DA3"/>
    <w:rsid w:val="006433D9"/>
    <w:rsid w:val="006468ED"/>
    <w:rsid w:val="006512F6"/>
    <w:rsid w:val="00653B0F"/>
    <w:rsid w:val="0065599C"/>
    <w:rsid w:val="006572FA"/>
    <w:rsid w:val="006609B3"/>
    <w:rsid w:val="00660E52"/>
    <w:rsid w:val="0066148E"/>
    <w:rsid w:val="00661B3F"/>
    <w:rsid w:val="006625F9"/>
    <w:rsid w:val="00663A37"/>
    <w:rsid w:val="00664BB4"/>
    <w:rsid w:val="00665A8F"/>
    <w:rsid w:val="006673F5"/>
    <w:rsid w:val="00667860"/>
    <w:rsid w:val="0067157E"/>
    <w:rsid w:val="00675D66"/>
    <w:rsid w:val="00676D1D"/>
    <w:rsid w:val="00680D15"/>
    <w:rsid w:val="006818D9"/>
    <w:rsid w:val="00681EEA"/>
    <w:rsid w:val="00681F35"/>
    <w:rsid w:val="006834AD"/>
    <w:rsid w:val="006838C7"/>
    <w:rsid w:val="0068643A"/>
    <w:rsid w:val="00687F16"/>
    <w:rsid w:val="00690405"/>
    <w:rsid w:val="006906A7"/>
    <w:rsid w:val="00690944"/>
    <w:rsid w:val="006914D2"/>
    <w:rsid w:val="00691C06"/>
    <w:rsid w:val="0069448A"/>
    <w:rsid w:val="00696232"/>
    <w:rsid w:val="00696FD6"/>
    <w:rsid w:val="006A4224"/>
    <w:rsid w:val="006A56F0"/>
    <w:rsid w:val="006A585F"/>
    <w:rsid w:val="006A7CE2"/>
    <w:rsid w:val="006A7E3C"/>
    <w:rsid w:val="006B4CA4"/>
    <w:rsid w:val="006B6498"/>
    <w:rsid w:val="006B64AA"/>
    <w:rsid w:val="006B6868"/>
    <w:rsid w:val="006B7074"/>
    <w:rsid w:val="006C0539"/>
    <w:rsid w:val="006C2214"/>
    <w:rsid w:val="006C372D"/>
    <w:rsid w:val="006C410C"/>
    <w:rsid w:val="006C4525"/>
    <w:rsid w:val="006C52D3"/>
    <w:rsid w:val="006C55C2"/>
    <w:rsid w:val="006C57F9"/>
    <w:rsid w:val="006C6C41"/>
    <w:rsid w:val="006D1EC8"/>
    <w:rsid w:val="006D3F59"/>
    <w:rsid w:val="006D5CD7"/>
    <w:rsid w:val="006D5F3E"/>
    <w:rsid w:val="006D6830"/>
    <w:rsid w:val="006D719C"/>
    <w:rsid w:val="006D7DF3"/>
    <w:rsid w:val="006E136F"/>
    <w:rsid w:val="006E15A2"/>
    <w:rsid w:val="006E20F9"/>
    <w:rsid w:val="006E3F38"/>
    <w:rsid w:val="006E47FA"/>
    <w:rsid w:val="006E4C8D"/>
    <w:rsid w:val="006E6076"/>
    <w:rsid w:val="006E686F"/>
    <w:rsid w:val="006E6DD7"/>
    <w:rsid w:val="006F0222"/>
    <w:rsid w:val="006F0462"/>
    <w:rsid w:val="006F04A3"/>
    <w:rsid w:val="006F114C"/>
    <w:rsid w:val="006F1A99"/>
    <w:rsid w:val="006F2A41"/>
    <w:rsid w:val="006F676C"/>
    <w:rsid w:val="00700C90"/>
    <w:rsid w:val="00701F34"/>
    <w:rsid w:val="007031A2"/>
    <w:rsid w:val="00704693"/>
    <w:rsid w:val="00704AB9"/>
    <w:rsid w:val="007054D8"/>
    <w:rsid w:val="00706D47"/>
    <w:rsid w:val="00711EE2"/>
    <w:rsid w:val="0071250C"/>
    <w:rsid w:val="007130DA"/>
    <w:rsid w:val="00713DD5"/>
    <w:rsid w:val="0071434C"/>
    <w:rsid w:val="0071601C"/>
    <w:rsid w:val="00720D8F"/>
    <w:rsid w:val="0072149D"/>
    <w:rsid w:val="007214D9"/>
    <w:rsid w:val="00723C6D"/>
    <w:rsid w:val="0072514D"/>
    <w:rsid w:val="00725C5A"/>
    <w:rsid w:val="007263E6"/>
    <w:rsid w:val="007264EA"/>
    <w:rsid w:val="00726F49"/>
    <w:rsid w:val="00732718"/>
    <w:rsid w:val="00732AB3"/>
    <w:rsid w:val="007332CF"/>
    <w:rsid w:val="00733344"/>
    <w:rsid w:val="00736F47"/>
    <w:rsid w:val="00737263"/>
    <w:rsid w:val="00737697"/>
    <w:rsid w:val="00740DFE"/>
    <w:rsid w:val="007410C2"/>
    <w:rsid w:val="007411F0"/>
    <w:rsid w:val="0074208A"/>
    <w:rsid w:val="00746DD6"/>
    <w:rsid w:val="00746E60"/>
    <w:rsid w:val="00746FA8"/>
    <w:rsid w:val="007479B5"/>
    <w:rsid w:val="00752886"/>
    <w:rsid w:val="00753070"/>
    <w:rsid w:val="00753ACF"/>
    <w:rsid w:val="007547B1"/>
    <w:rsid w:val="007550BD"/>
    <w:rsid w:val="007551E4"/>
    <w:rsid w:val="007571AE"/>
    <w:rsid w:val="0075799A"/>
    <w:rsid w:val="0076064B"/>
    <w:rsid w:val="00761C38"/>
    <w:rsid w:val="00761EE8"/>
    <w:rsid w:val="00762151"/>
    <w:rsid w:val="0076215F"/>
    <w:rsid w:val="00762D4B"/>
    <w:rsid w:val="00764010"/>
    <w:rsid w:val="00764368"/>
    <w:rsid w:val="00764B5B"/>
    <w:rsid w:val="00765287"/>
    <w:rsid w:val="00766A73"/>
    <w:rsid w:val="00766F19"/>
    <w:rsid w:val="007712C7"/>
    <w:rsid w:val="00773EDE"/>
    <w:rsid w:val="0077455A"/>
    <w:rsid w:val="007756D9"/>
    <w:rsid w:val="00777372"/>
    <w:rsid w:val="00777527"/>
    <w:rsid w:val="00780F18"/>
    <w:rsid w:val="00781849"/>
    <w:rsid w:val="00781B6F"/>
    <w:rsid w:val="00782890"/>
    <w:rsid w:val="007833CB"/>
    <w:rsid w:val="00783B44"/>
    <w:rsid w:val="00783B56"/>
    <w:rsid w:val="007852B9"/>
    <w:rsid w:val="00786CFF"/>
    <w:rsid w:val="007874B4"/>
    <w:rsid w:val="00791490"/>
    <w:rsid w:val="00791C7A"/>
    <w:rsid w:val="00791D59"/>
    <w:rsid w:val="00792D4C"/>
    <w:rsid w:val="007938AE"/>
    <w:rsid w:val="00793B7C"/>
    <w:rsid w:val="007A0DC1"/>
    <w:rsid w:val="007A19E0"/>
    <w:rsid w:val="007A1AB6"/>
    <w:rsid w:val="007A23F8"/>
    <w:rsid w:val="007A2D52"/>
    <w:rsid w:val="007A550A"/>
    <w:rsid w:val="007A569C"/>
    <w:rsid w:val="007A5B2E"/>
    <w:rsid w:val="007A5C18"/>
    <w:rsid w:val="007B069F"/>
    <w:rsid w:val="007B28CF"/>
    <w:rsid w:val="007B4416"/>
    <w:rsid w:val="007B46BF"/>
    <w:rsid w:val="007B6DD8"/>
    <w:rsid w:val="007B6E34"/>
    <w:rsid w:val="007C05DC"/>
    <w:rsid w:val="007C0FF7"/>
    <w:rsid w:val="007C14EE"/>
    <w:rsid w:val="007C3040"/>
    <w:rsid w:val="007C3BA4"/>
    <w:rsid w:val="007C3E64"/>
    <w:rsid w:val="007C4C8D"/>
    <w:rsid w:val="007D07B3"/>
    <w:rsid w:val="007D1B1E"/>
    <w:rsid w:val="007D4712"/>
    <w:rsid w:val="007D5D30"/>
    <w:rsid w:val="007E18F8"/>
    <w:rsid w:val="007E38F1"/>
    <w:rsid w:val="007E3A50"/>
    <w:rsid w:val="007E3C2E"/>
    <w:rsid w:val="007E3F8B"/>
    <w:rsid w:val="007E781F"/>
    <w:rsid w:val="007F1538"/>
    <w:rsid w:val="007F3D8B"/>
    <w:rsid w:val="007F5BB9"/>
    <w:rsid w:val="007F5C41"/>
    <w:rsid w:val="007F5E4F"/>
    <w:rsid w:val="007F7965"/>
    <w:rsid w:val="0080069B"/>
    <w:rsid w:val="00800EF1"/>
    <w:rsid w:val="0080170D"/>
    <w:rsid w:val="008017D6"/>
    <w:rsid w:val="0080185B"/>
    <w:rsid w:val="00802AC9"/>
    <w:rsid w:val="00803304"/>
    <w:rsid w:val="00807B2A"/>
    <w:rsid w:val="00810E97"/>
    <w:rsid w:val="0081123B"/>
    <w:rsid w:val="00811393"/>
    <w:rsid w:val="00816C5A"/>
    <w:rsid w:val="00817678"/>
    <w:rsid w:val="0082049D"/>
    <w:rsid w:val="008217BC"/>
    <w:rsid w:val="00822BA1"/>
    <w:rsid w:val="00824E58"/>
    <w:rsid w:val="00827D60"/>
    <w:rsid w:val="00831D6C"/>
    <w:rsid w:val="00832F6C"/>
    <w:rsid w:val="008341ED"/>
    <w:rsid w:val="00837584"/>
    <w:rsid w:val="0083765B"/>
    <w:rsid w:val="00841673"/>
    <w:rsid w:val="00841963"/>
    <w:rsid w:val="008455DA"/>
    <w:rsid w:val="00845B52"/>
    <w:rsid w:val="00846D3E"/>
    <w:rsid w:val="00846DE7"/>
    <w:rsid w:val="008477B9"/>
    <w:rsid w:val="00852002"/>
    <w:rsid w:val="008523FA"/>
    <w:rsid w:val="008525D8"/>
    <w:rsid w:val="008529E6"/>
    <w:rsid w:val="00852CDD"/>
    <w:rsid w:val="00855E11"/>
    <w:rsid w:val="00856285"/>
    <w:rsid w:val="008575E1"/>
    <w:rsid w:val="0085760A"/>
    <w:rsid w:val="0086170A"/>
    <w:rsid w:val="00862592"/>
    <w:rsid w:val="00863328"/>
    <w:rsid w:val="0086448F"/>
    <w:rsid w:val="008647BA"/>
    <w:rsid w:val="00864D6E"/>
    <w:rsid w:val="008659A2"/>
    <w:rsid w:val="0086690B"/>
    <w:rsid w:val="00866973"/>
    <w:rsid w:val="008710F8"/>
    <w:rsid w:val="00871B94"/>
    <w:rsid w:val="008722EE"/>
    <w:rsid w:val="008755C2"/>
    <w:rsid w:val="00875A6F"/>
    <w:rsid w:val="00875A72"/>
    <w:rsid w:val="00881947"/>
    <w:rsid w:val="00881D64"/>
    <w:rsid w:val="00882C01"/>
    <w:rsid w:val="00882E02"/>
    <w:rsid w:val="00883C16"/>
    <w:rsid w:val="008853EC"/>
    <w:rsid w:val="00891550"/>
    <w:rsid w:val="00891CFC"/>
    <w:rsid w:val="00891FE0"/>
    <w:rsid w:val="008921AE"/>
    <w:rsid w:val="00895187"/>
    <w:rsid w:val="00895BD3"/>
    <w:rsid w:val="00896EDC"/>
    <w:rsid w:val="008A0C9F"/>
    <w:rsid w:val="008A14F6"/>
    <w:rsid w:val="008A1645"/>
    <w:rsid w:val="008A310A"/>
    <w:rsid w:val="008A3E6F"/>
    <w:rsid w:val="008A7EF2"/>
    <w:rsid w:val="008B0DFB"/>
    <w:rsid w:val="008B410B"/>
    <w:rsid w:val="008B5C38"/>
    <w:rsid w:val="008B646D"/>
    <w:rsid w:val="008B6842"/>
    <w:rsid w:val="008B70C4"/>
    <w:rsid w:val="008B7F11"/>
    <w:rsid w:val="008C18C1"/>
    <w:rsid w:val="008C3DC2"/>
    <w:rsid w:val="008C442E"/>
    <w:rsid w:val="008C4943"/>
    <w:rsid w:val="008C5658"/>
    <w:rsid w:val="008C5DCA"/>
    <w:rsid w:val="008D0ADE"/>
    <w:rsid w:val="008D0C2A"/>
    <w:rsid w:val="008D2093"/>
    <w:rsid w:val="008D344B"/>
    <w:rsid w:val="008D346A"/>
    <w:rsid w:val="008D370B"/>
    <w:rsid w:val="008D41FC"/>
    <w:rsid w:val="008D4ED9"/>
    <w:rsid w:val="008D6B04"/>
    <w:rsid w:val="008D7EE7"/>
    <w:rsid w:val="008E0037"/>
    <w:rsid w:val="008E2654"/>
    <w:rsid w:val="008F0D21"/>
    <w:rsid w:val="008F1C22"/>
    <w:rsid w:val="008F2554"/>
    <w:rsid w:val="008F47DC"/>
    <w:rsid w:val="009025FB"/>
    <w:rsid w:val="009029DB"/>
    <w:rsid w:val="009038A8"/>
    <w:rsid w:val="009053FA"/>
    <w:rsid w:val="00906D5E"/>
    <w:rsid w:val="0090753F"/>
    <w:rsid w:val="00910D07"/>
    <w:rsid w:val="00913E51"/>
    <w:rsid w:val="00914986"/>
    <w:rsid w:val="00914DFE"/>
    <w:rsid w:val="0091614B"/>
    <w:rsid w:val="0092131F"/>
    <w:rsid w:val="00925D59"/>
    <w:rsid w:val="00926716"/>
    <w:rsid w:val="00931383"/>
    <w:rsid w:val="00932A82"/>
    <w:rsid w:val="0093319A"/>
    <w:rsid w:val="00933540"/>
    <w:rsid w:val="00933E6E"/>
    <w:rsid w:val="00934877"/>
    <w:rsid w:val="00935439"/>
    <w:rsid w:val="009357D5"/>
    <w:rsid w:val="00935CD9"/>
    <w:rsid w:val="0093768D"/>
    <w:rsid w:val="009419E8"/>
    <w:rsid w:val="00941D0E"/>
    <w:rsid w:val="009453A6"/>
    <w:rsid w:val="009464A3"/>
    <w:rsid w:val="00946522"/>
    <w:rsid w:val="00946796"/>
    <w:rsid w:val="0095183B"/>
    <w:rsid w:val="0095204C"/>
    <w:rsid w:val="009520FE"/>
    <w:rsid w:val="00953424"/>
    <w:rsid w:val="00953B51"/>
    <w:rsid w:val="00953B7B"/>
    <w:rsid w:val="00954528"/>
    <w:rsid w:val="009558AA"/>
    <w:rsid w:val="00956186"/>
    <w:rsid w:val="009603E5"/>
    <w:rsid w:val="0096071A"/>
    <w:rsid w:val="00960C91"/>
    <w:rsid w:val="009610D3"/>
    <w:rsid w:val="00961AEB"/>
    <w:rsid w:val="00961B6D"/>
    <w:rsid w:val="00961C5B"/>
    <w:rsid w:val="00963717"/>
    <w:rsid w:val="00965CC4"/>
    <w:rsid w:val="0096624D"/>
    <w:rsid w:val="00970143"/>
    <w:rsid w:val="00970B7F"/>
    <w:rsid w:val="00970C38"/>
    <w:rsid w:val="00971614"/>
    <w:rsid w:val="00972340"/>
    <w:rsid w:val="009752FA"/>
    <w:rsid w:val="00977693"/>
    <w:rsid w:val="00982494"/>
    <w:rsid w:val="00983F54"/>
    <w:rsid w:val="009845F3"/>
    <w:rsid w:val="009845FD"/>
    <w:rsid w:val="00990935"/>
    <w:rsid w:val="00990AFD"/>
    <w:rsid w:val="00991069"/>
    <w:rsid w:val="0099397C"/>
    <w:rsid w:val="00996257"/>
    <w:rsid w:val="00996BCA"/>
    <w:rsid w:val="009A0E79"/>
    <w:rsid w:val="009A20E8"/>
    <w:rsid w:val="009A216A"/>
    <w:rsid w:val="009A23B0"/>
    <w:rsid w:val="009A35C9"/>
    <w:rsid w:val="009A3604"/>
    <w:rsid w:val="009A473C"/>
    <w:rsid w:val="009A640D"/>
    <w:rsid w:val="009A7F00"/>
    <w:rsid w:val="009B1548"/>
    <w:rsid w:val="009B3A1D"/>
    <w:rsid w:val="009B41F0"/>
    <w:rsid w:val="009B7FFD"/>
    <w:rsid w:val="009C3225"/>
    <w:rsid w:val="009C4284"/>
    <w:rsid w:val="009C5DC4"/>
    <w:rsid w:val="009C61A3"/>
    <w:rsid w:val="009C6B84"/>
    <w:rsid w:val="009D0BC2"/>
    <w:rsid w:val="009D5A24"/>
    <w:rsid w:val="009D5B2E"/>
    <w:rsid w:val="009D5E66"/>
    <w:rsid w:val="009D636F"/>
    <w:rsid w:val="009D7457"/>
    <w:rsid w:val="009D758F"/>
    <w:rsid w:val="009D7BF2"/>
    <w:rsid w:val="009D7D83"/>
    <w:rsid w:val="009E17E1"/>
    <w:rsid w:val="009E19CB"/>
    <w:rsid w:val="009E426E"/>
    <w:rsid w:val="009E439C"/>
    <w:rsid w:val="009E620D"/>
    <w:rsid w:val="009E7F49"/>
    <w:rsid w:val="009F0B98"/>
    <w:rsid w:val="009F0CBB"/>
    <w:rsid w:val="009F1C46"/>
    <w:rsid w:val="009F2079"/>
    <w:rsid w:val="009F4BE1"/>
    <w:rsid w:val="009F69B5"/>
    <w:rsid w:val="00A004D3"/>
    <w:rsid w:val="00A07CA6"/>
    <w:rsid w:val="00A12981"/>
    <w:rsid w:val="00A14320"/>
    <w:rsid w:val="00A151A5"/>
    <w:rsid w:val="00A15263"/>
    <w:rsid w:val="00A15E74"/>
    <w:rsid w:val="00A164FB"/>
    <w:rsid w:val="00A16BEA"/>
    <w:rsid w:val="00A175E5"/>
    <w:rsid w:val="00A17EA1"/>
    <w:rsid w:val="00A17EDF"/>
    <w:rsid w:val="00A24F60"/>
    <w:rsid w:val="00A254EA"/>
    <w:rsid w:val="00A30DB1"/>
    <w:rsid w:val="00A31101"/>
    <w:rsid w:val="00A3339C"/>
    <w:rsid w:val="00A34451"/>
    <w:rsid w:val="00A35811"/>
    <w:rsid w:val="00A35D0A"/>
    <w:rsid w:val="00A42614"/>
    <w:rsid w:val="00A42629"/>
    <w:rsid w:val="00A4346A"/>
    <w:rsid w:val="00A43944"/>
    <w:rsid w:val="00A43A45"/>
    <w:rsid w:val="00A43D2B"/>
    <w:rsid w:val="00A4524B"/>
    <w:rsid w:val="00A45454"/>
    <w:rsid w:val="00A4637B"/>
    <w:rsid w:val="00A476D0"/>
    <w:rsid w:val="00A47ACE"/>
    <w:rsid w:val="00A50D2F"/>
    <w:rsid w:val="00A50EE4"/>
    <w:rsid w:val="00A521D4"/>
    <w:rsid w:val="00A53511"/>
    <w:rsid w:val="00A541FE"/>
    <w:rsid w:val="00A60841"/>
    <w:rsid w:val="00A61A4E"/>
    <w:rsid w:val="00A63700"/>
    <w:rsid w:val="00A639A3"/>
    <w:rsid w:val="00A64575"/>
    <w:rsid w:val="00A65A26"/>
    <w:rsid w:val="00A67625"/>
    <w:rsid w:val="00A67EF4"/>
    <w:rsid w:val="00A67FE9"/>
    <w:rsid w:val="00A73EF9"/>
    <w:rsid w:val="00A756C6"/>
    <w:rsid w:val="00A77200"/>
    <w:rsid w:val="00A808D9"/>
    <w:rsid w:val="00A80BB6"/>
    <w:rsid w:val="00A80C68"/>
    <w:rsid w:val="00A821AF"/>
    <w:rsid w:val="00A844B8"/>
    <w:rsid w:val="00A855BE"/>
    <w:rsid w:val="00A86406"/>
    <w:rsid w:val="00A87937"/>
    <w:rsid w:val="00A9014B"/>
    <w:rsid w:val="00A915AB"/>
    <w:rsid w:val="00A9222E"/>
    <w:rsid w:val="00A92C7A"/>
    <w:rsid w:val="00A92DD2"/>
    <w:rsid w:val="00A93911"/>
    <w:rsid w:val="00A9454C"/>
    <w:rsid w:val="00A94751"/>
    <w:rsid w:val="00A95B2A"/>
    <w:rsid w:val="00A95F88"/>
    <w:rsid w:val="00A96228"/>
    <w:rsid w:val="00AA0B4E"/>
    <w:rsid w:val="00AA1BBB"/>
    <w:rsid w:val="00AA1E74"/>
    <w:rsid w:val="00AA24D2"/>
    <w:rsid w:val="00AA2D9C"/>
    <w:rsid w:val="00AA423E"/>
    <w:rsid w:val="00AA7316"/>
    <w:rsid w:val="00AA78CE"/>
    <w:rsid w:val="00AA7F42"/>
    <w:rsid w:val="00AB0C12"/>
    <w:rsid w:val="00AB0FA7"/>
    <w:rsid w:val="00AB26D5"/>
    <w:rsid w:val="00AB3885"/>
    <w:rsid w:val="00AB5F3B"/>
    <w:rsid w:val="00AC004D"/>
    <w:rsid w:val="00AC38A9"/>
    <w:rsid w:val="00AC4BF6"/>
    <w:rsid w:val="00AC6797"/>
    <w:rsid w:val="00AC6A7A"/>
    <w:rsid w:val="00AC6F68"/>
    <w:rsid w:val="00AD124D"/>
    <w:rsid w:val="00AD1EAE"/>
    <w:rsid w:val="00AD2280"/>
    <w:rsid w:val="00AD4839"/>
    <w:rsid w:val="00AD76EF"/>
    <w:rsid w:val="00AE19D1"/>
    <w:rsid w:val="00AE2666"/>
    <w:rsid w:val="00AE5D09"/>
    <w:rsid w:val="00AE7A1B"/>
    <w:rsid w:val="00AF4EE4"/>
    <w:rsid w:val="00B0036F"/>
    <w:rsid w:val="00B00C8E"/>
    <w:rsid w:val="00B02AA5"/>
    <w:rsid w:val="00B04F50"/>
    <w:rsid w:val="00B1073D"/>
    <w:rsid w:val="00B11CD7"/>
    <w:rsid w:val="00B1205D"/>
    <w:rsid w:val="00B13307"/>
    <w:rsid w:val="00B15202"/>
    <w:rsid w:val="00B15386"/>
    <w:rsid w:val="00B1553A"/>
    <w:rsid w:val="00B166C0"/>
    <w:rsid w:val="00B17577"/>
    <w:rsid w:val="00B21CD1"/>
    <w:rsid w:val="00B23256"/>
    <w:rsid w:val="00B24CF5"/>
    <w:rsid w:val="00B26507"/>
    <w:rsid w:val="00B269CE"/>
    <w:rsid w:val="00B309B2"/>
    <w:rsid w:val="00B31CD8"/>
    <w:rsid w:val="00B32B21"/>
    <w:rsid w:val="00B340CB"/>
    <w:rsid w:val="00B37176"/>
    <w:rsid w:val="00B3721D"/>
    <w:rsid w:val="00B373AA"/>
    <w:rsid w:val="00B405F1"/>
    <w:rsid w:val="00B40823"/>
    <w:rsid w:val="00B40DF9"/>
    <w:rsid w:val="00B42083"/>
    <w:rsid w:val="00B43455"/>
    <w:rsid w:val="00B435F8"/>
    <w:rsid w:val="00B4620E"/>
    <w:rsid w:val="00B46CB0"/>
    <w:rsid w:val="00B5462A"/>
    <w:rsid w:val="00B55CEE"/>
    <w:rsid w:val="00B57348"/>
    <w:rsid w:val="00B61E5E"/>
    <w:rsid w:val="00B62D2B"/>
    <w:rsid w:val="00B63807"/>
    <w:rsid w:val="00B63DB8"/>
    <w:rsid w:val="00B65D4D"/>
    <w:rsid w:val="00B66649"/>
    <w:rsid w:val="00B67741"/>
    <w:rsid w:val="00B75683"/>
    <w:rsid w:val="00B7667D"/>
    <w:rsid w:val="00B8179C"/>
    <w:rsid w:val="00B822DB"/>
    <w:rsid w:val="00B84A8A"/>
    <w:rsid w:val="00B85CDA"/>
    <w:rsid w:val="00B9279C"/>
    <w:rsid w:val="00B934BE"/>
    <w:rsid w:val="00B948B7"/>
    <w:rsid w:val="00B9576A"/>
    <w:rsid w:val="00B962BB"/>
    <w:rsid w:val="00BA1A57"/>
    <w:rsid w:val="00BA2861"/>
    <w:rsid w:val="00BA6707"/>
    <w:rsid w:val="00BA7C0B"/>
    <w:rsid w:val="00BB0F85"/>
    <w:rsid w:val="00BB1940"/>
    <w:rsid w:val="00BB2F10"/>
    <w:rsid w:val="00BB5301"/>
    <w:rsid w:val="00BB57E8"/>
    <w:rsid w:val="00BB7349"/>
    <w:rsid w:val="00BC0196"/>
    <w:rsid w:val="00BC0367"/>
    <w:rsid w:val="00BC219A"/>
    <w:rsid w:val="00BC264F"/>
    <w:rsid w:val="00BC42A8"/>
    <w:rsid w:val="00BC669D"/>
    <w:rsid w:val="00BC66EE"/>
    <w:rsid w:val="00BC69F2"/>
    <w:rsid w:val="00BC7FFB"/>
    <w:rsid w:val="00BD034D"/>
    <w:rsid w:val="00BD3ECE"/>
    <w:rsid w:val="00BD5782"/>
    <w:rsid w:val="00BD780A"/>
    <w:rsid w:val="00BE0CEB"/>
    <w:rsid w:val="00BE1E12"/>
    <w:rsid w:val="00BE346A"/>
    <w:rsid w:val="00BE46DF"/>
    <w:rsid w:val="00BE635E"/>
    <w:rsid w:val="00BE6364"/>
    <w:rsid w:val="00BE6D71"/>
    <w:rsid w:val="00BE718D"/>
    <w:rsid w:val="00BE7A12"/>
    <w:rsid w:val="00BE7CAE"/>
    <w:rsid w:val="00BF20CF"/>
    <w:rsid w:val="00BF5945"/>
    <w:rsid w:val="00BF6362"/>
    <w:rsid w:val="00C009C1"/>
    <w:rsid w:val="00C01B8A"/>
    <w:rsid w:val="00C01FED"/>
    <w:rsid w:val="00C05398"/>
    <w:rsid w:val="00C056BE"/>
    <w:rsid w:val="00C06182"/>
    <w:rsid w:val="00C06249"/>
    <w:rsid w:val="00C07B7F"/>
    <w:rsid w:val="00C07EC8"/>
    <w:rsid w:val="00C10243"/>
    <w:rsid w:val="00C13C38"/>
    <w:rsid w:val="00C1424F"/>
    <w:rsid w:val="00C14933"/>
    <w:rsid w:val="00C157FC"/>
    <w:rsid w:val="00C2027F"/>
    <w:rsid w:val="00C20B16"/>
    <w:rsid w:val="00C233B3"/>
    <w:rsid w:val="00C235D5"/>
    <w:rsid w:val="00C238FB"/>
    <w:rsid w:val="00C25B3F"/>
    <w:rsid w:val="00C2627B"/>
    <w:rsid w:val="00C3227B"/>
    <w:rsid w:val="00C32ACE"/>
    <w:rsid w:val="00C32F37"/>
    <w:rsid w:val="00C33352"/>
    <w:rsid w:val="00C34DB4"/>
    <w:rsid w:val="00C35A64"/>
    <w:rsid w:val="00C35E7C"/>
    <w:rsid w:val="00C36B0D"/>
    <w:rsid w:val="00C36D7F"/>
    <w:rsid w:val="00C37839"/>
    <w:rsid w:val="00C37EA0"/>
    <w:rsid w:val="00C409F6"/>
    <w:rsid w:val="00C410D2"/>
    <w:rsid w:val="00C41479"/>
    <w:rsid w:val="00C43810"/>
    <w:rsid w:val="00C439F1"/>
    <w:rsid w:val="00C53565"/>
    <w:rsid w:val="00C536D2"/>
    <w:rsid w:val="00C54558"/>
    <w:rsid w:val="00C558A4"/>
    <w:rsid w:val="00C559CD"/>
    <w:rsid w:val="00C5733C"/>
    <w:rsid w:val="00C57E04"/>
    <w:rsid w:val="00C61FEC"/>
    <w:rsid w:val="00C62794"/>
    <w:rsid w:val="00C62B4F"/>
    <w:rsid w:val="00C645CA"/>
    <w:rsid w:val="00C65918"/>
    <w:rsid w:val="00C65FA7"/>
    <w:rsid w:val="00C670DD"/>
    <w:rsid w:val="00C72BCD"/>
    <w:rsid w:val="00C72F35"/>
    <w:rsid w:val="00C73ED0"/>
    <w:rsid w:val="00C74F2A"/>
    <w:rsid w:val="00C75F1D"/>
    <w:rsid w:val="00C7680A"/>
    <w:rsid w:val="00C76946"/>
    <w:rsid w:val="00C76951"/>
    <w:rsid w:val="00C76CD4"/>
    <w:rsid w:val="00C77686"/>
    <w:rsid w:val="00C7789F"/>
    <w:rsid w:val="00C80B05"/>
    <w:rsid w:val="00C81AD2"/>
    <w:rsid w:val="00C81CD7"/>
    <w:rsid w:val="00C81F97"/>
    <w:rsid w:val="00C83AEC"/>
    <w:rsid w:val="00C83D07"/>
    <w:rsid w:val="00C84348"/>
    <w:rsid w:val="00C8742E"/>
    <w:rsid w:val="00C90FC8"/>
    <w:rsid w:val="00C91329"/>
    <w:rsid w:val="00C918A2"/>
    <w:rsid w:val="00C9443B"/>
    <w:rsid w:val="00C96E34"/>
    <w:rsid w:val="00C9717B"/>
    <w:rsid w:val="00C97586"/>
    <w:rsid w:val="00C97A89"/>
    <w:rsid w:val="00CA1AD6"/>
    <w:rsid w:val="00CA3358"/>
    <w:rsid w:val="00CA39B7"/>
    <w:rsid w:val="00CA48F8"/>
    <w:rsid w:val="00CA5AF6"/>
    <w:rsid w:val="00CA7EA0"/>
    <w:rsid w:val="00CB048A"/>
    <w:rsid w:val="00CB2149"/>
    <w:rsid w:val="00CB2159"/>
    <w:rsid w:val="00CB4BBD"/>
    <w:rsid w:val="00CB4C86"/>
    <w:rsid w:val="00CB5B7B"/>
    <w:rsid w:val="00CB6418"/>
    <w:rsid w:val="00CC03F9"/>
    <w:rsid w:val="00CC0C48"/>
    <w:rsid w:val="00CC224C"/>
    <w:rsid w:val="00CC3DCA"/>
    <w:rsid w:val="00CC4F1E"/>
    <w:rsid w:val="00CC5FBE"/>
    <w:rsid w:val="00CC6BC0"/>
    <w:rsid w:val="00CC7706"/>
    <w:rsid w:val="00CD14E5"/>
    <w:rsid w:val="00CD19A8"/>
    <w:rsid w:val="00CD19DB"/>
    <w:rsid w:val="00CD23BE"/>
    <w:rsid w:val="00CD2747"/>
    <w:rsid w:val="00CD2971"/>
    <w:rsid w:val="00CD30FC"/>
    <w:rsid w:val="00CD39A2"/>
    <w:rsid w:val="00CD4B87"/>
    <w:rsid w:val="00CD55DB"/>
    <w:rsid w:val="00CD63AD"/>
    <w:rsid w:val="00CD7097"/>
    <w:rsid w:val="00CD70C8"/>
    <w:rsid w:val="00CD7581"/>
    <w:rsid w:val="00CD7978"/>
    <w:rsid w:val="00CE1A52"/>
    <w:rsid w:val="00CE1E88"/>
    <w:rsid w:val="00CE26E6"/>
    <w:rsid w:val="00CE3AF1"/>
    <w:rsid w:val="00CE4450"/>
    <w:rsid w:val="00CE4772"/>
    <w:rsid w:val="00CE49B6"/>
    <w:rsid w:val="00CE4A28"/>
    <w:rsid w:val="00CE56C5"/>
    <w:rsid w:val="00CE5C3A"/>
    <w:rsid w:val="00CF0972"/>
    <w:rsid w:val="00CF0AE0"/>
    <w:rsid w:val="00CF31B4"/>
    <w:rsid w:val="00CF4CEF"/>
    <w:rsid w:val="00CF5305"/>
    <w:rsid w:val="00CF6431"/>
    <w:rsid w:val="00CF6E52"/>
    <w:rsid w:val="00D01DCF"/>
    <w:rsid w:val="00D04514"/>
    <w:rsid w:val="00D076D9"/>
    <w:rsid w:val="00D11A35"/>
    <w:rsid w:val="00D11E06"/>
    <w:rsid w:val="00D1224D"/>
    <w:rsid w:val="00D1259C"/>
    <w:rsid w:val="00D13846"/>
    <w:rsid w:val="00D13F9B"/>
    <w:rsid w:val="00D1429B"/>
    <w:rsid w:val="00D20835"/>
    <w:rsid w:val="00D20D52"/>
    <w:rsid w:val="00D20EF6"/>
    <w:rsid w:val="00D219AA"/>
    <w:rsid w:val="00D21D01"/>
    <w:rsid w:val="00D2237A"/>
    <w:rsid w:val="00D23F1A"/>
    <w:rsid w:val="00D24BD1"/>
    <w:rsid w:val="00D2588A"/>
    <w:rsid w:val="00D25B60"/>
    <w:rsid w:val="00D26217"/>
    <w:rsid w:val="00D26522"/>
    <w:rsid w:val="00D278F0"/>
    <w:rsid w:val="00D338DB"/>
    <w:rsid w:val="00D3511F"/>
    <w:rsid w:val="00D36BE0"/>
    <w:rsid w:val="00D36DB6"/>
    <w:rsid w:val="00D3752B"/>
    <w:rsid w:val="00D40470"/>
    <w:rsid w:val="00D41147"/>
    <w:rsid w:val="00D4515E"/>
    <w:rsid w:val="00D4521D"/>
    <w:rsid w:val="00D45819"/>
    <w:rsid w:val="00D46397"/>
    <w:rsid w:val="00D47C05"/>
    <w:rsid w:val="00D51FD7"/>
    <w:rsid w:val="00D52933"/>
    <w:rsid w:val="00D52FF0"/>
    <w:rsid w:val="00D56683"/>
    <w:rsid w:val="00D6001A"/>
    <w:rsid w:val="00D6189E"/>
    <w:rsid w:val="00D61E4F"/>
    <w:rsid w:val="00D626DF"/>
    <w:rsid w:val="00D62E71"/>
    <w:rsid w:val="00D65159"/>
    <w:rsid w:val="00D65C56"/>
    <w:rsid w:val="00D66CBB"/>
    <w:rsid w:val="00D672DA"/>
    <w:rsid w:val="00D70514"/>
    <w:rsid w:val="00D71061"/>
    <w:rsid w:val="00D71305"/>
    <w:rsid w:val="00D718B8"/>
    <w:rsid w:val="00D71BF7"/>
    <w:rsid w:val="00D731D0"/>
    <w:rsid w:val="00D738D2"/>
    <w:rsid w:val="00D73CDD"/>
    <w:rsid w:val="00D74E94"/>
    <w:rsid w:val="00D766B4"/>
    <w:rsid w:val="00D809E4"/>
    <w:rsid w:val="00D81B85"/>
    <w:rsid w:val="00D8486E"/>
    <w:rsid w:val="00D8663B"/>
    <w:rsid w:val="00D878B6"/>
    <w:rsid w:val="00D87FC0"/>
    <w:rsid w:val="00D90C1B"/>
    <w:rsid w:val="00D90FB3"/>
    <w:rsid w:val="00D925D1"/>
    <w:rsid w:val="00D92668"/>
    <w:rsid w:val="00D94F27"/>
    <w:rsid w:val="00D95B37"/>
    <w:rsid w:val="00D979CF"/>
    <w:rsid w:val="00DA0B8F"/>
    <w:rsid w:val="00DA1F2A"/>
    <w:rsid w:val="00DA432C"/>
    <w:rsid w:val="00DB08A2"/>
    <w:rsid w:val="00DB0D6D"/>
    <w:rsid w:val="00DB1035"/>
    <w:rsid w:val="00DB1F84"/>
    <w:rsid w:val="00DB3C64"/>
    <w:rsid w:val="00DB44A1"/>
    <w:rsid w:val="00DB5CD7"/>
    <w:rsid w:val="00DB61CA"/>
    <w:rsid w:val="00DB6647"/>
    <w:rsid w:val="00DC0C9F"/>
    <w:rsid w:val="00DC33BA"/>
    <w:rsid w:val="00DC4957"/>
    <w:rsid w:val="00DC4AE2"/>
    <w:rsid w:val="00DC63B3"/>
    <w:rsid w:val="00DC6B6C"/>
    <w:rsid w:val="00DD2877"/>
    <w:rsid w:val="00DD2B09"/>
    <w:rsid w:val="00DD2EDE"/>
    <w:rsid w:val="00DD3144"/>
    <w:rsid w:val="00DD7FD2"/>
    <w:rsid w:val="00DE0E0F"/>
    <w:rsid w:val="00DE0F3E"/>
    <w:rsid w:val="00DE1DEE"/>
    <w:rsid w:val="00DE3218"/>
    <w:rsid w:val="00DE33F9"/>
    <w:rsid w:val="00DF01D1"/>
    <w:rsid w:val="00DF06C4"/>
    <w:rsid w:val="00DF0BD1"/>
    <w:rsid w:val="00DF1156"/>
    <w:rsid w:val="00DF1173"/>
    <w:rsid w:val="00DF1EA8"/>
    <w:rsid w:val="00DF2CB0"/>
    <w:rsid w:val="00DF383C"/>
    <w:rsid w:val="00DF4465"/>
    <w:rsid w:val="00DF451B"/>
    <w:rsid w:val="00DF4DDE"/>
    <w:rsid w:val="00DF5D03"/>
    <w:rsid w:val="00DF6006"/>
    <w:rsid w:val="00DF6955"/>
    <w:rsid w:val="00DF7B01"/>
    <w:rsid w:val="00E0443E"/>
    <w:rsid w:val="00E054E0"/>
    <w:rsid w:val="00E05FCE"/>
    <w:rsid w:val="00E076EA"/>
    <w:rsid w:val="00E120FC"/>
    <w:rsid w:val="00E12D07"/>
    <w:rsid w:val="00E14BA9"/>
    <w:rsid w:val="00E1701F"/>
    <w:rsid w:val="00E2168A"/>
    <w:rsid w:val="00E22FD4"/>
    <w:rsid w:val="00E23EE3"/>
    <w:rsid w:val="00E245A1"/>
    <w:rsid w:val="00E24831"/>
    <w:rsid w:val="00E31001"/>
    <w:rsid w:val="00E34A4E"/>
    <w:rsid w:val="00E41D0D"/>
    <w:rsid w:val="00E46334"/>
    <w:rsid w:val="00E46685"/>
    <w:rsid w:val="00E507BE"/>
    <w:rsid w:val="00E50A06"/>
    <w:rsid w:val="00E51D63"/>
    <w:rsid w:val="00E5265D"/>
    <w:rsid w:val="00E52BDD"/>
    <w:rsid w:val="00E546D8"/>
    <w:rsid w:val="00E55C26"/>
    <w:rsid w:val="00E55EA0"/>
    <w:rsid w:val="00E600CD"/>
    <w:rsid w:val="00E627AC"/>
    <w:rsid w:val="00E62EF4"/>
    <w:rsid w:val="00E65521"/>
    <w:rsid w:val="00E67455"/>
    <w:rsid w:val="00E701AC"/>
    <w:rsid w:val="00E7178B"/>
    <w:rsid w:val="00E719E2"/>
    <w:rsid w:val="00E730F3"/>
    <w:rsid w:val="00E75266"/>
    <w:rsid w:val="00E75386"/>
    <w:rsid w:val="00E758A1"/>
    <w:rsid w:val="00E76832"/>
    <w:rsid w:val="00E77015"/>
    <w:rsid w:val="00E77017"/>
    <w:rsid w:val="00E807E8"/>
    <w:rsid w:val="00E80AD6"/>
    <w:rsid w:val="00E8267D"/>
    <w:rsid w:val="00E83C17"/>
    <w:rsid w:val="00E844ED"/>
    <w:rsid w:val="00E85B9A"/>
    <w:rsid w:val="00E8653F"/>
    <w:rsid w:val="00E86C05"/>
    <w:rsid w:val="00E9087C"/>
    <w:rsid w:val="00E90C8F"/>
    <w:rsid w:val="00E91006"/>
    <w:rsid w:val="00E92106"/>
    <w:rsid w:val="00E92204"/>
    <w:rsid w:val="00E93F35"/>
    <w:rsid w:val="00E96DBD"/>
    <w:rsid w:val="00E9757B"/>
    <w:rsid w:val="00EA2B94"/>
    <w:rsid w:val="00EA4C1F"/>
    <w:rsid w:val="00EA5B2B"/>
    <w:rsid w:val="00EA7EA7"/>
    <w:rsid w:val="00EB0AFA"/>
    <w:rsid w:val="00EB1518"/>
    <w:rsid w:val="00EB2BE8"/>
    <w:rsid w:val="00EB3FD5"/>
    <w:rsid w:val="00EB4897"/>
    <w:rsid w:val="00EB4DE9"/>
    <w:rsid w:val="00EB5F05"/>
    <w:rsid w:val="00EB65D1"/>
    <w:rsid w:val="00EC1362"/>
    <w:rsid w:val="00EC238F"/>
    <w:rsid w:val="00EC291E"/>
    <w:rsid w:val="00EC2EEA"/>
    <w:rsid w:val="00EC5EF5"/>
    <w:rsid w:val="00EC6ABB"/>
    <w:rsid w:val="00EC7B44"/>
    <w:rsid w:val="00ED10D9"/>
    <w:rsid w:val="00ED28F4"/>
    <w:rsid w:val="00ED30A9"/>
    <w:rsid w:val="00ED4023"/>
    <w:rsid w:val="00ED43C6"/>
    <w:rsid w:val="00ED5476"/>
    <w:rsid w:val="00ED7864"/>
    <w:rsid w:val="00EE0200"/>
    <w:rsid w:val="00EE0F6C"/>
    <w:rsid w:val="00EE1465"/>
    <w:rsid w:val="00EE2C69"/>
    <w:rsid w:val="00EE34DD"/>
    <w:rsid w:val="00EE3C92"/>
    <w:rsid w:val="00EE447F"/>
    <w:rsid w:val="00EE47C6"/>
    <w:rsid w:val="00EE4D84"/>
    <w:rsid w:val="00EE76B1"/>
    <w:rsid w:val="00EF0F59"/>
    <w:rsid w:val="00EF1196"/>
    <w:rsid w:val="00EF2B23"/>
    <w:rsid w:val="00EF3A01"/>
    <w:rsid w:val="00EF52F1"/>
    <w:rsid w:val="00EF6BF9"/>
    <w:rsid w:val="00EF6F58"/>
    <w:rsid w:val="00EF7935"/>
    <w:rsid w:val="00F01526"/>
    <w:rsid w:val="00F023A7"/>
    <w:rsid w:val="00F02A28"/>
    <w:rsid w:val="00F039E2"/>
    <w:rsid w:val="00F04A95"/>
    <w:rsid w:val="00F058D3"/>
    <w:rsid w:val="00F069F8"/>
    <w:rsid w:val="00F11FF3"/>
    <w:rsid w:val="00F12F4D"/>
    <w:rsid w:val="00F12FB0"/>
    <w:rsid w:val="00F16039"/>
    <w:rsid w:val="00F20DCF"/>
    <w:rsid w:val="00F2498E"/>
    <w:rsid w:val="00F3332A"/>
    <w:rsid w:val="00F34068"/>
    <w:rsid w:val="00F3421F"/>
    <w:rsid w:val="00F35ED7"/>
    <w:rsid w:val="00F377DB"/>
    <w:rsid w:val="00F409BD"/>
    <w:rsid w:val="00F410A2"/>
    <w:rsid w:val="00F43916"/>
    <w:rsid w:val="00F44F84"/>
    <w:rsid w:val="00F466E6"/>
    <w:rsid w:val="00F508F3"/>
    <w:rsid w:val="00F51165"/>
    <w:rsid w:val="00F51C42"/>
    <w:rsid w:val="00F51CC4"/>
    <w:rsid w:val="00F51EAB"/>
    <w:rsid w:val="00F53747"/>
    <w:rsid w:val="00F54AF1"/>
    <w:rsid w:val="00F55B3B"/>
    <w:rsid w:val="00F56426"/>
    <w:rsid w:val="00F5643F"/>
    <w:rsid w:val="00F62371"/>
    <w:rsid w:val="00F63239"/>
    <w:rsid w:val="00F656E5"/>
    <w:rsid w:val="00F70B12"/>
    <w:rsid w:val="00F74A3D"/>
    <w:rsid w:val="00F74FB9"/>
    <w:rsid w:val="00F77D38"/>
    <w:rsid w:val="00F815D8"/>
    <w:rsid w:val="00F86C5F"/>
    <w:rsid w:val="00F86D62"/>
    <w:rsid w:val="00F874BB"/>
    <w:rsid w:val="00F90992"/>
    <w:rsid w:val="00F90DA5"/>
    <w:rsid w:val="00F9118F"/>
    <w:rsid w:val="00F914C6"/>
    <w:rsid w:val="00F9203E"/>
    <w:rsid w:val="00F92B59"/>
    <w:rsid w:val="00F97115"/>
    <w:rsid w:val="00F97289"/>
    <w:rsid w:val="00F97B3C"/>
    <w:rsid w:val="00F97DE7"/>
    <w:rsid w:val="00FA00A8"/>
    <w:rsid w:val="00FA1F4B"/>
    <w:rsid w:val="00FA3644"/>
    <w:rsid w:val="00FA44C8"/>
    <w:rsid w:val="00FA4A6C"/>
    <w:rsid w:val="00FA4CAD"/>
    <w:rsid w:val="00FA4DC7"/>
    <w:rsid w:val="00FA5C0E"/>
    <w:rsid w:val="00FA5D15"/>
    <w:rsid w:val="00FB35CF"/>
    <w:rsid w:val="00FB4E64"/>
    <w:rsid w:val="00FB6398"/>
    <w:rsid w:val="00FC0CB9"/>
    <w:rsid w:val="00FC16AB"/>
    <w:rsid w:val="00FC39A8"/>
    <w:rsid w:val="00FC3FBD"/>
    <w:rsid w:val="00FC54A4"/>
    <w:rsid w:val="00FC5CDF"/>
    <w:rsid w:val="00FC71C7"/>
    <w:rsid w:val="00FD0A58"/>
    <w:rsid w:val="00FD160B"/>
    <w:rsid w:val="00FD19B7"/>
    <w:rsid w:val="00FD25EB"/>
    <w:rsid w:val="00FD39C9"/>
    <w:rsid w:val="00FD3CDC"/>
    <w:rsid w:val="00FD4378"/>
    <w:rsid w:val="00FD72C2"/>
    <w:rsid w:val="00FD7360"/>
    <w:rsid w:val="00FE10DF"/>
    <w:rsid w:val="00FE1867"/>
    <w:rsid w:val="00FE26EC"/>
    <w:rsid w:val="00FE2D81"/>
    <w:rsid w:val="00FE2DFF"/>
    <w:rsid w:val="00FE35A8"/>
    <w:rsid w:val="00FE4AF3"/>
    <w:rsid w:val="00FE599A"/>
    <w:rsid w:val="00FE663C"/>
    <w:rsid w:val="00FE76FD"/>
    <w:rsid w:val="00FF02A6"/>
    <w:rsid w:val="00FF1B91"/>
    <w:rsid w:val="00FF299D"/>
    <w:rsid w:val="00FF32F4"/>
    <w:rsid w:val="00FF47CD"/>
    <w:rsid w:val="00FF65F9"/>
    <w:rsid w:val="00FF67D7"/>
    <w:rsid w:val="1DA04AAB"/>
    <w:rsid w:val="5179F17E"/>
    <w:rsid w:val="627F3507"/>
    <w:rsid w:val="76B7B0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40"/>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E34"/>
    <w:pPr>
      <w:spacing w:after="0" w:line="360" w:lineRule="auto"/>
      <w:jc w:val="both"/>
    </w:pPr>
    <w:rPr>
      <w:rFonts w:ascii="Palatino Linotype" w:eastAsia="Calibri" w:hAnsi="Palatino Linotype" w:cs="Calibri"/>
      <w:sz w:val="24"/>
      <w:lang w:eastAsia="es-MX"/>
    </w:rPr>
  </w:style>
  <w:style w:type="paragraph" w:styleId="Ttulo1">
    <w:name w:val="heading 1"/>
    <w:basedOn w:val="Normal"/>
    <w:next w:val="Normal"/>
    <w:link w:val="Ttulo1Car"/>
    <w:uiPriority w:val="9"/>
    <w:qFormat/>
    <w:rsid w:val="00ED28F4"/>
    <w:pPr>
      <w:keepNext/>
      <w:keepLines/>
      <w:spacing w:before="24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B6E34"/>
    <w:pPr>
      <w:ind w:left="708"/>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B6E34"/>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undamentos,Francesa,INAI"/>
    <w:basedOn w:val="Normal"/>
    <w:next w:val="Normal"/>
    <w:link w:val="SinespaciadoCar"/>
    <w:qFormat/>
    <w:rsid w:val="007B6E34"/>
    <w:pPr>
      <w:spacing w:line="240" w:lineRule="auto"/>
      <w:ind w:left="567" w:right="567"/>
    </w:pPr>
    <w:rPr>
      <w:rFonts w:eastAsia="Times New Roman" w:cs="Times New Roman"/>
      <w:i/>
      <w:sz w:val="22"/>
      <w:szCs w:val="24"/>
      <w:lang w:eastAsia="es-ES"/>
    </w:rPr>
  </w:style>
  <w:style w:type="character" w:customStyle="1" w:styleId="SinespaciadoCar">
    <w:name w:val="Sin espaciado Car"/>
    <w:aliases w:val="Fundamentos Car,Francesa Car,INAI Car"/>
    <w:link w:val="Sinespaciado"/>
    <w:uiPriority w:val="1"/>
    <w:locked/>
    <w:rsid w:val="007B6E34"/>
    <w:rPr>
      <w:rFonts w:ascii="Palatino Linotype" w:eastAsia="Times New Roman" w:hAnsi="Palatino Linotype" w:cs="Times New Roman"/>
      <w:i/>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Cs w:val="24"/>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val="es-ES_tradnl" w:eastAsia="es-ES_tradnl"/>
    </w:rPr>
  </w:style>
  <w:style w:type="character" w:styleId="Textoennegrita">
    <w:name w:val="Strong"/>
    <w:uiPriority w:val="22"/>
    <w:qFormat/>
    <w:rsid w:val="007F3D8B"/>
    <w:rPr>
      <w:b/>
      <w:bCs/>
    </w:rPr>
  </w:style>
  <w:style w:type="numbering" w:customStyle="1" w:styleId="Listaactual1">
    <w:name w:val="Lista actual1"/>
    <w:uiPriority w:val="99"/>
    <w:rsid w:val="0006625B"/>
    <w:pPr>
      <w:numPr>
        <w:numId w:val="1"/>
      </w:numPr>
    </w:pPr>
  </w:style>
  <w:style w:type="numbering" w:customStyle="1" w:styleId="Listaactual2">
    <w:name w:val="Lista actual2"/>
    <w:uiPriority w:val="99"/>
    <w:rsid w:val="003F75A3"/>
    <w:pPr>
      <w:numPr>
        <w:numId w:val="6"/>
      </w:numPr>
    </w:pPr>
  </w:style>
  <w:style w:type="numbering" w:customStyle="1" w:styleId="Listaactual3">
    <w:name w:val="Lista actual3"/>
    <w:uiPriority w:val="99"/>
    <w:rsid w:val="00434BE0"/>
    <w:pPr>
      <w:numPr>
        <w:numId w:val="8"/>
      </w:numPr>
    </w:pPr>
  </w:style>
  <w:style w:type="numbering" w:customStyle="1" w:styleId="Listaactual4">
    <w:name w:val="Lista actual4"/>
    <w:uiPriority w:val="99"/>
    <w:rsid w:val="00434BE0"/>
    <w:pPr>
      <w:numPr>
        <w:numId w:val="9"/>
      </w:numPr>
    </w:pPr>
  </w:style>
  <w:style w:type="numbering" w:customStyle="1" w:styleId="Listaactual5">
    <w:name w:val="Lista actual5"/>
    <w:uiPriority w:val="99"/>
    <w:rsid w:val="00642DA3"/>
    <w:pPr>
      <w:numPr>
        <w:numId w:val="11"/>
      </w:numPr>
    </w:pPr>
  </w:style>
  <w:style w:type="numbering" w:customStyle="1" w:styleId="Listaactual6">
    <w:name w:val="Lista actual6"/>
    <w:uiPriority w:val="99"/>
    <w:rsid w:val="0080170D"/>
    <w:pPr>
      <w:numPr>
        <w:numId w:val="15"/>
      </w:numPr>
    </w:pPr>
  </w:style>
  <w:style w:type="numbering" w:customStyle="1" w:styleId="Listaactual7">
    <w:name w:val="Lista actual7"/>
    <w:uiPriority w:val="99"/>
    <w:rsid w:val="004C3AA8"/>
    <w:pPr>
      <w:numPr>
        <w:numId w:val="17"/>
      </w:numPr>
    </w:pPr>
  </w:style>
  <w:style w:type="character" w:customStyle="1" w:styleId="Mencinsinresolver1">
    <w:name w:val="Mención sin resolver1"/>
    <w:basedOn w:val="Fuentedeprrafopredeter"/>
    <w:uiPriority w:val="99"/>
    <w:semiHidden/>
    <w:unhideWhenUsed/>
    <w:rsid w:val="00376D7C"/>
    <w:rPr>
      <w:color w:val="605E5C"/>
      <w:shd w:val="clear" w:color="auto" w:fill="E1DFDD"/>
    </w:rPr>
  </w:style>
  <w:style w:type="character" w:customStyle="1" w:styleId="UnresolvedMention">
    <w:name w:val="Unresolved Mention"/>
    <w:basedOn w:val="Fuentedeprrafopredeter"/>
    <w:uiPriority w:val="99"/>
    <w:semiHidden/>
    <w:unhideWhenUsed/>
    <w:rsid w:val="007B069F"/>
    <w:rPr>
      <w:color w:val="605E5C"/>
      <w:shd w:val="clear" w:color="auto" w:fill="E1DFDD"/>
    </w:rPr>
  </w:style>
  <w:style w:type="paragraph" w:customStyle="1" w:styleId="Citas">
    <w:name w:val="Citas"/>
    <w:basedOn w:val="Normal"/>
    <w:qFormat/>
    <w:rsid w:val="00FD25EB"/>
    <w:pPr>
      <w:spacing w:before="240" w:after="160"/>
      <w:ind w:left="851" w:right="851"/>
    </w:pPr>
    <w:rPr>
      <w:rFonts w:eastAsiaTheme="minorHAnsi" w:cs="Arial"/>
      <w: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1073000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ZINACANTEPEC/art_92_xxix_a.web"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pomex.org.mx/ipo3/lgt/indice/ZINACANTEPEC/art_92_xxix_b.web"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ipomex.org.mx/ipo3/lgt/indice/ZINACANTEPEC/art_92_xxix_a.web"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pomex.org.mx/ipo3/lgt/indice/ZINACANTEPEC/art_92_xxix_b.web"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ECA09-1AEF-4F51-8ECE-4C174B5E9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33</Pages>
  <Words>7885</Words>
  <Characters>43369</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Cuenta Microsoft</cp:lastModifiedBy>
  <cp:revision>15</cp:revision>
  <cp:lastPrinted>2019-06-13T15:30:00Z</cp:lastPrinted>
  <dcterms:created xsi:type="dcterms:W3CDTF">2023-04-19T23:47:00Z</dcterms:created>
  <dcterms:modified xsi:type="dcterms:W3CDTF">2023-06-09T20:29:00Z</dcterms:modified>
</cp:coreProperties>
</file>