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6A78A"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4E748A">
        <w:rPr>
          <w:rFonts w:ascii="Palatino Linotype" w:eastAsia="Palatino Linotype" w:hAnsi="Palatino Linotype" w:cs="Palatino Linotype"/>
          <w:b/>
        </w:rPr>
        <w:t>nueve de febrero de dos mil veintitrés</w:t>
      </w:r>
      <w:r w:rsidRPr="004E748A">
        <w:rPr>
          <w:rFonts w:ascii="Palatino Linotype" w:eastAsia="Palatino Linotype" w:hAnsi="Palatino Linotype" w:cs="Palatino Linotype"/>
        </w:rPr>
        <w:t xml:space="preserve">. </w:t>
      </w:r>
    </w:p>
    <w:p w14:paraId="76C6331E" w14:textId="1E567A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Visto</w:t>
      </w:r>
      <w:r w:rsidRPr="004E748A">
        <w:rPr>
          <w:rFonts w:ascii="Palatino Linotype" w:eastAsia="Palatino Linotype" w:hAnsi="Palatino Linotype" w:cs="Palatino Linotype"/>
        </w:rPr>
        <w:t xml:space="preserve"> el expediente formado con motivo del recurso de revisión </w:t>
      </w:r>
      <w:r w:rsidRPr="004E748A">
        <w:rPr>
          <w:rFonts w:ascii="Palatino Linotype" w:eastAsia="Palatino Linotype" w:hAnsi="Palatino Linotype" w:cs="Palatino Linotype"/>
          <w:b/>
        </w:rPr>
        <w:t>13119/INFOEM/IP/RR/2022</w:t>
      </w:r>
      <w:r w:rsidRPr="004E748A">
        <w:rPr>
          <w:rFonts w:ascii="Palatino Linotype" w:eastAsia="Palatino Linotype" w:hAnsi="Palatino Linotype" w:cs="Palatino Linotype"/>
        </w:rPr>
        <w:t>, por interpuesto por</w:t>
      </w:r>
      <w:r w:rsidRPr="004E748A">
        <w:rPr>
          <w:rFonts w:ascii="Palatino Linotype" w:eastAsia="Palatino Linotype" w:hAnsi="Palatino Linotype" w:cs="Palatino Linotype"/>
          <w:b/>
        </w:rPr>
        <w:t xml:space="preserve"> </w:t>
      </w:r>
      <w:r w:rsidR="00F8548F">
        <w:rPr>
          <w:rFonts w:ascii="Palatino Linotype" w:eastAsia="Palatino Linotype" w:hAnsi="Palatino Linotype" w:cs="Palatino Linotype"/>
          <w:b/>
        </w:rPr>
        <w:t>XXXXXXXX XXXXXXX XXXXXXXXX</w:t>
      </w:r>
      <w:r w:rsidRPr="004E748A">
        <w:rPr>
          <w:rFonts w:ascii="Palatino Linotype" w:eastAsia="Palatino Linotype" w:hAnsi="Palatino Linotype" w:cs="Palatino Linotype"/>
        </w:rPr>
        <w:t xml:space="preserve">, en lo sucesivo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 xml:space="preserve"> en contra de la respuesta a su solicitud por parte del </w:t>
      </w:r>
      <w:r w:rsidRPr="004E748A">
        <w:rPr>
          <w:rFonts w:ascii="Palatino Linotype" w:eastAsia="Palatino Linotype" w:hAnsi="Palatino Linotype" w:cs="Palatino Linotype"/>
          <w:b/>
        </w:rPr>
        <w:t xml:space="preserve">Ayuntamiento de Tequixquiac, </w:t>
      </w:r>
      <w:r w:rsidRPr="004E748A">
        <w:rPr>
          <w:rFonts w:ascii="Palatino Linotype" w:eastAsia="Palatino Linotype" w:hAnsi="Palatino Linotype" w:cs="Palatino Linotype"/>
        </w:rPr>
        <w:t xml:space="preserve">en lo sucesivo el </w:t>
      </w:r>
      <w:r w:rsidRPr="004E748A">
        <w:rPr>
          <w:rFonts w:ascii="Palatino Linotype" w:eastAsia="Palatino Linotype" w:hAnsi="Palatino Linotype" w:cs="Palatino Linotype"/>
          <w:b/>
        </w:rPr>
        <w:t xml:space="preserve">Sujeto Obligado, </w:t>
      </w:r>
      <w:r w:rsidRPr="004E748A">
        <w:rPr>
          <w:rFonts w:ascii="Palatino Linotype" w:eastAsia="Palatino Linotype" w:hAnsi="Palatino Linotype" w:cs="Palatino Linotype"/>
        </w:rPr>
        <w:t xml:space="preserve">se procede a dictar la presente resolución con base en los siguientes: </w:t>
      </w:r>
    </w:p>
    <w:p w14:paraId="2CA40BDF" w14:textId="77777777" w:rsidR="002F52D5" w:rsidRPr="004E748A" w:rsidRDefault="00545E62">
      <w:pPr>
        <w:spacing w:before="240" w:after="240" w:line="360" w:lineRule="auto"/>
        <w:jc w:val="center"/>
        <w:rPr>
          <w:rFonts w:ascii="Palatino Linotype" w:eastAsia="Palatino Linotype" w:hAnsi="Palatino Linotype" w:cs="Palatino Linotype"/>
          <w:b/>
        </w:rPr>
      </w:pPr>
      <w:r w:rsidRPr="004E748A">
        <w:rPr>
          <w:rFonts w:ascii="Palatino Linotype" w:eastAsia="Palatino Linotype" w:hAnsi="Palatino Linotype" w:cs="Palatino Linotype"/>
          <w:b/>
        </w:rPr>
        <w:t>I. A N T E C E D E N T E S</w:t>
      </w:r>
    </w:p>
    <w:p w14:paraId="2C683B29"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1. Solicitud de acceso a la información.</w:t>
      </w:r>
      <w:r w:rsidRPr="004E748A">
        <w:rPr>
          <w:rFonts w:ascii="Palatino Linotype" w:eastAsia="Palatino Linotype" w:hAnsi="Palatino Linotype" w:cs="Palatino Linotype"/>
        </w:rPr>
        <w:t xml:space="preserve"> El </w:t>
      </w:r>
      <w:r w:rsidRPr="004E748A">
        <w:rPr>
          <w:rFonts w:ascii="Palatino Linotype" w:eastAsia="Palatino Linotype" w:hAnsi="Palatino Linotype" w:cs="Palatino Linotype"/>
          <w:b/>
        </w:rPr>
        <w:t>veintisiete de junio del dos mil veintidós,</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 xml:space="preserve">la Recurrente </w:t>
      </w:r>
      <w:r w:rsidRPr="004E748A">
        <w:rPr>
          <w:rFonts w:ascii="Palatino Linotype" w:eastAsia="Palatino Linotype" w:hAnsi="Palatino Linotype" w:cs="Palatino Linotype"/>
        </w:rPr>
        <w:t xml:space="preserve">presentó, a través del Sistema de Acceso a la Información Mexiquense, en lo subsecuente el </w:t>
      </w:r>
      <w:r w:rsidRPr="004E748A">
        <w:rPr>
          <w:rFonts w:ascii="Palatino Linotype" w:eastAsia="Palatino Linotype" w:hAnsi="Palatino Linotype" w:cs="Palatino Linotype"/>
          <w:b/>
        </w:rPr>
        <w:t>SAIMEX,</w:t>
      </w:r>
      <w:r w:rsidRPr="004E748A">
        <w:rPr>
          <w:rFonts w:ascii="Palatino Linotype" w:eastAsia="Palatino Linotype" w:hAnsi="Palatino Linotype" w:cs="Palatino Linotype"/>
        </w:rPr>
        <w:t xml:space="preserve"> ante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la solicitud de acceso a la información pública, a la que se le asignó el número</w:t>
      </w:r>
      <w:r w:rsidRPr="004E748A">
        <w:rPr>
          <w:rFonts w:ascii="Palatino Linotype" w:eastAsia="Palatino Linotype" w:hAnsi="Palatino Linotype" w:cs="Palatino Linotype"/>
          <w:b/>
        </w:rPr>
        <w:t xml:space="preserve"> 00156/TEQUIXQU/IP/2022, </w:t>
      </w:r>
      <w:r w:rsidRPr="004E748A">
        <w:rPr>
          <w:rFonts w:ascii="Palatino Linotype" w:eastAsia="Palatino Linotype" w:hAnsi="Palatino Linotype" w:cs="Palatino Linotype"/>
        </w:rPr>
        <w:t xml:space="preserve">mediante la cual requirió la información siguiente: </w:t>
      </w:r>
    </w:p>
    <w:p w14:paraId="35B262DF" w14:textId="77777777" w:rsidR="002F52D5" w:rsidRPr="004E748A" w:rsidRDefault="00545E6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E748A">
        <w:rPr>
          <w:rFonts w:ascii="Palatino Linotype" w:eastAsia="Palatino Linotype" w:hAnsi="Palatino Linotype" w:cs="Palatino Linotype"/>
          <w:i/>
          <w:sz w:val="22"/>
          <w:szCs w:val="22"/>
        </w:rPr>
        <w:t xml:space="preserve">“SOLICITO </w:t>
      </w:r>
      <w:r w:rsidRPr="004E748A">
        <w:rPr>
          <w:rFonts w:ascii="Palatino Linotype" w:eastAsia="Palatino Linotype" w:hAnsi="Palatino Linotype" w:cs="Palatino Linotype"/>
          <w:b/>
          <w:i/>
          <w:sz w:val="22"/>
          <w:szCs w:val="22"/>
        </w:rPr>
        <w:t xml:space="preserve">INFORMACIÓN DETALLADA DE LAS REMODELACIONES Y MEJORAS QUE SE HAYAN LLEVADO </w:t>
      </w:r>
      <w:proofErr w:type="gramStart"/>
      <w:r w:rsidRPr="004E748A">
        <w:rPr>
          <w:rFonts w:ascii="Palatino Linotype" w:eastAsia="Palatino Linotype" w:hAnsi="Palatino Linotype" w:cs="Palatino Linotype"/>
          <w:b/>
          <w:i/>
          <w:sz w:val="22"/>
          <w:szCs w:val="22"/>
        </w:rPr>
        <w:t>ACABO</w:t>
      </w:r>
      <w:proofErr w:type="gramEnd"/>
      <w:r w:rsidRPr="004E748A">
        <w:rPr>
          <w:rFonts w:ascii="Palatino Linotype" w:eastAsia="Palatino Linotype" w:hAnsi="Palatino Linotype" w:cs="Palatino Linotype"/>
          <w:b/>
          <w:i/>
          <w:sz w:val="22"/>
          <w:szCs w:val="22"/>
        </w:rPr>
        <w:t xml:space="preserve"> DENTRO DEL AYUNTAMIENTO, DIF, UBRIS, CASA DEL ADULTO MAYOR Y OPERAGAUA, INCLUYENDO COTIZACIONES Y FACTURAS PAGADAS A PROVVEDORES O CONTRATISTAS QUE LLEVARON A CABO LOS TRABAJOS</w:t>
      </w:r>
      <w:r w:rsidRPr="004E748A">
        <w:rPr>
          <w:rFonts w:ascii="Palatino Linotype" w:eastAsia="Palatino Linotype" w:hAnsi="Palatino Linotype" w:cs="Palatino Linotype"/>
          <w:i/>
          <w:sz w:val="22"/>
          <w:szCs w:val="22"/>
        </w:rPr>
        <w:t xml:space="preserve">.” (Sic) </w:t>
      </w:r>
    </w:p>
    <w:p w14:paraId="1787C9B9" w14:textId="77777777" w:rsidR="002F52D5" w:rsidRPr="004E748A" w:rsidRDefault="002F52D5">
      <w:pPr>
        <w:spacing w:line="360" w:lineRule="auto"/>
        <w:jc w:val="both"/>
        <w:rPr>
          <w:rFonts w:ascii="Palatino Linotype" w:eastAsia="Palatino Linotype" w:hAnsi="Palatino Linotype" w:cs="Palatino Linotype"/>
        </w:rPr>
      </w:pPr>
    </w:p>
    <w:p w14:paraId="4F528756"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Modalidad de Entrega:</w:t>
      </w:r>
      <w:r w:rsidRPr="004E748A">
        <w:rPr>
          <w:rFonts w:ascii="Palatino Linotype" w:eastAsia="Palatino Linotype" w:hAnsi="Palatino Linotype" w:cs="Palatino Linotype"/>
        </w:rPr>
        <w:t xml:space="preserve"> A través de </w:t>
      </w:r>
      <w:r w:rsidRPr="004E748A">
        <w:rPr>
          <w:rFonts w:ascii="Palatino Linotype" w:eastAsia="Palatino Linotype" w:hAnsi="Palatino Linotype" w:cs="Palatino Linotype"/>
          <w:b/>
        </w:rPr>
        <w:t>SAIMEX</w:t>
      </w:r>
      <w:r w:rsidRPr="004E748A">
        <w:rPr>
          <w:rFonts w:ascii="Palatino Linotype" w:eastAsia="Palatino Linotype" w:hAnsi="Palatino Linotype" w:cs="Palatino Linotype"/>
        </w:rPr>
        <w:t>.</w:t>
      </w:r>
    </w:p>
    <w:p w14:paraId="2C1ED2DF" w14:textId="77777777" w:rsidR="002F52D5" w:rsidRPr="004E748A" w:rsidRDefault="002F52D5">
      <w:pPr>
        <w:spacing w:line="360" w:lineRule="auto"/>
        <w:jc w:val="both"/>
        <w:rPr>
          <w:rFonts w:ascii="Palatino Linotype" w:eastAsia="Palatino Linotype" w:hAnsi="Palatino Linotype" w:cs="Palatino Linotype"/>
        </w:rPr>
      </w:pPr>
    </w:p>
    <w:p w14:paraId="358C8CAE" w14:textId="77777777" w:rsidR="002F52D5" w:rsidRPr="004E748A" w:rsidRDefault="00545E62">
      <w:pPr>
        <w:spacing w:after="240" w:line="360" w:lineRule="auto"/>
        <w:jc w:val="both"/>
        <w:rPr>
          <w:rFonts w:ascii="Palatino Linotype" w:eastAsia="Palatino Linotype" w:hAnsi="Palatino Linotype" w:cs="Palatino Linotype"/>
          <w:b/>
        </w:rPr>
      </w:pPr>
      <w:r w:rsidRPr="004E748A">
        <w:rPr>
          <w:rFonts w:ascii="Palatino Linotype" w:eastAsia="Palatino Linotype" w:hAnsi="Palatino Linotype" w:cs="Palatino Linotype"/>
          <w:b/>
        </w:rPr>
        <w:lastRenderedPageBreak/>
        <w:t xml:space="preserve">2. Respuesta. </w:t>
      </w:r>
      <w:r w:rsidRPr="004E748A">
        <w:rPr>
          <w:rFonts w:ascii="Palatino Linotype" w:eastAsia="Palatino Linotype" w:hAnsi="Palatino Linotype" w:cs="Palatino Linotype"/>
        </w:rPr>
        <w:t xml:space="preserve">El </w:t>
      </w:r>
      <w:r w:rsidRPr="004E748A">
        <w:rPr>
          <w:rFonts w:ascii="Palatino Linotype" w:eastAsia="Palatino Linotype" w:hAnsi="Palatino Linotype" w:cs="Palatino Linotype"/>
          <w:b/>
        </w:rPr>
        <w:t>primero de agosto de dos mil veintidós</w:t>
      </w:r>
      <w:r w:rsidRPr="004E748A">
        <w:rPr>
          <w:rFonts w:ascii="Palatino Linotype" w:eastAsia="Palatino Linotype" w:hAnsi="Palatino Linotype" w:cs="Palatino Linotype"/>
        </w:rPr>
        <w:t xml:space="preserve">, el </w:t>
      </w:r>
      <w:r w:rsidRPr="004E748A">
        <w:rPr>
          <w:rFonts w:ascii="Palatino Linotype" w:eastAsia="Palatino Linotype" w:hAnsi="Palatino Linotype" w:cs="Palatino Linotype"/>
          <w:b/>
        </w:rPr>
        <w:t xml:space="preserve">Sujeto Obligado </w:t>
      </w:r>
      <w:r w:rsidRPr="004E748A">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BFDB69E" w14:textId="77777777" w:rsidR="002F52D5" w:rsidRPr="004E748A" w:rsidRDefault="00545E62">
      <w:pPr>
        <w:spacing w:before="240" w:after="24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53A935" w14:textId="77777777" w:rsidR="002F52D5" w:rsidRPr="004E748A" w:rsidRDefault="00545E62">
      <w:pPr>
        <w:spacing w:before="240" w:after="24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00156/TEQUIXQU/IP/2022, a través del Sistema de Acceso a la Información Mexiquense (SAIMEX); le comento lo siguiente:</w:t>
      </w:r>
    </w:p>
    <w:p w14:paraId="478F3FFA" w14:textId="77777777" w:rsidR="002F52D5" w:rsidRPr="004E748A" w:rsidRDefault="00545E62">
      <w:pPr>
        <w:spacing w:before="240" w:after="24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ATENTAMENTE</w:t>
      </w:r>
    </w:p>
    <w:p w14:paraId="5D963F0C" w14:textId="77777777" w:rsidR="002F52D5" w:rsidRPr="004E748A" w:rsidRDefault="00545E62">
      <w:pPr>
        <w:spacing w:before="240" w:after="24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LIC JULISSA PAULINA GUTIÉRREZ VÁZQUEZ” (Sic)</w:t>
      </w:r>
    </w:p>
    <w:p w14:paraId="67FD9868" w14:textId="77777777" w:rsidR="002F52D5" w:rsidRPr="004E748A" w:rsidRDefault="00545E62">
      <w:pPr>
        <w:spacing w:before="240" w:after="240" w:line="360" w:lineRule="auto"/>
        <w:ind w:left="567" w:right="49"/>
        <w:jc w:val="both"/>
        <w:rPr>
          <w:rFonts w:ascii="Palatino Linotype" w:eastAsia="Palatino Linotype" w:hAnsi="Palatino Linotype" w:cs="Palatino Linotype"/>
          <w:b/>
        </w:rPr>
      </w:pPr>
      <w:r w:rsidRPr="004E748A">
        <w:rPr>
          <w:rFonts w:ascii="Palatino Linotype" w:eastAsia="Palatino Linotype" w:hAnsi="Palatino Linotype" w:cs="Palatino Linotype"/>
          <w:b/>
        </w:rPr>
        <w:t xml:space="preserve">Archivos adjuntos: </w:t>
      </w:r>
    </w:p>
    <w:p w14:paraId="06CCC0F3"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t xml:space="preserve">“AYUNTAMIENTO REMODELACION.pdf”: </w:t>
      </w:r>
      <w:r w:rsidRPr="004E748A">
        <w:rPr>
          <w:rFonts w:ascii="Palatino Linotype" w:eastAsia="Palatino Linotype" w:hAnsi="Palatino Linotype" w:cs="Palatino Linotype"/>
        </w:rPr>
        <w:t xml:space="preserve">Documento de siete fojas en el que medularmente se aprecian facturas, una bitácora y fotografías de las remodelaciones llevadas a cabo.    </w:t>
      </w:r>
    </w:p>
    <w:p w14:paraId="7812E4B8"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rPr>
        <w:lastRenderedPageBreak/>
        <w:t xml:space="preserve">     </w:t>
      </w:r>
      <w:r w:rsidRPr="004E748A">
        <w:rPr>
          <w:rFonts w:ascii="Palatino Linotype" w:eastAsia="Palatino Linotype" w:hAnsi="Palatino Linotype" w:cs="Palatino Linotype"/>
          <w:noProof/>
          <w:lang w:val="es-MX"/>
        </w:rPr>
        <w:drawing>
          <wp:inline distT="0" distB="0" distL="0" distR="0" wp14:anchorId="3E1CC98B" wp14:editId="716CB5F4">
            <wp:extent cx="5381625" cy="5381625"/>
            <wp:effectExtent l="0" t="0" r="0" 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81625" cy="5381625"/>
                    </a:xfrm>
                    <a:prstGeom prst="rect">
                      <a:avLst/>
                    </a:prstGeom>
                    <a:ln/>
                  </pic:spPr>
                </pic:pic>
              </a:graphicData>
            </a:graphic>
          </wp:inline>
        </w:drawing>
      </w:r>
      <w:r w:rsidRPr="004E748A">
        <w:rPr>
          <w:rFonts w:ascii="Palatino Linotype" w:eastAsia="Palatino Linotype" w:hAnsi="Palatino Linotype" w:cs="Palatino Linotype"/>
        </w:rPr>
        <w:t xml:space="preserve">  </w:t>
      </w:r>
    </w:p>
    <w:p w14:paraId="07DD5AC3"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t xml:space="preserve">“OPERAGUA REMODELACION.pdf”: </w:t>
      </w:r>
      <w:r w:rsidRPr="004E748A">
        <w:rPr>
          <w:rFonts w:ascii="Palatino Linotype" w:eastAsia="Palatino Linotype" w:hAnsi="Palatino Linotype" w:cs="Palatino Linotype"/>
        </w:rPr>
        <w:t xml:space="preserve">Oficio OPD/DG/2022/07/57 signado por el </w:t>
      </w:r>
      <w:proofErr w:type="gramStart"/>
      <w:r w:rsidRPr="004E748A">
        <w:rPr>
          <w:rFonts w:ascii="Palatino Linotype" w:eastAsia="Palatino Linotype" w:hAnsi="Palatino Linotype" w:cs="Palatino Linotype"/>
        </w:rPr>
        <w:t>Director General</w:t>
      </w:r>
      <w:proofErr w:type="gramEnd"/>
      <w:r w:rsidRPr="004E748A">
        <w:rPr>
          <w:rFonts w:ascii="Palatino Linotype" w:eastAsia="Palatino Linotype" w:hAnsi="Palatino Linotype" w:cs="Palatino Linotype"/>
        </w:rPr>
        <w:t xml:space="preserve"> de OPERAGUA, en el cual refiere que durante el periodo que lleva esta administración, no se ha realizado ninguna remodelación o mejora en el área de OPERAGUA.</w:t>
      </w:r>
    </w:p>
    <w:p w14:paraId="51EF9E51"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noProof/>
          <w:lang w:val="es-MX"/>
        </w:rPr>
        <w:lastRenderedPageBreak/>
        <w:drawing>
          <wp:inline distT="0" distB="0" distL="0" distR="0" wp14:anchorId="728D5763" wp14:editId="335E53A6">
            <wp:extent cx="5297907" cy="5557467"/>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297907" cy="5557467"/>
                    </a:xfrm>
                    <a:prstGeom prst="rect">
                      <a:avLst/>
                    </a:prstGeom>
                    <a:ln/>
                  </pic:spPr>
                </pic:pic>
              </a:graphicData>
            </a:graphic>
          </wp:inline>
        </w:drawing>
      </w:r>
    </w:p>
    <w:p w14:paraId="70995B18"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t>“DIF REMODELACIONES.pdf”:</w:t>
      </w:r>
      <w:r w:rsidRPr="004E748A">
        <w:rPr>
          <w:rFonts w:ascii="Palatino Linotype" w:eastAsia="Palatino Linotype" w:hAnsi="Palatino Linotype" w:cs="Palatino Linotype"/>
        </w:rPr>
        <w:t xml:space="preserve"> Documento de veintiún fojas en el que la </w:t>
      </w:r>
      <w:proofErr w:type="gramStart"/>
      <w:r w:rsidRPr="004E748A">
        <w:rPr>
          <w:rFonts w:ascii="Palatino Linotype" w:eastAsia="Palatino Linotype" w:hAnsi="Palatino Linotype" w:cs="Palatino Linotype"/>
        </w:rPr>
        <w:t>Presidenta</w:t>
      </w:r>
      <w:proofErr w:type="gramEnd"/>
      <w:r w:rsidRPr="004E748A">
        <w:rPr>
          <w:rFonts w:ascii="Palatino Linotype" w:eastAsia="Palatino Linotype" w:hAnsi="Palatino Linotype" w:cs="Palatino Linotype"/>
        </w:rPr>
        <w:t xml:space="preserve"> del Sistema Municipal DIF de Tequixquiac, Estado de México anexa la información solicitada, consistente en facturas.</w:t>
      </w:r>
    </w:p>
    <w:p w14:paraId="4648A779"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noProof/>
          <w:lang w:val="es-MX"/>
        </w:rPr>
        <w:lastRenderedPageBreak/>
        <w:drawing>
          <wp:inline distT="0" distB="0" distL="0" distR="0" wp14:anchorId="44BBC353" wp14:editId="72410D95">
            <wp:extent cx="5612130" cy="698881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6988810"/>
                    </a:xfrm>
                    <a:prstGeom prst="rect">
                      <a:avLst/>
                    </a:prstGeom>
                    <a:ln/>
                  </pic:spPr>
                </pic:pic>
              </a:graphicData>
            </a:graphic>
          </wp:inline>
        </w:drawing>
      </w:r>
    </w:p>
    <w:p w14:paraId="6C4D9B41"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lastRenderedPageBreak/>
        <w:t>“Solicitud 156 OK.pdf”:</w:t>
      </w:r>
      <w:r w:rsidRPr="004E748A">
        <w:rPr>
          <w:rFonts w:ascii="Palatino Linotype" w:eastAsia="Palatino Linotype" w:hAnsi="Palatino Linotype" w:cs="Palatino Linotype"/>
        </w:rPr>
        <w:t xml:space="preserve"> Documento de dos fojas, mediante el cual la unidad de transparencia remite la respuesta a la solicitante. </w:t>
      </w:r>
    </w:p>
    <w:p w14:paraId="784A05B2"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noProof/>
          <w:lang w:val="es-MX"/>
        </w:rPr>
        <w:drawing>
          <wp:inline distT="0" distB="0" distL="0" distR="0" wp14:anchorId="44B30371" wp14:editId="2297D8B3">
            <wp:extent cx="5433102" cy="6392819"/>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33102" cy="6392819"/>
                    </a:xfrm>
                    <a:prstGeom prst="rect">
                      <a:avLst/>
                    </a:prstGeom>
                    <a:ln/>
                  </pic:spPr>
                </pic:pic>
              </a:graphicData>
            </a:graphic>
          </wp:inline>
        </w:drawing>
      </w:r>
    </w:p>
    <w:p w14:paraId="4AC96BE2" w14:textId="77777777" w:rsidR="002F52D5" w:rsidRPr="004E748A" w:rsidRDefault="002F52D5">
      <w:pPr>
        <w:spacing w:before="240" w:after="240" w:line="360" w:lineRule="auto"/>
        <w:ind w:left="567" w:right="900"/>
        <w:jc w:val="both"/>
        <w:rPr>
          <w:rFonts w:ascii="Palatino Linotype" w:eastAsia="Palatino Linotype" w:hAnsi="Palatino Linotype" w:cs="Palatino Linotype"/>
        </w:rPr>
      </w:pPr>
    </w:p>
    <w:p w14:paraId="2C3C9E6F"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noProof/>
          <w:lang w:val="es-MX"/>
        </w:rPr>
        <w:drawing>
          <wp:inline distT="0" distB="0" distL="0" distR="0" wp14:anchorId="36610BEB" wp14:editId="4412F563">
            <wp:extent cx="5612130" cy="5121275"/>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2130" cy="5121275"/>
                    </a:xfrm>
                    <a:prstGeom prst="rect">
                      <a:avLst/>
                    </a:prstGeom>
                    <a:ln/>
                  </pic:spPr>
                </pic:pic>
              </a:graphicData>
            </a:graphic>
          </wp:inline>
        </w:drawing>
      </w:r>
    </w:p>
    <w:p w14:paraId="2C96E04B" w14:textId="77777777" w:rsidR="002F52D5" w:rsidRPr="004E748A" w:rsidRDefault="00545E62">
      <w:pPr>
        <w:spacing w:before="240" w:after="240" w:line="360" w:lineRule="auto"/>
        <w:ind w:right="-93"/>
        <w:jc w:val="both"/>
        <w:rPr>
          <w:rFonts w:ascii="Palatino Linotype" w:eastAsia="Palatino Linotype" w:hAnsi="Palatino Linotype" w:cs="Palatino Linotype"/>
        </w:rPr>
      </w:pPr>
      <w:r w:rsidRPr="004E748A">
        <w:rPr>
          <w:rFonts w:ascii="Palatino Linotype" w:eastAsia="Palatino Linotype" w:hAnsi="Palatino Linotype" w:cs="Palatino Linotype"/>
          <w:b/>
        </w:rPr>
        <w:t xml:space="preserve">3. Interposición del recurso de revisión. </w:t>
      </w:r>
      <w:r w:rsidRPr="004E748A">
        <w:rPr>
          <w:rFonts w:ascii="Palatino Linotype" w:eastAsia="Palatino Linotype" w:hAnsi="Palatino Linotype" w:cs="Palatino Linotype"/>
        </w:rPr>
        <w:t xml:space="preserve">Inconforme con los términos de la respuesta emitida por parte del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el </w:t>
      </w:r>
      <w:r w:rsidRPr="004E748A">
        <w:rPr>
          <w:rFonts w:ascii="Palatino Linotype" w:eastAsia="Palatino Linotype" w:hAnsi="Palatino Linotype" w:cs="Palatino Linotype"/>
          <w:b/>
        </w:rPr>
        <w:t>tres de agosto de dos mil veintidós,</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 xml:space="preserve"> interpuso el recurso de revisión a través de </w:t>
      </w:r>
      <w:r w:rsidRPr="004E748A">
        <w:rPr>
          <w:rFonts w:ascii="Palatino Linotype" w:eastAsia="Palatino Linotype" w:hAnsi="Palatino Linotype" w:cs="Palatino Linotype"/>
          <w:b/>
        </w:rPr>
        <w:t xml:space="preserve">SAIMEX, </w:t>
      </w:r>
      <w:r w:rsidRPr="004E748A">
        <w:rPr>
          <w:rFonts w:ascii="Palatino Linotype" w:eastAsia="Palatino Linotype" w:hAnsi="Palatino Linotype" w:cs="Palatino Linotype"/>
        </w:rPr>
        <w:t>en donde se manifestó de la siguiente manera:</w:t>
      </w:r>
    </w:p>
    <w:p w14:paraId="33275A2A" w14:textId="77777777" w:rsidR="002F52D5" w:rsidRPr="004E748A" w:rsidRDefault="002F52D5">
      <w:pPr>
        <w:spacing w:before="240" w:after="240" w:line="360" w:lineRule="auto"/>
        <w:ind w:right="-93"/>
        <w:jc w:val="both"/>
        <w:rPr>
          <w:rFonts w:ascii="Palatino Linotype" w:eastAsia="Palatino Linotype" w:hAnsi="Palatino Linotype" w:cs="Palatino Linotype"/>
        </w:rPr>
      </w:pPr>
    </w:p>
    <w:p w14:paraId="07BACA96" w14:textId="77777777" w:rsidR="002F52D5" w:rsidRPr="004E748A" w:rsidRDefault="00545E62">
      <w:pPr>
        <w:tabs>
          <w:tab w:val="left" w:pos="2745"/>
        </w:tabs>
        <w:spacing w:before="240" w:after="240" w:line="360" w:lineRule="auto"/>
        <w:jc w:val="both"/>
        <w:rPr>
          <w:rFonts w:ascii="Palatino Linotype" w:eastAsia="Palatino Linotype" w:hAnsi="Palatino Linotype" w:cs="Palatino Linotype"/>
          <w:b/>
        </w:rPr>
      </w:pPr>
      <w:r w:rsidRPr="004E748A">
        <w:rPr>
          <w:rFonts w:ascii="Palatino Linotype" w:eastAsia="Palatino Linotype" w:hAnsi="Palatino Linotype" w:cs="Palatino Linotype"/>
          <w:b/>
        </w:rPr>
        <w:lastRenderedPageBreak/>
        <w:t xml:space="preserve">a) Acto impugnado: </w:t>
      </w:r>
      <w:r w:rsidRPr="004E748A">
        <w:rPr>
          <w:rFonts w:ascii="Palatino Linotype" w:eastAsia="Palatino Linotype" w:hAnsi="Palatino Linotype" w:cs="Palatino Linotype"/>
          <w:b/>
        </w:rPr>
        <w:tab/>
      </w:r>
    </w:p>
    <w:p w14:paraId="23FAA15A" w14:textId="77777777" w:rsidR="002F52D5" w:rsidRPr="004E748A" w:rsidRDefault="00545E62">
      <w:pPr>
        <w:ind w:left="851"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“Número de Folio de la Solicitud: 00156/TEQUIXQU/IP/2022” (Sic)</w:t>
      </w:r>
    </w:p>
    <w:p w14:paraId="610CD0C3" w14:textId="77777777" w:rsidR="002F52D5" w:rsidRPr="004E748A" w:rsidRDefault="002F52D5">
      <w:pPr>
        <w:ind w:left="851" w:right="902"/>
        <w:jc w:val="both"/>
        <w:rPr>
          <w:rFonts w:ascii="Palatino Linotype" w:eastAsia="Palatino Linotype" w:hAnsi="Palatino Linotype" w:cs="Palatino Linotype"/>
          <w:i/>
          <w:sz w:val="22"/>
          <w:szCs w:val="22"/>
        </w:rPr>
      </w:pPr>
    </w:p>
    <w:p w14:paraId="43B1A53A"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b) Razones o motivos de inconformidad</w:t>
      </w:r>
      <w:r w:rsidRPr="004E748A">
        <w:rPr>
          <w:rFonts w:ascii="Palatino Linotype" w:eastAsia="Palatino Linotype" w:hAnsi="Palatino Linotype" w:cs="Palatino Linotype"/>
        </w:rPr>
        <w:t>:</w:t>
      </w:r>
    </w:p>
    <w:p w14:paraId="111C7A7D" w14:textId="77777777" w:rsidR="002F52D5" w:rsidRPr="004E748A" w:rsidRDefault="00545E6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4E748A">
        <w:rPr>
          <w:rFonts w:ascii="Palatino Linotype" w:eastAsia="Palatino Linotype" w:hAnsi="Palatino Linotype" w:cs="Palatino Linotype"/>
          <w:i/>
          <w:sz w:val="22"/>
          <w:szCs w:val="22"/>
        </w:rPr>
        <w:t xml:space="preserve"> “</w:t>
      </w:r>
      <w:r w:rsidRPr="004E748A">
        <w:rPr>
          <w:rFonts w:ascii="Palatino Linotype" w:eastAsia="Palatino Linotype" w:hAnsi="Palatino Linotype" w:cs="Palatino Linotype"/>
          <w:b/>
          <w:i/>
          <w:sz w:val="22"/>
          <w:szCs w:val="22"/>
        </w:rPr>
        <w:t>NO SE ME ENTREGO LA INFORMACIÓN SOLICITADA</w:t>
      </w:r>
      <w:r w:rsidRPr="004E748A">
        <w:rPr>
          <w:rFonts w:ascii="Palatino Linotype" w:eastAsia="Palatino Linotype" w:hAnsi="Palatino Linotype" w:cs="Palatino Linotype"/>
          <w:i/>
          <w:sz w:val="22"/>
          <w:szCs w:val="22"/>
        </w:rPr>
        <w:t xml:space="preserve">.” (Sic) </w:t>
      </w:r>
    </w:p>
    <w:p w14:paraId="0C93CDC7" w14:textId="77777777" w:rsidR="002F52D5" w:rsidRPr="004E748A" w:rsidRDefault="002F52D5">
      <w:pPr>
        <w:ind w:right="902"/>
        <w:jc w:val="both"/>
        <w:rPr>
          <w:rFonts w:ascii="Palatino Linotype" w:eastAsia="Palatino Linotype" w:hAnsi="Palatino Linotype" w:cs="Palatino Linotype"/>
          <w:sz w:val="22"/>
          <w:szCs w:val="22"/>
        </w:rPr>
      </w:pPr>
    </w:p>
    <w:p w14:paraId="1D49FFE5" w14:textId="77777777" w:rsidR="002F52D5" w:rsidRPr="004E748A" w:rsidRDefault="00545E62">
      <w:pPr>
        <w:spacing w:line="360" w:lineRule="auto"/>
        <w:ind w:right="51"/>
        <w:jc w:val="both"/>
        <w:rPr>
          <w:rFonts w:ascii="Palatino Linotype" w:eastAsia="Palatino Linotype" w:hAnsi="Palatino Linotype" w:cs="Palatino Linotype"/>
        </w:rPr>
      </w:pPr>
      <w:r w:rsidRPr="004E748A">
        <w:rPr>
          <w:rFonts w:ascii="Palatino Linotype" w:eastAsia="Palatino Linotype" w:hAnsi="Palatino Linotype" w:cs="Palatino Linotype"/>
          <w:b/>
        </w:rPr>
        <w:t xml:space="preserve">4. Turno. </w:t>
      </w:r>
      <w:r w:rsidRPr="004E748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E748A">
        <w:rPr>
          <w:rFonts w:ascii="Palatino Linotype" w:eastAsia="Palatino Linotype" w:hAnsi="Palatino Linotype" w:cs="Palatino Linotype"/>
          <w:b/>
        </w:rPr>
        <w:t>Comisionada</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 xml:space="preserve">Guadalupe Ramírez Peña, </w:t>
      </w:r>
      <w:r w:rsidRPr="004E748A">
        <w:rPr>
          <w:rFonts w:ascii="Palatino Linotype" w:eastAsia="Palatino Linotype" w:hAnsi="Palatino Linotype" w:cs="Palatino Linotype"/>
        </w:rPr>
        <w:t xml:space="preserve">a efecto de que analizara sobre su admisión o su </w:t>
      </w:r>
      <w:proofErr w:type="spellStart"/>
      <w:r w:rsidRPr="004E748A">
        <w:rPr>
          <w:rFonts w:ascii="Palatino Linotype" w:eastAsia="Palatino Linotype" w:hAnsi="Palatino Linotype" w:cs="Palatino Linotype"/>
        </w:rPr>
        <w:t>desechamiento</w:t>
      </w:r>
      <w:proofErr w:type="spellEnd"/>
      <w:r w:rsidRPr="004E748A">
        <w:rPr>
          <w:rFonts w:ascii="Palatino Linotype" w:eastAsia="Palatino Linotype" w:hAnsi="Palatino Linotype" w:cs="Palatino Linotype"/>
        </w:rPr>
        <w:t>.</w:t>
      </w:r>
    </w:p>
    <w:p w14:paraId="3AEABB4D" w14:textId="77777777" w:rsidR="002F52D5" w:rsidRPr="004E748A" w:rsidRDefault="002F52D5">
      <w:pPr>
        <w:spacing w:line="360" w:lineRule="auto"/>
        <w:ind w:right="51"/>
        <w:jc w:val="both"/>
        <w:rPr>
          <w:rFonts w:ascii="Palatino Linotype" w:eastAsia="Palatino Linotype" w:hAnsi="Palatino Linotype" w:cs="Palatino Linotype"/>
        </w:rPr>
      </w:pPr>
    </w:p>
    <w:p w14:paraId="5A203AE9"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5. Admisión del Recurso de Revisión.</w:t>
      </w:r>
      <w:r w:rsidRPr="004E748A">
        <w:rPr>
          <w:rFonts w:ascii="Palatino Linotype" w:eastAsia="Palatino Linotype" w:hAnsi="Palatino Linotype" w:cs="Palatino Linotype"/>
        </w:rPr>
        <w:t xml:space="preserve"> El</w:t>
      </w:r>
      <w:r w:rsidRPr="004E748A">
        <w:rPr>
          <w:rFonts w:ascii="Palatino Linotype" w:eastAsia="Palatino Linotype" w:hAnsi="Palatino Linotype" w:cs="Palatino Linotype"/>
          <w:b/>
        </w:rPr>
        <w:t xml:space="preserve"> ocho de agosto de dos mil veintidós, </w:t>
      </w:r>
      <w:r w:rsidRPr="004E748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E748A">
        <w:rPr>
          <w:rFonts w:ascii="Palatino Linotype" w:eastAsia="Palatino Linotype" w:hAnsi="Palatino Linotype" w:cs="Palatino Linotype"/>
          <w:b/>
        </w:rPr>
        <w:t xml:space="preserve">Sujeto Obligado </w:t>
      </w:r>
      <w:r w:rsidRPr="004E748A">
        <w:rPr>
          <w:rFonts w:ascii="Palatino Linotype" w:eastAsia="Palatino Linotype" w:hAnsi="Palatino Linotype" w:cs="Palatino Linotype"/>
        </w:rPr>
        <w:t>presentara su informe justificado.</w:t>
      </w:r>
    </w:p>
    <w:p w14:paraId="2180D07E" w14:textId="77777777" w:rsidR="002F52D5" w:rsidRPr="004E748A" w:rsidRDefault="00545E62">
      <w:pPr>
        <w:spacing w:after="240" w:line="360" w:lineRule="auto"/>
        <w:jc w:val="both"/>
        <w:rPr>
          <w:rFonts w:ascii="Palatino Linotype" w:eastAsia="Palatino Linotype" w:hAnsi="Palatino Linotype" w:cs="Palatino Linotype"/>
        </w:rPr>
      </w:pPr>
      <w:bookmarkStart w:id="2" w:name="_heading=h.2s8eyo1" w:colFirst="0" w:colLast="0"/>
      <w:bookmarkEnd w:id="2"/>
      <w:r w:rsidRPr="004E748A">
        <w:rPr>
          <w:rFonts w:ascii="Palatino Linotype" w:eastAsia="Palatino Linotype" w:hAnsi="Palatino Linotype" w:cs="Palatino Linotype"/>
          <w:b/>
        </w:rPr>
        <w:t>6. Manifestaciones</w:t>
      </w:r>
      <w:r w:rsidRPr="004E748A">
        <w:rPr>
          <w:rFonts w:ascii="Palatino Linotype" w:eastAsia="Palatino Linotype" w:hAnsi="Palatino Linotype" w:cs="Palatino Linotype"/>
        </w:rPr>
        <w:t>. El</w:t>
      </w:r>
      <w:r w:rsidRPr="004E748A">
        <w:rPr>
          <w:rFonts w:ascii="Palatino Linotype" w:eastAsia="Palatino Linotype" w:hAnsi="Palatino Linotype" w:cs="Palatino Linotype"/>
          <w:b/>
        </w:rPr>
        <w:t xml:space="preserve"> Sujeto Obligado </w:t>
      </w:r>
      <w:r w:rsidRPr="004E748A">
        <w:rPr>
          <w:rFonts w:ascii="Palatino Linotype" w:eastAsia="Palatino Linotype" w:hAnsi="Palatino Linotype" w:cs="Palatino Linotype"/>
        </w:rPr>
        <w:t>fue omiso</w:t>
      </w:r>
      <w:r w:rsidRPr="004E748A">
        <w:rPr>
          <w:rFonts w:ascii="Palatino Linotype" w:eastAsia="Palatino Linotype" w:hAnsi="Palatino Linotype" w:cs="Palatino Linotype"/>
          <w:b/>
        </w:rPr>
        <w:t xml:space="preserve"> </w:t>
      </w:r>
      <w:r w:rsidRPr="004E748A">
        <w:rPr>
          <w:rFonts w:ascii="Palatino Linotype" w:eastAsia="Palatino Linotype" w:hAnsi="Palatino Linotype" w:cs="Palatino Linotype"/>
        </w:rPr>
        <w:t xml:space="preserve">en rendir su informe justificado, asimismo debe señalarse que la particular omitió emitir algún pronunciamiento o manifestación que a su derecho conviniera, por lo </w:t>
      </w:r>
      <w:proofErr w:type="gramStart"/>
      <w:r w:rsidRPr="004E748A">
        <w:rPr>
          <w:rFonts w:ascii="Palatino Linotype" w:eastAsia="Palatino Linotype" w:hAnsi="Palatino Linotype" w:cs="Palatino Linotype"/>
        </w:rPr>
        <w:t>tanto</w:t>
      </w:r>
      <w:proofErr w:type="gramEnd"/>
      <w:r w:rsidRPr="004E748A">
        <w:rPr>
          <w:rFonts w:ascii="Palatino Linotype" w:eastAsia="Palatino Linotype" w:hAnsi="Palatino Linotype" w:cs="Palatino Linotype"/>
        </w:rPr>
        <w:t xml:space="preserve"> se tiene por precluido su derecho para tal efecto.</w:t>
      </w:r>
    </w:p>
    <w:p w14:paraId="65CB2F10" w14:textId="77777777" w:rsidR="002F52D5" w:rsidRPr="004E748A" w:rsidRDefault="00545E62">
      <w:pPr>
        <w:spacing w:after="240" w:line="360" w:lineRule="auto"/>
        <w:jc w:val="both"/>
        <w:rPr>
          <w:rFonts w:ascii="Palatino Linotype" w:eastAsia="Palatino Linotype" w:hAnsi="Palatino Linotype" w:cs="Palatino Linotype"/>
          <w:sz w:val="22"/>
          <w:szCs w:val="22"/>
        </w:rPr>
      </w:pPr>
      <w:r w:rsidRPr="004E748A">
        <w:rPr>
          <w:rFonts w:ascii="Palatino Linotype" w:eastAsia="Palatino Linotype" w:hAnsi="Palatino Linotype" w:cs="Palatino Linotype"/>
          <w:noProof/>
          <w:sz w:val="22"/>
          <w:szCs w:val="22"/>
          <w:lang w:val="es-MX"/>
        </w:rPr>
        <w:lastRenderedPageBreak/>
        <w:drawing>
          <wp:inline distT="0" distB="0" distL="0" distR="0" wp14:anchorId="265CA797" wp14:editId="4B96106A">
            <wp:extent cx="5612130" cy="135255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1352550"/>
                    </a:xfrm>
                    <a:prstGeom prst="rect">
                      <a:avLst/>
                    </a:prstGeom>
                    <a:ln/>
                  </pic:spPr>
                </pic:pic>
              </a:graphicData>
            </a:graphic>
          </wp:inline>
        </w:drawing>
      </w:r>
    </w:p>
    <w:p w14:paraId="3ED968FB" w14:textId="77777777" w:rsidR="002F52D5" w:rsidRPr="004E748A" w:rsidRDefault="00545E62">
      <w:pPr>
        <w:widowControl w:val="0"/>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7.- Ampliación del plazo para emitir resolución.</w:t>
      </w:r>
      <w:r w:rsidRPr="004E748A">
        <w:rPr>
          <w:rFonts w:ascii="Palatino Linotype" w:eastAsia="Palatino Linotype" w:hAnsi="Palatino Linotype" w:cs="Palatino Linotype"/>
        </w:rPr>
        <w:t xml:space="preserve"> El </w:t>
      </w:r>
      <w:r w:rsidRPr="004E748A">
        <w:rPr>
          <w:rFonts w:ascii="Palatino Linotype" w:eastAsia="Palatino Linotype" w:hAnsi="Palatino Linotype" w:cs="Palatino Linotype"/>
          <w:b/>
        </w:rPr>
        <w:t>veintiuno de diciembre del año dos mil veintidós</w:t>
      </w:r>
      <w:r w:rsidRPr="004E748A">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59D3BCD"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C0C0069" w14:textId="77777777" w:rsidR="002F52D5" w:rsidRPr="004E748A" w:rsidRDefault="002F52D5">
      <w:pPr>
        <w:spacing w:line="360" w:lineRule="auto"/>
        <w:jc w:val="both"/>
        <w:rPr>
          <w:rFonts w:ascii="Palatino Linotype" w:eastAsia="Palatino Linotype" w:hAnsi="Palatino Linotype" w:cs="Palatino Linotype"/>
        </w:rPr>
      </w:pPr>
    </w:p>
    <w:p w14:paraId="2378AD4A"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79CAE25" w14:textId="77777777" w:rsidR="002F52D5" w:rsidRPr="004E748A" w:rsidRDefault="002F52D5">
      <w:pPr>
        <w:spacing w:line="360" w:lineRule="auto"/>
        <w:jc w:val="both"/>
        <w:rPr>
          <w:rFonts w:ascii="Palatino Linotype" w:eastAsia="Palatino Linotype" w:hAnsi="Palatino Linotype" w:cs="Palatino Linotype"/>
        </w:rPr>
      </w:pPr>
    </w:p>
    <w:p w14:paraId="00D1BF7A"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AB4C5E" w14:textId="77777777" w:rsidR="002F52D5" w:rsidRPr="004E748A" w:rsidRDefault="002F52D5">
      <w:pPr>
        <w:spacing w:line="360" w:lineRule="auto"/>
        <w:jc w:val="both"/>
        <w:rPr>
          <w:rFonts w:ascii="Palatino Linotype" w:eastAsia="Palatino Linotype" w:hAnsi="Palatino Linotype" w:cs="Palatino Linotype"/>
        </w:rPr>
      </w:pPr>
    </w:p>
    <w:p w14:paraId="0B9D699A"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0E8E172" w14:textId="77777777" w:rsidR="002F52D5" w:rsidRPr="004E748A" w:rsidRDefault="002F52D5">
      <w:pPr>
        <w:spacing w:line="360" w:lineRule="auto"/>
        <w:jc w:val="both"/>
        <w:rPr>
          <w:rFonts w:ascii="Palatino Linotype" w:eastAsia="Palatino Linotype" w:hAnsi="Palatino Linotype" w:cs="Palatino Linotype"/>
        </w:rPr>
      </w:pPr>
    </w:p>
    <w:p w14:paraId="711D9FDA" w14:textId="77777777" w:rsidR="002F52D5" w:rsidRPr="004E748A" w:rsidRDefault="00545E62">
      <w:pPr>
        <w:spacing w:line="360" w:lineRule="auto"/>
        <w:jc w:val="both"/>
        <w:rPr>
          <w:rFonts w:ascii="Palatino Linotype" w:eastAsia="Palatino Linotype" w:hAnsi="Palatino Linotype" w:cs="Palatino Linotype"/>
          <w:strike/>
        </w:rPr>
      </w:pPr>
      <w:r w:rsidRPr="004E748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88A50B1" w14:textId="77777777" w:rsidR="002F52D5" w:rsidRPr="004E748A" w:rsidRDefault="002F52D5">
      <w:pPr>
        <w:spacing w:line="360" w:lineRule="auto"/>
        <w:jc w:val="both"/>
        <w:rPr>
          <w:rFonts w:ascii="Palatino Linotype" w:eastAsia="Palatino Linotype" w:hAnsi="Palatino Linotype" w:cs="Palatino Linotype"/>
        </w:rPr>
      </w:pPr>
    </w:p>
    <w:p w14:paraId="0D46541F" w14:textId="77777777" w:rsidR="002F52D5" w:rsidRPr="004E748A" w:rsidRDefault="00545E62">
      <w:pPr>
        <w:numPr>
          <w:ilvl w:val="0"/>
          <w:numId w:val="1"/>
        </w:numPr>
        <w:spacing w:line="360" w:lineRule="auto"/>
        <w:ind w:left="567" w:right="900" w:hanging="141"/>
        <w:jc w:val="both"/>
        <w:rPr>
          <w:rFonts w:ascii="Palatino Linotype" w:eastAsia="Palatino Linotype" w:hAnsi="Palatino Linotype" w:cs="Palatino Linotype"/>
        </w:rPr>
      </w:pPr>
      <w:r w:rsidRPr="004E748A">
        <w:rPr>
          <w:rFonts w:ascii="Palatino Linotype" w:eastAsia="Palatino Linotype" w:hAnsi="Palatino Linotype" w:cs="Palatino Linotype"/>
          <w:b/>
        </w:rPr>
        <w:t>Complejidad del Asunto</w:t>
      </w:r>
      <w:r w:rsidRPr="004E748A">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E15D71E" w14:textId="77777777" w:rsidR="002F52D5" w:rsidRPr="004E748A" w:rsidRDefault="002F52D5">
      <w:pPr>
        <w:spacing w:line="360" w:lineRule="auto"/>
        <w:ind w:left="567" w:right="900" w:hanging="141"/>
        <w:jc w:val="both"/>
        <w:rPr>
          <w:rFonts w:ascii="Palatino Linotype" w:eastAsia="Palatino Linotype" w:hAnsi="Palatino Linotype" w:cs="Palatino Linotype"/>
        </w:rPr>
      </w:pPr>
    </w:p>
    <w:p w14:paraId="06EA7A09" w14:textId="77777777" w:rsidR="002F52D5" w:rsidRPr="004E748A" w:rsidRDefault="00545E62">
      <w:pPr>
        <w:numPr>
          <w:ilvl w:val="0"/>
          <w:numId w:val="1"/>
        </w:numPr>
        <w:spacing w:line="360" w:lineRule="auto"/>
        <w:ind w:left="567" w:right="900" w:hanging="141"/>
        <w:jc w:val="both"/>
        <w:rPr>
          <w:rFonts w:ascii="Palatino Linotype" w:eastAsia="Palatino Linotype" w:hAnsi="Palatino Linotype" w:cs="Palatino Linotype"/>
        </w:rPr>
      </w:pPr>
      <w:r w:rsidRPr="004E748A">
        <w:rPr>
          <w:rFonts w:ascii="Palatino Linotype" w:eastAsia="Palatino Linotype" w:hAnsi="Palatino Linotype" w:cs="Palatino Linotype"/>
          <w:b/>
        </w:rPr>
        <w:t>Actividad Procesal del interesado:</w:t>
      </w:r>
      <w:r w:rsidRPr="004E748A">
        <w:rPr>
          <w:rFonts w:ascii="Palatino Linotype" w:eastAsia="Palatino Linotype" w:hAnsi="Palatino Linotype" w:cs="Palatino Linotype"/>
        </w:rPr>
        <w:t xml:space="preserve"> Acciones u omisiones del interesado.</w:t>
      </w:r>
    </w:p>
    <w:p w14:paraId="6C586077" w14:textId="77777777" w:rsidR="002F52D5" w:rsidRPr="004E748A" w:rsidRDefault="002F52D5">
      <w:pPr>
        <w:spacing w:line="360" w:lineRule="auto"/>
        <w:ind w:left="567" w:right="900" w:hanging="141"/>
        <w:jc w:val="both"/>
        <w:rPr>
          <w:rFonts w:ascii="Palatino Linotype" w:eastAsia="Palatino Linotype" w:hAnsi="Palatino Linotype" w:cs="Palatino Linotype"/>
        </w:rPr>
      </w:pPr>
    </w:p>
    <w:p w14:paraId="1579B416" w14:textId="77777777" w:rsidR="002F52D5" w:rsidRPr="004E748A" w:rsidRDefault="00545E62">
      <w:pPr>
        <w:numPr>
          <w:ilvl w:val="0"/>
          <w:numId w:val="1"/>
        </w:numPr>
        <w:spacing w:line="360" w:lineRule="auto"/>
        <w:ind w:left="567" w:right="900" w:hanging="141"/>
        <w:jc w:val="both"/>
        <w:rPr>
          <w:rFonts w:ascii="Palatino Linotype" w:eastAsia="Palatino Linotype" w:hAnsi="Palatino Linotype" w:cs="Palatino Linotype"/>
        </w:rPr>
      </w:pPr>
      <w:r w:rsidRPr="004E748A">
        <w:rPr>
          <w:rFonts w:ascii="Palatino Linotype" w:eastAsia="Palatino Linotype" w:hAnsi="Palatino Linotype" w:cs="Palatino Linotype"/>
          <w:b/>
        </w:rPr>
        <w:t>Conducta de la Autoridad:</w:t>
      </w:r>
      <w:r w:rsidRPr="004E748A">
        <w:rPr>
          <w:rFonts w:ascii="Palatino Linotype" w:eastAsia="Palatino Linotype" w:hAnsi="Palatino Linotype" w:cs="Palatino Linotype"/>
        </w:rPr>
        <w:t xml:space="preserve"> Las Acciones u omisiones realizadas en el procedimiento. Así como si la autoridad actuó con la debida diligencia.</w:t>
      </w:r>
    </w:p>
    <w:p w14:paraId="78FE7765" w14:textId="77777777" w:rsidR="002F52D5" w:rsidRPr="004E748A" w:rsidRDefault="002F52D5">
      <w:pPr>
        <w:spacing w:line="360" w:lineRule="auto"/>
        <w:ind w:left="567" w:right="900" w:hanging="141"/>
        <w:rPr>
          <w:rFonts w:ascii="Palatino Linotype" w:eastAsia="Palatino Linotype" w:hAnsi="Palatino Linotype" w:cs="Palatino Linotype"/>
        </w:rPr>
      </w:pPr>
    </w:p>
    <w:p w14:paraId="553761DD" w14:textId="77777777" w:rsidR="002F52D5" w:rsidRPr="004E748A" w:rsidRDefault="00545E62">
      <w:pPr>
        <w:spacing w:line="360" w:lineRule="auto"/>
        <w:ind w:left="567" w:right="900" w:hanging="141"/>
        <w:jc w:val="both"/>
        <w:rPr>
          <w:rFonts w:ascii="Palatino Linotype" w:eastAsia="Palatino Linotype" w:hAnsi="Palatino Linotype" w:cs="Palatino Linotype"/>
        </w:rPr>
      </w:pPr>
      <w:r w:rsidRPr="004E748A">
        <w:rPr>
          <w:rFonts w:ascii="Palatino Linotype" w:eastAsia="Palatino Linotype" w:hAnsi="Palatino Linotype" w:cs="Palatino Linotype"/>
          <w:b/>
        </w:rPr>
        <w:t>d) La afectación generada en la situación jurídica de la persona involucrada en el proceso:</w:t>
      </w:r>
      <w:r w:rsidRPr="004E748A">
        <w:rPr>
          <w:rFonts w:ascii="Palatino Linotype" w:eastAsia="Palatino Linotype" w:hAnsi="Palatino Linotype" w:cs="Palatino Linotype"/>
        </w:rPr>
        <w:t xml:space="preserve"> Violación a sus derechos humanos.</w:t>
      </w:r>
    </w:p>
    <w:p w14:paraId="48B24502" w14:textId="77777777" w:rsidR="002F52D5" w:rsidRPr="004E748A" w:rsidRDefault="002F52D5">
      <w:pPr>
        <w:spacing w:line="360" w:lineRule="auto"/>
        <w:jc w:val="both"/>
        <w:rPr>
          <w:rFonts w:ascii="Palatino Linotype" w:eastAsia="Palatino Linotype" w:hAnsi="Palatino Linotype" w:cs="Palatino Linotype"/>
        </w:rPr>
      </w:pPr>
    </w:p>
    <w:p w14:paraId="7A0E42E0"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2893D3" w14:textId="77777777" w:rsidR="002F52D5" w:rsidRPr="004E748A" w:rsidRDefault="002F52D5">
      <w:pPr>
        <w:spacing w:line="360" w:lineRule="auto"/>
        <w:jc w:val="both"/>
        <w:rPr>
          <w:rFonts w:ascii="Palatino Linotype" w:eastAsia="Palatino Linotype" w:hAnsi="Palatino Linotype" w:cs="Palatino Linotype"/>
        </w:rPr>
      </w:pPr>
    </w:p>
    <w:p w14:paraId="7FBBB048" w14:textId="77777777" w:rsidR="002F52D5" w:rsidRPr="004E748A" w:rsidRDefault="00545E62">
      <w:pPr>
        <w:spacing w:line="360" w:lineRule="auto"/>
        <w:jc w:val="both"/>
        <w:rPr>
          <w:rFonts w:ascii="Palatino Linotype" w:eastAsia="Palatino Linotype" w:hAnsi="Palatino Linotype" w:cs="Palatino Linotype"/>
          <w:b/>
        </w:rPr>
      </w:pPr>
      <w:r w:rsidRPr="004E748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E748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E748A">
        <w:rPr>
          <w:rFonts w:ascii="Palatino Linotype" w:eastAsia="Palatino Linotype" w:hAnsi="Palatino Linotype" w:cs="Palatino Linotype"/>
        </w:rPr>
        <w:t>, visible en la Gaceta del Seminario Judicial de la Federación con el registro digital 205635.</w:t>
      </w:r>
    </w:p>
    <w:p w14:paraId="5E66C7EB" w14:textId="77777777" w:rsidR="002F52D5" w:rsidRPr="004E748A" w:rsidRDefault="002F52D5">
      <w:pPr>
        <w:spacing w:line="360" w:lineRule="auto"/>
        <w:jc w:val="both"/>
        <w:rPr>
          <w:rFonts w:ascii="Palatino Linotype" w:eastAsia="Palatino Linotype" w:hAnsi="Palatino Linotype" w:cs="Palatino Linotype"/>
        </w:rPr>
      </w:pPr>
    </w:p>
    <w:p w14:paraId="281075B0"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4E748A">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7FA952" w14:textId="77777777" w:rsidR="002F52D5" w:rsidRPr="004E748A" w:rsidRDefault="002F52D5">
      <w:pPr>
        <w:spacing w:line="360" w:lineRule="auto"/>
        <w:jc w:val="both"/>
        <w:rPr>
          <w:rFonts w:ascii="Palatino Linotype" w:eastAsia="Palatino Linotype" w:hAnsi="Palatino Linotype" w:cs="Palatino Linotype"/>
        </w:rPr>
      </w:pPr>
    </w:p>
    <w:p w14:paraId="2E8F7419"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065BD98" w14:textId="77777777" w:rsidR="002F52D5" w:rsidRPr="004E748A" w:rsidRDefault="002F52D5">
      <w:pPr>
        <w:spacing w:line="360" w:lineRule="auto"/>
        <w:jc w:val="both"/>
        <w:rPr>
          <w:rFonts w:ascii="Palatino Linotype" w:eastAsia="Palatino Linotype" w:hAnsi="Palatino Linotype" w:cs="Palatino Linotype"/>
        </w:rPr>
      </w:pPr>
    </w:p>
    <w:p w14:paraId="6A275A3D"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i/>
        </w:rPr>
        <w:t>“PLAZO RAZONABLE PARA RESOLVER. DIMENSIÓN Y EFECTOS DE ESTE CONCEPTO CUANDO SE ADUCE EXCESIVA CARGA DE TRABAJO.”</w:t>
      </w:r>
      <w:r w:rsidRPr="004E748A">
        <w:rPr>
          <w:rFonts w:ascii="Palatino Linotype" w:eastAsia="Palatino Linotype" w:hAnsi="Palatino Linotype" w:cs="Palatino Linotype"/>
        </w:rPr>
        <w:t xml:space="preserve"> consultable en el Seminario Judicial de la Federación y su gaceta, con el registro digital 2002351.</w:t>
      </w:r>
    </w:p>
    <w:p w14:paraId="02BDD731" w14:textId="77777777" w:rsidR="002F52D5" w:rsidRPr="004E748A" w:rsidRDefault="002F52D5">
      <w:pPr>
        <w:spacing w:line="360" w:lineRule="auto"/>
        <w:jc w:val="both"/>
        <w:rPr>
          <w:rFonts w:ascii="Palatino Linotype" w:eastAsia="Palatino Linotype" w:hAnsi="Palatino Linotype" w:cs="Palatino Linotype"/>
          <w:b/>
        </w:rPr>
      </w:pPr>
    </w:p>
    <w:p w14:paraId="47F51E09"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i/>
        </w:rPr>
        <w:t>“PLAZO RAZONABLE PARA RESOLVER. CONCEPTO Y ELEMENTOS QUE LO INTEGRAN A LA LUZ DEL DERECHO INTERNACIONAL DE LOS DERECHOS HUMANOS.”</w:t>
      </w:r>
      <w:r w:rsidRPr="004E748A">
        <w:rPr>
          <w:rFonts w:ascii="Palatino Linotype" w:eastAsia="Palatino Linotype" w:hAnsi="Palatino Linotype" w:cs="Palatino Linotype"/>
        </w:rPr>
        <w:t>, visible en el Seminario Judicial de la Federación y su gaceta, con el registro digital 2002350.</w:t>
      </w:r>
    </w:p>
    <w:p w14:paraId="218E11B2" w14:textId="77777777" w:rsidR="002F52D5" w:rsidRPr="004E748A" w:rsidRDefault="002F52D5">
      <w:pPr>
        <w:spacing w:line="360" w:lineRule="auto"/>
        <w:jc w:val="both"/>
        <w:rPr>
          <w:rFonts w:ascii="Palatino Linotype" w:eastAsia="Palatino Linotype" w:hAnsi="Palatino Linotype" w:cs="Palatino Linotype"/>
        </w:rPr>
      </w:pPr>
    </w:p>
    <w:p w14:paraId="62499CA6"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D0B74FB" w14:textId="77777777" w:rsidR="002F52D5" w:rsidRPr="004E748A" w:rsidRDefault="002F52D5">
      <w:pPr>
        <w:spacing w:line="360" w:lineRule="auto"/>
        <w:jc w:val="both"/>
        <w:rPr>
          <w:rFonts w:ascii="Palatino Linotype" w:eastAsia="Palatino Linotype" w:hAnsi="Palatino Linotype" w:cs="Palatino Linotype"/>
        </w:rPr>
      </w:pPr>
    </w:p>
    <w:p w14:paraId="7B939181" w14:textId="77777777" w:rsidR="002F52D5" w:rsidRPr="004E748A" w:rsidRDefault="00545E62">
      <w:pPr>
        <w:widowControl w:val="0"/>
        <w:spacing w:line="360" w:lineRule="auto"/>
        <w:ind w:right="49"/>
        <w:jc w:val="both"/>
        <w:rPr>
          <w:rFonts w:ascii="Palatino Linotype" w:eastAsia="Palatino Linotype" w:hAnsi="Palatino Linotype" w:cs="Palatino Linotype"/>
        </w:rPr>
      </w:pPr>
      <w:r w:rsidRPr="004E748A">
        <w:rPr>
          <w:rFonts w:ascii="Palatino Linotype" w:eastAsia="Palatino Linotype" w:hAnsi="Palatino Linotype" w:cs="Palatino Linotype"/>
          <w:b/>
        </w:rPr>
        <w:t xml:space="preserve">8. Cierre de instrucción. </w:t>
      </w:r>
      <w:r w:rsidRPr="004E748A">
        <w:rPr>
          <w:rFonts w:ascii="Palatino Linotype" w:eastAsia="Palatino Linotype" w:hAnsi="Palatino Linotype" w:cs="Palatino Linotype"/>
        </w:rPr>
        <w:t xml:space="preserve">Una vez transcurrido el periodo otorgado a las partes para </w:t>
      </w:r>
      <w:r w:rsidRPr="004E748A">
        <w:rPr>
          <w:rFonts w:ascii="Palatino Linotype" w:eastAsia="Palatino Linotype" w:hAnsi="Palatino Linotype" w:cs="Palatino Linotype"/>
        </w:rPr>
        <w:lastRenderedPageBreak/>
        <w:t xml:space="preserve">realizar sus manifestaciones y no habiendo documentos que integrar al expediente, el </w:t>
      </w:r>
      <w:r w:rsidRPr="004E748A">
        <w:rPr>
          <w:rFonts w:ascii="Palatino Linotype" w:eastAsia="Palatino Linotype" w:hAnsi="Palatino Linotype" w:cs="Palatino Linotype"/>
          <w:b/>
        </w:rPr>
        <w:t>veintiuno de diciembre de dos mil veintidós</w:t>
      </w:r>
      <w:r w:rsidRPr="004E748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741F746"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8B82A8B" w14:textId="77777777" w:rsidR="002F52D5" w:rsidRPr="004E748A" w:rsidRDefault="00545E62">
      <w:pPr>
        <w:widowControl w:val="0"/>
        <w:spacing w:line="360" w:lineRule="auto"/>
        <w:jc w:val="center"/>
        <w:rPr>
          <w:rFonts w:ascii="Palatino Linotype" w:eastAsia="Palatino Linotype" w:hAnsi="Palatino Linotype" w:cs="Palatino Linotype"/>
          <w:b/>
        </w:rPr>
      </w:pPr>
      <w:r w:rsidRPr="004E748A">
        <w:rPr>
          <w:rFonts w:ascii="Palatino Linotype" w:eastAsia="Palatino Linotype" w:hAnsi="Palatino Linotype" w:cs="Palatino Linotype"/>
          <w:b/>
        </w:rPr>
        <w:t>II. C O N S I D E R A N D O S</w:t>
      </w:r>
    </w:p>
    <w:p w14:paraId="7C4508D5" w14:textId="77777777" w:rsidR="002F52D5" w:rsidRPr="004E748A" w:rsidRDefault="002F52D5">
      <w:pPr>
        <w:widowControl w:val="0"/>
        <w:spacing w:line="360" w:lineRule="auto"/>
        <w:jc w:val="center"/>
        <w:rPr>
          <w:rFonts w:ascii="Palatino Linotype" w:eastAsia="Palatino Linotype" w:hAnsi="Palatino Linotype" w:cs="Palatino Linotype"/>
          <w:b/>
        </w:rPr>
      </w:pPr>
    </w:p>
    <w:p w14:paraId="7F70DA9F"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Primero. Competencia.</w:t>
      </w:r>
      <w:r w:rsidRPr="004E748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78000B9" w14:textId="77777777" w:rsidR="002F52D5" w:rsidRPr="004E748A" w:rsidRDefault="00545E6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4E748A">
        <w:rPr>
          <w:rFonts w:ascii="Palatino Linotype" w:eastAsia="Palatino Linotype" w:hAnsi="Palatino Linotype" w:cs="Palatino Linotype"/>
          <w:b/>
        </w:rPr>
        <w:t xml:space="preserve">Segundo. Oportunidad y Procedibilidad del Recurso de Revisión. </w:t>
      </w:r>
      <w:r w:rsidRPr="004E748A">
        <w:rPr>
          <w:rFonts w:ascii="Palatino Linotype" w:eastAsia="Palatino Linotype" w:hAnsi="Palatino Linotype" w:cs="Palatino Linotype"/>
        </w:rPr>
        <w:t xml:space="preserve">Previo al estudio del fondo del asunto, se procede a analizar los requisitos de oportunidad y </w:t>
      </w:r>
      <w:r w:rsidRPr="004E748A">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74A86F87"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Al respecto la Ley de Transparencia y Acceso a la Información Pública del Estado de México y Municipios, establece lo siguiente:</w:t>
      </w:r>
    </w:p>
    <w:p w14:paraId="7CCB8254" w14:textId="77777777" w:rsidR="002F52D5" w:rsidRPr="004E748A" w:rsidRDefault="00545E62">
      <w:pPr>
        <w:ind w:left="851" w:right="900"/>
        <w:jc w:val="both"/>
        <w:rPr>
          <w:rFonts w:ascii="Palatino Linotype" w:eastAsia="Palatino Linotype" w:hAnsi="Palatino Linotype" w:cs="Palatino Linotype"/>
          <w:i/>
          <w:sz w:val="28"/>
          <w:szCs w:val="28"/>
        </w:rPr>
      </w:pPr>
      <w:r w:rsidRPr="004E748A">
        <w:rPr>
          <w:rFonts w:ascii="Palatino Linotype" w:eastAsia="Palatino Linotype" w:hAnsi="Palatino Linotype" w:cs="Palatino Linotype"/>
          <w:b/>
          <w:i/>
          <w:sz w:val="22"/>
          <w:szCs w:val="22"/>
        </w:rPr>
        <w:t xml:space="preserve">“Artículo 178. </w:t>
      </w:r>
      <w:r w:rsidRPr="004E748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53CD20"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E748A">
        <w:rPr>
          <w:rFonts w:ascii="Palatino Linotype" w:eastAsia="Palatino Linotype" w:hAnsi="Palatino Linotype" w:cs="Palatino Linotype"/>
          <w:b/>
        </w:rPr>
        <w:t xml:space="preserve">Sujeto Obligado </w:t>
      </w:r>
      <w:r w:rsidRPr="004E748A">
        <w:rPr>
          <w:rFonts w:ascii="Palatino Linotype" w:eastAsia="Palatino Linotype" w:hAnsi="Palatino Linotype" w:cs="Palatino Linotype"/>
        </w:rPr>
        <w:t xml:space="preserve">remitió la respuesta a la solicitud de información el día </w:t>
      </w:r>
      <w:r w:rsidRPr="004E748A">
        <w:rPr>
          <w:rFonts w:ascii="Palatino Linotype" w:eastAsia="Palatino Linotype" w:hAnsi="Palatino Linotype" w:cs="Palatino Linotype"/>
          <w:b/>
        </w:rPr>
        <w:t xml:space="preserve">primero de agosto de dos mil veintidós, </w:t>
      </w:r>
      <w:r w:rsidRPr="004E748A">
        <w:rPr>
          <w:rFonts w:ascii="Palatino Linotype" w:eastAsia="Palatino Linotype" w:hAnsi="Palatino Linotype" w:cs="Palatino Linotype"/>
        </w:rPr>
        <w:t xml:space="preserve">mientras que el recurso de revisión interpuesto por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 xml:space="preserve">, se tuvo por presentado el día </w:t>
      </w:r>
      <w:r w:rsidRPr="004E748A">
        <w:rPr>
          <w:rFonts w:ascii="Palatino Linotype" w:eastAsia="Palatino Linotype" w:hAnsi="Palatino Linotype" w:cs="Palatino Linotype"/>
          <w:b/>
        </w:rPr>
        <w:t>tres de agosto de dos mil veintidós</w:t>
      </w:r>
      <w:r w:rsidRPr="004E748A">
        <w:rPr>
          <w:rFonts w:ascii="Palatino Linotype" w:eastAsia="Palatino Linotype" w:hAnsi="Palatino Linotype" w:cs="Palatino Linotype"/>
        </w:rPr>
        <w:t xml:space="preserve">; esto es, al </w:t>
      </w:r>
      <w:r w:rsidRPr="004E748A">
        <w:rPr>
          <w:rFonts w:ascii="Palatino Linotype" w:eastAsia="Palatino Linotype" w:hAnsi="Palatino Linotype" w:cs="Palatino Linotype"/>
          <w:b/>
        </w:rPr>
        <w:t>segundo día hábil</w:t>
      </w:r>
      <w:r w:rsidRPr="004E748A">
        <w:rPr>
          <w:rFonts w:ascii="Palatino Linotype" w:eastAsia="Palatino Linotype" w:hAnsi="Palatino Linotype" w:cs="Palatino Linotype"/>
        </w:rPr>
        <w:t xml:space="preserve"> siguiente de aquel en que tuvo conocimiento de la respuesta impugnada.</w:t>
      </w:r>
    </w:p>
    <w:p w14:paraId="77F0FACC"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4E748A">
        <w:rPr>
          <w:rFonts w:ascii="Palatino Linotype" w:eastAsia="Palatino Linotype" w:hAnsi="Palatino Linotype" w:cs="Palatino Linotype"/>
        </w:rPr>
        <w:lastRenderedPageBreak/>
        <w:t>Municipios, en atención a que fue presentado mediante el formato visible en el SAIMEX.</w:t>
      </w:r>
    </w:p>
    <w:p w14:paraId="72D24A75" w14:textId="77777777" w:rsidR="002F52D5" w:rsidRPr="004E748A" w:rsidRDefault="00545E6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fracción </w:t>
      </w:r>
      <w:proofErr w:type="gramStart"/>
      <w:r w:rsidRPr="004E748A">
        <w:rPr>
          <w:rFonts w:ascii="Palatino Linotype" w:eastAsia="Palatino Linotype" w:hAnsi="Palatino Linotype" w:cs="Palatino Linotype"/>
        </w:rPr>
        <w:t>I  de</w:t>
      </w:r>
      <w:proofErr w:type="gramEnd"/>
      <w:r w:rsidRPr="004E748A">
        <w:rPr>
          <w:rFonts w:ascii="Palatino Linotype" w:eastAsia="Palatino Linotype" w:hAnsi="Palatino Linotype" w:cs="Palatino Linotype"/>
        </w:rPr>
        <w:t xml:space="preserve"> la Ley de Transparencia y Acceso a la Información Pública del Estado de México y Municipios; que a la letra dice:</w:t>
      </w:r>
    </w:p>
    <w:p w14:paraId="087F6F81" w14:textId="77777777" w:rsidR="002F52D5" w:rsidRPr="004E748A" w:rsidRDefault="00545E6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“Artículo 179</w:t>
      </w:r>
      <w:r w:rsidRPr="004E748A">
        <w:rPr>
          <w:rFonts w:ascii="Palatino Linotype" w:eastAsia="Palatino Linotype" w:hAnsi="Palatino Linotype" w:cs="Palatino Linotype"/>
          <w:i/>
          <w:sz w:val="22"/>
          <w:szCs w:val="22"/>
        </w:rPr>
        <w:t xml:space="preserve">. </w:t>
      </w:r>
      <w:r w:rsidRPr="004E748A">
        <w:rPr>
          <w:rFonts w:ascii="Palatino Linotype" w:eastAsia="Palatino Linotype" w:hAnsi="Palatino Linotype" w:cs="Palatino Linotype"/>
          <w:b/>
          <w:i/>
          <w:sz w:val="22"/>
          <w:szCs w:val="22"/>
        </w:rPr>
        <w:t>El recurso de revisión</w:t>
      </w:r>
      <w:r w:rsidRPr="004E748A">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E748A">
        <w:rPr>
          <w:rFonts w:ascii="Palatino Linotype" w:eastAsia="Palatino Linotype" w:hAnsi="Palatino Linotype" w:cs="Palatino Linotype"/>
          <w:b/>
          <w:i/>
          <w:sz w:val="22"/>
          <w:szCs w:val="22"/>
        </w:rPr>
        <w:t>, y procederá en contra de las siguientes causas</w:t>
      </w:r>
      <w:r w:rsidRPr="004E748A">
        <w:rPr>
          <w:rFonts w:ascii="Palatino Linotype" w:eastAsia="Palatino Linotype" w:hAnsi="Palatino Linotype" w:cs="Palatino Linotype"/>
          <w:i/>
          <w:sz w:val="22"/>
          <w:szCs w:val="22"/>
        </w:rPr>
        <w:t>:</w:t>
      </w:r>
    </w:p>
    <w:p w14:paraId="1BE56B3A" w14:textId="77777777" w:rsidR="002F52D5" w:rsidRPr="004E748A" w:rsidRDefault="00545E6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 La negativa a la información solicitada</w:t>
      </w:r>
      <w:r w:rsidRPr="004E748A">
        <w:rPr>
          <w:rFonts w:ascii="Palatino Linotype" w:eastAsia="Palatino Linotype" w:hAnsi="Palatino Linotype" w:cs="Palatino Linotype"/>
          <w:i/>
          <w:sz w:val="22"/>
          <w:szCs w:val="22"/>
        </w:rPr>
        <w:t>;</w:t>
      </w:r>
    </w:p>
    <w:p w14:paraId="4B4F4EDC" w14:textId="77777777" w:rsidR="002F52D5" w:rsidRPr="004E748A" w:rsidRDefault="00545E6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(Sic)</w:t>
      </w:r>
    </w:p>
    <w:p w14:paraId="3C913001"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 xml:space="preserve">Tercero. Materia de la revisión. </w:t>
      </w:r>
      <w:r w:rsidRPr="004E748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E748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E748A">
        <w:rPr>
          <w:rFonts w:ascii="Palatino Linotype" w:eastAsia="Palatino Linotype" w:hAnsi="Palatino Linotype" w:cs="Palatino Linotype"/>
        </w:rPr>
        <w:t xml:space="preserve">de </w:t>
      </w:r>
      <w:r w:rsidRPr="004E748A">
        <w:rPr>
          <w:rFonts w:ascii="Palatino Linotype" w:eastAsia="Palatino Linotype" w:hAnsi="Palatino Linotype" w:cs="Palatino Linotype"/>
          <w:b/>
        </w:rPr>
        <w:t>la parte Recurrente,</w:t>
      </w:r>
      <w:r w:rsidRPr="004E748A">
        <w:rPr>
          <w:rFonts w:ascii="Palatino Linotype" w:eastAsia="Palatino Linotype" w:hAnsi="Palatino Linotype" w:cs="Palatino Linotype"/>
        </w:rPr>
        <w:t xml:space="preserve"> o en su defecto, en caso de ser procedente, ordenar la entrega de información oportuna.</w:t>
      </w:r>
    </w:p>
    <w:p w14:paraId="28EB674A"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b/>
        </w:rPr>
        <w:t xml:space="preserve">Cuarto. Estudio del asunto. </w:t>
      </w:r>
      <w:r w:rsidRPr="004E748A">
        <w:rPr>
          <w:rFonts w:ascii="Palatino Linotype" w:eastAsia="Palatino Linotype" w:hAnsi="Palatino Linotype" w:cs="Palatino Linotype"/>
        </w:rPr>
        <w:t xml:space="preserve">Antes de entrar al análisis de los pronunciamientos del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4E748A">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69E63BF3" w14:textId="77777777" w:rsidR="002F52D5" w:rsidRPr="004E748A" w:rsidRDefault="00545E62">
      <w:pPr>
        <w:pBdr>
          <w:top w:val="nil"/>
          <w:left w:val="nil"/>
          <w:bottom w:val="nil"/>
          <w:right w:val="nil"/>
          <w:between w:val="nil"/>
        </w:pBdr>
        <w:spacing w:before="240" w:after="240"/>
        <w:ind w:left="851" w:right="850"/>
        <w:jc w:val="both"/>
      </w:pPr>
      <w:r w:rsidRPr="004E748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E748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096D0B7" w14:textId="77777777" w:rsidR="002F52D5" w:rsidRPr="004E748A" w:rsidRDefault="00545E62">
      <w:pPr>
        <w:pBdr>
          <w:top w:val="nil"/>
          <w:left w:val="nil"/>
          <w:bottom w:val="nil"/>
          <w:right w:val="nil"/>
          <w:between w:val="nil"/>
        </w:pBdr>
        <w:spacing w:before="240" w:after="240"/>
        <w:ind w:left="851" w:right="850"/>
        <w:jc w:val="both"/>
      </w:pPr>
      <w:r w:rsidRPr="004E748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4D1C47C" w14:textId="77777777" w:rsidR="002F52D5" w:rsidRPr="004E748A" w:rsidRDefault="00545E62">
      <w:pPr>
        <w:pBdr>
          <w:top w:val="nil"/>
          <w:left w:val="nil"/>
          <w:bottom w:val="nil"/>
          <w:right w:val="nil"/>
          <w:between w:val="nil"/>
        </w:pBdr>
        <w:spacing w:before="240" w:after="240"/>
        <w:ind w:left="851" w:right="850"/>
        <w:jc w:val="both"/>
      </w:pPr>
      <w:r w:rsidRPr="004E748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E748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E6BB83E" w14:textId="77777777" w:rsidR="002F52D5" w:rsidRPr="004E748A" w:rsidRDefault="00545E62">
      <w:pPr>
        <w:pBdr>
          <w:top w:val="nil"/>
          <w:left w:val="nil"/>
          <w:bottom w:val="nil"/>
          <w:right w:val="nil"/>
          <w:between w:val="nil"/>
        </w:pBdr>
        <w:spacing w:before="240" w:after="240"/>
        <w:ind w:left="851" w:right="850"/>
        <w:jc w:val="both"/>
      </w:pPr>
      <w:r w:rsidRPr="004E748A">
        <w:rPr>
          <w:rFonts w:ascii="Palatino Linotype" w:eastAsia="Palatino Linotype" w:hAnsi="Palatino Linotype" w:cs="Palatino Linotype"/>
          <w:i/>
          <w:sz w:val="22"/>
          <w:szCs w:val="22"/>
        </w:rPr>
        <w:t>[…]</w:t>
      </w:r>
    </w:p>
    <w:p w14:paraId="7587EB47" w14:textId="77777777" w:rsidR="002F52D5" w:rsidRPr="004E748A" w:rsidRDefault="00545E62">
      <w:pPr>
        <w:pBdr>
          <w:top w:val="nil"/>
          <w:left w:val="nil"/>
          <w:bottom w:val="nil"/>
          <w:right w:val="nil"/>
          <w:between w:val="nil"/>
        </w:pBdr>
        <w:spacing w:before="240" w:after="240"/>
        <w:ind w:left="851" w:right="901"/>
        <w:jc w:val="both"/>
      </w:pPr>
      <w:r w:rsidRPr="004E748A">
        <w:rPr>
          <w:rFonts w:ascii="Palatino Linotype" w:eastAsia="Palatino Linotype" w:hAnsi="Palatino Linotype" w:cs="Palatino Linotype"/>
          <w:b/>
          <w:i/>
          <w:sz w:val="22"/>
          <w:szCs w:val="22"/>
        </w:rPr>
        <w:t>“Artículo 6o.</w:t>
      </w:r>
    </w:p>
    <w:p w14:paraId="7A59EAF1" w14:textId="77777777" w:rsidR="002F52D5" w:rsidRPr="004E748A" w:rsidRDefault="00545E62">
      <w:pPr>
        <w:pBdr>
          <w:top w:val="nil"/>
          <w:left w:val="nil"/>
          <w:bottom w:val="nil"/>
          <w:right w:val="nil"/>
          <w:between w:val="nil"/>
        </w:pBdr>
        <w:spacing w:before="240" w:after="240"/>
        <w:ind w:left="851" w:right="901"/>
        <w:jc w:val="both"/>
      </w:pPr>
      <w:r w:rsidRPr="004E748A">
        <w:rPr>
          <w:rFonts w:ascii="Palatino Linotype" w:eastAsia="Palatino Linotype" w:hAnsi="Palatino Linotype" w:cs="Palatino Linotype"/>
          <w:i/>
          <w:sz w:val="22"/>
          <w:szCs w:val="22"/>
        </w:rPr>
        <w:t>[...]</w:t>
      </w:r>
    </w:p>
    <w:p w14:paraId="66970BF8"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b/>
          <w:i/>
          <w:sz w:val="22"/>
          <w:szCs w:val="22"/>
        </w:rPr>
        <w:t xml:space="preserve">A. Para el ejercicio del derecho de acceso a la información, la Federación y </w:t>
      </w:r>
      <w:r w:rsidRPr="004E748A">
        <w:rPr>
          <w:rFonts w:ascii="Palatino Linotype" w:eastAsia="Palatino Linotype" w:hAnsi="Palatino Linotype" w:cs="Palatino Linotype"/>
          <w:b/>
          <w:i/>
          <w:sz w:val="22"/>
          <w:szCs w:val="22"/>
          <w:u w:val="single"/>
        </w:rPr>
        <w:t>las entidades federativas</w:t>
      </w:r>
      <w:r w:rsidRPr="004E748A">
        <w:rPr>
          <w:rFonts w:ascii="Palatino Linotype" w:eastAsia="Palatino Linotype" w:hAnsi="Palatino Linotype" w:cs="Palatino Linotype"/>
          <w:b/>
          <w:i/>
          <w:sz w:val="22"/>
          <w:szCs w:val="22"/>
        </w:rPr>
        <w:t>,</w:t>
      </w:r>
      <w:r w:rsidRPr="004E748A">
        <w:rPr>
          <w:rFonts w:ascii="Palatino Linotype" w:eastAsia="Palatino Linotype" w:hAnsi="Palatino Linotype" w:cs="Palatino Linotype"/>
          <w:i/>
          <w:sz w:val="22"/>
          <w:szCs w:val="22"/>
        </w:rPr>
        <w:t xml:space="preserve"> en el ámbito de sus respectivas competencias, se regirán por los siguientes principios y bases:</w:t>
      </w:r>
    </w:p>
    <w:p w14:paraId="4BB32300"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i/>
          <w:sz w:val="22"/>
          <w:szCs w:val="22"/>
        </w:rPr>
        <w:t> </w:t>
      </w:r>
      <w:r w:rsidRPr="004E748A">
        <w:rPr>
          <w:rFonts w:ascii="Palatino Linotype" w:eastAsia="Palatino Linotype" w:hAnsi="Palatino Linotype" w:cs="Palatino Linotype"/>
          <w:b/>
          <w:i/>
          <w:sz w:val="22"/>
          <w:szCs w:val="22"/>
        </w:rPr>
        <w:t xml:space="preserve">I. </w:t>
      </w:r>
      <w:r w:rsidRPr="004E748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E748A">
        <w:rPr>
          <w:rFonts w:ascii="Palatino Linotype" w:eastAsia="Palatino Linotype" w:hAnsi="Palatino Linotype" w:cs="Palatino Linotype"/>
          <w:i/>
          <w:sz w:val="22"/>
          <w:szCs w:val="22"/>
        </w:rPr>
        <w:t xml:space="preserve"> Ejecutivo, Legislativo </w:t>
      </w:r>
      <w:r w:rsidRPr="004E748A">
        <w:rPr>
          <w:rFonts w:ascii="Palatino Linotype" w:eastAsia="Palatino Linotype" w:hAnsi="Palatino Linotype" w:cs="Palatino Linotype"/>
          <w:b/>
          <w:i/>
          <w:sz w:val="22"/>
          <w:szCs w:val="22"/>
          <w:u w:val="single"/>
        </w:rPr>
        <w:t>y Judicial</w:t>
      </w:r>
      <w:r w:rsidRPr="004E748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E748A">
        <w:rPr>
          <w:rFonts w:ascii="Palatino Linotype" w:eastAsia="Palatino Linotype" w:hAnsi="Palatino Linotype" w:cs="Palatino Linotype"/>
          <w:b/>
          <w:i/>
          <w:sz w:val="22"/>
          <w:szCs w:val="22"/>
        </w:rPr>
        <w:t xml:space="preserve">es pública y sólo podrá ser reservada temporalmente por razones de interés público y </w:t>
      </w:r>
      <w:r w:rsidRPr="004E748A">
        <w:rPr>
          <w:rFonts w:ascii="Palatino Linotype" w:eastAsia="Palatino Linotype" w:hAnsi="Palatino Linotype" w:cs="Palatino Linotype"/>
          <w:b/>
          <w:i/>
          <w:sz w:val="22"/>
          <w:szCs w:val="22"/>
        </w:rPr>
        <w:lastRenderedPageBreak/>
        <w:t>seguridad nacional,</w:t>
      </w:r>
      <w:r w:rsidRPr="004E748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252A525"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i/>
          <w:sz w:val="22"/>
          <w:szCs w:val="22"/>
        </w:rPr>
        <w:t> </w:t>
      </w:r>
      <w:r w:rsidRPr="004E748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79656BB"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i/>
          <w:sz w:val="22"/>
          <w:szCs w:val="22"/>
        </w:rPr>
        <w:t> </w:t>
      </w:r>
      <w:r w:rsidRPr="004E748A">
        <w:rPr>
          <w:rFonts w:ascii="Palatino Linotype" w:eastAsia="Palatino Linotype" w:hAnsi="Palatino Linotype" w:cs="Palatino Linotype"/>
          <w:b/>
          <w:i/>
          <w:sz w:val="22"/>
          <w:szCs w:val="22"/>
        </w:rPr>
        <w:t xml:space="preserve">III. </w:t>
      </w:r>
      <w:r w:rsidRPr="004E748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E748A">
        <w:rPr>
          <w:rFonts w:ascii="Palatino Linotype" w:eastAsia="Palatino Linotype" w:hAnsi="Palatino Linotype" w:cs="Palatino Linotype"/>
          <w:i/>
          <w:sz w:val="22"/>
          <w:szCs w:val="22"/>
        </w:rPr>
        <w:t xml:space="preserve"> a sus datos personales o a la rectificación de éstos.</w:t>
      </w:r>
    </w:p>
    <w:p w14:paraId="4D8A190D"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i/>
          <w:sz w:val="22"/>
          <w:szCs w:val="22"/>
        </w:rPr>
        <w:t> </w:t>
      </w:r>
      <w:r w:rsidRPr="004E748A">
        <w:rPr>
          <w:rFonts w:ascii="Palatino Linotype" w:eastAsia="Palatino Linotype" w:hAnsi="Palatino Linotype" w:cs="Palatino Linotype"/>
          <w:b/>
          <w:i/>
          <w:sz w:val="22"/>
          <w:szCs w:val="22"/>
        </w:rPr>
        <w:t xml:space="preserve">IV. </w:t>
      </w:r>
      <w:r w:rsidRPr="004E748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5EFEEC0"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b/>
          <w:i/>
          <w:sz w:val="22"/>
          <w:szCs w:val="22"/>
        </w:rPr>
        <w:t xml:space="preserve">V. </w:t>
      </w:r>
      <w:r w:rsidRPr="004E748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0A70C3A"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i/>
          <w:sz w:val="22"/>
          <w:szCs w:val="22"/>
        </w:rPr>
        <w:t> </w:t>
      </w:r>
      <w:r w:rsidRPr="004E748A">
        <w:rPr>
          <w:rFonts w:ascii="Palatino Linotype" w:eastAsia="Palatino Linotype" w:hAnsi="Palatino Linotype" w:cs="Palatino Linotype"/>
          <w:b/>
          <w:i/>
          <w:sz w:val="22"/>
          <w:szCs w:val="22"/>
        </w:rPr>
        <w:t xml:space="preserve">VI. </w:t>
      </w:r>
      <w:r w:rsidRPr="004E748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38CC3B1" w14:textId="77777777" w:rsidR="002F52D5" w:rsidRPr="004E748A" w:rsidRDefault="00545E62">
      <w:pPr>
        <w:pBdr>
          <w:top w:val="nil"/>
          <w:left w:val="nil"/>
          <w:bottom w:val="nil"/>
          <w:right w:val="nil"/>
          <w:between w:val="nil"/>
        </w:pBdr>
        <w:spacing w:before="240" w:after="240"/>
        <w:ind w:left="851" w:right="851"/>
        <w:jc w:val="both"/>
      </w:pPr>
      <w:r w:rsidRPr="004E748A">
        <w:rPr>
          <w:rFonts w:ascii="Palatino Linotype" w:eastAsia="Palatino Linotype" w:hAnsi="Palatino Linotype" w:cs="Palatino Linotype"/>
          <w:i/>
          <w:sz w:val="22"/>
          <w:szCs w:val="22"/>
        </w:rPr>
        <w:t> </w:t>
      </w:r>
      <w:r w:rsidRPr="004E748A">
        <w:rPr>
          <w:rFonts w:ascii="Palatino Linotype" w:eastAsia="Palatino Linotype" w:hAnsi="Palatino Linotype" w:cs="Palatino Linotype"/>
          <w:b/>
          <w:i/>
          <w:sz w:val="22"/>
          <w:szCs w:val="22"/>
        </w:rPr>
        <w:t xml:space="preserve">VII. </w:t>
      </w:r>
      <w:r w:rsidRPr="004E748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A3C471A"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4E748A">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45807634" w14:textId="77777777" w:rsidR="002F52D5" w:rsidRPr="004E748A" w:rsidRDefault="00545E62">
      <w:pPr>
        <w:pBdr>
          <w:top w:val="nil"/>
          <w:left w:val="nil"/>
          <w:bottom w:val="nil"/>
          <w:right w:val="nil"/>
          <w:between w:val="nil"/>
        </w:pBdr>
        <w:spacing w:before="240" w:after="240"/>
        <w:ind w:left="709" w:right="760"/>
        <w:jc w:val="both"/>
      </w:pPr>
      <w:r w:rsidRPr="004E748A">
        <w:rPr>
          <w:rFonts w:ascii="Palatino Linotype" w:eastAsia="Palatino Linotype" w:hAnsi="Palatino Linotype" w:cs="Palatino Linotype"/>
          <w:i/>
          <w:sz w:val="22"/>
          <w:szCs w:val="22"/>
        </w:rPr>
        <w:t>“</w:t>
      </w:r>
      <w:r w:rsidRPr="004E748A">
        <w:rPr>
          <w:rFonts w:ascii="Palatino Linotype" w:eastAsia="Palatino Linotype" w:hAnsi="Palatino Linotype" w:cs="Palatino Linotype"/>
          <w:b/>
          <w:i/>
          <w:sz w:val="22"/>
          <w:szCs w:val="22"/>
        </w:rPr>
        <w:t>Artículo 4</w:t>
      </w:r>
      <w:r w:rsidRPr="004E748A">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C4386D9" w14:textId="77777777" w:rsidR="002F52D5" w:rsidRPr="004E748A" w:rsidRDefault="00545E62">
      <w:pPr>
        <w:pBdr>
          <w:top w:val="nil"/>
          <w:left w:val="nil"/>
          <w:bottom w:val="nil"/>
          <w:right w:val="nil"/>
          <w:between w:val="nil"/>
        </w:pBdr>
        <w:spacing w:before="240" w:after="240"/>
        <w:ind w:left="709" w:right="760"/>
        <w:jc w:val="both"/>
      </w:pPr>
      <w:r w:rsidRPr="004E748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992A7D" w14:textId="77777777" w:rsidR="002F52D5" w:rsidRPr="004E748A" w:rsidRDefault="00545E62">
      <w:pPr>
        <w:pBdr>
          <w:top w:val="nil"/>
          <w:left w:val="nil"/>
          <w:bottom w:val="nil"/>
          <w:right w:val="nil"/>
          <w:between w:val="nil"/>
        </w:pBdr>
        <w:spacing w:before="240" w:after="240"/>
        <w:ind w:left="709" w:right="760"/>
        <w:jc w:val="both"/>
      </w:pPr>
      <w:r w:rsidRPr="004E748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E748A">
        <w:rPr>
          <w:rFonts w:ascii="Palatino Linotype" w:eastAsia="Palatino Linotype" w:hAnsi="Palatino Linotype" w:cs="Palatino Linotype"/>
          <w:i/>
          <w:sz w:val="22"/>
          <w:szCs w:val="22"/>
        </w:rPr>
        <w:t>.”(</w:t>
      </w:r>
      <w:proofErr w:type="gramEnd"/>
      <w:r w:rsidRPr="004E748A">
        <w:rPr>
          <w:rFonts w:ascii="Palatino Linotype" w:eastAsia="Palatino Linotype" w:hAnsi="Palatino Linotype" w:cs="Palatino Linotype"/>
          <w:i/>
          <w:sz w:val="22"/>
          <w:szCs w:val="22"/>
        </w:rPr>
        <w:t>Sic)</w:t>
      </w:r>
    </w:p>
    <w:p w14:paraId="100000C3"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B29FC59" w14:textId="77777777" w:rsidR="002F52D5" w:rsidRPr="004E748A" w:rsidRDefault="00545E62">
      <w:pPr>
        <w:pBdr>
          <w:top w:val="nil"/>
          <w:left w:val="nil"/>
          <w:bottom w:val="nil"/>
          <w:right w:val="nil"/>
          <w:between w:val="nil"/>
        </w:pBdr>
        <w:spacing w:before="240" w:after="240"/>
        <w:ind w:left="567" w:right="758"/>
        <w:jc w:val="both"/>
      </w:pPr>
      <w:r w:rsidRPr="004E748A">
        <w:rPr>
          <w:rFonts w:ascii="Palatino Linotype" w:eastAsia="Palatino Linotype" w:hAnsi="Palatino Linotype" w:cs="Palatino Linotype"/>
          <w:i/>
          <w:sz w:val="22"/>
          <w:szCs w:val="22"/>
        </w:rPr>
        <w:t>“</w:t>
      </w:r>
      <w:r w:rsidRPr="004E748A">
        <w:rPr>
          <w:rFonts w:ascii="Palatino Linotype" w:eastAsia="Palatino Linotype" w:hAnsi="Palatino Linotype" w:cs="Palatino Linotype"/>
          <w:b/>
          <w:i/>
          <w:sz w:val="22"/>
          <w:szCs w:val="22"/>
        </w:rPr>
        <w:t>Artículo 12</w:t>
      </w:r>
      <w:r w:rsidRPr="004E748A">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4C2D56C" w14:textId="77777777" w:rsidR="002F52D5" w:rsidRPr="004E748A" w:rsidRDefault="00545E62">
      <w:pPr>
        <w:pBdr>
          <w:top w:val="nil"/>
          <w:left w:val="nil"/>
          <w:bottom w:val="nil"/>
          <w:right w:val="nil"/>
          <w:between w:val="nil"/>
        </w:pBdr>
        <w:spacing w:before="240" w:after="240"/>
        <w:ind w:left="567" w:right="758"/>
        <w:jc w:val="both"/>
      </w:pPr>
      <w:r w:rsidRPr="004E748A">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4E748A">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01826A14"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4E748A">
        <w:rPr>
          <w:rFonts w:ascii="Palatino Linotype" w:eastAsia="Palatino Linotype" w:hAnsi="Palatino Linotype" w:cs="Palatino Linotype"/>
          <w:b/>
        </w:rPr>
        <w:t xml:space="preserve"> </w:t>
      </w:r>
      <w:r w:rsidRPr="004E748A">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4E748A">
        <w:rPr>
          <w:rFonts w:ascii="Palatino Linotype" w:eastAsia="Palatino Linotype" w:hAnsi="Palatino Linotype" w:cs="Palatino Linotype"/>
          <w:i/>
        </w:rPr>
        <w:t>ad hoc</w:t>
      </w:r>
      <w:r w:rsidRPr="004E748A">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32C2C94"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b/>
          <w:i/>
          <w:sz w:val="22"/>
          <w:szCs w:val="22"/>
        </w:rPr>
        <w:t>03/17</w:t>
      </w:r>
    </w:p>
    <w:p w14:paraId="50B6DCCB"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b/>
          <w:i/>
          <w:sz w:val="22"/>
          <w:szCs w:val="22"/>
        </w:rPr>
        <w:t>“NO EXISTE OBLIGACIÓN DE ELABORAR DOCUMENTOS AD HOC PARA ATENDER LAS SOLICITUDES DE ACCESO A LA INFORMACIÓN.</w:t>
      </w:r>
    </w:p>
    <w:p w14:paraId="12413179"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13B264"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4E748A">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10AF9274" w14:textId="77777777" w:rsidR="002F52D5" w:rsidRPr="004E748A" w:rsidRDefault="00545E62">
      <w:pPr>
        <w:pBdr>
          <w:top w:val="nil"/>
          <w:left w:val="nil"/>
          <w:bottom w:val="nil"/>
          <w:right w:val="nil"/>
          <w:between w:val="nil"/>
        </w:pBdr>
        <w:spacing w:before="240" w:after="240" w:line="360" w:lineRule="auto"/>
        <w:ind w:right="49"/>
        <w:jc w:val="both"/>
      </w:pPr>
      <w:r w:rsidRPr="004E748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A9223BD"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371DAF6"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i/>
          <w:sz w:val="22"/>
          <w:szCs w:val="22"/>
        </w:rPr>
        <w:t>“</w:t>
      </w:r>
      <w:r w:rsidRPr="004E748A">
        <w:rPr>
          <w:rFonts w:ascii="Palatino Linotype" w:eastAsia="Palatino Linotype" w:hAnsi="Palatino Linotype" w:cs="Palatino Linotype"/>
          <w:b/>
          <w:i/>
          <w:sz w:val="22"/>
          <w:szCs w:val="22"/>
        </w:rPr>
        <w:t xml:space="preserve">Artículo 3. </w:t>
      </w:r>
      <w:r w:rsidRPr="004E748A">
        <w:rPr>
          <w:rFonts w:ascii="Palatino Linotype" w:eastAsia="Palatino Linotype" w:hAnsi="Palatino Linotype" w:cs="Palatino Linotype"/>
          <w:i/>
          <w:sz w:val="22"/>
          <w:szCs w:val="22"/>
        </w:rPr>
        <w:t>Para los efectos de la presente Ley se entenderá por:</w:t>
      </w:r>
    </w:p>
    <w:p w14:paraId="11E9C5EB"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i/>
          <w:sz w:val="22"/>
          <w:szCs w:val="22"/>
        </w:rPr>
        <w:t>…</w:t>
      </w:r>
    </w:p>
    <w:p w14:paraId="505A84D6"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b/>
          <w:i/>
          <w:sz w:val="22"/>
          <w:szCs w:val="22"/>
        </w:rPr>
        <w:t>XI. Documento:</w:t>
      </w:r>
      <w:r w:rsidRPr="004E748A">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4E748A">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4E748A">
        <w:rPr>
          <w:rFonts w:ascii="Palatino Linotype" w:eastAsia="Palatino Linotype" w:hAnsi="Palatino Linotype" w:cs="Palatino Linotype"/>
          <w:b/>
          <w:i/>
          <w:sz w:val="22"/>
          <w:szCs w:val="22"/>
        </w:rPr>
        <w:t>…</w:t>
      </w:r>
      <w:r w:rsidRPr="004E748A">
        <w:rPr>
          <w:rFonts w:ascii="Palatino Linotype" w:eastAsia="Palatino Linotype" w:hAnsi="Palatino Linotype" w:cs="Palatino Linotype"/>
          <w:i/>
          <w:sz w:val="22"/>
          <w:szCs w:val="22"/>
        </w:rPr>
        <w:t>” (Sic)</w:t>
      </w:r>
    </w:p>
    <w:p w14:paraId="3BA6F5FC"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F37A223"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b/>
          <w:sz w:val="22"/>
          <w:szCs w:val="22"/>
        </w:rPr>
        <w:t>“</w:t>
      </w:r>
      <w:r w:rsidRPr="004E748A">
        <w:rPr>
          <w:rFonts w:ascii="Palatino Linotype" w:eastAsia="Palatino Linotype" w:hAnsi="Palatino Linotype" w:cs="Palatino Linotype"/>
          <w:b/>
          <w:i/>
          <w:sz w:val="22"/>
          <w:szCs w:val="22"/>
        </w:rPr>
        <w:t>CRITERIO 0002-11</w:t>
      </w:r>
    </w:p>
    <w:p w14:paraId="6453C72B"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E748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0CAE22" w14:textId="77777777" w:rsidR="002F52D5" w:rsidRPr="004E748A" w:rsidRDefault="00545E62">
      <w:pPr>
        <w:pBdr>
          <w:top w:val="nil"/>
          <w:left w:val="nil"/>
          <w:bottom w:val="nil"/>
          <w:right w:val="nil"/>
          <w:between w:val="nil"/>
        </w:pBdr>
        <w:spacing w:before="240" w:after="240"/>
        <w:ind w:left="567" w:right="567"/>
        <w:jc w:val="both"/>
      </w:pPr>
      <w:r w:rsidRPr="004E748A">
        <w:rPr>
          <w:rFonts w:ascii="Palatino Linotype" w:eastAsia="Palatino Linotype" w:hAnsi="Palatino Linotype" w:cs="Palatino Linotype"/>
          <w:i/>
          <w:sz w:val="22"/>
          <w:szCs w:val="22"/>
        </w:rPr>
        <w:t xml:space="preserve">En </w:t>
      </w:r>
      <w:proofErr w:type="gramStart"/>
      <w:r w:rsidRPr="004E748A">
        <w:rPr>
          <w:rFonts w:ascii="Palatino Linotype" w:eastAsia="Palatino Linotype" w:hAnsi="Palatino Linotype" w:cs="Palatino Linotype"/>
          <w:i/>
          <w:sz w:val="22"/>
          <w:szCs w:val="22"/>
        </w:rPr>
        <w:t>consecuencia</w:t>
      </w:r>
      <w:proofErr w:type="gramEnd"/>
      <w:r w:rsidRPr="004E748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A8155AB" w14:textId="77777777" w:rsidR="002F52D5" w:rsidRPr="004E748A" w:rsidRDefault="00545E62">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Que se trate de información registrada en cualquier soporte documental, </w:t>
      </w:r>
      <w:proofErr w:type="gramStart"/>
      <w:r w:rsidRPr="004E748A">
        <w:rPr>
          <w:rFonts w:ascii="Palatino Linotype" w:eastAsia="Palatino Linotype" w:hAnsi="Palatino Linotype" w:cs="Palatino Linotype"/>
          <w:i/>
          <w:sz w:val="22"/>
          <w:szCs w:val="22"/>
        </w:rPr>
        <w:t>que</w:t>
      </w:r>
      <w:proofErr w:type="gramEnd"/>
      <w:r w:rsidRPr="004E748A">
        <w:rPr>
          <w:rFonts w:ascii="Palatino Linotype" w:eastAsia="Palatino Linotype" w:hAnsi="Palatino Linotype" w:cs="Palatino Linotype"/>
          <w:i/>
          <w:sz w:val="22"/>
          <w:szCs w:val="22"/>
        </w:rPr>
        <w:t xml:space="preserve"> en ejercicio de las atribuciones conferidas, sea generada por los Sujetos Obligados;</w:t>
      </w:r>
    </w:p>
    <w:p w14:paraId="7EC0831E" w14:textId="77777777" w:rsidR="002F52D5" w:rsidRPr="004E748A" w:rsidRDefault="00545E62">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Que se trate de información registrada en cualquier soporte documental, </w:t>
      </w:r>
      <w:proofErr w:type="gramStart"/>
      <w:r w:rsidRPr="004E748A">
        <w:rPr>
          <w:rFonts w:ascii="Palatino Linotype" w:eastAsia="Palatino Linotype" w:hAnsi="Palatino Linotype" w:cs="Palatino Linotype"/>
          <w:i/>
          <w:sz w:val="22"/>
          <w:szCs w:val="22"/>
        </w:rPr>
        <w:t>que</w:t>
      </w:r>
      <w:proofErr w:type="gramEnd"/>
      <w:r w:rsidRPr="004E748A">
        <w:rPr>
          <w:rFonts w:ascii="Palatino Linotype" w:eastAsia="Palatino Linotype" w:hAnsi="Palatino Linotype" w:cs="Palatino Linotype"/>
          <w:i/>
          <w:sz w:val="22"/>
          <w:szCs w:val="22"/>
        </w:rPr>
        <w:t xml:space="preserve"> en ejercicio de las atribuciones conferidas, sea administrada por los Sujetos Obligados, y</w:t>
      </w:r>
    </w:p>
    <w:p w14:paraId="3A731BB9" w14:textId="77777777" w:rsidR="002F52D5" w:rsidRPr="004E748A" w:rsidRDefault="00545E62">
      <w:pPr>
        <w:pBdr>
          <w:top w:val="nil"/>
          <w:left w:val="nil"/>
          <w:bottom w:val="nil"/>
          <w:right w:val="nil"/>
          <w:between w:val="nil"/>
        </w:pBdr>
        <w:spacing w:before="240" w:after="240"/>
        <w:ind w:left="567" w:right="567" w:hanging="284"/>
        <w:jc w:val="both"/>
      </w:pPr>
      <w:r w:rsidRPr="004E748A">
        <w:rPr>
          <w:rFonts w:ascii="Palatino Linotype" w:eastAsia="Palatino Linotype" w:hAnsi="Palatino Linotype" w:cs="Palatino Linotype"/>
          <w:i/>
          <w:sz w:val="22"/>
          <w:szCs w:val="22"/>
        </w:rPr>
        <w:t xml:space="preserve">3. </w:t>
      </w:r>
      <w:r w:rsidRPr="004E748A">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4E748A">
        <w:rPr>
          <w:rFonts w:ascii="Palatino Linotype" w:eastAsia="Palatino Linotype" w:hAnsi="Palatino Linotype" w:cs="Palatino Linotype"/>
          <w:b/>
          <w:i/>
          <w:sz w:val="22"/>
          <w:szCs w:val="22"/>
        </w:rPr>
        <w:t>que</w:t>
      </w:r>
      <w:proofErr w:type="gramEnd"/>
      <w:r w:rsidRPr="004E748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CFB4B91"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 xml:space="preserve">De ahí que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4E748A">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F8EDED3" w14:textId="77777777" w:rsidR="002F52D5" w:rsidRPr="004E748A" w:rsidRDefault="00545E62">
      <w:pPr>
        <w:pBdr>
          <w:top w:val="nil"/>
          <w:left w:val="nil"/>
          <w:bottom w:val="nil"/>
          <w:right w:val="nil"/>
          <w:between w:val="nil"/>
        </w:pBdr>
        <w:spacing w:before="240" w:after="240" w:line="360" w:lineRule="auto"/>
        <w:jc w:val="both"/>
      </w:pPr>
      <w:r w:rsidRPr="004E748A">
        <w:rPr>
          <w:rFonts w:ascii="Palatino Linotype" w:eastAsia="Palatino Linotype" w:hAnsi="Palatino Linotype" w:cs="Palatino Linotype"/>
        </w:rPr>
        <w:t xml:space="preserve">Ahora bien, para profundizar en el estudio del presente asunto, es conveniente recordar que la parte solicitante requirió al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le proporcionara lo siguiente:</w:t>
      </w:r>
    </w:p>
    <w:p w14:paraId="27074D40" w14:textId="77777777" w:rsidR="002F52D5" w:rsidRPr="004E748A" w:rsidRDefault="00545E62">
      <w:pPr>
        <w:numPr>
          <w:ilvl w:val="0"/>
          <w:numId w:val="4"/>
        </w:numPr>
        <w:pBdr>
          <w:top w:val="nil"/>
          <w:left w:val="nil"/>
          <w:bottom w:val="nil"/>
          <w:right w:val="nil"/>
          <w:between w:val="nil"/>
        </w:pBdr>
        <w:tabs>
          <w:tab w:val="left" w:pos="7513"/>
        </w:tabs>
        <w:spacing w:after="240" w:line="360" w:lineRule="auto"/>
        <w:ind w:right="49"/>
        <w:jc w:val="both"/>
        <w:rPr>
          <w:rFonts w:ascii="Palatino Linotype" w:eastAsia="Palatino Linotype" w:hAnsi="Palatino Linotype" w:cs="Palatino Linotype"/>
          <w:b/>
          <w:sz w:val="22"/>
          <w:szCs w:val="22"/>
        </w:rPr>
      </w:pPr>
      <w:r w:rsidRPr="004E748A">
        <w:rPr>
          <w:rFonts w:ascii="Palatino Linotype" w:eastAsia="Palatino Linotype" w:hAnsi="Palatino Linotype" w:cs="Palatino Linotype"/>
          <w:b/>
          <w:sz w:val="22"/>
          <w:szCs w:val="22"/>
        </w:rPr>
        <w:t xml:space="preserve">Información detallada de las remodelaciones y mejoras que se hayan llevado a cabo dentro del ayuntamiento, DIF, UBRIS, casa del adulto mayor y OPERAGAUA, incluyendo cotizaciones y facturas pagadas a proveedores o contratistas que llevaron a cabo los trabajos. </w:t>
      </w:r>
    </w:p>
    <w:p w14:paraId="5E2B48D2" w14:textId="77777777" w:rsidR="002F52D5" w:rsidRPr="004E748A" w:rsidRDefault="00545E62">
      <w:pPr>
        <w:tabs>
          <w:tab w:val="left" w:pos="7513"/>
        </w:tabs>
        <w:spacing w:after="240" w:line="360" w:lineRule="auto"/>
        <w:ind w:right="49"/>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en respuesta remitió los siguientes archivos electrónicos:</w:t>
      </w:r>
    </w:p>
    <w:p w14:paraId="3D957F73"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i/>
        </w:rPr>
        <w:t xml:space="preserve">“AYUNTAMIENTO REMODELACION.pdf”: </w:t>
      </w:r>
      <w:r w:rsidRPr="004E748A">
        <w:rPr>
          <w:rFonts w:ascii="Palatino Linotype" w:eastAsia="Palatino Linotype" w:hAnsi="Palatino Linotype" w:cs="Palatino Linotype"/>
        </w:rPr>
        <w:t xml:space="preserve">Documento de siete fojas en el que medularmente se aprecian facturas, una bitácora y fotografías de las remodelaciones llevadas a cabo en el ayuntamiento.      </w:t>
      </w:r>
    </w:p>
    <w:p w14:paraId="2B472C7B"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t xml:space="preserve">“OPERAGUA REMODELACION.pdf”: </w:t>
      </w:r>
      <w:r w:rsidRPr="004E748A">
        <w:rPr>
          <w:rFonts w:ascii="Palatino Linotype" w:eastAsia="Palatino Linotype" w:hAnsi="Palatino Linotype" w:cs="Palatino Linotype"/>
        </w:rPr>
        <w:t xml:space="preserve">Oficio OPD/DG/2022/07/57 signado por el </w:t>
      </w:r>
      <w:proofErr w:type="gramStart"/>
      <w:r w:rsidRPr="004E748A">
        <w:rPr>
          <w:rFonts w:ascii="Palatino Linotype" w:eastAsia="Palatino Linotype" w:hAnsi="Palatino Linotype" w:cs="Palatino Linotype"/>
        </w:rPr>
        <w:t>Director General</w:t>
      </w:r>
      <w:proofErr w:type="gramEnd"/>
      <w:r w:rsidRPr="004E748A">
        <w:rPr>
          <w:rFonts w:ascii="Palatino Linotype" w:eastAsia="Palatino Linotype" w:hAnsi="Palatino Linotype" w:cs="Palatino Linotype"/>
        </w:rPr>
        <w:t xml:space="preserve"> de OPERAGUA, en el cual refiere que durante el periodo que lleva esta administración, no se ha realizado ninguna remodelación o mejora en el área de OPERAGUA.</w:t>
      </w:r>
    </w:p>
    <w:p w14:paraId="64822C05" w14:textId="77777777" w:rsidR="002F52D5" w:rsidRPr="004E748A" w:rsidRDefault="002F52D5">
      <w:pPr>
        <w:spacing w:before="240" w:after="240" w:line="360" w:lineRule="auto"/>
        <w:ind w:left="567" w:right="900"/>
        <w:jc w:val="both"/>
        <w:rPr>
          <w:rFonts w:ascii="Palatino Linotype" w:eastAsia="Palatino Linotype" w:hAnsi="Palatino Linotype" w:cs="Palatino Linotype"/>
        </w:rPr>
      </w:pPr>
    </w:p>
    <w:p w14:paraId="70DFA4A3"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lastRenderedPageBreak/>
        <w:t>“DIF REMODELACIONES.pdf”:</w:t>
      </w:r>
      <w:r w:rsidRPr="004E748A">
        <w:rPr>
          <w:rFonts w:ascii="Palatino Linotype" w:eastAsia="Palatino Linotype" w:hAnsi="Palatino Linotype" w:cs="Palatino Linotype"/>
        </w:rPr>
        <w:t xml:space="preserve"> Documento de veintiún fojas en el que la </w:t>
      </w:r>
      <w:proofErr w:type="gramStart"/>
      <w:r w:rsidRPr="004E748A">
        <w:rPr>
          <w:rFonts w:ascii="Palatino Linotype" w:eastAsia="Palatino Linotype" w:hAnsi="Palatino Linotype" w:cs="Palatino Linotype"/>
        </w:rPr>
        <w:t>Presidenta</w:t>
      </w:r>
      <w:proofErr w:type="gramEnd"/>
      <w:r w:rsidRPr="004E748A">
        <w:rPr>
          <w:rFonts w:ascii="Palatino Linotype" w:eastAsia="Palatino Linotype" w:hAnsi="Palatino Linotype" w:cs="Palatino Linotype"/>
        </w:rPr>
        <w:t xml:space="preserve"> del Sistema Municipal DIF de Tequixquiac, Estado de México anexa la información solicitada, consistente en facturas.</w:t>
      </w:r>
    </w:p>
    <w:p w14:paraId="4EBC05D6" w14:textId="77777777" w:rsidR="002F52D5" w:rsidRPr="004E748A" w:rsidRDefault="00545E62">
      <w:pPr>
        <w:spacing w:before="240" w:after="240" w:line="360" w:lineRule="auto"/>
        <w:ind w:left="567" w:right="900"/>
        <w:jc w:val="both"/>
        <w:rPr>
          <w:rFonts w:ascii="Palatino Linotype" w:eastAsia="Palatino Linotype" w:hAnsi="Palatino Linotype" w:cs="Palatino Linotype"/>
        </w:rPr>
      </w:pPr>
      <w:r w:rsidRPr="004E748A">
        <w:rPr>
          <w:rFonts w:ascii="Palatino Linotype" w:eastAsia="Palatino Linotype" w:hAnsi="Palatino Linotype" w:cs="Palatino Linotype"/>
          <w:b/>
          <w:i/>
        </w:rPr>
        <w:t>“Solicitud 156 OK.pdf”:</w:t>
      </w:r>
      <w:r w:rsidRPr="004E748A">
        <w:rPr>
          <w:rFonts w:ascii="Palatino Linotype" w:eastAsia="Palatino Linotype" w:hAnsi="Palatino Linotype" w:cs="Palatino Linotype"/>
        </w:rPr>
        <w:t xml:space="preserve"> Documento de dos fojas, mediante el cual la unidad de transparencia remite la respuesta a la solicitante. </w:t>
      </w:r>
    </w:p>
    <w:p w14:paraId="1E38D011"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En esta tesitura, una vez conocida la respuesta emitida por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el</w:t>
      </w:r>
      <w:r w:rsidRPr="004E748A">
        <w:rPr>
          <w:rFonts w:ascii="Palatino Linotype" w:eastAsia="Palatino Linotype" w:hAnsi="Palatino Linotype" w:cs="Palatino Linotype"/>
          <w:b/>
        </w:rPr>
        <w:t xml:space="preserve"> Recurrente</w:t>
      </w:r>
      <w:r w:rsidRPr="004E748A">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4E748A">
        <w:rPr>
          <w:rFonts w:ascii="Palatino Linotype" w:eastAsia="Palatino Linotype" w:hAnsi="Palatino Linotype" w:cs="Palatino Linotype"/>
          <w:i/>
        </w:rPr>
        <w:t xml:space="preserve">“NO SE ME ENTREGO LA INFORMACIÓN SOLICITADA.” (Sic) </w:t>
      </w:r>
      <w:r w:rsidRPr="004E748A">
        <w:rPr>
          <w:rFonts w:ascii="Palatino Linotype" w:eastAsia="Palatino Linotype" w:hAnsi="Palatino Linotype" w:cs="Palatino Linotype"/>
        </w:rPr>
        <w:t>es decir, su inconformidad medularmente versa sobre la negativa a entregar la información por declarar la inexistencia de la misma.</w:t>
      </w:r>
    </w:p>
    <w:p w14:paraId="0492D02E"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Así las cosas, durante la etapa de manifestaciones, las partes fueron omisas en emitir pronunciamiento alguno que a su derecho conviniera, por lo que se tuvo por precluido su derecho para tal efecto.</w:t>
      </w:r>
    </w:p>
    <w:p w14:paraId="0F492A70"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Teniendo esto en cuenta las posturas de las partes, conviene esquematizar las constancias que conforman el expediente electrónico para efecto de realizar su estudio de manera pormenorizada: </w:t>
      </w:r>
    </w:p>
    <w:p w14:paraId="04EDC73C" w14:textId="77777777" w:rsidR="002F52D5" w:rsidRPr="004E748A" w:rsidRDefault="002F52D5">
      <w:pPr>
        <w:spacing w:line="360" w:lineRule="auto"/>
        <w:jc w:val="both"/>
        <w:rPr>
          <w:rFonts w:ascii="Palatino Linotype" w:eastAsia="Palatino Linotype" w:hAnsi="Palatino Linotype" w:cs="Palatino Linotype"/>
        </w:rPr>
      </w:pPr>
    </w:p>
    <w:tbl>
      <w:tblPr>
        <w:tblStyle w:val="a"/>
        <w:tblW w:w="93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835"/>
        <w:gridCol w:w="3544"/>
      </w:tblGrid>
      <w:tr w:rsidR="004E748A" w:rsidRPr="004E748A" w14:paraId="0C81EAA0" w14:textId="77777777">
        <w:tc>
          <w:tcPr>
            <w:tcW w:w="9351" w:type="dxa"/>
            <w:gridSpan w:val="3"/>
            <w:shd w:val="clear" w:color="auto" w:fill="8DB3E2"/>
          </w:tcPr>
          <w:p w14:paraId="3100F348" w14:textId="77777777" w:rsidR="002F52D5" w:rsidRPr="004E748A" w:rsidRDefault="00545E62">
            <w:pPr>
              <w:spacing w:line="276" w:lineRule="auto"/>
              <w:jc w:val="center"/>
              <w:rPr>
                <w:rFonts w:ascii="Palatino Linotype" w:eastAsia="Palatino Linotype" w:hAnsi="Palatino Linotype" w:cs="Palatino Linotype"/>
                <w:b/>
                <w:sz w:val="20"/>
                <w:szCs w:val="20"/>
              </w:rPr>
            </w:pPr>
            <w:r w:rsidRPr="004E748A">
              <w:rPr>
                <w:rFonts w:ascii="Palatino Linotype" w:eastAsia="Palatino Linotype" w:hAnsi="Palatino Linotype" w:cs="Palatino Linotype"/>
                <w:b/>
                <w:sz w:val="20"/>
                <w:szCs w:val="20"/>
              </w:rPr>
              <w:t>Información detallada de las remodelaciones y mejoras que se hayan llevado a cabo dentro de:</w:t>
            </w:r>
          </w:p>
        </w:tc>
      </w:tr>
      <w:tr w:rsidR="004E748A" w:rsidRPr="004E748A" w14:paraId="422D8D09" w14:textId="77777777">
        <w:tc>
          <w:tcPr>
            <w:tcW w:w="2972" w:type="dxa"/>
            <w:vMerge w:val="restart"/>
            <w:shd w:val="clear" w:color="auto" w:fill="auto"/>
          </w:tcPr>
          <w:p w14:paraId="6F12AAF4" w14:textId="77777777" w:rsidR="002F52D5" w:rsidRPr="004E748A" w:rsidRDefault="00545E62">
            <w:pPr>
              <w:tabs>
                <w:tab w:val="left" w:pos="7513"/>
              </w:tabs>
              <w:spacing w:after="240" w:line="276" w:lineRule="auto"/>
              <w:ind w:right="49"/>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b/>
                <w:sz w:val="18"/>
                <w:szCs w:val="18"/>
                <w:u w:val="single"/>
              </w:rPr>
              <w:t>Ayuntamiento</w:t>
            </w:r>
            <w:r w:rsidRPr="004E748A">
              <w:rPr>
                <w:rFonts w:ascii="Palatino Linotype" w:eastAsia="Palatino Linotype" w:hAnsi="Palatino Linotype" w:cs="Palatino Linotype"/>
                <w:b/>
                <w:sz w:val="18"/>
                <w:szCs w:val="18"/>
              </w:rPr>
              <w:t>,</w:t>
            </w:r>
            <w:r w:rsidRPr="004E748A">
              <w:rPr>
                <w:rFonts w:ascii="Palatino Linotype" w:eastAsia="Palatino Linotype" w:hAnsi="Palatino Linotype" w:cs="Palatino Linotype"/>
                <w:sz w:val="18"/>
                <w:szCs w:val="18"/>
              </w:rPr>
              <w:t xml:space="preserve"> incluyendo cotizaciones y facturas pagadas a proveedores o contratistas que llevaron a cabo los trabajos. </w:t>
            </w:r>
          </w:p>
        </w:tc>
        <w:tc>
          <w:tcPr>
            <w:tcW w:w="2835" w:type="dxa"/>
            <w:shd w:val="clear" w:color="auto" w:fill="8DB3E2"/>
          </w:tcPr>
          <w:p w14:paraId="3A3540A3" w14:textId="77777777" w:rsidR="002F52D5" w:rsidRPr="004E748A" w:rsidRDefault="00545E62">
            <w:pPr>
              <w:spacing w:line="360" w:lineRule="auto"/>
              <w:jc w:val="center"/>
              <w:rPr>
                <w:rFonts w:ascii="Palatino Linotype" w:eastAsia="Palatino Linotype" w:hAnsi="Palatino Linotype" w:cs="Palatino Linotype"/>
                <w:b/>
                <w:sz w:val="18"/>
                <w:szCs w:val="18"/>
              </w:rPr>
            </w:pPr>
            <w:r w:rsidRPr="004E748A">
              <w:rPr>
                <w:rFonts w:ascii="Palatino Linotype" w:eastAsia="Palatino Linotype" w:hAnsi="Palatino Linotype" w:cs="Palatino Linotype"/>
                <w:b/>
                <w:sz w:val="18"/>
                <w:szCs w:val="18"/>
              </w:rPr>
              <w:t>Respuesta</w:t>
            </w:r>
          </w:p>
        </w:tc>
        <w:tc>
          <w:tcPr>
            <w:tcW w:w="3544" w:type="dxa"/>
            <w:shd w:val="clear" w:color="auto" w:fill="8DB3E2"/>
          </w:tcPr>
          <w:p w14:paraId="27FD7992" w14:textId="77777777" w:rsidR="002F52D5" w:rsidRPr="004E748A" w:rsidRDefault="00545E62">
            <w:pPr>
              <w:spacing w:line="276" w:lineRule="auto"/>
              <w:jc w:val="center"/>
              <w:rPr>
                <w:rFonts w:ascii="Palatino Linotype" w:eastAsia="Palatino Linotype" w:hAnsi="Palatino Linotype" w:cs="Palatino Linotype"/>
                <w:b/>
                <w:sz w:val="18"/>
                <w:szCs w:val="18"/>
              </w:rPr>
            </w:pPr>
            <w:r w:rsidRPr="004E748A">
              <w:rPr>
                <w:rFonts w:ascii="Palatino Linotype" w:eastAsia="Palatino Linotype" w:hAnsi="Palatino Linotype" w:cs="Palatino Linotype"/>
                <w:b/>
                <w:sz w:val="18"/>
                <w:szCs w:val="18"/>
              </w:rPr>
              <w:t>¿Es suficiente el pronunciamiento para colmar el requerimiento de información?</w:t>
            </w:r>
          </w:p>
        </w:tc>
      </w:tr>
      <w:tr w:rsidR="004E748A" w:rsidRPr="004E748A" w14:paraId="0D07647B" w14:textId="77777777">
        <w:tc>
          <w:tcPr>
            <w:tcW w:w="2972" w:type="dxa"/>
            <w:vMerge/>
            <w:shd w:val="clear" w:color="auto" w:fill="auto"/>
          </w:tcPr>
          <w:p w14:paraId="6888788B" w14:textId="77777777" w:rsidR="002F52D5" w:rsidRPr="004E748A" w:rsidRDefault="002F52D5">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c>
          <w:tcPr>
            <w:tcW w:w="2835" w:type="dxa"/>
          </w:tcPr>
          <w:p w14:paraId="56856A60"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b/>
                <w:sz w:val="18"/>
                <w:szCs w:val="18"/>
              </w:rPr>
              <w:t>Tesorería Municipal:</w:t>
            </w:r>
            <w:r w:rsidRPr="004E748A">
              <w:rPr>
                <w:rFonts w:ascii="Palatino Linotype" w:eastAsia="Palatino Linotype" w:hAnsi="Palatino Linotype" w:cs="Palatino Linotype"/>
                <w:sz w:val="18"/>
                <w:szCs w:val="18"/>
              </w:rPr>
              <w:t xml:space="preserve"> Remite documento de siete fojas en el que medularmente se aprecia </w:t>
            </w:r>
            <w:r w:rsidRPr="004E748A">
              <w:rPr>
                <w:rFonts w:ascii="Palatino Linotype" w:eastAsia="Palatino Linotype" w:hAnsi="Palatino Linotype" w:cs="Palatino Linotype"/>
                <w:sz w:val="18"/>
                <w:szCs w:val="18"/>
              </w:rPr>
              <w:lastRenderedPageBreak/>
              <w:t xml:space="preserve">una factura, un presupuesto, una bitácora de obra y fotografías de las remodelaciones llevadas a cabo en el ayuntamiento, las cuales consistieron en pintura en sindicatura, cuarta regiduría y desarrollo social.    </w:t>
            </w:r>
          </w:p>
        </w:tc>
        <w:tc>
          <w:tcPr>
            <w:tcW w:w="3544" w:type="dxa"/>
          </w:tcPr>
          <w:p w14:paraId="574EC4B5" w14:textId="77777777" w:rsidR="002F52D5" w:rsidRPr="004E748A" w:rsidRDefault="00545E62">
            <w:pPr>
              <w:spacing w:line="360" w:lineRule="auto"/>
              <w:jc w:val="center"/>
              <w:rPr>
                <w:rFonts w:ascii="Palatino Linotype" w:eastAsia="Palatino Linotype" w:hAnsi="Palatino Linotype" w:cs="Palatino Linotype"/>
                <w:b/>
                <w:sz w:val="18"/>
                <w:szCs w:val="18"/>
              </w:rPr>
            </w:pPr>
            <w:r w:rsidRPr="004E748A">
              <w:rPr>
                <w:rFonts w:ascii="Palatino Linotype" w:eastAsia="Palatino Linotype" w:hAnsi="Palatino Linotype" w:cs="Palatino Linotype"/>
                <w:b/>
                <w:sz w:val="18"/>
                <w:szCs w:val="18"/>
              </w:rPr>
              <w:lastRenderedPageBreak/>
              <w:t>Parcialmente</w:t>
            </w:r>
          </w:p>
          <w:p w14:paraId="03DD39CF" w14:textId="77777777" w:rsidR="002F52D5" w:rsidRPr="004E748A" w:rsidRDefault="002F52D5">
            <w:pPr>
              <w:spacing w:line="276" w:lineRule="auto"/>
              <w:jc w:val="both"/>
              <w:rPr>
                <w:rFonts w:ascii="Palatino Linotype" w:eastAsia="Palatino Linotype" w:hAnsi="Palatino Linotype" w:cs="Palatino Linotype"/>
                <w:b/>
                <w:sz w:val="18"/>
                <w:szCs w:val="18"/>
              </w:rPr>
            </w:pPr>
          </w:p>
          <w:p w14:paraId="58FF7CCF"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b/>
                <w:sz w:val="18"/>
                <w:szCs w:val="18"/>
              </w:rPr>
              <w:t>Observaciones:</w:t>
            </w:r>
            <w:r w:rsidRPr="004E748A">
              <w:rPr>
                <w:rFonts w:ascii="Palatino Linotype" w:eastAsia="Palatino Linotype" w:hAnsi="Palatino Linotype" w:cs="Palatino Linotype"/>
                <w:sz w:val="18"/>
                <w:szCs w:val="18"/>
              </w:rPr>
              <w:t xml:space="preserve"> </w:t>
            </w:r>
          </w:p>
          <w:p w14:paraId="5C63FD65"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sz w:val="18"/>
                <w:szCs w:val="18"/>
              </w:rPr>
              <w:lastRenderedPageBreak/>
              <w:t>En la página 3, de la bitácora de obra, se advierte que ésta es ilegible, en las evidencias fotográficas de la página 6, se aprecian rostros correspondientes a las personas que llevaron a cabo los trabajos.</w:t>
            </w:r>
          </w:p>
          <w:p w14:paraId="02FCF0A0" w14:textId="77777777" w:rsidR="002F52D5" w:rsidRPr="004E748A" w:rsidRDefault="002F52D5">
            <w:pPr>
              <w:spacing w:line="276" w:lineRule="auto"/>
              <w:jc w:val="both"/>
              <w:rPr>
                <w:rFonts w:ascii="Palatino Linotype" w:eastAsia="Palatino Linotype" w:hAnsi="Palatino Linotype" w:cs="Palatino Linotype"/>
                <w:sz w:val="18"/>
                <w:szCs w:val="18"/>
              </w:rPr>
            </w:pPr>
          </w:p>
          <w:p w14:paraId="3CA7D0F0"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sz w:val="18"/>
                <w:szCs w:val="18"/>
              </w:rPr>
              <w:t>Falta la información detallada</w:t>
            </w:r>
          </w:p>
        </w:tc>
      </w:tr>
      <w:tr w:rsidR="004E748A" w:rsidRPr="004E748A" w14:paraId="557E5061" w14:textId="77777777">
        <w:tc>
          <w:tcPr>
            <w:tcW w:w="2972" w:type="dxa"/>
          </w:tcPr>
          <w:p w14:paraId="6FA66C44" w14:textId="77777777" w:rsidR="002F52D5" w:rsidRPr="004E748A" w:rsidRDefault="00545E62">
            <w:pPr>
              <w:spacing w:line="276" w:lineRule="auto"/>
              <w:jc w:val="both"/>
              <w:rPr>
                <w:rFonts w:ascii="Palatino Linotype" w:eastAsia="Palatino Linotype" w:hAnsi="Palatino Linotype" w:cs="Palatino Linotype"/>
                <w:b/>
                <w:sz w:val="18"/>
                <w:szCs w:val="18"/>
              </w:rPr>
            </w:pPr>
            <w:r w:rsidRPr="004E748A">
              <w:rPr>
                <w:rFonts w:ascii="Palatino Linotype" w:eastAsia="Palatino Linotype" w:hAnsi="Palatino Linotype" w:cs="Palatino Linotype"/>
                <w:b/>
                <w:sz w:val="18"/>
                <w:szCs w:val="18"/>
                <w:u w:val="single"/>
              </w:rPr>
              <w:lastRenderedPageBreak/>
              <w:t xml:space="preserve">Del DIF </w:t>
            </w:r>
            <w:r w:rsidRPr="004E748A">
              <w:rPr>
                <w:rFonts w:ascii="Palatino Linotype" w:eastAsia="Palatino Linotype" w:hAnsi="Palatino Linotype" w:cs="Palatino Linotype"/>
                <w:b/>
                <w:sz w:val="18"/>
                <w:szCs w:val="18"/>
              </w:rPr>
              <w:t xml:space="preserve">incluyendo cotizaciones y facturas pagadas a proveedores o contratistas que llevaron a cabo los trabajos. </w:t>
            </w:r>
          </w:p>
        </w:tc>
        <w:tc>
          <w:tcPr>
            <w:tcW w:w="2835" w:type="dxa"/>
            <w:vMerge w:val="restart"/>
          </w:tcPr>
          <w:p w14:paraId="5E9465A3" w14:textId="77777777" w:rsidR="002F52D5" w:rsidRPr="004E748A" w:rsidRDefault="00545E62">
            <w:pPr>
              <w:spacing w:line="276" w:lineRule="auto"/>
              <w:jc w:val="both"/>
              <w:rPr>
                <w:rFonts w:ascii="Palatino Linotype" w:eastAsia="Palatino Linotype" w:hAnsi="Palatino Linotype" w:cs="Palatino Linotype"/>
                <w:b/>
              </w:rPr>
            </w:pPr>
            <w:r w:rsidRPr="004E748A">
              <w:rPr>
                <w:rFonts w:ascii="Palatino Linotype" w:eastAsia="Palatino Linotype" w:hAnsi="Palatino Linotype" w:cs="Palatino Linotype"/>
                <w:b/>
                <w:sz w:val="18"/>
                <w:szCs w:val="18"/>
              </w:rPr>
              <w:t xml:space="preserve">Presidenta del Sistema DIF: </w:t>
            </w:r>
            <w:r w:rsidRPr="004E748A">
              <w:rPr>
                <w:rFonts w:ascii="Palatino Linotype" w:eastAsia="Palatino Linotype" w:hAnsi="Palatino Linotype" w:cs="Palatino Linotype"/>
                <w:sz w:val="18"/>
                <w:szCs w:val="18"/>
              </w:rPr>
              <w:t>Remite un documento en el que constan veinte facturas por la adquisición de diversos materiales.</w:t>
            </w:r>
          </w:p>
        </w:tc>
        <w:tc>
          <w:tcPr>
            <w:tcW w:w="3544" w:type="dxa"/>
            <w:vMerge w:val="restart"/>
          </w:tcPr>
          <w:p w14:paraId="7E0BFEA5" w14:textId="77777777" w:rsidR="002F52D5" w:rsidRPr="004E748A" w:rsidRDefault="00545E62">
            <w:pPr>
              <w:spacing w:line="360" w:lineRule="auto"/>
              <w:jc w:val="center"/>
              <w:rPr>
                <w:rFonts w:ascii="Palatino Linotype" w:eastAsia="Palatino Linotype" w:hAnsi="Palatino Linotype" w:cs="Palatino Linotype"/>
                <w:b/>
                <w:sz w:val="22"/>
                <w:szCs w:val="22"/>
              </w:rPr>
            </w:pPr>
            <w:r w:rsidRPr="004E748A">
              <w:rPr>
                <w:rFonts w:ascii="Palatino Linotype" w:eastAsia="Palatino Linotype" w:hAnsi="Palatino Linotype" w:cs="Palatino Linotype"/>
                <w:b/>
                <w:sz w:val="22"/>
                <w:szCs w:val="22"/>
              </w:rPr>
              <w:t>No</w:t>
            </w:r>
          </w:p>
          <w:p w14:paraId="2D34F761"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b/>
                <w:sz w:val="18"/>
                <w:szCs w:val="18"/>
              </w:rPr>
              <w:t xml:space="preserve">Observaciones: </w:t>
            </w:r>
            <w:r w:rsidRPr="004E748A">
              <w:rPr>
                <w:rFonts w:ascii="Palatino Linotype" w:eastAsia="Palatino Linotype" w:hAnsi="Palatino Linotype" w:cs="Palatino Linotype"/>
                <w:sz w:val="18"/>
                <w:szCs w:val="18"/>
              </w:rPr>
              <w:t>únicamente se está informando respecto de adquisición de materiales, no se precisa cuáles fueron las obras por remodelación y mejora, no hay cotizaciones ni facturas pagadas a proveedores o contratistas que llevaron a cabo los trabajos.</w:t>
            </w:r>
          </w:p>
          <w:p w14:paraId="64030C64" w14:textId="77777777" w:rsidR="002F52D5" w:rsidRPr="004E748A" w:rsidRDefault="002F52D5">
            <w:pPr>
              <w:spacing w:line="276" w:lineRule="auto"/>
              <w:jc w:val="both"/>
              <w:rPr>
                <w:rFonts w:ascii="Palatino Linotype" w:eastAsia="Palatino Linotype" w:hAnsi="Palatino Linotype" w:cs="Palatino Linotype"/>
                <w:sz w:val="18"/>
                <w:szCs w:val="18"/>
              </w:rPr>
            </w:pPr>
          </w:p>
          <w:p w14:paraId="63FF5575" w14:textId="77777777" w:rsidR="002F52D5" w:rsidRPr="004E748A" w:rsidRDefault="002F52D5">
            <w:pPr>
              <w:spacing w:line="276" w:lineRule="auto"/>
              <w:jc w:val="both"/>
              <w:rPr>
                <w:rFonts w:ascii="Palatino Linotype" w:eastAsia="Palatino Linotype" w:hAnsi="Palatino Linotype" w:cs="Palatino Linotype"/>
                <w:b/>
              </w:rPr>
            </w:pPr>
          </w:p>
        </w:tc>
      </w:tr>
      <w:tr w:rsidR="004E748A" w:rsidRPr="004E748A" w14:paraId="11D413C0" w14:textId="77777777">
        <w:tc>
          <w:tcPr>
            <w:tcW w:w="2972" w:type="dxa"/>
          </w:tcPr>
          <w:p w14:paraId="69DE8223"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b/>
                <w:sz w:val="18"/>
                <w:szCs w:val="18"/>
                <w:u w:val="single"/>
              </w:rPr>
              <w:t xml:space="preserve">Del UBRIS </w:t>
            </w:r>
            <w:r w:rsidRPr="004E748A">
              <w:rPr>
                <w:rFonts w:ascii="Palatino Linotype" w:eastAsia="Palatino Linotype" w:hAnsi="Palatino Linotype" w:cs="Palatino Linotype"/>
                <w:b/>
                <w:sz w:val="18"/>
                <w:szCs w:val="18"/>
              </w:rPr>
              <w:t xml:space="preserve">incluyendo cotizaciones y facturas pagadas a proveedores o contratistas que llevaron a cabo los trabajos. </w:t>
            </w:r>
          </w:p>
        </w:tc>
        <w:tc>
          <w:tcPr>
            <w:tcW w:w="2835" w:type="dxa"/>
            <w:vMerge/>
          </w:tcPr>
          <w:p w14:paraId="18335DF2" w14:textId="77777777" w:rsidR="002F52D5" w:rsidRPr="004E748A" w:rsidRDefault="002F52D5">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3544" w:type="dxa"/>
            <w:vMerge/>
          </w:tcPr>
          <w:p w14:paraId="05A7CF9B" w14:textId="77777777" w:rsidR="002F52D5" w:rsidRPr="004E748A" w:rsidRDefault="002F52D5">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r>
      <w:tr w:rsidR="004E748A" w:rsidRPr="004E748A" w14:paraId="5C018F97" w14:textId="77777777">
        <w:tc>
          <w:tcPr>
            <w:tcW w:w="2972" w:type="dxa"/>
          </w:tcPr>
          <w:p w14:paraId="10066733" w14:textId="77777777" w:rsidR="002F52D5" w:rsidRPr="004E748A" w:rsidRDefault="00545E62">
            <w:pPr>
              <w:spacing w:line="276" w:lineRule="auto"/>
              <w:jc w:val="both"/>
              <w:rPr>
                <w:rFonts w:ascii="Palatino Linotype" w:eastAsia="Palatino Linotype" w:hAnsi="Palatino Linotype" w:cs="Palatino Linotype"/>
                <w:b/>
                <w:sz w:val="18"/>
                <w:szCs w:val="18"/>
              </w:rPr>
            </w:pPr>
            <w:r w:rsidRPr="004E748A">
              <w:rPr>
                <w:rFonts w:ascii="Palatino Linotype" w:eastAsia="Palatino Linotype" w:hAnsi="Palatino Linotype" w:cs="Palatino Linotype"/>
                <w:b/>
                <w:sz w:val="18"/>
                <w:szCs w:val="18"/>
                <w:u w:val="single"/>
              </w:rPr>
              <w:t>De la</w:t>
            </w:r>
            <w:r w:rsidRPr="004E748A">
              <w:rPr>
                <w:rFonts w:ascii="Palatino Linotype" w:eastAsia="Palatino Linotype" w:hAnsi="Palatino Linotype" w:cs="Palatino Linotype"/>
                <w:b/>
                <w:sz w:val="18"/>
                <w:szCs w:val="18"/>
              </w:rPr>
              <w:t xml:space="preserve"> </w:t>
            </w:r>
            <w:r w:rsidRPr="004E748A">
              <w:rPr>
                <w:rFonts w:ascii="Palatino Linotype" w:eastAsia="Palatino Linotype" w:hAnsi="Palatino Linotype" w:cs="Palatino Linotype"/>
                <w:b/>
                <w:sz w:val="18"/>
                <w:szCs w:val="18"/>
                <w:u w:val="single"/>
              </w:rPr>
              <w:t>casa del adulto mayor</w:t>
            </w:r>
            <w:r w:rsidRPr="004E748A">
              <w:rPr>
                <w:rFonts w:ascii="Palatino Linotype" w:eastAsia="Palatino Linotype" w:hAnsi="Palatino Linotype" w:cs="Palatino Linotype"/>
                <w:b/>
                <w:sz w:val="18"/>
                <w:szCs w:val="18"/>
              </w:rPr>
              <w:t xml:space="preserve"> incluyendo cotizaciones y facturas pagadas a proveedores o contratistas que llevaron a cabo los trabajos. </w:t>
            </w:r>
          </w:p>
        </w:tc>
        <w:tc>
          <w:tcPr>
            <w:tcW w:w="2835" w:type="dxa"/>
            <w:vMerge/>
          </w:tcPr>
          <w:p w14:paraId="60B1B6B7" w14:textId="77777777" w:rsidR="002F52D5" w:rsidRPr="004E748A" w:rsidRDefault="002F52D5">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c>
          <w:tcPr>
            <w:tcW w:w="3544" w:type="dxa"/>
            <w:vMerge/>
          </w:tcPr>
          <w:p w14:paraId="1CBB643F" w14:textId="77777777" w:rsidR="002F52D5" w:rsidRPr="004E748A" w:rsidRDefault="002F52D5">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r>
      <w:tr w:rsidR="004E748A" w:rsidRPr="004E748A" w14:paraId="4DD9CA03" w14:textId="77777777">
        <w:tc>
          <w:tcPr>
            <w:tcW w:w="2972" w:type="dxa"/>
          </w:tcPr>
          <w:p w14:paraId="42EE715E" w14:textId="77777777" w:rsidR="002F52D5" w:rsidRPr="004E748A" w:rsidRDefault="00545E62">
            <w:pPr>
              <w:spacing w:line="276" w:lineRule="auto"/>
              <w:jc w:val="both"/>
              <w:rPr>
                <w:rFonts w:ascii="Palatino Linotype" w:eastAsia="Palatino Linotype" w:hAnsi="Palatino Linotype" w:cs="Palatino Linotype"/>
                <w:sz w:val="18"/>
                <w:szCs w:val="18"/>
              </w:rPr>
            </w:pPr>
            <w:r w:rsidRPr="004E748A">
              <w:rPr>
                <w:rFonts w:ascii="Palatino Linotype" w:eastAsia="Palatino Linotype" w:hAnsi="Palatino Linotype" w:cs="Palatino Linotype"/>
                <w:b/>
                <w:sz w:val="18"/>
                <w:szCs w:val="18"/>
              </w:rPr>
              <w:t xml:space="preserve">Del OPERAGUA incluyendo cotizaciones y facturas pagadas a proveedores o contratistas que llevaron a cabo los trabajos. </w:t>
            </w:r>
          </w:p>
        </w:tc>
        <w:tc>
          <w:tcPr>
            <w:tcW w:w="2835" w:type="dxa"/>
          </w:tcPr>
          <w:p w14:paraId="507FF100" w14:textId="77777777" w:rsidR="002F52D5" w:rsidRPr="004E748A" w:rsidRDefault="00545E62">
            <w:pPr>
              <w:spacing w:before="240" w:after="240" w:line="276" w:lineRule="auto"/>
              <w:ind w:right="34"/>
              <w:jc w:val="both"/>
              <w:rPr>
                <w:rFonts w:ascii="Palatino Linotype" w:eastAsia="Palatino Linotype" w:hAnsi="Palatino Linotype" w:cs="Palatino Linotype"/>
                <w:sz w:val="22"/>
                <w:szCs w:val="22"/>
              </w:rPr>
            </w:pPr>
            <w:r w:rsidRPr="004E748A">
              <w:rPr>
                <w:rFonts w:ascii="Palatino Linotype" w:eastAsia="Palatino Linotype" w:hAnsi="Palatino Linotype" w:cs="Palatino Linotype"/>
                <w:b/>
                <w:sz w:val="18"/>
                <w:szCs w:val="18"/>
              </w:rPr>
              <w:t>Director General de OPERAGUA:</w:t>
            </w:r>
            <w:r w:rsidRPr="004E748A">
              <w:rPr>
                <w:rFonts w:ascii="Palatino Linotype" w:eastAsia="Palatino Linotype" w:hAnsi="Palatino Linotype" w:cs="Palatino Linotype"/>
                <w:sz w:val="18"/>
                <w:szCs w:val="18"/>
              </w:rPr>
              <w:t xml:space="preserve"> Refiere que durante el periodo que lleva esta administración, </w:t>
            </w:r>
            <w:r w:rsidRPr="004E748A">
              <w:rPr>
                <w:rFonts w:ascii="Palatino Linotype" w:eastAsia="Palatino Linotype" w:hAnsi="Palatino Linotype" w:cs="Palatino Linotype"/>
                <w:b/>
                <w:sz w:val="18"/>
                <w:szCs w:val="18"/>
                <w:u w:val="single"/>
              </w:rPr>
              <w:t>no se ha realizado ninguna remodelación o mejora en el área de OPERAGUA.</w:t>
            </w:r>
          </w:p>
        </w:tc>
        <w:tc>
          <w:tcPr>
            <w:tcW w:w="3544" w:type="dxa"/>
          </w:tcPr>
          <w:p w14:paraId="574D5C46" w14:textId="77777777" w:rsidR="002F52D5" w:rsidRPr="004E748A" w:rsidRDefault="00545E62">
            <w:pPr>
              <w:spacing w:line="360" w:lineRule="auto"/>
              <w:jc w:val="center"/>
              <w:rPr>
                <w:rFonts w:ascii="Palatino Linotype" w:eastAsia="Palatino Linotype" w:hAnsi="Palatino Linotype" w:cs="Palatino Linotype"/>
                <w:b/>
              </w:rPr>
            </w:pPr>
            <w:r w:rsidRPr="004E748A">
              <w:rPr>
                <w:rFonts w:ascii="Palatino Linotype" w:eastAsia="Palatino Linotype" w:hAnsi="Palatino Linotype" w:cs="Palatino Linotype"/>
                <w:b/>
              </w:rPr>
              <w:t>Si</w:t>
            </w:r>
          </w:p>
        </w:tc>
      </w:tr>
    </w:tbl>
    <w:p w14:paraId="3727B41A" w14:textId="77777777" w:rsidR="002F52D5" w:rsidRPr="004E748A" w:rsidRDefault="00545E62">
      <w:pPr>
        <w:spacing w:before="240" w:after="240" w:line="360" w:lineRule="auto"/>
        <w:jc w:val="both"/>
        <w:rPr>
          <w:rFonts w:ascii="Palatino Linotype" w:eastAsia="Palatino Linotype" w:hAnsi="Palatino Linotype" w:cs="Palatino Linotype"/>
          <w:strike/>
        </w:rPr>
      </w:pPr>
      <w:r w:rsidRPr="004E748A">
        <w:rPr>
          <w:rFonts w:ascii="Palatino Linotype" w:eastAsia="Palatino Linotype" w:hAnsi="Palatino Linotype" w:cs="Palatino Linotype"/>
        </w:rPr>
        <w:t xml:space="preserve">Una vez esquematizadas las constancias del expediente electrónico, se resalta que si bien es cierto se pronunciaron la Tesorería Municipal y la Presidenta del Sistema DIF, también lo es que no se advierte una correcta búsqueda exhaustiva y razonable de la información solicitada por la Particular, lo anterior es así, en razón de que como se verá en las próximas líneas argumentativas, para otorgar mayor certeza jurídica a la particular de que se realizaron las gestiones necesarias para obtener la información, dichos requerimientos debieron turnarse a su vez a la </w:t>
      </w:r>
      <w:r w:rsidRPr="004E748A">
        <w:rPr>
          <w:rFonts w:ascii="Palatino Linotype" w:eastAsia="Palatino Linotype" w:hAnsi="Palatino Linotype" w:cs="Palatino Linotype"/>
          <w:b/>
        </w:rPr>
        <w:t xml:space="preserve">Dirección de </w:t>
      </w:r>
      <w:r w:rsidRPr="004E748A">
        <w:rPr>
          <w:rFonts w:ascii="Palatino Linotype" w:eastAsia="Palatino Linotype" w:hAnsi="Palatino Linotype" w:cs="Palatino Linotype"/>
          <w:b/>
        </w:rPr>
        <w:lastRenderedPageBreak/>
        <w:t>Obras Públicas y a la Dirección de Administración</w:t>
      </w:r>
      <w:r w:rsidRPr="004E748A">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09350937"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2AF2632"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459343E"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0D35ED77"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8E3B7E2"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lastRenderedPageBreak/>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3124826"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F66949F"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En este orden de ideas, se reitera que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Dirección de Obras Públicas </w:t>
      </w:r>
      <w:proofErr w:type="gramStart"/>
      <w:r w:rsidRPr="004E748A">
        <w:rPr>
          <w:rFonts w:ascii="Palatino Linotype" w:eastAsia="Palatino Linotype" w:hAnsi="Palatino Linotype" w:cs="Palatino Linotype"/>
        </w:rPr>
        <w:t>y  la</w:t>
      </w:r>
      <w:proofErr w:type="gramEnd"/>
      <w:r w:rsidRPr="004E748A">
        <w:rPr>
          <w:rFonts w:ascii="Palatino Linotype" w:eastAsia="Palatino Linotype" w:hAnsi="Palatino Linotype" w:cs="Palatino Linotype"/>
        </w:rPr>
        <w:t xml:space="preserve"> Dirección de Administración, ello de conformidad con lo previsto por el Bando Municipal, mismo que se inserta a continuación para mejor proveer del presente estudio: </w:t>
      </w:r>
    </w:p>
    <w:p w14:paraId="4D608828"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“CAPÍTULO XI</w:t>
      </w:r>
    </w:p>
    <w:p w14:paraId="0B5442C6"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DE LA DIRECCIÓN DE ADMINISTRACIÓN</w:t>
      </w:r>
    </w:p>
    <w:p w14:paraId="3A924A0C"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84.- La Dirección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 Las demás que le instruya el </w:t>
      </w:r>
      <w:r w:rsidRPr="004E748A">
        <w:rPr>
          <w:rFonts w:ascii="Palatino Linotype" w:eastAsia="Palatino Linotype" w:hAnsi="Palatino Linotype" w:cs="Palatino Linotype"/>
          <w:i/>
          <w:sz w:val="22"/>
          <w:szCs w:val="22"/>
        </w:rPr>
        <w:lastRenderedPageBreak/>
        <w:t xml:space="preserve">Ayuntamiento y el </w:t>
      </w:r>
      <w:proofErr w:type="gramStart"/>
      <w:r w:rsidRPr="004E748A">
        <w:rPr>
          <w:rFonts w:ascii="Palatino Linotype" w:eastAsia="Palatino Linotype" w:hAnsi="Palatino Linotype" w:cs="Palatino Linotype"/>
          <w:i/>
          <w:sz w:val="22"/>
          <w:szCs w:val="22"/>
        </w:rPr>
        <w:t>Presidente</w:t>
      </w:r>
      <w:proofErr w:type="gramEnd"/>
      <w:r w:rsidRPr="004E748A">
        <w:rPr>
          <w:rFonts w:ascii="Palatino Linotype" w:eastAsia="Palatino Linotype" w:hAnsi="Palatino Linotype" w:cs="Palatino Linotype"/>
          <w:i/>
          <w:sz w:val="22"/>
          <w:szCs w:val="22"/>
        </w:rPr>
        <w:t xml:space="preserve"> Municipal en el ejercicio de sus facultades. Así, como las que expresamente le otorguen otros ordenamientos jurídicos o administrativos.</w:t>
      </w:r>
    </w:p>
    <w:p w14:paraId="192F76F8"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 xml:space="preserve">Artículo 85.- Para el ejercicio de sus atribuciones la Dirección de Administración contará con las siguientes unidades administrativas: </w:t>
      </w:r>
    </w:p>
    <w:p w14:paraId="4CF3BBF2"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 xml:space="preserve">I. Jefatura de Adquisiciones; </w:t>
      </w:r>
    </w:p>
    <w:p w14:paraId="3D7E0111"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Artículo 86.- La Jefatura de Adquisiciones se encargará, en conjunción con el comité de adquisiciones de bienes y servicios, de adquirir y contratar bienes y/o servicios que las dependencias de la Administración Pública Municipal requieran para la realización de sus funciones, debiendo cumplir con los lineamientos establecidos en la ley de adquisiciones, arrendamientos y servicios del sector público, Ley de Contratación Pública del Estado de México y municipios, sus reglamentos y demás normatividad aplicable.</w:t>
      </w:r>
    </w:p>
    <w:p w14:paraId="25FBADF6"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w:t>
      </w:r>
    </w:p>
    <w:p w14:paraId="434D8677"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CAPÍTULO XVII</w:t>
      </w:r>
    </w:p>
    <w:p w14:paraId="102C63BE"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DE LA DIRECCIÓN DE OBRAS PÚBLICAS</w:t>
      </w:r>
    </w:p>
    <w:p w14:paraId="11FB21B4"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i/>
          <w:sz w:val="22"/>
          <w:szCs w:val="22"/>
        </w:rPr>
        <w:t xml:space="preserve">Artículo 111.- </w:t>
      </w:r>
      <w:r w:rsidRPr="004E748A">
        <w:rPr>
          <w:rFonts w:ascii="Palatino Linotype" w:eastAsia="Palatino Linotype" w:hAnsi="Palatino Linotype" w:cs="Palatino Linotype"/>
          <w:b/>
          <w:i/>
          <w:sz w:val="22"/>
          <w:szCs w:val="22"/>
        </w:rPr>
        <w:t>El Ayuntamiento con apego a las leyes federales y estatales relativas, así mismo a través de la Dirección de Obras Públicas, planeará, programará, presupuestará, ejecutará, conservará y dará mantenimiento a las obras de infraestructura y equipamiento que se realice dentro del territorio municipal.</w:t>
      </w:r>
    </w:p>
    <w:p w14:paraId="6A48BA46"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p>
    <w:p w14:paraId="031EFF01"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 xml:space="preserve">Artículo 113.- El </w:t>
      </w:r>
      <w:proofErr w:type="gramStart"/>
      <w:r w:rsidRPr="004E748A">
        <w:rPr>
          <w:rFonts w:ascii="Palatino Linotype" w:eastAsia="Palatino Linotype" w:hAnsi="Palatino Linotype" w:cs="Palatino Linotype"/>
          <w:b/>
          <w:i/>
          <w:sz w:val="22"/>
          <w:szCs w:val="22"/>
        </w:rPr>
        <w:t>Director</w:t>
      </w:r>
      <w:proofErr w:type="gramEnd"/>
      <w:r w:rsidRPr="004E748A">
        <w:rPr>
          <w:rFonts w:ascii="Palatino Linotype" w:eastAsia="Palatino Linotype" w:hAnsi="Palatino Linotype" w:cs="Palatino Linotype"/>
          <w:b/>
          <w:i/>
          <w:sz w:val="22"/>
          <w:szCs w:val="22"/>
        </w:rPr>
        <w:t xml:space="preserve"> de Obras Públicas, tendrá las siguientes atribuciones: </w:t>
      </w:r>
    </w:p>
    <w:p w14:paraId="5729683C"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 xml:space="preserve">I. Realizar la programación y ejecución de las Obras Públicas y servicios relacionados, que por orden expresa del Ayuntamiento requieran prioridad; </w:t>
      </w:r>
    </w:p>
    <w:p w14:paraId="6A909958"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 xml:space="preserve">II. </w:t>
      </w:r>
      <w:r w:rsidRPr="004E748A">
        <w:rPr>
          <w:rFonts w:ascii="Palatino Linotype" w:eastAsia="Palatino Linotype" w:hAnsi="Palatino Linotype" w:cs="Palatino Linotype"/>
          <w:b/>
          <w:i/>
          <w:sz w:val="22"/>
          <w:szCs w:val="22"/>
          <w:u w:val="single"/>
        </w:rPr>
        <w:t xml:space="preserve">Planear y coordinar los proyectos de Obras Públicas y servicios relacionados con las mismas que autorice el Ayuntamiento, una vez que se </w:t>
      </w:r>
      <w:r w:rsidRPr="004E748A">
        <w:rPr>
          <w:rFonts w:ascii="Palatino Linotype" w:eastAsia="Palatino Linotype" w:hAnsi="Palatino Linotype" w:cs="Palatino Linotype"/>
          <w:b/>
          <w:i/>
          <w:sz w:val="22"/>
          <w:szCs w:val="22"/>
          <w:u w:val="single"/>
        </w:rPr>
        <w:lastRenderedPageBreak/>
        <w:t>cumplan los requisitos de licitación</w:t>
      </w:r>
      <w:r w:rsidRPr="004E748A">
        <w:rPr>
          <w:rFonts w:ascii="Palatino Linotype" w:eastAsia="Palatino Linotype" w:hAnsi="Palatino Linotype" w:cs="Palatino Linotype"/>
          <w:b/>
          <w:i/>
          <w:sz w:val="22"/>
          <w:szCs w:val="22"/>
        </w:rPr>
        <w:t xml:space="preserve"> previstos en la Sección Primera, del Título Segundo, del reglamento del libro Décimo segundo del Código Administrativo del Estado de México, así como las demás que determine la ley; </w:t>
      </w:r>
    </w:p>
    <w:p w14:paraId="4857A3C1"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 xml:space="preserve">III. </w:t>
      </w:r>
      <w:r w:rsidRPr="004E748A">
        <w:rPr>
          <w:rFonts w:ascii="Palatino Linotype" w:eastAsia="Palatino Linotype" w:hAnsi="Palatino Linotype" w:cs="Palatino Linotype"/>
          <w:b/>
          <w:i/>
          <w:sz w:val="22"/>
          <w:szCs w:val="22"/>
          <w:u w:val="single"/>
        </w:rPr>
        <w:t>Proyectar las Obras Públicas y servicios relacionados, que se realice el Municipio incluyendo la conservación y mantenimiento de edificios,</w:t>
      </w:r>
      <w:r w:rsidRPr="004E748A">
        <w:rPr>
          <w:rFonts w:ascii="Palatino Linotype" w:eastAsia="Palatino Linotype" w:hAnsi="Palatino Linotype" w:cs="Palatino Linotype"/>
          <w:b/>
          <w:i/>
          <w:sz w:val="22"/>
          <w:szCs w:val="22"/>
        </w:rPr>
        <w:t xml:space="preserve"> monumentos, calles, parques y jardines;</w:t>
      </w:r>
    </w:p>
    <w:p w14:paraId="6531F455"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u w:val="single"/>
        </w:rPr>
        <w:t>IV. Construir y ejecutar todas aquellas Obras Públicas y servicios relacionados, que aumenten y mantengan la infraestructura municipal</w:t>
      </w:r>
      <w:r w:rsidRPr="004E748A">
        <w:rPr>
          <w:rFonts w:ascii="Palatino Linotype" w:eastAsia="Palatino Linotype" w:hAnsi="Palatino Linotype" w:cs="Palatino Linotype"/>
          <w:i/>
          <w:sz w:val="22"/>
          <w:szCs w:val="22"/>
        </w:rPr>
        <w:t xml:space="preserve"> y que estén consideradas en el programa respectivo;</w:t>
      </w:r>
    </w:p>
    <w:p w14:paraId="48775D2F"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w:t>
      </w:r>
    </w:p>
    <w:p w14:paraId="263EBB07"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VI. Vigilar que se cumplan y lleven a cabo los programas de construcción y mantenimiento de Obras Públicas</w:t>
      </w:r>
      <w:r w:rsidRPr="004E748A">
        <w:rPr>
          <w:rFonts w:ascii="Palatino Linotype" w:eastAsia="Palatino Linotype" w:hAnsi="Palatino Linotype" w:cs="Palatino Linotype"/>
          <w:i/>
          <w:sz w:val="22"/>
          <w:szCs w:val="22"/>
        </w:rPr>
        <w:t xml:space="preserve"> y servicios relacionados;</w:t>
      </w:r>
    </w:p>
    <w:p w14:paraId="4F99C50C"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w:t>
      </w:r>
    </w:p>
    <w:p w14:paraId="59293E77"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VIII. Vigilar la construcción en las Obras por contrato y por administración que hayan sido adjudicadas a los contratistas;</w:t>
      </w:r>
    </w:p>
    <w:p w14:paraId="1E4E44A8"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3BACAA50" w14:textId="77777777" w:rsidR="002F52D5" w:rsidRPr="004E748A" w:rsidRDefault="00545E62">
      <w:pPr>
        <w:spacing w:before="240"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X. Verificar que las Obras Públicas y los servicios relacionados con la misma, hayan sido programadas, presupuestadas, ejecutadas, adquiridas y contratadas en escrito apego a las disposiciones legales aplicables;</w:t>
      </w:r>
    </w:p>
    <w:p w14:paraId="6A0E8B43"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 xml:space="preserve">XI. Integrar y verificar que se elaboren de manera correcta y completa las bitácoras y/o expedientes abiertos con motivo de Obra Pública y servicios </w:t>
      </w:r>
      <w:r w:rsidRPr="004E748A">
        <w:rPr>
          <w:rFonts w:ascii="Palatino Linotype" w:eastAsia="Palatino Linotype" w:hAnsi="Palatino Linotype" w:cs="Palatino Linotype"/>
          <w:b/>
          <w:i/>
          <w:sz w:val="22"/>
          <w:szCs w:val="22"/>
        </w:rPr>
        <w:lastRenderedPageBreak/>
        <w:t>relacionados con la misma, conforme a lo establecido en las disposiciones legales aplicables;</w:t>
      </w:r>
      <w:r w:rsidRPr="004E748A">
        <w:rPr>
          <w:rFonts w:ascii="Palatino Linotype" w:eastAsia="Palatino Linotype" w:hAnsi="Palatino Linotype" w:cs="Palatino Linotype"/>
          <w:i/>
          <w:sz w:val="22"/>
          <w:szCs w:val="22"/>
        </w:rPr>
        <w:t xml:space="preserve"> (Sic) (Énfasis añadido)</w:t>
      </w:r>
    </w:p>
    <w:p w14:paraId="4B017F20"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Es por lo anteriormente citado que se colige que la solicitud de información debió turnarse a la </w:t>
      </w:r>
      <w:r w:rsidRPr="004E748A">
        <w:rPr>
          <w:rFonts w:ascii="Palatino Linotype" w:eastAsia="Palatino Linotype" w:hAnsi="Palatino Linotype" w:cs="Palatino Linotype"/>
          <w:b/>
        </w:rPr>
        <w:t>Dirección de Obras Públicas y  la Dirección de Administración</w:t>
      </w:r>
      <w:r w:rsidRPr="004E748A">
        <w:rPr>
          <w:rFonts w:ascii="Palatino Linotype" w:eastAsia="Palatino Linotype" w:hAnsi="Palatino Linotype" w:cs="Palatino Linotype"/>
        </w:rPr>
        <w:t xml:space="preserve">, pues como se visualiza, en las disposiciones normativas analizadas, estas unidades administrativas son las encargadas de la adquisición y contratación de bienes y/o servicios que las dependencias de la Administración Pública Municipal requieran para la realización de sus funciones, así como de  proyectar las Obras Públicas y servicios relacionados, que realice el Municipio incluyendo la conservación y mantenimiento de edificios por lo que se concluye que dentro de su patrimonio documental, puede obrar la información requerida. </w:t>
      </w:r>
    </w:p>
    <w:p w14:paraId="1376DD26"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Acotado lo anterior, es importante traer a contexto en los artículos 31, fracciones VII y XVIII y 96 Bis, fracciones IX, XIV y XXII, de la Ley Orgánica Municipal del Estado de México, que a la letra indican:</w:t>
      </w:r>
    </w:p>
    <w:p w14:paraId="520EAB35" w14:textId="77777777" w:rsidR="002F52D5" w:rsidRPr="004E748A" w:rsidRDefault="002F52D5">
      <w:pPr>
        <w:spacing w:line="360" w:lineRule="auto"/>
        <w:jc w:val="both"/>
        <w:rPr>
          <w:rFonts w:ascii="Palatino Linotype" w:eastAsia="Palatino Linotype" w:hAnsi="Palatino Linotype" w:cs="Palatino Linotype"/>
        </w:rPr>
      </w:pPr>
    </w:p>
    <w:p w14:paraId="17CAF722"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31.- Son atribuciones de los ayuntamientos: </w:t>
      </w:r>
    </w:p>
    <w:p w14:paraId="607795E3"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w:t>
      </w:r>
    </w:p>
    <w:p w14:paraId="66BE0AB1"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23AD115A"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 </w:t>
      </w:r>
    </w:p>
    <w:p w14:paraId="417F767F"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XVIII. Administrar su hacienda en términos de ley, y controlar a través del presidente y síndico la aplicación del presupuesto de egresos del municipio; </w:t>
      </w:r>
    </w:p>
    <w:p w14:paraId="51F1C6F1" w14:textId="77777777" w:rsidR="002F52D5" w:rsidRPr="004E748A" w:rsidRDefault="002F52D5">
      <w:pPr>
        <w:ind w:left="992" w:right="1043"/>
        <w:jc w:val="both"/>
        <w:rPr>
          <w:rFonts w:ascii="Palatino Linotype" w:eastAsia="Palatino Linotype" w:hAnsi="Palatino Linotype" w:cs="Palatino Linotype"/>
          <w:i/>
          <w:sz w:val="22"/>
          <w:szCs w:val="22"/>
        </w:rPr>
      </w:pPr>
    </w:p>
    <w:p w14:paraId="4369FF77"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96. </w:t>
      </w:r>
      <w:proofErr w:type="gramStart"/>
      <w:r w:rsidRPr="004E748A">
        <w:rPr>
          <w:rFonts w:ascii="Palatino Linotype" w:eastAsia="Palatino Linotype" w:hAnsi="Palatino Linotype" w:cs="Palatino Linotype"/>
          <w:i/>
          <w:sz w:val="22"/>
          <w:szCs w:val="22"/>
        </w:rPr>
        <w:t>Bis.-</w:t>
      </w:r>
      <w:proofErr w:type="gramEnd"/>
      <w:r w:rsidRPr="004E748A">
        <w:rPr>
          <w:rFonts w:ascii="Palatino Linotype" w:eastAsia="Palatino Linotype" w:hAnsi="Palatino Linotype" w:cs="Palatino Linotype"/>
          <w:i/>
          <w:sz w:val="22"/>
          <w:szCs w:val="22"/>
        </w:rPr>
        <w:t xml:space="preserve"> El Director de Obras Públicas o el Titular de la Unidad Administrativa equivalente, tiene las siguientes atribuciones: </w:t>
      </w:r>
    </w:p>
    <w:p w14:paraId="547A51FE"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p>
    <w:p w14:paraId="73A86E56"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IX. Administrar y ejercer, en el ámbito de su competencia, de manera coordinada con el Tesorero municipal, los recursos públicos destinados a la </w:t>
      </w:r>
      <w:r w:rsidRPr="004E748A">
        <w:rPr>
          <w:rFonts w:ascii="Palatino Linotype" w:eastAsia="Palatino Linotype" w:hAnsi="Palatino Linotype" w:cs="Palatino Linotype"/>
          <w:i/>
          <w:sz w:val="22"/>
          <w:szCs w:val="22"/>
        </w:rPr>
        <w:lastRenderedPageBreak/>
        <w:t xml:space="preserve">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1F9DDD1E"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w:t>
      </w:r>
    </w:p>
    <w:p w14:paraId="063895C1"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XIV. Cumplir y hacer cumplir la legislación y normatividad en materia de obra pública; </w:t>
      </w:r>
    </w:p>
    <w:p w14:paraId="43D5B606"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w:t>
      </w:r>
    </w:p>
    <w:p w14:paraId="78B4E4C2"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XXII. Coordinar y supervisar que todo el proceso de las obras públicas que se realicen en el municipio se realice conforme a la legislación y normatividad en materia de obra pública…” (Sic)</w:t>
      </w:r>
    </w:p>
    <w:p w14:paraId="4EB8EBD9" w14:textId="77777777" w:rsidR="002F52D5" w:rsidRPr="004E748A" w:rsidRDefault="002F52D5">
      <w:pPr>
        <w:ind w:left="992" w:right="1043"/>
        <w:jc w:val="both"/>
        <w:rPr>
          <w:rFonts w:ascii="Palatino Linotype" w:eastAsia="Palatino Linotype" w:hAnsi="Palatino Linotype" w:cs="Palatino Linotype"/>
          <w:i/>
          <w:sz w:val="22"/>
          <w:szCs w:val="22"/>
        </w:rPr>
      </w:pPr>
    </w:p>
    <w:p w14:paraId="273CC9F6"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Asimismo, es importante señalar lo establecido en los artículos 12.1, fracción III, 12.8, 12.20, 12.21, 12.38, 12.60, fracción I y 12.64, del Libro Décimo Segundo del Código Administrativo del Estado de México, los cuales se transcriben a continuación:</w:t>
      </w:r>
    </w:p>
    <w:p w14:paraId="621CABF2"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00FD4AFE"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w:t>
      </w:r>
    </w:p>
    <w:p w14:paraId="1032B13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III. Los ayuntamientos de los municipios del Estado; </w:t>
      </w:r>
    </w:p>
    <w:p w14:paraId="03C554A4"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12.8.- Corresponde a la Secretaría del Ramo y a los ayuntamientos, en el ámbito de sus respectivas competencias, ejecutar la obra pública, mediante contrato con terceros o por administración directa. </w:t>
      </w:r>
    </w:p>
    <w:p w14:paraId="444CC566"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La Secretaría del Ramo podrá autorizar a las dependencias y entidades estatales, a ejecutar obras, por contrato o por administración directa, cuando a su juicio éstas cuenten con elementos propios y organización necesarios. </w:t>
      </w:r>
    </w:p>
    <w:p w14:paraId="503DA385"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El acuerdo de autorización deberá publicarse en la Gaceta del Gobierno. </w:t>
      </w:r>
    </w:p>
    <w:p w14:paraId="67B71628"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w:t>
      </w:r>
      <w:r w:rsidRPr="004E748A">
        <w:rPr>
          <w:rFonts w:ascii="Palatino Linotype" w:eastAsia="Palatino Linotype" w:hAnsi="Palatino Linotype" w:cs="Palatino Linotype"/>
          <w:i/>
          <w:sz w:val="22"/>
          <w:szCs w:val="22"/>
        </w:rPr>
        <w:lastRenderedPageBreak/>
        <w:t xml:space="preserve">a la Secretaría del Ramo, de sus proyectos y programación de ejecución, independientemente del origen de los recursos. </w:t>
      </w:r>
    </w:p>
    <w:p w14:paraId="75D9EB7F"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12.20.- Los contratos a que se refiere este Libro, se adjudicarán a través de licitaciones públicas, mediante convocatoria pública. </w:t>
      </w:r>
    </w:p>
    <w:p w14:paraId="442C67B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12.21.- Las dependencias, entidades y ayuntamientos podrán adjudicar contratos para la ejecución de obra pública o servicios relacionados con la misma mediante las excepciones al procedimiento de licitación siguientes: </w:t>
      </w:r>
    </w:p>
    <w:p w14:paraId="7693A5A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 Invitación restringida; </w:t>
      </w:r>
    </w:p>
    <w:p w14:paraId="1945FCA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 Adjudicación directa. </w:t>
      </w:r>
    </w:p>
    <w:p w14:paraId="2CF9C97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05B2A25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Si la dependencia, entidad o ayuntamiento no firmare el contrato dentro del plazo a que se refiere el párrafo anterior, el licitante ganador podrá exigir que se le cubran los gastos que realizo en preparar y elaborar su propuesta. </w:t>
      </w:r>
    </w:p>
    <w:p w14:paraId="3109A6DD"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5A5330EB"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 Utilizar mano de obra local complementaria, la que necesariamente deberá contratarse por obra determinada; </w:t>
      </w:r>
    </w:p>
    <w:p w14:paraId="44888FE5"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 Alquilar equipo y maquinaria de construcción complementaria; </w:t>
      </w:r>
    </w:p>
    <w:p w14:paraId="46052CF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III. Utilizar preferentemente los materiales de la región; </w:t>
      </w:r>
    </w:p>
    <w:p w14:paraId="4F99F0D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IV. Contratar equipos, instrumentos, elementos prefabricados terminados y materiales u otros bienes que deban ser instalados, montados, colocados o aplicados; </w:t>
      </w:r>
    </w:p>
    <w:p w14:paraId="5FB95965"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 Utilizar servicios de fletes y acarreos complementarios. </w:t>
      </w:r>
    </w:p>
    <w:p w14:paraId="64A76A1B"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 </w:t>
      </w:r>
    </w:p>
    <w:p w14:paraId="059E75AA"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(Sic)</w:t>
      </w:r>
    </w:p>
    <w:p w14:paraId="2B14A4CB"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De lo anterior, se puede advertir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involucran la participación tanto del Director de Obra Pública, o su equivalente, así como del Dirección de Administración, al tener la atribución de adquirir y contratar bienes y/o servicios que las dependencias de la Administración Pública Municipal requieran para la realización de sus funciones </w:t>
      </w:r>
    </w:p>
    <w:p w14:paraId="5202D5C3" w14:textId="77777777" w:rsidR="002F52D5" w:rsidRPr="004E748A" w:rsidRDefault="002F52D5">
      <w:pPr>
        <w:spacing w:line="360" w:lineRule="auto"/>
        <w:jc w:val="both"/>
        <w:rPr>
          <w:rFonts w:ascii="Palatino Linotype" w:eastAsia="Palatino Linotype" w:hAnsi="Palatino Linotype" w:cs="Palatino Linotype"/>
        </w:rPr>
      </w:pPr>
    </w:p>
    <w:p w14:paraId="51CF87C2"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Asimismo, de los preceptos en cita, es importante resaltar que, la ejecución de obra pública puede llevarse a cabo a través de dos vías, la administración directa, o bien, mediante la contratación de terceros.</w:t>
      </w:r>
    </w:p>
    <w:p w14:paraId="2198093A" w14:textId="77777777" w:rsidR="002F52D5" w:rsidRPr="004E748A" w:rsidRDefault="002F52D5">
      <w:pPr>
        <w:spacing w:line="360" w:lineRule="auto"/>
        <w:jc w:val="both"/>
        <w:rPr>
          <w:rFonts w:ascii="Palatino Linotype" w:eastAsia="Palatino Linotype" w:hAnsi="Palatino Linotype" w:cs="Palatino Linotype"/>
        </w:rPr>
      </w:pPr>
    </w:p>
    <w:p w14:paraId="60A6B130"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de manera enunciativa más no limitativa, la referida en el artículo 92, fracción XXIX, de la Ley de la Materia:</w:t>
      </w:r>
    </w:p>
    <w:p w14:paraId="75E86456" w14:textId="77777777" w:rsidR="002F52D5" w:rsidRPr="004E748A" w:rsidRDefault="002F52D5">
      <w:pPr>
        <w:ind w:left="992" w:right="1043"/>
        <w:jc w:val="both"/>
        <w:rPr>
          <w:rFonts w:ascii="Palatino Linotype" w:eastAsia="Palatino Linotype" w:hAnsi="Palatino Linotype" w:cs="Palatino Linotype"/>
          <w:i/>
          <w:sz w:val="22"/>
          <w:szCs w:val="22"/>
        </w:rPr>
      </w:pPr>
    </w:p>
    <w:p w14:paraId="6F5E38A4"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0CAFE018"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5234BD94"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 De licitaciones públicas o procedimientos de invitación restringida: </w:t>
      </w:r>
    </w:p>
    <w:p w14:paraId="4C59ADD5"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276EA0C4"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2) Los nombres de los participantes o invitados; </w:t>
      </w:r>
    </w:p>
    <w:p w14:paraId="5A1A579E"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3) El nombre del ganador y las razones que lo justifican; </w:t>
      </w:r>
    </w:p>
    <w:p w14:paraId="3FA02F20"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4) El área solicitante y la responsable de su ejecución; </w:t>
      </w:r>
    </w:p>
    <w:p w14:paraId="7F3CB996"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5) Las convocatorias e invitaciones emitidas; </w:t>
      </w:r>
    </w:p>
    <w:p w14:paraId="57A89CF6"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6) Los dictámenes y fallo de adjudicación; </w:t>
      </w:r>
    </w:p>
    <w:p w14:paraId="7A9A71BD"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7) El contrato y, en su caso, sus anexos; </w:t>
      </w:r>
    </w:p>
    <w:p w14:paraId="120A60D7"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331D147"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19365AFA" w14:textId="77777777" w:rsidR="002F52D5" w:rsidRPr="004E748A" w:rsidRDefault="00545E62">
      <w:pPr>
        <w:ind w:left="992" w:right="1043"/>
        <w:jc w:val="both"/>
      </w:pPr>
      <w:r w:rsidRPr="004E748A">
        <w:rPr>
          <w:rFonts w:ascii="Palatino Linotype" w:eastAsia="Palatino Linotype" w:hAnsi="Palatino Linotype" w:cs="Palatino Linotype"/>
          <w:i/>
          <w:sz w:val="22"/>
          <w:szCs w:val="22"/>
        </w:rPr>
        <w:t>10) Origen de los recursos especificando si son federales, estatales o municipales, así como el tipo de fondo de participación o aportación respectiva; 11) Los convenios modificatorios que, en su caso, sean firmados, precisando el objeto y la fecha de celebración;</w:t>
      </w:r>
      <w:r w:rsidRPr="004E748A">
        <w:t xml:space="preserve"> </w:t>
      </w:r>
    </w:p>
    <w:p w14:paraId="554CD58D"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12) Los informes de avance físico y financiero sobre las obras o servicios contratados; </w:t>
      </w:r>
    </w:p>
    <w:p w14:paraId="7FA96CEB"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13) El convenio de terminación; y </w:t>
      </w:r>
    </w:p>
    <w:p w14:paraId="21C46663"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14) El finiquito.</w:t>
      </w:r>
    </w:p>
    <w:p w14:paraId="0698B6EA"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b) De las adjudicaciones directas: </w:t>
      </w:r>
    </w:p>
    <w:p w14:paraId="2BADE568"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 La propuesta enviada por el participante; </w:t>
      </w:r>
    </w:p>
    <w:p w14:paraId="49469BAD"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2) Los motivos y fundamentos legales aplicados para llevarla a cabo; </w:t>
      </w:r>
    </w:p>
    <w:p w14:paraId="34CF0DF8"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3) La autorización del ejercicio de la opción; </w:t>
      </w:r>
    </w:p>
    <w:p w14:paraId="0657BFEF"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6F6AE952"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5) El nombre de la persona física o jurídica colectiva adjudicada; </w:t>
      </w:r>
    </w:p>
    <w:p w14:paraId="7385E326"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6) La unidad administrativa solicitante y la responsable de su ejecución; </w:t>
      </w:r>
    </w:p>
    <w:p w14:paraId="72682C73"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7) El número, fecha, el monto del contrato y el plazo de entrega o de ejecución de los servicios u obra; </w:t>
      </w:r>
    </w:p>
    <w:p w14:paraId="217E3D87"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30B205D"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9) Los informes de avance sobre las obras o servicios contratados; </w:t>
      </w:r>
    </w:p>
    <w:p w14:paraId="5CE54BBA"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10) El convenio de terminación; y </w:t>
      </w:r>
    </w:p>
    <w:p w14:paraId="63970466" w14:textId="77777777" w:rsidR="002F52D5" w:rsidRPr="004E748A" w:rsidRDefault="00545E62">
      <w:pPr>
        <w:ind w:left="992" w:right="1043"/>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11) El finiquito.” (Sic) </w:t>
      </w:r>
    </w:p>
    <w:p w14:paraId="3390A821" w14:textId="77777777" w:rsidR="002F52D5" w:rsidRPr="004E748A" w:rsidRDefault="002F52D5">
      <w:pPr>
        <w:spacing w:line="360" w:lineRule="auto"/>
        <w:jc w:val="both"/>
        <w:rPr>
          <w:rFonts w:ascii="Palatino Linotype" w:eastAsia="Palatino Linotype" w:hAnsi="Palatino Linotype" w:cs="Palatino Linotype"/>
        </w:rPr>
      </w:pPr>
    </w:p>
    <w:p w14:paraId="4F8EC31E"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Aunado a lo anterior, debe observarse lo establecido en los artículos 8, 214, 215, 217, 218 y 219, del Reglamento del Libro Décimo Segundo del Código Administrativo del Estado de México:</w:t>
      </w:r>
    </w:p>
    <w:p w14:paraId="32E03A8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8.- Las dependencias, entidades y, en su caso, los ayuntamientos, al realizar la planeación de una obra pública o servicio, deberán considerar, además de lo previsto en el Libro, lo siguiente: </w:t>
      </w:r>
    </w:p>
    <w:p w14:paraId="5F3224B5"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21B7218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 La debida realización del análisis de factibilidad técnica, económica, social, ecológica, ambiental y, en su caso, los estudios de costo beneficio; </w:t>
      </w:r>
    </w:p>
    <w:p w14:paraId="098DEF7E"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III. La congruencia de la obra con las características ambientales, climáticas y geográficas de la región donde se realizará, así como los impactos previsibles; </w:t>
      </w:r>
    </w:p>
    <w:p w14:paraId="2529782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IV. La determinación de la forma de ejecución, por contrato o administración directa. En el caso de contrato, precisar las áreas responsables de la contratación y la supervisión de los trabajos; y en el caso de obras por administración directa, de los responsables de las áreas de ejecución; </w:t>
      </w:r>
    </w:p>
    <w:p w14:paraId="42F2958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w:t>
      </w:r>
      <w:r w:rsidRPr="004E748A">
        <w:rPr>
          <w:rFonts w:ascii="Palatino Linotype" w:eastAsia="Palatino Linotype" w:hAnsi="Palatino Linotype" w:cs="Palatino Linotype"/>
          <w:i/>
          <w:sz w:val="22"/>
          <w:szCs w:val="22"/>
        </w:rPr>
        <w:lastRenderedPageBreak/>
        <w:t xml:space="preserve">tal efecto, las dependencias o entidades y, en su caso, ayuntamientos, delimitarán los alcances de los trabajos que a cada una de ellas corresponda realizar. El programa de ejecución preverá una secuencia de actividades, que evite la duplicidad o repetición de acciones y trabajos; </w:t>
      </w:r>
    </w:p>
    <w:p w14:paraId="6F5E57F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 </w:t>
      </w:r>
    </w:p>
    <w:p w14:paraId="1160AFD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14:paraId="4546852D"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VIII. La definición de las obras principales, de infraestructura; de las complementarias, inducidas y accesorias; y de las acciones requeridas para ponerlas en servicio e incorporarlas en el programa general de la obra; </w:t>
      </w:r>
    </w:p>
    <w:p w14:paraId="3D6FE06C"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IX. La determinación del presupuesto total de la obra y, en su caso, por ejercicios presupuéstales; </w:t>
      </w:r>
    </w:p>
    <w:p w14:paraId="0801573F"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X. La determinación de acciones de adquisición y, en su caso, de regularización de la tenencia de la tierra; y </w:t>
      </w:r>
    </w:p>
    <w:p w14:paraId="367CAE5B"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14:paraId="6839A1D0"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214.- La ejecución de los trabajos deberá realizarse en el orden y tiempo previstos en los programas pactados en el contrato. </w:t>
      </w:r>
    </w:p>
    <w:p w14:paraId="060190B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215.- Para dar inicio a la ejecución de los trabajos, el contratante nombrará al servidor público residente de obra; y el contratista, al superintendente de la obra que lo representará. Cuando la supervisión sea contratada con terceras personas, es conveniente que participe desde el fallo del procedimiento de adjudicación del contrato de obra. </w:t>
      </w:r>
    </w:p>
    <w:p w14:paraId="05198264"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217.- Las funciones de la residencia de obra serán: </w:t>
      </w:r>
    </w:p>
    <w:p w14:paraId="3EABFBDD"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I. Vigilar que se cuente con el oficio de autorización de los recursos presupuestales; </w:t>
      </w:r>
    </w:p>
    <w:p w14:paraId="66EA165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 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 </w:t>
      </w:r>
    </w:p>
    <w:p w14:paraId="3D67E544"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III. Abrir la bitácora de obra, la cual quedará bajo su resguardo, y por medio de ella dar las instrucciones pertinentes, y recibir las solicitudes que le formule la supervisión y el contratista; </w:t>
      </w:r>
    </w:p>
    <w:p w14:paraId="55D33D7D"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IV. Supervisar, revisar, vigilar y controlar los trabajos; </w:t>
      </w:r>
    </w:p>
    <w:p w14:paraId="23EAD1CF"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 Vigilar y controlar el desarrollo de los trabajos, en sus aspectos de tiempo, calidad, costo y apego a los programas de ejecución de los trabajos de acuerdo con los avances, recursos asignados, rendimientos y consumos pactados en el contrato; </w:t>
      </w:r>
    </w:p>
    <w:p w14:paraId="027FAD2C"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218.- La supervisión es el auxiliar de la residencia de obra. Tendrá las funciones que se señalan en este Reglamento, así como las que, en su caso, se pacten en el contrato de supervisión. </w:t>
      </w:r>
    </w:p>
    <w:p w14:paraId="77232295"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Para tal función se deberá contar con la certificación de conocimientos y habilidades en la materia. </w:t>
      </w:r>
    </w:p>
    <w:p w14:paraId="19F2B7C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219.- Las funciones de la supervisión serán: </w:t>
      </w:r>
    </w:p>
    <w:p w14:paraId="0F810B4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I. Revisar, antes del inicio de los trabajos, la información que le proporcione la residencia de obra respecto del contrato, con el objeto de enterarse con detalle de las características del proyecto y del sitio de la obra, obteniendo la información que le permita iniciar los trabajos de supervisión según lo programado y ejecutarlos ininterrumpidamente hasta su conclusión;</w:t>
      </w:r>
    </w:p>
    <w:p w14:paraId="6499C52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 </w:t>
      </w:r>
    </w:p>
    <w:p w14:paraId="7A2C813D"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III. Integrar y mantener en orden y actualizado el archivo y documentación derivada de la realización de los trabajos, el que contendrá, entre otros: a. Contrato, convenios, programas de obra y suministros, números generadores, </w:t>
      </w:r>
      <w:r w:rsidRPr="004E748A">
        <w:rPr>
          <w:rFonts w:ascii="Palatino Linotype" w:eastAsia="Palatino Linotype" w:hAnsi="Palatino Linotype" w:cs="Palatino Linotype"/>
          <w:i/>
          <w:sz w:val="22"/>
          <w:szCs w:val="22"/>
        </w:rPr>
        <w:lastRenderedPageBreak/>
        <w:t>cantidades de obra realizadas y faltantes de ejecutar y presupuesto; b. Permisos, licencias y autorizaciones; c. Especificaciones de construcción y procedimientos constructivos; d. Registro y control de la bitácora y de las minutas de las juntas de obra; e. Copia de planos y sus modificaciones; f. Matrices de precios unitarios o cédula de avances y pagos programados, según corresponda; g. Estimaciones; h. Reportes de laboratorio y resultado de las pruebas, y i. Manuales y garantía de la maquinaria y equipo…”(Sic)</w:t>
      </w:r>
    </w:p>
    <w:p w14:paraId="186703D6"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Ahora bien, los artículos 22, 24, fracción II, 26 y 27, de la Ley de Contratación Pública del Estado de México y Municipios precisan, a su vez, lo siguiente:</w:t>
      </w:r>
    </w:p>
    <w:p w14:paraId="430AFA30"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22.-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172CEE4A"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En la Secretaría, en cada entidad, tribunal administrativo y ayuntamiento se constituirá un comité de adquisiciones y servicios. </w:t>
      </w:r>
    </w:p>
    <w:p w14:paraId="31BE411C"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La Secretaría, las entidades, los tribunales administrativos y los ayuntamientos se auxiliarán de un comité de arrendamientos, adquisiciones de inmuebles y enajenaciones. </w:t>
      </w:r>
    </w:p>
    <w:p w14:paraId="6AD499CC"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24.- El comité de arrendamientos, adquisiciones de inmuebles y enajenaciones tendrá las funciones siguientes: </w:t>
      </w:r>
    </w:p>
    <w:p w14:paraId="791D240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w:t>
      </w:r>
    </w:p>
    <w:p w14:paraId="6DFB7F7F"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 Participar en los procedimientos de licitación, invitación restringida y adjudicación directa, hasta dejarlos en estado de dictar el fallo correspondiente, tratándose de adquisición de inmuebles y arrendamientos. </w:t>
      </w:r>
    </w:p>
    <w:p w14:paraId="6457277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25.- La integración y el funcionamiento de los comités a que se refiere el presente capítulo se determinará en el reglamento de esta Ley. </w:t>
      </w:r>
    </w:p>
    <w:p w14:paraId="7E91011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26.- Las adquisiciones, arrendamientos y servicios se adjudicarán a través de licitaciones públicas, mediante convocatoria pública. </w:t>
      </w:r>
    </w:p>
    <w:p w14:paraId="1BE32CBE"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75382BCB"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 Invitación restringida. </w:t>
      </w:r>
    </w:p>
    <w:p w14:paraId="06F5027C"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II. Adjudicación directa</w:t>
      </w:r>
      <w:proofErr w:type="gramStart"/>
      <w:r w:rsidRPr="004E748A">
        <w:rPr>
          <w:rFonts w:ascii="Palatino Linotype" w:eastAsia="Palatino Linotype" w:hAnsi="Palatino Linotype" w:cs="Palatino Linotype"/>
          <w:i/>
          <w:sz w:val="22"/>
          <w:szCs w:val="22"/>
        </w:rPr>
        <w:t>.”(</w:t>
      </w:r>
      <w:proofErr w:type="gramEnd"/>
      <w:r w:rsidRPr="004E748A">
        <w:rPr>
          <w:rFonts w:ascii="Palatino Linotype" w:eastAsia="Palatino Linotype" w:hAnsi="Palatino Linotype" w:cs="Palatino Linotype"/>
          <w:i/>
          <w:sz w:val="22"/>
          <w:szCs w:val="22"/>
        </w:rPr>
        <w:t>Sic)</w:t>
      </w:r>
    </w:p>
    <w:p w14:paraId="006D0CB8"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Bajo esa óptica, los artículos 43 y 44 del Reglamento de la Ley de Contratación Pública del Estado de México y Municipios, indican:</w:t>
      </w:r>
    </w:p>
    <w:p w14:paraId="728D8EC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43.- La Secretaría, organismos auxiliares, tribunales administrativos y municipios, se auxiliarán de un Comité de Adquisiciones y Servicios, para la substanciación de los procedimientos de adquisición regulados en la Ley. </w:t>
      </w:r>
    </w:p>
    <w:p w14:paraId="3BAAB737"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Artículo 44.- El Comité de Adquisiciones y Servicios se integrará por: </w:t>
      </w:r>
    </w:p>
    <w:p w14:paraId="1F439F69"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00473E3D"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 Un representante del área financiera de la Secretaría, entidad, tribunal administrativo o municipio, con función de vocal; </w:t>
      </w:r>
    </w:p>
    <w:p w14:paraId="482B5B63"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III. Un representante de cada dependencia o unidad administrativa interesada en la adquisición de los bienes o contratación del servicio, con función de vocal; IV. Un representante de la Consejería Jurídica o del área jurídica respectiva o quien lleve a cabo las funciones de esta naturaleza, con función de vocal; </w:t>
      </w:r>
    </w:p>
    <w:p w14:paraId="425DCBC5"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 Un representante del Órgano de Control, con función de vocal; y </w:t>
      </w:r>
    </w:p>
    <w:p w14:paraId="235F0E86"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VI. Un secretario ejecutivo, que será designado por el presidente. 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10BCE8E0"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w:t>
      </w:r>
    </w:p>
    <w:p w14:paraId="3A3E83B6"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En caso de empate, el presidente tendrá voto de calidad. A las sesiones del comité podrá invitarse a cualquier persona cuya intervención se considere necesaria por el secretario ejecutivo, para aclarar aspectos técnicos o administrativos relacionados con los asuntos sometidos al comité. </w:t>
      </w:r>
    </w:p>
    <w:p w14:paraId="0B4FA8A6"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Los integrantes del comité designarán por escrito a sus respectivos suplentes, y sólo participarán en ausencia del titular. </w:t>
      </w:r>
    </w:p>
    <w:p w14:paraId="0A059F61" w14:textId="77777777" w:rsidR="002F52D5" w:rsidRPr="004E748A" w:rsidRDefault="00545E62">
      <w:pPr>
        <w:spacing w:before="240" w:after="240"/>
        <w:ind w:left="993" w:right="104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Los cargos de los integrantes del comité serán honoríficos</w:t>
      </w:r>
      <w:proofErr w:type="gramStart"/>
      <w:r w:rsidRPr="004E748A">
        <w:rPr>
          <w:rFonts w:ascii="Palatino Linotype" w:eastAsia="Palatino Linotype" w:hAnsi="Palatino Linotype" w:cs="Palatino Linotype"/>
          <w:i/>
          <w:sz w:val="22"/>
          <w:szCs w:val="22"/>
        </w:rPr>
        <w:t>. ”</w:t>
      </w:r>
      <w:proofErr w:type="gramEnd"/>
      <w:r w:rsidRPr="004E748A">
        <w:rPr>
          <w:rFonts w:ascii="Palatino Linotype" w:eastAsia="Palatino Linotype" w:hAnsi="Palatino Linotype" w:cs="Palatino Linotype"/>
          <w:i/>
          <w:sz w:val="22"/>
          <w:szCs w:val="22"/>
        </w:rPr>
        <w:t xml:space="preserve"> (Sic)</w:t>
      </w:r>
    </w:p>
    <w:p w14:paraId="14C01320"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En virtud de lo anterior, se advierte que </w:t>
      </w:r>
      <w:r w:rsidRPr="004E748A">
        <w:rPr>
          <w:rFonts w:ascii="Palatino Linotype" w:eastAsia="Palatino Linotype" w:hAnsi="Palatino Linotype" w:cs="Palatino Linotype"/>
          <w:b/>
        </w:rPr>
        <w:t>el</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acorde a sus atribuciones, funciones, facultades o competencias se encuentra en posibilidad de celebrar contratos de obra pública y generar información relativa a la ejecución de las mismas, tales como las señaladas, de manera ejemplificativa en la solicitud; por tanto, este Organismo Garante advierte la presencia de elementos suficientes para concluir que </w:t>
      </w:r>
      <w:r w:rsidRPr="004E748A">
        <w:rPr>
          <w:rFonts w:ascii="Palatino Linotype" w:eastAsia="Palatino Linotype" w:hAnsi="Palatino Linotype" w:cs="Palatino Linotype"/>
          <w:b/>
        </w:rPr>
        <w:t>el Sujeto Obligado</w:t>
      </w:r>
      <w:r w:rsidRPr="004E748A">
        <w:rPr>
          <w:rFonts w:ascii="Palatino Linotype" w:eastAsia="Palatino Linotype" w:hAnsi="Palatino Linotype" w:cs="Palatino Linotype"/>
        </w:rPr>
        <w:t xml:space="preserve">, puede contar en sus archivos con la información requerida por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w:t>
      </w:r>
    </w:p>
    <w:p w14:paraId="27AA5FA9" w14:textId="77777777" w:rsidR="002F52D5" w:rsidRPr="004E748A" w:rsidRDefault="002F52D5">
      <w:pPr>
        <w:spacing w:line="360" w:lineRule="auto"/>
        <w:jc w:val="both"/>
        <w:rPr>
          <w:rFonts w:ascii="Palatino Linotype" w:eastAsia="Palatino Linotype" w:hAnsi="Palatino Linotype" w:cs="Palatino Linotype"/>
        </w:rPr>
      </w:pPr>
    </w:p>
    <w:p w14:paraId="4E24903D"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Máxime, que los procedimientos de licitación pública, o bien, de manera excepcional, mediante los procedimientos de invitación restringida y adjudicación directa, es una obligación de transparencia que se debe publicar en el IPOMEX (Información pública de oficio mexiquense), de la cual se debe generar expediente respectivo, en términos de los señalado por el artículo 92, fracción XXIX, de la Ley de la Materia, previamente señalado.</w:t>
      </w:r>
    </w:p>
    <w:p w14:paraId="6BBE56B0" w14:textId="77777777" w:rsidR="002F52D5" w:rsidRPr="004E748A" w:rsidRDefault="002F52D5">
      <w:pPr>
        <w:spacing w:line="360" w:lineRule="auto"/>
        <w:jc w:val="both"/>
        <w:rPr>
          <w:rFonts w:ascii="Palatino Linotype" w:eastAsia="Palatino Linotype" w:hAnsi="Palatino Linotype" w:cs="Palatino Linotype"/>
        </w:rPr>
      </w:pPr>
    </w:p>
    <w:p w14:paraId="001098AD" w14:textId="77777777" w:rsidR="002F52D5" w:rsidRPr="004E748A" w:rsidRDefault="00545E62">
      <w:pPr>
        <w:spacing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lastRenderedPageBreak/>
        <w:t>Lo que se</w:t>
      </w:r>
      <w:r w:rsidRPr="004E748A">
        <w:rPr>
          <w:rFonts w:ascii="Palatino Linotype" w:eastAsia="Palatino Linotype" w:hAnsi="Palatino Linotype" w:cs="Palatino Linotype"/>
          <w:i/>
          <w:sz w:val="22"/>
          <w:szCs w:val="22"/>
        </w:rPr>
        <w:t xml:space="preserve"> </w:t>
      </w:r>
      <w:r w:rsidRPr="004E748A">
        <w:rPr>
          <w:rFonts w:ascii="Palatino Linotype" w:eastAsia="Palatino Linotype" w:hAnsi="Palatino Linotype" w:cs="Palatino Linotype"/>
        </w:rPr>
        <w:t xml:space="preserve">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14">
        <w:r w:rsidRPr="004E748A">
          <w:rPr>
            <w:rFonts w:ascii="Palatino Linotype" w:eastAsia="Palatino Linotype" w:hAnsi="Palatino Linotype" w:cs="Palatino Linotype"/>
            <w:u w:val="single"/>
          </w:rPr>
          <w:t>https://www.transparencia.ipn.mx/Apoyo/SIPOT/LTG_DOF28122020.pdf</w:t>
        </w:r>
      </w:hyperlink>
      <w:r w:rsidRPr="004E748A">
        <w:rPr>
          <w:rFonts w:ascii="Palatino Linotype" w:eastAsia="Palatino Linotype" w:hAnsi="Palatino Linotype" w:cs="Palatino Linotype"/>
        </w:rPr>
        <w:t xml:space="preserve">) para publicar la información de los procedimientos </w:t>
      </w:r>
      <w:r w:rsidRPr="004E748A">
        <w:t xml:space="preserve">de </w:t>
      </w:r>
      <w:r w:rsidRPr="004E748A">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14:paraId="17BDC658" w14:textId="77777777" w:rsidR="002F52D5" w:rsidRPr="004E748A" w:rsidRDefault="002F52D5">
      <w:pPr>
        <w:spacing w:line="360" w:lineRule="auto"/>
        <w:jc w:val="both"/>
        <w:rPr>
          <w:rFonts w:ascii="Palatino Linotype" w:eastAsia="Palatino Linotype" w:hAnsi="Palatino Linotype" w:cs="Palatino Linotype"/>
        </w:rPr>
      </w:pPr>
    </w:p>
    <w:p w14:paraId="666ED8DD"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458274F0" w14:textId="77777777" w:rsidR="002F52D5" w:rsidRPr="004E748A" w:rsidRDefault="00545E62">
      <w:pPr>
        <w:ind w:left="851" w:right="851"/>
        <w:jc w:val="both"/>
        <w:rPr>
          <w:rFonts w:ascii="Palatino Linotype" w:eastAsia="Palatino Linotype" w:hAnsi="Palatino Linotype" w:cs="Palatino Linotype"/>
          <w:b/>
          <w:i/>
          <w:sz w:val="22"/>
          <w:szCs w:val="22"/>
          <w:u w:val="single"/>
        </w:rPr>
      </w:pPr>
      <w:r w:rsidRPr="004E748A">
        <w:rPr>
          <w:rFonts w:ascii="Palatino Linotype" w:eastAsia="Palatino Linotype" w:hAnsi="Palatino Linotype" w:cs="Palatino Linotype"/>
          <w:b/>
          <w:i/>
          <w:sz w:val="22"/>
          <w:szCs w:val="22"/>
          <w:u w:val="single"/>
        </w:rPr>
        <w:t xml:space="preserve">a) De licitaciones públicas o procedimientos de invitación restringida: </w:t>
      </w:r>
    </w:p>
    <w:p w14:paraId="38CCFCF8"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2B119182"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2. Los nombres de los participantes o invitados; </w:t>
      </w:r>
    </w:p>
    <w:p w14:paraId="5C07F2C7"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3. El nombre del ganador y las razones que lo justifican; </w:t>
      </w:r>
    </w:p>
    <w:p w14:paraId="37F9B23B"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4. El área solicitante y la responsable de su ejecución; </w:t>
      </w:r>
    </w:p>
    <w:p w14:paraId="01375788"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5. Las convocatorias e invitaciones emitidas; </w:t>
      </w:r>
    </w:p>
    <w:p w14:paraId="4325A491"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6. Los dictámenes y fallo de adjudicación; </w:t>
      </w:r>
    </w:p>
    <w:p w14:paraId="1627364E"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7. El contrato y, en su caso, sus anexos; </w:t>
      </w:r>
    </w:p>
    <w:p w14:paraId="795B154A"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64CB89C"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85314E9"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6655F91F"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lastRenderedPageBreak/>
        <w:t xml:space="preserve">11. Los convenios modificatorios que, en su caso, sean firmados, precisando el objeto y la fecha de celebración; </w:t>
      </w:r>
    </w:p>
    <w:p w14:paraId="0B43093C"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12. Los informes de avance físico y financiero sobre las obras o servicios contratados; </w:t>
      </w:r>
    </w:p>
    <w:p w14:paraId="25C5F6A6"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13. El convenio de terminación; y </w:t>
      </w:r>
    </w:p>
    <w:p w14:paraId="36940C75"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14. El finiquito.</w:t>
      </w:r>
    </w:p>
    <w:p w14:paraId="68AEA949"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u w:val="single"/>
        </w:rPr>
        <w:t xml:space="preserve"> b) De las adjudicaciones directas</w:t>
      </w:r>
      <w:r w:rsidRPr="004E748A">
        <w:rPr>
          <w:rFonts w:ascii="Palatino Linotype" w:eastAsia="Palatino Linotype" w:hAnsi="Palatino Linotype" w:cs="Palatino Linotype"/>
          <w:b/>
          <w:i/>
          <w:sz w:val="22"/>
          <w:szCs w:val="22"/>
        </w:rPr>
        <w:t>:</w:t>
      </w:r>
      <w:r w:rsidRPr="004E748A">
        <w:rPr>
          <w:rFonts w:ascii="Palatino Linotype" w:eastAsia="Palatino Linotype" w:hAnsi="Palatino Linotype" w:cs="Palatino Linotype"/>
          <w:i/>
          <w:sz w:val="22"/>
          <w:szCs w:val="22"/>
        </w:rPr>
        <w:t xml:space="preserve"> </w:t>
      </w:r>
    </w:p>
    <w:p w14:paraId="0FA14BFC"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 La propuesta enviada por el participante; </w:t>
      </w:r>
    </w:p>
    <w:p w14:paraId="39ECBCB1"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2. Los motivos y fundamentos legales aplicados para llevarla a cabo; </w:t>
      </w:r>
    </w:p>
    <w:p w14:paraId="4A0FAA57"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3. La autorización del ejercicio de la opción; </w:t>
      </w:r>
    </w:p>
    <w:p w14:paraId="5606B5DA"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4. En su caso, las cotizaciones consideradas, especificando los nombres de los proveedores y los montos; </w:t>
      </w:r>
    </w:p>
    <w:p w14:paraId="5A7B5BC3"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5. El nombre de la persona física o moral adjudicada; </w:t>
      </w:r>
    </w:p>
    <w:p w14:paraId="497C3370"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6. La unidad administrativa solicitante y la responsable de su ejecución; </w:t>
      </w:r>
    </w:p>
    <w:p w14:paraId="3CCE233C"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4B2A7C94"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7FA140E"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9. Los informes de avance sobre las obras o servicios contratados; </w:t>
      </w:r>
    </w:p>
    <w:p w14:paraId="0FE03235"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10. El convenio de terminación; y </w:t>
      </w:r>
    </w:p>
    <w:p w14:paraId="26F2DBEB"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11. El finiquito. </w:t>
      </w:r>
    </w:p>
    <w:p w14:paraId="4DEB96D8"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14:paraId="6206B974"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w:t>
      </w:r>
      <w:r w:rsidRPr="004E748A">
        <w:rPr>
          <w:rFonts w:ascii="Palatino Linotype" w:eastAsia="Palatino Linotype" w:hAnsi="Palatino Linotype" w:cs="Palatino Linotype"/>
          <w:i/>
          <w:sz w:val="22"/>
          <w:szCs w:val="22"/>
        </w:rPr>
        <w:lastRenderedPageBreak/>
        <w:t xml:space="preserve">sobre los actos, contratos y convenios celebrados se presentará en una base de datos en la que cada registro se hará por tipo de procedimiento: </w:t>
      </w:r>
    </w:p>
    <w:p w14:paraId="370580F1"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Licitación pública </w:t>
      </w:r>
    </w:p>
    <w:p w14:paraId="6930634F"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Invitación a cuando menos tres personas (restringida) </w:t>
      </w:r>
    </w:p>
    <w:p w14:paraId="005EABAA"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Adjudicación directa Para cada tipo de procedimiento se deberá especificar la materia: </w:t>
      </w:r>
    </w:p>
    <w:p w14:paraId="4AEC43B1"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Obra pública </w:t>
      </w:r>
    </w:p>
    <w:p w14:paraId="64EDBA36"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Servicios relacionados con obra pública </w:t>
      </w:r>
    </w:p>
    <w:p w14:paraId="0F0D9AD6"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Arrendamiento • Adquisición o </w:t>
      </w:r>
    </w:p>
    <w:p w14:paraId="17F9C8D4"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Servicios Y el carácter: </w:t>
      </w:r>
    </w:p>
    <w:p w14:paraId="649A329F"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Nacional </w:t>
      </w:r>
    </w:p>
    <w:p w14:paraId="0A94F427"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 Internacional (en cualquier modalidad específica) </w:t>
      </w:r>
    </w:p>
    <w:p w14:paraId="0F672F59"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14:paraId="04901F22"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28071EDD"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 </w:t>
      </w:r>
    </w:p>
    <w:p w14:paraId="3437D103"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Párrafo Modificado DOF 28/12/2020 </w:t>
      </w:r>
    </w:p>
    <w:p w14:paraId="5C5A39ED" w14:textId="77777777" w:rsidR="002F52D5" w:rsidRPr="004E748A" w:rsidRDefault="00545E62">
      <w:pPr>
        <w:ind w:left="851" w:right="851"/>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Aplica a: todos los sujetos obligados” (Sic)</w:t>
      </w:r>
    </w:p>
    <w:p w14:paraId="0C6D3123"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Como se colige de la cita realizada al marco normativo, dentro de los expedientes que se generan con motivo de los procedimientos de licitación pública, o bien, de manera excepcional, mediante los procedimientos de invitación restringida y adjudicación directa para dar cumplimiento a lo previsto por la Ley de Contratación Pública local, obran los documentos que requiere la particular, en virtud de que como se apuntó a lo largo del presente análisis, dan cuenta de manera detallada de las obras públicas a realizar, por lo tanto, para dar cumplimiento a la presente </w:t>
      </w:r>
      <w:r w:rsidRPr="004E748A">
        <w:rPr>
          <w:rFonts w:ascii="Palatino Linotype" w:eastAsia="Palatino Linotype" w:hAnsi="Palatino Linotype" w:cs="Palatino Linotype"/>
        </w:rPr>
        <w:lastRenderedPageBreak/>
        <w:t>resolución, deberá entregarse toda la documentación generada con motivo de las obras de remodelación y mejora del Ayuntamiento, DIF, Casa del Adulto Mayor y de la Unidad Básica de Rehabilitación e Integración Social.</w:t>
      </w:r>
    </w:p>
    <w:p w14:paraId="5402BEBD"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Ahora bien, no pasa desapercibido para este Organismo Garante que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 xml:space="preserve"> omitió señalar temporalidad para sus requerimientos de información, por lo que, conviene traer a colación el criterio SO/003/2019, emitido por el Instituto Nacional de Transparencia, Acceso a la Información Pública y Protección de Datos Personales (INAI), el cual señala lo siguiente: </w:t>
      </w:r>
    </w:p>
    <w:p w14:paraId="085C4D41" w14:textId="77777777" w:rsidR="002F52D5" w:rsidRPr="004E748A" w:rsidRDefault="00545E62">
      <w:pPr>
        <w:spacing w:before="240" w:after="240" w:line="276" w:lineRule="auto"/>
        <w:ind w:left="567" w:right="900"/>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r w:rsidRPr="004E748A">
        <w:rPr>
          <w:rFonts w:ascii="Palatino Linotype" w:eastAsia="Palatino Linotype" w:hAnsi="Palatino Linotype" w:cs="Palatino Linotype"/>
          <w:b/>
          <w:i/>
          <w:sz w:val="22"/>
          <w:szCs w:val="22"/>
        </w:rPr>
        <w:t>Periodo de búsqueda de la información</w:t>
      </w:r>
      <w:r w:rsidRPr="004E748A">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(Sic)</w:t>
      </w:r>
    </w:p>
    <w:p w14:paraId="580C5C00" w14:textId="77777777" w:rsidR="002F52D5" w:rsidRPr="004E748A" w:rsidRDefault="00545E62">
      <w:pPr>
        <w:spacing w:before="240" w:after="240" w:line="360" w:lineRule="auto"/>
        <w:ind w:right="49"/>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Es por ello que se determina </w:t>
      </w:r>
      <w:proofErr w:type="gramStart"/>
      <w:r w:rsidRPr="004E748A">
        <w:rPr>
          <w:rFonts w:ascii="Palatino Linotype" w:eastAsia="Palatino Linotype" w:hAnsi="Palatino Linotype" w:cs="Palatino Linotype"/>
        </w:rPr>
        <w:t>que</w:t>
      </w:r>
      <w:proofErr w:type="gramEnd"/>
      <w:r w:rsidRPr="004E748A">
        <w:rPr>
          <w:rFonts w:ascii="Palatino Linotype" w:eastAsia="Palatino Linotype" w:hAnsi="Palatino Linotype" w:cs="Palatino Linotype"/>
        </w:rPr>
        <w:t xml:space="preserve"> al momento de dar cumplimiento a la presente resolución, la temporalidad de la información deberá comprender del veintisiete de junio de dos mil veintiuno al veintisiete de junio de dos mil veintidós.</w:t>
      </w:r>
    </w:p>
    <w:p w14:paraId="6D325E57"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En conclusión, de todo lo anteriormente expuesto, se determina que lo procedente es ordenar los documentos generados con motivo de las obras de remodelación y mejora del Ayuntamiento, DIF, Casa del Adulto Mayor y de la Unidad Básica de Rehabilitación e Integración Social, del veintisiete de junio de dos mil veintiuno al veintisiete de junio de dos mil veintidós.</w:t>
      </w:r>
    </w:p>
    <w:p w14:paraId="405A107D"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Esto en versión pública conforme a lo señalado por el considerando quinto del presente fallo. </w:t>
      </w:r>
    </w:p>
    <w:p w14:paraId="5A376001"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lastRenderedPageBreak/>
        <w:t xml:space="preserve">Finalmente resulta importante señalar que deberá hacerse del conocimiento de la Dirección General de Protección de Datos Personales de este Instituto sobre las posibles infracciones en las que </w:t>
      </w:r>
      <w:r w:rsidRPr="004E748A">
        <w:rPr>
          <w:rFonts w:ascii="Palatino Linotype" w:eastAsia="Palatino Linotype" w:hAnsi="Palatino Linotype" w:cs="Palatino Linotype"/>
          <w:b/>
        </w:rPr>
        <w:t>el Sujeto Obligado</w:t>
      </w:r>
      <w:r w:rsidRPr="004E748A">
        <w:rPr>
          <w:rFonts w:ascii="Palatino Linotype" w:eastAsia="Palatino Linotype" w:hAnsi="Palatino Linotype" w:cs="Palatino Linotype"/>
        </w:rPr>
        <w:t> incurrió, al dejar visibles datos personales susceptibles en ser considerados confidenciales en el soporte documental remitido en la respuesta</w:t>
      </w:r>
      <w:r w:rsidRPr="004E748A">
        <w:rPr>
          <w:rFonts w:ascii="Palatino Linotype" w:eastAsia="Palatino Linotype" w:hAnsi="Palatino Linotype" w:cs="Palatino Linotype"/>
          <w:b/>
        </w:rPr>
        <w:t xml:space="preserve">, </w:t>
      </w:r>
      <w:r w:rsidRPr="004E748A">
        <w:rPr>
          <w:rFonts w:ascii="Palatino Linotype" w:eastAsia="Palatino Linotype" w:hAnsi="Palatino Linotype" w:cs="Palatino Linotype"/>
        </w:rPr>
        <w:t>tales como</w:t>
      </w:r>
      <w:r w:rsidRPr="004E748A">
        <w:t xml:space="preserve"> </w:t>
      </w:r>
      <w:r w:rsidRPr="004E748A">
        <w:rPr>
          <w:rFonts w:ascii="Palatino Linotype" w:eastAsia="Palatino Linotype" w:hAnsi="Palatino Linotype" w:cs="Palatino Linotype"/>
        </w:rPr>
        <w:t xml:space="preserve">rostros de las personas que llevaron a cabo los trabajos, lo anterior, de conformidad con el artículo 82, fracción XXVII de la Ley de Protección de Datos Personales del Estado de México y Municipios y el artículo 24, fracciones V, XI, XII y XIII, del Reglamento Interior del Instituto de Transparencia, Acceso a la Información Pública y Protección de Datos Personales del Estado de México y Municipios, a efecto de que investigue y sancione las posibles omisiones en las que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para que este determine lo que conforme derecho corresponda, cuyo resultado deberá ser informado a este Instituto.</w:t>
      </w:r>
    </w:p>
    <w:p w14:paraId="196AE2FA" w14:textId="77777777" w:rsidR="002F52D5" w:rsidRPr="004E748A" w:rsidRDefault="00545E62">
      <w:pPr>
        <w:spacing w:before="240" w:after="240" w:line="360" w:lineRule="auto"/>
        <w:ind w:right="49"/>
        <w:jc w:val="both"/>
        <w:rPr>
          <w:rFonts w:ascii="Palatino Linotype" w:eastAsia="Palatino Linotype" w:hAnsi="Palatino Linotype" w:cs="Palatino Linotype"/>
        </w:rPr>
      </w:pPr>
      <w:r w:rsidRPr="004E748A">
        <w:rPr>
          <w:rFonts w:ascii="Palatino Linotype" w:eastAsia="Palatino Linotype" w:hAnsi="Palatino Linotype" w:cs="Palatino Linotype"/>
          <w:b/>
        </w:rPr>
        <w:t xml:space="preserve">Quinto. Versión Pública. </w:t>
      </w:r>
      <w:r w:rsidRPr="004E748A">
        <w:rPr>
          <w:rFonts w:ascii="Palatino Linotype" w:eastAsia="Palatino Linotype" w:hAnsi="Palatino Linotype" w:cs="Palatino Linotype"/>
        </w:rPr>
        <w:t xml:space="preserve">Finalmente para la entrega de los soportes documentales que deberá proporcionar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tendrá que elaborar la versión pública de los documentos que vaya entregar para dar cumplimiento a esta </w:t>
      </w:r>
      <w:r w:rsidRPr="004E748A">
        <w:rPr>
          <w:rFonts w:ascii="Palatino Linotype" w:eastAsia="Palatino Linotype" w:hAnsi="Palatino Linotype" w:cs="Palatino Linotype"/>
        </w:rPr>
        <w:lastRenderedPageBreak/>
        <w:t>resolución, a fin de satisfacer el derecho de acceso a la información pública de la recurrente sin menoscabar el derecho a la protección de los datos personales de terceros.</w:t>
      </w:r>
    </w:p>
    <w:p w14:paraId="349257C7" w14:textId="77777777" w:rsidR="002F52D5" w:rsidRPr="004E748A" w:rsidRDefault="00545E62">
      <w:pPr>
        <w:spacing w:before="240" w:after="240" w:line="360" w:lineRule="auto"/>
        <w:ind w:right="50"/>
        <w:jc w:val="both"/>
        <w:rPr>
          <w:rFonts w:ascii="Palatino Linotype" w:eastAsia="Palatino Linotype" w:hAnsi="Palatino Linotype" w:cs="Palatino Linotype"/>
        </w:rPr>
      </w:pPr>
      <w:r w:rsidRPr="004E748A">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D3E47A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r w:rsidRPr="004E748A">
        <w:rPr>
          <w:rFonts w:ascii="Palatino Linotype" w:eastAsia="Palatino Linotype" w:hAnsi="Palatino Linotype" w:cs="Palatino Linotype"/>
          <w:b/>
          <w:i/>
          <w:sz w:val="22"/>
          <w:szCs w:val="22"/>
        </w:rPr>
        <w:t>Artículo 3</w:t>
      </w:r>
      <w:r w:rsidRPr="004E748A">
        <w:rPr>
          <w:rFonts w:ascii="Palatino Linotype" w:eastAsia="Palatino Linotype" w:hAnsi="Palatino Linotype" w:cs="Palatino Linotype"/>
          <w:i/>
          <w:sz w:val="22"/>
          <w:szCs w:val="22"/>
        </w:rPr>
        <w:t>. Para los efectos de la presente Ley se entenderá por:</w:t>
      </w:r>
    </w:p>
    <w:p w14:paraId="094FD41F"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p>
    <w:p w14:paraId="568965E1"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IX. Datos personales:</w:t>
      </w:r>
      <w:r w:rsidRPr="004E748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016408D"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XX. Información clasificada</w:t>
      </w:r>
      <w:r w:rsidRPr="004E748A">
        <w:rPr>
          <w:rFonts w:ascii="Palatino Linotype" w:eastAsia="Palatino Linotype" w:hAnsi="Palatino Linotype" w:cs="Palatino Linotype"/>
          <w:i/>
          <w:sz w:val="22"/>
          <w:szCs w:val="22"/>
        </w:rPr>
        <w:t>: Aquella considerada por la presente Ley como reservada o confidencial;</w:t>
      </w:r>
    </w:p>
    <w:p w14:paraId="20B75CEE"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XXI. Información confidencial:</w:t>
      </w:r>
      <w:r w:rsidRPr="004E748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74EC1B"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XLV. Versión pública:</w:t>
      </w:r>
      <w:r w:rsidRPr="004E748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19292E3"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p>
    <w:p w14:paraId="4F19E874"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 xml:space="preserve">Artículo 91. </w:t>
      </w:r>
      <w:r w:rsidRPr="004E748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FF789C0"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 xml:space="preserve">Artículo 132. </w:t>
      </w:r>
      <w:r w:rsidRPr="004E748A">
        <w:rPr>
          <w:rFonts w:ascii="Palatino Linotype" w:eastAsia="Palatino Linotype" w:hAnsi="Palatino Linotype" w:cs="Palatino Linotype"/>
          <w:i/>
          <w:sz w:val="22"/>
          <w:szCs w:val="22"/>
        </w:rPr>
        <w:t>La clasificación de la información se llevará a cabo en el momento en que:</w:t>
      </w:r>
    </w:p>
    <w:p w14:paraId="466C5BE6"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w:t>
      </w:r>
      <w:r w:rsidRPr="004E748A">
        <w:rPr>
          <w:rFonts w:ascii="Palatino Linotype" w:eastAsia="Palatino Linotype" w:hAnsi="Palatino Linotype" w:cs="Palatino Linotype"/>
          <w:i/>
          <w:sz w:val="22"/>
          <w:szCs w:val="22"/>
        </w:rPr>
        <w:t>. Se reciba una solicitud de acceso a la información;</w:t>
      </w:r>
    </w:p>
    <w:p w14:paraId="460E558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II</w:t>
      </w:r>
      <w:r w:rsidRPr="004E748A">
        <w:rPr>
          <w:rFonts w:ascii="Palatino Linotype" w:eastAsia="Palatino Linotype" w:hAnsi="Palatino Linotype" w:cs="Palatino Linotype"/>
          <w:i/>
          <w:sz w:val="22"/>
          <w:szCs w:val="22"/>
        </w:rPr>
        <w:t>. Se determine mediante resolución de autoridad competente; o</w:t>
      </w:r>
    </w:p>
    <w:p w14:paraId="2EF4071E"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III</w:t>
      </w:r>
      <w:r w:rsidRPr="004E748A">
        <w:rPr>
          <w:rFonts w:ascii="Palatino Linotype" w:eastAsia="Palatino Linotype" w:hAnsi="Palatino Linotype" w:cs="Palatino Linotype"/>
          <w:i/>
          <w:sz w:val="22"/>
          <w:szCs w:val="22"/>
        </w:rPr>
        <w:t>. Se generen versiones públicas para dar cumplimiento a las obligaciones de transparencia previstas en esta Ley.</w:t>
      </w:r>
    </w:p>
    <w:p w14:paraId="62C1D30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p>
    <w:p w14:paraId="40C9982C"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lastRenderedPageBreak/>
        <w:t>Artículo 143</w:t>
      </w:r>
      <w:r w:rsidRPr="004E748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0DFA7A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w:t>
      </w:r>
      <w:r w:rsidRPr="004E748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F2F7912"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II.</w:t>
      </w:r>
      <w:r w:rsidRPr="004E748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B44ABB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III</w:t>
      </w:r>
      <w:r w:rsidRPr="004E748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47C4ED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FE97343"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9F78D10"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EB495E"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56AA1F1"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w:t>
      </w:r>
      <w:r w:rsidRPr="004E748A">
        <w:rPr>
          <w:rFonts w:ascii="Palatino Linotype" w:eastAsia="Palatino Linotype" w:hAnsi="Palatino Linotype" w:cs="Palatino Linotype"/>
          <w:b/>
          <w:i/>
          <w:sz w:val="22"/>
          <w:szCs w:val="22"/>
        </w:rPr>
        <w:t>Quincuagésimo sexto</w:t>
      </w:r>
      <w:r w:rsidRPr="004E748A">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w:t>
      </w:r>
      <w:r w:rsidRPr="004E748A">
        <w:rPr>
          <w:rFonts w:ascii="Palatino Linotype" w:eastAsia="Palatino Linotype" w:hAnsi="Palatino Linotype" w:cs="Palatino Linotype"/>
          <w:i/>
          <w:sz w:val="22"/>
          <w:szCs w:val="22"/>
        </w:rPr>
        <w:lastRenderedPageBreak/>
        <w:t>obligados, previo pago de los costos de reproducción, a través de sus áreas y deberá ser aprobada por su Comité de Transparencia</w:t>
      </w:r>
    </w:p>
    <w:p w14:paraId="16D39210"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Quincuagésimo séptimo</w:t>
      </w:r>
      <w:r w:rsidRPr="004E748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D973EDD"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w:t>
      </w:r>
      <w:r w:rsidRPr="004E748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E536FF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II.</w:t>
      </w:r>
      <w:r w:rsidRPr="004E748A">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1FB1BBE"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III.</w:t>
      </w:r>
      <w:r w:rsidRPr="004E748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96406AA"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4E748A">
        <w:rPr>
          <w:rFonts w:ascii="Palatino Linotype" w:eastAsia="Palatino Linotype" w:hAnsi="Palatino Linotype" w:cs="Palatino Linotype"/>
          <w:i/>
          <w:sz w:val="22"/>
          <w:szCs w:val="22"/>
        </w:rPr>
        <w:t>internaciones suscritos</w:t>
      </w:r>
      <w:proofErr w:type="gramEnd"/>
      <w:r w:rsidRPr="004E748A">
        <w:rPr>
          <w:rFonts w:ascii="Palatino Linotype" w:eastAsia="Palatino Linotype" w:hAnsi="Palatino Linotype" w:cs="Palatino Linotype"/>
          <w:i/>
          <w:sz w:val="22"/>
          <w:szCs w:val="22"/>
        </w:rPr>
        <w:t xml:space="preserve"> por el Estado mexicano. </w:t>
      </w:r>
    </w:p>
    <w:p w14:paraId="4D607BE7" w14:textId="77777777" w:rsidR="002F52D5" w:rsidRPr="004E748A" w:rsidRDefault="00545E62">
      <w:pPr>
        <w:spacing w:before="120" w:after="120"/>
        <w:ind w:left="567" w:right="902"/>
        <w:jc w:val="both"/>
        <w:rPr>
          <w:rFonts w:ascii="Palatino Linotype" w:eastAsia="Palatino Linotype" w:hAnsi="Palatino Linotype" w:cs="Palatino Linotype"/>
          <w:i/>
          <w:sz w:val="22"/>
          <w:szCs w:val="22"/>
        </w:rPr>
      </w:pPr>
      <w:r w:rsidRPr="004E748A">
        <w:rPr>
          <w:rFonts w:ascii="Palatino Linotype" w:eastAsia="Palatino Linotype" w:hAnsi="Palatino Linotype" w:cs="Palatino Linotype"/>
          <w:b/>
          <w:i/>
          <w:sz w:val="22"/>
          <w:szCs w:val="22"/>
        </w:rPr>
        <w:t>Quincuagésimo octavo</w:t>
      </w:r>
      <w:r w:rsidRPr="004E748A">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97E2616"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787D350"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0"/>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4E748A" w:rsidRPr="004E748A" w14:paraId="4F826EC2" w14:textId="77777777">
        <w:tc>
          <w:tcPr>
            <w:tcW w:w="4253" w:type="dxa"/>
            <w:gridSpan w:val="2"/>
            <w:tcBorders>
              <w:top w:val="nil"/>
              <w:left w:val="nil"/>
              <w:right w:val="nil"/>
            </w:tcBorders>
          </w:tcPr>
          <w:p w14:paraId="40C27C2E"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lastRenderedPageBreak/>
              <w:t>Parcial</w:t>
            </w:r>
          </w:p>
        </w:tc>
        <w:tc>
          <w:tcPr>
            <w:tcW w:w="4575" w:type="dxa"/>
            <w:gridSpan w:val="2"/>
            <w:tcBorders>
              <w:top w:val="nil"/>
              <w:left w:val="nil"/>
              <w:right w:val="nil"/>
            </w:tcBorders>
          </w:tcPr>
          <w:p w14:paraId="0022BB92"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Total</w:t>
            </w:r>
          </w:p>
        </w:tc>
      </w:tr>
      <w:tr w:rsidR="004E748A" w:rsidRPr="004E748A" w14:paraId="5C1547ED" w14:textId="77777777">
        <w:tc>
          <w:tcPr>
            <w:tcW w:w="1134" w:type="dxa"/>
          </w:tcPr>
          <w:p w14:paraId="59DFF473"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Concepto</w:t>
            </w:r>
          </w:p>
        </w:tc>
        <w:tc>
          <w:tcPr>
            <w:tcW w:w="3119" w:type="dxa"/>
          </w:tcPr>
          <w:p w14:paraId="7FB1BE2F"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Dónde</w:t>
            </w:r>
          </w:p>
        </w:tc>
        <w:tc>
          <w:tcPr>
            <w:tcW w:w="1129" w:type="dxa"/>
          </w:tcPr>
          <w:p w14:paraId="60DA0C2E"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Concepto</w:t>
            </w:r>
          </w:p>
        </w:tc>
        <w:tc>
          <w:tcPr>
            <w:tcW w:w="3446" w:type="dxa"/>
          </w:tcPr>
          <w:p w14:paraId="28122B56"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Dónde</w:t>
            </w:r>
          </w:p>
        </w:tc>
      </w:tr>
      <w:tr w:rsidR="004E748A" w:rsidRPr="004E748A" w14:paraId="244315C7" w14:textId="77777777">
        <w:tc>
          <w:tcPr>
            <w:tcW w:w="8828" w:type="dxa"/>
            <w:gridSpan w:val="4"/>
          </w:tcPr>
          <w:p w14:paraId="37752617" w14:textId="77777777" w:rsidR="002F52D5" w:rsidRPr="004E748A" w:rsidRDefault="00545E62">
            <w:pPr>
              <w:jc w:val="center"/>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Sello oficial o logotipo del sujeto obligado</w:t>
            </w:r>
          </w:p>
        </w:tc>
      </w:tr>
      <w:tr w:rsidR="004E748A" w:rsidRPr="004E748A" w14:paraId="072561B0" w14:textId="77777777">
        <w:tc>
          <w:tcPr>
            <w:tcW w:w="1134" w:type="dxa"/>
          </w:tcPr>
          <w:p w14:paraId="3CA72977"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Fecha de clasificación</w:t>
            </w:r>
          </w:p>
        </w:tc>
        <w:tc>
          <w:tcPr>
            <w:tcW w:w="3119" w:type="dxa"/>
          </w:tcPr>
          <w:p w14:paraId="73EEA094"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2493529E"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Fecha de clasificación</w:t>
            </w:r>
          </w:p>
        </w:tc>
        <w:tc>
          <w:tcPr>
            <w:tcW w:w="3446" w:type="dxa"/>
          </w:tcPr>
          <w:p w14:paraId="42D52CD3"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E748A" w:rsidRPr="004E748A" w14:paraId="2BF5BC23" w14:textId="77777777">
        <w:tc>
          <w:tcPr>
            <w:tcW w:w="1134" w:type="dxa"/>
          </w:tcPr>
          <w:p w14:paraId="402157E8"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Área</w:t>
            </w:r>
          </w:p>
        </w:tc>
        <w:tc>
          <w:tcPr>
            <w:tcW w:w="3119" w:type="dxa"/>
          </w:tcPr>
          <w:p w14:paraId="5A36373F"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señalará el nombre del área del cual es titular quien clasifica.</w:t>
            </w:r>
          </w:p>
        </w:tc>
        <w:tc>
          <w:tcPr>
            <w:tcW w:w="1129" w:type="dxa"/>
          </w:tcPr>
          <w:p w14:paraId="6CF24F2A"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Área</w:t>
            </w:r>
          </w:p>
        </w:tc>
        <w:tc>
          <w:tcPr>
            <w:tcW w:w="3446" w:type="dxa"/>
          </w:tcPr>
          <w:p w14:paraId="26D3F1F3"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señalará el nombre del área de la cual es el titular quien clasifica.</w:t>
            </w:r>
          </w:p>
        </w:tc>
      </w:tr>
      <w:tr w:rsidR="004E748A" w:rsidRPr="004E748A" w14:paraId="260B67FA" w14:textId="77777777">
        <w:tc>
          <w:tcPr>
            <w:tcW w:w="1134" w:type="dxa"/>
          </w:tcPr>
          <w:p w14:paraId="0D3F61C9"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Información reservada</w:t>
            </w:r>
          </w:p>
        </w:tc>
        <w:tc>
          <w:tcPr>
            <w:tcW w:w="3119" w:type="dxa"/>
          </w:tcPr>
          <w:p w14:paraId="5397120B"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659C0869"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Reservado</w:t>
            </w:r>
          </w:p>
        </w:tc>
        <w:tc>
          <w:tcPr>
            <w:tcW w:w="3446" w:type="dxa"/>
          </w:tcPr>
          <w:p w14:paraId="2DFB8ADF"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Leyenda de información RESERVADA.</w:t>
            </w:r>
          </w:p>
        </w:tc>
      </w:tr>
      <w:tr w:rsidR="004E748A" w:rsidRPr="004E748A" w14:paraId="759C306B" w14:textId="77777777">
        <w:tc>
          <w:tcPr>
            <w:tcW w:w="1134" w:type="dxa"/>
          </w:tcPr>
          <w:p w14:paraId="1EA0A8EE"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Fundamento legal</w:t>
            </w:r>
          </w:p>
        </w:tc>
        <w:tc>
          <w:tcPr>
            <w:tcW w:w="3119" w:type="dxa"/>
          </w:tcPr>
          <w:p w14:paraId="147D7467"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BE740E7"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Periodo de reserva</w:t>
            </w:r>
          </w:p>
        </w:tc>
        <w:tc>
          <w:tcPr>
            <w:tcW w:w="3446" w:type="dxa"/>
          </w:tcPr>
          <w:p w14:paraId="61B19B35"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E748A" w:rsidRPr="004E748A" w14:paraId="7D639F57" w14:textId="77777777">
        <w:tc>
          <w:tcPr>
            <w:tcW w:w="1134" w:type="dxa"/>
          </w:tcPr>
          <w:p w14:paraId="03FA75DB"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Ampliación del periodo de reserva</w:t>
            </w:r>
          </w:p>
        </w:tc>
        <w:tc>
          <w:tcPr>
            <w:tcW w:w="3119" w:type="dxa"/>
          </w:tcPr>
          <w:p w14:paraId="3A880523"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0F39DA7F"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Fundamento legal</w:t>
            </w:r>
          </w:p>
        </w:tc>
        <w:tc>
          <w:tcPr>
            <w:tcW w:w="3446" w:type="dxa"/>
          </w:tcPr>
          <w:p w14:paraId="397FF841"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E748A" w:rsidRPr="004E748A" w14:paraId="0009FC8E" w14:textId="77777777">
        <w:tc>
          <w:tcPr>
            <w:tcW w:w="1134" w:type="dxa"/>
          </w:tcPr>
          <w:p w14:paraId="71E4C29D"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Confidencial</w:t>
            </w:r>
          </w:p>
        </w:tc>
        <w:tc>
          <w:tcPr>
            <w:tcW w:w="3119" w:type="dxa"/>
          </w:tcPr>
          <w:p w14:paraId="700B0488"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71B9CD37"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Ampliación del periodo de reserva</w:t>
            </w:r>
          </w:p>
        </w:tc>
        <w:tc>
          <w:tcPr>
            <w:tcW w:w="3446" w:type="dxa"/>
          </w:tcPr>
          <w:p w14:paraId="0002A1E8"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E748A" w:rsidRPr="004E748A" w14:paraId="73400BC1" w14:textId="77777777">
        <w:tc>
          <w:tcPr>
            <w:tcW w:w="1134" w:type="dxa"/>
          </w:tcPr>
          <w:p w14:paraId="1A2A7AB4"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Fundamento legal</w:t>
            </w:r>
          </w:p>
        </w:tc>
        <w:tc>
          <w:tcPr>
            <w:tcW w:w="3119" w:type="dxa"/>
          </w:tcPr>
          <w:p w14:paraId="6AB205A8"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A8FE8D3"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Confidencial</w:t>
            </w:r>
          </w:p>
        </w:tc>
        <w:tc>
          <w:tcPr>
            <w:tcW w:w="3446" w:type="dxa"/>
          </w:tcPr>
          <w:p w14:paraId="0DE3B269"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Leyenda de información CONFIDENCIAL.</w:t>
            </w:r>
          </w:p>
        </w:tc>
      </w:tr>
      <w:tr w:rsidR="004E748A" w:rsidRPr="004E748A" w14:paraId="0B42D19C" w14:textId="77777777">
        <w:tc>
          <w:tcPr>
            <w:tcW w:w="1134" w:type="dxa"/>
          </w:tcPr>
          <w:p w14:paraId="7B0FF25B"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Rúbrica del titular del área</w:t>
            </w:r>
          </w:p>
        </w:tc>
        <w:tc>
          <w:tcPr>
            <w:tcW w:w="3119" w:type="dxa"/>
          </w:tcPr>
          <w:p w14:paraId="2DD18804"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Rúbrica autógrafa de quien clasifica.</w:t>
            </w:r>
          </w:p>
        </w:tc>
        <w:tc>
          <w:tcPr>
            <w:tcW w:w="1129" w:type="dxa"/>
          </w:tcPr>
          <w:p w14:paraId="5A5BDE23"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Fundamento legal</w:t>
            </w:r>
          </w:p>
        </w:tc>
        <w:tc>
          <w:tcPr>
            <w:tcW w:w="3446" w:type="dxa"/>
          </w:tcPr>
          <w:p w14:paraId="1165D902"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E748A" w:rsidRPr="004E748A" w14:paraId="68F8FAA2" w14:textId="77777777">
        <w:tc>
          <w:tcPr>
            <w:tcW w:w="1134" w:type="dxa"/>
          </w:tcPr>
          <w:p w14:paraId="1D7003C6"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Fecha de desclasificación</w:t>
            </w:r>
          </w:p>
        </w:tc>
        <w:tc>
          <w:tcPr>
            <w:tcW w:w="3119" w:type="dxa"/>
          </w:tcPr>
          <w:p w14:paraId="6D4D7BF3"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anotará la fecha en que se desclasifica el documento.</w:t>
            </w:r>
          </w:p>
        </w:tc>
        <w:tc>
          <w:tcPr>
            <w:tcW w:w="1129" w:type="dxa"/>
          </w:tcPr>
          <w:p w14:paraId="5098FBE2"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Rúbrica del titular del área</w:t>
            </w:r>
          </w:p>
        </w:tc>
        <w:tc>
          <w:tcPr>
            <w:tcW w:w="3446" w:type="dxa"/>
          </w:tcPr>
          <w:p w14:paraId="1803E871"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Rúbrica autógrafa de quien clasifica.</w:t>
            </w:r>
          </w:p>
        </w:tc>
      </w:tr>
      <w:tr w:rsidR="004E748A" w:rsidRPr="004E748A" w14:paraId="54AC68DE" w14:textId="77777777">
        <w:tc>
          <w:tcPr>
            <w:tcW w:w="1134" w:type="dxa"/>
          </w:tcPr>
          <w:p w14:paraId="32B412E9"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Rúbrica y cargo del servidor público</w:t>
            </w:r>
          </w:p>
        </w:tc>
        <w:tc>
          <w:tcPr>
            <w:tcW w:w="3119" w:type="dxa"/>
          </w:tcPr>
          <w:p w14:paraId="41464A5D"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Rúbrica autógrafa de quien desclasifica.</w:t>
            </w:r>
          </w:p>
        </w:tc>
        <w:tc>
          <w:tcPr>
            <w:tcW w:w="1129" w:type="dxa"/>
          </w:tcPr>
          <w:p w14:paraId="409FA3D5"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Fecha de desclasificación</w:t>
            </w:r>
          </w:p>
        </w:tc>
        <w:tc>
          <w:tcPr>
            <w:tcW w:w="3446" w:type="dxa"/>
          </w:tcPr>
          <w:p w14:paraId="475CF83F"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Se anotará la fecha en que se desclasifica.</w:t>
            </w:r>
          </w:p>
        </w:tc>
      </w:tr>
      <w:tr w:rsidR="004E748A" w:rsidRPr="004E748A" w14:paraId="4CE7CB6B" w14:textId="77777777">
        <w:tc>
          <w:tcPr>
            <w:tcW w:w="1134" w:type="dxa"/>
          </w:tcPr>
          <w:p w14:paraId="754000A2" w14:textId="77777777" w:rsidR="002F52D5" w:rsidRPr="004E748A" w:rsidRDefault="002F52D5">
            <w:pPr>
              <w:jc w:val="both"/>
              <w:rPr>
                <w:rFonts w:ascii="Palatino Linotype" w:eastAsia="Palatino Linotype" w:hAnsi="Palatino Linotype" w:cs="Palatino Linotype"/>
                <w:b/>
                <w:sz w:val="12"/>
                <w:szCs w:val="12"/>
              </w:rPr>
            </w:pPr>
          </w:p>
        </w:tc>
        <w:tc>
          <w:tcPr>
            <w:tcW w:w="3119" w:type="dxa"/>
          </w:tcPr>
          <w:p w14:paraId="33654DF3" w14:textId="77777777" w:rsidR="002F52D5" w:rsidRPr="004E748A" w:rsidRDefault="002F52D5">
            <w:pPr>
              <w:jc w:val="both"/>
              <w:rPr>
                <w:rFonts w:ascii="Palatino Linotype" w:eastAsia="Palatino Linotype" w:hAnsi="Palatino Linotype" w:cs="Palatino Linotype"/>
                <w:sz w:val="12"/>
                <w:szCs w:val="12"/>
              </w:rPr>
            </w:pPr>
          </w:p>
        </w:tc>
        <w:tc>
          <w:tcPr>
            <w:tcW w:w="1129" w:type="dxa"/>
          </w:tcPr>
          <w:p w14:paraId="506C29EF"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Partes o secciones reservadas o confidenciales</w:t>
            </w:r>
          </w:p>
        </w:tc>
        <w:tc>
          <w:tcPr>
            <w:tcW w:w="3446" w:type="dxa"/>
          </w:tcPr>
          <w:p w14:paraId="60919AAD"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 xml:space="preserve">En caso que una vez desclasificado el expediente, </w:t>
            </w:r>
            <w:proofErr w:type="spellStart"/>
            <w:r w:rsidRPr="004E748A">
              <w:rPr>
                <w:rFonts w:ascii="Palatino Linotype" w:eastAsia="Palatino Linotype" w:hAnsi="Palatino Linotype" w:cs="Palatino Linotype"/>
                <w:sz w:val="12"/>
                <w:szCs w:val="12"/>
              </w:rPr>
              <w:t>subsistanpartes</w:t>
            </w:r>
            <w:proofErr w:type="spellEnd"/>
            <w:r w:rsidRPr="004E748A">
              <w:rPr>
                <w:rFonts w:ascii="Palatino Linotype" w:eastAsia="Palatino Linotype" w:hAnsi="Palatino Linotype" w:cs="Palatino Linotype"/>
                <w:sz w:val="12"/>
                <w:szCs w:val="12"/>
              </w:rPr>
              <w:t xml:space="preserve"> o secciones del mismo reservadas o confidenciales, se señalará este hecho.</w:t>
            </w:r>
          </w:p>
        </w:tc>
      </w:tr>
      <w:tr w:rsidR="004E748A" w:rsidRPr="004E748A" w14:paraId="1546F072" w14:textId="77777777">
        <w:tc>
          <w:tcPr>
            <w:tcW w:w="1134" w:type="dxa"/>
          </w:tcPr>
          <w:p w14:paraId="7373A946" w14:textId="77777777" w:rsidR="002F52D5" w:rsidRPr="004E748A" w:rsidRDefault="002F52D5">
            <w:pPr>
              <w:jc w:val="both"/>
              <w:rPr>
                <w:rFonts w:ascii="Palatino Linotype" w:eastAsia="Palatino Linotype" w:hAnsi="Palatino Linotype" w:cs="Palatino Linotype"/>
                <w:b/>
                <w:sz w:val="12"/>
                <w:szCs w:val="12"/>
              </w:rPr>
            </w:pPr>
          </w:p>
        </w:tc>
        <w:tc>
          <w:tcPr>
            <w:tcW w:w="3119" w:type="dxa"/>
          </w:tcPr>
          <w:p w14:paraId="3731E7BA" w14:textId="77777777" w:rsidR="002F52D5" w:rsidRPr="004E748A" w:rsidRDefault="002F52D5">
            <w:pPr>
              <w:jc w:val="both"/>
              <w:rPr>
                <w:rFonts w:ascii="Palatino Linotype" w:eastAsia="Palatino Linotype" w:hAnsi="Palatino Linotype" w:cs="Palatino Linotype"/>
                <w:sz w:val="12"/>
                <w:szCs w:val="12"/>
              </w:rPr>
            </w:pPr>
          </w:p>
        </w:tc>
        <w:tc>
          <w:tcPr>
            <w:tcW w:w="1129" w:type="dxa"/>
          </w:tcPr>
          <w:p w14:paraId="1093A9CF" w14:textId="77777777" w:rsidR="002F52D5" w:rsidRPr="004E748A" w:rsidRDefault="00545E62">
            <w:pPr>
              <w:jc w:val="both"/>
              <w:rPr>
                <w:rFonts w:ascii="Palatino Linotype" w:eastAsia="Palatino Linotype" w:hAnsi="Palatino Linotype" w:cs="Palatino Linotype"/>
                <w:b/>
                <w:sz w:val="12"/>
                <w:szCs w:val="12"/>
              </w:rPr>
            </w:pPr>
            <w:r w:rsidRPr="004E748A">
              <w:rPr>
                <w:rFonts w:ascii="Palatino Linotype" w:eastAsia="Palatino Linotype" w:hAnsi="Palatino Linotype" w:cs="Palatino Linotype"/>
                <w:b/>
                <w:sz w:val="12"/>
                <w:szCs w:val="12"/>
              </w:rPr>
              <w:t>Rúbrica y cargo del servidor público</w:t>
            </w:r>
          </w:p>
        </w:tc>
        <w:tc>
          <w:tcPr>
            <w:tcW w:w="3446" w:type="dxa"/>
          </w:tcPr>
          <w:p w14:paraId="0BE61882" w14:textId="77777777" w:rsidR="002F52D5" w:rsidRPr="004E748A" w:rsidRDefault="00545E62">
            <w:pPr>
              <w:jc w:val="both"/>
              <w:rPr>
                <w:rFonts w:ascii="Palatino Linotype" w:eastAsia="Palatino Linotype" w:hAnsi="Palatino Linotype" w:cs="Palatino Linotype"/>
                <w:sz w:val="12"/>
                <w:szCs w:val="12"/>
              </w:rPr>
            </w:pPr>
            <w:r w:rsidRPr="004E748A">
              <w:rPr>
                <w:rFonts w:ascii="Palatino Linotype" w:eastAsia="Palatino Linotype" w:hAnsi="Palatino Linotype" w:cs="Palatino Linotype"/>
                <w:sz w:val="12"/>
                <w:szCs w:val="12"/>
              </w:rPr>
              <w:t>Rúbrica autógrafa de quien desclasifica.</w:t>
            </w:r>
          </w:p>
        </w:tc>
      </w:tr>
    </w:tbl>
    <w:p w14:paraId="5D830840"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4E748A">
        <w:rPr>
          <w:rFonts w:ascii="Palatino Linotype" w:eastAsia="Palatino Linotype" w:hAnsi="Palatino Linotype" w:cs="Palatino Linotype"/>
          <w:b/>
        </w:rPr>
        <w:t xml:space="preserve">Sujeto Obligado </w:t>
      </w:r>
      <w:r w:rsidRPr="004E748A">
        <w:rPr>
          <w:rFonts w:ascii="Palatino Linotype" w:eastAsia="Palatino Linotype" w:hAnsi="Palatino Linotype" w:cs="Palatino Linotype"/>
        </w:rPr>
        <w:t>entregue la información requerida.</w:t>
      </w:r>
    </w:p>
    <w:p w14:paraId="06E059FE" w14:textId="77777777" w:rsidR="002F52D5" w:rsidRPr="004E748A" w:rsidRDefault="00545E62">
      <w:pPr>
        <w:spacing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de la Ley de </w:t>
      </w:r>
      <w:r w:rsidRPr="004E748A">
        <w:rPr>
          <w:rFonts w:ascii="Palatino Linotype" w:eastAsia="Palatino Linotype" w:hAnsi="Palatino Linotype" w:cs="Palatino Linotype"/>
        </w:rPr>
        <w:lastRenderedPageBreak/>
        <w:t>Transparencia y Acceso a la Información Pública del Estado de México y Municipios, este Pleno:</w:t>
      </w:r>
    </w:p>
    <w:p w14:paraId="67E91779" w14:textId="77777777" w:rsidR="002F52D5" w:rsidRPr="004E748A" w:rsidRDefault="00545E62">
      <w:pPr>
        <w:numPr>
          <w:ilvl w:val="0"/>
          <w:numId w:val="3"/>
        </w:numPr>
        <w:spacing w:after="240" w:line="360" w:lineRule="auto"/>
        <w:ind w:left="2552" w:hanging="141"/>
        <w:jc w:val="both"/>
        <w:rPr>
          <w:rFonts w:ascii="Palatino Linotype" w:eastAsia="Palatino Linotype" w:hAnsi="Palatino Linotype" w:cs="Palatino Linotype"/>
          <w:b/>
        </w:rPr>
      </w:pPr>
      <w:r w:rsidRPr="004E748A">
        <w:rPr>
          <w:rFonts w:ascii="Palatino Linotype" w:eastAsia="Palatino Linotype" w:hAnsi="Palatino Linotype" w:cs="Palatino Linotype"/>
          <w:b/>
        </w:rPr>
        <w:t>R E S U E L V E:</w:t>
      </w:r>
    </w:p>
    <w:p w14:paraId="7436719E"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 xml:space="preserve">Primero. </w:t>
      </w:r>
      <w:r w:rsidRPr="004E748A">
        <w:rPr>
          <w:rFonts w:ascii="Palatino Linotype" w:eastAsia="Palatino Linotype" w:hAnsi="Palatino Linotype" w:cs="Palatino Linotype"/>
        </w:rPr>
        <w:t xml:space="preserve">Resultan </w:t>
      </w:r>
      <w:r w:rsidRPr="004E748A">
        <w:rPr>
          <w:rFonts w:ascii="Palatino Linotype" w:eastAsia="Palatino Linotype" w:hAnsi="Palatino Linotype" w:cs="Palatino Linotype"/>
          <w:b/>
        </w:rPr>
        <w:t>fundadas</w:t>
      </w:r>
      <w:r w:rsidRPr="004E748A">
        <w:rPr>
          <w:rFonts w:ascii="Palatino Linotype" w:eastAsia="Palatino Linotype" w:hAnsi="Palatino Linotype" w:cs="Palatino Linotype"/>
        </w:rPr>
        <w:t xml:space="preserve"> las razones o motivos de inconformidad hechos valer por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 xml:space="preserve"> en el recurso de revisión </w:t>
      </w:r>
      <w:r w:rsidRPr="004E748A">
        <w:rPr>
          <w:rFonts w:ascii="Palatino Linotype" w:eastAsia="Palatino Linotype" w:hAnsi="Palatino Linotype" w:cs="Palatino Linotype"/>
          <w:b/>
        </w:rPr>
        <w:t>13119/INFOEM/IP/RR/2022</w:t>
      </w:r>
      <w:r w:rsidRPr="004E748A">
        <w:rPr>
          <w:rFonts w:ascii="Palatino Linotype" w:eastAsia="Palatino Linotype" w:hAnsi="Palatino Linotype" w:cs="Palatino Linotype"/>
        </w:rPr>
        <w:t xml:space="preserve">; por lo que, en términos del </w:t>
      </w:r>
      <w:r w:rsidRPr="004E748A">
        <w:rPr>
          <w:rFonts w:ascii="Palatino Linotype" w:eastAsia="Palatino Linotype" w:hAnsi="Palatino Linotype" w:cs="Palatino Linotype"/>
          <w:b/>
        </w:rPr>
        <w:t>Considerando</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 xml:space="preserve">Cuarto </w:t>
      </w:r>
      <w:r w:rsidRPr="004E748A">
        <w:rPr>
          <w:rFonts w:ascii="Palatino Linotype" w:eastAsia="Palatino Linotype" w:hAnsi="Palatino Linotype" w:cs="Palatino Linotype"/>
        </w:rPr>
        <w:t xml:space="preserve">de esta resolución, se </w:t>
      </w:r>
      <w:r w:rsidRPr="004E748A">
        <w:rPr>
          <w:rFonts w:ascii="Palatino Linotype" w:eastAsia="Palatino Linotype" w:hAnsi="Palatino Linotype" w:cs="Palatino Linotype"/>
          <w:b/>
        </w:rPr>
        <w:t xml:space="preserve">MODIFICA </w:t>
      </w:r>
      <w:r w:rsidRPr="004E748A">
        <w:rPr>
          <w:rFonts w:ascii="Palatino Linotype" w:eastAsia="Palatino Linotype" w:hAnsi="Palatino Linotype" w:cs="Palatino Linotype"/>
        </w:rPr>
        <w:t xml:space="preserve">la respuesta emitida por el </w:t>
      </w:r>
      <w:r w:rsidRPr="004E748A">
        <w:rPr>
          <w:rFonts w:ascii="Palatino Linotype" w:eastAsia="Palatino Linotype" w:hAnsi="Palatino Linotype" w:cs="Palatino Linotype"/>
          <w:b/>
        </w:rPr>
        <w:t xml:space="preserve">Sujeto Obligado. </w:t>
      </w:r>
    </w:p>
    <w:p w14:paraId="67B1B37B" w14:textId="77777777" w:rsidR="002F52D5" w:rsidRPr="004E748A" w:rsidRDefault="00545E62">
      <w:pPr>
        <w:spacing w:before="240" w:after="240" w:line="360" w:lineRule="auto"/>
        <w:ind w:right="49"/>
        <w:jc w:val="both"/>
        <w:rPr>
          <w:rFonts w:ascii="Palatino Linotype" w:eastAsia="Palatino Linotype" w:hAnsi="Palatino Linotype" w:cs="Palatino Linotype"/>
          <w:b/>
        </w:rPr>
      </w:pPr>
      <w:r w:rsidRPr="004E748A">
        <w:rPr>
          <w:rFonts w:ascii="Palatino Linotype" w:eastAsia="Palatino Linotype" w:hAnsi="Palatino Linotype" w:cs="Palatino Linotype"/>
          <w:b/>
        </w:rPr>
        <w:t xml:space="preserve">Segundo. </w:t>
      </w:r>
      <w:r w:rsidRPr="004E748A">
        <w:rPr>
          <w:rFonts w:ascii="Palatino Linotype" w:eastAsia="Palatino Linotype" w:hAnsi="Palatino Linotype" w:cs="Palatino Linotype"/>
        </w:rPr>
        <w:t xml:space="preserve">Se </w:t>
      </w:r>
      <w:r w:rsidRPr="004E748A">
        <w:rPr>
          <w:rFonts w:ascii="Palatino Linotype" w:eastAsia="Palatino Linotype" w:hAnsi="Palatino Linotype" w:cs="Palatino Linotype"/>
          <w:b/>
        </w:rPr>
        <w:t xml:space="preserve">Ordena </w:t>
      </w:r>
      <w:r w:rsidRPr="004E748A">
        <w:rPr>
          <w:rFonts w:ascii="Palatino Linotype" w:eastAsia="Palatino Linotype" w:hAnsi="Palatino Linotype" w:cs="Palatino Linotype"/>
        </w:rPr>
        <w:t xml:space="preserve">al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haga entrega a</w:t>
      </w:r>
      <w:r w:rsidRPr="004E748A">
        <w:rPr>
          <w:rFonts w:ascii="Palatino Linotype" w:eastAsia="Palatino Linotype" w:hAnsi="Palatino Linotype" w:cs="Palatino Linotype"/>
          <w:b/>
        </w:rPr>
        <w:t xml:space="preserve"> la</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Recurrente, previa búsqueda exhaustiva y razonable,</w:t>
      </w:r>
      <w:r w:rsidRPr="004E748A">
        <w:rPr>
          <w:rFonts w:ascii="Palatino Linotype" w:eastAsia="Palatino Linotype" w:hAnsi="Palatino Linotype" w:cs="Palatino Linotype"/>
        </w:rPr>
        <w:t xml:space="preserve"> vía SAIMEX</w:t>
      </w:r>
      <w:r w:rsidRPr="004E748A">
        <w:rPr>
          <w:rFonts w:ascii="Palatino Linotype" w:eastAsia="Palatino Linotype" w:hAnsi="Palatino Linotype" w:cs="Palatino Linotype"/>
          <w:b/>
        </w:rPr>
        <w:t>, en versión pública de ser procedente</w:t>
      </w:r>
      <w:r w:rsidRPr="004E748A">
        <w:rPr>
          <w:rFonts w:ascii="Palatino Linotype" w:eastAsia="Palatino Linotype" w:hAnsi="Palatino Linotype" w:cs="Palatino Linotype"/>
        </w:rPr>
        <w:t xml:space="preserve">, en términos de los </w:t>
      </w:r>
      <w:r w:rsidRPr="004E748A">
        <w:rPr>
          <w:rFonts w:ascii="Palatino Linotype" w:eastAsia="Palatino Linotype" w:hAnsi="Palatino Linotype" w:cs="Palatino Linotype"/>
          <w:b/>
        </w:rPr>
        <w:t>Considerandos</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Cuarto y Quinto de la presente resolución, de lo siguiente:</w:t>
      </w:r>
    </w:p>
    <w:p w14:paraId="273F63E8" w14:textId="77777777" w:rsidR="002F52D5" w:rsidRPr="004E748A" w:rsidRDefault="00545E62">
      <w:pPr>
        <w:numPr>
          <w:ilvl w:val="0"/>
          <w:numId w:val="4"/>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b/>
          <w:i/>
          <w:sz w:val="22"/>
          <w:szCs w:val="22"/>
        </w:rPr>
        <w:t>Documentos generados con motivo de las obras de remodelación y mejora del Ayuntamiento, DIF, Casa del Adulto Mayor y de la Unidad Básica de Rehabilitación e Integración Social, del veintisiete de junio de dos mil veintiuno al veintisiete de junio de dos mil veintidós.</w:t>
      </w:r>
    </w:p>
    <w:p w14:paraId="45E8762D" w14:textId="77777777" w:rsidR="002F52D5" w:rsidRPr="004E748A" w:rsidRDefault="002F52D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20A6D59" w14:textId="77777777" w:rsidR="002F52D5" w:rsidRPr="004E748A" w:rsidRDefault="00545E62">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4E748A">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sidRPr="004E748A">
        <w:rPr>
          <w:rFonts w:ascii="Palatino Linotype" w:eastAsia="Palatino Linotype" w:hAnsi="Palatino Linotype" w:cs="Palatino Linotype"/>
          <w:b/>
          <w:i/>
          <w:sz w:val="22"/>
          <w:szCs w:val="22"/>
        </w:rPr>
        <w:t>Recurrente</w:t>
      </w:r>
      <w:r w:rsidRPr="004E748A">
        <w:rPr>
          <w:rFonts w:ascii="Palatino Linotype" w:eastAsia="Palatino Linotype" w:hAnsi="Palatino Linotype" w:cs="Palatino Linotype"/>
          <w:i/>
          <w:sz w:val="22"/>
          <w:szCs w:val="22"/>
        </w:rPr>
        <w:t>.</w:t>
      </w:r>
    </w:p>
    <w:p w14:paraId="6511B05E"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Tercero</w:t>
      </w:r>
      <w:r w:rsidRPr="004E748A">
        <w:rPr>
          <w:rFonts w:ascii="Palatino Linotype" w:eastAsia="Palatino Linotype" w:hAnsi="Palatino Linotype" w:cs="Palatino Linotype"/>
          <w:b/>
          <w:sz w:val="28"/>
          <w:szCs w:val="28"/>
        </w:rPr>
        <w:t xml:space="preserve">.  </w:t>
      </w:r>
      <w:r w:rsidRPr="004E748A">
        <w:rPr>
          <w:rFonts w:ascii="Palatino Linotype" w:eastAsia="Palatino Linotype" w:hAnsi="Palatino Linotype" w:cs="Palatino Linotype"/>
          <w:b/>
        </w:rPr>
        <w:t>Notifíquese vía SAIMEX,</w:t>
      </w:r>
      <w:r w:rsidRPr="004E748A">
        <w:rPr>
          <w:rFonts w:ascii="Palatino Linotype" w:eastAsia="Palatino Linotype" w:hAnsi="Palatino Linotype" w:cs="Palatino Linotype"/>
          <w:b/>
          <w:sz w:val="28"/>
          <w:szCs w:val="28"/>
        </w:rPr>
        <w:t xml:space="preserve"> </w:t>
      </w:r>
      <w:r w:rsidRPr="004E748A">
        <w:rPr>
          <w:rFonts w:ascii="Palatino Linotype" w:eastAsia="Palatino Linotype" w:hAnsi="Palatino Linotype" w:cs="Palatino Linotype"/>
        </w:rPr>
        <w:t xml:space="preserve">al </w:t>
      </w:r>
      <w:proofErr w:type="gramStart"/>
      <w:r w:rsidRPr="004E748A">
        <w:rPr>
          <w:rFonts w:ascii="Palatino Linotype" w:eastAsia="Palatino Linotype" w:hAnsi="Palatino Linotype" w:cs="Palatino Linotype"/>
        </w:rPr>
        <w:t>Responsable</w:t>
      </w:r>
      <w:proofErr w:type="gramEnd"/>
      <w:r w:rsidRPr="004E748A">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w:t>
      </w:r>
      <w:r w:rsidRPr="004E748A">
        <w:rPr>
          <w:rFonts w:ascii="Palatino Linotype" w:eastAsia="Palatino Linotype" w:hAnsi="Palatino Linotype" w:cs="Palatino Linotype"/>
        </w:rPr>
        <w:lastRenderedPageBreak/>
        <w:t>diez días hábiles, debiendo informar a este Instituto en un plazo de tres días hábiles siguientes sobre el cumplimiento dado a la presente resolución.</w:t>
      </w:r>
    </w:p>
    <w:p w14:paraId="72A7F976"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Cuarto</w:t>
      </w:r>
      <w:r w:rsidRPr="004E748A">
        <w:rPr>
          <w:rFonts w:ascii="Palatino Linotype" w:eastAsia="Palatino Linotype" w:hAnsi="Palatino Linotype" w:cs="Palatino Linotype"/>
          <w:b/>
          <w:sz w:val="28"/>
          <w:szCs w:val="28"/>
        </w:rPr>
        <w:t xml:space="preserve">. </w:t>
      </w:r>
      <w:r w:rsidRPr="004E748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E748A">
        <w:rPr>
          <w:rFonts w:ascii="Palatino Linotype" w:eastAsia="Palatino Linotype" w:hAnsi="Palatino Linotype" w:cs="Palatino Linotype"/>
          <w:b/>
        </w:rPr>
        <w:t>Sujeto Obligado</w:t>
      </w:r>
      <w:r w:rsidRPr="004E748A">
        <w:rPr>
          <w:rFonts w:ascii="Palatino Linotype" w:eastAsia="Palatino Linotype" w:hAnsi="Palatino Linotype" w:cs="Palatino Linotype"/>
        </w:rPr>
        <w:t xml:space="preserve"> de manera fundada y motivada, podrá solicitar una ampliación de plazo para el cumplimiento de la presente resolución.</w:t>
      </w:r>
    </w:p>
    <w:p w14:paraId="311A299E" w14:textId="77777777" w:rsidR="002F52D5" w:rsidRPr="004E748A" w:rsidRDefault="00545E62">
      <w:pPr>
        <w:spacing w:before="240" w:after="240" w:line="360" w:lineRule="auto"/>
        <w:jc w:val="both"/>
        <w:rPr>
          <w:rFonts w:ascii="Palatino Linotype" w:eastAsia="Palatino Linotype" w:hAnsi="Palatino Linotype" w:cs="Palatino Linotype"/>
        </w:rPr>
      </w:pPr>
      <w:r w:rsidRPr="004E748A">
        <w:rPr>
          <w:rFonts w:ascii="Palatino Linotype" w:eastAsia="Palatino Linotype" w:hAnsi="Palatino Linotype" w:cs="Palatino Linotype"/>
          <w:b/>
        </w:rPr>
        <w:t>Quinto</w:t>
      </w:r>
      <w:r w:rsidRPr="004E748A">
        <w:rPr>
          <w:rFonts w:ascii="Palatino Linotype" w:eastAsia="Palatino Linotype" w:hAnsi="Palatino Linotype" w:cs="Palatino Linotype"/>
          <w:b/>
          <w:sz w:val="28"/>
          <w:szCs w:val="28"/>
        </w:rPr>
        <w:t xml:space="preserve">. </w:t>
      </w:r>
      <w:r w:rsidRPr="004E748A">
        <w:rPr>
          <w:rFonts w:ascii="Palatino Linotype" w:eastAsia="Palatino Linotype" w:hAnsi="Palatino Linotype" w:cs="Palatino Linotype"/>
          <w:b/>
        </w:rPr>
        <w:t xml:space="preserve">Notifíquese vía SAIMEX, </w:t>
      </w:r>
      <w:r w:rsidRPr="004E748A">
        <w:rPr>
          <w:rFonts w:ascii="Palatino Linotype" w:eastAsia="Palatino Linotype" w:hAnsi="Palatino Linotype" w:cs="Palatino Linotype"/>
        </w:rPr>
        <w:t xml:space="preserve">a </w:t>
      </w:r>
      <w:r w:rsidRPr="004E748A">
        <w:rPr>
          <w:rFonts w:ascii="Palatino Linotype" w:eastAsia="Palatino Linotype" w:hAnsi="Palatino Linotype" w:cs="Palatino Linotype"/>
          <w:b/>
        </w:rPr>
        <w:t>la Recurrente</w:t>
      </w:r>
      <w:r w:rsidRPr="004E748A">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3BB4EB7" w14:textId="77777777" w:rsidR="002F52D5" w:rsidRPr="004E748A" w:rsidRDefault="00545E62">
      <w:pPr>
        <w:widowControl w:val="0"/>
        <w:tabs>
          <w:tab w:val="left" w:pos="1701"/>
        </w:tabs>
        <w:spacing w:before="240" w:after="240" w:line="360" w:lineRule="auto"/>
        <w:ind w:right="49"/>
        <w:jc w:val="both"/>
        <w:rPr>
          <w:rFonts w:ascii="Palatino Linotype" w:eastAsia="Palatino Linotype" w:hAnsi="Palatino Linotype" w:cs="Palatino Linotype"/>
        </w:rPr>
      </w:pPr>
      <w:r w:rsidRPr="004E748A">
        <w:rPr>
          <w:rFonts w:ascii="Palatino Linotype" w:eastAsia="Palatino Linotype" w:hAnsi="Palatino Linotype" w:cs="Palatino Linotype"/>
          <w:b/>
        </w:rPr>
        <w:t>Sexto</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 xml:space="preserve">Gírese oficio </w:t>
      </w:r>
      <w:r w:rsidRPr="004E748A">
        <w:rPr>
          <w:rFonts w:ascii="Palatino Linotype" w:eastAsia="Palatino Linotype" w:hAnsi="Palatino Linotype" w:cs="Palatino Linotype"/>
        </w:rPr>
        <w:t xml:space="preserve">a la </w:t>
      </w:r>
      <w:r w:rsidRPr="004E748A">
        <w:rPr>
          <w:rFonts w:ascii="Palatino Linotype" w:eastAsia="Palatino Linotype" w:hAnsi="Palatino Linotype" w:cs="Palatino Linotype"/>
          <w:b/>
        </w:rPr>
        <w:t>Dirección General de Protección de Datos Personales</w:t>
      </w:r>
      <w:r w:rsidRPr="004E748A">
        <w:rPr>
          <w:rFonts w:ascii="Palatino Linotype" w:eastAsia="Palatino Linotype" w:hAnsi="Palatino Linotype" w:cs="Palatino Linotype"/>
        </w:rPr>
        <w:t xml:space="preserve"> en atención al artículo 82, fracción XXVII de la Ley de Protección de Datos Personales del Estado de México y Municipios, a fin de que determine lo conducente en términos del </w:t>
      </w:r>
      <w:r w:rsidRPr="004E748A">
        <w:rPr>
          <w:rFonts w:ascii="Palatino Linotype" w:eastAsia="Palatino Linotype" w:hAnsi="Palatino Linotype" w:cs="Palatino Linotype"/>
          <w:b/>
        </w:rPr>
        <w:t>Considerando</w:t>
      </w:r>
      <w:r w:rsidRPr="004E748A">
        <w:rPr>
          <w:rFonts w:ascii="Palatino Linotype" w:eastAsia="Palatino Linotype" w:hAnsi="Palatino Linotype" w:cs="Palatino Linotype"/>
        </w:rPr>
        <w:t xml:space="preserve"> </w:t>
      </w:r>
      <w:r w:rsidRPr="004E748A">
        <w:rPr>
          <w:rFonts w:ascii="Palatino Linotype" w:eastAsia="Palatino Linotype" w:hAnsi="Palatino Linotype" w:cs="Palatino Linotype"/>
          <w:b/>
        </w:rPr>
        <w:t xml:space="preserve">Cuarto </w:t>
      </w:r>
      <w:r w:rsidRPr="004E748A">
        <w:rPr>
          <w:rFonts w:ascii="Palatino Linotype" w:eastAsia="Palatino Linotype" w:hAnsi="Palatino Linotype" w:cs="Palatino Linotype"/>
        </w:rPr>
        <w:t>de la presente resolución.</w:t>
      </w:r>
    </w:p>
    <w:p w14:paraId="53C7A4C9" w14:textId="77777777" w:rsidR="002F52D5" w:rsidRPr="004E748A" w:rsidRDefault="00545E62">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4E748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w:t>
      </w:r>
      <w:r w:rsidRPr="004E748A">
        <w:rPr>
          <w:rFonts w:ascii="Palatino Linotype" w:eastAsia="Palatino Linotype" w:hAnsi="Palatino Linotype" w:cs="Palatino Linotype"/>
        </w:rPr>
        <w:lastRenderedPageBreak/>
        <w:t xml:space="preserve">NUEVE DE FEBRERO DE DOS MIL VEINTITRÉS, ANTE EL SECRETARIO </w:t>
      </w:r>
      <w:r w:rsidRPr="004E748A">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57009410" wp14:editId="4C3D16AF">
                <wp:simplePos x="0" y="0"/>
                <wp:positionH relativeFrom="column">
                  <wp:posOffset>53339</wp:posOffset>
                </wp:positionH>
                <wp:positionV relativeFrom="paragraph">
                  <wp:posOffset>474980</wp:posOffset>
                </wp:positionV>
                <wp:extent cx="5343525" cy="7372350"/>
                <wp:effectExtent l="57150" t="19050" r="66675" b="95250"/>
                <wp:wrapNone/>
                <wp:docPr id="1" name="Conector recto 1"/>
                <wp:cNvGraphicFramePr/>
                <a:graphic xmlns:a="http://schemas.openxmlformats.org/drawingml/2006/main">
                  <a:graphicData uri="http://schemas.microsoft.com/office/word/2010/wordprocessingShape">
                    <wps:wsp>
                      <wps:cNvCnPr/>
                      <wps:spPr>
                        <a:xfrm>
                          <a:off x="0" y="0"/>
                          <a:ext cx="5343525" cy="7372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D7F64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37.4pt" to="424.95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" strokecolor="black [3200]" strokeweight="2pt">
                <v:shadow on="t" color="black" opacity="24903f" origin=",.5" offset="0,.55556mm"/>
              </v:line>
            </w:pict>
          </mc:Fallback>
        </mc:AlternateContent>
      </w:r>
      <w:r w:rsidRPr="004E748A">
        <w:rPr>
          <w:rFonts w:ascii="Palatino Linotype" w:eastAsia="Palatino Linotype" w:hAnsi="Palatino Linotype" w:cs="Palatino Linotype"/>
        </w:rPr>
        <w:t>TÉCNICO DEL PLENO ALEXIS TAPIA RAMÍREZ.</w:t>
      </w:r>
    </w:p>
    <w:p w14:paraId="2D0998D9" w14:textId="77777777" w:rsidR="002F52D5" w:rsidRPr="004E748A" w:rsidRDefault="002F52D5">
      <w:pPr>
        <w:spacing w:before="240" w:after="240" w:line="360" w:lineRule="auto"/>
        <w:jc w:val="both"/>
        <w:rPr>
          <w:rFonts w:ascii="Palatino Linotype" w:eastAsia="Palatino Linotype" w:hAnsi="Palatino Linotype" w:cs="Palatino Linotype"/>
        </w:rPr>
      </w:pPr>
    </w:p>
    <w:p w14:paraId="643990E6" w14:textId="77777777" w:rsidR="002F52D5" w:rsidRPr="004E748A" w:rsidRDefault="002F52D5">
      <w:pPr>
        <w:spacing w:before="240" w:after="240" w:line="360" w:lineRule="auto"/>
        <w:jc w:val="both"/>
        <w:rPr>
          <w:rFonts w:ascii="Palatino Linotype" w:eastAsia="Palatino Linotype" w:hAnsi="Palatino Linotype" w:cs="Palatino Linotype"/>
        </w:rPr>
      </w:pPr>
    </w:p>
    <w:p w14:paraId="0F78C01E" w14:textId="77777777" w:rsidR="002F52D5" w:rsidRPr="004E748A" w:rsidRDefault="002F52D5">
      <w:pPr>
        <w:spacing w:before="240" w:after="240" w:line="360" w:lineRule="auto"/>
        <w:jc w:val="both"/>
        <w:rPr>
          <w:rFonts w:ascii="Palatino Linotype" w:eastAsia="Palatino Linotype" w:hAnsi="Palatino Linotype" w:cs="Palatino Linotype"/>
        </w:rPr>
      </w:pPr>
    </w:p>
    <w:p w14:paraId="266EFC57" w14:textId="77777777" w:rsidR="002F52D5" w:rsidRPr="004E748A" w:rsidRDefault="002F52D5">
      <w:pPr>
        <w:spacing w:before="240" w:after="240" w:line="360" w:lineRule="auto"/>
        <w:jc w:val="both"/>
        <w:rPr>
          <w:rFonts w:ascii="Palatino Linotype" w:eastAsia="Palatino Linotype" w:hAnsi="Palatino Linotype" w:cs="Palatino Linotype"/>
        </w:rPr>
      </w:pPr>
    </w:p>
    <w:p w14:paraId="0AD36D5A" w14:textId="77777777" w:rsidR="002F52D5" w:rsidRPr="004E748A" w:rsidRDefault="002F52D5">
      <w:pPr>
        <w:spacing w:before="240" w:after="240" w:line="360" w:lineRule="auto"/>
        <w:jc w:val="both"/>
        <w:rPr>
          <w:rFonts w:ascii="Palatino Linotype" w:eastAsia="Palatino Linotype" w:hAnsi="Palatino Linotype" w:cs="Palatino Linotype"/>
        </w:rPr>
      </w:pPr>
    </w:p>
    <w:p w14:paraId="6C16BDB4" w14:textId="77777777" w:rsidR="002F52D5" w:rsidRPr="004E748A" w:rsidRDefault="002F52D5">
      <w:pPr>
        <w:spacing w:before="240" w:after="240" w:line="360" w:lineRule="auto"/>
        <w:jc w:val="both"/>
        <w:rPr>
          <w:rFonts w:ascii="Palatino Linotype" w:eastAsia="Palatino Linotype" w:hAnsi="Palatino Linotype" w:cs="Palatino Linotype"/>
        </w:rPr>
      </w:pPr>
    </w:p>
    <w:p w14:paraId="3F78A272" w14:textId="77777777" w:rsidR="002F52D5" w:rsidRPr="004E748A" w:rsidRDefault="002F52D5">
      <w:pPr>
        <w:spacing w:before="240" w:after="240" w:line="360" w:lineRule="auto"/>
        <w:jc w:val="both"/>
        <w:rPr>
          <w:rFonts w:ascii="Palatino Linotype" w:eastAsia="Palatino Linotype" w:hAnsi="Palatino Linotype" w:cs="Palatino Linotype"/>
        </w:rPr>
      </w:pPr>
    </w:p>
    <w:p w14:paraId="11FCB33A" w14:textId="77777777" w:rsidR="002F52D5" w:rsidRPr="004E748A" w:rsidRDefault="002F52D5">
      <w:pPr>
        <w:spacing w:before="240" w:after="240" w:line="360" w:lineRule="auto"/>
        <w:jc w:val="both"/>
        <w:rPr>
          <w:rFonts w:ascii="Palatino Linotype" w:eastAsia="Palatino Linotype" w:hAnsi="Palatino Linotype" w:cs="Palatino Linotype"/>
        </w:rPr>
      </w:pPr>
    </w:p>
    <w:p w14:paraId="26747A4F" w14:textId="77777777" w:rsidR="002F52D5" w:rsidRPr="004E748A" w:rsidRDefault="002F52D5">
      <w:pPr>
        <w:spacing w:before="240" w:after="240" w:line="360" w:lineRule="auto"/>
        <w:jc w:val="both"/>
        <w:rPr>
          <w:rFonts w:ascii="Palatino Linotype" w:eastAsia="Palatino Linotype" w:hAnsi="Palatino Linotype" w:cs="Palatino Linotype"/>
        </w:rPr>
      </w:pPr>
    </w:p>
    <w:p w14:paraId="5D84F20D" w14:textId="77777777" w:rsidR="002F52D5" w:rsidRPr="004E748A" w:rsidRDefault="002F52D5">
      <w:pPr>
        <w:spacing w:before="240" w:after="240" w:line="360" w:lineRule="auto"/>
        <w:jc w:val="both"/>
        <w:rPr>
          <w:rFonts w:ascii="Palatino Linotype" w:eastAsia="Palatino Linotype" w:hAnsi="Palatino Linotype" w:cs="Palatino Linotype"/>
        </w:rPr>
      </w:pPr>
    </w:p>
    <w:p w14:paraId="5046D641" w14:textId="77777777" w:rsidR="002F52D5" w:rsidRPr="004E748A" w:rsidRDefault="002F52D5">
      <w:pPr>
        <w:spacing w:before="240" w:after="240" w:line="360" w:lineRule="auto"/>
        <w:jc w:val="both"/>
        <w:rPr>
          <w:rFonts w:ascii="Palatino Linotype" w:eastAsia="Palatino Linotype" w:hAnsi="Palatino Linotype" w:cs="Palatino Linotype"/>
        </w:rPr>
      </w:pPr>
    </w:p>
    <w:p w14:paraId="48966D48" w14:textId="77777777" w:rsidR="002F52D5" w:rsidRPr="004E748A" w:rsidRDefault="002F52D5">
      <w:pPr>
        <w:spacing w:before="240" w:after="240" w:line="360" w:lineRule="auto"/>
        <w:jc w:val="both"/>
        <w:rPr>
          <w:rFonts w:ascii="Palatino Linotype" w:eastAsia="Palatino Linotype" w:hAnsi="Palatino Linotype" w:cs="Palatino Linotype"/>
        </w:rPr>
      </w:pPr>
    </w:p>
    <w:p w14:paraId="4DEB2BB0" w14:textId="77777777" w:rsidR="002F52D5" w:rsidRPr="004E748A" w:rsidRDefault="002F52D5">
      <w:pPr>
        <w:spacing w:before="240" w:after="240" w:line="360" w:lineRule="auto"/>
        <w:jc w:val="both"/>
        <w:rPr>
          <w:rFonts w:ascii="Palatino Linotype" w:eastAsia="Palatino Linotype" w:hAnsi="Palatino Linotype" w:cs="Palatino Linotype"/>
        </w:rPr>
      </w:pPr>
    </w:p>
    <w:p w14:paraId="51F7D22F" w14:textId="77777777" w:rsidR="002F52D5" w:rsidRPr="004E748A" w:rsidRDefault="002F52D5">
      <w:pPr>
        <w:spacing w:before="240" w:after="240" w:line="360" w:lineRule="auto"/>
        <w:jc w:val="both"/>
        <w:rPr>
          <w:rFonts w:ascii="Palatino Linotype" w:eastAsia="Palatino Linotype" w:hAnsi="Palatino Linotype" w:cs="Palatino Linotype"/>
        </w:rPr>
      </w:pPr>
    </w:p>
    <w:p w14:paraId="2B472759" w14:textId="77777777" w:rsidR="002F52D5" w:rsidRPr="004E748A" w:rsidRDefault="002F52D5">
      <w:pPr>
        <w:spacing w:before="240" w:after="240" w:line="360" w:lineRule="auto"/>
        <w:jc w:val="both"/>
        <w:rPr>
          <w:rFonts w:ascii="Palatino Linotype" w:eastAsia="Palatino Linotype" w:hAnsi="Palatino Linotype" w:cs="Palatino Linotype"/>
        </w:rPr>
      </w:pPr>
    </w:p>
    <w:p w14:paraId="63BD45BD" w14:textId="77777777" w:rsidR="002F52D5" w:rsidRPr="004E748A" w:rsidRDefault="002F52D5">
      <w:pPr>
        <w:spacing w:before="240" w:after="240" w:line="360" w:lineRule="auto"/>
        <w:jc w:val="both"/>
        <w:rPr>
          <w:rFonts w:ascii="Palatino Linotype" w:eastAsia="Palatino Linotype" w:hAnsi="Palatino Linotype" w:cs="Palatino Linotype"/>
        </w:rPr>
      </w:pPr>
    </w:p>
    <w:p w14:paraId="6F295DA4" w14:textId="77777777" w:rsidR="002F52D5" w:rsidRPr="004E748A" w:rsidRDefault="002F52D5">
      <w:pPr>
        <w:spacing w:before="240" w:after="240" w:line="360" w:lineRule="auto"/>
        <w:jc w:val="both"/>
        <w:rPr>
          <w:rFonts w:ascii="Palatino Linotype" w:eastAsia="Palatino Linotype" w:hAnsi="Palatino Linotype" w:cs="Palatino Linotype"/>
        </w:rPr>
      </w:pPr>
    </w:p>
    <w:p w14:paraId="20FA51B1" w14:textId="77777777" w:rsidR="002F52D5" w:rsidRPr="004E748A" w:rsidRDefault="002F52D5">
      <w:pPr>
        <w:spacing w:before="240" w:after="240" w:line="360" w:lineRule="auto"/>
        <w:jc w:val="both"/>
        <w:rPr>
          <w:rFonts w:ascii="Palatino Linotype" w:eastAsia="Palatino Linotype" w:hAnsi="Palatino Linotype" w:cs="Palatino Linotype"/>
        </w:rPr>
      </w:pPr>
    </w:p>
    <w:sectPr w:rsidR="002F52D5" w:rsidRPr="004E748A">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C709" w14:textId="77777777" w:rsidR="00106541" w:rsidRDefault="00106541">
      <w:r>
        <w:separator/>
      </w:r>
    </w:p>
  </w:endnote>
  <w:endnote w:type="continuationSeparator" w:id="0">
    <w:p w14:paraId="74332E90" w14:textId="77777777" w:rsidR="00106541" w:rsidRDefault="0010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C868" w14:textId="77777777" w:rsidR="002F52D5" w:rsidRDefault="00545E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748A">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748A">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3F201C1E" w14:textId="77777777" w:rsidR="002F52D5" w:rsidRDefault="002F52D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068F" w14:textId="77777777" w:rsidR="002F52D5" w:rsidRDefault="00545E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748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748A">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22AB4610" w14:textId="77777777" w:rsidR="002F52D5" w:rsidRDefault="002F52D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E1F28" w14:textId="77777777" w:rsidR="00106541" w:rsidRDefault="00106541">
      <w:r>
        <w:separator/>
      </w:r>
    </w:p>
  </w:footnote>
  <w:footnote w:type="continuationSeparator" w:id="0">
    <w:p w14:paraId="01188207" w14:textId="77777777" w:rsidR="00106541" w:rsidRDefault="00106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9004" w14:textId="77777777" w:rsidR="002F52D5" w:rsidRDefault="00545E6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026C762" wp14:editId="7ABBD88F">
          <wp:simplePos x="0" y="0"/>
          <wp:positionH relativeFrom="column">
            <wp:posOffset>-1127124</wp:posOffset>
          </wp:positionH>
          <wp:positionV relativeFrom="paragraph">
            <wp:posOffset>-344804</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2F52D5" w14:paraId="012F559D" w14:textId="77777777">
      <w:tc>
        <w:tcPr>
          <w:tcW w:w="2489" w:type="dxa"/>
          <w:shd w:val="clear" w:color="auto" w:fill="auto"/>
        </w:tcPr>
        <w:p w14:paraId="008DAED7" w14:textId="77777777" w:rsidR="002F52D5" w:rsidRDefault="00545E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6792939" w14:textId="77777777" w:rsidR="002F52D5" w:rsidRDefault="00545E6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13119/INFOEM/IP/RR/2022</w:t>
          </w:r>
        </w:p>
      </w:tc>
    </w:tr>
    <w:tr w:rsidR="002F52D5" w14:paraId="7706D0C0" w14:textId="77777777">
      <w:trPr>
        <w:trHeight w:val="228"/>
      </w:trPr>
      <w:tc>
        <w:tcPr>
          <w:tcW w:w="2489" w:type="dxa"/>
          <w:shd w:val="clear" w:color="auto" w:fill="auto"/>
          <w:vAlign w:val="center"/>
        </w:tcPr>
        <w:p w14:paraId="0FF4282D" w14:textId="77777777" w:rsidR="002F52D5" w:rsidRDefault="00545E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4B60C69" w14:textId="77777777" w:rsidR="002F52D5" w:rsidRDefault="00545E62">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2F52D5" w14:paraId="62603366" w14:textId="77777777">
      <w:tc>
        <w:tcPr>
          <w:tcW w:w="2489" w:type="dxa"/>
          <w:shd w:val="clear" w:color="auto" w:fill="auto"/>
          <w:vAlign w:val="center"/>
        </w:tcPr>
        <w:p w14:paraId="5B834B93" w14:textId="77777777" w:rsidR="002F52D5" w:rsidRDefault="00545E6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6F72556" w14:textId="77777777" w:rsidR="002F52D5" w:rsidRDefault="00545E6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A0C41F" w14:textId="77777777" w:rsidR="002F52D5" w:rsidRDefault="00545E6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4D28" w14:textId="77777777" w:rsidR="002F52D5" w:rsidRDefault="00545E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36FDD9D" wp14:editId="459586A8">
          <wp:simplePos x="0" y="0"/>
          <wp:positionH relativeFrom="column">
            <wp:posOffset>-1089024</wp:posOffset>
          </wp:positionH>
          <wp:positionV relativeFrom="paragraph">
            <wp:posOffset>-374649</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237" w:type="dxa"/>
      <w:tblInd w:w="3261" w:type="dxa"/>
      <w:tblLayout w:type="fixed"/>
      <w:tblLook w:val="0400" w:firstRow="0" w:lastRow="0" w:firstColumn="0" w:lastColumn="0" w:noHBand="0" w:noVBand="1"/>
    </w:tblPr>
    <w:tblGrid>
      <w:gridCol w:w="2551"/>
      <w:gridCol w:w="3686"/>
    </w:tblGrid>
    <w:tr w:rsidR="002F52D5" w14:paraId="44744597" w14:textId="77777777">
      <w:tc>
        <w:tcPr>
          <w:tcW w:w="2551" w:type="dxa"/>
          <w:shd w:val="clear" w:color="auto" w:fill="auto"/>
          <w:vAlign w:val="center"/>
        </w:tcPr>
        <w:p w14:paraId="5631B5DF" w14:textId="77777777" w:rsidR="002F52D5" w:rsidRDefault="00545E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4C1B0AA5" w14:textId="77777777" w:rsidR="002F52D5" w:rsidRDefault="00545E6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13119/INFOEM/IP/RR/2022</w:t>
          </w:r>
        </w:p>
      </w:tc>
    </w:tr>
    <w:tr w:rsidR="002F52D5" w14:paraId="6234A34A" w14:textId="77777777">
      <w:trPr>
        <w:trHeight w:val="130"/>
      </w:trPr>
      <w:tc>
        <w:tcPr>
          <w:tcW w:w="2551" w:type="dxa"/>
          <w:shd w:val="clear" w:color="auto" w:fill="auto"/>
          <w:vAlign w:val="center"/>
        </w:tcPr>
        <w:p w14:paraId="3B9E900A" w14:textId="77777777" w:rsidR="002F52D5" w:rsidRDefault="00545E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4D08B5D6" w14:textId="5D1B796F" w:rsidR="002F52D5" w:rsidRDefault="00F8548F">
          <w:pPr>
            <w:ind w:left="-45" w:right="7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XXXXXXX XXXXXXXXX</w:t>
          </w:r>
        </w:p>
      </w:tc>
    </w:tr>
    <w:tr w:rsidR="002F52D5" w14:paraId="09E1295F" w14:textId="77777777">
      <w:trPr>
        <w:trHeight w:val="228"/>
      </w:trPr>
      <w:tc>
        <w:tcPr>
          <w:tcW w:w="2551" w:type="dxa"/>
          <w:shd w:val="clear" w:color="auto" w:fill="auto"/>
          <w:vAlign w:val="center"/>
        </w:tcPr>
        <w:p w14:paraId="186931D7" w14:textId="77777777" w:rsidR="002F52D5" w:rsidRDefault="00545E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16A9C46C" w14:textId="77777777" w:rsidR="002F52D5" w:rsidRDefault="00545E62">
          <w:pPr>
            <w:ind w:left="-4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Tequixquiac </w:t>
          </w:r>
        </w:p>
      </w:tc>
    </w:tr>
    <w:tr w:rsidR="002F52D5" w14:paraId="568CDFA5" w14:textId="77777777">
      <w:tc>
        <w:tcPr>
          <w:tcW w:w="2551" w:type="dxa"/>
          <w:shd w:val="clear" w:color="auto" w:fill="auto"/>
          <w:vAlign w:val="center"/>
        </w:tcPr>
        <w:p w14:paraId="1DFCD597" w14:textId="77777777" w:rsidR="002F52D5" w:rsidRDefault="00545E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079ABE8D" w14:textId="77777777" w:rsidR="002F52D5" w:rsidRDefault="00545E6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6C8E29" w14:textId="77777777" w:rsidR="002F52D5" w:rsidRDefault="002F52D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94DE8"/>
    <w:multiLevelType w:val="multilevel"/>
    <w:tmpl w:val="1B1ED42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EE71CF0"/>
    <w:multiLevelType w:val="multilevel"/>
    <w:tmpl w:val="D67E31EE"/>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6CF648B"/>
    <w:multiLevelType w:val="multilevel"/>
    <w:tmpl w:val="EF344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4D7982"/>
    <w:multiLevelType w:val="multilevel"/>
    <w:tmpl w:val="6CEACE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D5"/>
    <w:rsid w:val="00106541"/>
    <w:rsid w:val="002B5ABD"/>
    <w:rsid w:val="002F52D5"/>
    <w:rsid w:val="00444D17"/>
    <w:rsid w:val="004E748A"/>
    <w:rsid w:val="00545E62"/>
    <w:rsid w:val="00A502EF"/>
    <w:rsid w:val="00D36CB0"/>
    <w:rsid w:val="00F854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E524"/>
  <w15:docId w15:val="{A754288A-64F1-4F72-8D6E-2F68C5330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nsparencia.ipn.mx/Apoyo/SIPOT/LTG_DOF2812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KQGCsO+PSrmARKgf++r5Hxoa+w==">AMUW2mUkhrwbOh/orMZU/mTidG3LWO6MxHhcKpIYG5hyUgzYVGlylQY7C0aV0TfffgDSFK4n2ANgvhQbDr+f9RipobXhtEyaoom9qm0gsPtOQF91rJBFk17qoLwC6KFwxavIaAeTWBNiademrGc0rkcvGA445Wo1qa4Ree0bZk96Ypd2kZek6lATGV3wRZFeQq1eYCPj9NTj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52</Pages>
  <Words>12710</Words>
  <Characters>69911</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2023-02-13T16:38:00Z</cp:lastPrinted>
  <dcterms:created xsi:type="dcterms:W3CDTF">2023-02-20T18:01:00Z</dcterms:created>
  <dcterms:modified xsi:type="dcterms:W3CDTF">2023-02-20T18:01:00Z</dcterms:modified>
</cp:coreProperties>
</file>