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C864E" w14:textId="55101079" w:rsidR="00C94342" w:rsidRPr="001F439C" w:rsidRDefault="005B40C0">
      <w:pPr>
        <w:spacing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sidRPr="001F439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w:t>
      </w:r>
      <w:r w:rsidR="00103657" w:rsidRPr="001F439C">
        <w:rPr>
          <w:rFonts w:ascii="Palatino Linotype" w:eastAsia="Palatino Linotype" w:hAnsi="Palatino Linotype" w:cs="Palatino Linotype"/>
        </w:rPr>
        <w:t>pec, Estado</w:t>
      </w:r>
      <w:r w:rsidR="0083578D" w:rsidRPr="001F439C">
        <w:rPr>
          <w:rFonts w:ascii="Palatino Linotype" w:eastAsia="Palatino Linotype" w:hAnsi="Palatino Linotype" w:cs="Palatino Linotype"/>
        </w:rPr>
        <w:t xml:space="preserve"> de México, </w:t>
      </w:r>
      <w:r w:rsidR="003F516D" w:rsidRPr="001F439C">
        <w:rPr>
          <w:rFonts w:ascii="Palatino Linotype" w:eastAsia="Palatino Linotype" w:hAnsi="Palatino Linotype" w:cs="Palatino Linotype"/>
        </w:rPr>
        <w:t xml:space="preserve">veinte </w:t>
      </w:r>
      <w:r w:rsidR="00276670" w:rsidRPr="001F439C">
        <w:rPr>
          <w:rFonts w:ascii="Palatino Linotype" w:eastAsia="Palatino Linotype" w:hAnsi="Palatino Linotype" w:cs="Palatino Linotype"/>
        </w:rPr>
        <w:t>de septiembre</w:t>
      </w:r>
      <w:r w:rsidRPr="001F439C">
        <w:rPr>
          <w:rFonts w:ascii="Palatino Linotype" w:eastAsia="Palatino Linotype" w:hAnsi="Palatino Linotype" w:cs="Palatino Linotype"/>
        </w:rPr>
        <w:t xml:space="preserve"> de dos mil veintitrés. </w:t>
      </w:r>
    </w:p>
    <w:p w14:paraId="1699218D" w14:textId="77777777" w:rsidR="00C94342" w:rsidRPr="001F439C" w:rsidRDefault="00C94342">
      <w:pPr>
        <w:spacing w:line="360" w:lineRule="auto"/>
        <w:jc w:val="both"/>
        <w:rPr>
          <w:rFonts w:ascii="Palatino Linotype" w:eastAsia="Palatino Linotype" w:hAnsi="Palatino Linotype" w:cs="Palatino Linotype"/>
          <w:b/>
        </w:rPr>
      </w:pPr>
    </w:p>
    <w:p w14:paraId="0BA8CF14" w14:textId="695506A8" w:rsidR="00C94342" w:rsidRPr="001F439C" w:rsidRDefault="005B40C0">
      <w:pPr>
        <w:spacing w:line="360" w:lineRule="auto"/>
        <w:jc w:val="both"/>
        <w:rPr>
          <w:rFonts w:ascii="Palatino Linotype" w:eastAsia="Palatino Linotype" w:hAnsi="Palatino Linotype" w:cs="Palatino Linotype"/>
          <w:b/>
        </w:rPr>
      </w:pPr>
      <w:bookmarkStart w:id="2" w:name="_heading=h.30j0zll" w:colFirst="0" w:colLast="0"/>
      <w:bookmarkEnd w:id="2"/>
      <w:r w:rsidRPr="001F439C">
        <w:rPr>
          <w:rFonts w:ascii="Palatino Linotype" w:eastAsia="Palatino Linotype" w:hAnsi="Palatino Linotype" w:cs="Palatino Linotype"/>
          <w:b/>
        </w:rPr>
        <w:t xml:space="preserve">VISTO </w:t>
      </w:r>
      <w:r w:rsidRPr="001F439C">
        <w:rPr>
          <w:rFonts w:ascii="Palatino Linotype" w:eastAsia="Palatino Linotype" w:hAnsi="Palatino Linotype" w:cs="Palatino Linotype"/>
        </w:rPr>
        <w:t xml:space="preserve">el expediente relativo al recurso de revisión </w:t>
      </w:r>
      <w:r w:rsidR="00276670" w:rsidRPr="001F439C">
        <w:rPr>
          <w:rFonts w:ascii="Palatino Linotype" w:eastAsia="Palatino Linotype" w:hAnsi="Palatino Linotype" w:cs="Palatino Linotype"/>
          <w:b/>
        </w:rPr>
        <w:t>02234/INFOEM/ICR-307/IP/RR/2023,</w:t>
      </w:r>
      <w:r w:rsidRPr="001F439C">
        <w:rPr>
          <w:rFonts w:ascii="Palatino Linotype" w:eastAsia="Palatino Linotype" w:hAnsi="Palatino Linotype" w:cs="Palatino Linotype"/>
        </w:rPr>
        <w:t xml:space="preserve"> interpuesto por </w:t>
      </w:r>
      <w:r w:rsidRPr="001F439C">
        <w:rPr>
          <w:rFonts w:ascii="Palatino Linotype" w:eastAsia="Palatino Linotype" w:hAnsi="Palatino Linotype" w:cs="Palatino Linotype"/>
          <w:b/>
        </w:rPr>
        <w:t xml:space="preserve">una persona </w:t>
      </w:r>
      <w:r w:rsidR="00797817" w:rsidRPr="001F439C">
        <w:rPr>
          <w:rFonts w:ascii="Palatino Linotype" w:eastAsia="Palatino Linotype" w:hAnsi="Palatino Linotype" w:cs="Palatino Linotype"/>
          <w:b/>
        </w:rPr>
        <w:t>usuaria del Sistema de Acceso a la Información Mexiquense,</w:t>
      </w:r>
      <w:r w:rsidRPr="001F439C">
        <w:rPr>
          <w:rFonts w:ascii="Palatino Linotype" w:eastAsia="Palatino Linotype" w:hAnsi="Palatino Linotype" w:cs="Palatino Linotype"/>
        </w:rPr>
        <w:t xml:space="preserve"> a quien en lo sucesivo le denominaremos como </w:t>
      </w:r>
      <w:r w:rsidRPr="001F439C">
        <w:rPr>
          <w:rFonts w:ascii="Palatino Linotype" w:eastAsia="Palatino Linotype" w:hAnsi="Palatino Linotype" w:cs="Palatino Linotype"/>
          <w:b/>
        </w:rPr>
        <w:t>LA PARTE RECURRENTE,</w:t>
      </w:r>
      <w:r w:rsidRPr="001F439C">
        <w:rPr>
          <w:rFonts w:ascii="Palatino Linotype" w:eastAsia="Palatino Linotype" w:hAnsi="Palatino Linotype" w:cs="Palatino Linotype"/>
        </w:rPr>
        <w:t xml:space="preserve"> en contra de la falta de respuesta a la solicitud de información con número de folio</w:t>
      </w:r>
      <w:r w:rsidR="00601AEC" w:rsidRPr="001F439C">
        <w:rPr>
          <w:rFonts w:ascii="Palatino Linotype" w:eastAsia="Palatino Linotype" w:hAnsi="Palatino Linotype" w:cs="Palatino Linotype"/>
          <w:b/>
        </w:rPr>
        <w:t xml:space="preserve"> </w:t>
      </w:r>
      <w:r w:rsidR="00797817" w:rsidRPr="001F439C">
        <w:rPr>
          <w:rFonts w:ascii="Palatino Linotype,Bold" w:hAnsi="Palatino Linotype,Bold" w:cs="Palatino Linotype,Bold"/>
          <w:b/>
          <w:bCs/>
          <w:lang w:eastAsia="es-MX"/>
        </w:rPr>
        <w:t>00313/ECATEPEC/IP/2023,</w:t>
      </w:r>
      <w:r w:rsidRPr="001F439C">
        <w:rPr>
          <w:rFonts w:ascii="Palatino Linotype" w:eastAsia="Palatino Linotype" w:hAnsi="Palatino Linotype" w:cs="Palatino Linotype"/>
        </w:rPr>
        <w:t xml:space="preserve"> por parte del </w:t>
      </w:r>
      <w:r w:rsidR="00601AEC" w:rsidRPr="001F439C">
        <w:rPr>
          <w:rFonts w:ascii="Palatino Linotype" w:eastAsia="Palatino Linotype" w:hAnsi="Palatino Linotype" w:cs="Palatino Linotype"/>
          <w:b/>
        </w:rPr>
        <w:t xml:space="preserve">Ayuntamiento de </w:t>
      </w:r>
      <w:r w:rsidR="00797817" w:rsidRPr="001F439C">
        <w:rPr>
          <w:rFonts w:ascii="Palatino Linotype" w:eastAsia="Palatino Linotype" w:hAnsi="Palatino Linotype" w:cs="Palatino Linotype"/>
          <w:b/>
        </w:rPr>
        <w:t>Ecatepec de Morelos,</w:t>
      </w:r>
      <w:r w:rsidRPr="001F439C">
        <w:rPr>
          <w:rFonts w:ascii="Palatino Linotype" w:eastAsia="Palatino Linotype" w:hAnsi="Palatino Linotype" w:cs="Palatino Linotype"/>
          <w:b/>
        </w:rPr>
        <w:t xml:space="preserve"> </w:t>
      </w:r>
      <w:r w:rsidRPr="001F439C">
        <w:rPr>
          <w:rFonts w:ascii="Palatino Linotype" w:eastAsia="Palatino Linotype" w:hAnsi="Palatino Linotype" w:cs="Palatino Linotype"/>
        </w:rPr>
        <w:t xml:space="preserve">que en lo sucesivo será identificado como </w:t>
      </w:r>
      <w:r w:rsidRPr="001F439C">
        <w:rPr>
          <w:rFonts w:ascii="Palatino Linotype" w:eastAsia="Palatino Linotype" w:hAnsi="Palatino Linotype" w:cs="Palatino Linotype"/>
          <w:b/>
        </w:rPr>
        <w:t>EL SUJETO OBLIGADO;</w:t>
      </w:r>
      <w:r w:rsidRPr="001F439C">
        <w:rPr>
          <w:rFonts w:ascii="Palatino Linotype" w:eastAsia="Palatino Linotype" w:hAnsi="Palatino Linotype" w:cs="Palatino Linotype"/>
        </w:rPr>
        <w:t xml:space="preserve"> en cumplimiento a la determinación del diverso con número </w:t>
      </w:r>
      <w:r w:rsidR="00797817" w:rsidRPr="001F439C">
        <w:rPr>
          <w:rFonts w:ascii="Palatino Linotype,Bold" w:hAnsi="Palatino Linotype,Bold" w:cs="Palatino Linotype,Bold"/>
          <w:b/>
          <w:bCs/>
          <w:lang w:eastAsia="es-MX"/>
        </w:rPr>
        <w:t>02234/INFOEM/IP/RR/2023</w:t>
      </w:r>
      <w:r w:rsidR="00797817" w:rsidRPr="001F439C">
        <w:rPr>
          <w:rFonts w:ascii="Palatino Linotype" w:hAnsi="Palatino Linotype" w:cs="Palatino Linotype"/>
          <w:lang w:eastAsia="es-MX"/>
        </w:rPr>
        <w:t xml:space="preserve">, </w:t>
      </w:r>
      <w:r w:rsidRPr="001F439C">
        <w:rPr>
          <w:rFonts w:ascii="Palatino Linotype" w:eastAsia="Palatino Linotype" w:hAnsi="Palatino Linotype" w:cs="Palatino Linotype"/>
        </w:rPr>
        <w:t>se procede a dictar la presente resolución, con base en los siguientes</w:t>
      </w:r>
    </w:p>
    <w:p w14:paraId="661CF639" w14:textId="77777777" w:rsidR="00C94342" w:rsidRPr="001F439C" w:rsidRDefault="00C94342">
      <w:pPr>
        <w:spacing w:line="360" w:lineRule="auto"/>
        <w:jc w:val="both"/>
        <w:rPr>
          <w:rFonts w:ascii="Palatino Linotype" w:eastAsia="Palatino Linotype" w:hAnsi="Palatino Linotype" w:cs="Palatino Linotype"/>
        </w:rPr>
      </w:pPr>
    </w:p>
    <w:p w14:paraId="001EDF3F" w14:textId="77777777" w:rsidR="00C94342" w:rsidRPr="001F439C" w:rsidRDefault="005B40C0">
      <w:pPr>
        <w:pBdr>
          <w:top w:val="nil"/>
          <w:left w:val="nil"/>
          <w:bottom w:val="nil"/>
          <w:right w:val="nil"/>
          <w:between w:val="nil"/>
        </w:pBdr>
        <w:spacing w:line="360" w:lineRule="auto"/>
        <w:jc w:val="center"/>
        <w:rPr>
          <w:rFonts w:ascii="Palatino Linotype" w:eastAsia="Palatino Linotype" w:hAnsi="Palatino Linotype" w:cs="Palatino Linotype"/>
          <w:b/>
        </w:rPr>
      </w:pPr>
      <w:r w:rsidRPr="001F439C">
        <w:rPr>
          <w:rFonts w:ascii="Palatino Linotype" w:eastAsia="Palatino Linotype" w:hAnsi="Palatino Linotype" w:cs="Palatino Linotype"/>
          <w:b/>
        </w:rPr>
        <w:t>I. A N T E C E D E N T E S:</w:t>
      </w:r>
    </w:p>
    <w:p w14:paraId="3B673500" w14:textId="77777777" w:rsidR="00C94342" w:rsidRPr="001F439C" w:rsidRDefault="00C94342">
      <w:pPr>
        <w:pBdr>
          <w:top w:val="nil"/>
          <w:left w:val="nil"/>
          <w:bottom w:val="nil"/>
          <w:right w:val="nil"/>
          <w:between w:val="nil"/>
        </w:pBdr>
        <w:spacing w:line="360" w:lineRule="auto"/>
        <w:jc w:val="center"/>
        <w:rPr>
          <w:rFonts w:ascii="Palatino Linotype" w:eastAsia="Palatino Linotype" w:hAnsi="Palatino Linotype" w:cs="Palatino Linotype"/>
          <w:b/>
        </w:rPr>
      </w:pPr>
    </w:p>
    <w:p w14:paraId="016914ED" w14:textId="06F0F363" w:rsidR="00C94342" w:rsidRPr="001F439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b/>
        </w:rPr>
        <w:t xml:space="preserve">1. Solicitud de acceso a la información. </w:t>
      </w:r>
      <w:r w:rsidRPr="001F439C">
        <w:rPr>
          <w:rFonts w:ascii="Palatino Linotype" w:eastAsia="Palatino Linotype" w:hAnsi="Palatino Linotype" w:cs="Palatino Linotype"/>
        </w:rPr>
        <w:t xml:space="preserve">El </w:t>
      </w:r>
      <w:r w:rsidR="00797817" w:rsidRPr="001F439C">
        <w:rPr>
          <w:rFonts w:ascii="Palatino Linotype,Bold" w:hAnsi="Palatino Linotype,Bold" w:cs="Palatino Linotype,Bold"/>
          <w:b/>
          <w:bCs/>
          <w:lang w:eastAsia="es-MX"/>
        </w:rPr>
        <w:t>veintitrés de marzo de dos mil veintitrés</w:t>
      </w:r>
      <w:r w:rsidR="00797817" w:rsidRPr="001F439C">
        <w:rPr>
          <w:rFonts w:ascii="Palatino Linotype" w:hAnsi="Palatino Linotype" w:cs="Palatino Linotype"/>
          <w:lang w:eastAsia="es-MX"/>
        </w:rPr>
        <w:t>,</w:t>
      </w:r>
      <w:r w:rsidRPr="001F439C">
        <w:rPr>
          <w:rFonts w:ascii="Palatino Linotype" w:eastAsia="Palatino Linotype" w:hAnsi="Palatino Linotype" w:cs="Palatino Linotype"/>
        </w:rPr>
        <w:t xml:space="preserve"> </w:t>
      </w:r>
      <w:r w:rsidRPr="001F439C">
        <w:rPr>
          <w:rFonts w:ascii="Palatino Linotype" w:eastAsia="Palatino Linotype" w:hAnsi="Palatino Linotype" w:cs="Palatino Linotype"/>
          <w:b/>
        </w:rPr>
        <w:t>LA PARTE RECURRENTE</w:t>
      </w:r>
      <w:r w:rsidRPr="001F439C">
        <w:rPr>
          <w:rFonts w:ascii="Palatino Linotype" w:eastAsia="Palatino Linotype" w:hAnsi="Palatino Linotype" w:cs="Palatino Linotype"/>
        </w:rPr>
        <w:t xml:space="preserve"> formuló la solicitud </w:t>
      </w:r>
      <w:r w:rsidR="00797817" w:rsidRPr="001F439C">
        <w:rPr>
          <w:rFonts w:ascii="Palatino Linotype,Bold" w:hAnsi="Palatino Linotype,Bold" w:cs="Palatino Linotype,Bold"/>
          <w:b/>
          <w:bCs/>
          <w:lang w:eastAsia="es-MX"/>
        </w:rPr>
        <w:t>00313/ECATEPEC/IP/2023,</w:t>
      </w:r>
      <w:r w:rsidR="00601AEC" w:rsidRPr="001F439C">
        <w:rPr>
          <w:rFonts w:ascii="Palatino Linotype" w:eastAsia="Palatino Linotype" w:hAnsi="Palatino Linotype" w:cs="Palatino Linotype"/>
          <w:b/>
        </w:rPr>
        <w:t xml:space="preserve"> </w:t>
      </w:r>
      <w:r w:rsidRPr="001F439C">
        <w:rPr>
          <w:rFonts w:ascii="Palatino Linotype" w:eastAsia="Palatino Linotype" w:hAnsi="Palatino Linotype" w:cs="Palatino Linotype"/>
        </w:rPr>
        <w:t xml:space="preserve">al </w:t>
      </w:r>
      <w:r w:rsidRPr="001F439C">
        <w:rPr>
          <w:rFonts w:ascii="Palatino Linotype" w:eastAsia="Palatino Linotype" w:hAnsi="Palatino Linotype" w:cs="Palatino Linotype"/>
          <w:b/>
        </w:rPr>
        <w:t>SUJETO OBLIGADO</w:t>
      </w:r>
      <w:r w:rsidRPr="001F439C">
        <w:rPr>
          <w:rFonts w:ascii="Palatino Linotype" w:eastAsia="Palatino Linotype" w:hAnsi="Palatino Linotype" w:cs="Palatino Linotype"/>
        </w:rPr>
        <w:t xml:space="preserve"> a través del Sistema de Acceso a la Información Mexiquense, en adelante SAIMEX, requiriendo lo siguiente:</w:t>
      </w:r>
    </w:p>
    <w:p w14:paraId="37547462" w14:textId="77777777" w:rsidR="00C94342" w:rsidRPr="001F439C" w:rsidRDefault="00C94342" w:rsidP="00601AEC">
      <w:pPr>
        <w:pStyle w:val="Cita"/>
        <w:spacing w:before="0" w:after="0"/>
        <w:jc w:val="both"/>
        <w:rPr>
          <w:rFonts w:ascii="Palatino Linotype" w:eastAsia="Palatino Linotype" w:hAnsi="Palatino Linotype"/>
          <w:color w:val="auto"/>
          <w:sz w:val="22"/>
          <w:szCs w:val="22"/>
        </w:rPr>
      </w:pPr>
    </w:p>
    <w:p w14:paraId="3E01947E" w14:textId="1178F8B4" w:rsidR="00C94342" w:rsidRPr="001F439C" w:rsidRDefault="00171C25" w:rsidP="00601AEC">
      <w:pPr>
        <w:pStyle w:val="Cita"/>
        <w:spacing w:before="0" w:after="0"/>
        <w:jc w:val="both"/>
        <w:rPr>
          <w:rFonts w:ascii="Palatino Linotype" w:hAnsi="Palatino Linotype"/>
          <w:color w:val="auto"/>
          <w:sz w:val="22"/>
          <w:szCs w:val="22"/>
        </w:rPr>
      </w:pPr>
      <w:r w:rsidRPr="001F439C">
        <w:rPr>
          <w:rFonts w:ascii="Palatino Linotype" w:eastAsia="Palatino Linotype" w:hAnsi="Palatino Linotype"/>
          <w:color w:val="auto"/>
          <w:sz w:val="22"/>
          <w:szCs w:val="22"/>
        </w:rPr>
        <w:t>“</w:t>
      </w:r>
      <w:r w:rsidR="00797817" w:rsidRPr="001F439C">
        <w:rPr>
          <w:rFonts w:ascii="Palatino Linotype,Italic" w:hAnsi="Palatino Linotype,Italic" w:cs="Palatino Linotype,Italic"/>
          <w:iCs w:val="0"/>
          <w:color w:val="auto"/>
          <w:sz w:val="22"/>
          <w:szCs w:val="22"/>
          <w:lang w:eastAsia="es-MX"/>
        </w:rPr>
        <w:t xml:space="preserve">Solicito nómina de seguridad pública del 2022 de enero a diciembre ambas </w:t>
      </w:r>
      <w:proofErr w:type="gramStart"/>
      <w:r w:rsidR="00797817" w:rsidRPr="001F439C">
        <w:rPr>
          <w:rFonts w:ascii="Palatino Linotype,Italic" w:hAnsi="Palatino Linotype,Italic" w:cs="Palatino Linotype,Italic"/>
          <w:iCs w:val="0"/>
          <w:color w:val="auto"/>
          <w:sz w:val="22"/>
          <w:szCs w:val="22"/>
          <w:lang w:eastAsia="es-MX"/>
        </w:rPr>
        <w:t>quincenas</w:t>
      </w:r>
      <w:proofErr w:type="gramEnd"/>
      <w:r w:rsidR="00797817" w:rsidRPr="001F439C">
        <w:rPr>
          <w:rFonts w:ascii="Palatino Linotype,Italic" w:hAnsi="Palatino Linotype,Italic" w:cs="Palatino Linotype,Italic"/>
          <w:iCs w:val="0"/>
          <w:color w:val="auto"/>
          <w:sz w:val="22"/>
          <w:szCs w:val="22"/>
          <w:lang w:eastAsia="es-MX"/>
        </w:rPr>
        <w:t>”</w:t>
      </w:r>
      <w:r w:rsidR="00797817" w:rsidRPr="001F439C">
        <w:rPr>
          <w:rFonts w:ascii="Palatino Linotype" w:eastAsia="Palatino Linotype" w:hAnsi="Palatino Linotype"/>
          <w:color w:val="auto"/>
          <w:sz w:val="22"/>
          <w:szCs w:val="22"/>
        </w:rPr>
        <w:t xml:space="preserve"> (</w:t>
      </w:r>
      <w:r w:rsidRPr="001F439C">
        <w:rPr>
          <w:rFonts w:ascii="Palatino Linotype" w:eastAsia="Palatino Linotype" w:hAnsi="Palatino Linotype"/>
          <w:color w:val="auto"/>
          <w:sz w:val="22"/>
          <w:szCs w:val="22"/>
        </w:rPr>
        <w:t>Sic)</w:t>
      </w:r>
    </w:p>
    <w:p w14:paraId="5DAA7040" w14:textId="77777777" w:rsidR="008E7F49" w:rsidRPr="001F439C" w:rsidRDefault="008E7F49" w:rsidP="00601AEC">
      <w:pPr>
        <w:pStyle w:val="Cita"/>
        <w:spacing w:before="0" w:after="0"/>
        <w:jc w:val="both"/>
        <w:rPr>
          <w:rFonts w:ascii="Palatino Linotype" w:eastAsia="Palatino Linotype" w:hAnsi="Palatino Linotype"/>
          <w:color w:val="auto"/>
          <w:sz w:val="22"/>
          <w:szCs w:val="22"/>
        </w:rPr>
      </w:pPr>
    </w:p>
    <w:p w14:paraId="6EA13637" w14:textId="620F287B" w:rsidR="009A6796" w:rsidRPr="001F439C" w:rsidRDefault="005B40C0" w:rsidP="00C72881">
      <w:pPr>
        <w:autoSpaceDE w:val="0"/>
        <w:autoSpaceDN w:val="0"/>
        <w:adjustRightInd w:val="0"/>
        <w:spacing w:line="360" w:lineRule="auto"/>
        <w:jc w:val="both"/>
        <w:rPr>
          <w:rFonts w:ascii="Palatino Linotype" w:hAnsi="Palatino Linotype" w:cs="Palatino Linotype"/>
          <w:lang w:eastAsia="es-MX"/>
        </w:rPr>
      </w:pPr>
      <w:r w:rsidRPr="001F439C">
        <w:rPr>
          <w:rFonts w:ascii="Palatino Linotype" w:eastAsia="Palatino Linotype" w:hAnsi="Palatino Linotype" w:cs="Palatino Linotype"/>
          <w:b/>
        </w:rPr>
        <w:lastRenderedPageBreak/>
        <w:t xml:space="preserve">Modalidad elegida para la entrega de la información: </w:t>
      </w:r>
      <w:r w:rsidR="00797817" w:rsidRPr="001F439C">
        <w:rPr>
          <w:rFonts w:ascii="Palatino Linotype" w:hAnsi="Palatino Linotype" w:cs="Palatino Linotype"/>
          <w:lang w:eastAsia="es-MX"/>
        </w:rPr>
        <w:t>A través de Sistema de Acceso a la Información</w:t>
      </w:r>
      <w:r w:rsidR="00DE0BB8" w:rsidRPr="001F439C">
        <w:rPr>
          <w:rFonts w:ascii="Palatino Linotype" w:hAnsi="Palatino Linotype" w:cs="Palatino Linotype"/>
          <w:lang w:eastAsia="es-MX"/>
        </w:rPr>
        <w:t xml:space="preserve"> </w:t>
      </w:r>
      <w:r w:rsidR="00797817" w:rsidRPr="001F439C">
        <w:rPr>
          <w:rFonts w:ascii="Palatino Linotype" w:hAnsi="Palatino Linotype" w:cs="Palatino Linotype"/>
          <w:lang w:eastAsia="es-MX"/>
        </w:rPr>
        <w:t>Mexiquense (SAIMEX).</w:t>
      </w:r>
    </w:p>
    <w:p w14:paraId="39A9DC8F" w14:textId="628AFB86" w:rsidR="00B22589" w:rsidRPr="001F439C" w:rsidRDefault="00FC4C89" w:rsidP="00FC4C89">
      <w:pPr>
        <w:tabs>
          <w:tab w:val="left" w:pos="3345"/>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b/>
      </w:r>
    </w:p>
    <w:p w14:paraId="77C2B69C" w14:textId="77777777" w:rsidR="00DE0BB8" w:rsidRPr="001F439C" w:rsidRDefault="004910F0" w:rsidP="00DE0BB8">
      <w:pPr>
        <w:spacing w:line="360" w:lineRule="auto"/>
        <w:jc w:val="both"/>
        <w:rPr>
          <w:rFonts w:ascii="Palatino Linotype" w:eastAsia="Palatino Linotype" w:hAnsi="Palatino Linotype" w:cs="Palatino Linotype"/>
          <w:bCs/>
        </w:rPr>
      </w:pPr>
      <w:r w:rsidRPr="001F439C">
        <w:rPr>
          <w:rFonts w:ascii="Palatino Linotype" w:eastAsia="Palatino Linotype" w:hAnsi="Palatino Linotype" w:cs="Palatino Linotype"/>
          <w:b/>
        </w:rPr>
        <w:t>2</w:t>
      </w:r>
      <w:r w:rsidR="00DE0BB8" w:rsidRPr="001F439C">
        <w:rPr>
          <w:rFonts w:ascii="Palatino Linotype" w:eastAsia="Palatino Linotype" w:hAnsi="Palatino Linotype" w:cs="Palatino Linotype"/>
          <w:b/>
        </w:rPr>
        <w:t xml:space="preserve">. Respuesta. </w:t>
      </w:r>
      <w:r w:rsidR="00DE0BB8" w:rsidRPr="001F439C">
        <w:rPr>
          <w:rFonts w:ascii="Palatino Linotype" w:eastAsia="Palatino Linotype" w:hAnsi="Palatino Linotype" w:cs="Palatino Linotype"/>
          <w:bCs/>
        </w:rPr>
        <w:t>De las constancias que obran en Sistema de Acceso a la Información</w:t>
      </w:r>
    </w:p>
    <w:p w14:paraId="03E46793" w14:textId="77777777" w:rsidR="00DE0BB8" w:rsidRPr="001F439C" w:rsidRDefault="00DE0BB8" w:rsidP="00DE0BB8">
      <w:pPr>
        <w:spacing w:line="360" w:lineRule="auto"/>
        <w:jc w:val="both"/>
        <w:rPr>
          <w:rFonts w:ascii="Palatino Linotype" w:eastAsia="Palatino Linotype" w:hAnsi="Palatino Linotype" w:cs="Palatino Linotype"/>
          <w:bCs/>
        </w:rPr>
      </w:pPr>
      <w:r w:rsidRPr="001F439C">
        <w:rPr>
          <w:rFonts w:ascii="Palatino Linotype" w:eastAsia="Palatino Linotype" w:hAnsi="Palatino Linotype" w:cs="Palatino Linotype"/>
          <w:bCs/>
        </w:rPr>
        <w:t xml:space="preserve">Mexiquense, se observa que el Sujeto Obligado </w:t>
      </w:r>
      <w:r w:rsidRPr="001F439C">
        <w:rPr>
          <w:rFonts w:ascii="Palatino Linotype" w:eastAsia="Palatino Linotype" w:hAnsi="Palatino Linotype" w:cs="Palatino Linotype"/>
          <w:b/>
        </w:rPr>
        <w:t>no emitió</w:t>
      </w:r>
      <w:r w:rsidRPr="001F439C">
        <w:rPr>
          <w:rFonts w:ascii="Palatino Linotype" w:eastAsia="Palatino Linotype" w:hAnsi="Palatino Linotype" w:cs="Palatino Linotype"/>
          <w:bCs/>
        </w:rPr>
        <w:t xml:space="preserve"> respuesta a la solicitud</w:t>
      </w:r>
    </w:p>
    <w:p w14:paraId="24B2C747" w14:textId="277CE6C1" w:rsidR="00DE0BB8" w:rsidRPr="001F439C" w:rsidRDefault="00DE0BB8" w:rsidP="00DE0BB8">
      <w:pPr>
        <w:spacing w:line="360" w:lineRule="auto"/>
        <w:jc w:val="both"/>
        <w:rPr>
          <w:rFonts w:ascii="Palatino Linotype" w:eastAsia="Palatino Linotype" w:hAnsi="Palatino Linotype" w:cs="Palatino Linotype"/>
          <w:bCs/>
        </w:rPr>
      </w:pPr>
      <w:proofErr w:type="gramStart"/>
      <w:r w:rsidRPr="001F439C">
        <w:rPr>
          <w:rFonts w:ascii="Palatino Linotype" w:eastAsia="Palatino Linotype" w:hAnsi="Palatino Linotype" w:cs="Palatino Linotype"/>
          <w:bCs/>
        </w:rPr>
        <w:t>de</w:t>
      </w:r>
      <w:proofErr w:type="gramEnd"/>
      <w:r w:rsidRPr="001F439C">
        <w:rPr>
          <w:rFonts w:ascii="Palatino Linotype" w:eastAsia="Palatino Linotype" w:hAnsi="Palatino Linotype" w:cs="Palatino Linotype"/>
          <w:bCs/>
        </w:rPr>
        <w:t xml:space="preserve"> información formulada por la persona solicitante.</w:t>
      </w:r>
    </w:p>
    <w:p w14:paraId="7DAD4710" w14:textId="77777777" w:rsidR="00DE0BB8" w:rsidRPr="001F439C" w:rsidRDefault="00DE0BB8" w:rsidP="00DE0BB8">
      <w:pPr>
        <w:spacing w:line="360" w:lineRule="auto"/>
        <w:jc w:val="both"/>
        <w:rPr>
          <w:rFonts w:ascii="Palatino Linotype" w:eastAsia="Palatino Linotype" w:hAnsi="Palatino Linotype" w:cs="Palatino Linotype"/>
          <w:bCs/>
        </w:rPr>
      </w:pPr>
    </w:p>
    <w:p w14:paraId="447F2819" w14:textId="210D997D" w:rsidR="00C94342" w:rsidRPr="001F439C" w:rsidRDefault="00DE0BB8">
      <w:pP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b/>
        </w:rPr>
        <w:t>3</w:t>
      </w:r>
      <w:r w:rsidR="005B40C0" w:rsidRPr="001F439C">
        <w:rPr>
          <w:rFonts w:ascii="Palatino Linotype" w:eastAsia="Palatino Linotype" w:hAnsi="Palatino Linotype" w:cs="Palatino Linotype"/>
          <w:b/>
        </w:rPr>
        <w:t>. Interposición del recurso de revisión</w:t>
      </w:r>
      <w:r w:rsidR="005B40C0" w:rsidRPr="001F439C">
        <w:rPr>
          <w:rFonts w:ascii="Palatino Linotype" w:eastAsia="Palatino Linotype" w:hAnsi="Palatino Linotype" w:cs="Palatino Linotype"/>
        </w:rPr>
        <w:t xml:space="preserve">. Inconforme la persona solicitante con la falta de respuesta del </w:t>
      </w:r>
      <w:r w:rsidR="005B40C0" w:rsidRPr="001F439C">
        <w:rPr>
          <w:rFonts w:ascii="Palatino Linotype" w:eastAsia="Palatino Linotype" w:hAnsi="Palatino Linotype" w:cs="Palatino Linotype"/>
          <w:b/>
        </w:rPr>
        <w:t>SUJETO OBLIGADO</w:t>
      </w:r>
      <w:r w:rsidR="005B40C0" w:rsidRPr="001F439C">
        <w:rPr>
          <w:rFonts w:ascii="Palatino Linotype" w:eastAsia="Palatino Linotype" w:hAnsi="Palatino Linotype" w:cs="Palatino Linotype"/>
        </w:rPr>
        <w:t>, con fecha</w:t>
      </w:r>
      <w:r w:rsidR="00601AEC" w:rsidRPr="001F439C">
        <w:rPr>
          <w:rFonts w:ascii="Palatino Linotype" w:eastAsia="Palatino Linotype" w:hAnsi="Palatino Linotype" w:cs="Palatino Linotype"/>
        </w:rPr>
        <w:t xml:space="preserve"> </w:t>
      </w:r>
      <w:r w:rsidRPr="001F439C">
        <w:rPr>
          <w:rFonts w:ascii="Palatino Linotype" w:eastAsia="Palatino Linotype" w:hAnsi="Palatino Linotype" w:cs="Palatino Linotype"/>
          <w:b/>
          <w:bCs/>
        </w:rPr>
        <w:t>veintisiete de</w:t>
      </w:r>
      <w:r w:rsidRPr="001F439C">
        <w:rPr>
          <w:rFonts w:ascii="Palatino Linotype" w:eastAsia="Palatino Linotype" w:hAnsi="Palatino Linotype" w:cs="Palatino Linotype"/>
        </w:rPr>
        <w:t xml:space="preserve"> </w:t>
      </w:r>
      <w:r w:rsidRPr="001F439C">
        <w:rPr>
          <w:rFonts w:ascii="Palatino Linotype" w:eastAsia="Palatino Linotype" w:hAnsi="Palatino Linotype" w:cs="Palatino Linotype"/>
          <w:b/>
          <w:bCs/>
        </w:rPr>
        <w:t>abril de dos mil veintitrés,</w:t>
      </w:r>
      <w:r w:rsidR="00601AEC" w:rsidRPr="001F439C">
        <w:rPr>
          <w:rFonts w:ascii="Palatino Linotype" w:eastAsia="Palatino Linotype" w:hAnsi="Palatino Linotype" w:cs="Palatino Linotype"/>
        </w:rPr>
        <w:t xml:space="preserve"> accionó este </w:t>
      </w:r>
      <w:r w:rsidR="005B40C0" w:rsidRPr="001F439C">
        <w:rPr>
          <w:rFonts w:ascii="Palatino Linotype" w:eastAsia="Palatino Linotype" w:hAnsi="Palatino Linotype" w:cs="Palatino Linotype"/>
        </w:rPr>
        <w:t>recurso de revisión a través de SAIMEX, expresando lo siguiente:</w:t>
      </w:r>
    </w:p>
    <w:p w14:paraId="5D32323A" w14:textId="77777777" w:rsidR="00C94342" w:rsidRPr="001F439C" w:rsidRDefault="00C94342">
      <w:pPr>
        <w:spacing w:line="360" w:lineRule="auto"/>
        <w:jc w:val="both"/>
        <w:rPr>
          <w:rFonts w:ascii="Palatino Linotype" w:eastAsia="Palatino Linotype" w:hAnsi="Palatino Linotype" w:cs="Palatino Linotype"/>
        </w:rPr>
      </w:pPr>
    </w:p>
    <w:p w14:paraId="69BDD188" w14:textId="77777777" w:rsidR="00C94342" w:rsidRPr="001F439C" w:rsidRDefault="005B40C0" w:rsidP="00B22589">
      <w:pPr>
        <w:spacing w:line="360" w:lineRule="auto"/>
        <w:jc w:val="both"/>
        <w:rPr>
          <w:rFonts w:ascii="Palatino Linotype" w:eastAsia="Palatino Linotype" w:hAnsi="Palatino Linotype" w:cs="Palatino Linotype"/>
          <w:b/>
        </w:rPr>
      </w:pPr>
      <w:r w:rsidRPr="001F439C">
        <w:rPr>
          <w:rFonts w:ascii="Palatino Linotype" w:eastAsia="Palatino Linotype" w:hAnsi="Palatino Linotype" w:cs="Palatino Linotype"/>
          <w:b/>
        </w:rPr>
        <w:t xml:space="preserve">Acto impugnado: </w:t>
      </w:r>
    </w:p>
    <w:p w14:paraId="321C2EEA" w14:textId="77777777" w:rsidR="00B22589" w:rsidRPr="001F439C" w:rsidRDefault="00B22589" w:rsidP="00940F47">
      <w:pPr>
        <w:pStyle w:val="Cita"/>
        <w:spacing w:before="0" w:after="0"/>
        <w:jc w:val="both"/>
        <w:rPr>
          <w:rFonts w:ascii="Palatino Linotype" w:eastAsia="Palatino Linotype" w:hAnsi="Palatino Linotype"/>
          <w:color w:val="auto"/>
          <w:sz w:val="22"/>
          <w:szCs w:val="22"/>
        </w:rPr>
      </w:pPr>
    </w:p>
    <w:p w14:paraId="7E409F0C" w14:textId="44EBE900" w:rsidR="00C94342" w:rsidRPr="001F439C" w:rsidRDefault="005B40C0" w:rsidP="00940F47">
      <w:pPr>
        <w:pStyle w:val="Cita"/>
        <w:spacing w:before="0" w:after="0"/>
        <w:jc w:val="both"/>
        <w:rPr>
          <w:rFonts w:ascii="Palatino Linotype" w:eastAsia="Palatino Linotype" w:hAnsi="Palatino Linotype"/>
          <w:color w:val="auto"/>
          <w:sz w:val="22"/>
          <w:szCs w:val="22"/>
        </w:rPr>
      </w:pPr>
      <w:r w:rsidRPr="001F439C">
        <w:rPr>
          <w:rFonts w:ascii="Palatino Linotype" w:eastAsia="Palatino Linotype" w:hAnsi="Palatino Linotype"/>
          <w:color w:val="auto"/>
          <w:sz w:val="22"/>
          <w:szCs w:val="22"/>
        </w:rPr>
        <w:t>“</w:t>
      </w:r>
      <w:r w:rsidR="00DE0BB8" w:rsidRPr="001F439C">
        <w:rPr>
          <w:rFonts w:ascii="Palatino Linotype,Italic" w:hAnsi="Palatino Linotype,Italic" w:cs="Palatino Linotype,Italic"/>
          <w:iCs w:val="0"/>
          <w:color w:val="auto"/>
          <w:sz w:val="22"/>
          <w:szCs w:val="22"/>
          <w:lang w:eastAsia="es-MX"/>
        </w:rPr>
        <w:t>No entrego la información</w:t>
      </w:r>
      <w:r w:rsidR="00B22589" w:rsidRPr="001F439C">
        <w:rPr>
          <w:rFonts w:ascii="Palatino Linotype" w:eastAsia="Palatino Linotype" w:hAnsi="Palatino Linotype"/>
          <w:color w:val="auto"/>
          <w:sz w:val="22"/>
          <w:szCs w:val="22"/>
        </w:rPr>
        <w:t>” (S</w:t>
      </w:r>
      <w:r w:rsidRPr="001F439C">
        <w:rPr>
          <w:rFonts w:ascii="Palatino Linotype" w:eastAsia="Palatino Linotype" w:hAnsi="Palatino Linotype"/>
          <w:color w:val="auto"/>
          <w:sz w:val="22"/>
          <w:szCs w:val="22"/>
        </w:rPr>
        <w:t>ic)</w:t>
      </w:r>
    </w:p>
    <w:p w14:paraId="1022799C" w14:textId="77777777" w:rsidR="00C94342" w:rsidRPr="001F439C" w:rsidRDefault="00C94342" w:rsidP="00940F47">
      <w:pPr>
        <w:pStyle w:val="Cita"/>
        <w:spacing w:before="0" w:after="0"/>
        <w:jc w:val="both"/>
        <w:rPr>
          <w:rFonts w:ascii="Palatino Linotype" w:eastAsia="Palatino Linotype" w:hAnsi="Palatino Linotype"/>
          <w:color w:val="auto"/>
          <w:sz w:val="22"/>
          <w:szCs w:val="22"/>
        </w:rPr>
      </w:pPr>
    </w:p>
    <w:p w14:paraId="15A01F08" w14:textId="77777777" w:rsidR="00C94342" w:rsidRPr="001F439C" w:rsidRDefault="005B40C0">
      <w:pPr>
        <w:spacing w:line="360" w:lineRule="auto"/>
        <w:jc w:val="both"/>
        <w:rPr>
          <w:rFonts w:ascii="Palatino Linotype" w:eastAsia="Palatino Linotype" w:hAnsi="Palatino Linotype" w:cs="Palatino Linotype"/>
        </w:rPr>
      </w:pPr>
      <w:bookmarkStart w:id="3" w:name="_heading=h.tyjcwt" w:colFirst="0" w:colLast="0"/>
      <w:bookmarkEnd w:id="3"/>
      <w:r w:rsidRPr="001F439C">
        <w:rPr>
          <w:rFonts w:ascii="Palatino Linotype" w:eastAsia="Palatino Linotype" w:hAnsi="Palatino Linotype" w:cs="Palatino Linotype"/>
          <w:b/>
        </w:rPr>
        <w:t>Razones o motivos de inconformidad</w:t>
      </w:r>
      <w:r w:rsidRPr="001F439C">
        <w:rPr>
          <w:rFonts w:ascii="Palatino Linotype" w:eastAsia="Palatino Linotype" w:hAnsi="Palatino Linotype" w:cs="Palatino Linotype"/>
        </w:rPr>
        <w:t>:</w:t>
      </w:r>
    </w:p>
    <w:p w14:paraId="3AD322B7" w14:textId="77777777" w:rsidR="00C94342" w:rsidRPr="001F439C" w:rsidRDefault="00C94342" w:rsidP="00940F47">
      <w:pPr>
        <w:pStyle w:val="Cita"/>
        <w:spacing w:before="0" w:after="0"/>
        <w:jc w:val="both"/>
        <w:rPr>
          <w:rFonts w:ascii="Palatino Linotype" w:eastAsia="Palatino Linotype" w:hAnsi="Palatino Linotype"/>
          <w:color w:val="auto"/>
          <w:sz w:val="22"/>
          <w:szCs w:val="22"/>
        </w:rPr>
      </w:pPr>
    </w:p>
    <w:p w14:paraId="02DFB879" w14:textId="7C03D751" w:rsidR="00601AEC" w:rsidRPr="001F439C" w:rsidRDefault="005B40C0" w:rsidP="00850F13">
      <w:pPr>
        <w:pStyle w:val="Cita"/>
        <w:jc w:val="both"/>
        <w:rPr>
          <w:rFonts w:ascii="Palatino Linotype" w:eastAsia="Palatino Linotype" w:hAnsi="Palatino Linotype"/>
          <w:color w:val="auto"/>
          <w:sz w:val="22"/>
          <w:szCs w:val="22"/>
        </w:rPr>
      </w:pPr>
      <w:r w:rsidRPr="001F439C">
        <w:rPr>
          <w:rFonts w:ascii="Palatino Linotype" w:eastAsia="Palatino Linotype" w:hAnsi="Palatino Linotype"/>
          <w:color w:val="auto"/>
          <w:sz w:val="22"/>
          <w:szCs w:val="22"/>
        </w:rPr>
        <w:t xml:space="preserve"> “</w:t>
      </w:r>
      <w:r w:rsidR="00850F13" w:rsidRPr="001F439C">
        <w:rPr>
          <w:rFonts w:ascii="Palatino Linotype" w:eastAsia="Palatino Linotype" w:hAnsi="Palatino Linotype"/>
          <w:color w:val="auto"/>
          <w:sz w:val="22"/>
          <w:szCs w:val="22"/>
        </w:rPr>
        <w:t>No subió nada de información, no entrego nada</w:t>
      </w:r>
      <w:r w:rsidR="00B22589" w:rsidRPr="001F439C">
        <w:rPr>
          <w:rFonts w:ascii="Palatino Linotype" w:eastAsia="Palatino Linotype" w:hAnsi="Palatino Linotype"/>
          <w:color w:val="auto"/>
          <w:sz w:val="22"/>
          <w:szCs w:val="22"/>
        </w:rPr>
        <w:t>" (S</w:t>
      </w:r>
      <w:r w:rsidRPr="001F439C">
        <w:rPr>
          <w:rFonts w:ascii="Palatino Linotype" w:eastAsia="Palatino Linotype" w:hAnsi="Palatino Linotype"/>
          <w:color w:val="auto"/>
          <w:sz w:val="22"/>
          <w:szCs w:val="22"/>
        </w:rPr>
        <w:t>ic)</w:t>
      </w:r>
    </w:p>
    <w:p w14:paraId="3A68490B" w14:textId="77777777" w:rsidR="00850F13" w:rsidRPr="001F439C" w:rsidRDefault="00850F13" w:rsidP="00850F13">
      <w:pPr>
        <w:rPr>
          <w:rFonts w:eastAsia="Palatino Linotype"/>
        </w:rPr>
      </w:pPr>
    </w:p>
    <w:p w14:paraId="5BB4A5DD" w14:textId="54E3BDAB" w:rsidR="00C94342" w:rsidRPr="001F439C" w:rsidRDefault="00850F13">
      <w:pPr>
        <w:spacing w:line="360" w:lineRule="auto"/>
        <w:ind w:right="51"/>
        <w:jc w:val="both"/>
        <w:rPr>
          <w:rFonts w:ascii="Palatino Linotype" w:eastAsia="Palatino Linotype" w:hAnsi="Palatino Linotype" w:cs="Palatino Linotype"/>
        </w:rPr>
      </w:pPr>
      <w:r w:rsidRPr="001F439C">
        <w:rPr>
          <w:rFonts w:ascii="Palatino Linotype" w:eastAsia="Palatino Linotype" w:hAnsi="Palatino Linotype" w:cs="Palatino Linotype"/>
          <w:b/>
        </w:rPr>
        <w:t>4</w:t>
      </w:r>
      <w:r w:rsidR="005B40C0" w:rsidRPr="001F439C">
        <w:rPr>
          <w:rFonts w:ascii="Palatino Linotype" w:eastAsia="Palatino Linotype" w:hAnsi="Palatino Linotype" w:cs="Palatino Linotype"/>
          <w:b/>
        </w:rPr>
        <w:t xml:space="preserve">. Turno. </w:t>
      </w:r>
      <w:r w:rsidR="005B40C0" w:rsidRPr="001F439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005B40C0" w:rsidRPr="001F439C">
        <w:rPr>
          <w:rFonts w:ascii="Palatino Linotype" w:eastAsia="Palatino Linotype" w:hAnsi="Palatino Linotype" w:cs="Palatino Linotype"/>
        </w:rPr>
        <w:lastRenderedPageBreak/>
        <w:t xml:space="preserve">del Estado de México y Municipios, a la </w:t>
      </w:r>
      <w:r w:rsidR="005B40C0" w:rsidRPr="001F439C">
        <w:rPr>
          <w:rFonts w:ascii="Palatino Linotype" w:eastAsia="Palatino Linotype" w:hAnsi="Palatino Linotype" w:cs="Palatino Linotype"/>
          <w:b/>
        </w:rPr>
        <w:t xml:space="preserve">Comisionada Guadalupe Ramírez Peña, </w:t>
      </w:r>
      <w:r w:rsidR="005B40C0" w:rsidRPr="001F439C">
        <w:rPr>
          <w:rFonts w:ascii="Palatino Linotype" w:eastAsia="Palatino Linotype" w:hAnsi="Palatino Linotype" w:cs="Palatino Linotype"/>
        </w:rPr>
        <w:t xml:space="preserve">a efecto de que analizara sobre su admisión o su </w:t>
      </w:r>
      <w:proofErr w:type="spellStart"/>
      <w:r w:rsidR="005B40C0" w:rsidRPr="001F439C">
        <w:rPr>
          <w:rFonts w:ascii="Palatino Linotype" w:eastAsia="Palatino Linotype" w:hAnsi="Palatino Linotype" w:cs="Palatino Linotype"/>
        </w:rPr>
        <w:t>desechamiento</w:t>
      </w:r>
      <w:proofErr w:type="spellEnd"/>
      <w:r w:rsidR="005B40C0" w:rsidRPr="001F439C">
        <w:rPr>
          <w:rFonts w:ascii="Palatino Linotype" w:eastAsia="Palatino Linotype" w:hAnsi="Palatino Linotype" w:cs="Palatino Linotype"/>
        </w:rPr>
        <w:t>.</w:t>
      </w:r>
    </w:p>
    <w:p w14:paraId="3C4BFA10" w14:textId="77777777" w:rsidR="00C94342" w:rsidRPr="001F439C" w:rsidRDefault="00C94342">
      <w:pPr>
        <w:spacing w:line="360" w:lineRule="auto"/>
        <w:ind w:right="51"/>
        <w:jc w:val="both"/>
        <w:rPr>
          <w:rFonts w:ascii="Palatino Linotype" w:eastAsia="Palatino Linotype" w:hAnsi="Palatino Linotype" w:cs="Palatino Linotype"/>
        </w:rPr>
      </w:pPr>
    </w:p>
    <w:p w14:paraId="49C4FC12" w14:textId="4D122ECA" w:rsidR="00C94342" w:rsidRPr="001F439C" w:rsidRDefault="00850F13">
      <w:pP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b/>
        </w:rPr>
        <w:t>5</w:t>
      </w:r>
      <w:r w:rsidR="005B40C0" w:rsidRPr="001F439C">
        <w:rPr>
          <w:rFonts w:ascii="Palatino Linotype" w:eastAsia="Palatino Linotype" w:hAnsi="Palatino Linotype" w:cs="Palatino Linotype"/>
          <w:b/>
        </w:rPr>
        <w:t>. Admisión del Recurso de revisión.</w:t>
      </w:r>
      <w:r w:rsidR="005B40C0" w:rsidRPr="001F439C">
        <w:rPr>
          <w:rFonts w:ascii="Palatino Linotype" w:eastAsia="Palatino Linotype" w:hAnsi="Palatino Linotype" w:cs="Palatino Linotype"/>
        </w:rPr>
        <w:t xml:space="preserve"> Con fecha</w:t>
      </w:r>
      <w:r w:rsidR="009A6796" w:rsidRPr="001F439C">
        <w:rPr>
          <w:rFonts w:ascii="Palatino Linotype" w:eastAsia="Palatino Linotype" w:hAnsi="Palatino Linotype" w:cs="Palatino Linotype"/>
          <w:b/>
        </w:rPr>
        <w:t xml:space="preserve"> </w:t>
      </w:r>
      <w:r w:rsidRPr="001F439C">
        <w:rPr>
          <w:rFonts w:ascii="Palatino Linotype" w:hAnsi="Palatino Linotype" w:cs="Palatino Linotype"/>
          <w:lang w:eastAsia="es-MX"/>
        </w:rPr>
        <w:t xml:space="preserve">El </w:t>
      </w:r>
      <w:r w:rsidRPr="001F439C">
        <w:rPr>
          <w:rFonts w:ascii="Palatino Linotype,Bold" w:hAnsi="Palatino Linotype,Bold" w:cs="Palatino Linotype,Bold"/>
          <w:b/>
          <w:bCs/>
          <w:lang w:eastAsia="es-MX"/>
        </w:rPr>
        <w:t>tres de mayo de dos mil veintitrés</w:t>
      </w:r>
      <w:r w:rsidRPr="001F439C">
        <w:rPr>
          <w:rFonts w:ascii="Palatino Linotype" w:hAnsi="Palatino Linotype" w:cs="Palatino Linotype"/>
          <w:lang w:eastAsia="es-MX"/>
        </w:rPr>
        <w:t>,</w:t>
      </w:r>
      <w:r w:rsidR="005B40C0" w:rsidRPr="001F439C">
        <w:rPr>
          <w:rFonts w:ascii="Palatino Linotype" w:eastAsia="Palatino Linotype" w:hAnsi="Palatino Linotype" w:cs="Palatino Linotype"/>
          <w:b/>
        </w:rPr>
        <w:t xml:space="preserve"> </w:t>
      </w:r>
      <w:r w:rsidR="005B40C0" w:rsidRPr="001F439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005B40C0" w:rsidRPr="001F439C">
        <w:rPr>
          <w:rFonts w:ascii="Palatino Linotype" w:eastAsia="Palatino Linotype" w:hAnsi="Palatino Linotype" w:cs="Palatino Linotype"/>
          <w:b/>
        </w:rPr>
        <w:t xml:space="preserve">EL SUJETO OBLIGADO </w:t>
      </w:r>
      <w:r w:rsidR="005B40C0" w:rsidRPr="001F439C">
        <w:rPr>
          <w:rFonts w:ascii="Palatino Linotype" w:eastAsia="Palatino Linotype" w:hAnsi="Palatino Linotype" w:cs="Palatino Linotype"/>
        </w:rPr>
        <w:t xml:space="preserve">presentara su </w:t>
      </w:r>
      <w:r w:rsidR="003E5819" w:rsidRPr="001F439C">
        <w:rPr>
          <w:rFonts w:ascii="Palatino Linotype" w:eastAsia="Palatino Linotype" w:hAnsi="Palatino Linotype" w:cs="Palatino Linotype"/>
        </w:rPr>
        <w:t>Informe Justificado.</w:t>
      </w:r>
    </w:p>
    <w:p w14:paraId="25072A96" w14:textId="77777777" w:rsidR="00C94342" w:rsidRPr="001F439C" w:rsidRDefault="00C94342" w:rsidP="00A8222C">
      <w:pPr>
        <w:spacing w:line="360" w:lineRule="auto"/>
        <w:jc w:val="both"/>
        <w:rPr>
          <w:rFonts w:ascii="Palatino Linotype" w:eastAsia="Palatino Linotype" w:hAnsi="Palatino Linotype" w:cs="Palatino Linotype"/>
        </w:rPr>
      </w:pPr>
    </w:p>
    <w:p w14:paraId="1BC432F8" w14:textId="77777777" w:rsidR="00E22FE7" w:rsidRPr="001F439C" w:rsidRDefault="00850F13" w:rsidP="00E22FE7">
      <w:pPr>
        <w:spacing w:line="360" w:lineRule="auto"/>
        <w:jc w:val="both"/>
        <w:rPr>
          <w:rFonts w:ascii="Palatino Linotype" w:eastAsia="Palatino Linotype" w:hAnsi="Palatino Linotype" w:cs="Palatino Linotype"/>
        </w:rPr>
      </w:pPr>
      <w:bookmarkStart w:id="4" w:name="_heading=h.2s8eyo1" w:colFirst="0" w:colLast="0"/>
      <w:bookmarkEnd w:id="4"/>
      <w:r w:rsidRPr="001F439C">
        <w:rPr>
          <w:rFonts w:ascii="Palatino Linotype" w:eastAsia="Palatino Linotype" w:hAnsi="Palatino Linotype" w:cs="Palatino Linotype"/>
          <w:b/>
        </w:rPr>
        <w:t>6</w:t>
      </w:r>
      <w:r w:rsidR="005B40C0" w:rsidRPr="001F439C">
        <w:rPr>
          <w:rFonts w:ascii="Palatino Linotype" w:eastAsia="Palatino Linotype" w:hAnsi="Palatino Linotype" w:cs="Palatino Linotype"/>
          <w:b/>
        </w:rPr>
        <w:t>. Manifestaciones</w:t>
      </w:r>
      <w:r w:rsidR="005B40C0" w:rsidRPr="001F439C">
        <w:rPr>
          <w:rFonts w:ascii="Palatino Linotype" w:eastAsia="Palatino Linotype" w:hAnsi="Palatino Linotype" w:cs="Palatino Linotype"/>
        </w:rPr>
        <w:t xml:space="preserve">. </w:t>
      </w:r>
      <w:r w:rsidR="00E22FE7" w:rsidRPr="001F439C">
        <w:rPr>
          <w:rFonts w:ascii="Palatino Linotype" w:eastAsia="Palatino Linotype" w:hAnsi="Palatino Linotype" w:cs="Palatino Linotype"/>
        </w:rPr>
        <w:t xml:space="preserve">De las constancias que obran en el expediente electrónico del SAIMEX se desprende que </w:t>
      </w:r>
      <w:r w:rsidR="00E22FE7" w:rsidRPr="001F439C">
        <w:rPr>
          <w:rFonts w:ascii="Palatino Linotype" w:eastAsia="Palatino Linotype" w:hAnsi="Palatino Linotype" w:cs="Palatino Linotype"/>
          <w:b/>
        </w:rPr>
        <w:t>EL SUJETO OBLIGADO</w:t>
      </w:r>
      <w:r w:rsidR="00E22FE7" w:rsidRPr="001F439C">
        <w:rPr>
          <w:rFonts w:ascii="Palatino Linotype" w:eastAsia="Palatino Linotype" w:hAnsi="Palatino Linotype" w:cs="Palatino Linotype"/>
        </w:rPr>
        <w:t xml:space="preserve"> no rindió su informe justificado, del mismo modo </w:t>
      </w:r>
      <w:r w:rsidR="00E22FE7" w:rsidRPr="001F439C">
        <w:rPr>
          <w:rFonts w:ascii="Palatino Linotype" w:eastAsia="Palatino Linotype" w:hAnsi="Palatino Linotype" w:cs="Palatino Linotype"/>
          <w:b/>
        </w:rPr>
        <w:t>LA PARTE RECURRENTE</w:t>
      </w:r>
      <w:r w:rsidR="00E22FE7" w:rsidRPr="001F439C">
        <w:rPr>
          <w:rFonts w:ascii="Palatino Linotype" w:eastAsia="Palatino Linotype" w:hAnsi="Palatino Linotype" w:cs="Palatino Linotype"/>
        </w:rPr>
        <w:t xml:space="preserve"> omitió realizar manifestaciones, como se observa a continuación:</w:t>
      </w:r>
    </w:p>
    <w:p w14:paraId="553AAB8E" w14:textId="471C17A7" w:rsidR="00940F47" w:rsidRPr="001F439C" w:rsidRDefault="00940F47" w:rsidP="00E22FE7">
      <w:pPr>
        <w:spacing w:line="360" w:lineRule="auto"/>
        <w:ind w:right="49"/>
        <w:jc w:val="both"/>
        <w:rPr>
          <w:noProof/>
          <w:lang w:eastAsia="es-MX"/>
        </w:rPr>
      </w:pPr>
    </w:p>
    <w:p w14:paraId="586A9F40" w14:textId="0267C17A" w:rsidR="00C15ABC" w:rsidRPr="001F439C" w:rsidRDefault="00850F13" w:rsidP="00940F47">
      <w:pPr>
        <w:spacing w:line="360" w:lineRule="auto"/>
        <w:ind w:right="49"/>
        <w:rPr>
          <w:rFonts w:ascii="Palatino Linotype" w:eastAsia="Palatino Linotype" w:hAnsi="Palatino Linotype" w:cs="Palatino Linotype"/>
          <w:lang w:eastAsia="es-MX"/>
        </w:rPr>
      </w:pPr>
      <w:r w:rsidRPr="001F439C">
        <w:rPr>
          <w:noProof/>
          <w:lang w:eastAsia="es-MX"/>
        </w:rPr>
        <w:drawing>
          <wp:inline distT="0" distB="0" distL="0" distR="0" wp14:anchorId="61761F8A" wp14:editId="57791868">
            <wp:extent cx="5503545" cy="106680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57735"/>
                    <a:stretch/>
                  </pic:blipFill>
                  <pic:spPr bwMode="auto">
                    <a:xfrm>
                      <a:off x="0" y="0"/>
                      <a:ext cx="5563901" cy="1078499"/>
                    </a:xfrm>
                    <a:prstGeom prst="rect">
                      <a:avLst/>
                    </a:prstGeom>
                    <a:ln>
                      <a:noFill/>
                    </a:ln>
                    <a:extLst>
                      <a:ext uri="{53640926-AAD7-44D8-BBD7-CCE9431645EC}">
                        <a14:shadowObscured xmlns:a14="http://schemas.microsoft.com/office/drawing/2010/main"/>
                      </a:ext>
                    </a:extLst>
                  </pic:spPr>
                </pic:pic>
              </a:graphicData>
            </a:graphic>
          </wp:inline>
        </w:drawing>
      </w:r>
    </w:p>
    <w:p w14:paraId="5BAA3E06" w14:textId="77777777" w:rsidR="00E22FE7" w:rsidRPr="001F439C" w:rsidRDefault="00E22FE7">
      <w:pPr>
        <w:spacing w:line="360" w:lineRule="auto"/>
        <w:jc w:val="both"/>
        <w:rPr>
          <w:rFonts w:ascii="Palatino Linotype" w:eastAsia="Palatino Linotype" w:hAnsi="Palatino Linotype" w:cs="Palatino Linotype"/>
          <w:b/>
        </w:rPr>
      </w:pPr>
      <w:bookmarkStart w:id="5" w:name="_heading=h.3rdcrjn" w:colFirst="0" w:colLast="0"/>
      <w:bookmarkEnd w:id="5"/>
    </w:p>
    <w:p w14:paraId="0D6C40AE" w14:textId="7016630D" w:rsidR="00C94342" w:rsidRPr="001F439C" w:rsidRDefault="00783171">
      <w:pP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b/>
        </w:rPr>
        <w:t>7</w:t>
      </w:r>
      <w:r w:rsidR="005B40C0" w:rsidRPr="001F439C">
        <w:rPr>
          <w:rFonts w:ascii="Palatino Linotype" w:eastAsia="Palatino Linotype" w:hAnsi="Palatino Linotype" w:cs="Palatino Linotype"/>
          <w:b/>
        </w:rPr>
        <w:t xml:space="preserve">. Cierre de instrucción. </w:t>
      </w:r>
      <w:r w:rsidR="005B40C0" w:rsidRPr="001F439C">
        <w:rPr>
          <w:rFonts w:ascii="Palatino Linotype" w:eastAsia="Palatino Linotype" w:hAnsi="Palatino Linotype" w:cs="Palatino Linotype"/>
        </w:rPr>
        <w:t>Una vez transcurrido el periodo otorgado a las partes para realizar sus manifestaciones y no habiendo documentos que integrar al expediente, con fecha</w:t>
      </w:r>
      <w:r w:rsidR="00140692" w:rsidRPr="001F439C">
        <w:rPr>
          <w:rFonts w:ascii="Palatino Linotype" w:eastAsia="Palatino Linotype" w:hAnsi="Palatino Linotype" w:cs="Palatino Linotype"/>
          <w:b/>
        </w:rPr>
        <w:t xml:space="preserve"> </w:t>
      </w:r>
      <w:r w:rsidRPr="001F439C">
        <w:rPr>
          <w:rFonts w:ascii="Palatino Linotype" w:eastAsia="Palatino Linotype" w:hAnsi="Palatino Linotype" w:cs="Palatino Linotype"/>
          <w:b/>
        </w:rPr>
        <w:t>ocho de junio de dos mil veintitrés,</w:t>
      </w:r>
      <w:r w:rsidR="005B40C0" w:rsidRPr="001F439C">
        <w:rPr>
          <w:rFonts w:ascii="Palatino Linotype" w:eastAsia="Palatino Linotype" w:hAnsi="Palatino Linotype" w:cs="Palatino Linotype"/>
        </w:rPr>
        <w:t xml:space="preserve"> la </w:t>
      </w:r>
      <w:r w:rsidR="005B40C0" w:rsidRPr="001F439C">
        <w:rPr>
          <w:rFonts w:ascii="Palatino Linotype" w:eastAsia="Palatino Linotype" w:hAnsi="Palatino Linotype" w:cs="Palatino Linotype"/>
          <w:b/>
        </w:rPr>
        <w:t>Comisionada Ponente</w:t>
      </w:r>
      <w:r w:rsidR="005B40C0" w:rsidRPr="001F439C">
        <w:rPr>
          <w:rFonts w:ascii="Palatino Linotype" w:eastAsia="Palatino Linotype" w:hAnsi="Palatino Linotype" w:cs="Palatino Linotype"/>
        </w:rPr>
        <w:t xml:space="preserve"> determinó </w:t>
      </w:r>
      <w:r w:rsidR="005B40C0" w:rsidRPr="001F439C">
        <w:rPr>
          <w:rFonts w:ascii="Palatino Linotype" w:eastAsia="Palatino Linotype" w:hAnsi="Palatino Linotype" w:cs="Palatino Linotype"/>
        </w:rPr>
        <w:lastRenderedPageBreak/>
        <w:t>el cierre de instrucción en términos de la fracción VI del artículo 185 de la Ley de Transparencia y Acceso a la Información Pública del Estado de México y Municipios.</w:t>
      </w:r>
    </w:p>
    <w:p w14:paraId="0CFA124E" w14:textId="77777777" w:rsidR="00C94342" w:rsidRPr="001F439C" w:rsidRDefault="00C94342">
      <w:pPr>
        <w:spacing w:line="360" w:lineRule="auto"/>
        <w:jc w:val="both"/>
        <w:rPr>
          <w:rFonts w:ascii="Palatino Linotype" w:eastAsia="Palatino Linotype" w:hAnsi="Palatino Linotype" w:cs="Palatino Linotype"/>
        </w:rPr>
      </w:pPr>
    </w:p>
    <w:p w14:paraId="709CEB90" w14:textId="5F3E3DDF" w:rsidR="00D4688F" w:rsidRPr="001F439C" w:rsidRDefault="005069B5" w:rsidP="00C15ABC">
      <w:pP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b/>
        </w:rPr>
        <w:t>8</w:t>
      </w:r>
      <w:r w:rsidR="005B40C0" w:rsidRPr="001F439C">
        <w:rPr>
          <w:rFonts w:ascii="Palatino Linotype" w:eastAsia="Palatino Linotype" w:hAnsi="Palatino Linotype" w:cs="Palatino Linotype"/>
          <w:b/>
        </w:rPr>
        <w:t>. Resolución del recurso de revisión.</w:t>
      </w:r>
      <w:r w:rsidR="005B40C0" w:rsidRPr="001F439C">
        <w:rPr>
          <w:rFonts w:ascii="Palatino Linotype" w:eastAsia="Palatino Linotype" w:hAnsi="Palatino Linotype" w:cs="Palatino Linotype"/>
        </w:rPr>
        <w:t xml:space="preserve"> Con fecha</w:t>
      </w:r>
      <w:r w:rsidR="00140692" w:rsidRPr="001F439C">
        <w:rPr>
          <w:rFonts w:ascii="Palatino Linotype" w:eastAsia="Palatino Linotype" w:hAnsi="Palatino Linotype" w:cs="Palatino Linotype"/>
          <w:b/>
        </w:rPr>
        <w:t xml:space="preserve"> </w:t>
      </w:r>
      <w:r w:rsidR="00E22FE7" w:rsidRPr="001F439C">
        <w:rPr>
          <w:rFonts w:ascii="Palatino Linotype,Bold" w:hAnsi="Palatino Linotype,Bold" w:cs="Palatino Linotype,Bold"/>
          <w:b/>
          <w:bCs/>
          <w:lang w:eastAsia="es-MX"/>
        </w:rPr>
        <w:t>catorce</w:t>
      </w:r>
      <w:r w:rsidR="00296633" w:rsidRPr="001F439C">
        <w:rPr>
          <w:rFonts w:ascii="Palatino Linotype,Bold" w:hAnsi="Palatino Linotype,Bold" w:cs="Palatino Linotype,Bold"/>
          <w:b/>
          <w:bCs/>
          <w:lang w:eastAsia="es-MX"/>
        </w:rPr>
        <w:t xml:space="preserve"> de </w:t>
      </w:r>
      <w:r w:rsidR="00491EE2" w:rsidRPr="001F439C">
        <w:rPr>
          <w:rFonts w:ascii="Palatino Linotype,Bold" w:hAnsi="Palatino Linotype,Bold" w:cs="Palatino Linotype,Bold"/>
          <w:b/>
          <w:bCs/>
          <w:lang w:eastAsia="es-MX"/>
        </w:rPr>
        <w:t>junio</w:t>
      </w:r>
      <w:r w:rsidR="00296633" w:rsidRPr="001F439C">
        <w:rPr>
          <w:rFonts w:ascii="Palatino Linotype,Bold" w:hAnsi="Palatino Linotype,Bold" w:cs="Palatino Linotype,Bold"/>
          <w:b/>
          <w:bCs/>
          <w:lang w:eastAsia="es-MX"/>
        </w:rPr>
        <w:t xml:space="preserve"> </w:t>
      </w:r>
      <w:r w:rsidR="00171C25" w:rsidRPr="001F439C">
        <w:rPr>
          <w:rFonts w:ascii="Palatino Linotype" w:eastAsia="Palatino Linotype" w:hAnsi="Palatino Linotype" w:cs="Palatino Linotype"/>
          <w:b/>
        </w:rPr>
        <w:t>de dos mil veintitrés</w:t>
      </w:r>
      <w:r w:rsidR="005B40C0" w:rsidRPr="001F439C">
        <w:rPr>
          <w:rFonts w:ascii="Palatino Linotype" w:eastAsia="Palatino Linotype" w:hAnsi="Palatino Linotype" w:cs="Palatino Linotype"/>
          <w:b/>
        </w:rPr>
        <w:t xml:space="preserve">, </w:t>
      </w:r>
      <w:r w:rsidR="005B40C0" w:rsidRPr="001F439C">
        <w:rPr>
          <w:rFonts w:ascii="Palatino Linotype" w:eastAsia="Palatino Linotype" w:hAnsi="Palatino Linotype" w:cs="Palatino Linotype"/>
        </w:rPr>
        <w:t xml:space="preserve">el Pleno del </w:t>
      </w:r>
      <w:proofErr w:type="spellStart"/>
      <w:r w:rsidR="005B40C0" w:rsidRPr="001F439C">
        <w:rPr>
          <w:rFonts w:ascii="Palatino Linotype" w:eastAsia="Palatino Linotype" w:hAnsi="Palatino Linotype" w:cs="Palatino Linotype"/>
        </w:rPr>
        <w:t>Infoem</w:t>
      </w:r>
      <w:proofErr w:type="spellEnd"/>
      <w:r w:rsidR="005B40C0" w:rsidRPr="001F439C">
        <w:rPr>
          <w:rFonts w:ascii="Palatino Linotype" w:eastAsia="Palatino Linotype" w:hAnsi="Palatino Linotype" w:cs="Palatino Linotype"/>
        </w:rPr>
        <w:t xml:space="preserve"> en la </w:t>
      </w:r>
      <w:r w:rsidR="00B30A9D" w:rsidRPr="001F439C">
        <w:rPr>
          <w:rFonts w:ascii="Palatino Linotype" w:eastAsia="Palatino Linotype" w:hAnsi="Palatino Linotype" w:cs="Palatino Linotype"/>
          <w:b/>
        </w:rPr>
        <w:t>Vigésima Segunda Sesión</w:t>
      </w:r>
      <w:r w:rsidR="00171C25" w:rsidRPr="001F439C">
        <w:rPr>
          <w:rFonts w:ascii="Palatino Linotype" w:eastAsia="Palatino Linotype" w:hAnsi="Palatino Linotype" w:cs="Palatino Linotype"/>
          <w:b/>
        </w:rPr>
        <w:t xml:space="preserve"> </w:t>
      </w:r>
      <w:r w:rsidR="005B40C0" w:rsidRPr="001F439C">
        <w:rPr>
          <w:rFonts w:ascii="Palatino Linotype" w:eastAsia="Palatino Linotype" w:hAnsi="Palatino Linotype" w:cs="Palatino Linotype"/>
          <w:b/>
        </w:rPr>
        <w:t xml:space="preserve">Ordinaria, </w:t>
      </w:r>
      <w:r w:rsidR="005B40C0" w:rsidRPr="001F439C">
        <w:rPr>
          <w:rFonts w:ascii="Palatino Linotype" w:eastAsia="Palatino Linotype" w:hAnsi="Palatino Linotype" w:cs="Palatino Linotype"/>
        </w:rPr>
        <w:t xml:space="preserve">aprobó por unanimidad de votos la resolución del recurso de revisión </w:t>
      </w:r>
      <w:r w:rsidR="007A6AAF" w:rsidRPr="001F439C">
        <w:rPr>
          <w:rFonts w:ascii="Palatino Linotype,Bold" w:hAnsi="Palatino Linotype,Bold" w:cs="Palatino Linotype,Bold"/>
          <w:b/>
          <w:bCs/>
          <w:lang w:eastAsia="es-MX"/>
        </w:rPr>
        <w:t>02234/INFOEM/IP/RR/2023</w:t>
      </w:r>
      <w:r w:rsidR="007A6AAF" w:rsidRPr="001F439C">
        <w:rPr>
          <w:rFonts w:ascii="Palatino Linotype" w:hAnsi="Palatino Linotype" w:cs="Palatino Linotype"/>
          <w:lang w:eastAsia="es-MX"/>
        </w:rPr>
        <w:t>,</w:t>
      </w:r>
      <w:r w:rsidR="005B40C0" w:rsidRPr="001F439C">
        <w:rPr>
          <w:rFonts w:ascii="Palatino Linotype" w:eastAsia="Palatino Linotype" w:hAnsi="Palatino Linotype" w:cs="Palatino Linotype"/>
        </w:rPr>
        <w:t xml:space="preserve"> en la cual se ordenó lo siguiente: </w:t>
      </w:r>
    </w:p>
    <w:p w14:paraId="4F05DA1D" w14:textId="77777777" w:rsidR="00940F47" w:rsidRPr="001F439C" w:rsidRDefault="00940F47" w:rsidP="00940F47">
      <w:pPr>
        <w:pStyle w:val="Cita"/>
        <w:spacing w:before="0" w:after="0"/>
        <w:jc w:val="both"/>
        <w:rPr>
          <w:rFonts w:ascii="Palatino Linotype" w:eastAsia="Palatino Linotype" w:hAnsi="Palatino Linotype"/>
          <w:color w:val="auto"/>
          <w:sz w:val="22"/>
          <w:szCs w:val="22"/>
        </w:rPr>
      </w:pPr>
    </w:p>
    <w:p w14:paraId="69E357D7" w14:textId="0086506F" w:rsidR="00C107D3" w:rsidRPr="001F439C" w:rsidRDefault="003E5819" w:rsidP="00BC0017">
      <w:pPr>
        <w:pStyle w:val="Cita"/>
        <w:ind w:right="1134"/>
        <w:rPr>
          <w:rFonts w:ascii="Palatino Linotype" w:hAnsi="Palatino Linotype"/>
          <w:color w:val="auto"/>
          <w:sz w:val="22"/>
          <w:szCs w:val="22"/>
        </w:rPr>
      </w:pPr>
      <w:r w:rsidRPr="001F439C">
        <w:rPr>
          <w:rFonts w:ascii="Palatino Linotype" w:hAnsi="Palatino Linotype"/>
          <w:color w:val="auto"/>
          <w:sz w:val="22"/>
          <w:szCs w:val="22"/>
        </w:rPr>
        <w:t>“</w:t>
      </w:r>
      <w:r w:rsidR="00C107D3" w:rsidRPr="001F439C">
        <w:rPr>
          <w:rFonts w:ascii="Palatino Linotype" w:hAnsi="Palatino Linotype"/>
          <w:color w:val="auto"/>
          <w:sz w:val="22"/>
          <w:szCs w:val="22"/>
        </w:rPr>
        <w:t>III. R E S U E L V E</w:t>
      </w:r>
    </w:p>
    <w:p w14:paraId="3BC865E0" w14:textId="5F41BBBA" w:rsidR="00C107D3" w:rsidRPr="001F439C" w:rsidRDefault="00C107D3" w:rsidP="00C107D3">
      <w:pPr>
        <w:ind w:left="864" w:right="1134"/>
        <w:jc w:val="both"/>
        <w:rPr>
          <w:rFonts w:ascii="Palatino Linotype" w:hAnsi="Palatino Linotype"/>
          <w:i/>
          <w:iCs/>
          <w:sz w:val="22"/>
          <w:szCs w:val="22"/>
        </w:rPr>
      </w:pPr>
      <w:r w:rsidRPr="001F439C">
        <w:rPr>
          <w:rFonts w:ascii="Palatino Linotype" w:hAnsi="Palatino Linotype"/>
          <w:i/>
          <w:iCs/>
          <w:sz w:val="22"/>
          <w:szCs w:val="22"/>
        </w:rPr>
        <w:t>Primero. Resultan fundados los motivos de inconformidad de la parte Recurrente, en términos del Considerando Cuarto de la presente resolución.</w:t>
      </w:r>
    </w:p>
    <w:p w14:paraId="5DA63529" w14:textId="77777777" w:rsidR="00BC0017" w:rsidRPr="001F439C" w:rsidRDefault="00BC0017" w:rsidP="00196147">
      <w:pPr>
        <w:ind w:left="864" w:right="1134"/>
        <w:jc w:val="both"/>
        <w:rPr>
          <w:rFonts w:ascii="Palatino Linotype" w:hAnsi="Palatino Linotype"/>
          <w:i/>
          <w:iCs/>
          <w:sz w:val="22"/>
          <w:szCs w:val="22"/>
        </w:rPr>
      </w:pPr>
    </w:p>
    <w:p w14:paraId="64EC28F4" w14:textId="4ABF22BE" w:rsidR="00C107D3" w:rsidRPr="001F439C" w:rsidRDefault="00C107D3" w:rsidP="00196147">
      <w:pPr>
        <w:ind w:left="864" w:right="1134"/>
        <w:jc w:val="both"/>
        <w:rPr>
          <w:rFonts w:ascii="Palatino Linotype" w:hAnsi="Palatino Linotype"/>
          <w:i/>
          <w:iCs/>
          <w:sz w:val="22"/>
          <w:szCs w:val="22"/>
        </w:rPr>
      </w:pPr>
      <w:r w:rsidRPr="001F439C">
        <w:rPr>
          <w:rFonts w:ascii="Palatino Linotype" w:hAnsi="Palatino Linotype"/>
          <w:i/>
          <w:iCs/>
          <w:sz w:val="22"/>
          <w:szCs w:val="22"/>
        </w:rPr>
        <w:t>Segundo. Se Ordena al Sujeto Obligado dé trámite, vía Sistema de Acceso a la Información Mexiquense (SAIMEX) a la solicitud de acceso a la información pública 00313/ECATEPEC/IP/2023, que dio origen al recurso de revisión 02234/INFOEM/IP/RR/2023, en términos del Considerando Cuarto de esta resolución y emita respuesta, debiendo observar las excepciones contenidas en la Ley de Transparencia y Acceso a la Información Pública del Estado de México y</w:t>
      </w:r>
      <w:r w:rsidR="00196147" w:rsidRPr="001F439C">
        <w:rPr>
          <w:rFonts w:ascii="Palatino Linotype" w:hAnsi="Palatino Linotype"/>
          <w:i/>
          <w:iCs/>
          <w:sz w:val="22"/>
          <w:szCs w:val="22"/>
        </w:rPr>
        <w:t xml:space="preserve"> </w:t>
      </w:r>
      <w:r w:rsidRPr="001F439C">
        <w:rPr>
          <w:rFonts w:ascii="Palatino Linotype" w:hAnsi="Palatino Linotype"/>
          <w:i/>
          <w:iCs/>
          <w:sz w:val="22"/>
          <w:szCs w:val="22"/>
        </w:rPr>
        <w:t>Municipios.</w:t>
      </w:r>
    </w:p>
    <w:p w14:paraId="29953F32" w14:textId="77777777" w:rsidR="00BC0017" w:rsidRPr="001F439C" w:rsidRDefault="00BC0017" w:rsidP="00196147">
      <w:pPr>
        <w:ind w:left="864" w:right="1134"/>
        <w:jc w:val="both"/>
        <w:rPr>
          <w:rFonts w:ascii="Palatino Linotype" w:hAnsi="Palatino Linotype"/>
          <w:i/>
          <w:iCs/>
          <w:sz w:val="22"/>
          <w:szCs w:val="22"/>
        </w:rPr>
      </w:pPr>
    </w:p>
    <w:p w14:paraId="7E6484D1" w14:textId="46ECDBEC" w:rsidR="00C107D3" w:rsidRPr="001F439C" w:rsidRDefault="00C107D3" w:rsidP="00196147">
      <w:pPr>
        <w:autoSpaceDE w:val="0"/>
        <w:autoSpaceDN w:val="0"/>
        <w:adjustRightInd w:val="0"/>
        <w:ind w:left="864" w:right="1134"/>
        <w:jc w:val="both"/>
        <w:rPr>
          <w:rFonts w:ascii="Palatino Linotype" w:hAnsi="Palatino Linotype" w:cs="Palatino Linotype"/>
          <w:i/>
          <w:iCs/>
          <w:sz w:val="22"/>
          <w:szCs w:val="22"/>
          <w:lang w:eastAsia="es-MX"/>
        </w:rPr>
      </w:pPr>
      <w:r w:rsidRPr="001F439C">
        <w:rPr>
          <w:rFonts w:ascii="Palatino Linotype" w:hAnsi="Palatino Linotype" w:cs="Palatino Linotype,Bold"/>
          <w:i/>
          <w:iCs/>
          <w:sz w:val="22"/>
          <w:szCs w:val="22"/>
          <w:lang w:eastAsia="es-MX"/>
        </w:rPr>
        <w:t>Tercero. Notifíquese vía SAIMEX,</w:t>
      </w:r>
      <w:r w:rsidRPr="001F439C">
        <w:rPr>
          <w:rFonts w:ascii="Palatino Linotype" w:hAnsi="Palatino Linotype" w:cs="Palatino Linotype,Bold"/>
          <w:b/>
          <w:bCs/>
          <w:i/>
          <w:iCs/>
          <w:sz w:val="22"/>
          <w:szCs w:val="22"/>
          <w:lang w:eastAsia="es-MX"/>
        </w:rPr>
        <w:t xml:space="preserve"> </w:t>
      </w:r>
      <w:r w:rsidRPr="001F439C">
        <w:rPr>
          <w:rFonts w:ascii="Palatino Linotype" w:hAnsi="Palatino Linotype" w:cs="Palatino Linotype"/>
          <w:i/>
          <w:iCs/>
          <w:sz w:val="22"/>
          <w:szCs w:val="22"/>
          <w:lang w:eastAsia="es-MX"/>
        </w:rPr>
        <w:t>la presente resolución al Titular de la Unidad de Transparencia del Sujeto Obligado, para que conforme al artículo 186 último párrafo, 189 segundo párrafo y 194 de la Ley de Transparencia y Acceso a la</w:t>
      </w:r>
      <w:r w:rsidR="00196147" w:rsidRPr="001F439C">
        <w:rPr>
          <w:rFonts w:ascii="Palatino Linotype" w:hAnsi="Palatino Linotype" w:cs="Palatino Linotype"/>
          <w:i/>
          <w:iCs/>
          <w:sz w:val="22"/>
          <w:szCs w:val="22"/>
          <w:lang w:eastAsia="es-MX"/>
        </w:rPr>
        <w:t xml:space="preserve"> </w:t>
      </w:r>
      <w:r w:rsidRPr="001F439C">
        <w:rPr>
          <w:rFonts w:ascii="Palatino Linotype" w:hAnsi="Palatino Linotype" w:cs="Palatino Linotype"/>
          <w:i/>
          <w:iCs/>
          <w:sz w:val="22"/>
          <w:szCs w:val="22"/>
          <w:lang w:eastAsia="es-MX"/>
        </w:rPr>
        <w:t>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C523EC2" w14:textId="77777777" w:rsidR="00BC0017" w:rsidRPr="001F439C" w:rsidRDefault="00BC0017" w:rsidP="00196147">
      <w:pPr>
        <w:autoSpaceDE w:val="0"/>
        <w:autoSpaceDN w:val="0"/>
        <w:adjustRightInd w:val="0"/>
        <w:ind w:left="864" w:right="1134"/>
        <w:jc w:val="both"/>
        <w:rPr>
          <w:rFonts w:ascii="Palatino Linotype" w:hAnsi="Palatino Linotype" w:cs="Palatino Linotype"/>
          <w:i/>
          <w:iCs/>
          <w:sz w:val="22"/>
          <w:szCs w:val="22"/>
          <w:lang w:eastAsia="es-MX"/>
        </w:rPr>
      </w:pPr>
    </w:p>
    <w:p w14:paraId="7A19C6CB" w14:textId="7EE4CE12" w:rsidR="00C107D3" w:rsidRPr="001F439C" w:rsidRDefault="00C107D3" w:rsidP="00C107D3">
      <w:pPr>
        <w:autoSpaceDE w:val="0"/>
        <w:autoSpaceDN w:val="0"/>
        <w:adjustRightInd w:val="0"/>
        <w:ind w:left="864" w:right="1134"/>
        <w:jc w:val="both"/>
        <w:rPr>
          <w:rFonts w:ascii="Palatino Linotype" w:hAnsi="Palatino Linotype" w:cs="Palatino Linotype"/>
          <w:i/>
          <w:iCs/>
          <w:sz w:val="22"/>
          <w:szCs w:val="22"/>
          <w:lang w:eastAsia="es-MX"/>
        </w:rPr>
      </w:pPr>
      <w:r w:rsidRPr="001F439C">
        <w:rPr>
          <w:rFonts w:ascii="Palatino Linotype" w:hAnsi="Palatino Linotype" w:cs="Palatino Linotype"/>
          <w:i/>
          <w:iCs/>
          <w:sz w:val="22"/>
          <w:szCs w:val="22"/>
          <w:lang w:eastAsia="es-MX"/>
        </w:rPr>
        <w:t>Cuarto. Notifíquese, vía SAIMEX,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B2702E8" w14:textId="77777777" w:rsidR="00BC0017" w:rsidRPr="001F439C" w:rsidRDefault="00BC0017" w:rsidP="00C107D3">
      <w:pPr>
        <w:autoSpaceDE w:val="0"/>
        <w:autoSpaceDN w:val="0"/>
        <w:adjustRightInd w:val="0"/>
        <w:ind w:left="864" w:right="1134"/>
        <w:jc w:val="both"/>
        <w:rPr>
          <w:rFonts w:ascii="Palatino Linotype" w:hAnsi="Palatino Linotype" w:cs="Palatino Linotype"/>
          <w:i/>
          <w:iCs/>
          <w:sz w:val="22"/>
          <w:szCs w:val="22"/>
          <w:lang w:eastAsia="es-MX"/>
        </w:rPr>
      </w:pPr>
    </w:p>
    <w:p w14:paraId="0D146E3C" w14:textId="694B1567" w:rsidR="00C107D3" w:rsidRPr="001F439C" w:rsidRDefault="00C107D3" w:rsidP="00C107D3">
      <w:pPr>
        <w:autoSpaceDE w:val="0"/>
        <w:autoSpaceDN w:val="0"/>
        <w:adjustRightInd w:val="0"/>
        <w:ind w:left="864" w:right="1134"/>
        <w:jc w:val="both"/>
        <w:rPr>
          <w:rFonts w:ascii="Palatino Linotype" w:hAnsi="Palatino Linotype" w:cs="Palatino Linotype"/>
          <w:i/>
          <w:iCs/>
          <w:sz w:val="22"/>
          <w:szCs w:val="22"/>
          <w:lang w:eastAsia="es-MX"/>
        </w:rPr>
      </w:pPr>
      <w:r w:rsidRPr="001F439C">
        <w:rPr>
          <w:rFonts w:ascii="Palatino Linotype" w:hAnsi="Palatino Linotype" w:cs="Palatino Linotype"/>
          <w:i/>
          <w:iCs/>
          <w:sz w:val="22"/>
          <w:szCs w:val="22"/>
          <w:lang w:eastAsia="es-MX"/>
        </w:rPr>
        <w:t>Quinto. Notifíquese, a la parte Recurrente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A3E82A7" w14:textId="77777777" w:rsidR="00BC0017" w:rsidRPr="001F439C" w:rsidRDefault="00BC0017" w:rsidP="00C107D3">
      <w:pPr>
        <w:autoSpaceDE w:val="0"/>
        <w:autoSpaceDN w:val="0"/>
        <w:adjustRightInd w:val="0"/>
        <w:ind w:left="864" w:right="1134"/>
        <w:jc w:val="both"/>
        <w:rPr>
          <w:rFonts w:ascii="Palatino Linotype" w:hAnsi="Palatino Linotype" w:cs="Palatino Linotype"/>
          <w:i/>
          <w:iCs/>
          <w:sz w:val="22"/>
          <w:szCs w:val="22"/>
          <w:lang w:eastAsia="es-MX"/>
        </w:rPr>
      </w:pPr>
    </w:p>
    <w:p w14:paraId="2E8D6C78" w14:textId="314A4258" w:rsidR="003E5819" w:rsidRPr="001F439C" w:rsidRDefault="00C107D3" w:rsidP="00196147">
      <w:pPr>
        <w:autoSpaceDE w:val="0"/>
        <w:autoSpaceDN w:val="0"/>
        <w:adjustRightInd w:val="0"/>
        <w:ind w:left="864" w:right="1134"/>
        <w:jc w:val="both"/>
        <w:rPr>
          <w:rFonts w:ascii="Palatino Linotype" w:hAnsi="Palatino Linotype" w:cs="Palatino Linotype"/>
          <w:i/>
          <w:iCs/>
          <w:sz w:val="22"/>
          <w:szCs w:val="22"/>
          <w:lang w:eastAsia="es-MX"/>
        </w:rPr>
      </w:pPr>
      <w:r w:rsidRPr="001F439C">
        <w:rPr>
          <w:rFonts w:ascii="Palatino Linotype" w:hAnsi="Palatino Linotype" w:cs="Palatino Linotype"/>
          <w:i/>
          <w:iCs/>
          <w:sz w:val="22"/>
          <w:szCs w:val="22"/>
          <w:lang w:eastAsia="es-MX"/>
        </w:rPr>
        <w:t>Sexto. Gírese oficio a la Secretaría Técnica del Pleno de este Instituto a fin de que en ejercicio de sus atribuciones haga del conocimiento del Órgano de Control Interno competente la presente resolución, para que de conformidad con el artículo</w:t>
      </w:r>
      <w:r w:rsidR="00196147" w:rsidRPr="001F439C">
        <w:rPr>
          <w:rFonts w:ascii="Palatino Linotype" w:hAnsi="Palatino Linotype" w:cs="Palatino Linotype"/>
          <w:i/>
          <w:iCs/>
          <w:sz w:val="22"/>
          <w:szCs w:val="22"/>
          <w:lang w:eastAsia="es-MX"/>
        </w:rPr>
        <w:t xml:space="preserve"> </w:t>
      </w:r>
      <w:r w:rsidRPr="001F439C">
        <w:rPr>
          <w:rFonts w:ascii="Palatino Linotype" w:hAnsi="Palatino Linotype" w:cs="Palatino Linotype"/>
          <w:i/>
          <w:iCs/>
          <w:sz w:val="22"/>
          <w:szCs w:val="22"/>
          <w:lang w:eastAsia="es-MX"/>
        </w:rPr>
        <w:t>190, de la Ley de Transparencia y Acceso a la Información Pública del Estado de México y Municipios, determine lo conducente, en términos de lo señalado en el</w:t>
      </w:r>
      <w:r w:rsidR="00196147" w:rsidRPr="001F439C">
        <w:rPr>
          <w:rFonts w:ascii="Palatino Linotype" w:hAnsi="Palatino Linotype" w:cs="Palatino Linotype"/>
          <w:i/>
          <w:iCs/>
          <w:sz w:val="22"/>
          <w:szCs w:val="22"/>
          <w:lang w:eastAsia="es-MX"/>
        </w:rPr>
        <w:t xml:space="preserve"> </w:t>
      </w:r>
      <w:r w:rsidRPr="001F439C">
        <w:rPr>
          <w:rFonts w:ascii="Palatino Linotype" w:hAnsi="Palatino Linotype" w:cs="Palatino Linotype"/>
          <w:i/>
          <w:iCs/>
          <w:sz w:val="22"/>
          <w:szCs w:val="22"/>
          <w:lang w:eastAsia="es-MX"/>
        </w:rPr>
        <w:t>considerando Cuarto de la presente resolución</w:t>
      </w:r>
      <w:r w:rsidR="00196147" w:rsidRPr="001F439C">
        <w:rPr>
          <w:rFonts w:ascii="Palatino Linotype" w:hAnsi="Palatino Linotype" w:cs="Palatino Linotype"/>
          <w:i/>
          <w:iCs/>
          <w:sz w:val="22"/>
          <w:szCs w:val="22"/>
          <w:lang w:eastAsia="es-MX"/>
        </w:rPr>
        <w:t>.</w:t>
      </w:r>
      <w:r w:rsidR="003E5819" w:rsidRPr="001F439C">
        <w:rPr>
          <w:rFonts w:ascii="Palatino Linotype" w:hAnsi="Palatino Linotype"/>
          <w:i/>
          <w:iCs/>
          <w:sz w:val="22"/>
          <w:szCs w:val="22"/>
        </w:rPr>
        <w:t xml:space="preserve">” (Sic) </w:t>
      </w:r>
    </w:p>
    <w:p w14:paraId="0286FA95" w14:textId="77777777" w:rsidR="00940F47" w:rsidRPr="001F439C" w:rsidRDefault="00940F47" w:rsidP="00C15ABC">
      <w:pPr>
        <w:spacing w:line="360" w:lineRule="auto"/>
        <w:jc w:val="both"/>
        <w:rPr>
          <w:rFonts w:ascii="Palatino Linotype" w:eastAsia="Palatino Linotype" w:hAnsi="Palatino Linotype" w:cs="Palatino Linotype"/>
        </w:rPr>
      </w:pPr>
    </w:p>
    <w:p w14:paraId="0F47E872" w14:textId="5BA1773E" w:rsidR="00C94342" w:rsidRPr="001F439C" w:rsidRDefault="007A6AAF">
      <w:pP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b/>
        </w:rPr>
        <w:t>9</w:t>
      </w:r>
      <w:r w:rsidR="005B40C0" w:rsidRPr="001F439C">
        <w:rPr>
          <w:rFonts w:ascii="Palatino Linotype" w:eastAsia="Palatino Linotype" w:hAnsi="Palatino Linotype" w:cs="Palatino Linotype"/>
          <w:b/>
        </w:rPr>
        <w:t>. Notificación de la resoluci</w:t>
      </w:r>
      <w:r w:rsidR="00140692" w:rsidRPr="001F439C">
        <w:rPr>
          <w:rFonts w:ascii="Palatino Linotype" w:eastAsia="Palatino Linotype" w:hAnsi="Palatino Linotype" w:cs="Palatino Linotype"/>
          <w:b/>
        </w:rPr>
        <w:t>ón del recu</w:t>
      </w:r>
      <w:r w:rsidR="004910F0" w:rsidRPr="001F439C">
        <w:rPr>
          <w:rFonts w:ascii="Palatino Linotype" w:eastAsia="Palatino Linotype" w:hAnsi="Palatino Linotype" w:cs="Palatino Linotype"/>
          <w:b/>
        </w:rPr>
        <w:t xml:space="preserve">rso de revisión </w:t>
      </w:r>
      <w:r w:rsidR="00491EE2" w:rsidRPr="001F439C">
        <w:rPr>
          <w:rFonts w:ascii="Palatino Linotype,Bold" w:hAnsi="Palatino Linotype,Bold" w:cs="Palatino Linotype,Bold"/>
          <w:b/>
          <w:bCs/>
          <w:lang w:eastAsia="es-MX"/>
        </w:rPr>
        <w:t>02234/INFOEM/IP/RR/2023</w:t>
      </w:r>
      <w:r w:rsidR="00491EE2" w:rsidRPr="001F439C">
        <w:rPr>
          <w:rFonts w:ascii="Palatino Linotype" w:hAnsi="Palatino Linotype" w:cs="Palatino Linotype"/>
          <w:lang w:eastAsia="es-MX"/>
        </w:rPr>
        <w:t>.</w:t>
      </w:r>
      <w:r w:rsidR="005B40C0" w:rsidRPr="001F439C">
        <w:rPr>
          <w:rFonts w:ascii="Palatino Linotype" w:eastAsia="Palatino Linotype" w:hAnsi="Palatino Linotype" w:cs="Palatino Linotype"/>
          <w:b/>
        </w:rPr>
        <w:t xml:space="preserve"> </w:t>
      </w:r>
      <w:r w:rsidR="005B40C0" w:rsidRPr="001F439C">
        <w:rPr>
          <w:rFonts w:ascii="Palatino Linotype" w:eastAsia="Palatino Linotype" w:hAnsi="Palatino Linotype" w:cs="Palatino Linotype"/>
        </w:rPr>
        <w:t>El</w:t>
      </w:r>
      <w:r w:rsidR="00140692" w:rsidRPr="001F439C">
        <w:rPr>
          <w:rFonts w:ascii="Palatino Linotype" w:eastAsia="Palatino Linotype" w:hAnsi="Palatino Linotype" w:cs="Palatino Linotype"/>
          <w:b/>
        </w:rPr>
        <w:t xml:space="preserve"> </w:t>
      </w:r>
      <w:r w:rsidR="00491EE2" w:rsidRPr="001F439C">
        <w:rPr>
          <w:rFonts w:ascii="Palatino Linotype" w:eastAsia="Palatino Linotype" w:hAnsi="Palatino Linotype" w:cs="Palatino Linotype"/>
          <w:b/>
        </w:rPr>
        <w:t xml:space="preserve">diecinueve de junio </w:t>
      </w:r>
      <w:r w:rsidR="00171C25" w:rsidRPr="001F439C">
        <w:rPr>
          <w:rFonts w:ascii="Palatino Linotype" w:eastAsia="Palatino Linotype" w:hAnsi="Palatino Linotype" w:cs="Palatino Linotype"/>
          <w:b/>
        </w:rPr>
        <w:t>de dos mil veintitrés</w:t>
      </w:r>
      <w:r w:rsidR="005B40C0" w:rsidRPr="001F439C">
        <w:rPr>
          <w:rFonts w:ascii="Palatino Linotype" w:eastAsia="Palatino Linotype" w:hAnsi="Palatino Linotype" w:cs="Palatino Linotype"/>
          <w:b/>
        </w:rPr>
        <w:t xml:space="preserve">, </w:t>
      </w:r>
      <w:r w:rsidR="005B40C0" w:rsidRPr="001F439C">
        <w:rPr>
          <w:rFonts w:ascii="Palatino Linotype" w:eastAsia="Palatino Linotype" w:hAnsi="Palatino Linotype" w:cs="Palatino Linotype"/>
        </w:rPr>
        <w:t>se notificó a las partes la resolución del medio de impugnación previamente referido, por medio del SAIMEX.</w:t>
      </w:r>
    </w:p>
    <w:p w14:paraId="54AD0760" w14:textId="77777777" w:rsidR="00C94342" w:rsidRPr="001F439C" w:rsidRDefault="00C94342">
      <w:pPr>
        <w:spacing w:line="360" w:lineRule="auto"/>
        <w:jc w:val="both"/>
        <w:rPr>
          <w:rFonts w:ascii="Palatino Linotype" w:eastAsia="Palatino Linotype" w:hAnsi="Palatino Linotype" w:cs="Palatino Linotype"/>
        </w:rPr>
      </w:pPr>
    </w:p>
    <w:p w14:paraId="7CA42B39" w14:textId="3574EEDC" w:rsidR="009F4CC3" w:rsidRPr="001F439C" w:rsidRDefault="00CA2FAE">
      <w:pPr>
        <w:spacing w:line="360" w:lineRule="auto"/>
        <w:contextualSpacing/>
        <w:jc w:val="both"/>
        <w:rPr>
          <w:rFonts w:ascii="Palatino Linotype" w:eastAsia="Palatino Linotype" w:hAnsi="Palatino Linotype" w:cs="Palatino Linotype"/>
        </w:rPr>
      </w:pPr>
      <w:r w:rsidRPr="001F439C">
        <w:rPr>
          <w:rFonts w:ascii="Palatino Linotype" w:eastAsia="Palatino Linotype" w:hAnsi="Palatino Linotype" w:cs="Palatino Linotype"/>
          <w:b/>
        </w:rPr>
        <w:t>10</w:t>
      </w:r>
      <w:r w:rsidR="005B40C0" w:rsidRPr="001F439C">
        <w:rPr>
          <w:rFonts w:ascii="Palatino Linotype" w:eastAsia="Palatino Linotype" w:hAnsi="Palatino Linotype" w:cs="Palatino Linotype"/>
          <w:b/>
        </w:rPr>
        <w:t xml:space="preserve">. </w:t>
      </w:r>
      <w:r w:rsidRPr="001F439C">
        <w:rPr>
          <w:rFonts w:ascii="Palatino Linotype" w:eastAsia="Palatino Linotype" w:hAnsi="Palatino Linotype" w:cs="Palatino Linotype"/>
          <w:b/>
        </w:rPr>
        <w:t>Acuerdo de Cumplimiento/Incumplimiento del</w:t>
      </w:r>
      <w:r w:rsidR="005B40C0" w:rsidRPr="001F439C">
        <w:rPr>
          <w:rFonts w:ascii="Palatino Linotype" w:eastAsia="Palatino Linotype" w:hAnsi="Palatino Linotype" w:cs="Palatino Linotype"/>
          <w:b/>
        </w:rPr>
        <w:t xml:space="preserve"> recurso de revisión</w:t>
      </w:r>
      <w:r w:rsidR="004910F0" w:rsidRPr="001F439C">
        <w:rPr>
          <w:rFonts w:ascii="Palatino Linotype" w:eastAsia="Palatino Linotype" w:hAnsi="Palatino Linotype" w:cs="Palatino Linotype"/>
          <w:b/>
        </w:rPr>
        <w:t xml:space="preserve"> </w:t>
      </w:r>
      <w:r w:rsidRPr="001F439C">
        <w:rPr>
          <w:rFonts w:ascii="Palatino Linotype,Bold" w:hAnsi="Palatino Linotype,Bold" w:cs="Palatino Linotype,Bold"/>
          <w:b/>
          <w:bCs/>
          <w:lang w:eastAsia="es-MX"/>
        </w:rPr>
        <w:t>02234/INFOEM/IP/RR/2023.</w:t>
      </w:r>
      <w:r w:rsidR="005B40C0" w:rsidRPr="001F439C">
        <w:rPr>
          <w:rFonts w:ascii="Palatino Linotype" w:eastAsia="Palatino Linotype" w:hAnsi="Palatino Linotype" w:cs="Palatino Linotype"/>
        </w:rPr>
        <w:t xml:space="preserve"> El</w:t>
      </w:r>
      <w:r w:rsidR="00171C25" w:rsidRPr="001F439C">
        <w:rPr>
          <w:rFonts w:ascii="Palatino Linotype" w:eastAsia="Palatino Linotype" w:hAnsi="Palatino Linotype" w:cs="Palatino Linotype"/>
          <w:b/>
        </w:rPr>
        <w:t xml:space="preserve"> </w:t>
      </w:r>
      <w:r w:rsidR="00976DF0" w:rsidRPr="001F439C">
        <w:rPr>
          <w:rFonts w:ascii="Palatino Linotype" w:eastAsia="Palatino Linotype" w:hAnsi="Palatino Linotype" w:cs="Palatino Linotype"/>
          <w:b/>
        </w:rPr>
        <w:t>cinco de julio</w:t>
      </w:r>
      <w:r w:rsidR="00D4688F" w:rsidRPr="001F439C">
        <w:rPr>
          <w:rFonts w:ascii="Palatino Linotype" w:eastAsia="Palatino Linotype" w:hAnsi="Palatino Linotype" w:cs="Palatino Linotype"/>
          <w:b/>
        </w:rPr>
        <w:t xml:space="preserve"> de </w:t>
      </w:r>
      <w:r w:rsidR="00171C25" w:rsidRPr="001F439C">
        <w:rPr>
          <w:rFonts w:ascii="Palatino Linotype" w:eastAsia="Palatino Linotype" w:hAnsi="Palatino Linotype" w:cs="Palatino Linotype"/>
          <w:b/>
        </w:rPr>
        <w:t>dos mil veintitrés</w:t>
      </w:r>
      <w:r w:rsidR="00095207" w:rsidRPr="001F439C">
        <w:rPr>
          <w:rFonts w:ascii="Palatino Linotype" w:eastAsia="Palatino Linotype" w:hAnsi="Palatino Linotype" w:cs="Palatino Linotype"/>
          <w:b/>
        </w:rPr>
        <w:t xml:space="preserve">, </w:t>
      </w:r>
      <w:r w:rsidR="00095207" w:rsidRPr="001F439C">
        <w:rPr>
          <w:rFonts w:ascii="Palatino Linotype" w:eastAsia="Palatino Linotype" w:hAnsi="Palatino Linotype" w:cs="Palatino Linotype"/>
        </w:rPr>
        <w:t>de</w:t>
      </w:r>
      <w:r w:rsidR="00745B48" w:rsidRPr="001F439C">
        <w:rPr>
          <w:rFonts w:ascii="Palatino Linotype" w:eastAsia="Calibri" w:hAnsi="Palatino Linotype" w:cs="Tahoma"/>
        </w:rPr>
        <w:t xml:space="preserve"> conformidad con el artículo 186, último párrafo de la Ley de Transparencia y Acceso a la Información Pública del Estado de México y Municipios</w:t>
      </w:r>
      <w:r w:rsidR="009F4CC3" w:rsidRPr="001F439C">
        <w:rPr>
          <w:rFonts w:ascii="Palatino Linotype" w:eastAsia="Calibri" w:hAnsi="Palatino Linotype" w:cs="Tahoma"/>
        </w:rPr>
        <w:t>,</w:t>
      </w:r>
      <w:r w:rsidR="009F4CC3" w:rsidRPr="001F439C">
        <w:rPr>
          <w:rFonts w:ascii="Palatino Linotype" w:eastAsia="Calibri" w:hAnsi="Palatino Linotype" w:cs="Tahoma"/>
          <w:b/>
        </w:rPr>
        <w:t xml:space="preserve"> EL SUJETO OBLIGADO</w:t>
      </w:r>
      <w:r w:rsidR="009F4CC3" w:rsidRPr="001F439C">
        <w:rPr>
          <w:rFonts w:ascii="Palatino Linotype" w:eastAsia="Calibri" w:hAnsi="Palatino Linotype" w:cs="Tahoma"/>
        </w:rPr>
        <w:t xml:space="preserve"> debió dar cumplimiento a la resolución del recurso de r</w:t>
      </w:r>
      <w:r w:rsidR="00745B48" w:rsidRPr="001F439C">
        <w:rPr>
          <w:rFonts w:ascii="Palatino Linotype" w:eastAsia="Calibri" w:hAnsi="Palatino Linotype" w:cs="Tahoma"/>
        </w:rPr>
        <w:t xml:space="preserve">evisión </w:t>
      </w:r>
      <w:r w:rsidR="00976DF0" w:rsidRPr="001F439C">
        <w:rPr>
          <w:rFonts w:ascii="Palatino Linotype,Bold" w:hAnsi="Palatino Linotype,Bold" w:cs="Palatino Linotype,Bold"/>
          <w:b/>
          <w:bCs/>
          <w:lang w:eastAsia="es-MX"/>
        </w:rPr>
        <w:t>02234/INFOEM/IP/RR/2023</w:t>
      </w:r>
      <w:r w:rsidR="000E3D44" w:rsidRPr="001F439C">
        <w:rPr>
          <w:rFonts w:ascii="Palatino Linotype,Bold" w:hAnsi="Palatino Linotype,Bold" w:cs="Palatino Linotype,Bold"/>
          <w:lang w:eastAsia="es-MX"/>
        </w:rPr>
        <w:t xml:space="preserve">, </w:t>
      </w:r>
      <w:r w:rsidR="003C06B4" w:rsidRPr="001F439C">
        <w:rPr>
          <w:rFonts w:ascii="Palatino Linotype,Bold" w:hAnsi="Palatino Linotype,Bold" w:cs="Palatino Linotype,Bold"/>
          <w:lang w:eastAsia="es-MX"/>
        </w:rPr>
        <w:t xml:space="preserve">a más tardar </w:t>
      </w:r>
      <w:r w:rsidR="000E3D44" w:rsidRPr="001F439C">
        <w:rPr>
          <w:rFonts w:ascii="Palatino Linotype" w:hAnsi="Palatino Linotype"/>
        </w:rPr>
        <w:t xml:space="preserve">en fecha </w:t>
      </w:r>
      <w:r w:rsidR="003C06B4" w:rsidRPr="001F439C">
        <w:rPr>
          <w:rFonts w:ascii="Palatino Linotype" w:hAnsi="Palatino Linotype"/>
        </w:rPr>
        <w:t xml:space="preserve">tres de julio de dos mil veintitrés,  </w:t>
      </w:r>
      <w:r w:rsidR="00745B48" w:rsidRPr="001F439C">
        <w:rPr>
          <w:rFonts w:ascii="Palatino Linotype" w:eastAsia="Calibri" w:hAnsi="Palatino Linotype" w:cs="Tahoma"/>
        </w:rPr>
        <w:lastRenderedPageBreak/>
        <w:t xml:space="preserve">sin embargo, de las constancias que obran en el expediente electrónico del </w:t>
      </w:r>
      <w:r w:rsidR="00745B48" w:rsidRPr="001F439C">
        <w:rPr>
          <w:rFonts w:ascii="Palatino Linotype" w:eastAsia="Calibri" w:hAnsi="Palatino Linotype" w:cs="Tahoma"/>
          <w:lang w:val="es-ES"/>
        </w:rPr>
        <w:t>Sistema de Acc</w:t>
      </w:r>
      <w:r w:rsidR="009F4CC3" w:rsidRPr="001F439C">
        <w:rPr>
          <w:rFonts w:ascii="Palatino Linotype" w:eastAsia="Calibri" w:hAnsi="Palatino Linotype" w:cs="Tahoma"/>
          <w:lang w:val="es-ES"/>
        </w:rPr>
        <w:t xml:space="preserve">eso a la Información Mexiquense, </w:t>
      </w:r>
      <w:r w:rsidR="00745B48" w:rsidRPr="001F439C">
        <w:rPr>
          <w:rFonts w:ascii="Palatino Linotype" w:eastAsia="Calibri" w:hAnsi="Palatino Linotype" w:cs="Tahoma"/>
          <w:lang w:val="es-ES"/>
        </w:rPr>
        <w:t xml:space="preserve">se advierte que </w:t>
      </w:r>
      <w:r w:rsidR="00745B48" w:rsidRPr="001F439C">
        <w:rPr>
          <w:rFonts w:ascii="Palatino Linotype" w:eastAsia="Calibri" w:hAnsi="Palatino Linotype" w:cs="Tahoma"/>
          <w:bCs/>
        </w:rPr>
        <w:t>omitió dicha acción</w:t>
      </w:r>
      <w:r w:rsidR="00BD3131" w:rsidRPr="001F439C">
        <w:rPr>
          <w:rFonts w:ascii="Palatino Linotype" w:eastAsia="Calibri" w:hAnsi="Palatino Linotype" w:cs="Tahoma"/>
          <w:bCs/>
        </w:rPr>
        <w:t xml:space="preserve">, por lo que </w:t>
      </w:r>
      <w:r w:rsidR="005B40C0" w:rsidRPr="001F439C">
        <w:rPr>
          <w:rFonts w:ascii="Palatino Linotype" w:eastAsia="Palatino Linotype" w:hAnsi="Palatino Linotype" w:cs="Palatino Linotype"/>
        </w:rPr>
        <w:t xml:space="preserve">la Dirección de Cumplimientos de la Secretaría Técnica del Pleno del </w:t>
      </w:r>
      <w:proofErr w:type="spellStart"/>
      <w:r w:rsidR="005B40C0" w:rsidRPr="001F439C">
        <w:rPr>
          <w:rFonts w:ascii="Palatino Linotype" w:eastAsia="Palatino Linotype" w:hAnsi="Palatino Linotype" w:cs="Palatino Linotype"/>
        </w:rPr>
        <w:t>Infoem</w:t>
      </w:r>
      <w:proofErr w:type="spellEnd"/>
      <w:r w:rsidR="005B40C0" w:rsidRPr="001F439C">
        <w:rPr>
          <w:rFonts w:ascii="Palatino Linotype" w:eastAsia="Palatino Linotype" w:hAnsi="Palatino Linotype" w:cs="Palatino Linotype"/>
        </w:rPr>
        <w:t xml:space="preserve"> notificó el acuerdo de incumplimiento a la resolución dictada por esta Autoridad Mexiquense. </w:t>
      </w:r>
    </w:p>
    <w:p w14:paraId="61FC413E" w14:textId="77777777" w:rsidR="003C06B4" w:rsidRPr="001F439C" w:rsidRDefault="003C06B4">
      <w:pPr>
        <w:spacing w:line="360" w:lineRule="auto"/>
        <w:contextualSpacing/>
        <w:jc w:val="both"/>
        <w:rPr>
          <w:rFonts w:ascii="Palatino Linotype" w:hAnsi="Palatino Linotype"/>
        </w:rPr>
      </w:pPr>
    </w:p>
    <w:p w14:paraId="5EAB7608" w14:textId="4690898D" w:rsidR="00575745" w:rsidRPr="001F439C" w:rsidRDefault="00575745" w:rsidP="000436D8">
      <w:pPr>
        <w:spacing w:line="360" w:lineRule="auto"/>
        <w:contextualSpacing/>
        <w:jc w:val="both"/>
        <w:rPr>
          <w:rFonts w:ascii="Palatino Linotype" w:eastAsia="Palatino Linotype" w:hAnsi="Palatino Linotype" w:cs="Palatino Linotype"/>
        </w:rPr>
      </w:pPr>
      <w:r w:rsidRPr="001F439C">
        <w:rPr>
          <w:rFonts w:ascii="Palatino Linotype" w:eastAsia="Palatino Linotype" w:hAnsi="Palatino Linotype" w:cs="Palatino Linotype"/>
          <w:b/>
          <w:bCs/>
        </w:rPr>
        <w:t>- Oficio INFOEM/STP/DC/2389/2023,</w:t>
      </w:r>
      <w:r w:rsidRPr="001F439C">
        <w:rPr>
          <w:rFonts w:ascii="Palatino Linotype" w:eastAsia="Palatino Linotype" w:hAnsi="Palatino Linotype" w:cs="Palatino Linotype"/>
        </w:rPr>
        <w:t xml:space="preserve"> Documento de dos fojas, suscrito por el Director de Cumplimiento del INFOEM,</w:t>
      </w:r>
      <w:r w:rsidR="000436D8" w:rsidRPr="001F439C">
        <w:rPr>
          <w:rFonts w:ascii="Palatino Linotype" w:eastAsia="Palatino Linotype" w:hAnsi="Palatino Linotype" w:cs="Palatino Linotype"/>
        </w:rPr>
        <w:t xml:space="preserve"> en fecha cuatro de julio de dos mil veintitrés,</w:t>
      </w:r>
      <w:r w:rsidRPr="001F439C">
        <w:rPr>
          <w:rFonts w:ascii="Palatino Linotype" w:eastAsia="Palatino Linotype" w:hAnsi="Palatino Linotype" w:cs="Palatino Linotype"/>
        </w:rPr>
        <w:t xml:space="preserve"> donde </w:t>
      </w:r>
      <w:r w:rsidR="000436D8" w:rsidRPr="001F439C">
        <w:rPr>
          <w:rFonts w:ascii="Palatino Linotype" w:eastAsia="Palatino Linotype" w:hAnsi="Palatino Linotype" w:cs="Palatino Linotype"/>
        </w:rPr>
        <w:t>solicita que a través de su conducto se notifique al superior jerárquico del responsable de dar cumplimiento a la resolución de mérito, a efecto de que dé cumplimiento a la misma en un periodo no mayor a cinco días hábiles contados a partir del día siguiente a la notificación del presente; lo anterior con la finalidad de evitar la imposición de medidas de apremio o sanciones, según corresponda, en los términos señalados en el Título Noveno de la Ley de Transparencia local.</w:t>
      </w:r>
    </w:p>
    <w:p w14:paraId="5E0F6AAD" w14:textId="77777777" w:rsidR="000E3D44" w:rsidRPr="001F439C" w:rsidRDefault="000E3D44">
      <w:pPr>
        <w:spacing w:line="360" w:lineRule="auto"/>
        <w:contextualSpacing/>
        <w:jc w:val="both"/>
        <w:rPr>
          <w:rFonts w:ascii="Palatino Linotype,Bold" w:hAnsi="Palatino Linotype,Bold" w:cs="Palatino Linotype,Bold"/>
          <w:b/>
          <w:bCs/>
          <w:lang w:eastAsia="es-MX"/>
        </w:rPr>
      </w:pPr>
    </w:p>
    <w:p w14:paraId="411B1D3F" w14:textId="65C0A2DE" w:rsidR="00C94342" w:rsidRPr="001F439C" w:rsidRDefault="004910F0">
      <w:pPr>
        <w:spacing w:line="360" w:lineRule="auto"/>
        <w:jc w:val="both"/>
        <w:rPr>
          <w:rFonts w:ascii="Palatino Linotype" w:eastAsia="Palatino Linotype" w:hAnsi="Palatino Linotype" w:cs="Palatino Linotype"/>
          <w:b/>
          <w:sz w:val="22"/>
          <w:szCs w:val="22"/>
        </w:rPr>
      </w:pPr>
      <w:r w:rsidRPr="001F439C">
        <w:rPr>
          <w:rFonts w:ascii="Palatino Linotype" w:eastAsia="Palatino Linotype" w:hAnsi="Palatino Linotype" w:cs="Palatino Linotype"/>
          <w:b/>
        </w:rPr>
        <w:t>11</w:t>
      </w:r>
      <w:r w:rsidR="005B40C0" w:rsidRPr="001F439C">
        <w:rPr>
          <w:rFonts w:ascii="Palatino Linotype" w:eastAsia="Palatino Linotype" w:hAnsi="Palatino Linotype" w:cs="Palatino Linotype"/>
          <w:b/>
        </w:rPr>
        <w:t>. Interposición del segundo recurso de revisión</w:t>
      </w:r>
      <w:r w:rsidR="00BD3131" w:rsidRPr="001F439C">
        <w:rPr>
          <w:rFonts w:ascii="Palatino Linotype" w:eastAsia="Palatino Linotype" w:hAnsi="Palatino Linotype" w:cs="Palatino Linotype"/>
          <w:b/>
        </w:rPr>
        <w:t xml:space="preserve"> </w:t>
      </w:r>
      <w:r w:rsidR="00720518" w:rsidRPr="001F439C">
        <w:rPr>
          <w:rFonts w:ascii="Palatino Linotype" w:eastAsia="Palatino Linotype" w:hAnsi="Palatino Linotype" w:cs="Palatino Linotype"/>
          <w:b/>
        </w:rPr>
        <w:t xml:space="preserve">02234/INFOEM/ICR-307/IP/RR/2023, </w:t>
      </w:r>
      <w:r w:rsidR="005B40C0" w:rsidRPr="001F439C">
        <w:rPr>
          <w:rFonts w:ascii="Palatino Linotype" w:eastAsia="Palatino Linotype" w:hAnsi="Palatino Linotype" w:cs="Palatino Linotype"/>
        </w:rPr>
        <w:t xml:space="preserve">Con fecha </w:t>
      </w:r>
      <w:r w:rsidR="00C72881" w:rsidRPr="001F439C">
        <w:rPr>
          <w:rFonts w:ascii="Palatino Linotype" w:eastAsia="Palatino Linotype" w:hAnsi="Palatino Linotype" w:cs="Palatino Linotype"/>
          <w:b/>
        </w:rPr>
        <w:t>diez</w:t>
      </w:r>
      <w:r w:rsidR="00720518" w:rsidRPr="001F439C">
        <w:rPr>
          <w:rFonts w:ascii="Palatino Linotype" w:eastAsia="Palatino Linotype" w:hAnsi="Palatino Linotype" w:cs="Palatino Linotype"/>
          <w:b/>
        </w:rPr>
        <w:t xml:space="preserve"> de julio</w:t>
      </w:r>
      <w:r w:rsidR="00D4688F" w:rsidRPr="001F439C">
        <w:rPr>
          <w:rFonts w:ascii="Palatino Linotype" w:eastAsia="Palatino Linotype" w:hAnsi="Palatino Linotype" w:cs="Palatino Linotype"/>
          <w:b/>
        </w:rPr>
        <w:t xml:space="preserve"> </w:t>
      </w:r>
      <w:r w:rsidR="005B40C0" w:rsidRPr="001F439C">
        <w:rPr>
          <w:rFonts w:ascii="Palatino Linotype" w:eastAsia="Palatino Linotype" w:hAnsi="Palatino Linotype" w:cs="Palatino Linotype"/>
          <w:b/>
        </w:rPr>
        <w:t>de dos mil veintitrés, LA PARTE RECURRENTE</w:t>
      </w:r>
      <w:r w:rsidR="005B40C0" w:rsidRPr="001F439C">
        <w:rPr>
          <w:rFonts w:ascii="Palatino Linotype" w:eastAsia="Palatino Linotype" w:hAnsi="Palatino Linotype" w:cs="Palatino Linotype"/>
        </w:rPr>
        <w:t xml:space="preserve"> se manifestó de la siguiente manera: </w:t>
      </w:r>
    </w:p>
    <w:p w14:paraId="483DD752" w14:textId="77777777" w:rsidR="00C94342" w:rsidRPr="001F439C" w:rsidRDefault="00C94342">
      <w:pPr>
        <w:spacing w:line="360" w:lineRule="auto"/>
        <w:jc w:val="both"/>
        <w:rPr>
          <w:rFonts w:ascii="Palatino Linotype" w:eastAsia="Palatino Linotype" w:hAnsi="Palatino Linotype" w:cs="Palatino Linotype"/>
        </w:rPr>
      </w:pPr>
    </w:p>
    <w:p w14:paraId="077A520A" w14:textId="77777777" w:rsidR="00C94342" w:rsidRPr="001F439C" w:rsidRDefault="005B40C0">
      <w:pPr>
        <w:spacing w:line="360" w:lineRule="auto"/>
        <w:jc w:val="both"/>
        <w:rPr>
          <w:rFonts w:ascii="Palatino Linotype" w:eastAsia="Palatino Linotype" w:hAnsi="Palatino Linotype" w:cs="Palatino Linotype"/>
          <w:b/>
        </w:rPr>
      </w:pPr>
      <w:r w:rsidRPr="001F439C">
        <w:rPr>
          <w:rFonts w:ascii="Palatino Linotype" w:eastAsia="Palatino Linotype" w:hAnsi="Palatino Linotype" w:cs="Palatino Linotype"/>
          <w:b/>
        </w:rPr>
        <w:t xml:space="preserve">Acto impugnado: </w:t>
      </w:r>
    </w:p>
    <w:p w14:paraId="7AA9F6A9" w14:textId="77777777" w:rsidR="00C94342" w:rsidRPr="001F439C" w:rsidRDefault="00C94342" w:rsidP="004910F0">
      <w:pPr>
        <w:pStyle w:val="Cita"/>
        <w:spacing w:before="0" w:after="0"/>
        <w:jc w:val="both"/>
        <w:rPr>
          <w:rFonts w:ascii="Palatino Linotype" w:eastAsia="Palatino Linotype" w:hAnsi="Palatino Linotype"/>
          <w:color w:val="auto"/>
          <w:sz w:val="22"/>
          <w:szCs w:val="22"/>
        </w:rPr>
      </w:pPr>
    </w:p>
    <w:p w14:paraId="6568B7F7" w14:textId="371C3AC2" w:rsidR="00C94342" w:rsidRPr="001F439C" w:rsidRDefault="005B40C0" w:rsidP="004910F0">
      <w:pPr>
        <w:pStyle w:val="Cita"/>
        <w:spacing w:before="0" w:after="0"/>
        <w:jc w:val="both"/>
        <w:rPr>
          <w:rFonts w:ascii="Palatino Linotype" w:eastAsia="Palatino Linotype" w:hAnsi="Palatino Linotype"/>
          <w:color w:val="auto"/>
        </w:rPr>
      </w:pPr>
      <w:r w:rsidRPr="001F439C">
        <w:rPr>
          <w:rFonts w:ascii="Palatino Linotype" w:eastAsia="Palatino Linotype" w:hAnsi="Palatino Linotype"/>
          <w:color w:val="auto"/>
        </w:rPr>
        <w:t>“</w:t>
      </w:r>
      <w:r w:rsidR="00720518" w:rsidRPr="001F439C">
        <w:rPr>
          <w:rFonts w:ascii="Palatino Linotype" w:eastAsia="Palatino Linotype" w:hAnsi="Palatino Linotype"/>
          <w:color w:val="auto"/>
        </w:rPr>
        <w:t>Por qué el titular de la unidad de transparencia se niega a darme la información que solicito</w:t>
      </w:r>
      <w:r w:rsidRPr="001F439C">
        <w:rPr>
          <w:rFonts w:ascii="Palatino Linotype" w:eastAsia="Palatino Linotype" w:hAnsi="Palatino Linotype"/>
          <w:color w:val="auto"/>
        </w:rPr>
        <w:t>” (Sic)</w:t>
      </w:r>
    </w:p>
    <w:p w14:paraId="7D666142" w14:textId="77777777" w:rsidR="00C94342" w:rsidRPr="001F439C" w:rsidRDefault="00C94342" w:rsidP="004910F0">
      <w:pPr>
        <w:pStyle w:val="Cita"/>
        <w:spacing w:before="0" w:after="0"/>
        <w:jc w:val="both"/>
        <w:rPr>
          <w:rFonts w:ascii="Palatino Linotype" w:eastAsia="Palatino Linotype" w:hAnsi="Palatino Linotype"/>
          <w:color w:val="auto"/>
        </w:rPr>
      </w:pPr>
    </w:p>
    <w:p w14:paraId="5BAE1BB5" w14:textId="77777777" w:rsidR="00C94342" w:rsidRPr="001F439C" w:rsidRDefault="005B40C0">
      <w:pPr>
        <w:spacing w:line="360" w:lineRule="auto"/>
        <w:jc w:val="both"/>
        <w:rPr>
          <w:rFonts w:ascii="Palatino Linotype" w:eastAsia="Palatino Linotype" w:hAnsi="Palatino Linotype" w:cs="Palatino Linotype"/>
          <w:b/>
        </w:rPr>
      </w:pPr>
      <w:r w:rsidRPr="001F439C">
        <w:rPr>
          <w:rFonts w:ascii="Palatino Linotype" w:eastAsia="Palatino Linotype" w:hAnsi="Palatino Linotype" w:cs="Palatino Linotype"/>
          <w:b/>
        </w:rPr>
        <w:lastRenderedPageBreak/>
        <w:t xml:space="preserve">Motivos o razones de inconformidad: </w:t>
      </w:r>
    </w:p>
    <w:p w14:paraId="4169DCF9" w14:textId="77777777" w:rsidR="00C94342" w:rsidRPr="001F439C" w:rsidRDefault="00C94342" w:rsidP="004910F0">
      <w:pPr>
        <w:pStyle w:val="Cita"/>
        <w:spacing w:before="0" w:after="0"/>
        <w:jc w:val="both"/>
        <w:rPr>
          <w:rFonts w:ascii="Palatino Linotype" w:eastAsia="Palatino Linotype" w:hAnsi="Palatino Linotype"/>
          <w:color w:val="auto"/>
          <w:sz w:val="22"/>
          <w:szCs w:val="22"/>
        </w:rPr>
      </w:pPr>
    </w:p>
    <w:p w14:paraId="154F1DB8" w14:textId="7393C312" w:rsidR="00C94342" w:rsidRPr="001F439C" w:rsidRDefault="005B40C0" w:rsidP="004910F0">
      <w:pPr>
        <w:pStyle w:val="Cita"/>
        <w:spacing w:before="0" w:after="0"/>
        <w:jc w:val="both"/>
        <w:rPr>
          <w:rFonts w:ascii="Palatino Linotype" w:eastAsia="Palatino Linotype" w:hAnsi="Palatino Linotype"/>
          <w:color w:val="auto"/>
        </w:rPr>
      </w:pPr>
      <w:r w:rsidRPr="001F439C">
        <w:rPr>
          <w:rFonts w:ascii="Palatino Linotype" w:eastAsia="Palatino Linotype" w:hAnsi="Palatino Linotype"/>
          <w:color w:val="auto"/>
        </w:rPr>
        <w:t>“</w:t>
      </w:r>
      <w:r w:rsidR="00720518" w:rsidRPr="001F439C">
        <w:rPr>
          <w:rFonts w:ascii="Palatino Linotype" w:eastAsia="Palatino Linotype" w:hAnsi="Palatino Linotype"/>
          <w:color w:val="auto"/>
        </w:rPr>
        <w:t>No se me da la información solicitada, ni se le he dado seguimiento a la misma” (</w:t>
      </w:r>
      <w:r w:rsidRPr="001F439C">
        <w:rPr>
          <w:rFonts w:ascii="Palatino Linotype" w:eastAsia="Palatino Linotype" w:hAnsi="Palatino Linotype"/>
          <w:color w:val="auto"/>
        </w:rPr>
        <w:t xml:space="preserve">Sic) </w:t>
      </w:r>
    </w:p>
    <w:p w14:paraId="1733C67B" w14:textId="77777777" w:rsidR="004910F0" w:rsidRPr="001F439C" w:rsidRDefault="004910F0" w:rsidP="004910F0">
      <w:pPr>
        <w:spacing w:line="360" w:lineRule="auto"/>
        <w:jc w:val="both"/>
        <w:rPr>
          <w:rFonts w:ascii="Palatino Linotype" w:eastAsia="Palatino Linotype" w:hAnsi="Palatino Linotype"/>
        </w:rPr>
      </w:pPr>
    </w:p>
    <w:p w14:paraId="38521DB9" w14:textId="33ADAFAB" w:rsidR="00C94342" w:rsidRPr="001F439C" w:rsidRDefault="004910F0">
      <w:pP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b/>
        </w:rPr>
        <w:t>12</w:t>
      </w:r>
      <w:r w:rsidR="005B40C0" w:rsidRPr="001F439C">
        <w:rPr>
          <w:rFonts w:ascii="Palatino Linotype" w:eastAsia="Palatino Linotype" w:hAnsi="Palatino Linotype" w:cs="Palatino Linotype"/>
          <w:b/>
        </w:rPr>
        <w:t xml:space="preserve">. Turno. </w:t>
      </w:r>
      <w:r w:rsidR="005B40C0" w:rsidRPr="001F439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w:t>
      </w:r>
      <w:r w:rsidR="00720518" w:rsidRPr="001F439C">
        <w:rPr>
          <w:rFonts w:ascii="Palatino Linotype" w:eastAsia="Palatino Linotype" w:hAnsi="Palatino Linotype" w:cs="Palatino Linotype"/>
          <w:b/>
        </w:rPr>
        <w:t>02234/INFOEM/ICR-307/IP/RR/2023,</w:t>
      </w:r>
      <w:r w:rsidR="009F4CC3" w:rsidRPr="001F439C">
        <w:rPr>
          <w:rFonts w:ascii="Palatino Linotype" w:eastAsia="Palatino Linotype" w:hAnsi="Palatino Linotype" w:cs="Palatino Linotype"/>
          <w:b/>
          <w:sz w:val="22"/>
          <w:szCs w:val="22"/>
        </w:rPr>
        <w:t xml:space="preserve"> </w:t>
      </w:r>
      <w:r w:rsidR="005B40C0" w:rsidRPr="001F439C">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w:t>
      </w:r>
      <w:r w:rsidR="005B40C0" w:rsidRPr="001F439C">
        <w:rPr>
          <w:rFonts w:ascii="Palatino Linotype" w:eastAsia="Palatino Linotype" w:hAnsi="Palatino Linotype" w:cs="Palatino Linotype"/>
          <w:b/>
        </w:rPr>
        <w:t xml:space="preserve">Comisionada Guadalupe Ramírez Peña, </w:t>
      </w:r>
      <w:r w:rsidR="005B40C0" w:rsidRPr="001F439C">
        <w:rPr>
          <w:rFonts w:ascii="Palatino Linotype" w:eastAsia="Palatino Linotype" w:hAnsi="Palatino Linotype" w:cs="Palatino Linotype"/>
        </w:rPr>
        <w:t xml:space="preserve">a efecto de que analizara sobre su admisión o su </w:t>
      </w:r>
      <w:proofErr w:type="spellStart"/>
      <w:r w:rsidR="005B40C0" w:rsidRPr="001F439C">
        <w:rPr>
          <w:rFonts w:ascii="Palatino Linotype" w:eastAsia="Palatino Linotype" w:hAnsi="Palatino Linotype" w:cs="Palatino Linotype"/>
        </w:rPr>
        <w:t>desechamiento</w:t>
      </w:r>
      <w:proofErr w:type="spellEnd"/>
      <w:r w:rsidR="005B40C0" w:rsidRPr="001F439C">
        <w:rPr>
          <w:rFonts w:ascii="Palatino Linotype" w:eastAsia="Palatino Linotype" w:hAnsi="Palatino Linotype" w:cs="Palatino Linotype"/>
        </w:rPr>
        <w:t>.</w:t>
      </w:r>
    </w:p>
    <w:p w14:paraId="414B0F29" w14:textId="77777777" w:rsidR="00C94342" w:rsidRPr="001F439C" w:rsidRDefault="00C94342">
      <w:pPr>
        <w:spacing w:line="360" w:lineRule="auto"/>
        <w:ind w:right="51"/>
        <w:jc w:val="both"/>
        <w:rPr>
          <w:rFonts w:ascii="Palatino Linotype" w:eastAsia="Palatino Linotype" w:hAnsi="Palatino Linotype" w:cs="Palatino Linotype"/>
        </w:rPr>
      </w:pPr>
    </w:p>
    <w:p w14:paraId="77916046" w14:textId="71684F97" w:rsidR="00C94342" w:rsidRPr="001F439C" w:rsidRDefault="004910F0">
      <w:pP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b/>
        </w:rPr>
        <w:t>13</w:t>
      </w:r>
      <w:r w:rsidR="005B40C0" w:rsidRPr="001F439C">
        <w:rPr>
          <w:rFonts w:ascii="Palatino Linotype" w:eastAsia="Palatino Linotype" w:hAnsi="Palatino Linotype" w:cs="Palatino Linotype"/>
          <w:b/>
        </w:rPr>
        <w:t>.</w:t>
      </w:r>
      <w:r w:rsidR="009F4CC3" w:rsidRPr="001F439C">
        <w:rPr>
          <w:rFonts w:ascii="Palatino Linotype" w:eastAsia="Palatino Linotype" w:hAnsi="Palatino Linotype" w:cs="Palatino Linotype"/>
          <w:b/>
        </w:rPr>
        <w:t xml:space="preserve"> Admisión del r</w:t>
      </w:r>
      <w:r w:rsidR="005B40C0" w:rsidRPr="001F439C">
        <w:rPr>
          <w:rFonts w:ascii="Palatino Linotype" w:eastAsia="Palatino Linotype" w:hAnsi="Palatino Linotype" w:cs="Palatino Linotype"/>
          <w:b/>
        </w:rPr>
        <w:t>ecurso de revisión.</w:t>
      </w:r>
      <w:r w:rsidR="005B40C0" w:rsidRPr="001F439C">
        <w:rPr>
          <w:rFonts w:ascii="Palatino Linotype" w:eastAsia="Palatino Linotype" w:hAnsi="Palatino Linotype" w:cs="Palatino Linotype"/>
        </w:rPr>
        <w:t xml:space="preserve"> Con fecha</w:t>
      </w:r>
      <w:r w:rsidR="00171C25" w:rsidRPr="001F439C">
        <w:rPr>
          <w:rFonts w:ascii="Palatino Linotype" w:eastAsia="Palatino Linotype" w:hAnsi="Palatino Linotype" w:cs="Palatino Linotype"/>
          <w:b/>
        </w:rPr>
        <w:t xml:space="preserve"> </w:t>
      </w:r>
      <w:r w:rsidR="002B55C6" w:rsidRPr="001F439C">
        <w:rPr>
          <w:rFonts w:ascii="Palatino Linotype" w:eastAsia="Palatino Linotype" w:hAnsi="Palatino Linotype" w:cs="Palatino Linotype"/>
          <w:b/>
        </w:rPr>
        <w:t>doce de julio</w:t>
      </w:r>
      <w:r w:rsidR="00FD5B11" w:rsidRPr="001F439C">
        <w:rPr>
          <w:rFonts w:ascii="Palatino Linotype" w:eastAsia="Palatino Linotype" w:hAnsi="Palatino Linotype" w:cs="Palatino Linotype"/>
          <w:b/>
        </w:rPr>
        <w:t xml:space="preserve"> </w:t>
      </w:r>
      <w:r w:rsidR="00095207" w:rsidRPr="001F439C">
        <w:rPr>
          <w:rFonts w:ascii="Palatino Linotype" w:eastAsia="Palatino Linotype" w:hAnsi="Palatino Linotype" w:cs="Palatino Linotype"/>
          <w:b/>
        </w:rPr>
        <w:t xml:space="preserve">de </w:t>
      </w:r>
      <w:r w:rsidR="00D4688F" w:rsidRPr="001F439C">
        <w:rPr>
          <w:rFonts w:ascii="Palatino Linotype" w:eastAsia="Palatino Linotype" w:hAnsi="Palatino Linotype" w:cs="Palatino Linotype"/>
          <w:b/>
        </w:rPr>
        <w:t>dos mil veintitrés</w:t>
      </w:r>
      <w:r w:rsidR="005B40C0" w:rsidRPr="001F439C">
        <w:rPr>
          <w:rFonts w:ascii="Palatino Linotype" w:eastAsia="Palatino Linotype" w:hAnsi="Palatino Linotype" w:cs="Palatino Linotype"/>
          <w:b/>
        </w:rPr>
        <w:t xml:space="preserve">, </w:t>
      </w:r>
      <w:r w:rsidR="005B40C0" w:rsidRPr="001F439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005B40C0" w:rsidRPr="001F439C">
        <w:rPr>
          <w:rFonts w:ascii="Palatino Linotype" w:eastAsia="Palatino Linotype" w:hAnsi="Palatino Linotype" w:cs="Palatino Linotype"/>
          <w:b/>
        </w:rPr>
        <w:t xml:space="preserve">EL SUJETO OBLIGADO </w:t>
      </w:r>
      <w:r w:rsidR="005B40C0" w:rsidRPr="001F439C">
        <w:rPr>
          <w:rFonts w:ascii="Palatino Linotype" w:eastAsia="Palatino Linotype" w:hAnsi="Palatino Linotype" w:cs="Palatino Linotype"/>
        </w:rPr>
        <w:t>presentara su Informe Justificado.</w:t>
      </w:r>
    </w:p>
    <w:p w14:paraId="1F27491B" w14:textId="77777777" w:rsidR="00D4688F" w:rsidRPr="001F439C" w:rsidRDefault="00D4688F" w:rsidP="00980141">
      <w:pPr>
        <w:spacing w:line="360" w:lineRule="auto"/>
        <w:jc w:val="both"/>
        <w:rPr>
          <w:noProof/>
          <w:lang w:eastAsia="es-MX"/>
        </w:rPr>
      </w:pPr>
    </w:p>
    <w:p w14:paraId="0A1CFB07" w14:textId="008E127D" w:rsidR="00023BCF" w:rsidRPr="001F439C" w:rsidRDefault="004910F0" w:rsidP="00023BCF">
      <w:pPr>
        <w:spacing w:line="360" w:lineRule="auto"/>
        <w:jc w:val="both"/>
        <w:rPr>
          <w:rFonts w:ascii="Palatino Linotype" w:eastAsia="Palatino Linotype" w:hAnsi="Palatino Linotype" w:cs="Palatino Linotype"/>
          <w:b/>
          <w:u w:val="single"/>
        </w:rPr>
      </w:pPr>
      <w:r w:rsidRPr="001F439C">
        <w:rPr>
          <w:rFonts w:ascii="Palatino Linotype" w:eastAsia="Palatino Linotype" w:hAnsi="Palatino Linotype" w:cs="Palatino Linotype"/>
          <w:b/>
        </w:rPr>
        <w:t>14</w:t>
      </w:r>
      <w:r w:rsidR="00713096" w:rsidRPr="001F439C">
        <w:rPr>
          <w:rFonts w:ascii="Palatino Linotype" w:eastAsia="Palatino Linotype" w:hAnsi="Palatino Linotype" w:cs="Palatino Linotype"/>
          <w:b/>
        </w:rPr>
        <w:t>. Manifestaciones</w:t>
      </w:r>
      <w:r w:rsidR="00713096" w:rsidRPr="001F439C">
        <w:rPr>
          <w:rFonts w:ascii="Palatino Linotype" w:eastAsia="Palatino Linotype" w:hAnsi="Palatino Linotype" w:cs="Palatino Linotype"/>
        </w:rPr>
        <w:t xml:space="preserve">. </w:t>
      </w:r>
      <w:r w:rsidR="00023BCF" w:rsidRPr="001F439C">
        <w:rPr>
          <w:rFonts w:ascii="Palatino Linotype" w:eastAsia="Palatino Linotype" w:hAnsi="Palatino Linotype" w:cs="Palatino Linotype"/>
        </w:rPr>
        <w:t xml:space="preserve"> De las constancias que obran en el expediente electrónico del SAIMEX se desprende que </w:t>
      </w:r>
      <w:r w:rsidR="00023BCF" w:rsidRPr="001F439C">
        <w:rPr>
          <w:rFonts w:ascii="Palatino Linotype" w:eastAsia="Palatino Linotype" w:hAnsi="Palatino Linotype" w:cs="Palatino Linotype"/>
          <w:b/>
        </w:rPr>
        <w:t>EL SUJETO OBLIGADO</w:t>
      </w:r>
      <w:r w:rsidR="00023BCF" w:rsidRPr="001F439C">
        <w:rPr>
          <w:rFonts w:ascii="Palatino Linotype" w:eastAsia="Palatino Linotype" w:hAnsi="Palatino Linotype" w:cs="Palatino Linotype"/>
        </w:rPr>
        <w:t xml:space="preserve"> remitió en la Etapa de Instrucción el acta ACT/CT/ECA/EXT/046/2023, emitida por el Comité de Transparencia, la respuesta emitida por Subdirección de Recursos Humanos, la cual </w:t>
      </w:r>
      <w:r w:rsidR="00023BCF" w:rsidRPr="001F439C">
        <w:rPr>
          <w:rFonts w:ascii="Palatino Linotype" w:eastAsia="Palatino Linotype" w:hAnsi="Palatino Linotype" w:cs="Palatino Linotype"/>
        </w:rPr>
        <w:lastRenderedPageBreak/>
        <w:t>se anexa al presente en formato PDF, NÓMINA DE FEBRERO.pdf, NÓMINA</w:t>
      </w:r>
      <w:r w:rsidR="0033321F" w:rsidRPr="001F439C">
        <w:rPr>
          <w:rFonts w:ascii="Palatino Linotype" w:eastAsia="Palatino Linotype" w:hAnsi="Palatino Linotype" w:cs="Palatino Linotype"/>
        </w:rPr>
        <w:t xml:space="preserve"> </w:t>
      </w:r>
      <w:r w:rsidR="00023BCF" w:rsidRPr="001F439C">
        <w:rPr>
          <w:rFonts w:ascii="Palatino Linotype" w:eastAsia="Palatino Linotype" w:hAnsi="Palatino Linotype" w:cs="Palatino Linotype"/>
        </w:rPr>
        <w:t>JUNIO.pdf, NÓMINA DE AGOSTO .</w:t>
      </w:r>
      <w:proofErr w:type="spellStart"/>
      <w:r w:rsidR="00023BCF" w:rsidRPr="001F439C">
        <w:rPr>
          <w:rFonts w:ascii="Palatino Linotype" w:eastAsia="Palatino Linotype" w:hAnsi="Palatino Linotype" w:cs="Palatino Linotype"/>
        </w:rPr>
        <w:t>pdf</w:t>
      </w:r>
      <w:proofErr w:type="spellEnd"/>
      <w:r w:rsidR="00023BCF" w:rsidRPr="001F439C">
        <w:rPr>
          <w:rFonts w:ascii="Palatino Linotype" w:eastAsia="Palatino Linotype" w:hAnsi="Palatino Linotype" w:cs="Palatino Linotype"/>
        </w:rPr>
        <w:t xml:space="preserve">, NÓMINA DE DICIEMBRE.pdf, </w:t>
      </w:r>
      <w:r w:rsidR="00BF2ACD" w:rsidRPr="001F439C">
        <w:rPr>
          <w:rFonts w:ascii="Palatino Linotype" w:eastAsia="Palatino Linotype" w:hAnsi="Palatino Linotype" w:cs="Palatino Linotype"/>
        </w:rPr>
        <w:t>NÓMINA DE ABRIL.pdf, NÓMINA DE ABRIL.pdf, NÓMINA DE MARZO.pdf, NÓMINA DE ENERO.pdf, NÓMINA DE NOVIEMBRE.pdf, NÓMINA DE JULIO.pdf, NÓMINA DE SEPTIEMBRE.pdf y NÓMINA DE MAYO .</w:t>
      </w:r>
      <w:proofErr w:type="spellStart"/>
      <w:r w:rsidR="00BF2ACD" w:rsidRPr="001F439C">
        <w:rPr>
          <w:rFonts w:ascii="Palatino Linotype" w:eastAsia="Palatino Linotype" w:hAnsi="Palatino Linotype" w:cs="Palatino Linotype"/>
        </w:rPr>
        <w:t>pdf</w:t>
      </w:r>
      <w:proofErr w:type="spellEnd"/>
      <w:r w:rsidR="00BF2ACD" w:rsidRPr="001F439C">
        <w:rPr>
          <w:rFonts w:ascii="Palatino Linotype" w:eastAsia="Palatino Linotype" w:hAnsi="Palatino Linotype" w:cs="Palatino Linotype"/>
        </w:rPr>
        <w:t xml:space="preserve">, </w:t>
      </w:r>
      <w:r w:rsidR="00023BCF" w:rsidRPr="001F439C">
        <w:rPr>
          <w:rFonts w:ascii="Palatino Linotype" w:eastAsia="Palatino Linotype" w:hAnsi="Palatino Linotype" w:cs="Palatino Linotype"/>
        </w:rPr>
        <w:t xml:space="preserve">de fecha veintiocho de </w:t>
      </w:r>
      <w:r w:rsidR="00BF2ACD" w:rsidRPr="001F439C">
        <w:rPr>
          <w:rFonts w:ascii="Palatino Linotype" w:eastAsia="Palatino Linotype" w:hAnsi="Palatino Linotype" w:cs="Palatino Linotype"/>
        </w:rPr>
        <w:t>julio</w:t>
      </w:r>
      <w:r w:rsidR="00023BCF" w:rsidRPr="001F439C">
        <w:rPr>
          <w:rFonts w:ascii="Palatino Linotype" w:eastAsia="Palatino Linotype" w:hAnsi="Palatino Linotype" w:cs="Palatino Linotype"/>
        </w:rPr>
        <w:t xml:space="preserve"> de dos mil veintitrés, </w:t>
      </w:r>
      <w:r w:rsidR="00BF2ACD" w:rsidRPr="001F439C">
        <w:rPr>
          <w:rFonts w:ascii="Palatino Linotype" w:eastAsia="Palatino Linotype" w:hAnsi="Palatino Linotype" w:cs="Palatino Linotype"/>
        </w:rPr>
        <w:t>d</w:t>
      </w:r>
      <w:r w:rsidR="00023BCF" w:rsidRPr="001F439C">
        <w:rPr>
          <w:rFonts w:ascii="Palatino Linotype" w:eastAsia="Palatino Linotype" w:hAnsi="Palatino Linotype" w:cs="Palatino Linotype"/>
        </w:rPr>
        <w:t>icho</w:t>
      </w:r>
      <w:r w:rsidR="00BF2ACD" w:rsidRPr="001F439C">
        <w:rPr>
          <w:rFonts w:ascii="Palatino Linotype" w:eastAsia="Palatino Linotype" w:hAnsi="Palatino Linotype" w:cs="Palatino Linotype"/>
        </w:rPr>
        <w:t>s</w:t>
      </w:r>
      <w:r w:rsidR="00023BCF" w:rsidRPr="001F439C">
        <w:rPr>
          <w:rFonts w:ascii="Palatino Linotype" w:eastAsia="Palatino Linotype" w:hAnsi="Palatino Linotype" w:cs="Palatino Linotype"/>
        </w:rPr>
        <w:t xml:space="preserve"> </w:t>
      </w:r>
      <w:r w:rsidR="00BF2ACD" w:rsidRPr="001F439C">
        <w:rPr>
          <w:rFonts w:ascii="Palatino Linotype" w:eastAsia="Palatino Linotype" w:hAnsi="Palatino Linotype" w:cs="Palatino Linotype"/>
        </w:rPr>
        <w:t xml:space="preserve">documentos </w:t>
      </w:r>
      <w:r w:rsidR="00023BCF" w:rsidRPr="001F439C">
        <w:rPr>
          <w:rFonts w:ascii="Palatino Linotype" w:eastAsia="Palatino Linotype" w:hAnsi="Palatino Linotype" w:cs="Palatino Linotype"/>
        </w:rPr>
        <w:t>de referencia no fue</w:t>
      </w:r>
      <w:r w:rsidR="00BF2ACD" w:rsidRPr="001F439C">
        <w:rPr>
          <w:rFonts w:ascii="Palatino Linotype" w:eastAsia="Palatino Linotype" w:hAnsi="Palatino Linotype" w:cs="Palatino Linotype"/>
        </w:rPr>
        <w:t>ron</w:t>
      </w:r>
      <w:r w:rsidR="00023BCF" w:rsidRPr="001F439C">
        <w:rPr>
          <w:rFonts w:ascii="Palatino Linotype" w:eastAsia="Palatino Linotype" w:hAnsi="Palatino Linotype" w:cs="Palatino Linotype"/>
        </w:rPr>
        <w:t xml:space="preserve"> puesto</w:t>
      </w:r>
      <w:r w:rsidR="00BF2ACD" w:rsidRPr="001F439C">
        <w:rPr>
          <w:rFonts w:ascii="Palatino Linotype" w:eastAsia="Palatino Linotype" w:hAnsi="Palatino Linotype" w:cs="Palatino Linotype"/>
        </w:rPr>
        <w:t>s</w:t>
      </w:r>
      <w:r w:rsidR="00023BCF" w:rsidRPr="001F439C">
        <w:rPr>
          <w:rFonts w:ascii="Palatino Linotype" w:eastAsia="Palatino Linotype" w:hAnsi="Palatino Linotype" w:cs="Palatino Linotype"/>
        </w:rPr>
        <w:t xml:space="preserve"> a la vista de </w:t>
      </w:r>
      <w:r w:rsidR="00023BCF" w:rsidRPr="001F439C">
        <w:rPr>
          <w:rFonts w:ascii="Palatino Linotype" w:eastAsia="Palatino Linotype" w:hAnsi="Palatino Linotype" w:cs="Palatino Linotype"/>
          <w:b/>
        </w:rPr>
        <w:t>LA PARTE RECURRENTE,</w:t>
      </w:r>
      <w:r w:rsidR="00023BCF" w:rsidRPr="001F439C">
        <w:rPr>
          <w:rFonts w:ascii="Palatino Linotype" w:eastAsia="Palatino Linotype" w:hAnsi="Palatino Linotype" w:cs="Palatino Linotype"/>
        </w:rPr>
        <w:t xml:space="preserve"> </w:t>
      </w:r>
      <w:r w:rsidR="008D37E8" w:rsidRPr="001F439C">
        <w:rPr>
          <w:rFonts w:ascii="Palatino Linotype" w:eastAsia="Palatino Linotype" w:hAnsi="Palatino Linotype" w:cs="Palatino Linotype"/>
          <w:b/>
          <w:u w:val="single"/>
        </w:rPr>
        <w:t xml:space="preserve">ya que estos deberán </w:t>
      </w:r>
      <w:r w:rsidR="00C43A49" w:rsidRPr="001F439C">
        <w:rPr>
          <w:rFonts w:ascii="Palatino Linotype" w:eastAsia="Palatino Linotype" w:hAnsi="Palatino Linotype" w:cs="Palatino Linotype"/>
          <w:b/>
          <w:u w:val="single"/>
        </w:rPr>
        <w:t xml:space="preserve">ser adjuntados </w:t>
      </w:r>
      <w:r w:rsidR="008D37E8" w:rsidRPr="001F439C">
        <w:rPr>
          <w:rFonts w:ascii="Palatino Linotype" w:eastAsia="Palatino Linotype" w:hAnsi="Palatino Linotype" w:cs="Palatino Linotype"/>
          <w:b/>
          <w:u w:val="single"/>
        </w:rPr>
        <w:t xml:space="preserve">por el SUJETO OBLIGADO </w:t>
      </w:r>
      <w:r w:rsidR="00C43A49" w:rsidRPr="001F439C">
        <w:rPr>
          <w:rFonts w:ascii="Palatino Linotype" w:eastAsia="Palatino Linotype" w:hAnsi="Palatino Linotype" w:cs="Palatino Linotype"/>
          <w:b/>
          <w:u w:val="single"/>
        </w:rPr>
        <w:t xml:space="preserve">en el expediente </w:t>
      </w:r>
      <w:r w:rsidR="008D37E8" w:rsidRPr="001F439C">
        <w:rPr>
          <w:rFonts w:ascii="Palatino Linotype" w:eastAsia="Palatino Linotype" w:hAnsi="Palatino Linotype" w:cs="Palatino Linotype"/>
          <w:b/>
          <w:u w:val="single"/>
        </w:rPr>
        <w:t xml:space="preserve">inicial. </w:t>
      </w:r>
    </w:p>
    <w:p w14:paraId="49B37023" w14:textId="77777777" w:rsidR="00C43A49" w:rsidRPr="001F439C" w:rsidRDefault="00C43A49" w:rsidP="00023BCF">
      <w:pPr>
        <w:spacing w:line="360" w:lineRule="auto"/>
        <w:jc w:val="both"/>
        <w:rPr>
          <w:rFonts w:ascii="Palatino Linotype" w:eastAsia="Palatino Linotype" w:hAnsi="Palatino Linotype" w:cs="Palatino Linotype"/>
        </w:rPr>
      </w:pPr>
    </w:p>
    <w:p w14:paraId="2F46E8E8" w14:textId="47C66EC6" w:rsidR="00023BCF" w:rsidRPr="001F439C" w:rsidRDefault="00BD610F" w:rsidP="004910F0">
      <w:pP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b/>
        </w:rPr>
        <w:t>LA PARTE RECURRENTE</w:t>
      </w:r>
      <w:r w:rsidRPr="001F439C">
        <w:rPr>
          <w:rFonts w:ascii="Palatino Linotype" w:eastAsia="Palatino Linotype" w:hAnsi="Palatino Linotype" w:cs="Palatino Linotype"/>
        </w:rPr>
        <w:t xml:space="preserve"> fue omisa en realizar las consideraciones que a su derecho correspondieran.</w:t>
      </w:r>
    </w:p>
    <w:p w14:paraId="7C1965A6" w14:textId="22EB9DA4" w:rsidR="004910F0" w:rsidRPr="001F439C" w:rsidRDefault="004910F0" w:rsidP="004910F0">
      <w:pPr>
        <w:spacing w:line="360" w:lineRule="auto"/>
        <w:rPr>
          <w:rFonts w:ascii="Palatino Linotype" w:eastAsia="Palatino Linotype" w:hAnsi="Palatino Linotype" w:cs="Palatino Linotype"/>
          <w:b/>
        </w:rPr>
      </w:pPr>
    </w:p>
    <w:p w14:paraId="4C842842" w14:textId="6B381A34" w:rsidR="00713096" w:rsidRPr="001F439C" w:rsidRDefault="00713096" w:rsidP="00713096">
      <w:pPr>
        <w:widowControl w:val="0"/>
        <w:spacing w:line="360" w:lineRule="auto"/>
        <w:jc w:val="both"/>
        <w:rPr>
          <w:rFonts w:ascii="Palatino Linotype" w:eastAsia="Palatino Linotype" w:hAnsi="Palatino Linotype" w:cs="Palatino Linotype"/>
          <w:b/>
        </w:rPr>
      </w:pPr>
      <w:r w:rsidRPr="001F439C">
        <w:rPr>
          <w:rFonts w:ascii="Palatino Linotype" w:eastAsia="Palatino Linotype" w:hAnsi="Palatino Linotype" w:cs="Palatino Linotype"/>
          <w:b/>
        </w:rPr>
        <w:t>1</w:t>
      </w:r>
      <w:r w:rsidR="008D37E8" w:rsidRPr="001F439C">
        <w:rPr>
          <w:rFonts w:ascii="Palatino Linotype" w:eastAsia="Palatino Linotype" w:hAnsi="Palatino Linotype" w:cs="Palatino Linotype"/>
          <w:b/>
        </w:rPr>
        <w:t>5</w:t>
      </w:r>
      <w:r w:rsidRPr="001F439C">
        <w:rPr>
          <w:rFonts w:ascii="Palatino Linotype" w:eastAsia="Palatino Linotype" w:hAnsi="Palatino Linotype" w:cs="Palatino Linotype"/>
          <w:b/>
        </w:rPr>
        <w:t xml:space="preserve">. Ampliación del plazo para resolver el recurso </w:t>
      </w:r>
      <w:r w:rsidR="002C1D31" w:rsidRPr="001F439C">
        <w:rPr>
          <w:rFonts w:ascii="Palatino Linotype" w:eastAsia="Palatino Linotype" w:hAnsi="Palatino Linotype" w:cs="Palatino Linotype"/>
          <w:b/>
        </w:rPr>
        <w:t>02234/INFOEM/ICR</w:t>
      </w:r>
      <w:r w:rsidR="009F0F6B" w:rsidRPr="001F439C">
        <w:rPr>
          <w:rFonts w:ascii="Palatino Linotype" w:eastAsia="Palatino Linotype" w:hAnsi="Palatino Linotype" w:cs="Palatino Linotype"/>
          <w:b/>
        </w:rPr>
        <w:t xml:space="preserve"> </w:t>
      </w:r>
      <w:r w:rsidR="002C1D31" w:rsidRPr="001F439C">
        <w:rPr>
          <w:rFonts w:ascii="Palatino Linotype" w:eastAsia="Palatino Linotype" w:hAnsi="Palatino Linotype" w:cs="Palatino Linotype"/>
          <w:b/>
        </w:rPr>
        <w:t>307/IP/RR/2023,</w:t>
      </w:r>
      <w:r w:rsidRPr="001F439C">
        <w:rPr>
          <w:rFonts w:ascii="Palatino Linotype" w:eastAsia="Palatino Linotype" w:hAnsi="Palatino Linotype" w:cs="Palatino Linotype"/>
        </w:rPr>
        <w:t xml:space="preserve"> Con</w:t>
      </w:r>
      <w:r w:rsidR="003E5819" w:rsidRPr="001F439C">
        <w:rPr>
          <w:rFonts w:ascii="Palatino Linotype" w:eastAsia="Palatino Linotype" w:hAnsi="Palatino Linotype" w:cs="Palatino Linotype"/>
        </w:rPr>
        <w:t xml:space="preserve"> fecha </w:t>
      </w:r>
      <w:r w:rsidR="00BD610F" w:rsidRPr="001F439C">
        <w:rPr>
          <w:rFonts w:ascii="Palatino Linotype" w:eastAsia="Palatino Linotype" w:hAnsi="Palatino Linotype" w:cs="Palatino Linotype"/>
          <w:b/>
        </w:rPr>
        <w:t>seis de septiembre de dos mil veintitrés</w:t>
      </w:r>
      <w:r w:rsidR="004910F0" w:rsidRPr="001F439C">
        <w:rPr>
          <w:rFonts w:ascii="Palatino Linotype" w:eastAsia="Palatino Linotype" w:hAnsi="Palatino Linotype" w:cs="Palatino Linotype"/>
        </w:rPr>
        <w:t xml:space="preserve"> y</w:t>
      </w:r>
      <w:r w:rsidRPr="001F439C">
        <w:rPr>
          <w:rFonts w:ascii="Palatino Linotype" w:eastAsia="Palatino Linotype" w:hAnsi="Palatino Linotype" w:cs="Palatino Linotype"/>
        </w:rPr>
        <w:t xml:space="preserve"> con fundamento en el artículo 181, párrafo tercero de la Ley de Transparencia y Acceso a la Información Pública del Estado de México y Municipios, se acordó la ampliación del plazo para su resolución.</w:t>
      </w:r>
    </w:p>
    <w:p w14:paraId="05094AD7" w14:textId="77777777" w:rsidR="00713096" w:rsidRPr="001F439C" w:rsidRDefault="00713096" w:rsidP="00713096">
      <w:pPr>
        <w:widowControl w:val="0"/>
        <w:spacing w:line="360" w:lineRule="auto"/>
        <w:jc w:val="both"/>
        <w:rPr>
          <w:rFonts w:ascii="Palatino Linotype" w:eastAsia="Palatino Linotype" w:hAnsi="Palatino Linotype" w:cs="Palatino Linotype"/>
        </w:rPr>
      </w:pPr>
    </w:p>
    <w:p w14:paraId="5088CBEF" w14:textId="77777777" w:rsidR="00713096" w:rsidRPr="001F439C" w:rsidRDefault="00713096" w:rsidP="00713096">
      <w:pP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w:t>
      </w:r>
      <w:r w:rsidRPr="001F439C">
        <w:rPr>
          <w:rFonts w:ascii="Palatino Linotype" w:eastAsia="Palatino Linotype" w:hAnsi="Palatino Linotype" w:cs="Palatino Linotype"/>
        </w:rPr>
        <w:lastRenderedPageBreak/>
        <w:t>técnicas y humanas del personal encargado de la proyección de las resoluciones a dichos medios de impugnación.</w:t>
      </w:r>
    </w:p>
    <w:p w14:paraId="2B0461A6" w14:textId="77777777" w:rsidR="00713096" w:rsidRPr="001F439C" w:rsidRDefault="00713096" w:rsidP="00713096">
      <w:pPr>
        <w:spacing w:line="360" w:lineRule="auto"/>
        <w:jc w:val="both"/>
        <w:rPr>
          <w:rFonts w:ascii="Palatino Linotype" w:eastAsia="Palatino Linotype" w:hAnsi="Palatino Linotype" w:cs="Palatino Linotype"/>
        </w:rPr>
      </w:pPr>
    </w:p>
    <w:p w14:paraId="6222DE44" w14:textId="77777777" w:rsidR="00713096" w:rsidRPr="001F439C" w:rsidRDefault="00713096" w:rsidP="00713096">
      <w:pP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EB5C30C" w14:textId="77777777" w:rsidR="00713096" w:rsidRPr="001F439C" w:rsidRDefault="00713096" w:rsidP="00713096">
      <w:pPr>
        <w:spacing w:line="360" w:lineRule="auto"/>
        <w:jc w:val="both"/>
        <w:rPr>
          <w:rFonts w:ascii="Palatino Linotype" w:eastAsia="Palatino Linotype" w:hAnsi="Palatino Linotype" w:cs="Palatino Linotype"/>
        </w:rPr>
      </w:pPr>
    </w:p>
    <w:p w14:paraId="4E089639" w14:textId="77777777" w:rsidR="00713096" w:rsidRPr="001F439C" w:rsidRDefault="00713096" w:rsidP="00713096">
      <w:pP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A77F414" w14:textId="77777777" w:rsidR="00713096" w:rsidRPr="001F439C" w:rsidRDefault="00713096" w:rsidP="00713096">
      <w:pPr>
        <w:spacing w:line="360" w:lineRule="auto"/>
        <w:jc w:val="both"/>
        <w:rPr>
          <w:rFonts w:ascii="Palatino Linotype" w:eastAsia="Palatino Linotype" w:hAnsi="Palatino Linotype" w:cs="Palatino Linotype"/>
        </w:rPr>
      </w:pPr>
    </w:p>
    <w:p w14:paraId="26DB8845" w14:textId="77777777" w:rsidR="00713096" w:rsidRPr="001F439C" w:rsidRDefault="00713096" w:rsidP="00713096">
      <w:pP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F079336" w14:textId="77777777" w:rsidR="00713096" w:rsidRPr="001F439C" w:rsidRDefault="00713096" w:rsidP="00713096">
      <w:pPr>
        <w:spacing w:line="360" w:lineRule="auto"/>
        <w:jc w:val="both"/>
        <w:rPr>
          <w:rFonts w:ascii="Palatino Linotype" w:eastAsia="Palatino Linotype" w:hAnsi="Palatino Linotype" w:cs="Palatino Linotype"/>
        </w:rPr>
      </w:pPr>
    </w:p>
    <w:p w14:paraId="70A757C7" w14:textId="77777777" w:rsidR="00713096" w:rsidRPr="001F439C" w:rsidRDefault="00713096" w:rsidP="00713096">
      <w:pPr>
        <w:spacing w:line="360" w:lineRule="auto"/>
        <w:jc w:val="both"/>
        <w:rPr>
          <w:rFonts w:ascii="Palatino Linotype" w:eastAsia="Palatino Linotype" w:hAnsi="Palatino Linotype" w:cs="Palatino Linotype"/>
          <w:strike/>
        </w:rPr>
      </w:pPr>
      <w:r w:rsidRPr="001F439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EDF7357" w14:textId="77777777" w:rsidR="00713096" w:rsidRPr="001F439C" w:rsidRDefault="00713096" w:rsidP="00713096">
      <w:pPr>
        <w:spacing w:line="360" w:lineRule="auto"/>
        <w:jc w:val="both"/>
        <w:rPr>
          <w:rFonts w:ascii="Palatino Linotype" w:eastAsia="Palatino Linotype" w:hAnsi="Palatino Linotype" w:cs="Palatino Linotype"/>
        </w:rPr>
      </w:pPr>
    </w:p>
    <w:p w14:paraId="3D58A8CC" w14:textId="77777777" w:rsidR="00713096" w:rsidRPr="001F439C" w:rsidRDefault="00713096" w:rsidP="00713096">
      <w:pPr>
        <w:numPr>
          <w:ilvl w:val="0"/>
          <w:numId w:val="1"/>
        </w:numP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b/>
          <w:bCs/>
        </w:rPr>
        <w:lastRenderedPageBreak/>
        <w:t>Complejidad del Asunto:</w:t>
      </w:r>
      <w:r w:rsidRPr="001F439C">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614970C9" w14:textId="56E9449F" w:rsidR="00713096" w:rsidRPr="001F439C" w:rsidRDefault="00713096" w:rsidP="009F0F6B">
      <w:pPr>
        <w:numPr>
          <w:ilvl w:val="0"/>
          <w:numId w:val="1"/>
        </w:numP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b/>
          <w:bCs/>
        </w:rPr>
        <w:t>Actividad Procesal del interesado.</w:t>
      </w:r>
      <w:r w:rsidRPr="001F439C">
        <w:rPr>
          <w:rFonts w:ascii="Palatino Linotype" w:eastAsia="Palatino Linotype" w:hAnsi="Palatino Linotype" w:cs="Palatino Linotype"/>
        </w:rPr>
        <w:t xml:space="preserve"> Acciones u omisiones del interesado.</w:t>
      </w:r>
    </w:p>
    <w:p w14:paraId="5978BB5D" w14:textId="77777777" w:rsidR="00713096" w:rsidRPr="001F439C" w:rsidRDefault="00713096" w:rsidP="00713096">
      <w:pPr>
        <w:numPr>
          <w:ilvl w:val="0"/>
          <w:numId w:val="1"/>
        </w:numP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b/>
          <w:bCs/>
        </w:rPr>
        <w:t>Conducta de la Autoridad:</w:t>
      </w:r>
      <w:r w:rsidRPr="001F439C">
        <w:rPr>
          <w:rFonts w:ascii="Palatino Linotype" w:eastAsia="Palatino Linotype" w:hAnsi="Palatino Linotype" w:cs="Palatino Linotype"/>
        </w:rPr>
        <w:t xml:space="preserve"> Las Acciones u omisiones realizadas en el procedimiento. Así como si la autoridad actuó con la debida diligencia.</w:t>
      </w:r>
    </w:p>
    <w:p w14:paraId="07B8D1A7" w14:textId="77777777" w:rsidR="00713096" w:rsidRPr="001F439C" w:rsidRDefault="00713096" w:rsidP="00713096">
      <w:pPr>
        <w:numPr>
          <w:ilvl w:val="0"/>
          <w:numId w:val="1"/>
        </w:numP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rPr>
        <w:t xml:space="preserve"> </w:t>
      </w:r>
      <w:r w:rsidRPr="001F439C">
        <w:rPr>
          <w:rFonts w:ascii="Palatino Linotype" w:eastAsia="Palatino Linotype" w:hAnsi="Palatino Linotype" w:cs="Palatino Linotype"/>
          <w:b/>
          <w:bCs/>
        </w:rPr>
        <w:t>La afectación generada en la situación jurídica de la persona involucrada en el proceso:</w:t>
      </w:r>
      <w:r w:rsidRPr="001F439C">
        <w:rPr>
          <w:rFonts w:ascii="Palatino Linotype" w:eastAsia="Palatino Linotype" w:hAnsi="Palatino Linotype" w:cs="Palatino Linotype"/>
        </w:rPr>
        <w:t xml:space="preserve"> Violación a sus derechos humanos.</w:t>
      </w:r>
    </w:p>
    <w:p w14:paraId="584FB89A" w14:textId="77777777" w:rsidR="00713096" w:rsidRPr="001F439C" w:rsidRDefault="00713096" w:rsidP="00713096">
      <w:pPr>
        <w:spacing w:line="360" w:lineRule="auto"/>
        <w:jc w:val="both"/>
        <w:rPr>
          <w:rFonts w:ascii="Palatino Linotype" w:eastAsia="Palatino Linotype" w:hAnsi="Palatino Linotype" w:cs="Palatino Linotype"/>
        </w:rPr>
      </w:pPr>
    </w:p>
    <w:p w14:paraId="0569C9FC" w14:textId="77777777" w:rsidR="00713096" w:rsidRPr="001F439C" w:rsidRDefault="00713096" w:rsidP="00713096">
      <w:pP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767A73" w14:textId="77777777" w:rsidR="00713096" w:rsidRPr="001F439C" w:rsidRDefault="00713096" w:rsidP="00713096">
      <w:pPr>
        <w:spacing w:line="360" w:lineRule="auto"/>
        <w:jc w:val="both"/>
        <w:rPr>
          <w:rFonts w:ascii="Palatino Linotype" w:eastAsia="Palatino Linotype" w:hAnsi="Palatino Linotype" w:cs="Palatino Linotype"/>
        </w:rPr>
      </w:pPr>
    </w:p>
    <w:p w14:paraId="4A446691" w14:textId="77777777" w:rsidR="00713096" w:rsidRPr="001F439C" w:rsidRDefault="00713096" w:rsidP="00713096">
      <w:pPr>
        <w:spacing w:line="360" w:lineRule="auto"/>
        <w:jc w:val="both"/>
        <w:rPr>
          <w:rFonts w:ascii="Palatino Linotype" w:eastAsia="Palatino Linotype" w:hAnsi="Palatino Linotype" w:cs="Palatino Linotype"/>
          <w:b/>
        </w:rPr>
      </w:pPr>
      <w:r w:rsidRPr="001F439C">
        <w:rPr>
          <w:rFonts w:ascii="Palatino Linotype" w:eastAsia="Palatino Linotype" w:hAnsi="Palatino Linotype" w:cs="Palatino Linotype"/>
        </w:rPr>
        <w:t>Argumento que encuentra sustento en la jurisprudencia P</w:t>
      </w:r>
      <w:proofErr w:type="gramStart"/>
      <w:r w:rsidRPr="001F439C">
        <w:rPr>
          <w:rFonts w:ascii="Palatino Linotype" w:eastAsia="Palatino Linotype" w:hAnsi="Palatino Linotype" w:cs="Palatino Linotype"/>
        </w:rPr>
        <w:t>./</w:t>
      </w:r>
      <w:proofErr w:type="gramEnd"/>
      <w:r w:rsidRPr="001F439C">
        <w:rPr>
          <w:rFonts w:ascii="Palatino Linotype" w:eastAsia="Palatino Linotype" w:hAnsi="Palatino Linotype" w:cs="Palatino Linotype"/>
        </w:rPr>
        <w:t xml:space="preserve">J. 32/92 emitida por el Pleno de la Suprema Corte de Justicia de la Nación de rubro </w:t>
      </w:r>
      <w:r w:rsidRPr="001F439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F439C">
        <w:rPr>
          <w:rFonts w:ascii="Palatino Linotype" w:eastAsia="Palatino Linotype" w:hAnsi="Palatino Linotype" w:cs="Palatino Linotype"/>
        </w:rPr>
        <w:t>, visible en la Gaceta del Seminario Judicial de la Federación con el registro digital 205635.</w:t>
      </w:r>
    </w:p>
    <w:p w14:paraId="3D1FABE2" w14:textId="77777777" w:rsidR="00713096" w:rsidRPr="001F439C" w:rsidRDefault="00713096" w:rsidP="00713096">
      <w:pPr>
        <w:spacing w:line="360" w:lineRule="auto"/>
        <w:jc w:val="both"/>
        <w:rPr>
          <w:rFonts w:ascii="Palatino Linotype" w:eastAsia="Palatino Linotype" w:hAnsi="Palatino Linotype" w:cs="Palatino Linotype"/>
        </w:rPr>
      </w:pPr>
    </w:p>
    <w:p w14:paraId="0311C377" w14:textId="77777777" w:rsidR="00713096" w:rsidRPr="001F439C" w:rsidRDefault="00713096" w:rsidP="00713096">
      <w:pP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B844ED9" w14:textId="77777777" w:rsidR="00713096" w:rsidRPr="001F439C" w:rsidRDefault="00713096" w:rsidP="00713096">
      <w:pPr>
        <w:spacing w:line="360" w:lineRule="auto"/>
        <w:jc w:val="both"/>
        <w:rPr>
          <w:rFonts w:ascii="Palatino Linotype" w:eastAsia="Palatino Linotype" w:hAnsi="Palatino Linotype" w:cs="Palatino Linotype"/>
        </w:rPr>
      </w:pPr>
    </w:p>
    <w:p w14:paraId="7DD1B186" w14:textId="77777777" w:rsidR="00713096" w:rsidRPr="001F439C" w:rsidRDefault="00713096" w:rsidP="00713096">
      <w:pP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0945897" w14:textId="77777777" w:rsidR="00713096" w:rsidRPr="001F439C" w:rsidRDefault="00713096" w:rsidP="0071309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6177CE3" w14:textId="77777777" w:rsidR="00713096" w:rsidRPr="001F439C" w:rsidRDefault="00713096" w:rsidP="007130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F439C">
        <w:rPr>
          <w:rFonts w:ascii="Palatino Linotype" w:eastAsia="Palatino Linotype" w:hAnsi="Palatino Linotype" w:cs="Palatino Linotype"/>
          <w:i/>
          <w:sz w:val="22"/>
          <w:szCs w:val="22"/>
        </w:rPr>
        <w:t xml:space="preserve"> “PLAZO RAZONABLE PARA RESOLVER. DIMENSIÓN Y EFECTOS DE ESTE CONCEPTO CUANDO SE ADUCE EXCESIVA CARGA DE TRABAJO.” consultable en el Seminario Judicial de la Federación y su gaceta, con el registro digital 2002351.</w:t>
      </w:r>
    </w:p>
    <w:p w14:paraId="4E1ED6D2" w14:textId="77777777" w:rsidR="00713096" w:rsidRPr="001F439C" w:rsidRDefault="00713096" w:rsidP="00713096">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102425A3" w14:textId="77777777" w:rsidR="00713096" w:rsidRPr="001F439C" w:rsidRDefault="00713096" w:rsidP="007130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F439C">
        <w:rPr>
          <w:rFonts w:ascii="Palatino Linotype" w:eastAsia="Palatino Linotype" w:hAnsi="Palatino Linotype" w:cs="Palatino Linotype"/>
          <w:i/>
          <w:sz w:val="22"/>
          <w:szCs w:val="22"/>
        </w:rPr>
        <w:t>“PLAZO RAZONABLE PARA RESOLVER. CONCEPTO Y ELEMENTOS QUE LO INTEGRAN A LA LUZ DEL DERECHO INTERNACIONAL DE LOS DERECHOS HUMANOS.”, visible en el Seminario Judicial de la Federación y su gaceta, con el registro digital 2002350.</w:t>
      </w:r>
    </w:p>
    <w:p w14:paraId="55C48E8B" w14:textId="77777777" w:rsidR="00713096" w:rsidRPr="001F439C" w:rsidRDefault="00713096" w:rsidP="0071309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09D4A67" w14:textId="77777777" w:rsidR="00713096" w:rsidRPr="001F439C" w:rsidRDefault="00713096" w:rsidP="00713096">
      <w:pP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04DF776C" w14:textId="55B27E97" w:rsidR="008D37E8" w:rsidRPr="001F439C" w:rsidRDefault="008D37E8" w:rsidP="008D37E8">
      <w:pPr>
        <w:widowControl w:val="0"/>
        <w:spacing w:line="360" w:lineRule="auto"/>
        <w:jc w:val="both"/>
        <w:rPr>
          <w:rFonts w:ascii="Palatino Linotype" w:eastAsia="Palatino Linotype" w:hAnsi="Palatino Linotype" w:cs="Palatino Linotype"/>
          <w:b/>
        </w:rPr>
      </w:pPr>
      <w:r w:rsidRPr="001F439C">
        <w:rPr>
          <w:rFonts w:ascii="Palatino Linotype" w:eastAsia="Palatino Linotype" w:hAnsi="Palatino Linotype" w:cs="Palatino Linotype"/>
          <w:b/>
        </w:rPr>
        <w:lastRenderedPageBreak/>
        <w:t>16. Cierre de instrucción.</w:t>
      </w:r>
      <w:r w:rsidRPr="001F439C">
        <w:rPr>
          <w:rFonts w:ascii="Palatino Linotype" w:eastAsia="Palatino Linotype" w:hAnsi="Palatino Linotype" w:cs="Palatino Linotype"/>
        </w:rPr>
        <w:t xml:space="preserve"> El </w:t>
      </w:r>
      <w:r w:rsidRPr="001F439C">
        <w:rPr>
          <w:rFonts w:ascii="Palatino Linotype" w:eastAsia="Palatino Linotype" w:hAnsi="Palatino Linotype" w:cs="Palatino Linotype"/>
          <w:b/>
        </w:rPr>
        <w:t>seis de septiembre de dos mil veintitrés,</w:t>
      </w:r>
      <w:r w:rsidRPr="001F439C">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w:t>
      </w:r>
    </w:p>
    <w:p w14:paraId="62522843" w14:textId="77777777" w:rsidR="008D37E8" w:rsidRPr="001F439C" w:rsidRDefault="008D37E8" w:rsidP="00713096">
      <w:pPr>
        <w:spacing w:line="360" w:lineRule="auto"/>
        <w:jc w:val="both"/>
        <w:rPr>
          <w:rFonts w:ascii="Palatino Linotype" w:eastAsia="Palatino Linotype" w:hAnsi="Palatino Linotype" w:cs="Palatino Linotype"/>
        </w:rPr>
      </w:pPr>
    </w:p>
    <w:p w14:paraId="6B34339D" w14:textId="77777777" w:rsidR="00C94342" w:rsidRPr="001F439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14:paraId="4CAD0193" w14:textId="77777777" w:rsidR="00C94342" w:rsidRPr="001F439C"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242241D7" w14:textId="77777777" w:rsidR="00C94342" w:rsidRPr="001F439C" w:rsidRDefault="005B40C0">
      <w:pPr>
        <w:pBdr>
          <w:top w:val="nil"/>
          <w:left w:val="nil"/>
          <w:bottom w:val="nil"/>
          <w:right w:val="nil"/>
          <w:between w:val="nil"/>
        </w:pBdr>
        <w:spacing w:line="360" w:lineRule="auto"/>
        <w:jc w:val="center"/>
        <w:rPr>
          <w:rFonts w:ascii="Palatino Linotype" w:eastAsia="Palatino Linotype" w:hAnsi="Palatino Linotype" w:cs="Palatino Linotype"/>
          <w:b/>
        </w:rPr>
      </w:pPr>
      <w:r w:rsidRPr="001F439C">
        <w:rPr>
          <w:rFonts w:ascii="Palatino Linotype" w:eastAsia="Palatino Linotype" w:hAnsi="Palatino Linotype" w:cs="Palatino Linotype"/>
          <w:b/>
        </w:rPr>
        <w:t>II. C O N S I D E R A N D O:</w:t>
      </w:r>
    </w:p>
    <w:p w14:paraId="51449BFD" w14:textId="77777777" w:rsidR="00C94342" w:rsidRPr="001F439C" w:rsidRDefault="00C94342">
      <w:pPr>
        <w:pBdr>
          <w:top w:val="nil"/>
          <w:left w:val="nil"/>
          <w:bottom w:val="nil"/>
          <w:right w:val="nil"/>
          <w:between w:val="nil"/>
        </w:pBdr>
        <w:spacing w:line="360" w:lineRule="auto"/>
        <w:jc w:val="center"/>
        <w:rPr>
          <w:rFonts w:ascii="Palatino Linotype" w:eastAsia="Palatino Linotype" w:hAnsi="Palatino Linotype" w:cs="Palatino Linotype"/>
          <w:b/>
        </w:rPr>
      </w:pPr>
    </w:p>
    <w:p w14:paraId="50210C4E" w14:textId="77777777" w:rsidR="00C94342" w:rsidRPr="001F439C" w:rsidRDefault="005B40C0">
      <w:pP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b/>
        </w:rPr>
        <w:t>PRIMERO. COMPETENCIA.</w:t>
      </w:r>
      <w:r w:rsidRPr="001F439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1F439C">
        <w:rPr>
          <w:rFonts w:ascii="Palatino Linotype" w:eastAsia="Palatino Linotype" w:hAnsi="Palatino Linotype" w:cs="Palatino Linotype"/>
          <w:b/>
        </w:rPr>
        <w:t>LA PARTE</w:t>
      </w:r>
      <w:r w:rsidRPr="001F439C">
        <w:rPr>
          <w:rFonts w:ascii="Palatino Linotype" w:eastAsia="Palatino Linotype" w:hAnsi="Palatino Linotype" w:cs="Palatino Linotype"/>
        </w:rPr>
        <w:t xml:space="preserve"> </w:t>
      </w:r>
      <w:r w:rsidRPr="001F439C">
        <w:rPr>
          <w:rFonts w:ascii="Palatino Linotype" w:eastAsia="Palatino Linotype" w:hAnsi="Palatino Linotype" w:cs="Palatino Linotype"/>
          <w:b/>
        </w:rPr>
        <w:t>RECURRENTE</w:t>
      </w:r>
      <w:r w:rsidRPr="001F439C">
        <w:rPr>
          <w:rFonts w:ascii="Palatino Linotype" w:eastAsia="Palatino Linotype" w:hAnsi="Palatino Linotype" w:cs="Palatino Linotype"/>
        </w:rPr>
        <w:t xml:space="preserve">, conforme a lo dispuesto en los artículos 6, apartado A de la Constitución Política de los Estados Unidos Mexicanos; 5 </w:t>
      </w:r>
      <w:r w:rsidR="009F4CC3" w:rsidRPr="001F439C">
        <w:rPr>
          <w:rFonts w:ascii="Palatino Linotype" w:eastAsia="Palatino Linotype" w:hAnsi="Palatino Linotype" w:cs="Palatino Linotype"/>
        </w:rPr>
        <w:t>párrafos trigésimo segundo, trigésimo tercero y trigésimo cuarto</w:t>
      </w:r>
      <w:r w:rsidRPr="001F439C">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w:t>
      </w:r>
      <w:r w:rsidRPr="001F439C">
        <w:rPr>
          <w:rFonts w:ascii="Palatino Linotype" w:eastAsia="Palatino Linotype" w:hAnsi="Palatino Linotype" w:cs="Palatino Linotype"/>
        </w:rPr>
        <w:lastRenderedPageBreak/>
        <w:t>Información Pública y Protección de Datos Personales del Estado de México y Municipios.</w:t>
      </w:r>
    </w:p>
    <w:p w14:paraId="1EE1EC8C" w14:textId="77777777" w:rsidR="00C94342" w:rsidRPr="001F439C" w:rsidRDefault="00C94342">
      <w:pPr>
        <w:spacing w:line="360" w:lineRule="auto"/>
        <w:jc w:val="both"/>
        <w:rPr>
          <w:rFonts w:ascii="Palatino Linotype" w:eastAsia="Palatino Linotype" w:hAnsi="Palatino Linotype" w:cs="Palatino Linotype"/>
        </w:rPr>
      </w:pPr>
    </w:p>
    <w:p w14:paraId="5C3C7307" w14:textId="77777777" w:rsidR="00C94342" w:rsidRPr="001F439C" w:rsidRDefault="005B40C0">
      <w:pPr>
        <w:spacing w:line="360" w:lineRule="auto"/>
        <w:jc w:val="both"/>
        <w:rPr>
          <w:rFonts w:ascii="Palatino Linotype" w:eastAsia="Palatino Linotype" w:hAnsi="Palatino Linotype" w:cs="Palatino Linotype"/>
          <w:b/>
        </w:rPr>
      </w:pPr>
      <w:r w:rsidRPr="001F439C">
        <w:rPr>
          <w:rFonts w:ascii="Palatino Linotype" w:eastAsia="Palatino Linotype" w:hAnsi="Palatino Linotype" w:cs="Palatino Linotype"/>
          <w:b/>
        </w:rPr>
        <w:t>SEGUNDO</w:t>
      </w:r>
      <w:r w:rsidRPr="001F439C">
        <w:rPr>
          <w:rFonts w:ascii="Palatino Linotype" w:eastAsia="Palatino Linotype" w:hAnsi="Palatino Linotype" w:cs="Palatino Linotype"/>
          <w:b/>
          <w:sz w:val="28"/>
          <w:szCs w:val="28"/>
        </w:rPr>
        <w:t>.</w:t>
      </w:r>
      <w:r w:rsidRPr="001F439C">
        <w:rPr>
          <w:rFonts w:ascii="Palatino Linotype" w:eastAsia="Palatino Linotype" w:hAnsi="Palatino Linotype" w:cs="Palatino Linotype"/>
          <w:b/>
        </w:rPr>
        <w:t xml:space="preserve"> DE LOS ALCANCES DEL RECURSO DE REVISIÓN. </w:t>
      </w:r>
      <w:r w:rsidRPr="001F439C">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615A7EA" w14:textId="77777777" w:rsidR="00C94342" w:rsidRPr="001F439C" w:rsidRDefault="00C94342">
      <w:pPr>
        <w:spacing w:line="360" w:lineRule="auto"/>
        <w:jc w:val="both"/>
        <w:rPr>
          <w:rFonts w:ascii="Palatino Linotype" w:eastAsia="Palatino Linotype" w:hAnsi="Palatino Linotype" w:cs="Palatino Linotype"/>
          <w:b/>
        </w:rPr>
      </w:pPr>
    </w:p>
    <w:p w14:paraId="57D783B7" w14:textId="77777777" w:rsidR="00C94342" w:rsidRPr="001F439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b/>
        </w:rPr>
        <w:t>TERCERO. ANÁLISIS DE LAS CAUSALES DE IMPROCEDENCIA Y SOBRESEIMIENTO DEL RECURSO DE REVISIÓN.</w:t>
      </w:r>
      <w:r w:rsidRPr="001F439C">
        <w:rPr>
          <w:rFonts w:ascii="Palatino Linotype" w:eastAsia="Palatino Linotype" w:hAnsi="Palatino Linotype" w:cs="Palatino Linotype"/>
        </w:rPr>
        <w:t xml:space="preserve"> Por ser de previo y especial pronunciamiento, este Instituto analiza si se actualiza alguna causal de sobreseimiento. </w:t>
      </w:r>
    </w:p>
    <w:p w14:paraId="01E4D6CE" w14:textId="77777777" w:rsidR="00C94342" w:rsidRPr="001F439C"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43114FB6" w14:textId="77777777" w:rsidR="00C94342" w:rsidRPr="001F439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1F439C">
        <w:rPr>
          <w:rFonts w:ascii="Palatino Linotype" w:eastAsia="Palatino Linotype" w:hAnsi="Palatino Linotype" w:cs="Palatino Linotype"/>
          <w:b/>
        </w:rPr>
        <w:t xml:space="preserve"> no se configuran las causales establecidas en las fracciones I, II, III y V, </w:t>
      </w:r>
      <w:r w:rsidRPr="001F439C">
        <w:rPr>
          <w:rFonts w:ascii="Palatino Linotype" w:eastAsia="Palatino Linotype" w:hAnsi="Palatino Linotype" w:cs="Palatino Linotype"/>
        </w:rPr>
        <w:t xml:space="preserve">toda vez que no hay constancias en el expediente en que se actúa, de que </w:t>
      </w:r>
      <w:r w:rsidRPr="001F439C">
        <w:rPr>
          <w:rFonts w:ascii="Palatino Linotype" w:eastAsia="Palatino Linotype" w:hAnsi="Palatino Linotype" w:cs="Palatino Linotype"/>
          <w:b/>
        </w:rPr>
        <w:t>LA PARTE RECURRENTE</w:t>
      </w:r>
      <w:r w:rsidRPr="001F439C">
        <w:rPr>
          <w:rFonts w:ascii="Palatino Linotype" w:eastAsia="Palatino Linotype" w:hAnsi="Palatino Linotype" w:cs="Palatino Linotype"/>
        </w:rPr>
        <w:t xml:space="preserve"> se haya desistido, fallecido, que </w:t>
      </w:r>
      <w:r w:rsidRPr="001F439C">
        <w:rPr>
          <w:rFonts w:ascii="Palatino Linotype" w:eastAsia="Palatino Linotype" w:hAnsi="Palatino Linotype" w:cs="Palatino Linotype"/>
          <w:b/>
        </w:rPr>
        <w:t xml:space="preserve">EL SUJETO </w:t>
      </w:r>
      <w:r w:rsidRPr="001F439C">
        <w:rPr>
          <w:rFonts w:ascii="Palatino Linotype" w:eastAsia="Palatino Linotype" w:hAnsi="Palatino Linotype" w:cs="Palatino Linotype"/>
          <w:b/>
        </w:rPr>
        <w:lastRenderedPageBreak/>
        <w:t>OBLIGADO</w:t>
      </w:r>
      <w:r w:rsidRPr="001F439C">
        <w:rPr>
          <w:rFonts w:ascii="Palatino Linotype" w:eastAsia="Palatino Linotype" w:hAnsi="Palatino Linotype" w:cs="Palatino Linotype"/>
        </w:rPr>
        <w:t xml:space="preserve"> hubiese modificado o revocado el acto impugnado o bien, haya quedado sin materia.</w:t>
      </w:r>
    </w:p>
    <w:p w14:paraId="0A2BDFC6" w14:textId="77777777" w:rsidR="00C94342" w:rsidRPr="001F439C"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50347390" w14:textId="77777777" w:rsidR="00C94342" w:rsidRPr="001F439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rPr>
        <w:t>No obstante, por lo que hace a la hipótesis prevista en la</w:t>
      </w:r>
      <w:r w:rsidRPr="001F439C">
        <w:rPr>
          <w:rFonts w:ascii="Palatino Linotype" w:eastAsia="Palatino Linotype" w:hAnsi="Palatino Linotype" w:cs="Palatino Linotype"/>
          <w:b/>
        </w:rPr>
        <w:t xml:space="preserve"> fracción IV,</w:t>
      </w:r>
      <w:r w:rsidRPr="001F439C">
        <w:rPr>
          <w:rFonts w:ascii="Palatino Linotype" w:eastAsia="Palatino Linotype" w:hAnsi="Palatino Linotype" w:cs="Palatino Linotype"/>
        </w:rPr>
        <w:t xml:space="preserve"> a saber, que, una vez admitido el recurso de revisión, aparezca alguna causal de improcedencia en términos de la presente ley,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14:paraId="074243D7" w14:textId="77777777" w:rsidR="00C94342" w:rsidRPr="001F439C" w:rsidRDefault="00C9434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431517F" w14:textId="77777777" w:rsidR="00C94342" w:rsidRPr="001F439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F439C">
        <w:rPr>
          <w:rFonts w:ascii="Palatino Linotype" w:eastAsia="Palatino Linotype" w:hAnsi="Palatino Linotype" w:cs="Palatino Linotype"/>
          <w:b/>
          <w:i/>
          <w:sz w:val="22"/>
          <w:szCs w:val="22"/>
        </w:rPr>
        <w:t xml:space="preserve">Artículo 179. </w:t>
      </w:r>
      <w:r w:rsidRPr="001F439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43102611" w14:textId="77777777" w:rsidR="00C94342" w:rsidRPr="001F439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F439C">
        <w:rPr>
          <w:rFonts w:ascii="Palatino Linotype" w:eastAsia="Palatino Linotype" w:hAnsi="Palatino Linotype" w:cs="Palatino Linotype"/>
          <w:i/>
          <w:sz w:val="22"/>
          <w:szCs w:val="22"/>
        </w:rPr>
        <w:t xml:space="preserve">I. La negativa a la información solicitada; </w:t>
      </w:r>
    </w:p>
    <w:p w14:paraId="5D91251A" w14:textId="77777777" w:rsidR="00C94342" w:rsidRPr="001F439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F439C">
        <w:rPr>
          <w:rFonts w:ascii="Palatino Linotype" w:eastAsia="Palatino Linotype" w:hAnsi="Palatino Linotype" w:cs="Palatino Linotype"/>
          <w:i/>
          <w:sz w:val="22"/>
          <w:szCs w:val="22"/>
        </w:rPr>
        <w:t xml:space="preserve">II. La clasificación de la información; </w:t>
      </w:r>
    </w:p>
    <w:p w14:paraId="244948DD" w14:textId="77777777" w:rsidR="00C94342" w:rsidRPr="001F439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F439C">
        <w:rPr>
          <w:rFonts w:ascii="Palatino Linotype" w:eastAsia="Palatino Linotype" w:hAnsi="Palatino Linotype" w:cs="Palatino Linotype"/>
          <w:i/>
          <w:sz w:val="22"/>
          <w:szCs w:val="22"/>
        </w:rPr>
        <w:t xml:space="preserve">III. La declaración de inexistencia de la información; </w:t>
      </w:r>
    </w:p>
    <w:p w14:paraId="2A7D07C6" w14:textId="77777777" w:rsidR="00C94342" w:rsidRPr="001F439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F439C">
        <w:rPr>
          <w:rFonts w:ascii="Palatino Linotype" w:eastAsia="Palatino Linotype" w:hAnsi="Palatino Linotype" w:cs="Palatino Linotype"/>
          <w:i/>
          <w:sz w:val="22"/>
          <w:szCs w:val="22"/>
        </w:rPr>
        <w:t xml:space="preserve">IV. La declaración de incompetencia por el sujeto obligado; </w:t>
      </w:r>
    </w:p>
    <w:p w14:paraId="19A00755" w14:textId="77777777" w:rsidR="00C94342" w:rsidRPr="001F439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F439C">
        <w:rPr>
          <w:rFonts w:ascii="Palatino Linotype" w:eastAsia="Palatino Linotype" w:hAnsi="Palatino Linotype" w:cs="Palatino Linotype"/>
          <w:i/>
          <w:sz w:val="22"/>
          <w:szCs w:val="22"/>
        </w:rPr>
        <w:t xml:space="preserve">V. La entrega de información incompleta; </w:t>
      </w:r>
    </w:p>
    <w:p w14:paraId="2B45F789" w14:textId="77777777" w:rsidR="00C94342" w:rsidRPr="001F439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F439C">
        <w:rPr>
          <w:rFonts w:ascii="Palatino Linotype" w:eastAsia="Palatino Linotype" w:hAnsi="Palatino Linotype" w:cs="Palatino Linotype"/>
          <w:i/>
          <w:sz w:val="22"/>
          <w:szCs w:val="22"/>
        </w:rPr>
        <w:t xml:space="preserve">VI. La entrega de información que no corresponda con lo solicitado; </w:t>
      </w:r>
    </w:p>
    <w:p w14:paraId="36360A54" w14:textId="77777777" w:rsidR="00C94342" w:rsidRPr="001F439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F439C">
        <w:rPr>
          <w:rFonts w:ascii="Palatino Linotype" w:eastAsia="Palatino Linotype" w:hAnsi="Palatino Linotype" w:cs="Palatino Linotype"/>
          <w:i/>
          <w:sz w:val="22"/>
          <w:szCs w:val="22"/>
        </w:rPr>
        <w:t xml:space="preserve">VII. La falta de respuesta a una solicitud de acceso a la información; </w:t>
      </w:r>
    </w:p>
    <w:p w14:paraId="5236FDE6" w14:textId="77777777" w:rsidR="00C94342" w:rsidRPr="001F439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F439C">
        <w:rPr>
          <w:rFonts w:ascii="Palatino Linotype" w:eastAsia="Palatino Linotype" w:hAnsi="Palatino Linotype" w:cs="Palatino Linotype"/>
          <w:i/>
          <w:sz w:val="22"/>
          <w:szCs w:val="22"/>
        </w:rPr>
        <w:t xml:space="preserve">VIII. La notificación, entrega o puesta a disposición de información en una modalidad o formato distinto al solicitado; </w:t>
      </w:r>
    </w:p>
    <w:p w14:paraId="22B7420A" w14:textId="77777777" w:rsidR="00C94342" w:rsidRPr="001F439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F439C">
        <w:rPr>
          <w:rFonts w:ascii="Palatino Linotype" w:eastAsia="Palatino Linotype" w:hAnsi="Palatino Linotype" w:cs="Palatino Linotype"/>
          <w:i/>
          <w:sz w:val="22"/>
          <w:szCs w:val="22"/>
        </w:rPr>
        <w:t xml:space="preserve">IX. La entrega o puesta a disposición de información en un formato incomprensible y/o no accesible para el solicitante; </w:t>
      </w:r>
    </w:p>
    <w:p w14:paraId="6B6D392B" w14:textId="77777777" w:rsidR="00C94342" w:rsidRPr="001F439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F439C">
        <w:rPr>
          <w:rFonts w:ascii="Palatino Linotype" w:eastAsia="Palatino Linotype" w:hAnsi="Palatino Linotype" w:cs="Palatino Linotype"/>
          <w:i/>
          <w:sz w:val="22"/>
          <w:szCs w:val="22"/>
        </w:rPr>
        <w:t xml:space="preserve">X. Los costos o tiempos de entrega de la información; </w:t>
      </w:r>
    </w:p>
    <w:p w14:paraId="58372805" w14:textId="77777777" w:rsidR="00C94342" w:rsidRPr="001F439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F439C">
        <w:rPr>
          <w:rFonts w:ascii="Palatino Linotype" w:eastAsia="Palatino Linotype" w:hAnsi="Palatino Linotype" w:cs="Palatino Linotype"/>
          <w:i/>
          <w:sz w:val="22"/>
          <w:szCs w:val="22"/>
        </w:rPr>
        <w:t xml:space="preserve">XI. La falta de trámite a una solicitud; </w:t>
      </w:r>
    </w:p>
    <w:p w14:paraId="57073C54" w14:textId="77777777" w:rsidR="00C94342" w:rsidRPr="001F439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F439C">
        <w:rPr>
          <w:rFonts w:ascii="Palatino Linotype" w:eastAsia="Palatino Linotype" w:hAnsi="Palatino Linotype" w:cs="Palatino Linotype"/>
          <w:i/>
          <w:sz w:val="22"/>
          <w:szCs w:val="22"/>
        </w:rPr>
        <w:t xml:space="preserve">XII. La negativa a permitir la consulta directa de la información; </w:t>
      </w:r>
    </w:p>
    <w:p w14:paraId="4BA24DAA" w14:textId="77777777" w:rsidR="00C94342" w:rsidRPr="001F439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F439C">
        <w:rPr>
          <w:rFonts w:ascii="Palatino Linotype" w:eastAsia="Palatino Linotype" w:hAnsi="Palatino Linotype" w:cs="Palatino Linotype"/>
          <w:i/>
          <w:sz w:val="22"/>
          <w:szCs w:val="22"/>
        </w:rPr>
        <w:t xml:space="preserve">XIII. La falta, deficiencia o insuficiencia de la fundamentación y/o motivación en la respuesta; y </w:t>
      </w:r>
    </w:p>
    <w:p w14:paraId="2C8A42DC" w14:textId="77777777" w:rsidR="00C94342" w:rsidRPr="001F439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F439C">
        <w:rPr>
          <w:rFonts w:ascii="Palatino Linotype" w:eastAsia="Palatino Linotype" w:hAnsi="Palatino Linotype" w:cs="Palatino Linotype"/>
          <w:i/>
          <w:sz w:val="22"/>
          <w:szCs w:val="22"/>
        </w:rPr>
        <w:t>XIV. La orientación a un trámite específico.</w:t>
      </w:r>
    </w:p>
    <w:p w14:paraId="4F33AC11" w14:textId="77777777" w:rsidR="00C94342" w:rsidRPr="001F439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F439C">
        <w:rPr>
          <w:rFonts w:ascii="Palatino Linotype" w:eastAsia="Palatino Linotype" w:hAnsi="Palatino Linotype" w:cs="Palatino Linotype"/>
          <w:i/>
          <w:sz w:val="22"/>
          <w:szCs w:val="22"/>
        </w:rPr>
        <w:t>(…)</w:t>
      </w:r>
    </w:p>
    <w:p w14:paraId="0C5CE038" w14:textId="77777777" w:rsidR="00C94342" w:rsidRPr="001F439C" w:rsidRDefault="00C9434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212883A" w14:textId="77777777" w:rsidR="00C94342" w:rsidRPr="001F439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14:paraId="7C0108A3" w14:textId="77777777" w:rsidR="00C94342" w:rsidRPr="001F439C"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4EB540D0" w14:textId="77777777" w:rsidR="00C94342" w:rsidRPr="001F439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rPr>
        <w:t>Además, conforme al Diccionario de Transparencia y Acceso a la Información Pública y la página oficial de este Instituto (</w:t>
      </w:r>
      <w:hyperlink r:id="rId10" w:anchor="queEsRRdeIP">
        <w:r w:rsidRPr="001F439C">
          <w:rPr>
            <w:rFonts w:ascii="Palatino Linotype" w:eastAsia="Palatino Linotype" w:hAnsi="Palatino Linotype" w:cs="Palatino Linotype"/>
            <w:u w:val="single"/>
          </w:rPr>
          <w:t>https://www.infoem.org.mx/es/content/informacion-publica#queEsRRdeIP</w:t>
        </w:r>
      </w:hyperlink>
      <w:r w:rsidRPr="001F439C">
        <w:rPr>
          <w:rFonts w:ascii="Palatino Linotype" w:eastAsia="Palatino Linotype" w:hAnsi="Palatino Linotype" w:cs="Palatino Linotype"/>
        </w:rPr>
        <w:t xml:space="preserve">), el recurso de revisión constituye un medio reconocido en la Ley de Transparencia y Acceso a la Información Pública del Estado de México y Municipios, a través del cual los Solicitantes pueden manifestar su inconformidad ante la respuesta otorgada por </w:t>
      </w:r>
      <w:r w:rsidRPr="001F439C">
        <w:rPr>
          <w:rFonts w:ascii="Palatino Linotype" w:eastAsia="Palatino Linotype" w:hAnsi="Palatino Linotype" w:cs="Palatino Linotype"/>
          <w:b/>
        </w:rPr>
        <w:t>EL SUJETO OBLIGADO</w:t>
      </w:r>
      <w:r w:rsidRPr="001F439C">
        <w:rPr>
          <w:rFonts w:ascii="Palatino Linotype" w:eastAsia="Palatino Linotype" w:hAnsi="Palatino Linotype" w:cs="Palatino Linotype"/>
        </w:rPr>
        <w:t xml:space="preserve"> a una solicitud de información pública.</w:t>
      </w:r>
    </w:p>
    <w:p w14:paraId="1A843F1C" w14:textId="77777777" w:rsidR="00C94342" w:rsidRPr="001F439C"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5E75DCF4" w14:textId="77777777" w:rsidR="00C94342" w:rsidRPr="001F439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rPr>
        <w:t xml:space="preserve">Así, se logra vislumbrar que el recurso de revisión es una garantía secundaría al Derecho de Acceso a la Información Pública, por lo que, es procedente cuando las personas se inconformen con la falta de respuesta o trámite, o bien, de alguna circunstancia de la contestación realizada por los Sujetos Obligados </w:t>
      </w:r>
      <w:r w:rsidRPr="001F439C">
        <w:rPr>
          <w:rFonts w:ascii="Palatino Linotype" w:eastAsia="Palatino Linotype" w:hAnsi="Palatino Linotype" w:cs="Palatino Linotype"/>
          <w:b/>
          <w:u w:val="single"/>
        </w:rPr>
        <w:t>a una solicitud de información específica.</w:t>
      </w:r>
    </w:p>
    <w:p w14:paraId="6AAA56ED" w14:textId="77777777" w:rsidR="00C94342" w:rsidRPr="001F439C"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23D5BD95" w14:textId="489D0A03" w:rsidR="00C94342" w:rsidRPr="001F439C" w:rsidRDefault="005B40C0">
      <w:pPr>
        <w:pBdr>
          <w:top w:val="nil"/>
          <w:left w:val="nil"/>
          <w:bottom w:val="nil"/>
          <w:right w:val="nil"/>
          <w:between w:val="nil"/>
        </w:pBdr>
        <w:spacing w:line="360" w:lineRule="auto"/>
        <w:jc w:val="both"/>
        <w:rPr>
          <w:rFonts w:ascii="Palatino Linotype" w:eastAsia="Palatino Linotype" w:hAnsi="Palatino Linotype" w:cs="Palatino Linotype"/>
          <w:b/>
        </w:rPr>
      </w:pPr>
      <w:r w:rsidRPr="001F439C">
        <w:rPr>
          <w:rFonts w:ascii="Palatino Linotype" w:eastAsia="Palatino Linotype" w:hAnsi="Palatino Linotype" w:cs="Palatino Linotype"/>
        </w:rPr>
        <w:t xml:space="preserve">Con base en lo anterior, y a efecto de verificar si el presente recurso de revisión actualiza alguna causal de procedencia del artículo 179 de la ley de la materia citado en párrafos que anteceden, es necesario precisar que en el expediente con número de folio </w:t>
      </w:r>
      <w:r w:rsidR="00D95D9D" w:rsidRPr="001F439C">
        <w:rPr>
          <w:rFonts w:ascii="Palatino Linotype" w:eastAsia="Palatino Linotype" w:hAnsi="Palatino Linotype" w:cs="Palatino Linotype"/>
          <w:b/>
        </w:rPr>
        <w:t>02234/INFOEM/IP/RR/2023,</w:t>
      </w:r>
      <w:r w:rsidRPr="001F439C">
        <w:rPr>
          <w:rFonts w:ascii="Palatino Linotype" w:eastAsia="Palatino Linotype" w:hAnsi="Palatino Linotype" w:cs="Palatino Linotype"/>
          <w:b/>
        </w:rPr>
        <w:t xml:space="preserve"> </w:t>
      </w:r>
      <w:r w:rsidRPr="001F439C">
        <w:rPr>
          <w:rFonts w:ascii="Palatino Linotype" w:eastAsia="Palatino Linotype" w:hAnsi="Palatino Linotype" w:cs="Palatino Linotype"/>
        </w:rPr>
        <w:t xml:space="preserve">se dictó resolución, en la cual se determinó </w:t>
      </w:r>
      <w:r w:rsidRPr="001F439C">
        <w:rPr>
          <w:rFonts w:ascii="Palatino Linotype" w:eastAsia="Palatino Linotype" w:hAnsi="Palatino Linotype" w:cs="Palatino Linotype"/>
        </w:rPr>
        <w:lastRenderedPageBreak/>
        <w:t xml:space="preserve">como causal de procedencia, la fracción VII, del artículo 179 de la Ley de Transparencia y Acceso a la Información Pública del Estado de México y Municipios, es decir, de la falta de respuesta; además, se concluyó </w:t>
      </w:r>
      <w:r w:rsidRPr="001F439C">
        <w:rPr>
          <w:rFonts w:ascii="Palatino Linotype" w:eastAsia="Palatino Linotype" w:hAnsi="Palatino Linotype" w:cs="Palatino Linotype"/>
          <w:b/>
        </w:rPr>
        <w:t xml:space="preserve">ORDENAR </w:t>
      </w:r>
      <w:r w:rsidR="004910F0" w:rsidRPr="001F439C">
        <w:rPr>
          <w:rFonts w:ascii="Palatino Linotype" w:eastAsia="Palatino Linotype" w:hAnsi="Palatino Linotype" w:cs="Palatino Linotype"/>
        </w:rPr>
        <w:t xml:space="preserve">al </w:t>
      </w:r>
      <w:r w:rsidR="004910F0" w:rsidRPr="001F439C">
        <w:rPr>
          <w:rFonts w:ascii="Palatino Linotype" w:eastAsia="Palatino Linotype" w:hAnsi="Palatino Linotype" w:cs="Palatino Linotype"/>
          <w:b/>
        </w:rPr>
        <w:t xml:space="preserve">Ayuntamiento de </w:t>
      </w:r>
      <w:r w:rsidR="00D95D9D" w:rsidRPr="001F439C">
        <w:rPr>
          <w:rFonts w:ascii="Palatino Linotype" w:eastAsia="Palatino Linotype" w:hAnsi="Palatino Linotype" w:cs="Palatino Linotype"/>
          <w:b/>
        </w:rPr>
        <w:t>Ecatepec de Morelos,</w:t>
      </w:r>
      <w:r w:rsidRPr="001F439C">
        <w:rPr>
          <w:rFonts w:ascii="Palatino Linotype" w:eastAsia="Palatino Linotype" w:hAnsi="Palatino Linotype" w:cs="Palatino Linotype"/>
        </w:rPr>
        <w:t xml:space="preserve"> a través del Sistema de Acceso a la Información Mexiquense, dar trámite y respuesta a la solicitud de información</w:t>
      </w:r>
      <w:r w:rsidR="004910F0" w:rsidRPr="001F439C">
        <w:rPr>
          <w:rFonts w:ascii="Palatino Linotype" w:eastAsia="Palatino Linotype" w:hAnsi="Palatino Linotype" w:cs="Palatino Linotype"/>
          <w:b/>
        </w:rPr>
        <w:t xml:space="preserve"> </w:t>
      </w:r>
      <w:r w:rsidR="00D95D9D" w:rsidRPr="001F439C">
        <w:rPr>
          <w:rFonts w:ascii="Palatino Linotype" w:hAnsi="Palatino Linotype" w:cs="Arial"/>
          <w:b/>
          <w:bCs/>
        </w:rPr>
        <w:t>00313/ECATEPEC/IP/2023.</w:t>
      </w:r>
    </w:p>
    <w:p w14:paraId="59D6BDCA" w14:textId="77777777" w:rsidR="00C94342" w:rsidRPr="001F439C"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1E3BE539" w14:textId="77777777" w:rsidR="00C94342" w:rsidRPr="001F439C" w:rsidRDefault="005B40C0">
      <w:pPr>
        <w:pBdr>
          <w:top w:val="nil"/>
          <w:left w:val="nil"/>
          <w:bottom w:val="nil"/>
          <w:right w:val="nil"/>
          <w:between w:val="nil"/>
        </w:pBdr>
        <w:spacing w:line="360" w:lineRule="auto"/>
        <w:jc w:val="both"/>
        <w:rPr>
          <w:rFonts w:ascii="Palatino Linotype" w:eastAsia="Palatino Linotype" w:hAnsi="Palatino Linotype" w:cs="Palatino Linotype"/>
          <w:i/>
        </w:rPr>
      </w:pPr>
      <w:r w:rsidRPr="001F439C">
        <w:rPr>
          <w:rFonts w:ascii="Palatino Linotype" w:eastAsia="Palatino Linotype" w:hAnsi="Palatino Linotype" w:cs="Palatino Linotype"/>
        </w:rPr>
        <w:t xml:space="preserve">Asimismo, se le hizo del conocimiento a </w:t>
      </w:r>
      <w:r w:rsidRPr="001F439C">
        <w:rPr>
          <w:rFonts w:ascii="Palatino Linotype" w:eastAsia="Palatino Linotype" w:hAnsi="Palatino Linotype" w:cs="Palatino Linotype"/>
          <w:b/>
        </w:rPr>
        <w:t>LA PARTE RECURRENTE</w:t>
      </w:r>
      <w:r w:rsidRPr="001F439C">
        <w:rPr>
          <w:rFonts w:ascii="Palatino Linotype" w:eastAsia="Palatino Linotype" w:hAnsi="Palatino Linotype" w:cs="Palatino Linotype"/>
        </w:rPr>
        <w:t xml:space="preserve"> que tenía derecho a interponer nuevamente recurso de revisión ante este Instituto, </w:t>
      </w:r>
      <w:r w:rsidRPr="001F439C">
        <w:rPr>
          <w:rFonts w:ascii="Palatino Linotype" w:eastAsia="Palatino Linotype" w:hAnsi="Palatino Linotype" w:cs="Palatino Linotype"/>
          <w:b/>
        </w:rPr>
        <w:t>por la respuesta que diera EL SUJETO OBLIGADO,</w:t>
      </w:r>
      <w:r w:rsidRPr="001F439C">
        <w:rPr>
          <w:rFonts w:ascii="Palatino Linotype" w:eastAsia="Palatino Linotype" w:hAnsi="Palatino Linotype" w:cs="Palatino Linotype"/>
        </w:rPr>
        <w:t xml:space="preserve"> en cumplimiento a la resolución. Sobre el tema, el último párrafo del artículo 179 de la Ley de Transparencia y Acceso a la Información Pública del Estado de México y Municipios, precisa lo siguiente:</w:t>
      </w:r>
    </w:p>
    <w:p w14:paraId="7AD57254" w14:textId="77777777" w:rsidR="00C94342" w:rsidRPr="001F439C" w:rsidRDefault="00C9434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98FEA50" w14:textId="77777777" w:rsidR="00C94342" w:rsidRPr="001F439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F439C">
        <w:rPr>
          <w:rFonts w:ascii="Palatino Linotype" w:eastAsia="Palatino Linotype" w:hAnsi="Palatino Linotype" w:cs="Palatino Linotype"/>
          <w:b/>
          <w:i/>
          <w:sz w:val="22"/>
          <w:szCs w:val="22"/>
        </w:rPr>
        <w:t xml:space="preserve">Artículo 179. </w:t>
      </w:r>
      <w:r w:rsidRPr="001F439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511CEB2F" w14:textId="77777777" w:rsidR="00C94342" w:rsidRPr="001F439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F439C">
        <w:rPr>
          <w:rFonts w:ascii="Palatino Linotype" w:eastAsia="Palatino Linotype" w:hAnsi="Palatino Linotype" w:cs="Palatino Linotype"/>
          <w:i/>
          <w:sz w:val="22"/>
          <w:szCs w:val="22"/>
        </w:rPr>
        <w:t>(…)</w:t>
      </w:r>
    </w:p>
    <w:p w14:paraId="5D774808" w14:textId="77777777" w:rsidR="00C94342" w:rsidRPr="001F439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F439C">
        <w:rPr>
          <w:rFonts w:ascii="Palatino Linotype" w:eastAsia="Palatino Linotype" w:hAnsi="Palatino Linotype" w:cs="Palatino Linotype"/>
          <w:b/>
          <w:i/>
          <w:sz w:val="22"/>
          <w:szCs w:val="22"/>
          <w:u w:val="single"/>
        </w:rPr>
        <w:t>La respuesta que den los sujetos obligados derivada de la resoluci</w:t>
      </w:r>
      <w:r w:rsidRPr="001F439C">
        <w:rPr>
          <w:rFonts w:ascii="Palatino Linotype" w:eastAsia="Palatino Linotype" w:hAnsi="Palatino Linotype" w:cs="Palatino Linotype"/>
          <w:i/>
          <w:sz w:val="22"/>
          <w:szCs w:val="22"/>
        </w:rPr>
        <w:t xml:space="preserve">ón a un recurso de revisión que proceda por las causales señaladas en las fracciones IV, VII, IX, X, XI y XII </w:t>
      </w:r>
      <w:r w:rsidRPr="001F439C">
        <w:rPr>
          <w:rFonts w:ascii="Palatino Linotype" w:eastAsia="Palatino Linotype" w:hAnsi="Palatino Linotype" w:cs="Palatino Linotype"/>
          <w:b/>
          <w:i/>
          <w:sz w:val="22"/>
          <w:szCs w:val="22"/>
          <w:u w:val="single"/>
        </w:rPr>
        <w:t>es susceptible de ser impugnada de nueva cuenta</w:t>
      </w:r>
      <w:r w:rsidRPr="001F439C">
        <w:rPr>
          <w:rFonts w:ascii="Palatino Linotype" w:eastAsia="Palatino Linotype" w:hAnsi="Palatino Linotype" w:cs="Palatino Linotype"/>
          <w:i/>
          <w:sz w:val="22"/>
          <w:szCs w:val="22"/>
        </w:rPr>
        <w:t>, mediante recurso de revisión, ante el Instituto.</w:t>
      </w:r>
    </w:p>
    <w:p w14:paraId="44135291" w14:textId="77777777" w:rsidR="00C94342" w:rsidRPr="001F439C" w:rsidRDefault="00C9434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4536197" w14:textId="77777777" w:rsidR="00C94342" w:rsidRPr="001F439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rPr>
        <w:t xml:space="preserve">Conforme a lo anterior, se logra vislumbrar que se puede interponer un nuevo recurso de revisión, </w:t>
      </w:r>
      <w:r w:rsidRPr="001F439C">
        <w:rPr>
          <w:rFonts w:ascii="Palatino Linotype" w:eastAsia="Palatino Linotype" w:hAnsi="Palatino Linotype" w:cs="Palatino Linotype"/>
          <w:b/>
        </w:rPr>
        <w:t>únicamente ante las respuestas que den los Sujetos Obligados en cumplimiento a las resoluciones de este Instituto,</w:t>
      </w:r>
      <w:r w:rsidRPr="001F439C">
        <w:rPr>
          <w:rFonts w:ascii="Palatino Linotype" w:eastAsia="Palatino Linotype" w:hAnsi="Palatino Linotype" w:cs="Palatino Linotype"/>
        </w:rPr>
        <w:t xml:space="preserve"> que hayan derivado de un medio de impugnación en donde la causal de procedencia fuera alguna de las fracciones referidas en el último párrafo, del artículo multicitado.</w:t>
      </w:r>
    </w:p>
    <w:p w14:paraId="7DD39A52" w14:textId="77777777" w:rsidR="00C94342" w:rsidRPr="001F439C"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39D42C08" w14:textId="3C22ABC6" w:rsidR="00C94342" w:rsidRPr="001F439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rPr>
        <w:lastRenderedPageBreak/>
        <w:t xml:space="preserve">Ahora bien, de las constancias que obran en el expediente, se logra vislumbrar que </w:t>
      </w:r>
      <w:r w:rsidRPr="001F439C">
        <w:rPr>
          <w:rFonts w:ascii="Palatino Linotype" w:eastAsia="Palatino Linotype" w:hAnsi="Palatino Linotype" w:cs="Palatino Linotype"/>
          <w:b/>
        </w:rPr>
        <w:t xml:space="preserve">EL SUJETO OBLIGADO </w:t>
      </w:r>
      <w:r w:rsidRPr="001F439C">
        <w:rPr>
          <w:rFonts w:ascii="Palatino Linotype" w:eastAsia="Palatino Linotype" w:hAnsi="Palatino Linotype" w:cs="Palatino Linotype"/>
        </w:rPr>
        <w:t xml:space="preserve">fue omiso dar cumplimiento a la resolución del recurso de revisión </w:t>
      </w:r>
      <w:r w:rsidR="00D95D9D" w:rsidRPr="001F439C">
        <w:rPr>
          <w:rFonts w:ascii="Palatino Linotype" w:eastAsia="Palatino Linotype" w:hAnsi="Palatino Linotype" w:cs="Palatino Linotype"/>
          <w:b/>
        </w:rPr>
        <w:t xml:space="preserve">02234/INFOEM/IP/RR/2023, </w:t>
      </w:r>
      <w:r w:rsidRPr="001F439C">
        <w:rPr>
          <w:rFonts w:ascii="Palatino Linotype" w:eastAsia="Palatino Linotype" w:hAnsi="Palatino Linotype" w:cs="Palatino Linotype"/>
        </w:rPr>
        <w:t xml:space="preserve">es decir, no había emitido respuesta a la fecha de interposición del segundo medio de impugnación. </w:t>
      </w:r>
    </w:p>
    <w:p w14:paraId="1BAA0CA5" w14:textId="77777777" w:rsidR="00C94342" w:rsidRPr="001F439C"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65B3D255" w14:textId="77777777" w:rsidR="00C94342" w:rsidRPr="001F439C" w:rsidRDefault="005B40C0">
      <w:pPr>
        <w:pBdr>
          <w:top w:val="nil"/>
          <w:left w:val="nil"/>
          <w:bottom w:val="nil"/>
          <w:right w:val="nil"/>
          <w:between w:val="nil"/>
        </w:pBdr>
        <w:spacing w:line="360" w:lineRule="auto"/>
        <w:jc w:val="both"/>
        <w:rPr>
          <w:rFonts w:ascii="Palatino Linotype" w:eastAsia="Palatino Linotype" w:hAnsi="Palatino Linotype" w:cs="Palatino Linotype"/>
          <w:b/>
        </w:rPr>
      </w:pPr>
      <w:r w:rsidRPr="001F439C">
        <w:rPr>
          <w:rFonts w:ascii="Palatino Linotype" w:eastAsia="Palatino Linotype" w:hAnsi="Palatino Linotype" w:cs="Palatino Linotype"/>
        </w:rPr>
        <w:t xml:space="preserve">En tal virtud, se advierte que, al momento de presentar el segundo recurso de revisión, no se configuraba ninguna causal de procedencia, toda vez que como se señaló </w:t>
      </w:r>
      <w:r w:rsidRPr="001F439C">
        <w:rPr>
          <w:rFonts w:ascii="Palatino Linotype" w:eastAsia="Palatino Linotype" w:hAnsi="Palatino Linotype" w:cs="Palatino Linotype"/>
          <w:b/>
        </w:rPr>
        <w:t>EL SUJETO OBLIGADO</w:t>
      </w:r>
      <w:r w:rsidRPr="001F439C">
        <w:rPr>
          <w:rFonts w:ascii="Palatino Linotype" w:eastAsia="Palatino Linotype" w:hAnsi="Palatino Linotype" w:cs="Palatino Linotype"/>
        </w:rPr>
        <w:t xml:space="preserve"> no había emitido alguna respuesta ante la cual se pudiera inconformar </w:t>
      </w:r>
      <w:r w:rsidRPr="001F439C">
        <w:rPr>
          <w:rFonts w:ascii="Palatino Linotype" w:eastAsia="Palatino Linotype" w:hAnsi="Palatino Linotype" w:cs="Palatino Linotype"/>
          <w:b/>
        </w:rPr>
        <w:t xml:space="preserve">LA PARTE RECURRENTE. </w:t>
      </w:r>
    </w:p>
    <w:p w14:paraId="3E98F027" w14:textId="77777777" w:rsidR="00C94342" w:rsidRPr="001F439C"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0C41E9E1" w14:textId="4F9088CB" w:rsidR="00C94342" w:rsidRPr="001F439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rPr>
        <w:t xml:space="preserve">En otras palabras, </w:t>
      </w:r>
      <w:r w:rsidRPr="001F439C">
        <w:rPr>
          <w:rFonts w:ascii="Palatino Linotype" w:eastAsia="Palatino Linotype" w:hAnsi="Palatino Linotype" w:cs="Palatino Linotype"/>
          <w:b/>
        </w:rPr>
        <w:t>LA PARTE RECURRENTE</w:t>
      </w:r>
      <w:r w:rsidRPr="001F439C">
        <w:rPr>
          <w:rFonts w:ascii="Palatino Linotype" w:eastAsia="Palatino Linotype" w:hAnsi="Palatino Linotype" w:cs="Palatino Linotype"/>
        </w:rPr>
        <w:t xml:space="preserve"> interpuso el medio de impugnación </w:t>
      </w:r>
      <w:r w:rsidRPr="001F439C">
        <w:rPr>
          <w:rFonts w:ascii="Palatino Linotype" w:eastAsia="Palatino Linotype" w:hAnsi="Palatino Linotype" w:cs="Palatino Linotype"/>
          <w:b/>
        </w:rPr>
        <w:t xml:space="preserve">en un momento procesal no oportuno, </w:t>
      </w:r>
      <w:r w:rsidRPr="001F439C">
        <w:rPr>
          <w:rFonts w:ascii="Palatino Linotype" w:eastAsia="Palatino Linotype" w:hAnsi="Palatino Linotype" w:cs="Palatino Linotype"/>
        </w:rPr>
        <w:t xml:space="preserve">pues no se actualizaba el último párrafo, del artículo 179 de la Ley de Transparencia y Acceso a la Información Pública del Estado de México y Municipios, al no haber contestación en cumplimiento a la resolución del recurso de revisión primigenio, esto es, del </w:t>
      </w:r>
      <w:r w:rsidR="00D95D9D" w:rsidRPr="001F439C">
        <w:rPr>
          <w:rFonts w:ascii="Palatino Linotype" w:eastAsia="Palatino Linotype" w:hAnsi="Palatino Linotype" w:cs="Palatino Linotype"/>
          <w:b/>
        </w:rPr>
        <w:t>02234/INFOEM/IP/RR/2023.</w:t>
      </w:r>
    </w:p>
    <w:p w14:paraId="57B60AD1" w14:textId="77777777" w:rsidR="00C94342" w:rsidRPr="001F439C" w:rsidRDefault="00C94342">
      <w:pPr>
        <w:pBdr>
          <w:top w:val="nil"/>
          <w:left w:val="nil"/>
          <w:bottom w:val="nil"/>
          <w:right w:val="nil"/>
          <w:between w:val="nil"/>
        </w:pBdr>
        <w:spacing w:line="360" w:lineRule="auto"/>
        <w:jc w:val="both"/>
        <w:rPr>
          <w:rFonts w:ascii="Palatino Linotype" w:eastAsia="Palatino Linotype" w:hAnsi="Palatino Linotype" w:cs="Palatino Linotype"/>
          <w:b/>
        </w:rPr>
      </w:pPr>
    </w:p>
    <w:p w14:paraId="7DC9E8F6" w14:textId="77777777" w:rsidR="00C94342" w:rsidRPr="001F439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rPr>
        <w:t>Lo anterior, resulta de una nueva reflexión realizada por el Pleno de este Instituto, del artículo mencionado en el párrafo anterior, así como, de garantizar el derecho de acceso a la información, pues al dar trámite al segundo recurso de revisión, se interrumpe el procedimiento llevado a cabo por la Secretaría Técnica del Pleno, para garantizar el cumplimiento de las resoluciones emitidas.</w:t>
      </w:r>
    </w:p>
    <w:p w14:paraId="45FB1AEE" w14:textId="77777777" w:rsidR="00C94342" w:rsidRPr="001F439C"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4D44F626" w14:textId="77777777" w:rsidR="00C94342" w:rsidRPr="001F439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rPr>
        <w:t xml:space="preserve">Por lo expuesto, se logra vislumbrar que, la inconformidad referida por </w:t>
      </w:r>
      <w:r w:rsidRPr="001F439C">
        <w:rPr>
          <w:rFonts w:ascii="Palatino Linotype" w:eastAsia="Palatino Linotype" w:hAnsi="Palatino Linotype" w:cs="Palatino Linotype"/>
          <w:b/>
        </w:rPr>
        <w:t>LA PARTE RECURRENTE</w:t>
      </w:r>
      <w:r w:rsidRPr="001F439C">
        <w:rPr>
          <w:rFonts w:ascii="Palatino Linotype" w:eastAsia="Palatino Linotype" w:hAnsi="Palatino Linotype" w:cs="Palatino Linotype"/>
        </w:rPr>
        <w:t xml:space="preserve"> no actualizan ninguna causal de procedencia, pues como se refirió, </w:t>
      </w:r>
      <w:r w:rsidRPr="001F439C">
        <w:rPr>
          <w:rFonts w:ascii="Palatino Linotype" w:eastAsia="Palatino Linotype" w:hAnsi="Palatino Linotype" w:cs="Palatino Linotype"/>
        </w:rPr>
        <w:lastRenderedPageBreak/>
        <w:t xml:space="preserve">ella interpuso el segundo recurso de revisión, en un momento procesal inoportuno; por lo que, se concluye que su agravio, no actualiza ninguna de las causales estipuladas en el artículo 179 de la Ley de Transparencia y Acceso a la Información Pública del Estado de México y Municipios y, por lo tanto, se materializa la causal de </w:t>
      </w:r>
      <w:proofErr w:type="spellStart"/>
      <w:r w:rsidRPr="001F439C">
        <w:rPr>
          <w:rFonts w:ascii="Palatino Linotype" w:eastAsia="Palatino Linotype" w:hAnsi="Palatino Linotype" w:cs="Palatino Linotype"/>
        </w:rPr>
        <w:t>desechamiento</w:t>
      </w:r>
      <w:proofErr w:type="spellEnd"/>
      <w:r w:rsidRPr="001F439C">
        <w:rPr>
          <w:rFonts w:ascii="Palatino Linotype" w:eastAsia="Palatino Linotype" w:hAnsi="Palatino Linotype" w:cs="Palatino Linotype"/>
        </w:rPr>
        <w:t xml:space="preserve"> establecida en el artículo 191, fracción III, de la ley de la materia; sin embargo, toda vez que fue necesario admitir el medio de impugnación, para verificar dicha circunstancia, lo procedente es </w:t>
      </w:r>
      <w:r w:rsidRPr="001F439C">
        <w:rPr>
          <w:rFonts w:ascii="Palatino Linotype" w:eastAsia="Palatino Linotype" w:hAnsi="Palatino Linotype" w:cs="Palatino Linotype"/>
          <w:b/>
        </w:rPr>
        <w:t>SOBRESEER</w:t>
      </w:r>
      <w:r w:rsidRPr="001F439C">
        <w:rPr>
          <w:rFonts w:ascii="Palatino Linotype" w:eastAsia="Palatino Linotype" w:hAnsi="Palatino Linotype" w:cs="Palatino Linotype"/>
        </w:rPr>
        <w:t xml:space="preserve"> el mismo. </w:t>
      </w:r>
    </w:p>
    <w:p w14:paraId="69A3F9E7" w14:textId="77777777" w:rsidR="00D665F7" w:rsidRPr="001F439C" w:rsidRDefault="00D665F7">
      <w:pPr>
        <w:pBdr>
          <w:top w:val="nil"/>
          <w:left w:val="nil"/>
          <w:bottom w:val="nil"/>
          <w:right w:val="nil"/>
          <w:between w:val="nil"/>
        </w:pBdr>
        <w:spacing w:line="360" w:lineRule="auto"/>
        <w:jc w:val="both"/>
        <w:rPr>
          <w:rFonts w:ascii="Palatino Linotype" w:eastAsia="Palatino Linotype" w:hAnsi="Palatino Linotype" w:cs="Palatino Linotype"/>
        </w:rPr>
      </w:pPr>
    </w:p>
    <w:p w14:paraId="52B6F48C" w14:textId="77777777" w:rsidR="00643FF8" w:rsidRPr="001F439C" w:rsidRDefault="00643FF8" w:rsidP="00643FF8">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1F439C">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que no se actualizó algún supuesto de procedencia, se determina </w:t>
      </w:r>
      <w:r w:rsidRPr="001F439C">
        <w:rPr>
          <w:rFonts w:ascii="Palatino Linotype" w:eastAsia="Palatino Linotype" w:hAnsi="Palatino Linotype" w:cs="Palatino Linotype"/>
          <w:b/>
        </w:rPr>
        <w:t>SOBRESEER</w:t>
      </w:r>
      <w:r w:rsidRPr="001F439C">
        <w:rPr>
          <w:rFonts w:ascii="Palatino Linotype" w:eastAsia="Palatino Linotype" w:hAnsi="Palatino Linotype" w:cs="Palatino Linotype"/>
          <w:i/>
        </w:rPr>
        <w:t xml:space="preserve"> </w:t>
      </w:r>
      <w:r w:rsidRPr="001F439C">
        <w:rPr>
          <w:rFonts w:ascii="Palatino Linotype" w:eastAsia="Palatino Linotype" w:hAnsi="Palatino Linotype" w:cs="Palatino Linotype"/>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4FD092B3" w14:textId="77777777" w:rsidR="00643FF8" w:rsidRPr="001F439C" w:rsidRDefault="00643FF8" w:rsidP="00643FF8">
      <w:pPr>
        <w:pStyle w:val="Cita"/>
        <w:spacing w:before="0" w:after="0"/>
        <w:jc w:val="both"/>
        <w:rPr>
          <w:rFonts w:ascii="Palatino Linotype" w:eastAsia="Palatino Linotype" w:hAnsi="Palatino Linotype"/>
          <w:color w:val="auto"/>
          <w:sz w:val="22"/>
          <w:szCs w:val="22"/>
        </w:rPr>
      </w:pPr>
    </w:p>
    <w:p w14:paraId="0F98AFD4" w14:textId="77777777" w:rsidR="00643FF8" w:rsidRPr="001F439C" w:rsidRDefault="00643FF8" w:rsidP="00643FF8">
      <w:pPr>
        <w:pStyle w:val="Cita"/>
        <w:spacing w:before="0" w:after="0"/>
        <w:jc w:val="both"/>
        <w:rPr>
          <w:rFonts w:ascii="Palatino Linotype" w:eastAsia="Palatino Linotype" w:hAnsi="Palatino Linotype"/>
          <w:color w:val="auto"/>
          <w:sz w:val="22"/>
          <w:szCs w:val="22"/>
        </w:rPr>
      </w:pPr>
      <w:r w:rsidRPr="001F439C">
        <w:rPr>
          <w:rFonts w:ascii="Palatino Linotype" w:eastAsia="Palatino Linotype" w:hAnsi="Palatino Linotype"/>
          <w:b/>
          <w:color w:val="auto"/>
          <w:sz w:val="22"/>
          <w:szCs w:val="22"/>
        </w:rPr>
        <w:t>Artículo 191</w:t>
      </w:r>
      <w:r w:rsidRPr="001F439C">
        <w:rPr>
          <w:rFonts w:ascii="Palatino Linotype" w:eastAsia="Palatino Linotype" w:hAnsi="Palatino Linotype"/>
          <w:color w:val="auto"/>
          <w:sz w:val="22"/>
          <w:szCs w:val="22"/>
        </w:rPr>
        <w:t xml:space="preserve">. </w:t>
      </w:r>
      <w:r w:rsidRPr="001F439C">
        <w:rPr>
          <w:rFonts w:ascii="Palatino Linotype" w:eastAsia="Palatino Linotype" w:hAnsi="Palatino Linotype"/>
          <w:b/>
          <w:color w:val="auto"/>
          <w:sz w:val="22"/>
          <w:szCs w:val="22"/>
        </w:rPr>
        <w:t>El recurso</w:t>
      </w:r>
      <w:r w:rsidRPr="001F439C">
        <w:rPr>
          <w:rFonts w:ascii="Palatino Linotype" w:eastAsia="Palatino Linotype" w:hAnsi="Palatino Linotype"/>
          <w:color w:val="auto"/>
          <w:sz w:val="22"/>
          <w:szCs w:val="22"/>
        </w:rPr>
        <w:t xml:space="preserve"> </w:t>
      </w:r>
      <w:r w:rsidRPr="001F439C">
        <w:rPr>
          <w:rFonts w:ascii="Palatino Linotype" w:eastAsia="Palatino Linotype" w:hAnsi="Palatino Linotype"/>
          <w:b/>
          <w:color w:val="auto"/>
          <w:sz w:val="22"/>
          <w:szCs w:val="22"/>
        </w:rPr>
        <w:t xml:space="preserve">será </w:t>
      </w:r>
      <w:r w:rsidRPr="001F439C">
        <w:rPr>
          <w:rFonts w:ascii="Palatino Linotype" w:eastAsia="Palatino Linotype" w:hAnsi="Palatino Linotype"/>
          <w:color w:val="auto"/>
          <w:sz w:val="22"/>
          <w:szCs w:val="22"/>
        </w:rPr>
        <w:t xml:space="preserve">desechado por </w:t>
      </w:r>
      <w:r w:rsidRPr="001F439C">
        <w:rPr>
          <w:rFonts w:ascii="Palatino Linotype" w:eastAsia="Palatino Linotype" w:hAnsi="Palatino Linotype"/>
          <w:b/>
          <w:color w:val="auto"/>
          <w:sz w:val="22"/>
          <w:szCs w:val="22"/>
        </w:rPr>
        <w:t>improcedente cuando</w:t>
      </w:r>
      <w:r w:rsidRPr="001F439C">
        <w:rPr>
          <w:rFonts w:ascii="Palatino Linotype" w:eastAsia="Palatino Linotype" w:hAnsi="Palatino Linotype"/>
          <w:color w:val="auto"/>
          <w:sz w:val="22"/>
          <w:szCs w:val="22"/>
        </w:rPr>
        <w:t>:</w:t>
      </w:r>
    </w:p>
    <w:p w14:paraId="6F9E0079" w14:textId="77777777" w:rsidR="00643FF8" w:rsidRPr="001F439C" w:rsidRDefault="00643FF8" w:rsidP="00643FF8">
      <w:pPr>
        <w:pStyle w:val="Cita"/>
        <w:spacing w:before="0" w:after="0"/>
        <w:jc w:val="both"/>
        <w:rPr>
          <w:rFonts w:ascii="Palatino Linotype" w:eastAsia="Palatino Linotype" w:hAnsi="Palatino Linotype"/>
          <w:color w:val="auto"/>
          <w:sz w:val="22"/>
          <w:szCs w:val="22"/>
        </w:rPr>
      </w:pPr>
      <w:r w:rsidRPr="001F439C">
        <w:rPr>
          <w:rFonts w:ascii="Palatino Linotype" w:eastAsia="Palatino Linotype" w:hAnsi="Palatino Linotype"/>
          <w:color w:val="auto"/>
          <w:sz w:val="22"/>
          <w:szCs w:val="22"/>
        </w:rPr>
        <w:t>(…)</w:t>
      </w:r>
    </w:p>
    <w:p w14:paraId="1B852575" w14:textId="77777777" w:rsidR="00643FF8" w:rsidRPr="001F439C" w:rsidRDefault="00643FF8" w:rsidP="00643FF8">
      <w:pPr>
        <w:pStyle w:val="Cita"/>
        <w:spacing w:before="0" w:after="0"/>
        <w:jc w:val="both"/>
        <w:rPr>
          <w:rFonts w:ascii="Palatino Linotype" w:eastAsia="Palatino Linotype" w:hAnsi="Palatino Linotype"/>
          <w:b/>
          <w:color w:val="auto"/>
          <w:sz w:val="22"/>
          <w:szCs w:val="22"/>
        </w:rPr>
      </w:pPr>
      <w:r w:rsidRPr="001F439C">
        <w:rPr>
          <w:rFonts w:ascii="Palatino Linotype" w:eastAsia="Palatino Linotype" w:hAnsi="Palatino Linotype"/>
          <w:b/>
          <w:color w:val="auto"/>
          <w:sz w:val="22"/>
          <w:szCs w:val="22"/>
        </w:rPr>
        <w:t xml:space="preserve">III. </w:t>
      </w:r>
      <w:r w:rsidRPr="001F439C">
        <w:rPr>
          <w:rFonts w:ascii="Palatino Linotype" w:eastAsia="Palatino Linotype" w:hAnsi="Palatino Linotype"/>
          <w:color w:val="auto"/>
          <w:sz w:val="22"/>
          <w:szCs w:val="22"/>
        </w:rPr>
        <w:t>No actualice alguno de los supuestos previstos en la presente Ley</w:t>
      </w:r>
      <w:r w:rsidRPr="001F439C">
        <w:rPr>
          <w:rFonts w:ascii="Palatino Linotype" w:eastAsia="Palatino Linotype" w:hAnsi="Palatino Linotype"/>
          <w:b/>
          <w:color w:val="auto"/>
          <w:sz w:val="22"/>
          <w:szCs w:val="22"/>
        </w:rPr>
        <w:t>;</w:t>
      </w:r>
    </w:p>
    <w:p w14:paraId="5DFACAF3" w14:textId="77777777" w:rsidR="00643FF8" w:rsidRPr="001F439C" w:rsidRDefault="00643FF8" w:rsidP="00643FF8">
      <w:pPr>
        <w:pStyle w:val="Cita"/>
        <w:spacing w:before="0" w:after="0"/>
        <w:jc w:val="both"/>
        <w:rPr>
          <w:rFonts w:ascii="Palatino Linotype" w:eastAsia="Palatino Linotype" w:hAnsi="Palatino Linotype"/>
          <w:b/>
          <w:color w:val="auto"/>
          <w:sz w:val="22"/>
          <w:szCs w:val="22"/>
        </w:rPr>
      </w:pPr>
      <w:r w:rsidRPr="001F439C">
        <w:rPr>
          <w:rFonts w:ascii="Palatino Linotype" w:eastAsia="Palatino Linotype" w:hAnsi="Palatino Linotype"/>
          <w:b/>
          <w:color w:val="auto"/>
          <w:sz w:val="22"/>
          <w:szCs w:val="22"/>
        </w:rPr>
        <w:t>(…)</w:t>
      </w:r>
    </w:p>
    <w:p w14:paraId="7948B71F" w14:textId="77777777" w:rsidR="00643FF8" w:rsidRPr="001F439C" w:rsidRDefault="00643FF8" w:rsidP="00643FF8">
      <w:pPr>
        <w:pStyle w:val="Cita"/>
        <w:spacing w:before="0" w:after="0"/>
        <w:jc w:val="both"/>
        <w:rPr>
          <w:rFonts w:ascii="Palatino Linotype" w:eastAsia="Palatino Linotype" w:hAnsi="Palatino Linotype"/>
          <w:b/>
          <w:color w:val="auto"/>
          <w:sz w:val="22"/>
          <w:szCs w:val="22"/>
        </w:rPr>
      </w:pPr>
    </w:p>
    <w:p w14:paraId="75A62136" w14:textId="77777777" w:rsidR="00643FF8" w:rsidRPr="001F439C" w:rsidRDefault="00643FF8" w:rsidP="00643FF8">
      <w:pPr>
        <w:pStyle w:val="Cita"/>
        <w:spacing w:before="0" w:after="0"/>
        <w:jc w:val="both"/>
        <w:rPr>
          <w:rFonts w:ascii="Palatino Linotype" w:eastAsia="Palatino Linotype" w:hAnsi="Palatino Linotype"/>
          <w:color w:val="auto"/>
          <w:sz w:val="22"/>
          <w:szCs w:val="22"/>
        </w:rPr>
      </w:pPr>
      <w:r w:rsidRPr="001F439C">
        <w:rPr>
          <w:rFonts w:ascii="Palatino Linotype" w:eastAsia="Palatino Linotype" w:hAnsi="Palatino Linotype"/>
          <w:b/>
          <w:color w:val="auto"/>
          <w:sz w:val="22"/>
          <w:szCs w:val="22"/>
        </w:rPr>
        <w:t>Artículo 192.</w:t>
      </w:r>
      <w:r w:rsidRPr="001F439C">
        <w:rPr>
          <w:rFonts w:ascii="Palatino Linotype" w:eastAsia="Palatino Linotype" w:hAnsi="Palatino Linotype"/>
          <w:color w:val="auto"/>
          <w:sz w:val="22"/>
          <w:szCs w:val="22"/>
        </w:rPr>
        <w:t xml:space="preserve"> El recurso será sobreseído, en todo o en parte, cuando una vez admitido, se actualicen alguno de los siguientes supuestos:</w:t>
      </w:r>
    </w:p>
    <w:p w14:paraId="015505B0" w14:textId="77777777" w:rsidR="00643FF8" w:rsidRPr="001F439C" w:rsidRDefault="00643FF8" w:rsidP="00643FF8">
      <w:pPr>
        <w:pStyle w:val="Cita"/>
        <w:spacing w:before="0" w:after="0"/>
        <w:jc w:val="both"/>
        <w:rPr>
          <w:rFonts w:ascii="Palatino Linotype" w:eastAsia="Palatino Linotype" w:hAnsi="Palatino Linotype"/>
          <w:color w:val="auto"/>
          <w:sz w:val="22"/>
          <w:szCs w:val="22"/>
        </w:rPr>
      </w:pPr>
      <w:r w:rsidRPr="001F439C">
        <w:rPr>
          <w:rFonts w:ascii="Palatino Linotype" w:eastAsia="Palatino Linotype" w:hAnsi="Palatino Linotype"/>
          <w:color w:val="auto"/>
          <w:sz w:val="22"/>
          <w:szCs w:val="22"/>
        </w:rPr>
        <w:t>(…)</w:t>
      </w:r>
    </w:p>
    <w:p w14:paraId="35C7E829" w14:textId="77777777" w:rsidR="00643FF8" w:rsidRPr="001F439C" w:rsidRDefault="00643FF8" w:rsidP="00643FF8">
      <w:pPr>
        <w:pStyle w:val="Cita"/>
        <w:spacing w:before="0" w:after="0"/>
        <w:jc w:val="both"/>
        <w:rPr>
          <w:rFonts w:ascii="Palatino Linotype" w:eastAsia="Palatino Linotype" w:hAnsi="Palatino Linotype"/>
          <w:color w:val="auto"/>
          <w:sz w:val="22"/>
          <w:szCs w:val="22"/>
        </w:rPr>
      </w:pPr>
      <w:r w:rsidRPr="001F439C">
        <w:rPr>
          <w:rFonts w:ascii="Palatino Linotype" w:eastAsia="Palatino Linotype" w:hAnsi="Palatino Linotype"/>
          <w:b/>
          <w:color w:val="auto"/>
          <w:sz w:val="22"/>
          <w:szCs w:val="22"/>
        </w:rPr>
        <w:t>IV</w:t>
      </w:r>
      <w:r w:rsidRPr="001F439C">
        <w:rPr>
          <w:rFonts w:ascii="Palatino Linotype" w:eastAsia="Palatino Linotype" w:hAnsi="Palatino Linotype"/>
          <w:color w:val="auto"/>
          <w:sz w:val="22"/>
          <w:szCs w:val="22"/>
        </w:rPr>
        <w:t xml:space="preserve">. Admitido el recurso de revisión, </w:t>
      </w:r>
      <w:r w:rsidRPr="001F439C">
        <w:rPr>
          <w:rFonts w:ascii="Palatino Linotype" w:eastAsia="Palatino Linotype" w:hAnsi="Palatino Linotype"/>
          <w:b/>
          <w:color w:val="auto"/>
          <w:sz w:val="22"/>
          <w:szCs w:val="22"/>
        </w:rPr>
        <w:t>aparezca alguna causal de improcedencia</w:t>
      </w:r>
      <w:r w:rsidRPr="001F439C">
        <w:rPr>
          <w:rFonts w:ascii="Palatino Linotype" w:eastAsia="Palatino Linotype" w:hAnsi="Palatino Linotype"/>
          <w:color w:val="auto"/>
          <w:sz w:val="22"/>
          <w:szCs w:val="22"/>
        </w:rPr>
        <w:t xml:space="preserve"> en los términos de la presente Ley.</w:t>
      </w:r>
    </w:p>
    <w:p w14:paraId="512241B7" w14:textId="77777777" w:rsidR="00643FF8" w:rsidRPr="001F439C" w:rsidRDefault="00643FF8" w:rsidP="00643FF8">
      <w:pPr>
        <w:pStyle w:val="Cita"/>
        <w:spacing w:before="0" w:after="0"/>
        <w:jc w:val="both"/>
        <w:rPr>
          <w:rFonts w:ascii="Palatino Linotype" w:eastAsia="Palatino Linotype" w:hAnsi="Palatino Linotype"/>
          <w:color w:val="auto"/>
          <w:sz w:val="22"/>
          <w:szCs w:val="22"/>
        </w:rPr>
      </w:pPr>
      <w:r w:rsidRPr="001F439C">
        <w:rPr>
          <w:rFonts w:ascii="Palatino Linotype" w:eastAsia="Palatino Linotype" w:hAnsi="Palatino Linotype"/>
          <w:b/>
          <w:color w:val="auto"/>
          <w:sz w:val="22"/>
          <w:szCs w:val="22"/>
        </w:rPr>
        <w:lastRenderedPageBreak/>
        <w:t>(</w:t>
      </w:r>
      <w:r w:rsidRPr="001F439C">
        <w:rPr>
          <w:rFonts w:ascii="Palatino Linotype" w:eastAsia="Palatino Linotype" w:hAnsi="Palatino Linotype"/>
          <w:color w:val="auto"/>
          <w:sz w:val="22"/>
          <w:szCs w:val="22"/>
        </w:rPr>
        <w:t>…)</w:t>
      </w:r>
    </w:p>
    <w:p w14:paraId="2A3FE019" w14:textId="77777777" w:rsidR="00643FF8" w:rsidRPr="001F439C" w:rsidRDefault="00643FF8" w:rsidP="00643FF8">
      <w:pPr>
        <w:pStyle w:val="Cita"/>
        <w:spacing w:before="0" w:after="0"/>
        <w:jc w:val="both"/>
        <w:rPr>
          <w:rFonts w:ascii="Palatino Linotype" w:eastAsia="Palatino Linotype" w:hAnsi="Palatino Linotype"/>
          <w:color w:val="auto"/>
          <w:sz w:val="22"/>
          <w:szCs w:val="22"/>
        </w:rPr>
      </w:pPr>
    </w:p>
    <w:p w14:paraId="6F84F805" w14:textId="77777777" w:rsidR="00643FF8" w:rsidRPr="001F439C" w:rsidRDefault="00643FF8" w:rsidP="00643FF8">
      <w:pP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rPr>
        <w:t>Siendo el sobreseimiento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5B2BC8F5" w14:textId="77777777" w:rsidR="00643FF8" w:rsidRPr="001F439C" w:rsidRDefault="00643FF8" w:rsidP="00643FF8">
      <w:pPr>
        <w:pStyle w:val="Cita"/>
        <w:spacing w:before="0" w:after="0"/>
        <w:jc w:val="both"/>
        <w:rPr>
          <w:rFonts w:ascii="Palatino Linotype" w:eastAsia="Palatino Linotype" w:hAnsi="Palatino Linotype"/>
          <w:color w:val="auto"/>
          <w:sz w:val="22"/>
          <w:szCs w:val="22"/>
        </w:rPr>
      </w:pPr>
    </w:p>
    <w:p w14:paraId="39C943A2" w14:textId="77777777" w:rsidR="00643FF8" w:rsidRPr="001F439C" w:rsidRDefault="00643FF8" w:rsidP="00643FF8">
      <w:pPr>
        <w:pStyle w:val="Cita"/>
        <w:spacing w:before="0" w:after="0"/>
        <w:jc w:val="both"/>
        <w:rPr>
          <w:rFonts w:ascii="Palatino Linotype" w:eastAsia="Palatino Linotype" w:hAnsi="Palatino Linotype"/>
          <w:color w:val="auto"/>
          <w:sz w:val="22"/>
          <w:szCs w:val="22"/>
        </w:rPr>
      </w:pPr>
      <w:r w:rsidRPr="001F439C">
        <w:rPr>
          <w:rFonts w:ascii="Palatino Linotype" w:eastAsia="Palatino Linotype" w:hAnsi="Palatino Linotype"/>
          <w:b/>
          <w:color w:val="auto"/>
          <w:sz w:val="22"/>
          <w:szCs w:val="22"/>
        </w:rPr>
        <w:t>SOBRESEIMIENTO, NO PERMITE ENTRAR AL ESTUDIO DE LAS CUESTIONES DE FONDO</w:t>
      </w:r>
      <w:r w:rsidRPr="001F439C">
        <w:rPr>
          <w:rFonts w:ascii="Palatino Linotype" w:eastAsia="Palatino Linotype" w:hAnsi="Palatino Linotype"/>
          <w:color w:val="auto"/>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79347584" w14:textId="77777777" w:rsidR="00643FF8" w:rsidRPr="001F439C" w:rsidRDefault="00643FF8" w:rsidP="00643FF8">
      <w:pPr>
        <w:pStyle w:val="Cita"/>
        <w:spacing w:before="0" w:after="0"/>
        <w:jc w:val="both"/>
        <w:rPr>
          <w:rFonts w:ascii="Palatino Linotype" w:eastAsia="Palatino Linotype" w:hAnsi="Palatino Linotype"/>
          <w:b/>
          <w:color w:val="auto"/>
          <w:sz w:val="22"/>
          <w:szCs w:val="22"/>
        </w:rPr>
      </w:pPr>
    </w:p>
    <w:p w14:paraId="6C8D36B8" w14:textId="77777777" w:rsidR="00643FF8" w:rsidRPr="001F439C" w:rsidRDefault="00643FF8" w:rsidP="00643FF8">
      <w:pPr>
        <w:spacing w:line="360" w:lineRule="auto"/>
        <w:jc w:val="both"/>
        <w:rPr>
          <w:rFonts w:ascii="Palatino Linotype" w:eastAsia="Palatino Linotype" w:hAnsi="Palatino Linotype" w:cs="Palatino Linotype"/>
        </w:rPr>
      </w:pPr>
      <w:r w:rsidRPr="001F439C">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0793519" w14:textId="77777777" w:rsidR="00643FF8" w:rsidRPr="001F439C" w:rsidRDefault="00643FF8" w:rsidP="00643FF8">
      <w:pPr>
        <w:pStyle w:val="Cita"/>
        <w:spacing w:before="0" w:after="0"/>
        <w:jc w:val="both"/>
        <w:rPr>
          <w:rFonts w:ascii="Palatino Linotype" w:eastAsia="Palatino Linotype" w:hAnsi="Palatino Linotype"/>
          <w:color w:val="auto"/>
          <w:sz w:val="22"/>
          <w:szCs w:val="22"/>
        </w:rPr>
      </w:pPr>
    </w:p>
    <w:p w14:paraId="44F6A41F" w14:textId="77777777" w:rsidR="00643FF8" w:rsidRPr="001F439C" w:rsidRDefault="00643FF8" w:rsidP="00643FF8">
      <w:pPr>
        <w:pStyle w:val="Cita"/>
        <w:spacing w:before="0" w:after="0"/>
        <w:jc w:val="both"/>
        <w:rPr>
          <w:rFonts w:ascii="Palatino Linotype" w:eastAsia="Palatino Linotype" w:hAnsi="Palatino Linotype"/>
          <w:color w:val="auto"/>
          <w:sz w:val="22"/>
          <w:szCs w:val="22"/>
        </w:rPr>
      </w:pPr>
      <w:r w:rsidRPr="001F439C">
        <w:rPr>
          <w:rFonts w:ascii="Palatino Linotype" w:eastAsia="Palatino Linotype" w:hAnsi="Palatino Linotype"/>
          <w:b/>
          <w:color w:val="auto"/>
          <w:sz w:val="22"/>
          <w:szCs w:val="22"/>
        </w:rPr>
        <w:t xml:space="preserve">DESECHAMIENTO O SOBRESEIMIENTO EN EL JUICIO DE AMPARO. NO IMPLICA DENEGACIÓN DE JUSTICIA NI GENERA INSEGURIDAD JURÍDICA. </w:t>
      </w:r>
      <w:r w:rsidRPr="001F439C">
        <w:rPr>
          <w:rFonts w:ascii="Palatino Linotype" w:eastAsia="Palatino Linotype" w:hAnsi="Palatino Linotype"/>
          <w:color w:val="auto"/>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w:t>
      </w:r>
      <w:r w:rsidRPr="001F439C">
        <w:rPr>
          <w:rFonts w:ascii="Palatino Linotype" w:eastAsia="Palatino Linotype" w:hAnsi="Palatino Linotype"/>
          <w:color w:val="auto"/>
          <w:sz w:val="22"/>
          <w:szCs w:val="22"/>
        </w:rPr>
        <w:lastRenderedPageBreak/>
        <w:t xml:space="preserve">puesto que el acceso a ella no se ve menoscabado, sino que es efectivo, ni se deja en estado de indefensión al </w:t>
      </w:r>
      <w:proofErr w:type="spellStart"/>
      <w:r w:rsidRPr="001F439C">
        <w:rPr>
          <w:rFonts w:ascii="Palatino Linotype" w:eastAsia="Palatino Linotype" w:hAnsi="Palatino Linotype"/>
          <w:color w:val="auto"/>
          <w:sz w:val="22"/>
          <w:szCs w:val="22"/>
        </w:rPr>
        <w:t>promovente</w:t>
      </w:r>
      <w:proofErr w:type="spellEnd"/>
      <w:r w:rsidRPr="001F439C">
        <w:rPr>
          <w:rFonts w:ascii="Palatino Linotype" w:eastAsia="Palatino Linotype" w:hAnsi="Palatino Linotype"/>
          <w:color w:val="auto"/>
          <w:sz w:val="22"/>
          <w:szCs w:val="22"/>
        </w:rPr>
        <w:t xml:space="preserv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45032143" w14:textId="77777777" w:rsidR="00643FF8" w:rsidRPr="001F439C" w:rsidRDefault="00643FF8">
      <w:pPr>
        <w:spacing w:line="360" w:lineRule="auto"/>
        <w:ind w:right="49"/>
        <w:jc w:val="both"/>
        <w:rPr>
          <w:rFonts w:ascii="Palatino Linotype" w:eastAsia="Palatino Linotype" w:hAnsi="Palatino Linotype"/>
          <w:i/>
          <w:iCs/>
          <w:sz w:val="22"/>
          <w:szCs w:val="22"/>
        </w:rPr>
      </w:pPr>
    </w:p>
    <w:p w14:paraId="241FF124" w14:textId="77777777" w:rsidR="00C94342" w:rsidRPr="001F439C" w:rsidRDefault="005B40C0">
      <w:pPr>
        <w:spacing w:line="360" w:lineRule="auto"/>
        <w:ind w:right="49"/>
        <w:jc w:val="both"/>
        <w:rPr>
          <w:rFonts w:ascii="Palatino Linotype" w:eastAsia="Palatino Linotype" w:hAnsi="Palatino Linotype" w:cs="Palatino Linotype"/>
        </w:rPr>
      </w:pPr>
      <w:r w:rsidRPr="001F439C">
        <w:rPr>
          <w:rFonts w:ascii="Palatino Linotype" w:eastAsia="Palatino Linotype" w:hAnsi="Palatino Linotype" w:cs="Palatino Linotype"/>
        </w:rPr>
        <w:t>Así, con fundamento en lo prescrito en los artículos 5</w:t>
      </w:r>
      <w:r w:rsidR="00E5400E" w:rsidRPr="001F439C">
        <w:rPr>
          <w:rFonts w:ascii="Palatino Linotype" w:eastAsia="Palatino Linotype" w:hAnsi="Palatino Linotype" w:cs="Palatino Linotype"/>
        </w:rPr>
        <w:t xml:space="preserve"> párrafos trigésimo segundo, trigésimo tercero y trigésimo cuarto</w:t>
      </w:r>
      <w:r w:rsidRPr="001F439C">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872B7D5" w14:textId="77777777" w:rsidR="00C94342" w:rsidRPr="001F439C" w:rsidRDefault="00C94342">
      <w:pPr>
        <w:tabs>
          <w:tab w:val="left" w:pos="709"/>
        </w:tabs>
        <w:spacing w:line="360" w:lineRule="auto"/>
        <w:jc w:val="both"/>
        <w:rPr>
          <w:rFonts w:ascii="Palatino Linotype" w:eastAsia="Palatino Linotype" w:hAnsi="Palatino Linotype" w:cs="Palatino Linotype"/>
        </w:rPr>
      </w:pPr>
    </w:p>
    <w:p w14:paraId="64036AB3" w14:textId="77777777" w:rsidR="00C94342" w:rsidRPr="001F439C" w:rsidRDefault="005B40C0">
      <w:pPr>
        <w:numPr>
          <w:ilvl w:val="0"/>
          <w:numId w:val="2"/>
        </w:numPr>
        <w:spacing w:line="360" w:lineRule="auto"/>
        <w:ind w:left="567"/>
        <w:jc w:val="center"/>
        <w:rPr>
          <w:rFonts w:ascii="Palatino Linotype" w:eastAsia="Palatino Linotype" w:hAnsi="Palatino Linotype" w:cs="Palatino Linotype"/>
          <w:b/>
        </w:rPr>
      </w:pPr>
      <w:r w:rsidRPr="001F439C">
        <w:rPr>
          <w:rFonts w:ascii="Palatino Linotype" w:eastAsia="Palatino Linotype" w:hAnsi="Palatino Linotype" w:cs="Palatino Linotype"/>
          <w:b/>
        </w:rPr>
        <w:t xml:space="preserve">R E S U E L V E: </w:t>
      </w:r>
    </w:p>
    <w:p w14:paraId="72214CD6" w14:textId="77777777" w:rsidR="00C94342" w:rsidRPr="001F439C" w:rsidRDefault="00C94342">
      <w:pPr>
        <w:spacing w:line="360" w:lineRule="auto"/>
        <w:jc w:val="both"/>
        <w:rPr>
          <w:rFonts w:ascii="Palatino Linotype" w:eastAsia="Palatino Linotype" w:hAnsi="Palatino Linotype" w:cs="Palatino Linotype"/>
          <w:b/>
        </w:rPr>
      </w:pPr>
    </w:p>
    <w:p w14:paraId="028D9898" w14:textId="3AF4B0D2" w:rsidR="00C94342" w:rsidRPr="001F439C" w:rsidRDefault="005B40C0">
      <w:pPr>
        <w:tabs>
          <w:tab w:val="right" w:pos="8838"/>
        </w:tabs>
        <w:spacing w:line="360" w:lineRule="auto"/>
        <w:ind w:left="-57" w:right="-34"/>
        <w:jc w:val="both"/>
        <w:rPr>
          <w:rFonts w:ascii="Palatino Linotype" w:eastAsia="Palatino Linotype" w:hAnsi="Palatino Linotype" w:cs="Palatino Linotype"/>
        </w:rPr>
      </w:pPr>
      <w:r w:rsidRPr="001F439C">
        <w:rPr>
          <w:rFonts w:ascii="Palatino Linotype" w:eastAsia="Palatino Linotype" w:hAnsi="Palatino Linotype" w:cs="Palatino Linotype"/>
          <w:b/>
        </w:rPr>
        <w:t xml:space="preserve">PRIMERO. </w:t>
      </w:r>
      <w:r w:rsidRPr="001F439C">
        <w:rPr>
          <w:rFonts w:ascii="Palatino Linotype" w:eastAsia="Palatino Linotype" w:hAnsi="Palatino Linotype" w:cs="Palatino Linotype"/>
        </w:rPr>
        <w:t xml:space="preserve">Se </w:t>
      </w:r>
      <w:r w:rsidRPr="001F439C">
        <w:rPr>
          <w:rFonts w:ascii="Palatino Linotype" w:eastAsia="Palatino Linotype" w:hAnsi="Palatino Linotype" w:cs="Palatino Linotype"/>
          <w:b/>
        </w:rPr>
        <w:t xml:space="preserve">SOBRESEE </w:t>
      </w:r>
      <w:r w:rsidRPr="001F439C">
        <w:rPr>
          <w:rFonts w:ascii="Palatino Linotype" w:eastAsia="Palatino Linotype" w:hAnsi="Palatino Linotype" w:cs="Palatino Linotype"/>
        </w:rPr>
        <w:t>el recurso de revisión número</w:t>
      </w:r>
      <w:r w:rsidR="004910F0" w:rsidRPr="001F439C">
        <w:rPr>
          <w:rFonts w:ascii="Palatino Linotype" w:eastAsia="Palatino Linotype" w:hAnsi="Palatino Linotype" w:cs="Palatino Linotype"/>
          <w:b/>
        </w:rPr>
        <w:t xml:space="preserve"> </w:t>
      </w:r>
      <w:r w:rsidR="00D95D9D" w:rsidRPr="001F439C">
        <w:rPr>
          <w:rFonts w:ascii="Palatino Linotype" w:eastAsia="Palatino Linotype" w:hAnsi="Palatino Linotype" w:cs="Palatino Linotype"/>
          <w:b/>
        </w:rPr>
        <w:t>02234/INFOEM/ICR-307/IP/RR/2023,</w:t>
      </w:r>
      <w:r w:rsidRPr="001F439C">
        <w:rPr>
          <w:rFonts w:ascii="Palatino Linotype" w:eastAsia="Palatino Linotype" w:hAnsi="Palatino Linotype" w:cs="Palatino Linotype"/>
        </w:rPr>
        <w:t xml:space="preserve"> en términos de la fracción IV del artículo 192 de la Ley de Transparencia y Acceso a la Información Pública del Estado de México y Municipios, por actualizarse la causal de improcedencia establecida en la fracción III del artículo 191 de dicho ordenamiento jurídico, en términos del </w:t>
      </w:r>
      <w:r w:rsidRPr="001F439C">
        <w:rPr>
          <w:rFonts w:ascii="Palatino Linotype" w:eastAsia="Palatino Linotype" w:hAnsi="Palatino Linotype" w:cs="Palatino Linotype"/>
          <w:b/>
        </w:rPr>
        <w:t>CONSIDERANDO TERCERO</w:t>
      </w:r>
      <w:r w:rsidRPr="001F439C">
        <w:rPr>
          <w:rFonts w:ascii="Palatino Linotype" w:eastAsia="Palatino Linotype" w:hAnsi="Palatino Linotype" w:cs="Palatino Linotype"/>
        </w:rPr>
        <w:t xml:space="preserve"> de la presente resolución.</w:t>
      </w:r>
    </w:p>
    <w:p w14:paraId="0D23B399" w14:textId="77777777" w:rsidR="00C94342" w:rsidRPr="001F439C" w:rsidRDefault="00C94342">
      <w:pPr>
        <w:tabs>
          <w:tab w:val="right" w:pos="8838"/>
        </w:tabs>
        <w:spacing w:line="360" w:lineRule="auto"/>
        <w:ind w:left="-57" w:right="-34"/>
        <w:jc w:val="both"/>
        <w:rPr>
          <w:rFonts w:ascii="Palatino Linotype" w:eastAsia="Palatino Linotype" w:hAnsi="Palatino Linotype" w:cs="Palatino Linotype"/>
          <w:b/>
        </w:rPr>
      </w:pPr>
    </w:p>
    <w:p w14:paraId="2DADA6CA" w14:textId="77777777" w:rsidR="00C94342" w:rsidRPr="001F439C" w:rsidRDefault="005B40C0">
      <w:pPr>
        <w:tabs>
          <w:tab w:val="right" w:pos="8838"/>
        </w:tabs>
        <w:spacing w:line="360" w:lineRule="auto"/>
        <w:ind w:left="-57" w:right="-34"/>
        <w:jc w:val="both"/>
        <w:rPr>
          <w:rFonts w:ascii="Palatino Linotype" w:eastAsia="Palatino Linotype" w:hAnsi="Palatino Linotype" w:cs="Palatino Linotype"/>
          <w:sz w:val="22"/>
          <w:szCs w:val="22"/>
        </w:rPr>
      </w:pPr>
      <w:r w:rsidRPr="001F439C">
        <w:rPr>
          <w:rFonts w:ascii="Palatino Linotype" w:eastAsia="Palatino Linotype" w:hAnsi="Palatino Linotype" w:cs="Palatino Linotype"/>
          <w:b/>
        </w:rPr>
        <w:t xml:space="preserve">SEGUNDO. NOTIFÍQUESE </w:t>
      </w:r>
      <w:r w:rsidRPr="001F439C">
        <w:rPr>
          <w:rFonts w:ascii="Palatino Linotype" w:eastAsia="Palatino Linotype" w:hAnsi="Palatino Linotype" w:cs="Palatino Linotype"/>
        </w:rPr>
        <w:t xml:space="preserve">vía </w:t>
      </w:r>
      <w:r w:rsidRPr="001F439C">
        <w:rPr>
          <w:rFonts w:ascii="Palatino Linotype" w:eastAsia="Palatino Linotype" w:hAnsi="Palatino Linotype" w:cs="Palatino Linotype"/>
          <w:b/>
        </w:rPr>
        <w:t xml:space="preserve">SAIMEX, </w:t>
      </w:r>
      <w:r w:rsidRPr="001F439C">
        <w:rPr>
          <w:rFonts w:ascii="Palatino Linotype" w:eastAsia="Palatino Linotype" w:hAnsi="Palatino Linotype" w:cs="Palatino Linotype"/>
        </w:rPr>
        <w:t xml:space="preserve">a la Persona Titular de la Unidad de Transparencia del </w:t>
      </w:r>
      <w:r w:rsidRPr="001F439C">
        <w:rPr>
          <w:rFonts w:ascii="Palatino Linotype" w:eastAsia="Palatino Linotype" w:hAnsi="Palatino Linotype" w:cs="Palatino Linotype"/>
          <w:b/>
        </w:rPr>
        <w:t>SUJETO OBLIGADO</w:t>
      </w:r>
      <w:r w:rsidRPr="001F439C">
        <w:rPr>
          <w:rFonts w:ascii="Palatino Linotype" w:eastAsia="Palatino Linotype" w:hAnsi="Palatino Linotype" w:cs="Palatino Linotype"/>
        </w:rPr>
        <w:t xml:space="preserve"> la presente resolución, para su conocimiento.</w:t>
      </w:r>
    </w:p>
    <w:p w14:paraId="79E4524F" w14:textId="77777777" w:rsidR="00C94342" w:rsidRPr="001F439C" w:rsidRDefault="00C94342">
      <w:pPr>
        <w:tabs>
          <w:tab w:val="right" w:pos="8838"/>
        </w:tabs>
        <w:spacing w:line="360" w:lineRule="auto"/>
        <w:ind w:left="-57" w:right="-34"/>
        <w:jc w:val="both"/>
        <w:rPr>
          <w:rFonts w:ascii="Palatino Linotype" w:eastAsia="Palatino Linotype" w:hAnsi="Palatino Linotype" w:cs="Palatino Linotype"/>
          <w:b/>
        </w:rPr>
      </w:pPr>
    </w:p>
    <w:p w14:paraId="4736A7D5" w14:textId="77777777" w:rsidR="00C94342" w:rsidRPr="001F439C" w:rsidRDefault="005B40C0">
      <w:pPr>
        <w:tabs>
          <w:tab w:val="right" w:pos="8838"/>
        </w:tabs>
        <w:spacing w:line="360" w:lineRule="auto"/>
        <w:ind w:left="-57" w:right="-34"/>
        <w:jc w:val="both"/>
        <w:rPr>
          <w:rFonts w:ascii="Palatino Linotype" w:eastAsia="Palatino Linotype" w:hAnsi="Palatino Linotype" w:cs="Palatino Linotype"/>
          <w:sz w:val="22"/>
          <w:szCs w:val="22"/>
        </w:rPr>
      </w:pPr>
      <w:bookmarkStart w:id="6" w:name="_heading=h.17dp8vu" w:colFirst="0" w:colLast="0"/>
      <w:bookmarkEnd w:id="6"/>
      <w:r w:rsidRPr="001F439C">
        <w:rPr>
          <w:rFonts w:ascii="Palatino Linotype" w:eastAsia="Palatino Linotype" w:hAnsi="Palatino Linotype" w:cs="Palatino Linotype"/>
          <w:b/>
        </w:rPr>
        <w:lastRenderedPageBreak/>
        <w:t xml:space="preserve">TERCERO. NOTIFÍQUESE </w:t>
      </w:r>
      <w:r w:rsidRPr="001F439C">
        <w:rPr>
          <w:rFonts w:ascii="Palatino Linotype" w:eastAsia="Palatino Linotype" w:hAnsi="Palatino Linotype" w:cs="Palatino Linotype"/>
        </w:rPr>
        <w:t xml:space="preserve">vía SAIMEX a </w:t>
      </w:r>
      <w:r w:rsidRPr="001F439C">
        <w:rPr>
          <w:rFonts w:ascii="Palatino Linotype" w:eastAsia="Palatino Linotype" w:hAnsi="Palatino Linotype" w:cs="Palatino Linotype"/>
          <w:b/>
        </w:rPr>
        <w:t>LA PARTE RECURRENTE</w:t>
      </w:r>
      <w:r w:rsidRPr="001F439C">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14:paraId="16D173AB" w14:textId="77777777" w:rsidR="00C94342" w:rsidRPr="001F439C" w:rsidRDefault="00C94342">
      <w:pPr>
        <w:tabs>
          <w:tab w:val="right" w:pos="8838"/>
        </w:tabs>
        <w:spacing w:line="360" w:lineRule="auto"/>
        <w:ind w:left="-57" w:right="-34"/>
        <w:jc w:val="both"/>
        <w:rPr>
          <w:rFonts w:ascii="Palatino Linotype" w:eastAsia="Palatino Linotype" w:hAnsi="Palatino Linotype" w:cs="Palatino Linotype"/>
        </w:rPr>
      </w:pPr>
    </w:p>
    <w:p w14:paraId="7C4F2010" w14:textId="2766B148" w:rsidR="00C94342" w:rsidRPr="001F439C" w:rsidRDefault="005B40C0">
      <w:pPr>
        <w:tabs>
          <w:tab w:val="right" w:pos="8838"/>
        </w:tabs>
        <w:spacing w:line="360" w:lineRule="auto"/>
        <w:ind w:left="-57" w:right="-34"/>
        <w:jc w:val="both"/>
        <w:rPr>
          <w:rFonts w:ascii="Palatino Linotype" w:eastAsia="Palatino Linotype" w:hAnsi="Palatino Linotype" w:cs="Palatino Linotype"/>
        </w:rPr>
      </w:pPr>
      <w:r w:rsidRPr="001F439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FA5AFB" w:rsidRPr="001F439C">
        <w:rPr>
          <w:rFonts w:ascii="Palatino Linotype" w:eastAsia="Palatino Linotype" w:hAnsi="Palatino Linotype" w:cs="Palatino Linotype"/>
        </w:rPr>
        <w:t xml:space="preserve"> CON AUSENCIA JUSTIFICADA</w:t>
      </w:r>
      <w:r w:rsidRPr="001F439C">
        <w:rPr>
          <w:rFonts w:ascii="Palatino Linotype" w:eastAsia="Palatino Linotype" w:hAnsi="Palatino Linotype" w:cs="Palatino Linotype"/>
        </w:rPr>
        <w:t xml:space="preserve">, SHARON CRISTINA MORALES MARTÍNEZ, LUIS GUSTAVO PARRA NORIEGA Y GUADALUPE RAMÍREZ PEÑA; EN LA </w:t>
      </w:r>
      <w:r w:rsidR="002E144D" w:rsidRPr="001F439C">
        <w:rPr>
          <w:rFonts w:ascii="Palatino Linotype" w:eastAsia="Palatino Linotype" w:hAnsi="Palatino Linotype" w:cs="Palatino Linotype"/>
        </w:rPr>
        <w:t xml:space="preserve">TRIGÉSIMA </w:t>
      </w:r>
      <w:r w:rsidR="002744CB" w:rsidRPr="001F439C">
        <w:rPr>
          <w:rFonts w:ascii="Palatino Linotype" w:eastAsia="Palatino Linotype" w:hAnsi="Palatino Linotype" w:cs="Palatino Linotype"/>
        </w:rPr>
        <w:t>CUARTA</w:t>
      </w:r>
      <w:r w:rsidR="0083578D" w:rsidRPr="001F439C">
        <w:rPr>
          <w:rFonts w:ascii="Palatino Linotype" w:eastAsia="Palatino Linotype" w:hAnsi="Palatino Linotype" w:cs="Palatino Linotype"/>
        </w:rPr>
        <w:t xml:space="preserve"> </w:t>
      </w:r>
      <w:r w:rsidRPr="001F439C">
        <w:rPr>
          <w:rFonts w:ascii="Palatino Linotype" w:eastAsia="Palatino Linotype" w:hAnsi="Palatino Linotype" w:cs="Palatino Linotype"/>
        </w:rPr>
        <w:t xml:space="preserve">SESIÓN ORDINARIA CELEBRADA EL </w:t>
      </w:r>
      <w:r w:rsidR="002744CB" w:rsidRPr="001F439C">
        <w:rPr>
          <w:rFonts w:ascii="Palatino Linotype" w:eastAsia="Palatino Linotype" w:hAnsi="Palatino Linotype" w:cs="Palatino Linotype"/>
        </w:rPr>
        <w:t xml:space="preserve">VEINTE </w:t>
      </w:r>
      <w:r w:rsidR="00FA5AFB" w:rsidRPr="001F439C">
        <w:rPr>
          <w:rFonts w:ascii="Palatino Linotype" w:eastAsia="Palatino Linotype" w:hAnsi="Palatino Linotype" w:cs="Palatino Linotype"/>
        </w:rPr>
        <w:t>DE SEPTIEMBRE</w:t>
      </w:r>
      <w:r w:rsidRPr="001F439C">
        <w:rPr>
          <w:rFonts w:ascii="Palatino Linotype" w:eastAsia="Palatino Linotype" w:hAnsi="Palatino Linotype" w:cs="Palatino Linotype"/>
        </w:rPr>
        <w:t xml:space="preserve"> DE DOS MIL VEINTITRÉS, ANTE EL SECRETARIO TÉCNICO DEL PLENO ALEXIS TAPIA RAMÍREZ.</w:t>
      </w:r>
    </w:p>
    <w:p w14:paraId="028E07D1" w14:textId="77777777" w:rsidR="00C94342" w:rsidRPr="001F439C" w:rsidRDefault="00C94342">
      <w:pPr>
        <w:tabs>
          <w:tab w:val="right" w:pos="8838"/>
        </w:tabs>
        <w:spacing w:line="360" w:lineRule="auto"/>
        <w:ind w:left="-57" w:right="-34"/>
        <w:jc w:val="both"/>
        <w:rPr>
          <w:rFonts w:ascii="Palatino Linotype" w:eastAsia="Palatino Linotype" w:hAnsi="Palatino Linotype" w:cs="Palatino Linotype"/>
        </w:rPr>
      </w:pPr>
    </w:p>
    <w:p w14:paraId="1DCE9619" w14:textId="77777777" w:rsidR="00C94342" w:rsidRPr="001F439C" w:rsidRDefault="00C94342">
      <w:pPr>
        <w:tabs>
          <w:tab w:val="right" w:pos="8838"/>
        </w:tabs>
        <w:spacing w:line="360" w:lineRule="auto"/>
        <w:ind w:left="-57" w:right="-34"/>
        <w:jc w:val="both"/>
        <w:rPr>
          <w:rFonts w:ascii="Palatino Linotype" w:eastAsia="Palatino Linotype" w:hAnsi="Palatino Linotype" w:cs="Palatino Linotype"/>
        </w:rPr>
        <w:sectPr w:rsidR="00C94342" w:rsidRPr="001F439C">
          <w:headerReference w:type="default" r:id="rId11"/>
          <w:footerReference w:type="default" r:id="rId12"/>
          <w:headerReference w:type="first" r:id="rId13"/>
          <w:footerReference w:type="first" r:id="rId14"/>
          <w:pgSz w:w="12240" w:h="15840"/>
          <w:pgMar w:top="1985" w:right="1750" w:bottom="1701" w:left="1701" w:header="709" w:footer="709" w:gutter="0"/>
          <w:pgNumType w:start="1"/>
          <w:cols w:space="720"/>
          <w:titlePg/>
        </w:sectPr>
      </w:pPr>
    </w:p>
    <w:p w14:paraId="19610744" w14:textId="77777777" w:rsidR="00C94342" w:rsidRPr="001F439C" w:rsidRDefault="00C94342">
      <w:bookmarkStart w:id="7" w:name="_heading=h.2et92p0" w:colFirst="0" w:colLast="0"/>
      <w:bookmarkEnd w:id="7"/>
    </w:p>
    <w:sectPr w:rsidR="00C94342" w:rsidRPr="001F439C">
      <w:headerReference w:type="first" r:id="rId15"/>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DD167" w14:textId="77777777" w:rsidR="0051020B" w:rsidRDefault="0051020B">
      <w:r>
        <w:separator/>
      </w:r>
    </w:p>
  </w:endnote>
  <w:endnote w:type="continuationSeparator" w:id="0">
    <w:p w14:paraId="7E46F027" w14:textId="77777777" w:rsidR="0051020B" w:rsidRDefault="0051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Bold">
    <w:altName w:val="Palatino Linotype"/>
    <w:panose1 w:val="00000000000000000000"/>
    <w:charset w:val="00"/>
    <w:family w:val="swiss"/>
    <w:notTrueType/>
    <w:pitch w:val="default"/>
    <w:sig w:usb0="00000003" w:usb1="00000000" w:usb2="00000000" w:usb3="00000000" w:csb0="00000001" w:csb1="00000000"/>
  </w:font>
  <w:font w:name="Palatino Linotype,Italic">
    <w:altName w:val="Palatino Linotyp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E7A8A" w14:textId="77777777" w:rsidR="00C94342" w:rsidRDefault="005B40C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B56A3">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B56A3">
      <w:rPr>
        <w:rFonts w:ascii="Arial" w:eastAsia="Arial" w:hAnsi="Arial" w:cs="Arial"/>
        <w:b/>
        <w:noProof/>
        <w:color w:val="000000"/>
        <w:sz w:val="20"/>
        <w:szCs w:val="20"/>
      </w:rPr>
      <w:t>22</w:t>
    </w:r>
    <w:r>
      <w:rPr>
        <w:rFonts w:ascii="Arial" w:eastAsia="Arial" w:hAnsi="Arial" w:cs="Arial"/>
        <w:b/>
        <w:color w:val="000000"/>
        <w:sz w:val="20"/>
        <w:szCs w:val="20"/>
      </w:rPr>
      <w:fldChar w:fldCharType="end"/>
    </w:r>
  </w:p>
  <w:p w14:paraId="4DEFCEE2" w14:textId="77777777" w:rsidR="00C94342" w:rsidRDefault="00C94342">
    <w:pPr>
      <w:pBdr>
        <w:top w:val="nil"/>
        <w:left w:val="nil"/>
        <w:bottom w:val="nil"/>
        <w:right w:val="nil"/>
        <w:between w:val="nil"/>
      </w:pBdr>
      <w:tabs>
        <w:tab w:val="center" w:pos="4252"/>
        <w:tab w:val="right" w:pos="8504"/>
      </w:tabs>
      <w:rPr>
        <w:color w:val="000000"/>
      </w:rPr>
    </w:pPr>
  </w:p>
  <w:p w14:paraId="03E08A46" w14:textId="77777777" w:rsidR="00C94342" w:rsidRDefault="00C9434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A41AD" w14:textId="77777777" w:rsidR="00C94342" w:rsidRDefault="005B40C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B56A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B56A3">
      <w:rPr>
        <w:rFonts w:ascii="Arial" w:eastAsia="Arial" w:hAnsi="Arial" w:cs="Arial"/>
        <w:b/>
        <w:noProof/>
        <w:color w:val="000000"/>
        <w:sz w:val="20"/>
        <w:szCs w:val="20"/>
      </w:rPr>
      <w:t>22</w:t>
    </w:r>
    <w:r>
      <w:rPr>
        <w:rFonts w:ascii="Arial" w:eastAsia="Arial" w:hAnsi="Arial" w:cs="Arial"/>
        <w:b/>
        <w:color w:val="000000"/>
        <w:sz w:val="20"/>
        <w:szCs w:val="20"/>
      </w:rPr>
      <w:fldChar w:fldCharType="end"/>
    </w:r>
  </w:p>
  <w:p w14:paraId="376675BF" w14:textId="77777777" w:rsidR="00C94342" w:rsidRDefault="00C9434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A489A" w14:textId="77777777" w:rsidR="0051020B" w:rsidRDefault="0051020B">
      <w:r>
        <w:separator/>
      </w:r>
    </w:p>
  </w:footnote>
  <w:footnote w:type="continuationSeparator" w:id="0">
    <w:p w14:paraId="723078EE" w14:textId="77777777" w:rsidR="0051020B" w:rsidRDefault="00510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416D8" w14:textId="77777777" w:rsidR="00C94342" w:rsidRDefault="005B40C0">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14:anchorId="356909CE" wp14:editId="19A9F7D5">
          <wp:simplePos x="0" y="0"/>
          <wp:positionH relativeFrom="column">
            <wp:posOffset>-1102995</wp:posOffset>
          </wp:positionH>
          <wp:positionV relativeFrom="paragraph">
            <wp:posOffset>-457835</wp:posOffset>
          </wp:positionV>
          <wp:extent cx="7635163" cy="9944100"/>
          <wp:effectExtent l="0" t="0" r="0" b="0"/>
          <wp:wrapNone/>
          <wp:docPr id="6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9"/>
      <w:tblW w:w="6237" w:type="dxa"/>
      <w:tblInd w:w="2563" w:type="dxa"/>
      <w:tblLayout w:type="fixed"/>
      <w:tblLook w:val="0400" w:firstRow="0" w:lastRow="0" w:firstColumn="0" w:lastColumn="0" w:noHBand="0" w:noVBand="1"/>
    </w:tblPr>
    <w:tblGrid>
      <w:gridCol w:w="2552"/>
      <w:gridCol w:w="3685"/>
    </w:tblGrid>
    <w:tr w:rsidR="0011236F" w14:paraId="55845E99" w14:textId="77777777" w:rsidTr="009F4CC3">
      <w:tc>
        <w:tcPr>
          <w:tcW w:w="2552" w:type="dxa"/>
          <w:vAlign w:val="center"/>
        </w:tcPr>
        <w:p w14:paraId="261D4A64" w14:textId="77777777" w:rsidR="0011236F" w:rsidRDefault="0011236F" w:rsidP="001123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4CBBA3B6" w14:textId="4F4C11D4" w:rsidR="0011236F" w:rsidRDefault="0011236F" w:rsidP="0011236F">
          <w:pPr>
            <w:ind w:right="-256"/>
            <w:jc w:val="both"/>
            <w:rPr>
              <w:rFonts w:ascii="Palatino Linotype" w:eastAsia="Palatino Linotype" w:hAnsi="Palatino Linotype" w:cs="Palatino Linotype"/>
              <w:b/>
              <w:sz w:val="22"/>
              <w:szCs w:val="22"/>
            </w:rPr>
          </w:pPr>
          <w:r w:rsidRPr="00797817">
            <w:rPr>
              <w:rFonts w:ascii="Palatino Linotype" w:eastAsia="Palatino Linotype" w:hAnsi="Palatino Linotype" w:cs="Palatino Linotype"/>
              <w:b/>
              <w:sz w:val="22"/>
              <w:szCs w:val="22"/>
            </w:rPr>
            <w:t>02234/INFOEM/ICR-307/IP/RR/2023,</w:t>
          </w:r>
        </w:p>
      </w:tc>
    </w:tr>
    <w:tr w:rsidR="0011236F" w14:paraId="5E094B11" w14:textId="77777777" w:rsidTr="009F4CC3">
      <w:trPr>
        <w:trHeight w:val="228"/>
      </w:trPr>
      <w:tc>
        <w:tcPr>
          <w:tcW w:w="2552" w:type="dxa"/>
          <w:vAlign w:val="center"/>
        </w:tcPr>
        <w:p w14:paraId="522DF97C" w14:textId="77777777" w:rsidR="0011236F" w:rsidRDefault="0011236F" w:rsidP="001123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48C8E516" w14:textId="758B2AB4" w:rsidR="0011236F" w:rsidRDefault="0011236F" w:rsidP="0011236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Ecatepec de Morelos </w:t>
          </w:r>
        </w:p>
      </w:tc>
    </w:tr>
    <w:tr w:rsidR="0011236F" w14:paraId="7FF425EC" w14:textId="77777777" w:rsidTr="009F4CC3">
      <w:tc>
        <w:tcPr>
          <w:tcW w:w="2552" w:type="dxa"/>
          <w:vAlign w:val="center"/>
        </w:tcPr>
        <w:p w14:paraId="2591AF5B" w14:textId="77777777" w:rsidR="0011236F" w:rsidRDefault="0011236F" w:rsidP="001123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vAlign w:val="center"/>
        </w:tcPr>
        <w:p w14:paraId="61010A47" w14:textId="77777777" w:rsidR="0011236F" w:rsidRDefault="0011236F" w:rsidP="0011236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45FD0A9" w14:textId="77777777" w:rsidR="00C94342" w:rsidRDefault="005B40C0">
    <w:pPr>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3A775" w14:textId="77777777" w:rsidR="00C94342" w:rsidRDefault="005C45E4">
    <w:pPr>
      <w:pBdr>
        <w:top w:val="nil"/>
        <w:left w:val="nil"/>
        <w:bottom w:val="nil"/>
        <w:right w:val="nil"/>
        <w:between w:val="nil"/>
      </w:pBdr>
      <w:tabs>
        <w:tab w:val="center" w:pos="4252"/>
        <w:tab w:val="right" w:pos="8504"/>
      </w:tabs>
      <w:jc w:val="both"/>
      <w:rPr>
        <w:rFonts w:ascii="Calibri" w:eastAsia="Calibri" w:hAnsi="Calibri" w:cs="Calibri"/>
      </w:rPr>
    </w:pPr>
    <w:r>
      <w:rPr>
        <w:noProof/>
        <w:lang w:eastAsia="es-MX"/>
      </w:rPr>
      <w:drawing>
        <wp:anchor distT="0" distB="0" distL="0" distR="0" simplePos="0" relativeHeight="251659264" behindDoc="1" locked="0" layoutInCell="1" hidden="0" allowOverlap="1" wp14:anchorId="2895719C" wp14:editId="08342F3D">
          <wp:simplePos x="0" y="0"/>
          <wp:positionH relativeFrom="column">
            <wp:posOffset>-1076325</wp:posOffset>
          </wp:positionH>
          <wp:positionV relativeFrom="paragraph">
            <wp:posOffset>-474980</wp:posOffset>
          </wp:positionV>
          <wp:extent cx="7635240" cy="9942830"/>
          <wp:effectExtent l="0" t="0" r="0" b="0"/>
          <wp:wrapNone/>
          <wp:docPr id="6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240" cy="9942830"/>
                  </a:xfrm>
                  <a:prstGeom prst="rect">
                    <a:avLst/>
                  </a:prstGeom>
                  <a:ln/>
                </pic:spPr>
              </pic:pic>
            </a:graphicData>
          </a:graphic>
          <wp14:sizeRelH relativeFrom="margin">
            <wp14:pctWidth>0</wp14:pctWidth>
          </wp14:sizeRelH>
          <wp14:sizeRelV relativeFrom="margin">
            <wp14:pctHeight>0</wp14:pctHeight>
          </wp14:sizeRelV>
        </wp:anchor>
      </w:drawing>
    </w:r>
    <w:r w:rsidR="005B40C0">
      <w:rPr>
        <w:rFonts w:ascii="Calibri" w:eastAsia="Calibri" w:hAnsi="Calibri" w:cs="Calibri"/>
      </w:rPr>
      <w:t xml:space="preserve">                                  </w:t>
    </w:r>
  </w:p>
  <w:tbl>
    <w:tblPr>
      <w:tblStyle w:val="a8"/>
      <w:tblW w:w="6455" w:type="dxa"/>
      <w:tblInd w:w="2612" w:type="dxa"/>
      <w:tblLayout w:type="fixed"/>
      <w:tblLook w:val="0400" w:firstRow="0" w:lastRow="0" w:firstColumn="0" w:lastColumn="0" w:noHBand="0" w:noVBand="1"/>
    </w:tblPr>
    <w:tblGrid>
      <w:gridCol w:w="2551"/>
      <w:gridCol w:w="3904"/>
    </w:tblGrid>
    <w:tr w:rsidR="00C94342" w14:paraId="2BB78AB4" w14:textId="77777777">
      <w:tc>
        <w:tcPr>
          <w:tcW w:w="2551" w:type="dxa"/>
          <w:vAlign w:val="center"/>
        </w:tcPr>
        <w:p w14:paraId="007BEF60"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04" w:type="dxa"/>
          <w:vAlign w:val="center"/>
        </w:tcPr>
        <w:p w14:paraId="2D9AEE5F" w14:textId="0F821472" w:rsidR="00C94342" w:rsidRDefault="00797817">
          <w:pPr>
            <w:ind w:right="-120"/>
            <w:jc w:val="both"/>
            <w:rPr>
              <w:rFonts w:ascii="Palatino Linotype" w:eastAsia="Palatino Linotype" w:hAnsi="Palatino Linotype" w:cs="Palatino Linotype"/>
              <w:b/>
              <w:sz w:val="22"/>
              <w:szCs w:val="22"/>
            </w:rPr>
          </w:pPr>
          <w:r w:rsidRPr="00797817">
            <w:rPr>
              <w:rFonts w:ascii="Palatino Linotype" w:eastAsia="Palatino Linotype" w:hAnsi="Palatino Linotype" w:cs="Palatino Linotype"/>
              <w:b/>
              <w:sz w:val="22"/>
              <w:szCs w:val="22"/>
            </w:rPr>
            <w:t>02234/INFOEM/ICR-307/IP/RR/2023,</w:t>
          </w:r>
        </w:p>
      </w:tc>
    </w:tr>
    <w:tr w:rsidR="00C94342" w14:paraId="5340E327" w14:textId="77777777">
      <w:tc>
        <w:tcPr>
          <w:tcW w:w="2551" w:type="dxa"/>
          <w:vAlign w:val="center"/>
        </w:tcPr>
        <w:p w14:paraId="3B50F8B7" w14:textId="77777777" w:rsidR="00C94342" w:rsidRDefault="005B40C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04" w:type="dxa"/>
          <w:vAlign w:val="center"/>
        </w:tcPr>
        <w:p w14:paraId="2C625418" w14:textId="77777777" w:rsidR="00C94342" w:rsidRDefault="00C94342" w:rsidP="00601AEC">
          <w:pPr>
            <w:jc w:val="both"/>
            <w:rPr>
              <w:rFonts w:ascii="Palatino Linotype" w:eastAsia="Palatino Linotype" w:hAnsi="Palatino Linotype" w:cs="Palatino Linotype"/>
              <w:b/>
              <w:sz w:val="22"/>
              <w:szCs w:val="22"/>
            </w:rPr>
          </w:pPr>
        </w:p>
      </w:tc>
    </w:tr>
    <w:tr w:rsidR="00C94342" w14:paraId="4CB9A007" w14:textId="77777777">
      <w:trPr>
        <w:trHeight w:val="228"/>
      </w:trPr>
      <w:tc>
        <w:tcPr>
          <w:tcW w:w="2551" w:type="dxa"/>
          <w:vAlign w:val="center"/>
        </w:tcPr>
        <w:p w14:paraId="7B571F1D"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04" w:type="dxa"/>
          <w:vAlign w:val="center"/>
        </w:tcPr>
        <w:p w14:paraId="58519478" w14:textId="7F68D635" w:rsidR="00C94342" w:rsidRDefault="00797817">
          <w:pPr>
            <w:ind w:right="45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C94342" w14:paraId="2264849D" w14:textId="77777777">
      <w:tc>
        <w:tcPr>
          <w:tcW w:w="2551" w:type="dxa"/>
          <w:vAlign w:val="center"/>
        </w:tcPr>
        <w:p w14:paraId="083CFD9E"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04" w:type="dxa"/>
          <w:vAlign w:val="center"/>
        </w:tcPr>
        <w:p w14:paraId="26DA5E68" w14:textId="77777777" w:rsidR="00C94342" w:rsidRDefault="005B40C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54043CB" w14:textId="77777777" w:rsidR="00C94342" w:rsidRDefault="00C94342">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B71B7" w14:textId="77777777" w:rsidR="00C94342" w:rsidRDefault="005B40C0">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6DF62F0D" w14:textId="77777777" w:rsidR="00C94342" w:rsidRDefault="00C9434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05D66"/>
    <w:multiLevelType w:val="multilevel"/>
    <w:tmpl w:val="AC8E39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7502C9D"/>
    <w:multiLevelType w:val="multilevel"/>
    <w:tmpl w:val="A01CE3BA"/>
    <w:lvl w:ilvl="0">
      <w:start w:val="1"/>
      <w:numFmt w:val="decimal"/>
      <w:lvlText w:val="%1."/>
      <w:lvlJc w:val="left"/>
      <w:pPr>
        <w:ind w:left="720" w:hanging="360"/>
      </w:pPr>
      <w:rPr>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0457A6B"/>
    <w:multiLevelType w:val="multilevel"/>
    <w:tmpl w:val="57966FA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1D830DC"/>
    <w:multiLevelType w:val="multilevel"/>
    <w:tmpl w:val="3F70389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78581682"/>
    <w:multiLevelType w:val="multilevel"/>
    <w:tmpl w:val="82741EB0"/>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2"/>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MX" w:vendorID="64" w:dllVersion="4096" w:nlCheck="1" w:checkStyle="0"/>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342"/>
    <w:rsid w:val="00023BCF"/>
    <w:rsid w:val="000436D8"/>
    <w:rsid w:val="00065688"/>
    <w:rsid w:val="000668B8"/>
    <w:rsid w:val="00080476"/>
    <w:rsid w:val="00095207"/>
    <w:rsid w:val="000E3D44"/>
    <w:rsid w:val="00103657"/>
    <w:rsid w:val="0011236F"/>
    <w:rsid w:val="00140692"/>
    <w:rsid w:val="00171C25"/>
    <w:rsid w:val="00172F7B"/>
    <w:rsid w:val="00180D91"/>
    <w:rsid w:val="001866A5"/>
    <w:rsid w:val="00196147"/>
    <w:rsid w:val="001A65C3"/>
    <w:rsid w:val="001D6002"/>
    <w:rsid w:val="001F20DD"/>
    <w:rsid w:val="001F439C"/>
    <w:rsid w:val="002347E8"/>
    <w:rsid w:val="002744CB"/>
    <w:rsid w:val="00276670"/>
    <w:rsid w:val="00296633"/>
    <w:rsid w:val="002B55C6"/>
    <w:rsid w:val="002C1D31"/>
    <w:rsid w:val="002E144D"/>
    <w:rsid w:val="002F5676"/>
    <w:rsid w:val="002F6867"/>
    <w:rsid w:val="002F7941"/>
    <w:rsid w:val="003201A7"/>
    <w:rsid w:val="003300E0"/>
    <w:rsid w:val="0033321F"/>
    <w:rsid w:val="0034724C"/>
    <w:rsid w:val="003A78D8"/>
    <w:rsid w:val="003B2261"/>
    <w:rsid w:val="003C06B4"/>
    <w:rsid w:val="003E3BCD"/>
    <w:rsid w:val="003E5819"/>
    <w:rsid w:val="003F516D"/>
    <w:rsid w:val="003F7C19"/>
    <w:rsid w:val="00470383"/>
    <w:rsid w:val="00480D8E"/>
    <w:rsid w:val="004910F0"/>
    <w:rsid w:val="00491EE2"/>
    <w:rsid w:val="004C2F0E"/>
    <w:rsid w:val="004D3E37"/>
    <w:rsid w:val="005069B5"/>
    <w:rsid w:val="0051020B"/>
    <w:rsid w:val="00575745"/>
    <w:rsid w:val="005B40C0"/>
    <w:rsid w:val="005C45E4"/>
    <w:rsid w:val="00601AEC"/>
    <w:rsid w:val="00601DC0"/>
    <w:rsid w:val="00643FF8"/>
    <w:rsid w:val="00650271"/>
    <w:rsid w:val="00657D16"/>
    <w:rsid w:val="00676FC5"/>
    <w:rsid w:val="00713096"/>
    <w:rsid w:val="00720518"/>
    <w:rsid w:val="007448F8"/>
    <w:rsid w:val="00745B48"/>
    <w:rsid w:val="00780698"/>
    <w:rsid w:val="00783171"/>
    <w:rsid w:val="00797817"/>
    <w:rsid w:val="0079792A"/>
    <w:rsid w:val="007A6AAF"/>
    <w:rsid w:val="007E6407"/>
    <w:rsid w:val="0083578D"/>
    <w:rsid w:val="00850F13"/>
    <w:rsid w:val="00877109"/>
    <w:rsid w:val="00894734"/>
    <w:rsid w:val="008D37E8"/>
    <w:rsid w:val="008E7F49"/>
    <w:rsid w:val="00906A45"/>
    <w:rsid w:val="00940F47"/>
    <w:rsid w:val="00976DF0"/>
    <w:rsid w:val="00980141"/>
    <w:rsid w:val="009A6796"/>
    <w:rsid w:val="009F0F6B"/>
    <w:rsid w:val="009F4CC3"/>
    <w:rsid w:val="00A12A34"/>
    <w:rsid w:val="00A2198F"/>
    <w:rsid w:val="00A623F4"/>
    <w:rsid w:val="00A6564F"/>
    <w:rsid w:val="00A81615"/>
    <w:rsid w:val="00A8222C"/>
    <w:rsid w:val="00AD28E2"/>
    <w:rsid w:val="00B22589"/>
    <w:rsid w:val="00B30A9D"/>
    <w:rsid w:val="00B73BAF"/>
    <w:rsid w:val="00B9467F"/>
    <w:rsid w:val="00BB56A3"/>
    <w:rsid w:val="00BC0017"/>
    <w:rsid w:val="00BD3131"/>
    <w:rsid w:val="00BD610F"/>
    <w:rsid w:val="00BF2ACD"/>
    <w:rsid w:val="00C107D3"/>
    <w:rsid w:val="00C15ABC"/>
    <w:rsid w:val="00C43A49"/>
    <w:rsid w:val="00C72881"/>
    <w:rsid w:val="00C94342"/>
    <w:rsid w:val="00CA2FAE"/>
    <w:rsid w:val="00CC644B"/>
    <w:rsid w:val="00CD025D"/>
    <w:rsid w:val="00CE0F52"/>
    <w:rsid w:val="00CF6BD6"/>
    <w:rsid w:val="00D30D13"/>
    <w:rsid w:val="00D4688F"/>
    <w:rsid w:val="00D665F7"/>
    <w:rsid w:val="00D95D9D"/>
    <w:rsid w:val="00DE0BB8"/>
    <w:rsid w:val="00DE6854"/>
    <w:rsid w:val="00DF129B"/>
    <w:rsid w:val="00E22FE7"/>
    <w:rsid w:val="00E5400E"/>
    <w:rsid w:val="00E83B68"/>
    <w:rsid w:val="00E9447F"/>
    <w:rsid w:val="00F57C03"/>
    <w:rsid w:val="00F645D1"/>
    <w:rsid w:val="00F905D4"/>
    <w:rsid w:val="00FA5AFB"/>
    <w:rsid w:val="00FC4C89"/>
    <w:rsid w:val="00FD31E3"/>
    <w:rsid w:val="00FD5B11"/>
    <w:rsid w:val="00FE07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B6528"/>
  <w15:docId w15:val="{EDD218C5-4AAB-429C-B38A-C4DE230F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tblPr>
      <w:tblStyleRowBandSize w:val="1"/>
      <w:tblStyleColBandSize w:val="1"/>
      <w:tblCellMar>
        <w:top w:w="0" w:type="dxa"/>
        <w:left w:w="115" w:type="dxa"/>
        <w:bottom w:w="0" w:type="dxa"/>
        <w:right w:w="115" w:type="dxa"/>
      </w:tblCellMar>
    </w:tbl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0"/>
    <w:tblPr>
      <w:tblStyleRowBandSize w:val="1"/>
      <w:tblStyleColBandSize w:val="1"/>
      <w:tblCellMar>
        <w:top w:w="0" w:type="dxa"/>
        <w:left w:w="115" w:type="dxa"/>
        <w:bottom w:w="0" w:type="dxa"/>
        <w:right w:w="115" w:type="dxa"/>
      </w:tblCellMar>
    </w:tblPr>
  </w:style>
  <w:style w:type="table" w:customStyle="1" w:styleId="3">
    <w:name w:val="3"/>
    <w:basedOn w:val="TableNormal30"/>
    <w:tblPr>
      <w:tblStyleRowBandSize w:val="1"/>
      <w:tblStyleColBandSize w:val="1"/>
      <w:tblCellMar>
        <w:top w:w="0" w:type="dxa"/>
        <w:left w:w="115" w:type="dxa"/>
        <w:bottom w:w="0" w:type="dxa"/>
        <w:right w:w="115" w:type="dxa"/>
      </w:tblCellMar>
    </w:tblPr>
  </w:style>
  <w:style w:type="table" w:customStyle="1" w:styleId="2">
    <w:name w:val="2"/>
    <w:basedOn w:val="TableNormal4"/>
    <w:tblPr>
      <w:tblStyleRowBandSize w:val="1"/>
      <w:tblStyleColBandSize w:val="1"/>
      <w:tblCellMar>
        <w:top w:w="0" w:type="dxa"/>
        <w:left w:w="115" w:type="dxa"/>
        <w:bottom w:w="0" w:type="dxa"/>
        <w:right w:w="115" w:type="dxa"/>
      </w:tblCellMar>
    </w:tblPr>
  </w:style>
  <w:style w:type="table" w:customStyle="1" w:styleId="1">
    <w:name w:val="1"/>
    <w:basedOn w:val="TableNormal4"/>
    <w:tblPr>
      <w:tblStyleRowBandSize w:val="1"/>
      <w:tblStyleColBandSize w:val="1"/>
      <w:tblCellMar>
        <w:top w:w="0" w:type="dxa"/>
        <w:left w:w="115" w:type="dxa"/>
        <w:bottom w:w="0"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3"/>
    <w:tblPr>
      <w:tblStyleRowBandSize w:val="1"/>
      <w:tblStyleColBandSize w:val="1"/>
      <w:tblCellMar>
        <w:top w:w="0" w:type="dxa"/>
        <w:left w:w="115" w:type="dxa"/>
        <w:bottom w:w="0" w:type="dxa"/>
        <w:right w:w="115"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D3011C"/>
    <w:pPr>
      <w:numPr>
        <w:numId w:val="3"/>
      </w:numPr>
      <w:contextualSpacing/>
    </w:pPr>
    <w:rPr>
      <w:lang w:eastAsia="es-MX"/>
    </w:rPr>
  </w:style>
  <w:style w:type="paragraph" w:styleId="Listaconvietas">
    <w:name w:val="List Bullet"/>
    <w:basedOn w:val="Normal"/>
    <w:uiPriority w:val="99"/>
    <w:unhideWhenUsed/>
    <w:rsid w:val="00D3011C"/>
    <w:pPr>
      <w:tabs>
        <w:tab w:val="num" w:pos="720"/>
      </w:tabs>
      <w:ind w:left="720" w:hanging="720"/>
      <w:contextualSpacing/>
    </w:pPr>
    <w:rPr>
      <w:lang w:eastAsia="es-MX"/>
    </w:rPr>
  </w:style>
  <w:style w:type="paragraph" w:styleId="Listaconvietas3">
    <w:name w:val="List Bullet 3"/>
    <w:basedOn w:val="Normal"/>
    <w:uiPriority w:val="99"/>
    <w:unhideWhenUsed/>
    <w:rsid w:val="00D3011C"/>
    <w:pPr>
      <w:tabs>
        <w:tab w:val="num" w:pos="720"/>
      </w:tabs>
      <w:ind w:left="720" w:hanging="720"/>
      <w:contextualSpacing/>
    </w:pPr>
    <w:rPr>
      <w:lang w:val="es-ES" w:eastAsia="es-MX"/>
    </w:rPr>
  </w:style>
  <w:style w:type="table" w:customStyle="1" w:styleId="Tabladelista1clara-nfasis111">
    <w:name w:val="Tabla de lista 1 clara - Énfasis 111"/>
    <w:basedOn w:val="Tablanormal"/>
    <w:uiPriority w:val="46"/>
    <w:rsid w:val="00C051D2"/>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EF686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EF686E"/>
    <w:rPr>
      <w:i/>
      <w:iCs/>
      <w:color w:val="404040" w:themeColor="text1" w:themeTint="BF"/>
      <w:lang w:eastAsia="es-ES"/>
    </w:r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paragraph" w:styleId="Citadestacada">
    <w:name w:val="Intense Quote"/>
    <w:basedOn w:val="Normal"/>
    <w:next w:val="Normal"/>
    <w:link w:val="CitadestacadaCar"/>
    <w:uiPriority w:val="30"/>
    <w:qFormat/>
    <w:rsid w:val="00171C2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71C25"/>
    <w:rPr>
      <w:i/>
      <w:iCs/>
      <w:color w:val="5B9BD5" w:themeColor="accent1"/>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5365">
      <w:bodyDiv w:val="1"/>
      <w:marLeft w:val="0"/>
      <w:marRight w:val="0"/>
      <w:marTop w:val="0"/>
      <w:marBottom w:val="0"/>
      <w:divBdr>
        <w:top w:val="none" w:sz="0" w:space="0" w:color="auto"/>
        <w:left w:val="none" w:sz="0" w:space="0" w:color="auto"/>
        <w:bottom w:val="none" w:sz="0" w:space="0" w:color="auto"/>
        <w:right w:val="none" w:sz="0" w:space="0" w:color="auto"/>
      </w:divBdr>
    </w:div>
    <w:div w:id="606160956">
      <w:bodyDiv w:val="1"/>
      <w:marLeft w:val="0"/>
      <w:marRight w:val="0"/>
      <w:marTop w:val="0"/>
      <w:marBottom w:val="0"/>
      <w:divBdr>
        <w:top w:val="none" w:sz="0" w:space="0" w:color="auto"/>
        <w:left w:val="none" w:sz="0" w:space="0" w:color="auto"/>
        <w:bottom w:val="none" w:sz="0" w:space="0" w:color="auto"/>
        <w:right w:val="none" w:sz="0" w:space="0" w:color="auto"/>
      </w:divBdr>
    </w:div>
    <w:div w:id="948465975">
      <w:bodyDiv w:val="1"/>
      <w:marLeft w:val="0"/>
      <w:marRight w:val="0"/>
      <w:marTop w:val="0"/>
      <w:marBottom w:val="0"/>
      <w:divBdr>
        <w:top w:val="none" w:sz="0" w:space="0" w:color="auto"/>
        <w:left w:val="none" w:sz="0" w:space="0" w:color="auto"/>
        <w:bottom w:val="none" w:sz="0" w:space="0" w:color="auto"/>
        <w:right w:val="none" w:sz="0" w:space="0" w:color="auto"/>
      </w:divBdr>
    </w:div>
    <w:div w:id="1450123551">
      <w:bodyDiv w:val="1"/>
      <w:marLeft w:val="0"/>
      <w:marRight w:val="0"/>
      <w:marTop w:val="0"/>
      <w:marBottom w:val="0"/>
      <w:divBdr>
        <w:top w:val="none" w:sz="0" w:space="0" w:color="auto"/>
        <w:left w:val="none" w:sz="0" w:space="0" w:color="auto"/>
        <w:bottom w:val="none" w:sz="0" w:space="0" w:color="auto"/>
        <w:right w:val="none" w:sz="0" w:space="0" w:color="auto"/>
      </w:divBdr>
    </w:div>
    <w:div w:id="1526867081">
      <w:bodyDiv w:val="1"/>
      <w:marLeft w:val="0"/>
      <w:marRight w:val="0"/>
      <w:marTop w:val="0"/>
      <w:marBottom w:val="0"/>
      <w:divBdr>
        <w:top w:val="none" w:sz="0" w:space="0" w:color="auto"/>
        <w:left w:val="none" w:sz="0" w:space="0" w:color="auto"/>
        <w:bottom w:val="none" w:sz="0" w:space="0" w:color="auto"/>
        <w:right w:val="none" w:sz="0" w:space="0" w:color="auto"/>
      </w:divBdr>
    </w:div>
    <w:div w:id="1549534037">
      <w:bodyDiv w:val="1"/>
      <w:marLeft w:val="0"/>
      <w:marRight w:val="0"/>
      <w:marTop w:val="0"/>
      <w:marBottom w:val="0"/>
      <w:divBdr>
        <w:top w:val="none" w:sz="0" w:space="0" w:color="auto"/>
        <w:left w:val="none" w:sz="0" w:space="0" w:color="auto"/>
        <w:bottom w:val="none" w:sz="0" w:space="0" w:color="auto"/>
        <w:right w:val="none" w:sz="0" w:space="0" w:color="auto"/>
      </w:divBdr>
    </w:div>
    <w:div w:id="1684941784">
      <w:bodyDiv w:val="1"/>
      <w:marLeft w:val="0"/>
      <w:marRight w:val="0"/>
      <w:marTop w:val="0"/>
      <w:marBottom w:val="0"/>
      <w:divBdr>
        <w:top w:val="none" w:sz="0" w:space="0" w:color="auto"/>
        <w:left w:val="none" w:sz="0" w:space="0" w:color="auto"/>
        <w:bottom w:val="none" w:sz="0" w:space="0" w:color="auto"/>
        <w:right w:val="none" w:sz="0" w:space="0" w:color="auto"/>
      </w:divBdr>
    </w:div>
    <w:div w:id="1854108018">
      <w:bodyDiv w:val="1"/>
      <w:marLeft w:val="0"/>
      <w:marRight w:val="0"/>
      <w:marTop w:val="0"/>
      <w:marBottom w:val="0"/>
      <w:divBdr>
        <w:top w:val="none" w:sz="0" w:space="0" w:color="auto"/>
        <w:left w:val="none" w:sz="0" w:space="0" w:color="auto"/>
        <w:bottom w:val="none" w:sz="0" w:space="0" w:color="auto"/>
        <w:right w:val="none" w:sz="0" w:space="0" w:color="auto"/>
      </w:divBdr>
    </w:div>
    <w:div w:id="1884517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infoem.org.mx/es/content/informacion-public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yR9XzPK8FBkisWH0aSzjIrby9Q==">CgMxLjAyCGguZ2pkZ3hzMgloLjMwajB6bGwyCGgudHlqY3d0MgloLjJzOGV5bzEyCWguM3JkY3JqbjIJaC4zZHk2dmttMgloLjN6bnlzaDcyCWguMTdkcDh2dTIJaC4yZXQ5MnAwOAByITFDMlRoTUVyQ3R0aHY4Z0pOM3ZtMWg2NFpBVXdlQm82dg==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F852B6-6255-4BB8-A23E-A21943439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4747</Words>
  <Characters>26111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USUARIO</cp:lastModifiedBy>
  <cp:revision>2</cp:revision>
  <cp:lastPrinted>2023-09-22T16:03:00Z</cp:lastPrinted>
  <dcterms:created xsi:type="dcterms:W3CDTF">2023-09-27T18:55:00Z</dcterms:created>
  <dcterms:modified xsi:type="dcterms:W3CDTF">2023-09-27T18:55:00Z</dcterms:modified>
</cp:coreProperties>
</file>