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4AA90A1" w:rsidR="00EA0165" w:rsidRPr="00EC1A8B" w:rsidRDefault="00EA0165" w:rsidP="00481621">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EC1A8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C1A8B">
        <w:rPr>
          <w:rFonts w:ascii="Palatino Linotype" w:eastAsiaTheme="minorEastAsia" w:hAnsi="Palatino Linotype" w:cstheme="minorBidi"/>
          <w:color w:val="000000" w:themeColor="text1"/>
          <w:lang w:val="es-ES_tradnl"/>
        </w:rPr>
        <w:t xml:space="preserve">n Metepec, Estado </w:t>
      </w:r>
      <w:r w:rsidR="006C3CA7" w:rsidRPr="00EC1A8B">
        <w:rPr>
          <w:rFonts w:ascii="Palatino Linotype" w:eastAsiaTheme="minorEastAsia" w:hAnsi="Palatino Linotype" w:cstheme="minorBidi"/>
          <w:color w:val="000000" w:themeColor="text1"/>
          <w:lang w:val="es-ES_tradnl"/>
        </w:rPr>
        <w:t xml:space="preserve">de México; de veintinueve </w:t>
      </w:r>
      <w:r w:rsidRPr="00EC1A8B">
        <w:rPr>
          <w:rFonts w:ascii="Palatino Linotype" w:eastAsiaTheme="minorEastAsia" w:hAnsi="Palatino Linotype" w:cstheme="minorBidi"/>
          <w:color w:val="000000" w:themeColor="text1"/>
          <w:lang w:val="es-MX"/>
        </w:rPr>
        <w:t>(</w:t>
      </w:r>
      <w:r w:rsidR="006C3CA7" w:rsidRPr="00EC1A8B">
        <w:rPr>
          <w:rFonts w:ascii="Palatino Linotype" w:eastAsiaTheme="minorEastAsia" w:hAnsi="Palatino Linotype" w:cstheme="minorBidi"/>
          <w:color w:val="000000" w:themeColor="text1"/>
          <w:lang w:val="es-MX"/>
        </w:rPr>
        <w:t>29</w:t>
      </w:r>
      <w:r w:rsidRPr="00EC1A8B">
        <w:rPr>
          <w:rFonts w:ascii="Palatino Linotype" w:eastAsiaTheme="minorEastAsia" w:hAnsi="Palatino Linotype" w:cstheme="minorBidi"/>
          <w:color w:val="000000" w:themeColor="text1"/>
          <w:lang w:val="es-MX"/>
        </w:rPr>
        <w:t>) de</w:t>
      </w:r>
      <w:r w:rsidR="00E4613C" w:rsidRPr="00EC1A8B">
        <w:rPr>
          <w:rFonts w:ascii="Palatino Linotype" w:eastAsiaTheme="minorEastAsia" w:hAnsi="Palatino Linotype" w:cstheme="minorBidi"/>
          <w:color w:val="000000" w:themeColor="text1"/>
          <w:lang w:val="es-MX"/>
        </w:rPr>
        <w:t xml:space="preserve"> marzo</w:t>
      </w:r>
      <w:r w:rsidR="00F03AFC" w:rsidRPr="00EC1A8B">
        <w:rPr>
          <w:rFonts w:ascii="Palatino Linotype" w:eastAsiaTheme="minorEastAsia" w:hAnsi="Palatino Linotype" w:cstheme="minorBidi"/>
          <w:color w:val="000000" w:themeColor="text1"/>
          <w:lang w:val="es-MX"/>
        </w:rPr>
        <w:t xml:space="preserve"> </w:t>
      </w:r>
      <w:r w:rsidR="00E4613C" w:rsidRPr="00EC1A8B">
        <w:rPr>
          <w:rFonts w:ascii="Palatino Linotype" w:eastAsiaTheme="minorEastAsia" w:hAnsi="Palatino Linotype" w:cstheme="minorBidi"/>
          <w:color w:val="000000" w:themeColor="text1"/>
          <w:lang w:val="es-MX"/>
        </w:rPr>
        <w:t>de dos mil veintitrés</w:t>
      </w:r>
      <w:r w:rsidRPr="00EC1A8B">
        <w:rPr>
          <w:rFonts w:ascii="Palatino Linotype" w:eastAsiaTheme="minorEastAsia" w:hAnsi="Palatino Linotype" w:cstheme="minorBidi"/>
          <w:color w:val="000000" w:themeColor="text1"/>
          <w:lang w:val="es-ES_tradnl"/>
        </w:rPr>
        <w:t xml:space="preserve">. </w:t>
      </w:r>
    </w:p>
    <w:p w14:paraId="4CD92C47" w14:textId="6C175845" w:rsidR="001B067D" w:rsidRPr="00EC1A8B" w:rsidRDefault="001B067D" w:rsidP="004816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C1A8B">
        <w:rPr>
          <w:rFonts w:ascii="Palatino Linotype" w:eastAsiaTheme="minorEastAsia" w:hAnsi="Palatino Linotype" w:cstheme="minorBidi"/>
          <w:b/>
          <w:color w:val="000000" w:themeColor="text1"/>
          <w:lang w:val="es-ES_tradnl"/>
        </w:rPr>
        <w:t>VISTO</w:t>
      </w:r>
      <w:r w:rsidRPr="00EC1A8B">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EC1A8B">
        <w:rPr>
          <w:rFonts w:ascii="Palatino Linotype" w:hAnsi="Palatino Linotype"/>
          <w:b/>
          <w:bCs/>
          <w:color w:val="FF0000"/>
        </w:rPr>
        <w:t xml:space="preserve"> </w:t>
      </w:r>
      <w:r w:rsidR="006C3CA7" w:rsidRPr="00EC1A8B">
        <w:rPr>
          <w:rFonts w:ascii="Palatino Linotype" w:eastAsiaTheme="minorEastAsia" w:hAnsi="Palatino Linotype" w:cstheme="minorBidi"/>
          <w:b/>
          <w:bCs/>
          <w:color w:val="000000" w:themeColor="text1"/>
        </w:rPr>
        <w:t>15543/INFOEM/IP/RR/2022</w:t>
      </w:r>
      <w:r w:rsidRPr="00EC1A8B">
        <w:rPr>
          <w:rFonts w:ascii="Palatino Linotype" w:eastAsiaTheme="minorEastAsia" w:hAnsi="Palatino Linotype" w:cstheme="minorBidi"/>
          <w:b/>
          <w:bCs/>
          <w:color w:val="000000" w:themeColor="text1"/>
          <w:lang w:val="es-ES_tradnl"/>
        </w:rPr>
        <w:t xml:space="preserve">, </w:t>
      </w:r>
      <w:r w:rsidRPr="00EC1A8B">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EC1A8B">
        <w:rPr>
          <w:rFonts w:ascii="Palatino Linotype" w:eastAsiaTheme="minorEastAsia" w:hAnsi="Palatino Linotype" w:cstheme="minorBidi"/>
          <w:b/>
          <w:color w:val="000000" w:themeColor="text1"/>
          <w:lang w:val="es-ES_tradnl"/>
        </w:rPr>
        <w:t xml:space="preserve">(SAIMEX), </w:t>
      </w:r>
      <w:r w:rsidRPr="00EC1A8B">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EC1A8B">
        <w:rPr>
          <w:rFonts w:ascii="Palatino Linotype" w:eastAsiaTheme="minorEastAsia" w:hAnsi="Palatino Linotype" w:cstheme="minorBidi"/>
          <w:b/>
          <w:color w:val="000000" w:themeColor="text1"/>
          <w:lang w:val="es-ES_tradnl"/>
        </w:rPr>
        <w:t>RECURRENTE</w:t>
      </w:r>
      <w:r w:rsidRPr="00EC1A8B">
        <w:rPr>
          <w:rFonts w:ascii="Palatino Linotype" w:eastAsiaTheme="minorEastAsia" w:hAnsi="Palatino Linotype" w:cstheme="minorBidi"/>
          <w:color w:val="000000" w:themeColor="text1"/>
          <w:lang w:val="es-ES_tradnl"/>
        </w:rPr>
        <w:t xml:space="preserve">, en contra de las respuestas </w:t>
      </w:r>
      <w:r w:rsidR="006C3CA7" w:rsidRPr="00EC1A8B">
        <w:rPr>
          <w:rFonts w:ascii="Palatino Linotype" w:eastAsiaTheme="minorEastAsia" w:hAnsi="Palatino Linotype" w:cstheme="minorBidi"/>
          <w:color w:val="000000" w:themeColor="text1"/>
          <w:lang w:val="es-ES_tradnl"/>
        </w:rPr>
        <w:t xml:space="preserve">de la </w:t>
      </w:r>
      <w:r w:rsidR="006C3CA7" w:rsidRPr="00EC1A8B">
        <w:rPr>
          <w:rFonts w:ascii="Palatino Linotype" w:eastAsiaTheme="minorEastAsia" w:hAnsi="Palatino Linotype" w:cstheme="minorBidi"/>
          <w:b/>
          <w:color w:val="000000" w:themeColor="text1"/>
          <w:lang w:val="es-ES_tradnl"/>
        </w:rPr>
        <w:t>Secretaría de Finanzas</w:t>
      </w:r>
      <w:r w:rsidR="006C3CA7" w:rsidRPr="00EC1A8B">
        <w:rPr>
          <w:rFonts w:ascii="Palatino Linotype" w:eastAsiaTheme="minorEastAsia" w:hAnsi="Palatino Linotype" w:cstheme="minorBidi"/>
          <w:color w:val="000000" w:themeColor="text1"/>
          <w:lang w:val="es-ES_tradnl"/>
        </w:rPr>
        <w:t xml:space="preserve"> </w:t>
      </w:r>
      <w:r w:rsidRPr="00EC1A8B">
        <w:rPr>
          <w:rFonts w:ascii="Palatino Linotype" w:eastAsiaTheme="minorEastAsia" w:hAnsi="Palatino Linotype" w:cstheme="minorBidi"/>
          <w:color w:val="000000" w:themeColor="text1"/>
          <w:lang w:val="es-ES_tradnl"/>
        </w:rPr>
        <w:t>en lo sucesivo el</w:t>
      </w:r>
      <w:r w:rsidRPr="00EC1A8B">
        <w:rPr>
          <w:rFonts w:ascii="Palatino Linotype" w:eastAsiaTheme="minorEastAsia" w:hAnsi="Palatino Linotype" w:cstheme="minorBidi"/>
          <w:b/>
          <w:color w:val="000000" w:themeColor="text1"/>
          <w:lang w:val="es-ES_tradnl"/>
        </w:rPr>
        <w:t xml:space="preserve"> SUJETO OBLIGADO, </w:t>
      </w:r>
      <w:r w:rsidRPr="00EC1A8B">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EC1A8B" w:rsidRDefault="00EA0165" w:rsidP="00481621">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EC1A8B">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4EC97DD7" w:rsidR="00132CE1" w:rsidRPr="00EC1A8B" w:rsidRDefault="00EA0165" w:rsidP="00481621">
      <w:pPr>
        <w:pStyle w:val="Prrafodelista"/>
        <w:numPr>
          <w:ilvl w:val="0"/>
          <w:numId w:val="2"/>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EC1A8B">
        <w:rPr>
          <w:rFonts w:ascii="Palatino Linotype" w:eastAsia="Calibri" w:hAnsi="Palatino Linotype" w:cs="Arial"/>
          <w:color w:val="000000" w:themeColor="text1"/>
        </w:rPr>
        <w:t>El</w:t>
      </w:r>
      <w:r w:rsidR="006C3CA7" w:rsidRPr="00EC1A8B">
        <w:rPr>
          <w:rFonts w:ascii="Palatino Linotype" w:eastAsia="Calibri" w:hAnsi="Palatino Linotype" w:cs="Arial"/>
          <w:color w:val="000000" w:themeColor="text1"/>
        </w:rPr>
        <w:t xml:space="preserve"> trece </w:t>
      </w:r>
      <w:r w:rsidRPr="00EC1A8B">
        <w:rPr>
          <w:rFonts w:ascii="Palatino Linotype" w:eastAsia="Calibri" w:hAnsi="Palatino Linotype" w:cs="Arial"/>
          <w:color w:val="000000" w:themeColor="text1"/>
        </w:rPr>
        <w:t>(</w:t>
      </w:r>
      <w:r w:rsidR="006C3CA7" w:rsidRPr="00EC1A8B">
        <w:rPr>
          <w:rFonts w:ascii="Palatino Linotype" w:eastAsia="Calibri" w:hAnsi="Palatino Linotype" w:cs="Arial"/>
          <w:color w:val="000000" w:themeColor="text1"/>
        </w:rPr>
        <w:t>13</w:t>
      </w:r>
      <w:r w:rsidRPr="00EC1A8B">
        <w:rPr>
          <w:rFonts w:ascii="Palatino Linotype" w:eastAsia="Calibri" w:hAnsi="Palatino Linotype" w:cs="Arial"/>
          <w:color w:val="000000" w:themeColor="text1"/>
        </w:rPr>
        <w:t>) de</w:t>
      </w:r>
      <w:r w:rsidR="006C3CA7" w:rsidRPr="00EC1A8B">
        <w:rPr>
          <w:rFonts w:ascii="Palatino Linotype" w:eastAsia="Calibri" w:hAnsi="Palatino Linotype" w:cs="Arial"/>
          <w:color w:val="000000" w:themeColor="text1"/>
        </w:rPr>
        <w:t xml:space="preserve"> septiembre </w:t>
      </w:r>
      <w:r w:rsidRPr="00EC1A8B">
        <w:rPr>
          <w:rFonts w:ascii="Palatino Linotype" w:eastAsia="Calibri" w:hAnsi="Palatino Linotype" w:cs="Arial"/>
          <w:color w:val="000000" w:themeColor="text1"/>
        </w:rPr>
        <w:t xml:space="preserve">de dos mil </w:t>
      </w:r>
      <w:r w:rsidR="00A91CCB" w:rsidRPr="00EC1A8B">
        <w:rPr>
          <w:rFonts w:ascii="Palatino Linotype" w:eastAsia="Calibri" w:hAnsi="Palatino Linotype" w:cs="Arial"/>
          <w:color w:val="000000" w:themeColor="text1"/>
        </w:rPr>
        <w:t>veintidós</w:t>
      </w:r>
      <w:r w:rsidRPr="00EC1A8B">
        <w:rPr>
          <w:rFonts w:ascii="Palatino Linotype" w:eastAsia="Calibri" w:hAnsi="Palatino Linotype" w:cs="Arial"/>
          <w:color w:val="000000" w:themeColor="text1"/>
        </w:rPr>
        <w:t xml:space="preserve">, </w:t>
      </w:r>
      <w:r w:rsidRPr="00EC1A8B">
        <w:rPr>
          <w:rFonts w:ascii="Palatino Linotype" w:eastAsiaTheme="minorEastAsia" w:hAnsi="Palatino Linotype" w:cstheme="minorBidi"/>
          <w:color w:val="000000" w:themeColor="text1"/>
          <w:lang w:val="es-ES_tradnl"/>
        </w:rPr>
        <w:t>el particular presentó</w:t>
      </w:r>
      <w:r w:rsidR="004E2BC2" w:rsidRPr="00EC1A8B">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EC1A8B">
        <w:rPr>
          <w:rFonts w:ascii="Palatino Linotype" w:eastAsiaTheme="minorEastAsia" w:hAnsi="Palatino Linotype" w:cstheme="minorBidi"/>
          <w:b/>
          <w:bCs/>
          <w:color w:val="000000" w:themeColor="text1"/>
          <w:lang w:val="es-ES_tradnl"/>
        </w:rPr>
        <w:t>SAIMEX</w:t>
      </w:r>
      <w:r w:rsidR="004E2BC2" w:rsidRPr="00EC1A8B">
        <w:rPr>
          <w:rFonts w:ascii="Palatino Linotype" w:eastAsiaTheme="minorEastAsia" w:hAnsi="Palatino Linotype" w:cstheme="minorBidi"/>
          <w:bCs/>
          <w:color w:val="000000" w:themeColor="text1"/>
          <w:lang w:val="es-ES_tradnl"/>
        </w:rPr>
        <w:t>)</w:t>
      </w:r>
      <w:r w:rsidRPr="00EC1A8B">
        <w:rPr>
          <w:rFonts w:ascii="Palatino Linotype" w:eastAsia="Calibri" w:hAnsi="Palatino Linotype" w:cs="Arial"/>
          <w:b/>
          <w:color w:val="000000" w:themeColor="text1"/>
        </w:rPr>
        <w:t xml:space="preserve">, </w:t>
      </w:r>
      <w:r w:rsidRPr="00EC1A8B">
        <w:rPr>
          <w:rFonts w:ascii="Palatino Linotype" w:eastAsia="Calibri" w:hAnsi="Palatino Linotype" w:cs="Arial"/>
          <w:color w:val="000000" w:themeColor="text1"/>
        </w:rPr>
        <w:t>la solicitud de información pública registrada con el número</w:t>
      </w:r>
      <w:r w:rsidR="0050018F" w:rsidRPr="00EC1A8B">
        <w:rPr>
          <w:rFonts w:ascii="Palatino Linotype" w:hAnsi="Palatino Linotype"/>
          <w:b/>
          <w:bCs/>
          <w:color w:val="FF0000"/>
        </w:rPr>
        <w:t xml:space="preserve"> </w:t>
      </w:r>
      <w:r w:rsidR="006C3CA7" w:rsidRPr="00EC1A8B">
        <w:rPr>
          <w:rFonts w:ascii="Palatino Linotype" w:eastAsia="Calibri" w:hAnsi="Palatino Linotype" w:cs="Arial"/>
          <w:b/>
          <w:bCs/>
          <w:color w:val="000000" w:themeColor="text1"/>
        </w:rPr>
        <w:t>00429/SF/IP/2022</w:t>
      </w:r>
      <w:r w:rsidR="000965A1" w:rsidRPr="00EC1A8B">
        <w:rPr>
          <w:rFonts w:ascii="Palatino Linotype" w:eastAsia="Calibri" w:hAnsi="Palatino Linotype" w:cs="Arial"/>
          <w:b/>
          <w:bCs/>
          <w:color w:val="000000" w:themeColor="text1"/>
        </w:rPr>
        <w:t>,</w:t>
      </w:r>
      <w:r w:rsidRPr="00EC1A8B">
        <w:rPr>
          <w:rFonts w:ascii="Palatino Linotype" w:eastAsia="Calibri" w:hAnsi="Palatino Linotype" w:cs="Arial"/>
          <w:color w:val="000000" w:themeColor="text1"/>
        </w:rPr>
        <w:t xml:space="preserve"> mediante la cual requirió:</w:t>
      </w:r>
    </w:p>
    <w:p w14:paraId="05E88F19" w14:textId="3C6524BF" w:rsidR="009E192F" w:rsidRPr="00EC1A8B" w:rsidRDefault="00EA0165" w:rsidP="00481621">
      <w:pPr>
        <w:spacing w:line="360" w:lineRule="auto"/>
        <w:ind w:left="567" w:right="891"/>
        <w:contextualSpacing/>
        <w:jc w:val="both"/>
        <w:rPr>
          <w:rFonts w:ascii="Palatino Linotype" w:eastAsiaTheme="minorEastAsia" w:hAnsi="Palatino Linotype" w:cstheme="minorBidi"/>
          <w:color w:val="000000" w:themeColor="text1"/>
          <w:lang w:val="es-ES_tradnl"/>
        </w:rPr>
      </w:pPr>
      <w:r w:rsidRPr="00EC1A8B">
        <w:rPr>
          <w:rFonts w:ascii="Palatino Linotype" w:eastAsiaTheme="minorEastAsia" w:hAnsi="Palatino Linotype" w:cstheme="minorBidi"/>
          <w:i/>
          <w:color w:val="000000" w:themeColor="text1"/>
          <w:lang w:val="es-ES_tradnl"/>
        </w:rPr>
        <w:t>“</w:t>
      </w:r>
      <w:r w:rsidR="006C3CA7" w:rsidRPr="00EC1A8B">
        <w:rPr>
          <w:rFonts w:ascii="Palatino Linotype" w:eastAsiaTheme="minorEastAsia" w:hAnsi="Palatino Linotype" w:cstheme="minorBidi"/>
          <w:i/>
          <w:color w:val="000000" w:themeColor="text1"/>
          <w:lang w:val="es-ES_tradnl"/>
        </w:rPr>
        <w:t xml:space="preserve">En relación a la multa que se adjunta al presente requerimiento de información pública (para pronta referencia), se tiene conocimiento de la existencia de un acuse de recibido dirigido al Director General de Recaudación del Gobierno del Estado de México el cual fue recibido por dicha dependencia el 31 de agosto de 2022; en virtud de ello requiero la VERSIÓN PÚBLICA del documento o documentos que acrediten la recepción de la multa de </w:t>
      </w:r>
      <w:bookmarkStart w:id="4" w:name="_GoBack"/>
      <w:bookmarkEnd w:id="4"/>
      <w:r w:rsidR="006C3CA7" w:rsidRPr="00EC1A8B">
        <w:rPr>
          <w:rFonts w:ascii="Palatino Linotype" w:eastAsiaTheme="minorEastAsia" w:hAnsi="Palatino Linotype" w:cstheme="minorBidi"/>
          <w:i/>
          <w:color w:val="000000" w:themeColor="text1"/>
          <w:lang w:val="es-ES_tradnl"/>
        </w:rPr>
        <w:lastRenderedPageBreak/>
        <w:t>referencia para hacerla efectiva, incluyendo el acuse de recibido al cual se hace referencia en esta misma petición. En caso de localizar la información requerida, requiero el nombre completo del o los servidores públicos encargados de darle seguimiento a la multa y en su caso hacerla efectiva a través de los distintos mecanismos que contempla su unidad administrativa, número telefónico institucional más la extensión correspondiente (dependiendo el caso concreto),</w:t>
      </w:r>
      <w:r w:rsidRPr="00EC1A8B">
        <w:rPr>
          <w:rFonts w:ascii="Palatino Linotype" w:eastAsiaTheme="minorEastAsia" w:hAnsi="Palatino Linotype" w:cstheme="minorBidi"/>
          <w:i/>
          <w:color w:val="000000" w:themeColor="text1"/>
          <w:lang w:val="es-ES_tradnl"/>
        </w:rPr>
        <w:t xml:space="preserve">” </w:t>
      </w:r>
      <w:r w:rsidRPr="00EC1A8B">
        <w:rPr>
          <w:rFonts w:ascii="Palatino Linotype" w:eastAsiaTheme="minorEastAsia" w:hAnsi="Palatino Linotype" w:cstheme="minorBidi"/>
          <w:color w:val="000000" w:themeColor="text1"/>
          <w:lang w:val="es-ES_tradnl"/>
        </w:rPr>
        <w:t>(Sic).</w:t>
      </w:r>
    </w:p>
    <w:p w14:paraId="0E4ED3F7" w14:textId="77777777" w:rsidR="006C3CA7" w:rsidRPr="00EC1A8B" w:rsidRDefault="006C3CA7" w:rsidP="00481621">
      <w:pPr>
        <w:spacing w:line="360" w:lineRule="auto"/>
        <w:ind w:left="567" w:right="891"/>
        <w:contextualSpacing/>
        <w:jc w:val="both"/>
        <w:rPr>
          <w:rFonts w:ascii="Palatino Linotype" w:eastAsiaTheme="minorEastAsia" w:hAnsi="Palatino Linotype" w:cstheme="minorBidi"/>
          <w:color w:val="000000" w:themeColor="text1"/>
          <w:lang w:val="es-ES_tradnl"/>
        </w:rPr>
      </w:pPr>
    </w:p>
    <w:p w14:paraId="01267523" w14:textId="33373808" w:rsidR="006C3CA7" w:rsidRPr="00EC1A8B" w:rsidRDefault="006C3CA7" w:rsidP="00481621">
      <w:pPr>
        <w:spacing w:line="360" w:lineRule="auto"/>
        <w:ind w:left="567" w:right="891"/>
        <w:contextualSpacing/>
        <w:jc w:val="both"/>
        <w:rPr>
          <w:rFonts w:ascii="Palatino Linotype" w:eastAsiaTheme="minorEastAsia" w:hAnsi="Palatino Linotype" w:cstheme="minorBidi"/>
          <w:b/>
          <w:color w:val="000000" w:themeColor="text1"/>
          <w:lang w:val="es-ES_tradnl"/>
        </w:rPr>
      </w:pPr>
      <w:r w:rsidRPr="00EC1A8B">
        <w:rPr>
          <w:rFonts w:ascii="Palatino Linotype" w:eastAsiaTheme="minorEastAsia" w:hAnsi="Palatino Linotype" w:cstheme="minorBidi"/>
          <w:b/>
          <w:color w:val="000000" w:themeColor="text1"/>
          <w:lang w:val="es-ES_tradnl"/>
        </w:rPr>
        <w:t>Archivo adjunto</w:t>
      </w:r>
    </w:p>
    <w:p w14:paraId="3B68815A" w14:textId="23E91509" w:rsidR="006C3CA7" w:rsidRPr="00EC1A8B" w:rsidRDefault="006C3CA7" w:rsidP="00481621">
      <w:pPr>
        <w:spacing w:line="360" w:lineRule="auto"/>
        <w:ind w:left="567" w:right="891"/>
        <w:contextualSpacing/>
        <w:jc w:val="both"/>
        <w:rPr>
          <w:rFonts w:ascii="Palatino Linotype" w:eastAsiaTheme="minorEastAsia" w:hAnsi="Palatino Linotype" w:cstheme="minorBidi"/>
          <w:color w:val="000000" w:themeColor="text1"/>
          <w:lang w:val="es-ES_tradnl"/>
        </w:rPr>
      </w:pPr>
      <w:r w:rsidRPr="00EC1A8B">
        <w:rPr>
          <w:rFonts w:ascii="Palatino Linotype" w:eastAsiaTheme="minorEastAsia" w:hAnsi="Palatino Linotype" w:cstheme="minorBidi"/>
          <w:b/>
          <w:color w:val="000000" w:themeColor="text1"/>
          <w:u w:val="single"/>
          <w:lang w:val="es-ES_tradnl"/>
        </w:rPr>
        <w:t>Medida de Apremio MULTA 03638-2021.pdf</w:t>
      </w:r>
      <w:r w:rsidR="00FF4881" w:rsidRPr="00EC1A8B">
        <w:rPr>
          <w:rFonts w:ascii="Palatino Linotype" w:eastAsiaTheme="minorEastAsia" w:hAnsi="Palatino Linotype" w:cstheme="minorBidi"/>
          <w:color w:val="000000" w:themeColor="text1"/>
          <w:lang w:val="es-ES_tradnl"/>
        </w:rPr>
        <w:t xml:space="preserve">: Acuerdo, de fecha nueve de junio de dos mil veintidós, en el que se hace efectivo el apercibimiento realizado al C. Marcos Antonio Godínez </w:t>
      </w:r>
      <w:proofErr w:type="spellStart"/>
      <w:r w:rsidR="00FF4881" w:rsidRPr="00EC1A8B">
        <w:rPr>
          <w:rFonts w:ascii="Palatino Linotype" w:eastAsiaTheme="minorEastAsia" w:hAnsi="Palatino Linotype" w:cstheme="minorBidi"/>
          <w:color w:val="000000" w:themeColor="text1"/>
          <w:lang w:val="es-ES_tradnl"/>
        </w:rPr>
        <w:t>Malanco</w:t>
      </w:r>
      <w:proofErr w:type="spellEnd"/>
      <w:r w:rsidR="00FF4881" w:rsidRPr="00EC1A8B">
        <w:rPr>
          <w:rFonts w:ascii="Palatino Linotype" w:eastAsiaTheme="minorEastAsia" w:hAnsi="Palatino Linotype" w:cstheme="minorBidi"/>
          <w:color w:val="000000" w:themeColor="text1"/>
          <w:lang w:val="es-ES_tradnl"/>
        </w:rPr>
        <w:t xml:space="preserve">, mediante el oficio INFOEM/CI-OCV/0336/2022, por lo que, en términos del artículo 214, fracción III de la Ley de Transparencia y Acceso a la Información Pública del Estado de México y Municipios, se le impone las medidas apremio consistente en una multa de </w:t>
      </w:r>
      <w:r w:rsidR="00FF4881" w:rsidRPr="00EC1A8B">
        <w:rPr>
          <w:rFonts w:ascii="Palatino Linotype" w:eastAsiaTheme="minorEastAsia" w:hAnsi="Palatino Linotype" w:cstheme="minorBidi"/>
          <w:b/>
          <w:color w:val="000000" w:themeColor="text1"/>
          <w:lang w:val="es-ES_tradnl"/>
        </w:rPr>
        <w:t>ciento cincuenta veces la UMA</w:t>
      </w:r>
      <w:r w:rsidR="00FF4881" w:rsidRPr="00EC1A8B">
        <w:rPr>
          <w:rFonts w:ascii="Palatino Linotype" w:eastAsiaTheme="minorEastAsia" w:hAnsi="Palatino Linotype" w:cstheme="minorBidi"/>
          <w:color w:val="000000" w:themeColor="text1"/>
          <w:lang w:val="es-ES_tradnl"/>
        </w:rPr>
        <w:t xml:space="preserve">, que equivale a la cantidad de $96.22 </w:t>
      </w:r>
      <w:r w:rsidR="00DD1D4C" w:rsidRPr="00EC1A8B">
        <w:rPr>
          <w:rFonts w:ascii="Palatino Linotype" w:eastAsiaTheme="minorEastAsia" w:hAnsi="Palatino Linotype" w:cstheme="minorBidi"/>
          <w:b/>
          <w:color w:val="000000" w:themeColor="text1"/>
          <w:lang w:val="es-ES_tradnl"/>
        </w:rPr>
        <w:t>(Noventa y Seis P</w:t>
      </w:r>
      <w:r w:rsidR="00FF4881" w:rsidRPr="00EC1A8B">
        <w:rPr>
          <w:rFonts w:ascii="Palatino Linotype" w:eastAsiaTheme="minorEastAsia" w:hAnsi="Palatino Linotype" w:cstheme="minorBidi"/>
          <w:b/>
          <w:color w:val="000000" w:themeColor="text1"/>
          <w:lang w:val="es-ES_tradnl"/>
        </w:rPr>
        <w:t>esos 22/100 centavos M.N)</w:t>
      </w:r>
      <w:r w:rsidR="00DD1D4C" w:rsidRPr="00EC1A8B">
        <w:rPr>
          <w:rFonts w:ascii="Palatino Linotype" w:eastAsiaTheme="minorEastAsia" w:hAnsi="Palatino Linotype" w:cstheme="minorBidi"/>
          <w:b/>
          <w:color w:val="000000" w:themeColor="text1"/>
          <w:lang w:val="es-ES_tradnl"/>
        </w:rPr>
        <w:t xml:space="preserve"> </w:t>
      </w:r>
      <w:r w:rsidR="00DD1D4C" w:rsidRPr="00EC1A8B">
        <w:rPr>
          <w:rFonts w:ascii="Palatino Linotype" w:eastAsiaTheme="minorEastAsia" w:hAnsi="Palatino Linotype" w:cstheme="minorBidi"/>
          <w:color w:val="000000" w:themeColor="text1"/>
          <w:lang w:val="es-ES_tradnl"/>
        </w:rPr>
        <w:t>diarios, misma que multiplicada por ciento cincuenta veces, corresponde la cantidad de $14,433.00 (</w:t>
      </w:r>
      <w:r w:rsidR="00DD1D4C" w:rsidRPr="00EC1A8B">
        <w:rPr>
          <w:rFonts w:ascii="Palatino Linotype" w:eastAsiaTheme="minorEastAsia" w:hAnsi="Palatino Linotype" w:cstheme="minorBidi"/>
          <w:b/>
          <w:color w:val="000000" w:themeColor="text1"/>
          <w:lang w:val="es-ES_tradnl"/>
        </w:rPr>
        <w:t>Catorce Mil Cuatrocientos Treinta y Tres pesos 00/100 M.N</w:t>
      </w:r>
      <w:r w:rsidR="00DD1D4C" w:rsidRPr="00EC1A8B">
        <w:rPr>
          <w:rFonts w:ascii="Palatino Linotype" w:eastAsiaTheme="minorEastAsia" w:hAnsi="Palatino Linotype" w:cstheme="minorBidi"/>
          <w:color w:val="000000" w:themeColor="text1"/>
          <w:lang w:val="es-ES_tradnl"/>
        </w:rPr>
        <w:t>.)</w:t>
      </w:r>
    </w:p>
    <w:p w14:paraId="795384FA" w14:textId="2DE3121F" w:rsidR="00C5163C" w:rsidRPr="00EC1A8B" w:rsidRDefault="00A91CCB" w:rsidP="00481621">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ES_tradnl"/>
        </w:rPr>
      </w:pPr>
      <w:r w:rsidRPr="00EC1A8B">
        <w:rPr>
          <w:rFonts w:ascii="Palatino Linotype" w:eastAsia="Calibri" w:hAnsi="Palatino Linotype" w:cs="Arial"/>
          <w:lang w:val="es-AR"/>
        </w:rPr>
        <w:t xml:space="preserve">De las constancias </w:t>
      </w:r>
      <w:r w:rsidRPr="00EC1A8B">
        <w:rPr>
          <w:rFonts w:ascii="Palatino Linotype" w:hAnsi="Palatino Linotype" w:cs="Arial"/>
        </w:rPr>
        <w:t xml:space="preserve">que obran en el expediente, se aprecia que el entonces </w:t>
      </w:r>
      <w:r w:rsidRPr="00EC1A8B">
        <w:rPr>
          <w:rFonts w:ascii="Palatino Linotype" w:hAnsi="Palatino Linotype" w:cs="Arial"/>
          <w:b/>
        </w:rPr>
        <w:t>SOLICITANTE</w:t>
      </w:r>
      <w:r w:rsidRPr="00EC1A8B">
        <w:rPr>
          <w:rFonts w:ascii="Palatino Linotype" w:hAnsi="Palatino Linotype" w:cs="Arial"/>
        </w:rPr>
        <w:t xml:space="preserve"> señaló como modalidad de entrega de la información:</w:t>
      </w:r>
      <w:r w:rsidRPr="00EC1A8B">
        <w:rPr>
          <w:rFonts w:ascii="Palatino Linotype" w:hAnsi="Palatino Linotype" w:cs="Arial"/>
          <w:b/>
        </w:rPr>
        <w:t xml:space="preserve"> </w:t>
      </w:r>
      <w:r w:rsidRPr="00EC1A8B">
        <w:rPr>
          <w:rFonts w:ascii="Palatino Linotype" w:eastAsiaTheme="minorEastAsia" w:hAnsi="Palatino Linotype" w:cstheme="minorBidi"/>
          <w:b/>
          <w:lang w:val="es-ES_tradnl"/>
        </w:rPr>
        <w:t>A través del SAIMEX.</w:t>
      </w:r>
    </w:p>
    <w:p w14:paraId="024325A6" w14:textId="76A7C4A8" w:rsidR="006F108D" w:rsidRPr="00EC1A8B" w:rsidRDefault="00280EF5" w:rsidP="00481621">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ES_tradnl"/>
        </w:rPr>
      </w:pPr>
      <w:r w:rsidRPr="00EC1A8B">
        <w:rPr>
          <w:rFonts w:ascii="Palatino Linotype" w:eastAsia="MS Mincho" w:hAnsi="Palatino Linotype"/>
          <w:lang w:val="es-ES_tradnl"/>
        </w:rPr>
        <w:lastRenderedPageBreak/>
        <w:t xml:space="preserve">Posteriormente, en fecha cinco (05) de octubre de dos mil veintidós el </w:t>
      </w:r>
      <w:r w:rsidRPr="00EC1A8B">
        <w:rPr>
          <w:rFonts w:ascii="Palatino Linotype" w:eastAsia="MS Mincho" w:hAnsi="Palatino Linotype"/>
          <w:b/>
          <w:lang w:val="es-ES_tradnl"/>
        </w:rPr>
        <w:t>SUJETO OBLIGADO</w:t>
      </w:r>
      <w:r w:rsidR="006F108D" w:rsidRPr="00EC1A8B">
        <w:rPr>
          <w:rFonts w:ascii="Palatino Linotype" w:eastAsia="MS Mincho" w:hAnsi="Palatino Linotype"/>
          <w:lang w:val="es-ES_tradnl"/>
        </w:rPr>
        <w:t xml:space="preserve"> requirió una Prorroga, en los siguientes </w:t>
      </w:r>
      <w:r w:rsidRPr="00EC1A8B">
        <w:rPr>
          <w:rFonts w:ascii="Palatino Linotype" w:eastAsia="MS Mincho" w:hAnsi="Palatino Linotype"/>
          <w:lang w:val="es-ES_tradnl"/>
        </w:rPr>
        <w:t>términos:</w:t>
      </w:r>
    </w:p>
    <w:p w14:paraId="1D30638F" w14:textId="77777777" w:rsidR="006F108D" w:rsidRPr="00EC1A8B" w:rsidRDefault="006F108D" w:rsidP="00481621">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6508115E" w14:textId="7A6C7C17" w:rsidR="006F108D" w:rsidRPr="00EC1A8B" w:rsidRDefault="006F108D" w:rsidP="00481621">
      <w:pPr>
        <w:tabs>
          <w:tab w:val="left" w:pos="284"/>
        </w:tabs>
        <w:spacing w:before="240" w:after="240" w:line="360" w:lineRule="auto"/>
        <w:ind w:left="567" w:right="891"/>
        <w:contextualSpacing/>
        <w:jc w:val="right"/>
        <w:rPr>
          <w:rFonts w:ascii="Palatino Linotype" w:eastAsia="MS Mincho" w:hAnsi="Palatino Linotype"/>
          <w:i/>
          <w:lang w:val="es-ES_tradnl"/>
        </w:rPr>
      </w:pPr>
      <w:r w:rsidRPr="00EC1A8B">
        <w:rPr>
          <w:rFonts w:ascii="Palatino Linotype" w:eastAsia="MS Mincho" w:hAnsi="Palatino Linotype"/>
          <w:lang w:val="es-ES_tradnl"/>
        </w:rPr>
        <w:t>“</w:t>
      </w:r>
      <w:r w:rsidRPr="00EC1A8B">
        <w:rPr>
          <w:rFonts w:ascii="Palatino Linotype" w:eastAsia="MS Mincho" w:hAnsi="Palatino Linotype"/>
          <w:i/>
          <w:lang w:val="es-ES_tradnl"/>
        </w:rPr>
        <w:t>Metepec, México a 05 de Octubre de 2022</w:t>
      </w:r>
    </w:p>
    <w:p w14:paraId="018F289C" w14:textId="77777777" w:rsidR="006F108D" w:rsidRPr="00EC1A8B" w:rsidRDefault="006F108D" w:rsidP="00481621">
      <w:pPr>
        <w:tabs>
          <w:tab w:val="left" w:pos="284"/>
        </w:tabs>
        <w:spacing w:before="240" w:after="240" w:line="360" w:lineRule="auto"/>
        <w:ind w:left="567" w:right="891"/>
        <w:contextualSpacing/>
        <w:jc w:val="right"/>
        <w:rPr>
          <w:rFonts w:ascii="Palatino Linotype" w:eastAsia="MS Mincho" w:hAnsi="Palatino Linotype"/>
          <w:i/>
          <w:lang w:val="es-ES_tradnl"/>
        </w:rPr>
      </w:pPr>
      <w:r w:rsidRPr="00EC1A8B">
        <w:rPr>
          <w:rFonts w:ascii="Palatino Linotype" w:eastAsia="MS Mincho" w:hAnsi="Palatino Linotype"/>
          <w:i/>
          <w:lang w:val="es-ES_tradnl"/>
        </w:rPr>
        <w:t>Nombre del solicitante: C. Solicitante</w:t>
      </w:r>
    </w:p>
    <w:p w14:paraId="6C158A89" w14:textId="77777777" w:rsidR="006F108D" w:rsidRPr="00EC1A8B" w:rsidRDefault="006F108D" w:rsidP="00481621">
      <w:pPr>
        <w:tabs>
          <w:tab w:val="left" w:pos="284"/>
        </w:tabs>
        <w:spacing w:before="240" w:after="240" w:line="360" w:lineRule="auto"/>
        <w:ind w:left="567" w:right="891"/>
        <w:contextualSpacing/>
        <w:jc w:val="right"/>
        <w:rPr>
          <w:rFonts w:ascii="Palatino Linotype" w:eastAsia="MS Mincho" w:hAnsi="Palatino Linotype"/>
          <w:i/>
          <w:lang w:val="es-ES_tradnl"/>
        </w:rPr>
      </w:pPr>
      <w:r w:rsidRPr="00EC1A8B">
        <w:rPr>
          <w:rFonts w:ascii="Palatino Linotype" w:eastAsia="MS Mincho" w:hAnsi="Palatino Linotype"/>
          <w:i/>
          <w:lang w:val="es-ES_tradnl"/>
        </w:rPr>
        <w:t>Folio de la solicitud: 00429/SF/IP/2022</w:t>
      </w:r>
    </w:p>
    <w:p w14:paraId="2EE16DC6"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p>
    <w:p w14:paraId="1170ADDF"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r w:rsidRPr="00EC1A8B">
        <w:rPr>
          <w:rFonts w:ascii="Palatino Linotype" w:eastAsia="MS Mincho" w:hAnsi="Palatino Linotype"/>
          <w:i/>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93D22AB"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p>
    <w:p w14:paraId="2ACB0C05"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r w:rsidRPr="00EC1A8B">
        <w:rPr>
          <w:rFonts w:ascii="Palatino Linotype" w:eastAsia="MS Mincho" w:hAnsi="Palatino Linotype"/>
          <w:i/>
          <w:lang w:val="es-ES_tradnl"/>
        </w:rPr>
        <w:t>El servidor público habilitado de la Dirección General de Recaudación, con fundamento en lo dispuesto por el párrafo segundo del artículo 163 de la Ley de la Materia, ha solicitado la ampliación del plazo de respuesta hasta por siete días, con la finalidad de continuar con la búsqueda de la información solicitada. En virtud de lo anterior se hace de su conocimiento que el Comité de Transparencia en la mediante Acuerdo CT-2022-0095, ha tenido a bien aprobar la ampliación del plazo en aquellos casos en los que sea necesario y justificable, en términos del artículo 49 fracción II de la Ley de Transparencia y Acceso a la Información Pública del Estado de México. En ese sentido, una vez que haya concluido la búsqueda de los documentos requeridos, este Sujeto Obligado lo hará de su conocimiento dentro de los plazos establecidos en la Ley.</w:t>
      </w:r>
    </w:p>
    <w:p w14:paraId="5967B683"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p>
    <w:p w14:paraId="4A98E4A5" w14:textId="7777777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i/>
          <w:lang w:val="es-ES_tradnl"/>
        </w:rPr>
      </w:pPr>
      <w:r w:rsidRPr="00EC1A8B">
        <w:rPr>
          <w:rFonts w:ascii="Palatino Linotype" w:eastAsia="MS Mincho" w:hAnsi="Palatino Linotype"/>
          <w:i/>
          <w:lang w:val="es-ES_tradnl"/>
        </w:rPr>
        <w:t xml:space="preserve">Lic. Rodolfo Esteban </w:t>
      </w:r>
      <w:proofErr w:type="spellStart"/>
      <w:r w:rsidRPr="00EC1A8B">
        <w:rPr>
          <w:rFonts w:ascii="Palatino Linotype" w:eastAsia="MS Mincho" w:hAnsi="Palatino Linotype"/>
          <w:i/>
          <w:lang w:val="es-ES_tradnl"/>
        </w:rPr>
        <w:t>Rivadeneyra</w:t>
      </w:r>
      <w:proofErr w:type="spellEnd"/>
      <w:r w:rsidRPr="00EC1A8B">
        <w:rPr>
          <w:rFonts w:ascii="Palatino Linotype" w:eastAsia="MS Mincho" w:hAnsi="Palatino Linotype"/>
          <w:i/>
          <w:lang w:val="es-ES_tradnl"/>
        </w:rPr>
        <w:t xml:space="preserve"> Hernández</w:t>
      </w:r>
    </w:p>
    <w:p w14:paraId="7BF5BA0A" w14:textId="5E676FB7" w:rsidR="006F108D" w:rsidRPr="00EC1A8B" w:rsidRDefault="006F108D" w:rsidP="00481621">
      <w:pPr>
        <w:tabs>
          <w:tab w:val="left" w:pos="284"/>
        </w:tabs>
        <w:spacing w:before="240" w:after="240" w:line="360" w:lineRule="auto"/>
        <w:ind w:left="567" w:right="891"/>
        <w:contextualSpacing/>
        <w:jc w:val="both"/>
        <w:rPr>
          <w:rFonts w:ascii="Palatino Linotype" w:eastAsia="MS Mincho" w:hAnsi="Palatino Linotype"/>
          <w:lang w:val="es-ES_tradnl"/>
        </w:rPr>
      </w:pPr>
      <w:r w:rsidRPr="00EC1A8B">
        <w:rPr>
          <w:rFonts w:ascii="Palatino Linotype" w:eastAsia="MS Mincho" w:hAnsi="Palatino Linotype"/>
          <w:i/>
          <w:lang w:val="es-ES_tradnl"/>
        </w:rPr>
        <w:t>Responsable de la Unidad de Transparencia</w:t>
      </w:r>
      <w:r w:rsidRPr="00EC1A8B">
        <w:rPr>
          <w:rFonts w:ascii="Palatino Linotype" w:eastAsia="MS Mincho" w:hAnsi="Palatino Linotype"/>
          <w:lang w:val="es-ES_tradnl"/>
        </w:rPr>
        <w:t>”</w:t>
      </w:r>
    </w:p>
    <w:p w14:paraId="57883E59" w14:textId="77777777" w:rsidR="00E86390" w:rsidRPr="00EC1A8B" w:rsidRDefault="00E86390" w:rsidP="00481621">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23B8908C" w14:textId="25E2F206" w:rsidR="00D01CEF" w:rsidRPr="00EC1A8B" w:rsidRDefault="006E050D" w:rsidP="0048162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C1A8B">
        <w:rPr>
          <w:rFonts w:ascii="Palatino Linotype" w:eastAsiaTheme="minorEastAsia" w:hAnsi="Palatino Linotype" w:cstheme="minorBidi"/>
          <w:color w:val="000000" w:themeColor="text1"/>
          <w:lang w:val="es-ES_tradnl"/>
        </w:rPr>
        <w:t xml:space="preserve"> </w:t>
      </w:r>
      <w:r w:rsidR="001A0598" w:rsidRPr="00EC1A8B">
        <w:rPr>
          <w:rFonts w:ascii="Palatino Linotype" w:eastAsiaTheme="minorEastAsia" w:hAnsi="Palatino Linotype" w:cstheme="minorBidi"/>
          <w:color w:val="000000" w:themeColor="text1"/>
          <w:lang w:val="es-ES_tradnl"/>
        </w:rPr>
        <w:t xml:space="preserve"> </w:t>
      </w:r>
      <w:r w:rsidR="00DD1D4C" w:rsidRPr="00EC1A8B">
        <w:rPr>
          <w:rFonts w:ascii="Palatino Linotype" w:eastAsiaTheme="minorEastAsia" w:hAnsi="Palatino Linotype" w:cstheme="minorBidi"/>
          <w:color w:val="000000" w:themeColor="text1"/>
          <w:lang w:val="es-ES_tradnl"/>
        </w:rPr>
        <w:t>Así las cosas, el once (11) de octubre</w:t>
      </w:r>
      <w:r w:rsidRPr="00EC1A8B">
        <w:rPr>
          <w:rFonts w:ascii="Palatino Linotype" w:eastAsiaTheme="minorEastAsia" w:hAnsi="Palatino Linotype" w:cstheme="minorBidi"/>
          <w:color w:val="000000" w:themeColor="text1"/>
          <w:lang w:val="es-ES_tradnl"/>
        </w:rPr>
        <w:t xml:space="preserve"> de dos mil veintidós</w:t>
      </w:r>
      <w:r w:rsidR="00EA0165" w:rsidRPr="00EC1A8B">
        <w:rPr>
          <w:rFonts w:ascii="Palatino Linotype" w:eastAsiaTheme="minorEastAsia" w:hAnsi="Palatino Linotype" w:cstheme="minorBidi"/>
          <w:color w:val="000000" w:themeColor="text1"/>
          <w:lang w:val="es-ES_tradnl"/>
        </w:rPr>
        <w:t xml:space="preserve">, el </w:t>
      </w:r>
      <w:r w:rsidR="00EA0165" w:rsidRPr="00EC1A8B">
        <w:rPr>
          <w:rFonts w:ascii="Palatino Linotype" w:eastAsiaTheme="minorEastAsia" w:hAnsi="Palatino Linotype" w:cstheme="minorBidi"/>
          <w:b/>
          <w:color w:val="000000" w:themeColor="text1"/>
          <w:lang w:val="es-ES_tradnl"/>
        </w:rPr>
        <w:t>SUJETO OBLIGADO</w:t>
      </w:r>
      <w:r w:rsidR="00EA0165" w:rsidRPr="00EC1A8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D8D065" w14:textId="77777777" w:rsidR="00280EF5" w:rsidRPr="00EC1A8B" w:rsidRDefault="00EA0165" w:rsidP="0048162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w:t>
      </w:r>
      <w:r w:rsidR="00280EF5" w:rsidRPr="00EC1A8B">
        <w:rPr>
          <w:rFonts w:ascii="Palatino Linotype" w:eastAsiaTheme="minorEastAsia" w:hAnsi="Palatino Linotype" w:cstheme="minorBidi"/>
          <w:i/>
          <w:noProof/>
          <w:color w:val="000000" w:themeColor="text1"/>
          <w:lang w:val="es-MX" w:eastAsia="es-MX"/>
        </w:rPr>
        <w:t>Metepec, México a 11 de Octubre de 2022</w:t>
      </w:r>
    </w:p>
    <w:p w14:paraId="4FBF76BA" w14:textId="77777777" w:rsidR="00280EF5" w:rsidRPr="00EC1A8B" w:rsidRDefault="00280EF5" w:rsidP="0048162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Nombre del solicitante: C. Solicitante</w:t>
      </w:r>
    </w:p>
    <w:p w14:paraId="7F3A94B5" w14:textId="77777777" w:rsidR="00280EF5" w:rsidRPr="00EC1A8B" w:rsidRDefault="00280EF5" w:rsidP="0048162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Folio de la solicitud: 00429/SF/IP/2022</w:t>
      </w:r>
    </w:p>
    <w:p w14:paraId="186634BB" w14:textId="77777777" w:rsidR="00280EF5" w:rsidRPr="00EC1A8B" w:rsidRDefault="00280EF5" w:rsidP="0048162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567ED7A" w14:textId="77777777" w:rsidR="00280EF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019E9C" w14:textId="77777777" w:rsidR="00280EF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F0E0F66" w14:textId="77777777" w:rsidR="00280EF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De conformidad con los artículos 3 fracción XLIV, 4, 50, 51, 53 fracciones II y VI, 150 y 163 de la Ley de Transparencia y Acceso a la Información Pública del Estado de México y Municipios; en atención a la solicitud de información pública registrada con el folio número 00429/SF/IP/2022, sírvase encontrar en archivo adjunto, copia del oficio número 20703001030200L/308/2022, emitido por el servidor público habilitado suplente de la Dirección General de Recaudación, en el que se detalla lo referente a la solicitud mencionada.</w:t>
      </w:r>
    </w:p>
    <w:p w14:paraId="6D2E94BF" w14:textId="77777777" w:rsidR="00280EF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971B117" w14:textId="77777777" w:rsidR="00280EF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t>ATENTAMENTE</w:t>
      </w:r>
    </w:p>
    <w:p w14:paraId="1CD10B41" w14:textId="79A3B511" w:rsidR="00EA0165" w:rsidRPr="00EC1A8B" w:rsidRDefault="00280EF5"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1A8B">
        <w:rPr>
          <w:rFonts w:ascii="Palatino Linotype" w:eastAsiaTheme="minorEastAsia" w:hAnsi="Palatino Linotype" w:cstheme="minorBidi"/>
          <w:i/>
          <w:noProof/>
          <w:color w:val="000000" w:themeColor="text1"/>
          <w:lang w:val="es-MX" w:eastAsia="es-MX"/>
        </w:rPr>
        <w:lastRenderedPageBreak/>
        <w:t>Lic. Rodolfo Esteban Rivadeneyra Hernández</w:t>
      </w:r>
      <w:r w:rsidR="001A0598" w:rsidRPr="00EC1A8B">
        <w:rPr>
          <w:rFonts w:ascii="Palatino Linotype" w:eastAsiaTheme="minorEastAsia" w:hAnsi="Palatino Linotype" w:cstheme="minorBidi"/>
          <w:i/>
          <w:noProof/>
          <w:color w:val="000000" w:themeColor="text1"/>
          <w:lang w:val="es-MX" w:eastAsia="es-MX"/>
        </w:rPr>
        <w:t>” (Sic)</w:t>
      </w:r>
    </w:p>
    <w:p w14:paraId="3FD7499C" w14:textId="77777777" w:rsidR="00D01CEF" w:rsidRPr="00EC1A8B" w:rsidRDefault="00D01CEF" w:rsidP="00481621">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4AE6971D" w14:textId="081EB4BB" w:rsidR="007A00D5" w:rsidRPr="00EC1A8B" w:rsidRDefault="00EA0165" w:rsidP="004816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C1A8B">
        <w:rPr>
          <w:rFonts w:ascii="Palatino Linotype" w:eastAsiaTheme="minorEastAsia" w:hAnsi="Palatino Linotype" w:cstheme="minorBidi"/>
          <w:color w:val="000000" w:themeColor="text1"/>
          <w:lang w:val="es-ES_tradnl"/>
        </w:rPr>
        <w:t xml:space="preserve">Asimismo, el </w:t>
      </w:r>
      <w:r w:rsidRPr="00EC1A8B">
        <w:rPr>
          <w:rFonts w:ascii="Palatino Linotype" w:eastAsiaTheme="minorEastAsia" w:hAnsi="Palatino Linotype" w:cstheme="minorBidi"/>
          <w:b/>
          <w:bCs/>
          <w:color w:val="000000" w:themeColor="text1"/>
          <w:lang w:val="es-ES_tradnl"/>
        </w:rPr>
        <w:t>SUJETO OBLIGADO</w:t>
      </w:r>
      <w:r w:rsidRPr="00EC1A8B">
        <w:rPr>
          <w:rFonts w:ascii="Palatino Linotype" w:eastAsiaTheme="minorEastAsia" w:hAnsi="Palatino Linotype" w:cstheme="minorBidi"/>
          <w:color w:val="000000" w:themeColor="text1"/>
          <w:lang w:val="es-ES_tradnl"/>
        </w:rPr>
        <w:t xml:space="preserve"> adjuntó a su respuesta </w:t>
      </w:r>
      <w:r w:rsidR="009B5F4C" w:rsidRPr="00EC1A8B">
        <w:rPr>
          <w:rFonts w:ascii="Palatino Linotype" w:eastAsiaTheme="minorEastAsia" w:hAnsi="Palatino Linotype" w:cstheme="minorBidi"/>
          <w:color w:val="000000" w:themeColor="text1"/>
          <w:lang w:val="es-ES_tradnl"/>
        </w:rPr>
        <w:t xml:space="preserve">los </w:t>
      </w:r>
      <w:r w:rsidR="00F11AAF" w:rsidRPr="00EC1A8B">
        <w:rPr>
          <w:rFonts w:ascii="Palatino Linotype" w:eastAsiaTheme="minorEastAsia" w:hAnsi="Palatino Linotype" w:cstheme="minorBidi"/>
          <w:color w:val="000000" w:themeColor="text1"/>
          <w:lang w:val="es-ES_tradnl"/>
        </w:rPr>
        <w:t>archivo</w:t>
      </w:r>
      <w:r w:rsidR="009B5F4C" w:rsidRPr="00EC1A8B">
        <w:rPr>
          <w:rFonts w:ascii="Palatino Linotype" w:eastAsiaTheme="minorEastAsia" w:hAnsi="Palatino Linotype" w:cstheme="minorBidi"/>
          <w:color w:val="000000" w:themeColor="text1"/>
          <w:lang w:val="es-ES_tradnl"/>
        </w:rPr>
        <w:t>s</w:t>
      </w:r>
      <w:r w:rsidR="00376142" w:rsidRPr="00EC1A8B">
        <w:rPr>
          <w:rFonts w:ascii="Palatino Linotype" w:eastAsiaTheme="minorEastAsia" w:hAnsi="Palatino Linotype" w:cstheme="minorBidi"/>
          <w:color w:val="000000" w:themeColor="text1"/>
          <w:lang w:val="es-ES_tradnl"/>
        </w:rPr>
        <w:t xml:space="preserve"> </w:t>
      </w:r>
      <w:r w:rsidRPr="00EC1A8B">
        <w:rPr>
          <w:rFonts w:ascii="Palatino Linotype" w:eastAsiaTheme="minorEastAsia" w:hAnsi="Palatino Linotype" w:cstheme="minorBidi"/>
          <w:color w:val="000000" w:themeColor="text1"/>
          <w:lang w:val="es-ES_tradnl"/>
        </w:rPr>
        <w:t>electrónico</w:t>
      </w:r>
      <w:r w:rsidR="00AE125E" w:rsidRPr="00EC1A8B">
        <w:rPr>
          <w:rFonts w:ascii="Palatino Linotype" w:eastAsiaTheme="minorEastAsia" w:hAnsi="Palatino Linotype" w:cstheme="minorBidi"/>
          <w:color w:val="000000" w:themeColor="text1"/>
          <w:lang w:val="es-ES_tradnl"/>
        </w:rPr>
        <w:t>s</w:t>
      </w:r>
      <w:r w:rsidRPr="00EC1A8B">
        <w:rPr>
          <w:rFonts w:ascii="Palatino Linotype" w:eastAsiaTheme="minorEastAsia" w:hAnsi="Palatino Linotype" w:cstheme="minorBidi"/>
          <w:color w:val="000000" w:themeColor="text1"/>
          <w:lang w:val="es-ES_tradnl"/>
        </w:rPr>
        <w:t xml:space="preserve"> que se describe</w:t>
      </w:r>
      <w:r w:rsidR="00BF0B64" w:rsidRPr="00EC1A8B">
        <w:rPr>
          <w:rFonts w:ascii="Palatino Linotype" w:eastAsiaTheme="minorEastAsia" w:hAnsi="Palatino Linotype" w:cstheme="minorBidi"/>
          <w:color w:val="000000" w:themeColor="text1"/>
          <w:lang w:val="es-ES_tradnl"/>
        </w:rPr>
        <w:t>n</w:t>
      </w:r>
      <w:r w:rsidRPr="00EC1A8B">
        <w:rPr>
          <w:rFonts w:ascii="Palatino Linotype" w:eastAsiaTheme="minorEastAsia" w:hAnsi="Palatino Linotype" w:cstheme="minorBidi"/>
          <w:color w:val="000000" w:themeColor="text1"/>
          <w:lang w:val="es-ES_tradnl"/>
        </w:rPr>
        <w:t xml:space="preserve"> a continuación:</w:t>
      </w:r>
    </w:p>
    <w:p w14:paraId="615A7C46" w14:textId="77777777" w:rsidR="00124A02" w:rsidRPr="00EC1A8B" w:rsidRDefault="00124A02" w:rsidP="0048162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u w:val="single"/>
          <w:lang w:val="es-ES_tradnl"/>
        </w:rPr>
      </w:pPr>
    </w:p>
    <w:p w14:paraId="6B3F182E" w14:textId="220C6F4A" w:rsidR="00F63245" w:rsidRPr="00EC1A8B" w:rsidRDefault="00124A02" w:rsidP="00481621">
      <w:pPr>
        <w:pStyle w:val="Prrafodelista"/>
        <w:numPr>
          <w:ilvl w:val="0"/>
          <w:numId w:val="3"/>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b/>
          <w:color w:val="000000" w:themeColor="text1"/>
          <w:u w:val="single"/>
          <w:lang w:val="es-ES_tradnl"/>
        </w:rPr>
      </w:pPr>
      <w:r w:rsidRPr="00EC1A8B">
        <w:rPr>
          <w:rFonts w:ascii="Palatino Linotype" w:eastAsiaTheme="minorEastAsia" w:hAnsi="Palatino Linotype" w:cstheme="minorBidi"/>
          <w:b/>
          <w:color w:val="000000" w:themeColor="text1"/>
          <w:u w:val="single"/>
          <w:lang w:val="es-ES_tradnl"/>
        </w:rPr>
        <w:t>429 DG Recaudación.pdf</w:t>
      </w:r>
      <w:r w:rsidRPr="00EC1A8B">
        <w:rPr>
          <w:rFonts w:ascii="Palatino Linotype" w:eastAsiaTheme="minorEastAsia" w:hAnsi="Palatino Linotype" w:cstheme="minorBidi"/>
          <w:b/>
          <w:color w:val="000000" w:themeColor="text1"/>
          <w:lang w:val="es-ES_tradnl"/>
        </w:rPr>
        <w:t xml:space="preserve">: </w:t>
      </w:r>
      <w:r w:rsidRPr="00EC1A8B">
        <w:rPr>
          <w:rFonts w:ascii="Palatino Linotype" w:eastAsiaTheme="minorEastAsia" w:hAnsi="Palatino Linotype" w:cstheme="minorBidi"/>
          <w:color w:val="000000" w:themeColor="text1"/>
          <w:lang w:val="es-ES_tradnl"/>
        </w:rPr>
        <w:t>Oficio No</w:t>
      </w:r>
      <w:r w:rsidRPr="00EC1A8B">
        <w:rPr>
          <w:rFonts w:ascii="Palatino Linotype" w:eastAsiaTheme="minorEastAsia" w:hAnsi="Palatino Linotype" w:cstheme="minorBidi"/>
          <w:b/>
          <w:color w:val="000000" w:themeColor="text1"/>
          <w:lang w:val="es-ES_tradnl"/>
        </w:rPr>
        <w:t xml:space="preserve">. 20703001030200L/308/2022, </w:t>
      </w:r>
      <w:r w:rsidRPr="00EC1A8B">
        <w:rPr>
          <w:rFonts w:ascii="Palatino Linotype" w:eastAsiaTheme="minorEastAsia" w:hAnsi="Palatino Linotype" w:cstheme="minorBidi"/>
          <w:color w:val="000000" w:themeColor="text1"/>
          <w:lang w:val="es-ES_tradnl"/>
        </w:rPr>
        <w:t xml:space="preserve">documento suscrito por el Subdirector de Normas y Procedimientos y Servidor Público habilitado suplente de la Dirección General de Recaudación, al respecto comenta </w:t>
      </w:r>
      <w:r w:rsidR="00B15C32" w:rsidRPr="00EC1A8B">
        <w:rPr>
          <w:rFonts w:ascii="Palatino Linotype" w:eastAsiaTheme="minorEastAsia" w:hAnsi="Palatino Linotype" w:cstheme="minorBidi"/>
          <w:color w:val="000000" w:themeColor="text1"/>
          <w:lang w:val="es-ES_tradnl"/>
        </w:rPr>
        <w:t xml:space="preserve">que conforme a las atribuciones que le son conferidas y de acuerdo a la información proporcionada en el oficio 20703001060000L/1923/2022, recibido el 6 de octubre del 2022, emitido por Subdirección de Ejecución y Cobro de impuestos Municipal adscrita a la Dirección </w:t>
      </w:r>
      <w:r w:rsidR="006D07A3" w:rsidRPr="00EC1A8B">
        <w:rPr>
          <w:rFonts w:ascii="Palatino Linotype" w:eastAsiaTheme="minorEastAsia" w:hAnsi="Palatino Linotype" w:cstheme="minorBidi"/>
          <w:color w:val="000000" w:themeColor="text1"/>
          <w:lang w:val="es-ES_tradnl"/>
        </w:rPr>
        <w:t xml:space="preserve">de Administración de Cartera, Informa que toda vez que la autoridad impositora de la multa es el Instituto de Transparencia, Acceso a la Información Pública y Protección de Datos Personales del Estado de México y Municipios (INFOEM), el documento, obra en el poder del referido instituto. </w:t>
      </w:r>
    </w:p>
    <w:p w14:paraId="50ADD981" w14:textId="6C3FF6BA" w:rsidR="006D07A3" w:rsidRPr="00EC1A8B" w:rsidRDefault="006D07A3" w:rsidP="00481621">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EC1A8B">
        <w:rPr>
          <w:rFonts w:ascii="Palatino Linotype" w:eastAsiaTheme="minorEastAsia" w:hAnsi="Palatino Linotype" w:cstheme="minorBidi"/>
          <w:color w:val="000000" w:themeColor="text1"/>
          <w:lang w:val="es-ES_tradnl"/>
        </w:rPr>
        <w:t xml:space="preserve">No obstante conforme lo dispuesto por el que se delegan facultades en favor de diversos servidores públicos de la Dirección General de Recaudación, la multa a la que hace referencia actualmente se encuentra controlada por su cobro por la Delegación Fiscal Nezahualcóyotl, Centro de servicios Administrativos “Josefa Ortiz de </w:t>
      </w:r>
      <w:proofErr w:type="spellStart"/>
      <w:r w:rsidRPr="00EC1A8B">
        <w:rPr>
          <w:rFonts w:ascii="Palatino Linotype" w:eastAsiaTheme="minorEastAsia" w:hAnsi="Palatino Linotype" w:cstheme="minorBidi"/>
          <w:color w:val="000000" w:themeColor="text1"/>
          <w:lang w:val="es-ES_tradnl"/>
        </w:rPr>
        <w:t>Dominguez</w:t>
      </w:r>
      <w:proofErr w:type="spellEnd"/>
      <w:r w:rsidRPr="00EC1A8B">
        <w:rPr>
          <w:rFonts w:ascii="Palatino Linotype" w:eastAsiaTheme="minorEastAsia" w:hAnsi="Palatino Linotype" w:cstheme="minorBidi"/>
          <w:color w:val="000000" w:themeColor="text1"/>
          <w:lang w:val="es-ES_tradnl"/>
        </w:rPr>
        <w:t xml:space="preserve">”. </w:t>
      </w:r>
    </w:p>
    <w:p w14:paraId="6CE934B5" w14:textId="77777777" w:rsidR="006D07A3" w:rsidRPr="00EC1A8B" w:rsidRDefault="006D07A3" w:rsidP="00481621">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572D234C" w:rsidR="00EA0165" w:rsidRPr="00EC1A8B" w:rsidRDefault="00EA0165" w:rsidP="00481621">
      <w:pPr>
        <w:pStyle w:val="Prrafodelista"/>
        <w:numPr>
          <w:ilvl w:val="0"/>
          <w:numId w:val="2"/>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C1A8B">
        <w:rPr>
          <w:rFonts w:ascii="Palatino Linotype" w:hAnsi="Palatino Linotype" w:cs="Arial"/>
          <w:color w:val="000000" w:themeColor="text1"/>
        </w:rPr>
        <w:lastRenderedPageBreak/>
        <w:t xml:space="preserve">Derivado de la respuesta emitida por el </w:t>
      </w:r>
      <w:r w:rsidRPr="00EC1A8B">
        <w:rPr>
          <w:rFonts w:ascii="Palatino Linotype" w:hAnsi="Palatino Linotype" w:cs="Arial"/>
          <w:b/>
          <w:color w:val="000000" w:themeColor="text1"/>
        </w:rPr>
        <w:t>SUJETO OBLIGADO</w:t>
      </w:r>
      <w:r w:rsidRPr="00EC1A8B">
        <w:rPr>
          <w:rFonts w:ascii="Palatino Linotype" w:hAnsi="Palatino Linotype" w:cs="Arial"/>
          <w:color w:val="000000" w:themeColor="text1"/>
        </w:rPr>
        <w:t>, e</w:t>
      </w:r>
      <w:r w:rsidR="00394E20" w:rsidRPr="00EC1A8B">
        <w:rPr>
          <w:rFonts w:ascii="Palatino Linotype" w:hAnsi="Palatino Linotype" w:cs="Arial"/>
          <w:color w:val="000000" w:themeColor="text1"/>
        </w:rPr>
        <w:t>l</w:t>
      </w:r>
      <w:r w:rsidR="006D07A3" w:rsidRPr="00EC1A8B">
        <w:rPr>
          <w:rFonts w:ascii="Palatino Linotype" w:hAnsi="Palatino Linotype" w:cs="Arial"/>
          <w:color w:val="000000" w:themeColor="text1"/>
        </w:rPr>
        <w:t xml:space="preserve"> doce (12</w:t>
      </w:r>
      <w:r w:rsidR="00C6721C" w:rsidRPr="00EC1A8B">
        <w:rPr>
          <w:rFonts w:ascii="Palatino Linotype" w:hAnsi="Palatino Linotype" w:cs="Arial"/>
          <w:color w:val="000000" w:themeColor="text1"/>
        </w:rPr>
        <w:t>)</w:t>
      </w:r>
      <w:r w:rsidR="00394E20" w:rsidRPr="00EC1A8B">
        <w:rPr>
          <w:rFonts w:ascii="Palatino Linotype" w:hAnsi="Palatino Linotype" w:cs="Arial"/>
          <w:color w:val="000000" w:themeColor="text1"/>
        </w:rPr>
        <w:t xml:space="preserve"> </w:t>
      </w:r>
      <w:r w:rsidR="006D07A3" w:rsidRPr="00EC1A8B">
        <w:rPr>
          <w:rFonts w:ascii="Palatino Linotype" w:hAnsi="Palatino Linotype" w:cs="Arial"/>
          <w:color w:val="000000" w:themeColor="text1"/>
        </w:rPr>
        <w:t xml:space="preserve">de octubre </w:t>
      </w:r>
      <w:r w:rsidRPr="00EC1A8B">
        <w:rPr>
          <w:rFonts w:ascii="Palatino Linotype" w:hAnsi="Palatino Linotype" w:cs="Arial"/>
          <w:color w:val="000000" w:themeColor="text1"/>
        </w:rPr>
        <w:t xml:space="preserve">de dos mil </w:t>
      </w:r>
      <w:r w:rsidR="00C6721C" w:rsidRPr="00EC1A8B">
        <w:rPr>
          <w:rFonts w:ascii="Palatino Linotype" w:hAnsi="Palatino Linotype" w:cs="Arial"/>
          <w:color w:val="000000" w:themeColor="text1"/>
        </w:rPr>
        <w:t>veintidós,</w:t>
      </w:r>
      <w:r w:rsidRPr="00EC1A8B">
        <w:rPr>
          <w:rFonts w:ascii="Palatino Linotype" w:hAnsi="Palatino Linotype" w:cs="Arial"/>
          <w:color w:val="000000" w:themeColor="text1"/>
        </w:rPr>
        <w:t xml:space="preserve"> el particular interpuso el recurso de revisión</w:t>
      </w:r>
      <w:r w:rsidR="00186108" w:rsidRPr="00EC1A8B">
        <w:rPr>
          <w:rFonts w:ascii="Palatino Linotype" w:hAnsi="Palatino Linotype"/>
          <w:b/>
          <w:bCs/>
          <w:color w:val="FF0000"/>
        </w:rPr>
        <w:t xml:space="preserve"> </w:t>
      </w:r>
      <w:r w:rsidR="009F28D9" w:rsidRPr="00EC1A8B">
        <w:rPr>
          <w:rFonts w:ascii="Palatino Linotype" w:hAnsi="Palatino Linotype" w:cs="Arial"/>
          <w:b/>
          <w:bCs/>
          <w:color w:val="000000" w:themeColor="text1"/>
        </w:rPr>
        <w:t xml:space="preserve"> </w:t>
      </w:r>
      <w:r w:rsidR="006C3CA7" w:rsidRPr="00EC1A8B">
        <w:rPr>
          <w:rFonts w:ascii="Palatino Linotype" w:hAnsi="Palatino Linotype" w:cs="Arial"/>
          <w:b/>
          <w:bCs/>
          <w:color w:val="000000" w:themeColor="text1"/>
        </w:rPr>
        <w:t>15543/INFOEM/IP/RR/2022</w:t>
      </w:r>
      <w:r w:rsidRPr="00EC1A8B">
        <w:rPr>
          <w:rFonts w:ascii="Palatino Linotype" w:eastAsia="Calibri" w:hAnsi="Palatino Linotype" w:cs="Arial"/>
          <w:b/>
          <w:color w:val="000000" w:themeColor="text1"/>
        </w:rPr>
        <w:t>;</w:t>
      </w:r>
      <w:r w:rsidRPr="00EC1A8B">
        <w:rPr>
          <w:rFonts w:ascii="Palatino Linotype" w:hAnsi="Palatino Linotype" w:cs="Arial"/>
          <w:color w:val="000000" w:themeColor="text1"/>
        </w:rPr>
        <w:t xml:space="preserve"> impugnación en la que refirió lo siguiente:</w:t>
      </w:r>
    </w:p>
    <w:p w14:paraId="176F4252" w14:textId="77777777" w:rsidR="00EA0165" w:rsidRPr="00EC1A8B" w:rsidRDefault="00EA0165" w:rsidP="00481621">
      <w:pPr>
        <w:tabs>
          <w:tab w:val="left" w:pos="426"/>
        </w:tabs>
        <w:spacing w:line="360" w:lineRule="auto"/>
        <w:ind w:left="284"/>
        <w:contextualSpacing/>
        <w:jc w:val="both"/>
        <w:rPr>
          <w:rFonts w:ascii="Palatino Linotype" w:hAnsi="Palatino Linotype" w:cs="Arial"/>
          <w:color w:val="000000" w:themeColor="text1"/>
        </w:rPr>
      </w:pPr>
    </w:p>
    <w:p w14:paraId="224FFDC9" w14:textId="6379B8F8" w:rsidR="00EA0165" w:rsidRPr="00EC1A8B" w:rsidRDefault="00EA0165" w:rsidP="00481621">
      <w:pPr>
        <w:numPr>
          <w:ilvl w:val="0"/>
          <w:numId w:val="1"/>
        </w:numPr>
        <w:tabs>
          <w:tab w:val="left" w:pos="426"/>
          <w:tab w:val="left" w:pos="567"/>
        </w:tabs>
        <w:spacing w:line="360" w:lineRule="auto"/>
        <w:ind w:right="909" w:firstLine="0"/>
        <w:contextualSpacing/>
        <w:jc w:val="both"/>
        <w:rPr>
          <w:rFonts w:ascii="Palatino Linotype" w:hAnsi="Palatino Linotype" w:cs="Arial"/>
          <w:color w:val="000000" w:themeColor="text1"/>
        </w:rPr>
      </w:pPr>
      <w:r w:rsidRPr="00EC1A8B">
        <w:rPr>
          <w:rFonts w:ascii="Palatino Linotype" w:hAnsi="Palatino Linotype" w:cs="Arial"/>
          <w:b/>
          <w:color w:val="000000" w:themeColor="text1"/>
        </w:rPr>
        <w:t>Acto impugnado:</w:t>
      </w:r>
      <w:r w:rsidRPr="00EC1A8B">
        <w:rPr>
          <w:rFonts w:ascii="Palatino Linotype" w:hAnsi="Palatino Linotype" w:cs="Arial"/>
          <w:color w:val="000000" w:themeColor="text1"/>
        </w:rPr>
        <w:t xml:space="preserve"> </w:t>
      </w:r>
      <w:r w:rsidRPr="00EC1A8B">
        <w:rPr>
          <w:rFonts w:ascii="Palatino Linotype" w:hAnsi="Palatino Linotype" w:cs="Arial"/>
          <w:i/>
          <w:color w:val="000000" w:themeColor="text1"/>
        </w:rPr>
        <w:t>“</w:t>
      </w:r>
      <w:r w:rsidR="00273983" w:rsidRPr="00EC1A8B">
        <w:rPr>
          <w:rFonts w:ascii="Palatino Linotype" w:hAnsi="Palatino Linotype" w:cs="Arial"/>
          <w:i/>
          <w:color w:val="000000" w:themeColor="text1"/>
        </w:rPr>
        <w:t>Se impugna la respuesta emitida por el sujeto obligado toda vez que, no corresponde con lo solicitado, es decir, NO solicite donde se encuentra (ubicación), requerí la versión pública correspondiente. En virtud de ello, se reitera que, el sujeto obligado responsable no entrego concretamente la información requerida en la solicitud; no debe pasar desapercibido que, es obligación del titular de la unidad de transparencia enviar la solicitud de información a todas las unidades administrativas que pudieran detentar la información a efecto de que emitan el pronunciamiento correspondiente, esto, para los efectos conducentes e independientemente que la entrega de la información no corresponde con lo solicitado.</w:t>
      </w:r>
      <w:r w:rsidRPr="00EC1A8B">
        <w:rPr>
          <w:rFonts w:ascii="Palatino Linotype" w:hAnsi="Palatino Linotype" w:cs="Arial"/>
          <w:i/>
          <w:color w:val="000000" w:themeColor="text1"/>
        </w:rPr>
        <w:t>”</w:t>
      </w:r>
      <w:r w:rsidRPr="00EC1A8B">
        <w:rPr>
          <w:rFonts w:ascii="Palatino Linotype" w:hAnsi="Palatino Linotype" w:cs="Arial"/>
          <w:color w:val="000000" w:themeColor="text1"/>
        </w:rPr>
        <w:t xml:space="preserve"> (Sic).</w:t>
      </w:r>
    </w:p>
    <w:p w14:paraId="71C7D21F" w14:textId="77777777" w:rsidR="00EA0165" w:rsidRPr="00EC1A8B" w:rsidRDefault="00EA0165" w:rsidP="00481621">
      <w:pPr>
        <w:tabs>
          <w:tab w:val="left" w:pos="0"/>
        </w:tabs>
        <w:spacing w:line="360" w:lineRule="auto"/>
        <w:ind w:left="567" w:right="909"/>
        <w:contextualSpacing/>
        <w:jc w:val="both"/>
        <w:rPr>
          <w:rFonts w:ascii="Palatino Linotype" w:hAnsi="Palatino Linotype" w:cs="Arial"/>
          <w:color w:val="000000" w:themeColor="text1"/>
        </w:rPr>
      </w:pPr>
    </w:p>
    <w:p w14:paraId="16E57192" w14:textId="78EF3A9E" w:rsidR="00EA0165" w:rsidRPr="00EC1A8B" w:rsidRDefault="00EA0165" w:rsidP="00481621">
      <w:pPr>
        <w:numPr>
          <w:ilvl w:val="0"/>
          <w:numId w:val="1"/>
        </w:numPr>
        <w:tabs>
          <w:tab w:val="left" w:pos="0"/>
        </w:tabs>
        <w:spacing w:line="360" w:lineRule="auto"/>
        <w:ind w:right="909" w:firstLine="0"/>
        <w:contextualSpacing/>
        <w:jc w:val="both"/>
        <w:rPr>
          <w:rFonts w:ascii="Palatino Linotype" w:hAnsi="Palatino Linotype" w:cs="Arial"/>
          <w:color w:val="000000" w:themeColor="text1"/>
        </w:rPr>
      </w:pPr>
      <w:r w:rsidRPr="00EC1A8B">
        <w:rPr>
          <w:rFonts w:ascii="Palatino Linotype" w:hAnsi="Palatino Linotype" w:cs="Arial"/>
          <w:b/>
          <w:color w:val="000000" w:themeColor="text1"/>
        </w:rPr>
        <w:t>Razones o motivos de inconformidad:</w:t>
      </w:r>
      <w:r w:rsidRPr="00EC1A8B">
        <w:rPr>
          <w:rFonts w:ascii="Palatino Linotype" w:hAnsi="Palatino Linotype" w:cs="Arial"/>
          <w:color w:val="000000" w:themeColor="text1"/>
        </w:rPr>
        <w:t xml:space="preserve"> </w:t>
      </w:r>
      <w:r w:rsidRPr="00EC1A8B">
        <w:rPr>
          <w:rFonts w:ascii="Palatino Linotype" w:hAnsi="Palatino Linotype" w:cs="Arial"/>
          <w:i/>
          <w:color w:val="000000" w:themeColor="text1"/>
        </w:rPr>
        <w:t>“</w:t>
      </w:r>
      <w:r w:rsidR="00273983" w:rsidRPr="00EC1A8B">
        <w:rPr>
          <w:rFonts w:ascii="Palatino Linotype" w:hAnsi="Palatino Linotype" w:cs="Arial"/>
          <w:i/>
          <w:color w:val="000000" w:themeColor="text1"/>
        </w:rPr>
        <w:t xml:space="preserve">Se impugna la respuesta emitida por el sujeto obligado toda vez que, no corresponde con lo solicitado, es decir, NO solicite donde se encuentra (ubicación), requerí la versión pública correspondiente. En virtud de ello, se reitera que, el sujeto obligado responsable no entrego concretamente la información requerida en la solicitud; no debe pasar desapercibido que, es obligación del titular de la unidad de transparencia enviar la solicitud de información a todas las unidades administrativas que pudieran detentar la información a efecto de que emitan el pronunciamiento correspondiente, esto, para los efectos </w:t>
      </w:r>
      <w:r w:rsidR="00273983" w:rsidRPr="00EC1A8B">
        <w:rPr>
          <w:rFonts w:ascii="Palatino Linotype" w:hAnsi="Palatino Linotype" w:cs="Arial"/>
          <w:i/>
          <w:color w:val="000000" w:themeColor="text1"/>
        </w:rPr>
        <w:lastRenderedPageBreak/>
        <w:t>conducentes e independientemente que la entrega de la información no corresponde con lo solicitado.</w:t>
      </w:r>
      <w:r w:rsidRPr="00EC1A8B">
        <w:rPr>
          <w:rFonts w:ascii="Palatino Linotype" w:hAnsi="Palatino Linotype" w:cs="Arial"/>
          <w:i/>
          <w:color w:val="000000" w:themeColor="text1"/>
        </w:rPr>
        <w:t xml:space="preserve">” </w:t>
      </w:r>
      <w:r w:rsidRPr="00EC1A8B">
        <w:rPr>
          <w:rFonts w:ascii="Palatino Linotype" w:hAnsi="Palatino Linotype" w:cs="Arial"/>
          <w:color w:val="000000" w:themeColor="text1"/>
        </w:rPr>
        <w:t>(Sic).</w:t>
      </w:r>
    </w:p>
    <w:p w14:paraId="552C6645" w14:textId="77777777" w:rsidR="001B234C" w:rsidRPr="00EC1A8B" w:rsidRDefault="001B234C" w:rsidP="004816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C1A8B" w:rsidRDefault="00EA0165" w:rsidP="00481621">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EC1A8B">
        <w:rPr>
          <w:rFonts w:ascii="Palatino Linotype" w:hAnsi="Palatino Linotype" w:cs="Arial"/>
          <w:color w:val="000000" w:themeColor="text1"/>
        </w:rPr>
        <w:t xml:space="preserve">Se registró el recurso de revisión bajo el número de expediente </w:t>
      </w:r>
      <w:r w:rsidRPr="00EC1A8B">
        <w:rPr>
          <w:rFonts w:ascii="Palatino Linotype" w:eastAsiaTheme="minorEastAsia" w:hAnsi="Palatino Linotype" w:cs="Arial"/>
          <w:bCs/>
          <w:color w:val="000000" w:themeColor="text1"/>
          <w:lang w:val="es-ES_tradnl"/>
        </w:rPr>
        <w:t xml:space="preserve">al rubro indicado, asimismo, con fundamento en lo dispuesto por el </w:t>
      </w:r>
      <w:r w:rsidRPr="00EC1A8B">
        <w:rPr>
          <w:rFonts w:ascii="Palatino Linotype" w:eastAsia="Calibri" w:hAnsi="Palatino Linotype" w:cs="Arial"/>
          <w:color w:val="000000" w:themeColor="text1"/>
        </w:rPr>
        <w:t xml:space="preserve">artículo 185 fracción I de la </w:t>
      </w:r>
      <w:r w:rsidRPr="00EC1A8B">
        <w:rPr>
          <w:rFonts w:ascii="Palatino Linotype" w:eastAsia="Calibri" w:hAnsi="Palatino Linotype" w:cs="Arial"/>
          <w:b/>
          <w:color w:val="000000" w:themeColor="text1"/>
        </w:rPr>
        <w:t xml:space="preserve">Ley de Transparencia y Acceso a la Información Pública del Estado de México y Municipios </w:t>
      </w:r>
      <w:r w:rsidR="005E6282" w:rsidRPr="00EC1A8B">
        <w:rPr>
          <w:rFonts w:ascii="Palatino Linotype" w:hAnsi="Palatino Linotype" w:cs="Arial"/>
          <w:color w:val="000000" w:themeColor="text1"/>
        </w:rPr>
        <w:t>se turnó a</w:t>
      </w:r>
      <w:r w:rsidR="00351568" w:rsidRPr="00EC1A8B">
        <w:rPr>
          <w:rFonts w:ascii="Palatino Linotype" w:hAnsi="Palatino Linotype" w:cs="Arial"/>
          <w:color w:val="000000" w:themeColor="text1"/>
        </w:rPr>
        <w:t xml:space="preserve"> la </w:t>
      </w:r>
      <w:r w:rsidR="00E3149E" w:rsidRPr="00EC1A8B">
        <w:rPr>
          <w:rFonts w:ascii="Palatino Linotype" w:hAnsi="Palatino Linotype" w:cs="Arial"/>
          <w:b/>
          <w:color w:val="000000" w:themeColor="text1"/>
        </w:rPr>
        <w:t>C</w:t>
      </w:r>
      <w:r w:rsidR="00351568" w:rsidRPr="00EC1A8B">
        <w:rPr>
          <w:rFonts w:ascii="Palatino Linotype" w:hAnsi="Palatino Linotype" w:cs="Arial"/>
          <w:b/>
          <w:color w:val="000000" w:themeColor="text1"/>
        </w:rPr>
        <w:t>omisionada María del Rosario Mejía Ayala</w:t>
      </w:r>
      <w:r w:rsidRPr="00EC1A8B">
        <w:rPr>
          <w:rFonts w:ascii="Palatino Linotype" w:hAnsi="Palatino Linotype" w:cs="Arial"/>
          <w:b/>
          <w:color w:val="000000" w:themeColor="text1"/>
        </w:rPr>
        <w:t xml:space="preserve">, </w:t>
      </w:r>
      <w:r w:rsidRPr="00EC1A8B">
        <w:rPr>
          <w:rFonts w:ascii="Palatino Linotype" w:hAnsi="Palatino Linotype" w:cs="Arial"/>
          <w:color w:val="000000" w:themeColor="text1"/>
        </w:rPr>
        <w:t xml:space="preserve">con el objeto de </w:t>
      </w:r>
      <w:r w:rsidRPr="00EC1A8B">
        <w:rPr>
          <w:rFonts w:ascii="Palatino Linotype" w:hAnsi="Palatino Linotype" w:cs="Arial"/>
          <w:color w:val="000000" w:themeColor="text1"/>
          <w:lang w:val="es-MX"/>
        </w:rPr>
        <w:t>su análisis.</w:t>
      </w:r>
    </w:p>
    <w:p w14:paraId="49F28BD1" w14:textId="77777777" w:rsidR="00EA0165" w:rsidRPr="00EC1A8B" w:rsidRDefault="00EA0165" w:rsidP="00481621">
      <w:pPr>
        <w:tabs>
          <w:tab w:val="left" w:pos="426"/>
        </w:tabs>
        <w:spacing w:line="360" w:lineRule="auto"/>
        <w:contextualSpacing/>
        <w:jc w:val="both"/>
        <w:rPr>
          <w:rFonts w:ascii="Palatino Linotype" w:eastAsia="Calibri" w:hAnsi="Palatino Linotype" w:cs="Arial"/>
          <w:color w:val="000000" w:themeColor="text1"/>
        </w:rPr>
      </w:pPr>
    </w:p>
    <w:p w14:paraId="6134AC85" w14:textId="0920735B" w:rsidR="006401B8" w:rsidRPr="00EC1A8B" w:rsidRDefault="00351568" w:rsidP="00481621">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EC1A8B">
        <w:rPr>
          <w:rFonts w:ascii="Palatino Linotype" w:hAnsi="Palatino Linotype" w:cs="Arial"/>
          <w:color w:val="000000" w:themeColor="text1"/>
        </w:rPr>
        <w:t xml:space="preserve">La </w:t>
      </w:r>
      <w:r w:rsidRPr="00EC1A8B">
        <w:rPr>
          <w:rFonts w:ascii="Palatino Linotype" w:hAnsi="Palatino Linotype" w:cs="Arial"/>
          <w:b/>
          <w:color w:val="000000" w:themeColor="text1"/>
        </w:rPr>
        <w:t>Comisionada María del Rosario Mejía Ayala</w:t>
      </w:r>
      <w:r w:rsidR="00EA0165" w:rsidRPr="00EC1A8B">
        <w:rPr>
          <w:rFonts w:ascii="Palatino Linotype" w:eastAsia="Calibri" w:hAnsi="Palatino Linotype" w:cs="Arial"/>
          <w:color w:val="000000" w:themeColor="text1"/>
        </w:rPr>
        <w:t>, con fundamento en lo dispuesto por el artículo 185 fracción II de la ley de la materia, a</w:t>
      </w:r>
      <w:r w:rsidR="008D7419" w:rsidRPr="00EC1A8B">
        <w:rPr>
          <w:rFonts w:ascii="Palatino Linotype" w:eastAsia="Calibri" w:hAnsi="Palatino Linotype" w:cs="Arial"/>
          <w:color w:val="000000" w:themeColor="text1"/>
        </w:rPr>
        <w:t xml:space="preserve"> través del acuerdo de admisión </w:t>
      </w:r>
      <w:r w:rsidR="00EA0165" w:rsidRPr="00EC1A8B">
        <w:rPr>
          <w:rFonts w:ascii="Palatino Linotype" w:eastAsia="Calibri" w:hAnsi="Palatino Linotype" w:cs="Arial"/>
          <w:color w:val="000000" w:themeColor="text1"/>
        </w:rPr>
        <w:t>de</w:t>
      </w:r>
      <w:r w:rsidR="00326FA1" w:rsidRPr="00EC1A8B">
        <w:rPr>
          <w:rFonts w:ascii="Palatino Linotype" w:eastAsia="Calibri" w:hAnsi="Palatino Linotype" w:cs="Arial"/>
          <w:color w:val="000000" w:themeColor="text1"/>
        </w:rPr>
        <w:t xml:space="preserve"> diecinueve</w:t>
      </w:r>
      <w:r w:rsidR="00FC5933" w:rsidRPr="00EC1A8B">
        <w:rPr>
          <w:rFonts w:ascii="Palatino Linotype" w:eastAsia="Calibri" w:hAnsi="Palatino Linotype" w:cs="Arial"/>
          <w:color w:val="000000" w:themeColor="text1"/>
        </w:rPr>
        <w:t xml:space="preserve"> </w:t>
      </w:r>
      <w:r w:rsidR="00EA0165" w:rsidRPr="00EC1A8B">
        <w:rPr>
          <w:rFonts w:ascii="Palatino Linotype" w:eastAsia="Calibri" w:hAnsi="Palatino Linotype" w:cs="Arial"/>
          <w:color w:val="000000" w:themeColor="text1"/>
        </w:rPr>
        <w:t>(</w:t>
      </w:r>
      <w:r w:rsidR="00326FA1" w:rsidRPr="00EC1A8B">
        <w:rPr>
          <w:rFonts w:ascii="Palatino Linotype" w:eastAsia="Calibri" w:hAnsi="Palatino Linotype" w:cs="Arial"/>
          <w:color w:val="000000" w:themeColor="text1"/>
        </w:rPr>
        <w:t>19</w:t>
      </w:r>
      <w:r w:rsidR="00EA0165" w:rsidRPr="00EC1A8B">
        <w:rPr>
          <w:rFonts w:ascii="Palatino Linotype" w:eastAsia="Calibri" w:hAnsi="Palatino Linotype" w:cs="Arial"/>
          <w:color w:val="000000" w:themeColor="text1"/>
        </w:rPr>
        <w:t>) de</w:t>
      </w:r>
      <w:r w:rsidR="00326FA1" w:rsidRPr="00EC1A8B">
        <w:rPr>
          <w:rFonts w:ascii="Palatino Linotype" w:eastAsia="Calibri" w:hAnsi="Palatino Linotype" w:cs="Arial"/>
          <w:color w:val="000000" w:themeColor="text1"/>
        </w:rPr>
        <w:t xml:space="preserve"> octubre</w:t>
      </w:r>
      <w:r w:rsidR="00132CE1" w:rsidRPr="00EC1A8B">
        <w:rPr>
          <w:rFonts w:ascii="Palatino Linotype" w:eastAsia="Calibri" w:hAnsi="Palatino Linotype" w:cs="Arial"/>
          <w:color w:val="000000" w:themeColor="text1"/>
        </w:rPr>
        <w:t xml:space="preserve"> de dos mil </w:t>
      </w:r>
      <w:r w:rsidR="00966711" w:rsidRPr="00EC1A8B">
        <w:rPr>
          <w:rFonts w:ascii="Palatino Linotype" w:eastAsia="Calibri" w:hAnsi="Palatino Linotype" w:cs="Arial"/>
          <w:color w:val="000000" w:themeColor="text1"/>
        </w:rPr>
        <w:t>veintidós</w:t>
      </w:r>
      <w:r w:rsidR="00EA0165" w:rsidRPr="00EC1A8B">
        <w:rPr>
          <w:rFonts w:ascii="Palatino Linotype" w:eastAsia="Calibri" w:hAnsi="Palatino Linotype" w:cs="Arial"/>
          <w:color w:val="000000" w:themeColor="text1"/>
        </w:rPr>
        <w:t xml:space="preserve">, puso a disposición de las partes el expediente electrónico </w:t>
      </w:r>
      <w:r w:rsidR="00EA0165" w:rsidRPr="00EC1A8B">
        <w:rPr>
          <w:rFonts w:ascii="Palatino Linotype" w:eastAsia="Calibri" w:hAnsi="Palatino Linotype" w:cs="Arial"/>
          <w:color w:val="000000" w:themeColor="text1"/>
          <w:lang w:val="es-ES_tradnl"/>
        </w:rPr>
        <w:t xml:space="preserve">vía </w:t>
      </w:r>
      <w:r w:rsidR="00EA0165" w:rsidRPr="00EC1A8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C1A8B">
        <w:rPr>
          <w:rFonts w:ascii="Palatino Linotype" w:eastAsia="Calibri" w:hAnsi="Palatino Linotype" w:cs="Arial"/>
          <w:b/>
          <w:color w:val="000000" w:themeColor="text1"/>
        </w:rPr>
        <w:t>SUJETO OBLIGADO</w:t>
      </w:r>
      <w:r w:rsidR="00EA0165" w:rsidRPr="00EC1A8B">
        <w:rPr>
          <w:rFonts w:ascii="Palatino Linotype" w:eastAsia="Calibri" w:hAnsi="Palatino Linotype" w:cs="Arial"/>
          <w:color w:val="000000" w:themeColor="text1"/>
        </w:rPr>
        <w:t xml:space="preserve"> presentara el</w:t>
      </w:r>
      <w:r w:rsidR="00266490" w:rsidRPr="00EC1A8B">
        <w:rPr>
          <w:rFonts w:ascii="Palatino Linotype" w:eastAsia="Calibri" w:hAnsi="Palatino Linotype" w:cs="Arial"/>
          <w:color w:val="000000" w:themeColor="text1"/>
        </w:rPr>
        <w:t xml:space="preserve"> </w:t>
      </w:r>
      <w:r w:rsidR="00770DBB" w:rsidRPr="00EC1A8B">
        <w:rPr>
          <w:rFonts w:ascii="Palatino Linotype" w:eastAsia="Calibri" w:hAnsi="Palatino Linotype" w:cs="Arial"/>
          <w:color w:val="000000" w:themeColor="text1"/>
        </w:rPr>
        <w:t>i</w:t>
      </w:r>
      <w:bookmarkStart w:id="5" w:name="_Toc461555889"/>
      <w:bookmarkStart w:id="6" w:name="_Toc466371858"/>
      <w:r w:rsidR="00326FA1" w:rsidRPr="00EC1A8B">
        <w:rPr>
          <w:rFonts w:ascii="Palatino Linotype" w:eastAsia="Calibri" w:hAnsi="Palatino Linotype" w:cs="Arial"/>
          <w:color w:val="000000" w:themeColor="text1"/>
        </w:rPr>
        <w:t xml:space="preserve">nforme justificado procedente. </w:t>
      </w:r>
    </w:p>
    <w:p w14:paraId="66FE0E5F" w14:textId="77777777" w:rsidR="00876C04" w:rsidRPr="00EC1A8B" w:rsidRDefault="00876C04" w:rsidP="00481621">
      <w:pPr>
        <w:spacing w:line="360" w:lineRule="auto"/>
        <w:rPr>
          <w:rFonts w:ascii="Palatino Linotype" w:eastAsia="Calibri" w:hAnsi="Palatino Linotype" w:cs="Arial"/>
          <w:color w:val="000000" w:themeColor="text1"/>
        </w:rPr>
      </w:pPr>
    </w:p>
    <w:p w14:paraId="25924617" w14:textId="72082A57" w:rsidR="00876C04" w:rsidRPr="00EC1A8B" w:rsidRDefault="00876C04" w:rsidP="00481621">
      <w:pPr>
        <w:numPr>
          <w:ilvl w:val="0"/>
          <w:numId w:val="2"/>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EC1A8B">
        <w:rPr>
          <w:rFonts w:ascii="Palatino Linotype" w:eastAsia="Calibri" w:hAnsi="Palatino Linotype" w:cs="Arial"/>
          <w:color w:val="000000" w:themeColor="text1"/>
        </w:rPr>
        <w:t xml:space="preserve">De </w:t>
      </w:r>
      <w:r w:rsidRPr="00EC1A8B">
        <w:rPr>
          <w:rFonts w:ascii="Palatino Linotype" w:eastAsiaTheme="minorEastAsia" w:hAnsi="Palatino Linotype" w:cstheme="minorBidi"/>
          <w:color w:val="000000"/>
        </w:rPr>
        <w:t xml:space="preserve">las </w:t>
      </w:r>
      <w:r w:rsidRPr="00EC1A8B">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EC1A8B">
        <w:rPr>
          <w:rFonts w:ascii="Palatino Linotype" w:eastAsiaTheme="minorEastAsia" w:hAnsi="Palatino Linotype" w:cstheme="minorBidi"/>
          <w:b/>
          <w:color w:val="000000"/>
          <w:lang w:val="es-ES_tradnl"/>
        </w:rPr>
        <w:t xml:space="preserve">SUJETO OBLIGADO </w:t>
      </w:r>
      <w:r w:rsidRPr="00EC1A8B">
        <w:rPr>
          <w:rFonts w:ascii="Palatino Linotype" w:eastAsiaTheme="minorEastAsia" w:hAnsi="Palatino Linotype" w:cstheme="minorBidi"/>
          <w:color w:val="000000"/>
          <w:lang w:val="es-ES_tradnl"/>
        </w:rPr>
        <w:t xml:space="preserve">rindió informe justificado, por medio del documento que a continuación se describe: </w:t>
      </w:r>
    </w:p>
    <w:p w14:paraId="5618A6E1" w14:textId="469959EA" w:rsidR="007B3A79" w:rsidRPr="00EC1A8B" w:rsidRDefault="00326FA1" w:rsidP="00481621">
      <w:pPr>
        <w:pStyle w:val="Prrafodelista"/>
        <w:numPr>
          <w:ilvl w:val="0"/>
          <w:numId w:val="8"/>
        </w:numPr>
        <w:spacing w:line="360" w:lineRule="auto"/>
        <w:ind w:left="567" w:firstLine="0"/>
        <w:jc w:val="both"/>
        <w:rPr>
          <w:rFonts w:ascii="Palatino Linotype" w:eastAsiaTheme="minorEastAsia" w:hAnsi="Palatino Linotype" w:cstheme="minorBidi"/>
          <w:b/>
          <w:color w:val="000000"/>
          <w:u w:val="single"/>
          <w:lang w:val="es-ES_tradnl"/>
        </w:rPr>
      </w:pPr>
      <w:r w:rsidRPr="00EC1A8B">
        <w:rPr>
          <w:rFonts w:ascii="Palatino Linotype" w:eastAsiaTheme="minorEastAsia" w:hAnsi="Palatino Linotype" w:cstheme="minorBidi"/>
          <w:b/>
          <w:color w:val="000000"/>
          <w:u w:val="single"/>
          <w:lang w:val="es-ES_tradnl"/>
        </w:rPr>
        <w:t>15543 Informe Justificado.pdf</w:t>
      </w:r>
      <w:r w:rsidRPr="00EC1A8B">
        <w:rPr>
          <w:rFonts w:ascii="Palatino Linotype" w:eastAsiaTheme="minorEastAsia" w:hAnsi="Palatino Linotype" w:cstheme="minorBidi"/>
          <w:color w:val="000000"/>
          <w:lang w:val="es-ES_tradnl"/>
        </w:rPr>
        <w:t xml:space="preserve">: Documento de cinco (05) fojas, suscrito por el Titular de la Unidad de Transparencia de la Secretaria de Finanzas, en el que </w:t>
      </w:r>
      <w:r w:rsidR="002365D5" w:rsidRPr="00EC1A8B">
        <w:rPr>
          <w:rFonts w:ascii="Palatino Linotype" w:eastAsiaTheme="minorEastAsia" w:hAnsi="Palatino Linotype" w:cstheme="minorBidi"/>
          <w:color w:val="000000"/>
          <w:lang w:val="es-ES_tradnl"/>
        </w:rPr>
        <w:t xml:space="preserve">informa que al respecto el servidor público habilitado suplente de la Dirección </w:t>
      </w:r>
      <w:r w:rsidR="002365D5" w:rsidRPr="00EC1A8B">
        <w:rPr>
          <w:rFonts w:ascii="Palatino Linotype" w:eastAsiaTheme="minorEastAsia" w:hAnsi="Palatino Linotype" w:cstheme="minorBidi"/>
          <w:color w:val="000000"/>
          <w:lang w:val="es-ES_tradnl"/>
        </w:rPr>
        <w:lastRenderedPageBreak/>
        <w:t>General de Recaudación, a través del oficio número 20703001030</w:t>
      </w:r>
      <w:r w:rsidR="007B3A79" w:rsidRPr="00EC1A8B">
        <w:rPr>
          <w:rFonts w:ascii="Palatino Linotype" w:eastAsiaTheme="minorEastAsia" w:hAnsi="Palatino Linotype" w:cstheme="minorBidi"/>
          <w:color w:val="000000"/>
          <w:lang w:val="es-ES_tradnl"/>
        </w:rPr>
        <w:t>200L</w:t>
      </w:r>
      <w:r w:rsidR="002365D5" w:rsidRPr="00EC1A8B">
        <w:rPr>
          <w:rFonts w:ascii="Palatino Linotype" w:eastAsiaTheme="minorEastAsia" w:hAnsi="Palatino Linotype" w:cstheme="minorBidi"/>
          <w:color w:val="000000"/>
          <w:lang w:val="es-ES_tradnl"/>
        </w:rPr>
        <w:t xml:space="preserve">/342/2022, </w:t>
      </w:r>
      <w:r w:rsidR="007B3A79" w:rsidRPr="00EC1A8B">
        <w:rPr>
          <w:rFonts w:ascii="Palatino Linotype" w:eastAsiaTheme="minorEastAsia" w:hAnsi="Palatino Linotype" w:cstheme="minorBidi"/>
          <w:color w:val="000000"/>
          <w:lang w:val="es-ES_tradnl"/>
        </w:rPr>
        <w:t>refirió lo siguiente</w:t>
      </w:r>
      <w:r w:rsidR="007B3A79" w:rsidRPr="00EC1A8B">
        <w:rPr>
          <w:rFonts w:ascii="Palatino Linotype" w:eastAsiaTheme="minorEastAsia" w:hAnsi="Palatino Linotype" w:cstheme="minorBidi"/>
          <w:b/>
          <w:color w:val="000000"/>
          <w:u w:val="single"/>
          <w:lang w:val="es-ES_tradnl"/>
        </w:rPr>
        <w:t>:</w:t>
      </w:r>
    </w:p>
    <w:p w14:paraId="5D6A95CC" w14:textId="1BD01EC3" w:rsidR="002365D5" w:rsidRPr="00EC1A8B" w:rsidRDefault="007B3A79" w:rsidP="00481621">
      <w:pPr>
        <w:pStyle w:val="Prrafodelista"/>
        <w:numPr>
          <w:ilvl w:val="0"/>
          <w:numId w:val="9"/>
        </w:numPr>
        <w:spacing w:line="360" w:lineRule="auto"/>
        <w:ind w:left="1134" w:hanging="283"/>
        <w:jc w:val="both"/>
        <w:rPr>
          <w:rFonts w:ascii="Palatino Linotype" w:eastAsiaTheme="minorEastAsia" w:hAnsi="Palatino Linotype" w:cstheme="minorBidi"/>
          <w:b/>
          <w:color w:val="000000"/>
          <w:u w:val="single"/>
          <w:lang w:val="es-ES_tradnl"/>
        </w:rPr>
      </w:pPr>
      <w:r w:rsidRPr="00EC1A8B">
        <w:rPr>
          <w:rFonts w:ascii="Palatino Linotype" w:eastAsiaTheme="minorEastAsia" w:hAnsi="Palatino Linotype" w:cstheme="minorBidi"/>
          <w:color w:val="000000"/>
          <w:lang w:val="es-ES_tradnl"/>
        </w:rPr>
        <w:t>c</w:t>
      </w:r>
      <w:r w:rsidR="002365D5" w:rsidRPr="00EC1A8B">
        <w:rPr>
          <w:rFonts w:ascii="Palatino Linotype" w:eastAsiaTheme="minorEastAsia" w:hAnsi="Palatino Linotype" w:cstheme="minorBidi"/>
          <w:color w:val="000000"/>
          <w:lang w:val="es-ES_tradnl"/>
        </w:rPr>
        <w:t xml:space="preserve">on fecha 31 de agosto de 2022, fue recibido en la Dirección de Administración de Cartera el escrito signado por Ignacio Saúl Acosta Rodríguez, Contralor Interno y Titular del Órgano de Vigilancia del INFOEM, mismo que contiene la multa impuesta al Infractor Marcos </w:t>
      </w:r>
      <w:r w:rsidRPr="00EC1A8B">
        <w:rPr>
          <w:rFonts w:ascii="Palatino Linotype" w:eastAsiaTheme="minorEastAsia" w:hAnsi="Palatino Linotype" w:cstheme="minorBidi"/>
          <w:color w:val="000000"/>
          <w:lang w:val="es-ES_tradnl"/>
        </w:rPr>
        <w:t xml:space="preserve">Antonio Godínez </w:t>
      </w:r>
      <w:proofErr w:type="spellStart"/>
      <w:r w:rsidRPr="00EC1A8B">
        <w:rPr>
          <w:rFonts w:ascii="Palatino Linotype" w:eastAsiaTheme="minorEastAsia" w:hAnsi="Palatino Linotype" w:cstheme="minorBidi"/>
          <w:color w:val="000000"/>
          <w:lang w:val="es-ES_tradnl"/>
        </w:rPr>
        <w:t>Malanco</w:t>
      </w:r>
      <w:proofErr w:type="spellEnd"/>
      <w:r w:rsidRPr="00EC1A8B">
        <w:rPr>
          <w:rFonts w:ascii="Palatino Linotype" w:eastAsiaTheme="minorEastAsia" w:hAnsi="Palatino Linotype" w:cstheme="minorBidi"/>
          <w:color w:val="000000"/>
          <w:lang w:val="es-ES_tradnl"/>
        </w:rPr>
        <w:t xml:space="preserve">. </w:t>
      </w:r>
    </w:p>
    <w:p w14:paraId="48B3E591" w14:textId="35EF72CF" w:rsidR="00374198" w:rsidRPr="00EC1A8B" w:rsidRDefault="007B3A79" w:rsidP="00481621">
      <w:pPr>
        <w:pStyle w:val="Prrafodelista"/>
        <w:numPr>
          <w:ilvl w:val="0"/>
          <w:numId w:val="9"/>
        </w:numPr>
        <w:spacing w:line="360" w:lineRule="auto"/>
        <w:ind w:left="1134" w:hanging="283"/>
        <w:jc w:val="both"/>
        <w:rPr>
          <w:rFonts w:ascii="Palatino Linotype" w:eastAsiaTheme="minorEastAsia" w:hAnsi="Palatino Linotype" w:cstheme="minorBidi"/>
          <w:b/>
          <w:color w:val="000000"/>
          <w:u w:val="single"/>
          <w:lang w:val="es-ES_tradnl"/>
        </w:rPr>
      </w:pPr>
      <w:r w:rsidRPr="00EC1A8B">
        <w:rPr>
          <w:rFonts w:ascii="Palatino Linotype" w:eastAsiaTheme="minorEastAsia" w:hAnsi="Palatino Linotype" w:cstheme="minorBidi"/>
          <w:color w:val="000000"/>
          <w:lang w:val="es-ES_tradnl"/>
        </w:rPr>
        <w:t xml:space="preserve">En relación a lo anterior, mediante oficio 207030010601L-2897/2022, de fecha </w:t>
      </w:r>
      <w:r w:rsidR="00374198" w:rsidRPr="00EC1A8B">
        <w:rPr>
          <w:rFonts w:ascii="Palatino Linotype" w:eastAsiaTheme="minorEastAsia" w:hAnsi="Palatino Linotype" w:cstheme="minorBidi"/>
          <w:color w:val="000000"/>
          <w:lang w:val="es-ES_tradnl"/>
        </w:rPr>
        <w:t>01 de septiembre de 2022 la Jefa de Departamento de Sistemas de Créditos, Cinthia Yadira Albarán Estrada remitió a la Delegación Fiscal Nezahualcóyotl, la citada sanción, por ser un asunto de su competencia y para conocer de la misma en términos de lo dispuesto en el Décimo Primero numeral 16 del “Acuerdo por el que se delegan facultades en favor de diversos servidores públicos de la Dirección General de Recaudación”,  publicado en el periodo Oficial “Gaceta de Gobierno” del Estado de México, el 07 de septiembre de 2016</w:t>
      </w:r>
      <w:r w:rsidR="007E6378" w:rsidRPr="00EC1A8B">
        <w:rPr>
          <w:rFonts w:ascii="Palatino Linotype" w:eastAsiaTheme="minorEastAsia" w:hAnsi="Palatino Linotype" w:cstheme="minorBidi"/>
          <w:color w:val="000000"/>
          <w:lang w:val="es-ES_tradnl"/>
        </w:rPr>
        <w:t>; agregándose al presente al oficio en copia simple.</w:t>
      </w:r>
    </w:p>
    <w:p w14:paraId="5DD99DE2" w14:textId="2B0DF441" w:rsidR="00196BE6" w:rsidRPr="00EC1A8B" w:rsidRDefault="007E6378" w:rsidP="00481621">
      <w:pPr>
        <w:pStyle w:val="Prrafodelista"/>
        <w:numPr>
          <w:ilvl w:val="0"/>
          <w:numId w:val="9"/>
        </w:numPr>
        <w:spacing w:line="360" w:lineRule="auto"/>
        <w:ind w:left="1134" w:hanging="283"/>
        <w:jc w:val="both"/>
        <w:rPr>
          <w:rFonts w:ascii="Palatino Linotype" w:eastAsiaTheme="minorEastAsia" w:hAnsi="Palatino Linotype" w:cstheme="minorBidi"/>
          <w:b/>
          <w:color w:val="000000"/>
          <w:u w:val="single"/>
          <w:lang w:val="es-ES_tradnl"/>
        </w:rPr>
      </w:pPr>
      <w:r w:rsidRPr="00EC1A8B">
        <w:rPr>
          <w:rFonts w:ascii="Palatino Linotype" w:eastAsiaTheme="minorEastAsia" w:hAnsi="Palatino Linotype" w:cstheme="minorBidi"/>
          <w:color w:val="000000"/>
          <w:lang w:val="es-ES_tradnl"/>
        </w:rPr>
        <w:t>Mediante oficio 20703001040200T/18166/2022-99652</w:t>
      </w:r>
      <w:r w:rsidR="009B34C0" w:rsidRPr="00EC1A8B">
        <w:rPr>
          <w:rFonts w:ascii="Palatino Linotype" w:eastAsiaTheme="minorEastAsia" w:hAnsi="Palatino Linotype" w:cstheme="minorBidi"/>
          <w:color w:val="000000"/>
          <w:lang w:val="es-ES_tradnl"/>
        </w:rPr>
        <w:t xml:space="preserve"> de fecha 14 de octubre de 2022, remitido por la Subdelegada de Administración</w:t>
      </w:r>
      <w:r w:rsidR="00196BE6" w:rsidRPr="00EC1A8B">
        <w:rPr>
          <w:rFonts w:ascii="Palatino Linotype" w:eastAsiaTheme="minorEastAsia" w:hAnsi="Palatino Linotype" w:cstheme="minorBidi"/>
          <w:color w:val="000000"/>
          <w:lang w:val="es-ES_tradnl"/>
        </w:rPr>
        <w:t xml:space="preserve"> de Cartera, fue informado que la Delegación Fiscal Nezahualcóyotl tiene controlado el crédito fiscal contenido en oficio 03638/INFOEM/IP/RR/2021 de fecha 9 de junio de 2022, remitiendo copia simple del acuse de recepción correspondiente de fecha 05 de septiembre de 2022, agregándose este último al presente en copia simple. </w:t>
      </w:r>
    </w:p>
    <w:p w14:paraId="01450025" w14:textId="7C3C800D" w:rsidR="00D46147" w:rsidRPr="00EC1A8B" w:rsidRDefault="00196BE6" w:rsidP="00481621">
      <w:pPr>
        <w:pStyle w:val="Prrafodelista"/>
        <w:numPr>
          <w:ilvl w:val="0"/>
          <w:numId w:val="9"/>
        </w:numPr>
        <w:spacing w:line="360" w:lineRule="auto"/>
        <w:ind w:left="1134" w:hanging="283"/>
        <w:jc w:val="both"/>
        <w:rPr>
          <w:rFonts w:ascii="Palatino Linotype" w:eastAsiaTheme="minorEastAsia" w:hAnsi="Palatino Linotype" w:cstheme="minorBidi"/>
          <w:b/>
          <w:color w:val="000000"/>
          <w:u w:val="single"/>
          <w:lang w:val="es-ES_tradnl"/>
        </w:rPr>
      </w:pPr>
      <w:r w:rsidRPr="00EC1A8B">
        <w:rPr>
          <w:rFonts w:ascii="Palatino Linotype" w:eastAsiaTheme="minorEastAsia" w:hAnsi="Palatino Linotype" w:cstheme="minorBidi"/>
          <w:color w:val="000000"/>
          <w:lang w:val="es-ES_tradnl"/>
        </w:rPr>
        <w:lastRenderedPageBreak/>
        <w:t>Conforme a las atribuciones que son conferidas a los Delegados Fiscales en términos de lo dispuesto en el “Acuerdo por el que se delegan facultades en favor de diversos servidores públicos de la Dirección General de Recaudación”, publicado en el Periódico Oficial “Gaceta de Gobierno” del Estado de México, el 07 de septiembre de 2016, el centro de cobro de la citada sanción se encuentra a cargo de la Delegada Fiscal Nezahualcóyot</w:t>
      </w:r>
      <w:r w:rsidR="00A260B5" w:rsidRPr="00EC1A8B">
        <w:rPr>
          <w:rFonts w:ascii="Palatino Linotype" w:eastAsiaTheme="minorEastAsia" w:hAnsi="Palatino Linotype" w:cstheme="minorBidi"/>
          <w:color w:val="000000"/>
          <w:lang w:val="es-ES_tradnl"/>
        </w:rPr>
        <w:t xml:space="preserve">l, Elizabeth Aguirre Contreras”, cabe hacer mención que los datos respecto al número telefónico con extensión, se encuentran disponibles en la página: </w:t>
      </w:r>
      <w:hyperlink r:id="rId8" w:history="1">
        <w:r w:rsidR="00A260B5" w:rsidRPr="00EC1A8B">
          <w:rPr>
            <w:rStyle w:val="Hipervnculo"/>
            <w:rFonts w:ascii="Palatino Linotype" w:eastAsiaTheme="minorEastAsia" w:hAnsi="Palatino Linotype" w:cstheme="minorBidi"/>
            <w:lang w:val="es-ES_tradnl"/>
          </w:rPr>
          <w:t>https://finanzas.edomex.gob.mx/directorio</w:t>
        </w:r>
      </w:hyperlink>
      <w:r w:rsidR="00A260B5" w:rsidRPr="00EC1A8B">
        <w:rPr>
          <w:rFonts w:ascii="Palatino Linotype" w:eastAsiaTheme="minorEastAsia" w:hAnsi="Palatino Linotype" w:cstheme="minorBidi"/>
          <w:color w:val="000000"/>
          <w:lang w:val="es-ES_tradnl"/>
        </w:rPr>
        <w:t xml:space="preserve">, </w:t>
      </w:r>
      <w:r w:rsidR="00D46147" w:rsidRPr="00EC1A8B">
        <w:rPr>
          <w:rFonts w:ascii="Palatino Linotype" w:eastAsiaTheme="minorEastAsia" w:hAnsi="Palatino Linotype" w:cstheme="minorBidi"/>
          <w:color w:val="000000"/>
          <w:lang w:val="es-ES_tradnl"/>
        </w:rPr>
        <w:t xml:space="preserve">sin embargo, se proporciona nuevamente a continuación, 5557921640, (ext. 61816 y 61806). </w:t>
      </w:r>
    </w:p>
    <w:p w14:paraId="0706195C" w14:textId="77777777" w:rsidR="00853690" w:rsidRPr="00EC1A8B" w:rsidRDefault="00853690" w:rsidP="00481621">
      <w:pPr>
        <w:spacing w:line="360" w:lineRule="auto"/>
        <w:rPr>
          <w:rFonts w:ascii="Palatino Linotype" w:eastAsiaTheme="minorEastAsia" w:hAnsi="Palatino Linotype" w:cstheme="minorBidi"/>
          <w:b/>
          <w:color w:val="000000"/>
          <w:u w:val="single"/>
          <w:lang w:val="es-ES_tradnl"/>
        </w:rPr>
      </w:pPr>
    </w:p>
    <w:p w14:paraId="78CD70D3" w14:textId="7D38CC64" w:rsidR="00326FA1" w:rsidRPr="00EC1A8B" w:rsidRDefault="00326FA1" w:rsidP="00481621">
      <w:pPr>
        <w:pStyle w:val="Prrafodelista"/>
        <w:numPr>
          <w:ilvl w:val="0"/>
          <w:numId w:val="8"/>
        </w:numPr>
        <w:spacing w:line="360" w:lineRule="auto"/>
        <w:ind w:left="567" w:firstLine="0"/>
        <w:rPr>
          <w:rFonts w:ascii="Palatino Linotype" w:eastAsiaTheme="minorEastAsia" w:hAnsi="Palatino Linotype" w:cstheme="minorBidi"/>
          <w:b/>
          <w:color w:val="000000"/>
          <w:lang w:val="es-ES_tradnl"/>
        </w:rPr>
      </w:pPr>
      <w:r w:rsidRPr="00EC1A8B">
        <w:rPr>
          <w:rFonts w:ascii="Palatino Linotype" w:eastAsiaTheme="minorEastAsia" w:hAnsi="Palatino Linotype" w:cstheme="minorBidi"/>
          <w:b/>
          <w:color w:val="000000"/>
          <w:lang w:val="es-ES_tradnl"/>
        </w:rPr>
        <w:t>RR 15543-2022 DGR ANEXO_redacted.pdf</w:t>
      </w:r>
    </w:p>
    <w:p w14:paraId="72A8A47D" w14:textId="1F21B8C4" w:rsidR="00A35956" w:rsidRPr="00EC1A8B" w:rsidRDefault="00545407" w:rsidP="00481621">
      <w:pPr>
        <w:spacing w:line="360" w:lineRule="auto"/>
        <w:ind w:left="851"/>
        <w:jc w:val="both"/>
        <w:rPr>
          <w:rFonts w:ascii="Palatino Linotype" w:eastAsiaTheme="minorEastAsia" w:hAnsi="Palatino Linotype" w:cstheme="minorBidi"/>
          <w:color w:val="000000"/>
          <w:lang w:val="es-ES_tradnl"/>
        </w:rPr>
      </w:pPr>
      <w:r w:rsidRPr="00EC1A8B">
        <w:rPr>
          <w:rFonts w:ascii="Palatino Linotype" w:eastAsiaTheme="minorEastAsia" w:hAnsi="Palatino Linotype" w:cstheme="minorBidi"/>
          <w:b/>
          <w:color w:val="000000"/>
          <w:lang w:val="es-ES_tradnl"/>
        </w:rPr>
        <w:t>-</w:t>
      </w:r>
      <w:r w:rsidRPr="00EC1A8B">
        <w:rPr>
          <w:rFonts w:ascii="Palatino Linotype" w:eastAsiaTheme="minorEastAsia" w:hAnsi="Palatino Linotype" w:cstheme="minorBidi"/>
          <w:color w:val="000000"/>
          <w:lang w:val="es-ES_tradnl"/>
        </w:rPr>
        <w:t xml:space="preserve">Oficio No. INFOEM/CI-OCV/1537/2022, de fecha (08) de agosto de dos mil veintidós, en el que se determina imponer la medida de apremio al Titular de Transparencia del H. Ayuntamiento de Chicoloapan, México, consistente en una multa de Ciento cincuenta veces la UMA (Unidad de Medida y Actualización), equivalente a la cantidad de $14,433.00 (Catorce Mil Cuatrocientos Treinta y Tres </w:t>
      </w:r>
      <w:r w:rsidR="00A35956" w:rsidRPr="00EC1A8B">
        <w:rPr>
          <w:rFonts w:ascii="Palatino Linotype" w:eastAsiaTheme="minorEastAsia" w:hAnsi="Palatino Linotype" w:cstheme="minorBidi"/>
          <w:color w:val="000000"/>
          <w:lang w:val="es-ES_tradnl"/>
        </w:rPr>
        <w:t>Pesos 00/100 M.N.).</w:t>
      </w:r>
    </w:p>
    <w:p w14:paraId="316FBB66" w14:textId="6F62D85E" w:rsidR="0089648F" w:rsidRPr="00EC1A8B" w:rsidRDefault="0089648F" w:rsidP="00481621">
      <w:pPr>
        <w:spacing w:line="360" w:lineRule="auto"/>
        <w:ind w:left="851"/>
        <w:jc w:val="both"/>
        <w:rPr>
          <w:rFonts w:ascii="Palatino Linotype" w:eastAsiaTheme="minorEastAsia" w:hAnsi="Palatino Linotype" w:cstheme="minorBidi"/>
          <w:color w:val="000000"/>
          <w:lang w:val="es-ES_tradnl"/>
        </w:rPr>
      </w:pPr>
      <w:r w:rsidRPr="00EC1A8B">
        <w:rPr>
          <w:rFonts w:ascii="Palatino Linotype" w:eastAsiaTheme="minorEastAsia" w:hAnsi="Palatino Linotype" w:cstheme="minorBidi"/>
          <w:b/>
          <w:color w:val="000000"/>
          <w:lang w:val="es-ES_tradnl"/>
        </w:rPr>
        <w:t>-</w:t>
      </w:r>
      <w:r w:rsidRPr="00EC1A8B">
        <w:rPr>
          <w:rFonts w:ascii="Palatino Linotype" w:eastAsiaTheme="minorEastAsia" w:hAnsi="Palatino Linotype" w:cstheme="minorBidi"/>
          <w:color w:val="000000"/>
          <w:lang w:val="es-ES_tradnl"/>
        </w:rPr>
        <w:t xml:space="preserve">Oficio No. 20703001060101L-2897/2022 el cual contiene un gráfico cuyos rubros son: Número de oficio, Nombre de sancionado, Número de expediente o resolución y fecha de la resolución o acuerdo. </w:t>
      </w:r>
    </w:p>
    <w:p w14:paraId="57B8D30A" w14:textId="77777777" w:rsidR="00853690" w:rsidRPr="00EC1A8B" w:rsidRDefault="00853690" w:rsidP="00481621">
      <w:pPr>
        <w:spacing w:line="360" w:lineRule="auto"/>
        <w:ind w:left="851"/>
        <w:rPr>
          <w:rFonts w:ascii="Palatino Linotype" w:eastAsiaTheme="minorEastAsia" w:hAnsi="Palatino Linotype" w:cstheme="minorBidi"/>
          <w:color w:val="000000"/>
          <w:lang w:val="es-ES_tradnl"/>
        </w:rPr>
      </w:pPr>
    </w:p>
    <w:p w14:paraId="6BB9FA7D" w14:textId="46E224B1" w:rsidR="007768D8" w:rsidRPr="00EC1A8B" w:rsidRDefault="00326FA1" w:rsidP="00481621">
      <w:pPr>
        <w:pStyle w:val="Prrafodelista"/>
        <w:numPr>
          <w:ilvl w:val="0"/>
          <w:numId w:val="8"/>
        </w:numPr>
        <w:spacing w:line="360" w:lineRule="auto"/>
        <w:ind w:left="567" w:firstLine="0"/>
        <w:jc w:val="both"/>
        <w:rPr>
          <w:rFonts w:ascii="Palatino Linotype" w:eastAsiaTheme="minorEastAsia" w:hAnsi="Palatino Linotype" w:cstheme="minorBidi"/>
          <w:b/>
          <w:color w:val="000000"/>
          <w:lang w:val="es-ES_tradnl"/>
        </w:rPr>
      </w:pPr>
      <w:r w:rsidRPr="00EC1A8B">
        <w:rPr>
          <w:rFonts w:ascii="Palatino Linotype" w:eastAsiaTheme="minorEastAsia" w:hAnsi="Palatino Linotype" w:cstheme="minorBidi"/>
          <w:b/>
          <w:color w:val="000000"/>
          <w:lang w:val="es-ES_tradnl"/>
        </w:rPr>
        <w:t>RR 15543-2022 DGR.pdf</w:t>
      </w:r>
      <w:r w:rsidR="007768D8" w:rsidRPr="00EC1A8B">
        <w:rPr>
          <w:rFonts w:ascii="Palatino Linotype" w:eastAsiaTheme="minorEastAsia" w:hAnsi="Palatino Linotype" w:cstheme="minorBidi"/>
          <w:b/>
          <w:color w:val="000000"/>
          <w:lang w:val="es-ES_tradnl"/>
        </w:rPr>
        <w:t xml:space="preserve">: </w:t>
      </w:r>
      <w:r w:rsidR="007768D8" w:rsidRPr="00EC1A8B">
        <w:rPr>
          <w:rFonts w:ascii="Palatino Linotype" w:eastAsiaTheme="minorEastAsia" w:hAnsi="Palatino Linotype" w:cstheme="minorBidi"/>
          <w:color w:val="000000"/>
          <w:lang w:val="es-ES_tradnl"/>
        </w:rPr>
        <w:t xml:space="preserve">Oficio No. 20703001030200L/342/2022, suscrito por suscrito por el Subdirector de Normas y Procedimientos </w:t>
      </w:r>
      <w:r w:rsidR="003B4567" w:rsidRPr="00EC1A8B">
        <w:rPr>
          <w:rFonts w:ascii="Palatino Linotype" w:eastAsiaTheme="minorEastAsia" w:hAnsi="Palatino Linotype" w:cstheme="minorBidi"/>
          <w:color w:val="000000"/>
          <w:lang w:val="es-ES_tradnl"/>
        </w:rPr>
        <w:t xml:space="preserve">y Servicio público </w:t>
      </w:r>
      <w:r w:rsidR="003B4567" w:rsidRPr="00EC1A8B">
        <w:rPr>
          <w:rFonts w:ascii="Palatino Linotype" w:eastAsiaTheme="minorEastAsia" w:hAnsi="Palatino Linotype" w:cstheme="minorBidi"/>
          <w:color w:val="000000"/>
          <w:lang w:val="es-ES_tradnl"/>
        </w:rPr>
        <w:lastRenderedPageBreak/>
        <w:t xml:space="preserve">habilitado suplente de la Dirección General de Recaudación en el que reitera lo manifestado por el Director General de Recaudación y manifiesta lo ya expuesto en relación a la información proporcionada por ña Subdirección de Ejecución y Cobro de Impuestos Municipales, adscrita a la Dirección de Administración de Cartera. </w:t>
      </w:r>
    </w:p>
    <w:p w14:paraId="2DFEC386" w14:textId="77777777" w:rsidR="00853690" w:rsidRPr="00EC1A8B" w:rsidRDefault="00853690" w:rsidP="00481621">
      <w:pPr>
        <w:pStyle w:val="Prrafodelista"/>
        <w:spacing w:line="360" w:lineRule="auto"/>
        <w:ind w:left="567"/>
        <w:jc w:val="both"/>
        <w:rPr>
          <w:rFonts w:ascii="Palatino Linotype" w:eastAsiaTheme="minorEastAsia" w:hAnsi="Palatino Linotype" w:cstheme="minorBidi"/>
          <w:b/>
          <w:color w:val="000000"/>
          <w:lang w:val="es-ES_tradnl"/>
        </w:rPr>
      </w:pPr>
    </w:p>
    <w:p w14:paraId="32B064CB" w14:textId="250F11DB" w:rsidR="00326FA1" w:rsidRPr="00EC1A8B" w:rsidRDefault="00326FA1" w:rsidP="00481621">
      <w:pPr>
        <w:pStyle w:val="Prrafodelista"/>
        <w:numPr>
          <w:ilvl w:val="0"/>
          <w:numId w:val="8"/>
        </w:numPr>
        <w:spacing w:line="360" w:lineRule="auto"/>
        <w:ind w:left="567" w:firstLine="0"/>
        <w:jc w:val="both"/>
        <w:rPr>
          <w:rFonts w:ascii="Palatino Linotype" w:eastAsiaTheme="minorEastAsia" w:hAnsi="Palatino Linotype" w:cstheme="minorBidi"/>
          <w:color w:val="000000"/>
          <w:lang w:val="es-ES_tradnl"/>
        </w:rPr>
      </w:pPr>
      <w:r w:rsidRPr="00EC1A8B">
        <w:rPr>
          <w:rFonts w:ascii="Palatino Linotype" w:eastAsiaTheme="minorEastAsia" w:hAnsi="Palatino Linotype" w:cstheme="minorBidi"/>
          <w:b/>
          <w:color w:val="000000"/>
          <w:lang w:val="es-ES_tradnl"/>
        </w:rPr>
        <w:t>CT-2022-0104.pdf</w:t>
      </w:r>
      <w:r w:rsidR="003B4567" w:rsidRPr="00EC1A8B">
        <w:rPr>
          <w:rFonts w:ascii="Palatino Linotype" w:eastAsiaTheme="minorEastAsia" w:hAnsi="Palatino Linotype" w:cstheme="minorBidi"/>
          <w:color w:val="000000"/>
          <w:lang w:val="es-ES_tradnl"/>
        </w:rPr>
        <w:t xml:space="preserve">: </w:t>
      </w:r>
      <w:r w:rsidR="0089648F" w:rsidRPr="00EC1A8B">
        <w:rPr>
          <w:rFonts w:ascii="Palatino Linotype" w:eastAsiaTheme="minorEastAsia" w:hAnsi="Palatino Linotype" w:cstheme="minorBidi"/>
          <w:color w:val="000000"/>
          <w:lang w:val="es-ES_tradnl"/>
        </w:rPr>
        <w:t xml:space="preserve">Acuerdo del Comité de Transparencia de la Secretaria de Finanzas del Gobierno del Estado de México, mediante el cual se confirma la clasificación de la información confidencial de los datos personales contenidos en el oficio   INFOEM/CI-OCV/1537/2022, así como el similar 20703001060101L-2897/2022. </w:t>
      </w:r>
    </w:p>
    <w:p w14:paraId="16986C91" w14:textId="77777777" w:rsidR="0089648F" w:rsidRPr="00EC1A8B" w:rsidRDefault="0089648F" w:rsidP="00481621">
      <w:pPr>
        <w:pStyle w:val="Prrafodelista"/>
        <w:spacing w:line="360" w:lineRule="auto"/>
        <w:ind w:left="1275"/>
        <w:rPr>
          <w:rFonts w:ascii="Palatino Linotype" w:eastAsiaTheme="minorEastAsia" w:hAnsi="Palatino Linotype" w:cstheme="minorBidi"/>
          <w:color w:val="000000"/>
          <w:lang w:val="es-ES_tradnl"/>
        </w:rPr>
      </w:pPr>
    </w:p>
    <w:p w14:paraId="4E5D1C76" w14:textId="0A21A128" w:rsidR="00876C04" w:rsidRPr="00EC1A8B" w:rsidRDefault="00876C04" w:rsidP="00481621">
      <w:pPr>
        <w:pStyle w:val="Prrafodelista"/>
        <w:numPr>
          <w:ilvl w:val="0"/>
          <w:numId w:val="2"/>
        </w:numPr>
        <w:tabs>
          <w:tab w:val="left" w:pos="284"/>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EC1A8B">
        <w:rPr>
          <w:rFonts w:ascii="Palatino Linotype" w:eastAsiaTheme="minorEastAsia" w:hAnsi="Palatino Linotype" w:cstheme="minorBidi"/>
          <w:color w:val="000000"/>
          <w:lang w:val="es-ES_tradnl"/>
        </w:rPr>
        <w:t>Por su parte el Recurrente no presento medios de prueba que a su derecho conviniera</w:t>
      </w:r>
      <w:r w:rsidRPr="00EC1A8B">
        <w:rPr>
          <w:rFonts w:ascii="Palatino Linotype" w:eastAsia="Calibri" w:hAnsi="Palatino Linotype" w:cs="Arial"/>
          <w:color w:val="000000" w:themeColor="text1"/>
        </w:rPr>
        <w:t>.</w:t>
      </w:r>
    </w:p>
    <w:p w14:paraId="2DB572B0" w14:textId="77777777" w:rsidR="0089648F" w:rsidRPr="00EC1A8B" w:rsidRDefault="0089648F" w:rsidP="00481621">
      <w:pPr>
        <w:pStyle w:val="Prrafodelista"/>
        <w:tabs>
          <w:tab w:val="left" w:pos="284"/>
          <w:tab w:val="left" w:pos="426"/>
        </w:tabs>
        <w:spacing w:before="240" w:after="240" w:line="360" w:lineRule="auto"/>
        <w:ind w:left="0"/>
        <w:contextualSpacing/>
        <w:jc w:val="both"/>
        <w:rPr>
          <w:rFonts w:ascii="Palatino Linotype" w:eastAsia="Calibri" w:hAnsi="Palatino Linotype" w:cs="Arial"/>
          <w:color w:val="000000" w:themeColor="text1"/>
        </w:rPr>
      </w:pPr>
    </w:p>
    <w:p w14:paraId="65A9D863" w14:textId="0C62383B" w:rsidR="00876C04" w:rsidRPr="00EC1A8B" w:rsidRDefault="00A403D7" w:rsidP="00481621">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EC1A8B">
        <w:rPr>
          <w:rFonts w:ascii="Palatino Linotype" w:eastAsiaTheme="minorEastAsia" w:hAnsi="Palatino Linotype" w:cstheme="minorBidi"/>
          <w:color w:val="000000" w:themeColor="text1"/>
          <w:lang w:val="es-MX"/>
        </w:rPr>
        <w:t>E</w:t>
      </w:r>
      <w:r w:rsidR="009574DB" w:rsidRPr="00EC1A8B">
        <w:rPr>
          <w:rFonts w:ascii="Palatino Linotype" w:eastAsiaTheme="minorEastAsia" w:hAnsi="Palatino Linotype" w:cstheme="minorBidi"/>
          <w:color w:val="000000" w:themeColor="text1"/>
          <w:lang w:val="es-MX"/>
        </w:rPr>
        <w:t>l seis</w:t>
      </w:r>
      <w:r w:rsidRPr="00EC1A8B">
        <w:rPr>
          <w:rFonts w:ascii="Palatino Linotype" w:eastAsiaTheme="minorEastAsia" w:hAnsi="Palatino Linotype" w:cstheme="minorBidi"/>
          <w:color w:val="000000" w:themeColor="text1"/>
          <w:lang w:val="es-MX"/>
        </w:rPr>
        <w:t xml:space="preserve"> </w:t>
      </w:r>
      <w:r w:rsidR="00876C04" w:rsidRPr="00EC1A8B">
        <w:rPr>
          <w:rFonts w:ascii="Palatino Linotype" w:eastAsiaTheme="minorEastAsia" w:hAnsi="Palatino Linotype" w:cstheme="minorBidi"/>
          <w:color w:val="000000" w:themeColor="text1"/>
          <w:lang w:val="es-MX"/>
        </w:rPr>
        <w:t>(</w:t>
      </w:r>
      <w:r w:rsidR="009574DB" w:rsidRPr="00EC1A8B">
        <w:rPr>
          <w:rFonts w:ascii="Palatino Linotype" w:eastAsiaTheme="minorEastAsia" w:hAnsi="Palatino Linotype" w:cstheme="minorBidi"/>
          <w:color w:val="000000" w:themeColor="text1"/>
          <w:lang w:val="es-MX"/>
        </w:rPr>
        <w:t>06) de marzo de dos mil veintitrés</w:t>
      </w:r>
      <w:r w:rsidR="00876C04" w:rsidRPr="00EC1A8B">
        <w:rPr>
          <w:rFonts w:ascii="Palatino Linotype" w:eastAsiaTheme="minorEastAsia" w:hAnsi="Palatino Linotype" w:cstheme="minorBidi"/>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FDF4D91" w14:textId="77777777" w:rsidR="00876C04" w:rsidRPr="00EC1A8B" w:rsidRDefault="00876C04" w:rsidP="00481621">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74AF9A53" w14:textId="77777777" w:rsidR="00876C04" w:rsidRPr="00EC1A8B" w:rsidRDefault="00876C04" w:rsidP="00481621">
      <w:pPr>
        <w:numPr>
          <w:ilvl w:val="0"/>
          <w:numId w:val="2"/>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C1A8B">
        <w:rPr>
          <w:rFonts w:ascii="Palatino Linotype" w:eastAsia="MS Mincho"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EC1A8B">
        <w:rPr>
          <w:rFonts w:ascii="Palatino Linotype" w:eastAsia="MS Mincho" w:hAnsi="Palatino Linotype" w:cs="Arial"/>
        </w:rPr>
        <w:lastRenderedPageBreak/>
        <w:t>ha incrementado aproximadamente un 400%, circunstancia atípica que ha rebasado las capacidades técnicas y humanas del personal encargado de la proyección de las resoluciones a dichos medios de impugnación.</w:t>
      </w:r>
    </w:p>
    <w:p w14:paraId="0FC05C83" w14:textId="77777777" w:rsidR="00876C04" w:rsidRPr="00EC1A8B" w:rsidRDefault="00876C04" w:rsidP="00481621">
      <w:pPr>
        <w:spacing w:line="360" w:lineRule="auto"/>
        <w:ind w:left="708"/>
        <w:rPr>
          <w:rFonts w:ascii="Palatino Linotype" w:eastAsia="MS Mincho" w:hAnsi="Palatino Linotype" w:cs="Arial"/>
        </w:rPr>
      </w:pPr>
    </w:p>
    <w:p w14:paraId="61A9D8E4" w14:textId="77777777" w:rsidR="00876C04" w:rsidRPr="00EC1A8B" w:rsidRDefault="00876C04" w:rsidP="00481621">
      <w:pPr>
        <w:numPr>
          <w:ilvl w:val="0"/>
          <w:numId w:val="2"/>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C1A8B">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21E969" w14:textId="364A2992" w:rsidR="00876C04" w:rsidRPr="00EC1A8B" w:rsidRDefault="00876C04" w:rsidP="00481621">
      <w:pPr>
        <w:pStyle w:val="Prrafodelista"/>
        <w:numPr>
          <w:ilvl w:val="0"/>
          <w:numId w:val="2"/>
        </w:numPr>
        <w:tabs>
          <w:tab w:val="left" w:pos="284"/>
          <w:tab w:val="left" w:pos="567"/>
        </w:tabs>
        <w:spacing w:before="240" w:after="240" w:line="360" w:lineRule="auto"/>
        <w:ind w:left="0" w:right="49" w:firstLine="0"/>
        <w:contextualSpacing/>
        <w:jc w:val="both"/>
        <w:rPr>
          <w:rFonts w:ascii="Palatino Linotype" w:eastAsia="MS Mincho" w:hAnsi="Palatino Linotype" w:cs="Arial"/>
          <w:b/>
        </w:rPr>
      </w:pPr>
      <w:r w:rsidRPr="00EC1A8B">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044BEB" w14:textId="77777777" w:rsidR="00876C04" w:rsidRPr="00EC1A8B" w:rsidRDefault="00876C04" w:rsidP="00481621">
      <w:pPr>
        <w:numPr>
          <w:ilvl w:val="0"/>
          <w:numId w:val="2"/>
        </w:numPr>
        <w:tabs>
          <w:tab w:val="left" w:pos="284"/>
          <w:tab w:val="left" w:pos="567"/>
        </w:tabs>
        <w:spacing w:before="240" w:after="240" w:line="360" w:lineRule="auto"/>
        <w:ind w:left="0" w:right="49" w:firstLine="0"/>
        <w:contextualSpacing/>
        <w:jc w:val="both"/>
        <w:rPr>
          <w:rFonts w:ascii="Palatino Linotype" w:eastAsia="MS Mincho" w:hAnsi="Palatino Linotype" w:cs="Arial"/>
          <w:b/>
        </w:rPr>
      </w:pPr>
      <w:r w:rsidRPr="00EC1A8B">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jurisdiccio0nales o cuasi jurisdiccionales, tanto por la complejidad de los hechos, como por el número de casos que conocen.</w:t>
      </w:r>
    </w:p>
    <w:p w14:paraId="6AE149FD" w14:textId="77777777" w:rsidR="00876C04" w:rsidRPr="00EC1A8B" w:rsidRDefault="00876C04" w:rsidP="00481621">
      <w:pPr>
        <w:spacing w:line="360" w:lineRule="auto"/>
        <w:ind w:left="720"/>
        <w:contextualSpacing/>
        <w:rPr>
          <w:rFonts w:ascii="Palatino Linotype" w:eastAsia="MS Mincho" w:hAnsi="Palatino Linotype" w:cs="Arial"/>
        </w:rPr>
      </w:pPr>
    </w:p>
    <w:p w14:paraId="5FE06405" w14:textId="77777777" w:rsidR="00876C04" w:rsidRPr="00EC1A8B" w:rsidRDefault="00876C04" w:rsidP="00481621">
      <w:pPr>
        <w:numPr>
          <w:ilvl w:val="0"/>
          <w:numId w:val="2"/>
        </w:numPr>
        <w:tabs>
          <w:tab w:val="left" w:pos="284"/>
          <w:tab w:val="left" w:pos="567"/>
        </w:tabs>
        <w:spacing w:before="240" w:after="240" w:line="360" w:lineRule="auto"/>
        <w:ind w:left="0" w:right="49" w:firstLine="0"/>
        <w:contextualSpacing/>
        <w:jc w:val="both"/>
        <w:rPr>
          <w:rFonts w:ascii="Palatino Linotype" w:eastAsia="MS Mincho" w:hAnsi="Palatino Linotype" w:cs="Arial"/>
          <w:b/>
        </w:rPr>
      </w:pPr>
      <w:r w:rsidRPr="00EC1A8B">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E6A106C"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 xml:space="preserve"> </w:t>
      </w:r>
    </w:p>
    <w:p w14:paraId="0604DBB3"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lastRenderedPageBreak/>
        <w:t>a)      Complejidad del asunto: La complejidad de la prueba, la pluralidad de sujetos procesales, el tiempo transcurrido, las características y contexto del recurso.</w:t>
      </w:r>
    </w:p>
    <w:p w14:paraId="036D1B0D"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b)     Actividad Procesal del interesado: Acciones u omisiones del interesado.</w:t>
      </w:r>
    </w:p>
    <w:p w14:paraId="0BB37DF8"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c)      Conducta de la Autoridad: Las Acciones u omisiones realizadas en el procedimiento. Así como si la autoridad actuó con la debida diligencia.</w:t>
      </w:r>
    </w:p>
    <w:p w14:paraId="7FF44811"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d) La afectación generada en la situación jurídica de la persona involucrada en el proceso: Violación a sus derechos humanos.</w:t>
      </w:r>
    </w:p>
    <w:p w14:paraId="597D9E20" w14:textId="77777777" w:rsidR="00876C04" w:rsidRPr="00EC1A8B" w:rsidRDefault="00876C04" w:rsidP="00481621">
      <w:pPr>
        <w:tabs>
          <w:tab w:val="left" w:pos="284"/>
        </w:tabs>
        <w:spacing w:before="240" w:after="240" w:line="360" w:lineRule="auto"/>
        <w:ind w:right="49"/>
        <w:contextualSpacing/>
        <w:jc w:val="both"/>
        <w:rPr>
          <w:rFonts w:ascii="Palatino Linotype" w:eastAsia="MS Mincho" w:hAnsi="Palatino Linotype" w:cs="Arial"/>
        </w:rPr>
      </w:pPr>
    </w:p>
    <w:p w14:paraId="5868CF19" w14:textId="19B01AB7" w:rsidR="00876C04" w:rsidRPr="00EC1A8B" w:rsidRDefault="00876C04" w:rsidP="00481621">
      <w:pPr>
        <w:numPr>
          <w:ilvl w:val="0"/>
          <w:numId w:val="2"/>
        </w:numPr>
        <w:tabs>
          <w:tab w:val="left" w:pos="567"/>
        </w:tabs>
        <w:spacing w:before="240" w:after="240" w:line="360" w:lineRule="auto"/>
        <w:ind w:left="0" w:right="49" w:firstLine="0"/>
        <w:contextualSpacing/>
        <w:jc w:val="both"/>
        <w:rPr>
          <w:rFonts w:ascii="Palatino Linotype" w:eastAsia="MS Mincho" w:hAnsi="Palatino Linotype" w:cs="Arial"/>
        </w:rPr>
      </w:pPr>
      <w:r w:rsidRPr="00EC1A8B">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B3BAD3" w14:textId="77777777" w:rsidR="006401B8" w:rsidRPr="00EC1A8B" w:rsidRDefault="006401B8" w:rsidP="00481621">
      <w:pPr>
        <w:spacing w:line="360" w:lineRule="auto"/>
        <w:rPr>
          <w:rFonts w:ascii="Palatino Linotype" w:eastAsiaTheme="minorEastAsia" w:hAnsi="Palatino Linotype" w:cstheme="minorBidi"/>
          <w:color w:val="000000" w:themeColor="text1"/>
          <w:lang w:val="es-ES_tradnl"/>
        </w:rPr>
      </w:pPr>
    </w:p>
    <w:p w14:paraId="715C66F9" w14:textId="77777777" w:rsidR="00021740" w:rsidRPr="00EC1A8B" w:rsidRDefault="00021740" w:rsidP="00481621">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EC1A8B">
        <w:rPr>
          <w:rFonts w:ascii="Palatino Linotype" w:eastAsia="MS Mincho" w:hAnsi="Palatino Linotype" w:cs="Arial"/>
        </w:rPr>
        <w:t>Argumento que encuentra sustento en la jurisprudencia P</w:t>
      </w:r>
      <w:proofErr w:type="gramStart"/>
      <w:r w:rsidRPr="00EC1A8B">
        <w:rPr>
          <w:rFonts w:ascii="Palatino Linotype" w:eastAsia="MS Mincho" w:hAnsi="Palatino Linotype" w:cs="Arial"/>
        </w:rPr>
        <w:t>./</w:t>
      </w:r>
      <w:proofErr w:type="gramEnd"/>
      <w:r w:rsidRPr="00EC1A8B">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24C237" w14:textId="77777777" w:rsidR="00021740" w:rsidRPr="00EC1A8B" w:rsidRDefault="00021740" w:rsidP="00481621">
      <w:pPr>
        <w:pStyle w:val="Prrafodelista"/>
        <w:spacing w:line="360" w:lineRule="auto"/>
        <w:rPr>
          <w:rFonts w:ascii="Palatino Linotype" w:eastAsia="MS Mincho" w:hAnsi="Palatino Linotype" w:cs="Arial"/>
        </w:rPr>
      </w:pPr>
    </w:p>
    <w:p w14:paraId="5090A05E" w14:textId="00E75140" w:rsidR="00021740" w:rsidRPr="00EC1A8B" w:rsidRDefault="00021740" w:rsidP="00481621">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EC1A8B">
        <w:rPr>
          <w:rFonts w:ascii="Palatino Linotype" w:eastAsia="MS Mincho" w:hAnsi="Palatino Linotype" w:cs="Arial"/>
        </w:rPr>
        <w:t xml:space="preserve">Razones por las cuales cabe concluir que, la resolución al recurso de revisión se solventa hasta esta fecha, debido a que existe una excesiva carga de trabajo en </w:t>
      </w:r>
      <w:r w:rsidRPr="00EC1A8B">
        <w:rPr>
          <w:rFonts w:ascii="Palatino Linotype" w:eastAsia="MS Mincho"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6521D2" w14:textId="77777777" w:rsidR="00021740" w:rsidRPr="00EC1A8B" w:rsidRDefault="00021740" w:rsidP="00481621">
      <w:pPr>
        <w:spacing w:line="360" w:lineRule="auto"/>
        <w:ind w:left="720"/>
        <w:contextualSpacing/>
        <w:rPr>
          <w:rFonts w:ascii="Palatino Linotype" w:eastAsia="MS Mincho" w:hAnsi="Palatino Linotype" w:cs="Arial"/>
        </w:rPr>
      </w:pPr>
    </w:p>
    <w:p w14:paraId="5DCF4FCD" w14:textId="77777777" w:rsidR="00021740" w:rsidRPr="00EC1A8B" w:rsidRDefault="00021740" w:rsidP="00481621">
      <w:pPr>
        <w:numPr>
          <w:ilvl w:val="0"/>
          <w:numId w:val="2"/>
        </w:numPr>
        <w:tabs>
          <w:tab w:val="left" w:pos="284"/>
          <w:tab w:val="left" w:pos="567"/>
        </w:tabs>
        <w:spacing w:before="240" w:after="240" w:line="360" w:lineRule="auto"/>
        <w:ind w:left="0" w:right="49" w:firstLine="0"/>
        <w:contextualSpacing/>
        <w:jc w:val="both"/>
        <w:rPr>
          <w:rFonts w:ascii="Palatino Linotype" w:eastAsia="MS Mincho" w:hAnsi="Palatino Linotype" w:cs="Arial"/>
        </w:rPr>
      </w:pPr>
      <w:r w:rsidRPr="00EC1A8B">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7535557E" w14:textId="77777777" w:rsidR="00021740" w:rsidRPr="00EC1A8B" w:rsidRDefault="00021740"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1A1DC3CD" w14:textId="77777777" w:rsidR="00021740" w:rsidRPr="00EC1A8B" w:rsidRDefault="00021740"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 xml:space="preserve"> </w:t>
      </w:r>
    </w:p>
    <w:p w14:paraId="02ED6139" w14:textId="77777777" w:rsidR="00021740" w:rsidRPr="00EC1A8B" w:rsidRDefault="00021740" w:rsidP="00481621">
      <w:pPr>
        <w:tabs>
          <w:tab w:val="left" w:pos="284"/>
        </w:tabs>
        <w:spacing w:before="240" w:after="240" w:line="360" w:lineRule="auto"/>
        <w:ind w:right="49"/>
        <w:contextualSpacing/>
        <w:jc w:val="both"/>
        <w:rPr>
          <w:rFonts w:ascii="Palatino Linotype" w:eastAsia="MS Mincho" w:hAnsi="Palatino Linotype" w:cs="Arial"/>
        </w:rPr>
      </w:pPr>
      <w:r w:rsidRPr="00EC1A8B">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7B781B3" w14:textId="77777777" w:rsidR="00021740" w:rsidRPr="00EC1A8B" w:rsidRDefault="00021740" w:rsidP="00481621">
      <w:pPr>
        <w:tabs>
          <w:tab w:val="left" w:pos="284"/>
        </w:tabs>
        <w:spacing w:before="240" w:after="240" w:line="360" w:lineRule="auto"/>
        <w:ind w:right="49"/>
        <w:contextualSpacing/>
        <w:jc w:val="both"/>
        <w:rPr>
          <w:rFonts w:ascii="Palatino Linotype" w:eastAsia="MS Mincho" w:hAnsi="Palatino Linotype" w:cs="Arial"/>
        </w:rPr>
      </w:pPr>
    </w:p>
    <w:p w14:paraId="05F7A080" w14:textId="77777777" w:rsidR="00021740" w:rsidRPr="00EC1A8B" w:rsidRDefault="00021740" w:rsidP="00481621">
      <w:pPr>
        <w:numPr>
          <w:ilvl w:val="0"/>
          <w:numId w:val="2"/>
        </w:numPr>
        <w:tabs>
          <w:tab w:val="left" w:pos="567"/>
        </w:tabs>
        <w:spacing w:before="240" w:after="240" w:line="360" w:lineRule="auto"/>
        <w:ind w:left="0" w:right="49" w:firstLine="0"/>
        <w:contextualSpacing/>
        <w:jc w:val="both"/>
        <w:rPr>
          <w:rFonts w:ascii="Palatino Linotype" w:eastAsia="MS Mincho" w:hAnsi="Palatino Linotype" w:cs="Arial"/>
        </w:rPr>
      </w:pPr>
      <w:r w:rsidRPr="00EC1A8B">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07D50B45" w14:textId="77777777" w:rsidR="00021740" w:rsidRPr="00EC1A8B" w:rsidRDefault="00021740" w:rsidP="00481621">
      <w:pPr>
        <w:tabs>
          <w:tab w:val="left" w:pos="284"/>
        </w:tabs>
        <w:spacing w:before="240" w:after="240" w:line="360" w:lineRule="auto"/>
        <w:ind w:right="49"/>
        <w:contextualSpacing/>
        <w:jc w:val="both"/>
        <w:rPr>
          <w:rFonts w:ascii="Palatino Linotype" w:eastAsia="MS Mincho" w:hAnsi="Palatino Linotype" w:cs="Arial"/>
        </w:rPr>
      </w:pPr>
    </w:p>
    <w:p w14:paraId="1A06EC63" w14:textId="678D0638" w:rsidR="0028674A" w:rsidRPr="00EC1A8B" w:rsidRDefault="00021740" w:rsidP="00481621">
      <w:pPr>
        <w:numPr>
          <w:ilvl w:val="0"/>
          <w:numId w:val="2"/>
        </w:numPr>
        <w:tabs>
          <w:tab w:val="left" w:pos="567"/>
        </w:tabs>
        <w:spacing w:before="240" w:after="240" w:line="360" w:lineRule="auto"/>
        <w:ind w:left="0" w:right="49" w:firstLine="0"/>
        <w:contextualSpacing/>
        <w:jc w:val="both"/>
        <w:rPr>
          <w:rFonts w:ascii="Palatino Linotype" w:eastAsia="MS Mincho" w:hAnsi="Palatino Linotype" w:cs="Arial"/>
        </w:rPr>
      </w:pPr>
      <w:r w:rsidRPr="00EC1A8B">
        <w:rPr>
          <w:rFonts w:ascii="Palatino Linotype" w:eastAsiaTheme="minorEastAsia" w:hAnsi="Palatino Linotype" w:cstheme="minorBidi"/>
          <w:color w:val="000000" w:themeColor="text1"/>
          <w:lang w:val="es-ES_tradnl"/>
        </w:rPr>
        <w:t>Así las cosas, la</w:t>
      </w:r>
      <w:r w:rsidRPr="00EC1A8B">
        <w:rPr>
          <w:rFonts w:ascii="Palatino Linotype" w:eastAsiaTheme="minorEastAsia" w:hAnsi="Palatino Linotype" w:cstheme="minorBidi"/>
          <w:b/>
          <w:color w:val="000000" w:themeColor="text1"/>
          <w:lang w:val="es-ES_tradnl"/>
        </w:rPr>
        <w:t xml:space="preserve"> Comisionada María del Rosario Mejía Ayala</w:t>
      </w:r>
      <w:r w:rsidRPr="00EC1A8B">
        <w:rPr>
          <w:rFonts w:ascii="Palatino Linotype" w:eastAsiaTheme="minorEastAsia" w:hAnsi="Palatino Linotype" w:cstheme="minorBidi"/>
          <w:color w:val="000000" w:themeColor="text1"/>
          <w:lang w:val="es-ES_tradnl"/>
        </w:rPr>
        <w:t xml:space="preserve"> decretó el cierre de instrucción mediante acuerdo de fecha </w:t>
      </w:r>
      <w:r w:rsidR="009574DB" w:rsidRPr="00EC1A8B">
        <w:rPr>
          <w:rFonts w:ascii="Palatino Linotype" w:eastAsiaTheme="minorEastAsia" w:hAnsi="Palatino Linotype" w:cstheme="minorBidi"/>
          <w:color w:val="000000" w:themeColor="text1"/>
          <w:lang w:val="es-ES_tradnl"/>
        </w:rPr>
        <w:t>veintisiete (27</w:t>
      </w:r>
      <w:r w:rsidRPr="00EC1A8B">
        <w:rPr>
          <w:rFonts w:ascii="Palatino Linotype" w:eastAsiaTheme="minorEastAsia" w:hAnsi="Palatino Linotype" w:cstheme="minorBidi"/>
          <w:color w:val="000000" w:themeColor="text1"/>
          <w:lang w:val="es-ES_tradnl"/>
        </w:rPr>
        <w:t>) de</w:t>
      </w:r>
      <w:r w:rsidR="009574DB" w:rsidRPr="00EC1A8B">
        <w:rPr>
          <w:rFonts w:ascii="Palatino Linotype" w:eastAsiaTheme="minorEastAsia" w:hAnsi="Palatino Linotype" w:cstheme="minorBidi"/>
          <w:color w:val="000000" w:themeColor="text1"/>
          <w:lang w:val="es-ES_tradnl"/>
        </w:rPr>
        <w:t xml:space="preserve"> marzo de dos mil veintitrés</w:t>
      </w:r>
      <w:r w:rsidRPr="00EC1A8B">
        <w:rPr>
          <w:rFonts w:ascii="Palatino Linotype" w:eastAsiaTheme="minorEastAsia" w:hAnsi="Palatino Linotype" w:cstheme="minorBidi"/>
          <w:color w:val="000000" w:themeColor="text1"/>
          <w:lang w:val="es-ES_tradnl"/>
        </w:rPr>
        <w:t xml:space="preserve">. </w:t>
      </w:r>
      <w:bookmarkStart w:id="7" w:name="_Toc68804758"/>
    </w:p>
    <w:p w14:paraId="494F97AD" w14:textId="77777777" w:rsidR="00EA0165" w:rsidRPr="00EC1A8B" w:rsidRDefault="00EA0165" w:rsidP="00481621">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EC1A8B">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EC1A8B" w:rsidRDefault="00EA0165" w:rsidP="00481621">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EC1A8B" w:rsidRDefault="00EA0165" w:rsidP="00481621">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EC1A8B">
        <w:rPr>
          <w:rFonts w:ascii="Palatino Linotype" w:hAnsi="Palatino Linotype"/>
          <w:b/>
          <w:color w:val="000000" w:themeColor="text1"/>
          <w:sz w:val="24"/>
          <w:szCs w:val="24"/>
          <w:lang w:val="es-MX" w:eastAsia="en-US"/>
        </w:rPr>
        <w:t>PRIMERO. De la competencia</w:t>
      </w:r>
      <w:bookmarkEnd w:id="9"/>
      <w:bookmarkEnd w:id="10"/>
      <w:bookmarkEnd w:id="11"/>
      <w:r w:rsidR="00537427" w:rsidRPr="00EC1A8B">
        <w:rPr>
          <w:rFonts w:ascii="Palatino Linotype" w:hAnsi="Palatino Linotype"/>
          <w:b/>
          <w:color w:val="000000" w:themeColor="text1"/>
          <w:sz w:val="24"/>
          <w:szCs w:val="24"/>
          <w:lang w:val="es-MX" w:eastAsia="en-US"/>
        </w:rPr>
        <w:t>.</w:t>
      </w:r>
      <w:bookmarkEnd w:id="12"/>
    </w:p>
    <w:p w14:paraId="15D1D21E" w14:textId="1FEE95DB" w:rsidR="00EA0165" w:rsidRPr="00EC1A8B" w:rsidRDefault="00EA0165" w:rsidP="00481621">
      <w:pPr>
        <w:pStyle w:val="Prrafodelista"/>
        <w:numPr>
          <w:ilvl w:val="0"/>
          <w:numId w:val="2"/>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EC1A8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1A8B">
        <w:rPr>
          <w:rFonts w:ascii="Palatino Linotype" w:eastAsia="Calibri" w:hAnsi="Palatino Linotype"/>
          <w:b/>
        </w:rPr>
        <w:t>Constitución Política de los Estados Unidos Mexicanos</w:t>
      </w:r>
      <w:r w:rsidRPr="00EC1A8B">
        <w:rPr>
          <w:rFonts w:ascii="Palatino Linotype" w:eastAsia="Calibri" w:hAnsi="Palatino Linotype"/>
        </w:rPr>
        <w:t xml:space="preserve">; </w:t>
      </w:r>
      <w:r w:rsidRPr="00EC1A8B">
        <w:rPr>
          <w:rFonts w:ascii="Palatino Linotype" w:eastAsia="Calibri" w:hAnsi="Palatino Linotype" w:cs="Arial"/>
          <w:bCs/>
          <w:color w:val="222222"/>
          <w:shd w:val="clear" w:color="auto" w:fill="FFFFFF"/>
          <w:lang w:eastAsia="en-US"/>
        </w:rPr>
        <w:t>5, párrafo</w:t>
      </w:r>
      <w:r w:rsidR="00543BF9" w:rsidRPr="00EC1A8B">
        <w:rPr>
          <w:rFonts w:ascii="Palatino Linotype" w:eastAsia="Calibri" w:hAnsi="Palatino Linotype"/>
          <w:lang w:val="es-MX" w:eastAsia="en-US"/>
        </w:rPr>
        <w:t xml:space="preserve"> trigésimo, trigésimo primero y trigésimo segundo, fracciones I, II, III, IV y V</w:t>
      </w:r>
      <w:r w:rsidR="00543BF9" w:rsidRPr="00EC1A8B">
        <w:rPr>
          <w:rFonts w:ascii="Palatino Linotype" w:eastAsia="MS Mincho" w:hAnsi="Palatino Linotype"/>
          <w:lang w:val="es-ES_tradnl"/>
        </w:rPr>
        <w:t xml:space="preserve"> </w:t>
      </w:r>
      <w:r w:rsidRPr="00EC1A8B">
        <w:rPr>
          <w:rFonts w:ascii="Palatino Linotype" w:eastAsia="Calibri" w:hAnsi="Palatino Linotype"/>
        </w:rPr>
        <w:t xml:space="preserve">de la </w:t>
      </w:r>
      <w:r w:rsidRPr="00EC1A8B">
        <w:rPr>
          <w:rFonts w:ascii="Palatino Linotype" w:eastAsia="Calibri" w:hAnsi="Palatino Linotype"/>
          <w:b/>
        </w:rPr>
        <w:t>Constitución Política del Estado Libre y Soberano de México</w:t>
      </w:r>
      <w:r w:rsidRPr="00EC1A8B">
        <w:rPr>
          <w:rFonts w:ascii="Palatino Linotype" w:eastAsia="Calibri" w:hAnsi="Palatino Linotype"/>
        </w:rPr>
        <w:t xml:space="preserve">; artículos 1, 2 fracción II, 13, 29, 36 fracciones I y II, 176, 178, 179, 181 párrafo tercero y 185 </w:t>
      </w:r>
      <w:r w:rsidRPr="00EC1A8B">
        <w:rPr>
          <w:rFonts w:ascii="Palatino Linotype" w:eastAsia="Calibri" w:hAnsi="Palatino Linotype" w:cs="Arial"/>
        </w:rPr>
        <w:t xml:space="preserve">de la </w:t>
      </w:r>
      <w:r w:rsidRPr="00EC1A8B">
        <w:rPr>
          <w:rFonts w:ascii="Palatino Linotype" w:eastAsia="Calibri" w:hAnsi="Palatino Linotype" w:cs="Arial"/>
          <w:b/>
        </w:rPr>
        <w:t>Ley de Transparencia y Acceso a la Información Pública del Estado de México y Municipios</w:t>
      </w:r>
      <w:r w:rsidRPr="00EC1A8B">
        <w:rPr>
          <w:rFonts w:ascii="Palatino Linotype" w:eastAsia="Calibri" w:hAnsi="Palatino Linotype" w:cs="Arial"/>
        </w:rPr>
        <w:t xml:space="preserve">; </w:t>
      </w:r>
      <w:r w:rsidRPr="00EC1A8B">
        <w:rPr>
          <w:rFonts w:ascii="Palatino Linotype" w:eastAsia="Calibri" w:hAnsi="Palatino Linotype" w:cs="Arial"/>
          <w:b/>
        </w:rPr>
        <w:t>7, 9 fracciones I y XXIV, y 11</w:t>
      </w:r>
      <w:r w:rsidRPr="00EC1A8B">
        <w:rPr>
          <w:rFonts w:ascii="Palatino Linotype" w:eastAsia="Calibri" w:hAnsi="Palatino Linotype" w:cs="Arial"/>
        </w:rPr>
        <w:t xml:space="preserve"> del </w:t>
      </w:r>
      <w:r w:rsidRPr="00EC1A8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C1A8B">
        <w:rPr>
          <w:rFonts w:ascii="Palatino Linotype" w:eastAsia="Calibri" w:hAnsi="Palatino Linotype" w:cs="Arial"/>
          <w:b/>
        </w:rPr>
        <w:t>.</w:t>
      </w:r>
    </w:p>
    <w:p w14:paraId="343B0FCF" w14:textId="413622B7" w:rsidR="00EA0165" w:rsidRPr="00EC1A8B" w:rsidRDefault="00EA0165" w:rsidP="00481621">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EC1A8B">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EC1A8B" w:rsidRDefault="00EA0165" w:rsidP="00481621">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EC1A8B">
        <w:rPr>
          <w:rFonts w:ascii="Palatino Linotype" w:hAnsi="Palatino Linotype"/>
          <w:b/>
          <w:color w:val="000000" w:themeColor="text1"/>
          <w:sz w:val="24"/>
          <w:szCs w:val="24"/>
          <w:lang w:val="es-MX" w:eastAsia="en-US"/>
        </w:rPr>
        <w:t>I. De la interposición del recurso.</w:t>
      </w:r>
      <w:bookmarkEnd w:id="17"/>
      <w:bookmarkEnd w:id="18"/>
      <w:bookmarkEnd w:id="19"/>
      <w:r w:rsidRPr="00EC1A8B">
        <w:rPr>
          <w:rFonts w:ascii="Palatino Linotype" w:hAnsi="Palatino Linotype"/>
          <w:b/>
          <w:color w:val="000000" w:themeColor="text1"/>
          <w:sz w:val="24"/>
          <w:szCs w:val="24"/>
          <w:lang w:val="es-MX" w:eastAsia="en-US"/>
        </w:rPr>
        <w:t xml:space="preserve"> </w:t>
      </w:r>
    </w:p>
    <w:p w14:paraId="489BB18C" w14:textId="77777777" w:rsidR="00EA0165" w:rsidRPr="00EC1A8B" w:rsidRDefault="00EA0165" w:rsidP="00481621">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7602BA6C" w:rsidR="0062756C" w:rsidRPr="00EC1A8B" w:rsidRDefault="00EA0165" w:rsidP="00481621">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EC1A8B">
        <w:rPr>
          <w:rFonts w:ascii="Palatino Linotype" w:eastAsia="Calibri" w:hAnsi="Palatino Linotype" w:cs="Arial"/>
          <w:lang w:val="es-ES_tradnl"/>
        </w:rPr>
        <w:t xml:space="preserve">El medio de impugnación fue presentado a través del </w:t>
      </w:r>
      <w:r w:rsidRPr="00EC1A8B">
        <w:rPr>
          <w:rFonts w:ascii="Palatino Linotype" w:eastAsia="Calibri" w:hAnsi="Palatino Linotype" w:cs="Arial"/>
          <w:b/>
          <w:lang w:val="es-ES_tradnl"/>
        </w:rPr>
        <w:t>SAIMEX,</w:t>
      </w:r>
      <w:r w:rsidRPr="00EC1A8B">
        <w:rPr>
          <w:rFonts w:ascii="Palatino Linotype" w:eastAsia="Calibri" w:hAnsi="Palatino Linotype" w:cs="Arial"/>
          <w:lang w:val="es-ES_tradnl"/>
        </w:rPr>
        <w:t xml:space="preserve"> en el formato previamente aprobado para tal efecto y dentro del plazo legal de quince días hábiles </w:t>
      </w:r>
      <w:r w:rsidRPr="00EC1A8B">
        <w:rPr>
          <w:rFonts w:ascii="Palatino Linotype" w:eastAsia="Calibri" w:hAnsi="Palatino Linotype" w:cs="Arial"/>
          <w:lang w:val="es-ES_tradnl"/>
        </w:rPr>
        <w:lastRenderedPageBreak/>
        <w:t xml:space="preserve">otorgados; para el caso en </w:t>
      </w:r>
      <w:r w:rsidR="00BD6857" w:rsidRPr="00EC1A8B">
        <w:rPr>
          <w:rFonts w:ascii="Palatino Linotype" w:eastAsia="Calibri" w:hAnsi="Palatino Linotype" w:cs="Arial"/>
          <w:lang w:val="es-ES_tradnl"/>
        </w:rPr>
        <w:t xml:space="preserve">particular es de señalar que si el </w:t>
      </w:r>
      <w:r w:rsidRPr="00EC1A8B">
        <w:rPr>
          <w:rFonts w:ascii="Palatino Linotype" w:eastAsia="Calibri" w:hAnsi="Palatino Linotype" w:cs="Arial"/>
          <w:b/>
          <w:lang w:val="es-ES_tradnl"/>
        </w:rPr>
        <w:t>SUJETO OBLIGADO</w:t>
      </w:r>
      <w:r w:rsidRPr="00EC1A8B">
        <w:rPr>
          <w:rFonts w:ascii="Palatino Linotype" w:eastAsia="Calibri" w:hAnsi="Palatino Linotype" w:cs="Arial"/>
          <w:lang w:val="es-ES_tradnl"/>
        </w:rPr>
        <w:t xml:space="preserve"> entregó respuesta el d</w:t>
      </w:r>
      <w:r w:rsidR="009574DB" w:rsidRPr="00EC1A8B">
        <w:rPr>
          <w:rFonts w:ascii="Palatino Linotype" w:eastAsia="Calibri" w:hAnsi="Palatino Linotype" w:cs="Arial"/>
          <w:lang w:val="es-ES_tradnl"/>
        </w:rPr>
        <w:t>ía once (11</w:t>
      </w:r>
      <w:r w:rsidRPr="00EC1A8B">
        <w:rPr>
          <w:rFonts w:ascii="Palatino Linotype" w:eastAsia="Calibri" w:hAnsi="Palatino Linotype" w:cs="Arial"/>
          <w:lang w:val="es-ES_tradnl"/>
        </w:rPr>
        <w:t>) de</w:t>
      </w:r>
      <w:r w:rsidR="009574DB" w:rsidRPr="00EC1A8B">
        <w:rPr>
          <w:rFonts w:ascii="Palatino Linotype" w:eastAsia="Calibri" w:hAnsi="Palatino Linotype" w:cs="Arial"/>
          <w:lang w:val="es-ES_tradnl"/>
        </w:rPr>
        <w:t xml:space="preserve"> octubre</w:t>
      </w:r>
      <w:r w:rsidR="00600000" w:rsidRPr="00EC1A8B">
        <w:rPr>
          <w:rFonts w:ascii="Palatino Linotype" w:eastAsia="Calibri" w:hAnsi="Palatino Linotype" w:cs="Arial"/>
          <w:lang w:val="es-ES_tradnl"/>
        </w:rPr>
        <w:t xml:space="preserve"> </w:t>
      </w:r>
      <w:r w:rsidRPr="00EC1A8B">
        <w:rPr>
          <w:rFonts w:ascii="Palatino Linotype" w:eastAsia="Calibri" w:hAnsi="Palatino Linotype" w:cs="Arial"/>
          <w:lang w:val="es-ES_tradnl"/>
        </w:rPr>
        <w:t xml:space="preserve">de dos mil </w:t>
      </w:r>
      <w:r w:rsidR="007D3B14" w:rsidRPr="00EC1A8B">
        <w:rPr>
          <w:rFonts w:ascii="Palatino Linotype" w:eastAsia="Calibri" w:hAnsi="Palatino Linotype" w:cs="Arial"/>
          <w:lang w:val="es-ES_tradnl"/>
        </w:rPr>
        <w:t>veintidós</w:t>
      </w:r>
      <w:r w:rsidR="00FD77DF" w:rsidRPr="00EC1A8B">
        <w:rPr>
          <w:rFonts w:ascii="Palatino Linotype" w:eastAsia="Calibri" w:hAnsi="Palatino Linotype" w:cs="Arial"/>
          <w:lang w:val="es-MX" w:eastAsia="en-US"/>
        </w:rPr>
        <w:t xml:space="preserve">, </w:t>
      </w:r>
      <w:r w:rsidRPr="00EC1A8B">
        <w:rPr>
          <w:rFonts w:ascii="Palatino Linotype" w:eastAsia="Calibri" w:hAnsi="Palatino Linotype" w:cs="Arial"/>
          <w:lang w:val="es-MX" w:eastAsia="en-US"/>
        </w:rPr>
        <w:t>el plazo para interponer el recurso de rev</w:t>
      </w:r>
      <w:r w:rsidR="00E62DC6" w:rsidRPr="00EC1A8B">
        <w:rPr>
          <w:rFonts w:ascii="Palatino Linotype" w:eastAsia="Calibri" w:hAnsi="Palatino Linotype" w:cs="Arial"/>
          <w:lang w:val="es-MX" w:eastAsia="en-US"/>
        </w:rPr>
        <w:t xml:space="preserve">isión </w:t>
      </w:r>
      <w:r w:rsidR="00380587" w:rsidRPr="00EC1A8B">
        <w:rPr>
          <w:rFonts w:ascii="Palatino Linotype" w:eastAsia="Calibri" w:hAnsi="Palatino Linotype" w:cs="Arial"/>
          <w:lang w:val="es-MX" w:eastAsia="en-US"/>
        </w:rPr>
        <w:t>trascurrió del</w:t>
      </w:r>
      <w:r w:rsidR="00A260B5" w:rsidRPr="00EC1A8B">
        <w:rPr>
          <w:rFonts w:ascii="Palatino Linotype" w:eastAsia="Calibri" w:hAnsi="Palatino Linotype" w:cs="Arial"/>
          <w:lang w:val="es-MX" w:eastAsia="en-US"/>
        </w:rPr>
        <w:t xml:space="preserve">  doce (12</w:t>
      </w:r>
      <w:r w:rsidRPr="00EC1A8B">
        <w:rPr>
          <w:rFonts w:ascii="Palatino Linotype" w:eastAsia="Calibri" w:hAnsi="Palatino Linotype" w:cs="Arial"/>
          <w:lang w:val="es-MX" w:eastAsia="en-US"/>
        </w:rPr>
        <w:t>)</w:t>
      </w:r>
      <w:r w:rsidR="00C928AF" w:rsidRPr="00EC1A8B">
        <w:rPr>
          <w:rFonts w:ascii="Palatino Linotype" w:eastAsia="Calibri" w:hAnsi="Palatino Linotype" w:cs="Arial"/>
          <w:lang w:val="es-MX" w:eastAsia="en-US"/>
        </w:rPr>
        <w:t xml:space="preserve"> de</w:t>
      </w:r>
      <w:r w:rsidR="00A260B5" w:rsidRPr="00EC1A8B">
        <w:rPr>
          <w:rFonts w:ascii="Palatino Linotype" w:eastAsia="Calibri" w:hAnsi="Palatino Linotype" w:cs="Arial"/>
          <w:lang w:val="es-MX" w:eastAsia="en-US"/>
        </w:rPr>
        <w:t xml:space="preserve"> octubre</w:t>
      </w:r>
      <w:r w:rsidR="00C77F99" w:rsidRPr="00EC1A8B">
        <w:rPr>
          <w:rFonts w:ascii="Palatino Linotype" w:eastAsia="Calibri" w:hAnsi="Palatino Linotype" w:cs="Arial"/>
          <w:lang w:val="es-MX" w:eastAsia="en-US"/>
        </w:rPr>
        <w:t xml:space="preserve"> </w:t>
      </w:r>
      <w:r w:rsidR="00C928AF" w:rsidRPr="00EC1A8B">
        <w:rPr>
          <w:rFonts w:ascii="Palatino Linotype" w:eastAsia="Calibri" w:hAnsi="Palatino Linotype" w:cs="Arial"/>
          <w:lang w:val="es-MX" w:eastAsia="en-US"/>
        </w:rPr>
        <w:t xml:space="preserve"> al</w:t>
      </w:r>
      <w:r w:rsidR="00A260B5" w:rsidRPr="00EC1A8B">
        <w:rPr>
          <w:rFonts w:ascii="Palatino Linotype" w:eastAsia="Calibri" w:hAnsi="Palatino Linotype" w:cs="Arial"/>
          <w:lang w:val="es-MX" w:eastAsia="en-US"/>
        </w:rPr>
        <w:t xml:space="preserve"> uno (01</w:t>
      </w:r>
      <w:r w:rsidR="007D3B14" w:rsidRPr="00EC1A8B">
        <w:rPr>
          <w:rFonts w:ascii="Palatino Linotype" w:eastAsia="Calibri" w:hAnsi="Palatino Linotype" w:cs="Arial"/>
          <w:lang w:val="es-MX" w:eastAsia="en-US"/>
        </w:rPr>
        <w:t>) de</w:t>
      </w:r>
      <w:r w:rsidR="00A260B5" w:rsidRPr="00EC1A8B">
        <w:rPr>
          <w:rFonts w:ascii="Palatino Linotype" w:eastAsia="Calibri" w:hAnsi="Palatino Linotype" w:cs="Arial"/>
          <w:lang w:val="es-MX" w:eastAsia="en-US"/>
        </w:rPr>
        <w:t xml:space="preserve"> noviembre </w:t>
      </w:r>
      <w:r w:rsidR="00E62DC6" w:rsidRPr="00EC1A8B">
        <w:rPr>
          <w:rFonts w:ascii="Palatino Linotype" w:eastAsia="Calibri" w:hAnsi="Palatino Linotype" w:cs="Arial"/>
          <w:lang w:val="es-MX" w:eastAsia="en-US"/>
        </w:rPr>
        <w:t xml:space="preserve">de dos mil </w:t>
      </w:r>
      <w:r w:rsidR="00B82E47" w:rsidRPr="00EC1A8B">
        <w:rPr>
          <w:rFonts w:ascii="Palatino Linotype" w:eastAsia="Calibri" w:hAnsi="Palatino Linotype" w:cs="Arial"/>
          <w:lang w:val="es-MX" w:eastAsia="en-US"/>
        </w:rPr>
        <w:t>veintidós,</w:t>
      </w:r>
      <w:r w:rsidR="00E62DC6" w:rsidRPr="00EC1A8B">
        <w:rPr>
          <w:rFonts w:ascii="Palatino Linotype" w:eastAsia="Calibri" w:hAnsi="Palatino Linotype" w:cs="Arial"/>
          <w:lang w:val="es-MX" w:eastAsia="en-US"/>
        </w:rPr>
        <w:t xml:space="preserve"> </w:t>
      </w:r>
      <w:r w:rsidRPr="00EC1A8B">
        <w:rPr>
          <w:rFonts w:ascii="Palatino Linotype" w:eastAsia="Calibri" w:hAnsi="Palatino Linotype" w:cs="Arial"/>
          <w:lang w:val="es-MX" w:eastAsia="en-US"/>
        </w:rPr>
        <w:t>por lo que si el particular i</w:t>
      </w:r>
      <w:r w:rsidR="00392E2B" w:rsidRPr="00EC1A8B">
        <w:rPr>
          <w:rFonts w:ascii="Palatino Linotype" w:eastAsia="Calibri" w:hAnsi="Palatino Linotype" w:cs="Arial"/>
          <w:lang w:val="es-MX" w:eastAsia="en-US"/>
        </w:rPr>
        <w:t>nterpus</w:t>
      </w:r>
      <w:r w:rsidR="00380587" w:rsidRPr="00EC1A8B">
        <w:rPr>
          <w:rFonts w:ascii="Palatino Linotype" w:eastAsia="Calibri" w:hAnsi="Palatino Linotype" w:cs="Arial"/>
          <w:lang w:val="es-MX" w:eastAsia="en-US"/>
        </w:rPr>
        <w:t xml:space="preserve">o </w:t>
      </w:r>
      <w:r w:rsidR="00C928AF" w:rsidRPr="00EC1A8B">
        <w:rPr>
          <w:rFonts w:ascii="Palatino Linotype" w:eastAsia="Calibri" w:hAnsi="Palatino Linotype" w:cs="Arial"/>
          <w:lang w:val="es-MX" w:eastAsia="en-US"/>
        </w:rPr>
        <w:t>re</w:t>
      </w:r>
      <w:r w:rsidR="003D6F01" w:rsidRPr="00EC1A8B">
        <w:rPr>
          <w:rFonts w:ascii="Palatino Linotype" w:eastAsia="Calibri" w:hAnsi="Palatino Linotype" w:cs="Arial"/>
          <w:lang w:val="es-MX" w:eastAsia="en-US"/>
        </w:rPr>
        <w:t xml:space="preserve">curso de </w:t>
      </w:r>
      <w:r w:rsidR="00A260B5" w:rsidRPr="00EC1A8B">
        <w:rPr>
          <w:rFonts w:ascii="Palatino Linotype" w:eastAsia="Calibri" w:hAnsi="Palatino Linotype" w:cs="Arial"/>
          <w:lang w:val="es-MX" w:eastAsia="en-US"/>
        </w:rPr>
        <w:t>revisión el doce (12</w:t>
      </w:r>
      <w:r w:rsidR="00BD6857" w:rsidRPr="00EC1A8B">
        <w:rPr>
          <w:rFonts w:ascii="Palatino Linotype" w:eastAsia="Calibri" w:hAnsi="Palatino Linotype" w:cs="Arial"/>
          <w:lang w:val="es-MX" w:eastAsia="en-US"/>
        </w:rPr>
        <w:t>) de</w:t>
      </w:r>
      <w:r w:rsidR="00A260B5" w:rsidRPr="00EC1A8B">
        <w:rPr>
          <w:rFonts w:ascii="Palatino Linotype" w:eastAsia="Calibri" w:hAnsi="Palatino Linotype" w:cs="Arial"/>
          <w:lang w:val="es-MX" w:eastAsia="en-US"/>
        </w:rPr>
        <w:t xml:space="preserve"> octubre</w:t>
      </w:r>
      <w:r w:rsidR="003D6F01" w:rsidRPr="00EC1A8B">
        <w:rPr>
          <w:rFonts w:ascii="Palatino Linotype" w:eastAsia="Calibri" w:hAnsi="Palatino Linotype" w:cs="Arial"/>
          <w:lang w:val="es-MX" w:eastAsia="en-US"/>
        </w:rPr>
        <w:t xml:space="preserve"> </w:t>
      </w:r>
      <w:r w:rsidR="007D3B14" w:rsidRPr="00EC1A8B">
        <w:rPr>
          <w:rFonts w:ascii="Palatino Linotype" w:eastAsia="Calibri" w:hAnsi="Palatino Linotype" w:cs="Arial"/>
          <w:lang w:val="es-MX" w:eastAsia="en-US"/>
        </w:rPr>
        <w:t>de dos mil veintidós</w:t>
      </w:r>
      <w:r w:rsidR="00B82E47" w:rsidRPr="00EC1A8B">
        <w:rPr>
          <w:rFonts w:ascii="Palatino Linotype" w:eastAsia="Calibri" w:hAnsi="Palatino Linotype" w:cs="Arial"/>
          <w:lang w:val="es-MX" w:eastAsia="en-US"/>
        </w:rPr>
        <w:t xml:space="preserve">, </w:t>
      </w:r>
      <w:r w:rsidRPr="00EC1A8B">
        <w:rPr>
          <w:rFonts w:ascii="Palatino Linotype" w:hAnsi="Palatino Linotype"/>
          <w:lang w:val="es-ES_tradnl"/>
        </w:rPr>
        <w:t xml:space="preserve">se encuentra dentro del periodo establecido por la Ley. </w:t>
      </w:r>
    </w:p>
    <w:p w14:paraId="49D99025" w14:textId="4AB0F338" w:rsidR="001B234C" w:rsidRPr="00EC1A8B" w:rsidRDefault="00D53E41" w:rsidP="00481621">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EC1A8B">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EC1A8B">
        <w:rPr>
          <w:rFonts w:ascii="Palatino Linotype" w:hAnsi="Palatino Linotype"/>
          <w:b/>
          <w:color w:val="auto"/>
          <w:sz w:val="24"/>
          <w:szCs w:val="24"/>
        </w:rPr>
        <w:t>. Del</w:t>
      </w:r>
      <w:r w:rsidR="001B234C" w:rsidRPr="00EC1A8B">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EC1A8B">
        <w:rPr>
          <w:rFonts w:ascii="Palatino Linotype" w:hAnsi="Palatino Linotype"/>
          <w:b/>
          <w:color w:val="auto"/>
          <w:sz w:val="24"/>
          <w:szCs w:val="24"/>
        </w:rPr>
        <w:t xml:space="preserve"> </w:t>
      </w:r>
    </w:p>
    <w:p w14:paraId="3A7BC8FD" w14:textId="77777777" w:rsidR="001B234C" w:rsidRPr="00EC1A8B" w:rsidRDefault="001B234C" w:rsidP="00481621">
      <w:pPr>
        <w:tabs>
          <w:tab w:val="left" w:pos="426"/>
        </w:tabs>
        <w:spacing w:line="360" w:lineRule="auto"/>
        <w:ind w:right="49"/>
        <w:contextualSpacing/>
        <w:jc w:val="both"/>
        <w:rPr>
          <w:rFonts w:ascii="Palatino Linotype" w:hAnsi="Palatino Linotype" w:cs="Arial"/>
          <w:b/>
        </w:rPr>
      </w:pPr>
    </w:p>
    <w:p w14:paraId="39DA5AD1" w14:textId="1FA97D47" w:rsidR="001B234C" w:rsidRPr="00EC1A8B" w:rsidRDefault="001B234C" w:rsidP="00481621">
      <w:pPr>
        <w:pStyle w:val="Prrafodelista"/>
        <w:numPr>
          <w:ilvl w:val="0"/>
          <w:numId w:val="2"/>
        </w:numPr>
        <w:tabs>
          <w:tab w:val="left" w:pos="567"/>
        </w:tabs>
        <w:spacing w:after="160" w:line="360" w:lineRule="auto"/>
        <w:ind w:left="0" w:right="49" w:firstLine="0"/>
        <w:contextualSpacing/>
        <w:jc w:val="both"/>
        <w:rPr>
          <w:rFonts w:ascii="Palatino Linotype" w:hAnsi="Palatino Linotype" w:cs="Arial"/>
          <w:b/>
          <w:lang w:val="es-ES_tradnl"/>
        </w:rPr>
      </w:pPr>
      <w:r w:rsidRPr="00EC1A8B">
        <w:rPr>
          <w:rFonts w:ascii="Palatino Linotype" w:hAnsi="Palatino Linotype" w:cs="Arial"/>
          <w:bCs/>
          <w:lang w:val="es-ES_tradnl"/>
        </w:rPr>
        <w:t xml:space="preserve">Por </w:t>
      </w:r>
      <w:r w:rsidRPr="00EC1A8B">
        <w:rPr>
          <w:rFonts w:ascii="Palatino Linotype" w:hAnsi="Palatino Linotype" w:cs="Arial"/>
          <w:bCs/>
        </w:rPr>
        <w:t xml:space="preserve">otro lado, de la revisión a los expedientes electrónicos contenidos en el sistema </w:t>
      </w:r>
      <w:r w:rsidRPr="00EC1A8B">
        <w:rPr>
          <w:rFonts w:ascii="Palatino Linotype" w:hAnsi="Palatino Linotype" w:cs="Arial"/>
          <w:b/>
          <w:bCs/>
        </w:rPr>
        <w:t>SAIMEX,</w:t>
      </w:r>
      <w:r w:rsidRPr="00EC1A8B">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EC1A8B">
        <w:rPr>
          <w:rFonts w:ascii="Palatino Linotype" w:hAnsi="Palatino Linotype" w:cs="Arial"/>
          <w:b/>
          <w:bCs/>
        </w:rPr>
        <w:t>no señaló su nombre completo, ni se tiene certeza sobre su identidad</w:t>
      </w:r>
      <w:r w:rsidRPr="00EC1A8B">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EC1A8B" w:rsidRDefault="001B234C" w:rsidP="00481621">
      <w:pPr>
        <w:tabs>
          <w:tab w:val="left" w:pos="426"/>
        </w:tabs>
        <w:spacing w:line="360" w:lineRule="auto"/>
        <w:ind w:right="49"/>
        <w:contextualSpacing/>
        <w:jc w:val="both"/>
        <w:rPr>
          <w:rFonts w:ascii="Palatino Linotype" w:hAnsi="Palatino Linotype" w:cs="Arial"/>
          <w:b/>
        </w:rPr>
      </w:pPr>
    </w:p>
    <w:p w14:paraId="01808887" w14:textId="7C9F954F" w:rsidR="001B234C" w:rsidRPr="00EC1A8B" w:rsidRDefault="001B234C" w:rsidP="00481621">
      <w:pPr>
        <w:pStyle w:val="Prrafodelista"/>
        <w:numPr>
          <w:ilvl w:val="0"/>
          <w:numId w:val="2"/>
        </w:numPr>
        <w:tabs>
          <w:tab w:val="left" w:pos="567"/>
        </w:tabs>
        <w:spacing w:after="160" w:line="360" w:lineRule="auto"/>
        <w:ind w:left="0" w:right="49" w:firstLine="0"/>
        <w:contextualSpacing/>
        <w:jc w:val="both"/>
        <w:rPr>
          <w:rFonts w:ascii="Palatino Linotype" w:hAnsi="Palatino Linotype" w:cs="Arial"/>
          <w:b/>
        </w:rPr>
      </w:pPr>
      <w:r w:rsidRPr="00EC1A8B">
        <w:rPr>
          <w:rFonts w:ascii="Palatino Linotype" w:hAnsi="Palatino Linotype" w:cs="Arial"/>
          <w:bCs/>
        </w:rPr>
        <w:t xml:space="preserve">Esto es así, ya que de conformidad con los artículos 6, apartado A, fracciones III y IV de la </w:t>
      </w:r>
      <w:r w:rsidRPr="00EC1A8B">
        <w:rPr>
          <w:rFonts w:ascii="Palatino Linotype" w:hAnsi="Palatino Linotype" w:cs="Arial"/>
          <w:b/>
          <w:bCs/>
        </w:rPr>
        <w:t>Constitución Política de los Estados Unidos Mexicanos</w:t>
      </w:r>
      <w:r w:rsidRPr="00EC1A8B">
        <w:rPr>
          <w:rFonts w:ascii="Palatino Linotype" w:hAnsi="Palatino Linotype" w:cs="Arial"/>
          <w:bCs/>
        </w:rPr>
        <w:t xml:space="preserve">; 5, párrafos trigésimo, trigésimo primero y trigésimo segundo, fracciones III, IV y V, de la </w:t>
      </w:r>
      <w:r w:rsidRPr="00EC1A8B">
        <w:rPr>
          <w:rFonts w:ascii="Palatino Linotype" w:hAnsi="Palatino Linotype" w:cs="Arial"/>
          <w:b/>
          <w:bCs/>
        </w:rPr>
        <w:t>Constitución Política del Estado Libre y Soberano de México</w:t>
      </w:r>
      <w:r w:rsidRPr="00EC1A8B">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EC1A8B">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9F3782" w14:textId="144587B4" w:rsidR="00481621" w:rsidRPr="00EC1A8B" w:rsidRDefault="001B234C" w:rsidP="00481621">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EC1A8B">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73CF65" w14:textId="77777777" w:rsidR="00481621" w:rsidRPr="00EC1A8B" w:rsidRDefault="00481621" w:rsidP="00481621">
      <w:pPr>
        <w:tabs>
          <w:tab w:val="left" w:pos="567"/>
        </w:tabs>
        <w:spacing w:after="160" w:line="360" w:lineRule="auto"/>
        <w:ind w:right="49"/>
        <w:contextualSpacing/>
        <w:jc w:val="both"/>
        <w:rPr>
          <w:rFonts w:ascii="Palatino Linotype" w:hAnsi="Palatino Linotype" w:cs="Arial"/>
          <w:b/>
        </w:rPr>
      </w:pPr>
    </w:p>
    <w:p w14:paraId="1C21F68E" w14:textId="77777777" w:rsidR="001B234C" w:rsidRPr="00EC1A8B" w:rsidRDefault="001B234C" w:rsidP="00481621">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EC1A8B">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EC1A8B" w:rsidRDefault="001B234C" w:rsidP="00481621">
      <w:pPr>
        <w:tabs>
          <w:tab w:val="left" w:pos="426"/>
        </w:tabs>
        <w:spacing w:line="360" w:lineRule="auto"/>
        <w:ind w:right="49"/>
        <w:contextualSpacing/>
        <w:jc w:val="both"/>
        <w:rPr>
          <w:rFonts w:ascii="Palatino Linotype" w:hAnsi="Palatino Linotype" w:cs="Arial"/>
          <w:b/>
        </w:rPr>
      </w:pPr>
    </w:p>
    <w:p w14:paraId="3724F323" w14:textId="77777777" w:rsidR="001B234C" w:rsidRPr="00EC1A8B" w:rsidRDefault="001B234C" w:rsidP="00481621">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EC1A8B">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EC1A8B" w:rsidRDefault="001B234C" w:rsidP="00481621">
      <w:pPr>
        <w:tabs>
          <w:tab w:val="left" w:pos="426"/>
        </w:tabs>
        <w:spacing w:line="360" w:lineRule="auto"/>
        <w:ind w:right="49"/>
        <w:contextualSpacing/>
        <w:jc w:val="both"/>
        <w:rPr>
          <w:rFonts w:ascii="Palatino Linotype" w:hAnsi="Palatino Linotype" w:cs="Arial"/>
          <w:b/>
        </w:rPr>
      </w:pPr>
    </w:p>
    <w:p w14:paraId="1D0A6BCA" w14:textId="694907F4" w:rsidR="007A583C" w:rsidRPr="00EC1A8B" w:rsidRDefault="001B234C" w:rsidP="00481621">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EC1A8B">
        <w:rPr>
          <w:rFonts w:ascii="Palatino Linotype" w:hAnsi="Palatino Linotype" w:cs="Arial"/>
          <w:bCs/>
        </w:rPr>
        <w:t xml:space="preserve">Por lo tanto, el nombre de la </w:t>
      </w:r>
      <w:r w:rsidRPr="00EC1A8B">
        <w:rPr>
          <w:rFonts w:ascii="Palatino Linotype" w:hAnsi="Palatino Linotype" w:cs="Arial"/>
          <w:b/>
          <w:bCs/>
        </w:rPr>
        <w:t>SOLICITANTE</w:t>
      </w:r>
      <w:r w:rsidRPr="00EC1A8B">
        <w:rPr>
          <w:rFonts w:ascii="Palatino Linotype" w:hAnsi="Palatino Linotype" w:cs="Arial"/>
          <w:bCs/>
        </w:rPr>
        <w:t xml:space="preserve"> y subsecuente </w:t>
      </w:r>
      <w:r w:rsidRPr="00EC1A8B">
        <w:rPr>
          <w:rFonts w:ascii="Palatino Linotype" w:hAnsi="Palatino Linotype" w:cs="Arial"/>
          <w:b/>
          <w:bCs/>
        </w:rPr>
        <w:t>RECURRENTE</w:t>
      </w:r>
      <w:r w:rsidRPr="00EC1A8B">
        <w:rPr>
          <w:rFonts w:ascii="Palatino Linotype" w:hAnsi="Palatino Linotype" w:cs="Arial"/>
          <w:bCs/>
        </w:rPr>
        <w:t xml:space="preserve"> no puede ser considerado un requisito indispensable de procedencia del recurso de </w:t>
      </w:r>
      <w:r w:rsidRPr="00EC1A8B">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w:t>
      </w:r>
      <w:r w:rsidR="00B0543E" w:rsidRPr="00EC1A8B">
        <w:rPr>
          <w:rFonts w:ascii="Palatino Linotype" w:hAnsi="Palatino Linotype" w:cs="Arial"/>
          <w:bCs/>
        </w:rPr>
        <w:t xml:space="preserve"> este Órgano Garante</w:t>
      </w:r>
      <w:r w:rsidRPr="00EC1A8B">
        <w:rPr>
          <w:rFonts w:ascii="Palatino Linotype" w:hAnsi="Palatino Linotype" w:cs="Arial"/>
          <w:bCs/>
        </w:rPr>
        <w:t>.</w:t>
      </w:r>
    </w:p>
    <w:p w14:paraId="3667250E" w14:textId="249B83D3" w:rsidR="00D217A4" w:rsidRPr="00EC1A8B" w:rsidRDefault="00806829" w:rsidP="00481621">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EC1A8B">
        <w:rPr>
          <w:rFonts w:ascii="Palatino Linotype" w:hAnsi="Palatino Linotype"/>
          <w:b/>
          <w:color w:val="000000" w:themeColor="text1"/>
          <w:sz w:val="24"/>
          <w:szCs w:val="24"/>
          <w:lang w:val="es-MX" w:eastAsia="en-US"/>
        </w:rPr>
        <w:t>III</w:t>
      </w:r>
      <w:r w:rsidR="00EA0165" w:rsidRPr="00EC1A8B">
        <w:rPr>
          <w:rFonts w:ascii="Palatino Linotype" w:hAnsi="Palatino Linotype"/>
          <w:b/>
          <w:color w:val="000000" w:themeColor="text1"/>
          <w:sz w:val="24"/>
          <w:szCs w:val="24"/>
          <w:lang w:val="es-MX" w:eastAsia="en-US"/>
        </w:rPr>
        <w:t xml:space="preserve">. De la determinación sobre la </w:t>
      </w:r>
      <w:proofErr w:type="spellStart"/>
      <w:r w:rsidR="00EA0165" w:rsidRPr="00EC1A8B">
        <w:rPr>
          <w:rFonts w:ascii="Palatino Linotype" w:hAnsi="Palatino Linotype"/>
          <w:b/>
          <w:color w:val="000000" w:themeColor="text1"/>
          <w:sz w:val="24"/>
          <w:szCs w:val="24"/>
          <w:lang w:val="es-MX" w:eastAsia="en-US"/>
        </w:rPr>
        <w:t>procedibilidad</w:t>
      </w:r>
      <w:proofErr w:type="spellEnd"/>
      <w:r w:rsidR="00EA0165" w:rsidRPr="00EC1A8B">
        <w:rPr>
          <w:rFonts w:ascii="Palatino Linotype" w:hAnsi="Palatino Linotype"/>
          <w:b/>
          <w:color w:val="000000" w:themeColor="text1"/>
          <w:sz w:val="24"/>
          <w:szCs w:val="24"/>
          <w:lang w:val="es-MX" w:eastAsia="en-US"/>
        </w:rPr>
        <w:t xml:space="preserve"> del recurso.</w:t>
      </w:r>
      <w:bookmarkEnd w:id="25"/>
      <w:bookmarkEnd w:id="26"/>
      <w:bookmarkEnd w:id="27"/>
      <w:r w:rsidR="00EA0165" w:rsidRPr="00EC1A8B">
        <w:rPr>
          <w:rFonts w:ascii="Palatino Linotype" w:hAnsi="Palatino Linotype"/>
          <w:b/>
          <w:color w:val="000000" w:themeColor="text1"/>
          <w:sz w:val="24"/>
          <w:szCs w:val="24"/>
          <w:lang w:val="es-MX" w:eastAsia="en-US"/>
        </w:rPr>
        <w:t xml:space="preserve"> </w:t>
      </w:r>
    </w:p>
    <w:p w14:paraId="1115619A" w14:textId="77777777" w:rsidR="00D53E41" w:rsidRPr="00EC1A8B" w:rsidRDefault="00D53E41" w:rsidP="00481621">
      <w:pPr>
        <w:spacing w:line="360" w:lineRule="auto"/>
        <w:jc w:val="both"/>
        <w:rPr>
          <w:rFonts w:ascii="Palatino Linotype" w:hAnsi="Palatino Linotype"/>
          <w:lang w:val="es-MX" w:eastAsia="en-US"/>
        </w:rPr>
      </w:pPr>
    </w:p>
    <w:p w14:paraId="00A8B19E" w14:textId="67247C18" w:rsidR="00957350" w:rsidRPr="00EC1A8B" w:rsidRDefault="00EA0165" w:rsidP="00481621">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EC1A8B">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29CCEB" w14:textId="77777777" w:rsidR="00957350" w:rsidRPr="00EC1A8B" w:rsidRDefault="00957350" w:rsidP="00481621">
      <w:pPr>
        <w:tabs>
          <w:tab w:val="left" w:pos="426"/>
        </w:tabs>
        <w:spacing w:before="240" w:after="240" w:line="360" w:lineRule="auto"/>
        <w:contextualSpacing/>
        <w:jc w:val="both"/>
        <w:rPr>
          <w:rFonts w:ascii="Palatino Linotype" w:eastAsia="MS Mincho" w:hAnsi="Palatino Linotype"/>
          <w:lang w:val="es-MX" w:eastAsia="en-US"/>
        </w:rPr>
      </w:pPr>
    </w:p>
    <w:p w14:paraId="7AA74063" w14:textId="77777777" w:rsidR="00957350" w:rsidRPr="00EC1A8B" w:rsidRDefault="00957350" w:rsidP="00481621">
      <w:pPr>
        <w:keepNext/>
        <w:keepLines/>
        <w:spacing w:before="240" w:line="360" w:lineRule="auto"/>
        <w:outlineLvl w:val="0"/>
        <w:rPr>
          <w:rFonts w:ascii="Palatino Linotype" w:eastAsia="MS Mincho" w:hAnsi="Palatino Linotype"/>
          <w:b/>
          <w:lang w:val="es-ES_tradnl"/>
        </w:rPr>
      </w:pPr>
      <w:r w:rsidRPr="00EC1A8B">
        <w:rPr>
          <w:rFonts w:ascii="Palatino Linotype" w:eastAsia="MS Mincho" w:hAnsi="Palatino Linotype"/>
          <w:b/>
          <w:lang w:val="es-ES_tradnl"/>
        </w:rPr>
        <w:t>TERCERO. Del Planteamiento de la Litis.</w:t>
      </w:r>
    </w:p>
    <w:p w14:paraId="7D5E212E" w14:textId="357F84F9" w:rsidR="00957350" w:rsidRPr="00EC1A8B" w:rsidRDefault="00957350" w:rsidP="00481621">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Calibri" w:hAnsi="Palatino Linotype" w:cs="Tahoma"/>
          <w:iCs/>
          <w:lang w:eastAsia="es-ES_tradnl"/>
        </w:rPr>
        <w:t>El recurso revisión tiene como finalidad reparar cualquier posible afectación al derecho de acceso a la información pública en términos del Título Octavo de</w:t>
      </w:r>
      <w:r w:rsidRPr="00EC1A8B">
        <w:rPr>
          <w:rFonts w:ascii="Palatino Linotype" w:eastAsia="Calibri" w:hAnsi="Palatino Linotype" w:cs="Tahoma"/>
          <w:iCs/>
          <w:color w:val="000000"/>
          <w:lang w:eastAsia="es-ES_tradnl"/>
        </w:rPr>
        <w:t xml:space="preserve"> </w:t>
      </w:r>
      <w:r w:rsidRPr="00EC1A8B">
        <w:rPr>
          <w:rFonts w:ascii="Palatino Linotype" w:eastAsia="Calibri" w:hAnsi="Palatino Linotype" w:cs="Tahoma"/>
          <w:b/>
          <w:bCs/>
          <w:iCs/>
          <w:color w:val="000000"/>
          <w:lang w:eastAsia="es-ES_tradnl"/>
        </w:rPr>
        <w:t>la</w:t>
      </w:r>
      <w:r w:rsidRPr="00EC1A8B">
        <w:rPr>
          <w:rFonts w:ascii="Palatino Linotype" w:eastAsia="Calibri" w:hAnsi="Palatino Linotype" w:cs="Tahoma"/>
          <w:iCs/>
          <w:color w:val="000000"/>
          <w:lang w:eastAsia="es-ES_tradnl"/>
        </w:rPr>
        <w:t xml:space="preserve"> </w:t>
      </w:r>
      <w:r w:rsidRPr="00EC1A8B">
        <w:rPr>
          <w:rFonts w:ascii="Palatino Linotype" w:eastAsia="Calibri" w:hAnsi="Palatino Linotype" w:cs="Tahoma"/>
          <w:b/>
          <w:iCs/>
          <w:lang w:eastAsia="es-ES_tradnl"/>
        </w:rPr>
        <w:t>Ley de Transparencia y Acceso a la Información Pública del Estado de México y Municipios</w:t>
      </w:r>
      <w:r w:rsidRPr="00EC1A8B">
        <w:rPr>
          <w:rFonts w:ascii="Palatino Linotype" w:eastAsia="Calibri" w:hAnsi="Palatino Linotype" w:cs="Tahoma"/>
          <w:iCs/>
          <w:lang w:eastAsia="es-ES_tradnl"/>
        </w:rPr>
        <w:t xml:space="preserve">; y así determinar la confirmación, revocación o modificación, </w:t>
      </w:r>
      <w:proofErr w:type="spellStart"/>
      <w:r w:rsidRPr="00EC1A8B">
        <w:rPr>
          <w:rFonts w:ascii="Palatino Linotype" w:eastAsia="Calibri" w:hAnsi="Palatino Linotype" w:cs="Tahoma"/>
          <w:iCs/>
          <w:lang w:eastAsia="es-ES_tradnl"/>
        </w:rPr>
        <w:t>desechamiento</w:t>
      </w:r>
      <w:proofErr w:type="spellEnd"/>
      <w:r w:rsidRPr="00EC1A8B">
        <w:rPr>
          <w:rFonts w:ascii="Palatino Linotype" w:eastAsia="Calibri" w:hAnsi="Palatino Linotype" w:cs="Tahoma"/>
          <w:iCs/>
          <w:lang w:eastAsia="es-ES_tradnl"/>
        </w:rPr>
        <w:t xml:space="preserve"> o sobreseimiento; y, en su caso, ordenar la entrega de la información, respecto a las respuestas o falta de ellas de los Sujetos Obligados.</w:t>
      </w:r>
    </w:p>
    <w:p w14:paraId="1F2BCE6F" w14:textId="77777777" w:rsidR="00957350" w:rsidRPr="00EC1A8B" w:rsidRDefault="00957350" w:rsidP="00481621">
      <w:pPr>
        <w:tabs>
          <w:tab w:val="left" w:pos="426"/>
        </w:tabs>
        <w:spacing w:before="240" w:after="240" w:line="360" w:lineRule="auto"/>
        <w:contextualSpacing/>
        <w:jc w:val="both"/>
        <w:rPr>
          <w:rFonts w:ascii="Palatino Linotype" w:eastAsia="MS Mincho" w:hAnsi="Palatino Linotype"/>
          <w:lang w:val="es-MX" w:eastAsia="en-US"/>
        </w:rPr>
      </w:pPr>
    </w:p>
    <w:p w14:paraId="38097DF1" w14:textId="2E501087" w:rsidR="00D46147" w:rsidRPr="00EC1A8B" w:rsidRDefault="00957350" w:rsidP="00481621">
      <w:pPr>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MS Gothic" w:hAnsi="Palatino Linotype"/>
          <w:lang w:val="es-MX" w:eastAsia="en-US"/>
        </w:rPr>
        <w:t>Del estudio de las constancias que obran dentro del expediente digital formado en el SAIMEX, se puede aprecia</w:t>
      </w:r>
      <w:r w:rsidR="001B2D5F" w:rsidRPr="00EC1A8B">
        <w:rPr>
          <w:rFonts w:ascii="Palatino Linotype" w:eastAsia="MS Gothic" w:hAnsi="Palatino Linotype"/>
          <w:lang w:val="es-MX" w:eastAsia="en-US"/>
        </w:rPr>
        <w:t xml:space="preserve">r que el particular solicitó la </w:t>
      </w:r>
      <w:r w:rsidRPr="00EC1A8B">
        <w:rPr>
          <w:rFonts w:ascii="Palatino Linotype" w:eastAsia="MS Gothic" w:hAnsi="Palatino Linotype"/>
          <w:lang w:val="es-MX" w:eastAsia="en-US"/>
        </w:rPr>
        <w:t>siguiente información:</w:t>
      </w:r>
    </w:p>
    <w:p w14:paraId="43E3B14C" w14:textId="77777777" w:rsidR="00D46147" w:rsidRPr="00EC1A8B" w:rsidRDefault="00D46147" w:rsidP="00481621">
      <w:pPr>
        <w:pStyle w:val="Prrafodelista"/>
        <w:spacing w:line="360" w:lineRule="auto"/>
        <w:rPr>
          <w:rFonts w:ascii="Palatino Linotype" w:eastAsia="MS Mincho" w:hAnsi="Palatino Linotype"/>
          <w:lang w:val="es-MX" w:eastAsia="en-US"/>
        </w:rPr>
      </w:pPr>
    </w:p>
    <w:p w14:paraId="349799E3" w14:textId="6706F0E6" w:rsidR="00E24C63" w:rsidRPr="00EC1A8B" w:rsidRDefault="00D46147" w:rsidP="00481621">
      <w:pPr>
        <w:pStyle w:val="Prrafodelista"/>
        <w:tabs>
          <w:tab w:val="left" w:pos="426"/>
        </w:tabs>
        <w:spacing w:before="240" w:after="240" w:line="360" w:lineRule="auto"/>
        <w:ind w:left="567" w:right="891"/>
        <w:contextualSpacing/>
        <w:jc w:val="both"/>
        <w:rPr>
          <w:rFonts w:ascii="Palatino Linotype" w:eastAsia="MS Mincho" w:hAnsi="Palatino Linotype"/>
          <w:lang w:val="es-MX" w:eastAsia="en-US"/>
        </w:rPr>
      </w:pPr>
      <w:r w:rsidRPr="00EC1A8B">
        <w:rPr>
          <w:rFonts w:ascii="Palatino Linotype" w:eastAsia="MS Mincho" w:hAnsi="Palatino Linotype"/>
          <w:lang w:val="es-MX" w:eastAsia="en-US"/>
        </w:rPr>
        <w:lastRenderedPageBreak/>
        <w:t xml:space="preserve">-Documento o documentos que acrediten la Multa al C. Marcos Antonio Godínez </w:t>
      </w:r>
      <w:proofErr w:type="spellStart"/>
      <w:r w:rsidRPr="00EC1A8B">
        <w:rPr>
          <w:rFonts w:ascii="Palatino Linotype" w:eastAsia="MS Mincho" w:hAnsi="Palatino Linotype"/>
          <w:lang w:val="es-MX" w:eastAsia="en-US"/>
        </w:rPr>
        <w:t>Malanco</w:t>
      </w:r>
      <w:proofErr w:type="spellEnd"/>
      <w:r w:rsidRPr="00EC1A8B">
        <w:rPr>
          <w:rFonts w:ascii="Palatino Linotype" w:eastAsia="MS Mincho" w:hAnsi="Palatino Linotype"/>
          <w:lang w:val="es-MX" w:eastAsia="en-US"/>
        </w:rPr>
        <w:t xml:space="preserve">, para hacerla efectiva, incluyendo el acuse de recibido, y en su caso de localizar la información </w:t>
      </w:r>
      <w:r w:rsidR="00D072F5" w:rsidRPr="00EC1A8B">
        <w:rPr>
          <w:rFonts w:ascii="Palatino Linotype" w:eastAsia="MS Mincho" w:hAnsi="Palatino Linotype"/>
          <w:lang w:val="es-MX" w:eastAsia="en-US"/>
        </w:rPr>
        <w:t>se requiere, n</w:t>
      </w:r>
      <w:r w:rsidRPr="00EC1A8B">
        <w:rPr>
          <w:rFonts w:ascii="Palatino Linotype" w:eastAsia="MS Mincho" w:hAnsi="Palatino Linotype"/>
          <w:lang w:val="es-MX" w:eastAsia="en-US"/>
        </w:rPr>
        <w:t xml:space="preserve">ombre del Servidor Público encargado </w:t>
      </w:r>
      <w:r w:rsidR="00D072F5" w:rsidRPr="00EC1A8B">
        <w:rPr>
          <w:rFonts w:ascii="Palatino Linotype" w:eastAsia="MS Mincho" w:hAnsi="Palatino Linotype"/>
          <w:lang w:val="es-MX" w:eastAsia="en-US"/>
        </w:rPr>
        <w:t>de darle seguimiento a la multa y n</w:t>
      </w:r>
      <w:r w:rsidRPr="00EC1A8B">
        <w:rPr>
          <w:rFonts w:ascii="Palatino Linotype" w:eastAsia="MS Mincho" w:hAnsi="Palatino Linotype"/>
          <w:lang w:val="es-MX" w:eastAsia="en-US"/>
        </w:rPr>
        <w:t xml:space="preserve">úmero de teléfono Institucional más la extensión correspondiente. </w:t>
      </w:r>
      <w:r w:rsidR="00A260B5" w:rsidRPr="00EC1A8B">
        <w:rPr>
          <w:rFonts w:ascii="Palatino Linotype" w:eastAsia="MS Mincho" w:hAnsi="Palatino Linotype"/>
          <w:i/>
          <w:lang w:val="es-MX" w:eastAsia="en-US"/>
        </w:rPr>
        <w:tab/>
      </w:r>
    </w:p>
    <w:p w14:paraId="36F767C4" w14:textId="4002766C" w:rsidR="00E24C63" w:rsidRPr="00EC1A8B" w:rsidRDefault="00E24C63" w:rsidP="00481621">
      <w:pPr>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MS Mincho" w:hAnsi="Palatino Linotype"/>
          <w:lang w:val="es-MX" w:eastAsia="en-US"/>
        </w:rPr>
        <w:t xml:space="preserve">En respuesta, el </w:t>
      </w:r>
      <w:r w:rsidRPr="00EC1A8B">
        <w:rPr>
          <w:rFonts w:ascii="Palatino Linotype" w:eastAsia="MS Mincho" w:hAnsi="Palatino Linotype"/>
          <w:b/>
          <w:lang w:val="es-MX" w:eastAsia="en-US"/>
        </w:rPr>
        <w:t>SUJETO OBLIGADO</w:t>
      </w:r>
      <w:r w:rsidRPr="00EC1A8B">
        <w:rPr>
          <w:rFonts w:ascii="Palatino Linotype" w:eastAsia="MS Mincho" w:hAnsi="Palatino Linotype"/>
          <w:lang w:val="es-MX" w:eastAsia="en-US"/>
        </w:rPr>
        <w:t xml:space="preserve"> remitió los documentos electrónicos ya descritos y que serán motivo de análisis</w:t>
      </w:r>
    </w:p>
    <w:p w14:paraId="3985D40B" w14:textId="77777777" w:rsidR="00A403D7" w:rsidRPr="00EC1A8B" w:rsidRDefault="00A403D7" w:rsidP="00481621">
      <w:pPr>
        <w:tabs>
          <w:tab w:val="left" w:pos="426"/>
        </w:tabs>
        <w:spacing w:before="240" w:after="240" w:line="360" w:lineRule="auto"/>
        <w:contextualSpacing/>
        <w:jc w:val="both"/>
        <w:rPr>
          <w:rFonts w:ascii="Palatino Linotype" w:eastAsia="MS Mincho" w:hAnsi="Palatino Linotype"/>
          <w:lang w:val="es-MX" w:eastAsia="en-US"/>
        </w:rPr>
      </w:pPr>
    </w:p>
    <w:p w14:paraId="032DB2FF" w14:textId="51FE8C42" w:rsidR="00957350" w:rsidRPr="00EC1A8B" w:rsidRDefault="00957350" w:rsidP="00481621">
      <w:pPr>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MS Mincho" w:hAnsi="Palatino Linotype" w:cs="Arial"/>
          <w:lang w:val="es-ES_tradnl"/>
        </w:rPr>
        <w:t>En este sentido, el</w:t>
      </w:r>
      <w:r w:rsidRPr="00EC1A8B">
        <w:rPr>
          <w:rFonts w:ascii="Palatino Linotype" w:eastAsia="MS Mincho" w:hAnsi="Palatino Linotype" w:cs="Arial"/>
          <w:b/>
          <w:lang w:val="es-ES_tradnl"/>
        </w:rPr>
        <w:t xml:space="preserve"> RECURRENTE</w:t>
      </w:r>
      <w:r w:rsidRPr="00EC1A8B">
        <w:rPr>
          <w:rFonts w:ascii="Palatino Linotype" w:eastAsia="MS Mincho" w:hAnsi="Palatino Linotype" w:cs="Arial"/>
          <w:lang w:val="es-ES_tradnl"/>
        </w:rPr>
        <w:t xml:space="preserve"> señaló en su recurso de revisión como motivo de inconformidad </w:t>
      </w:r>
      <w:r w:rsidR="00094B56" w:rsidRPr="00EC1A8B">
        <w:rPr>
          <w:rFonts w:ascii="Palatino Linotype" w:eastAsia="MS Mincho" w:hAnsi="Palatino Linotype" w:cs="Arial"/>
          <w:lang w:val="es-ES_tradnl"/>
        </w:rPr>
        <w:t xml:space="preserve">que </w:t>
      </w:r>
      <w:r w:rsidR="00094B56" w:rsidRPr="00EC1A8B">
        <w:rPr>
          <w:rFonts w:ascii="Palatino Linotype" w:hAnsi="Palatino Linotype" w:cs="Arial"/>
          <w:i/>
          <w:color w:val="000000" w:themeColor="text1"/>
        </w:rPr>
        <w:t>la respuesta emitida por el sujeto obligado toda vez que, no corresponde con lo solicitado</w:t>
      </w:r>
      <w:r w:rsidRPr="00EC1A8B">
        <w:rPr>
          <w:rFonts w:ascii="Palatino Linotype" w:eastAsia="MS Mincho" w:hAnsi="Palatino Linotype" w:cs="Arial"/>
          <w:lang w:val="es-ES_tradnl"/>
        </w:rPr>
        <w:t xml:space="preserve">. </w:t>
      </w:r>
    </w:p>
    <w:p w14:paraId="0B388E46" w14:textId="77777777" w:rsidR="00957350" w:rsidRPr="00EC1A8B" w:rsidRDefault="00957350" w:rsidP="00481621">
      <w:pPr>
        <w:tabs>
          <w:tab w:val="left" w:pos="426"/>
        </w:tabs>
        <w:spacing w:before="240" w:after="240" w:line="360" w:lineRule="auto"/>
        <w:ind w:left="-142"/>
        <w:contextualSpacing/>
        <w:jc w:val="both"/>
        <w:rPr>
          <w:rFonts w:ascii="Palatino Linotype" w:eastAsia="MS Mincho" w:hAnsi="Palatino Linotype"/>
          <w:lang w:val="es-MX" w:eastAsia="en-US"/>
        </w:rPr>
      </w:pPr>
    </w:p>
    <w:p w14:paraId="13B6B84D" w14:textId="77777777" w:rsidR="00957350" w:rsidRPr="00EC1A8B" w:rsidRDefault="00957350" w:rsidP="00481621">
      <w:pPr>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MS Mincho" w:hAnsi="Palatino Linotype"/>
          <w:lang w:val="es-MX" w:eastAsia="en-US"/>
        </w:rPr>
        <w:t xml:space="preserve">En ese sentido, esta Ponencia </w:t>
      </w:r>
      <w:proofErr w:type="spellStart"/>
      <w:r w:rsidRPr="00EC1A8B">
        <w:rPr>
          <w:rFonts w:ascii="Palatino Linotype" w:eastAsia="MS Mincho" w:hAnsi="Palatino Linotype"/>
          <w:lang w:val="es-MX" w:eastAsia="en-US"/>
        </w:rPr>
        <w:t>Resolutora</w:t>
      </w:r>
      <w:proofErr w:type="spellEnd"/>
      <w:r w:rsidRPr="00EC1A8B">
        <w:rPr>
          <w:rFonts w:ascii="Palatino Linotype" w:eastAsia="MS Mincho" w:hAnsi="Palatino Linotype"/>
          <w:lang w:val="es-MX" w:eastAsia="en-US"/>
        </w:rPr>
        <w:t xml:space="preserve"> advierte que las razones o motivos de inconformidad manifestados por el </w:t>
      </w:r>
      <w:r w:rsidRPr="00EC1A8B">
        <w:rPr>
          <w:rFonts w:ascii="Palatino Linotype" w:eastAsia="MS Mincho" w:hAnsi="Palatino Linotype"/>
          <w:b/>
          <w:lang w:val="es-MX" w:eastAsia="en-US"/>
        </w:rPr>
        <w:t>RECURRENTE</w:t>
      </w:r>
      <w:r w:rsidRPr="00EC1A8B">
        <w:rPr>
          <w:rFonts w:ascii="Palatino Linotype" w:eastAsia="MS Mincho" w:hAnsi="Palatino Linotype"/>
          <w:lang w:val="es-MX" w:eastAsia="en-US"/>
        </w:rPr>
        <w:t xml:space="preserve"> sugieren que la respuesta proporcionada por el </w:t>
      </w:r>
      <w:r w:rsidRPr="00EC1A8B">
        <w:rPr>
          <w:rFonts w:ascii="Palatino Linotype" w:eastAsia="MS Mincho" w:hAnsi="Palatino Linotype"/>
          <w:b/>
          <w:lang w:val="es-MX" w:eastAsia="en-US"/>
        </w:rPr>
        <w:t>SUJETO OBLIGADO</w:t>
      </w:r>
      <w:r w:rsidRPr="00EC1A8B">
        <w:rPr>
          <w:rFonts w:ascii="Palatino Linotype" w:eastAsia="MS Mincho" w:hAnsi="Palatino Linotype"/>
          <w:lang w:val="es-MX" w:eastAsia="en-US"/>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EC1A8B">
        <w:rPr>
          <w:rFonts w:ascii="Palatino Linotype" w:eastAsia="MS Mincho" w:hAnsi="Palatino Linotype"/>
          <w:b/>
          <w:lang w:val="es-MX" w:eastAsia="en-US"/>
        </w:rPr>
        <w:t>completa.</w:t>
      </w:r>
    </w:p>
    <w:p w14:paraId="63C9142A" w14:textId="77777777" w:rsidR="00957350" w:rsidRPr="00EC1A8B" w:rsidRDefault="00957350" w:rsidP="00481621">
      <w:pPr>
        <w:tabs>
          <w:tab w:val="left" w:pos="426"/>
        </w:tabs>
        <w:spacing w:before="240" w:after="240" w:line="360" w:lineRule="auto"/>
        <w:ind w:left="-142"/>
        <w:contextualSpacing/>
        <w:jc w:val="both"/>
        <w:rPr>
          <w:rFonts w:ascii="Palatino Linotype" w:eastAsia="MS Mincho" w:hAnsi="Palatino Linotype"/>
          <w:lang w:val="es-MX" w:eastAsia="en-US"/>
        </w:rPr>
      </w:pPr>
    </w:p>
    <w:p w14:paraId="341774AD" w14:textId="77777777" w:rsidR="00957350" w:rsidRPr="00EC1A8B" w:rsidRDefault="00957350" w:rsidP="00481621">
      <w:pPr>
        <w:numPr>
          <w:ilvl w:val="0"/>
          <w:numId w:val="2"/>
        </w:numPr>
        <w:tabs>
          <w:tab w:val="left" w:pos="567"/>
        </w:tabs>
        <w:spacing w:before="240" w:after="240" w:line="360" w:lineRule="auto"/>
        <w:ind w:left="0" w:firstLine="0"/>
        <w:contextualSpacing/>
        <w:jc w:val="both"/>
        <w:rPr>
          <w:rFonts w:ascii="Palatino Linotype" w:eastAsia="MS Mincho" w:hAnsi="Palatino Linotype"/>
          <w:lang w:val="es-MX" w:eastAsia="en-US"/>
        </w:rPr>
      </w:pPr>
      <w:r w:rsidRPr="00EC1A8B">
        <w:rPr>
          <w:rFonts w:ascii="Palatino Linotype" w:eastAsia="Calibri" w:hAnsi="Palatino Linotype" w:cs="Arial"/>
          <w:color w:val="000000"/>
          <w:lang w:val="es-MX" w:eastAsia="en-US"/>
        </w:rPr>
        <w:t xml:space="preserve">Por lo anterior, la </w:t>
      </w:r>
      <w:r w:rsidRPr="00EC1A8B">
        <w:rPr>
          <w:rFonts w:ascii="Palatino Linotype" w:eastAsia="Calibri" w:hAnsi="Palatino Linotype" w:cs="Arial"/>
          <w:i/>
          <w:color w:val="000000"/>
          <w:lang w:val="es-MX" w:eastAsia="en-US"/>
        </w:rPr>
        <w:t>Litis</w:t>
      </w:r>
      <w:r w:rsidRPr="00EC1A8B">
        <w:rPr>
          <w:rFonts w:ascii="Palatino Linotype" w:eastAsia="Calibri" w:hAnsi="Palatino Linotype" w:cs="Arial"/>
          <w:color w:val="000000"/>
          <w:lang w:val="es-MX" w:eastAsia="en-US"/>
        </w:rPr>
        <w:t xml:space="preserve"> a resolver en el presente recurso se circunscribe en determinar si la respuesta del </w:t>
      </w:r>
      <w:r w:rsidRPr="00EC1A8B">
        <w:rPr>
          <w:rFonts w:ascii="Palatino Linotype" w:eastAsia="Calibri" w:hAnsi="Palatino Linotype" w:cs="Arial"/>
          <w:b/>
          <w:bCs/>
          <w:color w:val="000000"/>
          <w:lang w:val="es-MX" w:eastAsia="en-US"/>
        </w:rPr>
        <w:t>SUJETO OBLIGADO</w:t>
      </w:r>
      <w:r w:rsidRPr="00EC1A8B">
        <w:rPr>
          <w:rFonts w:ascii="Palatino Linotype" w:eastAsia="Calibri" w:hAnsi="Palatino Linotype" w:cs="Arial"/>
          <w:color w:val="000000"/>
          <w:lang w:val="es-MX" w:eastAsia="en-US"/>
        </w:rPr>
        <w:t xml:space="preserve"> colma el derecho de acceso a la información ejercido por el </w:t>
      </w:r>
      <w:r w:rsidRPr="00EC1A8B">
        <w:rPr>
          <w:rFonts w:ascii="Palatino Linotype" w:eastAsia="Calibri" w:hAnsi="Palatino Linotype" w:cs="Arial"/>
          <w:b/>
          <w:bCs/>
          <w:color w:val="000000"/>
          <w:lang w:val="es-MX" w:eastAsia="en-US"/>
        </w:rPr>
        <w:t>RECURRENTE</w:t>
      </w:r>
      <w:r w:rsidRPr="00EC1A8B">
        <w:rPr>
          <w:rFonts w:ascii="Palatino Linotype" w:eastAsia="Calibri" w:hAnsi="Palatino Linotype" w:cs="Arial"/>
          <w:color w:val="000000"/>
          <w:lang w:val="es-MX" w:eastAsia="en-US"/>
        </w:rPr>
        <w:t xml:space="preserve">; o si, por el contrario, se </w:t>
      </w:r>
      <w:r w:rsidRPr="00EC1A8B">
        <w:rPr>
          <w:rFonts w:ascii="Palatino Linotype" w:eastAsia="Calibri" w:hAnsi="Palatino Linotype"/>
          <w:color w:val="000000"/>
          <w:lang w:val="es-MX" w:eastAsia="en-US"/>
        </w:rPr>
        <w:t>actualizan las causales de procedencia</w:t>
      </w:r>
      <w:r w:rsidRPr="00EC1A8B">
        <w:rPr>
          <w:rFonts w:ascii="Palatino Linotype" w:eastAsia="Calibri" w:hAnsi="Palatino Linotype" w:cs="Arial"/>
          <w:color w:val="000000"/>
          <w:lang w:val="es-MX" w:eastAsia="en-US"/>
        </w:rPr>
        <w:t xml:space="preserve"> del recurso de revisión establecidas en el artículo 179 </w:t>
      </w:r>
      <w:r w:rsidRPr="00EC1A8B">
        <w:rPr>
          <w:rFonts w:ascii="Palatino Linotype" w:eastAsia="Calibri" w:hAnsi="Palatino Linotype" w:cs="Arial"/>
          <w:color w:val="000000"/>
          <w:lang w:val="es-MX" w:eastAsia="en-US"/>
        </w:rPr>
        <w:lastRenderedPageBreak/>
        <w:t>fracción V de la Ley de Transparencia y Acceso a la Información Pública del Estado de México y Municipios, y que se transcriben a continuación:</w:t>
      </w:r>
    </w:p>
    <w:p w14:paraId="02E3D1BD" w14:textId="77777777" w:rsidR="00957350" w:rsidRPr="00EC1A8B" w:rsidRDefault="00957350" w:rsidP="00481621">
      <w:pPr>
        <w:tabs>
          <w:tab w:val="left" w:pos="567"/>
        </w:tabs>
        <w:spacing w:after="160" w:line="360" w:lineRule="auto"/>
        <w:ind w:left="567" w:right="749"/>
        <w:contextualSpacing/>
        <w:jc w:val="both"/>
        <w:rPr>
          <w:rFonts w:ascii="Palatino Linotype" w:hAnsi="Palatino Linotype" w:cs="Arial"/>
          <w:bCs/>
          <w:color w:val="000000"/>
          <w:lang w:val="es-MX" w:eastAsia="es-MX"/>
        </w:rPr>
      </w:pPr>
    </w:p>
    <w:p w14:paraId="55716154" w14:textId="77777777" w:rsidR="00D072F5" w:rsidRPr="00EC1A8B" w:rsidRDefault="00957350" w:rsidP="00481621">
      <w:pPr>
        <w:tabs>
          <w:tab w:val="left" w:pos="567"/>
        </w:tabs>
        <w:spacing w:line="360" w:lineRule="auto"/>
        <w:ind w:left="567" w:right="749"/>
        <w:jc w:val="both"/>
        <w:rPr>
          <w:rFonts w:ascii="Palatino Linotype" w:hAnsi="Palatino Linotype"/>
          <w:i/>
          <w:color w:val="000000"/>
          <w:lang w:val="es-ES_tradnl"/>
        </w:rPr>
      </w:pPr>
      <w:r w:rsidRPr="00EC1A8B">
        <w:rPr>
          <w:rFonts w:ascii="Palatino Linotype" w:hAnsi="Palatino Linotype"/>
          <w:i/>
          <w:color w:val="000000"/>
          <w:lang w:val="es-ES_tradnl"/>
        </w:rPr>
        <w:t>“</w:t>
      </w:r>
      <w:r w:rsidRPr="00EC1A8B">
        <w:rPr>
          <w:rFonts w:ascii="Palatino Linotype" w:hAnsi="Palatino Linotype"/>
          <w:b/>
          <w:i/>
          <w:color w:val="000000"/>
          <w:lang w:val="es-ES_tradnl"/>
        </w:rPr>
        <w:t>Artículo 179.</w:t>
      </w:r>
      <w:r w:rsidRPr="00EC1A8B">
        <w:rPr>
          <w:rFonts w:ascii="Palatino Linotype" w:hAnsi="Palatino Linotype"/>
          <w:i/>
          <w:color w:val="000000"/>
          <w:lang w:val="es-ES_tradnl"/>
        </w:rPr>
        <w:t xml:space="preserve"> El recurso de revisión es un medio de protección que la Ley otorga a los particulares, para hacer valer su derecho de acceso a la información pública, y procederá en c</w:t>
      </w:r>
      <w:r w:rsidR="00D072F5" w:rsidRPr="00EC1A8B">
        <w:rPr>
          <w:rFonts w:ascii="Palatino Linotype" w:hAnsi="Palatino Linotype"/>
          <w:i/>
          <w:color w:val="000000"/>
          <w:lang w:val="es-ES_tradnl"/>
        </w:rPr>
        <w:t>ontra de las siguientes causas:</w:t>
      </w:r>
    </w:p>
    <w:p w14:paraId="22F61788" w14:textId="77777777" w:rsidR="00D072F5" w:rsidRPr="00EC1A8B" w:rsidRDefault="00D072F5" w:rsidP="00481621">
      <w:pPr>
        <w:tabs>
          <w:tab w:val="left" w:pos="567"/>
        </w:tabs>
        <w:spacing w:line="360" w:lineRule="auto"/>
        <w:ind w:left="567" w:right="749"/>
        <w:jc w:val="both"/>
        <w:rPr>
          <w:rFonts w:ascii="Palatino Linotype" w:hAnsi="Palatino Linotype"/>
          <w:i/>
          <w:color w:val="000000"/>
          <w:lang w:val="es-ES_tradnl"/>
        </w:rPr>
      </w:pPr>
    </w:p>
    <w:p w14:paraId="76C40378" w14:textId="6899619B" w:rsidR="00957350" w:rsidRPr="00EC1A8B" w:rsidRDefault="00D072F5" w:rsidP="00481621">
      <w:pPr>
        <w:tabs>
          <w:tab w:val="left" w:pos="567"/>
        </w:tabs>
        <w:spacing w:line="360" w:lineRule="auto"/>
        <w:ind w:left="567" w:right="749"/>
        <w:jc w:val="both"/>
        <w:rPr>
          <w:rFonts w:ascii="Palatino Linotype" w:hAnsi="Palatino Linotype"/>
          <w:i/>
          <w:color w:val="000000"/>
          <w:lang w:val="es-ES_tradnl"/>
        </w:rPr>
      </w:pPr>
      <w:r w:rsidRPr="00EC1A8B">
        <w:rPr>
          <w:rFonts w:ascii="Palatino Linotype" w:hAnsi="Palatino Linotype"/>
          <w:b/>
          <w:i/>
          <w:color w:val="000000"/>
          <w:lang w:val="es-ES_tradnl"/>
        </w:rPr>
        <w:t>VI.</w:t>
      </w:r>
      <w:r w:rsidRPr="00EC1A8B">
        <w:rPr>
          <w:rFonts w:ascii="Palatino Linotype" w:hAnsi="Palatino Linotype"/>
          <w:i/>
          <w:color w:val="000000"/>
          <w:lang w:val="es-ES_tradnl"/>
        </w:rPr>
        <w:t xml:space="preserve"> La entrega de información que no corresponda con lo solicitado</w:t>
      </w:r>
      <w:r w:rsidR="00957350" w:rsidRPr="00EC1A8B">
        <w:rPr>
          <w:rFonts w:ascii="Palatino Linotype" w:hAnsi="Palatino Linotype"/>
          <w:i/>
          <w:color w:val="000000"/>
          <w:lang w:val="es-ES_tradnl"/>
        </w:rPr>
        <w:t>;(…)”</w:t>
      </w:r>
    </w:p>
    <w:p w14:paraId="58C61498" w14:textId="77777777" w:rsidR="00957350" w:rsidRPr="00EC1A8B" w:rsidRDefault="00957350" w:rsidP="00481621">
      <w:pPr>
        <w:spacing w:line="360" w:lineRule="auto"/>
        <w:contextualSpacing/>
        <w:jc w:val="both"/>
        <w:rPr>
          <w:rFonts w:ascii="Palatino Linotype" w:eastAsia="Calibri" w:hAnsi="Palatino Linotype"/>
        </w:rPr>
      </w:pPr>
    </w:p>
    <w:p w14:paraId="4210EAC1" w14:textId="77777777" w:rsidR="00957350" w:rsidRPr="00EC1A8B" w:rsidRDefault="00957350" w:rsidP="00481621">
      <w:pPr>
        <w:spacing w:before="240" w:after="240" w:line="360" w:lineRule="auto"/>
        <w:ind w:right="49"/>
        <w:contextualSpacing/>
        <w:jc w:val="both"/>
        <w:rPr>
          <w:rFonts w:ascii="Palatino Linotype" w:eastAsia="MS Mincho" w:hAnsi="Palatino Linotype" w:cs="Arial"/>
          <w:lang w:val="es-ES_tradnl"/>
        </w:rPr>
      </w:pPr>
    </w:p>
    <w:p w14:paraId="0A7DB896" w14:textId="141F0C31" w:rsidR="00271881" w:rsidRPr="00EC1A8B" w:rsidRDefault="00957350" w:rsidP="00481621">
      <w:pPr>
        <w:keepNext/>
        <w:keepLines/>
        <w:spacing w:before="240" w:line="360" w:lineRule="auto"/>
        <w:outlineLvl w:val="0"/>
        <w:rPr>
          <w:rFonts w:ascii="Palatino Linotype" w:eastAsia="MS Gothic" w:hAnsi="Palatino Linotype"/>
          <w:b/>
          <w:lang w:val="es-ES_tradnl"/>
        </w:rPr>
      </w:pPr>
      <w:r w:rsidRPr="00EC1A8B">
        <w:rPr>
          <w:rFonts w:ascii="Palatino Linotype" w:eastAsia="MS Gothic" w:hAnsi="Palatino Linotype"/>
          <w:b/>
          <w:lang w:val="es-ES_tradnl"/>
        </w:rPr>
        <w:t>CUARTO. Del Estudio y Resolución del Asunto.</w:t>
      </w:r>
    </w:p>
    <w:p w14:paraId="4EBA0733" w14:textId="77777777" w:rsidR="00094B56" w:rsidRPr="00EC1A8B" w:rsidRDefault="00094B56" w:rsidP="00094B56">
      <w:pPr>
        <w:spacing w:line="360" w:lineRule="auto"/>
        <w:contextualSpacing/>
        <w:jc w:val="both"/>
        <w:rPr>
          <w:rFonts w:ascii="Palatino Linotype" w:eastAsia="MS Mincho" w:hAnsi="Palatino Linotype" w:cs="Arial"/>
          <w:lang w:val="es-ES_tradnl"/>
        </w:rPr>
      </w:pPr>
    </w:p>
    <w:p w14:paraId="45CC701D" w14:textId="5C6377A6" w:rsidR="00094B56" w:rsidRPr="00EC1A8B" w:rsidRDefault="00094B56" w:rsidP="00094B56">
      <w:pPr>
        <w:pStyle w:val="Prrafodelista"/>
        <w:numPr>
          <w:ilvl w:val="0"/>
          <w:numId w:val="2"/>
        </w:numPr>
        <w:spacing w:line="360" w:lineRule="auto"/>
        <w:ind w:left="0" w:firstLine="0"/>
        <w:contextualSpacing/>
        <w:jc w:val="both"/>
        <w:rPr>
          <w:rFonts w:ascii="Palatino Linotype" w:eastAsia="MS Mincho" w:hAnsi="Palatino Linotype" w:cs="Arial"/>
          <w:lang w:val="es-ES_tradnl"/>
        </w:rPr>
      </w:pPr>
      <w:r w:rsidRPr="00EC1A8B">
        <w:rPr>
          <w:rFonts w:ascii="Palatino Linotype" w:hAnsi="Palatino Linotype"/>
          <w:color w:val="000000" w:themeColor="text1"/>
        </w:rPr>
        <w:t xml:space="preserve">Acotada la </w:t>
      </w:r>
      <w:r w:rsidRPr="00EC1A8B">
        <w:rPr>
          <w:rFonts w:ascii="Palatino Linotype" w:hAnsi="Palatino Linotype"/>
          <w:i/>
          <w:color w:val="000000" w:themeColor="text1"/>
        </w:rPr>
        <w:t>Litis</w:t>
      </w:r>
      <w:r w:rsidRPr="00EC1A8B">
        <w:rPr>
          <w:rFonts w:ascii="Palatino Linotype" w:hAnsi="Palatino Linotype"/>
          <w:color w:val="000000" w:themeColor="text1"/>
        </w:rPr>
        <w:t xml:space="preserve"> del presente asunto, primeramente es menester precisar</w:t>
      </w:r>
      <w:r w:rsidRPr="00EC1A8B">
        <w:rPr>
          <w:rFonts w:ascii="Palatino Linotype" w:hAnsi="Palatino Linotype"/>
          <w:bCs/>
          <w:color w:val="000000" w:themeColor="text1"/>
          <w:lang w:val="es-MX"/>
        </w:rPr>
        <w:t xml:space="preserve"> que del escrito de inconformidad, se observa que </w:t>
      </w:r>
      <w:r w:rsidRPr="00EC1A8B">
        <w:rPr>
          <w:rFonts w:ascii="Palatino Linotype" w:hAnsi="Palatino Linotype"/>
          <w:color w:val="000000" w:themeColor="text1"/>
        </w:rPr>
        <w:t xml:space="preserve">el particular se duele porque </w:t>
      </w:r>
      <w:r w:rsidRPr="00EC1A8B">
        <w:rPr>
          <w:rFonts w:ascii="Palatino Linotype" w:hAnsi="Palatino Linotype" w:cs="Arial"/>
          <w:i/>
          <w:color w:val="000000" w:themeColor="text1"/>
        </w:rPr>
        <w:t>la respuesta emitida por el sujeto obligado no corresponde con lo solicitado, el sujeto obligado responsable no entrego concretamente la información requerida en la solicitud.</w:t>
      </w:r>
    </w:p>
    <w:p w14:paraId="04A01DA4" w14:textId="77777777" w:rsidR="00094B56" w:rsidRPr="00EC1A8B" w:rsidRDefault="00094B56" w:rsidP="00481621">
      <w:pPr>
        <w:keepNext/>
        <w:keepLines/>
        <w:spacing w:before="240" w:line="360" w:lineRule="auto"/>
        <w:outlineLvl w:val="0"/>
        <w:rPr>
          <w:rFonts w:ascii="Palatino Linotype" w:eastAsia="MS Gothic" w:hAnsi="Palatino Linotype"/>
          <w:b/>
          <w:lang w:val="es-ES_tradnl"/>
        </w:rPr>
      </w:pPr>
    </w:p>
    <w:p w14:paraId="0569DE85" w14:textId="17EE3BCF" w:rsidR="00D072F5" w:rsidRPr="00EC1A8B" w:rsidRDefault="00957350" w:rsidP="00481621">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eastAsia="Calibri" w:hAnsi="Palatino Linotype"/>
          <w:color w:val="000000"/>
          <w:lang w:val="es-MX" w:eastAsia="en-US"/>
        </w:rPr>
        <w:t xml:space="preserve">Una </w:t>
      </w:r>
      <w:r w:rsidRPr="00EC1A8B">
        <w:rPr>
          <w:rFonts w:ascii="Palatino Linotype" w:eastAsia="Calibri" w:hAnsi="Palatino Linotype"/>
          <w:lang w:val="es-MX" w:eastAsia="en-US"/>
        </w:rPr>
        <w:t>vez expuesto lo anterior, de la lectura a la solicitud de información</w:t>
      </w:r>
      <w:r w:rsidR="00D072F5" w:rsidRPr="00EC1A8B">
        <w:rPr>
          <w:rFonts w:ascii="Palatino Linotype" w:eastAsia="Calibri" w:hAnsi="Palatino Linotype"/>
          <w:b/>
          <w:bCs/>
          <w:lang w:val="es-MX" w:eastAsia="en-US"/>
        </w:rPr>
        <w:t xml:space="preserve"> </w:t>
      </w:r>
      <w:r w:rsidRPr="00EC1A8B">
        <w:rPr>
          <w:rFonts w:ascii="Palatino Linotype" w:eastAsia="Calibri" w:hAnsi="Palatino Linotype"/>
          <w:lang w:val="es-MX" w:eastAsia="en-US"/>
        </w:rPr>
        <w:t>y como fuera señalado en los antecedentes de esta resolución, se advier</w:t>
      </w:r>
      <w:r w:rsidR="00D072F5" w:rsidRPr="00EC1A8B">
        <w:rPr>
          <w:rFonts w:ascii="Palatino Linotype" w:eastAsia="Calibri" w:hAnsi="Palatino Linotype"/>
          <w:lang w:val="es-MX" w:eastAsia="en-US"/>
        </w:rPr>
        <w:t xml:space="preserve">te que el particular requirió a la </w:t>
      </w:r>
      <w:r w:rsidR="00D072F5" w:rsidRPr="00EC1A8B">
        <w:rPr>
          <w:rFonts w:ascii="Palatino Linotype" w:hAnsi="Palatino Linotype" w:cs="Arial"/>
          <w:b/>
          <w:bCs/>
          <w:color w:val="000000"/>
          <w:lang w:val="es-MX" w:eastAsia="es-MX"/>
        </w:rPr>
        <w:t xml:space="preserve">Secretaría de Finanzas, </w:t>
      </w:r>
      <w:r w:rsidRPr="00EC1A8B">
        <w:rPr>
          <w:rFonts w:ascii="Palatino Linotype" w:eastAsia="Calibri" w:hAnsi="Palatino Linotype" w:cs="Arial"/>
          <w:color w:val="000000"/>
          <w:lang w:val="es-MX" w:eastAsia="en-US"/>
        </w:rPr>
        <w:t>acc</w:t>
      </w:r>
      <w:r w:rsidR="00D072F5" w:rsidRPr="00EC1A8B">
        <w:rPr>
          <w:rFonts w:ascii="Palatino Linotype" w:eastAsia="Calibri" w:hAnsi="Palatino Linotype" w:cs="Arial"/>
          <w:color w:val="000000"/>
          <w:lang w:val="es-MX" w:eastAsia="en-US"/>
        </w:rPr>
        <w:t>eder al d</w:t>
      </w:r>
      <w:r w:rsidR="00D072F5" w:rsidRPr="00EC1A8B">
        <w:rPr>
          <w:rFonts w:ascii="Palatino Linotype" w:hAnsi="Palatino Linotype" w:cs="Arial"/>
          <w:bCs/>
          <w:color w:val="000000"/>
          <w:lang w:val="es-MX" w:eastAsia="es-MX"/>
        </w:rPr>
        <w:t xml:space="preserve">ocumento o documentos que acrediten la Multa al C. Marcos Antonio Godínez </w:t>
      </w:r>
      <w:proofErr w:type="spellStart"/>
      <w:r w:rsidR="00D072F5" w:rsidRPr="00EC1A8B">
        <w:rPr>
          <w:rFonts w:ascii="Palatino Linotype" w:hAnsi="Palatino Linotype" w:cs="Arial"/>
          <w:bCs/>
          <w:color w:val="000000"/>
          <w:lang w:val="es-MX" w:eastAsia="es-MX"/>
        </w:rPr>
        <w:t>Malanco</w:t>
      </w:r>
      <w:proofErr w:type="spellEnd"/>
      <w:r w:rsidR="00D072F5" w:rsidRPr="00EC1A8B">
        <w:rPr>
          <w:rFonts w:ascii="Palatino Linotype" w:hAnsi="Palatino Linotype" w:cs="Arial"/>
          <w:bCs/>
          <w:color w:val="000000"/>
          <w:lang w:val="es-MX" w:eastAsia="es-MX"/>
        </w:rPr>
        <w:t>, para hacerla efectiva, incluyendo el acuse de recibido, y en su caso de localizar la información se requiere, nombre del Servidor Público encargado de darle seguimiento a la multa y número de teléfono Institucional más la extensión correspondiente.</w:t>
      </w:r>
    </w:p>
    <w:p w14:paraId="15C5F515" w14:textId="62861C7F" w:rsidR="00094B56" w:rsidRPr="00EC1A8B" w:rsidRDefault="00094B56" w:rsidP="00094B56">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lastRenderedPageBreak/>
        <w:t xml:space="preserve">El </w:t>
      </w:r>
      <w:r w:rsidRPr="00EC1A8B">
        <w:rPr>
          <w:rFonts w:ascii="Palatino Linotype" w:hAnsi="Palatino Linotype" w:cs="Arial"/>
          <w:b/>
          <w:bCs/>
          <w:color w:val="000000"/>
          <w:lang w:val="es-MX" w:eastAsia="es-MX"/>
        </w:rPr>
        <w:t xml:space="preserve">SUJETO OBLIGADO </w:t>
      </w:r>
      <w:r w:rsidRPr="00EC1A8B">
        <w:rPr>
          <w:rFonts w:ascii="Palatino Linotype" w:hAnsi="Palatino Linotype" w:cs="Arial"/>
          <w:bCs/>
          <w:color w:val="000000"/>
          <w:lang w:val="es-MX" w:eastAsia="es-MX"/>
        </w:rPr>
        <w:t xml:space="preserve">se pronunció respecto de la información solicitada, por lo que conviene obviar el análisis de competencia de la Secretaria de Finanzas para generar, administrar o poseer la misma, dado que éste la asumió mediante la entrega </w:t>
      </w:r>
      <w:r w:rsidR="002212FF" w:rsidRPr="00EC1A8B">
        <w:rPr>
          <w:rFonts w:ascii="Palatino Linotype" w:hAnsi="Palatino Linotype" w:cs="Arial"/>
          <w:bCs/>
          <w:color w:val="000000"/>
          <w:lang w:val="es-MX" w:eastAsia="es-MX"/>
        </w:rPr>
        <w:t>de documentos relativos a la información solicitada</w:t>
      </w:r>
      <w:r w:rsidRPr="00EC1A8B">
        <w:rPr>
          <w:rFonts w:ascii="Palatino Linotype" w:hAnsi="Palatino Linotype" w:cs="Arial"/>
          <w:bCs/>
          <w:color w:val="000000"/>
          <w:lang w:val="es-MX" w:eastAsia="es-MX"/>
        </w:rPr>
        <w:t>, sin embargo se procede a analizar si se cumplió con la entrega de toda la información.</w:t>
      </w:r>
    </w:p>
    <w:p w14:paraId="37C6DC05" w14:textId="792FE77E" w:rsidR="006A2633" w:rsidRPr="00EC1A8B" w:rsidRDefault="006A2633" w:rsidP="00481621">
      <w:pPr>
        <w:tabs>
          <w:tab w:val="left" w:pos="426"/>
        </w:tabs>
        <w:spacing w:before="240" w:after="160" w:line="360" w:lineRule="auto"/>
        <w:ind w:right="49"/>
        <w:contextualSpacing/>
        <w:jc w:val="both"/>
        <w:rPr>
          <w:rFonts w:ascii="Palatino Linotype" w:hAnsi="Palatino Linotype" w:cs="Arial"/>
          <w:bCs/>
          <w:color w:val="000000"/>
          <w:lang w:val="es-MX" w:eastAsia="es-MX"/>
        </w:rPr>
      </w:pPr>
    </w:p>
    <w:p w14:paraId="0358CD07" w14:textId="79106E96" w:rsidR="003B0950" w:rsidRPr="00EC1A8B" w:rsidRDefault="003B0950" w:rsidP="00481621">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t xml:space="preserve">Ahora bien, por cuanto hace referencia al acuse de recibido y al documento o documentos que acrediten la recepción de la multa para hacerla efectiva el </w:t>
      </w:r>
      <w:r w:rsidRPr="00EC1A8B">
        <w:rPr>
          <w:rFonts w:ascii="Palatino Linotype" w:hAnsi="Palatino Linotype" w:cs="Arial"/>
          <w:b/>
          <w:bCs/>
          <w:color w:val="000000"/>
          <w:lang w:val="es-MX" w:eastAsia="es-MX"/>
        </w:rPr>
        <w:t xml:space="preserve">SUJETO OBLIGADO </w:t>
      </w:r>
      <w:r w:rsidRPr="00EC1A8B">
        <w:rPr>
          <w:rFonts w:ascii="Palatino Linotype" w:hAnsi="Palatino Linotype" w:cs="Arial"/>
          <w:bCs/>
          <w:color w:val="000000"/>
          <w:lang w:val="es-MX" w:eastAsia="es-MX"/>
        </w:rPr>
        <w:t xml:space="preserve">mediante  informe justificado </w:t>
      </w:r>
      <w:r w:rsidR="00094B56" w:rsidRPr="00EC1A8B">
        <w:rPr>
          <w:rFonts w:ascii="Palatino Linotype" w:hAnsi="Palatino Linotype" w:cs="Arial"/>
          <w:bCs/>
          <w:color w:val="000000"/>
          <w:lang w:val="es-MX" w:eastAsia="es-MX"/>
        </w:rPr>
        <w:t>hace entrega de</w:t>
      </w:r>
      <w:r w:rsidRPr="00EC1A8B">
        <w:rPr>
          <w:rFonts w:ascii="Palatino Linotype" w:hAnsi="Palatino Linotype" w:cs="Arial"/>
          <w:bCs/>
          <w:color w:val="000000"/>
          <w:lang w:val="es-MX" w:eastAsia="es-MX"/>
        </w:rPr>
        <w:t xml:space="preserve">l documento remitido por la Subdelegada de Administración de Cartera, mediante el cual se establece que la Delegación Fiscal Nezahualcóyotl tiene controlado el crédito fiscal contenido en oficio 03638/INFOEM/IP/RR/2021 de fecha 9 de junio de 2022, </w:t>
      </w:r>
      <w:r w:rsidR="00094B56" w:rsidRPr="00EC1A8B">
        <w:rPr>
          <w:rFonts w:ascii="Palatino Linotype" w:hAnsi="Palatino Linotype" w:cs="Arial"/>
          <w:bCs/>
          <w:color w:val="000000"/>
          <w:lang w:val="es-MX" w:eastAsia="es-MX"/>
        </w:rPr>
        <w:t>adjuntando</w:t>
      </w:r>
      <w:r w:rsidRPr="00EC1A8B">
        <w:rPr>
          <w:rFonts w:ascii="Palatino Linotype" w:hAnsi="Palatino Linotype" w:cs="Arial"/>
          <w:bCs/>
          <w:color w:val="000000"/>
          <w:lang w:val="es-MX" w:eastAsia="es-MX"/>
        </w:rPr>
        <w:t xml:space="preserve"> copia simple del acuse de recepción correspondiente de fecha 05 de septiembre de 2022, así mismo  se refiere que en </w:t>
      </w:r>
      <w:r w:rsidR="00F67318" w:rsidRPr="00EC1A8B">
        <w:rPr>
          <w:rFonts w:ascii="Palatino Linotype" w:hAnsi="Palatino Linotype"/>
          <w:lang w:val="es-ES_tradnl"/>
        </w:rPr>
        <w:t xml:space="preserve">fecha 31 de agosto de 2022 (fecha que coincide con la proporcionada por el Recurrente en su solicitud), </w:t>
      </w:r>
      <w:r w:rsidRPr="00EC1A8B">
        <w:rPr>
          <w:rFonts w:ascii="Palatino Linotype" w:hAnsi="Palatino Linotype"/>
          <w:lang w:val="es-ES_tradnl"/>
        </w:rPr>
        <w:t>fue recibido en la Dirección de Administración de Cartera el escrito signado por Ignacio Saúl Acosta Rodríguez, Contralor Interno y Titular del Órgano de Vigilancia del INFO</w:t>
      </w:r>
      <w:r w:rsidR="00466F08" w:rsidRPr="00EC1A8B">
        <w:rPr>
          <w:rFonts w:ascii="Palatino Linotype" w:hAnsi="Palatino Linotype"/>
          <w:lang w:val="es-ES_tradnl"/>
        </w:rPr>
        <w:t xml:space="preserve">EM, mismo que contiene la multa de Ciento cincuenta veces la UMA (Unidad de Medida y Actualización), equivalente a la cantidad de $14,433.00 (Catorce Mil Cuatrocientos Treinta y Tres Pesos 00/100 M.N.), </w:t>
      </w:r>
      <w:r w:rsidRPr="00EC1A8B">
        <w:rPr>
          <w:rFonts w:ascii="Palatino Linotype" w:hAnsi="Palatino Linotype"/>
          <w:lang w:val="es-ES_tradnl"/>
        </w:rPr>
        <w:t>impuesta al Infractor</w:t>
      </w:r>
      <w:r w:rsidR="00F67318" w:rsidRPr="00EC1A8B">
        <w:rPr>
          <w:rFonts w:ascii="Palatino Linotype" w:hAnsi="Palatino Linotype"/>
          <w:lang w:val="es-ES_tradnl"/>
        </w:rPr>
        <w:t xml:space="preserve"> Marcos Antonio Godínez </w:t>
      </w:r>
      <w:proofErr w:type="spellStart"/>
      <w:r w:rsidR="00F67318" w:rsidRPr="00EC1A8B">
        <w:rPr>
          <w:rFonts w:ascii="Palatino Linotype" w:hAnsi="Palatino Linotype"/>
          <w:lang w:val="es-ES_tradnl"/>
        </w:rPr>
        <w:t>Malanco</w:t>
      </w:r>
      <w:proofErr w:type="spellEnd"/>
      <w:r w:rsidR="00F67318" w:rsidRPr="00EC1A8B">
        <w:rPr>
          <w:rFonts w:ascii="Palatino Linotype" w:hAnsi="Palatino Linotype"/>
          <w:lang w:val="es-ES_tradnl"/>
        </w:rPr>
        <w:t xml:space="preserve">, sin embargo es de apreciarse que dicho oficio se encuentra incompleto, del cual se desprende que solo se proporcionó la primera foja. </w:t>
      </w:r>
    </w:p>
    <w:p w14:paraId="2F4D7435" w14:textId="77777777" w:rsidR="00F67318" w:rsidRPr="00EC1A8B" w:rsidRDefault="00F67318" w:rsidP="00481621">
      <w:pPr>
        <w:spacing w:line="360" w:lineRule="auto"/>
        <w:rPr>
          <w:rFonts w:ascii="Palatino Linotype" w:hAnsi="Palatino Linotype" w:cs="Arial"/>
          <w:bCs/>
          <w:color w:val="000000"/>
          <w:lang w:val="es-MX" w:eastAsia="es-MX"/>
        </w:rPr>
      </w:pPr>
    </w:p>
    <w:p w14:paraId="4B256764" w14:textId="77777777" w:rsidR="00466F08" w:rsidRPr="00EC1A8B" w:rsidRDefault="00466F08" w:rsidP="00481621">
      <w:pPr>
        <w:spacing w:line="360" w:lineRule="auto"/>
        <w:rPr>
          <w:rFonts w:ascii="Palatino Linotype" w:hAnsi="Palatino Linotype" w:cs="Arial"/>
          <w:bCs/>
          <w:color w:val="000000"/>
          <w:lang w:val="es-MX" w:eastAsia="es-MX"/>
        </w:rPr>
      </w:pPr>
    </w:p>
    <w:p w14:paraId="0D5C7052" w14:textId="77777777" w:rsidR="00FF2C9E" w:rsidRPr="00EC1A8B" w:rsidRDefault="00FF2C9E" w:rsidP="00481621">
      <w:pPr>
        <w:tabs>
          <w:tab w:val="left" w:pos="426"/>
        </w:tabs>
        <w:spacing w:before="240" w:after="160" w:line="360" w:lineRule="auto"/>
        <w:ind w:right="49"/>
        <w:contextualSpacing/>
        <w:jc w:val="both"/>
        <w:rPr>
          <w:rFonts w:ascii="Palatino Linotype" w:hAnsi="Palatino Linotype" w:cs="Arial"/>
          <w:bCs/>
          <w:color w:val="000000"/>
          <w:lang w:val="es-MX" w:eastAsia="es-MX"/>
        </w:rPr>
      </w:pPr>
    </w:p>
    <w:p w14:paraId="16E1DA2C" w14:textId="77777777" w:rsidR="004D7EDC" w:rsidRPr="00EC1A8B" w:rsidRDefault="004D7EDC" w:rsidP="00481621">
      <w:pPr>
        <w:spacing w:line="360" w:lineRule="auto"/>
        <w:rPr>
          <w:rFonts w:ascii="Palatino Linotype" w:hAnsi="Palatino Linotype" w:cs="Arial"/>
          <w:bCs/>
          <w:color w:val="000000"/>
          <w:lang w:val="es-MX" w:eastAsia="es-MX"/>
        </w:rPr>
      </w:pPr>
    </w:p>
    <w:p w14:paraId="22A41085" w14:textId="63E8B5F7" w:rsidR="0030296E" w:rsidRPr="00EC1A8B" w:rsidRDefault="00727819" w:rsidP="00356B62">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t xml:space="preserve">En consecuencia </w:t>
      </w:r>
      <w:r w:rsidR="00466F08" w:rsidRPr="00EC1A8B">
        <w:rPr>
          <w:rFonts w:ascii="Palatino Linotype" w:hAnsi="Palatino Linotype" w:cs="Arial"/>
          <w:bCs/>
          <w:color w:val="000000"/>
          <w:lang w:val="es-MX" w:eastAsia="es-MX"/>
        </w:rPr>
        <w:t xml:space="preserve">de lo anterior, este Organismo Garante encuentra conforme </w:t>
      </w:r>
      <w:r w:rsidR="00466F08" w:rsidRPr="00EC1A8B">
        <w:rPr>
          <w:rFonts w:ascii="Palatino Linotype" w:hAnsi="Palatino Linotype" w:cs="Arial"/>
          <w:b/>
          <w:bCs/>
          <w:color w:val="000000"/>
          <w:lang w:val="es-MX" w:eastAsia="es-MX"/>
        </w:rPr>
        <w:t xml:space="preserve">ordenar </w:t>
      </w:r>
      <w:r w:rsidR="00466F08" w:rsidRPr="00EC1A8B">
        <w:rPr>
          <w:rFonts w:ascii="Palatino Linotype" w:hAnsi="Palatino Linotype" w:cs="Arial"/>
          <w:bCs/>
          <w:color w:val="000000"/>
          <w:lang w:val="es-MX" w:eastAsia="es-MX"/>
        </w:rPr>
        <w:t xml:space="preserve">la entrega del oficio </w:t>
      </w:r>
      <w:r w:rsidR="008F2FBE" w:rsidRPr="00EC1A8B">
        <w:rPr>
          <w:rFonts w:ascii="Palatino Linotype" w:hAnsi="Palatino Linotype" w:cs="Arial"/>
          <w:b/>
          <w:bCs/>
          <w:color w:val="000000"/>
          <w:lang w:val="es-MX" w:eastAsia="es-MX"/>
        </w:rPr>
        <w:t>INFOEM/CI-OCV/1537/2022</w:t>
      </w:r>
      <w:r w:rsidR="00466F08" w:rsidRPr="00EC1A8B">
        <w:rPr>
          <w:rFonts w:ascii="Palatino Linotype" w:hAnsi="Palatino Linotype"/>
          <w:b/>
          <w:lang w:val="es-ES_tradnl"/>
        </w:rPr>
        <w:t xml:space="preserve">, </w:t>
      </w:r>
      <w:r w:rsidR="00466F08" w:rsidRPr="00EC1A8B">
        <w:rPr>
          <w:rFonts w:ascii="Palatino Linotype" w:hAnsi="Palatino Linotype"/>
          <w:lang w:val="es-ES_tradnl"/>
        </w:rPr>
        <w:t>el cual corresponde a</w:t>
      </w:r>
      <w:r w:rsidR="00466F08" w:rsidRPr="00EC1A8B">
        <w:rPr>
          <w:rFonts w:ascii="Palatino Linotype" w:hAnsi="Palatino Linotype"/>
          <w:b/>
          <w:lang w:val="es-ES_tradnl"/>
        </w:rPr>
        <w:t xml:space="preserve"> </w:t>
      </w:r>
      <w:r w:rsidR="00466F08" w:rsidRPr="00EC1A8B">
        <w:rPr>
          <w:rFonts w:ascii="Palatino Linotype" w:hAnsi="Palatino Linotype"/>
          <w:lang w:val="es-ES_tradnl"/>
        </w:rPr>
        <w:t xml:space="preserve">la multa de apremio impuesta al Infractor Marcos Antonio Godínez </w:t>
      </w:r>
      <w:proofErr w:type="spellStart"/>
      <w:r w:rsidR="00466F08" w:rsidRPr="00EC1A8B">
        <w:rPr>
          <w:rFonts w:ascii="Palatino Linotype" w:hAnsi="Palatino Linotype"/>
          <w:lang w:val="es-ES_tradnl"/>
        </w:rPr>
        <w:t>Malanco</w:t>
      </w:r>
      <w:proofErr w:type="spellEnd"/>
      <w:r w:rsidR="008F2FBE" w:rsidRPr="00EC1A8B">
        <w:rPr>
          <w:rFonts w:ascii="Palatino Linotype" w:hAnsi="Palatino Linotype"/>
          <w:lang w:val="es-ES_tradnl"/>
        </w:rPr>
        <w:t xml:space="preserve">, </w:t>
      </w:r>
      <w:r w:rsidR="008F2FBE" w:rsidRPr="00EC1A8B">
        <w:rPr>
          <w:rFonts w:ascii="Palatino Linotype" w:eastAsia="Calibri" w:hAnsi="Palatino Linotype" w:cs="Arial"/>
          <w:lang w:val="es-MX" w:eastAsia="es-MX"/>
        </w:rPr>
        <w:t xml:space="preserve">en versión pública en términos del considerando </w:t>
      </w:r>
      <w:r w:rsidR="008F2FBE" w:rsidRPr="00EC1A8B">
        <w:rPr>
          <w:rFonts w:ascii="Palatino Linotype" w:eastAsia="Calibri" w:hAnsi="Palatino Linotype" w:cs="Arial"/>
          <w:b/>
          <w:lang w:val="es-MX" w:eastAsia="es-MX"/>
        </w:rPr>
        <w:t>QUINTO</w:t>
      </w:r>
      <w:r w:rsidR="008F2FBE" w:rsidRPr="00EC1A8B">
        <w:rPr>
          <w:rFonts w:ascii="Palatino Linotype" w:eastAsia="Calibri" w:hAnsi="Palatino Linotype" w:cs="Arial"/>
          <w:lang w:val="es-MX" w:eastAsia="es-MX"/>
        </w:rPr>
        <w:t xml:space="preserve"> de la presente resolución.</w:t>
      </w:r>
    </w:p>
    <w:p w14:paraId="6443BA98" w14:textId="77777777" w:rsidR="00094B56" w:rsidRPr="00EC1A8B" w:rsidRDefault="00094B56" w:rsidP="00356B62">
      <w:pPr>
        <w:tabs>
          <w:tab w:val="left" w:pos="567"/>
        </w:tabs>
        <w:spacing w:before="240" w:after="160" w:line="360" w:lineRule="auto"/>
        <w:ind w:right="49"/>
        <w:contextualSpacing/>
        <w:jc w:val="both"/>
        <w:rPr>
          <w:rFonts w:ascii="Palatino Linotype" w:hAnsi="Palatino Linotype" w:cs="Arial"/>
          <w:bCs/>
          <w:color w:val="000000"/>
          <w:lang w:val="es-MX" w:eastAsia="es-MX"/>
        </w:rPr>
      </w:pPr>
    </w:p>
    <w:p w14:paraId="7A9F624F" w14:textId="77777777" w:rsidR="00356B62" w:rsidRPr="00EC1A8B" w:rsidRDefault="00094B56" w:rsidP="00356B62">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t xml:space="preserve">Por otro lado, respecto al Servidor Público encargado de darle seguimiento a la multa y número de teléfono Institucional más la extensión correspondiente, el </w:t>
      </w:r>
      <w:r w:rsidRPr="00EC1A8B">
        <w:rPr>
          <w:rFonts w:ascii="Palatino Linotype" w:hAnsi="Palatino Linotype" w:cs="Arial"/>
          <w:b/>
          <w:bCs/>
          <w:color w:val="000000"/>
          <w:lang w:val="es-MX" w:eastAsia="es-MX"/>
        </w:rPr>
        <w:t>SUJETO OBLIGADO</w:t>
      </w:r>
      <w:r w:rsidRPr="00EC1A8B">
        <w:rPr>
          <w:rFonts w:ascii="Palatino Linotype" w:hAnsi="Palatino Linotype" w:cs="Arial"/>
          <w:bCs/>
          <w:color w:val="000000"/>
          <w:lang w:val="es-MX" w:eastAsia="es-MX"/>
        </w:rPr>
        <w:t xml:space="preserve"> refirió que </w:t>
      </w:r>
      <w:r w:rsidRPr="00EC1A8B">
        <w:rPr>
          <w:rFonts w:ascii="Palatino Linotype" w:hAnsi="Palatino Linotype"/>
          <w:lang w:val="es-ES_tradnl"/>
        </w:rPr>
        <w:t xml:space="preserve">el centro de cobro de la citada sanción se encuentra a cargo de la Delegada Fiscal Nezahualcóyotl, </w:t>
      </w:r>
      <w:r w:rsidRPr="00EC1A8B">
        <w:rPr>
          <w:rFonts w:ascii="Palatino Linotype" w:hAnsi="Palatino Linotype"/>
          <w:b/>
          <w:lang w:val="es-ES_tradnl"/>
        </w:rPr>
        <w:t>Elizabeth Aguirre Contreras</w:t>
      </w:r>
      <w:r w:rsidRPr="00EC1A8B">
        <w:rPr>
          <w:rFonts w:ascii="Palatino Linotype" w:hAnsi="Palatino Linotype"/>
          <w:lang w:val="es-ES_tradnl"/>
        </w:rPr>
        <w:t xml:space="preserve">, cabe hacer mención que los datos respecto al número telefónico con extensión, se encuentran disponibles en la página: </w:t>
      </w:r>
      <w:hyperlink r:id="rId9" w:history="1">
        <w:r w:rsidRPr="00EC1A8B">
          <w:rPr>
            <w:rStyle w:val="Hipervnculo"/>
            <w:rFonts w:ascii="Palatino Linotype" w:hAnsi="Palatino Linotype"/>
            <w:lang w:val="es-ES_tradnl"/>
          </w:rPr>
          <w:t>https://finanzas.edomex.gob.mx/directorio</w:t>
        </w:r>
      </w:hyperlink>
      <w:r w:rsidRPr="00EC1A8B">
        <w:rPr>
          <w:rFonts w:ascii="Palatino Linotype" w:hAnsi="Palatino Linotype"/>
          <w:lang w:val="es-ES_tradnl"/>
        </w:rPr>
        <w:t xml:space="preserve">, sin embargo, se proporciona nuevamente a continuación, </w:t>
      </w:r>
      <w:r w:rsidRPr="00EC1A8B">
        <w:rPr>
          <w:rFonts w:ascii="Palatino Linotype" w:hAnsi="Palatino Linotype"/>
          <w:b/>
          <w:lang w:val="es-ES_tradnl"/>
        </w:rPr>
        <w:t>5557921640, (ext. 61816 y 61806).</w:t>
      </w:r>
      <w:r w:rsidRPr="00EC1A8B">
        <w:rPr>
          <w:rFonts w:ascii="Palatino Linotype" w:hAnsi="Palatino Linotype"/>
          <w:lang w:val="es-ES_tradnl"/>
        </w:rPr>
        <w:t xml:space="preserve"> </w:t>
      </w:r>
    </w:p>
    <w:p w14:paraId="302725BE" w14:textId="77777777" w:rsidR="00356B62" w:rsidRPr="00EC1A8B" w:rsidRDefault="00356B62" w:rsidP="00356B62">
      <w:pPr>
        <w:pStyle w:val="Prrafodelista"/>
        <w:ind w:left="0"/>
        <w:rPr>
          <w:rFonts w:ascii="Palatino Linotype" w:hAnsi="Palatino Linotype" w:cs="Arial"/>
          <w:bCs/>
          <w:color w:val="000000"/>
          <w:lang w:val="es-MX" w:eastAsia="es-MX"/>
        </w:rPr>
      </w:pPr>
    </w:p>
    <w:p w14:paraId="0C14C3DB" w14:textId="4232B168" w:rsidR="00887898" w:rsidRPr="00EC1A8B" w:rsidRDefault="00094B56" w:rsidP="007D4943">
      <w:pPr>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t xml:space="preserve">Por último, por lo que hace a la solicitud respecto al </w:t>
      </w:r>
      <w:r w:rsidR="00356B62" w:rsidRPr="00EC1A8B">
        <w:rPr>
          <w:rFonts w:ascii="Palatino Linotype" w:hAnsi="Palatino Linotype" w:cs="Arial"/>
          <w:bCs/>
          <w:color w:val="000000"/>
          <w:lang w:val="es-MX" w:eastAsia="es-MX"/>
        </w:rPr>
        <w:t>nombre completo del o los servidores públicos encargados de darle seguimiento a la multa y en su caso hacerla efectiva</w:t>
      </w:r>
      <w:r w:rsidR="00887898" w:rsidRPr="00EC1A8B">
        <w:rPr>
          <w:rFonts w:ascii="Palatino Linotype" w:hAnsi="Palatino Linotype" w:cs="Arial"/>
          <w:bCs/>
          <w:color w:val="000000"/>
          <w:lang w:val="es-MX" w:eastAsia="es-MX"/>
        </w:rPr>
        <w:t>, el Código Financiero del Estado de México y  Municipios prevé en el Título Décimo Tercero el Procedimiento Administrativo de Ejecución el cual tiene  por objeto exigir el pago de los créditos fiscales que no hubieren sido cubiertos o garantizados dentro de los plazos señalados por la ley, mediante el procedimiento administrativo de ejecución, en los siguientes términos:</w:t>
      </w:r>
    </w:p>
    <w:p w14:paraId="221F54ED" w14:textId="77777777" w:rsidR="00887898" w:rsidRPr="00EC1A8B" w:rsidRDefault="00887898" w:rsidP="00887898">
      <w:pPr>
        <w:pStyle w:val="Prrafodelista"/>
        <w:rPr>
          <w:rFonts w:ascii="Palatino Linotype" w:hAnsi="Palatino Linotype" w:cs="Arial"/>
          <w:bCs/>
          <w:color w:val="000000"/>
          <w:lang w:val="es-MX" w:eastAsia="es-MX"/>
        </w:rPr>
      </w:pPr>
    </w:p>
    <w:p w14:paraId="2DCCBA99" w14:textId="77777777" w:rsidR="00887898" w:rsidRPr="00EC1A8B" w:rsidRDefault="00887898" w:rsidP="00887898">
      <w:pPr>
        <w:tabs>
          <w:tab w:val="left" w:pos="567"/>
        </w:tabs>
        <w:spacing w:before="240" w:after="160" w:line="360" w:lineRule="auto"/>
        <w:ind w:right="49"/>
        <w:contextualSpacing/>
        <w:jc w:val="both"/>
        <w:rPr>
          <w:rFonts w:ascii="Palatino Linotype" w:hAnsi="Palatino Linotype" w:cs="Arial"/>
          <w:bCs/>
          <w:color w:val="000000"/>
          <w:lang w:val="es-MX" w:eastAsia="es-MX"/>
        </w:rPr>
      </w:pPr>
    </w:p>
    <w:p w14:paraId="4089AD3B" w14:textId="77777777" w:rsidR="00887898" w:rsidRPr="00EC1A8B" w:rsidRDefault="00887898" w:rsidP="00BC38EB">
      <w:pPr>
        <w:pStyle w:val="Sinespaciado"/>
        <w:tabs>
          <w:tab w:val="left" w:pos="426"/>
        </w:tabs>
        <w:spacing w:line="360" w:lineRule="auto"/>
        <w:ind w:left="851" w:right="567"/>
        <w:jc w:val="both"/>
        <w:rPr>
          <w:rFonts w:ascii="Palatino Linotype" w:hAnsi="Palatino Linotype"/>
          <w:i/>
          <w:color w:val="000000" w:themeColor="text1"/>
        </w:rPr>
      </w:pPr>
      <w:r w:rsidRPr="00EC1A8B">
        <w:rPr>
          <w:rFonts w:ascii="Palatino Linotype" w:hAnsi="Palatino Linotype"/>
          <w:i/>
          <w:color w:val="000000" w:themeColor="text1"/>
        </w:rPr>
        <w:lastRenderedPageBreak/>
        <w:t xml:space="preserve">Artículo 376.- Las autoridades fiscales estatales y municipales exigirán el pago de los créditos fiscales que no hubieren sido cubiertos o garantizados dentro de los plazos señalados por la ley, mediante el procedimiento administrativo de ejecución, conforme a las normas de esta sección. En ningún caso se aplicará este procedimiento para el cobro de productos. </w:t>
      </w:r>
    </w:p>
    <w:p w14:paraId="409EC69F" w14:textId="77777777" w:rsidR="00BC38EB" w:rsidRPr="00EC1A8B" w:rsidRDefault="00BC38EB" w:rsidP="00BC38EB">
      <w:pPr>
        <w:pStyle w:val="Sinespaciado"/>
        <w:tabs>
          <w:tab w:val="left" w:pos="426"/>
        </w:tabs>
        <w:spacing w:line="360" w:lineRule="auto"/>
        <w:ind w:left="851" w:right="567"/>
        <w:jc w:val="both"/>
        <w:rPr>
          <w:rFonts w:ascii="Palatino Linotype" w:hAnsi="Palatino Linotype"/>
          <w:i/>
          <w:color w:val="000000" w:themeColor="text1"/>
        </w:rPr>
      </w:pPr>
      <w:r w:rsidRPr="00EC1A8B">
        <w:rPr>
          <w:rFonts w:ascii="Palatino Linotype" w:hAnsi="Palatino Linotype"/>
          <w:i/>
          <w:color w:val="000000" w:themeColor="text1"/>
        </w:rPr>
        <w:t>(…)</w:t>
      </w:r>
    </w:p>
    <w:p w14:paraId="4AFDDF1B" w14:textId="77777777" w:rsidR="00BC38EB" w:rsidRPr="00EC1A8B" w:rsidRDefault="00BC38EB" w:rsidP="00887898">
      <w:pPr>
        <w:tabs>
          <w:tab w:val="left" w:pos="567"/>
        </w:tabs>
        <w:spacing w:before="240" w:after="160" w:line="360" w:lineRule="auto"/>
        <w:ind w:right="49"/>
        <w:contextualSpacing/>
        <w:jc w:val="both"/>
      </w:pPr>
    </w:p>
    <w:p w14:paraId="01DDE2AD" w14:textId="1707F6D1" w:rsidR="00887898" w:rsidRPr="00EC1A8B" w:rsidRDefault="00BC38EB" w:rsidP="00BC38EB">
      <w:pPr>
        <w:pStyle w:val="Prrafodelista"/>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t>Refiere que l</w:t>
      </w:r>
      <w:r w:rsidR="00887898" w:rsidRPr="00EC1A8B">
        <w:rPr>
          <w:rFonts w:ascii="Palatino Linotype" w:hAnsi="Palatino Linotype" w:cs="Arial"/>
          <w:bCs/>
          <w:color w:val="000000"/>
          <w:lang w:val="es-MX" w:eastAsia="es-MX"/>
        </w:rPr>
        <w:t xml:space="preserve">as autoridades fiscales, para hacer efectivo un crédito fiscal exigible y el importe de sus accesorios legales, emitirán el mandamiento de ejecución, debidamente fundado y motivado, en el que designen al o a </w:t>
      </w:r>
      <w:r w:rsidR="00887898" w:rsidRPr="00EC1A8B">
        <w:rPr>
          <w:rFonts w:ascii="Palatino Linotype" w:hAnsi="Palatino Linotype" w:cs="Arial"/>
          <w:b/>
          <w:bCs/>
          <w:color w:val="000000"/>
          <w:u w:val="single"/>
          <w:lang w:val="es-MX" w:eastAsia="es-MX"/>
        </w:rPr>
        <w:t>los ejecutores</w:t>
      </w:r>
      <w:r w:rsidR="00887898" w:rsidRPr="00EC1A8B">
        <w:rPr>
          <w:rFonts w:ascii="Palatino Linotype" w:hAnsi="Palatino Linotype" w:cs="Arial"/>
          <w:bCs/>
          <w:color w:val="000000"/>
          <w:lang w:val="es-MX" w:eastAsia="es-MX"/>
        </w:rPr>
        <w:t xml:space="preserve"> y ordenen requerir al deudor, que acredite el pago del crédito de que se trate y, o en su caso de que éste o la persona con quien se entienda la diligencia, no pruebe en el acto haberlo efectuado, se le embargarán bienes suficientes y/o negociaciones que aseguren la recuperación total del monto del crédit</w:t>
      </w:r>
      <w:r w:rsidRPr="00EC1A8B">
        <w:rPr>
          <w:rFonts w:ascii="Palatino Linotype" w:hAnsi="Palatino Linotype" w:cs="Arial"/>
          <w:bCs/>
          <w:color w:val="000000"/>
          <w:lang w:val="es-MX" w:eastAsia="es-MX"/>
        </w:rPr>
        <w:t xml:space="preserve">o actualizado y sus accesorios, diligencias de notificación y ejecución que se realizaran conforme al siguiente procedimiento: </w:t>
      </w:r>
    </w:p>
    <w:p w14:paraId="66FD8276" w14:textId="77777777" w:rsidR="008E50FA" w:rsidRPr="00EC1A8B" w:rsidRDefault="008E50FA" w:rsidP="008E50FA">
      <w:pPr>
        <w:pStyle w:val="Prrafodelista"/>
        <w:tabs>
          <w:tab w:val="left" w:pos="567"/>
        </w:tabs>
        <w:spacing w:before="240" w:after="160" w:line="360" w:lineRule="auto"/>
        <w:ind w:left="0" w:right="49"/>
        <w:contextualSpacing/>
        <w:jc w:val="both"/>
        <w:rPr>
          <w:rFonts w:ascii="Palatino Linotype" w:hAnsi="Palatino Linotype" w:cs="Arial"/>
          <w:bCs/>
          <w:color w:val="000000"/>
          <w:lang w:val="es-MX" w:eastAsia="es-MX"/>
        </w:rPr>
      </w:pPr>
    </w:p>
    <w:p w14:paraId="0180D39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Artículo 379.-</w:t>
      </w:r>
      <w:r w:rsidRPr="00EC1A8B">
        <w:rPr>
          <w:i/>
          <w:iCs/>
        </w:rPr>
        <w:t xml:space="preserve"> Las diligencias de notificación y ejecución que se deban practicar con motivo de la aplicación del procedimiento administrativo de ejecución, se harán conforme al siguiente:</w:t>
      </w:r>
    </w:p>
    <w:p w14:paraId="464216AE"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706CEE58" w14:textId="2682DDFB"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I.</w:t>
      </w:r>
      <w:r w:rsidRPr="00EC1A8B">
        <w:rPr>
          <w:i/>
          <w:iCs/>
        </w:rPr>
        <w:t xml:space="preserve"> El ejecutor designado en el mandamiento de ejecución se constituirá en el domicilio fiscal o en el lugar donde se encuentren los bienes propiedad del deudor, debiendo identificarse plenamente ante la persona con quien se practique la diligencia, señalando en las actas correspondientes, el cargo </w:t>
      </w:r>
      <w:r w:rsidRPr="00EC1A8B">
        <w:rPr>
          <w:i/>
          <w:iCs/>
        </w:rPr>
        <w:lastRenderedPageBreak/>
        <w:t xml:space="preserve">que ocupa, la fecha del documento con el cual se identifica del que se infiera que está vigente y que contiene el nombre y la firma del funcionario competente para expedirlo, el puesto que desempeña y el fundamento legal que lo faculta para la expedición del documento de identificación referido. </w:t>
      </w:r>
    </w:p>
    <w:p w14:paraId="1E00A92C"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II.</w:t>
      </w:r>
      <w:r w:rsidRPr="00EC1A8B">
        <w:rPr>
          <w:i/>
          <w:iCs/>
        </w:rPr>
        <w:t xml:space="preserve"> Cuando la diligencia deba efectuarse personalmente y el ejecutor no encuentre a quien deba notificar, le dejará citatorio en el domicilio, con quien se encuentre en el mismo, para que espere a una hora fija del día hábil siguiente. </w:t>
      </w:r>
    </w:p>
    <w:p w14:paraId="1A66B290"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III.</w:t>
      </w:r>
      <w:r w:rsidRPr="00EC1A8B">
        <w:rPr>
          <w:i/>
          <w:iCs/>
        </w:rPr>
        <w:t xml:space="preserve"> En los casos en que en el domicilio referido no se encuentre persona alguna, o bien se niegue a recibirlo, el citatorio podrá dejarse con un vecino o fijarse en la puerta del domicilio donde se practique la diligencia. </w:t>
      </w:r>
    </w:p>
    <w:p w14:paraId="70DCECE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6679CC75"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El citatorio será siempre para la espera antes señalada y, si la persona citada o su representante legal no esperaren, se practicará la diligencia con quien se encuentre en el domicilio, en su defecto, o cuando se nieguen a recibirla, se podrá practicar con un vecino o por medio de instructivo que se fijará en lugar visible de dicho domicilio, debiendo el ejecutor asentar razón de tal circunstancia. </w:t>
      </w:r>
    </w:p>
    <w:p w14:paraId="69A5A3A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1284473D"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Se entregará el mandamiento de ejecución a la persona con quien se entienda la diligencia y se levantará acta circunstanciada del requerimiento y del embargo de bienes y negociaciones, de las que se le proporcionará copia.</w:t>
      </w:r>
    </w:p>
    <w:p w14:paraId="77ADB584"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5E19784C"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 Si la notificación del crédito fiscal adeudado o del requerimiento, en su caso, se hizo por edictos, la diligencia se entenderá con la autoridad administrativa estatal o municipal de la circunscripción de los bienes, salvo que en el momento de iniciarse la diligencia compareciera el deudor, en cuyo caso se entenderá con él. </w:t>
      </w:r>
    </w:p>
    <w:p w14:paraId="1228D274"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431E739F"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lastRenderedPageBreak/>
        <w:t>Artículo 380.-</w:t>
      </w:r>
      <w:r w:rsidRPr="00EC1A8B">
        <w:rPr>
          <w:i/>
          <w:iCs/>
        </w:rPr>
        <w:t xml:space="preserve"> Se podrá practicar embargo precautorio, sobre los bienes o la negociación del contribuyente, para asegurar el interés fiscal, cuando el crédito fiscal no sea exigible pero haya sido determinado por el contribuyente o por la autoridad en el ejercicio de sus facultades de comprobación, cuando a juicio de esta exista peligro inminente de que el obligado realice cualquier acción tendiente a evadir su cumplimiento. En estos casos, la autoridad trabara el embargo. </w:t>
      </w:r>
    </w:p>
    <w:p w14:paraId="02467F8B"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6597B6BC"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La autoridad que practique el embargo precautorio levantará acta circunstanciada en la que precise las razones del embargo. La autoridad requerirá al obligado para que dentro del término de 3 días desvirtúe el monto por el que se realizó el embargo.</w:t>
      </w:r>
    </w:p>
    <w:p w14:paraId="084A2FD5"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2119A738" w14:textId="66897AF1"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El embargo quedará sin efecto cuando el contribuyente cumpla con el requerimiento. Transcurrido el plazo antes señalado, sin que el obligado hubiera desvirtuado el monto del embargo precautorio, éste quedará firme. El embargo precautorio practicado antes de la fecha en que el crédito fiscal sea exigible, se convertirá en definitivo al momento de la exigibilidad de dicho crédito fiscal y se aplicará el procedimiento administrativo de ejecución. Si el particular garantiza el interés fiscal en los términos del artículo 35 de este Código, se levantará el embargo. </w:t>
      </w:r>
    </w:p>
    <w:p w14:paraId="7030C29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19A6245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Son aplicables al embargo precautorio a que se refiere este artículo y a lo previsto por el artículo 41, fracción II, de este Código, las disposiciones establecidas para el embargo y para la intervención en el procedimiento administrativo de ejecución que, conforme a su naturaleza, le sean aplicables. </w:t>
      </w:r>
    </w:p>
    <w:p w14:paraId="15CD502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008908F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lastRenderedPageBreak/>
        <w:t>Artículo 390.-</w:t>
      </w:r>
      <w:r w:rsidRPr="00EC1A8B">
        <w:rPr>
          <w:i/>
          <w:iCs/>
        </w:rPr>
        <w:t xml:space="preserve"> El ejecutor trabará el embargo en bienes bastantes para asegurar la recuperación de los créditos fiscales pendientes de pago, incluyendo su actualización y los accesorios causados, poniendo todo lo embargado, previo inventario, bajo la guarda del o de los depositarios que fueren necesarios y que salvo cuando los hubiere designado anticipadamente la oficina ejecutora, nombrará el ejecutor en el mismo acto de la diligencia. El nombramiento del depositario podrá recaer en el ejecutado. En el acto de la diligencia, después de haber nombrado al o los depositarios, el ejecutor podrá designar al perito valuador o especialista en valuación que corresponda, en función a la naturaleza de los bienes embargados, mismos que deberán estar inscritos en el Registro Estatal de Especialistas en Valuación y en Levantamiento Topográfico Catastral. </w:t>
      </w:r>
    </w:p>
    <w:p w14:paraId="2429BDEE"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706810E7"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Artículo 391.-</w:t>
      </w:r>
      <w:r w:rsidRPr="00EC1A8B">
        <w:rPr>
          <w:i/>
          <w:iCs/>
        </w:rPr>
        <w:t xml:space="preserve"> El embargo de créditos, será notificado personalmente por el ejecutor a los deudores del embargado, con el objeto de que no hagan el pago de las cantidades respectivas a este, sino a la autoridad fiscal correspondiente, en las instituciones del sistema financiero mexicano o en los establecimientos autorizados, apercibidos de la obligación de doble pago en caso de desobediencia a este mandato. </w:t>
      </w:r>
    </w:p>
    <w:p w14:paraId="635D5129"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0DFF6F09"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La autoridad fiscal podrá requerir a dichos deudores, la información contractual relacionada con los créditos que tenga con el embargado, apercibidos que de no otorgarla en el término de tres días, se les impondrá multa de conformidad con la fracción I del artículo 363 de este Código. </w:t>
      </w:r>
    </w:p>
    <w:p w14:paraId="1B53574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674822AC"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Llegado el caso de que un deudor del embargado, en cumplimiento de lo dispuesto en el primer párrafo de este artículo, hiciere pago de un crédito cuya cancelación deba anotarse en el Registro Público de la Propiedad, el jefe de la oficina ejecutora requerirá al titular de los créditos embargados </w:t>
      </w:r>
      <w:r w:rsidRPr="00EC1A8B">
        <w:rPr>
          <w:i/>
          <w:iCs/>
        </w:rPr>
        <w:lastRenderedPageBreak/>
        <w:t xml:space="preserve">para que, dentro de los cinco días siguientes a la notificación, firme la escritura de pago y cancelación o el documento en que deba constar la liquidación del adeudo, sin perjuicio de las determinaciones de las autoridades judiciales competentes. </w:t>
      </w:r>
    </w:p>
    <w:p w14:paraId="5566FF31"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6B58EB6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En el caso de abstención del acreedor, transcurrido el plazo indicado, el jefe de la oficina firmará la escritura o documentos relativos en rebeldía de aquél, lo que hará del conocimiento del Registro Público de la Propiedad para los efectos procedentes. </w:t>
      </w:r>
    </w:p>
    <w:p w14:paraId="4D4C41EF"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018A548E"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El incumplimiento en que incurra el deudor del embargado a lo indicado en el primer párrafo de este artículo, dentro del plazo que, para tal efecto, le haga del conocimiento la autoridad fiscal, hará exigible el monto respectivo a través del procedimiento administrativo de ejecución. </w:t>
      </w:r>
    </w:p>
    <w:p w14:paraId="32DA8030"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0374788D"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Artículo 394.-</w:t>
      </w:r>
      <w:r w:rsidRPr="00EC1A8B">
        <w:rPr>
          <w:i/>
          <w:iCs/>
        </w:rPr>
        <w:t xml:space="preserve"> Si durante el embargo o ampliación de embargo, la persona con quien se entienda la diligencia no abriere las puertas, de las construcciones, edificios o casas señalados para la traba, o bien éstas se encuentren cerradas y se presuma que en los mismos existen bienes muebles embargables o los bienes ya embargados dejados en depositaria, el ejecutor, previo acuerdo fundado y motivado del jefe de la oficina ejecutora, hará que ante dos testigos sean rotas las cerraduras que fueren necesarias para que el depositario tome posesión del inmueble o para que siga adelante la diligencia. En igual forma procederá el ejecutor cuando no se abrieren los muebles en los que aquél suponga, por algún motivo fundado, guarden dinero, alhajas, objetos de arte u otros bienes embargables, o los ya embargados dejados en depositaria. </w:t>
      </w:r>
    </w:p>
    <w:p w14:paraId="2641604D"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3518261B"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lastRenderedPageBreak/>
        <w:t xml:space="preserve">Si no fuere factible romper o forzar las cerraduras, el mismo ejecutor trabará, en su caso, embargo o ampliación de embargo, en los muebles cerrados y en su contenido y los sellará para garantizar su inviolabilidad y enviará el depósito a la oficina ejecutora, donde serán abiertos en el término no mayor de tres días por el deudor, su representante legal o el depositario y, en caso contrario, por un experto designado por la propia oficina, en presencia de dos testigos designados previamente por la autoridad, de lo cual se levantará un acta en la que se hará constar el inventario completo de los bienes, la cual deberá estar firmada por el jefe de la oficina ejecutora, el ejecutor, los testigos y el experto designado, quedando a disposición. </w:t>
      </w:r>
    </w:p>
    <w:p w14:paraId="7A7A9782"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4C13598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Si no fuere factible romper o forzar las cerraduras de cajas y otros objetos unidos a un inmueble o de difícil transportación, el ejecutor trabará, en su caso, embargo o ampliación de embargo, sobre ellos y su contenido y los sellará; para su apertura se seguirá el procedimiento establecido en el párrafo anterior. </w:t>
      </w:r>
    </w:p>
    <w:p w14:paraId="1D5ED661"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5A531982"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Artículo 395.-</w:t>
      </w:r>
      <w:r w:rsidRPr="00EC1A8B">
        <w:rPr>
          <w:i/>
          <w:iCs/>
        </w:rPr>
        <w:t xml:space="preserve"> Cualquier otra dificultad que se suscite tampoco impedirá la prosecución de la diligencia de embargo o ampliación de embargo. El ejecutor la subsanará razonadamente, asentando la constancia correspondiente. </w:t>
      </w:r>
    </w:p>
    <w:p w14:paraId="41067B00"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30A9829F"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b/>
          <w:bCs/>
          <w:i/>
          <w:iCs/>
        </w:rPr>
        <w:t>Artículo 396.-</w:t>
      </w:r>
      <w:r w:rsidRPr="00EC1A8B">
        <w:rPr>
          <w:i/>
          <w:iCs/>
        </w:rPr>
        <w:t xml:space="preserve"> El jefe de la oficina ejecutora, bajo su responsabilidad, nombrará y removerá libremente a los depositarios, administradores o interventores, según se trate del embargo de bienes muebles, inmuebles o negociaciones, respectivamente. Los depositarios, tendrán el carácter de simples custodios de los objetos puestos a su cuidado los que deberán mantener a disposición de la oficina ejecutora. </w:t>
      </w:r>
    </w:p>
    <w:p w14:paraId="7204DC82"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3F8C63C2"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lastRenderedPageBreak/>
        <w:t xml:space="preserve">El administrador, tendrá el carácter de depositario con la obligación de rendir cuentas en los casos que los bienes por su propia naturaleza reporten frutos o rendimientos. El interventor tendrá el carácter de administrador o encargado de la caja de las negociaciones comerciales, industriales o agrícolas, sin perjuicio de las determinaciones de las autoridades judiciales competentes. </w:t>
      </w:r>
    </w:p>
    <w:p w14:paraId="07DBDF20"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190B735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Cuando se efectúe la remoción del depositario, administrador o interventor, éste deberá poner a disposición de la autoridad ejecutora los bienes que fueron objeto de su encargo dentro del plazo no mayor a tres días, contados a partir de que surta efectos la notificación de requerimiento que al efecto se realice, con el apercibimiento que de no hacerlo, se hará uso inmediato de la fuerza pública. </w:t>
      </w:r>
    </w:p>
    <w:p w14:paraId="6754AA98"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362168D4"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Si el plazo indicado no fuera suficiente para concluir la entrega, la autoridad ejecutora lo ampliará por cinco días más. </w:t>
      </w:r>
    </w:p>
    <w:p w14:paraId="3ABF5E2A"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5A8C403B"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 xml:space="preserve">En el caso de la depositaría, la autoridad ejecutora puede incluso realizar la sustracción de los bienes para depositarlos en almacenes bajo su resguardo o entregarlos al nuevo depositario, lo cual se hará del conocimiento del deudor cuando éste no fuera el depositario removido ni hubiera sido designado como nuevo depositario. </w:t>
      </w:r>
    </w:p>
    <w:p w14:paraId="51890281"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p>
    <w:p w14:paraId="1031FE5C" w14:textId="77777777" w:rsidR="008E50FA" w:rsidRPr="00EC1A8B" w:rsidRDefault="008E50FA" w:rsidP="008E50FA">
      <w:pPr>
        <w:pStyle w:val="Prrafodelista"/>
        <w:tabs>
          <w:tab w:val="left" w:pos="567"/>
        </w:tabs>
        <w:spacing w:before="240" w:after="160" w:line="360" w:lineRule="auto"/>
        <w:ind w:left="720" w:right="749"/>
        <w:contextualSpacing/>
        <w:jc w:val="both"/>
        <w:rPr>
          <w:i/>
          <w:iCs/>
        </w:rPr>
      </w:pPr>
      <w:r w:rsidRPr="00EC1A8B">
        <w:rPr>
          <w:i/>
          <w:iCs/>
        </w:rPr>
        <w:t>La responsabilidad de los depositarios, administradores o interventores cesará con la entrega de los bienes embargados a satisfacción de las autoridades fiscales.</w:t>
      </w:r>
    </w:p>
    <w:p w14:paraId="1F9C3A91" w14:textId="77777777" w:rsidR="008E50FA" w:rsidRPr="00EC1A8B" w:rsidRDefault="008E50FA" w:rsidP="00887898">
      <w:pPr>
        <w:tabs>
          <w:tab w:val="left" w:pos="567"/>
        </w:tabs>
        <w:spacing w:before="240" w:after="160" w:line="360" w:lineRule="auto"/>
        <w:ind w:right="49"/>
        <w:contextualSpacing/>
        <w:jc w:val="both"/>
      </w:pPr>
    </w:p>
    <w:p w14:paraId="55A2B7D3" w14:textId="73FC09FC" w:rsidR="008E50FA" w:rsidRPr="00EC1A8B" w:rsidRDefault="008E50FA" w:rsidP="00262DD4">
      <w:pPr>
        <w:pStyle w:val="Prrafodelista"/>
        <w:numPr>
          <w:ilvl w:val="0"/>
          <w:numId w:val="2"/>
        </w:numPr>
        <w:tabs>
          <w:tab w:val="left" w:pos="567"/>
        </w:tabs>
        <w:spacing w:before="240" w:after="160" w:line="360" w:lineRule="auto"/>
        <w:ind w:left="0" w:right="49" w:firstLine="0"/>
        <w:contextualSpacing/>
        <w:jc w:val="both"/>
        <w:rPr>
          <w:rFonts w:ascii="Palatino Linotype" w:hAnsi="Palatino Linotype" w:cs="Arial"/>
          <w:bCs/>
          <w:color w:val="000000"/>
          <w:lang w:val="es-MX" w:eastAsia="es-MX"/>
        </w:rPr>
      </w:pPr>
      <w:r w:rsidRPr="00EC1A8B">
        <w:rPr>
          <w:rFonts w:ascii="Palatino Linotype" w:hAnsi="Palatino Linotype" w:cs="Arial"/>
          <w:bCs/>
          <w:color w:val="000000"/>
          <w:lang w:val="es-MX" w:eastAsia="es-MX"/>
        </w:rPr>
        <w:lastRenderedPageBreak/>
        <w:t>Asimismo, el Manual General de Organización de la Secretaría d</w:t>
      </w:r>
      <w:r w:rsidR="00262DD4" w:rsidRPr="00EC1A8B">
        <w:rPr>
          <w:rFonts w:ascii="Palatino Linotype" w:hAnsi="Palatino Linotype" w:cs="Arial"/>
          <w:bCs/>
          <w:color w:val="000000"/>
          <w:lang w:val="es-MX" w:eastAsia="es-MX"/>
        </w:rPr>
        <w:t xml:space="preserve">e Finanzas, refiere respecto a la </w:t>
      </w:r>
      <w:r w:rsidRPr="00EC1A8B">
        <w:rPr>
          <w:rFonts w:ascii="Palatino Linotype" w:hAnsi="Palatino Linotype" w:cs="Arial"/>
          <w:bCs/>
          <w:color w:val="000000"/>
          <w:lang w:val="es-MX" w:eastAsia="es-MX"/>
        </w:rPr>
        <w:t>Delegación Fiscal Nezahualcóyotl</w:t>
      </w:r>
      <w:r w:rsidR="00262DD4" w:rsidRPr="00EC1A8B">
        <w:rPr>
          <w:rFonts w:ascii="Palatino Linotype" w:hAnsi="Palatino Linotype" w:cs="Arial"/>
          <w:bCs/>
          <w:color w:val="000000"/>
          <w:lang w:val="es-MX" w:eastAsia="es-MX"/>
        </w:rPr>
        <w:t>:</w:t>
      </w:r>
    </w:p>
    <w:p w14:paraId="044B4B0B" w14:textId="77777777" w:rsidR="008E50FA" w:rsidRPr="00EC1A8B" w:rsidRDefault="008E50FA" w:rsidP="00887898">
      <w:pPr>
        <w:tabs>
          <w:tab w:val="left" w:pos="567"/>
        </w:tabs>
        <w:spacing w:before="240" w:after="160" w:line="360" w:lineRule="auto"/>
        <w:ind w:right="49"/>
        <w:contextualSpacing/>
        <w:jc w:val="both"/>
      </w:pPr>
    </w:p>
    <w:p w14:paraId="1C228666" w14:textId="77777777" w:rsidR="00262DD4" w:rsidRPr="00EC1A8B" w:rsidRDefault="008E50FA" w:rsidP="00262DD4">
      <w:pPr>
        <w:tabs>
          <w:tab w:val="left" w:pos="567"/>
        </w:tabs>
        <w:spacing w:before="240" w:after="160" w:line="360" w:lineRule="auto"/>
        <w:ind w:left="1276" w:right="49"/>
        <w:contextualSpacing/>
        <w:jc w:val="both"/>
      </w:pPr>
      <w:r w:rsidRPr="00EC1A8B">
        <w:t xml:space="preserve">20703001040200T DELEGACIÓN FISCAL NEZAHUALCÓYOTL </w:t>
      </w:r>
    </w:p>
    <w:p w14:paraId="670E0D24" w14:textId="77777777" w:rsidR="00262DD4" w:rsidRPr="00EC1A8B" w:rsidRDefault="00262DD4" w:rsidP="00262DD4">
      <w:pPr>
        <w:pStyle w:val="Sinespaciado"/>
        <w:tabs>
          <w:tab w:val="left" w:pos="426"/>
        </w:tabs>
        <w:spacing w:line="360" w:lineRule="auto"/>
        <w:ind w:left="1276" w:right="567"/>
        <w:jc w:val="both"/>
        <w:rPr>
          <w:rFonts w:ascii="Palatino Linotype" w:hAnsi="Palatino Linotype"/>
          <w:i/>
          <w:color w:val="000000" w:themeColor="text1"/>
          <w:lang w:val="es-ES_tradnl"/>
        </w:rPr>
      </w:pPr>
      <w:r w:rsidRPr="00EC1A8B">
        <w:rPr>
          <w:rFonts w:ascii="Palatino Linotype" w:hAnsi="Palatino Linotype"/>
          <w:i/>
          <w:color w:val="000000" w:themeColor="text1"/>
        </w:rPr>
        <w:t>(…)</w:t>
      </w:r>
    </w:p>
    <w:p w14:paraId="2991D705" w14:textId="77777777" w:rsidR="00262DD4" w:rsidRPr="00EC1A8B" w:rsidRDefault="00262DD4" w:rsidP="00887898">
      <w:pPr>
        <w:tabs>
          <w:tab w:val="left" w:pos="567"/>
        </w:tabs>
        <w:spacing w:before="240" w:after="160" w:line="360" w:lineRule="auto"/>
        <w:ind w:right="49"/>
        <w:contextualSpacing/>
        <w:jc w:val="both"/>
      </w:pPr>
    </w:p>
    <w:p w14:paraId="057D1547"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OBJETIVO: Aplicar y coordinar la política fiscal emitida por la Secretaría de Finanzas, en la recepción de los ingresos estatales, municipales y federales coordinados, así como ejecutar acciones orientadas a verificar el cumplimiento de las obligaciones fiscales, a fin de incrementar la recaudación y combatir la evasión y elusión fiscal, de conformidad con las disposiciones jurídico fiscales en el ámbito de su jurisdicción.</w:t>
      </w:r>
    </w:p>
    <w:p w14:paraId="2751B48E" w14:textId="77777777" w:rsidR="00262DD4" w:rsidRPr="00EC1A8B" w:rsidRDefault="00262DD4" w:rsidP="00262DD4">
      <w:pPr>
        <w:tabs>
          <w:tab w:val="left" w:pos="567"/>
        </w:tabs>
        <w:spacing w:before="240" w:after="160" w:line="360" w:lineRule="auto"/>
        <w:ind w:left="1276" w:right="49"/>
        <w:contextualSpacing/>
        <w:jc w:val="both"/>
        <w:rPr>
          <w:i/>
          <w:iCs/>
        </w:rPr>
      </w:pPr>
    </w:p>
    <w:p w14:paraId="031A87CB"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FUNCIONES: </w:t>
      </w:r>
    </w:p>
    <w:p w14:paraId="1E266667" w14:textId="77777777" w:rsidR="00262DD4" w:rsidRPr="00EC1A8B" w:rsidRDefault="00262DD4" w:rsidP="00262DD4">
      <w:pPr>
        <w:tabs>
          <w:tab w:val="left" w:pos="567"/>
        </w:tabs>
        <w:spacing w:before="240" w:after="160" w:line="360" w:lineRule="auto"/>
        <w:ind w:left="1276" w:right="49"/>
        <w:contextualSpacing/>
        <w:jc w:val="both"/>
        <w:rPr>
          <w:i/>
          <w:iCs/>
        </w:rPr>
      </w:pPr>
    </w:p>
    <w:p w14:paraId="756B1000" w14:textId="2BD82594" w:rsidR="00262DD4" w:rsidRPr="00EC1A8B" w:rsidRDefault="00262DD4" w:rsidP="00262DD4">
      <w:pPr>
        <w:tabs>
          <w:tab w:val="left" w:pos="567"/>
        </w:tabs>
        <w:spacing w:before="240" w:after="160" w:line="360" w:lineRule="auto"/>
        <w:ind w:left="1276" w:right="49"/>
        <w:contextualSpacing/>
        <w:jc w:val="both"/>
        <w:rPr>
          <w:i/>
          <w:iCs/>
        </w:rPr>
      </w:pPr>
      <w:r w:rsidRPr="00EC1A8B">
        <w:rPr>
          <w:i/>
          <w:iCs/>
        </w:rPr>
        <w:t>(…)</w:t>
      </w:r>
    </w:p>
    <w:p w14:paraId="533D657B" w14:textId="77777777" w:rsidR="00262DD4" w:rsidRPr="00EC1A8B" w:rsidRDefault="00262DD4" w:rsidP="00262DD4">
      <w:pPr>
        <w:tabs>
          <w:tab w:val="left" w:pos="567"/>
        </w:tabs>
        <w:spacing w:before="240" w:after="160" w:line="360" w:lineRule="auto"/>
        <w:ind w:left="1276" w:right="49"/>
        <w:contextualSpacing/>
        <w:jc w:val="both"/>
        <w:rPr>
          <w:i/>
          <w:iCs/>
        </w:rPr>
      </w:pPr>
    </w:p>
    <w:p w14:paraId="3ABFA228"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 Ordenar y practicar el embargo precautorio en los casos que proceda y dejarlo sin efectos conforme a la ley; tratándose de embargo en la vía administrativa, calificar y autorizar la garantía o la sustitución de la misma, cuando sea requerida por la o el contribuyente, y ésta proceda, así como lo correspondiente a su ampliación; y con motivo del procedimiento administrativo de ejecución, remover libremente a los depositarios, administradores o interventores. </w:t>
      </w:r>
    </w:p>
    <w:p w14:paraId="378F271D"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Supervisar que las Subdelegaciones de Administración de Cartera apliquen cada una de las etapas del procedimiento administrativo de ejecución para </w:t>
      </w:r>
      <w:r w:rsidRPr="00EC1A8B">
        <w:rPr>
          <w:i/>
          <w:iCs/>
        </w:rPr>
        <w:lastRenderedPageBreak/>
        <w:t xml:space="preserve">hacer efectivo el cobro de créditos fiscales y suspenderlo en los casos que resulte procedente. </w:t>
      </w:r>
    </w:p>
    <w:p w14:paraId="64DD4A38"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Solicitar el auxilio de la fuerza pública para llevar a cabo el procedimiento administrativo de ejecución, así como el apoyo que se requiera de las autoridades administrativas correspondientes. </w:t>
      </w:r>
    </w:p>
    <w:p w14:paraId="63575A9A" w14:textId="77777777" w:rsidR="00262DD4"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Vigilar que se encuentre debidamente garantizado el interés fiscal y, en su caso, hacer efectiva dicha garantía, a través del procedimiento administrativo de ejecución, en términos de lo dispuesto por el Código Financiero del Estado de México y Municipios y demás disposiciones legales aplicables. </w:t>
      </w:r>
    </w:p>
    <w:p w14:paraId="27479DA7" w14:textId="1324977D" w:rsidR="008E50FA" w:rsidRPr="00EC1A8B" w:rsidRDefault="008E50FA" w:rsidP="00262DD4">
      <w:pPr>
        <w:tabs>
          <w:tab w:val="left" w:pos="567"/>
        </w:tabs>
        <w:spacing w:before="240" w:after="160" w:line="360" w:lineRule="auto"/>
        <w:ind w:left="1276" w:right="49"/>
        <w:contextualSpacing/>
        <w:jc w:val="both"/>
        <w:rPr>
          <w:i/>
          <w:iCs/>
        </w:rPr>
      </w:pPr>
      <w:r w:rsidRPr="00EC1A8B">
        <w:rPr>
          <w:i/>
          <w:iCs/>
        </w:rPr>
        <w:t xml:space="preserve">− Proponer la regulación y llevar a cabo la coordinación, evaluación y supervisión de las actividades de los verificadores y los notificadores que le sean adscritos, y de terceros habilitados para realizar notificaciones. </w:t>
      </w:r>
    </w:p>
    <w:p w14:paraId="254DA00C" w14:textId="77777777" w:rsidR="008E50FA" w:rsidRPr="00EC1A8B" w:rsidRDefault="008E50FA" w:rsidP="00887898">
      <w:pPr>
        <w:tabs>
          <w:tab w:val="left" w:pos="567"/>
        </w:tabs>
        <w:spacing w:before="240" w:after="160" w:line="360" w:lineRule="auto"/>
        <w:ind w:right="49"/>
        <w:contextualSpacing/>
        <w:jc w:val="both"/>
        <w:rPr>
          <w:rFonts w:ascii="Palatino Linotype" w:hAnsi="Palatino Linotype" w:cs="Arial"/>
          <w:bCs/>
          <w:color w:val="000000"/>
          <w:lang w:val="es-MX" w:eastAsia="es-MX"/>
        </w:rPr>
      </w:pPr>
    </w:p>
    <w:p w14:paraId="0B0D63FC" w14:textId="6917D4F3" w:rsidR="00BC38EB" w:rsidRPr="00EC1A8B" w:rsidRDefault="00BC38EB" w:rsidP="00E824ED">
      <w:pPr>
        <w:pStyle w:val="Prrafodelista"/>
        <w:numPr>
          <w:ilvl w:val="0"/>
          <w:numId w:val="2"/>
        </w:numPr>
        <w:tabs>
          <w:tab w:val="left" w:pos="567"/>
        </w:tabs>
        <w:spacing w:before="240" w:after="240" w:line="360" w:lineRule="auto"/>
        <w:ind w:left="0" w:right="51" w:firstLine="0"/>
        <w:contextualSpacing/>
        <w:jc w:val="both"/>
        <w:outlineLvl w:val="1"/>
        <w:rPr>
          <w:rFonts w:ascii="Palatino Linotype" w:hAnsi="Palatino Linotype" w:cs="Arial"/>
          <w:bCs/>
          <w:color w:val="000000"/>
          <w:lang w:val="es-MX" w:eastAsia="es-MX"/>
        </w:rPr>
      </w:pPr>
      <w:bookmarkStart w:id="28" w:name="_Toc459174366"/>
      <w:bookmarkStart w:id="29" w:name="_Toc459659884"/>
      <w:bookmarkStart w:id="30" w:name="_Toc461687280"/>
      <w:bookmarkStart w:id="31" w:name="_Toc462771051"/>
      <w:bookmarkStart w:id="32" w:name="_Toc464139201"/>
      <w:bookmarkStart w:id="33" w:name="_Toc89350464"/>
      <w:bookmarkStart w:id="34" w:name="_Toc94119619"/>
      <w:bookmarkStart w:id="35" w:name="_Toc105089668"/>
      <w:r w:rsidRPr="00EC1A8B">
        <w:rPr>
          <w:rFonts w:ascii="Palatino Linotype" w:hAnsi="Palatino Linotype" w:cs="Arial"/>
          <w:bCs/>
          <w:color w:val="000000"/>
          <w:lang w:val="es-MX" w:eastAsia="es-MX"/>
        </w:rPr>
        <w:t>Por lo anterior se aprecia que respecto a la solicitud relativa al nombre completo del o los servidores públicos encargados de darle seguimiento a la multa y en su caso hacerla efectiva, la respuesta proporcionada no colma dicha solicitud y que de lo analizado en los párrafos que preceden el Sujeto obligado cuenta con dicha información, al intervenir en el procedimiento administrativo de ejecución para el cobro de la multa</w:t>
      </w:r>
      <w:r w:rsidR="00262DD4" w:rsidRPr="00EC1A8B">
        <w:rPr>
          <w:rFonts w:ascii="Palatino Linotype" w:hAnsi="Palatino Linotype" w:cs="Arial"/>
          <w:bCs/>
          <w:color w:val="000000"/>
          <w:lang w:val="es-MX" w:eastAsia="es-MX"/>
        </w:rPr>
        <w:t>,</w:t>
      </w:r>
      <w:r w:rsidRPr="00EC1A8B">
        <w:rPr>
          <w:rFonts w:ascii="Palatino Linotype" w:hAnsi="Palatino Linotype" w:cs="Arial"/>
          <w:bCs/>
          <w:color w:val="000000"/>
          <w:lang w:val="es-MX" w:eastAsia="es-MX"/>
        </w:rPr>
        <w:t xml:space="preserve"> los servidores públicos denominados ejecutor</w:t>
      </w:r>
      <w:r w:rsidR="00262DD4" w:rsidRPr="00EC1A8B">
        <w:rPr>
          <w:rFonts w:ascii="Palatino Linotype" w:hAnsi="Palatino Linotype" w:cs="Arial"/>
          <w:bCs/>
          <w:color w:val="000000"/>
          <w:lang w:val="es-MX" w:eastAsia="es-MX"/>
        </w:rPr>
        <w:t>es cuya supervisión de actividades se encuentra a cargo de la Delegación Fiscal Nezahualcóyotl</w:t>
      </w:r>
      <w:r w:rsidR="002212FF" w:rsidRPr="00EC1A8B">
        <w:rPr>
          <w:rFonts w:ascii="Palatino Linotype" w:hAnsi="Palatino Linotype" w:cs="Arial"/>
          <w:bCs/>
          <w:color w:val="000000"/>
          <w:lang w:val="es-MX" w:eastAsia="es-MX"/>
        </w:rPr>
        <w:t>, información de la cual el Sujeto Obligado fue omiso en pronunciarse.</w:t>
      </w:r>
    </w:p>
    <w:p w14:paraId="5F45EDDC" w14:textId="77777777" w:rsidR="00BC38EB" w:rsidRPr="00EC1A8B" w:rsidRDefault="00BC38EB" w:rsidP="00481621">
      <w:pPr>
        <w:tabs>
          <w:tab w:val="left" w:pos="426"/>
        </w:tabs>
        <w:spacing w:before="240" w:after="240" w:line="360" w:lineRule="auto"/>
        <w:ind w:right="51"/>
        <w:contextualSpacing/>
        <w:jc w:val="both"/>
        <w:outlineLvl w:val="1"/>
        <w:rPr>
          <w:rFonts w:ascii="Palatino Linotype" w:hAnsi="Palatino Linotype"/>
          <w:b/>
          <w:bCs/>
          <w:color w:val="000000"/>
          <w:lang w:val="es-MX" w:eastAsia="es-MX"/>
        </w:rPr>
      </w:pPr>
    </w:p>
    <w:p w14:paraId="7892F08F" w14:textId="77777777" w:rsidR="00262DD4" w:rsidRPr="00EC1A8B" w:rsidRDefault="00262DD4" w:rsidP="00262DD4">
      <w:pPr>
        <w:pStyle w:val="Ttulo1"/>
        <w:spacing w:before="0" w:line="360" w:lineRule="auto"/>
        <w:rPr>
          <w:rFonts w:ascii="Palatino Linotype" w:hAnsi="Palatino Linotype"/>
          <w:b/>
          <w:color w:val="000000" w:themeColor="text1"/>
          <w:sz w:val="24"/>
          <w:szCs w:val="24"/>
        </w:rPr>
      </w:pPr>
      <w:bookmarkStart w:id="36" w:name="_Toc87549682"/>
      <w:bookmarkStart w:id="37" w:name="_Toc504500691"/>
      <w:bookmarkStart w:id="38" w:name="_Toc445745137"/>
      <w:bookmarkStart w:id="39" w:name="_Toc447699318"/>
      <w:bookmarkStart w:id="40" w:name="_Toc452379730"/>
      <w:bookmarkStart w:id="41" w:name="_Toc459195482"/>
      <w:bookmarkStart w:id="42" w:name="_Toc461555892"/>
      <w:bookmarkStart w:id="43" w:name="_Toc462307689"/>
      <w:bookmarkStart w:id="44" w:name="_Toc473628138"/>
      <w:bookmarkStart w:id="45" w:name="_Toc466371865"/>
      <w:bookmarkStart w:id="46" w:name="_Toc466377653"/>
      <w:bookmarkStart w:id="47" w:name="_Toc67588008"/>
      <w:bookmarkStart w:id="48" w:name="_Toc68804770"/>
      <w:bookmarkEnd w:id="28"/>
      <w:bookmarkEnd w:id="29"/>
      <w:bookmarkEnd w:id="30"/>
      <w:bookmarkEnd w:id="31"/>
      <w:bookmarkEnd w:id="32"/>
      <w:bookmarkEnd w:id="33"/>
      <w:bookmarkEnd w:id="34"/>
      <w:bookmarkEnd w:id="35"/>
      <w:r w:rsidRPr="00EC1A8B">
        <w:rPr>
          <w:rFonts w:ascii="Palatino Linotype" w:hAnsi="Palatino Linotype"/>
          <w:b/>
          <w:color w:val="000000" w:themeColor="text1"/>
          <w:sz w:val="24"/>
          <w:szCs w:val="24"/>
        </w:rPr>
        <w:t>QUINTO. De la versión pública.</w:t>
      </w:r>
      <w:bookmarkEnd w:id="36"/>
    </w:p>
    <w:p w14:paraId="38239709" w14:textId="77777777" w:rsidR="00262DD4" w:rsidRPr="00EC1A8B" w:rsidRDefault="00262DD4" w:rsidP="00262DD4"/>
    <w:p w14:paraId="4865FC20" w14:textId="77777777" w:rsidR="00262DD4" w:rsidRPr="00EC1A8B" w:rsidRDefault="00262DD4" w:rsidP="00262DD4">
      <w:pPr>
        <w:pStyle w:val="Ttulo1"/>
        <w:numPr>
          <w:ilvl w:val="0"/>
          <w:numId w:val="1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49" w:name="_Toc48135362"/>
      <w:bookmarkStart w:id="50" w:name="_Toc72309902"/>
      <w:bookmarkStart w:id="51" w:name="_Toc73643041"/>
      <w:bookmarkStart w:id="52" w:name="_Toc73911519"/>
      <w:bookmarkStart w:id="53" w:name="_Toc87549683"/>
      <w:r w:rsidRPr="00EC1A8B">
        <w:rPr>
          <w:rFonts w:ascii="Palatino Linotype" w:hAnsi="Palatino Linotype" w:cs="Times New Roman"/>
          <w:b/>
          <w:color w:val="000000" w:themeColor="text1"/>
          <w:sz w:val="24"/>
          <w:szCs w:val="24"/>
          <w:lang w:eastAsia="es-ES_tradnl"/>
        </w:rPr>
        <w:lastRenderedPageBreak/>
        <w:t>Nociones generales.</w:t>
      </w:r>
      <w:bookmarkEnd w:id="49"/>
      <w:bookmarkEnd w:id="50"/>
      <w:bookmarkEnd w:id="51"/>
      <w:bookmarkEnd w:id="52"/>
      <w:bookmarkEnd w:id="53"/>
      <w:r w:rsidRPr="00EC1A8B">
        <w:rPr>
          <w:rFonts w:ascii="Palatino Linotype" w:hAnsi="Palatino Linotype" w:cs="Times New Roman"/>
          <w:b/>
          <w:color w:val="000000" w:themeColor="text1"/>
          <w:sz w:val="24"/>
          <w:szCs w:val="24"/>
          <w:lang w:eastAsia="es-ES_tradnl"/>
        </w:rPr>
        <w:t xml:space="preserve"> </w:t>
      </w:r>
    </w:p>
    <w:p w14:paraId="0B8638E3" w14:textId="77777777" w:rsidR="00262DD4" w:rsidRPr="00EC1A8B" w:rsidRDefault="00262DD4" w:rsidP="00262DD4">
      <w:pPr>
        <w:pStyle w:val="Prrafodelista"/>
        <w:numPr>
          <w:ilvl w:val="0"/>
          <w:numId w:val="11"/>
        </w:numPr>
        <w:tabs>
          <w:tab w:val="clear" w:pos="567"/>
          <w:tab w:val="left" w:pos="284"/>
        </w:tabs>
        <w:spacing w:line="360" w:lineRule="auto"/>
        <w:ind w:left="0" w:right="49" w:firstLine="0"/>
        <w:contextualSpacing/>
        <w:jc w:val="both"/>
        <w:rPr>
          <w:rFonts w:ascii="Palatino Linotype" w:hAnsi="Palatino Linotype" w:cs="Arial"/>
          <w:color w:val="000000"/>
        </w:rPr>
      </w:pPr>
      <w:r w:rsidRPr="00EC1A8B">
        <w:rPr>
          <w:rFonts w:ascii="Palatino Linotype" w:hAnsi="Palatino Linotype" w:cs="Arial"/>
          <w:color w:val="000000"/>
        </w:rPr>
        <w:t>Debe destacarse que, debido a la naturaleza de la información solicitada</w:t>
      </w:r>
      <w:r w:rsidRPr="00EC1A8B">
        <w:rPr>
          <w:rFonts w:ascii="Palatino Linotype" w:hAnsi="Palatino Linotype" w:cs="Arial"/>
          <w:b/>
          <w:color w:val="000000"/>
        </w:rPr>
        <w:t xml:space="preserve">, </w:t>
      </w:r>
      <w:r w:rsidRPr="00EC1A8B">
        <w:rPr>
          <w:rFonts w:ascii="Palatino Linotype" w:hAnsi="Palatino Linotype" w:cs="Arial"/>
          <w:color w:val="000000"/>
        </w:rPr>
        <w:t xml:space="preserve">eventualmente pudiera obrar datos personales susceptibles de protegerse, así como información susceptible de clasificarse como reservada, el </w:t>
      </w:r>
      <w:r w:rsidRPr="00EC1A8B">
        <w:rPr>
          <w:rFonts w:ascii="Palatino Linotype" w:hAnsi="Palatino Linotype" w:cs="Arial"/>
          <w:b/>
          <w:bCs/>
          <w:color w:val="000000"/>
        </w:rPr>
        <w:t xml:space="preserve">SUJETO OBLIGADO </w:t>
      </w:r>
      <w:r w:rsidRPr="00EC1A8B">
        <w:rPr>
          <w:rFonts w:ascii="Palatino Linotype" w:hAnsi="Palatino Linotype" w:cs="Arial"/>
          <w:color w:val="000000"/>
        </w:rPr>
        <w:t xml:space="preserve">deberá de hacer la adecuada versión pública, protegiendo los datos que no son susceptibles de ser proporcionados. </w:t>
      </w:r>
    </w:p>
    <w:p w14:paraId="3741071A" w14:textId="77777777" w:rsidR="00262DD4" w:rsidRPr="00EC1A8B" w:rsidRDefault="00262DD4" w:rsidP="00262DD4">
      <w:pPr>
        <w:pStyle w:val="Prrafodelista"/>
        <w:tabs>
          <w:tab w:val="left" w:pos="0"/>
          <w:tab w:val="left" w:pos="284"/>
        </w:tabs>
        <w:spacing w:line="360" w:lineRule="auto"/>
        <w:ind w:left="0" w:right="49"/>
        <w:jc w:val="both"/>
        <w:rPr>
          <w:rFonts w:ascii="Palatino Linotype" w:eastAsia="MS Mincho" w:hAnsi="Palatino Linotype"/>
        </w:rPr>
      </w:pPr>
    </w:p>
    <w:p w14:paraId="54BA317B" w14:textId="77777777" w:rsidR="00262DD4" w:rsidRPr="00EC1A8B" w:rsidRDefault="00262DD4" w:rsidP="00262DD4">
      <w:pPr>
        <w:numPr>
          <w:ilvl w:val="0"/>
          <w:numId w:val="11"/>
        </w:numPr>
        <w:tabs>
          <w:tab w:val="clear" w:pos="567"/>
          <w:tab w:val="left" w:pos="284"/>
        </w:tabs>
        <w:spacing w:line="360" w:lineRule="auto"/>
        <w:ind w:left="0" w:right="49" w:firstLine="0"/>
        <w:contextualSpacing/>
        <w:jc w:val="both"/>
        <w:rPr>
          <w:rFonts w:ascii="Palatino Linotype" w:hAnsi="Palatino Linotype" w:cs="Arial"/>
          <w:color w:val="000000"/>
        </w:rPr>
      </w:pPr>
      <w:r w:rsidRPr="00EC1A8B">
        <w:rPr>
          <w:rFonts w:ascii="Palatino Linotype" w:hAnsi="Palatino Linotype" w:cs="Arial"/>
          <w:color w:val="000000"/>
        </w:rPr>
        <w:t xml:space="preserve">No pasa desapercibido para este Órgano Garante que los </w:t>
      </w:r>
      <w:r w:rsidRPr="00EC1A8B">
        <w:rPr>
          <w:rFonts w:ascii="Palatino Linotype" w:hAnsi="Palatino Linotype" w:cs="Arial"/>
          <w:bCs/>
          <w:color w:val="000000"/>
        </w:rPr>
        <w:t>sujetos obligados</w:t>
      </w:r>
      <w:r w:rsidRPr="00EC1A8B">
        <w:rPr>
          <w:rFonts w:ascii="Palatino Linotype" w:hAnsi="Palatino Linotype" w:cs="Arial"/>
          <w:b/>
          <w:bCs/>
          <w:color w:val="000000"/>
        </w:rPr>
        <w:t xml:space="preserve"> </w:t>
      </w:r>
      <w:r w:rsidRPr="00EC1A8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6092F01" w14:textId="77777777" w:rsidR="00262DD4" w:rsidRPr="00EC1A8B" w:rsidRDefault="00262DD4" w:rsidP="00262DD4">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262DD4" w:rsidRPr="00EC1A8B" w14:paraId="126316B9" w14:textId="77777777" w:rsidTr="003B22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95CDB62" w14:textId="77777777" w:rsidR="00262DD4" w:rsidRPr="00EC1A8B" w:rsidRDefault="00262DD4" w:rsidP="003B223E">
            <w:pPr>
              <w:tabs>
                <w:tab w:val="left" w:pos="284"/>
              </w:tabs>
              <w:rPr>
                <w:rFonts w:ascii="Palatino Linotype" w:hAnsi="Palatino Linotype"/>
                <w:bCs w:val="0"/>
              </w:rPr>
            </w:pPr>
            <w:r w:rsidRPr="00EC1A8B">
              <w:rPr>
                <w:rFonts w:ascii="Palatino Linotype" w:hAnsi="Palatino Linotype" w:cstheme="majorBidi"/>
                <w:bCs w:val="0"/>
              </w:rPr>
              <w:t>a) Requisitos previos.</w:t>
            </w:r>
          </w:p>
        </w:tc>
        <w:tc>
          <w:tcPr>
            <w:tcW w:w="6990" w:type="dxa"/>
            <w:hideMark/>
          </w:tcPr>
          <w:p w14:paraId="6A5903E8" w14:textId="77777777" w:rsidR="00262DD4" w:rsidRPr="00EC1A8B" w:rsidRDefault="00262DD4" w:rsidP="003B223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C1A8B">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F7DC28" w14:textId="77777777" w:rsidR="00262DD4" w:rsidRPr="00EC1A8B" w:rsidRDefault="00262DD4" w:rsidP="003B223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C1A8B">
              <w:rPr>
                <w:rFonts w:ascii="Palatino Linotype" w:hAnsi="Palatino Linotype" w:cs="Arial"/>
                <w:b w:val="0"/>
                <w:bCs w:val="0"/>
                <w:color w:val="000000"/>
              </w:rPr>
              <w:t>Al hacerlo tienen que precisar de qué información se trata, señalando el supuesto de clasificación (confidencialidad o reserva).</w:t>
            </w:r>
          </w:p>
          <w:p w14:paraId="06C5D48F" w14:textId="77777777" w:rsidR="00262DD4" w:rsidRPr="00EC1A8B" w:rsidRDefault="00262DD4" w:rsidP="003B223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C1A8B">
              <w:rPr>
                <w:rFonts w:ascii="Palatino Linotype" w:hAnsi="Palatino Linotype" w:cs="Arial"/>
                <w:b w:val="0"/>
                <w:bCs w:val="0"/>
                <w:color w:val="000000"/>
              </w:rPr>
              <w:t>Además, se debe señalar el procedimiento, de los tres que establecen los artículos 132 y 106 de la Ley Estatal y General, respectivamente.</w:t>
            </w:r>
          </w:p>
          <w:p w14:paraId="6E782652" w14:textId="77777777" w:rsidR="00262DD4" w:rsidRPr="00EC1A8B" w:rsidRDefault="00262DD4" w:rsidP="003B223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C1A8B">
              <w:rPr>
                <w:rFonts w:ascii="Palatino Linotype" w:hAnsi="Palatino Linotype" w:cs="Arial"/>
                <w:b w:val="0"/>
                <w:bCs w:val="0"/>
                <w:color w:val="000000"/>
              </w:rPr>
              <w:t xml:space="preserve">El último de estos requisitos previos consiste en que no se pueden emitir acuerdos de carácter general ni particular, esto es, </w:t>
            </w:r>
            <w:r w:rsidRPr="00EC1A8B">
              <w:rPr>
                <w:rFonts w:ascii="Palatino Linotype" w:hAnsi="Palatino Linotype" w:cs="Arial"/>
                <w:b w:val="0"/>
                <w:bCs w:val="0"/>
                <w:color w:val="000000"/>
                <w:u w:val="single"/>
              </w:rPr>
              <w:t xml:space="preserve">no se puede </w:t>
            </w:r>
            <w:r w:rsidRPr="00EC1A8B">
              <w:rPr>
                <w:rFonts w:ascii="Palatino Linotype" w:hAnsi="Palatino Linotype" w:cs="Arial"/>
                <w:b w:val="0"/>
                <w:bCs w:val="0"/>
                <w:color w:val="000000"/>
                <w:u w:val="single"/>
              </w:rPr>
              <w:lastRenderedPageBreak/>
              <w:t>hacer un acuerdo para clasificar de manera general todos los documentos de un expediente o área, sin</w:t>
            </w:r>
            <w:r w:rsidRPr="00EC1A8B">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262DD4" w:rsidRPr="00EC1A8B" w14:paraId="1062A436" w14:textId="77777777" w:rsidTr="003B2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E6B5F4A" w14:textId="77777777" w:rsidR="00262DD4" w:rsidRPr="00EC1A8B" w:rsidRDefault="00262DD4" w:rsidP="003B223E">
            <w:pPr>
              <w:tabs>
                <w:tab w:val="left" w:pos="284"/>
              </w:tabs>
              <w:rPr>
                <w:rFonts w:ascii="Palatino Linotype" w:hAnsi="Palatino Linotype"/>
                <w:bCs w:val="0"/>
              </w:rPr>
            </w:pPr>
            <w:r w:rsidRPr="00EC1A8B">
              <w:rPr>
                <w:rFonts w:ascii="Palatino Linotype" w:hAnsi="Palatino Linotype" w:cstheme="majorBidi"/>
                <w:bCs w:val="0"/>
              </w:rPr>
              <w:lastRenderedPageBreak/>
              <w:t>b) Supuestos de clasificación.</w:t>
            </w:r>
          </w:p>
        </w:tc>
        <w:tc>
          <w:tcPr>
            <w:tcW w:w="6990" w:type="dxa"/>
            <w:hideMark/>
          </w:tcPr>
          <w:p w14:paraId="7833A0E7"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FB0A40B"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922A03" w14:textId="77777777" w:rsidR="00262DD4" w:rsidRPr="00EC1A8B" w:rsidRDefault="00262DD4" w:rsidP="003B223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C1A8B">
              <w:rPr>
                <w:rFonts w:ascii="Palatino Linotype" w:hAnsi="Palatino Linotype" w:cs="Arial"/>
                <w:color w:val="000000"/>
              </w:rPr>
              <w:t xml:space="preserve">El </w:t>
            </w:r>
            <w:r w:rsidRPr="00EC1A8B">
              <w:rPr>
                <w:rFonts w:ascii="Palatino Linotype" w:hAnsi="Palatino Linotype" w:cs="Arial"/>
                <w:b/>
                <w:color w:val="000000"/>
              </w:rPr>
              <w:t>Sujeto Obligado</w:t>
            </w:r>
            <w:r w:rsidRPr="00EC1A8B">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62DD4" w:rsidRPr="00EC1A8B" w14:paraId="4EC748C5" w14:textId="77777777" w:rsidTr="003B223E">
        <w:tc>
          <w:tcPr>
            <w:cnfStyle w:val="001000000000" w:firstRow="0" w:lastRow="0" w:firstColumn="1" w:lastColumn="0" w:oddVBand="0" w:evenVBand="0" w:oddHBand="0" w:evenHBand="0" w:firstRowFirstColumn="0" w:firstRowLastColumn="0" w:lastRowFirstColumn="0" w:lastRowLastColumn="0"/>
            <w:tcW w:w="2689" w:type="dxa"/>
            <w:hideMark/>
          </w:tcPr>
          <w:p w14:paraId="33426D68" w14:textId="77777777" w:rsidR="00262DD4" w:rsidRPr="00EC1A8B" w:rsidRDefault="00262DD4" w:rsidP="003B223E">
            <w:pPr>
              <w:tabs>
                <w:tab w:val="left" w:pos="284"/>
              </w:tabs>
              <w:rPr>
                <w:rFonts w:ascii="Palatino Linotype" w:hAnsi="Palatino Linotype"/>
                <w:bCs w:val="0"/>
              </w:rPr>
            </w:pPr>
            <w:r w:rsidRPr="00EC1A8B">
              <w:rPr>
                <w:rFonts w:ascii="Palatino Linotype" w:hAnsi="Palatino Linotype" w:cstheme="majorBidi"/>
                <w:bCs w:val="0"/>
              </w:rPr>
              <w:t>c) Formalidades para emitir el acuerdo de clasificación.</w:t>
            </w:r>
          </w:p>
        </w:tc>
        <w:tc>
          <w:tcPr>
            <w:tcW w:w="6990" w:type="dxa"/>
            <w:hideMark/>
          </w:tcPr>
          <w:p w14:paraId="166BF4B1" w14:textId="77777777" w:rsidR="00262DD4" w:rsidRPr="00EC1A8B" w:rsidRDefault="00262DD4" w:rsidP="003B223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696EFD6" w14:textId="77777777" w:rsidR="00262DD4" w:rsidRPr="00EC1A8B" w:rsidRDefault="00262DD4" w:rsidP="003B223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lastRenderedPageBreak/>
              <w:t xml:space="preserve">Es necesario que </w:t>
            </w:r>
            <w:r w:rsidRPr="00EC1A8B">
              <w:rPr>
                <w:rFonts w:ascii="Palatino Linotype" w:hAnsi="Palatino Linotype" w:cs="Arial"/>
                <w:b/>
                <w:color w:val="000000"/>
                <w:u w:val="single"/>
              </w:rPr>
              <w:t>el acto reúna con los requisitos elementales</w:t>
            </w:r>
            <w:r w:rsidRPr="00EC1A8B">
              <w:rPr>
                <w:rFonts w:ascii="Palatino Linotype" w:hAnsi="Palatino Linotype" w:cs="Arial"/>
                <w:color w:val="000000"/>
              </w:rPr>
              <w:t>, entre ellos, que la autoridad que va a emitir el acto de autoridad sea la legalmente facultada para ello.</w:t>
            </w:r>
          </w:p>
          <w:p w14:paraId="277BADCD" w14:textId="77777777" w:rsidR="00262DD4" w:rsidRPr="00EC1A8B" w:rsidRDefault="00262DD4" w:rsidP="003B223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C1A8B">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62DD4" w:rsidRPr="00EC1A8B" w14:paraId="65741882" w14:textId="77777777" w:rsidTr="003B2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3F895A" w14:textId="77777777" w:rsidR="00262DD4" w:rsidRPr="00EC1A8B" w:rsidRDefault="00262DD4" w:rsidP="003B223E">
            <w:pPr>
              <w:tabs>
                <w:tab w:val="left" w:pos="284"/>
              </w:tabs>
              <w:rPr>
                <w:rFonts w:ascii="Palatino Linotype" w:hAnsi="Palatino Linotype"/>
                <w:b w:val="0"/>
              </w:rPr>
            </w:pPr>
          </w:p>
          <w:p w14:paraId="76852F16" w14:textId="77777777" w:rsidR="00262DD4" w:rsidRPr="00EC1A8B" w:rsidRDefault="00262DD4" w:rsidP="003B223E">
            <w:pPr>
              <w:tabs>
                <w:tab w:val="left" w:pos="284"/>
              </w:tabs>
              <w:jc w:val="both"/>
              <w:rPr>
                <w:rFonts w:ascii="Palatino Linotype" w:hAnsi="Palatino Linotype"/>
                <w:bCs w:val="0"/>
              </w:rPr>
            </w:pPr>
            <w:r w:rsidRPr="00EC1A8B">
              <w:rPr>
                <w:rFonts w:ascii="Palatino Linotype" w:hAnsi="Palatino Linotype" w:cs="Arial"/>
                <w:bCs w:val="0"/>
                <w:color w:val="000000"/>
              </w:rPr>
              <w:t xml:space="preserve">d) Requisitos de fondo del acuerdo de clasificación. </w:t>
            </w:r>
          </w:p>
        </w:tc>
        <w:tc>
          <w:tcPr>
            <w:tcW w:w="6990" w:type="dxa"/>
            <w:hideMark/>
          </w:tcPr>
          <w:p w14:paraId="6E6C66AF"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1A8B">
              <w:rPr>
                <w:rFonts w:ascii="Palatino Linotype" w:hAnsi="Palatino Linotype" w:cs="Arial"/>
                <w:b/>
                <w:color w:val="000000"/>
              </w:rPr>
              <w:t>Sujetos Obligados</w:t>
            </w:r>
            <w:r w:rsidRPr="00EC1A8B">
              <w:rPr>
                <w:rFonts w:ascii="Palatino Linotype" w:hAnsi="Palatino Linotype" w:cs="Arial"/>
                <w:color w:val="000000"/>
              </w:rPr>
              <w:t xml:space="preserve">, por lo que deberán fundar y motivar debidamente la clasificación. </w:t>
            </w:r>
          </w:p>
          <w:p w14:paraId="4FAC45FA"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De lo anterior, se desprende que para una correcta </w:t>
            </w:r>
            <w:r w:rsidRPr="00EC1A8B">
              <w:rPr>
                <w:rFonts w:ascii="Palatino Linotype" w:hAnsi="Palatino Linotype" w:cs="Arial"/>
                <w:b/>
                <w:color w:val="000000"/>
              </w:rPr>
              <w:t>clasificación total o parcial</w:t>
            </w:r>
            <w:r w:rsidRPr="00EC1A8B">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057225"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EF8C59E"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8C1FF84" w14:textId="77777777" w:rsidR="00262DD4" w:rsidRPr="00EC1A8B" w:rsidRDefault="00262DD4" w:rsidP="003B223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Ahora bien, </w:t>
            </w:r>
            <w:r w:rsidRPr="00EC1A8B">
              <w:rPr>
                <w:rFonts w:ascii="Palatino Linotype" w:hAnsi="Palatino Linotype" w:cs="Arial"/>
                <w:b/>
                <w:color w:val="000000"/>
                <w:u w:val="single"/>
              </w:rPr>
              <w:t>para cada caso además de fundar y motivar</w:t>
            </w:r>
            <w:r w:rsidRPr="00EC1A8B">
              <w:rPr>
                <w:rFonts w:ascii="Palatino Linotype" w:hAnsi="Palatino Linotype" w:cs="Arial"/>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62DD4" w:rsidRPr="00EC1A8B" w14:paraId="556A433B" w14:textId="77777777" w:rsidTr="003B223E">
        <w:tc>
          <w:tcPr>
            <w:cnfStyle w:val="001000000000" w:firstRow="0" w:lastRow="0" w:firstColumn="1" w:lastColumn="0" w:oddVBand="0" w:evenVBand="0" w:oddHBand="0" w:evenHBand="0" w:firstRowFirstColumn="0" w:firstRowLastColumn="0" w:lastRowFirstColumn="0" w:lastRowLastColumn="0"/>
            <w:tcW w:w="2689" w:type="dxa"/>
          </w:tcPr>
          <w:p w14:paraId="31DD1DDA" w14:textId="77777777" w:rsidR="00262DD4" w:rsidRPr="00EC1A8B" w:rsidRDefault="00262DD4" w:rsidP="003B223E">
            <w:pPr>
              <w:tabs>
                <w:tab w:val="left" w:pos="284"/>
              </w:tabs>
              <w:ind w:right="49"/>
              <w:jc w:val="both"/>
              <w:rPr>
                <w:rFonts w:ascii="Palatino Linotype" w:hAnsi="Palatino Linotype" w:cs="Arial"/>
                <w:bCs w:val="0"/>
              </w:rPr>
            </w:pPr>
            <w:r w:rsidRPr="00EC1A8B">
              <w:rPr>
                <w:rFonts w:ascii="Palatino Linotype" w:eastAsia="MS Gothic" w:hAnsi="Palatino Linotype"/>
                <w:b w:val="0"/>
              </w:rPr>
              <w:lastRenderedPageBreak/>
              <w:t>e</w:t>
            </w:r>
            <w:r w:rsidRPr="00EC1A8B">
              <w:rPr>
                <w:rFonts w:ascii="Palatino Linotype" w:eastAsia="MS Gothic" w:hAnsi="Palatino Linotype"/>
                <w:bCs w:val="0"/>
              </w:rPr>
              <w:t xml:space="preserve">) Condiciones especiales de la clasificación de la información como confidencial. </w:t>
            </w:r>
          </w:p>
        </w:tc>
        <w:tc>
          <w:tcPr>
            <w:tcW w:w="6990" w:type="dxa"/>
            <w:hideMark/>
          </w:tcPr>
          <w:p w14:paraId="0ACEF9E2" w14:textId="77777777" w:rsidR="00262DD4" w:rsidRPr="00EC1A8B" w:rsidRDefault="00262DD4" w:rsidP="003B223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15503BB" w14:textId="77777777" w:rsidR="00262DD4" w:rsidRPr="00EC1A8B" w:rsidRDefault="00262DD4" w:rsidP="003B223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C1A8B">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7CF259" w14:textId="77777777" w:rsidR="00262DD4" w:rsidRPr="00EC1A8B" w:rsidRDefault="00262DD4" w:rsidP="003B223E">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C1A8B">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8A214DC" w14:textId="77777777" w:rsidR="00262DD4" w:rsidRPr="00EC1A8B" w:rsidRDefault="00262DD4" w:rsidP="00262DD4">
      <w:pPr>
        <w:pStyle w:val="Prrafodelista"/>
        <w:tabs>
          <w:tab w:val="left" w:pos="284"/>
        </w:tabs>
        <w:ind w:left="0"/>
        <w:rPr>
          <w:rFonts w:ascii="Palatino Linotype" w:hAnsi="Palatino Linotype" w:cs="Arial"/>
          <w:color w:val="000000"/>
        </w:rPr>
      </w:pPr>
    </w:p>
    <w:p w14:paraId="2D072160" w14:textId="77777777" w:rsidR="00262DD4" w:rsidRPr="00EC1A8B" w:rsidRDefault="00262DD4" w:rsidP="00262DD4">
      <w:pPr>
        <w:pStyle w:val="Prrafodelista"/>
        <w:numPr>
          <w:ilvl w:val="0"/>
          <w:numId w:val="11"/>
        </w:numPr>
        <w:tabs>
          <w:tab w:val="clear" w:pos="567"/>
          <w:tab w:val="left" w:pos="284"/>
        </w:tabs>
        <w:spacing w:line="360" w:lineRule="auto"/>
        <w:ind w:left="0" w:firstLine="0"/>
        <w:contextualSpacing/>
        <w:jc w:val="both"/>
        <w:rPr>
          <w:rFonts w:ascii="Palatino Linotype" w:hAnsi="Palatino Linotype" w:cs="Arial"/>
          <w:color w:val="000000"/>
        </w:rPr>
      </w:pPr>
      <w:r w:rsidRPr="00EC1A8B">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4C8705F" w14:textId="77777777" w:rsidR="008F2FBE" w:rsidRPr="00EC1A8B" w:rsidRDefault="008F2FBE" w:rsidP="00481621">
      <w:pPr>
        <w:pStyle w:val="Prrafodelista"/>
        <w:spacing w:line="360" w:lineRule="auto"/>
        <w:rPr>
          <w:rFonts w:ascii="Palatino Linotype" w:hAnsi="Palatino Linotype" w:cs="Arial"/>
        </w:rPr>
      </w:pPr>
    </w:p>
    <w:p w14:paraId="6E7688D5" w14:textId="5B3E34A0" w:rsidR="008F2FBE" w:rsidRPr="00EC1A8B" w:rsidRDefault="008F2FBE" w:rsidP="00481621">
      <w:pPr>
        <w:pStyle w:val="Prrafodelista"/>
        <w:numPr>
          <w:ilvl w:val="0"/>
          <w:numId w:val="2"/>
        </w:numPr>
        <w:tabs>
          <w:tab w:val="left" w:pos="0"/>
          <w:tab w:val="left" w:pos="142"/>
          <w:tab w:val="left" w:pos="567"/>
        </w:tabs>
        <w:spacing w:after="160" w:line="360" w:lineRule="auto"/>
        <w:ind w:left="0" w:firstLine="0"/>
        <w:contextualSpacing/>
        <w:mirrorIndents/>
        <w:jc w:val="both"/>
        <w:rPr>
          <w:rFonts w:ascii="Palatino Linotype" w:hAnsi="Palatino Linotype" w:cs="Arial"/>
        </w:rPr>
      </w:pPr>
      <w:r w:rsidRPr="00EC1A8B">
        <w:rPr>
          <w:rFonts w:ascii="Palatino Linotype" w:hAnsi="Palatino Linotype"/>
        </w:rPr>
        <w:t xml:space="preserve">Por lo anteriormente expuesto y fundado, este </w:t>
      </w:r>
      <w:r w:rsidRPr="00EC1A8B">
        <w:rPr>
          <w:rFonts w:ascii="Palatino Linotype" w:hAnsi="Palatino Linotype"/>
          <w:b/>
        </w:rPr>
        <w:t>ÓRGANO GARANTE</w:t>
      </w:r>
      <w:r w:rsidRPr="00EC1A8B">
        <w:rPr>
          <w:rFonts w:ascii="Palatino Linotype" w:hAnsi="Palatino Linotype"/>
        </w:rPr>
        <w:t xml:space="preserve"> emite los siguientes:</w:t>
      </w:r>
    </w:p>
    <w:p w14:paraId="72BF4CAF" w14:textId="77777777" w:rsidR="008F2FBE" w:rsidRPr="00EC1A8B" w:rsidRDefault="008F2FBE" w:rsidP="00481621">
      <w:pPr>
        <w:pStyle w:val="Prrafodelista"/>
        <w:tabs>
          <w:tab w:val="left" w:pos="0"/>
          <w:tab w:val="left" w:pos="142"/>
        </w:tabs>
        <w:spacing w:after="160" w:line="360" w:lineRule="auto"/>
        <w:ind w:left="0"/>
        <w:mirrorIndents/>
        <w:jc w:val="both"/>
        <w:rPr>
          <w:rFonts w:ascii="Palatino Linotype" w:hAnsi="Palatino Linotype" w:cs="Arial"/>
        </w:rPr>
      </w:pPr>
    </w:p>
    <w:p w14:paraId="65659885" w14:textId="77777777" w:rsidR="00FA771D" w:rsidRPr="00EC1A8B" w:rsidRDefault="00FA771D" w:rsidP="00481621">
      <w:pPr>
        <w:tabs>
          <w:tab w:val="left" w:pos="426"/>
        </w:tabs>
        <w:spacing w:line="360" w:lineRule="auto"/>
        <w:ind w:right="49"/>
        <w:contextualSpacing/>
        <w:jc w:val="both"/>
        <w:rPr>
          <w:rFonts w:ascii="Palatino Linotype" w:hAnsi="Palatino Linotype" w:cs="Arial"/>
          <w:bCs/>
          <w:color w:val="000000"/>
          <w:lang w:val="es-MX" w:eastAsia="es-MX"/>
        </w:rPr>
      </w:pPr>
    </w:p>
    <w:p w14:paraId="0599016F" w14:textId="77777777" w:rsidR="00FA771D" w:rsidRPr="00EC1A8B" w:rsidRDefault="00FA771D" w:rsidP="00481621">
      <w:pPr>
        <w:keepNext/>
        <w:keepLines/>
        <w:tabs>
          <w:tab w:val="left" w:pos="3043"/>
          <w:tab w:val="center" w:pos="4490"/>
        </w:tabs>
        <w:spacing w:before="240" w:line="360" w:lineRule="auto"/>
        <w:ind w:right="-142"/>
        <w:jc w:val="center"/>
        <w:outlineLvl w:val="0"/>
        <w:rPr>
          <w:rFonts w:ascii="Palatino Linotype" w:eastAsia="Calibri" w:hAnsi="Palatino Linotype"/>
          <w:b/>
        </w:rPr>
      </w:pPr>
      <w:bookmarkStart w:id="54" w:name="_Toc447183492"/>
      <w:bookmarkStart w:id="55" w:name="_Toc450120667"/>
      <w:bookmarkStart w:id="56" w:name="_Toc461555895"/>
      <w:bookmarkStart w:id="57" w:name="_Toc26394555"/>
      <w:bookmarkStart w:id="58" w:name="_Toc85130369"/>
      <w:r w:rsidRPr="00EC1A8B">
        <w:rPr>
          <w:rFonts w:ascii="Palatino Linotype" w:eastAsia="Calibri" w:hAnsi="Palatino Linotype"/>
          <w:b/>
        </w:rPr>
        <w:t>R E S O L U T I V O S</w:t>
      </w:r>
      <w:bookmarkEnd w:id="54"/>
      <w:bookmarkEnd w:id="55"/>
      <w:bookmarkEnd w:id="56"/>
      <w:bookmarkEnd w:id="57"/>
      <w:bookmarkEnd w:id="58"/>
    </w:p>
    <w:p w14:paraId="59D8AE01" w14:textId="16BAFF76" w:rsidR="00FA771D" w:rsidRPr="00EC1A8B" w:rsidRDefault="00FA771D" w:rsidP="00481621">
      <w:pPr>
        <w:shd w:val="clear" w:color="auto" w:fill="FFFFFF"/>
        <w:spacing w:before="240" w:after="360" w:line="360" w:lineRule="auto"/>
        <w:ind w:right="49"/>
        <w:jc w:val="both"/>
        <w:rPr>
          <w:rFonts w:ascii="Palatino Linotype" w:hAnsi="Palatino Linotype"/>
          <w:lang w:val="es-ES_tradnl"/>
        </w:rPr>
      </w:pPr>
      <w:r w:rsidRPr="00EC1A8B">
        <w:rPr>
          <w:rFonts w:ascii="Palatino Linotype" w:hAnsi="Palatino Linotype"/>
          <w:b/>
          <w:lang w:val="es-ES_tradnl"/>
        </w:rPr>
        <w:t>PRIMERO</w:t>
      </w:r>
      <w:r w:rsidRPr="00EC1A8B">
        <w:rPr>
          <w:rFonts w:ascii="Palatino Linotype" w:hAnsi="Palatino Linotype"/>
          <w:lang w:val="es-ES_tradnl"/>
        </w:rPr>
        <w:t xml:space="preserve">. </w:t>
      </w:r>
      <w:r w:rsidRPr="00EC1A8B">
        <w:rPr>
          <w:rFonts w:ascii="Palatino Linotype" w:hAnsi="Palatino Linotype" w:cs="Arial"/>
          <w:lang w:val="es-MX" w:eastAsia="en-US"/>
        </w:rPr>
        <w:t xml:space="preserve">Resultan </w:t>
      </w:r>
      <w:r w:rsidR="00262DD4" w:rsidRPr="00EC1A8B">
        <w:rPr>
          <w:rFonts w:ascii="Palatino Linotype" w:hAnsi="Palatino Linotype" w:cs="Arial"/>
          <w:lang w:val="es-MX" w:eastAsia="en-US"/>
        </w:rPr>
        <w:t xml:space="preserve">parcialmente </w:t>
      </w:r>
      <w:r w:rsidRPr="00EC1A8B">
        <w:rPr>
          <w:rFonts w:ascii="Palatino Linotype" w:hAnsi="Palatino Linotype" w:cs="Arial"/>
          <w:lang w:val="es-MX" w:eastAsia="en-US"/>
        </w:rPr>
        <w:t>fundadas las</w:t>
      </w:r>
      <w:r w:rsidRPr="00EC1A8B">
        <w:rPr>
          <w:rFonts w:ascii="Palatino Linotype" w:hAnsi="Palatino Linotype" w:cs="Arial"/>
          <w:b/>
          <w:lang w:val="es-MX" w:eastAsia="en-US"/>
        </w:rPr>
        <w:t xml:space="preserve"> </w:t>
      </w:r>
      <w:r w:rsidRPr="00EC1A8B">
        <w:rPr>
          <w:rFonts w:ascii="Palatino Linotype" w:hAnsi="Palatino Linotype" w:cs="Arial"/>
          <w:lang w:eastAsia="en-US"/>
        </w:rPr>
        <w:t xml:space="preserve">razones o motivos de inconformidad hechos valer </w:t>
      </w:r>
      <w:r w:rsidRPr="00EC1A8B">
        <w:rPr>
          <w:rFonts w:ascii="Palatino Linotype" w:eastAsia="Calibri" w:hAnsi="Palatino Linotype" w:cs="Arial"/>
          <w:lang w:eastAsia="en-US"/>
        </w:rPr>
        <w:t xml:space="preserve">en el recurso de revisión </w:t>
      </w:r>
      <w:r w:rsidR="006C3CA7" w:rsidRPr="00EC1A8B">
        <w:rPr>
          <w:rFonts w:ascii="Palatino Linotype" w:eastAsia="Calibri" w:hAnsi="Palatino Linotype"/>
          <w:b/>
          <w:lang w:val="es-MX" w:eastAsia="en-US"/>
        </w:rPr>
        <w:t>15543/INFOEM/IP/RR/2022</w:t>
      </w:r>
      <w:r w:rsidRPr="00EC1A8B">
        <w:rPr>
          <w:rFonts w:ascii="Palatino Linotype" w:eastAsia="Calibri" w:hAnsi="Palatino Linotype" w:cs="Arial"/>
          <w:b/>
          <w:bCs/>
          <w:lang w:val="es-MX" w:eastAsia="es-MX"/>
        </w:rPr>
        <w:t xml:space="preserve"> </w:t>
      </w:r>
      <w:r w:rsidRPr="00EC1A8B">
        <w:rPr>
          <w:rFonts w:ascii="Palatino Linotype" w:eastAsia="Calibri" w:hAnsi="Palatino Linotype" w:cs="Arial"/>
          <w:bCs/>
          <w:lang w:val="es-MX" w:eastAsia="es-MX"/>
        </w:rPr>
        <w:t xml:space="preserve">en términos del </w:t>
      </w:r>
      <w:r w:rsidR="00D17A32" w:rsidRPr="00EC1A8B">
        <w:rPr>
          <w:rFonts w:ascii="Palatino Linotype" w:eastAsia="Calibri" w:hAnsi="Palatino Linotype" w:cs="Arial"/>
          <w:b/>
          <w:bCs/>
          <w:lang w:val="es-MX" w:eastAsia="es-MX"/>
        </w:rPr>
        <w:t>Considerando CUARTO</w:t>
      </w:r>
      <w:r w:rsidRPr="00EC1A8B">
        <w:rPr>
          <w:rFonts w:ascii="Palatino Linotype" w:eastAsia="Calibri" w:hAnsi="Palatino Linotype" w:cs="Arial"/>
          <w:b/>
          <w:bCs/>
          <w:lang w:val="es-MX" w:eastAsia="es-MX"/>
        </w:rPr>
        <w:t xml:space="preserve"> </w:t>
      </w:r>
      <w:r w:rsidRPr="00EC1A8B">
        <w:rPr>
          <w:rFonts w:ascii="Palatino Linotype" w:eastAsia="Calibri" w:hAnsi="Palatino Linotype" w:cs="Arial"/>
          <w:bCs/>
          <w:lang w:val="es-MX" w:eastAsia="es-MX"/>
        </w:rPr>
        <w:t>de la presente resolución.</w:t>
      </w:r>
    </w:p>
    <w:p w14:paraId="68983C6B" w14:textId="3F8BC1EA" w:rsidR="00FA771D" w:rsidRPr="00EC1A8B" w:rsidRDefault="00FA771D" w:rsidP="00481621">
      <w:pPr>
        <w:shd w:val="clear" w:color="auto" w:fill="FFFFFF"/>
        <w:spacing w:before="240" w:after="360" w:line="360" w:lineRule="auto"/>
        <w:ind w:right="49"/>
        <w:jc w:val="both"/>
        <w:rPr>
          <w:rFonts w:ascii="Palatino Linotype" w:hAnsi="Palatino Linotype"/>
          <w:lang w:val="es-ES_tradnl"/>
        </w:rPr>
      </w:pPr>
      <w:r w:rsidRPr="00EC1A8B">
        <w:rPr>
          <w:rFonts w:ascii="Palatino Linotype" w:hAnsi="Palatino Linotype"/>
          <w:b/>
          <w:lang w:val="es-ES_tradnl"/>
        </w:rPr>
        <w:t>SEGUNDO</w:t>
      </w:r>
      <w:r w:rsidR="00D17A32" w:rsidRPr="00EC1A8B">
        <w:rPr>
          <w:rFonts w:ascii="Palatino Linotype" w:hAnsi="Palatino Linotype"/>
          <w:lang w:val="es-ES_tradnl"/>
        </w:rPr>
        <w:t xml:space="preserve">. Se </w:t>
      </w:r>
      <w:r w:rsidR="00262DD4" w:rsidRPr="00EC1A8B">
        <w:rPr>
          <w:rFonts w:ascii="Palatino Linotype" w:hAnsi="Palatino Linotype"/>
          <w:b/>
          <w:lang w:val="es-ES_tradnl"/>
        </w:rPr>
        <w:t>MODIFICA</w:t>
      </w:r>
      <w:r w:rsidR="00D17A32" w:rsidRPr="00EC1A8B">
        <w:rPr>
          <w:rFonts w:ascii="Palatino Linotype" w:hAnsi="Palatino Linotype"/>
          <w:lang w:val="es-ES_tradnl"/>
        </w:rPr>
        <w:t xml:space="preserve"> l</w:t>
      </w:r>
      <w:r w:rsidRPr="00EC1A8B">
        <w:rPr>
          <w:rFonts w:ascii="Palatino Linotype" w:hAnsi="Palatino Linotype"/>
          <w:lang w:val="es-ES_tradnl"/>
        </w:rPr>
        <w:t xml:space="preserve">a respuesta emitida por </w:t>
      </w:r>
      <w:r w:rsidR="00262DD4" w:rsidRPr="00EC1A8B">
        <w:rPr>
          <w:rFonts w:ascii="Palatino Linotype" w:hAnsi="Palatino Linotype"/>
          <w:lang w:val="es-ES_tradnl"/>
        </w:rPr>
        <w:t>la Secretaría de Finanzas</w:t>
      </w:r>
      <w:r w:rsidRPr="00EC1A8B">
        <w:rPr>
          <w:rFonts w:ascii="Palatino Linotype" w:hAnsi="Palatino Linotype"/>
          <w:lang w:val="es-ES_tradnl"/>
        </w:rPr>
        <w:t xml:space="preserve">, y se </w:t>
      </w:r>
      <w:r w:rsidRPr="00EC1A8B">
        <w:rPr>
          <w:rFonts w:ascii="Palatino Linotype" w:hAnsi="Palatino Linotype"/>
          <w:b/>
          <w:lang w:val="es-ES_tradnl"/>
        </w:rPr>
        <w:t>ORDENA</w:t>
      </w:r>
      <w:r w:rsidRPr="00EC1A8B">
        <w:rPr>
          <w:rFonts w:ascii="Palatino Linotype" w:hAnsi="Palatino Linotype"/>
          <w:lang w:val="es-ES_tradnl"/>
        </w:rPr>
        <w:t xml:space="preserve"> entregar vía Sistema de Acceso a la Información Mexiquense (</w:t>
      </w:r>
      <w:r w:rsidRPr="00EC1A8B">
        <w:rPr>
          <w:rFonts w:ascii="Palatino Linotype" w:hAnsi="Palatino Linotype"/>
          <w:b/>
          <w:lang w:val="es-ES_tradnl"/>
        </w:rPr>
        <w:t>SAIMEX</w:t>
      </w:r>
      <w:r w:rsidRPr="00EC1A8B">
        <w:rPr>
          <w:rFonts w:ascii="Palatino Linotype" w:hAnsi="Palatino Linotype"/>
          <w:lang w:val="es-ES_tradnl"/>
        </w:rPr>
        <w:t xml:space="preserve">), de ser procedente en versión pública, los documentos en donde conste la siguiente información: </w:t>
      </w:r>
    </w:p>
    <w:p w14:paraId="2EEAA7E9" w14:textId="1A9FAEB9" w:rsidR="00165BD9" w:rsidRPr="00EC1A8B" w:rsidRDefault="00367715" w:rsidP="00481621">
      <w:pPr>
        <w:pStyle w:val="Prrafodelista"/>
        <w:numPr>
          <w:ilvl w:val="0"/>
          <w:numId w:val="12"/>
        </w:numPr>
        <w:spacing w:after="160" w:line="360" w:lineRule="auto"/>
        <w:ind w:right="567"/>
        <w:contextualSpacing/>
        <w:jc w:val="both"/>
        <w:rPr>
          <w:rFonts w:ascii="Palatino Linotype" w:eastAsia="Calibri" w:hAnsi="Palatino Linotype"/>
          <w:b/>
          <w:color w:val="000000"/>
          <w:lang w:val="es-MX" w:eastAsia="en-US"/>
        </w:rPr>
      </w:pPr>
      <w:r w:rsidRPr="00EC1A8B">
        <w:rPr>
          <w:rFonts w:ascii="Palatino Linotype" w:eastAsia="Calibri" w:hAnsi="Palatino Linotype"/>
          <w:b/>
          <w:color w:val="000000"/>
          <w:lang w:val="es-MX" w:eastAsia="en-US"/>
        </w:rPr>
        <w:lastRenderedPageBreak/>
        <w:t xml:space="preserve">Oficio INFOEM/CI-OCV/1537/2022, el cual corresponde a la multa </w:t>
      </w:r>
      <w:r w:rsidR="009B5C39" w:rsidRPr="00EC1A8B">
        <w:rPr>
          <w:rFonts w:ascii="Palatino Linotype" w:eastAsia="Calibri" w:hAnsi="Palatino Linotype"/>
          <w:b/>
          <w:color w:val="000000"/>
          <w:lang w:val="es-MX" w:eastAsia="en-US"/>
        </w:rPr>
        <w:t xml:space="preserve">de apremio impuesta al Servidor Público referido en la Solicitud 15543/INFOEM/IP/RR/2022. </w:t>
      </w:r>
    </w:p>
    <w:p w14:paraId="0B11F03C" w14:textId="77777777" w:rsidR="00262DD4" w:rsidRPr="00EC1A8B" w:rsidRDefault="00262DD4" w:rsidP="00262DD4">
      <w:pPr>
        <w:pStyle w:val="Prrafodelista"/>
        <w:spacing w:after="160" w:line="360" w:lineRule="auto"/>
        <w:ind w:left="1068" w:right="567"/>
        <w:contextualSpacing/>
        <w:jc w:val="both"/>
        <w:rPr>
          <w:rFonts w:ascii="Palatino Linotype" w:eastAsia="Calibri" w:hAnsi="Palatino Linotype"/>
          <w:b/>
          <w:color w:val="000000"/>
          <w:lang w:val="es-MX" w:eastAsia="en-US"/>
        </w:rPr>
      </w:pPr>
    </w:p>
    <w:p w14:paraId="6F9B0513" w14:textId="0B7BF127" w:rsidR="00262DD4" w:rsidRPr="00EC1A8B" w:rsidRDefault="00262DD4" w:rsidP="00481621">
      <w:pPr>
        <w:pStyle w:val="Prrafodelista"/>
        <w:numPr>
          <w:ilvl w:val="0"/>
          <w:numId w:val="12"/>
        </w:numPr>
        <w:spacing w:after="160" w:line="360" w:lineRule="auto"/>
        <w:ind w:right="567"/>
        <w:contextualSpacing/>
        <w:jc w:val="both"/>
        <w:rPr>
          <w:rFonts w:ascii="Palatino Linotype" w:eastAsia="Calibri" w:hAnsi="Palatino Linotype"/>
          <w:b/>
          <w:color w:val="000000"/>
          <w:lang w:val="es-MX" w:eastAsia="en-US"/>
        </w:rPr>
      </w:pPr>
      <w:r w:rsidRPr="00EC1A8B">
        <w:rPr>
          <w:rFonts w:ascii="Palatino Linotype" w:hAnsi="Palatino Linotype" w:cs="Arial"/>
          <w:b/>
          <w:bCs/>
          <w:color w:val="000000"/>
          <w:lang w:val="es-MX" w:eastAsia="es-MX"/>
        </w:rPr>
        <w:t>Nombre completo del o los servidores públicos encargados de darle seguimiento a la multa y en su caso hacerla efectiva.</w:t>
      </w:r>
    </w:p>
    <w:p w14:paraId="2CDF223C" w14:textId="77777777" w:rsidR="00262DD4" w:rsidRPr="00EC1A8B" w:rsidRDefault="00262DD4" w:rsidP="00262DD4">
      <w:pPr>
        <w:pStyle w:val="Prrafodelista"/>
        <w:spacing w:after="160" w:line="360" w:lineRule="auto"/>
        <w:ind w:left="1068" w:right="567"/>
        <w:contextualSpacing/>
        <w:jc w:val="both"/>
        <w:rPr>
          <w:rFonts w:ascii="Palatino Linotype" w:eastAsia="Calibri" w:hAnsi="Palatino Linotype"/>
          <w:b/>
          <w:color w:val="000000"/>
          <w:lang w:val="es-MX" w:eastAsia="en-US"/>
        </w:rPr>
      </w:pPr>
    </w:p>
    <w:p w14:paraId="39ED7A0C" w14:textId="7B385149" w:rsidR="00FA771D" w:rsidRPr="00EC1A8B" w:rsidRDefault="00165BD9" w:rsidP="00481621">
      <w:pPr>
        <w:spacing w:line="360" w:lineRule="auto"/>
        <w:ind w:left="284" w:right="567"/>
        <w:contextualSpacing/>
        <w:jc w:val="both"/>
        <w:rPr>
          <w:rFonts w:ascii="Palatino Linotype" w:eastAsia="Calibri" w:hAnsi="Palatino Linotype"/>
          <w:color w:val="000000"/>
          <w:lang w:val="es-MX" w:eastAsia="en-US"/>
        </w:rPr>
      </w:pPr>
      <w:r w:rsidRPr="00EC1A8B">
        <w:rPr>
          <w:rFonts w:ascii="Palatino Linotype" w:eastAsia="Calibri" w:hAnsi="Palatino Linotype"/>
          <w:color w:val="000000"/>
          <w:lang w:val="es-MX" w:eastAsia="en-US"/>
        </w:rPr>
        <w:t xml:space="preserve"> </w:t>
      </w:r>
      <w:r w:rsidR="00FA771D" w:rsidRPr="00EC1A8B">
        <w:rPr>
          <w:rFonts w:ascii="Palatino Linotype" w:eastAsia="Calibri" w:hAnsi="Palatino Linotype"/>
          <w:color w:val="000000"/>
          <w:lang w:val="es-MX"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66FE3E4" w14:textId="77777777" w:rsidR="00FA771D" w:rsidRPr="00EC1A8B" w:rsidRDefault="00FA771D" w:rsidP="00481621">
      <w:pPr>
        <w:shd w:val="clear" w:color="auto" w:fill="FFFFFF"/>
        <w:spacing w:before="240" w:after="360" w:line="360" w:lineRule="auto"/>
        <w:ind w:right="49"/>
        <w:jc w:val="both"/>
        <w:rPr>
          <w:rFonts w:ascii="Palatino Linotype" w:hAnsi="Palatino Linotype"/>
          <w:lang w:val="es-ES_tradnl"/>
        </w:rPr>
      </w:pPr>
      <w:r w:rsidRPr="00EC1A8B">
        <w:rPr>
          <w:rFonts w:ascii="Palatino Linotype" w:hAnsi="Palatino Linotype"/>
          <w:b/>
          <w:lang w:val="es-ES_tradnl"/>
        </w:rPr>
        <w:t>TERCERO. Notifíquese</w:t>
      </w:r>
      <w:r w:rsidRPr="00EC1A8B">
        <w:rPr>
          <w:rFonts w:ascii="Palatino Linotype" w:hAnsi="Palatino Linotype"/>
          <w:lang w:val="es-ES_tradnl"/>
        </w:rPr>
        <w:t xml:space="preserve"> al Titular de la Unidad de Transparencia del </w:t>
      </w:r>
      <w:r w:rsidRPr="00EC1A8B">
        <w:rPr>
          <w:rFonts w:ascii="Palatino Linotype" w:hAnsi="Palatino Linotype"/>
          <w:b/>
          <w:lang w:val="es-ES_tradnl"/>
        </w:rPr>
        <w:t>SUJETO OBLIGADO</w:t>
      </w:r>
      <w:r w:rsidRPr="00EC1A8B">
        <w:rPr>
          <w:rFonts w:ascii="Palatino Linotype" w:hAnsi="Palatino Linotype"/>
          <w:lang w:val="es-ES_tradnl"/>
        </w:rPr>
        <w:t xml:space="preserve">, para que conforme a los artículos 186 último párrafo, 189 párrafo segundo y 199 de la Ley de Transparencia y Acceso a la Información Pública del Estado de México y Municipios, vigente, dé cumplimiento a lo ordenado dentro del </w:t>
      </w:r>
      <w:r w:rsidRPr="00EC1A8B">
        <w:rPr>
          <w:rFonts w:ascii="Palatino Linotype" w:hAnsi="Palatino Linotype"/>
          <w:b/>
          <w:lang w:val="es-ES_tradnl"/>
        </w:rPr>
        <w:t>plazo de diez días hábiles</w:t>
      </w:r>
      <w:r w:rsidRPr="00EC1A8B">
        <w:rPr>
          <w:rFonts w:ascii="Palatino Linotype" w:hAnsi="Palatino Linotype"/>
          <w:lang w:val="es-ES_tradnl"/>
        </w:rPr>
        <w:t>, debiendo rendir a este Instituto el informe de cumplimiento de la resolución en un plazo de tres días hábiles posteriores.</w:t>
      </w:r>
    </w:p>
    <w:p w14:paraId="6D86913E" w14:textId="77777777" w:rsidR="00FA771D" w:rsidRPr="00EC1A8B" w:rsidRDefault="00FA771D" w:rsidP="00481621">
      <w:pPr>
        <w:shd w:val="clear" w:color="auto" w:fill="FFFFFF"/>
        <w:spacing w:before="240" w:after="360" w:line="360" w:lineRule="auto"/>
        <w:ind w:right="49"/>
        <w:jc w:val="both"/>
        <w:rPr>
          <w:rFonts w:ascii="Palatino Linotype" w:hAnsi="Palatino Linotype"/>
          <w:lang w:val="es-ES_tradnl"/>
        </w:rPr>
      </w:pPr>
      <w:r w:rsidRPr="00EC1A8B">
        <w:rPr>
          <w:rFonts w:ascii="Palatino Linotype" w:hAnsi="Palatino Linotype"/>
          <w:b/>
          <w:lang w:val="es-ES_tradnl"/>
        </w:rPr>
        <w:t xml:space="preserve">CUARTO. </w:t>
      </w:r>
      <w:r w:rsidRPr="00EC1A8B">
        <w:rPr>
          <w:rFonts w:ascii="Palatino Linotype" w:hAnsi="Palatino Linotype"/>
          <w:lang w:val="es-ES_tradnl"/>
        </w:rPr>
        <w:t xml:space="preserve">Notifíquese al </w:t>
      </w:r>
      <w:r w:rsidRPr="00EC1A8B">
        <w:rPr>
          <w:rFonts w:ascii="Palatino Linotype" w:hAnsi="Palatino Linotype"/>
          <w:b/>
          <w:lang w:val="es-ES_tradnl"/>
        </w:rPr>
        <w:t>RECURRENTE</w:t>
      </w:r>
      <w:r w:rsidRPr="00EC1A8B">
        <w:rPr>
          <w:rFonts w:ascii="Palatino Linotype" w:hAnsi="Palatino Linotype"/>
          <w:lang w:val="es-ES_tradnl"/>
        </w:rPr>
        <w:t>, la presente resolución a través del Sistema de Acceso a la Información Mexiquense (</w:t>
      </w:r>
      <w:r w:rsidRPr="00EC1A8B">
        <w:rPr>
          <w:rFonts w:ascii="Palatino Linotype" w:hAnsi="Palatino Linotype"/>
          <w:b/>
          <w:lang w:val="es-ES_tradnl"/>
        </w:rPr>
        <w:t>SAIMEX</w:t>
      </w:r>
      <w:r w:rsidRPr="00EC1A8B">
        <w:rPr>
          <w:rFonts w:ascii="Palatino Linotype" w:hAnsi="Palatino Linotype"/>
          <w:lang w:val="es-ES_tradnl"/>
        </w:rPr>
        <w:t>).</w:t>
      </w:r>
    </w:p>
    <w:p w14:paraId="5E7EFB8C" w14:textId="77777777" w:rsidR="00FA771D" w:rsidRPr="00EC1A8B" w:rsidRDefault="00FA771D" w:rsidP="00481621">
      <w:pPr>
        <w:shd w:val="clear" w:color="auto" w:fill="FFFFFF"/>
        <w:spacing w:before="240" w:after="360" w:line="360" w:lineRule="auto"/>
        <w:ind w:right="49"/>
        <w:jc w:val="both"/>
        <w:rPr>
          <w:rFonts w:ascii="Palatino Linotype" w:hAnsi="Palatino Linotype"/>
          <w:lang w:val="es-ES_tradnl"/>
        </w:rPr>
      </w:pPr>
      <w:r w:rsidRPr="00EC1A8B">
        <w:rPr>
          <w:rFonts w:ascii="Palatino Linotype" w:hAnsi="Palatino Linotype"/>
          <w:b/>
          <w:lang w:val="es-ES_tradnl"/>
        </w:rPr>
        <w:lastRenderedPageBreak/>
        <w:t>QUINTO</w:t>
      </w:r>
      <w:r w:rsidRPr="00EC1A8B">
        <w:rPr>
          <w:rFonts w:ascii="Palatino Linotype" w:hAnsi="Palatino Linotype"/>
          <w:lang w:val="es-ES_tradnl"/>
        </w:rPr>
        <w:t xml:space="preserve">. Se hace del conocimiento del </w:t>
      </w:r>
      <w:r w:rsidRPr="00EC1A8B">
        <w:rPr>
          <w:rFonts w:ascii="Palatino Linotype" w:hAnsi="Palatino Linotype"/>
          <w:b/>
          <w:lang w:val="es-ES_tradnl"/>
        </w:rPr>
        <w:t xml:space="preserve">RECURRENTE </w:t>
      </w:r>
      <w:r w:rsidRPr="00EC1A8B">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C2C22DF" w14:textId="77777777" w:rsidR="00CB3E11" w:rsidRPr="007851CF" w:rsidRDefault="00CB3E11" w:rsidP="00CB3E11">
      <w:pPr>
        <w:spacing w:before="240" w:after="240" w:line="360" w:lineRule="auto"/>
        <w:ind w:firstLine="1"/>
        <w:jc w:val="both"/>
        <w:rPr>
          <w:rFonts w:ascii="Palatino Linotype" w:hAnsi="Palatino Linotype"/>
        </w:rPr>
      </w:pPr>
      <w:bookmarkStart w:id="59" w:name="_Hlk129792997"/>
      <w:bookmarkEnd w:id="37"/>
      <w:bookmarkEnd w:id="38"/>
      <w:bookmarkEnd w:id="39"/>
      <w:bookmarkEnd w:id="40"/>
      <w:bookmarkEnd w:id="41"/>
      <w:bookmarkEnd w:id="42"/>
      <w:bookmarkEnd w:id="43"/>
      <w:bookmarkEnd w:id="44"/>
      <w:r w:rsidRPr="00EC1A8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r w:rsidRPr="007851CF">
        <w:rPr>
          <w:rFonts w:ascii="Palatino Linotype" w:hAnsi="Palatino Linotype"/>
        </w:rPr>
        <w:t xml:space="preserve"> </w:t>
      </w:r>
    </w:p>
    <w:bookmarkEnd w:id="59"/>
    <w:p w14:paraId="323C3814" w14:textId="77777777" w:rsidR="00FA771D" w:rsidRPr="00481621" w:rsidRDefault="00FA771D" w:rsidP="00481621">
      <w:pPr>
        <w:spacing w:after="160" w:line="360" w:lineRule="auto"/>
        <w:rPr>
          <w:rFonts w:ascii="Palatino Linotype" w:hAnsi="Palatino Linotype"/>
          <w:lang w:val="es-ES_tradnl"/>
        </w:rPr>
      </w:pPr>
    </w:p>
    <w:p w14:paraId="074EBC95" w14:textId="77777777" w:rsidR="008748C4" w:rsidRPr="00481621" w:rsidRDefault="008748C4" w:rsidP="00481621">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bookmarkEnd w:id="45"/>
    <w:bookmarkEnd w:id="46"/>
    <w:bookmarkEnd w:id="47"/>
    <w:bookmarkEnd w:id="48"/>
    <w:p w14:paraId="4FB93C03"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10402E36"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09398F68"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003F4EB2"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17BAA1D6"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6DDF57CC"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2C381924"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7F2932A5" w14:textId="77777777" w:rsidR="00A44F51" w:rsidRPr="00481621" w:rsidRDefault="00A44F51" w:rsidP="00481621">
      <w:pPr>
        <w:spacing w:before="240" w:after="240" w:line="360" w:lineRule="auto"/>
        <w:ind w:right="-93"/>
        <w:jc w:val="both"/>
        <w:rPr>
          <w:rFonts w:ascii="Palatino Linotype" w:eastAsia="Calibri" w:hAnsi="Palatino Linotype" w:cs="Tahoma"/>
          <w:bCs/>
          <w:lang w:val="es-MX"/>
        </w:rPr>
      </w:pPr>
    </w:p>
    <w:p w14:paraId="4453F8E6" w14:textId="0999C4CD" w:rsidR="00090DE6" w:rsidRPr="00481621" w:rsidRDefault="00090DE6" w:rsidP="00481621">
      <w:pPr>
        <w:spacing w:before="240" w:after="240" w:line="360" w:lineRule="auto"/>
        <w:jc w:val="both"/>
        <w:rPr>
          <w:rFonts w:ascii="Palatino Linotype" w:hAnsi="Palatino Linotype"/>
        </w:rPr>
      </w:pPr>
    </w:p>
    <w:sectPr w:rsidR="00090DE6" w:rsidRPr="00481621"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D2FD9" w14:textId="77777777" w:rsidR="00613ABD" w:rsidRDefault="00613ABD" w:rsidP="00C80F8C">
      <w:r>
        <w:separator/>
      </w:r>
    </w:p>
  </w:endnote>
  <w:endnote w:type="continuationSeparator" w:id="0">
    <w:p w14:paraId="1265DC0D" w14:textId="77777777" w:rsidR="00613ABD" w:rsidRDefault="00613AB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196BE6" w:rsidRPr="00817AAB" w:rsidRDefault="00196BE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C1A8B">
      <w:rPr>
        <w:rFonts w:ascii="Palatino Linotype" w:hAnsi="Palatino Linotype" w:cs="Arial"/>
        <w:b/>
        <w:bCs/>
        <w:noProof/>
      </w:rPr>
      <w:t>38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C1A8B">
      <w:rPr>
        <w:rFonts w:ascii="Palatino Linotype" w:hAnsi="Palatino Linotype" w:cs="Arial"/>
        <w:b/>
        <w:bCs/>
        <w:noProof/>
      </w:rPr>
      <w:t>38</w:t>
    </w:r>
    <w:r w:rsidRPr="00817AAB">
      <w:rPr>
        <w:rFonts w:ascii="Palatino Linotype" w:hAnsi="Palatino Linotype" w:cs="Arial"/>
        <w:b/>
        <w:bCs/>
      </w:rPr>
      <w:fldChar w:fldCharType="end"/>
    </w:r>
  </w:p>
  <w:p w14:paraId="1192A578" w14:textId="77777777" w:rsidR="00196BE6" w:rsidRDefault="00196BE6" w:rsidP="00935A0D">
    <w:pPr>
      <w:pStyle w:val="Piedepgina"/>
      <w:rPr>
        <w:rFonts w:ascii="Times New Roman" w:hAnsi="Times New Roman" w:cs="Times New Roman"/>
      </w:rPr>
    </w:pPr>
  </w:p>
  <w:p w14:paraId="14A770F8" w14:textId="77777777" w:rsidR="00196BE6" w:rsidRDefault="00196BE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196BE6" w:rsidRDefault="00196BE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C1A8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C1A8B">
      <w:rPr>
        <w:rFonts w:ascii="Arial" w:hAnsi="Arial" w:cs="Arial"/>
        <w:b/>
        <w:bCs/>
        <w:noProof/>
        <w:sz w:val="20"/>
        <w:szCs w:val="20"/>
      </w:rPr>
      <w:t>38</w:t>
    </w:r>
    <w:r>
      <w:rPr>
        <w:rFonts w:ascii="Arial" w:hAnsi="Arial" w:cs="Arial"/>
        <w:b/>
        <w:bCs/>
        <w:sz w:val="20"/>
        <w:szCs w:val="20"/>
      </w:rPr>
      <w:fldChar w:fldCharType="end"/>
    </w:r>
  </w:p>
  <w:p w14:paraId="5D98ABD5" w14:textId="77777777" w:rsidR="00196BE6" w:rsidRDefault="00196B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9E9C6" w14:textId="77777777" w:rsidR="00613ABD" w:rsidRDefault="00613ABD" w:rsidP="00C80F8C">
      <w:r>
        <w:separator/>
      </w:r>
    </w:p>
  </w:footnote>
  <w:footnote w:type="continuationSeparator" w:id="0">
    <w:p w14:paraId="732A89A9" w14:textId="77777777" w:rsidR="00613ABD" w:rsidRDefault="00613AB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96BE6" w14:paraId="6B4E3B81" w14:textId="77777777" w:rsidTr="00B4299A">
      <w:tc>
        <w:tcPr>
          <w:tcW w:w="2701" w:type="dxa"/>
          <w:vAlign w:val="center"/>
          <w:hideMark/>
        </w:tcPr>
        <w:p w14:paraId="0ABBC6C0" w14:textId="1226DAAF" w:rsidR="00196BE6" w:rsidRPr="00B4299A" w:rsidRDefault="00196BE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7EACBC3" w:rsidR="00196BE6" w:rsidRPr="00B4299A" w:rsidRDefault="00196BE6" w:rsidP="006E011A">
          <w:pPr>
            <w:rPr>
              <w:rFonts w:ascii="Palatino Linotype" w:hAnsi="Palatino Linotype"/>
              <w:b/>
              <w:szCs w:val="22"/>
              <w:lang w:val="es-ES_tradnl"/>
            </w:rPr>
          </w:pPr>
          <w:r w:rsidRPr="006C3CA7">
            <w:rPr>
              <w:rFonts w:ascii="Palatino Linotype" w:hAnsi="Palatino Linotype"/>
              <w:b/>
              <w:szCs w:val="22"/>
              <w:lang w:val="es-ES_tradnl"/>
            </w:rPr>
            <w:t>15543/INFOEM/IP/RR/2022</w:t>
          </w:r>
        </w:p>
      </w:tc>
    </w:tr>
    <w:tr w:rsidR="00196BE6" w14:paraId="31CB780F" w14:textId="77777777" w:rsidTr="00B4299A">
      <w:trPr>
        <w:trHeight w:val="228"/>
      </w:trPr>
      <w:tc>
        <w:tcPr>
          <w:tcW w:w="2701" w:type="dxa"/>
          <w:vAlign w:val="center"/>
          <w:hideMark/>
        </w:tcPr>
        <w:p w14:paraId="4F49CB4A" w14:textId="6966D32E" w:rsidR="00196BE6" w:rsidRPr="00B4299A" w:rsidRDefault="00196BE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B1766C8" w:rsidR="00196BE6" w:rsidRPr="00B4299A" w:rsidRDefault="00196BE6" w:rsidP="00EA0165">
          <w:pPr>
            <w:jc w:val="both"/>
            <w:rPr>
              <w:rFonts w:ascii="Palatino Linotype" w:hAnsi="Palatino Linotype"/>
              <w:b/>
              <w:szCs w:val="22"/>
              <w:lang w:val="es-ES_tradnl"/>
            </w:rPr>
          </w:pPr>
          <w:r w:rsidRPr="006C3CA7">
            <w:rPr>
              <w:rFonts w:ascii="Palatino Linotype" w:hAnsi="Palatino Linotype"/>
              <w:b/>
              <w:szCs w:val="22"/>
              <w:lang w:val="es-ES_tradnl"/>
            </w:rPr>
            <w:t>Secretaría de Finanzas</w:t>
          </w:r>
        </w:p>
      </w:tc>
    </w:tr>
    <w:tr w:rsidR="00196BE6" w14:paraId="69050F56" w14:textId="77777777" w:rsidTr="00B4299A">
      <w:tc>
        <w:tcPr>
          <w:tcW w:w="2701" w:type="dxa"/>
          <w:vAlign w:val="center"/>
          <w:hideMark/>
        </w:tcPr>
        <w:p w14:paraId="65C9B735" w14:textId="75C78F81" w:rsidR="00196BE6" w:rsidRPr="00B4299A" w:rsidRDefault="00196BE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96BE6" w:rsidRPr="00B4299A" w:rsidRDefault="00196BE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96BE6" w:rsidRDefault="00196BE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96BE6" w:rsidRDefault="00196BE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96BE6" w:rsidRDefault="00196BE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96BE6" w14:paraId="477E149B" w14:textId="77777777" w:rsidTr="00CB57FD">
      <w:trPr>
        <w:trHeight w:val="277"/>
      </w:trPr>
      <w:tc>
        <w:tcPr>
          <w:tcW w:w="2693" w:type="dxa"/>
          <w:vAlign w:val="center"/>
          <w:hideMark/>
        </w:tcPr>
        <w:p w14:paraId="5C0586E4" w14:textId="77777777" w:rsidR="00196BE6" w:rsidRPr="009B3353" w:rsidRDefault="00196BE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7A9B7AF" w:rsidR="00196BE6" w:rsidRPr="009B3353" w:rsidRDefault="00196BE6" w:rsidP="003141EB">
          <w:pPr>
            <w:rPr>
              <w:rFonts w:ascii="Palatino Linotype" w:hAnsi="Palatino Linotype"/>
              <w:b/>
              <w:szCs w:val="22"/>
              <w:lang w:val="es-ES_tradnl"/>
            </w:rPr>
          </w:pPr>
          <w:r w:rsidRPr="006C3CA7">
            <w:rPr>
              <w:rFonts w:ascii="Palatino Linotype" w:hAnsi="Palatino Linotype"/>
              <w:b/>
              <w:szCs w:val="22"/>
              <w:lang w:val="es-ES_tradnl"/>
            </w:rPr>
            <w:t>15543/INFOEM/IP/RR/2022</w:t>
          </w:r>
        </w:p>
      </w:tc>
    </w:tr>
    <w:tr w:rsidR="00196BE6" w14:paraId="5B5BE21C" w14:textId="77777777" w:rsidTr="00CB57FD">
      <w:tc>
        <w:tcPr>
          <w:tcW w:w="2693" w:type="dxa"/>
          <w:vAlign w:val="center"/>
          <w:hideMark/>
        </w:tcPr>
        <w:p w14:paraId="4AE96902" w14:textId="4E063913" w:rsidR="00196BE6" w:rsidRPr="009B3353" w:rsidRDefault="00196BE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E7D21E0" w:rsidR="00196BE6" w:rsidRPr="009B3353" w:rsidRDefault="00196BE6" w:rsidP="00AC6228">
          <w:pPr>
            <w:rPr>
              <w:rFonts w:ascii="Palatino Linotype" w:hAnsi="Palatino Linotype"/>
              <w:b/>
              <w:szCs w:val="22"/>
              <w:lang w:val="es-ES_tradnl"/>
            </w:rPr>
          </w:pPr>
        </w:p>
      </w:tc>
    </w:tr>
    <w:tr w:rsidR="00196BE6" w14:paraId="22601A11" w14:textId="77777777" w:rsidTr="00CB57FD">
      <w:trPr>
        <w:trHeight w:val="228"/>
      </w:trPr>
      <w:tc>
        <w:tcPr>
          <w:tcW w:w="2693" w:type="dxa"/>
          <w:vAlign w:val="center"/>
          <w:hideMark/>
        </w:tcPr>
        <w:p w14:paraId="6EFE221D" w14:textId="49C5F800" w:rsidR="00196BE6" w:rsidRPr="009B3353" w:rsidRDefault="00196BE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EB3C12F" w:rsidR="00196BE6" w:rsidRPr="009B3353" w:rsidRDefault="00196BE6" w:rsidP="006E050D">
          <w:pPr>
            <w:jc w:val="both"/>
            <w:rPr>
              <w:rFonts w:ascii="Palatino Linotype" w:eastAsia="Calibri" w:hAnsi="Palatino Linotype"/>
              <w:b/>
              <w:szCs w:val="22"/>
              <w:lang w:val="es-MX" w:eastAsia="en-US"/>
            </w:rPr>
          </w:pPr>
          <w:r w:rsidRPr="006C3CA7">
            <w:rPr>
              <w:rFonts w:ascii="Palatino Linotype" w:eastAsia="Calibri" w:hAnsi="Palatino Linotype"/>
              <w:b/>
              <w:szCs w:val="22"/>
              <w:lang w:val="es-MX" w:eastAsia="en-US"/>
            </w:rPr>
            <w:t>Secretaría de Finanzas</w:t>
          </w:r>
        </w:p>
      </w:tc>
    </w:tr>
    <w:tr w:rsidR="00196BE6" w14:paraId="2D6C630E" w14:textId="77777777" w:rsidTr="00CB57FD">
      <w:tc>
        <w:tcPr>
          <w:tcW w:w="2693" w:type="dxa"/>
          <w:vAlign w:val="center"/>
          <w:hideMark/>
        </w:tcPr>
        <w:p w14:paraId="5BD4C6DB" w14:textId="7CF21504" w:rsidR="00196BE6" w:rsidRPr="009B3353" w:rsidRDefault="00196BE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96BE6" w:rsidRPr="009B3353" w:rsidRDefault="00196BE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96BE6" w:rsidRDefault="00196BE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2015"/>
    <w:multiLevelType w:val="hybridMultilevel"/>
    <w:tmpl w:val="E79E16D0"/>
    <w:lvl w:ilvl="0" w:tplc="91DC4002">
      <w:start w:val="1"/>
      <w:numFmt w:val="upperRoman"/>
      <w:lvlText w:val="%1."/>
      <w:lvlJc w:val="right"/>
      <w:pPr>
        <w:ind w:left="1995" w:hanging="720"/>
      </w:pPr>
      <w:rPr>
        <w:rFonts w:hint="default"/>
        <w:b/>
        <w:bCs/>
        <w:u w:val="none"/>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
    <w:nsid w:val="08E31BC0"/>
    <w:multiLevelType w:val="hybridMultilevel"/>
    <w:tmpl w:val="88825F48"/>
    <w:lvl w:ilvl="0" w:tplc="91DC4002">
      <w:start w:val="1"/>
      <w:numFmt w:val="upperRoman"/>
      <w:lvlText w:val="%1."/>
      <w:lvlJc w:val="righ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5A11A6"/>
    <w:multiLevelType w:val="hybridMultilevel"/>
    <w:tmpl w:val="74BE021C"/>
    <w:lvl w:ilvl="0" w:tplc="DB16869C">
      <w:start w:val="1"/>
      <w:numFmt w:val="bullet"/>
      <w:lvlText w:val=""/>
      <w:lvlJc w:val="left"/>
      <w:pPr>
        <w:ind w:left="567" w:hanging="207"/>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D021E00"/>
    <w:multiLevelType w:val="hybridMultilevel"/>
    <w:tmpl w:val="6AFA5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A95BA7"/>
    <w:multiLevelType w:val="hybridMultilevel"/>
    <w:tmpl w:val="A85440B2"/>
    <w:lvl w:ilvl="0" w:tplc="DB16869C">
      <w:start w:val="1"/>
      <w:numFmt w:val="bullet"/>
      <w:lvlText w:val=""/>
      <w:lvlJc w:val="left"/>
      <w:pPr>
        <w:ind w:left="1275" w:hanging="207"/>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34317490"/>
    <w:multiLevelType w:val="hybridMultilevel"/>
    <w:tmpl w:val="EAC07A9E"/>
    <w:lvl w:ilvl="0" w:tplc="D7069970">
      <w:start w:val="1"/>
      <w:numFmt w:val="decimal"/>
      <w:lvlText w:val="%1."/>
      <w:lvlJc w:val="left"/>
      <w:pPr>
        <w:tabs>
          <w:tab w:val="num" w:pos="567"/>
        </w:tabs>
        <w:ind w:left="567" w:hanging="567"/>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5B5BF4"/>
    <w:multiLevelType w:val="hybridMultilevel"/>
    <w:tmpl w:val="E79E16D0"/>
    <w:lvl w:ilvl="0" w:tplc="91DC4002">
      <w:start w:val="1"/>
      <w:numFmt w:val="upperRoman"/>
      <w:lvlText w:val="%1."/>
      <w:lvlJc w:val="right"/>
      <w:pPr>
        <w:ind w:left="1995" w:hanging="720"/>
      </w:pPr>
      <w:rPr>
        <w:rFonts w:hint="default"/>
        <w:b/>
        <w:bCs/>
        <w:u w:val="none"/>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9">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nsid w:val="6B6B34B0"/>
    <w:multiLevelType w:val="hybridMultilevel"/>
    <w:tmpl w:val="5A4A3306"/>
    <w:lvl w:ilvl="0" w:tplc="12E8C5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71A35C6D"/>
    <w:multiLevelType w:val="hybridMultilevel"/>
    <w:tmpl w:val="FF26E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7"/>
  </w:num>
  <w:num w:numId="5">
    <w:abstractNumId w:val="10"/>
  </w:num>
  <w:num w:numId="6">
    <w:abstractNumId w:val="4"/>
  </w:num>
  <w:num w:numId="7">
    <w:abstractNumId w:val="9"/>
  </w:num>
  <w:num w:numId="8">
    <w:abstractNumId w:val="5"/>
  </w:num>
  <w:num w:numId="9">
    <w:abstractNumId w:val="8"/>
  </w:num>
  <w:num w:numId="10">
    <w:abstractNumId w:val="0"/>
  </w:num>
  <w:num w:numId="11">
    <w:abstractNumId w:val="6"/>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133D"/>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740"/>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B56"/>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AC4"/>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6E8D"/>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58F"/>
    <w:rsid w:val="000F1BBF"/>
    <w:rsid w:val="000F219C"/>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85D"/>
    <w:rsid w:val="001219E7"/>
    <w:rsid w:val="001227CA"/>
    <w:rsid w:val="00124762"/>
    <w:rsid w:val="00124A0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BD9"/>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BE6"/>
    <w:rsid w:val="00196EF5"/>
    <w:rsid w:val="00197DA4"/>
    <w:rsid w:val="001A0542"/>
    <w:rsid w:val="001A0598"/>
    <w:rsid w:val="001A05BA"/>
    <w:rsid w:val="001A0F86"/>
    <w:rsid w:val="001A1125"/>
    <w:rsid w:val="001A1810"/>
    <w:rsid w:val="001A1E55"/>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2D5F"/>
    <w:rsid w:val="001B3256"/>
    <w:rsid w:val="001B3C02"/>
    <w:rsid w:val="001B4AB2"/>
    <w:rsid w:val="001B5099"/>
    <w:rsid w:val="001B6BDC"/>
    <w:rsid w:val="001B6E23"/>
    <w:rsid w:val="001C085B"/>
    <w:rsid w:val="001C0C3F"/>
    <w:rsid w:val="001C1A4E"/>
    <w:rsid w:val="001C1CAE"/>
    <w:rsid w:val="001C1DC2"/>
    <w:rsid w:val="001C304B"/>
    <w:rsid w:val="001C51A0"/>
    <w:rsid w:val="001C54E5"/>
    <w:rsid w:val="001C592C"/>
    <w:rsid w:val="001C5CD3"/>
    <w:rsid w:val="001D0179"/>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6EF"/>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2FF"/>
    <w:rsid w:val="00221545"/>
    <w:rsid w:val="00221B18"/>
    <w:rsid w:val="00221D2C"/>
    <w:rsid w:val="002223DD"/>
    <w:rsid w:val="0022285B"/>
    <w:rsid w:val="00222F65"/>
    <w:rsid w:val="00223A96"/>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5D5"/>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2DD4"/>
    <w:rsid w:val="002649A1"/>
    <w:rsid w:val="00265366"/>
    <w:rsid w:val="002657BB"/>
    <w:rsid w:val="00266490"/>
    <w:rsid w:val="0026683E"/>
    <w:rsid w:val="00266A60"/>
    <w:rsid w:val="002677C1"/>
    <w:rsid w:val="00267A6D"/>
    <w:rsid w:val="00270883"/>
    <w:rsid w:val="00271446"/>
    <w:rsid w:val="00271881"/>
    <w:rsid w:val="00271FC2"/>
    <w:rsid w:val="00273204"/>
    <w:rsid w:val="00273983"/>
    <w:rsid w:val="00273D12"/>
    <w:rsid w:val="00275080"/>
    <w:rsid w:val="00275423"/>
    <w:rsid w:val="00275AD6"/>
    <w:rsid w:val="00275ECC"/>
    <w:rsid w:val="00276D8F"/>
    <w:rsid w:val="00276F2E"/>
    <w:rsid w:val="0027702B"/>
    <w:rsid w:val="00277F70"/>
    <w:rsid w:val="00280EF5"/>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97C3D"/>
    <w:rsid w:val="002A0448"/>
    <w:rsid w:val="002A28FE"/>
    <w:rsid w:val="002A34C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0672"/>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96E"/>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6FA1"/>
    <w:rsid w:val="00327357"/>
    <w:rsid w:val="0033030C"/>
    <w:rsid w:val="00331BD9"/>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6B6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715"/>
    <w:rsid w:val="00367BBB"/>
    <w:rsid w:val="00367CE5"/>
    <w:rsid w:val="003719F0"/>
    <w:rsid w:val="0037225D"/>
    <w:rsid w:val="003729E8"/>
    <w:rsid w:val="00373299"/>
    <w:rsid w:val="00373579"/>
    <w:rsid w:val="00374198"/>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1E0D"/>
    <w:rsid w:val="00392E2B"/>
    <w:rsid w:val="00394E20"/>
    <w:rsid w:val="003950A0"/>
    <w:rsid w:val="0039533D"/>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0950"/>
    <w:rsid w:val="003B4567"/>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4965"/>
    <w:rsid w:val="003F52C2"/>
    <w:rsid w:val="003F58C3"/>
    <w:rsid w:val="003F5CBA"/>
    <w:rsid w:val="003F61FF"/>
    <w:rsid w:val="003F6A1E"/>
    <w:rsid w:val="003F6FDD"/>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6F08"/>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621"/>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1B7D"/>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D7EDC"/>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92F"/>
    <w:rsid w:val="00525A5B"/>
    <w:rsid w:val="0052638D"/>
    <w:rsid w:val="0053002A"/>
    <w:rsid w:val="0053153A"/>
    <w:rsid w:val="00531ABD"/>
    <w:rsid w:val="00535560"/>
    <w:rsid w:val="005356D8"/>
    <w:rsid w:val="00537427"/>
    <w:rsid w:val="005379E3"/>
    <w:rsid w:val="00541397"/>
    <w:rsid w:val="005413A9"/>
    <w:rsid w:val="00541C7E"/>
    <w:rsid w:val="00542386"/>
    <w:rsid w:val="00542D6E"/>
    <w:rsid w:val="00542D8A"/>
    <w:rsid w:val="00543427"/>
    <w:rsid w:val="00543BF9"/>
    <w:rsid w:val="00544117"/>
    <w:rsid w:val="00544E0A"/>
    <w:rsid w:val="00545407"/>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ABD"/>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633"/>
    <w:rsid w:val="006A3BCF"/>
    <w:rsid w:val="006A42D4"/>
    <w:rsid w:val="006A48CE"/>
    <w:rsid w:val="006A4ABC"/>
    <w:rsid w:val="006A4E38"/>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3CA7"/>
    <w:rsid w:val="006C5263"/>
    <w:rsid w:val="006C5282"/>
    <w:rsid w:val="006C60B5"/>
    <w:rsid w:val="006C693D"/>
    <w:rsid w:val="006C6ED5"/>
    <w:rsid w:val="006C7D68"/>
    <w:rsid w:val="006D07A3"/>
    <w:rsid w:val="006D07EA"/>
    <w:rsid w:val="006D153C"/>
    <w:rsid w:val="006D168E"/>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08D"/>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27819"/>
    <w:rsid w:val="007300F7"/>
    <w:rsid w:val="00730313"/>
    <w:rsid w:val="00730BC4"/>
    <w:rsid w:val="00731D9B"/>
    <w:rsid w:val="00731DAB"/>
    <w:rsid w:val="00731F23"/>
    <w:rsid w:val="00732AE5"/>
    <w:rsid w:val="0073352D"/>
    <w:rsid w:val="00733CB7"/>
    <w:rsid w:val="00734371"/>
    <w:rsid w:val="007347B0"/>
    <w:rsid w:val="00734A8B"/>
    <w:rsid w:val="00734D90"/>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D96"/>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68D8"/>
    <w:rsid w:val="007772EB"/>
    <w:rsid w:val="0078030F"/>
    <w:rsid w:val="00780825"/>
    <w:rsid w:val="00780906"/>
    <w:rsid w:val="00780D17"/>
    <w:rsid w:val="00782370"/>
    <w:rsid w:val="00782DD9"/>
    <w:rsid w:val="00782EDF"/>
    <w:rsid w:val="007830E3"/>
    <w:rsid w:val="0078467A"/>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3A79"/>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378"/>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475EA"/>
    <w:rsid w:val="0085032B"/>
    <w:rsid w:val="00850422"/>
    <w:rsid w:val="00850491"/>
    <w:rsid w:val="00851903"/>
    <w:rsid w:val="00851F8C"/>
    <w:rsid w:val="008522D6"/>
    <w:rsid w:val="008531B2"/>
    <w:rsid w:val="0085327E"/>
    <w:rsid w:val="00853690"/>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C04"/>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87898"/>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648F"/>
    <w:rsid w:val="0089799D"/>
    <w:rsid w:val="008A0C05"/>
    <w:rsid w:val="008A0CFD"/>
    <w:rsid w:val="008A0DEE"/>
    <w:rsid w:val="008A1F33"/>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0FA"/>
    <w:rsid w:val="008E537E"/>
    <w:rsid w:val="008E5BC1"/>
    <w:rsid w:val="008E72F5"/>
    <w:rsid w:val="008E7698"/>
    <w:rsid w:val="008E7709"/>
    <w:rsid w:val="008E7D11"/>
    <w:rsid w:val="008E7D60"/>
    <w:rsid w:val="008F07D2"/>
    <w:rsid w:val="008F0A0A"/>
    <w:rsid w:val="008F0F17"/>
    <w:rsid w:val="008F1049"/>
    <w:rsid w:val="008F10DA"/>
    <w:rsid w:val="008F148D"/>
    <w:rsid w:val="008F2FBE"/>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4A2"/>
    <w:rsid w:val="0090362D"/>
    <w:rsid w:val="00903ED1"/>
    <w:rsid w:val="009052E1"/>
    <w:rsid w:val="00905508"/>
    <w:rsid w:val="0090585F"/>
    <w:rsid w:val="00905A0D"/>
    <w:rsid w:val="0090665D"/>
    <w:rsid w:val="00907D73"/>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EBA"/>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4AE"/>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50"/>
    <w:rsid w:val="009573BD"/>
    <w:rsid w:val="009574DB"/>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A8D"/>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4C0"/>
    <w:rsid w:val="009B3BD2"/>
    <w:rsid w:val="009B40B2"/>
    <w:rsid w:val="009B498E"/>
    <w:rsid w:val="009B5319"/>
    <w:rsid w:val="009B55C4"/>
    <w:rsid w:val="009B5C39"/>
    <w:rsid w:val="009B5F4C"/>
    <w:rsid w:val="009B6C33"/>
    <w:rsid w:val="009B6C5A"/>
    <w:rsid w:val="009B6EF8"/>
    <w:rsid w:val="009B7B7A"/>
    <w:rsid w:val="009C0FFB"/>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1EA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60B5"/>
    <w:rsid w:val="00A27150"/>
    <w:rsid w:val="00A27728"/>
    <w:rsid w:val="00A3050F"/>
    <w:rsid w:val="00A30716"/>
    <w:rsid w:val="00A31EDE"/>
    <w:rsid w:val="00A31F2A"/>
    <w:rsid w:val="00A32A88"/>
    <w:rsid w:val="00A32ACD"/>
    <w:rsid w:val="00A32DE9"/>
    <w:rsid w:val="00A3314E"/>
    <w:rsid w:val="00A344AD"/>
    <w:rsid w:val="00A35622"/>
    <w:rsid w:val="00A35956"/>
    <w:rsid w:val="00A36ED5"/>
    <w:rsid w:val="00A3726B"/>
    <w:rsid w:val="00A403D7"/>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2FA7"/>
    <w:rsid w:val="00A8410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7A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5F3E"/>
    <w:rsid w:val="00AF621D"/>
    <w:rsid w:val="00AF65A0"/>
    <w:rsid w:val="00B0049C"/>
    <w:rsid w:val="00B0060F"/>
    <w:rsid w:val="00B0148A"/>
    <w:rsid w:val="00B016E4"/>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32"/>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176"/>
    <w:rsid w:val="00B322FC"/>
    <w:rsid w:val="00B33A9A"/>
    <w:rsid w:val="00B33C2F"/>
    <w:rsid w:val="00B34D6D"/>
    <w:rsid w:val="00B35432"/>
    <w:rsid w:val="00B35DF5"/>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8EB"/>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1867"/>
    <w:rsid w:val="00C32280"/>
    <w:rsid w:val="00C330CA"/>
    <w:rsid w:val="00C3479E"/>
    <w:rsid w:val="00C34A6D"/>
    <w:rsid w:val="00C34BF0"/>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99"/>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1F65"/>
    <w:rsid w:val="00C92091"/>
    <w:rsid w:val="00C928AF"/>
    <w:rsid w:val="00C92FA3"/>
    <w:rsid w:val="00C9414E"/>
    <w:rsid w:val="00C949DA"/>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3E11"/>
    <w:rsid w:val="00CB48D9"/>
    <w:rsid w:val="00CB53E1"/>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2F5"/>
    <w:rsid w:val="00D07F0D"/>
    <w:rsid w:val="00D11533"/>
    <w:rsid w:val="00D11F5B"/>
    <w:rsid w:val="00D12985"/>
    <w:rsid w:val="00D12E08"/>
    <w:rsid w:val="00D14D6E"/>
    <w:rsid w:val="00D15398"/>
    <w:rsid w:val="00D1585E"/>
    <w:rsid w:val="00D15EDB"/>
    <w:rsid w:val="00D16EAC"/>
    <w:rsid w:val="00D17381"/>
    <w:rsid w:val="00D17A32"/>
    <w:rsid w:val="00D17DCA"/>
    <w:rsid w:val="00D21482"/>
    <w:rsid w:val="00D217A4"/>
    <w:rsid w:val="00D236C3"/>
    <w:rsid w:val="00D24764"/>
    <w:rsid w:val="00D24A5F"/>
    <w:rsid w:val="00D25ADE"/>
    <w:rsid w:val="00D269B7"/>
    <w:rsid w:val="00D2728D"/>
    <w:rsid w:val="00D27298"/>
    <w:rsid w:val="00D278A7"/>
    <w:rsid w:val="00D30441"/>
    <w:rsid w:val="00D30C35"/>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6147"/>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98B"/>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1D4C"/>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3F1E"/>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C63"/>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13C"/>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390"/>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1A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A14"/>
    <w:rsid w:val="00F62E09"/>
    <w:rsid w:val="00F63245"/>
    <w:rsid w:val="00F63C1F"/>
    <w:rsid w:val="00F65A46"/>
    <w:rsid w:val="00F6635F"/>
    <w:rsid w:val="00F6662F"/>
    <w:rsid w:val="00F66689"/>
    <w:rsid w:val="00F67318"/>
    <w:rsid w:val="00F70118"/>
    <w:rsid w:val="00F702B4"/>
    <w:rsid w:val="00F706F1"/>
    <w:rsid w:val="00F70E4A"/>
    <w:rsid w:val="00F73398"/>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71D"/>
    <w:rsid w:val="00FA7B5A"/>
    <w:rsid w:val="00FA7FCA"/>
    <w:rsid w:val="00FA7FF8"/>
    <w:rsid w:val="00FB1D01"/>
    <w:rsid w:val="00FB1D39"/>
    <w:rsid w:val="00FB3A38"/>
    <w:rsid w:val="00FB48D6"/>
    <w:rsid w:val="00FB52E0"/>
    <w:rsid w:val="00FB53E4"/>
    <w:rsid w:val="00FB59B6"/>
    <w:rsid w:val="00FB6417"/>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2C9E"/>
    <w:rsid w:val="00FF4376"/>
    <w:rsid w:val="00FF4881"/>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6F3023B-EE76-4461-828D-1A20F158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021740"/>
    <w:rPr>
      <w:sz w:val="16"/>
      <w:szCs w:val="16"/>
    </w:rPr>
  </w:style>
  <w:style w:type="paragraph" w:styleId="Textocomentario">
    <w:name w:val="annotation text"/>
    <w:basedOn w:val="Normal"/>
    <w:link w:val="TextocomentarioCar"/>
    <w:uiPriority w:val="99"/>
    <w:semiHidden/>
    <w:unhideWhenUsed/>
    <w:rsid w:val="00021740"/>
    <w:rPr>
      <w:sz w:val="20"/>
      <w:szCs w:val="20"/>
    </w:rPr>
  </w:style>
  <w:style w:type="character" w:customStyle="1" w:styleId="TextocomentarioCar">
    <w:name w:val="Texto comentario Car"/>
    <w:basedOn w:val="Fuentedeprrafopredeter"/>
    <w:link w:val="Textocomentario"/>
    <w:uiPriority w:val="99"/>
    <w:semiHidden/>
    <w:rsid w:val="0002174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21740"/>
    <w:rPr>
      <w:b/>
      <w:bCs/>
    </w:rPr>
  </w:style>
  <w:style w:type="character" w:customStyle="1" w:styleId="AsuntodelcomentarioCar">
    <w:name w:val="Asunto del comentario Car"/>
    <w:basedOn w:val="TextocomentarioCar"/>
    <w:link w:val="Asuntodelcomentario"/>
    <w:uiPriority w:val="99"/>
    <w:semiHidden/>
    <w:rsid w:val="00021740"/>
    <w:rPr>
      <w:rFonts w:ascii="Times New Roman" w:eastAsia="Times New Roman" w:hAnsi="Times New Roman" w:cs="Times New Roman"/>
      <w:b/>
      <w:bCs/>
      <w:sz w:val="20"/>
      <w:szCs w:val="20"/>
      <w:lang w:val="es-ES"/>
    </w:rPr>
  </w:style>
  <w:style w:type="table" w:styleId="Tablanormal1">
    <w:name w:val="Plain Table 1"/>
    <w:basedOn w:val="Tablanormal"/>
    <w:uiPriority w:val="41"/>
    <w:rsid w:val="00262DD4"/>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23743204">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0052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3165654">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69809837">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194958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8285146">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3976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edomex.gob.mx/directo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anzas.edomex.gob.mx/director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47E3-7C48-4C37-9DDE-281573A4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8350</Words>
  <Characters>45927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2023-03-28T15:58:00Z</dcterms:created>
  <dcterms:modified xsi:type="dcterms:W3CDTF">2023-04-11T01:04:00Z</dcterms:modified>
</cp:coreProperties>
</file>