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5F673" w14:textId="77777777" w:rsidR="000033FE" w:rsidRPr="00FD2301" w:rsidRDefault="000033FE" w:rsidP="002414E0">
      <w:pPr>
        <w:shd w:val="clear" w:color="auto" w:fill="FFFFFF"/>
        <w:spacing w:after="0" w:line="360" w:lineRule="auto"/>
        <w:jc w:val="both"/>
        <w:rPr>
          <w:rFonts w:ascii="Palatino Linotype" w:eastAsia="Times New Roman" w:hAnsi="Palatino Linotype" w:cs="Arial"/>
          <w:color w:val="000000"/>
          <w:sz w:val="24"/>
          <w:szCs w:val="24"/>
          <w:lang w:eastAsia="es-MX"/>
        </w:rPr>
      </w:pPr>
      <w:r w:rsidRPr="00FD230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C7852" w:rsidRPr="00FD2301">
        <w:rPr>
          <w:rFonts w:ascii="Palatino Linotype" w:eastAsia="Times New Roman" w:hAnsi="Palatino Linotype" w:cs="Arial"/>
          <w:color w:val="000000"/>
          <w:sz w:val="24"/>
          <w:szCs w:val="24"/>
          <w:lang w:eastAsia="es-MX"/>
        </w:rPr>
        <w:t>veinte de septiembre</w:t>
      </w:r>
      <w:r w:rsidRPr="00FD2301">
        <w:rPr>
          <w:rFonts w:ascii="Palatino Linotype" w:eastAsia="Times New Roman" w:hAnsi="Palatino Linotype" w:cs="Arial"/>
          <w:color w:val="000000"/>
          <w:sz w:val="24"/>
          <w:szCs w:val="24"/>
          <w:lang w:eastAsia="es-MX"/>
        </w:rPr>
        <w:t xml:space="preserve"> de dos mil veintitrés.</w:t>
      </w:r>
    </w:p>
    <w:p w14:paraId="591C4E87" w14:textId="77777777" w:rsidR="000033FE" w:rsidRPr="00FD2301" w:rsidRDefault="000033FE" w:rsidP="002414E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DFD6617" w14:textId="3376FCCC" w:rsidR="000033FE" w:rsidRPr="00FD2301" w:rsidRDefault="000033FE" w:rsidP="002414E0">
      <w:pPr>
        <w:tabs>
          <w:tab w:val="left" w:pos="1701"/>
        </w:tabs>
        <w:spacing w:after="0" w:line="360" w:lineRule="auto"/>
        <w:jc w:val="both"/>
        <w:rPr>
          <w:rFonts w:ascii="Palatino Linotype" w:hAnsi="Palatino Linotype" w:cs="Arial"/>
          <w:b/>
          <w:sz w:val="24"/>
          <w:szCs w:val="24"/>
        </w:rPr>
      </w:pPr>
      <w:r w:rsidRPr="00FD2301">
        <w:rPr>
          <w:rFonts w:ascii="Palatino Linotype" w:hAnsi="Palatino Linotype" w:cs="Arial"/>
          <w:b/>
          <w:sz w:val="24"/>
          <w:szCs w:val="24"/>
        </w:rPr>
        <w:t>VISTOS</w:t>
      </w:r>
      <w:r w:rsidRPr="00FD2301">
        <w:rPr>
          <w:rFonts w:ascii="Palatino Linotype" w:hAnsi="Palatino Linotype" w:cs="Arial"/>
          <w:sz w:val="24"/>
          <w:szCs w:val="24"/>
        </w:rPr>
        <w:t xml:space="preserve"> los expedientes electrónicos formados con motivo de los recursos de revisión con números </w:t>
      </w:r>
      <w:r w:rsidRPr="00FD2301">
        <w:rPr>
          <w:rFonts w:ascii="Palatino Linotype" w:hAnsi="Palatino Linotype" w:cs="Arial"/>
          <w:b/>
          <w:bCs/>
          <w:sz w:val="24"/>
          <w:szCs w:val="24"/>
          <w:lang w:eastAsia="es-MX"/>
        </w:rPr>
        <w:t>02230/INFOEM/IP/RR/2023 y 02518/INFOEM/IP/RR/2023</w:t>
      </w:r>
      <w:r w:rsidRPr="00FD2301">
        <w:rPr>
          <w:rFonts w:ascii="Palatino Linotype" w:hAnsi="Palatino Linotype" w:cs="Arial"/>
          <w:sz w:val="24"/>
          <w:szCs w:val="24"/>
        </w:rPr>
        <w:t xml:space="preserve">, </w:t>
      </w:r>
      <w:r w:rsidRPr="00FD2301">
        <w:rPr>
          <w:rFonts w:ascii="Palatino Linotype" w:eastAsia="Palatino Linotype" w:hAnsi="Palatino Linotype" w:cs="Palatino Linotype"/>
          <w:color w:val="000000"/>
          <w:sz w:val="24"/>
          <w:szCs w:val="24"/>
        </w:rPr>
        <w:t xml:space="preserve">interpuesto por </w:t>
      </w:r>
      <w:r w:rsidR="00735AC9" w:rsidRPr="00FD2301">
        <w:rPr>
          <w:rFonts w:ascii="Palatino Linotype" w:eastAsia="Palatino Linotype" w:hAnsi="Palatino Linotype" w:cs="Palatino Linotype"/>
          <w:b/>
          <w:color w:val="000000"/>
          <w:sz w:val="24"/>
          <w:szCs w:val="24"/>
        </w:rPr>
        <w:t>XXXXXXXXXXXXXX</w:t>
      </w:r>
      <w:r w:rsidRPr="00FD2301">
        <w:rPr>
          <w:rFonts w:ascii="Palatino Linotype" w:eastAsia="Palatino Linotype" w:hAnsi="Palatino Linotype" w:cs="Palatino Linotype"/>
          <w:color w:val="000000"/>
          <w:sz w:val="24"/>
          <w:szCs w:val="24"/>
        </w:rPr>
        <w:t xml:space="preserve">, en lo sucesivo el </w:t>
      </w:r>
      <w:r w:rsidRPr="00FD2301">
        <w:rPr>
          <w:rFonts w:ascii="Palatino Linotype" w:eastAsia="Palatino Linotype" w:hAnsi="Palatino Linotype" w:cs="Palatino Linotype"/>
          <w:b/>
          <w:color w:val="000000"/>
          <w:sz w:val="24"/>
          <w:szCs w:val="24"/>
        </w:rPr>
        <w:t>Recurrente,</w:t>
      </w:r>
      <w:r w:rsidRPr="00FD2301">
        <w:rPr>
          <w:rFonts w:ascii="Palatino Linotype" w:hAnsi="Palatino Linotype"/>
          <w:sz w:val="24"/>
          <w:szCs w:val="24"/>
        </w:rPr>
        <w:t xml:space="preserve"> quien en lo sucesivo se le denominara como </w:t>
      </w:r>
      <w:r w:rsidRPr="00FD2301">
        <w:rPr>
          <w:rFonts w:ascii="Palatino Linotype" w:hAnsi="Palatino Linotype"/>
          <w:b/>
          <w:sz w:val="24"/>
          <w:szCs w:val="24"/>
        </w:rPr>
        <w:t>el Recurrente</w:t>
      </w:r>
      <w:r w:rsidRPr="00FD2301">
        <w:rPr>
          <w:rFonts w:ascii="Palatino Linotype" w:hAnsi="Palatino Linotype" w:cs="Arial"/>
          <w:sz w:val="24"/>
          <w:szCs w:val="24"/>
        </w:rPr>
        <w:t xml:space="preserve">, en contra de las respuestas de la </w:t>
      </w:r>
      <w:r w:rsidRPr="00FD2301">
        <w:rPr>
          <w:rFonts w:ascii="Palatino Linotype" w:hAnsi="Palatino Linotype" w:cs="Arial"/>
          <w:b/>
          <w:sz w:val="24"/>
          <w:szCs w:val="24"/>
        </w:rPr>
        <w:t xml:space="preserve">Secretaría de Finanzas, </w:t>
      </w:r>
      <w:r w:rsidRPr="00FD2301">
        <w:rPr>
          <w:rFonts w:ascii="Palatino Linotype" w:hAnsi="Palatino Linotype" w:cs="Arial"/>
          <w:sz w:val="24"/>
          <w:szCs w:val="24"/>
        </w:rPr>
        <w:t>en lo subsecuente</w:t>
      </w:r>
      <w:r w:rsidRPr="00FD2301">
        <w:rPr>
          <w:rFonts w:ascii="Palatino Linotype" w:hAnsi="Palatino Linotype" w:cs="Arial"/>
          <w:b/>
          <w:sz w:val="24"/>
          <w:szCs w:val="24"/>
        </w:rPr>
        <w:t xml:space="preserve"> el Sujeto Obligado, </w:t>
      </w:r>
      <w:r w:rsidRPr="00FD2301">
        <w:rPr>
          <w:rFonts w:ascii="Palatino Linotype" w:hAnsi="Palatino Linotype" w:cs="Arial"/>
          <w:sz w:val="24"/>
          <w:szCs w:val="24"/>
        </w:rPr>
        <w:t>se procede a dictar la presente resolución.</w:t>
      </w:r>
    </w:p>
    <w:p w14:paraId="6D423A0C" w14:textId="77777777" w:rsidR="000033FE" w:rsidRPr="00FD2301" w:rsidRDefault="000033FE" w:rsidP="002414E0">
      <w:pPr>
        <w:tabs>
          <w:tab w:val="left" w:pos="6960"/>
        </w:tabs>
        <w:spacing w:after="0" w:line="360" w:lineRule="auto"/>
        <w:jc w:val="both"/>
        <w:rPr>
          <w:rFonts w:ascii="Palatino Linotype" w:hAnsi="Palatino Linotype" w:cs="Arial"/>
          <w:sz w:val="24"/>
          <w:szCs w:val="24"/>
        </w:rPr>
      </w:pPr>
    </w:p>
    <w:p w14:paraId="20B9D952" w14:textId="77777777" w:rsidR="000033FE" w:rsidRPr="00FD2301" w:rsidRDefault="000033FE" w:rsidP="002414E0">
      <w:pPr>
        <w:spacing w:after="0" w:line="360" w:lineRule="auto"/>
        <w:jc w:val="center"/>
        <w:rPr>
          <w:rFonts w:ascii="Palatino Linotype" w:hAnsi="Palatino Linotype" w:cs="Arial"/>
          <w:b/>
          <w:sz w:val="28"/>
          <w:szCs w:val="24"/>
        </w:rPr>
      </w:pPr>
      <w:r w:rsidRPr="00FD2301">
        <w:rPr>
          <w:rFonts w:ascii="Palatino Linotype" w:hAnsi="Palatino Linotype" w:cs="Arial"/>
          <w:b/>
          <w:sz w:val="28"/>
          <w:szCs w:val="24"/>
        </w:rPr>
        <w:t>A N T E C E D E N T E S</w:t>
      </w:r>
    </w:p>
    <w:p w14:paraId="14D2D51D" w14:textId="77777777" w:rsidR="000033FE" w:rsidRPr="00FD2301" w:rsidRDefault="000033FE" w:rsidP="002414E0">
      <w:pPr>
        <w:spacing w:after="0" w:line="360" w:lineRule="auto"/>
        <w:rPr>
          <w:rFonts w:ascii="Palatino Linotype" w:hAnsi="Palatino Linotype" w:cs="Arial"/>
          <w:b/>
          <w:sz w:val="24"/>
          <w:szCs w:val="24"/>
        </w:rPr>
      </w:pPr>
    </w:p>
    <w:p w14:paraId="77468775"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b/>
          <w:sz w:val="28"/>
          <w:szCs w:val="28"/>
        </w:rPr>
        <w:t xml:space="preserve">PRIMERO. </w:t>
      </w:r>
      <w:r w:rsidRPr="00FD2301">
        <w:rPr>
          <w:rFonts w:ascii="Palatino Linotype" w:hAnsi="Palatino Linotype" w:cs="Arial"/>
          <w:sz w:val="24"/>
          <w:szCs w:val="24"/>
        </w:rPr>
        <w:t>Con fechas 28 (veintiocho) de marzo  y 13 (trece) de abril de 2023 (dos mil veintitrés), el</w:t>
      </w:r>
      <w:r w:rsidRPr="00FD2301">
        <w:rPr>
          <w:rFonts w:ascii="Palatino Linotype" w:hAnsi="Palatino Linotype" w:cs="Arial"/>
          <w:b/>
          <w:sz w:val="24"/>
          <w:szCs w:val="24"/>
        </w:rPr>
        <w:t xml:space="preserve"> Recurrente</w:t>
      </w:r>
      <w:r w:rsidRPr="00FD2301">
        <w:rPr>
          <w:rFonts w:ascii="Palatino Linotype" w:hAnsi="Palatino Linotype" w:cs="Arial"/>
          <w:sz w:val="24"/>
          <w:szCs w:val="24"/>
        </w:rPr>
        <w:t xml:space="preserve"> presentó a través del Sistema de Acceso a la Información Mexiquense, en lo posterior el </w:t>
      </w:r>
      <w:r w:rsidRPr="00FD2301">
        <w:rPr>
          <w:rFonts w:ascii="Palatino Linotype" w:hAnsi="Palatino Linotype" w:cs="Arial"/>
          <w:b/>
          <w:sz w:val="24"/>
          <w:szCs w:val="24"/>
        </w:rPr>
        <w:t>SAIMEX</w:t>
      </w:r>
      <w:r w:rsidRPr="00FD2301">
        <w:rPr>
          <w:rFonts w:ascii="Palatino Linotype" w:hAnsi="Palatino Linotype" w:cs="Arial"/>
          <w:sz w:val="24"/>
          <w:szCs w:val="24"/>
        </w:rPr>
        <w:t xml:space="preserve">, ante </w:t>
      </w:r>
      <w:r w:rsidRPr="00FD2301">
        <w:rPr>
          <w:rFonts w:ascii="Palatino Linotype" w:hAnsi="Palatino Linotype" w:cs="Arial"/>
          <w:b/>
          <w:sz w:val="24"/>
          <w:szCs w:val="24"/>
        </w:rPr>
        <w:t>el Sujeto Obligado</w:t>
      </w:r>
      <w:r w:rsidRPr="00FD2301">
        <w:rPr>
          <w:rFonts w:ascii="Palatino Linotype" w:hAnsi="Palatino Linotype" w:cs="Arial"/>
          <w:sz w:val="24"/>
          <w:szCs w:val="24"/>
        </w:rPr>
        <w:t>, solicitudes de acceso a la información pública, registradas bajo los números de expedientes</w:t>
      </w:r>
      <w:r w:rsidRPr="00FD2301">
        <w:rPr>
          <w:rFonts w:ascii="Palatino Linotype" w:hAnsi="Palatino Linotype" w:cs="Arial"/>
          <w:b/>
          <w:sz w:val="24"/>
          <w:szCs w:val="24"/>
        </w:rPr>
        <w:t xml:space="preserve"> </w:t>
      </w:r>
      <w:r w:rsidRPr="00FD2301">
        <w:rPr>
          <w:rFonts w:ascii="Palatino Linotype" w:hAnsi="Palatino Linotype" w:cs="Arial"/>
          <w:b/>
          <w:bCs/>
          <w:sz w:val="24"/>
          <w:szCs w:val="24"/>
        </w:rPr>
        <w:t>00210/SF/IP/2023</w:t>
      </w:r>
      <w:r w:rsidRPr="00FD2301">
        <w:rPr>
          <w:rFonts w:ascii="Palatino Linotype" w:hAnsi="Palatino Linotype" w:cs="Arial"/>
          <w:b/>
          <w:sz w:val="24"/>
          <w:szCs w:val="24"/>
        </w:rPr>
        <w:t xml:space="preserve"> y </w:t>
      </w:r>
      <w:r w:rsidRPr="00FD2301">
        <w:rPr>
          <w:rFonts w:ascii="Palatino Linotype" w:hAnsi="Palatino Linotype" w:cs="Arial"/>
          <w:b/>
          <w:bCs/>
          <w:sz w:val="24"/>
          <w:szCs w:val="24"/>
        </w:rPr>
        <w:t>00240/SF/IP/2023</w:t>
      </w:r>
      <w:r w:rsidRPr="00FD2301">
        <w:rPr>
          <w:rFonts w:ascii="Palatino Linotype" w:hAnsi="Palatino Linotype" w:cs="Arial"/>
          <w:sz w:val="24"/>
          <w:szCs w:val="24"/>
          <w:lang w:eastAsia="es-MX"/>
        </w:rPr>
        <w:t>,</w:t>
      </w:r>
      <w:r w:rsidRPr="00FD2301">
        <w:rPr>
          <w:rFonts w:ascii="Palatino Linotype" w:hAnsi="Palatino Linotype" w:cs="Arial"/>
          <w:b/>
          <w:sz w:val="24"/>
          <w:szCs w:val="24"/>
          <w:lang w:eastAsia="es-MX"/>
        </w:rPr>
        <w:t xml:space="preserve"> </w:t>
      </w:r>
      <w:r w:rsidRPr="00FD2301">
        <w:rPr>
          <w:rFonts w:ascii="Palatino Linotype" w:hAnsi="Palatino Linotype" w:cs="Arial"/>
          <w:sz w:val="24"/>
          <w:szCs w:val="24"/>
        </w:rPr>
        <w:t>mediante las cuales solicitó información en el tenor siguiente:</w:t>
      </w:r>
    </w:p>
    <w:p w14:paraId="67C7901C" w14:textId="77777777" w:rsidR="000033FE" w:rsidRPr="00FD2301" w:rsidRDefault="000033FE" w:rsidP="002414E0">
      <w:pPr>
        <w:spacing w:after="0" w:line="360" w:lineRule="auto"/>
        <w:jc w:val="both"/>
        <w:rPr>
          <w:rFonts w:ascii="Palatino Linotype" w:hAnsi="Palatino Linotype" w:cs="Arial"/>
          <w:sz w:val="24"/>
          <w:szCs w:val="24"/>
        </w:rPr>
      </w:pPr>
    </w:p>
    <w:p w14:paraId="6DF05EB5" w14:textId="77777777" w:rsidR="000033FE" w:rsidRPr="00FD2301" w:rsidRDefault="000033FE"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bCs/>
          <w:sz w:val="24"/>
          <w:szCs w:val="24"/>
        </w:rPr>
        <w:t>00210/SF/IP/2023</w:t>
      </w:r>
      <w:r w:rsidRPr="00FD2301">
        <w:rPr>
          <w:rFonts w:ascii="Palatino Linotype" w:eastAsia="Times New Roman" w:hAnsi="Palatino Linotype" w:cs="Arial"/>
          <w:b/>
          <w:sz w:val="24"/>
          <w:szCs w:val="24"/>
          <w:lang w:val="es-ES" w:eastAsia="es-ES"/>
        </w:rPr>
        <w:t>:</w:t>
      </w:r>
    </w:p>
    <w:p w14:paraId="396E2C1B" w14:textId="77777777" w:rsidR="000033FE" w:rsidRPr="00FD2301" w:rsidRDefault="000033FE" w:rsidP="002414E0">
      <w:pPr>
        <w:spacing w:after="0" w:line="360" w:lineRule="auto"/>
        <w:jc w:val="both"/>
        <w:rPr>
          <w:rFonts w:ascii="Palatino Linotype" w:eastAsia="Times New Roman" w:hAnsi="Palatino Linotype" w:cs="Arial"/>
          <w:sz w:val="24"/>
          <w:szCs w:val="24"/>
          <w:lang w:val="es-ES" w:eastAsia="es-ES"/>
        </w:rPr>
      </w:pPr>
    </w:p>
    <w:p w14:paraId="529EE671" w14:textId="77777777" w:rsidR="000033FE" w:rsidRPr="00FD2301" w:rsidRDefault="000033FE" w:rsidP="002414E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FD2301">
        <w:rPr>
          <w:rFonts w:ascii="Palatino Linotype" w:eastAsia="Times New Roman" w:hAnsi="Palatino Linotype" w:cs="Times New Roman"/>
          <w:i/>
          <w:szCs w:val="24"/>
          <w:lang w:val="es-ES_tradnl" w:eastAsia="es-ES"/>
        </w:rPr>
        <w:lastRenderedPageBreak/>
        <w:t>"</w:t>
      </w:r>
      <w:r w:rsidRPr="00FD2301">
        <w:rPr>
          <w:rFonts w:ascii="Palatino Linotype" w:eastAsia="Times New Roman" w:hAnsi="Palatino Linotype" w:cs="Times New Roman"/>
          <w:i/>
          <w:szCs w:val="24"/>
          <w:lang w:eastAsia="es-ES"/>
        </w:rPr>
        <w:t>se le solicito a finanzas las tenencias y verificaciones pagadas de todas las patrullas y vehículos rentados a Integra arrenda de todo el periodo Rentado pero opto por encubrirse , aunado a eso me impidió ingresar el recurso en la PNT , por lo tanto que entregue lo solicitado e inclusive sus verificaciones</w:t>
      </w:r>
      <w:r w:rsidRPr="00FD2301">
        <w:rPr>
          <w:rFonts w:ascii="Palatino Linotype" w:eastAsia="Times New Roman" w:hAnsi="Palatino Linotype" w:cs="Times New Roman"/>
          <w:i/>
          <w:szCs w:val="24"/>
          <w:lang w:val="es-ES_tradnl" w:eastAsia="es-ES"/>
        </w:rPr>
        <w:t>"</w:t>
      </w:r>
    </w:p>
    <w:p w14:paraId="34FB66B3" w14:textId="77777777" w:rsidR="000033FE" w:rsidRPr="00FD2301" w:rsidRDefault="000033FE"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B9FBF37" w14:textId="77777777" w:rsidR="000033FE" w:rsidRPr="00FD2301" w:rsidRDefault="000033FE"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eastAsia="Times New Roman" w:hAnsi="Palatino Linotype" w:cs="Times New Roman"/>
          <w:sz w:val="24"/>
          <w:szCs w:val="24"/>
          <w:lang w:val="es-ES_tradnl" w:eastAsia="es-ES"/>
        </w:rPr>
        <w:t>Se hace constar que el entonces Solicitante, al momento de ingresar la solicitud de información, adjuntó los documentos electrónicos denominados “</w:t>
      </w:r>
      <w:r w:rsidRPr="00FD2301">
        <w:rPr>
          <w:rFonts w:ascii="Palatino Linotype" w:eastAsia="Times New Roman" w:hAnsi="Palatino Linotype" w:cs="Times New Roman"/>
          <w:b/>
          <w:i/>
          <w:sz w:val="24"/>
          <w:szCs w:val="24"/>
          <w:lang w:val="es-ES_tradnl" w:eastAsia="es-ES"/>
        </w:rPr>
        <w:t>Contrato Integra andrade EDO patrullas .pdf</w:t>
      </w:r>
      <w:r w:rsidRPr="00FD2301">
        <w:rPr>
          <w:rFonts w:ascii="Palatino Linotype" w:eastAsia="Times New Roman" w:hAnsi="Palatino Linotype" w:cs="Times New Roman"/>
          <w:sz w:val="24"/>
          <w:szCs w:val="24"/>
          <w:lang w:val="es-ES_tradnl" w:eastAsia="es-ES"/>
        </w:rPr>
        <w:t xml:space="preserve"> y </w:t>
      </w:r>
      <w:r w:rsidRPr="00FD2301">
        <w:rPr>
          <w:rFonts w:ascii="Palatino Linotype" w:eastAsia="Times New Roman" w:hAnsi="Palatino Linotype" w:cs="Times New Roman"/>
          <w:b/>
          <w:i/>
          <w:sz w:val="24"/>
          <w:szCs w:val="24"/>
          <w:lang w:val="es-ES_tradnl" w:eastAsia="es-ES"/>
        </w:rPr>
        <w:t>147 Acuerdo de Incompetencia.pdf</w:t>
      </w:r>
      <w:r w:rsidRPr="00FD2301">
        <w:rPr>
          <w:rFonts w:ascii="Palatino Linotype" w:eastAsia="Times New Roman" w:hAnsi="Palatino Linotype" w:cs="Times New Roman"/>
          <w:sz w:val="24"/>
          <w:szCs w:val="24"/>
          <w:lang w:val="es-ES_tradnl" w:eastAsia="es-ES"/>
        </w:rPr>
        <w:t>”, de los que se omite la descripción de su contenido, en obvio de repeticiones innecesarias, atendiendo que serán objeto de estudio en el apartado correspondiente.</w:t>
      </w:r>
    </w:p>
    <w:p w14:paraId="2A7760D2" w14:textId="77777777" w:rsidR="000033FE" w:rsidRPr="00FD2301" w:rsidRDefault="000033FE"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0CA28D6" w14:textId="77777777" w:rsidR="000033FE" w:rsidRPr="00FD2301" w:rsidRDefault="000033FE"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bCs/>
          <w:sz w:val="24"/>
          <w:szCs w:val="24"/>
        </w:rPr>
        <w:t>00240/SF/IP/2023</w:t>
      </w:r>
      <w:r w:rsidRPr="00FD2301">
        <w:rPr>
          <w:rFonts w:ascii="Palatino Linotype" w:eastAsia="Times New Roman" w:hAnsi="Palatino Linotype" w:cs="Arial"/>
          <w:b/>
          <w:sz w:val="24"/>
          <w:szCs w:val="24"/>
          <w:lang w:val="es-ES" w:eastAsia="es-ES"/>
        </w:rPr>
        <w:t>:</w:t>
      </w:r>
    </w:p>
    <w:p w14:paraId="268D7DB3" w14:textId="77777777" w:rsidR="000033FE" w:rsidRPr="00FD2301" w:rsidRDefault="000033FE" w:rsidP="002414E0">
      <w:pPr>
        <w:spacing w:after="0" w:line="360" w:lineRule="auto"/>
        <w:jc w:val="both"/>
        <w:rPr>
          <w:rFonts w:ascii="Palatino Linotype" w:hAnsi="Palatino Linotype" w:cs="Arial"/>
          <w:sz w:val="24"/>
          <w:szCs w:val="24"/>
        </w:rPr>
      </w:pPr>
    </w:p>
    <w:p w14:paraId="1D1BFB58" w14:textId="77777777" w:rsidR="000033FE" w:rsidRPr="00FD2301" w:rsidRDefault="000033FE" w:rsidP="002414E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FD2301">
        <w:rPr>
          <w:rFonts w:ascii="Palatino Linotype" w:eastAsia="Times New Roman" w:hAnsi="Palatino Linotype" w:cs="Times New Roman"/>
          <w:i/>
          <w:szCs w:val="24"/>
          <w:lang w:val="es-ES_tradnl" w:eastAsia="es-ES"/>
        </w:rPr>
        <w:t>"</w:t>
      </w:r>
      <w:r w:rsidRPr="00FD2301">
        <w:rPr>
          <w:rFonts w:ascii="Palatino Linotype" w:eastAsia="Times New Roman" w:hAnsi="Palatino Linotype" w:cs="Times New Roman"/>
          <w:i/>
          <w:szCs w:val="24"/>
          <w:lang w:eastAsia="es-ES"/>
        </w:rPr>
        <w:t>copia del contrato, estudios de mercado, acta del cabildo para su compra, o sub comite de adquisiciones arrendamiento y prestación de servicios , revisión de anexos por el OIC , Los anexos, Tarjeta de circulación , tenencias, verificación, junta de aclaraciones, propuestas económicas de sus patrullas de 2018 a la fecha , costo del vehículo, del equipo policial y del radio . maracas y modelos</w:t>
      </w:r>
      <w:r w:rsidRPr="00FD2301">
        <w:rPr>
          <w:rFonts w:ascii="Palatino Linotype" w:eastAsia="Times New Roman" w:hAnsi="Palatino Linotype" w:cs="Times New Roman"/>
          <w:i/>
          <w:szCs w:val="24"/>
          <w:lang w:val="es-ES_tradnl" w:eastAsia="es-ES"/>
        </w:rPr>
        <w:t>"</w:t>
      </w:r>
    </w:p>
    <w:p w14:paraId="5586251A" w14:textId="77777777" w:rsidR="000033FE" w:rsidRPr="00FD2301" w:rsidRDefault="000033FE" w:rsidP="002414E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64A30E3" w14:textId="77777777" w:rsidR="000033FE" w:rsidRPr="00FD2301" w:rsidRDefault="000033FE" w:rsidP="002414E0">
      <w:pPr>
        <w:tabs>
          <w:tab w:val="left" w:pos="5647"/>
        </w:tabs>
        <w:spacing w:after="0" w:line="360" w:lineRule="auto"/>
        <w:ind w:right="850"/>
        <w:jc w:val="both"/>
        <w:rPr>
          <w:rFonts w:ascii="Palatino Linotype" w:hAnsi="Palatino Linotype"/>
          <w:b/>
          <w:i/>
          <w:color w:val="000000"/>
          <w:sz w:val="24"/>
          <w:szCs w:val="24"/>
        </w:rPr>
      </w:pPr>
      <w:r w:rsidRPr="00FD2301">
        <w:rPr>
          <w:rFonts w:ascii="Palatino Linotype" w:eastAsia="Times New Roman" w:hAnsi="Palatino Linotype" w:cs="Times New Roman"/>
          <w:sz w:val="24"/>
          <w:szCs w:val="24"/>
          <w:lang w:val="es-ES_tradnl" w:eastAsia="es-ES"/>
        </w:rPr>
        <w:t xml:space="preserve">Modalidad de entrega para ambas solicitudes: </w:t>
      </w:r>
      <w:r w:rsidRPr="00FD2301">
        <w:rPr>
          <w:rFonts w:ascii="Palatino Linotype" w:hAnsi="Palatino Linotype"/>
          <w:b/>
          <w:i/>
          <w:color w:val="000000"/>
          <w:sz w:val="24"/>
          <w:szCs w:val="24"/>
        </w:rPr>
        <w:t>A través del SAIMEX</w:t>
      </w:r>
    </w:p>
    <w:p w14:paraId="37423128" w14:textId="77777777" w:rsidR="000033FE" w:rsidRPr="00FD2301" w:rsidRDefault="000033FE" w:rsidP="002414E0">
      <w:pPr>
        <w:tabs>
          <w:tab w:val="left" w:pos="5647"/>
        </w:tabs>
        <w:spacing w:after="0" w:line="360" w:lineRule="auto"/>
        <w:ind w:right="850"/>
        <w:jc w:val="both"/>
        <w:rPr>
          <w:rFonts w:ascii="Palatino Linotype" w:hAnsi="Palatino Linotype"/>
          <w:color w:val="000000"/>
          <w:sz w:val="24"/>
          <w:szCs w:val="24"/>
        </w:rPr>
      </w:pPr>
    </w:p>
    <w:p w14:paraId="0164AA52" w14:textId="77777777" w:rsidR="000033FE" w:rsidRPr="00FD2301" w:rsidRDefault="000033FE" w:rsidP="002414E0">
      <w:pPr>
        <w:tabs>
          <w:tab w:val="left" w:pos="5647"/>
        </w:tabs>
        <w:spacing w:after="0" w:line="360" w:lineRule="auto"/>
        <w:ind w:right="850"/>
        <w:jc w:val="both"/>
        <w:rPr>
          <w:rFonts w:ascii="Palatino Linotype" w:hAnsi="Palatino Linotype"/>
          <w:color w:val="000000"/>
          <w:sz w:val="24"/>
          <w:szCs w:val="24"/>
        </w:rPr>
      </w:pPr>
    </w:p>
    <w:p w14:paraId="0DE6B6A7" w14:textId="77777777" w:rsidR="000033FE" w:rsidRPr="00FD2301" w:rsidRDefault="000033FE" w:rsidP="002414E0">
      <w:pPr>
        <w:spacing w:after="0" w:line="360" w:lineRule="auto"/>
        <w:jc w:val="both"/>
        <w:rPr>
          <w:rFonts w:ascii="Palatino Linotype" w:eastAsia="Times New Roman" w:hAnsi="Palatino Linotype" w:cs="Times New Roman"/>
          <w:sz w:val="24"/>
          <w:szCs w:val="24"/>
          <w:lang w:val="es-ES" w:eastAsia="es-ES"/>
        </w:rPr>
      </w:pPr>
      <w:r w:rsidRPr="00FD2301">
        <w:rPr>
          <w:rFonts w:ascii="Palatino Linotype" w:hAnsi="Palatino Linotype" w:cs="Arial"/>
          <w:b/>
          <w:sz w:val="28"/>
          <w:szCs w:val="24"/>
        </w:rPr>
        <w:t>SEGUNDO</w:t>
      </w:r>
      <w:r w:rsidRPr="00FD2301">
        <w:rPr>
          <w:rFonts w:ascii="Palatino Linotype" w:hAnsi="Palatino Linotype" w:cs="Arial"/>
          <w:b/>
          <w:sz w:val="24"/>
          <w:szCs w:val="24"/>
        </w:rPr>
        <w:t xml:space="preserve">. </w:t>
      </w:r>
      <w:r w:rsidRPr="00FD2301">
        <w:rPr>
          <w:rFonts w:ascii="Palatino Linotype" w:eastAsia="Times New Roman" w:hAnsi="Palatino Linotype" w:cs="Times New Roman"/>
          <w:sz w:val="24"/>
          <w:szCs w:val="24"/>
          <w:lang w:val="es-ES" w:eastAsia="es-ES"/>
        </w:rPr>
        <w:t xml:space="preserve">De las constancias que obran en el expediente electrónico con número de solicitud </w:t>
      </w:r>
      <w:r w:rsidRPr="00FD2301">
        <w:rPr>
          <w:rFonts w:ascii="Palatino Linotype" w:eastAsia="Times New Roman" w:hAnsi="Palatino Linotype" w:cs="Times New Roman"/>
          <w:b/>
          <w:sz w:val="24"/>
          <w:szCs w:val="24"/>
          <w:lang w:val="es-ES" w:eastAsia="es-ES"/>
        </w:rPr>
        <w:t>00210/SF/IP/2023</w:t>
      </w:r>
      <w:r w:rsidRPr="00FD2301">
        <w:rPr>
          <w:rFonts w:ascii="Palatino Linotype" w:eastAsia="Times New Roman" w:hAnsi="Palatino Linotype" w:cs="Times New Roman"/>
          <w:sz w:val="24"/>
          <w:szCs w:val="24"/>
          <w:lang w:val="es-ES" w:eastAsia="es-ES"/>
        </w:rPr>
        <w:t xml:space="preserve">, se observa que en fecha 31 (treinta y uno) de marzo de 2023 (dos mil veintitrés), el </w:t>
      </w:r>
      <w:r w:rsidRPr="00FD2301">
        <w:rPr>
          <w:rFonts w:ascii="Palatino Linotype" w:eastAsia="Times New Roman" w:hAnsi="Palatino Linotype" w:cs="Times New Roman"/>
          <w:b/>
          <w:sz w:val="24"/>
          <w:szCs w:val="24"/>
          <w:lang w:val="es-ES" w:eastAsia="es-ES"/>
        </w:rPr>
        <w:t>Sujeto Obligado</w:t>
      </w:r>
      <w:r w:rsidRPr="00FD2301">
        <w:rPr>
          <w:rFonts w:ascii="Palatino Linotype" w:eastAsia="Times New Roman" w:hAnsi="Palatino Linotype" w:cs="Times New Roman"/>
          <w:sz w:val="24"/>
          <w:szCs w:val="24"/>
          <w:lang w:val="es-ES" w:eastAsia="es-ES"/>
        </w:rPr>
        <w:t xml:space="preserve"> decretó la incompetencia parcial, al manifestar </w:t>
      </w:r>
      <w:r w:rsidRPr="00FD2301">
        <w:rPr>
          <w:rFonts w:ascii="Palatino Linotype" w:eastAsia="Times New Roman" w:hAnsi="Palatino Linotype" w:cs="Times New Roman"/>
          <w:i/>
          <w:sz w:val="24"/>
          <w:szCs w:val="24"/>
          <w:lang w:val="es-ES" w:eastAsia="es-ES"/>
        </w:rPr>
        <w:t>“</w:t>
      </w:r>
      <w:r w:rsidRPr="00FD2301">
        <w:rPr>
          <w:rFonts w:ascii="Palatino Linotype" w:eastAsia="Times New Roman" w:hAnsi="Palatino Linotype" w:cs="Times New Roman"/>
          <w:i/>
          <w:sz w:val="24"/>
          <w:szCs w:val="24"/>
          <w:lang w:eastAsia="es-ES"/>
        </w:rPr>
        <w:t>Sobre el particular, sírvase encontrar en archivo adjunto copia del Acuerdo mediante el cual se detalla incompetencia parcial de este Sujeto Obligado”</w:t>
      </w:r>
      <w:r w:rsidRPr="00FD2301">
        <w:rPr>
          <w:rFonts w:ascii="Palatino Linotype" w:eastAsia="Times New Roman" w:hAnsi="Palatino Linotype" w:cs="Times New Roman"/>
          <w:sz w:val="24"/>
          <w:szCs w:val="24"/>
          <w:lang w:eastAsia="es-ES"/>
        </w:rPr>
        <w:t xml:space="preserve">. Asimismo, se </w:t>
      </w:r>
      <w:r w:rsidRPr="00FD2301">
        <w:rPr>
          <w:rFonts w:ascii="Palatino Linotype" w:eastAsia="Times New Roman" w:hAnsi="Palatino Linotype" w:cs="Times New Roman"/>
          <w:sz w:val="24"/>
          <w:szCs w:val="24"/>
          <w:lang w:eastAsia="es-ES"/>
        </w:rPr>
        <w:lastRenderedPageBreak/>
        <w:t xml:space="preserve">advierte que adjuntó el documento electrónico </w:t>
      </w:r>
      <w:r w:rsidRPr="00FD2301">
        <w:rPr>
          <w:rFonts w:ascii="Palatino Linotype" w:eastAsia="Times New Roman" w:hAnsi="Palatino Linotype" w:cs="Times New Roman"/>
          <w:i/>
          <w:sz w:val="24"/>
          <w:szCs w:val="24"/>
          <w:lang w:eastAsia="es-ES"/>
        </w:rPr>
        <w:t>“</w:t>
      </w:r>
      <w:r w:rsidRPr="00FD2301">
        <w:rPr>
          <w:rFonts w:ascii="Palatino Linotype" w:eastAsia="Times New Roman" w:hAnsi="Palatino Linotype" w:cs="Times New Roman"/>
          <w:b/>
          <w:i/>
          <w:sz w:val="24"/>
          <w:szCs w:val="24"/>
          <w:lang w:eastAsia="es-ES"/>
        </w:rPr>
        <w:t>210 Acuerdo de Incompetencia Parcial.pdf</w:t>
      </w:r>
      <w:r w:rsidRPr="00FD2301">
        <w:rPr>
          <w:rFonts w:ascii="Palatino Linotype" w:eastAsia="Times New Roman" w:hAnsi="Palatino Linotype" w:cs="Times New Roman"/>
          <w:i/>
          <w:sz w:val="24"/>
          <w:szCs w:val="24"/>
          <w:lang w:eastAsia="es-ES"/>
        </w:rPr>
        <w:t>”</w:t>
      </w:r>
      <w:r w:rsidRPr="00FD2301">
        <w:rPr>
          <w:rFonts w:ascii="Palatino Linotype" w:eastAsia="Times New Roman" w:hAnsi="Palatino Linotype" w:cs="Times New Roman"/>
          <w:sz w:val="24"/>
          <w:szCs w:val="24"/>
          <w:lang w:eastAsia="es-ES"/>
        </w:rPr>
        <w:t>.</w:t>
      </w:r>
    </w:p>
    <w:p w14:paraId="66F9D43F" w14:textId="77777777" w:rsidR="000033FE" w:rsidRPr="00FD2301" w:rsidRDefault="000033FE" w:rsidP="002414E0">
      <w:pPr>
        <w:spacing w:after="0" w:line="360" w:lineRule="auto"/>
        <w:jc w:val="both"/>
        <w:rPr>
          <w:rFonts w:ascii="Palatino Linotype" w:eastAsia="Times New Roman" w:hAnsi="Palatino Linotype" w:cs="Times New Roman"/>
          <w:sz w:val="24"/>
          <w:szCs w:val="24"/>
          <w:lang w:val="es-ES" w:eastAsia="es-ES"/>
        </w:rPr>
      </w:pPr>
    </w:p>
    <w:p w14:paraId="19506758" w14:textId="77777777" w:rsidR="00961D06" w:rsidRPr="00FD2301" w:rsidRDefault="00961D06" w:rsidP="002414E0">
      <w:pPr>
        <w:spacing w:after="0" w:line="360" w:lineRule="auto"/>
        <w:jc w:val="both"/>
        <w:rPr>
          <w:rFonts w:ascii="Palatino Linotype" w:eastAsia="Times New Roman" w:hAnsi="Palatino Linotype" w:cs="Times New Roman"/>
          <w:sz w:val="24"/>
          <w:szCs w:val="24"/>
          <w:lang w:val="es-ES" w:eastAsia="es-ES"/>
        </w:rPr>
      </w:pPr>
    </w:p>
    <w:p w14:paraId="3C994CB9" w14:textId="77777777" w:rsidR="000033FE" w:rsidRPr="00FD2301" w:rsidRDefault="000033FE" w:rsidP="002414E0">
      <w:pPr>
        <w:spacing w:after="0" w:line="360" w:lineRule="auto"/>
        <w:jc w:val="both"/>
        <w:rPr>
          <w:rFonts w:ascii="Palatino Linotype" w:eastAsia="Times New Roman" w:hAnsi="Palatino Linotype" w:cs="Times New Roman"/>
          <w:sz w:val="24"/>
          <w:szCs w:val="24"/>
          <w:lang w:val="es-ES" w:eastAsia="es-ES"/>
        </w:rPr>
      </w:pPr>
      <w:r w:rsidRPr="00FD2301">
        <w:rPr>
          <w:rFonts w:ascii="Palatino Linotype" w:eastAsia="Times New Roman" w:hAnsi="Palatino Linotype" w:cs="Times New Roman"/>
          <w:b/>
          <w:sz w:val="28"/>
          <w:szCs w:val="24"/>
          <w:lang w:val="es-ES" w:eastAsia="es-ES"/>
        </w:rPr>
        <w:t>TERCERO</w:t>
      </w:r>
      <w:r w:rsidRPr="00FD2301">
        <w:rPr>
          <w:rFonts w:ascii="Palatino Linotype" w:eastAsia="Times New Roman" w:hAnsi="Palatino Linotype" w:cs="Times New Roman"/>
          <w:b/>
          <w:sz w:val="24"/>
          <w:szCs w:val="24"/>
          <w:lang w:val="es-ES" w:eastAsia="es-ES"/>
        </w:rPr>
        <w:t xml:space="preserve">. </w:t>
      </w:r>
      <w:r w:rsidRPr="00FD2301">
        <w:rPr>
          <w:rFonts w:ascii="Palatino Linotype" w:eastAsia="Times New Roman" w:hAnsi="Palatino Linotype" w:cs="Times New Roman"/>
          <w:sz w:val="24"/>
          <w:szCs w:val="24"/>
          <w:lang w:val="es-ES" w:eastAsia="es-ES"/>
        </w:rPr>
        <w:t>De conformidad con las constancias electrónicas de los expediente</w:t>
      </w:r>
      <w:r w:rsidR="00961D06" w:rsidRPr="00FD2301">
        <w:rPr>
          <w:rFonts w:ascii="Palatino Linotype" w:eastAsia="Times New Roman" w:hAnsi="Palatino Linotype" w:cs="Times New Roman"/>
          <w:sz w:val="24"/>
          <w:szCs w:val="24"/>
          <w:lang w:val="es-ES" w:eastAsia="es-ES"/>
        </w:rPr>
        <w:t xml:space="preserve">s, </w:t>
      </w:r>
      <w:r w:rsidRPr="00FD2301">
        <w:rPr>
          <w:rFonts w:ascii="Palatino Linotype" w:eastAsia="Times New Roman" w:hAnsi="Palatino Linotype" w:cs="Times New Roman"/>
          <w:sz w:val="24"/>
          <w:szCs w:val="24"/>
          <w:lang w:val="es-ES" w:eastAsia="es-ES"/>
        </w:rPr>
        <w:t xml:space="preserve">aperturados con motivo del ingreso de las solicitudes de información, se advierte que en fechas </w:t>
      </w:r>
      <w:r w:rsidR="00961D06" w:rsidRPr="00FD2301">
        <w:rPr>
          <w:rFonts w:ascii="Palatino Linotype" w:eastAsia="Times New Roman" w:hAnsi="Palatino Linotype" w:cs="Times New Roman"/>
          <w:sz w:val="24"/>
          <w:szCs w:val="24"/>
          <w:lang w:val="es-ES" w:eastAsia="es-ES"/>
        </w:rPr>
        <w:t xml:space="preserve">25 (veinticinco) de abril y 08 (ocho) de mayo </w:t>
      </w:r>
      <w:r w:rsidRPr="00FD2301">
        <w:rPr>
          <w:rFonts w:ascii="Palatino Linotype" w:eastAsia="Times New Roman" w:hAnsi="Palatino Linotype" w:cs="Times New Roman"/>
          <w:sz w:val="24"/>
          <w:szCs w:val="24"/>
          <w:lang w:val="es-ES" w:eastAsia="es-ES"/>
        </w:rPr>
        <w:t>de 2023 (dos mil veintitrés), el</w:t>
      </w:r>
      <w:r w:rsidRPr="00FD2301">
        <w:rPr>
          <w:rFonts w:ascii="Palatino Linotype" w:eastAsia="Times New Roman" w:hAnsi="Palatino Linotype" w:cs="Times New Roman"/>
          <w:b/>
          <w:sz w:val="24"/>
          <w:szCs w:val="24"/>
          <w:lang w:val="es-ES" w:eastAsia="es-ES"/>
        </w:rPr>
        <w:t xml:space="preserve"> Sujeto Obligado </w:t>
      </w:r>
      <w:r w:rsidRPr="00FD2301">
        <w:rPr>
          <w:rFonts w:ascii="Palatino Linotype" w:eastAsia="Times New Roman" w:hAnsi="Palatino Linotype" w:cs="Times New Roman"/>
          <w:sz w:val="24"/>
          <w:szCs w:val="24"/>
          <w:lang w:val="es-ES" w:eastAsia="es-ES"/>
        </w:rPr>
        <w:t>emitió respuestas, en los términos siguientes:</w:t>
      </w:r>
    </w:p>
    <w:p w14:paraId="6021200F" w14:textId="77777777" w:rsidR="000033FE" w:rsidRPr="00FD2301" w:rsidRDefault="000033FE" w:rsidP="002414E0">
      <w:pPr>
        <w:spacing w:after="0" w:line="360" w:lineRule="auto"/>
        <w:jc w:val="both"/>
        <w:rPr>
          <w:rFonts w:ascii="Palatino Linotype" w:eastAsia="Times New Roman" w:hAnsi="Palatino Linotype" w:cs="Times New Roman"/>
          <w:sz w:val="24"/>
          <w:szCs w:val="24"/>
          <w:lang w:val="es-ES" w:eastAsia="es-ES"/>
        </w:rPr>
      </w:pPr>
    </w:p>
    <w:p w14:paraId="71D7CAE5" w14:textId="77777777" w:rsidR="000033FE" w:rsidRPr="00FD2301" w:rsidRDefault="00961D06"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bCs/>
          <w:sz w:val="24"/>
          <w:szCs w:val="24"/>
        </w:rPr>
        <w:t>00210/SF/IP/2023</w:t>
      </w:r>
      <w:r w:rsidR="000033FE" w:rsidRPr="00FD2301">
        <w:rPr>
          <w:rFonts w:ascii="Palatino Linotype" w:eastAsia="Times New Roman" w:hAnsi="Palatino Linotype" w:cs="Arial"/>
          <w:b/>
          <w:sz w:val="24"/>
          <w:szCs w:val="24"/>
          <w:lang w:val="es-ES" w:eastAsia="es-ES"/>
        </w:rPr>
        <w:t>:</w:t>
      </w:r>
    </w:p>
    <w:p w14:paraId="7E8F9F29" w14:textId="77777777" w:rsidR="000033FE" w:rsidRPr="00FD2301" w:rsidRDefault="000033FE" w:rsidP="002414E0">
      <w:pPr>
        <w:spacing w:after="0" w:line="360" w:lineRule="auto"/>
        <w:jc w:val="both"/>
        <w:rPr>
          <w:rFonts w:ascii="Palatino Linotype" w:hAnsi="Palatino Linotype" w:cs="Arial"/>
          <w:sz w:val="24"/>
          <w:szCs w:val="24"/>
        </w:rPr>
      </w:pPr>
    </w:p>
    <w:p w14:paraId="66D9DE5B" w14:textId="77777777" w:rsidR="00961D06" w:rsidRPr="00FD2301" w:rsidRDefault="000033FE" w:rsidP="002414E0">
      <w:pPr>
        <w:tabs>
          <w:tab w:val="left" w:pos="5647"/>
        </w:tabs>
        <w:spacing w:after="0" w:line="240" w:lineRule="auto"/>
        <w:ind w:left="567" w:right="567"/>
        <w:jc w:val="both"/>
        <w:rPr>
          <w:rFonts w:ascii="Palatino Linotype" w:hAnsi="Palatino Linotype"/>
          <w:i/>
        </w:rPr>
      </w:pPr>
      <w:r w:rsidRPr="00FD2301">
        <w:rPr>
          <w:rFonts w:ascii="Palatino Linotype" w:eastAsia="Times New Roman" w:hAnsi="Palatino Linotype" w:cs="Times New Roman"/>
          <w:i/>
          <w:szCs w:val="24"/>
          <w:lang w:val="es-ES_tradnl" w:eastAsia="es-ES"/>
        </w:rPr>
        <w:t>"</w:t>
      </w:r>
      <w:r w:rsidR="00961D06" w:rsidRPr="00FD230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3429A4" w14:textId="77777777" w:rsidR="00961D06" w:rsidRPr="00FD2301" w:rsidRDefault="00961D06" w:rsidP="002414E0">
      <w:pPr>
        <w:tabs>
          <w:tab w:val="left" w:pos="5647"/>
        </w:tabs>
        <w:spacing w:after="0" w:line="240" w:lineRule="auto"/>
        <w:ind w:left="567" w:right="567"/>
        <w:jc w:val="both"/>
        <w:rPr>
          <w:rFonts w:ascii="Palatino Linotype" w:hAnsi="Palatino Linotype"/>
          <w:i/>
        </w:rPr>
      </w:pPr>
    </w:p>
    <w:p w14:paraId="1F2E5797" w14:textId="77777777" w:rsidR="000033FE" w:rsidRPr="00FD2301" w:rsidRDefault="00961D06" w:rsidP="002414E0">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FD2301">
        <w:rPr>
          <w:rFonts w:ascii="Palatino Linotype" w:hAnsi="Palatino Linotype"/>
          <w:i/>
        </w:rPr>
        <w:t>De conformidad con los artículos 3 fracción XLIV, 4, 50, 51, 53 fracciones II y VI, 150 y 163 de la Ley de Transparencia y Acceso a la Información Pública del Estado de México y Municipios; en atención a la solicitud de información pública registrada con el folio número 00210/SF/IP/2023, sírvase encontrar en archivo adjunto, copia del oficio número 20706005000200S-0154/2023, emitido por el servidor público habilitado de la Dirección General de Recursos Materiales, en el que se detalla lo referente a la solicitud mencionada.</w:t>
      </w:r>
      <w:r w:rsidR="000033FE" w:rsidRPr="00FD2301">
        <w:rPr>
          <w:rFonts w:ascii="Palatino Linotype" w:eastAsia="Times New Roman" w:hAnsi="Palatino Linotype" w:cs="Times New Roman"/>
          <w:i/>
          <w:szCs w:val="24"/>
          <w:lang w:val="es-ES_tradnl" w:eastAsia="es-ES"/>
        </w:rPr>
        <w:t>"</w:t>
      </w:r>
    </w:p>
    <w:p w14:paraId="4FE2FB9E" w14:textId="77777777" w:rsidR="000033FE" w:rsidRPr="00FD2301" w:rsidRDefault="000033FE"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51DBCC57" w14:textId="77777777" w:rsidR="000033FE" w:rsidRPr="00FD2301" w:rsidRDefault="000033FE"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eastAsia="Times New Roman" w:hAnsi="Palatino Linotype" w:cs="Times New Roman"/>
          <w:sz w:val="24"/>
          <w:szCs w:val="24"/>
          <w:lang w:val="es-ES_tradnl" w:eastAsia="es-ES"/>
        </w:rPr>
        <w:t xml:space="preserve">Se hace constar que el </w:t>
      </w:r>
      <w:r w:rsidRPr="00FD2301">
        <w:rPr>
          <w:rFonts w:ascii="Palatino Linotype" w:eastAsia="Times New Roman" w:hAnsi="Palatino Linotype" w:cs="Times New Roman"/>
          <w:b/>
          <w:sz w:val="24"/>
          <w:szCs w:val="24"/>
          <w:lang w:val="es-ES_tradnl" w:eastAsia="es-ES"/>
        </w:rPr>
        <w:t>Sujeto Obligado</w:t>
      </w:r>
      <w:r w:rsidRPr="00FD2301">
        <w:rPr>
          <w:rFonts w:ascii="Palatino Linotype" w:eastAsia="Times New Roman" w:hAnsi="Palatino Linotype" w:cs="Times New Roman"/>
          <w:sz w:val="24"/>
          <w:szCs w:val="24"/>
          <w:lang w:val="es-ES_tradnl" w:eastAsia="es-ES"/>
        </w:rPr>
        <w:t xml:space="preserve"> adjunto el archivo “</w:t>
      </w:r>
      <w:r w:rsidR="00961D06" w:rsidRPr="00FD2301">
        <w:rPr>
          <w:rFonts w:ascii="Palatino Linotype" w:eastAsia="Times New Roman" w:hAnsi="Palatino Linotype" w:cs="Times New Roman"/>
          <w:b/>
          <w:i/>
          <w:sz w:val="24"/>
          <w:szCs w:val="24"/>
          <w:lang w:val="es-ES_tradnl" w:eastAsia="es-ES"/>
        </w:rPr>
        <w:t>210 DG Recursos Materiales.pdf</w:t>
      </w:r>
      <w:r w:rsidRPr="00FD2301">
        <w:rPr>
          <w:rFonts w:ascii="Palatino Linotype" w:eastAsia="Times New Roman" w:hAnsi="Palatino Linotype" w:cs="Times New Roman"/>
          <w:sz w:val="24"/>
          <w:szCs w:val="24"/>
          <w:lang w:val="es-ES_tradnl" w:eastAsia="es-ES"/>
        </w:rPr>
        <w:t>”, que al ser del conocimiento de las partes, se omite su inserción en este apartado, máxime que serán objeto de estudio en párrafos posteriores.</w:t>
      </w:r>
    </w:p>
    <w:p w14:paraId="783B0DAE" w14:textId="77777777" w:rsidR="000033FE" w:rsidRPr="00FD2301" w:rsidRDefault="000033FE" w:rsidP="002414E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0C88B184" w14:textId="77777777" w:rsidR="000033FE" w:rsidRPr="00FD2301" w:rsidRDefault="00961D06"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bCs/>
          <w:sz w:val="24"/>
          <w:szCs w:val="24"/>
        </w:rPr>
        <w:t>00240/SF/IP/2023</w:t>
      </w:r>
      <w:r w:rsidR="000033FE" w:rsidRPr="00FD2301">
        <w:rPr>
          <w:rFonts w:ascii="Palatino Linotype" w:eastAsia="Times New Roman" w:hAnsi="Palatino Linotype" w:cs="Arial"/>
          <w:b/>
          <w:sz w:val="24"/>
          <w:szCs w:val="24"/>
          <w:lang w:val="es-ES" w:eastAsia="es-ES"/>
        </w:rPr>
        <w:t>:</w:t>
      </w:r>
    </w:p>
    <w:p w14:paraId="730EDE9B" w14:textId="77777777" w:rsidR="000033FE" w:rsidRPr="00FD2301" w:rsidRDefault="000033FE" w:rsidP="002414E0">
      <w:pPr>
        <w:spacing w:after="0" w:line="360" w:lineRule="auto"/>
        <w:jc w:val="both"/>
        <w:rPr>
          <w:rFonts w:ascii="Palatino Linotype" w:eastAsia="Times New Roman" w:hAnsi="Palatino Linotype" w:cs="Arial"/>
          <w:sz w:val="24"/>
          <w:szCs w:val="24"/>
          <w:lang w:val="es-ES" w:eastAsia="es-ES"/>
        </w:rPr>
      </w:pPr>
    </w:p>
    <w:p w14:paraId="1C7ECF5B" w14:textId="77777777" w:rsidR="00961D06" w:rsidRPr="00FD2301" w:rsidRDefault="000033FE" w:rsidP="002414E0">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FD2301">
        <w:rPr>
          <w:rFonts w:ascii="Palatino Linotype" w:eastAsia="Times New Roman" w:hAnsi="Palatino Linotype" w:cs="Times New Roman"/>
          <w:i/>
          <w:szCs w:val="24"/>
          <w:lang w:val="es-ES_tradnl" w:eastAsia="es-ES"/>
        </w:rPr>
        <w:lastRenderedPageBreak/>
        <w:t>"</w:t>
      </w:r>
      <w:r w:rsidR="00961D06" w:rsidRPr="00FD2301">
        <w:rPr>
          <w:rFonts w:ascii="Palatino Linotype" w:eastAsia="Times New Roman" w:hAnsi="Palatino Linotype" w:cs="Times New Roman"/>
          <w:i/>
          <w:szCs w:val="24"/>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E59107" w14:textId="77777777" w:rsidR="00961D06" w:rsidRPr="00FD2301" w:rsidRDefault="00961D06" w:rsidP="002414E0">
      <w:pPr>
        <w:tabs>
          <w:tab w:val="left" w:pos="5647"/>
        </w:tabs>
        <w:spacing w:after="0" w:line="240" w:lineRule="auto"/>
        <w:ind w:left="567" w:right="567"/>
        <w:jc w:val="both"/>
        <w:rPr>
          <w:rFonts w:ascii="Palatino Linotype" w:eastAsia="Times New Roman" w:hAnsi="Palatino Linotype" w:cs="Times New Roman"/>
          <w:i/>
          <w:szCs w:val="24"/>
          <w:lang w:eastAsia="es-ES"/>
        </w:rPr>
      </w:pPr>
    </w:p>
    <w:p w14:paraId="4CF99182" w14:textId="77777777" w:rsidR="000033FE" w:rsidRPr="00FD2301" w:rsidRDefault="00961D06" w:rsidP="002414E0">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FD2301">
        <w:rPr>
          <w:rFonts w:ascii="Palatino Linotype" w:eastAsia="Times New Roman" w:hAnsi="Palatino Linotype" w:cs="Times New Roman"/>
          <w:i/>
          <w:szCs w:val="24"/>
          <w:lang w:eastAsia="es-ES"/>
        </w:rPr>
        <w:t>Sobre el particular, sírvase encontrar en archivo adjunto copia del oficio de notificación número 20700004S/UT-0691/2022 mediante el cual se detalla lo referente a su solicitud.</w:t>
      </w:r>
      <w:r w:rsidR="000033FE" w:rsidRPr="00FD2301">
        <w:rPr>
          <w:rFonts w:ascii="Palatino Linotype" w:eastAsia="Times New Roman" w:hAnsi="Palatino Linotype" w:cs="Times New Roman"/>
          <w:i/>
          <w:szCs w:val="24"/>
          <w:lang w:val="es-ES_tradnl" w:eastAsia="es-ES"/>
        </w:rPr>
        <w:t>"</w:t>
      </w:r>
    </w:p>
    <w:p w14:paraId="1D500B82" w14:textId="77777777" w:rsidR="00961D06" w:rsidRPr="00FD2301" w:rsidRDefault="00961D06" w:rsidP="002414E0">
      <w:pPr>
        <w:spacing w:after="0" w:line="360" w:lineRule="auto"/>
        <w:jc w:val="both"/>
        <w:rPr>
          <w:rFonts w:ascii="Palatino Linotype" w:hAnsi="Palatino Linotype" w:cs="Arial"/>
          <w:sz w:val="24"/>
          <w:szCs w:val="24"/>
        </w:rPr>
      </w:pPr>
    </w:p>
    <w:p w14:paraId="22D6478E"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 xml:space="preserve">Se hace constar que el </w:t>
      </w:r>
      <w:r w:rsidRPr="00FD2301">
        <w:rPr>
          <w:rFonts w:ascii="Palatino Linotype" w:hAnsi="Palatino Linotype" w:cs="Arial"/>
          <w:b/>
          <w:sz w:val="24"/>
          <w:szCs w:val="24"/>
        </w:rPr>
        <w:t>Sujeto Obligado</w:t>
      </w:r>
      <w:r w:rsidRPr="00FD2301">
        <w:rPr>
          <w:rFonts w:ascii="Palatino Linotype" w:hAnsi="Palatino Linotype" w:cs="Arial"/>
          <w:sz w:val="24"/>
          <w:szCs w:val="24"/>
        </w:rPr>
        <w:t xml:space="preserve"> adjunto </w:t>
      </w:r>
      <w:r w:rsidR="00961D06" w:rsidRPr="00FD2301">
        <w:rPr>
          <w:rFonts w:ascii="Palatino Linotype" w:hAnsi="Palatino Linotype" w:cs="Arial"/>
          <w:sz w:val="24"/>
          <w:szCs w:val="24"/>
        </w:rPr>
        <w:t>los</w:t>
      </w:r>
      <w:r w:rsidRPr="00FD2301">
        <w:rPr>
          <w:rFonts w:ascii="Palatino Linotype" w:hAnsi="Palatino Linotype" w:cs="Arial"/>
          <w:sz w:val="24"/>
          <w:szCs w:val="24"/>
        </w:rPr>
        <w:t xml:space="preserve"> archivo</w:t>
      </w:r>
      <w:r w:rsidR="00961D06" w:rsidRPr="00FD2301">
        <w:rPr>
          <w:rFonts w:ascii="Palatino Linotype" w:hAnsi="Palatino Linotype" w:cs="Arial"/>
          <w:sz w:val="24"/>
          <w:szCs w:val="24"/>
        </w:rPr>
        <w:t>s</w:t>
      </w:r>
      <w:r w:rsidRPr="00FD2301">
        <w:rPr>
          <w:rFonts w:ascii="Palatino Linotype" w:hAnsi="Palatino Linotype" w:cs="Arial"/>
          <w:sz w:val="24"/>
          <w:szCs w:val="24"/>
        </w:rPr>
        <w:t xml:space="preserve"> </w:t>
      </w:r>
      <w:r w:rsidR="00961D06" w:rsidRPr="00FD2301">
        <w:rPr>
          <w:rFonts w:ascii="Palatino Linotype" w:hAnsi="Palatino Linotype" w:cs="Arial"/>
          <w:sz w:val="24"/>
          <w:szCs w:val="24"/>
        </w:rPr>
        <w:t xml:space="preserve">electrónicos </w:t>
      </w:r>
      <w:r w:rsidRPr="00FD2301">
        <w:rPr>
          <w:rFonts w:ascii="Palatino Linotype" w:hAnsi="Palatino Linotype" w:cs="Arial"/>
          <w:sz w:val="24"/>
          <w:szCs w:val="24"/>
        </w:rPr>
        <w:t>“</w:t>
      </w:r>
      <w:r w:rsidR="00961D06" w:rsidRPr="00FD2301">
        <w:rPr>
          <w:rFonts w:ascii="Palatino Linotype" w:hAnsi="Palatino Linotype" w:cs="Arial"/>
          <w:b/>
          <w:i/>
          <w:sz w:val="24"/>
          <w:szCs w:val="24"/>
        </w:rPr>
        <w:t>240 DGRM.pdf, UIPPE 240.pdf</w:t>
      </w:r>
      <w:r w:rsidR="00961D06" w:rsidRPr="00FD2301">
        <w:rPr>
          <w:rFonts w:ascii="Palatino Linotype" w:hAnsi="Palatino Linotype" w:cs="Arial"/>
          <w:sz w:val="24"/>
          <w:szCs w:val="24"/>
        </w:rPr>
        <w:t xml:space="preserve"> y </w:t>
      </w:r>
      <w:r w:rsidR="00961D06" w:rsidRPr="00FD2301">
        <w:rPr>
          <w:rFonts w:ascii="Palatino Linotype" w:hAnsi="Palatino Linotype" w:cs="Arial"/>
          <w:b/>
          <w:i/>
          <w:sz w:val="24"/>
          <w:szCs w:val="24"/>
        </w:rPr>
        <w:t>00240 OIC.pdf</w:t>
      </w:r>
      <w:r w:rsidRPr="00FD2301">
        <w:rPr>
          <w:rFonts w:ascii="Palatino Linotype" w:hAnsi="Palatino Linotype" w:cs="Arial"/>
          <w:sz w:val="24"/>
          <w:szCs w:val="24"/>
        </w:rPr>
        <w:t xml:space="preserve">”, </w:t>
      </w:r>
      <w:r w:rsidR="00961D06" w:rsidRPr="00FD2301">
        <w:rPr>
          <w:rFonts w:ascii="Palatino Linotype" w:hAnsi="Palatino Linotype" w:cs="Arial"/>
          <w:sz w:val="24"/>
          <w:szCs w:val="24"/>
        </w:rPr>
        <w:t>los</w:t>
      </w:r>
      <w:r w:rsidRPr="00FD2301">
        <w:rPr>
          <w:rFonts w:ascii="Palatino Linotype" w:hAnsi="Palatino Linotype" w:cs="Arial"/>
          <w:sz w:val="24"/>
          <w:szCs w:val="24"/>
        </w:rPr>
        <w:t xml:space="preserve"> cual</w:t>
      </w:r>
      <w:r w:rsidR="00961D06" w:rsidRPr="00FD2301">
        <w:rPr>
          <w:rFonts w:ascii="Palatino Linotype" w:hAnsi="Palatino Linotype" w:cs="Arial"/>
          <w:sz w:val="24"/>
          <w:szCs w:val="24"/>
        </w:rPr>
        <w:t>es</w:t>
      </w:r>
      <w:r w:rsidRPr="00FD2301">
        <w:rPr>
          <w:rFonts w:ascii="Palatino Linotype" w:hAnsi="Palatino Linotype" w:cs="Arial"/>
          <w:sz w:val="24"/>
          <w:szCs w:val="24"/>
        </w:rPr>
        <w:t>, al ser del conocimiento de las partes, se omite su inserción en este apartado, máxime que será</w:t>
      </w:r>
      <w:r w:rsidR="00961D06" w:rsidRPr="00FD2301">
        <w:rPr>
          <w:rFonts w:ascii="Palatino Linotype" w:hAnsi="Palatino Linotype" w:cs="Arial"/>
          <w:sz w:val="24"/>
          <w:szCs w:val="24"/>
        </w:rPr>
        <w:t>n</w:t>
      </w:r>
      <w:r w:rsidRPr="00FD2301">
        <w:rPr>
          <w:rFonts w:ascii="Palatino Linotype" w:hAnsi="Palatino Linotype" w:cs="Arial"/>
          <w:sz w:val="24"/>
          <w:szCs w:val="24"/>
        </w:rPr>
        <w:t xml:space="preserve"> objeto de estudio en párrafos posteriores.</w:t>
      </w:r>
    </w:p>
    <w:p w14:paraId="1183D773" w14:textId="77777777" w:rsidR="000033FE" w:rsidRPr="00FD2301" w:rsidRDefault="000033FE" w:rsidP="002414E0">
      <w:pPr>
        <w:spacing w:after="0" w:line="360" w:lineRule="auto"/>
        <w:jc w:val="both"/>
        <w:rPr>
          <w:rFonts w:ascii="Palatino Linotype" w:hAnsi="Palatino Linotype" w:cs="Arial"/>
          <w:sz w:val="24"/>
          <w:szCs w:val="24"/>
        </w:rPr>
      </w:pPr>
    </w:p>
    <w:p w14:paraId="09ED077C" w14:textId="77777777" w:rsidR="000033FE" w:rsidRPr="00FD2301" w:rsidRDefault="000033FE" w:rsidP="002414E0">
      <w:pPr>
        <w:spacing w:after="0" w:line="360" w:lineRule="auto"/>
        <w:jc w:val="both"/>
        <w:rPr>
          <w:rFonts w:ascii="Palatino Linotype" w:hAnsi="Palatino Linotype" w:cs="Arial"/>
          <w:sz w:val="24"/>
          <w:szCs w:val="24"/>
        </w:rPr>
      </w:pPr>
    </w:p>
    <w:p w14:paraId="6544D611" w14:textId="77777777" w:rsidR="000033FE" w:rsidRPr="00FD2301" w:rsidRDefault="00961D06"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sz w:val="28"/>
          <w:szCs w:val="24"/>
        </w:rPr>
        <w:t>CUARTO</w:t>
      </w:r>
      <w:r w:rsidR="000033FE" w:rsidRPr="00FD2301">
        <w:rPr>
          <w:rFonts w:ascii="Palatino Linotype" w:hAnsi="Palatino Linotype" w:cs="Arial"/>
          <w:b/>
          <w:sz w:val="24"/>
          <w:szCs w:val="24"/>
        </w:rPr>
        <w:t>.</w:t>
      </w:r>
      <w:r w:rsidR="000033FE" w:rsidRPr="00FD2301">
        <w:rPr>
          <w:rFonts w:ascii="Palatino Linotype" w:hAnsi="Palatino Linotype" w:cs="Arial"/>
          <w:sz w:val="24"/>
          <w:szCs w:val="24"/>
        </w:rPr>
        <w:t xml:space="preserve"> </w:t>
      </w:r>
      <w:r w:rsidR="000033FE" w:rsidRPr="00FD2301">
        <w:rPr>
          <w:rFonts w:ascii="Palatino Linotype" w:eastAsia="Times New Roman" w:hAnsi="Palatino Linotype" w:cs="Arial"/>
          <w:sz w:val="24"/>
          <w:szCs w:val="24"/>
          <w:lang w:val="es-ES" w:eastAsia="es-ES"/>
        </w:rPr>
        <w:t xml:space="preserve">Inconforme con las respuestas proporcionadas, </w:t>
      </w:r>
      <w:r w:rsidRPr="00FD2301">
        <w:rPr>
          <w:rFonts w:ascii="Palatino Linotype" w:eastAsia="Times New Roman" w:hAnsi="Palatino Linotype" w:cs="Arial"/>
          <w:sz w:val="24"/>
          <w:szCs w:val="24"/>
          <w:lang w:val="es-ES" w:eastAsia="es-ES"/>
        </w:rPr>
        <w:t xml:space="preserve">los </w:t>
      </w:r>
      <w:r w:rsidR="000033FE" w:rsidRPr="00FD2301">
        <w:rPr>
          <w:rFonts w:ascii="Palatino Linotype" w:eastAsia="Times New Roman" w:hAnsi="Palatino Linotype" w:cs="Arial"/>
          <w:sz w:val="24"/>
          <w:szCs w:val="24"/>
          <w:lang w:val="es-ES" w:eastAsia="es-ES"/>
        </w:rPr>
        <w:t>día</w:t>
      </w:r>
      <w:r w:rsidRPr="00FD2301">
        <w:rPr>
          <w:rFonts w:ascii="Palatino Linotype" w:eastAsia="Times New Roman" w:hAnsi="Palatino Linotype" w:cs="Arial"/>
          <w:sz w:val="24"/>
          <w:szCs w:val="24"/>
          <w:lang w:val="es-ES" w:eastAsia="es-ES"/>
        </w:rPr>
        <w:t>s</w:t>
      </w:r>
      <w:r w:rsidR="000033FE" w:rsidRPr="00FD2301">
        <w:rPr>
          <w:rFonts w:ascii="Palatino Linotype" w:eastAsia="Times New Roman" w:hAnsi="Palatino Linotype" w:cs="Arial"/>
          <w:sz w:val="24"/>
          <w:szCs w:val="24"/>
          <w:lang w:val="es-ES" w:eastAsia="es-ES"/>
        </w:rPr>
        <w:t xml:space="preserve"> </w:t>
      </w:r>
      <w:r w:rsidRPr="00FD2301">
        <w:rPr>
          <w:rFonts w:ascii="Palatino Linotype" w:eastAsia="Times New Roman" w:hAnsi="Palatino Linotype" w:cs="Arial"/>
          <w:sz w:val="24"/>
          <w:szCs w:val="24"/>
          <w:lang w:val="es-ES" w:eastAsia="es-ES"/>
        </w:rPr>
        <w:t>25</w:t>
      </w:r>
      <w:r w:rsidR="000033FE" w:rsidRPr="00FD2301">
        <w:rPr>
          <w:rFonts w:ascii="Palatino Linotype" w:eastAsia="Times New Roman" w:hAnsi="Palatino Linotype" w:cs="Arial"/>
          <w:sz w:val="24"/>
          <w:szCs w:val="24"/>
          <w:lang w:val="es-ES" w:eastAsia="es-ES"/>
        </w:rPr>
        <w:t xml:space="preserve"> (</w:t>
      </w:r>
      <w:r w:rsidR="005D3A53" w:rsidRPr="00FD2301">
        <w:rPr>
          <w:rFonts w:ascii="Palatino Linotype" w:eastAsia="Times New Roman" w:hAnsi="Palatino Linotype" w:cs="Arial"/>
          <w:sz w:val="24"/>
          <w:szCs w:val="24"/>
          <w:lang w:val="es-ES" w:eastAsia="es-ES"/>
        </w:rPr>
        <w:t>veinticinco</w:t>
      </w:r>
      <w:r w:rsidR="000033FE" w:rsidRPr="00FD2301">
        <w:rPr>
          <w:rFonts w:ascii="Palatino Linotype" w:eastAsia="Times New Roman" w:hAnsi="Palatino Linotype" w:cs="Arial"/>
          <w:sz w:val="24"/>
          <w:szCs w:val="24"/>
          <w:lang w:val="es-ES" w:eastAsia="es-ES"/>
        </w:rPr>
        <w:t xml:space="preserve">) de abril </w:t>
      </w:r>
      <w:r w:rsidR="005D3A53" w:rsidRPr="00FD2301">
        <w:rPr>
          <w:rFonts w:ascii="Palatino Linotype" w:eastAsia="Times New Roman" w:hAnsi="Palatino Linotype" w:cs="Arial"/>
          <w:sz w:val="24"/>
          <w:szCs w:val="24"/>
          <w:lang w:val="es-ES" w:eastAsia="es-ES"/>
        </w:rPr>
        <w:t xml:space="preserve">y 09 (nueve) de mayo </w:t>
      </w:r>
      <w:r w:rsidR="000033FE" w:rsidRPr="00FD2301">
        <w:rPr>
          <w:rFonts w:ascii="Palatino Linotype" w:eastAsia="Times New Roman" w:hAnsi="Palatino Linotype" w:cs="Arial"/>
          <w:sz w:val="24"/>
          <w:szCs w:val="24"/>
          <w:lang w:val="es-ES" w:eastAsia="es-ES"/>
        </w:rPr>
        <w:t>de 2023 (dos mil veintitrés), el</w:t>
      </w:r>
      <w:r w:rsidR="000033FE" w:rsidRPr="00FD2301">
        <w:rPr>
          <w:rFonts w:ascii="Palatino Linotype" w:eastAsia="Times New Roman" w:hAnsi="Palatino Linotype" w:cs="Arial"/>
          <w:b/>
          <w:color w:val="000000"/>
          <w:sz w:val="24"/>
          <w:szCs w:val="24"/>
          <w:lang w:val="es-ES" w:eastAsia="es-ES"/>
        </w:rPr>
        <w:t xml:space="preserve"> Recurrente</w:t>
      </w:r>
      <w:r w:rsidR="000033FE" w:rsidRPr="00FD2301">
        <w:rPr>
          <w:rFonts w:ascii="Palatino Linotype" w:eastAsia="Times New Roman" w:hAnsi="Palatino Linotype" w:cs="Arial"/>
          <w:color w:val="000000"/>
          <w:sz w:val="24"/>
          <w:szCs w:val="24"/>
          <w:lang w:val="es-ES" w:eastAsia="es-ES"/>
        </w:rPr>
        <w:t xml:space="preserve"> </w:t>
      </w:r>
      <w:r w:rsidR="000033FE" w:rsidRPr="00FD2301">
        <w:rPr>
          <w:rFonts w:ascii="Palatino Linotype" w:eastAsia="Times New Roman" w:hAnsi="Palatino Linotype" w:cs="Arial"/>
          <w:sz w:val="24"/>
          <w:szCs w:val="24"/>
          <w:lang w:val="es-ES" w:eastAsia="es-ES"/>
        </w:rPr>
        <w:t>interpuso los presentes recursos de revisión, quedando registrados en el</w:t>
      </w:r>
      <w:r w:rsidR="000033FE" w:rsidRPr="00FD2301">
        <w:rPr>
          <w:rFonts w:ascii="Palatino Linotype" w:eastAsia="Arial Unicode MS" w:hAnsi="Palatino Linotype" w:cs="Arial"/>
          <w:b/>
          <w:sz w:val="24"/>
          <w:szCs w:val="24"/>
          <w:lang w:val="es-ES" w:eastAsia="es-ES"/>
        </w:rPr>
        <w:t xml:space="preserve"> SAIMEX</w:t>
      </w:r>
      <w:r w:rsidR="000033FE" w:rsidRPr="00FD2301">
        <w:rPr>
          <w:rFonts w:ascii="Palatino Linotype" w:eastAsia="Arial Unicode MS" w:hAnsi="Palatino Linotype" w:cs="Arial"/>
          <w:sz w:val="24"/>
          <w:szCs w:val="24"/>
          <w:lang w:val="es-ES" w:eastAsia="es-ES"/>
        </w:rPr>
        <w:t xml:space="preserve"> con los números de recurso </w:t>
      </w:r>
      <w:r w:rsidR="000033FE" w:rsidRPr="00FD2301">
        <w:rPr>
          <w:rFonts w:ascii="Palatino Linotype" w:eastAsia="Times New Roman" w:hAnsi="Palatino Linotype" w:cs="Times New Roman"/>
          <w:b/>
          <w:sz w:val="24"/>
          <w:szCs w:val="24"/>
          <w:lang w:val="es-ES" w:eastAsia="es-ES"/>
        </w:rPr>
        <w:t>02</w:t>
      </w:r>
      <w:r w:rsidR="005D3A53" w:rsidRPr="00FD2301">
        <w:rPr>
          <w:rFonts w:ascii="Palatino Linotype" w:eastAsia="Times New Roman" w:hAnsi="Palatino Linotype" w:cs="Times New Roman"/>
          <w:b/>
          <w:sz w:val="24"/>
          <w:szCs w:val="24"/>
          <w:lang w:val="es-ES" w:eastAsia="es-ES"/>
        </w:rPr>
        <w:t>230</w:t>
      </w:r>
      <w:r w:rsidR="000033FE" w:rsidRPr="00FD2301">
        <w:rPr>
          <w:rFonts w:ascii="Palatino Linotype" w:eastAsia="Times New Roman" w:hAnsi="Palatino Linotype" w:cs="Times New Roman"/>
          <w:b/>
          <w:sz w:val="24"/>
          <w:szCs w:val="24"/>
          <w:lang w:val="es-ES" w:eastAsia="es-ES"/>
        </w:rPr>
        <w:t>/INFOEM/IP/RR/2023 y 02</w:t>
      </w:r>
      <w:r w:rsidR="005D3A53" w:rsidRPr="00FD2301">
        <w:rPr>
          <w:rFonts w:ascii="Palatino Linotype" w:eastAsia="Times New Roman" w:hAnsi="Palatino Linotype" w:cs="Times New Roman"/>
          <w:b/>
          <w:sz w:val="24"/>
          <w:szCs w:val="24"/>
          <w:lang w:val="es-ES" w:eastAsia="es-ES"/>
        </w:rPr>
        <w:t>518</w:t>
      </w:r>
      <w:r w:rsidR="000033FE" w:rsidRPr="00FD2301">
        <w:rPr>
          <w:rFonts w:ascii="Palatino Linotype" w:eastAsia="Times New Roman" w:hAnsi="Palatino Linotype" w:cs="Times New Roman"/>
          <w:b/>
          <w:sz w:val="24"/>
          <w:szCs w:val="24"/>
          <w:lang w:val="es-ES" w:eastAsia="es-ES"/>
        </w:rPr>
        <w:t xml:space="preserve">/INFOEM/IP/RR/2023, </w:t>
      </w:r>
      <w:r w:rsidR="000033FE" w:rsidRPr="00FD2301">
        <w:rPr>
          <w:rFonts w:ascii="Palatino Linotype" w:eastAsia="Times New Roman" w:hAnsi="Palatino Linotype" w:cs="Arial"/>
          <w:sz w:val="24"/>
          <w:szCs w:val="24"/>
          <w:lang w:val="es-ES" w:eastAsia="es-ES"/>
        </w:rPr>
        <w:t>en los que expresó como acto impugnado y razones o motivos de inconformidad los siguientes:</w:t>
      </w:r>
    </w:p>
    <w:p w14:paraId="1CD548F5" w14:textId="77777777" w:rsidR="000033FE" w:rsidRPr="00FD2301" w:rsidRDefault="000033FE" w:rsidP="002414E0">
      <w:pPr>
        <w:spacing w:after="0" w:line="360" w:lineRule="auto"/>
        <w:ind w:right="51"/>
        <w:jc w:val="both"/>
        <w:rPr>
          <w:rFonts w:ascii="Palatino Linotype" w:eastAsia="Times New Roman" w:hAnsi="Palatino Linotype" w:cs="Arial"/>
          <w:sz w:val="24"/>
          <w:szCs w:val="24"/>
          <w:lang w:val="es-ES" w:eastAsia="es-ES"/>
        </w:rPr>
      </w:pPr>
    </w:p>
    <w:p w14:paraId="3D5C9F5E" w14:textId="77777777" w:rsidR="000033FE" w:rsidRPr="00FD2301" w:rsidRDefault="005D3A53"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sz w:val="24"/>
          <w:szCs w:val="24"/>
        </w:rPr>
        <w:t>00210/SF/IP/2023</w:t>
      </w:r>
      <w:r w:rsidR="000033FE" w:rsidRPr="00FD2301">
        <w:rPr>
          <w:rFonts w:ascii="Palatino Linotype" w:eastAsia="Times New Roman" w:hAnsi="Palatino Linotype" w:cs="Arial"/>
          <w:b/>
          <w:sz w:val="24"/>
          <w:szCs w:val="24"/>
          <w:lang w:val="es-ES" w:eastAsia="es-ES"/>
        </w:rPr>
        <w:tab/>
        <w:t xml:space="preserve">recurso de revisión </w:t>
      </w:r>
      <w:r w:rsidR="000033FE" w:rsidRPr="00FD2301">
        <w:rPr>
          <w:rFonts w:ascii="Palatino Linotype" w:eastAsia="Times New Roman" w:hAnsi="Palatino Linotype" w:cs="Times New Roman"/>
          <w:b/>
          <w:sz w:val="24"/>
          <w:szCs w:val="24"/>
          <w:lang w:val="es-ES" w:eastAsia="es-ES"/>
        </w:rPr>
        <w:t>02</w:t>
      </w:r>
      <w:r w:rsidRPr="00FD2301">
        <w:rPr>
          <w:rFonts w:ascii="Palatino Linotype" w:eastAsia="Times New Roman" w:hAnsi="Palatino Linotype" w:cs="Times New Roman"/>
          <w:b/>
          <w:sz w:val="24"/>
          <w:szCs w:val="24"/>
          <w:lang w:val="es-ES" w:eastAsia="es-ES"/>
        </w:rPr>
        <w:t>230</w:t>
      </w:r>
      <w:r w:rsidR="000033FE" w:rsidRPr="00FD2301">
        <w:rPr>
          <w:rFonts w:ascii="Palatino Linotype" w:eastAsia="Times New Roman" w:hAnsi="Palatino Linotype" w:cs="Times New Roman"/>
          <w:b/>
          <w:sz w:val="24"/>
          <w:szCs w:val="24"/>
          <w:lang w:val="es-ES" w:eastAsia="es-ES"/>
        </w:rPr>
        <w:t>/INFOEM/IP/RR/2023:</w:t>
      </w:r>
    </w:p>
    <w:p w14:paraId="255AB41D" w14:textId="77777777" w:rsidR="000033FE" w:rsidRPr="00FD2301" w:rsidRDefault="000033FE" w:rsidP="002414E0">
      <w:pPr>
        <w:spacing w:after="0" w:line="360" w:lineRule="auto"/>
        <w:ind w:right="51"/>
        <w:jc w:val="both"/>
        <w:rPr>
          <w:rFonts w:ascii="Palatino Linotype" w:eastAsia="Times New Roman" w:hAnsi="Palatino Linotype" w:cs="Arial"/>
          <w:sz w:val="24"/>
          <w:szCs w:val="24"/>
          <w:lang w:val="es-ES" w:eastAsia="es-ES"/>
        </w:rPr>
      </w:pPr>
    </w:p>
    <w:p w14:paraId="23BC83A5"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r w:rsidRPr="00FD2301">
        <w:rPr>
          <w:rFonts w:ascii="Palatino Linotype" w:eastAsia="Times New Roman" w:hAnsi="Palatino Linotype" w:cs="Times New Roman"/>
          <w:b/>
          <w:sz w:val="24"/>
          <w:szCs w:val="24"/>
          <w:lang w:val="es-ES" w:eastAsia="es-ES"/>
        </w:rPr>
        <w:t xml:space="preserve">Acto Impugnado: </w:t>
      </w:r>
    </w:p>
    <w:p w14:paraId="121312E2"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p>
    <w:p w14:paraId="00C81596" w14:textId="77777777" w:rsidR="000033FE" w:rsidRPr="00FD2301" w:rsidRDefault="000033FE" w:rsidP="002414E0">
      <w:pPr>
        <w:spacing w:after="0" w:line="240" w:lineRule="auto"/>
        <w:ind w:left="567" w:right="616"/>
        <w:jc w:val="both"/>
        <w:rPr>
          <w:rFonts w:ascii="Palatino Linotype" w:eastAsia="Times New Roman" w:hAnsi="Palatino Linotype" w:cs="Times New Roman"/>
          <w:i/>
          <w:szCs w:val="24"/>
          <w:lang w:val="es-ES" w:eastAsia="es-ES"/>
        </w:rPr>
      </w:pPr>
      <w:r w:rsidRPr="00FD2301">
        <w:rPr>
          <w:rFonts w:ascii="Palatino Linotype" w:eastAsia="Times New Roman" w:hAnsi="Palatino Linotype" w:cs="Times New Roman"/>
          <w:i/>
          <w:szCs w:val="24"/>
          <w:lang w:val="es-ES" w:eastAsia="es-ES"/>
        </w:rPr>
        <w:t>“</w:t>
      </w:r>
      <w:r w:rsidR="005D3A53" w:rsidRPr="00FD2301">
        <w:rPr>
          <w:rFonts w:ascii="Palatino Linotype" w:eastAsia="Times New Roman" w:hAnsi="Palatino Linotype" w:cs="Times New Roman"/>
          <w:i/>
          <w:szCs w:val="24"/>
          <w:lang w:val="es-ES" w:eastAsia="es-ES"/>
        </w:rPr>
        <w:t xml:space="preserve">todo vehículo rentado Patrullas Y Vehículos estan obligados a recibirlos por acta de resguardo con todo los documentos Placas tarjeta de Circulación, Tenencias pagadas Verificaciones y todos los servicios preventivos y correctivos ; Para circular Tienen que tener toda su documentación en orden y pagadas sus tenencias / incongruente seria que la policía detenga a los conductores le solicitan sus documentos y cuando te llevan al Corralón tienes que presentar todas tus Tenencias y Verificaciones ; por lo Tanto como finanzas </w:t>
      </w:r>
      <w:r w:rsidR="005D3A53" w:rsidRPr="00FD2301">
        <w:rPr>
          <w:rFonts w:ascii="Palatino Linotype" w:eastAsia="Times New Roman" w:hAnsi="Palatino Linotype" w:cs="Times New Roman"/>
          <w:i/>
          <w:szCs w:val="24"/>
          <w:lang w:val="es-ES" w:eastAsia="es-ES"/>
        </w:rPr>
        <w:lastRenderedPageBreak/>
        <w:t>Rento a Integra Arrenda y la policía de la CDMX ya le solicito a esta todas las tenencias y pedimentos de importación de sus 2500 patrullas Rentadas Finanzas deberá de entregar Todo lo solicitado con máxima Publicidad ya que esta las rento / Nota los vehículos y patrullas siguen circulando por lo tanto deberá de entregar de 2018 a la Fecha de todo los contratos</w:t>
      </w:r>
      <w:r w:rsidRPr="00FD2301">
        <w:rPr>
          <w:rFonts w:ascii="Palatino Linotype" w:eastAsia="Times New Roman" w:hAnsi="Palatino Linotype" w:cs="Times New Roman"/>
          <w:i/>
          <w:szCs w:val="24"/>
          <w:lang w:val="es-ES" w:eastAsia="es-ES"/>
        </w:rPr>
        <w:t>” (sic)</w:t>
      </w:r>
    </w:p>
    <w:p w14:paraId="16F0D8C9" w14:textId="77777777" w:rsidR="000033FE" w:rsidRPr="00FD2301" w:rsidRDefault="000033FE" w:rsidP="002414E0">
      <w:pPr>
        <w:spacing w:after="0" w:line="360" w:lineRule="auto"/>
        <w:jc w:val="both"/>
        <w:rPr>
          <w:rFonts w:ascii="Palatino Linotype" w:hAnsi="Palatino Linotype" w:cs="Arial"/>
          <w:sz w:val="24"/>
          <w:szCs w:val="24"/>
        </w:rPr>
      </w:pPr>
    </w:p>
    <w:p w14:paraId="30B960D4"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r w:rsidRPr="00FD2301">
        <w:rPr>
          <w:rFonts w:ascii="Palatino Linotype" w:eastAsia="Times New Roman" w:hAnsi="Palatino Linotype" w:cs="Times New Roman"/>
          <w:b/>
          <w:sz w:val="24"/>
          <w:szCs w:val="24"/>
          <w:lang w:val="es-ES" w:eastAsia="es-ES"/>
        </w:rPr>
        <w:t>Razones o motivos de inconformidad:</w:t>
      </w:r>
    </w:p>
    <w:p w14:paraId="52C460C5"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p>
    <w:p w14:paraId="52C14D27" w14:textId="77777777" w:rsidR="000033FE" w:rsidRPr="00FD2301" w:rsidRDefault="000033FE" w:rsidP="002414E0">
      <w:pPr>
        <w:spacing w:after="0" w:line="240" w:lineRule="auto"/>
        <w:ind w:left="567" w:right="616"/>
        <w:jc w:val="both"/>
        <w:rPr>
          <w:rFonts w:ascii="Palatino Linotype" w:eastAsia="Times New Roman" w:hAnsi="Palatino Linotype" w:cs="Times New Roman"/>
          <w:szCs w:val="24"/>
          <w:lang w:val="es-ES" w:eastAsia="es-ES"/>
        </w:rPr>
      </w:pPr>
      <w:r w:rsidRPr="00FD2301">
        <w:rPr>
          <w:rFonts w:ascii="Palatino Linotype" w:eastAsia="Times New Roman" w:hAnsi="Palatino Linotype" w:cs="Times New Roman"/>
          <w:i/>
          <w:szCs w:val="24"/>
          <w:lang w:val="es-ES" w:eastAsia="es-ES"/>
        </w:rPr>
        <w:t>“</w:t>
      </w:r>
      <w:r w:rsidR="00FF0041" w:rsidRPr="00FD2301">
        <w:rPr>
          <w:rFonts w:ascii="Palatino Linotype" w:eastAsia="Times New Roman" w:hAnsi="Palatino Linotype" w:cs="Times New Roman"/>
          <w:i/>
          <w:szCs w:val="24"/>
          <w:lang w:val="es-ES" w:eastAsia="es-ES"/>
        </w:rPr>
        <w:t>opacidad por evasión fiscal y Corrupción</w:t>
      </w:r>
      <w:r w:rsidRPr="00FD2301">
        <w:rPr>
          <w:rFonts w:ascii="Palatino Linotype" w:eastAsia="Times New Roman" w:hAnsi="Palatino Linotype" w:cs="Times New Roman"/>
          <w:i/>
          <w:szCs w:val="24"/>
          <w:lang w:val="es-ES" w:eastAsia="es-ES"/>
        </w:rPr>
        <w:t>” (sic)</w:t>
      </w:r>
    </w:p>
    <w:p w14:paraId="5CB9C2C2" w14:textId="77777777" w:rsidR="000033FE" w:rsidRPr="00FD2301" w:rsidRDefault="000033FE" w:rsidP="002414E0">
      <w:pPr>
        <w:spacing w:after="0" w:line="360" w:lineRule="auto"/>
        <w:jc w:val="both"/>
        <w:rPr>
          <w:rFonts w:ascii="Palatino Linotype" w:hAnsi="Palatino Linotype" w:cs="Arial"/>
          <w:sz w:val="24"/>
          <w:szCs w:val="24"/>
        </w:rPr>
      </w:pPr>
    </w:p>
    <w:p w14:paraId="5D717467" w14:textId="77777777" w:rsidR="005D3A53" w:rsidRPr="00FD2301" w:rsidRDefault="005D3A53"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eastAsia="Times New Roman" w:hAnsi="Palatino Linotype" w:cs="Times New Roman"/>
          <w:sz w:val="24"/>
          <w:szCs w:val="24"/>
          <w:lang w:val="es-ES_tradnl" w:eastAsia="es-ES"/>
        </w:rPr>
        <w:t xml:space="preserve">Se hace constar que el </w:t>
      </w:r>
      <w:r w:rsidRPr="00FD2301">
        <w:rPr>
          <w:rFonts w:ascii="Palatino Linotype" w:eastAsia="Times New Roman" w:hAnsi="Palatino Linotype" w:cs="Times New Roman"/>
          <w:b/>
          <w:sz w:val="24"/>
          <w:szCs w:val="24"/>
          <w:lang w:val="es-ES_tradnl" w:eastAsia="es-ES"/>
        </w:rPr>
        <w:t>Recurrente</w:t>
      </w:r>
      <w:r w:rsidRPr="00FD2301">
        <w:rPr>
          <w:rFonts w:ascii="Palatino Linotype" w:eastAsia="Times New Roman" w:hAnsi="Palatino Linotype" w:cs="Times New Roman"/>
          <w:sz w:val="24"/>
          <w:szCs w:val="24"/>
          <w:lang w:val="es-ES_tradnl" w:eastAsia="es-ES"/>
        </w:rPr>
        <w:t>, al momento de ingresar la solicitud de información, adjuntó los documentos electrónicos denominados “</w:t>
      </w:r>
      <w:r w:rsidRPr="00FD2301">
        <w:rPr>
          <w:rFonts w:ascii="Palatino Linotype" w:eastAsia="Times New Roman" w:hAnsi="Palatino Linotype" w:cs="Times New Roman"/>
          <w:b/>
          <w:i/>
          <w:sz w:val="24"/>
          <w:szCs w:val="24"/>
          <w:lang w:val="es-ES_tradnl" w:eastAsia="es-ES"/>
        </w:rPr>
        <w:t>EDO Integra Pese a quebrantos, destina ISEM 155 millones a la renta de autos de lujo - Observer.pdf, Contrato EDO patrullas vehiculos .pdf</w:t>
      </w:r>
      <w:r w:rsidRPr="00FD2301">
        <w:rPr>
          <w:rFonts w:ascii="Palatino Linotype" w:eastAsia="Times New Roman" w:hAnsi="Palatino Linotype" w:cs="Times New Roman"/>
          <w:sz w:val="24"/>
          <w:szCs w:val="24"/>
          <w:lang w:val="es-ES_tradnl" w:eastAsia="es-ES"/>
        </w:rPr>
        <w:t xml:space="preserve"> y </w:t>
      </w:r>
      <w:r w:rsidRPr="00FD2301">
        <w:rPr>
          <w:rFonts w:ascii="Palatino Linotype" w:eastAsia="Times New Roman" w:hAnsi="Palatino Linotype" w:cs="Times New Roman"/>
          <w:b/>
          <w:i/>
          <w:sz w:val="24"/>
          <w:szCs w:val="24"/>
          <w:lang w:val="es-ES_tradnl" w:eastAsia="es-ES"/>
        </w:rPr>
        <w:t>11 a 28 4.pdf</w:t>
      </w:r>
      <w:r w:rsidRPr="00FD2301">
        <w:rPr>
          <w:rFonts w:ascii="Palatino Linotype" w:eastAsia="Times New Roman" w:hAnsi="Palatino Linotype" w:cs="Times New Roman"/>
          <w:sz w:val="24"/>
          <w:szCs w:val="24"/>
          <w:lang w:val="es-ES_tradnl" w:eastAsia="es-ES"/>
        </w:rPr>
        <w:t>”, de los que se omite la descripción de su contenido, en obvio de repeticiones innecesarias, atendiendo que serán objeto de estudio en el apartado correspondiente.</w:t>
      </w:r>
    </w:p>
    <w:p w14:paraId="648B6AC8" w14:textId="77777777" w:rsidR="005D3A53" w:rsidRPr="00FD2301" w:rsidRDefault="005D3A53" w:rsidP="002414E0">
      <w:pPr>
        <w:spacing w:after="0" w:line="360" w:lineRule="auto"/>
        <w:jc w:val="both"/>
        <w:rPr>
          <w:rFonts w:ascii="Palatino Linotype" w:hAnsi="Palatino Linotype" w:cs="Arial"/>
          <w:sz w:val="24"/>
          <w:szCs w:val="24"/>
        </w:rPr>
      </w:pPr>
    </w:p>
    <w:p w14:paraId="538C72EA" w14:textId="77777777" w:rsidR="000033FE" w:rsidRPr="00FD2301" w:rsidRDefault="005D3A53" w:rsidP="002414E0">
      <w:pPr>
        <w:numPr>
          <w:ilvl w:val="0"/>
          <w:numId w:val="1"/>
        </w:numPr>
        <w:spacing w:after="0" w:line="360" w:lineRule="auto"/>
        <w:jc w:val="both"/>
        <w:rPr>
          <w:rFonts w:ascii="Palatino Linotype" w:eastAsia="Times New Roman" w:hAnsi="Palatino Linotype" w:cs="Arial"/>
          <w:sz w:val="24"/>
          <w:szCs w:val="24"/>
          <w:lang w:val="es-ES" w:eastAsia="es-ES"/>
        </w:rPr>
      </w:pPr>
      <w:r w:rsidRPr="00FD2301">
        <w:rPr>
          <w:rFonts w:ascii="Palatino Linotype" w:hAnsi="Palatino Linotype" w:cs="Arial"/>
          <w:b/>
          <w:sz w:val="24"/>
          <w:szCs w:val="24"/>
        </w:rPr>
        <w:t>00240/SF/IP/2023</w:t>
      </w:r>
      <w:r w:rsidR="000033FE" w:rsidRPr="00FD2301">
        <w:rPr>
          <w:rFonts w:ascii="Palatino Linotype" w:eastAsia="Times New Roman" w:hAnsi="Palatino Linotype" w:cs="Arial"/>
          <w:b/>
          <w:sz w:val="24"/>
          <w:szCs w:val="24"/>
          <w:lang w:val="es-ES" w:eastAsia="es-ES"/>
        </w:rPr>
        <w:t xml:space="preserve"> </w:t>
      </w:r>
      <w:r w:rsidR="000033FE" w:rsidRPr="00FD2301">
        <w:rPr>
          <w:rFonts w:ascii="Palatino Linotype" w:eastAsia="Times New Roman" w:hAnsi="Palatino Linotype" w:cs="Arial"/>
          <w:b/>
          <w:sz w:val="24"/>
          <w:szCs w:val="24"/>
          <w:lang w:val="es-ES" w:eastAsia="es-ES"/>
        </w:rPr>
        <w:tab/>
        <w:t xml:space="preserve">recurso de revisión </w:t>
      </w:r>
      <w:r w:rsidR="000033FE" w:rsidRPr="00FD2301">
        <w:rPr>
          <w:rFonts w:ascii="Palatino Linotype" w:eastAsia="Times New Roman" w:hAnsi="Palatino Linotype" w:cs="Times New Roman"/>
          <w:b/>
          <w:sz w:val="24"/>
          <w:szCs w:val="24"/>
          <w:lang w:val="es-ES" w:eastAsia="es-ES"/>
        </w:rPr>
        <w:t>02</w:t>
      </w:r>
      <w:r w:rsidRPr="00FD2301">
        <w:rPr>
          <w:rFonts w:ascii="Palatino Linotype" w:eastAsia="Times New Roman" w:hAnsi="Palatino Linotype" w:cs="Times New Roman"/>
          <w:b/>
          <w:sz w:val="24"/>
          <w:szCs w:val="24"/>
          <w:lang w:val="es-ES" w:eastAsia="es-ES"/>
        </w:rPr>
        <w:t>518</w:t>
      </w:r>
      <w:r w:rsidR="000033FE" w:rsidRPr="00FD2301">
        <w:rPr>
          <w:rFonts w:ascii="Palatino Linotype" w:eastAsia="Times New Roman" w:hAnsi="Palatino Linotype" w:cs="Times New Roman"/>
          <w:b/>
          <w:sz w:val="24"/>
          <w:szCs w:val="24"/>
          <w:lang w:val="es-ES" w:eastAsia="es-ES"/>
        </w:rPr>
        <w:t>/INFOEM/IP/RR/2023:</w:t>
      </w:r>
    </w:p>
    <w:p w14:paraId="4E21694D"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p>
    <w:p w14:paraId="72D19732"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r w:rsidRPr="00FD2301">
        <w:rPr>
          <w:rFonts w:ascii="Palatino Linotype" w:eastAsia="Times New Roman" w:hAnsi="Palatino Linotype" w:cs="Times New Roman"/>
          <w:b/>
          <w:sz w:val="24"/>
          <w:szCs w:val="24"/>
          <w:lang w:val="es-ES" w:eastAsia="es-ES"/>
        </w:rPr>
        <w:t xml:space="preserve">Acto Impugnado: </w:t>
      </w:r>
    </w:p>
    <w:p w14:paraId="6DA24C67"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p>
    <w:p w14:paraId="0659F359" w14:textId="77777777" w:rsidR="000033FE" w:rsidRPr="00FD2301" w:rsidRDefault="000033FE" w:rsidP="002414E0">
      <w:pPr>
        <w:spacing w:after="0" w:line="240" w:lineRule="auto"/>
        <w:ind w:left="567" w:right="616"/>
        <w:jc w:val="both"/>
        <w:rPr>
          <w:rFonts w:ascii="Palatino Linotype" w:eastAsia="Times New Roman" w:hAnsi="Palatino Linotype" w:cs="Times New Roman"/>
          <w:i/>
          <w:szCs w:val="24"/>
          <w:lang w:val="es-ES" w:eastAsia="es-ES"/>
        </w:rPr>
      </w:pPr>
      <w:r w:rsidRPr="00FD2301">
        <w:rPr>
          <w:rFonts w:ascii="Palatino Linotype" w:eastAsia="Times New Roman" w:hAnsi="Palatino Linotype" w:cs="Times New Roman"/>
          <w:i/>
          <w:szCs w:val="24"/>
          <w:lang w:val="es-ES" w:eastAsia="es-ES"/>
        </w:rPr>
        <w:t>“</w:t>
      </w:r>
      <w:r w:rsidR="005D3A53" w:rsidRPr="00FD2301">
        <w:rPr>
          <w:rFonts w:ascii="Palatino Linotype" w:eastAsia="Times New Roman" w:hAnsi="Palatino Linotype" w:cs="Times New Roman"/>
          <w:i/>
          <w:szCs w:val="24"/>
          <w:lang w:val="es-ES" w:eastAsia="es-ES"/>
        </w:rPr>
        <w:t>se le olvido que finanzas pago y contrato todas las patrullas y vehículos desde peña nieto 2018 a la fecha y por lo tanto tiene todo lo solicitado en el marco de sus facultades y atribuciones</w:t>
      </w:r>
      <w:r w:rsidRPr="00FD2301">
        <w:rPr>
          <w:rFonts w:ascii="Palatino Linotype" w:eastAsia="Times New Roman" w:hAnsi="Palatino Linotype" w:cs="Times New Roman"/>
          <w:i/>
          <w:szCs w:val="24"/>
          <w:lang w:val="es-ES" w:eastAsia="es-ES"/>
        </w:rPr>
        <w:t>” (sic)</w:t>
      </w:r>
    </w:p>
    <w:p w14:paraId="43D94E69" w14:textId="77777777" w:rsidR="000033FE" w:rsidRPr="00FD2301" w:rsidRDefault="000033FE" w:rsidP="002414E0">
      <w:pPr>
        <w:spacing w:after="0" w:line="360" w:lineRule="auto"/>
        <w:jc w:val="both"/>
        <w:rPr>
          <w:rFonts w:ascii="Palatino Linotype" w:hAnsi="Palatino Linotype" w:cs="Arial"/>
          <w:sz w:val="24"/>
          <w:szCs w:val="24"/>
        </w:rPr>
      </w:pPr>
    </w:p>
    <w:p w14:paraId="02A1EB03"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r w:rsidRPr="00FD2301">
        <w:rPr>
          <w:rFonts w:ascii="Palatino Linotype" w:eastAsia="Times New Roman" w:hAnsi="Palatino Linotype" w:cs="Times New Roman"/>
          <w:b/>
          <w:sz w:val="24"/>
          <w:szCs w:val="24"/>
          <w:lang w:val="es-ES" w:eastAsia="es-ES"/>
        </w:rPr>
        <w:t>Razones o motivos de inconformidad</w:t>
      </w:r>
    </w:p>
    <w:p w14:paraId="18C195E7" w14:textId="77777777" w:rsidR="000033FE" w:rsidRPr="00FD2301" w:rsidRDefault="000033FE" w:rsidP="002414E0">
      <w:pPr>
        <w:spacing w:after="0" w:line="276" w:lineRule="auto"/>
        <w:ind w:right="616"/>
        <w:jc w:val="both"/>
        <w:rPr>
          <w:rFonts w:ascii="Palatino Linotype" w:eastAsia="Times New Roman" w:hAnsi="Palatino Linotype" w:cs="Times New Roman"/>
          <w:sz w:val="24"/>
          <w:szCs w:val="24"/>
          <w:lang w:val="es-ES" w:eastAsia="es-ES"/>
        </w:rPr>
      </w:pPr>
    </w:p>
    <w:p w14:paraId="55A08128" w14:textId="77777777" w:rsidR="000033FE" w:rsidRPr="00FD2301" w:rsidRDefault="000033FE" w:rsidP="002414E0">
      <w:pPr>
        <w:spacing w:after="0" w:line="240" w:lineRule="auto"/>
        <w:ind w:left="567" w:right="616"/>
        <w:jc w:val="both"/>
        <w:rPr>
          <w:rFonts w:ascii="Palatino Linotype" w:eastAsia="Times New Roman" w:hAnsi="Palatino Linotype" w:cs="Times New Roman"/>
          <w:szCs w:val="24"/>
          <w:lang w:val="es-ES" w:eastAsia="es-ES"/>
        </w:rPr>
      </w:pPr>
      <w:r w:rsidRPr="00FD2301">
        <w:rPr>
          <w:rFonts w:ascii="Palatino Linotype" w:eastAsia="Times New Roman" w:hAnsi="Palatino Linotype" w:cs="Times New Roman"/>
          <w:i/>
          <w:szCs w:val="24"/>
          <w:lang w:val="es-ES" w:eastAsia="es-ES"/>
        </w:rPr>
        <w:t>“</w:t>
      </w:r>
      <w:r w:rsidR="005D3A53" w:rsidRPr="00FD2301">
        <w:rPr>
          <w:rFonts w:ascii="Palatino Linotype" w:eastAsia="Times New Roman" w:hAnsi="Palatino Linotype" w:cs="Times New Roman"/>
          <w:i/>
          <w:szCs w:val="24"/>
          <w:lang w:val="es-ES" w:eastAsia="es-ES"/>
        </w:rPr>
        <w:t>opacidad por corrupción y evasión fiscal</w:t>
      </w:r>
      <w:r w:rsidR="00D4644A" w:rsidRPr="00FD2301">
        <w:rPr>
          <w:rFonts w:ascii="Palatino Linotype" w:eastAsia="Times New Roman" w:hAnsi="Palatino Linotype" w:cs="Times New Roman"/>
          <w:i/>
          <w:szCs w:val="24"/>
          <w:lang w:val="es-ES" w:eastAsia="es-ES"/>
        </w:rPr>
        <w:t>”</w:t>
      </w:r>
      <w:r w:rsidRPr="00FD2301">
        <w:rPr>
          <w:rFonts w:ascii="Palatino Linotype" w:eastAsia="Times New Roman" w:hAnsi="Palatino Linotype" w:cs="Times New Roman"/>
          <w:i/>
          <w:szCs w:val="24"/>
          <w:lang w:val="es-ES" w:eastAsia="es-ES"/>
        </w:rPr>
        <w:t xml:space="preserve"> (sic)</w:t>
      </w:r>
    </w:p>
    <w:p w14:paraId="0987BBE5" w14:textId="77777777" w:rsidR="000033FE" w:rsidRPr="00FD2301" w:rsidRDefault="000033FE" w:rsidP="002414E0">
      <w:pPr>
        <w:spacing w:after="0" w:line="360" w:lineRule="auto"/>
        <w:jc w:val="both"/>
        <w:rPr>
          <w:rFonts w:ascii="Palatino Linotype" w:hAnsi="Palatino Linotype" w:cs="Arial"/>
          <w:sz w:val="24"/>
          <w:szCs w:val="24"/>
          <w:lang w:val="es-ES"/>
        </w:rPr>
      </w:pPr>
    </w:p>
    <w:p w14:paraId="373FE3EF" w14:textId="77777777" w:rsidR="005D3A53" w:rsidRPr="00FD2301" w:rsidRDefault="005D3A53" w:rsidP="002414E0">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eastAsia="Times New Roman" w:hAnsi="Palatino Linotype" w:cs="Times New Roman"/>
          <w:sz w:val="24"/>
          <w:szCs w:val="24"/>
          <w:lang w:val="es-ES_tradnl" w:eastAsia="es-ES"/>
        </w:rPr>
        <w:lastRenderedPageBreak/>
        <w:t xml:space="preserve">Se hace constar que el </w:t>
      </w:r>
      <w:r w:rsidRPr="00FD2301">
        <w:rPr>
          <w:rFonts w:ascii="Palatino Linotype" w:eastAsia="Times New Roman" w:hAnsi="Palatino Linotype" w:cs="Times New Roman"/>
          <w:b/>
          <w:sz w:val="24"/>
          <w:szCs w:val="24"/>
          <w:lang w:val="es-ES_tradnl" w:eastAsia="es-ES"/>
        </w:rPr>
        <w:t>Recurrente</w:t>
      </w:r>
      <w:r w:rsidRPr="00FD2301">
        <w:rPr>
          <w:rFonts w:ascii="Palatino Linotype" w:eastAsia="Times New Roman" w:hAnsi="Palatino Linotype" w:cs="Times New Roman"/>
          <w:sz w:val="24"/>
          <w:szCs w:val="24"/>
          <w:lang w:val="es-ES_tradnl" w:eastAsia="es-ES"/>
        </w:rPr>
        <w:t>, al momento de ingresar la solicitud de información, adjuntó el documento electrónico denominado “</w:t>
      </w:r>
      <w:r w:rsidRPr="00FD2301">
        <w:rPr>
          <w:rFonts w:ascii="Palatino Linotype" w:eastAsia="Times New Roman" w:hAnsi="Palatino Linotype" w:cs="Times New Roman"/>
          <w:b/>
          <w:i/>
          <w:sz w:val="24"/>
          <w:szCs w:val="24"/>
          <w:lang w:val="es-ES_tradnl" w:eastAsia="es-ES"/>
        </w:rPr>
        <w:t>Contrato Integra andrade EDO patrullas .pdf</w:t>
      </w:r>
      <w:r w:rsidRPr="00FD2301">
        <w:rPr>
          <w:rFonts w:ascii="Palatino Linotype" w:eastAsia="Times New Roman" w:hAnsi="Palatino Linotype" w:cs="Times New Roman"/>
          <w:sz w:val="24"/>
          <w:szCs w:val="24"/>
          <w:lang w:val="es-ES_tradnl" w:eastAsia="es-ES"/>
        </w:rPr>
        <w:t>”, del que se omite la descripción de su contenido, en obvio de repeticiones innecesarias, atendiendo que será objeto de estudio en el apartado correspondiente.</w:t>
      </w:r>
    </w:p>
    <w:p w14:paraId="291813F4" w14:textId="77777777" w:rsidR="005D3A53" w:rsidRPr="00FD2301" w:rsidRDefault="005D3A53" w:rsidP="002414E0">
      <w:pPr>
        <w:spacing w:after="0" w:line="360" w:lineRule="auto"/>
        <w:jc w:val="both"/>
        <w:rPr>
          <w:rFonts w:ascii="Palatino Linotype" w:hAnsi="Palatino Linotype" w:cs="Arial"/>
          <w:sz w:val="24"/>
          <w:szCs w:val="24"/>
          <w:lang w:val="es-ES"/>
        </w:rPr>
      </w:pPr>
    </w:p>
    <w:p w14:paraId="1BC24019" w14:textId="77777777" w:rsidR="000033FE" w:rsidRPr="00FD2301" w:rsidRDefault="000033FE" w:rsidP="002414E0">
      <w:pPr>
        <w:spacing w:after="0" w:line="360" w:lineRule="auto"/>
        <w:ind w:right="49"/>
        <w:jc w:val="both"/>
        <w:rPr>
          <w:rFonts w:ascii="Palatino Linotype" w:eastAsia="Times New Roman" w:hAnsi="Palatino Linotype" w:cs="Arial"/>
          <w:sz w:val="24"/>
          <w:szCs w:val="24"/>
          <w:lang w:val="es-ES_tradnl" w:eastAsia="es-ES"/>
        </w:rPr>
      </w:pPr>
      <w:r w:rsidRPr="00FD2301">
        <w:rPr>
          <w:rFonts w:ascii="Palatino Linotype" w:hAnsi="Palatino Linotype" w:cs="Arial"/>
          <w:sz w:val="24"/>
          <w:szCs w:val="24"/>
          <w:lang w:val="es-ES"/>
        </w:rPr>
        <w:t xml:space="preserve">Recursos de revisión que, </w:t>
      </w:r>
      <w:r w:rsidRPr="00FD2301">
        <w:rPr>
          <w:rFonts w:ascii="Palatino Linotype" w:eastAsia="Times New Roman" w:hAnsi="Palatino Linotype" w:cs="Arial"/>
          <w:sz w:val="24"/>
          <w:szCs w:val="24"/>
          <w:lang w:val="es-ES_tradnl" w:eastAsia="es-ES"/>
        </w:rPr>
        <w:t xml:space="preserve">se enviaron electrónicamente al Instituto de </w:t>
      </w:r>
      <w:r w:rsidRPr="00FD2301">
        <w:rPr>
          <w:rFonts w:ascii="Palatino Linotype" w:eastAsia="Arial Unicode MS" w:hAnsi="Palatino Linotype" w:cs="Arial"/>
          <w:sz w:val="24"/>
          <w:szCs w:val="24"/>
          <w:lang w:val="es-ES" w:eastAsia="es-ES"/>
        </w:rPr>
        <w:t>Transparencia</w:t>
      </w:r>
      <w:r w:rsidRPr="00FD230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D2301">
        <w:rPr>
          <w:rFonts w:ascii="Palatino Linotype" w:eastAsia="Times New Roman" w:hAnsi="Palatino Linotype" w:cs="Times New Roman"/>
          <w:sz w:val="24"/>
          <w:szCs w:val="24"/>
          <w:lang w:val="es-ES" w:eastAsia="es-ES"/>
        </w:rPr>
        <w:t>Ley de Transparencia y Acceso a la Información Pública del Estado de México y Municipios</w:t>
      </w:r>
      <w:r w:rsidRPr="00FD2301">
        <w:rPr>
          <w:rFonts w:ascii="Palatino Linotype" w:eastAsia="Times New Roman" w:hAnsi="Palatino Linotype" w:cs="Arial"/>
          <w:sz w:val="24"/>
          <w:szCs w:val="24"/>
          <w:lang w:val="es-ES_tradnl" w:eastAsia="es-ES"/>
        </w:rPr>
        <w:t>, se turnaron a través del</w:t>
      </w:r>
      <w:r w:rsidRPr="00FD2301">
        <w:rPr>
          <w:rFonts w:ascii="Palatino Linotype" w:eastAsia="Arial Unicode MS" w:hAnsi="Palatino Linotype" w:cs="Arial"/>
          <w:sz w:val="24"/>
          <w:szCs w:val="24"/>
          <w:lang w:val="es-ES_tradnl" w:eastAsia="es-ES"/>
        </w:rPr>
        <w:t xml:space="preserve"> </w:t>
      </w:r>
      <w:r w:rsidRPr="00FD2301">
        <w:rPr>
          <w:rFonts w:ascii="Palatino Linotype" w:eastAsia="Arial Unicode MS" w:hAnsi="Palatino Linotype" w:cs="Arial"/>
          <w:b/>
          <w:sz w:val="24"/>
          <w:szCs w:val="24"/>
          <w:lang w:val="es-ES_tradnl" w:eastAsia="es-ES"/>
        </w:rPr>
        <w:t>SAIMEX</w:t>
      </w:r>
      <w:r w:rsidRPr="00FD2301">
        <w:rPr>
          <w:rFonts w:ascii="Palatino Linotype" w:eastAsia="Times New Roman" w:hAnsi="Palatino Linotype" w:cs="Times New Roman"/>
          <w:sz w:val="24"/>
          <w:szCs w:val="24"/>
          <w:lang w:val="es-ES" w:eastAsia="es-ES"/>
        </w:rPr>
        <w:t xml:space="preserve"> a los </w:t>
      </w:r>
      <w:r w:rsidRPr="00FD2301">
        <w:rPr>
          <w:rFonts w:ascii="Palatino Linotype" w:eastAsia="Times New Roman" w:hAnsi="Palatino Linotype" w:cs="Arial"/>
          <w:sz w:val="24"/>
          <w:szCs w:val="24"/>
          <w:lang w:val="es-ES_tradnl" w:eastAsia="es-ES"/>
        </w:rPr>
        <w:t xml:space="preserve">Comisionados </w:t>
      </w:r>
      <w:r w:rsidRPr="00FD2301">
        <w:rPr>
          <w:rFonts w:ascii="Palatino Linotype" w:eastAsia="Times New Roman" w:hAnsi="Palatino Linotype" w:cs="Arial"/>
          <w:b/>
          <w:sz w:val="24"/>
          <w:szCs w:val="24"/>
          <w:lang w:val="es-ES_tradnl" w:eastAsia="es-ES"/>
        </w:rPr>
        <w:t xml:space="preserve">JOSÉ MARTÍNEZ VILCHIS y </w:t>
      </w:r>
      <w:r w:rsidR="005D3A53" w:rsidRPr="00FD2301">
        <w:rPr>
          <w:rFonts w:ascii="Palatino Linotype" w:eastAsia="Times New Roman" w:hAnsi="Palatino Linotype" w:cs="Arial"/>
          <w:b/>
          <w:sz w:val="24"/>
          <w:szCs w:val="24"/>
          <w:lang w:val="es-ES_tradnl" w:eastAsia="es-ES"/>
        </w:rPr>
        <w:t>MARÍA DEL ROSARIO MEJÍA AYALA</w:t>
      </w:r>
      <w:r w:rsidRPr="00FD2301">
        <w:rPr>
          <w:rFonts w:ascii="Palatino Linotype" w:eastAsia="Times New Roman" w:hAnsi="Palatino Linotype" w:cs="Arial"/>
          <w:b/>
          <w:sz w:val="24"/>
          <w:szCs w:val="24"/>
          <w:lang w:val="es-ES_tradnl" w:eastAsia="es-ES"/>
        </w:rPr>
        <w:t xml:space="preserve">, </w:t>
      </w:r>
      <w:r w:rsidRPr="00FD2301">
        <w:rPr>
          <w:rFonts w:ascii="Palatino Linotype" w:eastAsia="Times New Roman" w:hAnsi="Palatino Linotype" w:cs="Arial"/>
          <w:sz w:val="24"/>
          <w:szCs w:val="24"/>
          <w:lang w:val="es-ES_tradnl" w:eastAsia="es-ES"/>
        </w:rPr>
        <w:t>a efecto de que decretaran su admisión o desechamiento.</w:t>
      </w:r>
    </w:p>
    <w:p w14:paraId="0621CB5D" w14:textId="77777777" w:rsidR="000033FE" w:rsidRPr="00FD2301" w:rsidRDefault="000033FE" w:rsidP="002414E0">
      <w:pPr>
        <w:spacing w:after="0" w:line="360" w:lineRule="auto"/>
        <w:ind w:right="49"/>
        <w:jc w:val="both"/>
        <w:rPr>
          <w:rFonts w:ascii="Palatino Linotype" w:eastAsia="Times New Roman" w:hAnsi="Palatino Linotype" w:cs="Arial"/>
          <w:sz w:val="24"/>
          <w:szCs w:val="24"/>
          <w:lang w:val="es-ES_tradnl" w:eastAsia="es-ES"/>
        </w:rPr>
      </w:pPr>
    </w:p>
    <w:p w14:paraId="59835ED0" w14:textId="77777777" w:rsidR="000033FE" w:rsidRPr="00FD2301" w:rsidRDefault="000033FE" w:rsidP="002414E0">
      <w:pPr>
        <w:spacing w:after="0" w:line="360" w:lineRule="auto"/>
        <w:ind w:right="49"/>
        <w:jc w:val="both"/>
        <w:rPr>
          <w:rFonts w:ascii="Palatino Linotype" w:eastAsia="Times New Roman" w:hAnsi="Palatino Linotype" w:cs="Arial"/>
          <w:sz w:val="24"/>
          <w:szCs w:val="24"/>
          <w:lang w:val="es-ES_tradnl" w:eastAsia="es-ES"/>
        </w:rPr>
      </w:pPr>
    </w:p>
    <w:p w14:paraId="1FD93BF7" w14:textId="77777777" w:rsidR="000033FE" w:rsidRPr="00FD2301" w:rsidRDefault="00343468"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8"/>
          <w:szCs w:val="28"/>
          <w:lang w:val="es-ES_tradnl" w:eastAsia="es-ES"/>
        </w:rPr>
        <w:t>QUINTO</w:t>
      </w:r>
      <w:r w:rsidR="000033FE" w:rsidRPr="00FD2301">
        <w:rPr>
          <w:rFonts w:ascii="Palatino Linotype" w:eastAsia="Times New Roman" w:hAnsi="Palatino Linotype" w:cs="Arial"/>
          <w:b/>
          <w:sz w:val="28"/>
          <w:szCs w:val="28"/>
          <w:lang w:val="es-ES_tradnl" w:eastAsia="es-ES"/>
        </w:rPr>
        <w:t xml:space="preserve">. </w:t>
      </w:r>
      <w:r w:rsidR="000033FE" w:rsidRPr="00FD2301">
        <w:rPr>
          <w:rFonts w:ascii="Palatino Linotype" w:eastAsia="Times New Roman" w:hAnsi="Palatino Linotype" w:cs="Arial"/>
          <w:sz w:val="24"/>
          <w:szCs w:val="24"/>
          <w:lang w:val="es-ES_tradnl" w:eastAsia="es-ES"/>
        </w:rPr>
        <w:t>E</w:t>
      </w:r>
      <w:r w:rsidR="000033FE" w:rsidRPr="00FD2301">
        <w:rPr>
          <w:rFonts w:ascii="Palatino Linotype" w:eastAsia="Times New Roman" w:hAnsi="Palatino Linotype" w:cs="Arial"/>
          <w:sz w:val="24"/>
          <w:szCs w:val="24"/>
          <w:lang w:val="es-ES" w:eastAsia="es-ES"/>
        </w:rPr>
        <w:t xml:space="preserve">n fechas </w:t>
      </w:r>
      <w:r w:rsidRPr="00FD2301">
        <w:rPr>
          <w:rFonts w:ascii="Palatino Linotype" w:eastAsia="Times New Roman" w:hAnsi="Palatino Linotype" w:cs="Arial"/>
          <w:sz w:val="24"/>
          <w:szCs w:val="24"/>
          <w:lang w:val="es-ES" w:eastAsia="es-ES"/>
        </w:rPr>
        <w:t>02 (dos)</w:t>
      </w:r>
      <w:r w:rsidR="000033FE" w:rsidRPr="00FD2301">
        <w:rPr>
          <w:rFonts w:ascii="Palatino Linotype" w:eastAsia="Times New Roman" w:hAnsi="Palatino Linotype" w:cs="Arial"/>
          <w:sz w:val="24"/>
          <w:szCs w:val="24"/>
          <w:lang w:val="es-ES" w:eastAsia="es-ES"/>
        </w:rPr>
        <w:t xml:space="preserve"> y </w:t>
      </w:r>
      <w:r w:rsidRPr="00FD2301">
        <w:rPr>
          <w:rFonts w:ascii="Palatino Linotype" w:eastAsia="Times New Roman" w:hAnsi="Palatino Linotype" w:cs="Arial"/>
          <w:sz w:val="24"/>
          <w:szCs w:val="24"/>
          <w:lang w:val="es-ES" w:eastAsia="es-ES"/>
        </w:rPr>
        <w:t>15</w:t>
      </w:r>
      <w:r w:rsidR="000033FE" w:rsidRPr="00FD2301">
        <w:rPr>
          <w:rFonts w:ascii="Palatino Linotype" w:eastAsia="Times New Roman" w:hAnsi="Palatino Linotype" w:cs="Arial"/>
          <w:sz w:val="24"/>
          <w:szCs w:val="24"/>
          <w:lang w:val="es-ES" w:eastAsia="es-ES"/>
        </w:rPr>
        <w:t xml:space="preserve"> (</w:t>
      </w:r>
      <w:r w:rsidRPr="00FD2301">
        <w:rPr>
          <w:rFonts w:ascii="Palatino Linotype" w:eastAsia="Times New Roman" w:hAnsi="Palatino Linotype" w:cs="Arial"/>
          <w:sz w:val="24"/>
          <w:szCs w:val="24"/>
          <w:lang w:val="es-ES" w:eastAsia="es-ES"/>
        </w:rPr>
        <w:t>quince</w:t>
      </w:r>
      <w:r w:rsidR="000033FE" w:rsidRPr="00FD2301">
        <w:rPr>
          <w:rFonts w:ascii="Palatino Linotype" w:eastAsia="Times New Roman" w:hAnsi="Palatino Linotype" w:cs="Arial"/>
          <w:sz w:val="24"/>
          <w:szCs w:val="24"/>
          <w:lang w:val="es-ES" w:eastAsia="es-ES"/>
        </w:rPr>
        <w:t xml:space="preserve">) de </w:t>
      </w:r>
      <w:r w:rsidRPr="00FD2301">
        <w:rPr>
          <w:rFonts w:ascii="Palatino Linotype" w:eastAsia="Times New Roman" w:hAnsi="Palatino Linotype" w:cs="Arial"/>
          <w:sz w:val="24"/>
          <w:szCs w:val="24"/>
          <w:lang w:val="es-ES" w:eastAsia="es-ES"/>
        </w:rPr>
        <w:t>mayo</w:t>
      </w:r>
      <w:r w:rsidR="000033FE" w:rsidRPr="00FD2301">
        <w:rPr>
          <w:rFonts w:ascii="Palatino Linotype" w:eastAsia="Times New Roman" w:hAnsi="Palatino Linotype" w:cs="Arial"/>
          <w:sz w:val="24"/>
          <w:szCs w:val="24"/>
          <w:lang w:val="es-ES" w:eastAsia="es-ES"/>
        </w:rPr>
        <w:t xml:space="preserve"> de 2023 (dos mil veintitrés), atento a lo dispuesto en el </w:t>
      </w:r>
      <w:r w:rsidR="000033FE" w:rsidRPr="00FD2301">
        <w:rPr>
          <w:rFonts w:ascii="Palatino Linotype" w:eastAsia="Times New Roman" w:hAnsi="Palatino Linotype" w:cs="Arial"/>
          <w:sz w:val="24"/>
          <w:szCs w:val="24"/>
          <w:lang w:val="es-ES_tradnl" w:eastAsia="es-ES"/>
        </w:rPr>
        <w:t>artículo</w:t>
      </w:r>
      <w:r w:rsidR="000033FE" w:rsidRPr="00FD2301">
        <w:rPr>
          <w:rFonts w:ascii="Palatino Linotype" w:eastAsia="Times New Roman" w:hAnsi="Palatino Linotype" w:cs="Arial"/>
          <w:sz w:val="24"/>
          <w:szCs w:val="24"/>
          <w:lang w:val="es-ES" w:eastAsia="es-ES"/>
        </w:rPr>
        <w:t xml:space="preserve"> 185 fracciones I, II y IV </w:t>
      </w:r>
      <w:r w:rsidR="000033FE" w:rsidRPr="00FD2301">
        <w:rPr>
          <w:rFonts w:ascii="Palatino Linotype" w:eastAsia="Times New Roman" w:hAnsi="Palatino Linotype" w:cs="Arial"/>
          <w:sz w:val="24"/>
          <w:szCs w:val="24"/>
          <w:lang w:val="es-ES_tradnl" w:eastAsia="es-ES"/>
        </w:rPr>
        <w:t xml:space="preserve">de la </w:t>
      </w:r>
      <w:r w:rsidR="000033FE" w:rsidRPr="00FD2301">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033FE" w:rsidRPr="00FD2301">
        <w:rPr>
          <w:rFonts w:ascii="Palatino Linotype" w:eastAsia="Times New Roman" w:hAnsi="Palatino Linotype" w:cs="Arial"/>
          <w:sz w:val="24"/>
          <w:szCs w:val="24"/>
          <w:lang w:val="es-ES" w:eastAsia="es-ES"/>
        </w:rPr>
        <w:t>cordó la admisión a trámite de los referidos recurso de revisión, así como la integración de los expedientes respectivos, que se pusieron a disposición de las partes, para que en un plazo máximo de siete días hábiles, realizarán manifestaciones y ofrecieran las pruebas y alegatos que a su derecho conviniera o exhibieran el informe justificado, según fuera el caso.</w:t>
      </w:r>
    </w:p>
    <w:p w14:paraId="6BDE2382" w14:textId="77777777" w:rsidR="000033FE" w:rsidRPr="00FD2301" w:rsidRDefault="000033FE"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lastRenderedPageBreak/>
        <w:t xml:space="preserve">En la Décimo </w:t>
      </w:r>
      <w:r w:rsidR="00343468" w:rsidRPr="00FD2301">
        <w:rPr>
          <w:rFonts w:ascii="Palatino Linotype" w:eastAsia="Times New Roman" w:hAnsi="Palatino Linotype" w:cs="Arial"/>
          <w:sz w:val="24"/>
          <w:szCs w:val="24"/>
          <w:lang w:val="es-ES" w:eastAsia="es-ES"/>
        </w:rPr>
        <w:t>Novena</w:t>
      </w:r>
      <w:r w:rsidRPr="00FD2301">
        <w:rPr>
          <w:rFonts w:ascii="Palatino Linotype" w:eastAsia="Times New Roman" w:hAnsi="Palatino Linotype" w:cs="Arial"/>
          <w:sz w:val="24"/>
          <w:szCs w:val="24"/>
          <w:lang w:val="es-ES" w:eastAsia="es-ES"/>
        </w:rPr>
        <w:t xml:space="preserve"> Sesión Ordinaria del </w:t>
      </w:r>
      <w:r w:rsidR="00343468" w:rsidRPr="00FD2301">
        <w:rPr>
          <w:rFonts w:ascii="Palatino Linotype" w:eastAsia="Times New Roman" w:hAnsi="Palatino Linotype" w:cs="Arial"/>
          <w:sz w:val="24"/>
          <w:szCs w:val="24"/>
          <w:lang w:val="es-ES" w:eastAsia="es-ES"/>
        </w:rPr>
        <w:t>24</w:t>
      </w:r>
      <w:r w:rsidRPr="00FD2301">
        <w:rPr>
          <w:rFonts w:ascii="Palatino Linotype" w:eastAsia="Times New Roman" w:hAnsi="Palatino Linotype" w:cs="Arial"/>
          <w:sz w:val="24"/>
          <w:szCs w:val="24"/>
          <w:lang w:val="es-ES" w:eastAsia="es-ES"/>
        </w:rPr>
        <w:t xml:space="preserve"> (</w:t>
      </w:r>
      <w:r w:rsidR="00343468" w:rsidRPr="00FD2301">
        <w:rPr>
          <w:rFonts w:ascii="Palatino Linotype" w:eastAsia="Times New Roman" w:hAnsi="Palatino Linotype" w:cs="Arial"/>
          <w:sz w:val="24"/>
          <w:szCs w:val="24"/>
          <w:lang w:val="es-ES" w:eastAsia="es-ES"/>
        </w:rPr>
        <w:t>veinticuatro</w:t>
      </w:r>
      <w:r w:rsidRPr="00FD2301">
        <w:rPr>
          <w:rFonts w:ascii="Palatino Linotype" w:eastAsia="Times New Roman" w:hAnsi="Palatino Linotype" w:cs="Arial"/>
          <w:sz w:val="24"/>
          <w:szCs w:val="24"/>
          <w:lang w:val="es-ES" w:eastAsia="es-ES"/>
        </w:rPr>
        <w:t xml:space="preserve">) de </w:t>
      </w:r>
      <w:r w:rsidR="00343468" w:rsidRPr="00FD2301">
        <w:rPr>
          <w:rFonts w:ascii="Palatino Linotype" w:eastAsia="Times New Roman" w:hAnsi="Palatino Linotype" w:cs="Arial"/>
          <w:sz w:val="24"/>
          <w:szCs w:val="24"/>
          <w:lang w:val="es-ES" w:eastAsia="es-ES"/>
        </w:rPr>
        <w:t>mayo</w:t>
      </w:r>
      <w:r w:rsidRPr="00FD2301">
        <w:rPr>
          <w:rFonts w:ascii="Palatino Linotype" w:eastAsia="Times New Roman" w:hAnsi="Palatino Linotype" w:cs="Arial"/>
          <w:sz w:val="24"/>
          <w:szCs w:val="24"/>
          <w:lang w:val="es-ES" w:eastAsia="es-ES"/>
        </w:rPr>
        <w:t xml:space="preserve"> de 2023 (dos mil veintitrés), el Pleno de este Instituto de Transparencia, aprobó la acumulación de los recursos a la Ponencia del Comisionado Presidente </w:t>
      </w:r>
      <w:r w:rsidRPr="00FD2301">
        <w:rPr>
          <w:rFonts w:ascii="Palatino Linotype" w:eastAsia="Times New Roman" w:hAnsi="Palatino Linotype" w:cs="Arial"/>
          <w:b/>
          <w:sz w:val="24"/>
          <w:szCs w:val="24"/>
          <w:lang w:val="es-ES" w:eastAsia="es-ES"/>
        </w:rPr>
        <w:t>JOSÉ MARTÍNEZ VILCHIS</w:t>
      </w:r>
      <w:r w:rsidRPr="00FD2301">
        <w:rPr>
          <w:rFonts w:ascii="Palatino Linotype" w:eastAsia="Times New Roman" w:hAnsi="Palatino Linotype" w:cs="Arial"/>
          <w:sz w:val="24"/>
          <w:szCs w:val="24"/>
          <w:lang w:val="es-ES" w:eastAsia="es-ES"/>
        </w:rPr>
        <w:t xml:space="preserve">, </w:t>
      </w:r>
      <w:r w:rsidRPr="00FD2301">
        <w:rPr>
          <w:rFonts w:ascii="Palatino Linotype" w:eastAsia="MS Mincho" w:hAnsi="Palatino Linotype" w:cs="Arial"/>
          <w:sz w:val="24"/>
          <w:szCs w:val="24"/>
          <w:lang w:val="es-ES" w:eastAsia="es-ES"/>
        </w:rPr>
        <w:t xml:space="preserve">a efecto de que formulara y presentara el proyecto de resolución correspondiente y </w:t>
      </w:r>
      <w:r w:rsidRPr="00FD2301">
        <w:rPr>
          <w:rFonts w:ascii="Palatino Linotype" w:eastAsia="Times New Roman" w:hAnsi="Palatino Linotype" w:cs="Arial"/>
          <w:sz w:val="24"/>
          <w:szCs w:val="24"/>
          <w:lang w:val="es-ES" w:eastAsia="es-ES"/>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44051595" w14:textId="77777777" w:rsidR="000033FE" w:rsidRPr="00FD2301" w:rsidRDefault="000033FE" w:rsidP="002414E0">
      <w:pPr>
        <w:spacing w:after="0" w:line="360" w:lineRule="auto"/>
        <w:jc w:val="both"/>
        <w:rPr>
          <w:rFonts w:ascii="Palatino Linotype" w:eastAsia="Times New Roman" w:hAnsi="Palatino Linotype" w:cs="Arial"/>
          <w:sz w:val="24"/>
          <w:szCs w:val="24"/>
          <w:lang w:val="es-ES" w:eastAsia="es-ES"/>
        </w:rPr>
      </w:pPr>
    </w:p>
    <w:p w14:paraId="1219C994" w14:textId="77777777" w:rsidR="000033FE" w:rsidRPr="00FD2301" w:rsidRDefault="000033FE" w:rsidP="002414E0">
      <w:pPr>
        <w:spacing w:after="0" w:line="240" w:lineRule="auto"/>
        <w:ind w:left="567" w:right="567"/>
        <w:jc w:val="both"/>
        <w:rPr>
          <w:rFonts w:ascii="Palatino Linotype" w:eastAsia="Times New Roman" w:hAnsi="Palatino Linotype" w:cs="Times New Roman"/>
          <w:i/>
          <w:color w:val="000000"/>
          <w:szCs w:val="24"/>
          <w:lang w:val="es-ES" w:eastAsia="es-ES"/>
        </w:rPr>
      </w:pPr>
      <w:r w:rsidRPr="00FD2301">
        <w:rPr>
          <w:rFonts w:ascii="Palatino Linotype" w:eastAsia="Times New Roman" w:hAnsi="Palatino Linotype" w:cs="Times New Roman"/>
          <w:b/>
          <w:i/>
          <w:color w:val="000000"/>
          <w:szCs w:val="24"/>
          <w:lang w:val="es-ES" w:eastAsia="es-ES"/>
        </w:rPr>
        <w:t>“ONCE</w:t>
      </w:r>
      <w:r w:rsidRPr="00FD2301">
        <w:rPr>
          <w:rFonts w:ascii="Palatino Linotype" w:eastAsia="Times New Roman" w:hAnsi="Palatino Linotype" w:cs="Times New Roman"/>
          <w:i/>
          <w:color w:val="000000"/>
          <w:szCs w:val="24"/>
          <w:lang w:val="es-ES" w:eastAsia="es-ES"/>
        </w:rPr>
        <w:t>. El Instituto, para mejor resolver y evitar la emisión de resoluciones contradictorias, podrá acordar la acumulación de los expedientes de recursos de revisión, de oficio o a petición de parte cuando:</w:t>
      </w:r>
    </w:p>
    <w:p w14:paraId="0256DB15" w14:textId="77777777" w:rsidR="000033FE" w:rsidRPr="00FD2301" w:rsidRDefault="000033FE" w:rsidP="002414E0">
      <w:pPr>
        <w:spacing w:after="0" w:line="240" w:lineRule="auto"/>
        <w:ind w:left="567" w:right="567"/>
        <w:jc w:val="both"/>
        <w:rPr>
          <w:rFonts w:ascii="Palatino Linotype" w:eastAsia="Times New Roman" w:hAnsi="Palatino Linotype" w:cs="Times New Roman"/>
          <w:i/>
          <w:color w:val="000000"/>
          <w:szCs w:val="24"/>
          <w:lang w:val="es-ES" w:eastAsia="es-ES"/>
        </w:rPr>
      </w:pPr>
      <w:r w:rsidRPr="00FD2301">
        <w:rPr>
          <w:rFonts w:ascii="Palatino Linotype" w:eastAsia="Times New Roman" w:hAnsi="Palatino Linotype" w:cs="Times New Roman"/>
          <w:i/>
          <w:color w:val="000000"/>
          <w:szCs w:val="24"/>
          <w:lang w:val="es-ES" w:eastAsia="es-ES"/>
        </w:rPr>
        <w:t>a) El solicitante y la información referida sean las mismas;</w:t>
      </w:r>
    </w:p>
    <w:p w14:paraId="591F5D77" w14:textId="77777777" w:rsidR="000033FE" w:rsidRPr="00FD2301" w:rsidRDefault="000033FE" w:rsidP="002414E0">
      <w:pPr>
        <w:spacing w:after="0" w:line="240" w:lineRule="auto"/>
        <w:ind w:left="567" w:right="567"/>
        <w:jc w:val="both"/>
        <w:rPr>
          <w:rFonts w:ascii="Palatino Linotype" w:eastAsia="Times New Roman" w:hAnsi="Palatino Linotype" w:cs="Times New Roman"/>
          <w:b/>
          <w:i/>
          <w:color w:val="000000"/>
          <w:szCs w:val="24"/>
          <w:lang w:val="es-ES" w:eastAsia="es-ES"/>
        </w:rPr>
      </w:pPr>
      <w:r w:rsidRPr="00FD2301">
        <w:rPr>
          <w:rFonts w:ascii="Palatino Linotype" w:eastAsia="Times New Roman" w:hAnsi="Palatino Linotype" w:cs="Times New Roman"/>
          <w:b/>
          <w:i/>
          <w:color w:val="000000"/>
          <w:szCs w:val="24"/>
          <w:lang w:val="es-ES" w:eastAsia="es-ES"/>
        </w:rPr>
        <w:t xml:space="preserve">b) Las partes o los actos impugnados sean iguales: </w:t>
      </w:r>
    </w:p>
    <w:p w14:paraId="235177D9" w14:textId="77777777" w:rsidR="000033FE" w:rsidRPr="00FD2301" w:rsidRDefault="000033FE" w:rsidP="002414E0">
      <w:pPr>
        <w:spacing w:after="0" w:line="240" w:lineRule="auto"/>
        <w:ind w:left="567" w:right="567"/>
        <w:jc w:val="both"/>
        <w:rPr>
          <w:rFonts w:ascii="Palatino Linotype" w:eastAsia="Times New Roman" w:hAnsi="Palatino Linotype" w:cs="Times New Roman"/>
          <w:i/>
          <w:color w:val="000000"/>
          <w:szCs w:val="24"/>
          <w:lang w:val="es-ES" w:eastAsia="es-ES"/>
        </w:rPr>
      </w:pPr>
      <w:r w:rsidRPr="00FD2301">
        <w:rPr>
          <w:rFonts w:ascii="Palatino Linotype" w:eastAsia="Times New Roman" w:hAnsi="Palatino Linotype" w:cs="Times New Roman"/>
          <w:i/>
          <w:color w:val="000000"/>
          <w:szCs w:val="24"/>
          <w:lang w:val="es-ES" w:eastAsia="es-ES"/>
        </w:rPr>
        <w:t>c) Cuando se trate del mismo solicitante, el mismo SUJETO OBLIGADO, aunque se trate de solicitudes diversas;</w:t>
      </w:r>
    </w:p>
    <w:p w14:paraId="076F939B" w14:textId="77777777" w:rsidR="000033FE" w:rsidRPr="00FD2301" w:rsidRDefault="000033FE" w:rsidP="002414E0">
      <w:pPr>
        <w:spacing w:after="0" w:line="240" w:lineRule="auto"/>
        <w:ind w:left="567" w:right="567"/>
        <w:jc w:val="both"/>
        <w:rPr>
          <w:rFonts w:ascii="Palatino Linotype" w:eastAsia="Times New Roman" w:hAnsi="Palatino Linotype" w:cs="Times New Roman"/>
          <w:b/>
          <w:i/>
          <w:color w:val="000000"/>
          <w:szCs w:val="24"/>
          <w:lang w:val="es-ES" w:eastAsia="es-ES"/>
        </w:rPr>
      </w:pPr>
      <w:r w:rsidRPr="00FD2301">
        <w:rPr>
          <w:rFonts w:ascii="Palatino Linotype" w:eastAsia="Times New Roman" w:hAnsi="Palatino Linotype" w:cs="Times New Roman"/>
          <w:b/>
          <w:i/>
          <w:color w:val="000000"/>
          <w:szCs w:val="24"/>
          <w:lang w:val="es-ES" w:eastAsia="es-ES"/>
        </w:rPr>
        <w:t>d) Resulte conveniente la resolución unificada de los asuntos; y</w:t>
      </w:r>
    </w:p>
    <w:p w14:paraId="5E7E57A1" w14:textId="77777777" w:rsidR="000033FE" w:rsidRPr="00FD2301" w:rsidRDefault="000033FE" w:rsidP="002414E0">
      <w:pPr>
        <w:spacing w:after="0" w:line="240" w:lineRule="auto"/>
        <w:ind w:left="567" w:right="567"/>
        <w:jc w:val="both"/>
        <w:rPr>
          <w:rFonts w:ascii="Palatino Linotype" w:eastAsia="Times New Roman" w:hAnsi="Palatino Linotype" w:cs="Times New Roman"/>
          <w:i/>
          <w:color w:val="000000"/>
          <w:szCs w:val="24"/>
          <w:lang w:val="es-ES" w:eastAsia="es-ES"/>
        </w:rPr>
      </w:pPr>
      <w:r w:rsidRPr="00FD2301">
        <w:rPr>
          <w:rFonts w:ascii="Palatino Linotype" w:eastAsia="Times New Roman" w:hAnsi="Palatino Linotype" w:cs="Times New Roman"/>
          <w:i/>
          <w:color w:val="000000"/>
          <w:szCs w:val="24"/>
          <w:lang w:val="es-ES" w:eastAsia="es-ES"/>
        </w:rPr>
        <w:t>e) En cualquier otro caso que determine el Pleno.</w:t>
      </w:r>
    </w:p>
    <w:p w14:paraId="2FF4AFC7" w14:textId="77777777" w:rsidR="000033FE" w:rsidRPr="00FD2301" w:rsidRDefault="000033FE" w:rsidP="002414E0">
      <w:pPr>
        <w:spacing w:after="0" w:line="240" w:lineRule="auto"/>
        <w:ind w:left="567" w:right="567"/>
        <w:jc w:val="both"/>
        <w:rPr>
          <w:rFonts w:ascii="Palatino Linotype" w:eastAsia="Times New Roman" w:hAnsi="Palatino Linotype" w:cs="Times New Roman"/>
          <w:i/>
          <w:color w:val="000000"/>
          <w:szCs w:val="24"/>
          <w:lang w:val="es-ES" w:eastAsia="es-ES"/>
        </w:rPr>
      </w:pPr>
      <w:r w:rsidRPr="00FD2301">
        <w:rPr>
          <w:rFonts w:ascii="Palatino Linotype" w:eastAsia="Times New Roman" w:hAnsi="Palatino Linotype" w:cs="Times New Roman"/>
          <w:i/>
          <w:color w:val="000000"/>
          <w:szCs w:val="24"/>
          <w:lang w:val="es-ES" w:eastAsia="es-ES"/>
        </w:rPr>
        <w:t>La misma regla se aplicará, en lo conducente, para la separación de los expedientes.”</w:t>
      </w:r>
    </w:p>
    <w:p w14:paraId="59083B89" w14:textId="77777777" w:rsidR="000033FE" w:rsidRPr="00FD2301" w:rsidRDefault="000033FE" w:rsidP="002414E0">
      <w:pPr>
        <w:spacing w:after="0" w:line="360" w:lineRule="auto"/>
        <w:jc w:val="both"/>
        <w:rPr>
          <w:rFonts w:ascii="Palatino Linotype" w:eastAsia="MS Mincho" w:hAnsi="Palatino Linotype" w:cs="Times New Roman"/>
          <w:sz w:val="24"/>
          <w:szCs w:val="24"/>
          <w:lang w:val="es-ES" w:eastAsia="es-ES"/>
        </w:rPr>
      </w:pPr>
    </w:p>
    <w:p w14:paraId="2BE0D33C" w14:textId="77777777" w:rsidR="000033FE" w:rsidRPr="00FD2301" w:rsidRDefault="000033FE" w:rsidP="002414E0">
      <w:pPr>
        <w:spacing w:after="0" w:line="360" w:lineRule="auto"/>
        <w:jc w:val="both"/>
        <w:rPr>
          <w:rFonts w:ascii="Palatino Linotype" w:eastAsia="MS Mincho" w:hAnsi="Palatino Linotype" w:cs="Times New Roman"/>
          <w:sz w:val="24"/>
          <w:szCs w:val="24"/>
          <w:lang w:val="es-ES" w:eastAsia="es-ES"/>
        </w:rPr>
      </w:pPr>
      <w:r w:rsidRPr="00FD2301">
        <w:rPr>
          <w:rFonts w:ascii="Palatino Linotype" w:eastAsia="MS Mincho" w:hAnsi="Palatino Linotype" w:cs="Times New Roman"/>
          <w:sz w:val="24"/>
          <w:szCs w:val="24"/>
          <w:lang w:val="es-ES"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w:t>
      </w:r>
      <w:r w:rsidRPr="00FD2301">
        <w:rPr>
          <w:rFonts w:ascii="Palatino Linotype" w:eastAsia="MS Mincho" w:hAnsi="Palatino Linotype" w:cs="Times New Roman"/>
          <w:sz w:val="24"/>
          <w:szCs w:val="24"/>
          <w:lang w:val="es-ES" w:eastAsia="es-ES"/>
        </w:rPr>
        <w:lastRenderedPageBreak/>
        <w:t>Acceso a la Información Pública del Estado de México y Municipios en vigor, que a la letra señalan:</w:t>
      </w:r>
    </w:p>
    <w:p w14:paraId="6B145DD1" w14:textId="77777777" w:rsidR="000033FE" w:rsidRPr="00FD2301" w:rsidRDefault="000033FE" w:rsidP="002414E0">
      <w:pPr>
        <w:spacing w:after="0" w:line="360" w:lineRule="auto"/>
        <w:jc w:val="both"/>
        <w:rPr>
          <w:rFonts w:ascii="Palatino Linotype" w:eastAsia="MS Mincho" w:hAnsi="Palatino Linotype" w:cs="Times New Roman"/>
          <w:sz w:val="24"/>
          <w:szCs w:val="24"/>
          <w:lang w:val="es-ES" w:eastAsia="es-ES"/>
        </w:rPr>
      </w:pPr>
    </w:p>
    <w:p w14:paraId="075FFD89"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r w:rsidRPr="00FD2301">
        <w:rPr>
          <w:rFonts w:ascii="Palatino Linotype" w:eastAsia="MS Mincho" w:hAnsi="Palatino Linotype" w:cs="Times New Roman"/>
          <w:b/>
          <w:i/>
          <w:szCs w:val="24"/>
          <w:lang w:val="es-ES" w:eastAsia="es-ES"/>
        </w:rPr>
        <w:t>Código de Procedimientos Administrativos del Estado de México</w:t>
      </w:r>
    </w:p>
    <w:p w14:paraId="088E25BF"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p>
    <w:p w14:paraId="504AD3F9" w14:textId="77777777" w:rsidR="000033FE" w:rsidRPr="00FD2301" w:rsidRDefault="000033FE" w:rsidP="002414E0">
      <w:pPr>
        <w:spacing w:after="0" w:line="240" w:lineRule="auto"/>
        <w:ind w:left="567" w:right="567"/>
        <w:contextualSpacing/>
        <w:jc w:val="both"/>
        <w:rPr>
          <w:rFonts w:ascii="Palatino Linotype" w:eastAsia="MS Mincho" w:hAnsi="Palatino Linotype" w:cs="Times New Roman"/>
          <w:i/>
          <w:szCs w:val="24"/>
          <w:lang w:val="es-ES" w:eastAsia="es-ES"/>
        </w:rPr>
      </w:pPr>
      <w:r w:rsidRPr="00FD2301">
        <w:rPr>
          <w:rFonts w:ascii="Palatino Linotype" w:eastAsia="MS Mincho" w:hAnsi="Palatino Linotype" w:cs="Times New Roman"/>
          <w:i/>
          <w:szCs w:val="24"/>
          <w:lang w:val="es-ES" w:eastAsia="es-ES"/>
        </w:rPr>
        <w:t>“</w:t>
      </w:r>
      <w:r w:rsidRPr="00FD2301">
        <w:rPr>
          <w:rFonts w:ascii="Palatino Linotype" w:eastAsia="MS Mincho" w:hAnsi="Palatino Linotype" w:cs="Times New Roman"/>
          <w:b/>
          <w:i/>
          <w:szCs w:val="24"/>
          <w:lang w:val="es-ES" w:eastAsia="es-ES"/>
        </w:rPr>
        <w:t xml:space="preserve">Artículo 18.- </w:t>
      </w:r>
      <w:r w:rsidRPr="00FD2301">
        <w:rPr>
          <w:rFonts w:ascii="Palatino Linotype" w:eastAsia="MS Mincho" w:hAnsi="Palatino Linotype" w:cs="Times New Roman"/>
          <w:i/>
          <w:szCs w:val="24"/>
          <w:lang w:val="es-ES" w:eastAsia="es-ES"/>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1B2CB26"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p>
    <w:p w14:paraId="23286CE3"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r w:rsidRPr="00FD2301">
        <w:rPr>
          <w:rFonts w:ascii="Palatino Linotype" w:eastAsia="MS Mincho" w:hAnsi="Palatino Linotype" w:cs="Times New Roman"/>
          <w:b/>
          <w:i/>
          <w:szCs w:val="24"/>
          <w:lang w:val="es-ES" w:eastAsia="es-ES"/>
        </w:rPr>
        <w:t xml:space="preserve">Ley de Transparencia y Acceso a la Información Pública </w:t>
      </w:r>
    </w:p>
    <w:p w14:paraId="60E61282"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r w:rsidRPr="00FD2301">
        <w:rPr>
          <w:rFonts w:ascii="Palatino Linotype" w:eastAsia="MS Mincho" w:hAnsi="Palatino Linotype" w:cs="Times New Roman"/>
          <w:b/>
          <w:i/>
          <w:szCs w:val="24"/>
          <w:lang w:val="es-ES" w:eastAsia="es-ES"/>
        </w:rPr>
        <w:t>del Estado de México y Municipios</w:t>
      </w:r>
    </w:p>
    <w:p w14:paraId="75610174" w14:textId="77777777" w:rsidR="000033FE" w:rsidRPr="00FD2301" w:rsidRDefault="000033FE" w:rsidP="002414E0">
      <w:pPr>
        <w:spacing w:after="0" w:line="240" w:lineRule="auto"/>
        <w:ind w:left="567" w:right="567"/>
        <w:contextualSpacing/>
        <w:jc w:val="center"/>
        <w:rPr>
          <w:rFonts w:ascii="Palatino Linotype" w:eastAsia="MS Mincho" w:hAnsi="Palatino Linotype" w:cs="Times New Roman"/>
          <w:b/>
          <w:i/>
          <w:szCs w:val="24"/>
          <w:lang w:val="es-ES" w:eastAsia="es-ES"/>
        </w:rPr>
      </w:pPr>
    </w:p>
    <w:p w14:paraId="2581C57D" w14:textId="77777777" w:rsidR="000033FE" w:rsidRPr="00FD2301" w:rsidRDefault="000033FE" w:rsidP="002414E0">
      <w:pPr>
        <w:spacing w:after="0" w:line="240" w:lineRule="auto"/>
        <w:ind w:left="567" w:right="567"/>
        <w:contextualSpacing/>
        <w:jc w:val="both"/>
        <w:rPr>
          <w:rFonts w:ascii="Palatino Linotype" w:eastAsia="MS Mincho" w:hAnsi="Palatino Linotype" w:cs="Times New Roman"/>
          <w:i/>
          <w:szCs w:val="24"/>
          <w:lang w:val="es-ES" w:eastAsia="es-ES"/>
        </w:rPr>
      </w:pPr>
      <w:r w:rsidRPr="00FD2301">
        <w:rPr>
          <w:rFonts w:ascii="Palatino Linotype" w:eastAsia="MS Mincho" w:hAnsi="Palatino Linotype" w:cs="Times New Roman"/>
          <w:i/>
          <w:szCs w:val="24"/>
          <w:lang w:val="es-ES" w:eastAsia="es-ES"/>
        </w:rPr>
        <w:t>“</w:t>
      </w:r>
      <w:r w:rsidRPr="00FD2301">
        <w:rPr>
          <w:rFonts w:ascii="Palatino Linotype" w:eastAsia="MS Mincho" w:hAnsi="Palatino Linotype" w:cs="Times New Roman"/>
          <w:b/>
          <w:i/>
          <w:szCs w:val="24"/>
          <w:lang w:val="es-ES" w:eastAsia="es-ES"/>
        </w:rPr>
        <w:t>Artículo 195.</w:t>
      </w:r>
      <w:r w:rsidRPr="00FD2301">
        <w:rPr>
          <w:rFonts w:ascii="Palatino Linotype" w:eastAsia="MS Mincho" w:hAnsi="Palatino Linotype" w:cs="Times New Roman"/>
          <w:i/>
          <w:szCs w:val="24"/>
          <w:lang w:val="es-ES" w:eastAsia="es-ES"/>
        </w:rPr>
        <w:t xml:space="preserve"> En la tramitación del recurso de revisión se aplicarán supletoriamente las disposiciones contenidas en el Código de Procedimientos Administrativos del Estado de México.” </w:t>
      </w:r>
    </w:p>
    <w:p w14:paraId="7E821A1B" w14:textId="77777777" w:rsidR="000033FE" w:rsidRPr="00FD2301" w:rsidRDefault="000033FE" w:rsidP="002414E0">
      <w:pPr>
        <w:spacing w:after="0" w:line="240" w:lineRule="auto"/>
        <w:ind w:left="567" w:right="567"/>
        <w:contextualSpacing/>
        <w:jc w:val="right"/>
        <w:rPr>
          <w:rFonts w:ascii="Palatino Linotype" w:eastAsia="Times New Roman" w:hAnsi="Palatino Linotype" w:cs="Arial"/>
          <w:szCs w:val="24"/>
          <w:lang w:val="es-ES" w:eastAsia="es-ES"/>
        </w:rPr>
      </w:pPr>
      <w:r w:rsidRPr="00FD2301">
        <w:rPr>
          <w:rFonts w:ascii="Palatino Linotype" w:eastAsia="MS Mincho" w:hAnsi="Palatino Linotype" w:cs="Times New Roman"/>
          <w:szCs w:val="24"/>
          <w:lang w:val="es-ES" w:eastAsia="es-ES"/>
        </w:rPr>
        <w:t>(Énfasis añadido)</w:t>
      </w:r>
    </w:p>
    <w:p w14:paraId="60308BDF" w14:textId="77777777" w:rsidR="000033FE" w:rsidRPr="00FD2301" w:rsidRDefault="000033FE" w:rsidP="002414E0">
      <w:pPr>
        <w:spacing w:after="0" w:line="360" w:lineRule="auto"/>
        <w:jc w:val="both"/>
        <w:rPr>
          <w:rFonts w:ascii="Palatino Linotype" w:hAnsi="Palatino Linotype" w:cs="Arial"/>
          <w:sz w:val="24"/>
          <w:szCs w:val="28"/>
        </w:rPr>
      </w:pPr>
    </w:p>
    <w:p w14:paraId="4172D2D6" w14:textId="77777777" w:rsidR="000033FE" w:rsidRPr="00FD2301" w:rsidRDefault="000033FE" w:rsidP="002414E0">
      <w:pPr>
        <w:spacing w:after="0" w:line="360" w:lineRule="auto"/>
        <w:jc w:val="both"/>
        <w:rPr>
          <w:rFonts w:ascii="Palatino Linotype" w:hAnsi="Palatino Linotype" w:cs="Arial"/>
          <w:sz w:val="24"/>
          <w:szCs w:val="28"/>
        </w:rPr>
      </w:pPr>
    </w:p>
    <w:p w14:paraId="6D0F3A00" w14:textId="77777777" w:rsidR="00F95253" w:rsidRPr="00FD2301" w:rsidRDefault="00343468" w:rsidP="002414E0">
      <w:pPr>
        <w:spacing w:after="0" w:line="360" w:lineRule="auto"/>
        <w:jc w:val="both"/>
        <w:rPr>
          <w:rFonts w:ascii="Palatino Linotype" w:hAnsi="Palatino Linotype" w:cs="Arial"/>
          <w:sz w:val="24"/>
          <w:szCs w:val="24"/>
        </w:rPr>
      </w:pPr>
      <w:r w:rsidRPr="00FD2301">
        <w:rPr>
          <w:rFonts w:ascii="Palatino Linotype" w:hAnsi="Palatino Linotype" w:cs="Arial"/>
          <w:b/>
          <w:sz w:val="28"/>
          <w:szCs w:val="28"/>
        </w:rPr>
        <w:t>SEXTO</w:t>
      </w:r>
      <w:r w:rsidR="000033FE" w:rsidRPr="00FD2301">
        <w:rPr>
          <w:rFonts w:ascii="Palatino Linotype" w:hAnsi="Palatino Linotype" w:cs="Arial"/>
          <w:b/>
          <w:sz w:val="28"/>
          <w:szCs w:val="28"/>
        </w:rPr>
        <w:t xml:space="preserve">. </w:t>
      </w:r>
      <w:r w:rsidR="000033FE" w:rsidRPr="00FD2301">
        <w:rPr>
          <w:rFonts w:ascii="Palatino Linotype" w:hAnsi="Palatino Linotype" w:cs="Arial"/>
          <w:sz w:val="24"/>
          <w:szCs w:val="24"/>
        </w:rPr>
        <w:t xml:space="preserve">Una vez abierta la etapa de instrucción, se advierte que el </w:t>
      </w:r>
      <w:r w:rsidR="000033FE" w:rsidRPr="00FD2301">
        <w:rPr>
          <w:rFonts w:ascii="Palatino Linotype" w:hAnsi="Palatino Linotype" w:cs="Arial"/>
          <w:b/>
          <w:sz w:val="24"/>
          <w:szCs w:val="24"/>
        </w:rPr>
        <w:t>Sujeto Obligado</w:t>
      </w:r>
      <w:r w:rsidR="000033FE" w:rsidRPr="00FD2301">
        <w:rPr>
          <w:rFonts w:ascii="Palatino Linotype" w:hAnsi="Palatino Linotype" w:cs="Arial"/>
          <w:sz w:val="24"/>
          <w:szCs w:val="24"/>
        </w:rPr>
        <w:t xml:space="preserve"> </w:t>
      </w:r>
      <w:r w:rsidRPr="00FD2301">
        <w:rPr>
          <w:rFonts w:ascii="Palatino Linotype" w:hAnsi="Palatino Linotype" w:cs="Arial"/>
          <w:sz w:val="24"/>
          <w:szCs w:val="24"/>
        </w:rPr>
        <w:t xml:space="preserve">rindió sus informes de justificación, en cuanto hace al recurso de revisión </w:t>
      </w:r>
      <w:r w:rsidRPr="00FD2301">
        <w:rPr>
          <w:rFonts w:ascii="Palatino Linotype" w:hAnsi="Palatino Linotype" w:cs="Arial"/>
          <w:b/>
          <w:sz w:val="24"/>
          <w:szCs w:val="24"/>
        </w:rPr>
        <w:t>02230/INFOEM/IP/RR/2023</w:t>
      </w:r>
      <w:r w:rsidRPr="00FD2301">
        <w:rPr>
          <w:rFonts w:ascii="Palatino Linotype" w:hAnsi="Palatino Linotype" w:cs="Arial"/>
          <w:sz w:val="24"/>
          <w:szCs w:val="24"/>
        </w:rPr>
        <w:t>, remitió los documentos electrónicos “</w:t>
      </w:r>
      <w:r w:rsidRPr="00FD2301">
        <w:rPr>
          <w:rFonts w:ascii="Palatino Linotype" w:hAnsi="Palatino Linotype" w:cs="Arial"/>
          <w:b/>
          <w:i/>
          <w:sz w:val="24"/>
          <w:szCs w:val="24"/>
        </w:rPr>
        <w:t>RR 02230-2023 Informe Justificado.pdf</w:t>
      </w:r>
      <w:r w:rsidRPr="00FD2301">
        <w:rPr>
          <w:rFonts w:ascii="Palatino Linotype" w:hAnsi="Palatino Linotype" w:cs="Arial"/>
          <w:sz w:val="24"/>
          <w:szCs w:val="24"/>
        </w:rPr>
        <w:t xml:space="preserve"> y </w:t>
      </w:r>
      <w:r w:rsidRPr="00FD2301">
        <w:rPr>
          <w:rFonts w:ascii="Palatino Linotype" w:hAnsi="Palatino Linotype" w:cs="Arial"/>
          <w:b/>
          <w:i/>
          <w:sz w:val="24"/>
          <w:szCs w:val="24"/>
        </w:rPr>
        <w:t>RR 02230-2023 DGRM.pdf</w:t>
      </w:r>
      <w:r w:rsidRPr="00FD2301">
        <w:rPr>
          <w:rFonts w:ascii="Palatino Linotype" w:hAnsi="Palatino Linotype" w:cs="Arial"/>
          <w:sz w:val="24"/>
          <w:szCs w:val="24"/>
        </w:rPr>
        <w:t xml:space="preserve">”; y respecto al recurso de revisión </w:t>
      </w:r>
      <w:r w:rsidRPr="00FD2301">
        <w:rPr>
          <w:rFonts w:ascii="Palatino Linotype" w:hAnsi="Palatino Linotype" w:cs="Arial"/>
          <w:b/>
          <w:sz w:val="24"/>
          <w:szCs w:val="24"/>
        </w:rPr>
        <w:t>02518/INFOEM/IP/RR/2023</w:t>
      </w:r>
      <w:r w:rsidRPr="00FD2301">
        <w:rPr>
          <w:rFonts w:ascii="Palatino Linotype" w:hAnsi="Palatino Linotype" w:cs="Arial"/>
          <w:sz w:val="24"/>
          <w:szCs w:val="24"/>
        </w:rPr>
        <w:t>, por medio de los documentos “</w:t>
      </w:r>
      <w:r w:rsidRPr="00FD2301">
        <w:rPr>
          <w:rFonts w:ascii="Palatino Linotype" w:hAnsi="Palatino Linotype" w:cs="Arial"/>
          <w:b/>
          <w:i/>
          <w:sz w:val="24"/>
          <w:szCs w:val="24"/>
        </w:rPr>
        <w:t>RR 02518-2023 OIC.pdf, RR 02518-2023 DGRM.pdf</w:t>
      </w:r>
      <w:r w:rsidRPr="00FD2301">
        <w:rPr>
          <w:rFonts w:ascii="Palatino Linotype" w:hAnsi="Palatino Linotype" w:cs="Arial"/>
          <w:sz w:val="24"/>
          <w:szCs w:val="24"/>
        </w:rPr>
        <w:t xml:space="preserve"> y </w:t>
      </w:r>
      <w:r w:rsidRPr="00FD2301">
        <w:rPr>
          <w:rFonts w:ascii="Palatino Linotype" w:hAnsi="Palatino Linotype" w:cs="Arial"/>
          <w:b/>
          <w:i/>
          <w:sz w:val="24"/>
          <w:szCs w:val="24"/>
        </w:rPr>
        <w:t>RR 02518-2023 Informe Justificado.pdf</w:t>
      </w:r>
      <w:r w:rsidRPr="00FD2301">
        <w:rPr>
          <w:rFonts w:ascii="Palatino Linotype" w:hAnsi="Palatino Linotype" w:cs="Arial"/>
          <w:sz w:val="24"/>
          <w:szCs w:val="24"/>
        </w:rPr>
        <w:t>”</w:t>
      </w:r>
      <w:r w:rsidR="00F95253" w:rsidRPr="00FD2301">
        <w:rPr>
          <w:rFonts w:ascii="Palatino Linotype" w:hAnsi="Palatino Linotype" w:cs="Arial"/>
          <w:sz w:val="24"/>
          <w:szCs w:val="24"/>
        </w:rPr>
        <w:t xml:space="preserve">. De igual manera, se observa que </w:t>
      </w:r>
      <w:r w:rsidR="000033FE" w:rsidRPr="00FD2301">
        <w:rPr>
          <w:rFonts w:ascii="Palatino Linotype" w:hAnsi="Palatino Linotype" w:cs="Arial"/>
          <w:sz w:val="24"/>
          <w:szCs w:val="24"/>
        </w:rPr>
        <w:t xml:space="preserve">el </w:t>
      </w:r>
      <w:r w:rsidR="000033FE" w:rsidRPr="00FD2301">
        <w:rPr>
          <w:rFonts w:ascii="Palatino Linotype" w:hAnsi="Palatino Linotype" w:cs="Arial"/>
          <w:b/>
          <w:sz w:val="24"/>
          <w:szCs w:val="24"/>
        </w:rPr>
        <w:t>Recurrente</w:t>
      </w:r>
      <w:r w:rsidR="00F95253" w:rsidRPr="00FD2301">
        <w:rPr>
          <w:rFonts w:ascii="Palatino Linotype" w:hAnsi="Palatino Linotype" w:cs="Arial"/>
          <w:sz w:val="24"/>
          <w:szCs w:val="24"/>
        </w:rPr>
        <w:t xml:space="preserve"> presentó</w:t>
      </w:r>
      <w:r w:rsidR="000033FE" w:rsidRPr="00FD2301">
        <w:rPr>
          <w:rFonts w:ascii="Palatino Linotype" w:hAnsi="Palatino Linotype" w:cs="Arial"/>
          <w:sz w:val="24"/>
          <w:szCs w:val="24"/>
        </w:rPr>
        <w:t xml:space="preserve"> las manifestaciones que a sus intereses conviniera, </w:t>
      </w:r>
      <w:r w:rsidR="00F95253" w:rsidRPr="00FD2301">
        <w:rPr>
          <w:rFonts w:ascii="Palatino Linotype" w:hAnsi="Palatino Linotype" w:cs="Arial"/>
          <w:sz w:val="24"/>
          <w:szCs w:val="24"/>
        </w:rPr>
        <w:t xml:space="preserve">a través de los documentos </w:t>
      </w:r>
      <w:r w:rsidR="00F95253" w:rsidRPr="00FD2301">
        <w:rPr>
          <w:rFonts w:ascii="Palatino Linotype" w:hAnsi="Palatino Linotype" w:cs="Arial"/>
          <w:i/>
          <w:sz w:val="24"/>
          <w:szCs w:val="24"/>
        </w:rPr>
        <w:t>“</w:t>
      </w:r>
      <w:r w:rsidR="00F95253" w:rsidRPr="00FD2301">
        <w:rPr>
          <w:rFonts w:ascii="Palatino Linotype" w:hAnsi="Palatino Linotype" w:cs="Arial"/>
          <w:b/>
          <w:i/>
          <w:sz w:val="24"/>
          <w:szCs w:val="24"/>
        </w:rPr>
        <w:t>Integra Edo .pdf</w:t>
      </w:r>
      <w:r w:rsidR="00F95253" w:rsidRPr="00FD2301">
        <w:rPr>
          <w:rFonts w:ascii="Palatino Linotype" w:hAnsi="Palatino Linotype" w:cs="Arial"/>
          <w:sz w:val="24"/>
          <w:szCs w:val="24"/>
        </w:rPr>
        <w:t xml:space="preserve"> </w:t>
      </w:r>
      <w:r w:rsidR="00725C30" w:rsidRPr="00FD2301">
        <w:rPr>
          <w:rFonts w:ascii="Palatino Linotype" w:hAnsi="Palatino Linotype" w:cs="Arial"/>
          <w:sz w:val="24"/>
          <w:szCs w:val="24"/>
        </w:rPr>
        <w:t>e</w:t>
      </w:r>
      <w:r w:rsidR="00F95253" w:rsidRPr="00FD2301">
        <w:rPr>
          <w:rFonts w:ascii="Palatino Linotype" w:hAnsi="Palatino Linotype" w:cs="Arial"/>
          <w:sz w:val="24"/>
          <w:szCs w:val="24"/>
        </w:rPr>
        <w:t xml:space="preserve"> </w:t>
      </w:r>
      <w:r w:rsidR="00F95253" w:rsidRPr="00FD2301">
        <w:rPr>
          <w:rFonts w:ascii="Palatino Linotype" w:hAnsi="Palatino Linotype" w:cs="Arial"/>
          <w:b/>
          <w:i/>
          <w:sz w:val="24"/>
          <w:szCs w:val="24"/>
        </w:rPr>
        <w:t>INFOEM .pdf</w:t>
      </w:r>
      <w:r w:rsidR="00F95253" w:rsidRPr="00FD2301">
        <w:rPr>
          <w:rFonts w:ascii="Palatino Linotype" w:hAnsi="Palatino Linotype" w:cs="Arial"/>
          <w:i/>
          <w:sz w:val="24"/>
          <w:szCs w:val="24"/>
        </w:rPr>
        <w:t>”</w:t>
      </w:r>
      <w:r w:rsidR="00F95253" w:rsidRPr="00FD2301">
        <w:rPr>
          <w:rFonts w:ascii="Palatino Linotype" w:hAnsi="Palatino Linotype" w:cs="Arial"/>
          <w:sz w:val="24"/>
          <w:szCs w:val="24"/>
        </w:rPr>
        <w:t xml:space="preserve"> </w:t>
      </w:r>
      <w:r w:rsidR="000033FE" w:rsidRPr="00FD2301">
        <w:rPr>
          <w:rFonts w:ascii="Palatino Linotype" w:hAnsi="Palatino Linotype" w:cs="Arial"/>
          <w:sz w:val="24"/>
          <w:szCs w:val="24"/>
        </w:rPr>
        <w:t xml:space="preserve">respectivamente. </w:t>
      </w:r>
    </w:p>
    <w:p w14:paraId="7C30FF2B"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lastRenderedPageBreak/>
        <w:t xml:space="preserve">Así mismo se aprecia que no se llevaron a cabo audiencias durante la sustanciación de los recursos de revisión, ni se ofrecieron pruebas por parte del hoy </w:t>
      </w:r>
      <w:r w:rsidRPr="00FD2301">
        <w:rPr>
          <w:rFonts w:ascii="Palatino Linotype" w:hAnsi="Palatino Linotype" w:cs="Arial"/>
          <w:b/>
          <w:sz w:val="24"/>
          <w:szCs w:val="24"/>
        </w:rPr>
        <w:t>Recurrente</w:t>
      </w:r>
      <w:r w:rsidRPr="00FD2301">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7EBA077C" w14:textId="77777777" w:rsidR="000033FE" w:rsidRPr="00FD2301" w:rsidRDefault="000033FE" w:rsidP="002414E0">
      <w:pPr>
        <w:spacing w:after="0" w:line="360" w:lineRule="auto"/>
        <w:jc w:val="both"/>
        <w:rPr>
          <w:rFonts w:ascii="Palatino Linotype" w:hAnsi="Palatino Linotype" w:cs="Arial"/>
          <w:sz w:val="24"/>
          <w:szCs w:val="24"/>
        </w:rPr>
      </w:pPr>
    </w:p>
    <w:p w14:paraId="41BE0B6B" w14:textId="77777777" w:rsidR="000033FE" w:rsidRPr="00FD2301" w:rsidRDefault="000033FE" w:rsidP="002414E0">
      <w:pPr>
        <w:spacing w:after="0" w:line="360" w:lineRule="auto"/>
        <w:jc w:val="both"/>
        <w:rPr>
          <w:rFonts w:ascii="Palatino Linotype" w:hAnsi="Palatino Linotype" w:cs="Arial"/>
          <w:sz w:val="24"/>
          <w:szCs w:val="24"/>
        </w:rPr>
      </w:pPr>
    </w:p>
    <w:p w14:paraId="32C8ECF3" w14:textId="77777777" w:rsidR="005621DB" w:rsidRPr="00FD2301" w:rsidRDefault="00AA69D6" w:rsidP="002414E0">
      <w:pPr>
        <w:spacing w:after="0" w:line="360" w:lineRule="auto"/>
        <w:jc w:val="both"/>
        <w:rPr>
          <w:rFonts w:ascii="Palatino Linotype" w:hAnsi="Palatino Linotype" w:cs="Arial"/>
          <w:sz w:val="24"/>
          <w:szCs w:val="24"/>
        </w:rPr>
      </w:pPr>
      <w:r w:rsidRPr="00FD2301">
        <w:rPr>
          <w:rFonts w:ascii="Palatino Linotype" w:hAnsi="Palatino Linotype" w:cs="Arial"/>
          <w:b/>
          <w:sz w:val="28"/>
          <w:szCs w:val="28"/>
        </w:rPr>
        <w:t>SÉPTIMO</w:t>
      </w:r>
      <w:r w:rsidR="000033FE" w:rsidRPr="00FD2301">
        <w:rPr>
          <w:rFonts w:ascii="Palatino Linotype" w:hAnsi="Palatino Linotype" w:cs="Arial"/>
          <w:b/>
          <w:sz w:val="28"/>
          <w:szCs w:val="28"/>
        </w:rPr>
        <w:t>.</w:t>
      </w:r>
      <w:r w:rsidR="000033FE" w:rsidRPr="00FD2301">
        <w:rPr>
          <w:rFonts w:ascii="Palatino Linotype" w:hAnsi="Palatino Linotype" w:cs="Arial"/>
          <w:sz w:val="28"/>
          <w:szCs w:val="28"/>
        </w:rPr>
        <w:t xml:space="preserve"> </w:t>
      </w:r>
      <w:r w:rsidR="005621DB" w:rsidRPr="00FD2301">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fechas 14 (catorce) de junio</w:t>
      </w:r>
      <w:r w:rsidR="00DC7852" w:rsidRPr="00FD2301">
        <w:rPr>
          <w:rFonts w:ascii="Palatino Linotype" w:hAnsi="Palatino Linotype" w:cs="Arial"/>
          <w:sz w:val="24"/>
          <w:szCs w:val="24"/>
        </w:rPr>
        <w:t xml:space="preserve"> y 04 (cuatro) de agosto </w:t>
      </w:r>
      <w:r w:rsidR="005621DB" w:rsidRPr="00FD2301">
        <w:rPr>
          <w:rFonts w:ascii="Palatino Linotype" w:hAnsi="Palatino Linotype" w:cs="Arial"/>
          <w:sz w:val="24"/>
          <w:szCs w:val="24"/>
        </w:rPr>
        <w:t>de 2023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1370163" w14:textId="77777777" w:rsidR="00E855BE" w:rsidRPr="00FD2301" w:rsidRDefault="00E855BE" w:rsidP="002414E0">
      <w:pPr>
        <w:spacing w:after="0" w:line="360" w:lineRule="auto"/>
        <w:jc w:val="both"/>
        <w:rPr>
          <w:rFonts w:ascii="Palatino Linotype" w:hAnsi="Palatino Linotype" w:cs="Arial"/>
          <w:sz w:val="24"/>
          <w:szCs w:val="24"/>
        </w:rPr>
      </w:pPr>
    </w:p>
    <w:p w14:paraId="163D2E60"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428D292"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 </w:t>
      </w:r>
    </w:p>
    <w:p w14:paraId="6D22FFA1"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2B5C676"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428B8A30"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412DDF"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 </w:t>
      </w:r>
    </w:p>
    <w:p w14:paraId="2589CD6F"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9AD3E5"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 </w:t>
      </w:r>
    </w:p>
    <w:p w14:paraId="78BFD759"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atentos a los siguientes criterios:</w:t>
      </w:r>
    </w:p>
    <w:p w14:paraId="72B56565"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33FFBB78" w14:textId="77777777" w:rsidR="00E855BE" w:rsidRPr="00FD2301" w:rsidRDefault="00E855BE" w:rsidP="002414E0">
      <w:pPr>
        <w:spacing w:after="0" w:line="360" w:lineRule="auto"/>
        <w:ind w:left="993" w:right="49" w:hanging="426"/>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 xml:space="preserve">a) </w:t>
      </w:r>
      <w:r w:rsidRPr="00FD2301">
        <w:rPr>
          <w:rFonts w:ascii="Palatino Linotype" w:eastAsia="Times New Roman" w:hAnsi="Palatino Linotype" w:cs="Arial"/>
          <w:b/>
          <w:sz w:val="24"/>
          <w:szCs w:val="24"/>
          <w:lang w:val="es-ES" w:eastAsia="es-ES"/>
        </w:rPr>
        <w:tab/>
        <w:t>Complejidad del asunto:</w:t>
      </w:r>
      <w:r w:rsidRPr="00FD2301">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74C7B418" w14:textId="77777777" w:rsidR="00E855BE" w:rsidRPr="00FD2301" w:rsidRDefault="00E855BE" w:rsidP="002414E0">
      <w:pPr>
        <w:spacing w:after="0" w:line="360" w:lineRule="auto"/>
        <w:ind w:left="993" w:right="49" w:hanging="426"/>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lastRenderedPageBreak/>
        <w:t xml:space="preserve">b) </w:t>
      </w:r>
      <w:r w:rsidRPr="00FD2301">
        <w:rPr>
          <w:rFonts w:ascii="Palatino Linotype" w:eastAsia="Times New Roman" w:hAnsi="Palatino Linotype" w:cs="Arial"/>
          <w:b/>
          <w:sz w:val="24"/>
          <w:szCs w:val="24"/>
          <w:lang w:val="es-ES" w:eastAsia="es-ES"/>
        </w:rPr>
        <w:tab/>
        <w:t>Actividad Procesal del interesado:</w:t>
      </w:r>
      <w:r w:rsidRPr="00FD2301">
        <w:rPr>
          <w:rFonts w:ascii="Palatino Linotype" w:eastAsia="Times New Roman" w:hAnsi="Palatino Linotype" w:cs="Arial"/>
          <w:sz w:val="24"/>
          <w:szCs w:val="24"/>
          <w:lang w:val="es-ES" w:eastAsia="es-ES"/>
        </w:rPr>
        <w:t xml:space="preserve"> Acciones u omisiones del interesado.</w:t>
      </w:r>
    </w:p>
    <w:p w14:paraId="2C550431" w14:textId="77777777" w:rsidR="00E855BE" w:rsidRPr="00FD2301" w:rsidRDefault="00E855BE" w:rsidP="002414E0">
      <w:pPr>
        <w:spacing w:after="0" w:line="360" w:lineRule="auto"/>
        <w:ind w:left="993" w:right="49" w:hanging="426"/>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 xml:space="preserve">c) </w:t>
      </w:r>
      <w:r w:rsidRPr="00FD2301">
        <w:rPr>
          <w:rFonts w:ascii="Palatino Linotype" w:eastAsia="Times New Roman" w:hAnsi="Palatino Linotype" w:cs="Arial"/>
          <w:b/>
          <w:sz w:val="24"/>
          <w:szCs w:val="24"/>
          <w:lang w:val="es-ES" w:eastAsia="es-ES"/>
        </w:rPr>
        <w:tab/>
        <w:t>Conducta de la Autoridad:</w:t>
      </w:r>
      <w:r w:rsidRPr="00FD2301">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548E8EDC" w14:textId="77777777" w:rsidR="00E855BE" w:rsidRPr="00FD2301" w:rsidRDefault="00E855BE" w:rsidP="002414E0">
      <w:pPr>
        <w:spacing w:after="0" w:line="360" w:lineRule="auto"/>
        <w:ind w:left="993" w:right="49" w:hanging="426"/>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 xml:space="preserve">d) </w:t>
      </w:r>
      <w:r w:rsidRPr="00FD2301">
        <w:rPr>
          <w:rFonts w:ascii="Palatino Linotype" w:eastAsia="Times New Roman" w:hAnsi="Palatino Linotype" w:cs="Arial"/>
          <w:b/>
          <w:sz w:val="24"/>
          <w:szCs w:val="24"/>
          <w:lang w:val="es-ES" w:eastAsia="es-ES"/>
        </w:rPr>
        <w:tab/>
        <w:t>La afectación generada en la situación jurídica de la persona involucrada en el proceso:</w:t>
      </w:r>
      <w:r w:rsidRPr="00FD2301">
        <w:rPr>
          <w:rFonts w:ascii="Palatino Linotype" w:eastAsia="Times New Roman" w:hAnsi="Palatino Linotype" w:cs="Arial"/>
          <w:sz w:val="24"/>
          <w:szCs w:val="24"/>
          <w:lang w:val="es-ES" w:eastAsia="es-ES"/>
        </w:rPr>
        <w:t xml:space="preserve"> Violación a sus derechos humanos.</w:t>
      </w:r>
    </w:p>
    <w:p w14:paraId="7C0B7D90"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5FDCEFE0"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EB5A3D"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14F1A54A"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55EB42B"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6D329682"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FD2301">
        <w:rPr>
          <w:rFonts w:ascii="Palatino Linotype" w:eastAsia="Times New Roman" w:hAnsi="Palatino Linotype" w:cs="Arial"/>
          <w:sz w:val="24"/>
          <w:szCs w:val="24"/>
          <w:lang w:val="es-ES" w:eastAsia="es-ES"/>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C4DE9B"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439CB102"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6D3F6540"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341C4C0D"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3C9E55AE"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 </w:t>
      </w:r>
    </w:p>
    <w:p w14:paraId="2149CE94"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2786B97E" w14:textId="77777777" w:rsidR="00E855BE" w:rsidRPr="00FD2301" w:rsidRDefault="00E855BE" w:rsidP="002414E0">
      <w:pPr>
        <w:spacing w:after="0" w:line="360" w:lineRule="auto"/>
        <w:ind w:right="49"/>
        <w:jc w:val="both"/>
        <w:rPr>
          <w:rFonts w:ascii="Palatino Linotype" w:eastAsia="Times New Roman" w:hAnsi="Palatino Linotype" w:cs="Arial"/>
          <w:sz w:val="24"/>
          <w:szCs w:val="24"/>
          <w:lang w:val="es-ES" w:eastAsia="es-ES"/>
        </w:rPr>
      </w:pPr>
    </w:p>
    <w:p w14:paraId="7686D350" w14:textId="77777777" w:rsidR="00E855BE" w:rsidRPr="00FD2301" w:rsidRDefault="00E855BE" w:rsidP="002414E0">
      <w:pPr>
        <w:spacing w:after="0" w:line="360" w:lineRule="auto"/>
        <w:jc w:val="both"/>
        <w:rPr>
          <w:rFonts w:ascii="Palatino Linotype" w:hAnsi="Palatino Linotype" w:cs="Arial"/>
          <w:sz w:val="24"/>
          <w:szCs w:val="24"/>
        </w:rPr>
      </w:pPr>
      <w:r w:rsidRPr="00FD2301">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D659B46" w14:textId="77777777" w:rsidR="000033FE" w:rsidRPr="00FD2301" w:rsidRDefault="00B61788" w:rsidP="002414E0">
      <w:pPr>
        <w:spacing w:after="0" w:line="360" w:lineRule="auto"/>
        <w:jc w:val="both"/>
        <w:rPr>
          <w:rFonts w:ascii="Palatino Linotype" w:hAnsi="Palatino Linotype" w:cs="Arial"/>
          <w:sz w:val="24"/>
          <w:szCs w:val="24"/>
        </w:rPr>
      </w:pPr>
      <w:r w:rsidRPr="00FD2301">
        <w:rPr>
          <w:rFonts w:ascii="Palatino Linotype" w:hAnsi="Palatino Linotype" w:cs="Arial"/>
          <w:b/>
          <w:sz w:val="28"/>
          <w:szCs w:val="28"/>
        </w:rPr>
        <w:lastRenderedPageBreak/>
        <w:t>OCTAVO</w:t>
      </w:r>
      <w:r w:rsidR="000033FE" w:rsidRPr="00FD2301">
        <w:rPr>
          <w:rFonts w:ascii="Palatino Linotype" w:hAnsi="Palatino Linotype" w:cs="Arial"/>
          <w:b/>
          <w:sz w:val="28"/>
          <w:szCs w:val="28"/>
        </w:rPr>
        <w:t>.</w:t>
      </w:r>
      <w:r w:rsidR="000033FE" w:rsidRPr="00FD2301">
        <w:rPr>
          <w:rFonts w:ascii="Palatino Linotype" w:hAnsi="Palatino Linotype" w:cs="Arial"/>
          <w:sz w:val="28"/>
          <w:szCs w:val="28"/>
        </w:rPr>
        <w:t xml:space="preserve"> </w:t>
      </w:r>
      <w:r w:rsidR="005621DB" w:rsidRPr="00FD2301">
        <w:rPr>
          <w:rFonts w:ascii="Palatino Linotype" w:hAnsi="Palatino Linotype" w:cs="Arial"/>
          <w:sz w:val="24"/>
          <w:szCs w:val="28"/>
        </w:rPr>
        <w:t>U</w:t>
      </w:r>
      <w:r w:rsidR="005621DB" w:rsidRPr="00FD2301">
        <w:rPr>
          <w:rFonts w:ascii="Palatino Linotype" w:hAnsi="Palatino Linotype" w:cs="Arial"/>
          <w:sz w:val="24"/>
          <w:szCs w:val="24"/>
        </w:rPr>
        <w:t xml:space="preserve">na vez transcurridos los periodos otorgados a las partes de siete días hábiles para realizar sus manifestaciones en los acuerdos de admisión, y no habiendo prueba pendiente por desahogar, ni que documentos que integrar a los expedientes electrónicos, se decretaron los cierres de instrucción en fecha </w:t>
      </w:r>
      <w:r w:rsidR="00DC7852" w:rsidRPr="00FD2301">
        <w:rPr>
          <w:rFonts w:ascii="Palatino Linotype" w:hAnsi="Palatino Linotype" w:cs="Arial"/>
          <w:sz w:val="24"/>
          <w:szCs w:val="24"/>
        </w:rPr>
        <w:t>19</w:t>
      </w:r>
      <w:r w:rsidR="005621DB" w:rsidRPr="00FD2301">
        <w:rPr>
          <w:rFonts w:ascii="Palatino Linotype" w:hAnsi="Palatino Linotype" w:cs="Arial"/>
          <w:sz w:val="24"/>
          <w:szCs w:val="24"/>
        </w:rPr>
        <w:t xml:space="preserve"> (</w:t>
      </w:r>
      <w:r w:rsidR="00DC7852" w:rsidRPr="00FD2301">
        <w:rPr>
          <w:rFonts w:ascii="Palatino Linotype" w:hAnsi="Palatino Linotype" w:cs="Arial"/>
          <w:sz w:val="24"/>
          <w:szCs w:val="24"/>
        </w:rPr>
        <w:t>diecinueve</w:t>
      </w:r>
      <w:r w:rsidR="005621DB" w:rsidRPr="00FD2301">
        <w:rPr>
          <w:rFonts w:ascii="Palatino Linotype" w:hAnsi="Palatino Linotype" w:cs="Arial"/>
          <w:sz w:val="24"/>
          <w:szCs w:val="24"/>
        </w:rPr>
        <w:t xml:space="preserve">) de </w:t>
      </w:r>
      <w:r w:rsidR="00DC7852" w:rsidRPr="00FD2301">
        <w:rPr>
          <w:rFonts w:ascii="Palatino Linotype" w:hAnsi="Palatino Linotype" w:cs="Arial"/>
          <w:sz w:val="24"/>
          <w:szCs w:val="24"/>
        </w:rPr>
        <w:t>septiembre</w:t>
      </w:r>
      <w:r w:rsidR="005621DB" w:rsidRPr="00FD2301">
        <w:rPr>
          <w:rFonts w:ascii="Palatino Linotype" w:hAnsi="Palatino Linotype" w:cs="Arial"/>
          <w:sz w:val="24"/>
          <w:szCs w:val="24"/>
        </w:rPr>
        <w:t xml:space="preserve"> de 2023 (dos mil veintitrés), en términos del artículo 185 fracción VI de la Ley de Transparencia y Acceso a la Información Pública del Estado de México y Municipios, ordenándose turnar los expedientes a la resolución que en derecho proceda. </w:t>
      </w:r>
    </w:p>
    <w:p w14:paraId="2E02A5F8" w14:textId="77777777" w:rsidR="005621DB" w:rsidRPr="00FD2301" w:rsidRDefault="005621DB" w:rsidP="002414E0">
      <w:pPr>
        <w:spacing w:after="0" w:line="360" w:lineRule="auto"/>
        <w:jc w:val="both"/>
        <w:rPr>
          <w:rFonts w:ascii="Palatino Linotype" w:hAnsi="Palatino Linotype" w:cs="Arial"/>
          <w:sz w:val="24"/>
          <w:szCs w:val="24"/>
        </w:rPr>
      </w:pPr>
    </w:p>
    <w:p w14:paraId="36A5F742" w14:textId="77777777" w:rsidR="000033FE" w:rsidRPr="00FD2301" w:rsidRDefault="000033FE" w:rsidP="002414E0">
      <w:pPr>
        <w:spacing w:after="0" w:line="360" w:lineRule="auto"/>
        <w:jc w:val="center"/>
        <w:rPr>
          <w:rFonts w:ascii="Palatino Linotype" w:hAnsi="Palatino Linotype" w:cs="Arial"/>
          <w:sz w:val="24"/>
          <w:szCs w:val="24"/>
        </w:rPr>
      </w:pPr>
      <w:r w:rsidRPr="00FD2301">
        <w:rPr>
          <w:rFonts w:ascii="Palatino Linotype" w:hAnsi="Palatino Linotype" w:cs="Arial"/>
          <w:b/>
          <w:sz w:val="28"/>
          <w:szCs w:val="24"/>
        </w:rPr>
        <w:t xml:space="preserve">C O N S I D E R A N D O </w:t>
      </w:r>
    </w:p>
    <w:p w14:paraId="180B627D" w14:textId="77777777" w:rsidR="000033FE" w:rsidRPr="00FD2301" w:rsidRDefault="000033FE" w:rsidP="002414E0">
      <w:pPr>
        <w:spacing w:after="0" w:line="360" w:lineRule="auto"/>
        <w:jc w:val="center"/>
        <w:rPr>
          <w:rFonts w:ascii="Palatino Linotype" w:hAnsi="Palatino Linotype" w:cs="Arial"/>
          <w:sz w:val="24"/>
          <w:szCs w:val="24"/>
        </w:rPr>
      </w:pPr>
    </w:p>
    <w:p w14:paraId="07CE2224" w14:textId="77777777" w:rsidR="000033FE" w:rsidRPr="00FD2301" w:rsidRDefault="000033FE" w:rsidP="002414E0">
      <w:pPr>
        <w:spacing w:after="0" w:line="360" w:lineRule="auto"/>
        <w:jc w:val="both"/>
        <w:rPr>
          <w:rFonts w:ascii="Palatino Linotype" w:hAnsi="Palatino Linotype" w:cs="Arial"/>
          <w:sz w:val="28"/>
          <w:szCs w:val="28"/>
        </w:rPr>
      </w:pPr>
      <w:r w:rsidRPr="00FD2301">
        <w:rPr>
          <w:rFonts w:ascii="Palatino Linotype" w:hAnsi="Palatino Linotype" w:cs="Arial"/>
          <w:b/>
          <w:sz w:val="28"/>
          <w:szCs w:val="28"/>
        </w:rPr>
        <w:t xml:space="preserve">PRIMERO. </w:t>
      </w:r>
      <w:r w:rsidRPr="00FD2301">
        <w:rPr>
          <w:rFonts w:ascii="Palatino Linotype" w:hAnsi="Palatino Linotype" w:cs="Arial"/>
          <w:b/>
          <w:sz w:val="26"/>
          <w:szCs w:val="26"/>
        </w:rPr>
        <w:t>De la competencia</w:t>
      </w:r>
      <w:r w:rsidRPr="00FD2301">
        <w:rPr>
          <w:rFonts w:ascii="Palatino Linotype" w:hAnsi="Palatino Linotype" w:cs="Arial"/>
          <w:sz w:val="26"/>
          <w:szCs w:val="26"/>
        </w:rPr>
        <w:t>.</w:t>
      </w:r>
    </w:p>
    <w:p w14:paraId="0A00728F"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FD2301">
        <w:rPr>
          <w:rFonts w:ascii="Palatino Linotype" w:hAnsi="Palatino Linotype" w:cs="Arial"/>
          <w:b/>
          <w:sz w:val="24"/>
          <w:szCs w:val="24"/>
        </w:rPr>
        <w:t>Recurrente</w:t>
      </w:r>
      <w:r w:rsidRPr="00FD2301">
        <w:rPr>
          <w:rFonts w:ascii="Palatino Linotype" w:hAnsi="Palatino Linotype" w:cs="Arial"/>
          <w:sz w:val="24"/>
          <w:szCs w:val="24"/>
        </w:rPr>
        <w:t xml:space="preserve">, conforme a lo dispuesto en los artículos 6, apartado A, fracción IV de la Constitución Política de los Estados Unidos Mexicanos; 5, párrafos trigésimo </w:t>
      </w:r>
      <w:r w:rsidR="00E855BE" w:rsidRPr="00FD2301">
        <w:rPr>
          <w:rFonts w:ascii="Palatino Linotype" w:hAnsi="Palatino Linotype" w:cs="Arial"/>
          <w:sz w:val="24"/>
          <w:szCs w:val="24"/>
        </w:rPr>
        <w:t>segundo</w:t>
      </w:r>
      <w:r w:rsidR="00A87CCC" w:rsidRPr="00FD2301">
        <w:rPr>
          <w:rFonts w:ascii="Palatino Linotype" w:hAnsi="Palatino Linotype" w:cs="Arial"/>
          <w:sz w:val="24"/>
          <w:szCs w:val="24"/>
        </w:rPr>
        <w:t>,</w:t>
      </w:r>
      <w:r w:rsidRPr="00FD2301">
        <w:rPr>
          <w:rFonts w:ascii="Palatino Linotype" w:hAnsi="Palatino Linotype" w:cs="Arial"/>
          <w:sz w:val="24"/>
          <w:szCs w:val="24"/>
        </w:rPr>
        <w:t xml:space="preserve"> trigésimo </w:t>
      </w:r>
      <w:r w:rsidR="00E855BE" w:rsidRPr="00FD2301">
        <w:rPr>
          <w:rFonts w:ascii="Palatino Linotype" w:hAnsi="Palatino Linotype" w:cs="Arial"/>
          <w:sz w:val="24"/>
          <w:szCs w:val="24"/>
        </w:rPr>
        <w:t>tercero</w:t>
      </w:r>
      <w:r w:rsidR="00A87CCC" w:rsidRPr="00FD2301">
        <w:rPr>
          <w:rFonts w:ascii="Palatino Linotype" w:hAnsi="Palatino Linotype" w:cs="Arial"/>
          <w:sz w:val="24"/>
          <w:szCs w:val="24"/>
        </w:rPr>
        <w:t xml:space="preserve"> y trigésimo cuarto,</w:t>
      </w:r>
      <w:r w:rsidRPr="00FD2301">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E378342" w14:textId="77777777" w:rsidR="000033FE" w:rsidRPr="00FD2301" w:rsidRDefault="000033FE" w:rsidP="002414E0">
      <w:pPr>
        <w:spacing w:after="0" w:line="360" w:lineRule="auto"/>
        <w:jc w:val="both"/>
        <w:rPr>
          <w:rFonts w:ascii="Palatino Linotype" w:hAnsi="Palatino Linotype" w:cs="Arial"/>
          <w:sz w:val="24"/>
          <w:szCs w:val="24"/>
        </w:rPr>
      </w:pPr>
    </w:p>
    <w:p w14:paraId="42B3545E" w14:textId="77777777" w:rsidR="000033FE" w:rsidRPr="00FD2301" w:rsidRDefault="000033FE" w:rsidP="002414E0">
      <w:pPr>
        <w:autoSpaceDE w:val="0"/>
        <w:autoSpaceDN w:val="0"/>
        <w:adjustRightInd w:val="0"/>
        <w:spacing w:after="0" w:line="360" w:lineRule="auto"/>
        <w:jc w:val="both"/>
        <w:rPr>
          <w:rFonts w:ascii="Palatino Linotype" w:hAnsi="Palatino Linotype" w:cs="Arial"/>
          <w:bCs/>
          <w:sz w:val="24"/>
          <w:szCs w:val="24"/>
        </w:rPr>
      </w:pPr>
      <w:r w:rsidRPr="00FD2301">
        <w:rPr>
          <w:rFonts w:ascii="Palatino Linotype" w:hAnsi="Palatino Linotype" w:cs="Arial"/>
          <w:b/>
          <w:sz w:val="28"/>
          <w:szCs w:val="28"/>
        </w:rPr>
        <w:lastRenderedPageBreak/>
        <w:t>SEGUNDO. Del alcance de los recursos de revisión.</w:t>
      </w:r>
      <w:r w:rsidRPr="00FD2301">
        <w:rPr>
          <w:rFonts w:ascii="Palatino Linotype" w:hAnsi="Palatino Linotype" w:cs="Arial"/>
          <w:bCs/>
          <w:sz w:val="28"/>
          <w:szCs w:val="28"/>
        </w:rPr>
        <w:t xml:space="preserve"> </w:t>
      </w:r>
    </w:p>
    <w:p w14:paraId="74B8685F" w14:textId="77777777" w:rsidR="000033FE" w:rsidRPr="00FD2301" w:rsidRDefault="000033FE" w:rsidP="002414E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FD2301">
        <w:rPr>
          <w:rFonts w:ascii="Palatino Linotype" w:eastAsia="Palatino Linotype" w:hAnsi="Palatino Linotype" w:cs="Palatino Linotype"/>
          <w:color w:val="000000"/>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188F6A0" w14:textId="77777777" w:rsidR="00DC03E1" w:rsidRPr="00FD2301" w:rsidRDefault="00DC03E1" w:rsidP="002414E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5E6A4A8A" w14:textId="77777777" w:rsidR="00DC03E1" w:rsidRPr="00FD2301" w:rsidRDefault="00DC03E1" w:rsidP="002414E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2EBA77FC" w14:textId="77777777" w:rsidR="000033FE" w:rsidRPr="00FD2301" w:rsidRDefault="000033FE" w:rsidP="002414E0">
      <w:pPr>
        <w:autoSpaceDE w:val="0"/>
        <w:autoSpaceDN w:val="0"/>
        <w:adjustRightInd w:val="0"/>
        <w:spacing w:after="0" w:line="360" w:lineRule="auto"/>
        <w:jc w:val="both"/>
        <w:rPr>
          <w:rFonts w:ascii="Palatino Linotype" w:hAnsi="Palatino Linotype" w:cs="Arial"/>
          <w:b/>
          <w:sz w:val="28"/>
          <w:szCs w:val="28"/>
        </w:rPr>
      </w:pPr>
      <w:r w:rsidRPr="00FD2301">
        <w:rPr>
          <w:rFonts w:ascii="Palatino Linotype" w:hAnsi="Palatino Linotype" w:cs="Arial"/>
          <w:b/>
          <w:sz w:val="28"/>
          <w:szCs w:val="28"/>
        </w:rPr>
        <w:t xml:space="preserve">TERCERO. Del estudio de las causas de improcedencia. </w:t>
      </w:r>
    </w:p>
    <w:p w14:paraId="4299CEF2"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r w:rsidRPr="00FD230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1A4EFEF"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p>
    <w:p w14:paraId="4F956B61" w14:textId="77777777" w:rsidR="000033FE" w:rsidRPr="00FD2301" w:rsidRDefault="000033FE" w:rsidP="002414E0">
      <w:pPr>
        <w:spacing w:after="0" w:line="240" w:lineRule="auto"/>
        <w:ind w:left="567" w:right="567"/>
        <w:jc w:val="both"/>
        <w:rPr>
          <w:rFonts w:ascii="Palatino Linotype" w:hAnsi="Palatino Linotype" w:cs="Arial"/>
        </w:rPr>
      </w:pPr>
      <w:r w:rsidRPr="00FD2301">
        <w:rPr>
          <w:rFonts w:ascii="Palatino Linotype" w:hAnsi="Palatino Linotype"/>
          <w:b/>
          <w:bCs/>
          <w:i/>
        </w:rPr>
        <w:lastRenderedPageBreak/>
        <w:t xml:space="preserve">IMPROCEDENCIA Y SOBRESEIMIENTO EN EL JUICIO DE AMPARO. LAS CAUSAS PREVISTAS EN LOS ARTÍCULOS 73 Y 74 DE LA LEY DE LA MATERIA, RESPECTIVAMENTE, NO SON INCOMPATIBLES CON EL ARTÍCULO 25.1 DE LA CONVENCIÓN AMERICANA SOBRE DERECHOS HUMANOS. </w:t>
      </w:r>
      <w:r w:rsidRPr="00FD2301">
        <w:rPr>
          <w:rFonts w:ascii="Palatino Linotype" w:hAnsi="Palatino Linotype"/>
          <w:i/>
        </w:rPr>
        <w:t xml:space="preserve">Del examen de compatibilidad de los artículos </w:t>
      </w:r>
      <w:hyperlink r:id="rId7" w:history="1">
        <w:r w:rsidRPr="00FD2301">
          <w:rPr>
            <w:rFonts w:ascii="Palatino Linotype" w:eastAsia="Calibri" w:hAnsi="Palatino Linotype"/>
            <w:i/>
            <w:color w:val="0563C1" w:themeColor="hyperlink"/>
            <w:u w:val="single"/>
          </w:rPr>
          <w:t>73 y 74 de la Ley de Amparo</w:t>
        </w:r>
      </w:hyperlink>
      <w:r w:rsidRPr="00FD2301">
        <w:rPr>
          <w:rFonts w:ascii="Palatino Linotype" w:eastAsia="Calibri" w:hAnsi="Palatino Linotype"/>
          <w:i/>
          <w:color w:val="0563C1" w:themeColor="hyperlink"/>
          <w:u w:val="single"/>
        </w:rPr>
        <w:t xml:space="preserve"> </w:t>
      </w:r>
      <w:r w:rsidRPr="00FD2301">
        <w:rPr>
          <w:rFonts w:ascii="Palatino Linotype" w:hAnsi="Palatino Linotype"/>
          <w:i/>
        </w:rPr>
        <w:t xml:space="preserve">con el artículo </w:t>
      </w:r>
      <w:hyperlink r:id="rId8" w:history="1">
        <w:r w:rsidRPr="00FD2301">
          <w:rPr>
            <w:rFonts w:ascii="Palatino Linotype" w:eastAsia="Calibri" w:hAnsi="Palatino Linotype"/>
            <w:i/>
            <w:color w:val="0563C1" w:themeColor="hyperlink"/>
            <w:u w:val="single"/>
          </w:rPr>
          <w:t>25.1 de la Convención Americana sobre Derechos Humanos</w:t>
        </w:r>
      </w:hyperlink>
      <w:r w:rsidRPr="00FD2301">
        <w:rPr>
          <w:rFonts w:ascii="Palatino Linotype" w:hAnsi="Palatino Linotype"/>
          <w:i/>
        </w:rPr>
        <w:t xml:space="preserve"> </w:t>
      </w:r>
      <w:r w:rsidRPr="00FD2301">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D2301">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24553FC" w14:textId="77777777" w:rsidR="000033FE" w:rsidRPr="00FD2301" w:rsidRDefault="000033FE" w:rsidP="002414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B3CC08"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r w:rsidRPr="00FD2301">
        <w:rPr>
          <w:rFonts w:ascii="Palatino Linotype" w:hAnsi="Palatino Linotype" w:cs="Arial"/>
          <w:sz w:val="24"/>
          <w:szCs w:val="24"/>
        </w:rPr>
        <w:t>Por lo que una vez que se analizó el expediente en estudio se cae en la cuenta de que no se actualiza ninguna de las casuales a continuación transcritas:</w:t>
      </w:r>
    </w:p>
    <w:p w14:paraId="14A70E73"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p>
    <w:p w14:paraId="67E20673"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i/>
          <w:lang w:val="es-ES" w:eastAsia="es-ES"/>
        </w:rPr>
        <w:t>“</w:t>
      </w:r>
      <w:r w:rsidRPr="00FD2301">
        <w:rPr>
          <w:rFonts w:ascii="Palatino Linotype" w:eastAsia="Times New Roman" w:hAnsi="Palatino Linotype" w:cs="Arial"/>
          <w:b/>
          <w:i/>
          <w:lang w:val="es-ES" w:eastAsia="es-ES"/>
        </w:rPr>
        <w:t>Artículo 191</w:t>
      </w:r>
      <w:r w:rsidRPr="00FD2301">
        <w:rPr>
          <w:rFonts w:ascii="Palatino Linotype" w:eastAsia="Times New Roman" w:hAnsi="Palatino Linotype" w:cs="Arial"/>
          <w:i/>
          <w:lang w:val="es-ES" w:eastAsia="es-ES"/>
        </w:rPr>
        <w:t xml:space="preserve">. El recurso será desechado por improcedente cuando:  </w:t>
      </w:r>
    </w:p>
    <w:p w14:paraId="651E5E37"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I</w:t>
      </w:r>
      <w:r w:rsidRPr="00FD2301">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59114829"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II</w:t>
      </w:r>
      <w:r w:rsidRPr="00FD2301">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070A211E"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III</w:t>
      </w:r>
      <w:r w:rsidRPr="00FD2301">
        <w:rPr>
          <w:rFonts w:ascii="Palatino Linotype" w:eastAsia="Times New Roman" w:hAnsi="Palatino Linotype" w:cs="Arial"/>
          <w:i/>
          <w:lang w:val="es-ES" w:eastAsia="es-ES"/>
        </w:rPr>
        <w:t xml:space="preserve">. No actualice alguno de los supuestos previstos en la presente Ley;  </w:t>
      </w:r>
    </w:p>
    <w:p w14:paraId="2AA535AB"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IV</w:t>
      </w:r>
      <w:r w:rsidRPr="00FD2301">
        <w:rPr>
          <w:rFonts w:ascii="Palatino Linotype" w:eastAsia="Times New Roman" w:hAnsi="Palatino Linotype" w:cs="Arial"/>
          <w:i/>
          <w:lang w:val="es-ES" w:eastAsia="es-ES"/>
        </w:rPr>
        <w:t xml:space="preserve">. No se haya desahogado la prevención en los términos establecidos en la presente Ley;  </w:t>
      </w:r>
    </w:p>
    <w:p w14:paraId="1F08BCB0"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V</w:t>
      </w:r>
      <w:r w:rsidRPr="00FD2301">
        <w:rPr>
          <w:rFonts w:ascii="Palatino Linotype" w:eastAsia="Times New Roman" w:hAnsi="Palatino Linotype" w:cs="Arial"/>
          <w:i/>
          <w:lang w:val="es-ES" w:eastAsia="es-ES"/>
        </w:rPr>
        <w:t xml:space="preserve">. Se impugne la veracidad de la información proporcionada;  </w:t>
      </w:r>
    </w:p>
    <w:p w14:paraId="2D3B5E11"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VI</w:t>
      </w:r>
      <w:r w:rsidRPr="00FD2301">
        <w:rPr>
          <w:rFonts w:ascii="Palatino Linotype" w:eastAsia="Times New Roman" w:hAnsi="Palatino Linotype" w:cs="Arial"/>
          <w:i/>
          <w:lang w:val="es-ES" w:eastAsia="es-ES"/>
        </w:rPr>
        <w:t xml:space="preserve">. Se trate de una consulta, o trámite en específico; y  </w:t>
      </w:r>
    </w:p>
    <w:p w14:paraId="59947982" w14:textId="77777777" w:rsidR="000033FE" w:rsidRPr="00FD2301" w:rsidRDefault="000033FE" w:rsidP="002414E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FD2301">
        <w:rPr>
          <w:rFonts w:ascii="Palatino Linotype" w:eastAsia="Times New Roman" w:hAnsi="Palatino Linotype" w:cs="Arial"/>
          <w:b/>
          <w:i/>
          <w:lang w:val="es-ES" w:eastAsia="es-ES"/>
        </w:rPr>
        <w:t>VII</w:t>
      </w:r>
      <w:r w:rsidRPr="00FD2301">
        <w:rPr>
          <w:rFonts w:ascii="Palatino Linotype" w:eastAsia="Times New Roman" w:hAnsi="Palatino Linotype" w:cs="Arial"/>
          <w:i/>
          <w:lang w:val="es-ES" w:eastAsia="es-ES"/>
        </w:rPr>
        <w:t>. El recurrente amplíe su solicitud en el recurso de revisión, únicamente respecto de los nuevos contenidos.”</w:t>
      </w:r>
    </w:p>
    <w:p w14:paraId="30064712"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r w:rsidRPr="00FD2301">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Pr="00FD2301">
        <w:rPr>
          <w:rFonts w:ascii="Palatino Linotype" w:hAnsi="Palatino Linotype" w:cs="Arial"/>
          <w:b/>
          <w:sz w:val="24"/>
          <w:szCs w:val="24"/>
        </w:rPr>
        <w:t>el recurrente</w:t>
      </w:r>
      <w:r w:rsidRPr="00FD2301">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7BE14504"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p>
    <w:p w14:paraId="0C21B599" w14:textId="77777777" w:rsidR="000033FE" w:rsidRPr="00FD2301" w:rsidRDefault="000033FE" w:rsidP="002414E0">
      <w:pPr>
        <w:autoSpaceDE w:val="0"/>
        <w:autoSpaceDN w:val="0"/>
        <w:adjustRightInd w:val="0"/>
        <w:spacing w:after="0" w:line="360" w:lineRule="auto"/>
        <w:jc w:val="both"/>
        <w:rPr>
          <w:rFonts w:ascii="Palatino Linotype" w:hAnsi="Palatino Linotype" w:cs="Arial"/>
          <w:sz w:val="24"/>
          <w:szCs w:val="24"/>
        </w:rPr>
      </w:pPr>
    </w:p>
    <w:p w14:paraId="04406DE7" w14:textId="77777777" w:rsidR="000033FE" w:rsidRPr="00FD2301" w:rsidRDefault="000033FE" w:rsidP="002414E0">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FD2301">
        <w:rPr>
          <w:rFonts w:ascii="Palatino Linotype" w:eastAsia="Times New Roman" w:hAnsi="Palatino Linotype" w:cs="Arial"/>
          <w:b/>
          <w:sz w:val="28"/>
          <w:szCs w:val="28"/>
          <w:lang w:val="es-ES" w:eastAsia="es-ES"/>
        </w:rPr>
        <w:t xml:space="preserve">CUARTO. </w:t>
      </w:r>
      <w:r w:rsidRPr="00FD2301">
        <w:rPr>
          <w:rFonts w:ascii="Palatino Linotype" w:eastAsia="Times New Roman" w:hAnsi="Palatino Linotype" w:cs="Arial"/>
          <w:b/>
          <w:sz w:val="26"/>
          <w:szCs w:val="26"/>
          <w:lang w:val="es-ES" w:eastAsia="es-ES"/>
        </w:rPr>
        <w:t>Estudio y resolución de los recursos de revisión.</w:t>
      </w:r>
    </w:p>
    <w:p w14:paraId="36C4D6B0" w14:textId="77777777" w:rsidR="000033FE" w:rsidRPr="00FD2301" w:rsidRDefault="000033FE" w:rsidP="002414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6CF860" w14:textId="77777777" w:rsidR="000033FE" w:rsidRPr="00FD2301" w:rsidRDefault="000033FE" w:rsidP="002414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7815DEE" w14:textId="77777777" w:rsidR="000033FE" w:rsidRPr="00FD2301" w:rsidRDefault="000033FE" w:rsidP="002414E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Atentos a la redacción de las solicitudes de información, se puede apreciar que el </w:t>
      </w:r>
      <w:r w:rsidRPr="00FD2301">
        <w:rPr>
          <w:rFonts w:ascii="Palatino Linotype" w:eastAsia="Times New Roman" w:hAnsi="Palatino Linotype" w:cs="Arial"/>
          <w:b/>
          <w:sz w:val="24"/>
          <w:szCs w:val="24"/>
          <w:lang w:val="es-ES" w:eastAsia="es-ES"/>
        </w:rPr>
        <w:t>Recurrente</w:t>
      </w:r>
      <w:r w:rsidRPr="00FD2301">
        <w:rPr>
          <w:rFonts w:ascii="Palatino Linotype" w:eastAsia="Times New Roman" w:hAnsi="Palatino Linotype" w:cs="Arial"/>
          <w:sz w:val="24"/>
          <w:szCs w:val="24"/>
          <w:lang w:val="es-ES" w:eastAsia="es-ES"/>
        </w:rPr>
        <w:t xml:space="preserve"> peticiona el soporte documental en que obre lo siguiente:</w:t>
      </w:r>
    </w:p>
    <w:p w14:paraId="48FD523F" w14:textId="77777777" w:rsidR="000033FE" w:rsidRPr="00FD2301" w:rsidRDefault="000033FE" w:rsidP="002414E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39490C1C" w14:textId="77777777" w:rsidR="000033FE" w:rsidRPr="00FD2301" w:rsidRDefault="00F944F4" w:rsidP="002414E0">
      <w:pPr>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Las tenencias y verificaciones pagadas de las patrullas y vehículos rentados a la empresa Integra, desde el inicio del arrendamiento</w:t>
      </w:r>
      <w:r w:rsidR="000033FE" w:rsidRPr="00FD2301">
        <w:rPr>
          <w:rFonts w:ascii="Palatino Linotype" w:eastAsia="Times New Roman" w:hAnsi="Palatino Linotype" w:cs="Arial"/>
          <w:sz w:val="24"/>
          <w:szCs w:val="24"/>
          <w:lang w:val="es-ES" w:eastAsia="es-ES"/>
        </w:rPr>
        <w:t>;</w:t>
      </w:r>
    </w:p>
    <w:p w14:paraId="4262641D" w14:textId="77777777" w:rsidR="000033FE" w:rsidRPr="00FD2301" w:rsidRDefault="00F944F4" w:rsidP="002414E0">
      <w:pPr>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De</w:t>
      </w:r>
      <w:r w:rsidR="00940A17" w:rsidRPr="00FD2301">
        <w:rPr>
          <w:rFonts w:ascii="Palatino Linotype" w:eastAsia="Times New Roman" w:hAnsi="Palatino Linotype" w:cs="Arial"/>
          <w:sz w:val="24"/>
          <w:szCs w:val="24"/>
          <w:lang w:val="es-ES" w:eastAsia="es-ES"/>
        </w:rPr>
        <w:t>sde el año 2018, de</w:t>
      </w:r>
      <w:r w:rsidRPr="00FD2301">
        <w:rPr>
          <w:rFonts w:ascii="Palatino Linotype" w:eastAsia="Times New Roman" w:hAnsi="Palatino Linotype" w:cs="Arial"/>
          <w:sz w:val="24"/>
          <w:szCs w:val="24"/>
          <w:lang w:val="es-ES" w:eastAsia="es-ES"/>
        </w:rPr>
        <w:t xml:space="preserve"> sus patrullas:</w:t>
      </w:r>
    </w:p>
    <w:p w14:paraId="53A7937C" w14:textId="77777777" w:rsidR="00F944F4" w:rsidRPr="00FD2301" w:rsidRDefault="00F944F4"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2.1</w:t>
      </w:r>
      <w:r w:rsidRPr="00FD2301">
        <w:rPr>
          <w:rFonts w:ascii="Palatino Linotype" w:eastAsia="Times New Roman" w:hAnsi="Palatino Linotype" w:cs="Arial"/>
          <w:sz w:val="24"/>
          <w:szCs w:val="24"/>
          <w:lang w:val="es-ES" w:eastAsia="es-ES"/>
        </w:rPr>
        <w:tab/>
      </w:r>
      <w:r w:rsidR="00940A17" w:rsidRPr="00FD2301">
        <w:rPr>
          <w:rFonts w:ascii="Palatino Linotype" w:eastAsia="Times New Roman" w:hAnsi="Palatino Linotype" w:cs="Arial"/>
          <w:sz w:val="24"/>
          <w:szCs w:val="24"/>
          <w:lang w:val="es-ES" w:eastAsia="es-ES"/>
        </w:rPr>
        <w:t>Copia Del Contrato;</w:t>
      </w:r>
    </w:p>
    <w:p w14:paraId="5ED1EBEA"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lastRenderedPageBreak/>
        <w:t>2.2</w:t>
      </w:r>
      <w:r w:rsidRPr="00FD2301">
        <w:rPr>
          <w:rFonts w:ascii="Palatino Linotype" w:eastAsia="Times New Roman" w:hAnsi="Palatino Linotype" w:cs="Arial"/>
          <w:sz w:val="24"/>
          <w:szCs w:val="24"/>
          <w:lang w:val="es-ES" w:eastAsia="es-ES"/>
        </w:rPr>
        <w:tab/>
        <w:t>Estudios De Mercado;</w:t>
      </w:r>
    </w:p>
    <w:p w14:paraId="3654511E"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2.3</w:t>
      </w:r>
      <w:r w:rsidRPr="00FD2301">
        <w:rPr>
          <w:rFonts w:ascii="Palatino Linotype" w:eastAsia="Times New Roman" w:hAnsi="Palatino Linotype" w:cs="Arial"/>
          <w:sz w:val="24"/>
          <w:szCs w:val="24"/>
          <w:lang w:val="es-ES" w:eastAsia="es-ES"/>
        </w:rPr>
        <w:tab/>
        <w:t>Acta De Cabildo Para Su Compra O Del Subcomité De Adquisiciones;</w:t>
      </w:r>
    </w:p>
    <w:p w14:paraId="5BB8AEF5"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2.4</w:t>
      </w:r>
      <w:r w:rsidRPr="00FD2301">
        <w:rPr>
          <w:rFonts w:ascii="Palatino Linotype" w:eastAsia="Times New Roman" w:hAnsi="Palatino Linotype" w:cs="Arial"/>
          <w:sz w:val="24"/>
          <w:szCs w:val="24"/>
          <w:lang w:val="es-ES" w:eastAsia="es-ES"/>
        </w:rPr>
        <w:tab/>
        <w:t>Revisión De Anexos Por El Órgano Interno De Control;</w:t>
      </w:r>
    </w:p>
    <w:p w14:paraId="571CDCA5"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2.5</w:t>
      </w:r>
      <w:r w:rsidRPr="00FD2301">
        <w:rPr>
          <w:rFonts w:ascii="Palatino Linotype" w:eastAsia="Times New Roman" w:hAnsi="Palatino Linotype" w:cs="Arial"/>
          <w:sz w:val="24"/>
          <w:szCs w:val="24"/>
          <w:lang w:val="es-ES" w:eastAsia="es-ES"/>
        </w:rPr>
        <w:tab/>
        <w:t>Tarjeta De Circulación;</w:t>
      </w:r>
    </w:p>
    <w:p w14:paraId="09499883"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2.6</w:t>
      </w:r>
      <w:r w:rsidRPr="00FD2301">
        <w:rPr>
          <w:rFonts w:ascii="Palatino Linotype" w:eastAsia="Times New Roman" w:hAnsi="Palatino Linotype" w:cs="Arial"/>
          <w:sz w:val="24"/>
          <w:szCs w:val="24"/>
          <w:lang w:val="es-ES" w:eastAsia="es-ES"/>
        </w:rPr>
        <w:tab/>
        <w:t>Tenencias;</w:t>
      </w:r>
    </w:p>
    <w:p w14:paraId="676C82A6"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2.7</w:t>
      </w:r>
      <w:r w:rsidRPr="00FD2301">
        <w:rPr>
          <w:rFonts w:ascii="Palatino Linotype" w:eastAsia="Times New Roman" w:hAnsi="Palatino Linotype" w:cs="Arial"/>
          <w:sz w:val="24"/>
          <w:szCs w:val="24"/>
          <w:lang w:val="es-ES" w:eastAsia="es-ES"/>
        </w:rPr>
        <w:tab/>
        <w:t>Verificaciones;</w:t>
      </w:r>
    </w:p>
    <w:p w14:paraId="48DD08D3"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2.8</w:t>
      </w:r>
      <w:r w:rsidRPr="00FD2301">
        <w:rPr>
          <w:rFonts w:ascii="Palatino Linotype" w:eastAsia="Times New Roman" w:hAnsi="Palatino Linotype" w:cs="Arial"/>
          <w:sz w:val="24"/>
          <w:szCs w:val="24"/>
          <w:lang w:val="es-ES" w:eastAsia="es-ES"/>
        </w:rPr>
        <w:tab/>
        <w:t>Junta De Aclaraciones;</w:t>
      </w:r>
    </w:p>
    <w:p w14:paraId="62A85D6B"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2.9</w:t>
      </w:r>
      <w:r w:rsidRPr="00FD2301">
        <w:rPr>
          <w:rFonts w:ascii="Palatino Linotype" w:eastAsia="Times New Roman" w:hAnsi="Palatino Linotype" w:cs="Arial"/>
          <w:sz w:val="24"/>
          <w:szCs w:val="24"/>
          <w:lang w:val="es-ES" w:eastAsia="es-ES"/>
        </w:rPr>
        <w:tab/>
        <w:t>Propuestas Económicas;</w:t>
      </w:r>
    </w:p>
    <w:p w14:paraId="7014B8BF" w14:textId="77777777" w:rsidR="00F944F4"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2.10</w:t>
      </w:r>
      <w:r w:rsidRPr="00FD2301">
        <w:rPr>
          <w:rFonts w:ascii="Palatino Linotype" w:eastAsia="Times New Roman" w:hAnsi="Palatino Linotype" w:cs="Arial"/>
          <w:sz w:val="24"/>
          <w:szCs w:val="24"/>
          <w:lang w:val="es-ES" w:eastAsia="es-ES"/>
        </w:rPr>
        <w:tab/>
        <w:t>Costo De Vehículo;</w:t>
      </w:r>
    </w:p>
    <w:p w14:paraId="66006049" w14:textId="77777777" w:rsidR="00940A17"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2.11</w:t>
      </w:r>
      <w:r w:rsidRPr="00FD2301">
        <w:rPr>
          <w:rFonts w:ascii="Palatino Linotype" w:eastAsia="Times New Roman" w:hAnsi="Palatino Linotype" w:cs="Arial"/>
          <w:sz w:val="24"/>
          <w:szCs w:val="24"/>
          <w:lang w:val="es-ES" w:eastAsia="es-ES"/>
        </w:rPr>
        <w:tab/>
        <w:t>Costo Del Equipo Policial Y Radios;</w:t>
      </w:r>
    </w:p>
    <w:p w14:paraId="377AB5C0" w14:textId="77777777" w:rsidR="00940A17" w:rsidRPr="00FD2301" w:rsidRDefault="00940A1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2.12</w:t>
      </w:r>
      <w:r w:rsidRPr="00FD2301">
        <w:rPr>
          <w:rFonts w:ascii="Palatino Linotype" w:eastAsia="Times New Roman" w:hAnsi="Palatino Linotype" w:cs="Arial"/>
          <w:sz w:val="24"/>
          <w:szCs w:val="24"/>
          <w:lang w:val="es-ES" w:eastAsia="es-ES"/>
        </w:rPr>
        <w:tab/>
        <w:t>Marcas Y Modelos.</w:t>
      </w:r>
    </w:p>
    <w:p w14:paraId="799B496F" w14:textId="77777777" w:rsidR="00DC03E1" w:rsidRPr="00FD2301" w:rsidRDefault="00DC03E1" w:rsidP="002414E0">
      <w:pPr>
        <w:spacing w:after="0" w:line="360" w:lineRule="auto"/>
        <w:jc w:val="both"/>
        <w:rPr>
          <w:rFonts w:ascii="Palatino Linotype" w:hAnsi="Palatino Linotype"/>
          <w:sz w:val="24"/>
          <w:szCs w:val="24"/>
        </w:rPr>
      </w:pPr>
    </w:p>
    <w:p w14:paraId="555D1A7D" w14:textId="77777777" w:rsidR="00940A17" w:rsidRPr="00FD2301" w:rsidRDefault="00940A17" w:rsidP="002414E0">
      <w:pPr>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hAnsi="Palatino Linotype"/>
          <w:sz w:val="24"/>
          <w:szCs w:val="24"/>
        </w:rPr>
        <w:t xml:space="preserve">No pasa desapercibido que el entonces </w:t>
      </w:r>
      <w:r w:rsidRPr="00FD2301">
        <w:rPr>
          <w:rFonts w:ascii="Palatino Linotype" w:hAnsi="Palatino Linotype"/>
          <w:b/>
          <w:sz w:val="24"/>
          <w:szCs w:val="24"/>
        </w:rPr>
        <w:t>Solicitante</w:t>
      </w:r>
      <w:r w:rsidRPr="00FD2301">
        <w:rPr>
          <w:rFonts w:ascii="Palatino Linotype" w:hAnsi="Palatino Linotype"/>
          <w:sz w:val="24"/>
          <w:szCs w:val="24"/>
        </w:rPr>
        <w:t xml:space="preserve">, al momento de ingresar la solicitud de información </w:t>
      </w:r>
      <w:r w:rsidRPr="00FD2301">
        <w:rPr>
          <w:rFonts w:ascii="Palatino Linotype" w:hAnsi="Palatino Linotype" w:cs="Arial"/>
          <w:b/>
          <w:bCs/>
          <w:sz w:val="24"/>
          <w:szCs w:val="24"/>
        </w:rPr>
        <w:t>00210/SF/IP/2023</w:t>
      </w:r>
      <w:r w:rsidRPr="00FD2301">
        <w:rPr>
          <w:rFonts w:ascii="Palatino Linotype" w:hAnsi="Palatino Linotype"/>
          <w:sz w:val="24"/>
          <w:szCs w:val="24"/>
        </w:rPr>
        <w:t xml:space="preserve">, adjuntó los documentos electrónicos </w:t>
      </w:r>
      <w:r w:rsidRPr="00FD2301">
        <w:rPr>
          <w:rFonts w:ascii="Palatino Linotype" w:eastAsia="Times New Roman" w:hAnsi="Palatino Linotype" w:cs="Times New Roman"/>
          <w:sz w:val="24"/>
          <w:szCs w:val="24"/>
          <w:lang w:val="es-ES_tradnl" w:eastAsia="es-ES"/>
        </w:rPr>
        <w:t>“</w:t>
      </w:r>
      <w:r w:rsidRPr="00FD2301">
        <w:rPr>
          <w:rFonts w:ascii="Palatino Linotype" w:eastAsia="Times New Roman" w:hAnsi="Palatino Linotype" w:cs="Times New Roman"/>
          <w:b/>
          <w:i/>
          <w:sz w:val="24"/>
          <w:szCs w:val="24"/>
          <w:lang w:val="es-ES_tradnl" w:eastAsia="es-ES"/>
        </w:rPr>
        <w:t>Contrato Integra andrade EDO patrullas .pdf</w:t>
      </w:r>
      <w:r w:rsidRPr="00FD2301">
        <w:rPr>
          <w:rFonts w:ascii="Palatino Linotype" w:eastAsia="Times New Roman" w:hAnsi="Palatino Linotype" w:cs="Times New Roman"/>
          <w:sz w:val="24"/>
          <w:szCs w:val="24"/>
          <w:lang w:val="es-ES_tradnl" w:eastAsia="es-ES"/>
        </w:rPr>
        <w:t xml:space="preserve"> y </w:t>
      </w:r>
      <w:r w:rsidRPr="00FD2301">
        <w:rPr>
          <w:rFonts w:ascii="Palatino Linotype" w:eastAsia="Times New Roman" w:hAnsi="Palatino Linotype" w:cs="Times New Roman"/>
          <w:b/>
          <w:i/>
          <w:sz w:val="24"/>
          <w:szCs w:val="24"/>
          <w:lang w:val="es-ES_tradnl" w:eastAsia="es-ES"/>
        </w:rPr>
        <w:t>147 Acuerdo de Incompetencia.pdf</w:t>
      </w:r>
      <w:r w:rsidRPr="00FD2301">
        <w:rPr>
          <w:rFonts w:ascii="Palatino Linotype" w:eastAsia="Times New Roman" w:hAnsi="Palatino Linotype" w:cs="Times New Roman"/>
          <w:sz w:val="24"/>
          <w:szCs w:val="24"/>
          <w:lang w:val="es-ES_tradnl" w:eastAsia="es-ES"/>
        </w:rPr>
        <w:t>”, de los que se desprende el contenido siguiente:</w:t>
      </w:r>
    </w:p>
    <w:p w14:paraId="6FCE0E4A" w14:textId="77777777" w:rsidR="00940A17" w:rsidRPr="00FD2301" w:rsidRDefault="00940A17" w:rsidP="002414E0">
      <w:pPr>
        <w:spacing w:after="0" w:line="360" w:lineRule="auto"/>
        <w:jc w:val="both"/>
        <w:rPr>
          <w:rFonts w:ascii="Palatino Linotype" w:eastAsia="Times New Roman" w:hAnsi="Palatino Linotype" w:cs="Times New Roman"/>
          <w:sz w:val="24"/>
          <w:szCs w:val="24"/>
          <w:lang w:val="es-ES_tradnl" w:eastAsia="es-ES"/>
        </w:rPr>
      </w:pPr>
    </w:p>
    <w:p w14:paraId="4F0727C4" w14:textId="77777777" w:rsidR="00940A17" w:rsidRPr="00FD2301" w:rsidRDefault="00950D98" w:rsidP="002414E0">
      <w:pPr>
        <w:pStyle w:val="Prrafodelista"/>
        <w:numPr>
          <w:ilvl w:val="0"/>
          <w:numId w:val="1"/>
        </w:numPr>
        <w:spacing w:line="360" w:lineRule="auto"/>
        <w:jc w:val="both"/>
        <w:rPr>
          <w:rFonts w:ascii="Palatino Linotype" w:hAnsi="Palatino Linotype"/>
        </w:rPr>
      </w:pPr>
      <w:r w:rsidRPr="00FD2301">
        <w:rPr>
          <w:rFonts w:ascii="Palatino Linotype" w:hAnsi="Palatino Linotype"/>
          <w:b/>
          <w:i/>
          <w:lang w:val="es-ES_tradnl"/>
        </w:rPr>
        <w:t>147 Acuerdo de Incompetencia.pdf:</w:t>
      </w:r>
      <w:r w:rsidRPr="00FD2301">
        <w:rPr>
          <w:rFonts w:ascii="Palatino Linotype" w:hAnsi="Palatino Linotype"/>
          <w:lang w:val="es-ES_tradnl"/>
        </w:rPr>
        <w:t xml:space="preserve"> consistente, como su nombre lo indica, en el Acuerdo de I</w:t>
      </w:r>
      <w:r w:rsidR="00A20B87" w:rsidRPr="00FD2301">
        <w:rPr>
          <w:rFonts w:ascii="Palatino Linotype" w:hAnsi="Palatino Linotype"/>
          <w:lang w:val="es-ES_tradnl"/>
        </w:rPr>
        <w:t xml:space="preserve">ncompetencia, respecto de la información peticionada en </w:t>
      </w:r>
      <w:r w:rsidRPr="00FD2301">
        <w:rPr>
          <w:rFonts w:ascii="Palatino Linotype" w:hAnsi="Palatino Linotype"/>
          <w:lang w:val="es-ES_tradnl"/>
        </w:rPr>
        <w:t>la solicitud de información</w:t>
      </w:r>
      <w:r w:rsidR="00A20B87" w:rsidRPr="00FD2301">
        <w:rPr>
          <w:rFonts w:ascii="Palatino Linotype" w:hAnsi="Palatino Linotype"/>
          <w:lang w:val="es-ES_tradnl"/>
        </w:rPr>
        <w:t xml:space="preserve"> con número de Folio </w:t>
      </w:r>
      <w:r w:rsidRPr="00FD2301">
        <w:rPr>
          <w:rFonts w:ascii="Palatino Linotype" w:hAnsi="Palatino Linotype"/>
          <w:b/>
          <w:lang w:val="es-ES_tradnl"/>
        </w:rPr>
        <w:t>00147/SF/IP/2023</w:t>
      </w:r>
      <w:r w:rsidRPr="00FD2301">
        <w:rPr>
          <w:rFonts w:ascii="Palatino Linotype" w:hAnsi="Palatino Linotype"/>
          <w:lang w:val="es-ES_tradnl"/>
        </w:rPr>
        <w:t>, emitido por el Jefe de la UIPPE y Titular de la Unidad de Transparencia del Sujeto O</w:t>
      </w:r>
      <w:r w:rsidR="00A20B87" w:rsidRPr="00FD2301">
        <w:rPr>
          <w:rFonts w:ascii="Palatino Linotype" w:hAnsi="Palatino Linotype"/>
          <w:lang w:val="es-ES_tradnl"/>
        </w:rPr>
        <w:t>bligado.</w:t>
      </w:r>
    </w:p>
    <w:p w14:paraId="608D5FD8" w14:textId="77777777" w:rsidR="00940A17" w:rsidRPr="00FD2301" w:rsidRDefault="00940A17" w:rsidP="002414E0">
      <w:pPr>
        <w:spacing w:after="0" w:line="360" w:lineRule="auto"/>
        <w:jc w:val="both"/>
        <w:rPr>
          <w:rFonts w:ascii="Palatino Linotype" w:hAnsi="Palatino Linotype"/>
          <w:sz w:val="24"/>
          <w:szCs w:val="24"/>
        </w:rPr>
      </w:pPr>
    </w:p>
    <w:p w14:paraId="2AA2D2E9" w14:textId="77777777" w:rsidR="00A20B87" w:rsidRPr="00FD2301" w:rsidRDefault="00A20B87" w:rsidP="002414E0">
      <w:pPr>
        <w:pStyle w:val="Prrafodelista"/>
        <w:numPr>
          <w:ilvl w:val="0"/>
          <w:numId w:val="1"/>
        </w:numPr>
        <w:spacing w:line="360" w:lineRule="auto"/>
        <w:jc w:val="both"/>
        <w:rPr>
          <w:rFonts w:ascii="Palatino Linotype" w:hAnsi="Palatino Linotype"/>
        </w:rPr>
      </w:pPr>
      <w:r w:rsidRPr="00FD2301">
        <w:rPr>
          <w:rFonts w:ascii="Palatino Linotype" w:hAnsi="Palatino Linotype"/>
          <w:b/>
          <w:i/>
          <w:lang w:val="es-ES_tradnl"/>
        </w:rPr>
        <w:t>Contrato Integra andrade EDO patrullas .pdf:</w:t>
      </w:r>
      <w:r w:rsidRPr="00FD2301">
        <w:rPr>
          <w:rFonts w:ascii="Palatino Linotype" w:hAnsi="Palatino Linotype"/>
          <w:lang w:val="es-ES_tradnl"/>
        </w:rPr>
        <w:t xml:space="preserve"> </w:t>
      </w:r>
      <w:r w:rsidR="00DC4E2B" w:rsidRPr="00FD2301">
        <w:rPr>
          <w:rFonts w:ascii="Palatino Linotype" w:hAnsi="Palatino Linotype"/>
          <w:lang w:val="es-ES_tradnl"/>
        </w:rPr>
        <w:t xml:space="preserve">consistente en la </w:t>
      </w:r>
      <w:r w:rsidR="00DC4E2B" w:rsidRPr="00FD2301">
        <w:rPr>
          <w:rFonts w:ascii="Palatino Linotype" w:hAnsi="Palatino Linotype"/>
        </w:rPr>
        <w:t xml:space="preserve">versión </w:t>
      </w:r>
      <w:r w:rsidRPr="00FD2301">
        <w:rPr>
          <w:rFonts w:ascii="Palatino Linotype" w:hAnsi="Palatino Linotype"/>
        </w:rPr>
        <w:t xml:space="preserve">pública del Contrato Administrativo de Prestación de Servicios con número de control </w:t>
      </w:r>
      <w:r w:rsidRPr="00FD2301">
        <w:rPr>
          <w:rFonts w:ascii="Palatino Linotype" w:hAnsi="Palatino Linotype"/>
        </w:rPr>
        <w:lastRenderedPageBreak/>
        <w:t>CS/25/2018 de fecha 01 (uno) de junio de 2018 (dos mil dieciocho)</w:t>
      </w:r>
      <w:r w:rsidR="00C866F6" w:rsidRPr="00FD2301">
        <w:rPr>
          <w:rFonts w:ascii="Palatino Linotype" w:hAnsi="Palatino Linotype"/>
        </w:rPr>
        <w:t xml:space="preserve">, </w:t>
      </w:r>
      <w:r w:rsidR="00DC4E2B" w:rsidRPr="00FD2301">
        <w:rPr>
          <w:rFonts w:ascii="Palatino Linotype" w:hAnsi="Palatino Linotype"/>
        </w:rPr>
        <w:t xml:space="preserve">celebrado entre </w:t>
      </w:r>
      <w:r w:rsidR="00C866F6" w:rsidRPr="00FD2301">
        <w:rPr>
          <w:rFonts w:ascii="Palatino Linotype" w:hAnsi="Palatino Linotype"/>
        </w:rPr>
        <w:t>la empresa prestadora de servicios Integra Arrenda S.A. d C.V.</w:t>
      </w:r>
      <w:r w:rsidR="00DC4E2B" w:rsidRPr="00FD2301">
        <w:rPr>
          <w:rFonts w:ascii="Palatino Linotype" w:hAnsi="Palatino Linotype"/>
        </w:rPr>
        <w:t xml:space="preserve"> y la Secretaría de Finanzas del Estado de México.</w:t>
      </w:r>
    </w:p>
    <w:p w14:paraId="43820EA2" w14:textId="77777777" w:rsidR="00592CF4" w:rsidRPr="00FD2301" w:rsidRDefault="00592CF4" w:rsidP="002414E0">
      <w:pPr>
        <w:spacing w:after="0" w:line="360" w:lineRule="auto"/>
        <w:jc w:val="both"/>
        <w:rPr>
          <w:rFonts w:ascii="Palatino Linotype" w:hAnsi="Palatino Linotype"/>
          <w:sz w:val="24"/>
          <w:szCs w:val="24"/>
        </w:rPr>
      </w:pPr>
    </w:p>
    <w:p w14:paraId="6F783C75" w14:textId="77777777" w:rsidR="00DC4E2B" w:rsidRPr="00FD2301" w:rsidRDefault="000033FE" w:rsidP="002414E0">
      <w:pPr>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hAnsi="Palatino Linotype"/>
          <w:sz w:val="24"/>
          <w:szCs w:val="24"/>
        </w:rPr>
        <w:t xml:space="preserve">Hecha la acotación anterior, de conformidad con </w:t>
      </w:r>
      <w:r w:rsidR="00940A17" w:rsidRPr="00FD2301">
        <w:rPr>
          <w:rFonts w:ascii="Palatino Linotype" w:hAnsi="Palatino Linotype"/>
          <w:sz w:val="24"/>
          <w:szCs w:val="24"/>
        </w:rPr>
        <w:t>las constancias electrónicas</w:t>
      </w:r>
      <w:r w:rsidRPr="00FD2301">
        <w:rPr>
          <w:rFonts w:ascii="Palatino Linotype" w:hAnsi="Palatino Linotype"/>
          <w:sz w:val="24"/>
          <w:szCs w:val="24"/>
        </w:rPr>
        <w:t>, se observa que</w:t>
      </w:r>
      <w:r w:rsidR="00DC4E2B" w:rsidRPr="00FD2301">
        <w:rPr>
          <w:rFonts w:ascii="Palatino Linotype" w:hAnsi="Palatino Linotype"/>
          <w:sz w:val="24"/>
          <w:szCs w:val="24"/>
        </w:rPr>
        <w:t xml:space="preserve"> en un primer momento, en la solicitud de información </w:t>
      </w:r>
      <w:r w:rsidR="00DC4E2B" w:rsidRPr="00FD2301">
        <w:rPr>
          <w:rFonts w:ascii="Palatino Linotype" w:hAnsi="Palatino Linotype" w:cs="Arial"/>
          <w:b/>
          <w:bCs/>
          <w:sz w:val="24"/>
          <w:szCs w:val="24"/>
        </w:rPr>
        <w:t>00210/SF/IP/2023,</w:t>
      </w:r>
      <w:r w:rsidR="00DC4E2B" w:rsidRPr="00FD2301">
        <w:rPr>
          <w:rFonts w:ascii="Palatino Linotype" w:hAnsi="Palatino Linotype" w:cs="Arial"/>
          <w:bCs/>
          <w:sz w:val="24"/>
          <w:szCs w:val="24"/>
        </w:rPr>
        <w:t xml:space="preserve"> el </w:t>
      </w:r>
      <w:r w:rsidR="00DC4E2B" w:rsidRPr="00FD2301">
        <w:rPr>
          <w:rFonts w:ascii="Palatino Linotype" w:hAnsi="Palatino Linotype" w:cs="Arial"/>
          <w:b/>
          <w:bCs/>
          <w:sz w:val="24"/>
          <w:szCs w:val="24"/>
        </w:rPr>
        <w:t>Sujeto Obligado</w:t>
      </w:r>
      <w:r w:rsidR="00DC4E2B" w:rsidRPr="00FD2301">
        <w:rPr>
          <w:rFonts w:ascii="Palatino Linotype" w:hAnsi="Palatino Linotype" w:cs="Arial"/>
          <w:bCs/>
          <w:sz w:val="24"/>
          <w:szCs w:val="24"/>
        </w:rPr>
        <w:t xml:space="preserve"> notifico al entonces Solicitante, el documento </w:t>
      </w:r>
      <w:r w:rsidR="00DC4E2B" w:rsidRPr="00FD2301">
        <w:rPr>
          <w:rFonts w:ascii="Palatino Linotype" w:hAnsi="Palatino Linotype" w:cs="Arial"/>
          <w:bCs/>
          <w:i/>
          <w:sz w:val="24"/>
          <w:szCs w:val="24"/>
        </w:rPr>
        <w:t>“</w:t>
      </w:r>
      <w:r w:rsidR="00DC4E2B" w:rsidRPr="00FD2301">
        <w:rPr>
          <w:rFonts w:ascii="Palatino Linotype" w:eastAsia="Times New Roman" w:hAnsi="Palatino Linotype" w:cs="Times New Roman"/>
          <w:b/>
          <w:i/>
          <w:sz w:val="24"/>
          <w:szCs w:val="24"/>
          <w:lang w:eastAsia="es-ES"/>
        </w:rPr>
        <w:t>210 Acuerdo de Incompetencia Parcial.pdf”</w:t>
      </w:r>
      <w:r w:rsidR="00DC4E2B" w:rsidRPr="00FD2301">
        <w:rPr>
          <w:rFonts w:ascii="Palatino Linotype" w:eastAsia="Times New Roman" w:hAnsi="Palatino Linotype" w:cs="Times New Roman"/>
          <w:sz w:val="24"/>
          <w:szCs w:val="24"/>
          <w:lang w:eastAsia="es-ES"/>
        </w:rPr>
        <w:t xml:space="preserve">, correspondiente </w:t>
      </w:r>
      <w:r w:rsidR="00DC4E2B" w:rsidRPr="00FD2301">
        <w:rPr>
          <w:rFonts w:ascii="Palatino Linotype" w:eastAsia="Times New Roman" w:hAnsi="Palatino Linotype" w:cs="Times New Roman"/>
          <w:sz w:val="24"/>
          <w:szCs w:val="24"/>
          <w:lang w:val="es-ES_tradnl" w:eastAsia="es-ES"/>
        </w:rPr>
        <w:t xml:space="preserve">como su nombre lo indica, en el Acuerdo de Incompetencia Parcial, respecto de la información peticionada en la solicitud de información con número de Folio </w:t>
      </w:r>
      <w:r w:rsidR="00DC4E2B" w:rsidRPr="00FD2301">
        <w:rPr>
          <w:rFonts w:ascii="Palatino Linotype" w:eastAsia="Times New Roman" w:hAnsi="Palatino Linotype" w:cs="Times New Roman"/>
          <w:b/>
          <w:sz w:val="24"/>
          <w:szCs w:val="24"/>
          <w:lang w:val="es-ES_tradnl" w:eastAsia="es-ES"/>
        </w:rPr>
        <w:t>00210/SF/IP/2023</w:t>
      </w:r>
      <w:r w:rsidR="00DC4E2B" w:rsidRPr="00FD2301">
        <w:rPr>
          <w:rFonts w:ascii="Palatino Linotype" w:eastAsia="Times New Roman" w:hAnsi="Palatino Linotype" w:cs="Times New Roman"/>
          <w:sz w:val="24"/>
          <w:szCs w:val="24"/>
          <w:lang w:val="es-ES_tradnl" w:eastAsia="es-ES"/>
        </w:rPr>
        <w:t>, emitido por el Jefe de la UIPPE y Titular de la Unidad de Transparencia del Sujeto Obligado, del que se desprende sustancialmente lo siguiente:</w:t>
      </w:r>
    </w:p>
    <w:p w14:paraId="72B44C03" w14:textId="77777777" w:rsidR="00DC03E1" w:rsidRPr="00FD2301" w:rsidRDefault="00DC03E1" w:rsidP="002414E0">
      <w:pPr>
        <w:spacing w:after="0" w:line="360" w:lineRule="auto"/>
        <w:jc w:val="both"/>
        <w:rPr>
          <w:rFonts w:ascii="Palatino Linotype" w:eastAsia="Times New Roman" w:hAnsi="Palatino Linotype" w:cs="Times New Roman"/>
          <w:sz w:val="24"/>
          <w:szCs w:val="24"/>
          <w:lang w:val="es-ES_tradnl" w:eastAsia="es-ES"/>
        </w:rPr>
      </w:pPr>
    </w:p>
    <w:p w14:paraId="09D50482" w14:textId="77777777" w:rsidR="00DC4E2B" w:rsidRPr="00FD2301" w:rsidRDefault="00DC4E2B" w:rsidP="002414E0">
      <w:pPr>
        <w:spacing w:after="0" w:line="240" w:lineRule="auto"/>
        <w:ind w:left="567" w:right="567"/>
        <w:jc w:val="both"/>
        <w:rPr>
          <w:rFonts w:ascii="Palatino Linotype" w:hAnsi="Palatino Linotype"/>
          <w:i/>
          <w:szCs w:val="24"/>
        </w:rPr>
      </w:pPr>
      <w:r w:rsidRPr="00FD2301">
        <w:rPr>
          <w:rFonts w:ascii="Palatino Linotype" w:eastAsia="Times New Roman" w:hAnsi="Palatino Linotype" w:cs="Times New Roman"/>
          <w:i/>
          <w:szCs w:val="24"/>
          <w:lang w:val="es-ES_tradnl" w:eastAsia="es-ES"/>
        </w:rPr>
        <w:t xml:space="preserve">“…se precisa que la información relativa a: “se le solicito a finanzas las tenencias y verificaciones pagadas de todas </w:t>
      </w:r>
      <w:r w:rsidR="00336DF9" w:rsidRPr="00FD2301">
        <w:rPr>
          <w:rFonts w:ascii="Palatino Linotype" w:eastAsia="Times New Roman" w:hAnsi="Palatino Linotype" w:cs="Times New Roman"/>
          <w:i/>
          <w:szCs w:val="24"/>
          <w:lang w:val="es-ES_tradnl" w:eastAsia="es-ES"/>
        </w:rPr>
        <w:t>las</w:t>
      </w:r>
      <w:r w:rsidRPr="00FD2301">
        <w:rPr>
          <w:rFonts w:ascii="Palatino Linotype" w:eastAsia="Times New Roman" w:hAnsi="Palatino Linotype" w:cs="Times New Roman"/>
          <w:i/>
          <w:szCs w:val="24"/>
          <w:lang w:val="es-ES_tradnl" w:eastAsia="es-ES"/>
        </w:rPr>
        <w:t xml:space="preserve"> patrullas…”</w:t>
      </w:r>
      <w:r w:rsidR="00336DF9" w:rsidRPr="00FD2301">
        <w:rPr>
          <w:rFonts w:ascii="Palatino Linotype" w:eastAsia="Times New Roman" w:hAnsi="Palatino Linotype" w:cs="Times New Roman"/>
          <w:i/>
          <w:szCs w:val="24"/>
          <w:lang w:val="es-ES_tradnl" w:eastAsia="es-ES"/>
        </w:rPr>
        <w:t xml:space="preserve"> no es generada por la Secretaría de Finanzas, de tal suerte que quien pudiera ser parcialmente competente para atender la presente solicitud es la Secretaría de Seguridad del Gobierno del Estado de  México…”</w:t>
      </w:r>
    </w:p>
    <w:p w14:paraId="4C1A949E" w14:textId="77777777" w:rsidR="00DC4E2B" w:rsidRPr="00FD2301" w:rsidRDefault="00DC4E2B" w:rsidP="002414E0">
      <w:pPr>
        <w:spacing w:after="0" w:line="360" w:lineRule="auto"/>
        <w:jc w:val="both"/>
        <w:rPr>
          <w:rFonts w:ascii="Palatino Linotype" w:hAnsi="Palatino Linotype"/>
          <w:sz w:val="24"/>
          <w:szCs w:val="24"/>
        </w:rPr>
      </w:pPr>
    </w:p>
    <w:p w14:paraId="32C43D60" w14:textId="77777777" w:rsidR="000033FE" w:rsidRPr="00FD2301" w:rsidRDefault="000674A3" w:rsidP="002414E0">
      <w:pPr>
        <w:spacing w:after="0" w:line="360" w:lineRule="auto"/>
        <w:jc w:val="both"/>
        <w:rPr>
          <w:rFonts w:ascii="Palatino Linotype" w:hAnsi="Palatino Linotype" w:cs="Arial"/>
          <w:sz w:val="24"/>
          <w:szCs w:val="24"/>
        </w:rPr>
      </w:pPr>
      <w:r w:rsidRPr="00FD2301">
        <w:rPr>
          <w:rFonts w:ascii="Palatino Linotype" w:hAnsi="Palatino Linotype"/>
          <w:sz w:val="24"/>
          <w:szCs w:val="24"/>
        </w:rPr>
        <w:t xml:space="preserve">Precisado lo anterior, de conformidad con las constancias de los expedientes electrónicos, podemos observar que, </w:t>
      </w:r>
      <w:r w:rsidR="000033FE" w:rsidRPr="00FD2301">
        <w:rPr>
          <w:rFonts w:ascii="Palatino Linotype" w:hAnsi="Palatino Linotype"/>
          <w:sz w:val="24"/>
          <w:szCs w:val="24"/>
        </w:rPr>
        <w:t xml:space="preserve"> el </w:t>
      </w:r>
      <w:r w:rsidR="000033FE" w:rsidRPr="00FD2301">
        <w:rPr>
          <w:rFonts w:ascii="Palatino Linotype" w:hAnsi="Palatino Linotype"/>
          <w:b/>
          <w:sz w:val="24"/>
          <w:szCs w:val="24"/>
        </w:rPr>
        <w:t>Sujeto Obligado</w:t>
      </w:r>
      <w:r w:rsidR="000033FE" w:rsidRPr="00FD2301">
        <w:rPr>
          <w:rFonts w:ascii="Palatino Linotype" w:hAnsi="Palatino Linotype"/>
          <w:sz w:val="24"/>
          <w:szCs w:val="24"/>
        </w:rPr>
        <w:t xml:space="preserve"> emitió respuesta</w:t>
      </w:r>
      <w:r w:rsidRPr="00FD2301">
        <w:rPr>
          <w:rFonts w:ascii="Palatino Linotype" w:hAnsi="Palatino Linotype"/>
          <w:sz w:val="24"/>
          <w:szCs w:val="24"/>
        </w:rPr>
        <w:t>s</w:t>
      </w:r>
      <w:r w:rsidR="000033FE" w:rsidRPr="00FD2301">
        <w:rPr>
          <w:rFonts w:ascii="Palatino Linotype" w:hAnsi="Palatino Linotype"/>
          <w:sz w:val="24"/>
          <w:szCs w:val="24"/>
        </w:rPr>
        <w:t xml:space="preserve">, por medio de los documentos electrónicos </w:t>
      </w:r>
      <w:r w:rsidR="000033FE" w:rsidRPr="00FD2301">
        <w:rPr>
          <w:rFonts w:ascii="Palatino Linotype" w:eastAsia="Times New Roman" w:hAnsi="Palatino Linotype" w:cs="Times New Roman"/>
          <w:sz w:val="24"/>
          <w:szCs w:val="24"/>
          <w:lang w:val="es-ES_tradnl" w:eastAsia="es-ES"/>
        </w:rPr>
        <w:t>“</w:t>
      </w:r>
      <w:r w:rsidRPr="00FD2301">
        <w:rPr>
          <w:rFonts w:ascii="Palatino Linotype" w:eastAsia="Times New Roman" w:hAnsi="Palatino Linotype" w:cs="Times New Roman"/>
          <w:b/>
          <w:i/>
          <w:sz w:val="24"/>
          <w:szCs w:val="24"/>
          <w:lang w:val="es-ES_tradnl" w:eastAsia="es-ES"/>
        </w:rPr>
        <w:t>210 DG Recursos Materiales.pdf,</w:t>
      </w:r>
      <w:r w:rsidR="000033FE" w:rsidRPr="00FD2301">
        <w:rPr>
          <w:rFonts w:ascii="Palatino Linotype" w:eastAsia="Times New Roman" w:hAnsi="Palatino Linotype" w:cs="Times New Roman"/>
          <w:sz w:val="24"/>
          <w:szCs w:val="24"/>
          <w:lang w:val="es-ES_tradnl" w:eastAsia="es-ES"/>
        </w:rPr>
        <w:t xml:space="preserve"> </w:t>
      </w:r>
      <w:r w:rsidRPr="00FD2301">
        <w:rPr>
          <w:rFonts w:ascii="Palatino Linotype" w:hAnsi="Palatino Linotype" w:cs="Arial"/>
          <w:b/>
          <w:i/>
          <w:sz w:val="24"/>
          <w:szCs w:val="24"/>
        </w:rPr>
        <w:t>240 DGRM.pdf, UIPPE 240.pdf</w:t>
      </w:r>
      <w:r w:rsidRPr="00FD2301">
        <w:rPr>
          <w:rFonts w:ascii="Palatino Linotype" w:hAnsi="Palatino Linotype" w:cs="Arial"/>
          <w:sz w:val="24"/>
          <w:szCs w:val="24"/>
        </w:rPr>
        <w:t xml:space="preserve"> y </w:t>
      </w:r>
      <w:r w:rsidRPr="00FD2301">
        <w:rPr>
          <w:rFonts w:ascii="Palatino Linotype" w:hAnsi="Palatino Linotype" w:cs="Arial"/>
          <w:b/>
          <w:i/>
          <w:sz w:val="24"/>
          <w:szCs w:val="24"/>
        </w:rPr>
        <w:t>00240 OIC.pdf</w:t>
      </w:r>
      <w:r w:rsidR="000033FE" w:rsidRPr="00FD2301">
        <w:rPr>
          <w:rFonts w:ascii="Palatino Linotype" w:hAnsi="Palatino Linotype" w:cs="Arial"/>
          <w:sz w:val="24"/>
          <w:szCs w:val="24"/>
        </w:rPr>
        <w:t>”, de los que se desprende el contenido siguiente:</w:t>
      </w:r>
    </w:p>
    <w:p w14:paraId="2D736CC2" w14:textId="77777777" w:rsidR="000033FE" w:rsidRPr="00FD2301" w:rsidRDefault="000033FE" w:rsidP="002414E0">
      <w:pPr>
        <w:spacing w:after="0" w:line="360" w:lineRule="auto"/>
        <w:jc w:val="both"/>
        <w:rPr>
          <w:rFonts w:ascii="Palatino Linotype" w:hAnsi="Palatino Linotype" w:cs="Arial"/>
          <w:sz w:val="24"/>
          <w:szCs w:val="24"/>
        </w:rPr>
      </w:pPr>
    </w:p>
    <w:p w14:paraId="402022FF" w14:textId="77777777" w:rsidR="000033FE" w:rsidRPr="00FD2301" w:rsidRDefault="000674A3" w:rsidP="002414E0">
      <w:pPr>
        <w:pStyle w:val="Prrafodelista"/>
        <w:numPr>
          <w:ilvl w:val="0"/>
          <w:numId w:val="1"/>
        </w:numPr>
        <w:spacing w:line="360" w:lineRule="auto"/>
        <w:jc w:val="both"/>
        <w:rPr>
          <w:rFonts w:ascii="Palatino Linotype" w:hAnsi="Palatino Linotype" w:cs="Arial"/>
        </w:rPr>
      </w:pPr>
      <w:r w:rsidRPr="00FD2301">
        <w:rPr>
          <w:rFonts w:ascii="Palatino Linotype" w:hAnsi="Palatino Linotype"/>
          <w:b/>
          <w:i/>
          <w:lang w:val="es-ES_tradnl"/>
        </w:rPr>
        <w:t>210 DG Recursos Materiales.pdf</w:t>
      </w:r>
      <w:r w:rsidR="000033FE" w:rsidRPr="00FD2301">
        <w:rPr>
          <w:rFonts w:ascii="Palatino Linotype" w:hAnsi="Palatino Linotype" w:cs="Arial"/>
          <w:b/>
          <w:i/>
        </w:rPr>
        <w:t>:</w:t>
      </w:r>
      <w:r w:rsidR="000033FE" w:rsidRPr="00FD2301">
        <w:rPr>
          <w:rFonts w:ascii="Palatino Linotype" w:hAnsi="Palatino Linotype" w:cs="Arial"/>
        </w:rPr>
        <w:t xml:space="preserve"> Oficio número</w:t>
      </w:r>
      <w:r w:rsidRPr="00FD2301">
        <w:rPr>
          <w:rFonts w:ascii="Palatino Linotype" w:hAnsi="Palatino Linotype" w:cs="Arial"/>
        </w:rPr>
        <w:t xml:space="preserve"> 207060050002000S-0154/2023</w:t>
      </w:r>
      <w:r w:rsidR="000033FE" w:rsidRPr="00FD2301">
        <w:rPr>
          <w:rFonts w:ascii="Palatino Linotype" w:hAnsi="Palatino Linotype" w:cs="Arial"/>
        </w:rPr>
        <w:t xml:space="preserve">, de fecha </w:t>
      </w:r>
      <w:r w:rsidRPr="00FD2301">
        <w:rPr>
          <w:rFonts w:ascii="Palatino Linotype" w:hAnsi="Palatino Linotype" w:cs="Arial"/>
        </w:rPr>
        <w:t>24</w:t>
      </w:r>
      <w:r w:rsidR="000033FE" w:rsidRPr="00FD2301">
        <w:rPr>
          <w:rFonts w:ascii="Palatino Linotype" w:hAnsi="Palatino Linotype" w:cs="Arial"/>
        </w:rPr>
        <w:t xml:space="preserve"> (</w:t>
      </w:r>
      <w:r w:rsidRPr="00FD2301">
        <w:rPr>
          <w:rFonts w:ascii="Palatino Linotype" w:hAnsi="Palatino Linotype" w:cs="Arial"/>
        </w:rPr>
        <w:t>veinticuatro</w:t>
      </w:r>
      <w:r w:rsidR="000033FE" w:rsidRPr="00FD2301">
        <w:rPr>
          <w:rFonts w:ascii="Palatino Linotype" w:hAnsi="Palatino Linotype" w:cs="Arial"/>
        </w:rPr>
        <w:t xml:space="preserve">) de abril de 2023 (dos mil veintitrés), remitido por el </w:t>
      </w:r>
      <w:r w:rsidRPr="00FD2301">
        <w:rPr>
          <w:rFonts w:ascii="Palatino Linotype" w:hAnsi="Palatino Linotype" w:cs="Arial"/>
        </w:rPr>
        <w:t xml:space="preserve">Servidor Público Habilitado de la Dirección General de Recursos Materiales al </w:t>
      </w:r>
      <w:r w:rsidRPr="00FD2301">
        <w:rPr>
          <w:rFonts w:ascii="Palatino Linotype" w:hAnsi="Palatino Linotype" w:cs="Arial"/>
        </w:rPr>
        <w:lastRenderedPageBreak/>
        <w:t xml:space="preserve">Jefe de la UIPPE y </w:t>
      </w:r>
      <w:r w:rsidR="000033FE" w:rsidRPr="00FD2301">
        <w:rPr>
          <w:rFonts w:ascii="Palatino Linotype" w:hAnsi="Palatino Linotype" w:cs="Arial"/>
        </w:rPr>
        <w:t>Titula</w:t>
      </w:r>
      <w:r w:rsidRPr="00FD2301">
        <w:rPr>
          <w:rFonts w:ascii="Palatino Linotype" w:hAnsi="Palatino Linotype" w:cs="Arial"/>
        </w:rPr>
        <w:t xml:space="preserve">r de la Unidad de Transparencia, ambos </w:t>
      </w:r>
      <w:r w:rsidR="000033FE" w:rsidRPr="00FD2301">
        <w:rPr>
          <w:rFonts w:ascii="Palatino Linotype" w:hAnsi="Palatino Linotype" w:cs="Arial"/>
        </w:rPr>
        <w:t>del Sujeto Obligado, informando sustancialmente lo siguiente:</w:t>
      </w:r>
    </w:p>
    <w:p w14:paraId="2BEB6648" w14:textId="77777777" w:rsidR="000674A3" w:rsidRPr="00FD2301" w:rsidRDefault="000674A3" w:rsidP="002414E0">
      <w:pPr>
        <w:pStyle w:val="Prrafodelista"/>
        <w:spacing w:line="360" w:lineRule="auto"/>
        <w:ind w:left="720"/>
        <w:jc w:val="both"/>
        <w:rPr>
          <w:rFonts w:ascii="Palatino Linotype" w:hAnsi="Palatino Linotype"/>
          <w:lang w:val="es-ES_tradnl"/>
        </w:rPr>
      </w:pPr>
    </w:p>
    <w:p w14:paraId="00BFA33D" w14:textId="77777777" w:rsidR="000674A3" w:rsidRPr="00FD2301" w:rsidRDefault="000674A3" w:rsidP="002414E0">
      <w:pPr>
        <w:pStyle w:val="Prrafodelista"/>
        <w:ind w:left="720" w:right="567"/>
        <w:jc w:val="both"/>
        <w:rPr>
          <w:rFonts w:ascii="Palatino Linotype" w:hAnsi="Palatino Linotype" w:cs="Arial"/>
          <w:i/>
          <w:sz w:val="22"/>
        </w:rPr>
      </w:pPr>
      <w:r w:rsidRPr="00FD2301">
        <w:rPr>
          <w:rFonts w:ascii="Palatino Linotype" w:hAnsi="Palatino Linotype"/>
          <w:i/>
          <w:sz w:val="22"/>
          <w:lang w:val="es-ES_tradnl"/>
        </w:rPr>
        <w:t xml:space="preserve">“…se informa para los efectos procedentes, que </w:t>
      </w:r>
      <w:r w:rsidRPr="00FD2301">
        <w:rPr>
          <w:rFonts w:ascii="Palatino Linotype" w:hAnsi="Palatino Linotype"/>
          <w:i/>
          <w:sz w:val="22"/>
          <w:u w:val="single"/>
          <w:lang w:val="es-ES_tradnl"/>
        </w:rPr>
        <w:t>esta unidad administrativa no cuenta con la documentación</w:t>
      </w:r>
      <w:r w:rsidRPr="00FD2301">
        <w:rPr>
          <w:rFonts w:ascii="Palatino Linotype" w:hAnsi="Palatino Linotype"/>
          <w:i/>
          <w:sz w:val="22"/>
          <w:lang w:val="es-ES_tradnl"/>
        </w:rPr>
        <w:t xml:space="preserve"> referida en la solicitud en comento, en virtud de que ésta </w:t>
      </w:r>
      <w:r w:rsidRPr="00FD2301">
        <w:rPr>
          <w:rFonts w:ascii="Palatino Linotype" w:hAnsi="Palatino Linotype"/>
          <w:i/>
          <w:sz w:val="22"/>
          <w:u w:val="single"/>
          <w:lang w:val="es-ES_tradnl"/>
        </w:rPr>
        <w:t>es gestionada directamente por la empresa prestadora del servicio, como parte de sus obligaciones contractuales</w:t>
      </w:r>
      <w:r w:rsidRPr="00FD2301">
        <w:rPr>
          <w:rFonts w:ascii="Palatino Linotype" w:hAnsi="Palatino Linotype"/>
          <w:i/>
          <w:sz w:val="22"/>
          <w:lang w:val="es-ES_tradnl"/>
        </w:rPr>
        <w:t>.”</w:t>
      </w:r>
    </w:p>
    <w:p w14:paraId="52E60EC9" w14:textId="77777777" w:rsidR="000033FE" w:rsidRPr="00FD2301" w:rsidRDefault="000033FE" w:rsidP="002414E0">
      <w:pPr>
        <w:spacing w:after="0" w:line="360" w:lineRule="auto"/>
        <w:jc w:val="both"/>
        <w:rPr>
          <w:rFonts w:ascii="Palatino Linotype" w:hAnsi="Palatino Linotype" w:cs="Arial"/>
          <w:sz w:val="24"/>
          <w:szCs w:val="24"/>
        </w:rPr>
      </w:pPr>
    </w:p>
    <w:p w14:paraId="5ED214A1" w14:textId="77777777" w:rsidR="000674A3" w:rsidRPr="00FD2301" w:rsidRDefault="000674A3" w:rsidP="002414E0">
      <w:pPr>
        <w:pStyle w:val="Prrafodelista"/>
        <w:numPr>
          <w:ilvl w:val="0"/>
          <w:numId w:val="1"/>
        </w:numPr>
        <w:spacing w:line="360" w:lineRule="auto"/>
        <w:jc w:val="both"/>
        <w:rPr>
          <w:rFonts w:ascii="Palatino Linotype" w:hAnsi="Palatino Linotype" w:cs="Arial"/>
        </w:rPr>
      </w:pPr>
      <w:r w:rsidRPr="00FD2301">
        <w:rPr>
          <w:rFonts w:ascii="Palatino Linotype" w:hAnsi="Palatino Linotype" w:cs="Arial"/>
          <w:b/>
          <w:i/>
        </w:rPr>
        <w:t>240 DGRM.pdf</w:t>
      </w:r>
      <w:r w:rsidR="000033FE" w:rsidRPr="00FD2301">
        <w:rPr>
          <w:rFonts w:ascii="Palatino Linotype" w:hAnsi="Palatino Linotype"/>
          <w:b/>
          <w:i/>
          <w:lang w:val="es-ES_tradnl"/>
        </w:rPr>
        <w:t>:</w:t>
      </w:r>
      <w:r w:rsidR="000033FE" w:rsidRPr="00FD2301">
        <w:rPr>
          <w:rFonts w:ascii="Palatino Linotype" w:hAnsi="Palatino Linotype"/>
          <w:lang w:val="es-ES_tradnl"/>
        </w:rPr>
        <w:t xml:space="preserve"> </w:t>
      </w:r>
      <w:r w:rsidRPr="00FD2301">
        <w:rPr>
          <w:rFonts w:ascii="Palatino Linotype" w:hAnsi="Palatino Linotype" w:cs="Arial"/>
        </w:rPr>
        <w:t xml:space="preserve">Oficio número 207060050002000S-0172/2023, de fecha 04 (cuatro) de mayo de 2023 (dos mil veintitrés), remitido por el Servidor Público Habilitado de la Dirección General de Recursos Materiales al Jefe de la UIPPE y Titular de la Unidad de Transparencia, ambos del Sujeto Obligado, informando sustancialmente lo siguiente: </w:t>
      </w:r>
    </w:p>
    <w:p w14:paraId="3C6E411A" w14:textId="77777777" w:rsidR="000674A3" w:rsidRPr="00FD2301" w:rsidRDefault="000674A3" w:rsidP="002414E0">
      <w:pPr>
        <w:pStyle w:val="Prrafodelista"/>
        <w:spacing w:line="360" w:lineRule="auto"/>
        <w:ind w:left="720"/>
        <w:jc w:val="both"/>
        <w:rPr>
          <w:rFonts w:ascii="Palatino Linotype" w:hAnsi="Palatino Linotype"/>
          <w:lang w:val="es-ES_tradnl"/>
        </w:rPr>
      </w:pPr>
    </w:p>
    <w:p w14:paraId="6CC44966" w14:textId="77777777" w:rsidR="009D1ADE" w:rsidRPr="00FD2301" w:rsidRDefault="000674A3" w:rsidP="002414E0">
      <w:pPr>
        <w:pStyle w:val="Prrafodelista"/>
        <w:ind w:left="720" w:right="567"/>
        <w:jc w:val="both"/>
        <w:rPr>
          <w:rFonts w:ascii="Palatino Linotype" w:hAnsi="Palatino Linotype"/>
          <w:i/>
          <w:sz w:val="22"/>
          <w:lang w:val="es-ES_tradnl"/>
        </w:rPr>
      </w:pPr>
      <w:r w:rsidRPr="00FD2301">
        <w:rPr>
          <w:rFonts w:ascii="Palatino Linotype" w:hAnsi="Palatino Linotype"/>
          <w:i/>
          <w:sz w:val="22"/>
          <w:lang w:val="es-ES_tradnl"/>
        </w:rPr>
        <w:t>“…después de realizar una búsqueda exhaustiva</w:t>
      </w:r>
      <w:r w:rsidR="009D1ADE" w:rsidRPr="00FD2301">
        <w:rPr>
          <w:rFonts w:ascii="Palatino Linotype" w:hAnsi="Palatino Linotype"/>
          <w:i/>
          <w:sz w:val="22"/>
          <w:lang w:val="es-ES_tradnl"/>
        </w:rPr>
        <w:t xml:space="preserve"> conforme al ámbito competencial de esta </w:t>
      </w:r>
      <w:r w:rsidRPr="00FD2301">
        <w:rPr>
          <w:rFonts w:ascii="Palatino Linotype" w:hAnsi="Palatino Linotype"/>
          <w:i/>
          <w:sz w:val="22"/>
          <w:lang w:val="es-ES_tradnl"/>
        </w:rPr>
        <w:t xml:space="preserve">unidad administrativa </w:t>
      </w:r>
      <w:r w:rsidR="009D1ADE" w:rsidRPr="00FD2301">
        <w:rPr>
          <w:rFonts w:ascii="Palatino Linotype" w:hAnsi="Palatino Linotype"/>
          <w:i/>
          <w:sz w:val="22"/>
          <w:lang w:val="es-ES_tradnl"/>
        </w:rPr>
        <w:t xml:space="preserve">se </w:t>
      </w:r>
      <w:r w:rsidR="009D1ADE" w:rsidRPr="00FD2301">
        <w:rPr>
          <w:rFonts w:ascii="Palatino Linotype" w:hAnsi="Palatino Linotype"/>
          <w:i/>
          <w:sz w:val="22"/>
          <w:u w:val="single"/>
          <w:lang w:val="es-ES_tradnl"/>
        </w:rPr>
        <w:t>encontró registro coincidente</w:t>
      </w:r>
      <w:r w:rsidR="009D1ADE" w:rsidRPr="00FD2301">
        <w:rPr>
          <w:rFonts w:ascii="Palatino Linotype" w:hAnsi="Palatino Linotype"/>
          <w:i/>
          <w:sz w:val="22"/>
          <w:lang w:val="es-ES_tradnl"/>
        </w:rPr>
        <w:t xml:space="preserve"> con la descripción descrita, cuyas documentales se encuentran disponibles de manera pública para su consulta, </w:t>
      </w:r>
      <w:r w:rsidR="009D1ADE" w:rsidRPr="00FD2301">
        <w:rPr>
          <w:rFonts w:ascii="Palatino Linotype" w:hAnsi="Palatino Linotype"/>
          <w:i/>
          <w:sz w:val="22"/>
          <w:u w:val="single"/>
          <w:lang w:val="es-ES_tradnl"/>
        </w:rPr>
        <w:t>en el siguiente enlace electrónico:</w:t>
      </w:r>
      <w:r w:rsidR="009D1ADE" w:rsidRPr="00FD2301">
        <w:rPr>
          <w:rFonts w:ascii="Palatino Linotype" w:hAnsi="Palatino Linotype"/>
          <w:i/>
          <w:sz w:val="22"/>
          <w:lang w:val="es-ES_tradnl"/>
        </w:rPr>
        <w:t xml:space="preserve"> </w:t>
      </w:r>
      <w:hyperlink r:id="rId9" w:history="1">
        <w:r w:rsidR="00056766" w:rsidRPr="00FD2301">
          <w:rPr>
            <w:rStyle w:val="Hipervnculo"/>
            <w:rFonts w:ascii="Palatino Linotype" w:hAnsi="Palatino Linotype"/>
            <w:i/>
            <w:sz w:val="22"/>
            <w:lang w:val="es-ES_tradnl"/>
          </w:rPr>
          <w:t>https://www.ipomex.org.mx/ipo3/lgt/indice/finanzas.web?token</w:t>
        </w:r>
      </w:hyperlink>
      <w:r w:rsidR="009D1ADE" w:rsidRPr="00FD2301">
        <w:rPr>
          <w:rFonts w:ascii="Palatino Linotype" w:hAnsi="Palatino Linotype"/>
          <w:i/>
          <w:sz w:val="22"/>
          <w:lang w:val="es-ES_tradnl"/>
        </w:rPr>
        <w:t>, fracción XXIX B, Resultados de procedimientos de adjudicación directa realizados, consultado por última vez el día 28 de abril del año en curso,…</w:t>
      </w:r>
    </w:p>
    <w:p w14:paraId="4140CEC8" w14:textId="77777777" w:rsidR="009D1ADE" w:rsidRPr="00FD2301" w:rsidRDefault="009D1ADE" w:rsidP="002414E0">
      <w:pPr>
        <w:pStyle w:val="Prrafodelista"/>
        <w:ind w:left="720" w:right="567"/>
        <w:jc w:val="both"/>
        <w:rPr>
          <w:rFonts w:ascii="Palatino Linotype" w:hAnsi="Palatino Linotype"/>
          <w:i/>
          <w:sz w:val="22"/>
          <w:u w:val="single"/>
          <w:lang w:val="es-ES_tradnl"/>
        </w:rPr>
      </w:pPr>
    </w:p>
    <w:p w14:paraId="6E49AAE4" w14:textId="77777777" w:rsidR="009D1ADE" w:rsidRPr="00FD2301" w:rsidRDefault="009D1ADE" w:rsidP="002414E0">
      <w:pPr>
        <w:pStyle w:val="Prrafodelista"/>
        <w:ind w:left="720" w:right="567"/>
        <w:jc w:val="both"/>
        <w:rPr>
          <w:rFonts w:ascii="Palatino Linotype" w:hAnsi="Palatino Linotype"/>
          <w:sz w:val="22"/>
          <w:lang w:val="es-ES_tradnl"/>
        </w:rPr>
      </w:pPr>
      <w:r w:rsidRPr="00FD2301">
        <w:rPr>
          <w:rFonts w:ascii="Palatino Linotype" w:hAnsi="Palatino Linotype"/>
          <w:i/>
          <w:sz w:val="22"/>
          <w:lang w:val="es-ES_tradnl"/>
        </w:rPr>
        <w:t xml:space="preserve">…por lo que respecta a </w:t>
      </w:r>
      <w:r w:rsidRPr="00FD2301">
        <w:rPr>
          <w:rFonts w:ascii="Palatino Linotype" w:hAnsi="Palatino Linotype"/>
          <w:i/>
          <w:sz w:val="22"/>
          <w:u w:val="single"/>
          <w:lang w:val="es-ES_tradnl"/>
        </w:rPr>
        <w:t>acta de cabildo, subcomité de adquisiciones arrendamiento y prestación de servicios, revisión de anexos por el OIC</w:t>
      </w:r>
      <w:r w:rsidRPr="00FD2301">
        <w:rPr>
          <w:rFonts w:ascii="Palatino Linotype" w:hAnsi="Palatino Linotype"/>
          <w:i/>
          <w:sz w:val="22"/>
          <w:lang w:val="es-ES_tradnl"/>
        </w:rPr>
        <w:t xml:space="preserve">, tarjetas de circulación, tenencias, verificación, se informa que de conformidad con el artículo 32, del Reglamento Interior de la Secretaría de Finanzas, y el numeral 20706005000000L del Manual General de Organización de la Secretaría de Finanzas del Gobierno del Estado de México, publicado en el Periódico Oficial “Gaceta del Gobierno” el 20 de mayo de 2021, </w:t>
      </w:r>
      <w:r w:rsidRPr="00FD2301">
        <w:rPr>
          <w:rFonts w:ascii="Palatino Linotype" w:hAnsi="Palatino Linotype"/>
          <w:i/>
          <w:sz w:val="22"/>
          <w:u w:val="single"/>
          <w:lang w:val="es-ES_tradnl"/>
        </w:rPr>
        <w:t>esta unidad administrativa no es competente para pronunciarse al respecto</w:t>
      </w:r>
      <w:r w:rsidRPr="00FD2301">
        <w:rPr>
          <w:rFonts w:ascii="Palatino Linotype" w:hAnsi="Palatino Linotype"/>
          <w:i/>
          <w:sz w:val="22"/>
          <w:lang w:val="es-ES_tradnl"/>
        </w:rPr>
        <w:t>.”</w:t>
      </w:r>
    </w:p>
    <w:p w14:paraId="1B2DDDAC" w14:textId="77777777" w:rsidR="00DC03E1" w:rsidRPr="00FD2301" w:rsidRDefault="00DC03E1" w:rsidP="002414E0">
      <w:pPr>
        <w:pStyle w:val="Prrafodelista"/>
        <w:ind w:left="720" w:right="567"/>
        <w:jc w:val="both"/>
        <w:rPr>
          <w:rFonts w:ascii="Palatino Linotype" w:hAnsi="Palatino Linotype"/>
          <w:sz w:val="22"/>
          <w:lang w:val="es-ES_tradnl"/>
        </w:rPr>
      </w:pPr>
    </w:p>
    <w:p w14:paraId="499DD83D" w14:textId="77777777" w:rsidR="00DC03E1" w:rsidRPr="00FD2301" w:rsidRDefault="00DC03E1" w:rsidP="002414E0">
      <w:pPr>
        <w:pStyle w:val="Prrafodelista"/>
        <w:ind w:left="720" w:right="567"/>
        <w:jc w:val="right"/>
        <w:rPr>
          <w:rFonts w:ascii="Palatino Linotype" w:hAnsi="Palatino Linotype"/>
          <w:sz w:val="22"/>
          <w:u w:val="single"/>
          <w:lang w:val="es-ES_tradnl"/>
        </w:rPr>
      </w:pPr>
      <w:r w:rsidRPr="00FD2301">
        <w:rPr>
          <w:rFonts w:ascii="Palatino Linotype" w:hAnsi="Palatino Linotype"/>
          <w:sz w:val="22"/>
          <w:lang w:val="es-ES_tradnl"/>
        </w:rPr>
        <w:t>(Énfasis añadido)</w:t>
      </w:r>
    </w:p>
    <w:p w14:paraId="477D844F" w14:textId="77777777" w:rsidR="000033FE" w:rsidRPr="00FD2301" w:rsidRDefault="000033FE" w:rsidP="002414E0">
      <w:pPr>
        <w:spacing w:after="0" w:line="360" w:lineRule="auto"/>
        <w:jc w:val="both"/>
        <w:rPr>
          <w:rFonts w:ascii="Palatino Linotype" w:hAnsi="Palatino Linotype" w:cs="Arial"/>
          <w:sz w:val="24"/>
          <w:szCs w:val="24"/>
        </w:rPr>
      </w:pPr>
    </w:p>
    <w:p w14:paraId="3549B6F9" w14:textId="77777777" w:rsidR="009D1ADE" w:rsidRPr="00FD2301" w:rsidRDefault="009D1ADE" w:rsidP="002414E0">
      <w:pPr>
        <w:pStyle w:val="Prrafodelista"/>
        <w:numPr>
          <w:ilvl w:val="0"/>
          <w:numId w:val="1"/>
        </w:numPr>
        <w:spacing w:line="360" w:lineRule="auto"/>
        <w:jc w:val="both"/>
        <w:rPr>
          <w:rFonts w:ascii="Palatino Linotype" w:hAnsi="Palatino Linotype" w:cs="Arial"/>
        </w:rPr>
      </w:pPr>
      <w:r w:rsidRPr="00FD2301">
        <w:rPr>
          <w:rFonts w:ascii="Palatino Linotype" w:hAnsi="Palatino Linotype" w:cs="Arial"/>
          <w:b/>
          <w:i/>
        </w:rPr>
        <w:lastRenderedPageBreak/>
        <w:t>UIPPE 240.pdf:</w:t>
      </w:r>
      <w:r w:rsidRPr="00FD2301">
        <w:rPr>
          <w:rFonts w:ascii="Palatino Linotype" w:hAnsi="Palatino Linotype" w:cs="Arial"/>
        </w:rPr>
        <w:t xml:space="preserve"> Oficio número 20700004SA/UT-0691/2023 del 08 (ocho) de mayo de 2023 (dos mil veintitrés), remitido por el Jefe de la UIPPE y Titular de la Unidad de Transparencia del Sujeto Obligado al entonces Solicitante, a través del cual, manifiesta hacer entrega del oficio 20706005000200S-0172/2023, emitido por el servidor público habilitado de la Dirección General de Recursos Materiales.</w:t>
      </w:r>
    </w:p>
    <w:p w14:paraId="67FD33FD" w14:textId="77777777" w:rsidR="009D1ADE" w:rsidRPr="00FD2301" w:rsidRDefault="009D1ADE" w:rsidP="002414E0">
      <w:pPr>
        <w:spacing w:after="0" w:line="360" w:lineRule="auto"/>
        <w:jc w:val="both"/>
        <w:rPr>
          <w:rFonts w:ascii="Palatino Linotype" w:hAnsi="Palatino Linotype" w:cs="Arial"/>
          <w:sz w:val="24"/>
          <w:szCs w:val="24"/>
        </w:rPr>
      </w:pPr>
    </w:p>
    <w:p w14:paraId="77C06053" w14:textId="77777777" w:rsidR="009D1ADE" w:rsidRPr="00FD2301" w:rsidRDefault="00DF20A2" w:rsidP="002414E0">
      <w:pPr>
        <w:pStyle w:val="Prrafodelista"/>
        <w:numPr>
          <w:ilvl w:val="0"/>
          <w:numId w:val="1"/>
        </w:numPr>
        <w:spacing w:line="360" w:lineRule="auto"/>
        <w:jc w:val="both"/>
        <w:rPr>
          <w:rFonts w:ascii="Palatino Linotype" w:hAnsi="Palatino Linotype" w:cs="Arial"/>
        </w:rPr>
      </w:pPr>
      <w:r w:rsidRPr="00FD2301">
        <w:rPr>
          <w:rFonts w:ascii="Palatino Linotype" w:hAnsi="Palatino Linotype" w:cs="Arial"/>
          <w:b/>
          <w:i/>
        </w:rPr>
        <w:t>00240 OIC.pdf:</w:t>
      </w:r>
      <w:r w:rsidRPr="00FD2301">
        <w:rPr>
          <w:rFonts w:ascii="Palatino Linotype" w:hAnsi="Palatino Linotype" w:cs="Arial"/>
        </w:rPr>
        <w:t xml:space="preserve"> </w:t>
      </w:r>
      <w:r w:rsidR="002B6CEB" w:rsidRPr="00FD2301">
        <w:rPr>
          <w:rFonts w:ascii="Palatino Linotype" w:hAnsi="Palatino Linotype" w:cs="Arial"/>
        </w:rPr>
        <w:t>Oficio número2070003000500S-0142-2023 del 21 (veintiuno) de abril de 2023 (dos mil veintitrés), mediante el cual el servidor público habilitado en el Órgano Interno de Control remite al Jefe de la UIPPE y Titular de la Unidad de Transparencia, ambos del Sujeto Obligado, la respuesta a la solicitud de información 00240/SF/IP/2023.</w:t>
      </w:r>
    </w:p>
    <w:p w14:paraId="2A3C542D" w14:textId="77777777" w:rsidR="002B6CEB" w:rsidRPr="00FD2301" w:rsidRDefault="002B6CEB" w:rsidP="002414E0">
      <w:pPr>
        <w:pStyle w:val="Prrafodelista"/>
        <w:rPr>
          <w:rFonts w:ascii="Palatino Linotype" w:hAnsi="Palatino Linotype" w:cs="Arial"/>
        </w:rPr>
      </w:pPr>
    </w:p>
    <w:p w14:paraId="67761E48" w14:textId="77777777" w:rsidR="00070848" w:rsidRPr="00FD2301" w:rsidRDefault="002B6CEB" w:rsidP="002414E0">
      <w:pPr>
        <w:pStyle w:val="Prrafodelista"/>
        <w:spacing w:line="360" w:lineRule="auto"/>
        <w:ind w:left="720"/>
        <w:jc w:val="both"/>
        <w:rPr>
          <w:rFonts w:ascii="Palatino Linotype" w:hAnsi="Palatino Linotype" w:cs="Arial"/>
        </w:rPr>
      </w:pPr>
      <w:r w:rsidRPr="00FD2301">
        <w:rPr>
          <w:rFonts w:ascii="Palatino Linotype" w:hAnsi="Palatino Linotype" w:cs="Arial"/>
        </w:rPr>
        <w:t xml:space="preserve">Documento del que sustancialmente manifiesta que los Órganos Internos de Control en las dependencias, dependen jerárquica y funcionalmente de la Secretaría de la Contraloría del Gobierno del Estado de México, de conformidad con el artículo 38 bis, fracción XIV de la Ley Orgánica de la Administración Pública del Estado de México, así como de los artículos 2 fracción X, 4, 35 y 36 del Reglamento Interior de la Secretaría de la Contraloría. Precisando </w:t>
      </w:r>
      <w:r w:rsidR="00070848" w:rsidRPr="00FD2301">
        <w:rPr>
          <w:rFonts w:ascii="Palatino Linotype" w:hAnsi="Palatino Linotype" w:cs="Arial"/>
        </w:rPr>
        <w:t xml:space="preserve">sustancialmente </w:t>
      </w:r>
      <w:r w:rsidRPr="00FD2301">
        <w:rPr>
          <w:rFonts w:ascii="Palatino Linotype" w:hAnsi="Palatino Linotype" w:cs="Arial"/>
        </w:rPr>
        <w:t>que</w:t>
      </w:r>
      <w:r w:rsidR="00070848" w:rsidRPr="00FD2301">
        <w:rPr>
          <w:rFonts w:ascii="Palatino Linotype" w:hAnsi="Palatino Linotype" w:cs="Arial"/>
        </w:rPr>
        <w:t>:</w:t>
      </w:r>
    </w:p>
    <w:p w14:paraId="3974AB7D" w14:textId="77777777" w:rsidR="00070848" w:rsidRPr="00FD2301" w:rsidRDefault="00070848" w:rsidP="002414E0">
      <w:pPr>
        <w:pStyle w:val="Prrafodelista"/>
        <w:spacing w:line="360" w:lineRule="auto"/>
        <w:ind w:left="720"/>
        <w:jc w:val="both"/>
        <w:rPr>
          <w:rFonts w:ascii="Palatino Linotype" w:hAnsi="Palatino Linotype" w:cs="Arial"/>
        </w:rPr>
      </w:pPr>
    </w:p>
    <w:p w14:paraId="4BE3B380" w14:textId="77777777" w:rsidR="002B6CEB" w:rsidRPr="00FD2301" w:rsidRDefault="002B6CEB" w:rsidP="002414E0">
      <w:pPr>
        <w:pStyle w:val="Prrafodelista"/>
        <w:ind w:left="720"/>
        <w:jc w:val="both"/>
        <w:rPr>
          <w:rFonts w:ascii="Palatino Linotype" w:hAnsi="Palatino Linotype" w:cs="Arial"/>
          <w:i/>
          <w:sz w:val="22"/>
        </w:rPr>
      </w:pPr>
      <w:r w:rsidRPr="00FD2301">
        <w:rPr>
          <w:rFonts w:ascii="Palatino Linotype" w:hAnsi="Palatino Linotype" w:cs="Arial"/>
          <w:i/>
          <w:sz w:val="22"/>
        </w:rPr>
        <w:t xml:space="preserve">“…este OIC, ciertamente tiene una adscripción </w:t>
      </w:r>
      <w:r w:rsidR="006B5145" w:rsidRPr="00FD2301">
        <w:rPr>
          <w:rFonts w:ascii="Palatino Linotype" w:hAnsi="Palatino Linotype" w:cs="Arial"/>
          <w:i/>
          <w:sz w:val="22"/>
        </w:rPr>
        <w:t>orgánica</w:t>
      </w:r>
      <w:r w:rsidRPr="00FD2301">
        <w:rPr>
          <w:rFonts w:ascii="Palatino Linotype" w:hAnsi="Palatino Linotype" w:cs="Arial"/>
          <w:i/>
          <w:sz w:val="22"/>
        </w:rPr>
        <w:t xml:space="preserve"> y presupuestal en la Secretaría de Finanzas, pero en atención a sus funciones vinculadas con promover, evaluar y fortalecer el buen funcionamiento del control interno, y las relativas a la aplicación de las leyes en materia de responsabilidades de los servidores públicos, el legislador en la Ley Orgánica de la Administración Pú</w:t>
      </w:r>
      <w:r w:rsidR="006B5145" w:rsidRPr="00FD2301">
        <w:rPr>
          <w:rFonts w:ascii="Palatino Linotype" w:hAnsi="Palatino Linotype" w:cs="Arial"/>
          <w:i/>
          <w:sz w:val="22"/>
        </w:rPr>
        <w:t>bli</w:t>
      </w:r>
      <w:r w:rsidRPr="00FD2301">
        <w:rPr>
          <w:rFonts w:ascii="Palatino Linotype" w:hAnsi="Palatino Linotype" w:cs="Arial"/>
          <w:i/>
          <w:sz w:val="22"/>
        </w:rPr>
        <w:t xml:space="preserve">ca del Estado de México, dejó en claro que su dependencia </w:t>
      </w:r>
      <w:r w:rsidR="006B5145" w:rsidRPr="00FD2301">
        <w:rPr>
          <w:rFonts w:ascii="Palatino Linotype" w:hAnsi="Palatino Linotype" w:cs="Arial"/>
          <w:i/>
          <w:sz w:val="22"/>
        </w:rPr>
        <w:t>jerárquica</w:t>
      </w:r>
      <w:r w:rsidRPr="00FD2301">
        <w:rPr>
          <w:rFonts w:ascii="Palatino Linotype" w:hAnsi="Palatino Linotype" w:cs="Arial"/>
          <w:i/>
          <w:sz w:val="22"/>
        </w:rPr>
        <w:t xml:space="preserve"> y funcional debe ser coordinada por l</w:t>
      </w:r>
      <w:r w:rsidR="00070848" w:rsidRPr="00FD2301">
        <w:rPr>
          <w:rFonts w:ascii="Palatino Linotype" w:hAnsi="Palatino Linotype" w:cs="Arial"/>
          <w:i/>
          <w:sz w:val="22"/>
        </w:rPr>
        <w:t>a Secretaría de la Contraloría.</w:t>
      </w:r>
    </w:p>
    <w:p w14:paraId="796A0E36" w14:textId="77777777" w:rsidR="00070848" w:rsidRPr="00FD2301" w:rsidRDefault="00070848" w:rsidP="002414E0">
      <w:pPr>
        <w:pStyle w:val="Prrafodelista"/>
        <w:ind w:left="720"/>
        <w:jc w:val="both"/>
        <w:rPr>
          <w:rFonts w:ascii="Palatino Linotype" w:hAnsi="Palatino Linotype" w:cs="Arial"/>
          <w:i/>
          <w:sz w:val="22"/>
        </w:rPr>
      </w:pPr>
      <w:r w:rsidRPr="00FD2301">
        <w:rPr>
          <w:rFonts w:ascii="Palatino Linotype" w:hAnsi="Palatino Linotype" w:cs="Arial"/>
          <w:i/>
          <w:sz w:val="22"/>
        </w:rPr>
        <w:lastRenderedPageBreak/>
        <w:t>…por lo tanto, la información solicitada en el caso de que se tenga u obre en los archivos de este OIC, es del ámbito de competencia de la referida Secretaría, y no asi de la Secretaría de Finanzas.</w:t>
      </w:r>
    </w:p>
    <w:p w14:paraId="74B03037" w14:textId="77777777" w:rsidR="00070848" w:rsidRPr="00FD2301" w:rsidRDefault="00070848" w:rsidP="002414E0">
      <w:pPr>
        <w:pStyle w:val="Prrafodelista"/>
        <w:ind w:left="720"/>
        <w:jc w:val="both"/>
        <w:rPr>
          <w:rFonts w:ascii="Palatino Linotype" w:hAnsi="Palatino Linotype" w:cs="Arial"/>
          <w:i/>
          <w:sz w:val="22"/>
        </w:rPr>
      </w:pPr>
    </w:p>
    <w:p w14:paraId="26369EE6" w14:textId="77777777" w:rsidR="00070848" w:rsidRPr="00FD2301" w:rsidRDefault="00070848" w:rsidP="002414E0">
      <w:pPr>
        <w:pStyle w:val="Prrafodelista"/>
        <w:ind w:left="720"/>
        <w:jc w:val="both"/>
        <w:rPr>
          <w:rFonts w:ascii="Palatino Linotype" w:hAnsi="Palatino Linotype" w:cs="Arial"/>
          <w:i/>
          <w:sz w:val="22"/>
        </w:rPr>
      </w:pPr>
      <w:r w:rsidRPr="00FD2301">
        <w:rPr>
          <w:rFonts w:ascii="Palatino Linotype" w:hAnsi="Palatino Linotype" w:cs="Arial"/>
          <w:i/>
          <w:sz w:val="22"/>
        </w:rPr>
        <w:t xml:space="preserve">Ahora bien, una vez precisado lo anterior, también resulta importante señalar, que independientemente que esta autoridad determine la incompetencia para atender la Solicitud de Información de mérito, a través de la Unidad de Transparencia de la Secretaría de Finanzas, al depender este OIC jerárquica y funcionalmente de la Secretaría de la Contraloría, también es cierto, que </w:t>
      </w:r>
      <w:r w:rsidRPr="00FD2301">
        <w:rPr>
          <w:rFonts w:ascii="Palatino Linotype" w:hAnsi="Palatino Linotype" w:cs="Arial"/>
          <w:i/>
          <w:sz w:val="22"/>
          <w:u w:val="single"/>
        </w:rPr>
        <w:t>de los archivos de esta instancia de control, no se cuenta con ninguna información relacionada con contratos de adquisiciones, arrendamiento y prestación de servicios, estudios de mercado, actas de cabildo para compras, ni de revisión de anexos, en virtud de que, la coordinación, evaluación y ejecución de las acciones y procedimientos relacionados con la adquisición de bienes o la contratación de servicios con recursos federales y estatales, le corresponde a la Dirección General de Recursos Materiales de la Secretaría de Finanzas</w:t>
      </w:r>
      <w:r w:rsidRPr="00FD2301">
        <w:rPr>
          <w:rFonts w:ascii="Palatino Linotype" w:hAnsi="Palatino Linotype" w:cs="Arial"/>
          <w:i/>
          <w:sz w:val="22"/>
        </w:rPr>
        <w:t>, al establecerse en el Manual General de Organización de la Secretaría de Finanzas, como “OBJETIVO” de la misma, lo siguiente: “Establecer políticas, bases, lineamientos, normas técnicas y administrativas en materia adquisitiva y de control patrimonial; coordinar, controlar y ejecutar los procedimientos de adquisiciones con recursos federales y estatales de bienes y contratación de servicios;…”</w:t>
      </w:r>
    </w:p>
    <w:p w14:paraId="187AAD35" w14:textId="77777777" w:rsidR="009D1ADE" w:rsidRPr="00FD2301" w:rsidRDefault="009D1ADE" w:rsidP="002414E0">
      <w:pPr>
        <w:spacing w:after="0" w:line="360" w:lineRule="auto"/>
        <w:jc w:val="both"/>
        <w:rPr>
          <w:rFonts w:ascii="Palatino Linotype" w:hAnsi="Palatino Linotype" w:cs="Arial"/>
          <w:sz w:val="24"/>
          <w:szCs w:val="24"/>
        </w:rPr>
      </w:pPr>
    </w:p>
    <w:p w14:paraId="355380F4" w14:textId="77777777" w:rsidR="00D4644A" w:rsidRPr="00FD2301" w:rsidRDefault="00FF0041" w:rsidP="002414E0">
      <w:pPr>
        <w:spacing w:after="0" w:line="360" w:lineRule="auto"/>
        <w:jc w:val="both"/>
        <w:rPr>
          <w:rFonts w:ascii="Palatino Linotype" w:hAnsi="Palatino Linotype" w:cs="Arial"/>
          <w:sz w:val="24"/>
          <w:szCs w:val="24"/>
          <w:lang w:val="es-ES"/>
        </w:rPr>
      </w:pPr>
      <w:r w:rsidRPr="00FD2301">
        <w:rPr>
          <w:rFonts w:ascii="Palatino Linotype" w:hAnsi="Palatino Linotype" w:cs="Arial"/>
          <w:sz w:val="24"/>
          <w:szCs w:val="24"/>
        </w:rPr>
        <w:t xml:space="preserve">Inconforme con las respuestas proporcionadas, el </w:t>
      </w:r>
      <w:r w:rsidRPr="00FD2301">
        <w:rPr>
          <w:rFonts w:ascii="Palatino Linotype" w:hAnsi="Palatino Linotype" w:cs="Arial"/>
          <w:b/>
          <w:sz w:val="24"/>
          <w:szCs w:val="24"/>
        </w:rPr>
        <w:t>Recurrente</w:t>
      </w:r>
      <w:r w:rsidRPr="00FD2301">
        <w:rPr>
          <w:rFonts w:ascii="Palatino Linotype" w:hAnsi="Palatino Linotype" w:cs="Arial"/>
          <w:sz w:val="24"/>
          <w:szCs w:val="24"/>
        </w:rPr>
        <w:t xml:space="preserve"> interpuso recursos de revisión, </w:t>
      </w:r>
      <w:r w:rsidR="00745351" w:rsidRPr="00FD2301">
        <w:rPr>
          <w:rFonts w:ascii="Palatino Linotype" w:hAnsi="Palatino Linotype" w:cs="Arial"/>
          <w:sz w:val="24"/>
          <w:szCs w:val="24"/>
        </w:rPr>
        <w:t>haciendo valer</w:t>
      </w:r>
      <w:r w:rsidRPr="00FD2301">
        <w:rPr>
          <w:rFonts w:ascii="Palatino Linotype" w:hAnsi="Palatino Linotype" w:cs="Arial"/>
          <w:sz w:val="24"/>
          <w:szCs w:val="24"/>
        </w:rPr>
        <w:t xml:space="preserve"> </w:t>
      </w:r>
      <w:r w:rsidR="00745351" w:rsidRPr="00FD2301">
        <w:rPr>
          <w:rFonts w:ascii="Palatino Linotype" w:hAnsi="Palatino Linotype" w:cs="Arial"/>
          <w:sz w:val="24"/>
          <w:szCs w:val="24"/>
        </w:rPr>
        <w:t>como razones o motivos de inconformidad</w:t>
      </w:r>
      <w:r w:rsidR="00D4644A" w:rsidRPr="00FD2301">
        <w:rPr>
          <w:rFonts w:ascii="Palatino Linotype" w:hAnsi="Palatino Linotype" w:cs="Arial"/>
          <w:sz w:val="24"/>
          <w:szCs w:val="24"/>
        </w:rPr>
        <w:t xml:space="preserve"> </w:t>
      </w:r>
      <w:r w:rsidR="00D4644A" w:rsidRPr="00FD2301">
        <w:rPr>
          <w:rFonts w:ascii="Palatino Linotype" w:hAnsi="Palatino Linotype" w:cs="Arial"/>
          <w:i/>
          <w:sz w:val="24"/>
          <w:szCs w:val="24"/>
          <w:lang w:val="es-ES"/>
        </w:rPr>
        <w:t>“opacidad por corrupción y evasión fiscal”</w:t>
      </w:r>
      <w:r w:rsidR="00D4644A" w:rsidRPr="00FD2301">
        <w:rPr>
          <w:rFonts w:ascii="Palatino Linotype" w:hAnsi="Palatino Linotype" w:cs="Arial"/>
          <w:sz w:val="24"/>
          <w:szCs w:val="24"/>
          <w:lang w:val="es-ES"/>
        </w:rPr>
        <w:t xml:space="preserve"> del primer análisis realizado a las declaraciones vertidas por la particular en el apartado de Razones o Motivos de Inconformidad, se advierte que lo argumentado por la parte </w:t>
      </w:r>
      <w:r w:rsidR="00D4644A" w:rsidRPr="00FD2301">
        <w:rPr>
          <w:rFonts w:ascii="Palatino Linotype" w:hAnsi="Palatino Linotype" w:cs="Arial"/>
          <w:b/>
          <w:sz w:val="24"/>
          <w:szCs w:val="24"/>
          <w:lang w:val="es-ES"/>
        </w:rPr>
        <w:t>Recurrente</w:t>
      </w:r>
      <w:r w:rsidR="00D4644A" w:rsidRPr="00FD2301">
        <w:rPr>
          <w:rFonts w:ascii="Palatino Linotype" w:hAnsi="Palatino Linotype" w:cs="Arial"/>
          <w:sz w:val="24"/>
          <w:szCs w:val="24"/>
          <w:lang w:val="es-ES"/>
        </w:rPr>
        <w:t xml:space="preserve"> consistente en: “opacidad por corrupción y evasión fiscal”, sin embargo, de las constancias que integran los expedientes electrónicos del SAIMEX no se advirtió prueba alguna que sustentara su dicho; por ello, dichas manifestaciones, en este acto, se declaran inatendibles por este Instituto, puesto que constituyen un Derecho a la Libre Expresión, debido a que es inviolable la libertad de difundir opiniones, información e ideas, a través de cualquier medio.</w:t>
      </w:r>
    </w:p>
    <w:p w14:paraId="5F86DB0B" w14:textId="77777777" w:rsidR="00D4644A" w:rsidRPr="00FD2301" w:rsidRDefault="00D4644A" w:rsidP="002414E0">
      <w:pPr>
        <w:spacing w:after="0" w:line="360" w:lineRule="auto"/>
        <w:jc w:val="both"/>
        <w:rPr>
          <w:rFonts w:ascii="Palatino Linotype" w:hAnsi="Palatino Linotype" w:cs="Arial"/>
          <w:sz w:val="24"/>
          <w:szCs w:val="24"/>
          <w:lang w:val="es-ES"/>
        </w:rPr>
      </w:pPr>
    </w:p>
    <w:p w14:paraId="538E1CFF" w14:textId="77777777" w:rsidR="00D4644A" w:rsidRPr="00FD2301" w:rsidRDefault="00D4644A" w:rsidP="002414E0">
      <w:pPr>
        <w:spacing w:after="0" w:line="360" w:lineRule="auto"/>
        <w:jc w:val="both"/>
        <w:rPr>
          <w:rFonts w:ascii="Palatino Linotype" w:hAnsi="Palatino Linotype" w:cs="Arial"/>
          <w:sz w:val="24"/>
          <w:szCs w:val="24"/>
          <w:lang w:val="es-ES"/>
        </w:rPr>
      </w:pPr>
      <w:r w:rsidRPr="00FD2301">
        <w:rPr>
          <w:rFonts w:ascii="Palatino Linotype" w:hAnsi="Palatino Linotype" w:cs="Arial"/>
          <w:sz w:val="24"/>
          <w:szCs w:val="24"/>
          <w:lang w:val="es-ES"/>
        </w:rPr>
        <w:lastRenderedPageBreak/>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0DFB40FA" w14:textId="77777777" w:rsidR="00D4644A" w:rsidRPr="00FD2301" w:rsidRDefault="00D4644A" w:rsidP="002414E0">
      <w:pPr>
        <w:spacing w:after="0" w:line="360" w:lineRule="auto"/>
        <w:jc w:val="both"/>
        <w:rPr>
          <w:rFonts w:ascii="Palatino Linotype" w:hAnsi="Palatino Linotype" w:cs="Arial"/>
          <w:sz w:val="24"/>
          <w:szCs w:val="24"/>
          <w:lang w:val="es-ES"/>
        </w:rPr>
      </w:pPr>
    </w:p>
    <w:p w14:paraId="7AF85E3B" w14:textId="77777777" w:rsidR="00D4644A" w:rsidRPr="00FD2301" w:rsidRDefault="00D4644A" w:rsidP="002414E0">
      <w:pPr>
        <w:spacing w:after="0" w:line="360" w:lineRule="auto"/>
        <w:jc w:val="both"/>
        <w:rPr>
          <w:rFonts w:ascii="Palatino Linotype" w:hAnsi="Palatino Linotype" w:cs="Arial"/>
          <w:sz w:val="24"/>
          <w:szCs w:val="24"/>
          <w:lang w:val="es-ES"/>
        </w:rPr>
      </w:pPr>
      <w:r w:rsidRPr="00FD2301">
        <w:rPr>
          <w:rFonts w:ascii="Palatino Linotype" w:hAnsi="Palatino Linotype" w:cs="Arial"/>
          <w:sz w:val="24"/>
          <w:szCs w:val="24"/>
          <w:lang w:val="es-ES"/>
        </w:rPr>
        <w:t>Por lo antes expuesto, conviene mencionar la siguiente tesis de La Suprema Corte de Justicia de la Nación:</w:t>
      </w:r>
    </w:p>
    <w:p w14:paraId="2543EC1B" w14:textId="77777777" w:rsidR="00D4644A" w:rsidRPr="00FD2301" w:rsidRDefault="00D4644A" w:rsidP="002414E0">
      <w:pPr>
        <w:spacing w:after="0" w:line="360" w:lineRule="auto"/>
        <w:jc w:val="both"/>
        <w:rPr>
          <w:rFonts w:ascii="Palatino Linotype" w:hAnsi="Palatino Linotype" w:cs="Arial"/>
          <w:sz w:val="24"/>
          <w:szCs w:val="24"/>
          <w:lang w:val="es-ES"/>
        </w:rPr>
      </w:pPr>
    </w:p>
    <w:p w14:paraId="39C58639" w14:textId="77777777" w:rsidR="00D4644A" w:rsidRPr="00FD2301" w:rsidRDefault="00D4644A" w:rsidP="002414E0">
      <w:pPr>
        <w:spacing w:after="0" w:line="240" w:lineRule="auto"/>
        <w:ind w:left="567" w:right="567"/>
        <w:jc w:val="both"/>
        <w:rPr>
          <w:rFonts w:ascii="Palatino Linotype" w:hAnsi="Palatino Linotype" w:cs="Arial"/>
          <w:i/>
          <w:szCs w:val="24"/>
          <w:lang w:val="es-ES"/>
        </w:rPr>
      </w:pPr>
      <w:r w:rsidRPr="00FD2301">
        <w:rPr>
          <w:rFonts w:ascii="Palatino Linotype" w:hAnsi="Palatino Linotype" w:cs="Arial"/>
          <w:i/>
          <w:szCs w:val="24"/>
          <w:lang w:val="es-ES"/>
        </w:rPr>
        <w:t>“</w:t>
      </w:r>
      <w:r w:rsidRPr="00FD2301">
        <w:rPr>
          <w:rFonts w:ascii="Palatino Linotype" w:hAnsi="Palatino Linotype" w:cs="Arial"/>
          <w:b/>
          <w:i/>
          <w:szCs w:val="24"/>
          <w:lang w:val="es-ES"/>
        </w:rPr>
        <w:t>RESPONSABILIDAD POR EXPRESIONES QUE ATENTAN CONTRA EL HONOR DE SERVIDORES PÚBLICOS Y SIMILARES. DEMOSTRACIÓN DE SU CERTEZA EN EJERCICIO DE LOS DERECHOS A LA INFORMACIÓN Y A LA LIBERTAD DE EXPRESIÓN</w:t>
      </w:r>
      <w:r w:rsidRPr="00FD2301">
        <w:rPr>
          <w:rFonts w:ascii="Palatino Linotype" w:hAnsi="Palatino Linotype" w:cs="Arial"/>
          <w:i/>
          <w:szCs w:val="24"/>
          <w:lang w:val="es-ES"/>
        </w:rPr>
        <w:t>.</w:t>
      </w:r>
    </w:p>
    <w:p w14:paraId="69BB1E4F" w14:textId="77777777" w:rsidR="00D4644A" w:rsidRPr="00FD2301" w:rsidRDefault="00D4644A" w:rsidP="002414E0">
      <w:pPr>
        <w:spacing w:after="0" w:line="240" w:lineRule="auto"/>
        <w:ind w:left="567" w:right="567"/>
        <w:jc w:val="both"/>
        <w:rPr>
          <w:rFonts w:ascii="Palatino Linotype" w:hAnsi="Palatino Linotype" w:cs="Arial"/>
          <w:i/>
          <w:szCs w:val="24"/>
          <w:lang w:val="es-ES"/>
        </w:rPr>
      </w:pPr>
      <w:r w:rsidRPr="00FD2301">
        <w:rPr>
          <w:rFonts w:ascii="Palatino Linotype" w:hAnsi="Palatino Linotype" w:cs="Arial"/>
          <w:i/>
          <w:szCs w:val="24"/>
          <w:lang w:val="es-ES"/>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exceptio veritatis. De lo anterior deriva incertidumbre en saber cuándo se debe obligar al emisor de información acreditar la veracidad de ésta y cuando no, precisamente por tratarse de un doble juego. Por ende, en ejercicio del control de convencionalidad </w:t>
      </w:r>
      <w:r w:rsidRPr="00FD2301">
        <w:rPr>
          <w:rFonts w:ascii="Palatino Linotype" w:hAnsi="Palatino Linotype" w:cs="Arial"/>
          <w:i/>
          <w:szCs w:val="24"/>
          <w:lang w:val="es-ES"/>
        </w:rPr>
        <w:lastRenderedPageBreak/>
        <w:t>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4A86A23A" w14:textId="77777777" w:rsidR="00D4644A" w:rsidRPr="00FD2301" w:rsidRDefault="00D4644A" w:rsidP="002414E0">
      <w:pPr>
        <w:spacing w:after="0" w:line="240" w:lineRule="auto"/>
        <w:ind w:left="567" w:right="567"/>
        <w:jc w:val="both"/>
        <w:rPr>
          <w:rFonts w:ascii="Palatino Linotype" w:hAnsi="Palatino Linotype" w:cs="Arial"/>
          <w:i/>
          <w:szCs w:val="24"/>
          <w:lang w:val="es-ES"/>
        </w:rPr>
      </w:pPr>
      <w:r w:rsidRPr="00FD2301">
        <w:rPr>
          <w:rFonts w:ascii="Palatino Linotype" w:hAnsi="Palatino Linotype" w:cs="Arial"/>
          <w:i/>
          <w:szCs w:val="24"/>
          <w:lang w:val="es-ES"/>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A0A69A2" w14:textId="77777777" w:rsidR="00D4644A" w:rsidRPr="00FD2301" w:rsidRDefault="00D4644A" w:rsidP="002414E0">
      <w:pPr>
        <w:spacing w:after="0" w:line="240" w:lineRule="auto"/>
        <w:ind w:left="567" w:right="567"/>
        <w:jc w:val="right"/>
        <w:rPr>
          <w:rFonts w:ascii="Palatino Linotype" w:hAnsi="Palatino Linotype" w:cs="Arial"/>
          <w:szCs w:val="24"/>
          <w:lang w:val="es-ES"/>
        </w:rPr>
      </w:pPr>
    </w:p>
    <w:p w14:paraId="6C83282B" w14:textId="77777777" w:rsidR="00D4644A" w:rsidRPr="00FD2301" w:rsidRDefault="00D4644A" w:rsidP="002414E0">
      <w:pPr>
        <w:spacing w:after="0" w:line="240" w:lineRule="auto"/>
        <w:ind w:left="567" w:right="567"/>
        <w:jc w:val="right"/>
        <w:rPr>
          <w:rFonts w:ascii="Palatino Linotype" w:hAnsi="Palatino Linotype" w:cs="Arial"/>
          <w:szCs w:val="24"/>
          <w:lang w:val="es-ES"/>
        </w:rPr>
      </w:pPr>
      <w:r w:rsidRPr="00FD2301">
        <w:rPr>
          <w:rFonts w:ascii="Palatino Linotype" w:hAnsi="Palatino Linotype" w:cs="Arial"/>
          <w:szCs w:val="24"/>
          <w:lang w:val="es-ES"/>
        </w:rPr>
        <w:t>(Énfasis añadido)</w:t>
      </w:r>
    </w:p>
    <w:p w14:paraId="7EA8DBEC" w14:textId="77777777" w:rsidR="00D4644A" w:rsidRPr="00FD2301" w:rsidRDefault="00D4644A" w:rsidP="002414E0">
      <w:pPr>
        <w:spacing w:after="0" w:line="360" w:lineRule="auto"/>
        <w:jc w:val="both"/>
        <w:rPr>
          <w:rFonts w:ascii="Palatino Linotype" w:hAnsi="Palatino Linotype" w:cs="Arial"/>
          <w:sz w:val="24"/>
          <w:szCs w:val="24"/>
          <w:lang w:val="es-ES"/>
        </w:rPr>
      </w:pPr>
    </w:p>
    <w:p w14:paraId="2F09F8ED" w14:textId="77777777" w:rsidR="00D4644A" w:rsidRPr="00FD2301" w:rsidRDefault="00D4644A" w:rsidP="002414E0">
      <w:pPr>
        <w:spacing w:after="0" w:line="360" w:lineRule="auto"/>
        <w:jc w:val="both"/>
        <w:rPr>
          <w:rFonts w:ascii="Palatino Linotype" w:hAnsi="Palatino Linotype" w:cs="Arial"/>
          <w:sz w:val="24"/>
          <w:szCs w:val="24"/>
          <w:lang w:val="es-ES"/>
        </w:rPr>
      </w:pPr>
      <w:r w:rsidRPr="00FD2301">
        <w:rPr>
          <w:rFonts w:ascii="Palatino Linotype" w:hAnsi="Palatino Linotype" w:cs="Arial"/>
          <w:sz w:val="24"/>
          <w:szCs w:val="24"/>
          <w:lang w:val="es-ES"/>
        </w:rPr>
        <w:t>Por otro lado, insistiendo en lo manifestado en las razones o motivos de inconformidad 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2C9F703E" w14:textId="77777777" w:rsidR="00D4644A" w:rsidRPr="00FD2301" w:rsidRDefault="00D4644A" w:rsidP="002414E0">
      <w:pPr>
        <w:spacing w:after="0" w:line="360" w:lineRule="auto"/>
        <w:jc w:val="both"/>
        <w:rPr>
          <w:rFonts w:ascii="Palatino Linotype" w:hAnsi="Palatino Linotype" w:cs="Arial"/>
          <w:sz w:val="24"/>
          <w:szCs w:val="24"/>
          <w:lang w:val="es-ES"/>
        </w:rPr>
      </w:pPr>
    </w:p>
    <w:p w14:paraId="7BA1D3AF" w14:textId="77777777" w:rsidR="00D4644A" w:rsidRPr="00FD2301" w:rsidRDefault="00D4644A" w:rsidP="002414E0">
      <w:pPr>
        <w:spacing w:after="0" w:line="240" w:lineRule="auto"/>
        <w:ind w:left="567" w:right="567"/>
        <w:jc w:val="both"/>
        <w:rPr>
          <w:rFonts w:ascii="Palatino Linotype" w:hAnsi="Palatino Linotype" w:cs="Arial"/>
          <w:i/>
          <w:szCs w:val="24"/>
          <w:lang w:val="es-ES"/>
        </w:rPr>
      </w:pPr>
      <w:r w:rsidRPr="00FD2301">
        <w:rPr>
          <w:rFonts w:ascii="Palatino Linotype" w:hAnsi="Palatino Linotype" w:cs="Arial"/>
          <w:i/>
          <w:szCs w:val="24"/>
          <w:lang w:val="es-ES"/>
        </w:rPr>
        <w:t>“</w:t>
      </w:r>
      <w:r w:rsidRPr="00FD2301">
        <w:rPr>
          <w:rFonts w:ascii="Palatino Linotype" w:hAnsi="Palatino Linotype" w:cs="Arial"/>
          <w:b/>
          <w:i/>
          <w:szCs w:val="24"/>
          <w:lang w:val="es-ES"/>
        </w:rPr>
        <w:t xml:space="preserve">ACCESO A LA INFORMACIÓN PÚBLICA. LA CONSULTA RELATIVA QUE AL EFECTO PRESENTEN LOS SOLICITANTES, DEBE CUMPLIR CON LOS REQUISITOS CONSTITUCIONALES PARA EJERCER EL DERECHO DE PETICIÓN. </w:t>
      </w:r>
      <w:r w:rsidRPr="00FD2301">
        <w:rPr>
          <w:rFonts w:ascii="Palatino Linotype" w:hAnsi="Palatino Linotype" w:cs="Arial"/>
          <w:i/>
          <w:szCs w:val="24"/>
          <w:lang w:val="es-ES"/>
        </w:rPr>
        <w:t xml:space="preserve">El artículo 6o., apartado A, fracción III, de la Constitución Política de los </w:t>
      </w:r>
      <w:r w:rsidRPr="00FD2301">
        <w:rPr>
          <w:rFonts w:ascii="Palatino Linotype" w:hAnsi="Palatino Linotype" w:cs="Arial"/>
          <w:i/>
          <w:szCs w:val="24"/>
          <w:lang w:val="es-ES"/>
        </w:rPr>
        <w:lastRenderedPageBreak/>
        <w:t>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0A42E6A0" w14:textId="77777777" w:rsidR="00D4644A" w:rsidRPr="00FD2301" w:rsidRDefault="00D4644A" w:rsidP="002414E0">
      <w:pPr>
        <w:spacing w:after="0" w:line="240" w:lineRule="auto"/>
        <w:ind w:left="567" w:right="567"/>
        <w:jc w:val="both"/>
        <w:rPr>
          <w:rFonts w:ascii="Palatino Linotype" w:hAnsi="Palatino Linotype" w:cs="Arial"/>
          <w:i/>
          <w:szCs w:val="24"/>
          <w:lang w:val="es-ES"/>
        </w:rPr>
      </w:pPr>
      <w:r w:rsidRPr="00FD2301">
        <w:rPr>
          <w:rFonts w:ascii="Palatino Linotype" w:hAnsi="Palatino Linotype" w:cs="Arial"/>
          <w:i/>
          <w:szCs w:val="24"/>
          <w:lang w:val="es-ES"/>
        </w:rPr>
        <w:t>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Jannu Lizárraga Delgado”</w:t>
      </w:r>
    </w:p>
    <w:p w14:paraId="439639F4" w14:textId="77777777" w:rsidR="00D4644A" w:rsidRPr="00FD2301" w:rsidRDefault="00D4644A" w:rsidP="002414E0">
      <w:pPr>
        <w:spacing w:after="0" w:line="240" w:lineRule="auto"/>
        <w:ind w:left="567" w:right="567"/>
        <w:jc w:val="right"/>
        <w:rPr>
          <w:rFonts w:ascii="Palatino Linotype" w:hAnsi="Palatino Linotype" w:cs="Arial"/>
          <w:szCs w:val="24"/>
        </w:rPr>
      </w:pPr>
      <w:r w:rsidRPr="00FD2301">
        <w:rPr>
          <w:rFonts w:ascii="Palatino Linotype" w:hAnsi="Palatino Linotype" w:cs="Arial"/>
          <w:szCs w:val="24"/>
          <w:lang w:val="es-ES"/>
        </w:rPr>
        <w:t>(Énfasis añadido)</w:t>
      </w:r>
    </w:p>
    <w:p w14:paraId="753A1776" w14:textId="77777777" w:rsidR="00D4644A" w:rsidRPr="00FD2301" w:rsidRDefault="00D4644A" w:rsidP="002414E0">
      <w:pPr>
        <w:spacing w:after="0" w:line="360" w:lineRule="auto"/>
        <w:jc w:val="both"/>
        <w:rPr>
          <w:rFonts w:ascii="Palatino Linotype" w:hAnsi="Palatino Linotype" w:cs="Arial"/>
          <w:sz w:val="24"/>
          <w:szCs w:val="24"/>
        </w:rPr>
      </w:pPr>
    </w:p>
    <w:p w14:paraId="50A2F131" w14:textId="77777777" w:rsidR="006B5145" w:rsidRPr="00FD2301" w:rsidRDefault="00DA1F62"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 xml:space="preserve">Ahora bien, en lo que corresponde al acto impugnado, las argumentaciones se traducen en </w:t>
      </w:r>
      <w:r w:rsidR="00745351" w:rsidRPr="00FD2301">
        <w:rPr>
          <w:rFonts w:ascii="Palatino Linotype" w:hAnsi="Palatino Linotype" w:cs="Arial"/>
          <w:sz w:val="24"/>
          <w:szCs w:val="24"/>
        </w:rPr>
        <w:t>la negativa a proporcionar la información, hipótesis que se encuentra establecida en la fracción I del artículo 179 de la Ley de Transparencia Local</w:t>
      </w:r>
      <w:r w:rsidR="00745351" w:rsidRPr="00FD2301">
        <w:rPr>
          <w:rStyle w:val="Refdenotaalpie"/>
          <w:rFonts w:ascii="Palatino Linotype" w:hAnsi="Palatino Linotype" w:cs="Arial"/>
          <w:sz w:val="24"/>
          <w:szCs w:val="24"/>
        </w:rPr>
        <w:footnoteReference w:id="1"/>
      </w:r>
      <w:r w:rsidR="00745351" w:rsidRPr="00FD2301">
        <w:rPr>
          <w:rFonts w:ascii="Palatino Linotype" w:hAnsi="Palatino Linotype" w:cs="Arial"/>
          <w:sz w:val="24"/>
          <w:szCs w:val="24"/>
        </w:rPr>
        <w:t>, para la procedencia de la interposición del recurso de revisión.</w:t>
      </w:r>
    </w:p>
    <w:p w14:paraId="160BD13A" w14:textId="77777777" w:rsidR="00AA2926" w:rsidRPr="00FD2301" w:rsidRDefault="00AA2926" w:rsidP="002414E0">
      <w:pPr>
        <w:spacing w:after="0" w:line="360" w:lineRule="auto"/>
        <w:jc w:val="both"/>
        <w:rPr>
          <w:rFonts w:ascii="Palatino Linotype" w:hAnsi="Palatino Linotype" w:cs="Arial"/>
          <w:sz w:val="24"/>
          <w:szCs w:val="24"/>
        </w:rPr>
      </w:pPr>
    </w:p>
    <w:p w14:paraId="5E664B2D" w14:textId="77777777" w:rsidR="00AA2926" w:rsidRPr="00FD2301" w:rsidRDefault="00AA2926" w:rsidP="002414E0">
      <w:pPr>
        <w:spacing w:after="0" w:line="360" w:lineRule="auto"/>
        <w:jc w:val="both"/>
        <w:rPr>
          <w:rFonts w:ascii="Palatino Linotype" w:eastAsia="Times New Roman" w:hAnsi="Palatino Linotype" w:cs="Times New Roman"/>
          <w:sz w:val="24"/>
          <w:szCs w:val="24"/>
          <w:lang w:val="es-ES_tradnl" w:eastAsia="es-ES"/>
        </w:rPr>
      </w:pPr>
      <w:r w:rsidRPr="00FD2301">
        <w:rPr>
          <w:rFonts w:ascii="Palatino Linotype" w:hAnsi="Palatino Linotype" w:cs="Arial"/>
          <w:sz w:val="24"/>
          <w:szCs w:val="24"/>
        </w:rPr>
        <w:t xml:space="preserve">De igual manera, se observa que, al momento de interponer los recursos de revisión, adjuntó los documentos electrónicos </w:t>
      </w:r>
      <w:r w:rsidRPr="00FD2301">
        <w:rPr>
          <w:rFonts w:ascii="Palatino Linotype" w:eastAsia="Times New Roman" w:hAnsi="Palatino Linotype" w:cs="Times New Roman"/>
          <w:sz w:val="24"/>
          <w:szCs w:val="24"/>
          <w:lang w:val="es-ES_tradnl" w:eastAsia="es-ES"/>
        </w:rPr>
        <w:t>denominados “</w:t>
      </w:r>
      <w:r w:rsidRPr="00FD2301">
        <w:rPr>
          <w:rFonts w:ascii="Palatino Linotype" w:eastAsia="Times New Roman" w:hAnsi="Palatino Linotype" w:cs="Times New Roman"/>
          <w:b/>
          <w:i/>
          <w:sz w:val="24"/>
          <w:szCs w:val="24"/>
          <w:lang w:val="es-ES_tradnl" w:eastAsia="es-ES"/>
        </w:rPr>
        <w:t>EDO Integra Pese a quebrantos, destina ISEM 155 millones a la renta de autos de lujo - Observer.pdf, Contrato EDO patrullas vehiculos .pdf</w:t>
      </w:r>
      <w:r w:rsidRPr="00FD2301">
        <w:rPr>
          <w:rFonts w:ascii="Palatino Linotype" w:eastAsia="Times New Roman" w:hAnsi="Palatino Linotype" w:cs="Times New Roman"/>
          <w:sz w:val="24"/>
          <w:szCs w:val="24"/>
          <w:lang w:val="es-ES_tradnl" w:eastAsia="es-ES"/>
        </w:rPr>
        <w:t xml:space="preserve"> y </w:t>
      </w:r>
      <w:r w:rsidRPr="00FD2301">
        <w:rPr>
          <w:rFonts w:ascii="Palatino Linotype" w:eastAsia="Times New Roman" w:hAnsi="Palatino Linotype" w:cs="Times New Roman"/>
          <w:b/>
          <w:i/>
          <w:sz w:val="24"/>
          <w:szCs w:val="24"/>
          <w:lang w:val="es-ES_tradnl" w:eastAsia="es-ES"/>
        </w:rPr>
        <w:t>11 a 28 4.pdf</w:t>
      </w:r>
      <w:r w:rsidRPr="00FD2301">
        <w:rPr>
          <w:rFonts w:ascii="Palatino Linotype" w:eastAsia="Times New Roman" w:hAnsi="Palatino Linotype" w:cs="Times New Roman"/>
          <w:sz w:val="24"/>
          <w:szCs w:val="24"/>
          <w:lang w:val="es-ES_tradnl" w:eastAsia="es-ES"/>
        </w:rPr>
        <w:t>”, de los que se desprende el contenido siguiente:</w:t>
      </w:r>
    </w:p>
    <w:p w14:paraId="155EE487" w14:textId="77777777" w:rsidR="00AA2926" w:rsidRPr="00FD2301" w:rsidRDefault="00AA2926" w:rsidP="002414E0">
      <w:pPr>
        <w:spacing w:after="0" w:line="360" w:lineRule="auto"/>
        <w:jc w:val="both"/>
        <w:rPr>
          <w:rFonts w:ascii="Palatino Linotype" w:eastAsia="Times New Roman" w:hAnsi="Palatino Linotype" w:cs="Times New Roman"/>
          <w:sz w:val="24"/>
          <w:szCs w:val="24"/>
          <w:lang w:val="es-ES_tradnl" w:eastAsia="es-ES"/>
        </w:rPr>
      </w:pPr>
    </w:p>
    <w:p w14:paraId="7471C716" w14:textId="77777777" w:rsidR="00AA2926" w:rsidRPr="00FD2301" w:rsidRDefault="00AA2926" w:rsidP="002414E0">
      <w:pPr>
        <w:pStyle w:val="Prrafodelista"/>
        <w:numPr>
          <w:ilvl w:val="0"/>
          <w:numId w:val="17"/>
        </w:numPr>
        <w:spacing w:line="360" w:lineRule="auto"/>
        <w:jc w:val="both"/>
        <w:rPr>
          <w:rFonts w:ascii="Palatino Linotype" w:hAnsi="Palatino Linotype" w:cs="Arial"/>
        </w:rPr>
      </w:pPr>
      <w:r w:rsidRPr="00FD2301">
        <w:rPr>
          <w:rFonts w:ascii="Palatino Linotype" w:hAnsi="Palatino Linotype"/>
          <w:b/>
          <w:i/>
          <w:lang w:val="es-ES_tradnl"/>
        </w:rPr>
        <w:lastRenderedPageBreak/>
        <w:t>EDO Integra Pese a quebrantos, destina ISEM 155 millones a la renta de autos de lujo - Observer.pdf:</w:t>
      </w:r>
      <w:r w:rsidRPr="00FD2301">
        <w:rPr>
          <w:rFonts w:ascii="Palatino Linotype" w:hAnsi="Palatino Linotype"/>
          <w:lang w:val="es-ES_tradnl"/>
        </w:rPr>
        <w:t xml:space="preserve"> consistente en documento de tipo imagen, comúnmente denominado captura de pantalla, del que se observa objetivamente lo siguiente:</w:t>
      </w:r>
    </w:p>
    <w:p w14:paraId="4BEF9219" w14:textId="77777777" w:rsidR="00745351" w:rsidRPr="00FD2301" w:rsidRDefault="00745351" w:rsidP="002414E0">
      <w:pPr>
        <w:spacing w:after="0" w:line="360" w:lineRule="auto"/>
        <w:jc w:val="both"/>
        <w:rPr>
          <w:rFonts w:ascii="Palatino Linotype" w:hAnsi="Palatino Linotype" w:cs="Arial"/>
          <w:sz w:val="24"/>
          <w:szCs w:val="24"/>
        </w:rPr>
      </w:pPr>
    </w:p>
    <w:p w14:paraId="40C4B3B5" w14:textId="77777777" w:rsidR="00AA2926" w:rsidRPr="00FD2301" w:rsidRDefault="00AA2926" w:rsidP="002414E0">
      <w:pPr>
        <w:spacing w:after="0" w:line="360" w:lineRule="auto"/>
        <w:jc w:val="center"/>
        <w:rPr>
          <w:rFonts w:ascii="Palatino Linotype" w:hAnsi="Palatino Linotype" w:cs="Arial"/>
          <w:sz w:val="24"/>
          <w:szCs w:val="24"/>
        </w:rPr>
      </w:pPr>
      <w:r w:rsidRPr="00FD2301">
        <w:rPr>
          <w:rFonts w:ascii="Palatino Linotype" w:hAnsi="Palatino Linotype" w:cs="Arial"/>
          <w:noProof/>
          <w:sz w:val="24"/>
          <w:szCs w:val="24"/>
          <w:lang w:eastAsia="es-MX"/>
        </w:rPr>
        <w:drawing>
          <wp:inline distT="0" distB="0" distL="0" distR="0" wp14:anchorId="632E2AFA" wp14:editId="7D33A7B6">
            <wp:extent cx="4096512" cy="371314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4617" cy="3720488"/>
                    </a:xfrm>
                    <a:prstGeom prst="rect">
                      <a:avLst/>
                    </a:prstGeom>
                  </pic:spPr>
                </pic:pic>
              </a:graphicData>
            </a:graphic>
          </wp:inline>
        </w:drawing>
      </w:r>
    </w:p>
    <w:p w14:paraId="552EEC70" w14:textId="77777777" w:rsidR="00AA2926" w:rsidRPr="00FD2301" w:rsidRDefault="00AA2926" w:rsidP="002414E0">
      <w:pPr>
        <w:spacing w:after="0" w:line="360" w:lineRule="auto"/>
        <w:jc w:val="both"/>
        <w:rPr>
          <w:rFonts w:ascii="Palatino Linotype" w:hAnsi="Palatino Linotype" w:cs="Arial"/>
          <w:sz w:val="24"/>
          <w:szCs w:val="24"/>
        </w:rPr>
      </w:pPr>
    </w:p>
    <w:p w14:paraId="04315BAF" w14:textId="77777777" w:rsidR="00AA2926" w:rsidRPr="00FD2301" w:rsidRDefault="00AA2926" w:rsidP="002414E0">
      <w:pPr>
        <w:pStyle w:val="Prrafodelista"/>
        <w:numPr>
          <w:ilvl w:val="0"/>
          <w:numId w:val="17"/>
        </w:numPr>
        <w:spacing w:line="360" w:lineRule="auto"/>
        <w:jc w:val="both"/>
        <w:rPr>
          <w:rFonts w:ascii="Palatino Linotype" w:hAnsi="Palatino Linotype" w:cs="Arial"/>
        </w:rPr>
      </w:pPr>
      <w:r w:rsidRPr="00FD2301">
        <w:rPr>
          <w:rFonts w:ascii="Palatino Linotype" w:hAnsi="Palatino Linotype"/>
          <w:b/>
          <w:i/>
          <w:lang w:val="es-ES_tradnl"/>
        </w:rPr>
        <w:t>Contrato EDO patrullas vehiculos .pdf:</w:t>
      </w:r>
      <w:r w:rsidRPr="00FD2301">
        <w:rPr>
          <w:rFonts w:ascii="Palatino Linotype" w:hAnsi="Palatino Linotype"/>
          <w:lang w:val="es-ES_tradnl"/>
        </w:rPr>
        <w:t xml:space="preserve"> consistente en el Fallo de Adjudicación, Contrato del Servicio de Arrendamiento de Vehículos</w:t>
      </w:r>
      <w:r w:rsidR="00062262" w:rsidRPr="00FD2301">
        <w:rPr>
          <w:rFonts w:ascii="Palatino Linotype" w:hAnsi="Palatino Linotype"/>
          <w:lang w:val="es-ES_tradnl"/>
        </w:rPr>
        <w:t>. Licitación Pública Nacional Presencial Número LPNP-017-2018</w:t>
      </w:r>
      <w:r w:rsidR="00A0613E" w:rsidRPr="00FD2301">
        <w:rPr>
          <w:rFonts w:ascii="Palatino Linotype" w:hAnsi="Palatino Linotype"/>
          <w:lang w:val="es-ES_tradnl"/>
        </w:rPr>
        <w:t>.</w:t>
      </w:r>
    </w:p>
    <w:p w14:paraId="7496F7A0" w14:textId="77777777" w:rsidR="00A0613E" w:rsidRPr="00FD2301" w:rsidRDefault="00A0613E" w:rsidP="002414E0">
      <w:pPr>
        <w:pStyle w:val="Prrafodelista"/>
        <w:numPr>
          <w:ilvl w:val="0"/>
          <w:numId w:val="17"/>
        </w:numPr>
        <w:spacing w:line="360" w:lineRule="auto"/>
        <w:jc w:val="both"/>
        <w:rPr>
          <w:rFonts w:ascii="Palatino Linotype" w:hAnsi="Palatino Linotype" w:cs="Arial"/>
        </w:rPr>
      </w:pPr>
      <w:r w:rsidRPr="00FD2301">
        <w:rPr>
          <w:rFonts w:ascii="Palatino Linotype" w:hAnsi="Palatino Linotype"/>
          <w:b/>
          <w:i/>
          <w:lang w:val="es-ES_tradnl"/>
        </w:rPr>
        <w:t>11 a 28 4.pdf:</w:t>
      </w:r>
      <w:r w:rsidRPr="00FD2301">
        <w:rPr>
          <w:rFonts w:ascii="Palatino Linotype" w:hAnsi="Palatino Linotype"/>
          <w:lang w:val="es-ES_tradnl"/>
        </w:rPr>
        <w:t xml:space="preserve"> Contiene los oficios SSC/OM/DGRMAyS/DT/STT/TE/031/2023, SSC/OM/DGRMAyS/DT/STT/TE/032/2023 y SSC/OM/DGRMAyS/DT/STT/TE/033/2023, remitidos por la Jefa de la Unidad Departamental de Transportes Especiales de la </w:t>
      </w:r>
      <w:r w:rsidR="00AB38A6" w:rsidRPr="00FD2301">
        <w:rPr>
          <w:rFonts w:ascii="Palatino Linotype" w:hAnsi="Palatino Linotype"/>
          <w:lang w:val="es-ES_tradnl"/>
        </w:rPr>
        <w:t xml:space="preserve">Subdirección de Transportes </w:t>
      </w:r>
      <w:r w:rsidR="00AB38A6" w:rsidRPr="00FD2301">
        <w:rPr>
          <w:rFonts w:ascii="Palatino Linotype" w:hAnsi="Palatino Linotype"/>
          <w:lang w:val="es-ES_tradnl"/>
        </w:rPr>
        <w:lastRenderedPageBreak/>
        <w:t>Terrestres de la Secretaría de Seguridad Ciudadana de la Ciudad de México, a la</w:t>
      </w:r>
      <w:r w:rsidR="00545F93" w:rsidRPr="00FD2301">
        <w:rPr>
          <w:rFonts w:ascii="Palatino Linotype" w:hAnsi="Palatino Linotype"/>
          <w:lang w:val="es-ES_tradnl"/>
        </w:rPr>
        <w:t>s</w:t>
      </w:r>
      <w:r w:rsidR="00AB38A6" w:rsidRPr="00FD2301">
        <w:rPr>
          <w:rFonts w:ascii="Palatino Linotype" w:hAnsi="Palatino Linotype"/>
          <w:lang w:val="es-ES_tradnl"/>
        </w:rPr>
        <w:t xml:space="preserve"> Apoderada</w:t>
      </w:r>
      <w:r w:rsidR="00545F93" w:rsidRPr="00FD2301">
        <w:rPr>
          <w:rFonts w:ascii="Palatino Linotype" w:hAnsi="Palatino Linotype"/>
          <w:lang w:val="es-ES_tradnl"/>
        </w:rPr>
        <w:t>s</w:t>
      </w:r>
      <w:r w:rsidR="00AB38A6" w:rsidRPr="00FD2301">
        <w:rPr>
          <w:rFonts w:ascii="Palatino Linotype" w:hAnsi="Palatino Linotype"/>
          <w:lang w:val="es-ES_tradnl"/>
        </w:rPr>
        <w:t xml:space="preserve"> General</w:t>
      </w:r>
      <w:r w:rsidR="00545F93" w:rsidRPr="00FD2301">
        <w:rPr>
          <w:rFonts w:ascii="Palatino Linotype" w:hAnsi="Palatino Linotype"/>
          <w:lang w:val="es-ES_tradnl"/>
        </w:rPr>
        <w:t>es</w:t>
      </w:r>
      <w:r w:rsidR="00AB38A6" w:rsidRPr="00FD2301">
        <w:rPr>
          <w:rFonts w:ascii="Palatino Linotype" w:hAnsi="Palatino Linotype"/>
          <w:lang w:val="es-ES_tradnl"/>
        </w:rPr>
        <w:t xml:space="preserve"> de</w:t>
      </w:r>
      <w:r w:rsidR="00545F93" w:rsidRPr="00FD2301">
        <w:rPr>
          <w:rFonts w:ascii="Palatino Linotype" w:hAnsi="Palatino Linotype"/>
          <w:lang w:val="es-ES_tradnl"/>
        </w:rPr>
        <w:t>:</w:t>
      </w:r>
      <w:r w:rsidR="00AB38A6" w:rsidRPr="00FD2301">
        <w:rPr>
          <w:rFonts w:ascii="Palatino Linotype" w:hAnsi="Palatino Linotype"/>
          <w:lang w:val="es-ES_tradnl"/>
        </w:rPr>
        <w:t xml:space="preserve"> Integra Arre</w:t>
      </w:r>
      <w:r w:rsidR="00545F93" w:rsidRPr="00FD2301">
        <w:rPr>
          <w:rFonts w:ascii="Palatino Linotype" w:hAnsi="Palatino Linotype"/>
          <w:lang w:val="es-ES_tradnl"/>
        </w:rPr>
        <w:t xml:space="preserve">nda S.A. de C.V., SOFOM, E.N.R.; y Total Partes and Components, S.A d C.V.; </w:t>
      </w:r>
      <w:r w:rsidR="00AB38A6" w:rsidRPr="00FD2301">
        <w:rPr>
          <w:rFonts w:ascii="Palatino Linotype" w:hAnsi="Palatino Linotype"/>
          <w:lang w:val="es-ES_tradnl"/>
        </w:rPr>
        <w:t>mediante los cuales peticiona el envió de la información para dar respuesta a las solicitudes de información presentadas en la Plataforma Nacional de Transparencia, con número de Folio 0901634230000852</w:t>
      </w:r>
      <w:r w:rsidR="00545F93" w:rsidRPr="00FD2301">
        <w:rPr>
          <w:rFonts w:ascii="Palatino Linotype" w:hAnsi="Palatino Linotype"/>
          <w:lang w:val="es-ES_tradnl"/>
        </w:rPr>
        <w:t>. Asimismo, se encuentran contenidos los oficios de respuesta de dichas personas jurídicas colectivas.</w:t>
      </w:r>
    </w:p>
    <w:p w14:paraId="5EA6B806" w14:textId="77777777" w:rsidR="00AA2926" w:rsidRPr="00FD2301" w:rsidRDefault="00AA2926" w:rsidP="002414E0">
      <w:pPr>
        <w:spacing w:after="0" w:line="360" w:lineRule="auto"/>
        <w:jc w:val="both"/>
        <w:rPr>
          <w:rFonts w:ascii="Palatino Linotype" w:hAnsi="Palatino Linotype" w:cs="Arial"/>
          <w:sz w:val="24"/>
          <w:szCs w:val="24"/>
        </w:rPr>
      </w:pPr>
    </w:p>
    <w:p w14:paraId="3CEEA49B" w14:textId="77777777" w:rsidR="0074268D" w:rsidRPr="00FD2301" w:rsidRDefault="00745351"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 xml:space="preserve">Derivado de la interposición de los recursos de revisión, en la etapa de manifestaciones el </w:t>
      </w:r>
      <w:r w:rsidRPr="00FD2301">
        <w:rPr>
          <w:rFonts w:ascii="Palatino Linotype" w:hAnsi="Palatino Linotype" w:cs="Arial"/>
          <w:b/>
          <w:sz w:val="24"/>
          <w:szCs w:val="24"/>
        </w:rPr>
        <w:t>Sujeto Obligado</w:t>
      </w:r>
      <w:r w:rsidRPr="00FD2301">
        <w:rPr>
          <w:rFonts w:ascii="Palatino Linotype" w:hAnsi="Palatino Linotype" w:cs="Arial"/>
          <w:sz w:val="24"/>
          <w:szCs w:val="24"/>
        </w:rPr>
        <w:t xml:space="preserve"> presentó sus informes justificados, en cuanto hace al recurso de revisión </w:t>
      </w:r>
      <w:r w:rsidRPr="00FD2301">
        <w:rPr>
          <w:rFonts w:ascii="Palatino Linotype" w:hAnsi="Palatino Linotype" w:cs="Arial"/>
          <w:b/>
          <w:sz w:val="24"/>
          <w:szCs w:val="24"/>
        </w:rPr>
        <w:t>02230/INFOEM/IP/RR/2023</w:t>
      </w:r>
      <w:r w:rsidRPr="00FD2301">
        <w:rPr>
          <w:rFonts w:ascii="Palatino Linotype" w:hAnsi="Palatino Linotype" w:cs="Arial"/>
          <w:sz w:val="24"/>
          <w:szCs w:val="24"/>
        </w:rPr>
        <w:t>, remitió los documentos electrónicos “</w:t>
      </w:r>
      <w:r w:rsidRPr="00FD2301">
        <w:rPr>
          <w:rFonts w:ascii="Palatino Linotype" w:hAnsi="Palatino Linotype" w:cs="Arial"/>
          <w:b/>
          <w:i/>
          <w:sz w:val="24"/>
          <w:szCs w:val="24"/>
        </w:rPr>
        <w:t>RR 02230-2023 Informe Justificado.pdf</w:t>
      </w:r>
      <w:r w:rsidRPr="00FD2301">
        <w:rPr>
          <w:rFonts w:ascii="Palatino Linotype" w:hAnsi="Palatino Linotype" w:cs="Arial"/>
          <w:sz w:val="24"/>
          <w:szCs w:val="24"/>
        </w:rPr>
        <w:t xml:space="preserve"> y </w:t>
      </w:r>
      <w:r w:rsidRPr="00FD2301">
        <w:rPr>
          <w:rFonts w:ascii="Palatino Linotype" w:hAnsi="Palatino Linotype" w:cs="Arial"/>
          <w:b/>
          <w:i/>
          <w:sz w:val="24"/>
          <w:szCs w:val="24"/>
        </w:rPr>
        <w:t>RR 02230-2023 DGRM.pdf</w:t>
      </w:r>
      <w:r w:rsidRPr="00FD2301">
        <w:rPr>
          <w:rFonts w:ascii="Palatino Linotype" w:hAnsi="Palatino Linotype" w:cs="Arial"/>
          <w:sz w:val="24"/>
          <w:szCs w:val="24"/>
        </w:rPr>
        <w:t xml:space="preserve">”; y respecto al recurso de revisión </w:t>
      </w:r>
      <w:r w:rsidRPr="00FD2301">
        <w:rPr>
          <w:rFonts w:ascii="Palatino Linotype" w:hAnsi="Palatino Linotype" w:cs="Arial"/>
          <w:b/>
          <w:sz w:val="24"/>
          <w:szCs w:val="24"/>
        </w:rPr>
        <w:t>02518/INFOEM/IP/RR/2023</w:t>
      </w:r>
      <w:r w:rsidRPr="00FD2301">
        <w:rPr>
          <w:rFonts w:ascii="Palatino Linotype" w:hAnsi="Palatino Linotype" w:cs="Arial"/>
          <w:sz w:val="24"/>
          <w:szCs w:val="24"/>
        </w:rPr>
        <w:t>, por medio de los documentos “</w:t>
      </w:r>
      <w:r w:rsidRPr="00FD2301">
        <w:rPr>
          <w:rFonts w:ascii="Palatino Linotype" w:hAnsi="Palatino Linotype" w:cs="Arial"/>
          <w:b/>
          <w:i/>
          <w:sz w:val="24"/>
          <w:szCs w:val="24"/>
        </w:rPr>
        <w:t>RR 02518-2023 OIC.pdf, RR 02518-2023 DGRM.pdf</w:t>
      </w:r>
      <w:r w:rsidRPr="00FD2301">
        <w:rPr>
          <w:rFonts w:ascii="Palatino Linotype" w:hAnsi="Palatino Linotype" w:cs="Arial"/>
          <w:sz w:val="24"/>
          <w:szCs w:val="24"/>
        </w:rPr>
        <w:t xml:space="preserve"> y </w:t>
      </w:r>
      <w:r w:rsidRPr="00FD2301">
        <w:rPr>
          <w:rFonts w:ascii="Palatino Linotype" w:hAnsi="Palatino Linotype" w:cs="Arial"/>
          <w:b/>
          <w:i/>
          <w:sz w:val="24"/>
          <w:szCs w:val="24"/>
        </w:rPr>
        <w:t>RR 02518-2023 Informe Justificado.pdf</w:t>
      </w:r>
      <w:r w:rsidRPr="00FD2301">
        <w:rPr>
          <w:rFonts w:ascii="Palatino Linotype" w:hAnsi="Palatino Linotype" w:cs="Arial"/>
          <w:sz w:val="24"/>
          <w:szCs w:val="24"/>
        </w:rPr>
        <w:t xml:space="preserve">”. </w:t>
      </w:r>
      <w:r w:rsidR="0074268D" w:rsidRPr="00FD2301">
        <w:rPr>
          <w:rFonts w:ascii="Palatino Linotype" w:hAnsi="Palatino Linotype" w:cs="Arial"/>
          <w:sz w:val="24"/>
          <w:szCs w:val="24"/>
        </w:rPr>
        <w:t xml:space="preserve">Documentos a través de los cuales, el Sujeto Obligado, ratifica sus respuestas primigenias, emitidas a las solicitudes de información </w:t>
      </w:r>
      <w:r w:rsidR="0074268D" w:rsidRPr="00FD2301">
        <w:rPr>
          <w:rFonts w:ascii="Palatino Linotype" w:hAnsi="Palatino Linotype" w:cs="Arial"/>
          <w:b/>
        </w:rPr>
        <w:t>00210/SF/IP/2023 y 00240/SF/IP/2023.</w:t>
      </w:r>
    </w:p>
    <w:p w14:paraId="2A2DB3C3" w14:textId="77777777" w:rsidR="0074268D" w:rsidRPr="00FD2301" w:rsidRDefault="0074268D" w:rsidP="002414E0">
      <w:pPr>
        <w:spacing w:after="0" w:line="360" w:lineRule="auto"/>
        <w:jc w:val="both"/>
        <w:rPr>
          <w:rFonts w:ascii="Palatino Linotype" w:hAnsi="Palatino Linotype" w:cs="Arial"/>
          <w:sz w:val="24"/>
          <w:szCs w:val="24"/>
        </w:rPr>
      </w:pPr>
    </w:p>
    <w:p w14:paraId="3656176F" w14:textId="77777777" w:rsidR="000033FE" w:rsidRPr="00FD2301" w:rsidRDefault="000033FE"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Atentos a las respuestas proporcionadas por el Sujeto Obligado, resulta necesario elaborar un cuadro comparativo que permita confrontar los requerimientos de información con las respuestas proporcionadas, a efecto de estar en posibilidades de resolver conforme a derecho, por lo que se procede en los términos siguientes:</w:t>
      </w:r>
    </w:p>
    <w:p w14:paraId="1FCDBDC4" w14:textId="77777777" w:rsidR="000033FE" w:rsidRPr="00FD2301" w:rsidRDefault="000033FE" w:rsidP="002414E0">
      <w:pPr>
        <w:spacing w:after="0" w:line="360" w:lineRule="auto"/>
        <w:jc w:val="both"/>
        <w:rPr>
          <w:rFonts w:ascii="Palatino Linotype" w:hAnsi="Palatino Linotype"/>
          <w:sz w:val="24"/>
          <w:szCs w:val="24"/>
        </w:rPr>
      </w:pPr>
    </w:p>
    <w:p w14:paraId="32F5C3C6" w14:textId="77777777" w:rsidR="00725C30" w:rsidRPr="00FD2301" w:rsidRDefault="00725C30" w:rsidP="002414E0">
      <w:pPr>
        <w:spacing w:after="0" w:line="360" w:lineRule="auto"/>
        <w:jc w:val="both"/>
        <w:rPr>
          <w:rFonts w:ascii="Palatino Linotype" w:hAnsi="Palatino Linotype"/>
          <w:sz w:val="24"/>
          <w:szCs w:val="24"/>
        </w:rPr>
      </w:pPr>
    </w:p>
    <w:tbl>
      <w:tblPr>
        <w:tblStyle w:val="Tablaconcuadrcula"/>
        <w:tblW w:w="0" w:type="auto"/>
        <w:jc w:val="center"/>
        <w:tblLayout w:type="fixed"/>
        <w:tblLook w:val="04A0" w:firstRow="1" w:lastRow="0" w:firstColumn="1" w:lastColumn="0" w:noHBand="0" w:noVBand="1"/>
      </w:tblPr>
      <w:tblGrid>
        <w:gridCol w:w="2405"/>
        <w:gridCol w:w="5002"/>
        <w:gridCol w:w="1655"/>
      </w:tblGrid>
      <w:tr w:rsidR="000033FE" w:rsidRPr="00FD2301" w14:paraId="0210659C" w14:textId="77777777" w:rsidTr="008E33E1">
        <w:trPr>
          <w:trHeight w:val="459"/>
          <w:jc w:val="center"/>
        </w:trPr>
        <w:tc>
          <w:tcPr>
            <w:tcW w:w="2405" w:type="dxa"/>
            <w:shd w:val="clear" w:color="auto" w:fill="F2F2F2" w:themeFill="background1" w:themeFillShade="F2"/>
            <w:vAlign w:val="center"/>
          </w:tcPr>
          <w:p w14:paraId="196445EB" w14:textId="77777777" w:rsidR="000033FE" w:rsidRPr="00FD2301" w:rsidRDefault="000033FE" w:rsidP="002414E0">
            <w:pPr>
              <w:spacing w:line="276" w:lineRule="auto"/>
              <w:jc w:val="center"/>
              <w:rPr>
                <w:rFonts w:ascii="Palatino Linotype" w:hAnsi="Palatino Linotype"/>
                <w:b/>
                <w:sz w:val="21"/>
                <w:szCs w:val="21"/>
              </w:rPr>
            </w:pPr>
            <w:r w:rsidRPr="00FD2301">
              <w:rPr>
                <w:rFonts w:ascii="Palatino Linotype" w:hAnsi="Palatino Linotype"/>
                <w:b/>
                <w:sz w:val="21"/>
                <w:szCs w:val="21"/>
              </w:rPr>
              <w:lastRenderedPageBreak/>
              <w:t>Requerimiento</w:t>
            </w:r>
          </w:p>
        </w:tc>
        <w:tc>
          <w:tcPr>
            <w:tcW w:w="5002" w:type="dxa"/>
            <w:shd w:val="clear" w:color="auto" w:fill="F2F2F2" w:themeFill="background1" w:themeFillShade="F2"/>
            <w:vAlign w:val="center"/>
          </w:tcPr>
          <w:p w14:paraId="36DB0AAF" w14:textId="77777777" w:rsidR="000033FE" w:rsidRPr="00FD2301" w:rsidRDefault="000033FE" w:rsidP="002414E0">
            <w:pPr>
              <w:spacing w:line="276" w:lineRule="auto"/>
              <w:jc w:val="center"/>
              <w:rPr>
                <w:rFonts w:ascii="Palatino Linotype" w:hAnsi="Palatino Linotype"/>
                <w:b/>
                <w:sz w:val="21"/>
                <w:szCs w:val="21"/>
              </w:rPr>
            </w:pPr>
            <w:r w:rsidRPr="00FD2301">
              <w:rPr>
                <w:rFonts w:ascii="Palatino Linotype" w:hAnsi="Palatino Linotype"/>
                <w:b/>
                <w:sz w:val="21"/>
                <w:szCs w:val="21"/>
              </w:rPr>
              <w:t>Respuesta</w:t>
            </w:r>
          </w:p>
        </w:tc>
        <w:tc>
          <w:tcPr>
            <w:tcW w:w="1655" w:type="dxa"/>
            <w:shd w:val="clear" w:color="auto" w:fill="F2F2F2" w:themeFill="background1" w:themeFillShade="F2"/>
            <w:vAlign w:val="center"/>
          </w:tcPr>
          <w:p w14:paraId="0C35ABE7" w14:textId="77777777" w:rsidR="000033FE" w:rsidRPr="00FD2301" w:rsidRDefault="000033FE" w:rsidP="002414E0">
            <w:pPr>
              <w:spacing w:line="276" w:lineRule="auto"/>
              <w:jc w:val="center"/>
              <w:rPr>
                <w:rFonts w:ascii="Palatino Linotype" w:hAnsi="Palatino Linotype"/>
                <w:b/>
                <w:sz w:val="21"/>
                <w:szCs w:val="21"/>
              </w:rPr>
            </w:pPr>
            <w:r w:rsidRPr="00FD2301">
              <w:rPr>
                <w:rFonts w:ascii="Palatino Linotype" w:hAnsi="Palatino Linotype"/>
                <w:b/>
                <w:sz w:val="21"/>
                <w:szCs w:val="21"/>
              </w:rPr>
              <w:t>Determinación</w:t>
            </w:r>
          </w:p>
        </w:tc>
      </w:tr>
      <w:tr w:rsidR="000033FE" w:rsidRPr="00FD2301" w14:paraId="54112A31" w14:textId="77777777" w:rsidTr="008E33E1">
        <w:trPr>
          <w:trHeight w:val="472"/>
          <w:jc w:val="center"/>
        </w:trPr>
        <w:tc>
          <w:tcPr>
            <w:tcW w:w="2405" w:type="dxa"/>
            <w:shd w:val="clear" w:color="auto" w:fill="D0CECE" w:themeFill="background2" w:themeFillShade="E6"/>
            <w:vAlign w:val="center"/>
          </w:tcPr>
          <w:p w14:paraId="4A16B6FC" w14:textId="77777777" w:rsidR="000033FE" w:rsidRPr="00FD2301" w:rsidRDefault="0074268D" w:rsidP="002414E0">
            <w:pPr>
              <w:spacing w:line="276" w:lineRule="auto"/>
              <w:jc w:val="both"/>
              <w:rPr>
                <w:rFonts w:ascii="Palatino Linotype" w:hAnsi="Palatino Linotype"/>
                <w:sz w:val="21"/>
                <w:szCs w:val="21"/>
              </w:rPr>
            </w:pPr>
            <w:r w:rsidRPr="00FD2301">
              <w:rPr>
                <w:rFonts w:ascii="Palatino Linotype" w:hAnsi="Palatino Linotype"/>
                <w:b/>
                <w:sz w:val="21"/>
                <w:szCs w:val="21"/>
              </w:rPr>
              <w:t>1</w:t>
            </w:r>
            <w:r w:rsidRPr="00FD2301">
              <w:rPr>
                <w:rFonts w:ascii="Palatino Linotype" w:hAnsi="Palatino Linotype"/>
                <w:sz w:val="21"/>
                <w:szCs w:val="21"/>
              </w:rPr>
              <w:t>.</w:t>
            </w:r>
            <w:r w:rsidRPr="00FD2301">
              <w:rPr>
                <w:rFonts w:ascii="Palatino Linotype" w:hAnsi="Palatino Linotype"/>
                <w:sz w:val="21"/>
                <w:szCs w:val="21"/>
              </w:rPr>
              <w:tab/>
              <w:t xml:space="preserve">Las tenencias y verificaciones pagadas de las patrullas y vehículos rentados a la </w:t>
            </w:r>
            <w:r w:rsidRPr="00FD2301">
              <w:rPr>
                <w:rFonts w:ascii="Palatino Linotype" w:hAnsi="Palatino Linotype"/>
                <w:b/>
                <w:sz w:val="21"/>
                <w:szCs w:val="21"/>
              </w:rPr>
              <w:t>empresa Integra</w:t>
            </w:r>
            <w:r w:rsidRPr="00FD2301">
              <w:rPr>
                <w:rFonts w:ascii="Palatino Linotype" w:hAnsi="Palatino Linotype"/>
                <w:sz w:val="21"/>
                <w:szCs w:val="21"/>
              </w:rPr>
              <w:t>, desde el inicio del arrendamiento</w:t>
            </w:r>
          </w:p>
        </w:tc>
        <w:tc>
          <w:tcPr>
            <w:tcW w:w="5002" w:type="dxa"/>
            <w:shd w:val="clear" w:color="auto" w:fill="D0CECE" w:themeFill="background2" w:themeFillShade="E6"/>
            <w:vAlign w:val="center"/>
          </w:tcPr>
          <w:p w14:paraId="6476CCEB" w14:textId="77777777" w:rsidR="000033FE" w:rsidRPr="00FD2301" w:rsidRDefault="00F54307" w:rsidP="002414E0">
            <w:pPr>
              <w:spacing w:line="276" w:lineRule="auto"/>
              <w:jc w:val="both"/>
              <w:rPr>
                <w:rFonts w:ascii="Palatino Linotype" w:hAnsi="Palatino Linotype"/>
                <w:sz w:val="21"/>
                <w:szCs w:val="21"/>
              </w:rPr>
            </w:pPr>
            <w:r w:rsidRPr="00FD2301">
              <w:rPr>
                <w:rFonts w:ascii="Palatino Linotype" w:hAnsi="Palatino Linotype"/>
                <w:sz w:val="21"/>
                <w:szCs w:val="21"/>
              </w:rPr>
              <w:t>Declar</w:t>
            </w:r>
            <w:r w:rsidR="00056766" w:rsidRPr="00FD2301">
              <w:rPr>
                <w:rFonts w:ascii="Palatino Linotype" w:hAnsi="Palatino Linotype"/>
                <w:sz w:val="21"/>
                <w:szCs w:val="21"/>
              </w:rPr>
              <w:t>ó</w:t>
            </w:r>
            <w:r w:rsidRPr="00FD2301">
              <w:rPr>
                <w:rFonts w:ascii="Palatino Linotype" w:hAnsi="Palatino Linotype"/>
                <w:sz w:val="21"/>
                <w:szCs w:val="21"/>
              </w:rPr>
              <w:t xml:space="preserve"> su incompetencia, manifestando que la Secretaría de Seguridad del Gobierno del Estado de México, es el competente.</w:t>
            </w:r>
          </w:p>
          <w:p w14:paraId="3CA04F61" w14:textId="77777777" w:rsidR="00F54307" w:rsidRPr="00FD2301" w:rsidRDefault="00F54307" w:rsidP="002414E0">
            <w:pPr>
              <w:spacing w:line="276" w:lineRule="auto"/>
              <w:jc w:val="both"/>
              <w:rPr>
                <w:rFonts w:ascii="Palatino Linotype" w:hAnsi="Palatino Linotype"/>
                <w:sz w:val="21"/>
                <w:szCs w:val="21"/>
              </w:rPr>
            </w:pPr>
          </w:p>
          <w:p w14:paraId="6D120750" w14:textId="77777777" w:rsidR="00F54307" w:rsidRPr="00FD2301" w:rsidRDefault="00F54307" w:rsidP="002414E0">
            <w:pPr>
              <w:spacing w:line="276" w:lineRule="auto"/>
              <w:jc w:val="both"/>
              <w:rPr>
                <w:rFonts w:ascii="Palatino Linotype" w:hAnsi="Palatino Linotype"/>
                <w:sz w:val="21"/>
                <w:szCs w:val="21"/>
              </w:rPr>
            </w:pPr>
            <w:r w:rsidRPr="00FD2301">
              <w:rPr>
                <w:rFonts w:ascii="Palatino Linotype" w:hAnsi="Palatino Linotype"/>
                <w:sz w:val="21"/>
                <w:szCs w:val="21"/>
              </w:rPr>
              <w:t xml:space="preserve">No obstante, agotó búsqueda exhaustiva en la Dirección General de Recursos Materiales, quien manifestó que </w:t>
            </w:r>
            <w:r w:rsidRPr="00FD2301">
              <w:rPr>
                <w:rFonts w:ascii="Palatino Linotype" w:hAnsi="Palatino Linotype"/>
                <w:sz w:val="21"/>
                <w:szCs w:val="21"/>
                <w:u w:val="single"/>
              </w:rPr>
              <w:t>la información es gestionada con la empresa prestadora del servicio, como parte de sus obligaciones contractuales</w:t>
            </w:r>
            <w:r w:rsidRPr="00FD2301">
              <w:rPr>
                <w:rFonts w:ascii="Palatino Linotype" w:hAnsi="Palatino Linotype"/>
                <w:sz w:val="21"/>
                <w:szCs w:val="21"/>
              </w:rPr>
              <w:t xml:space="preserve"> </w:t>
            </w:r>
          </w:p>
        </w:tc>
        <w:tc>
          <w:tcPr>
            <w:tcW w:w="1655" w:type="dxa"/>
            <w:shd w:val="clear" w:color="auto" w:fill="D0CECE" w:themeFill="background2" w:themeFillShade="E6"/>
            <w:vAlign w:val="center"/>
          </w:tcPr>
          <w:p w14:paraId="67AF886A" w14:textId="77777777" w:rsidR="00056766" w:rsidRPr="00FD2301" w:rsidRDefault="00056766" w:rsidP="002414E0">
            <w:pPr>
              <w:spacing w:line="276" w:lineRule="auto"/>
              <w:jc w:val="center"/>
              <w:rPr>
                <w:rFonts w:ascii="Palatino Linotype" w:hAnsi="Palatino Linotype"/>
                <w:b/>
                <w:sz w:val="21"/>
                <w:szCs w:val="21"/>
              </w:rPr>
            </w:pPr>
            <w:r w:rsidRPr="00FD2301">
              <w:rPr>
                <w:rFonts w:ascii="Palatino Linotype" w:hAnsi="Palatino Linotype"/>
                <w:b/>
                <w:sz w:val="21"/>
                <w:szCs w:val="21"/>
              </w:rPr>
              <w:t>Colmado</w:t>
            </w:r>
          </w:p>
        </w:tc>
      </w:tr>
      <w:tr w:rsidR="00F54307" w:rsidRPr="00FD2301" w14:paraId="73FB0F39" w14:textId="77777777" w:rsidTr="008E33E1">
        <w:trPr>
          <w:trHeight w:val="459"/>
          <w:jc w:val="center"/>
        </w:trPr>
        <w:tc>
          <w:tcPr>
            <w:tcW w:w="9062" w:type="dxa"/>
            <w:gridSpan w:val="3"/>
            <w:shd w:val="clear" w:color="auto" w:fill="F2F2F2" w:themeFill="background1" w:themeFillShade="F2"/>
            <w:vAlign w:val="center"/>
          </w:tcPr>
          <w:p w14:paraId="318C71EB" w14:textId="77777777" w:rsidR="00F54307" w:rsidRPr="00FD2301" w:rsidRDefault="00F54307" w:rsidP="002414E0">
            <w:pPr>
              <w:spacing w:line="276" w:lineRule="auto"/>
              <w:jc w:val="both"/>
              <w:rPr>
                <w:rFonts w:ascii="Palatino Linotype" w:hAnsi="Palatino Linotype"/>
                <w:b/>
                <w:sz w:val="21"/>
                <w:szCs w:val="21"/>
              </w:rPr>
            </w:pPr>
            <w:r w:rsidRPr="00FD2301">
              <w:rPr>
                <w:rFonts w:ascii="Palatino Linotype" w:hAnsi="Palatino Linotype"/>
                <w:b/>
                <w:sz w:val="21"/>
                <w:szCs w:val="21"/>
              </w:rPr>
              <w:t>2.</w:t>
            </w:r>
            <w:r w:rsidRPr="00FD2301">
              <w:rPr>
                <w:rFonts w:ascii="Palatino Linotype" w:hAnsi="Palatino Linotype"/>
                <w:b/>
                <w:sz w:val="21"/>
                <w:szCs w:val="21"/>
              </w:rPr>
              <w:tab/>
              <w:t>Desde el año 2018, de sus patrullas:</w:t>
            </w:r>
          </w:p>
        </w:tc>
      </w:tr>
      <w:tr w:rsidR="00E8136F" w:rsidRPr="00FD2301" w14:paraId="7A24503A" w14:textId="77777777" w:rsidTr="004A20DC">
        <w:trPr>
          <w:trHeight w:val="472"/>
          <w:jc w:val="center"/>
        </w:trPr>
        <w:tc>
          <w:tcPr>
            <w:tcW w:w="2405" w:type="dxa"/>
            <w:shd w:val="clear" w:color="auto" w:fill="D9D9D9" w:themeFill="background1" w:themeFillShade="D9"/>
            <w:vAlign w:val="center"/>
          </w:tcPr>
          <w:p w14:paraId="0183E929" w14:textId="77777777" w:rsidR="00E8136F" w:rsidRPr="00FD2301" w:rsidRDefault="00E8136F" w:rsidP="002414E0">
            <w:pPr>
              <w:spacing w:line="276" w:lineRule="auto"/>
              <w:jc w:val="both"/>
              <w:rPr>
                <w:rFonts w:ascii="Palatino Linotype" w:hAnsi="Palatino Linotype"/>
                <w:sz w:val="21"/>
                <w:szCs w:val="21"/>
              </w:rPr>
            </w:pPr>
            <w:r w:rsidRPr="00FD2301">
              <w:rPr>
                <w:rFonts w:ascii="Palatino Linotype" w:hAnsi="Palatino Linotype"/>
                <w:b/>
                <w:sz w:val="21"/>
                <w:szCs w:val="21"/>
              </w:rPr>
              <w:t>2.1</w:t>
            </w:r>
            <w:r w:rsidRPr="00FD2301">
              <w:rPr>
                <w:rFonts w:ascii="Palatino Linotype" w:hAnsi="Palatino Linotype"/>
                <w:sz w:val="21"/>
                <w:szCs w:val="21"/>
              </w:rPr>
              <w:tab/>
              <w:t>Copia del Contrato;</w:t>
            </w:r>
          </w:p>
        </w:tc>
        <w:tc>
          <w:tcPr>
            <w:tcW w:w="5002" w:type="dxa"/>
            <w:vMerge w:val="restart"/>
            <w:shd w:val="clear" w:color="auto" w:fill="D9D9D9" w:themeFill="background1" w:themeFillShade="D9"/>
            <w:vAlign w:val="center"/>
          </w:tcPr>
          <w:p w14:paraId="3C94694A" w14:textId="77777777" w:rsidR="00E8136F" w:rsidRPr="00FD2301" w:rsidRDefault="00E8136F" w:rsidP="002414E0">
            <w:pPr>
              <w:spacing w:line="276" w:lineRule="auto"/>
              <w:jc w:val="both"/>
              <w:rPr>
                <w:rFonts w:ascii="Palatino Linotype" w:hAnsi="Palatino Linotype"/>
                <w:sz w:val="21"/>
                <w:szCs w:val="21"/>
                <w:lang w:val="es-ES_tradnl"/>
              </w:rPr>
            </w:pPr>
            <w:r w:rsidRPr="00FD2301">
              <w:rPr>
                <w:rFonts w:ascii="Palatino Linotype" w:hAnsi="Palatino Linotype"/>
                <w:i/>
                <w:sz w:val="21"/>
                <w:szCs w:val="21"/>
                <w:lang w:val="es-ES_tradnl"/>
              </w:rPr>
              <w:t xml:space="preserve">“…se </w:t>
            </w:r>
            <w:r w:rsidRPr="00FD2301">
              <w:rPr>
                <w:rFonts w:ascii="Palatino Linotype" w:hAnsi="Palatino Linotype"/>
                <w:i/>
                <w:sz w:val="21"/>
                <w:szCs w:val="21"/>
                <w:u w:val="single"/>
                <w:lang w:val="es-ES_tradnl"/>
              </w:rPr>
              <w:t>encontró registro coincidente</w:t>
            </w:r>
            <w:r w:rsidRPr="00FD2301">
              <w:rPr>
                <w:rFonts w:ascii="Palatino Linotype" w:hAnsi="Palatino Linotype"/>
                <w:i/>
                <w:sz w:val="21"/>
                <w:szCs w:val="21"/>
                <w:lang w:val="es-ES_tradnl"/>
              </w:rPr>
              <w:t xml:space="preserve"> con la descripción descrita, cuyas documentales se encuentran disponibles de manera pública para su consulta, </w:t>
            </w:r>
            <w:r w:rsidRPr="00FD2301">
              <w:rPr>
                <w:rFonts w:ascii="Palatino Linotype" w:hAnsi="Palatino Linotype"/>
                <w:i/>
                <w:sz w:val="21"/>
                <w:szCs w:val="21"/>
                <w:u w:val="single"/>
                <w:lang w:val="es-ES_tradnl"/>
              </w:rPr>
              <w:t>en el siguiente enlace electrónico:</w:t>
            </w:r>
            <w:r w:rsidRPr="00FD2301">
              <w:rPr>
                <w:rFonts w:ascii="Palatino Linotype" w:hAnsi="Palatino Linotype"/>
                <w:i/>
                <w:sz w:val="21"/>
                <w:szCs w:val="21"/>
                <w:lang w:val="es-ES_tradnl"/>
              </w:rPr>
              <w:t xml:space="preserve"> </w:t>
            </w:r>
            <w:hyperlink r:id="rId11" w:history="1">
              <w:r w:rsidRPr="00FD2301">
                <w:rPr>
                  <w:rStyle w:val="Hipervnculo"/>
                  <w:rFonts w:ascii="Palatino Linotype" w:hAnsi="Palatino Linotype"/>
                  <w:i/>
                  <w:sz w:val="21"/>
                  <w:szCs w:val="21"/>
                  <w:lang w:val="es-ES_tradnl"/>
                </w:rPr>
                <w:t>https://www.ipomex.org.mx/ipo3/lgt/indice/finanzas.web?token</w:t>
              </w:r>
            </w:hyperlink>
            <w:r w:rsidRPr="00FD2301">
              <w:rPr>
                <w:rFonts w:ascii="Palatino Linotype" w:hAnsi="Palatino Linotype"/>
                <w:i/>
                <w:sz w:val="21"/>
                <w:szCs w:val="21"/>
                <w:lang w:val="es-ES_tradnl"/>
              </w:rPr>
              <w:t>, fracción XXIX B, Resultados de procedimientos de adjudicación directa realizados…”</w:t>
            </w:r>
          </w:p>
        </w:tc>
        <w:tc>
          <w:tcPr>
            <w:tcW w:w="1655" w:type="dxa"/>
            <w:vMerge w:val="restart"/>
            <w:shd w:val="clear" w:color="auto" w:fill="D9D9D9" w:themeFill="background1" w:themeFillShade="D9"/>
            <w:vAlign w:val="center"/>
          </w:tcPr>
          <w:p w14:paraId="249819D9" w14:textId="77777777" w:rsidR="00E8136F" w:rsidRPr="00FD2301" w:rsidRDefault="00E8136F" w:rsidP="002414E0">
            <w:pPr>
              <w:spacing w:line="276" w:lineRule="auto"/>
              <w:jc w:val="center"/>
              <w:rPr>
                <w:rFonts w:ascii="Palatino Linotype" w:hAnsi="Palatino Linotype"/>
                <w:sz w:val="21"/>
                <w:szCs w:val="21"/>
              </w:rPr>
            </w:pPr>
            <w:r w:rsidRPr="00FD2301">
              <w:rPr>
                <w:rFonts w:ascii="Palatino Linotype" w:hAnsi="Palatino Linotype"/>
                <w:sz w:val="21"/>
                <w:szCs w:val="21"/>
              </w:rPr>
              <w:t>No colmado</w:t>
            </w:r>
          </w:p>
        </w:tc>
      </w:tr>
      <w:tr w:rsidR="00E8136F" w:rsidRPr="00FD2301" w14:paraId="1D396E7A" w14:textId="77777777" w:rsidTr="00E8136F">
        <w:trPr>
          <w:trHeight w:val="459"/>
          <w:jc w:val="center"/>
        </w:trPr>
        <w:tc>
          <w:tcPr>
            <w:tcW w:w="2405" w:type="dxa"/>
            <w:shd w:val="clear" w:color="auto" w:fill="F2F2F2" w:themeFill="background1" w:themeFillShade="F2"/>
            <w:vAlign w:val="center"/>
          </w:tcPr>
          <w:p w14:paraId="5E26BC53" w14:textId="77777777" w:rsidR="00E8136F" w:rsidRPr="00FD2301" w:rsidRDefault="00E8136F" w:rsidP="002414E0">
            <w:pPr>
              <w:spacing w:line="276" w:lineRule="auto"/>
              <w:jc w:val="both"/>
              <w:rPr>
                <w:rFonts w:ascii="Palatino Linotype" w:hAnsi="Palatino Linotype"/>
                <w:sz w:val="21"/>
                <w:szCs w:val="21"/>
              </w:rPr>
            </w:pPr>
            <w:r w:rsidRPr="00FD2301">
              <w:rPr>
                <w:rFonts w:ascii="Palatino Linotype" w:hAnsi="Palatino Linotype"/>
                <w:b/>
                <w:sz w:val="21"/>
                <w:szCs w:val="21"/>
                <w:lang w:val="es-ES"/>
              </w:rPr>
              <w:t>2.2</w:t>
            </w:r>
            <w:r w:rsidRPr="00FD2301">
              <w:rPr>
                <w:rFonts w:ascii="Palatino Linotype" w:hAnsi="Palatino Linotype"/>
                <w:sz w:val="21"/>
                <w:szCs w:val="21"/>
                <w:lang w:val="es-ES"/>
              </w:rPr>
              <w:tab/>
              <w:t>Estudios de Mercado;</w:t>
            </w:r>
          </w:p>
        </w:tc>
        <w:tc>
          <w:tcPr>
            <w:tcW w:w="5002" w:type="dxa"/>
            <w:vMerge/>
            <w:shd w:val="clear" w:color="auto" w:fill="D9D9D9" w:themeFill="background1" w:themeFillShade="D9"/>
            <w:vAlign w:val="center"/>
          </w:tcPr>
          <w:p w14:paraId="0F13B4B7"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02088DED"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413DC9E3" w14:textId="77777777" w:rsidTr="004A20DC">
        <w:trPr>
          <w:trHeight w:val="459"/>
          <w:jc w:val="center"/>
        </w:trPr>
        <w:tc>
          <w:tcPr>
            <w:tcW w:w="2405" w:type="dxa"/>
            <w:shd w:val="clear" w:color="auto" w:fill="D9D9D9" w:themeFill="background1" w:themeFillShade="D9"/>
            <w:vAlign w:val="center"/>
          </w:tcPr>
          <w:p w14:paraId="3F500CB3"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2.3</w:t>
            </w:r>
            <w:r w:rsidRPr="00FD2301">
              <w:rPr>
                <w:rFonts w:ascii="Palatino Linotype" w:hAnsi="Palatino Linotype"/>
                <w:sz w:val="21"/>
                <w:szCs w:val="21"/>
                <w:lang w:val="es-ES"/>
              </w:rPr>
              <w:tab/>
              <w:t>Acta de Cabildo para su Compra o del Subcomité de Adquisiciones;</w:t>
            </w:r>
          </w:p>
        </w:tc>
        <w:tc>
          <w:tcPr>
            <w:tcW w:w="5002" w:type="dxa"/>
            <w:shd w:val="clear" w:color="auto" w:fill="D9D9D9" w:themeFill="background1" w:themeFillShade="D9"/>
            <w:vAlign w:val="center"/>
          </w:tcPr>
          <w:p w14:paraId="7D03F95A" w14:textId="77777777" w:rsidR="00E8136F" w:rsidRPr="00FD2301" w:rsidRDefault="00E8136F" w:rsidP="002414E0">
            <w:pPr>
              <w:spacing w:line="276" w:lineRule="auto"/>
              <w:jc w:val="both"/>
              <w:rPr>
                <w:rFonts w:ascii="Palatino Linotype" w:hAnsi="Palatino Linotype"/>
                <w:sz w:val="21"/>
                <w:szCs w:val="21"/>
                <w:lang w:val="es-ES_tradnl"/>
              </w:rPr>
            </w:pPr>
            <w:r w:rsidRPr="00FD2301">
              <w:rPr>
                <w:rFonts w:ascii="Palatino Linotype" w:hAnsi="Palatino Linotype"/>
                <w:i/>
                <w:sz w:val="21"/>
                <w:szCs w:val="21"/>
                <w:lang w:val="es-ES_tradnl"/>
              </w:rPr>
              <w:t xml:space="preserve">“…por lo que respecta a </w:t>
            </w:r>
            <w:r w:rsidRPr="00FD2301">
              <w:rPr>
                <w:rFonts w:ascii="Palatino Linotype" w:hAnsi="Palatino Linotype"/>
                <w:i/>
                <w:sz w:val="21"/>
                <w:szCs w:val="21"/>
                <w:u w:val="single"/>
                <w:lang w:val="es-ES_tradnl"/>
              </w:rPr>
              <w:t>acta de cabildo, subcomité de adquisiciones arrendamiento y prestación de servicios, revisión de anexos por el OIC</w:t>
            </w:r>
            <w:r w:rsidRPr="00FD2301">
              <w:rPr>
                <w:rFonts w:ascii="Palatino Linotype" w:hAnsi="Palatino Linotype"/>
                <w:i/>
                <w:sz w:val="21"/>
                <w:szCs w:val="21"/>
                <w:lang w:val="es-ES_tradnl"/>
              </w:rPr>
              <w:t>, tarjetas de circulación, tenencias, verificación, se informa que de conformidad con el artículo 32, del Reglamento Interior de la Secretaría de Finanzas, y el numeral 20706005000000L del Manual General de Organización de la Secretaría de Finanzas del Gobierno del Estado de México, publicado en el Periódico Oficial “Gaceta del Gobierno” el 20 de mayo de 2021, esta unidad administrativa no es competente para pronunciarse al respecto.”</w:t>
            </w:r>
          </w:p>
        </w:tc>
        <w:tc>
          <w:tcPr>
            <w:tcW w:w="1655" w:type="dxa"/>
            <w:vMerge/>
            <w:shd w:val="clear" w:color="auto" w:fill="D9D9D9" w:themeFill="background1" w:themeFillShade="D9"/>
            <w:vAlign w:val="center"/>
          </w:tcPr>
          <w:p w14:paraId="1C81F918" w14:textId="77777777" w:rsidR="00E8136F" w:rsidRPr="00FD2301" w:rsidRDefault="00E8136F" w:rsidP="002414E0">
            <w:pPr>
              <w:spacing w:line="276" w:lineRule="auto"/>
              <w:jc w:val="center"/>
              <w:rPr>
                <w:rFonts w:ascii="Palatino Linotype" w:hAnsi="Palatino Linotype"/>
                <w:sz w:val="21"/>
                <w:szCs w:val="21"/>
              </w:rPr>
            </w:pPr>
          </w:p>
        </w:tc>
      </w:tr>
      <w:tr w:rsidR="00D20A66" w:rsidRPr="00FD2301" w14:paraId="3780E840" w14:textId="77777777" w:rsidTr="00E8136F">
        <w:trPr>
          <w:trHeight w:val="459"/>
          <w:jc w:val="center"/>
        </w:trPr>
        <w:tc>
          <w:tcPr>
            <w:tcW w:w="2405" w:type="dxa"/>
            <w:shd w:val="clear" w:color="auto" w:fill="F2F2F2" w:themeFill="background1" w:themeFillShade="F2"/>
            <w:vAlign w:val="center"/>
          </w:tcPr>
          <w:p w14:paraId="7A76DDD5" w14:textId="77777777" w:rsidR="00D20A66" w:rsidRPr="00FD2301" w:rsidRDefault="00D20A66"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2.4</w:t>
            </w:r>
            <w:r w:rsidRPr="00FD2301">
              <w:rPr>
                <w:rFonts w:ascii="Palatino Linotype" w:hAnsi="Palatino Linotype"/>
                <w:sz w:val="21"/>
                <w:szCs w:val="21"/>
                <w:lang w:val="es-ES"/>
              </w:rPr>
              <w:tab/>
              <w:t>Revisión de Anexos por el Órgano Interno de Control;</w:t>
            </w:r>
          </w:p>
        </w:tc>
        <w:tc>
          <w:tcPr>
            <w:tcW w:w="5002" w:type="dxa"/>
            <w:shd w:val="clear" w:color="auto" w:fill="F2F2F2" w:themeFill="background1" w:themeFillShade="F2"/>
            <w:vAlign w:val="center"/>
          </w:tcPr>
          <w:p w14:paraId="3D292273" w14:textId="77777777" w:rsidR="000B7BA8" w:rsidRPr="00FD2301" w:rsidRDefault="00D20A66" w:rsidP="002414E0">
            <w:pPr>
              <w:spacing w:line="276" w:lineRule="auto"/>
              <w:jc w:val="both"/>
              <w:rPr>
                <w:rFonts w:ascii="Palatino Linotype" w:hAnsi="Palatino Linotype"/>
                <w:sz w:val="21"/>
                <w:szCs w:val="21"/>
              </w:rPr>
            </w:pPr>
            <w:r w:rsidRPr="00FD2301">
              <w:rPr>
                <w:rFonts w:ascii="Palatino Linotype" w:hAnsi="Palatino Linotype"/>
                <w:sz w:val="21"/>
                <w:szCs w:val="21"/>
              </w:rPr>
              <w:t>Manifestó que el Órgano Interno de Control, funcionalmente depende de la Secretaria de la Contraloría, quien</w:t>
            </w:r>
            <w:r w:rsidR="00E8136F" w:rsidRPr="00FD2301">
              <w:rPr>
                <w:rFonts w:ascii="Palatino Linotype" w:hAnsi="Palatino Linotype"/>
                <w:sz w:val="21"/>
                <w:szCs w:val="21"/>
              </w:rPr>
              <w:t xml:space="preserve"> es un Sujeto Obligado diverso.</w:t>
            </w:r>
          </w:p>
          <w:p w14:paraId="6E1B692C" w14:textId="77777777" w:rsidR="00E8136F" w:rsidRPr="00FD2301" w:rsidRDefault="00E8136F" w:rsidP="002414E0">
            <w:pPr>
              <w:spacing w:line="276" w:lineRule="auto"/>
              <w:jc w:val="both"/>
              <w:rPr>
                <w:rFonts w:ascii="Palatino Linotype" w:hAnsi="Palatino Linotype"/>
                <w:sz w:val="21"/>
                <w:szCs w:val="21"/>
              </w:rPr>
            </w:pPr>
          </w:p>
          <w:p w14:paraId="2C9E9D32" w14:textId="77777777" w:rsidR="00E8136F" w:rsidRPr="00FD2301" w:rsidRDefault="00E8136F" w:rsidP="002414E0">
            <w:pPr>
              <w:spacing w:line="276" w:lineRule="auto"/>
              <w:jc w:val="both"/>
              <w:rPr>
                <w:rFonts w:ascii="Palatino Linotype" w:hAnsi="Palatino Linotype"/>
                <w:sz w:val="21"/>
                <w:szCs w:val="21"/>
              </w:rPr>
            </w:pPr>
            <w:r w:rsidRPr="00FD2301">
              <w:rPr>
                <w:rFonts w:ascii="Palatino Linotype" w:hAnsi="Palatino Linotype"/>
                <w:sz w:val="21"/>
                <w:szCs w:val="21"/>
              </w:rPr>
              <w:t xml:space="preserve">No obstante, hizo búsqueda de la información en sus archivos, sin encontrar información, al no tener </w:t>
            </w:r>
            <w:r w:rsidRPr="00FD2301">
              <w:rPr>
                <w:rFonts w:ascii="Palatino Linotype" w:hAnsi="Palatino Linotype"/>
                <w:sz w:val="21"/>
                <w:szCs w:val="21"/>
              </w:rPr>
              <w:lastRenderedPageBreak/>
              <w:t>atribuciones para generarla, administrarla y/o poseerla, siendo la Dirección General de Recursos Materiales, la Unidad Administrativa competente.</w:t>
            </w:r>
          </w:p>
        </w:tc>
        <w:tc>
          <w:tcPr>
            <w:tcW w:w="1655" w:type="dxa"/>
            <w:shd w:val="clear" w:color="auto" w:fill="D9D9D9" w:themeFill="background1" w:themeFillShade="D9"/>
            <w:vAlign w:val="center"/>
          </w:tcPr>
          <w:p w14:paraId="5C014355" w14:textId="77777777" w:rsidR="00D20A66" w:rsidRPr="00FD2301" w:rsidRDefault="00E8136F" w:rsidP="002414E0">
            <w:pPr>
              <w:spacing w:line="276" w:lineRule="auto"/>
              <w:jc w:val="center"/>
              <w:rPr>
                <w:rFonts w:ascii="Palatino Linotype" w:hAnsi="Palatino Linotype"/>
                <w:sz w:val="21"/>
                <w:szCs w:val="21"/>
              </w:rPr>
            </w:pPr>
            <w:r w:rsidRPr="00FD2301">
              <w:rPr>
                <w:rFonts w:ascii="Palatino Linotype" w:hAnsi="Palatino Linotype"/>
                <w:sz w:val="21"/>
                <w:szCs w:val="21"/>
              </w:rPr>
              <w:lastRenderedPageBreak/>
              <w:t>Colmado</w:t>
            </w:r>
          </w:p>
        </w:tc>
      </w:tr>
      <w:tr w:rsidR="00E8136F" w:rsidRPr="00FD2301" w14:paraId="3F5DFFFB" w14:textId="77777777" w:rsidTr="004A20DC">
        <w:trPr>
          <w:trHeight w:val="459"/>
          <w:jc w:val="center"/>
        </w:trPr>
        <w:tc>
          <w:tcPr>
            <w:tcW w:w="2405" w:type="dxa"/>
            <w:shd w:val="clear" w:color="auto" w:fill="D9D9D9" w:themeFill="background1" w:themeFillShade="D9"/>
            <w:vAlign w:val="center"/>
          </w:tcPr>
          <w:p w14:paraId="675AA6F4"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2.5</w:t>
            </w:r>
            <w:r w:rsidRPr="00FD2301">
              <w:rPr>
                <w:rFonts w:ascii="Palatino Linotype" w:hAnsi="Palatino Linotype"/>
                <w:sz w:val="21"/>
                <w:szCs w:val="21"/>
                <w:lang w:val="es-ES"/>
              </w:rPr>
              <w:tab/>
              <w:t>Tarjeta de Circulación;</w:t>
            </w:r>
          </w:p>
        </w:tc>
        <w:tc>
          <w:tcPr>
            <w:tcW w:w="5002" w:type="dxa"/>
            <w:vMerge w:val="restart"/>
            <w:shd w:val="clear" w:color="auto" w:fill="D9D9D9" w:themeFill="background1" w:themeFillShade="D9"/>
            <w:vAlign w:val="center"/>
          </w:tcPr>
          <w:p w14:paraId="1BC3D854" w14:textId="77777777" w:rsidR="00E8136F" w:rsidRPr="00FD2301" w:rsidRDefault="00E8136F" w:rsidP="002414E0">
            <w:pPr>
              <w:spacing w:line="276" w:lineRule="auto"/>
              <w:jc w:val="both"/>
              <w:rPr>
                <w:rFonts w:ascii="Palatino Linotype" w:hAnsi="Palatino Linotype"/>
                <w:sz w:val="21"/>
                <w:szCs w:val="21"/>
                <w:lang w:val="es-ES_tradnl"/>
              </w:rPr>
            </w:pPr>
            <w:r w:rsidRPr="00FD2301">
              <w:rPr>
                <w:rFonts w:ascii="Palatino Linotype" w:hAnsi="Palatino Linotype"/>
                <w:i/>
                <w:sz w:val="21"/>
                <w:szCs w:val="21"/>
                <w:lang w:val="es-ES_tradnl"/>
              </w:rPr>
              <w:t xml:space="preserve">“…por lo que respecta a </w:t>
            </w:r>
            <w:r w:rsidRPr="00FD2301">
              <w:rPr>
                <w:rFonts w:ascii="Palatino Linotype" w:hAnsi="Palatino Linotype"/>
                <w:i/>
                <w:sz w:val="21"/>
                <w:szCs w:val="21"/>
                <w:u w:val="single"/>
                <w:lang w:val="es-ES_tradnl"/>
              </w:rPr>
              <w:t>acta de cabildo, subcomité de adquisiciones arrendamiento y prestación de servicios, revisión de anexos por el OIC</w:t>
            </w:r>
            <w:r w:rsidRPr="00FD2301">
              <w:rPr>
                <w:rFonts w:ascii="Palatino Linotype" w:hAnsi="Palatino Linotype"/>
                <w:i/>
                <w:sz w:val="21"/>
                <w:szCs w:val="21"/>
                <w:lang w:val="es-ES_tradnl"/>
              </w:rPr>
              <w:t>, tarjetas de circulación, tenencias, verificación, se informa que de conformidad con el artículo 32, del Reglamento Interior de la Secretaría de Finanzas, y el numeral 20706005000000L del Manual General de Organización de la Secretaría de Finanzas del Gobierno del Estado de México, publicado en el Periódico Oficial “Gaceta del Gobierno” el 20 de mayo de 2021, esta unidad administrativa no es competente para pronunciarse al respecto.”</w:t>
            </w:r>
          </w:p>
        </w:tc>
        <w:tc>
          <w:tcPr>
            <w:tcW w:w="1655" w:type="dxa"/>
            <w:vMerge w:val="restart"/>
            <w:shd w:val="clear" w:color="auto" w:fill="D9D9D9" w:themeFill="background1" w:themeFillShade="D9"/>
            <w:vAlign w:val="center"/>
          </w:tcPr>
          <w:p w14:paraId="434EC164" w14:textId="77777777" w:rsidR="00E8136F" w:rsidRPr="00FD2301" w:rsidRDefault="00E8136F" w:rsidP="002414E0">
            <w:pPr>
              <w:spacing w:line="276" w:lineRule="auto"/>
              <w:jc w:val="center"/>
              <w:rPr>
                <w:rFonts w:ascii="Palatino Linotype" w:hAnsi="Palatino Linotype"/>
                <w:sz w:val="21"/>
                <w:szCs w:val="21"/>
              </w:rPr>
            </w:pPr>
            <w:r w:rsidRPr="00FD2301">
              <w:rPr>
                <w:rFonts w:ascii="Palatino Linotype" w:hAnsi="Palatino Linotype"/>
                <w:sz w:val="21"/>
                <w:szCs w:val="21"/>
              </w:rPr>
              <w:t>No colmado</w:t>
            </w:r>
          </w:p>
        </w:tc>
      </w:tr>
      <w:tr w:rsidR="00E8136F" w:rsidRPr="00FD2301" w14:paraId="192DFDE7" w14:textId="77777777" w:rsidTr="00E8136F">
        <w:trPr>
          <w:trHeight w:val="459"/>
          <w:jc w:val="center"/>
        </w:trPr>
        <w:tc>
          <w:tcPr>
            <w:tcW w:w="2405" w:type="dxa"/>
            <w:shd w:val="clear" w:color="auto" w:fill="F2F2F2" w:themeFill="background1" w:themeFillShade="F2"/>
            <w:vAlign w:val="center"/>
          </w:tcPr>
          <w:p w14:paraId="1432142E"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2.6</w:t>
            </w:r>
            <w:r w:rsidRPr="00FD2301">
              <w:rPr>
                <w:rFonts w:ascii="Palatino Linotype" w:hAnsi="Palatino Linotype"/>
                <w:sz w:val="21"/>
                <w:szCs w:val="21"/>
                <w:lang w:val="es-ES"/>
              </w:rPr>
              <w:tab/>
              <w:t>Tenencias;</w:t>
            </w:r>
          </w:p>
        </w:tc>
        <w:tc>
          <w:tcPr>
            <w:tcW w:w="5002" w:type="dxa"/>
            <w:vMerge/>
            <w:shd w:val="clear" w:color="auto" w:fill="D9D9D9" w:themeFill="background1" w:themeFillShade="D9"/>
            <w:vAlign w:val="center"/>
          </w:tcPr>
          <w:p w14:paraId="603CF3F0"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1D67261E"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124D79E7" w14:textId="77777777" w:rsidTr="004A20DC">
        <w:trPr>
          <w:trHeight w:val="459"/>
          <w:jc w:val="center"/>
        </w:trPr>
        <w:tc>
          <w:tcPr>
            <w:tcW w:w="2405" w:type="dxa"/>
            <w:shd w:val="clear" w:color="auto" w:fill="D9D9D9" w:themeFill="background1" w:themeFillShade="D9"/>
            <w:vAlign w:val="center"/>
          </w:tcPr>
          <w:p w14:paraId="147258D1"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2.7</w:t>
            </w:r>
            <w:r w:rsidRPr="00FD2301">
              <w:rPr>
                <w:rFonts w:ascii="Palatino Linotype" w:hAnsi="Palatino Linotype"/>
                <w:sz w:val="21"/>
                <w:szCs w:val="21"/>
                <w:lang w:val="es-ES"/>
              </w:rPr>
              <w:tab/>
              <w:t>Verificaciones;</w:t>
            </w:r>
          </w:p>
        </w:tc>
        <w:tc>
          <w:tcPr>
            <w:tcW w:w="5002" w:type="dxa"/>
            <w:vMerge/>
            <w:shd w:val="clear" w:color="auto" w:fill="D9D9D9" w:themeFill="background1" w:themeFillShade="D9"/>
            <w:vAlign w:val="center"/>
          </w:tcPr>
          <w:p w14:paraId="01C611DC"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26A7E6C9"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26348FB9" w14:textId="77777777" w:rsidTr="00E8136F">
        <w:trPr>
          <w:trHeight w:val="459"/>
          <w:jc w:val="center"/>
        </w:trPr>
        <w:tc>
          <w:tcPr>
            <w:tcW w:w="2405" w:type="dxa"/>
            <w:shd w:val="clear" w:color="auto" w:fill="F2F2F2" w:themeFill="background1" w:themeFillShade="F2"/>
            <w:vAlign w:val="center"/>
          </w:tcPr>
          <w:p w14:paraId="414A44F8"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2.8</w:t>
            </w:r>
            <w:r w:rsidRPr="00FD2301">
              <w:rPr>
                <w:rFonts w:ascii="Palatino Linotype" w:hAnsi="Palatino Linotype"/>
                <w:sz w:val="21"/>
                <w:szCs w:val="21"/>
                <w:lang w:val="es-ES"/>
              </w:rPr>
              <w:tab/>
              <w:t>Junta de Aclaraciones;</w:t>
            </w:r>
          </w:p>
        </w:tc>
        <w:tc>
          <w:tcPr>
            <w:tcW w:w="5002" w:type="dxa"/>
            <w:vMerge w:val="restart"/>
            <w:shd w:val="clear" w:color="auto" w:fill="D9D9D9" w:themeFill="background1" w:themeFillShade="D9"/>
            <w:vAlign w:val="center"/>
          </w:tcPr>
          <w:p w14:paraId="5944C4D2" w14:textId="77777777" w:rsidR="00E8136F" w:rsidRPr="00FD2301" w:rsidRDefault="00E8136F" w:rsidP="002414E0">
            <w:pPr>
              <w:spacing w:line="276" w:lineRule="auto"/>
              <w:jc w:val="center"/>
              <w:rPr>
                <w:rFonts w:ascii="Palatino Linotype" w:hAnsi="Palatino Linotype"/>
                <w:sz w:val="21"/>
                <w:szCs w:val="21"/>
              </w:rPr>
            </w:pPr>
            <w:r w:rsidRPr="00FD2301">
              <w:rPr>
                <w:rFonts w:ascii="Palatino Linotype" w:hAnsi="Palatino Linotype"/>
                <w:sz w:val="21"/>
                <w:szCs w:val="21"/>
              </w:rPr>
              <w:t>No se pronunció al respecto.</w:t>
            </w:r>
          </w:p>
        </w:tc>
        <w:tc>
          <w:tcPr>
            <w:tcW w:w="1655" w:type="dxa"/>
            <w:vMerge/>
            <w:shd w:val="clear" w:color="auto" w:fill="D9D9D9" w:themeFill="background1" w:themeFillShade="D9"/>
            <w:vAlign w:val="center"/>
          </w:tcPr>
          <w:p w14:paraId="3E3F8741"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6E17494D" w14:textId="77777777" w:rsidTr="004A20DC">
        <w:trPr>
          <w:trHeight w:val="459"/>
          <w:jc w:val="center"/>
        </w:trPr>
        <w:tc>
          <w:tcPr>
            <w:tcW w:w="2405" w:type="dxa"/>
            <w:shd w:val="clear" w:color="auto" w:fill="D9D9D9" w:themeFill="background1" w:themeFillShade="D9"/>
            <w:vAlign w:val="center"/>
          </w:tcPr>
          <w:p w14:paraId="497A6E25"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2.9</w:t>
            </w:r>
            <w:r w:rsidRPr="00FD2301">
              <w:rPr>
                <w:rFonts w:ascii="Palatino Linotype" w:hAnsi="Palatino Linotype"/>
                <w:sz w:val="21"/>
                <w:szCs w:val="21"/>
                <w:lang w:val="es-ES"/>
              </w:rPr>
              <w:tab/>
              <w:t>Propuestas Económicas;</w:t>
            </w:r>
          </w:p>
        </w:tc>
        <w:tc>
          <w:tcPr>
            <w:tcW w:w="5002" w:type="dxa"/>
            <w:vMerge/>
            <w:shd w:val="clear" w:color="auto" w:fill="D9D9D9" w:themeFill="background1" w:themeFillShade="D9"/>
            <w:vAlign w:val="center"/>
          </w:tcPr>
          <w:p w14:paraId="78E05548"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5134B52C"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03A0E872" w14:textId="77777777" w:rsidTr="00E8136F">
        <w:trPr>
          <w:trHeight w:val="459"/>
          <w:jc w:val="center"/>
        </w:trPr>
        <w:tc>
          <w:tcPr>
            <w:tcW w:w="2405" w:type="dxa"/>
            <w:shd w:val="clear" w:color="auto" w:fill="F2F2F2" w:themeFill="background1" w:themeFillShade="F2"/>
            <w:vAlign w:val="center"/>
          </w:tcPr>
          <w:p w14:paraId="0E63F388"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2.10</w:t>
            </w:r>
            <w:r w:rsidRPr="00FD2301">
              <w:rPr>
                <w:rFonts w:ascii="Palatino Linotype" w:hAnsi="Palatino Linotype"/>
                <w:sz w:val="21"/>
                <w:szCs w:val="21"/>
                <w:lang w:val="es-ES"/>
              </w:rPr>
              <w:tab/>
              <w:t>Costo de Vehículo;</w:t>
            </w:r>
          </w:p>
        </w:tc>
        <w:tc>
          <w:tcPr>
            <w:tcW w:w="5002" w:type="dxa"/>
            <w:vMerge/>
            <w:shd w:val="clear" w:color="auto" w:fill="D9D9D9" w:themeFill="background1" w:themeFillShade="D9"/>
            <w:vAlign w:val="center"/>
          </w:tcPr>
          <w:p w14:paraId="2B8252E4"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41B2CE4B"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78E58EC7" w14:textId="77777777" w:rsidTr="004A20DC">
        <w:trPr>
          <w:trHeight w:val="459"/>
          <w:jc w:val="center"/>
        </w:trPr>
        <w:tc>
          <w:tcPr>
            <w:tcW w:w="2405" w:type="dxa"/>
            <w:shd w:val="clear" w:color="auto" w:fill="D9D9D9" w:themeFill="background1" w:themeFillShade="D9"/>
            <w:vAlign w:val="center"/>
          </w:tcPr>
          <w:p w14:paraId="4F01FEAE"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2.11</w:t>
            </w:r>
            <w:r w:rsidRPr="00FD2301">
              <w:rPr>
                <w:rFonts w:ascii="Palatino Linotype" w:hAnsi="Palatino Linotype"/>
                <w:sz w:val="21"/>
                <w:szCs w:val="21"/>
                <w:lang w:val="es-ES"/>
              </w:rPr>
              <w:tab/>
              <w:t>Costo del Equipo Policial y Radios;</w:t>
            </w:r>
          </w:p>
        </w:tc>
        <w:tc>
          <w:tcPr>
            <w:tcW w:w="5002" w:type="dxa"/>
            <w:vMerge/>
            <w:shd w:val="clear" w:color="auto" w:fill="D9D9D9" w:themeFill="background1" w:themeFillShade="D9"/>
            <w:vAlign w:val="center"/>
          </w:tcPr>
          <w:p w14:paraId="1A944BEE"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4631A075" w14:textId="77777777" w:rsidR="00E8136F" w:rsidRPr="00FD2301" w:rsidRDefault="00E8136F" w:rsidP="002414E0">
            <w:pPr>
              <w:spacing w:line="276" w:lineRule="auto"/>
              <w:jc w:val="center"/>
              <w:rPr>
                <w:rFonts w:ascii="Palatino Linotype" w:hAnsi="Palatino Linotype"/>
                <w:sz w:val="21"/>
                <w:szCs w:val="21"/>
              </w:rPr>
            </w:pPr>
          </w:p>
        </w:tc>
      </w:tr>
      <w:tr w:rsidR="00E8136F" w:rsidRPr="00FD2301" w14:paraId="2E70C7CC" w14:textId="77777777" w:rsidTr="00E8136F">
        <w:trPr>
          <w:trHeight w:val="459"/>
          <w:jc w:val="center"/>
        </w:trPr>
        <w:tc>
          <w:tcPr>
            <w:tcW w:w="2405" w:type="dxa"/>
            <w:shd w:val="clear" w:color="auto" w:fill="F2F2F2" w:themeFill="background1" w:themeFillShade="F2"/>
            <w:vAlign w:val="center"/>
          </w:tcPr>
          <w:p w14:paraId="19A3662D" w14:textId="77777777" w:rsidR="00E8136F" w:rsidRPr="00FD2301" w:rsidRDefault="00E8136F" w:rsidP="002414E0">
            <w:pPr>
              <w:spacing w:line="276" w:lineRule="auto"/>
              <w:jc w:val="both"/>
              <w:rPr>
                <w:rFonts w:ascii="Palatino Linotype" w:hAnsi="Palatino Linotype"/>
                <w:sz w:val="21"/>
                <w:szCs w:val="21"/>
                <w:lang w:val="es-ES"/>
              </w:rPr>
            </w:pPr>
            <w:r w:rsidRPr="00FD2301">
              <w:rPr>
                <w:rFonts w:ascii="Palatino Linotype" w:hAnsi="Palatino Linotype"/>
                <w:b/>
                <w:sz w:val="21"/>
                <w:szCs w:val="21"/>
                <w:lang w:val="es-ES"/>
              </w:rPr>
              <w:t>2.12</w:t>
            </w:r>
            <w:r w:rsidRPr="00FD2301">
              <w:rPr>
                <w:rFonts w:ascii="Palatino Linotype" w:hAnsi="Palatino Linotype"/>
                <w:sz w:val="21"/>
                <w:szCs w:val="21"/>
                <w:lang w:val="es-ES"/>
              </w:rPr>
              <w:tab/>
              <w:t>Marcas y Modelos.</w:t>
            </w:r>
          </w:p>
        </w:tc>
        <w:tc>
          <w:tcPr>
            <w:tcW w:w="5002" w:type="dxa"/>
            <w:vMerge/>
            <w:shd w:val="clear" w:color="auto" w:fill="D9D9D9" w:themeFill="background1" w:themeFillShade="D9"/>
            <w:vAlign w:val="center"/>
          </w:tcPr>
          <w:p w14:paraId="2C9385D2" w14:textId="77777777" w:rsidR="00E8136F" w:rsidRPr="00FD2301" w:rsidRDefault="00E8136F" w:rsidP="002414E0">
            <w:pPr>
              <w:spacing w:line="276" w:lineRule="auto"/>
              <w:jc w:val="both"/>
              <w:rPr>
                <w:rFonts w:ascii="Palatino Linotype" w:hAnsi="Palatino Linotype"/>
                <w:sz w:val="21"/>
                <w:szCs w:val="21"/>
              </w:rPr>
            </w:pPr>
          </w:p>
        </w:tc>
        <w:tc>
          <w:tcPr>
            <w:tcW w:w="1655" w:type="dxa"/>
            <w:vMerge/>
            <w:shd w:val="clear" w:color="auto" w:fill="D9D9D9" w:themeFill="background1" w:themeFillShade="D9"/>
            <w:vAlign w:val="center"/>
          </w:tcPr>
          <w:p w14:paraId="328188FB" w14:textId="77777777" w:rsidR="00E8136F" w:rsidRPr="00FD2301" w:rsidRDefault="00E8136F" w:rsidP="002414E0">
            <w:pPr>
              <w:spacing w:line="276" w:lineRule="auto"/>
              <w:jc w:val="center"/>
              <w:rPr>
                <w:rFonts w:ascii="Palatino Linotype" w:hAnsi="Palatino Linotype"/>
                <w:sz w:val="21"/>
                <w:szCs w:val="21"/>
              </w:rPr>
            </w:pPr>
          </w:p>
        </w:tc>
      </w:tr>
    </w:tbl>
    <w:p w14:paraId="37ADA2F2" w14:textId="77777777" w:rsidR="000033FE" w:rsidRPr="00FD2301" w:rsidRDefault="000033FE" w:rsidP="002414E0">
      <w:pPr>
        <w:spacing w:after="0" w:line="360" w:lineRule="auto"/>
        <w:jc w:val="both"/>
        <w:rPr>
          <w:rFonts w:ascii="Palatino Linotype" w:hAnsi="Palatino Linotype"/>
          <w:sz w:val="24"/>
          <w:szCs w:val="24"/>
        </w:rPr>
      </w:pPr>
    </w:p>
    <w:p w14:paraId="1B50DC7B" w14:textId="77777777" w:rsidR="004A20DC" w:rsidRPr="00FD2301" w:rsidRDefault="004A20DC"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De conformidad con el cuadro anterior,</w:t>
      </w:r>
      <w:r w:rsidR="00CA7001" w:rsidRPr="00FD2301">
        <w:rPr>
          <w:rFonts w:ascii="Palatino Linotype" w:hAnsi="Palatino Linotype"/>
          <w:sz w:val="24"/>
          <w:szCs w:val="24"/>
        </w:rPr>
        <w:t xml:space="preserve"> respecto del numeral </w:t>
      </w:r>
      <w:r w:rsidR="00056042" w:rsidRPr="00FD2301">
        <w:rPr>
          <w:rFonts w:ascii="Palatino Linotype" w:hAnsi="Palatino Linotype"/>
          <w:b/>
          <w:sz w:val="26"/>
          <w:szCs w:val="26"/>
          <w:lang w:val="es-ES_tradnl"/>
        </w:rPr>
        <w:t>1</w:t>
      </w:r>
      <w:r w:rsidR="00CA7001" w:rsidRPr="00FD2301">
        <w:rPr>
          <w:rFonts w:ascii="Palatino Linotype" w:hAnsi="Palatino Linotype"/>
          <w:sz w:val="24"/>
          <w:szCs w:val="24"/>
        </w:rPr>
        <w:t>,</w:t>
      </w:r>
      <w:r w:rsidRPr="00FD2301">
        <w:rPr>
          <w:rFonts w:ascii="Palatino Linotype" w:hAnsi="Palatino Linotype"/>
          <w:sz w:val="24"/>
          <w:szCs w:val="24"/>
        </w:rPr>
        <w:t xml:space="preserve"> se observa que el </w:t>
      </w:r>
      <w:r w:rsidRPr="00FD2301">
        <w:rPr>
          <w:rFonts w:ascii="Palatino Linotype" w:hAnsi="Palatino Linotype"/>
          <w:b/>
          <w:sz w:val="24"/>
          <w:szCs w:val="24"/>
        </w:rPr>
        <w:t>Sujeto Obligado</w:t>
      </w:r>
      <w:r w:rsidRPr="00FD2301">
        <w:rPr>
          <w:rFonts w:ascii="Palatino Linotype" w:hAnsi="Palatino Linotype"/>
          <w:sz w:val="24"/>
          <w:szCs w:val="24"/>
        </w:rPr>
        <w:t xml:space="preserve"> declaró su incompetencia parcial, respecto a las tenencias y verificaciones pagadas por las patrullas y vehículos rentados a la empresa Integra, señalando que el Sujeto Obligado competente es la Secretaría de Seguridad del Gobierno del Estado de México; así mismo,</w:t>
      </w:r>
      <w:r w:rsidR="00173234" w:rsidRPr="00FD2301">
        <w:rPr>
          <w:rFonts w:ascii="Palatino Linotype" w:hAnsi="Palatino Linotype"/>
          <w:sz w:val="24"/>
          <w:szCs w:val="24"/>
        </w:rPr>
        <w:t xml:space="preserve"> manifestó qu</w:t>
      </w:r>
      <w:r w:rsidRPr="00FD2301">
        <w:rPr>
          <w:rFonts w:ascii="Palatino Linotype" w:hAnsi="Palatino Linotype"/>
          <w:sz w:val="24"/>
          <w:szCs w:val="24"/>
        </w:rPr>
        <w:t>e</w:t>
      </w:r>
      <w:r w:rsidR="00173234" w:rsidRPr="00FD2301">
        <w:rPr>
          <w:rFonts w:ascii="Palatino Linotype" w:hAnsi="Palatino Linotype"/>
          <w:sz w:val="24"/>
          <w:szCs w:val="24"/>
        </w:rPr>
        <w:t xml:space="preserve">, a pesar </w:t>
      </w:r>
      <w:r w:rsidRPr="00FD2301">
        <w:rPr>
          <w:rFonts w:ascii="Palatino Linotype" w:hAnsi="Palatino Linotype"/>
          <w:sz w:val="24"/>
          <w:szCs w:val="24"/>
        </w:rPr>
        <w:t>de ser un Sujeto Obligado diverso, agotó la búsqueda exhaustiva y razonable de la información en la</w:t>
      </w:r>
      <w:r w:rsidR="00173234" w:rsidRPr="00FD2301">
        <w:rPr>
          <w:rFonts w:ascii="Palatino Linotype" w:hAnsi="Palatino Linotype"/>
          <w:sz w:val="24"/>
          <w:szCs w:val="24"/>
        </w:rPr>
        <w:t xml:space="preserve"> </w:t>
      </w:r>
      <w:r w:rsidR="00173234" w:rsidRPr="00FD2301">
        <w:rPr>
          <w:rFonts w:ascii="Palatino Linotype" w:hAnsi="Palatino Linotype"/>
          <w:sz w:val="24"/>
          <w:szCs w:val="24"/>
        </w:rPr>
        <w:lastRenderedPageBreak/>
        <w:t>Dirección General de Recursos Materiales, la cual es la</w:t>
      </w:r>
      <w:r w:rsidRPr="00FD2301">
        <w:rPr>
          <w:rFonts w:ascii="Palatino Linotype" w:hAnsi="Palatino Linotype"/>
          <w:sz w:val="24"/>
          <w:szCs w:val="24"/>
        </w:rPr>
        <w:t xml:space="preserve"> unidad administrativa que en ejercicio de sus atribuciones pudiera poseer la información, </w:t>
      </w:r>
      <w:r w:rsidR="00173234" w:rsidRPr="00FD2301">
        <w:rPr>
          <w:rFonts w:ascii="Palatino Linotype" w:hAnsi="Palatino Linotype"/>
          <w:sz w:val="24"/>
          <w:szCs w:val="24"/>
        </w:rPr>
        <w:t xml:space="preserve">obteniendo como respuesta </w:t>
      </w:r>
      <w:r w:rsidR="00173234" w:rsidRPr="00FD2301">
        <w:rPr>
          <w:rFonts w:ascii="Palatino Linotype" w:hAnsi="Palatino Linotype"/>
          <w:i/>
          <w:sz w:val="24"/>
          <w:szCs w:val="24"/>
        </w:rPr>
        <w:t>“no cuenta con la documentación,… en virtud que es gestionada directamente por la empresa prestadora del servicio…”</w:t>
      </w:r>
      <w:r w:rsidR="00173234" w:rsidRPr="00FD2301">
        <w:rPr>
          <w:rFonts w:ascii="Palatino Linotype" w:hAnsi="Palatino Linotype"/>
          <w:sz w:val="24"/>
          <w:szCs w:val="24"/>
        </w:rPr>
        <w:t>.</w:t>
      </w:r>
    </w:p>
    <w:p w14:paraId="082727DD" w14:textId="77777777" w:rsidR="004A20DC" w:rsidRPr="00FD2301" w:rsidRDefault="004A20DC" w:rsidP="002414E0">
      <w:pPr>
        <w:spacing w:after="0" w:line="360" w:lineRule="auto"/>
        <w:jc w:val="both"/>
        <w:rPr>
          <w:rFonts w:ascii="Palatino Linotype" w:hAnsi="Palatino Linotype"/>
          <w:sz w:val="24"/>
          <w:szCs w:val="24"/>
        </w:rPr>
      </w:pPr>
    </w:p>
    <w:p w14:paraId="61310035" w14:textId="77777777" w:rsidR="004A20DC" w:rsidRPr="00FD2301" w:rsidRDefault="00AD2DFA"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 xml:space="preserve">En ese orden de ideas, se procede a hacer estudio del marco normativo del </w:t>
      </w:r>
      <w:r w:rsidRPr="00FD2301">
        <w:rPr>
          <w:rFonts w:ascii="Palatino Linotype" w:hAnsi="Palatino Linotype"/>
          <w:b/>
          <w:sz w:val="24"/>
          <w:szCs w:val="24"/>
        </w:rPr>
        <w:t>Sujeto Obligado</w:t>
      </w:r>
      <w:r w:rsidRPr="00FD2301">
        <w:rPr>
          <w:rFonts w:ascii="Palatino Linotype" w:hAnsi="Palatino Linotype"/>
          <w:sz w:val="24"/>
          <w:szCs w:val="24"/>
        </w:rPr>
        <w:t xml:space="preserve">, a efecto de determinar si le asiste facultad, función y/o atribución que lo constriña a poseer en sus archivos la información, por lo que se </w:t>
      </w:r>
      <w:r w:rsidR="006A7578" w:rsidRPr="00FD2301">
        <w:rPr>
          <w:rFonts w:ascii="Palatino Linotype" w:hAnsi="Palatino Linotype"/>
          <w:sz w:val="24"/>
          <w:szCs w:val="24"/>
        </w:rPr>
        <w:t>t</w:t>
      </w:r>
      <w:r w:rsidRPr="00FD2301">
        <w:rPr>
          <w:rFonts w:ascii="Palatino Linotype" w:hAnsi="Palatino Linotype"/>
          <w:sz w:val="24"/>
          <w:szCs w:val="24"/>
        </w:rPr>
        <w:t xml:space="preserve">raen a colación los artículos </w:t>
      </w:r>
      <w:r w:rsidR="006A7578" w:rsidRPr="00FD2301">
        <w:rPr>
          <w:rFonts w:ascii="Palatino Linotype" w:hAnsi="Palatino Linotype"/>
          <w:sz w:val="24"/>
          <w:szCs w:val="24"/>
        </w:rPr>
        <w:t>2</w:t>
      </w:r>
      <w:r w:rsidR="00A57454" w:rsidRPr="00FD2301">
        <w:rPr>
          <w:rFonts w:ascii="Palatino Linotype" w:hAnsi="Palatino Linotype"/>
          <w:sz w:val="24"/>
          <w:szCs w:val="24"/>
        </w:rPr>
        <w:t xml:space="preserve">1 Bis, </w:t>
      </w:r>
      <w:r w:rsidR="006A7578" w:rsidRPr="00FD2301">
        <w:rPr>
          <w:rFonts w:ascii="Palatino Linotype" w:hAnsi="Palatino Linotype"/>
          <w:sz w:val="24"/>
          <w:szCs w:val="24"/>
        </w:rPr>
        <w:t>23, 24 fracciones XXVI</w:t>
      </w:r>
      <w:r w:rsidR="00A57454" w:rsidRPr="00FD2301">
        <w:rPr>
          <w:rFonts w:ascii="Palatino Linotype" w:hAnsi="Palatino Linotype"/>
          <w:sz w:val="24"/>
          <w:szCs w:val="24"/>
        </w:rPr>
        <w:t>I</w:t>
      </w:r>
      <w:r w:rsidR="006A7578" w:rsidRPr="00FD2301">
        <w:rPr>
          <w:rFonts w:ascii="Palatino Linotype" w:hAnsi="Palatino Linotype"/>
          <w:sz w:val="24"/>
          <w:szCs w:val="24"/>
        </w:rPr>
        <w:t xml:space="preserve"> y XXXVII</w:t>
      </w:r>
      <w:r w:rsidRPr="00FD2301">
        <w:rPr>
          <w:rFonts w:ascii="Palatino Linotype" w:hAnsi="Palatino Linotype"/>
          <w:sz w:val="24"/>
          <w:szCs w:val="24"/>
        </w:rPr>
        <w:t xml:space="preserve"> de la Ley Orgánica de la Administración Pública del Estado de México, </w:t>
      </w:r>
      <w:r w:rsidR="006A7578" w:rsidRPr="00FD2301">
        <w:rPr>
          <w:rFonts w:ascii="Palatino Linotype" w:hAnsi="Palatino Linotype"/>
          <w:sz w:val="24"/>
          <w:szCs w:val="24"/>
        </w:rPr>
        <w:t>1 y 2</w:t>
      </w:r>
      <w:r w:rsidR="00346A50" w:rsidRPr="00FD2301">
        <w:rPr>
          <w:rFonts w:ascii="Palatino Linotype" w:hAnsi="Palatino Linotype"/>
          <w:sz w:val="24"/>
          <w:szCs w:val="24"/>
        </w:rPr>
        <w:t xml:space="preserve"> del Reglamento de la Ley de Adquisiciones, Arrendamientos y Servicios del Sector Público, </w:t>
      </w:r>
      <w:r w:rsidRPr="00FD2301">
        <w:rPr>
          <w:rFonts w:ascii="Palatino Linotype" w:hAnsi="Palatino Linotype"/>
          <w:sz w:val="24"/>
          <w:szCs w:val="24"/>
        </w:rPr>
        <w:t>que establecen:</w:t>
      </w:r>
    </w:p>
    <w:p w14:paraId="2FE1D090" w14:textId="77777777" w:rsidR="00AD2DFA" w:rsidRPr="00FD2301" w:rsidRDefault="00AD2DFA" w:rsidP="002414E0">
      <w:pPr>
        <w:spacing w:after="0" w:line="360" w:lineRule="auto"/>
        <w:jc w:val="both"/>
        <w:rPr>
          <w:rFonts w:ascii="Palatino Linotype" w:hAnsi="Palatino Linotype"/>
          <w:sz w:val="24"/>
          <w:szCs w:val="24"/>
        </w:rPr>
      </w:pPr>
    </w:p>
    <w:p w14:paraId="050AFFF4" w14:textId="77777777" w:rsidR="006A7578"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r w:rsidR="006A7578" w:rsidRPr="00FD2301">
        <w:rPr>
          <w:rFonts w:ascii="Palatino Linotype" w:hAnsi="Palatino Linotype"/>
          <w:b/>
          <w:i/>
          <w:szCs w:val="24"/>
        </w:rPr>
        <w:t>Artículo 21 Bis.</w:t>
      </w:r>
      <w:r w:rsidR="006A7578" w:rsidRPr="00FD2301">
        <w:rPr>
          <w:rFonts w:ascii="Palatino Linotype" w:hAnsi="Palatino Linotype"/>
          <w:i/>
          <w:szCs w:val="24"/>
        </w:rPr>
        <w:t xml:space="preserve"> La </w:t>
      </w:r>
      <w:r w:rsidR="006A7578" w:rsidRPr="00FD2301">
        <w:rPr>
          <w:rFonts w:ascii="Palatino Linotype" w:hAnsi="Palatino Linotype"/>
          <w:i/>
          <w:szCs w:val="24"/>
          <w:u w:val="single"/>
        </w:rPr>
        <w:t>Secretaría de Seguridad</w:t>
      </w:r>
      <w:r w:rsidR="006A7578" w:rsidRPr="00FD2301">
        <w:rPr>
          <w:rFonts w:ascii="Palatino Linotype" w:hAnsi="Palatino Linotype"/>
          <w:i/>
          <w:szCs w:val="24"/>
        </w:rPr>
        <w:t xml:space="preserve"> es la dependencia encargada de planear, formular, conducir, coordinar, ejecutar, supervisar y evaluar las políticas, programas y acciones en materia de seguridad pública.</w:t>
      </w:r>
    </w:p>
    <w:p w14:paraId="1209ECBD" w14:textId="77777777" w:rsidR="006A7578" w:rsidRPr="00FD2301" w:rsidRDefault="006A7578"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21CBD1DF" w14:textId="77777777" w:rsidR="006A7578" w:rsidRPr="00FD2301" w:rsidRDefault="006A7578" w:rsidP="002414E0">
      <w:pPr>
        <w:spacing w:after="0" w:line="240" w:lineRule="auto"/>
        <w:ind w:left="567" w:right="567"/>
        <w:jc w:val="both"/>
        <w:rPr>
          <w:rFonts w:ascii="Palatino Linotype" w:hAnsi="Palatino Linotype"/>
          <w:i/>
          <w:szCs w:val="24"/>
        </w:rPr>
      </w:pPr>
    </w:p>
    <w:p w14:paraId="233F2F3B"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Artículo 23.</w:t>
      </w:r>
      <w:r w:rsidRPr="00FD2301">
        <w:rPr>
          <w:rFonts w:ascii="Palatino Linotype" w:hAnsi="Palatino Linotype"/>
          <w:i/>
          <w:szCs w:val="24"/>
        </w:rPr>
        <w:t xml:space="preserve"> La </w:t>
      </w:r>
      <w:r w:rsidRPr="00FD2301">
        <w:rPr>
          <w:rFonts w:ascii="Palatino Linotype" w:hAnsi="Palatino Linotype"/>
          <w:i/>
          <w:szCs w:val="24"/>
          <w:u w:val="single"/>
        </w:rPr>
        <w:t>Secretaría de Finanzas</w:t>
      </w:r>
      <w:r w:rsidRPr="00FD2301">
        <w:rPr>
          <w:rFonts w:ascii="Palatino Linotype" w:hAnsi="Palatino Linotype"/>
          <w:i/>
          <w:szCs w:val="24"/>
        </w:rPr>
        <w:t>,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14:paraId="4A03AE65" w14:textId="77777777" w:rsidR="00AD2DFA" w:rsidRPr="00FD2301" w:rsidRDefault="00AD2DFA" w:rsidP="002414E0">
      <w:pPr>
        <w:spacing w:after="0" w:line="240" w:lineRule="auto"/>
        <w:ind w:left="567" w:right="567"/>
        <w:jc w:val="both"/>
        <w:rPr>
          <w:rFonts w:ascii="Palatino Linotype" w:hAnsi="Palatino Linotype"/>
          <w:i/>
          <w:szCs w:val="24"/>
        </w:rPr>
      </w:pPr>
    </w:p>
    <w:p w14:paraId="0A4628DE"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 xml:space="preserve">Artículo 24.- </w:t>
      </w:r>
      <w:r w:rsidRPr="00FD2301">
        <w:rPr>
          <w:rFonts w:ascii="Palatino Linotype" w:hAnsi="Palatino Linotype"/>
          <w:i/>
          <w:szCs w:val="24"/>
        </w:rPr>
        <w:t>A la Secretaría de Finanzas, corresponde el despacho de los siguientes asuntos:</w:t>
      </w:r>
    </w:p>
    <w:p w14:paraId="409A8DC3"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043D45C3"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XXVII.</w:t>
      </w:r>
      <w:r w:rsidRPr="00FD2301">
        <w:rPr>
          <w:rFonts w:ascii="Palatino Linotype" w:hAnsi="Palatino Linotype"/>
          <w:i/>
          <w:szCs w:val="24"/>
        </w:rPr>
        <w:t xml:space="preserve"> Registrar y normar los actos y contratos de los que resulten derechos y obligaciones para el Gobierno del Estado.</w:t>
      </w:r>
    </w:p>
    <w:p w14:paraId="3DAA0E1A"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3FEBC121"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XXXVII.</w:t>
      </w:r>
      <w:r w:rsidRPr="00FD2301">
        <w:rPr>
          <w:rFonts w:ascii="Palatino Linotype" w:hAnsi="Palatino Linotype"/>
          <w:i/>
          <w:szCs w:val="24"/>
        </w:rPr>
        <w:t xml:space="preserve"> Adquirir los bienes y servicios que requiera el funcionamiento del Poder Ejecutivo del Estado, con recursos federales o estatales;</w:t>
      </w:r>
    </w:p>
    <w:p w14:paraId="525CE5FB" w14:textId="77777777" w:rsidR="00AD2DFA" w:rsidRPr="00FD2301" w:rsidRDefault="00AD2DFA"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50EFA39A" w14:textId="77777777" w:rsidR="00346A50" w:rsidRPr="00FD2301" w:rsidRDefault="00282512" w:rsidP="002414E0">
      <w:pPr>
        <w:spacing w:after="0" w:line="240" w:lineRule="auto"/>
        <w:ind w:left="567" w:right="567"/>
        <w:jc w:val="center"/>
        <w:rPr>
          <w:rFonts w:ascii="Palatino Linotype" w:hAnsi="Palatino Linotype"/>
          <w:b/>
          <w:i/>
          <w:szCs w:val="24"/>
        </w:rPr>
      </w:pPr>
      <w:r w:rsidRPr="00FD2301">
        <w:rPr>
          <w:rFonts w:ascii="Palatino Linotype" w:hAnsi="Palatino Linotype"/>
          <w:b/>
          <w:i/>
          <w:szCs w:val="24"/>
        </w:rPr>
        <w:lastRenderedPageBreak/>
        <w:t>Reglamento de la Ley de Adquisiciones, Arrendamientos y Servicios del Sector Público</w:t>
      </w:r>
    </w:p>
    <w:p w14:paraId="1464277C" w14:textId="77777777" w:rsidR="00346A50" w:rsidRPr="00FD2301" w:rsidRDefault="00346A50" w:rsidP="002414E0">
      <w:pPr>
        <w:spacing w:after="0" w:line="240" w:lineRule="auto"/>
        <w:ind w:left="567" w:right="567"/>
        <w:jc w:val="both"/>
        <w:rPr>
          <w:rFonts w:ascii="Palatino Linotype" w:hAnsi="Palatino Linotype"/>
          <w:i/>
          <w:szCs w:val="24"/>
        </w:rPr>
      </w:pPr>
    </w:p>
    <w:p w14:paraId="614B8009" w14:textId="77777777" w:rsidR="00346A50" w:rsidRPr="00FD2301" w:rsidRDefault="00346A5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Artículo 1.-</w:t>
      </w:r>
      <w:r w:rsidRPr="00FD2301">
        <w:rPr>
          <w:rFonts w:ascii="Palatino Linotype" w:hAnsi="Palatino Linotype"/>
          <w:i/>
          <w:szCs w:val="24"/>
        </w:rPr>
        <w:t xml:space="preserve"> El presente Reglamento tiene por objeto establecer las disposiciones que propicien el oportuno y estricto cumplimiento de la Ley de Adquisiciones, Arrendamientos y Servicios del Sector Público. </w:t>
      </w:r>
    </w:p>
    <w:p w14:paraId="287BB7C2" w14:textId="77777777" w:rsidR="00A57454" w:rsidRPr="00FD2301" w:rsidRDefault="00A57454" w:rsidP="002414E0">
      <w:pPr>
        <w:spacing w:after="0" w:line="240" w:lineRule="auto"/>
        <w:ind w:left="567" w:right="567"/>
        <w:jc w:val="both"/>
        <w:rPr>
          <w:rFonts w:ascii="Palatino Linotype" w:hAnsi="Palatino Linotype"/>
          <w:i/>
          <w:szCs w:val="24"/>
        </w:rPr>
      </w:pPr>
    </w:p>
    <w:p w14:paraId="2D4542D4" w14:textId="77777777" w:rsidR="00346A50" w:rsidRPr="00FD2301" w:rsidRDefault="00346A5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Artículo 2.-</w:t>
      </w:r>
      <w:r w:rsidRPr="00FD2301">
        <w:rPr>
          <w:rFonts w:ascii="Palatino Linotype" w:hAnsi="Palatino Linotype"/>
          <w:i/>
          <w:szCs w:val="24"/>
        </w:rPr>
        <w:t xml:space="preserve"> Adicionalmente a las definiciones contenidas en el artículo 2 de la Ley, para los efectos de este Reglamento se entenderá por: </w:t>
      </w:r>
    </w:p>
    <w:p w14:paraId="55217F14" w14:textId="77777777" w:rsidR="00346A50" w:rsidRPr="00FD2301" w:rsidRDefault="00346A5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I. Área contratante:</w:t>
      </w:r>
      <w:r w:rsidRPr="00FD2301">
        <w:rPr>
          <w:rFonts w:ascii="Palatino Linotype" w:hAnsi="Palatino Linotype"/>
          <w:i/>
          <w:szCs w:val="24"/>
        </w:rPr>
        <w:t xml:space="preserve"> la facultada en la dependencia o entidad para realizar procedimientos de contratación a efecto de adquirir o arrendar bienes o contratar la prestación de servicios que requiera la dependencia o entidad de que se trate; </w:t>
      </w:r>
    </w:p>
    <w:p w14:paraId="011507B9" w14:textId="77777777" w:rsidR="00AD2DFA" w:rsidRPr="00FD2301" w:rsidRDefault="00346A5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II. Área requirente:</w:t>
      </w:r>
      <w:r w:rsidRPr="00FD2301">
        <w:rPr>
          <w:rFonts w:ascii="Palatino Linotype" w:hAnsi="Palatino Linotype"/>
          <w:i/>
          <w:szCs w:val="24"/>
        </w:rPr>
        <w:t xml:space="preserve"> aquélla que en la dependencia o entidad, solicite o requiera formalmente la adquisición o arrendamiento de bienes o la prestación de servicios, o bien aquélla que los utilizará; </w:t>
      </w:r>
    </w:p>
    <w:p w14:paraId="1ED5F570" w14:textId="77777777" w:rsidR="00AD2DFA" w:rsidRPr="00FD2301" w:rsidRDefault="00346A5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III. Área técnica:</w:t>
      </w:r>
      <w:r w:rsidRPr="00FD2301">
        <w:rPr>
          <w:rFonts w:ascii="Palatino Linotype" w:hAnsi="Palatino Linotype"/>
          <w:i/>
          <w:szCs w:val="24"/>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11358A21" w14:textId="77777777" w:rsidR="00AD2DFA" w:rsidRPr="00FD2301" w:rsidRDefault="00422AEF"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III Bis. Administrador del contrato:</w:t>
      </w:r>
      <w:r w:rsidRPr="00FD2301">
        <w:rPr>
          <w:rFonts w:ascii="Palatino Linotype" w:hAnsi="Palatino Linotype"/>
          <w:i/>
          <w:szCs w:val="24"/>
        </w:rPr>
        <w:t xml:space="preserve">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4E00DB0F" w14:textId="77777777" w:rsidR="00AD2DFA" w:rsidRPr="00FD2301" w:rsidRDefault="00422AEF" w:rsidP="002414E0">
      <w:pPr>
        <w:spacing w:after="0" w:line="240" w:lineRule="auto"/>
        <w:ind w:left="567" w:right="567"/>
        <w:jc w:val="right"/>
        <w:rPr>
          <w:rFonts w:ascii="Palatino Linotype" w:hAnsi="Palatino Linotype"/>
          <w:szCs w:val="24"/>
        </w:rPr>
      </w:pPr>
      <w:r w:rsidRPr="00FD2301">
        <w:rPr>
          <w:rFonts w:ascii="Palatino Linotype" w:hAnsi="Palatino Linotype"/>
          <w:szCs w:val="24"/>
        </w:rPr>
        <w:t>(Énfasis añadido)</w:t>
      </w:r>
    </w:p>
    <w:p w14:paraId="11E0A016" w14:textId="77777777" w:rsidR="00173234" w:rsidRPr="00FD2301" w:rsidRDefault="00173234" w:rsidP="002414E0">
      <w:pPr>
        <w:spacing w:after="0" w:line="360" w:lineRule="auto"/>
        <w:jc w:val="both"/>
        <w:rPr>
          <w:rFonts w:ascii="Palatino Linotype" w:hAnsi="Palatino Linotype"/>
          <w:sz w:val="24"/>
          <w:szCs w:val="24"/>
        </w:rPr>
      </w:pPr>
    </w:p>
    <w:p w14:paraId="716A2EAD" w14:textId="77777777" w:rsidR="00173234" w:rsidRPr="00FD2301" w:rsidRDefault="00422AEF"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 xml:space="preserve">Preceptos legales con los cuales podemos concluir que, </w:t>
      </w:r>
      <w:r w:rsidR="00E54A7B" w:rsidRPr="00FD2301">
        <w:rPr>
          <w:rFonts w:ascii="Palatino Linotype" w:hAnsi="Palatino Linotype"/>
          <w:sz w:val="24"/>
          <w:szCs w:val="24"/>
        </w:rPr>
        <w:t xml:space="preserve">en los procedimientos de adquisición de bienes y/o servicios, </w:t>
      </w:r>
      <w:r w:rsidRPr="00FD2301">
        <w:rPr>
          <w:rFonts w:ascii="Palatino Linotype" w:hAnsi="Palatino Linotype"/>
          <w:sz w:val="24"/>
          <w:szCs w:val="24"/>
        </w:rPr>
        <w:t xml:space="preserve">el </w:t>
      </w:r>
      <w:r w:rsidRPr="00FD2301">
        <w:rPr>
          <w:rFonts w:ascii="Palatino Linotype" w:hAnsi="Palatino Linotype"/>
          <w:b/>
          <w:sz w:val="24"/>
          <w:szCs w:val="24"/>
        </w:rPr>
        <w:t>Sujeto Obligado</w:t>
      </w:r>
      <w:r w:rsidRPr="00FD2301">
        <w:rPr>
          <w:rFonts w:ascii="Palatino Linotype" w:hAnsi="Palatino Linotype"/>
          <w:sz w:val="24"/>
          <w:szCs w:val="24"/>
        </w:rPr>
        <w:t xml:space="preserve"> </w:t>
      </w:r>
      <w:r w:rsidR="00E54A7B" w:rsidRPr="00FD2301">
        <w:rPr>
          <w:rFonts w:ascii="Palatino Linotype" w:hAnsi="Palatino Linotype"/>
          <w:sz w:val="24"/>
          <w:szCs w:val="24"/>
        </w:rPr>
        <w:t xml:space="preserve">funge como </w:t>
      </w:r>
      <w:r w:rsidR="00E54A7B" w:rsidRPr="00FD2301">
        <w:rPr>
          <w:rFonts w:ascii="Palatino Linotype" w:hAnsi="Palatino Linotype"/>
          <w:b/>
          <w:sz w:val="24"/>
          <w:szCs w:val="24"/>
        </w:rPr>
        <w:t>área contratante</w:t>
      </w:r>
      <w:r w:rsidR="00E54A7B" w:rsidRPr="00FD2301">
        <w:rPr>
          <w:rFonts w:ascii="Palatino Linotype" w:hAnsi="Palatino Linotype"/>
          <w:sz w:val="24"/>
          <w:szCs w:val="24"/>
        </w:rPr>
        <w:t xml:space="preserve">, lo que en el caso particular toma relevancia en el sentido que, si bien es cierto la </w:t>
      </w:r>
      <w:r w:rsidR="00E54A7B" w:rsidRPr="00FD2301">
        <w:rPr>
          <w:rFonts w:ascii="Palatino Linotype" w:hAnsi="Palatino Linotype"/>
          <w:b/>
          <w:sz w:val="24"/>
          <w:szCs w:val="24"/>
        </w:rPr>
        <w:t>Secretaría de Seguridad</w:t>
      </w:r>
      <w:r w:rsidR="00E54A7B" w:rsidRPr="00FD2301">
        <w:rPr>
          <w:rFonts w:ascii="Palatino Linotype" w:hAnsi="Palatino Linotype"/>
          <w:sz w:val="24"/>
          <w:szCs w:val="24"/>
        </w:rPr>
        <w:t xml:space="preserve"> pudiera poseer la información por ser participe como </w:t>
      </w:r>
      <w:r w:rsidR="00E54A7B" w:rsidRPr="00FD2301">
        <w:rPr>
          <w:rFonts w:ascii="Palatino Linotype" w:hAnsi="Palatino Linotype"/>
          <w:b/>
          <w:sz w:val="24"/>
          <w:szCs w:val="24"/>
        </w:rPr>
        <w:t>área requirente</w:t>
      </w:r>
      <w:r w:rsidR="00E54A7B" w:rsidRPr="00FD2301">
        <w:rPr>
          <w:rFonts w:ascii="Palatino Linotype" w:hAnsi="Palatino Linotype"/>
          <w:sz w:val="24"/>
          <w:szCs w:val="24"/>
        </w:rPr>
        <w:t xml:space="preserve">, también lo es que, el procedimiento de adquisición lo lleva a cabo la ya señalada </w:t>
      </w:r>
      <w:r w:rsidR="00E54A7B" w:rsidRPr="00FD2301">
        <w:rPr>
          <w:rFonts w:ascii="Palatino Linotype" w:hAnsi="Palatino Linotype"/>
          <w:b/>
          <w:sz w:val="24"/>
          <w:szCs w:val="24"/>
        </w:rPr>
        <w:t>área contratante</w:t>
      </w:r>
      <w:r w:rsidR="00E54A7B" w:rsidRPr="00FD2301">
        <w:rPr>
          <w:rFonts w:ascii="Palatino Linotype" w:hAnsi="Palatino Linotype"/>
          <w:sz w:val="24"/>
          <w:szCs w:val="24"/>
        </w:rPr>
        <w:t>.</w:t>
      </w:r>
    </w:p>
    <w:p w14:paraId="118D9604" w14:textId="77777777" w:rsidR="00FE6C55" w:rsidRPr="00FD2301" w:rsidRDefault="00FE6C55" w:rsidP="002414E0">
      <w:pPr>
        <w:spacing w:after="0" w:line="360" w:lineRule="auto"/>
        <w:jc w:val="both"/>
        <w:rPr>
          <w:rFonts w:ascii="Palatino Linotype" w:hAnsi="Palatino Linotype"/>
          <w:sz w:val="24"/>
          <w:szCs w:val="24"/>
        </w:rPr>
      </w:pPr>
    </w:p>
    <w:p w14:paraId="7FC0D1F8" w14:textId="77777777" w:rsidR="0070799E" w:rsidRPr="00FD2301" w:rsidRDefault="00E54A7B" w:rsidP="002414E0">
      <w:pPr>
        <w:spacing w:after="0" w:line="360" w:lineRule="auto"/>
        <w:jc w:val="both"/>
        <w:rPr>
          <w:rFonts w:ascii="Palatino Linotype" w:hAnsi="Palatino Linotype" w:cs="Arial"/>
          <w:color w:val="000000" w:themeColor="text1"/>
          <w:sz w:val="24"/>
          <w:szCs w:val="24"/>
        </w:rPr>
      </w:pPr>
      <w:r w:rsidRPr="00FD2301">
        <w:rPr>
          <w:rFonts w:ascii="Palatino Linotype" w:hAnsi="Palatino Linotype"/>
          <w:sz w:val="24"/>
          <w:szCs w:val="24"/>
        </w:rPr>
        <w:lastRenderedPageBreak/>
        <w:t xml:space="preserve">Ahora bien, el </w:t>
      </w:r>
      <w:r w:rsidRPr="00FD2301">
        <w:rPr>
          <w:rFonts w:ascii="Palatino Linotype" w:hAnsi="Palatino Linotype"/>
          <w:b/>
          <w:sz w:val="24"/>
          <w:szCs w:val="24"/>
        </w:rPr>
        <w:t>Sujeto Obligado</w:t>
      </w:r>
      <w:r w:rsidRPr="00FD2301">
        <w:rPr>
          <w:rFonts w:ascii="Palatino Linotype" w:hAnsi="Palatino Linotype"/>
          <w:sz w:val="24"/>
          <w:szCs w:val="24"/>
        </w:rPr>
        <w:t xml:space="preserve"> </w:t>
      </w:r>
      <w:r w:rsidR="00056042" w:rsidRPr="00FD2301">
        <w:rPr>
          <w:rFonts w:ascii="Palatino Linotype" w:hAnsi="Palatino Linotype"/>
          <w:sz w:val="24"/>
          <w:szCs w:val="24"/>
        </w:rPr>
        <w:t>manifiesta</w:t>
      </w:r>
      <w:r w:rsidRPr="00FD2301">
        <w:rPr>
          <w:rFonts w:ascii="Palatino Linotype" w:hAnsi="Palatino Linotype"/>
          <w:sz w:val="24"/>
          <w:szCs w:val="24"/>
        </w:rPr>
        <w:t xml:space="preserve"> que la información no se encuentra en su posesión, derivado que </w:t>
      </w:r>
      <w:r w:rsidRPr="00FD2301">
        <w:rPr>
          <w:rFonts w:ascii="Palatino Linotype" w:hAnsi="Palatino Linotype"/>
          <w:b/>
          <w:sz w:val="24"/>
          <w:szCs w:val="24"/>
        </w:rPr>
        <w:t>en el contrato se estableció como obligación de la empresa el gestionar el pago de las tenencias y verificaciones de las patrullas y vehículos</w:t>
      </w:r>
      <w:r w:rsidR="0070799E" w:rsidRPr="00FD2301">
        <w:rPr>
          <w:rFonts w:ascii="Palatino Linotype" w:hAnsi="Palatino Linotype"/>
          <w:sz w:val="24"/>
          <w:szCs w:val="24"/>
        </w:rPr>
        <w:t>.</w:t>
      </w:r>
      <w:r w:rsidR="00836E72" w:rsidRPr="00FD2301">
        <w:rPr>
          <w:rFonts w:ascii="Palatino Linotype" w:hAnsi="Palatino Linotype"/>
          <w:sz w:val="24"/>
          <w:szCs w:val="24"/>
        </w:rPr>
        <w:t xml:space="preserve"> </w:t>
      </w:r>
      <w:r w:rsidR="0070799E" w:rsidRPr="00FD2301">
        <w:rPr>
          <w:rFonts w:ascii="Palatino Linotype" w:hAnsi="Palatino Linotype" w:cs="Arial"/>
          <w:sz w:val="24"/>
          <w:szCs w:val="24"/>
        </w:rPr>
        <w:t xml:space="preserve">En este apartado, es necesario precisar que este Órgano Garante no cuenta con atribuciones para dudar de la veracidad </w:t>
      </w:r>
      <w:r w:rsidR="0070799E" w:rsidRPr="00FD2301">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234411FA" w14:textId="77777777" w:rsidR="0070799E" w:rsidRPr="00FD2301" w:rsidRDefault="0070799E" w:rsidP="002414E0">
      <w:pPr>
        <w:autoSpaceDE w:val="0"/>
        <w:autoSpaceDN w:val="0"/>
        <w:adjustRightInd w:val="0"/>
        <w:spacing w:after="0" w:line="360" w:lineRule="auto"/>
        <w:jc w:val="both"/>
        <w:rPr>
          <w:rFonts w:ascii="Palatino Linotype" w:hAnsi="Palatino Linotype" w:cs="Arial"/>
          <w:color w:val="000000" w:themeColor="text1"/>
          <w:sz w:val="24"/>
          <w:szCs w:val="24"/>
        </w:rPr>
      </w:pPr>
    </w:p>
    <w:p w14:paraId="05727978" w14:textId="77777777" w:rsidR="0070799E" w:rsidRPr="00FD2301" w:rsidRDefault="0070799E" w:rsidP="002414E0">
      <w:pPr>
        <w:autoSpaceDE w:val="0"/>
        <w:autoSpaceDN w:val="0"/>
        <w:adjustRightInd w:val="0"/>
        <w:spacing w:after="0" w:line="240" w:lineRule="auto"/>
        <w:ind w:left="567" w:right="567"/>
        <w:jc w:val="both"/>
        <w:rPr>
          <w:rFonts w:ascii="Palatino Linotype" w:hAnsi="Palatino Linotype" w:cs="Arial"/>
          <w:color w:val="000000" w:themeColor="text1"/>
        </w:rPr>
      </w:pPr>
      <w:r w:rsidRPr="00FD2301">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FD2301">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FD2301">
        <w:rPr>
          <w:rFonts w:ascii="Palatino Linotype" w:hAnsi="Palatino Linotype" w:cs="Arial"/>
          <w:i/>
          <w:color w:val="000000" w:themeColor="text1"/>
          <w:u w:val="single"/>
        </w:rPr>
        <w:t>no está facultado para pronunciarse sobre la veracidad de la información proporcionada por las autoridades en respuesta a las solicitudes de información</w:t>
      </w:r>
      <w:r w:rsidRPr="00FD2301">
        <w:rPr>
          <w:rFonts w:ascii="Palatino Linotype" w:hAnsi="Palatino Linotype" w:cs="Arial"/>
          <w:i/>
          <w:color w:val="000000" w:themeColor="text1"/>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14:paraId="13AA9550" w14:textId="77777777" w:rsidR="00056042" w:rsidRPr="00FD2301" w:rsidRDefault="00056042" w:rsidP="002414E0">
      <w:pPr>
        <w:autoSpaceDE w:val="0"/>
        <w:autoSpaceDN w:val="0"/>
        <w:adjustRightInd w:val="0"/>
        <w:spacing w:after="0" w:line="240" w:lineRule="auto"/>
        <w:ind w:left="567" w:right="567"/>
        <w:jc w:val="right"/>
        <w:rPr>
          <w:rFonts w:ascii="Palatino Linotype" w:hAnsi="Palatino Linotype" w:cs="Arial"/>
        </w:rPr>
      </w:pPr>
      <w:r w:rsidRPr="00FD2301">
        <w:rPr>
          <w:rFonts w:ascii="Palatino Linotype" w:hAnsi="Palatino Linotype" w:cs="Arial"/>
          <w:color w:val="000000" w:themeColor="text1"/>
        </w:rPr>
        <w:t>(Énfasis añadido)</w:t>
      </w:r>
    </w:p>
    <w:p w14:paraId="122ED1B1" w14:textId="77777777" w:rsidR="0070799E" w:rsidRPr="00FD2301" w:rsidRDefault="0070799E" w:rsidP="002414E0">
      <w:pPr>
        <w:spacing w:after="0" w:line="360" w:lineRule="auto"/>
        <w:jc w:val="both"/>
        <w:rPr>
          <w:rFonts w:ascii="Palatino Linotype" w:eastAsia="Times New Roman" w:hAnsi="Palatino Linotype" w:cs="Arial"/>
          <w:sz w:val="24"/>
          <w:szCs w:val="24"/>
          <w:lang w:val="es-ES_tradnl" w:eastAsia="es-ES"/>
        </w:rPr>
      </w:pPr>
    </w:p>
    <w:p w14:paraId="292F2C8C" w14:textId="77777777" w:rsidR="0070799E" w:rsidRPr="00FD2301" w:rsidRDefault="00056042" w:rsidP="002414E0">
      <w:pPr>
        <w:spacing w:after="0" w:line="360" w:lineRule="auto"/>
        <w:jc w:val="both"/>
        <w:rPr>
          <w:rFonts w:ascii="Palatino Linotype" w:hAnsi="Palatino Linotype"/>
          <w:sz w:val="24"/>
          <w:szCs w:val="24"/>
          <w:lang w:val="es-ES_tradnl"/>
        </w:rPr>
      </w:pPr>
      <w:r w:rsidRPr="00FD2301">
        <w:rPr>
          <w:rFonts w:ascii="Palatino Linotype" w:hAnsi="Palatino Linotype"/>
          <w:sz w:val="24"/>
          <w:szCs w:val="24"/>
          <w:lang w:val="es-ES_tradnl"/>
        </w:rPr>
        <w:t xml:space="preserve">Atentos a las manifestaciones del </w:t>
      </w:r>
      <w:r w:rsidRPr="00FD2301">
        <w:rPr>
          <w:rFonts w:ascii="Palatino Linotype" w:hAnsi="Palatino Linotype"/>
          <w:b/>
          <w:sz w:val="24"/>
          <w:szCs w:val="24"/>
          <w:lang w:val="es-ES_tradnl"/>
        </w:rPr>
        <w:t>Sujeto Obligado</w:t>
      </w:r>
      <w:r w:rsidRPr="00FD2301">
        <w:rPr>
          <w:rFonts w:ascii="Palatino Linotype" w:hAnsi="Palatino Linotype"/>
          <w:sz w:val="24"/>
          <w:szCs w:val="24"/>
          <w:lang w:val="es-ES_tradnl"/>
        </w:rPr>
        <w:t xml:space="preserve">, así como la falta de atribuciones de este Órgano Resolutor, las mismas se tienen por ciertas, en el sentido que es la </w:t>
      </w:r>
      <w:r w:rsidRPr="00FD2301">
        <w:rPr>
          <w:rFonts w:ascii="Palatino Linotype" w:hAnsi="Palatino Linotype"/>
          <w:sz w:val="24"/>
          <w:szCs w:val="24"/>
          <w:lang w:val="es-ES_tradnl"/>
        </w:rPr>
        <w:lastRenderedPageBreak/>
        <w:t xml:space="preserve">empresa la encarga de generar, administrar y procesar lo relativo al pago de los derechos de tenencia de vehículos y la verificación vehicular de las unidades arrendadas, consecuentemente, se tiene por satisfecho </w:t>
      </w:r>
      <w:r w:rsidR="00A57454" w:rsidRPr="00FD2301">
        <w:rPr>
          <w:rFonts w:ascii="Palatino Linotype" w:hAnsi="Palatino Linotype"/>
          <w:sz w:val="24"/>
          <w:szCs w:val="24"/>
          <w:lang w:val="es-ES_tradnl"/>
        </w:rPr>
        <w:t>e</w:t>
      </w:r>
      <w:r w:rsidRPr="00FD2301">
        <w:rPr>
          <w:rFonts w:ascii="Palatino Linotype" w:hAnsi="Palatino Linotype"/>
          <w:sz w:val="24"/>
          <w:szCs w:val="24"/>
          <w:lang w:val="es-ES_tradnl"/>
        </w:rPr>
        <w:t>l</w:t>
      </w:r>
      <w:r w:rsidR="00A57454" w:rsidRPr="00FD2301">
        <w:rPr>
          <w:rFonts w:ascii="Palatino Linotype" w:hAnsi="Palatino Linotype"/>
          <w:sz w:val="24"/>
          <w:szCs w:val="24"/>
          <w:lang w:val="es-ES_tradnl"/>
        </w:rPr>
        <w:t xml:space="preserve"> punto</w:t>
      </w:r>
      <w:r w:rsidRPr="00FD2301">
        <w:rPr>
          <w:rFonts w:ascii="Palatino Linotype" w:hAnsi="Palatino Linotype"/>
          <w:sz w:val="24"/>
          <w:szCs w:val="24"/>
          <w:lang w:val="es-ES_tradnl"/>
        </w:rPr>
        <w:t xml:space="preserve"> </w:t>
      </w:r>
      <w:r w:rsidRPr="00FD2301">
        <w:rPr>
          <w:rFonts w:ascii="Palatino Linotype" w:hAnsi="Palatino Linotype"/>
          <w:b/>
          <w:sz w:val="26"/>
          <w:szCs w:val="26"/>
          <w:lang w:val="es-ES_tradnl"/>
        </w:rPr>
        <w:t>1</w:t>
      </w:r>
      <w:r w:rsidRPr="00FD2301">
        <w:rPr>
          <w:rFonts w:ascii="Palatino Linotype" w:hAnsi="Palatino Linotype"/>
          <w:sz w:val="24"/>
          <w:szCs w:val="24"/>
          <w:lang w:val="es-ES_tradnl"/>
        </w:rPr>
        <w:t xml:space="preserve"> que ha sido objeto de estudio.</w:t>
      </w:r>
    </w:p>
    <w:p w14:paraId="11CCC803" w14:textId="77777777" w:rsidR="00056042" w:rsidRPr="00FD2301" w:rsidRDefault="00056042" w:rsidP="002414E0">
      <w:pPr>
        <w:spacing w:after="0" w:line="360" w:lineRule="auto"/>
        <w:jc w:val="both"/>
        <w:rPr>
          <w:rFonts w:ascii="Palatino Linotype" w:hAnsi="Palatino Linotype"/>
          <w:sz w:val="24"/>
          <w:szCs w:val="24"/>
          <w:lang w:val="es-ES_tradnl"/>
        </w:rPr>
      </w:pPr>
    </w:p>
    <w:p w14:paraId="7821C3B3" w14:textId="77777777" w:rsidR="00056042" w:rsidRPr="00FD2301" w:rsidRDefault="00056042" w:rsidP="002414E0">
      <w:pPr>
        <w:spacing w:after="0" w:line="360" w:lineRule="auto"/>
        <w:jc w:val="both"/>
        <w:rPr>
          <w:rFonts w:ascii="Palatino Linotype" w:hAnsi="Palatino Linotype"/>
          <w:sz w:val="24"/>
          <w:szCs w:val="24"/>
          <w:lang w:val="es-ES_tradnl"/>
        </w:rPr>
      </w:pPr>
      <w:r w:rsidRPr="00FD2301">
        <w:rPr>
          <w:rFonts w:ascii="Palatino Linotype" w:hAnsi="Palatino Linotype"/>
          <w:sz w:val="24"/>
          <w:szCs w:val="24"/>
          <w:lang w:val="es-ES_tradnl"/>
        </w:rPr>
        <w:t xml:space="preserve">Relativo a </w:t>
      </w:r>
      <w:r w:rsidR="008163CD" w:rsidRPr="00FD2301">
        <w:rPr>
          <w:rFonts w:ascii="Palatino Linotype" w:hAnsi="Palatino Linotype"/>
          <w:sz w:val="24"/>
          <w:szCs w:val="24"/>
          <w:lang w:val="es-ES_tradnl"/>
        </w:rPr>
        <w:t xml:space="preserve">los numerales </w:t>
      </w:r>
      <w:r w:rsidR="008163CD" w:rsidRPr="00FD2301">
        <w:rPr>
          <w:rFonts w:ascii="Palatino Linotype" w:hAnsi="Palatino Linotype"/>
          <w:b/>
          <w:sz w:val="26"/>
          <w:szCs w:val="26"/>
          <w:lang w:val="es-ES_tradnl"/>
        </w:rPr>
        <w:t>2, 2.1</w:t>
      </w:r>
      <w:r w:rsidR="008163CD" w:rsidRPr="00FD2301">
        <w:rPr>
          <w:rFonts w:ascii="Palatino Linotype" w:hAnsi="Palatino Linotype"/>
          <w:sz w:val="24"/>
          <w:szCs w:val="26"/>
          <w:lang w:val="es-ES_tradnl"/>
        </w:rPr>
        <w:t xml:space="preserve"> y </w:t>
      </w:r>
      <w:r w:rsidR="008163CD" w:rsidRPr="00FD2301">
        <w:rPr>
          <w:rFonts w:ascii="Palatino Linotype" w:hAnsi="Palatino Linotype"/>
          <w:b/>
          <w:sz w:val="26"/>
          <w:szCs w:val="26"/>
          <w:lang w:val="es-ES_tradnl"/>
        </w:rPr>
        <w:t>2.2</w:t>
      </w:r>
      <w:r w:rsidR="008163CD" w:rsidRPr="00FD2301">
        <w:rPr>
          <w:rFonts w:ascii="Palatino Linotype" w:hAnsi="Palatino Linotype"/>
          <w:sz w:val="24"/>
          <w:szCs w:val="24"/>
          <w:lang w:val="es-ES_tradnl"/>
        </w:rPr>
        <w:t xml:space="preserve">, relativos a la copia de contrato y estudios de mercado de la adquisición de sus patrullas desde el año 2018, el </w:t>
      </w:r>
      <w:r w:rsidR="008163CD" w:rsidRPr="00FD2301">
        <w:rPr>
          <w:rFonts w:ascii="Palatino Linotype" w:hAnsi="Palatino Linotype"/>
          <w:b/>
          <w:sz w:val="24"/>
          <w:szCs w:val="24"/>
          <w:lang w:val="es-ES_tradnl"/>
        </w:rPr>
        <w:t>Sujeto Obligado</w:t>
      </w:r>
      <w:r w:rsidR="008163CD" w:rsidRPr="00FD2301">
        <w:rPr>
          <w:rFonts w:ascii="Palatino Linotype" w:hAnsi="Palatino Linotype"/>
          <w:sz w:val="24"/>
          <w:szCs w:val="24"/>
          <w:lang w:val="es-ES_tradnl"/>
        </w:rPr>
        <w:t xml:space="preserve"> emitió respuesta, manifestando a través del servidor público habilitado de la Dirección General de Recursos Materiales que, se encuentra pública en el portal IPOMEX, proporcionando la página electrónica </w:t>
      </w:r>
      <w:hyperlink r:id="rId12" w:history="1">
        <w:r w:rsidR="008163CD" w:rsidRPr="00FD2301">
          <w:rPr>
            <w:rStyle w:val="Hipervnculo"/>
            <w:rFonts w:ascii="Palatino Linotype" w:hAnsi="Palatino Linotype"/>
            <w:sz w:val="24"/>
            <w:szCs w:val="24"/>
            <w:lang w:val="es-ES_tradnl"/>
          </w:rPr>
          <w:t>https://www.ipomex.org.mx/ipo3/lgt/indice/finanzas.web?token</w:t>
        </w:r>
      </w:hyperlink>
      <w:r w:rsidR="008163CD" w:rsidRPr="00FD2301">
        <w:rPr>
          <w:rFonts w:ascii="Palatino Linotype" w:hAnsi="Palatino Linotype"/>
          <w:sz w:val="24"/>
          <w:szCs w:val="24"/>
          <w:lang w:val="es-ES_tradnl"/>
        </w:rPr>
        <w:t>, fracción XXIX B, Resultados de procedimientos de adjudicación directa realizados, de la que se procedió a hacer consulta, observándose el contenido siguiente:</w:t>
      </w:r>
    </w:p>
    <w:p w14:paraId="425D951A" w14:textId="77777777" w:rsidR="008163CD" w:rsidRPr="00FD2301" w:rsidRDefault="008163CD" w:rsidP="002414E0">
      <w:pPr>
        <w:spacing w:after="0" w:line="360" w:lineRule="auto"/>
        <w:jc w:val="both"/>
        <w:rPr>
          <w:rFonts w:ascii="Palatino Linotype" w:hAnsi="Palatino Linotype"/>
          <w:sz w:val="24"/>
          <w:szCs w:val="24"/>
          <w:lang w:val="es-ES_tradnl"/>
        </w:rPr>
      </w:pPr>
    </w:p>
    <w:p w14:paraId="1B2DCFA7" w14:textId="77777777" w:rsidR="008163CD" w:rsidRPr="00FD2301" w:rsidRDefault="008163CD" w:rsidP="002414E0">
      <w:pPr>
        <w:spacing w:after="0" w:line="360" w:lineRule="auto"/>
        <w:jc w:val="center"/>
        <w:rPr>
          <w:rFonts w:ascii="Palatino Linotype" w:hAnsi="Palatino Linotype"/>
          <w:sz w:val="24"/>
          <w:szCs w:val="24"/>
          <w:lang w:val="es-ES_tradnl"/>
        </w:rPr>
      </w:pPr>
      <w:r w:rsidRPr="00FD2301">
        <w:rPr>
          <w:rFonts w:ascii="Palatino Linotype" w:hAnsi="Palatino Linotype"/>
          <w:noProof/>
          <w:sz w:val="24"/>
          <w:szCs w:val="24"/>
          <w:lang w:eastAsia="es-MX"/>
        </w:rPr>
        <w:drawing>
          <wp:inline distT="0" distB="0" distL="0" distR="0" wp14:anchorId="41B5EABA" wp14:editId="7AFAB3EA">
            <wp:extent cx="3920947" cy="303363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4659" cy="3044243"/>
                    </a:xfrm>
                    <a:prstGeom prst="rect">
                      <a:avLst/>
                    </a:prstGeom>
                  </pic:spPr>
                </pic:pic>
              </a:graphicData>
            </a:graphic>
          </wp:inline>
        </w:drawing>
      </w:r>
    </w:p>
    <w:p w14:paraId="4783FEE7" w14:textId="77777777" w:rsidR="008163CD" w:rsidRPr="00FD2301" w:rsidRDefault="008163CD" w:rsidP="002414E0">
      <w:pPr>
        <w:spacing w:after="0" w:line="360" w:lineRule="auto"/>
        <w:jc w:val="center"/>
        <w:rPr>
          <w:rFonts w:ascii="Palatino Linotype" w:hAnsi="Palatino Linotype"/>
          <w:sz w:val="24"/>
          <w:szCs w:val="24"/>
          <w:lang w:val="es-ES_tradnl"/>
        </w:rPr>
      </w:pPr>
      <w:r w:rsidRPr="00FD2301">
        <w:rPr>
          <w:rFonts w:ascii="Palatino Linotype" w:hAnsi="Palatino Linotype"/>
          <w:noProof/>
          <w:sz w:val="24"/>
          <w:szCs w:val="24"/>
          <w:lang w:eastAsia="es-MX"/>
        </w:rPr>
        <w:lastRenderedPageBreak/>
        <w:drawing>
          <wp:inline distT="0" distB="0" distL="0" distR="0" wp14:anchorId="7ED509BF" wp14:editId="4DE3DA66">
            <wp:extent cx="5128592" cy="81123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4">
                      <a:extLst>
                        <a:ext uri="{28A0092B-C50C-407E-A947-70E740481C1C}">
                          <a14:useLocalDpi xmlns:a14="http://schemas.microsoft.com/office/drawing/2010/main" val="0"/>
                        </a:ext>
                      </a:extLst>
                    </a:blip>
                    <a:stretch>
                      <a:fillRect/>
                    </a:stretch>
                  </pic:blipFill>
                  <pic:spPr>
                    <a:xfrm>
                      <a:off x="0" y="0"/>
                      <a:ext cx="5147231" cy="814184"/>
                    </a:xfrm>
                    <a:prstGeom prst="rect">
                      <a:avLst/>
                    </a:prstGeom>
                  </pic:spPr>
                </pic:pic>
              </a:graphicData>
            </a:graphic>
          </wp:inline>
        </w:drawing>
      </w:r>
    </w:p>
    <w:p w14:paraId="2DD6B777" w14:textId="77777777" w:rsidR="008163CD" w:rsidRPr="00FD2301" w:rsidRDefault="008163CD" w:rsidP="002414E0">
      <w:pPr>
        <w:spacing w:after="0" w:line="360" w:lineRule="auto"/>
        <w:jc w:val="center"/>
        <w:rPr>
          <w:rFonts w:ascii="Palatino Linotype" w:hAnsi="Palatino Linotype"/>
          <w:sz w:val="24"/>
          <w:szCs w:val="24"/>
          <w:lang w:val="es-ES_tradnl"/>
        </w:rPr>
      </w:pPr>
      <w:r w:rsidRPr="00FD2301">
        <w:rPr>
          <w:rFonts w:ascii="Palatino Linotype" w:hAnsi="Palatino Linotype"/>
          <w:noProof/>
          <w:sz w:val="24"/>
          <w:szCs w:val="24"/>
          <w:lang w:eastAsia="es-MX"/>
        </w:rPr>
        <w:drawing>
          <wp:inline distT="0" distB="0" distL="0" distR="0" wp14:anchorId="393E5831" wp14:editId="27CA212D">
            <wp:extent cx="4349364" cy="279362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3166" cy="2802488"/>
                    </a:xfrm>
                    <a:prstGeom prst="rect">
                      <a:avLst/>
                    </a:prstGeom>
                  </pic:spPr>
                </pic:pic>
              </a:graphicData>
            </a:graphic>
          </wp:inline>
        </w:drawing>
      </w:r>
    </w:p>
    <w:p w14:paraId="21491804" w14:textId="77777777" w:rsidR="008163CD" w:rsidRPr="00FD2301" w:rsidRDefault="008163CD" w:rsidP="002414E0">
      <w:pPr>
        <w:spacing w:after="0" w:line="360" w:lineRule="auto"/>
        <w:jc w:val="both"/>
        <w:rPr>
          <w:rFonts w:ascii="Palatino Linotype" w:hAnsi="Palatino Linotype"/>
          <w:sz w:val="24"/>
          <w:szCs w:val="24"/>
          <w:lang w:val="es-ES_tradnl"/>
        </w:rPr>
      </w:pPr>
    </w:p>
    <w:p w14:paraId="0C2B0562" w14:textId="77777777" w:rsidR="00CA7001" w:rsidRPr="00FD2301" w:rsidRDefault="00D73691"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_tradnl" w:eastAsia="es-ES"/>
        </w:rPr>
        <w:t>De conformidad con el contenido de las imágenes insertas,</w:t>
      </w:r>
      <w:r w:rsidR="00CA7001" w:rsidRPr="00FD2301">
        <w:rPr>
          <w:rFonts w:ascii="Palatino Linotype" w:eastAsia="Times New Roman" w:hAnsi="Palatino Linotype" w:cs="Arial"/>
          <w:sz w:val="24"/>
          <w:szCs w:val="24"/>
          <w:lang w:val="es-ES_tradnl" w:eastAsia="es-ES"/>
        </w:rPr>
        <w:t xml:space="preserve"> </w:t>
      </w:r>
      <w:r w:rsidRPr="00FD2301">
        <w:rPr>
          <w:rFonts w:ascii="Palatino Linotype" w:eastAsia="Times New Roman" w:hAnsi="Palatino Linotype" w:cs="Arial"/>
          <w:sz w:val="24"/>
          <w:szCs w:val="24"/>
          <w:lang w:val="es-ES_tradnl" w:eastAsia="es-ES"/>
        </w:rPr>
        <w:t xml:space="preserve">al </w:t>
      </w:r>
      <w:r w:rsidR="00CA7001" w:rsidRPr="00FD2301">
        <w:rPr>
          <w:rFonts w:ascii="Palatino Linotype" w:eastAsia="Times New Roman" w:hAnsi="Palatino Linotype" w:cs="Arial"/>
          <w:sz w:val="24"/>
          <w:szCs w:val="24"/>
          <w:lang w:val="es-ES_tradnl" w:eastAsia="es-ES"/>
        </w:rPr>
        <w:t xml:space="preserve">hacer consulta de la página electrónica referida por </w:t>
      </w:r>
      <w:r w:rsidR="00CA7001" w:rsidRPr="00FD2301">
        <w:rPr>
          <w:rFonts w:ascii="Palatino Linotype" w:eastAsia="Times New Roman" w:hAnsi="Palatino Linotype" w:cs="Arial"/>
          <w:b/>
          <w:sz w:val="24"/>
          <w:szCs w:val="24"/>
          <w:lang w:val="es-ES_tradnl" w:eastAsia="es-ES"/>
        </w:rPr>
        <w:t>Sujeto Obligado</w:t>
      </w:r>
      <w:r w:rsidR="00CA7001" w:rsidRPr="00FD2301">
        <w:rPr>
          <w:rFonts w:ascii="Palatino Linotype" w:eastAsia="Times New Roman" w:hAnsi="Palatino Linotype" w:cs="Arial"/>
          <w:sz w:val="24"/>
          <w:szCs w:val="24"/>
          <w:lang w:val="es-ES_tradnl" w:eastAsia="es-ES"/>
        </w:rPr>
        <w:t>, únicamente refirió que la información se encontra</w:t>
      </w:r>
      <w:r w:rsidRPr="00FD2301">
        <w:rPr>
          <w:rFonts w:ascii="Palatino Linotype" w:eastAsia="Times New Roman" w:hAnsi="Palatino Linotype" w:cs="Arial"/>
          <w:sz w:val="24"/>
          <w:szCs w:val="24"/>
          <w:lang w:val="es-ES_tradnl" w:eastAsia="es-ES"/>
        </w:rPr>
        <w:t>ba publicada en la fracción XXIX B</w:t>
      </w:r>
      <w:r w:rsidR="00CA7001" w:rsidRPr="00FD2301">
        <w:rPr>
          <w:rFonts w:ascii="Palatino Linotype" w:eastAsia="Times New Roman" w:hAnsi="Palatino Linotype" w:cs="Arial"/>
          <w:sz w:val="24"/>
          <w:szCs w:val="24"/>
          <w:lang w:val="es-ES_tradnl" w:eastAsia="es-ES"/>
        </w:rPr>
        <w:t xml:space="preserve"> del Portal IPOMEX, siendo omiso en proporcionar de manera precisa, la página o enlace electrónico, circunstancia que </w:t>
      </w:r>
      <w:r w:rsidR="00CA7001" w:rsidRPr="00FD2301">
        <w:rPr>
          <w:rFonts w:ascii="Palatino Linotype" w:eastAsia="Times New Roman" w:hAnsi="Palatino Linotype" w:cs="Times New Roman"/>
          <w:bCs/>
          <w:sz w:val="24"/>
          <w:szCs w:val="24"/>
          <w:lang w:val="es-ES" w:eastAsia="es-ES"/>
        </w:rPr>
        <w:t xml:space="preserve">de </w:t>
      </w:r>
      <w:r w:rsidR="00CA7001" w:rsidRPr="00FD2301">
        <w:rPr>
          <w:rFonts w:ascii="Palatino Linotype" w:hAnsi="Palatino Linotype" w:cs="Arial"/>
          <w:sz w:val="24"/>
          <w:lang w:val="es-ES"/>
        </w:rPr>
        <w:t xml:space="preserve">conformidad con el artículo 161 de nuestra Ley de Transparencia y Acceso a la Información Pública del Estado de México y Municipios, resulta en que, </w:t>
      </w:r>
      <w:r w:rsidR="00CA7001" w:rsidRPr="00FD2301">
        <w:rPr>
          <w:rFonts w:ascii="Palatino Linotype" w:eastAsia="Times New Roman" w:hAnsi="Palatino Linotype" w:cs="Arial"/>
          <w:sz w:val="24"/>
          <w:szCs w:val="24"/>
          <w:lang w:val="es-ES" w:eastAsia="es-ES"/>
        </w:rPr>
        <w:t>dicha orientación al particular sea insuficiente, al no cumplir con los lineamientos que exige el numeral 161 de la ley de la materia, lo anterior en razón de que, al ingresar al enlace electrónico proporcionado, se aprecia que la fuente no es precisa y concreta.</w:t>
      </w:r>
    </w:p>
    <w:p w14:paraId="697A2F5B" w14:textId="77777777" w:rsidR="00CA7001" w:rsidRPr="00FD2301" w:rsidRDefault="00CA7001" w:rsidP="002414E0">
      <w:pPr>
        <w:spacing w:after="0" w:line="360" w:lineRule="auto"/>
        <w:jc w:val="both"/>
        <w:rPr>
          <w:rFonts w:ascii="Palatino Linotype" w:eastAsia="Times New Roman" w:hAnsi="Palatino Linotype" w:cs="Arial"/>
          <w:sz w:val="24"/>
          <w:szCs w:val="24"/>
          <w:lang w:val="es-ES" w:eastAsia="es-ES"/>
        </w:rPr>
      </w:pPr>
    </w:p>
    <w:p w14:paraId="0F779D17"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lastRenderedPageBreak/>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7AD22576"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p>
    <w:p w14:paraId="6AF42337" w14:textId="77777777" w:rsidR="00CA7001" w:rsidRPr="00FD2301" w:rsidRDefault="00CA7001" w:rsidP="002414E0">
      <w:pPr>
        <w:spacing w:after="0" w:line="360" w:lineRule="auto"/>
        <w:ind w:right="51"/>
        <w:jc w:val="both"/>
        <w:rPr>
          <w:rFonts w:ascii="Palatino Linotype" w:eastAsia="Times New Roman" w:hAnsi="Palatino Linotype" w:cs="Arial"/>
          <w:sz w:val="2"/>
          <w:szCs w:val="24"/>
          <w:lang w:val="es-ES" w:eastAsia="es-ES"/>
        </w:rPr>
      </w:pPr>
    </w:p>
    <w:p w14:paraId="32F7DEDB" w14:textId="77777777" w:rsidR="00CA7001" w:rsidRPr="00FD2301" w:rsidRDefault="00CA7001" w:rsidP="002414E0">
      <w:pPr>
        <w:spacing w:after="0" w:line="240" w:lineRule="auto"/>
        <w:ind w:left="567" w:right="567"/>
        <w:jc w:val="both"/>
        <w:rPr>
          <w:rFonts w:ascii="Palatino Linotype" w:eastAsia="Times New Roman" w:hAnsi="Palatino Linotype" w:cs="Times New Roman"/>
          <w:i/>
          <w:szCs w:val="24"/>
          <w:lang w:val="es-ES" w:eastAsia="es-ES"/>
        </w:rPr>
      </w:pPr>
      <w:r w:rsidRPr="00FD2301">
        <w:rPr>
          <w:rFonts w:ascii="Palatino Linotype" w:eastAsia="Times New Roman" w:hAnsi="Palatino Linotype" w:cs="Times New Roman"/>
          <w:b/>
          <w:i/>
          <w:szCs w:val="24"/>
          <w:lang w:val="es-ES" w:eastAsia="es-ES"/>
        </w:rPr>
        <w:t>“Artículo 11.</w:t>
      </w:r>
      <w:r w:rsidRPr="00FD2301">
        <w:rPr>
          <w:rFonts w:ascii="Palatino Linotype" w:eastAsia="Times New Roman" w:hAnsi="Palatino Linotype" w:cs="Times New Roman"/>
          <w:i/>
          <w:szCs w:val="24"/>
          <w:lang w:val="es-ES" w:eastAsia="es-ES"/>
        </w:rPr>
        <w:t xml:space="preserve"> En la generación, publicación y</w:t>
      </w:r>
      <w:r w:rsidRPr="00FD2301">
        <w:rPr>
          <w:rFonts w:ascii="Palatino Linotype" w:eastAsia="Times New Roman" w:hAnsi="Palatino Linotype" w:cs="Times New Roman"/>
          <w:b/>
          <w:i/>
          <w:szCs w:val="24"/>
          <w:lang w:val="es-ES" w:eastAsia="es-ES"/>
        </w:rPr>
        <w:t xml:space="preserve"> </w:t>
      </w:r>
      <w:r w:rsidRPr="00FD2301">
        <w:rPr>
          <w:rFonts w:ascii="Palatino Linotype" w:eastAsia="Times New Roman" w:hAnsi="Palatino Linotype" w:cs="Times New Roman"/>
          <w:b/>
          <w:i/>
          <w:szCs w:val="24"/>
          <w:u w:val="single"/>
          <w:lang w:val="es-ES" w:eastAsia="es-ES"/>
        </w:rPr>
        <w:t>entrega de información se deberá</w:t>
      </w:r>
      <w:r w:rsidRPr="00FD2301">
        <w:rPr>
          <w:rFonts w:ascii="Palatino Linotype" w:eastAsia="Times New Roman" w:hAnsi="Palatino Linotype" w:cs="Times New Roman"/>
          <w:i/>
          <w:szCs w:val="24"/>
          <w:lang w:val="es-ES" w:eastAsia="es-ES"/>
        </w:rPr>
        <w:t xml:space="preserve"> </w:t>
      </w:r>
      <w:r w:rsidRPr="00FD2301">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FD2301">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6A2D445C" w14:textId="77777777" w:rsidR="00CA7001" w:rsidRPr="00FD2301" w:rsidRDefault="00CA7001" w:rsidP="002414E0">
      <w:pPr>
        <w:spacing w:after="0" w:line="240" w:lineRule="auto"/>
        <w:ind w:left="567" w:right="567"/>
        <w:jc w:val="both"/>
        <w:rPr>
          <w:rFonts w:ascii="Palatino Linotype" w:eastAsia="Times New Roman" w:hAnsi="Palatino Linotype" w:cs="Times New Roman"/>
          <w:i/>
          <w:szCs w:val="24"/>
          <w:lang w:val="es-ES" w:eastAsia="es-ES"/>
        </w:rPr>
      </w:pPr>
      <w:r w:rsidRPr="00FD2301">
        <w:rPr>
          <w:rFonts w:ascii="Palatino Linotype" w:eastAsia="Times New Roman" w:hAnsi="Palatino Linotype" w:cs="Times New Roman"/>
          <w:i/>
          <w:szCs w:val="24"/>
          <w:lang w:val="es-ES" w:eastAsia="es-ES"/>
        </w:rPr>
        <w:t>(…)</w:t>
      </w:r>
    </w:p>
    <w:p w14:paraId="65A45E3A" w14:textId="77777777" w:rsidR="00CA7001" w:rsidRPr="00FD2301" w:rsidRDefault="00CA7001" w:rsidP="002414E0">
      <w:pPr>
        <w:spacing w:after="0" w:line="240" w:lineRule="auto"/>
        <w:ind w:left="567" w:right="567"/>
        <w:jc w:val="both"/>
        <w:rPr>
          <w:rFonts w:ascii="Palatino Linotype" w:eastAsia="Times New Roman" w:hAnsi="Palatino Linotype" w:cs="Times New Roman"/>
          <w:i/>
          <w:szCs w:val="24"/>
          <w:lang w:val="es-ES" w:eastAsia="es-ES"/>
        </w:rPr>
      </w:pPr>
    </w:p>
    <w:p w14:paraId="6DBFCAFB" w14:textId="77777777" w:rsidR="00CA7001" w:rsidRPr="00FD2301" w:rsidRDefault="00CA7001" w:rsidP="002414E0">
      <w:pPr>
        <w:spacing w:after="0" w:line="240" w:lineRule="auto"/>
        <w:ind w:left="567" w:right="567"/>
        <w:jc w:val="both"/>
        <w:rPr>
          <w:rFonts w:ascii="Palatino Linotype" w:eastAsia="Times New Roman" w:hAnsi="Palatino Linotype" w:cs="Times New Roman"/>
          <w:szCs w:val="24"/>
          <w:lang w:val="es-ES" w:eastAsia="es-ES"/>
        </w:rPr>
      </w:pPr>
      <w:r w:rsidRPr="00FD2301">
        <w:rPr>
          <w:rFonts w:ascii="Palatino Linotype" w:eastAsia="Times New Roman" w:hAnsi="Palatino Linotype" w:cs="Times New Roman"/>
          <w:b/>
          <w:i/>
          <w:szCs w:val="24"/>
          <w:lang w:val="es-ES" w:eastAsia="es-ES"/>
        </w:rPr>
        <w:t>Artículo 161.</w:t>
      </w:r>
      <w:r w:rsidRPr="00FD2301">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D2301">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FD2301">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14:paraId="71DAFF4F" w14:textId="77777777" w:rsidR="00CA7001" w:rsidRPr="00FD2301" w:rsidRDefault="00CA7001" w:rsidP="002414E0">
      <w:pPr>
        <w:spacing w:after="0" w:line="240" w:lineRule="auto"/>
        <w:ind w:left="567" w:right="567"/>
        <w:jc w:val="right"/>
        <w:rPr>
          <w:rFonts w:ascii="Palatino Linotype" w:eastAsia="Times New Roman" w:hAnsi="Palatino Linotype" w:cs="Times New Roman"/>
          <w:szCs w:val="24"/>
          <w:lang w:val="es-ES" w:eastAsia="es-ES"/>
        </w:rPr>
      </w:pPr>
      <w:r w:rsidRPr="00FD2301">
        <w:rPr>
          <w:rFonts w:ascii="Palatino Linotype" w:eastAsia="Times New Roman" w:hAnsi="Palatino Linotype" w:cs="Times New Roman"/>
          <w:szCs w:val="24"/>
          <w:lang w:val="es-ES" w:eastAsia="es-ES"/>
        </w:rPr>
        <w:t>(Énfasis añadido)</w:t>
      </w:r>
    </w:p>
    <w:p w14:paraId="79816AEA" w14:textId="77777777" w:rsidR="00CA7001" w:rsidRPr="00FD2301" w:rsidRDefault="00CA7001" w:rsidP="002414E0">
      <w:pPr>
        <w:spacing w:after="0" w:line="360" w:lineRule="auto"/>
        <w:ind w:left="851" w:right="851"/>
        <w:jc w:val="both"/>
        <w:rPr>
          <w:rFonts w:ascii="Palatino Linotype" w:eastAsia="Times New Roman" w:hAnsi="Palatino Linotype" w:cs="Arial"/>
          <w:sz w:val="24"/>
          <w:szCs w:val="24"/>
          <w:lang w:val="es-ES" w:eastAsia="es-ES"/>
        </w:rPr>
      </w:pPr>
    </w:p>
    <w:p w14:paraId="74EF7E87" w14:textId="77777777" w:rsidR="00CA7001" w:rsidRPr="00FD2301" w:rsidRDefault="00CA7001"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FD2301">
        <w:rPr>
          <w:rFonts w:ascii="Palatino Linotype" w:eastAsia="Times New Roman" w:hAnsi="Palatino Linotype" w:cs="Arial"/>
          <w:b/>
          <w:sz w:val="24"/>
          <w:szCs w:val="24"/>
          <w:lang w:val="es-ES" w:eastAsia="es-ES"/>
        </w:rPr>
        <w:t>Sujeto Obligado</w:t>
      </w:r>
      <w:r w:rsidRPr="00FD2301">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FD2301">
        <w:rPr>
          <w:rFonts w:ascii="Palatino Linotype" w:eastAsia="Times New Roman" w:hAnsi="Palatino Linotype" w:cs="Arial"/>
          <w:b/>
          <w:sz w:val="24"/>
          <w:szCs w:val="24"/>
          <w:u w:val="single"/>
          <w:lang w:val="es-ES" w:eastAsia="es-ES"/>
        </w:rPr>
        <w:t xml:space="preserve">haciéndole saber al solicitante como podrá </w:t>
      </w:r>
      <w:r w:rsidRPr="00FD2301">
        <w:rPr>
          <w:rFonts w:ascii="Palatino Linotype" w:eastAsia="Times New Roman" w:hAnsi="Palatino Linotype" w:cs="Arial"/>
          <w:b/>
          <w:sz w:val="24"/>
          <w:szCs w:val="24"/>
          <w:u w:val="single"/>
          <w:lang w:val="es-ES" w:eastAsia="es-ES"/>
        </w:rPr>
        <w:lastRenderedPageBreak/>
        <w:t>consultar, reproducir o adquirir la información, en un plazo no mayor a cinco días hábiles</w:t>
      </w:r>
      <w:r w:rsidRPr="00FD2301">
        <w:rPr>
          <w:rFonts w:ascii="Palatino Linotype" w:eastAsia="Times New Roman" w:hAnsi="Palatino Linotype" w:cs="Arial"/>
          <w:sz w:val="24"/>
          <w:szCs w:val="24"/>
          <w:lang w:val="es-ES" w:eastAsia="es-ES"/>
        </w:rPr>
        <w:t>, comprendiendo:</w:t>
      </w:r>
    </w:p>
    <w:p w14:paraId="22D5F40F" w14:textId="77777777" w:rsidR="00CA7001" w:rsidRPr="00FD2301" w:rsidRDefault="00CA7001" w:rsidP="002414E0">
      <w:pPr>
        <w:spacing w:after="0" w:line="360" w:lineRule="auto"/>
        <w:jc w:val="both"/>
        <w:rPr>
          <w:rFonts w:ascii="Palatino Linotype" w:eastAsia="Times New Roman" w:hAnsi="Palatino Linotype" w:cs="Arial"/>
          <w:sz w:val="24"/>
          <w:szCs w:val="24"/>
          <w:lang w:val="es-ES" w:eastAsia="es-ES"/>
        </w:rPr>
      </w:pPr>
    </w:p>
    <w:p w14:paraId="0500B666" w14:textId="77777777" w:rsidR="00CA7001" w:rsidRPr="00FD2301" w:rsidRDefault="00CA7001" w:rsidP="002414E0">
      <w:pPr>
        <w:numPr>
          <w:ilvl w:val="0"/>
          <w:numId w:val="15"/>
        </w:num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La fuente</w:t>
      </w:r>
    </w:p>
    <w:p w14:paraId="07621D75" w14:textId="77777777" w:rsidR="00CA7001" w:rsidRPr="00FD2301" w:rsidRDefault="00CA7001" w:rsidP="002414E0">
      <w:pPr>
        <w:numPr>
          <w:ilvl w:val="0"/>
          <w:numId w:val="15"/>
        </w:num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El lugar y</w:t>
      </w:r>
    </w:p>
    <w:p w14:paraId="5A10C008" w14:textId="77777777" w:rsidR="00CA7001" w:rsidRPr="00FD2301" w:rsidRDefault="00CA7001" w:rsidP="002414E0">
      <w:pPr>
        <w:numPr>
          <w:ilvl w:val="0"/>
          <w:numId w:val="15"/>
        </w:num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La forma </w:t>
      </w:r>
    </w:p>
    <w:p w14:paraId="4FA3EB64"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p>
    <w:p w14:paraId="5E8A382A"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Asimismo, se establece que la fuente de la información </w:t>
      </w:r>
      <w:r w:rsidRPr="00FD2301">
        <w:rPr>
          <w:rFonts w:ascii="Palatino Linotype" w:eastAsia="Times New Roman" w:hAnsi="Palatino Linotype" w:cs="Arial"/>
          <w:b/>
          <w:sz w:val="24"/>
          <w:szCs w:val="24"/>
          <w:lang w:val="es-ES" w:eastAsia="es-ES"/>
        </w:rPr>
        <w:t>deberá ser</w:t>
      </w:r>
      <w:r w:rsidRPr="00FD2301">
        <w:rPr>
          <w:rFonts w:ascii="Palatino Linotype" w:eastAsia="Times New Roman" w:hAnsi="Palatino Linotype" w:cs="Arial"/>
          <w:sz w:val="24"/>
          <w:szCs w:val="24"/>
          <w:lang w:val="es-ES" w:eastAsia="es-ES"/>
        </w:rPr>
        <w:t>:</w:t>
      </w:r>
    </w:p>
    <w:p w14:paraId="77997F1E"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p>
    <w:p w14:paraId="56AE9643" w14:textId="77777777" w:rsidR="00CA7001" w:rsidRPr="00FD2301" w:rsidRDefault="00CA7001" w:rsidP="002414E0">
      <w:pPr>
        <w:numPr>
          <w:ilvl w:val="0"/>
          <w:numId w:val="16"/>
        </w:num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Precisa</w:t>
      </w:r>
    </w:p>
    <w:p w14:paraId="02C765A1" w14:textId="77777777" w:rsidR="00CA7001" w:rsidRPr="00FD2301" w:rsidRDefault="00CA7001" w:rsidP="002414E0">
      <w:pPr>
        <w:numPr>
          <w:ilvl w:val="0"/>
          <w:numId w:val="16"/>
        </w:num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Concreta</w:t>
      </w:r>
    </w:p>
    <w:p w14:paraId="36928A6F" w14:textId="77777777" w:rsidR="00CA7001" w:rsidRPr="00FD2301" w:rsidRDefault="00CA7001" w:rsidP="002414E0">
      <w:pPr>
        <w:numPr>
          <w:ilvl w:val="0"/>
          <w:numId w:val="16"/>
        </w:numPr>
        <w:spacing w:after="0" w:line="360" w:lineRule="auto"/>
        <w:ind w:right="51"/>
        <w:jc w:val="both"/>
        <w:rPr>
          <w:rFonts w:ascii="Palatino Linotype" w:eastAsia="Times New Roman" w:hAnsi="Palatino Linotype" w:cs="Arial"/>
          <w:sz w:val="24"/>
          <w:szCs w:val="24"/>
          <w:u w:val="single"/>
          <w:lang w:val="es-ES" w:eastAsia="es-ES"/>
        </w:rPr>
      </w:pPr>
      <w:r w:rsidRPr="00FD2301">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14:paraId="2ED59FF7"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p>
    <w:p w14:paraId="546696D4"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t xml:space="preserve">Imperativos legales que establecen el procedimiento que debe seguir </w:t>
      </w:r>
      <w:r w:rsidRPr="00FD2301">
        <w:rPr>
          <w:rFonts w:ascii="Palatino Linotype" w:eastAsia="Times New Roman" w:hAnsi="Palatino Linotype" w:cs="Arial"/>
          <w:b/>
          <w:sz w:val="24"/>
          <w:szCs w:val="24"/>
          <w:lang w:val="es-ES" w:eastAsia="es-ES"/>
        </w:rPr>
        <w:t xml:space="preserve">el Sujeto Obligado </w:t>
      </w:r>
      <w:r w:rsidRPr="00FD2301">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FD2301">
        <w:rPr>
          <w:rFonts w:ascii="Palatino Linotype" w:eastAsia="Times New Roman" w:hAnsi="Palatino Linotype" w:cs="Arial"/>
          <w:b/>
          <w:sz w:val="24"/>
          <w:szCs w:val="24"/>
          <w:lang w:val="es-ES" w:eastAsia="es-ES"/>
        </w:rPr>
        <w:t>el Sujeto Obligado</w:t>
      </w:r>
      <w:r w:rsidRPr="00FD2301">
        <w:rPr>
          <w:rFonts w:ascii="Palatino Linotype" w:eastAsia="Times New Roman" w:hAnsi="Palatino Linotype" w:cs="Arial"/>
          <w:sz w:val="24"/>
          <w:szCs w:val="24"/>
          <w:lang w:val="es-ES" w:eastAsia="es-ES"/>
        </w:rPr>
        <w:t xml:space="preserve">, la fuente donde a su decir se encuentra la información, </w:t>
      </w:r>
      <w:r w:rsidRPr="00FD2301">
        <w:rPr>
          <w:rFonts w:ascii="Palatino Linotype" w:eastAsia="Times New Roman" w:hAnsi="Palatino Linotype" w:cs="Arial"/>
          <w:b/>
          <w:sz w:val="24"/>
          <w:szCs w:val="24"/>
          <w:lang w:val="es-ES" w:eastAsia="es-ES"/>
        </w:rPr>
        <w:t>es imprecisa</w:t>
      </w:r>
      <w:r w:rsidRPr="00FD2301">
        <w:rPr>
          <w:rFonts w:ascii="Palatino Linotype" w:eastAsia="Times New Roman" w:hAnsi="Palatino Linotype" w:cs="Arial"/>
          <w:sz w:val="24"/>
          <w:szCs w:val="24"/>
          <w:lang w:val="es-ES" w:eastAsia="es-ES"/>
        </w:rPr>
        <w:t xml:space="preserve">, atendiendo que si bien señala que en la fracción XXIX, se encuentra publicada la información, existe una vasta cantidad que genera que el </w:t>
      </w:r>
      <w:r w:rsidRPr="00FD2301">
        <w:rPr>
          <w:rFonts w:ascii="Palatino Linotype" w:eastAsia="Times New Roman" w:hAnsi="Palatino Linotype" w:cs="Arial"/>
          <w:b/>
          <w:sz w:val="24"/>
          <w:szCs w:val="24"/>
          <w:lang w:val="es-ES" w:eastAsia="es-ES"/>
        </w:rPr>
        <w:t>Recurrente</w:t>
      </w:r>
      <w:r w:rsidRPr="00FD2301">
        <w:rPr>
          <w:rFonts w:ascii="Palatino Linotype" w:eastAsia="Times New Roman" w:hAnsi="Palatino Linotype" w:cs="Arial"/>
          <w:sz w:val="24"/>
          <w:szCs w:val="24"/>
          <w:lang w:val="es-ES" w:eastAsia="es-ES"/>
        </w:rPr>
        <w:t xml:space="preserve"> navegue en un sinfín de información.</w:t>
      </w:r>
    </w:p>
    <w:p w14:paraId="7EB52385" w14:textId="77777777" w:rsidR="00CA7001" w:rsidRPr="00FD2301" w:rsidRDefault="00CA7001" w:rsidP="002414E0">
      <w:pPr>
        <w:spacing w:after="0" w:line="360" w:lineRule="auto"/>
        <w:ind w:right="51"/>
        <w:jc w:val="both"/>
        <w:rPr>
          <w:rFonts w:ascii="Palatino Linotype" w:eastAsia="Times New Roman" w:hAnsi="Palatino Linotype" w:cs="Arial"/>
          <w:sz w:val="24"/>
          <w:szCs w:val="24"/>
          <w:lang w:val="es-ES" w:eastAsia="es-ES"/>
        </w:rPr>
      </w:pPr>
    </w:p>
    <w:p w14:paraId="0620A3B9" w14:textId="77777777" w:rsidR="00173234" w:rsidRPr="00FD2301" w:rsidRDefault="00CA7001"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sz w:val="24"/>
          <w:szCs w:val="24"/>
          <w:lang w:val="es-ES" w:eastAsia="es-ES"/>
        </w:rPr>
        <w:lastRenderedPageBreak/>
        <w:t xml:space="preserve">Es con base en lo anterior, que podemos concretar que el </w:t>
      </w:r>
      <w:r w:rsidRPr="00FD2301">
        <w:rPr>
          <w:rFonts w:ascii="Palatino Linotype" w:eastAsia="Times New Roman" w:hAnsi="Palatino Linotype" w:cs="Arial"/>
          <w:b/>
          <w:sz w:val="24"/>
          <w:szCs w:val="24"/>
          <w:lang w:val="es-ES" w:eastAsia="es-ES"/>
        </w:rPr>
        <w:t>Sujeto Obligado</w:t>
      </w:r>
      <w:r w:rsidRPr="00FD2301">
        <w:rPr>
          <w:rFonts w:ascii="Palatino Linotype" w:eastAsia="Times New Roman" w:hAnsi="Palatino Linotype" w:cs="Arial"/>
          <w:sz w:val="24"/>
          <w:szCs w:val="24"/>
          <w:lang w:val="es-ES" w:eastAsia="es-ES"/>
        </w:rPr>
        <w:t xml:space="preserve"> es omiso en proporcionar de forma precisa y concreta, la fuente en que el </w:t>
      </w:r>
      <w:r w:rsidRPr="00FD2301">
        <w:rPr>
          <w:rFonts w:ascii="Palatino Linotype" w:eastAsia="Times New Roman" w:hAnsi="Palatino Linotype" w:cs="Arial"/>
          <w:b/>
          <w:sz w:val="24"/>
          <w:szCs w:val="24"/>
          <w:lang w:val="es-ES" w:eastAsia="es-ES"/>
        </w:rPr>
        <w:t>Recurrente</w:t>
      </w:r>
      <w:r w:rsidRPr="00FD2301">
        <w:rPr>
          <w:rFonts w:ascii="Palatino Linotype" w:eastAsia="Times New Roman" w:hAnsi="Palatino Linotype" w:cs="Arial"/>
          <w:sz w:val="24"/>
          <w:szCs w:val="24"/>
          <w:lang w:val="es-ES" w:eastAsia="es-ES"/>
        </w:rPr>
        <w:t xml:space="preserve"> puede hacer consulta de la información</w:t>
      </w:r>
      <w:r w:rsidR="00D73691" w:rsidRPr="00FD2301">
        <w:rPr>
          <w:rFonts w:ascii="Palatino Linotype" w:eastAsia="Times New Roman" w:hAnsi="Palatino Linotype" w:cs="Arial"/>
          <w:sz w:val="24"/>
          <w:szCs w:val="24"/>
          <w:lang w:val="es-ES" w:eastAsia="es-ES"/>
        </w:rPr>
        <w:t>.</w:t>
      </w:r>
    </w:p>
    <w:p w14:paraId="2D35B42B" w14:textId="77777777" w:rsidR="00D73691" w:rsidRPr="00FD2301" w:rsidRDefault="00D73691" w:rsidP="002414E0">
      <w:pPr>
        <w:spacing w:after="0" w:line="360" w:lineRule="auto"/>
        <w:jc w:val="both"/>
        <w:rPr>
          <w:rFonts w:ascii="Palatino Linotype" w:eastAsia="Times New Roman" w:hAnsi="Palatino Linotype" w:cs="Arial"/>
          <w:sz w:val="24"/>
          <w:szCs w:val="24"/>
          <w:lang w:val="es-ES" w:eastAsia="es-ES"/>
        </w:rPr>
      </w:pPr>
    </w:p>
    <w:p w14:paraId="004DA5CC" w14:textId="77777777" w:rsidR="00D73691" w:rsidRPr="00FD2301" w:rsidRDefault="00D73691" w:rsidP="002414E0">
      <w:pPr>
        <w:spacing w:after="0" w:line="360" w:lineRule="auto"/>
        <w:jc w:val="both"/>
        <w:rPr>
          <w:rFonts w:ascii="Palatino Linotype" w:hAnsi="Palatino Linotype"/>
          <w:sz w:val="24"/>
          <w:szCs w:val="24"/>
        </w:rPr>
      </w:pPr>
      <w:r w:rsidRPr="00FD2301">
        <w:rPr>
          <w:rFonts w:ascii="Palatino Linotype" w:eastAsia="Times New Roman" w:hAnsi="Palatino Linotype" w:cs="Arial"/>
          <w:sz w:val="24"/>
          <w:szCs w:val="24"/>
          <w:lang w:val="es-ES" w:eastAsia="es-ES"/>
        </w:rPr>
        <w:t xml:space="preserve">Ahora bien, de conformidad con los criterios relativos a los documentos que deben publicarse de conformidad con los </w:t>
      </w:r>
      <w:r w:rsidRPr="00FD2301">
        <w:rPr>
          <w:rFonts w:ascii="Palatino Linotype" w:eastAsia="Times New Roman" w:hAnsi="Palatino Linotype" w:cs="Arial"/>
          <w:sz w:val="24"/>
          <w:szCs w:val="24"/>
          <w:lang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observa que debe publicarse lo siguiente:</w:t>
      </w:r>
    </w:p>
    <w:p w14:paraId="3DDE4439" w14:textId="77777777" w:rsidR="00173234" w:rsidRPr="00FD2301" w:rsidRDefault="00173234" w:rsidP="002414E0">
      <w:pPr>
        <w:spacing w:after="0" w:line="360" w:lineRule="auto"/>
        <w:jc w:val="both"/>
        <w:rPr>
          <w:rFonts w:ascii="Palatino Linotype" w:hAnsi="Palatino Linotype"/>
          <w:sz w:val="24"/>
          <w:szCs w:val="24"/>
        </w:rPr>
      </w:pPr>
    </w:p>
    <w:p w14:paraId="12EC12A2" w14:textId="77777777" w:rsidR="007A6D94"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r w:rsidRPr="00FD2301">
        <w:rPr>
          <w:rFonts w:ascii="Palatino Linotype" w:hAnsi="Palatino Linotype"/>
          <w:b/>
          <w:i/>
          <w:szCs w:val="24"/>
        </w:rPr>
        <w:t>XXVIII.</w:t>
      </w:r>
      <w:r w:rsidR="007A6D94" w:rsidRPr="00FD2301">
        <w:rPr>
          <w:rFonts w:ascii="Palatino Linotype" w:hAnsi="Palatino Linotype"/>
          <w:i/>
          <w:szCs w:val="24"/>
        </w:rPr>
        <w:t xml:space="preserve"> </w:t>
      </w:r>
      <w:r w:rsidRPr="00FD2301">
        <w:rPr>
          <w:rFonts w:ascii="Palatino Linotype" w:hAnsi="Palatino Linotype"/>
          <w:i/>
          <w:szCs w:val="24"/>
        </w:rPr>
        <w:t xml:space="preserve">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05937D23" w14:textId="77777777" w:rsidR="007A6D94"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a) De licitaciones públicas o procedimientos de invitación restringida: </w:t>
      </w:r>
    </w:p>
    <w:p w14:paraId="0634689B"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 La convocatoria o invitación emitida, así como los fundamentos legales aplicados para llevarla a cabo; </w:t>
      </w:r>
    </w:p>
    <w:p w14:paraId="239DC153"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2. Los nombres de los participantes o invitados; </w:t>
      </w:r>
    </w:p>
    <w:p w14:paraId="760E5DC6"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3. El nombre del ganador y las razones que lo justifican; </w:t>
      </w:r>
    </w:p>
    <w:p w14:paraId="20305FDB"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4. El área solicitante y la responsable de su ejecución; </w:t>
      </w:r>
    </w:p>
    <w:p w14:paraId="7ADA0FD3"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5. Las convocatorias e invitaciones emitidas; </w:t>
      </w:r>
    </w:p>
    <w:p w14:paraId="1A9E057E"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6. Los dictámenes y fallo de adjudicación; </w:t>
      </w:r>
    </w:p>
    <w:p w14:paraId="3B4585B8"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7. </w:t>
      </w:r>
      <w:r w:rsidRPr="00FD2301">
        <w:rPr>
          <w:rFonts w:ascii="Palatino Linotype" w:hAnsi="Palatino Linotype"/>
          <w:i/>
          <w:szCs w:val="24"/>
          <w:u w:val="single"/>
        </w:rPr>
        <w:t>El contrato y, en su caso, sus anexos</w:t>
      </w:r>
      <w:r w:rsidRPr="00FD2301">
        <w:rPr>
          <w:rFonts w:ascii="Palatino Linotype" w:hAnsi="Palatino Linotype"/>
          <w:i/>
          <w:szCs w:val="24"/>
        </w:rPr>
        <w:t xml:space="preserve">; </w:t>
      </w:r>
    </w:p>
    <w:p w14:paraId="7527C09A"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8. Los mecanismos de vigilancia y supervisión, incluyendo, en su caso, los estudios de impacto urbano y ambiental, según corresponda; </w:t>
      </w:r>
    </w:p>
    <w:p w14:paraId="1114CF35"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9. La partida presupuestal de conformidad con el clasificador por objeto del gasto, en el caso de ser aplicable; </w:t>
      </w:r>
    </w:p>
    <w:p w14:paraId="665DD016"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10. Origen de los recursos especificando si son federales, estatales o municipales, así como el tipo de fondo de participación o aportación respectiva; </w:t>
      </w:r>
    </w:p>
    <w:p w14:paraId="3804BFCC"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lastRenderedPageBreak/>
        <w:t xml:space="preserve">11. Los convenios modificatorios que, en su caso, sean firmados, precisando el objeto y la fecha de celebración; </w:t>
      </w:r>
    </w:p>
    <w:p w14:paraId="293ECCDA"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12. Los informes de avance físico y financiero sobre las obras o servicios contratados; </w:t>
      </w:r>
    </w:p>
    <w:p w14:paraId="69459591"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13. El convenio de terminación; y </w:t>
      </w:r>
    </w:p>
    <w:p w14:paraId="2D87DBBB"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14. El finiquito. </w:t>
      </w:r>
    </w:p>
    <w:p w14:paraId="500558AB" w14:textId="77777777" w:rsidR="007A6D94"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b) De las adjudicaciones directas: </w:t>
      </w:r>
    </w:p>
    <w:p w14:paraId="782779C0"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 La propuesta enviada por el participante; </w:t>
      </w:r>
    </w:p>
    <w:p w14:paraId="1D76AE97"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2. Los motivos y fundamentos legales aplicados para llevarla a cabo; </w:t>
      </w:r>
    </w:p>
    <w:p w14:paraId="6D14A9CC"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3. La autorización del ejercicio de la opción; </w:t>
      </w:r>
    </w:p>
    <w:p w14:paraId="4CC2FA3C"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4. En su caso, las cotizaciones consideradas, especificando los nombres de los proveedores y los montos; </w:t>
      </w:r>
    </w:p>
    <w:p w14:paraId="6F06A4D7"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5. El nombre de la persona física o moral adjudicada; </w:t>
      </w:r>
    </w:p>
    <w:p w14:paraId="6CEEAC29"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6. La unidad administrativa solicitante y la responsable de su ejecución;</w:t>
      </w:r>
    </w:p>
    <w:p w14:paraId="1B4F9C01"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7. El número, fecha, el monto del contrato y el plazo de entrega o de ejecución de los servicios u obra; </w:t>
      </w:r>
    </w:p>
    <w:p w14:paraId="5820969F"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8. Los mecanismos de vigilancia y supervisión, incluyendo, en su caso, los estudios de impacto urbano y ambiental, según corresponda; </w:t>
      </w:r>
    </w:p>
    <w:p w14:paraId="753F3DCE"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9. Los informes de avance sobre las obras o servicios contratados; </w:t>
      </w:r>
    </w:p>
    <w:p w14:paraId="16330532" w14:textId="77777777" w:rsidR="007A6D9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 xml:space="preserve">10. El convenio de terminación; y </w:t>
      </w:r>
    </w:p>
    <w:p w14:paraId="3E5AFE4B" w14:textId="77777777" w:rsidR="00173234" w:rsidRPr="00FD2301" w:rsidRDefault="00D73691" w:rsidP="002414E0">
      <w:pPr>
        <w:spacing w:after="0" w:line="240" w:lineRule="auto"/>
        <w:ind w:left="993" w:right="567"/>
        <w:jc w:val="both"/>
        <w:rPr>
          <w:rFonts w:ascii="Palatino Linotype" w:hAnsi="Palatino Linotype"/>
          <w:i/>
          <w:szCs w:val="24"/>
        </w:rPr>
      </w:pPr>
      <w:r w:rsidRPr="00FD2301">
        <w:rPr>
          <w:rFonts w:ascii="Palatino Linotype" w:hAnsi="Palatino Linotype"/>
          <w:i/>
          <w:szCs w:val="24"/>
        </w:rPr>
        <w:t>11. El finiquito.</w:t>
      </w:r>
    </w:p>
    <w:p w14:paraId="43DA66C0" w14:textId="77777777" w:rsidR="00D73691" w:rsidRPr="00FD2301" w:rsidRDefault="00D73691" w:rsidP="002414E0">
      <w:pPr>
        <w:spacing w:after="0" w:line="240" w:lineRule="auto"/>
        <w:ind w:left="567" w:right="567"/>
        <w:jc w:val="both"/>
        <w:rPr>
          <w:rFonts w:ascii="Palatino Linotype" w:hAnsi="Palatino Linotype"/>
          <w:i/>
          <w:szCs w:val="24"/>
        </w:rPr>
      </w:pPr>
    </w:p>
    <w:p w14:paraId="2CA4B5FC" w14:textId="77777777" w:rsidR="007A6D94"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Periodo de actualización:</w:t>
      </w:r>
      <w:r w:rsidRPr="00FD2301">
        <w:rPr>
          <w:rFonts w:ascii="Palatino Linotype" w:hAnsi="Palatino Linotype"/>
          <w:i/>
          <w:szCs w:val="24"/>
        </w:rPr>
        <w:t xml:space="preserve"> trimestral </w:t>
      </w:r>
    </w:p>
    <w:p w14:paraId="45E63D0B" w14:textId="77777777" w:rsidR="007A6D94"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Conservar en el sitio de Internet:</w:t>
      </w:r>
      <w:r w:rsidRPr="00FD2301">
        <w:rPr>
          <w:rFonts w:ascii="Palatino Linotype" w:hAnsi="Palatino Linotype"/>
          <w:i/>
          <w:szCs w:val="24"/>
        </w:rPr>
        <w:t xml:space="preserve"> información vigente, es decir, los instrumentos jurídicos vigentes, contratos y convenios, aun cuando éstos sean de ejercicios anteriores; la generada en el ejercicio en curso y la correspondiente a dos ejercicios anteriores. </w:t>
      </w:r>
    </w:p>
    <w:p w14:paraId="2CC0A730" w14:textId="77777777" w:rsidR="00D73691"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Aplica a:</w:t>
      </w:r>
      <w:r w:rsidRPr="00FD2301">
        <w:rPr>
          <w:rFonts w:ascii="Palatino Linotype" w:hAnsi="Palatino Linotype"/>
          <w:i/>
          <w:szCs w:val="24"/>
        </w:rPr>
        <w:t xml:space="preserve"> todos los sujetos obligados Criterios sustantivos de contenido Respecto de cada uno de los eventos de licitación pública y de invitación a cuando menos tres personas se publicarán los siguientes datos: </w:t>
      </w:r>
    </w:p>
    <w:p w14:paraId="75DAAE42" w14:textId="77777777" w:rsidR="00D73691"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615C014D" w14:textId="77777777" w:rsidR="00D73691" w:rsidRPr="00FD2301" w:rsidRDefault="00D73691" w:rsidP="002414E0">
      <w:pPr>
        <w:spacing w:after="0" w:line="240" w:lineRule="auto"/>
        <w:ind w:left="567" w:right="567"/>
        <w:jc w:val="both"/>
        <w:rPr>
          <w:rFonts w:ascii="Palatino Linotype" w:hAnsi="Palatino Linotype"/>
          <w:i/>
          <w:szCs w:val="24"/>
        </w:rPr>
      </w:pPr>
    </w:p>
    <w:p w14:paraId="21AAD365"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Criterio 16</w:t>
      </w:r>
      <w:r w:rsidRPr="00FD2301">
        <w:rPr>
          <w:rFonts w:ascii="Palatino Linotype" w:hAnsi="Palatino Linotype"/>
          <w:i/>
          <w:szCs w:val="24"/>
        </w:rPr>
        <w:t xml:space="preserve"> Fecha en la que se celebró la junta de aclaraciones150, expresada con el formato día/mes/año</w:t>
      </w:r>
    </w:p>
    <w:p w14:paraId="317C9D2A"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Relación con los nombres de los asistentes a la junta de aclaraciones: </w:t>
      </w:r>
    </w:p>
    <w:p w14:paraId="14A61513"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Criterio 17</w:t>
      </w:r>
      <w:r w:rsidRPr="00FD2301">
        <w:rPr>
          <w:rFonts w:ascii="Palatino Linotype" w:hAnsi="Palatino Linotype"/>
          <w:i/>
          <w:szCs w:val="24"/>
        </w:rPr>
        <w:t xml:space="preserve"> Nombre[s], primer apellido, segundo apellido. En el caso de personas morales especificar su denominación o razón social; </w:t>
      </w:r>
    </w:p>
    <w:p w14:paraId="428331F3"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 xml:space="preserve">Criterio 18 </w:t>
      </w:r>
      <w:r w:rsidRPr="00FD2301">
        <w:rPr>
          <w:rFonts w:ascii="Palatino Linotype" w:hAnsi="Palatino Linotype"/>
          <w:i/>
          <w:szCs w:val="24"/>
        </w:rPr>
        <w:t xml:space="preserve">Sexo (catálogo): Mujer/Hombre Criterio adicionado DOF 26/04/2023 </w:t>
      </w:r>
    </w:p>
    <w:p w14:paraId="3E200C06"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Criterio 19</w:t>
      </w:r>
      <w:r w:rsidRPr="00FD2301">
        <w:rPr>
          <w:rFonts w:ascii="Palatino Linotype" w:hAnsi="Palatino Linotype"/>
          <w:i/>
          <w:szCs w:val="24"/>
        </w:rPr>
        <w:t xml:space="preserve"> Registro Federal de Contribuyentes (RFC) de las personas físicas o morales asistentes a la junta de aclaraciones</w:t>
      </w:r>
    </w:p>
    <w:p w14:paraId="6E7A065D" w14:textId="77777777" w:rsidR="007A6D94" w:rsidRPr="00FD2301" w:rsidRDefault="007A6D94"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w:t>
      </w:r>
    </w:p>
    <w:p w14:paraId="5A5302DD" w14:textId="77777777" w:rsidR="00D73691" w:rsidRPr="00FD2301" w:rsidRDefault="00D73691"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lastRenderedPageBreak/>
        <w:t>Criterio 70</w:t>
      </w:r>
      <w:r w:rsidRPr="00FD2301">
        <w:rPr>
          <w:rFonts w:ascii="Palatino Linotype" w:hAnsi="Palatino Linotype"/>
          <w:i/>
          <w:szCs w:val="24"/>
        </w:rPr>
        <w:t xml:space="preserve"> Hipervínculo al finiquito, contrato sin efectos concluido con anticipación o informe de resultados, </w:t>
      </w:r>
      <w:r w:rsidR="007A6D94" w:rsidRPr="00FD2301">
        <w:rPr>
          <w:rFonts w:ascii="Palatino Linotype" w:hAnsi="Palatino Linotype"/>
          <w:i/>
          <w:szCs w:val="24"/>
        </w:rPr>
        <w:t>…</w:t>
      </w:r>
      <w:r w:rsidR="00F25D06" w:rsidRPr="00FD2301">
        <w:rPr>
          <w:rFonts w:ascii="Palatino Linotype" w:hAnsi="Palatino Linotype"/>
          <w:i/>
          <w:szCs w:val="24"/>
        </w:rPr>
        <w:t>”</w:t>
      </w:r>
    </w:p>
    <w:p w14:paraId="3DA1B379" w14:textId="77777777" w:rsidR="004A20DC" w:rsidRPr="00FD2301" w:rsidRDefault="004A20DC" w:rsidP="002414E0">
      <w:pPr>
        <w:spacing w:after="0" w:line="360" w:lineRule="auto"/>
        <w:jc w:val="both"/>
        <w:rPr>
          <w:rFonts w:ascii="Palatino Linotype" w:hAnsi="Palatino Linotype"/>
          <w:sz w:val="24"/>
          <w:szCs w:val="24"/>
        </w:rPr>
      </w:pPr>
    </w:p>
    <w:p w14:paraId="7F6F04F7" w14:textId="77777777" w:rsidR="00546DFB" w:rsidRPr="00FD2301" w:rsidRDefault="00546DFB" w:rsidP="002414E0">
      <w:pPr>
        <w:spacing w:after="0" w:line="360" w:lineRule="auto"/>
        <w:ind w:right="51"/>
        <w:jc w:val="both"/>
        <w:rPr>
          <w:rFonts w:ascii="Palatino Linotype" w:hAnsi="Palatino Linotype"/>
          <w:sz w:val="24"/>
          <w:szCs w:val="24"/>
        </w:rPr>
      </w:pPr>
      <w:r w:rsidRPr="00FD2301">
        <w:rPr>
          <w:rFonts w:ascii="Palatino Linotype" w:eastAsia="Times New Roman" w:hAnsi="Palatino Linotype" w:cs="Arial"/>
          <w:sz w:val="24"/>
          <w:szCs w:val="24"/>
          <w:lang w:val="es-ES" w:eastAsia="es-ES"/>
        </w:rPr>
        <w:t xml:space="preserve">Es con base en lo anterior, que podemos concretar que el </w:t>
      </w:r>
      <w:r w:rsidRPr="00FD2301">
        <w:rPr>
          <w:rFonts w:ascii="Palatino Linotype" w:eastAsia="Times New Roman" w:hAnsi="Palatino Linotype" w:cs="Arial"/>
          <w:b/>
          <w:sz w:val="24"/>
          <w:szCs w:val="24"/>
          <w:lang w:val="es-ES" w:eastAsia="es-ES"/>
        </w:rPr>
        <w:t>Sujeto Obligado</w:t>
      </w:r>
      <w:r w:rsidRPr="00FD2301">
        <w:rPr>
          <w:rFonts w:ascii="Palatino Linotype" w:eastAsia="Times New Roman" w:hAnsi="Palatino Linotype" w:cs="Arial"/>
          <w:sz w:val="24"/>
          <w:szCs w:val="24"/>
          <w:lang w:val="es-ES" w:eastAsia="es-ES"/>
        </w:rPr>
        <w:t xml:space="preserve"> es omiso en proporcionar de forma precisa y concreta, la fuente en que</w:t>
      </w:r>
      <w:r w:rsidR="00F25D06" w:rsidRPr="00FD2301">
        <w:rPr>
          <w:rFonts w:ascii="Palatino Linotype" w:eastAsia="Times New Roman" w:hAnsi="Palatino Linotype" w:cs="Arial"/>
          <w:sz w:val="24"/>
          <w:szCs w:val="24"/>
          <w:lang w:val="es-ES" w:eastAsia="es-ES"/>
        </w:rPr>
        <w:t xml:space="preserve"> la parte</w:t>
      </w:r>
      <w:r w:rsidRPr="00FD2301">
        <w:rPr>
          <w:rFonts w:ascii="Palatino Linotype" w:eastAsia="Times New Roman" w:hAnsi="Palatino Linotype" w:cs="Arial"/>
          <w:sz w:val="24"/>
          <w:szCs w:val="24"/>
          <w:lang w:val="es-ES" w:eastAsia="es-ES"/>
        </w:rPr>
        <w:t xml:space="preserve"> </w:t>
      </w:r>
      <w:r w:rsidRPr="00FD2301">
        <w:rPr>
          <w:rFonts w:ascii="Palatino Linotype" w:eastAsia="Times New Roman" w:hAnsi="Palatino Linotype" w:cs="Arial"/>
          <w:b/>
          <w:sz w:val="24"/>
          <w:szCs w:val="24"/>
          <w:lang w:val="es-ES" w:eastAsia="es-ES"/>
        </w:rPr>
        <w:t>Recurrente</w:t>
      </w:r>
      <w:r w:rsidRPr="00FD2301">
        <w:rPr>
          <w:rFonts w:ascii="Palatino Linotype" w:eastAsia="Times New Roman" w:hAnsi="Palatino Linotype" w:cs="Arial"/>
          <w:sz w:val="24"/>
          <w:szCs w:val="24"/>
          <w:lang w:val="es-ES" w:eastAsia="es-ES"/>
        </w:rPr>
        <w:t xml:space="preserve"> puede hacer consulta de la información. </w:t>
      </w:r>
    </w:p>
    <w:p w14:paraId="611E7A07" w14:textId="77777777" w:rsidR="00546DFB" w:rsidRPr="00FD2301" w:rsidRDefault="00546DFB" w:rsidP="002414E0">
      <w:pPr>
        <w:spacing w:after="0" w:line="360" w:lineRule="auto"/>
        <w:jc w:val="both"/>
        <w:rPr>
          <w:rFonts w:ascii="Palatino Linotype" w:hAnsi="Palatino Linotype"/>
          <w:sz w:val="24"/>
          <w:szCs w:val="24"/>
        </w:rPr>
      </w:pPr>
    </w:p>
    <w:p w14:paraId="693C59F3" w14:textId="77777777" w:rsidR="00546DFB" w:rsidRPr="00FD2301" w:rsidRDefault="00F25D06"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 xml:space="preserve">A continuación procederemos en lo que corresponde a los requerimientos con numerales </w:t>
      </w:r>
      <w:r w:rsidRPr="00FD2301">
        <w:rPr>
          <w:rFonts w:ascii="Palatino Linotype" w:hAnsi="Palatino Linotype"/>
          <w:b/>
          <w:sz w:val="26"/>
          <w:szCs w:val="26"/>
        </w:rPr>
        <w:t>2.3, 2.5, 2.6</w:t>
      </w:r>
      <w:r w:rsidR="008A4F5E" w:rsidRPr="00FD2301">
        <w:rPr>
          <w:rFonts w:ascii="Palatino Linotype" w:hAnsi="Palatino Linotype"/>
          <w:sz w:val="24"/>
          <w:szCs w:val="26"/>
        </w:rPr>
        <w:t>,</w:t>
      </w:r>
      <w:r w:rsidRPr="00FD2301">
        <w:rPr>
          <w:rFonts w:ascii="Palatino Linotype" w:hAnsi="Palatino Linotype"/>
          <w:sz w:val="24"/>
          <w:szCs w:val="26"/>
        </w:rPr>
        <w:t xml:space="preserve"> </w:t>
      </w:r>
      <w:r w:rsidRPr="00FD2301">
        <w:rPr>
          <w:rFonts w:ascii="Palatino Linotype" w:hAnsi="Palatino Linotype"/>
          <w:b/>
          <w:sz w:val="26"/>
          <w:szCs w:val="26"/>
        </w:rPr>
        <w:t>2.7</w:t>
      </w:r>
      <w:r w:rsidRPr="00FD2301">
        <w:rPr>
          <w:rFonts w:ascii="Palatino Linotype" w:hAnsi="Palatino Linotype"/>
          <w:sz w:val="24"/>
          <w:szCs w:val="24"/>
        </w:rPr>
        <w:t>,</w:t>
      </w:r>
      <w:r w:rsidR="008A4F5E" w:rsidRPr="00FD2301">
        <w:rPr>
          <w:rFonts w:ascii="Palatino Linotype" w:hAnsi="Palatino Linotype"/>
          <w:sz w:val="24"/>
          <w:szCs w:val="24"/>
        </w:rPr>
        <w:t xml:space="preserve"> </w:t>
      </w:r>
      <w:r w:rsidR="008A4F5E" w:rsidRPr="00FD2301">
        <w:rPr>
          <w:rFonts w:ascii="Palatino Linotype" w:hAnsi="Palatino Linotype"/>
          <w:b/>
          <w:sz w:val="26"/>
          <w:szCs w:val="26"/>
        </w:rPr>
        <w:t>2.8, 2.9, 2.10, 2.11</w:t>
      </w:r>
      <w:r w:rsidR="008A4F5E" w:rsidRPr="00FD2301">
        <w:rPr>
          <w:rFonts w:ascii="Palatino Linotype" w:hAnsi="Palatino Linotype"/>
          <w:sz w:val="24"/>
          <w:szCs w:val="24"/>
        </w:rPr>
        <w:t xml:space="preserve"> y </w:t>
      </w:r>
      <w:r w:rsidR="008A4F5E" w:rsidRPr="00FD2301">
        <w:rPr>
          <w:rFonts w:ascii="Palatino Linotype" w:hAnsi="Palatino Linotype"/>
          <w:b/>
          <w:sz w:val="26"/>
          <w:szCs w:val="26"/>
        </w:rPr>
        <w:t>2.12</w:t>
      </w:r>
      <w:r w:rsidRPr="00FD2301">
        <w:rPr>
          <w:rFonts w:ascii="Palatino Linotype" w:hAnsi="Palatino Linotype"/>
          <w:sz w:val="24"/>
          <w:szCs w:val="24"/>
        </w:rPr>
        <w:t xml:space="preserve"> </w:t>
      </w:r>
      <w:r w:rsidR="005837BA" w:rsidRPr="00FD2301">
        <w:rPr>
          <w:rFonts w:ascii="Palatino Linotype" w:hAnsi="Palatino Linotype"/>
          <w:sz w:val="24"/>
          <w:szCs w:val="24"/>
        </w:rPr>
        <w:t xml:space="preserve">el </w:t>
      </w:r>
      <w:r w:rsidR="005837BA" w:rsidRPr="00FD2301">
        <w:rPr>
          <w:rFonts w:ascii="Palatino Linotype" w:hAnsi="Palatino Linotype"/>
          <w:b/>
          <w:sz w:val="24"/>
          <w:szCs w:val="24"/>
        </w:rPr>
        <w:t>Sujeto Obligado</w:t>
      </w:r>
      <w:r w:rsidR="005837BA" w:rsidRPr="00FD2301">
        <w:rPr>
          <w:rFonts w:ascii="Palatino Linotype" w:hAnsi="Palatino Linotype"/>
          <w:sz w:val="24"/>
          <w:szCs w:val="24"/>
        </w:rPr>
        <w:t xml:space="preserve"> emitió respuesta, a través de la </w:t>
      </w:r>
      <w:r w:rsidR="005837BA" w:rsidRPr="00FD2301">
        <w:rPr>
          <w:rFonts w:ascii="Palatino Linotype" w:hAnsi="Palatino Linotype"/>
          <w:b/>
          <w:sz w:val="24"/>
          <w:szCs w:val="24"/>
        </w:rPr>
        <w:t>Dirección de Recursos Materiales</w:t>
      </w:r>
      <w:r w:rsidR="005837BA" w:rsidRPr="00FD2301">
        <w:rPr>
          <w:rFonts w:ascii="Palatino Linotype" w:hAnsi="Palatino Linotype"/>
          <w:sz w:val="24"/>
          <w:szCs w:val="24"/>
        </w:rPr>
        <w:t>, quien que, de conformidad con el artículo 32, del Reglamento Interior de la Secretaría de Finanzas, y el numeral 20706005000000L del Manual General de Organización de la Secretaría de Finanzas del Gobierno del Estado de México, manifestó no ser la unidad administrativa competente para pronunciarse al respecto.</w:t>
      </w:r>
    </w:p>
    <w:p w14:paraId="4B539F56" w14:textId="77777777" w:rsidR="00546DFB" w:rsidRPr="00FD2301" w:rsidRDefault="00546DFB" w:rsidP="002414E0">
      <w:pPr>
        <w:spacing w:after="0" w:line="360" w:lineRule="auto"/>
        <w:jc w:val="both"/>
        <w:rPr>
          <w:rFonts w:ascii="Palatino Linotype" w:hAnsi="Palatino Linotype"/>
          <w:sz w:val="24"/>
          <w:szCs w:val="24"/>
        </w:rPr>
      </w:pPr>
    </w:p>
    <w:p w14:paraId="62147AD6" w14:textId="77777777" w:rsidR="00D04610" w:rsidRPr="00FD2301" w:rsidRDefault="008F6F0F" w:rsidP="002414E0">
      <w:pPr>
        <w:spacing w:after="0" w:line="360" w:lineRule="auto"/>
        <w:jc w:val="both"/>
        <w:rPr>
          <w:rFonts w:ascii="Palatino Linotype" w:hAnsi="Palatino Linotype"/>
          <w:b/>
          <w:bCs/>
          <w:sz w:val="24"/>
          <w:szCs w:val="24"/>
        </w:rPr>
      </w:pPr>
      <w:r w:rsidRPr="00FD2301">
        <w:rPr>
          <w:rFonts w:ascii="Palatino Linotype" w:hAnsi="Palatino Linotype"/>
          <w:sz w:val="24"/>
          <w:szCs w:val="24"/>
        </w:rPr>
        <w:t xml:space="preserve">En ese orden de ideas, de conformidad con las constancias electrónicas, se observa que, los requerimientos de información en un primer momento, fueron formulados unidamente al servidor público habilitado de la Dirección General de Recursos Materiales, y en la etapa de manifestaciones, se requirió a dicha dirección, así como a la Contraloría Interna del Sujeto Obligado, acreditándose con ello que, el Sujeto Obligado incumplió lo establecido en los artículos 162 y 163 </w:t>
      </w:r>
      <w:r w:rsidR="00D04610" w:rsidRPr="00FD2301">
        <w:rPr>
          <w:rFonts w:ascii="Palatino Linotype" w:hAnsi="Palatino Linotype"/>
          <w:sz w:val="24"/>
          <w:szCs w:val="24"/>
        </w:rPr>
        <w:t>de la Ley de Transparencia local,</w:t>
      </w:r>
      <w:r w:rsidRPr="00FD2301">
        <w:rPr>
          <w:rFonts w:ascii="Palatino Linotype" w:hAnsi="Palatino Linotype"/>
          <w:sz w:val="24"/>
          <w:szCs w:val="24"/>
        </w:rPr>
        <w:t xml:space="preserve"> que disponen sustancialmente que,</w:t>
      </w:r>
      <w:r w:rsidR="00D04610" w:rsidRPr="00FD2301">
        <w:rPr>
          <w:rFonts w:ascii="Palatino Linotype" w:hAnsi="Palatino Linotype"/>
          <w:sz w:val="24"/>
          <w:szCs w:val="24"/>
        </w:rPr>
        <w:t xml:space="preserve">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00D04610" w:rsidRPr="00FD2301">
        <w:rPr>
          <w:rFonts w:ascii="Palatino Linotype" w:hAnsi="Palatino Linotype"/>
          <w:b/>
          <w:bCs/>
          <w:sz w:val="24"/>
          <w:szCs w:val="24"/>
        </w:rPr>
        <w:t xml:space="preserve">El Sujeto Obligado. </w:t>
      </w:r>
    </w:p>
    <w:p w14:paraId="46B9405A" w14:textId="77777777" w:rsidR="00D04610" w:rsidRPr="00FD2301" w:rsidRDefault="00D04610" w:rsidP="002414E0">
      <w:pPr>
        <w:spacing w:after="0" w:line="240" w:lineRule="auto"/>
        <w:ind w:left="567" w:right="567"/>
        <w:jc w:val="both"/>
        <w:rPr>
          <w:rFonts w:ascii="Palatino Linotype" w:hAnsi="Palatino Linotype"/>
          <w:i/>
          <w:szCs w:val="24"/>
          <w:u w:val="single"/>
        </w:rPr>
      </w:pPr>
      <w:r w:rsidRPr="00FD2301">
        <w:rPr>
          <w:rFonts w:ascii="Palatino Linotype" w:hAnsi="Palatino Linotype"/>
          <w:b/>
          <w:i/>
          <w:szCs w:val="24"/>
        </w:rPr>
        <w:lastRenderedPageBreak/>
        <w:t>“Artículo 162</w:t>
      </w:r>
      <w:r w:rsidRPr="00FD2301">
        <w:rPr>
          <w:rFonts w:ascii="Palatino Linotype" w:hAnsi="Palatino Linotype"/>
          <w:b/>
          <w:i/>
          <w:szCs w:val="24"/>
          <w:u w:val="single"/>
        </w:rPr>
        <w:t>. Las unidades de transparencia deberán garantizar que las solicitudes se turnen a todas las Áreas competentes</w:t>
      </w:r>
      <w:r w:rsidRPr="00FD2301">
        <w:rPr>
          <w:rFonts w:ascii="Palatino Linotype" w:hAnsi="Palatino Linotype"/>
          <w:i/>
          <w:szCs w:val="24"/>
          <w:u w:val="single"/>
        </w:rPr>
        <w:t xml:space="preserve"> que cuenten con la información o deban tenerla de acuerdo a sus facultades, competencias y funciones, con el objeto de que realicen una búsqueda exhaustiva y razonable de la información solicitada.</w:t>
      </w:r>
    </w:p>
    <w:p w14:paraId="4BE6AA04" w14:textId="77777777" w:rsidR="00D04610" w:rsidRPr="00FD2301" w:rsidRDefault="00D04610" w:rsidP="002414E0">
      <w:pPr>
        <w:spacing w:after="0" w:line="240" w:lineRule="auto"/>
        <w:ind w:left="567" w:right="567"/>
        <w:jc w:val="both"/>
        <w:rPr>
          <w:rFonts w:ascii="Palatino Linotype" w:hAnsi="Palatino Linotype"/>
          <w:i/>
          <w:szCs w:val="24"/>
        </w:rPr>
      </w:pPr>
    </w:p>
    <w:p w14:paraId="6B1535D0" w14:textId="77777777" w:rsidR="00D04610" w:rsidRPr="00FD2301" w:rsidRDefault="00D04610" w:rsidP="002414E0">
      <w:pPr>
        <w:spacing w:after="0" w:line="240" w:lineRule="auto"/>
        <w:ind w:left="567" w:right="567"/>
        <w:jc w:val="both"/>
        <w:rPr>
          <w:rFonts w:ascii="Palatino Linotype" w:hAnsi="Palatino Linotype"/>
          <w:i/>
          <w:szCs w:val="24"/>
        </w:rPr>
      </w:pPr>
      <w:r w:rsidRPr="00FD2301">
        <w:rPr>
          <w:rFonts w:ascii="Palatino Linotype" w:hAnsi="Palatino Linotype"/>
          <w:b/>
          <w:i/>
          <w:szCs w:val="24"/>
        </w:rPr>
        <w:t>Artículo 163.</w:t>
      </w:r>
      <w:r w:rsidRPr="00FD2301">
        <w:rPr>
          <w:rFonts w:ascii="Palatino Linotype" w:hAnsi="Palatino Linotype"/>
          <w:i/>
          <w:szCs w:val="24"/>
        </w:rPr>
        <w:t xml:space="preserve"> La Unidad de Transparencia deberá notificar la respuesta a la solicitud al interesado en el menor tiempo posible, que no podrá exceder de quince días hábiles, contados a partir del día siguiente a la presentación de aquélla.</w:t>
      </w:r>
    </w:p>
    <w:p w14:paraId="27BE6F04" w14:textId="77777777" w:rsidR="00D04610" w:rsidRPr="00FD2301" w:rsidRDefault="00D04610"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FB5A912" w14:textId="77777777" w:rsidR="00D04610" w:rsidRPr="00FD2301" w:rsidRDefault="00D04610" w:rsidP="002414E0">
      <w:pPr>
        <w:spacing w:after="0" w:line="360" w:lineRule="auto"/>
        <w:jc w:val="both"/>
        <w:rPr>
          <w:rFonts w:ascii="Palatino Linotype" w:hAnsi="Palatino Linotype"/>
          <w:sz w:val="24"/>
          <w:szCs w:val="24"/>
        </w:rPr>
      </w:pPr>
    </w:p>
    <w:p w14:paraId="0723EF5C" w14:textId="77777777" w:rsidR="008F6F0F" w:rsidRPr="00FD2301" w:rsidRDefault="00D04610"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Resulta evidente que</w:t>
      </w:r>
      <w:r w:rsidR="008F6F0F" w:rsidRPr="00FD2301">
        <w:rPr>
          <w:rFonts w:ascii="Palatino Linotype" w:hAnsi="Palatino Linotype"/>
          <w:sz w:val="24"/>
          <w:szCs w:val="24"/>
        </w:rPr>
        <w:t>,</w:t>
      </w:r>
      <w:r w:rsidRPr="00FD2301">
        <w:rPr>
          <w:rFonts w:ascii="Palatino Linotype" w:hAnsi="Palatino Linotype"/>
          <w:sz w:val="24"/>
          <w:szCs w:val="24"/>
        </w:rPr>
        <w:t xml:space="preserve"> la Unidad de Transparencia del </w:t>
      </w:r>
      <w:r w:rsidRPr="00FD2301">
        <w:rPr>
          <w:rFonts w:ascii="Palatino Linotype" w:hAnsi="Palatino Linotype"/>
          <w:b/>
          <w:sz w:val="24"/>
          <w:szCs w:val="24"/>
        </w:rPr>
        <w:t>Sujeto Obligado</w:t>
      </w:r>
      <w:r w:rsidRPr="00FD2301">
        <w:rPr>
          <w:rFonts w:ascii="Palatino Linotype" w:hAnsi="Palatino Linotype"/>
          <w:sz w:val="24"/>
          <w:szCs w:val="24"/>
        </w:rPr>
        <w:t xml:space="preserve"> dejo de observar la normativa en la materia, toda vez que no dio el trámite correspondiente a la solicitud de acceso a la información, limitando el derecho de acceso a la información, del hoy </w:t>
      </w:r>
      <w:r w:rsidRPr="00FD2301">
        <w:rPr>
          <w:rFonts w:ascii="Palatino Linotype" w:hAnsi="Palatino Linotype"/>
          <w:b/>
          <w:sz w:val="24"/>
          <w:szCs w:val="24"/>
        </w:rPr>
        <w:t>Recurrente</w:t>
      </w:r>
      <w:r w:rsidR="008A4F5E" w:rsidRPr="00FD2301">
        <w:rPr>
          <w:rFonts w:ascii="Palatino Linotype" w:hAnsi="Palatino Linotype"/>
          <w:sz w:val="24"/>
          <w:szCs w:val="24"/>
        </w:rPr>
        <w:t xml:space="preserve">, ello es así, al acreditarse con el organigrama, </w:t>
      </w:r>
      <w:r w:rsidR="008F6F0F" w:rsidRPr="00FD2301">
        <w:rPr>
          <w:rFonts w:ascii="Palatino Linotype" w:hAnsi="Palatino Linotype"/>
          <w:sz w:val="24"/>
          <w:szCs w:val="24"/>
        </w:rPr>
        <w:t xml:space="preserve">el Reglamento Interior de la Secretaría de Finanzas, y el Manual General de Organización de la Secretaría de Finanzas del Gobierno del Estado de México, </w:t>
      </w:r>
      <w:r w:rsidR="008A4F5E" w:rsidRPr="00FD2301">
        <w:rPr>
          <w:rFonts w:ascii="Palatino Linotype" w:hAnsi="Palatino Linotype"/>
          <w:sz w:val="24"/>
          <w:szCs w:val="24"/>
        </w:rPr>
        <w:t>existen diversas unidades administrativas que en ejercicio de sus atribuciones pudieran tener en sus archivos la información.</w:t>
      </w:r>
    </w:p>
    <w:p w14:paraId="08A24B68" w14:textId="77777777" w:rsidR="008528CC" w:rsidRPr="00FD2301" w:rsidRDefault="008528CC" w:rsidP="002414E0">
      <w:pPr>
        <w:spacing w:after="0" w:line="360" w:lineRule="auto"/>
        <w:jc w:val="both"/>
        <w:rPr>
          <w:rFonts w:ascii="Palatino Linotype" w:hAnsi="Palatino Linotype"/>
          <w:sz w:val="24"/>
          <w:szCs w:val="24"/>
        </w:rPr>
      </w:pPr>
    </w:p>
    <w:p w14:paraId="553383FC" w14:textId="77777777" w:rsidR="00BA68A5" w:rsidRPr="00FD2301" w:rsidRDefault="008A4F5E"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 xml:space="preserve">Finalmente, relativo al requerimiento de información </w:t>
      </w:r>
      <w:r w:rsidRPr="00FD2301">
        <w:rPr>
          <w:rFonts w:ascii="Palatino Linotype" w:hAnsi="Palatino Linotype"/>
          <w:b/>
          <w:sz w:val="26"/>
          <w:szCs w:val="26"/>
        </w:rPr>
        <w:t>2.4</w:t>
      </w:r>
      <w:r w:rsidRPr="00FD2301">
        <w:rPr>
          <w:rFonts w:ascii="Palatino Linotype" w:hAnsi="Palatino Linotype"/>
          <w:sz w:val="24"/>
          <w:szCs w:val="24"/>
        </w:rPr>
        <w:t>, referente a</w:t>
      </w:r>
      <w:r w:rsidR="000B7BA8" w:rsidRPr="00FD2301">
        <w:rPr>
          <w:rFonts w:ascii="Palatino Linotype" w:hAnsi="Palatino Linotype"/>
          <w:sz w:val="24"/>
          <w:szCs w:val="24"/>
        </w:rPr>
        <w:t xml:space="preserve"> la revisión hecha a los anexos por parte del Órgano Interno de Control, el </w:t>
      </w:r>
      <w:r w:rsidR="000B7BA8" w:rsidRPr="00FD2301">
        <w:rPr>
          <w:rFonts w:ascii="Palatino Linotype" w:hAnsi="Palatino Linotype"/>
          <w:b/>
          <w:sz w:val="24"/>
          <w:szCs w:val="24"/>
        </w:rPr>
        <w:t>Sujeto Obligado</w:t>
      </w:r>
      <w:r w:rsidR="000B7BA8" w:rsidRPr="00FD2301">
        <w:rPr>
          <w:rFonts w:ascii="Palatino Linotype" w:hAnsi="Palatino Linotype"/>
          <w:sz w:val="24"/>
          <w:szCs w:val="24"/>
        </w:rPr>
        <w:t xml:space="preserve"> fue omiso en un primer momento de dar respuesta a dicho requerimiento; sin embargo, en la etapa de manifestaciones, manifestó que</w:t>
      </w:r>
      <w:r w:rsidR="00BA68A5" w:rsidRPr="00FD2301">
        <w:rPr>
          <w:rFonts w:ascii="Palatino Linotype" w:hAnsi="Palatino Linotype"/>
          <w:sz w:val="24"/>
          <w:szCs w:val="24"/>
        </w:rPr>
        <w:t>:</w:t>
      </w:r>
    </w:p>
    <w:p w14:paraId="345B4505" w14:textId="77777777" w:rsidR="00BA68A5" w:rsidRPr="00FD2301" w:rsidRDefault="00BA68A5" w:rsidP="002414E0">
      <w:pPr>
        <w:spacing w:after="0" w:line="360" w:lineRule="auto"/>
        <w:jc w:val="both"/>
        <w:rPr>
          <w:rFonts w:ascii="Palatino Linotype" w:hAnsi="Palatino Linotype"/>
          <w:sz w:val="24"/>
          <w:szCs w:val="24"/>
        </w:rPr>
      </w:pPr>
    </w:p>
    <w:p w14:paraId="2C73AEEE" w14:textId="77777777" w:rsidR="00546DFB" w:rsidRPr="00FD2301" w:rsidRDefault="00323969" w:rsidP="002414E0">
      <w:pPr>
        <w:spacing w:after="0" w:line="240" w:lineRule="auto"/>
        <w:ind w:left="567" w:right="567"/>
        <w:jc w:val="both"/>
        <w:rPr>
          <w:rFonts w:ascii="Palatino Linotype" w:hAnsi="Palatino Linotype"/>
          <w:szCs w:val="24"/>
        </w:rPr>
      </w:pPr>
      <w:r w:rsidRPr="00FD2301">
        <w:rPr>
          <w:rFonts w:ascii="Palatino Linotype" w:hAnsi="Palatino Linotype"/>
          <w:i/>
          <w:szCs w:val="24"/>
        </w:rPr>
        <w:lastRenderedPageBreak/>
        <w:t>“</w:t>
      </w:r>
      <w:r w:rsidR="00BA68A5" w:rsidRPr="00FD2301">
        <w:rPr>
          <w:rFonts w:ascii="Palatino Linotype" w:hAnsi="Palatino Linotype"/>
          <w:i/>
          <w:szCs w:val="24"/>
        </w:rPr>
        <w:t xml:space="preserve">Ahora bien, una vez precisado lo anterior, también resulta importante señalar, que independientemente que esta autoridad determine la incompetencia para atender la Solicitud de Información de mérito, a través de la Unidad de Transparencia de la Secretaría de Finanzas , al depender este OIC jerárquica y funcionalmente de la Secretaría de la Contraloría, también es cierto, que de los archivos de esta instancia de control, </w:t>
      </w:r>
      <w:r w:rsidR="00093A16" w:rsidRPr="00FD2301">
        <w:rPr>
          <w:rFonts w:ascii="Palatino Linotype" w:hAnsi="Palatino Linotype"/>
          <w:b/>
          <w:i/>
          <w:szCs w:val="24"/>
          <w:u w:val="single"/>
        </w:rPr>
        <w:t>no se cuenta</w:t>
      </w:r>
      <w:r w:rsidR="00093A16" w:rsidRPr="00FD2301">
        <w:rPr>
          <w:rFonts w:ascii="Palatino Linotype" w:hAnsi="Palatino Linotype"/>
          <w:b/>
          <w:i/>
          <w:szCs w:val="24"/>
        </w:rPr>
        <w:t xml:space="preserve"> </w:t>
      </w:r>
      <w:r w:rsidR="00093A16" w:rsidRPr="00FD2301">
        <w:rPr>
          <w:rFonts w:ascii="Palatino Linotype" w:hAnsi="Palatino Linotype"/>
          <w:i/>
          <w:szCs w:val="24"/>
        </w:rPr>
        <w:t>con ninguna información relacionada con contratos de adquisiciones, arrendamiento y prestación de servicios, estudios de mercado, actas de ca</w:t>
      </w:r>
      <w:r w:rsidR="007004DC" w:rsidRPr="00FD2301">
        <w:rPr>
          <w:rFonts w:ascii="Palatino Linotype" w:hAnsi="Palatino Linotype"/>
          <w:i/>
          <w:szCs w:val="24"/>
        </w:rPr>
        <w:t>bildo para compras, ni de revisión de anexos, en virtud de que, la coordinación, evaluación y ejecución de las acciones y procedimientos relacionados con la adquisición de bienes o la contratación de servicios con recursos federales y estatales, le corresponde a la Dirección General de Recursos Materiales de la Secretaría de Finanzas, al establecerse en el Manual General de Organización de la Secretaría de Finanzas, como "</w:t>
      </w:r>
      <w:r w:rsidR="007004DC" w:rsidRPr="00FD2301">
        <w:rPr>
          <w:rFonts w:ascii="Palatino Linotype" w:hAnsi="Palatino Linotype"/>
          <w:b/>
          <w:i/>
          <w:szCs w:val="24"/>
        </w:rPr>
        <w:t>OBJETIVO</w:t>
      </w:r>
      <w:r w:rsidR="007004DC" w:rsidRPr="00FD2301">
        <w:rPr>
          <w:rFonts w:ascii="Palatino Linotype" w:hAnsi="Palatino Linotype"/>
          <w:i/>
          <w:szCs w:val="24"/>
        </w:rPr>
        <w:t xml:space="preserve">" de la misma, lo siguiente: </w:t>
      </w:r>
      <w:r w:rsidR="007004DC" w:rsidRPr="00FD2301">
        <w:rPr>
          <w:rFonts w:ascii="Palatino Linotype" w:hAnsi="Palatino Linotype"/>
          <w:b/>
          <w:i/>
          <w:iCs/>
          <w:szCs w:val="24"/>
        </w:rPr>
        <w:t>"Establecer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en lo relacionado con la enajenación de bienes del patrimonio estatal</w:t>
      </w:r>
      <w:r w:rsidR="00D1082F" w:rsidRPr="00FD2301">
        <w:rPr>
          <w:rFonts w:ascii="Palatino Linotype" w:hAnsi="Palatino Linotype"/>
          <w:b/>
          <w:i/>
          <w:iCs/>
          <w:szCs w:val="24"/>
        </w:rPr>
        <w:t>; así como ejecutar las acciones pertinentes para el control y registro de la asignación, uso, aseguramiento, protección, conservación, mantenimiento, rehabilitación y disposición final de los mismos"</w:t>
      </w:r>
      <w:r w:rsidR="00D1082F" w:rsidRPr="00FD2301">
        <w:rPr>
          <w:rFonts w:ascii="Palatino Linotype" w:hAnsi="Palatino Linotype"/>
          <w:i/>
          <w:iCs/>
          <w:szCs w:val="24"/>
        </w:rPr>
        <w:t>; y como primera "</w:t>
      </w:r>
      <w:r w:rsidR="00D1082F" w:rsidRPr="00FD2301">
        <w:rPr>
          <w:rFonts w:ascii="Palatino Linotype" w:hAnsi="Palatino Linotype"/>
          <w:b/>
          <w:i/>
          <w:iCs/>
          <w:szCs w:val="24"/>
        </w:rPr>
        <w:t>FUNCIÓN</w:t>
      </w:r>
      <w:r w:rsidR="00D1082F" w:rsidRPr="00FD2301">
        <w:rPr>
          <w:rFonts w:ascii="Palatino Linotype" w:hAnsi="Palatino Linotype"/>
          <w:i/>
          <w:iCs/>
          <w:szCs w:val="24"/>
        </w:rPr>
        <w:t>", la de: "</w:t>
      </w:r>
      <w:r w:rsidR="00D1082F" w:rsidRPr="00FD2301">
        <w:rPr>
          <w:rFonts w:ascii="Palatino Linotype" w:hAnsi="Palatino Linotype"/>
          <w:b/>
          <w:i/>
          <w:iCs/>
          <w:szCs w:val="24"/>
        </w:rPr>
        <w:t>Coordinar, evaluar y ejecutar las acciones y procedimientos relacionados con la adquisición de bienes o la contratación de servicios con recursos federales y estatales"; situación por la cual este OIC, se vería imposibilitado a brindar atención a la solicitud de información de mérito, en caso de que se le requiriera la misma</w:t>
      </w:r>
      <w:r w:rsidR="00D1082F" w:rsidRPr="00FD2301">
        <w:rPr>
          <w:rFonts w:ascii="Palatino Linotype" w:hAnsi="Palatino Linotype"/>
          <w:i/>
          <w:iCs/>
          <w:szCs w:val="24"/>
        </w:rPr>
        <w:t>.</w:t>
      </w:r>
      <w:r w:rsidR="007004DC" w:rsidRPr="00FD2301">
        <w:rPr>
          <w:rFonts w:ascii="Palatino Linotype" w:hAnsi="Palatino Linotype"/>
          <w:i/>
          <w:iCs/>
          <w:szCs w:val="24"/>
        </w:rPr>
        <w:t>”</w:t>
      </w:r>
    </w:p>
    <w:p w14:paraId="6D0A9954" w14:textId="77777777" w:rsidR="00546DFB" w:rsidRPr="00FD2301" w:rsidRDefault="00546DFB" w:rsidP="002414E0">
      <w:pPr>
        <w:spacing w:after="0" w:line="360" w:lineRule="auto"/>
        <w:jc w:val="both"/>
        <w:rPr>
          <w:rFonts w:ascii="Palatino Linotype" w:hAnsi="Palatino Linotype"/>
          <w:sz w:val="24"/>
          <w:szCs w:val="24"/>
        </w:rPr>
      </w:pPr>
    </w:p>
    <w:p w14:paraId="4AA9268C" w14:textId="77777777" w:rsidR="00546DFB" w:rsidRPr="00FD2301" w:rsidRDefault="00C048DA"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t xml:space="preserve">Manifestaciones con las cuales se acredita en primer lugar que, el </w:t>
      </w:r>
      <w:r w:rsidRPr="00FD2301">
        <w:rPr>
          <w:rFonts w:ascii="Palatino Linotype" w:hAnsi="Palatino Linotype"/>
          <w:b/>
          <w:sz w:val="24"/>
          <w:szCs w:val="24"/>
        </w:rPr>
        <w:t>Sujeto Obligado</w:t>
      </w:r>
      <w:r w:rsidRPr="00FD2301">
        <w:rPr>
          <w:rFonts w:ascii="Palatino Linotype" w:hAnsi="Palatino Linotype"/>
          <w:sz w:val="24"/>
          <w:szCs w:val="24"/>
        </w:rPr>
        <w:t xml:space="preserve"> manifiesta que, su Órgano Interno de Control depende operativa y funcionalmente de la Secretaría de la Contraloría del Gobierno del Estado de México “SECOGEM”, quien es un sujeto obligado diverso, debiendo peticionar la entrega a través de éste. En segundo lugar, que si bien, debe solicitar la entrega por medio de la SECOGEM, procedió a realizar la búsqueda de la información en sus archivos, cuyo resultado es, no contar con la información al no ser el área competente.</w:t>
      </w:r>
    </w:p>
    <w:p w14:paraId="5638AC97" w14:textId="77777777" w:rsidR="00546DFB" w:rsidRPr="00FD2301" w:rsidRDefault="00482F10" w:rsidP="002414E0">
      <w:pPr>
        <w:spacing w:after="0" w:line="360" w:lineRule="auto"/>
        <w:jc w:val="both"/>
        <w:rPr>
          <w:rFonts w:ascii="Palatino Linotype" w:hAnsi="Palatino Linotype"/>
          <w:sz w:val="24"/>
          <w:szCs w:val="24"/>
        </w:rPr>
      </w:pPr>
      <w:r w:rsidRPr="00FD2301">
        <w:rPr>
          <w:rFonts w:ascii="Palatino Linotype" w:hAnsi="Palatino Linotype"/>
          <w:sz w:val="24"/>
          <w:szCs w:val="24"/>
        </w:rPr>
        <w:lastRenderedPageBreak/>
        <w:t xml:space="preserve">Finalmente, respecto a los numerales </w:t>
      </w:r>
      <w:r w:rsidRPr="00FD2301">
        <w:rPr>
          <w:rFonts w:ascii="Palatino Linotype" w:hAnsi="Palatino Linotype"/>
          <w:b/>
          <w:sz w:val="26"/>
          <w:szCs w:val="26"/>
        </w:rPr>
        <w:t>2.8, 2.9, 2.10, 2.11</w:t>
      </w:r>
      <w:r w:rsidRPr="00FD2301">
        <w:rPr>
          <w:rFonts w:ascii="Palatino Linotype" w:hAnsi="Palatino Linotype"/>
          <w:sz w:val="24"/>
          <w:szCs w:val="26"/>
        </w:rPr>
        <w:t xml:space="preserve"> y </w:t>
      </w:r>
      <w:r w:rsidRPr="00FD2301">
        <w:rPr>
          <w:rFonts w:ascii="Palatino Linotype" w:hAnsi="Palatino Linotype"/>
          <w:b/>
          <w:sz w:val="26"/>
          <w:szCs w:val="26"/>
        </w:rPr>
        <w:t>2.12</w:t>
      </w:r>
      <w:r w:rsidRPr="00FD2301">
        <w:rPr>
          <w:rFonts w:ascii="Palatino Linotype" w:hAnsi="Palatino Linotype"/>
          <w:sz w:val="24"/>
          <w:szCs w:val="24"/>
        </w:rPr>
        <w:t xml:space="preserve">, relativos a la Junta de Aclaraciones, Propuestas económicas, costo de vehículos, costo del equipo policial y radios, y marcas y modelos. El </w:t>
      </w:r>
      <w:r w:rsidRPr="00FD2301">
        <w:rPr>
          <w:rFonts w:ascii="Palatino Linotype" w:hAnsi="Palatino Linotype"/>
          <w:b/>
          <w:sz w:val="24"/>
          <w:szCs w:val="24"/>
        </w:rPr>
        <w:t>Sujeto Obligado</w:t>
      </w:r>
      <w:r w:rsidRPr="00FD2301">
        <w:rPr>
          <w:rFonts w:ascii="Palatino Linotype" w:hAnsi="Palatino Linotype"/>
          <w:sz w:val="24"/>
          <w:szCs w:val="24"/>
        </w:rPr>
        <w:t xml:space="preserve"> fue omiso en emitir respuesta a dichos requerimientos</w:t>
      </w:r>
      <w:r w:rsidR="00761449" w:rsidRPr="00FD2301">
        <w:rPr>
          <w:rFonts w:ascii="Palatino Linotype" w:hAnsi="Palatino Linotype"/>
          <w:sz w:val="24"/>
          <w:szCs w:val="24"/>
        </w:rPr>
        <w:t>, en esa virtud, atendiendo a la calidad de la información, resulta necesario traer a colación el Manual General de Organización del Sujeto Obligado, particularmente el numeral 20706005000000L DIRECCIÓN GENERAL DE RECURSOS MATERIALES, del que se desprende lo siguiente:</w:t>
      </w:r>
    </w:p>
    <w:p w14:paraId="5741EDA1" w14:textId="77777777" w:rsidR="00761449" w:rsidRPr="00FD2301" w:rsidRDefault="00761449" w:rsidP="002414E0">
      <w:pPr>
        <w:spacing w:after="0" w:line="360" w:lineRule="auto"/>
        <w:jc w:val="both"/>
        <w:rPr>
          <w:rFonts w:ascii="Palatino Linotype" w:hAnsi="Palatino Linotype"/>
          <w:sz w:val="24"/>
          <w:szCs w:val="24"/>
        </w:rPr>
      </w:pPr>
    </w:p>
    <w:p w14:paraId="17460BFD" w14:textId="77777777" w:rsidR="00761449" w:rsidRPr="00FD2301" w:rsidRDefault="00761449" w:rsidP="002414E0">
      <w:pPr>
        <w:spacing w:after="0" w:line="240" w:lineRule="auto"/>
        <w:ind w:left="567" w:right="567"/>
        <w:jc w:val="both"/>
        <w:rPr>
          <w:rFonts w:ascii="Palatino Linotype" w:hAnsi="Palatino Linotype"/>
          <w:b/>
          <w:i/>
          <w:szCs w:val="24"/>
        </w:rPr>
      </w:pPr>
      <w:r w:rsidRPr="00FD2301">
        <w:rPr>
          <w:rFonts w:ascii="Palatino Linotype" w:hAnsi="Palatino Linotype"/>
          <w:i/>
          <w:szCs w:val="24"/>
        </w:rPr>
        <w:t>“</w:t>
      </w:r>
      <w:r w:rsidRPr="00FD2301">
        <w:rPr>
          <w:rFonts w:ascii="Palatino Linotype" w:hAnsi="Palatino Linotype"/>
          <w:b/>
          <w:i/>
          <w:szCs w:val="24"/>
        </w:rPr>
        <w:t>20706005000000L DIRECCIÓN GENERAL DE RECURSOS MATERIALES</w:t>
      </w:r>
    </w:p>
    <w:p w14:paraId="75469BDC" w14:textId="77777777" w:rsidR="00761449" w:rsidRPr="00FD2301" w:rsidRDefault="00761449" w:rsidP="002414E0">
      <w:pPr>
        <w:spacing w:after="0" w:line="240" w:lineRule="auto"/>
        <w:ind w:left="567" w:right="567"/>
        <w:jc w:val="both"/>
        <w:rPr>
          <w:rFonts w:ascii="Palatino Linotype" w:hAnsi="Palatino Linotype"/>
          <w:b/>
          <w:i/>
          <w:szCs w:val="24"/>
        </w:rPr>
      </w:pPr>
      <w:r w:rsidRPr="00FD2301">
        <w:rPr>
          <w:rFonts w:ascii="Palatino Linotype" w:hAnsi="Palatino Linotype"/>
          <w:b/>
          <w:i/>
          <w:szCs w:val="24"/>
        </w:rPr>
        <w:t xml:space="preserve">OBJETIVO: </w:t>
      </w:r>
    </w:p>
    <w:p w14:paraId="30D6348B"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Establecer políticas, bases, lineamientos, normas técnicas y administrativas en materia adquisitiva y de control patrimonial; coordinar, controlar y ejecutar los procedimientos de adquisiciones con recursos federales y estatales de bienes y contratación de servic ios; intervenir en la sustanciación de los procedimientos de contratación de arrendamiento y adquisición de bienes que requieran las 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w:t>
      </w:r>
    </w:p>
    <w:p w14:paraId="24AA8872" w14:textId="77777777" w:rsidR="00761449" w:rsidRPr="00FD2301" w:rsidRDefault="00761449" w:rsidP="002414E0">
      <w:pPr>
        <w:spacing w:after="0" w:line="240" w:lineRule="auto"/>
        <w:ind w:left="567" w:right="567"/>
        <w:jc w:val="both"/>
        <w:rPr>
          <w:rFonts w:ascii="Palatino Linotype" w:hAnsi="Palatino Linotype"/>
          <w:b/>
          <w:i/>
          <w:szCs w:val="24"/>
        </w:rPr>
      </w:pPr>
      <w:r w:rsidRPr="00FD2301">
        <w:rPr>
          <w:rFonts w:ascii="Palatino Linotype" w:hAnsi="Palatino Linotype"/>
          <w:b/>
          <w:i/>
          <w:szCs w:val="24"/>
        </w:rPr>
        <w:t xml:space="preserve">FUNCIONES: </w:t>
      </w:r>
    </w:p>
    <w:p w14:paraId="3D414FFC"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w:t>
      </w:r>
      <w:r w:rsidRPr="00FD2301">
        <w:rPr>
          <w:rFonts w:ascii="Palatino Linotype" w:hAnsi="Palatino Linotype"/>
          <w:i/>
          <w:szCs w:val="24"/>
          <w:u w:val="single"/>
        </w:rPr>
        <w:t>Coordinar, evaluar y ejecutar las acciones y procedimientos relacionados con la adquisición de bienes o la contratación de servicios con recursos federales y estatales</w:t>
      </w:r>
      <w:r w:rsidRPr="00FD2301">
        <w:rPr>
          <w:rFonts w:ascii="Palatino Linotype" w:hAnsi="Palatino Linotype"/>
          <w:i/>
          <w:szCs w:val="24"/>
        </w:rPr>
        <w:t>.</w:t>
      </w:r>
    </w:p>
    <w:p w14:paraId="0DA656D5"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Establecer y someter a consideración de la o del titular de la Subsecretaría de Administración, para aprobación de la o del Secretario de Finanzas, las políticas, bases, lineamientos, normas técnicas y administrativas que deberán observar, tanto el sector central como el sector auxiliar del Poder Ejecutivo Estatal, en materia adquisitiva, de control patrimonial y servicios generales. </w:t>
      </w:r>
    </w:p>
    <w:p w14:paraId="415DEC84"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Difundir las políticas, bases, lineamientos, normas técnicas y administrativas, criterios e instrumentos jurídicos y administrativos en materia adquisitiva, de control patrimonial y servicios generales. − Brindar asesoría a dependencias, entidades, tribunales administrativos y ayuntamientos, que así lo soliciten, en cuanto a la interpretación de los ordenamientos legales y reglamentarios en materia adquisitiva, de control patrimonial y servicios generales. </w:t>
      </w:r>
    </w:p>
    <w:p w14:paraId="4B475433"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Dirigir las acciones para integrar, operar y actualizar los catálogos de bienes y servicios, y de proveedores y prestadores de servicios. </w:t>
      </w:r>
    </w:p>
    <w:p w14:paraId="0A7616FA"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lastRenderedPageBreak/>
        <w:t xml:space="preserve">− Ordenar visitas de verificación a los establecimientos, centros de distribución, fabricación, manufactura, almacenamiento, acopio y demás relativos a los licitantes, las y los proveedores de bienes o prestadores de servicios, para corroborar su capacidad financiera, administrativa, técnica y legal, así como la calidad de los productos ofrecidos y la existencia física disponible. </w:t>
      </w:r>
    </w:p>
    <w:p w14:paraId="6F5C1E41"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Suscribir acuerdos de coordinación para la adquisición de bienes o contratación de servicios que requieran los organismos auxiliares, tribunales administrativos y municipios. </w:t>
      </w:r>
    </w:p>
    <w:p w14:paraId="3C018E9D"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Determinar y justificar la contratación de asesoría técnica que, por la especialidad o complejidad de la materia, resulte necesaria para la realización de estudios de mercado, verificación de precios, pruebas de calidad y aquellas similares, orientadas a mejorar el sistema de adquisiciones, arrendamientos y servicios.</w:t>
      </w:r>
    </w:p>
    <w:p w14:paraId="22C8DF33"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 Intervenir y colaborar con las unidades administrativas correspondientes, en los asuntos legales en los que sea parte, con motivo de la ejecución de las funciones que tiene encomendadas. </w:t>
      </w:r>
    </w:p>
    <w:p w14:paraId="0F2769EB"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Participar en los Comités de Adquisiciones y Servicios; Adquisiciones, Arrendamientos y Servicios, y de Arrendamientos, Adquisiciones de Inmuebles y Enajenaciones de la Secretaría de Finanzas, en calidad de Presidenta o Presidente y designar a sus suplentes.</w:t>
      </w:r>
    </w:p>
    <w:p w14:paraId="76170D4C"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Intervenir en los procedimientos relacionados con el arrendamiento inmobiliario, mobiliario y adquisición de inmuebles que requieran las dependencias del Poder Ejecutivo Estatal, para cumplir con sus funciones administrativas, así como los relativos a la enajenación de los bienes del patrimonio estatal, en el ámbito de su competencia.</w:t>
      </w:r>
    </w:p>
    <w:p w14:paraId="6D660DE6"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Habilitar y designar a servidoras públicas y servidores públicos, para que funjan como la o el perito valuador de los bienes muebles propiedad del Ejecutivo Estatal, en los casos previstos por la ley. </w:t>
      </w:r>
    </w:p>
    <w:p w14:paraId="7F3022F7"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Elaborar para la consideración y, en su caso, suscripción por parte de la o del titular de la Secretaría de Finanzas, o de la o del Subsecretario de Administración, los instrumentos jurídicos y administrativos relativos a la administración y disposición de los bienes del patrimonio estatal. </w:t>
      </w:r>
    </w:p>
    <w:p w14:paraId="74BA6C04"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Establecer y difundir los requisitos que deberán observarse para la expedición de las cédulas de las y los proveedores de bienes y de prestadores de servicios. − Emitir los fallos de adjudicación en los procedimientos adquisitivos, de contratación de servicios en sus diferentes modalidades, de arrendamiento y adquisición de bienes inmuebles o de enajenación de bienes. </w:t>
      </w:r>
    </w:p>
    <w:p w14:paraId="2ECED342"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Intervenir en los procedimientos relativos a la contratación de seguros y fianzas, a favor del Gobierno del Estado, así como su seguimiento. </w:t>
      </w:r>
    </w:p>
    <w:p w14:paraId="4F8B63EA"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Ordenar visitas de verificación para comprobar las condiciones de uso, conservación, registro y control de los bienes asignados a las dependencias, entidades estatales o tribunales administrativos.</w:t>
      </w:r>
    </w:p>
    <w:p w14:paraId="3184F927"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lastRenderedPageBreak/>
        <w:t xml:space="preserve">− Ordenar visitas de verificación para comprobar el uso y conservación de los bienes del patrimonio estatal, que se hayan otorgado en donación, comodato, usufructo, arrendamiento o cualquier otra figura contemplada por las leyes, a los gobiernos federal, estatales o municipales, organismos auxiliares, tribunales, asociaciones, instituciones y personas físicas o jurídicas colectivas. </w:t>
      </w:r>
    </w:p>
    <w:p w14:paraId="55570B48"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Emitir dictámenes u opiniones, cuando así lo soliciten las instancias respectivas, en la materia de su competencia. </w:t>
      </w:r>
    </w:p>
    <w:p w14:paraId="0758B941"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Autorizar, en el ámbito de su competencia, medidas orientadas a la rehabilitación, conservación y mantenimiento de los bienes del patrimonio estatal bajo su administración. </w:t>
      </w:r>
    </w:p>
    <w:p w14:paraId="71C79BE5"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Proponer a la o al Subsecretario de Administración, la celebración de convenios y acuerdos de concertación de acciones con los sectores social y privado en las materias relativas a su competencia. </w:t>
      </w:r>
    </w:p>
    <w:p w14:paraId="11B4A39E"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Emitir las convocatorias públicas de los procedimientos adquisitivos y de contratación de servicios de su competencia, para ser publicadas en los medios de comunicación impresa, a nivel nacional y local. </w:t>
      </w:r>
    </w:p>
    <w:p w14:paraId="59F5AEF3"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Suministrar los elementos materiales que permitan que los actos y eventos oficiales de la o del titular del Ejecutivo se realicen en forma oportuna, adecuada y de conformidad con los requerimientos formulados. </w:t>
      </w:r>
    </w:p>
    <w:p w14:paraId="41459637"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Determinar las acciones necesarias para dar cumplimiento a las instrucciones y acuerdos que dicte la o el titular de la Secretaría o la o el Subsecretario de Administración, en el ámbito de su competencia, informando oportunamente los resultados obtenidos. </w:t>
      </w:r>
    </w:p>
    <w:p w14:paraId="25A09213"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Coordinar acciones con las dependencias del Poder Ejecutivo para integrar y controlar los Sistemas Integrales de Control Patrimonial del Poder Ejecutivo Estatal.</w:t>
      </w:r>
    </w:p>
    <w:p w14:paraId="1C10B16E"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Coordinar las acciones para sistematizar, integrar y actualizar el inventario y archivo del patrimonio inmobiliario y mobiliario estatal y para concentrar la información relativa al sector auxiliar. </w:t>
      </w:r>
    </w:p>
    <w:p w14:paraId="47738A39"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Coordinar las acciones para la sistematización, actualización permanente de registro y control de bienes muebles asignados a las dependencias y entidades estatales. </w:t>
      </w:r>
    </w:p>
    <w:p w14:paraId="368A8E90"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Dirigir las acciones encaminadas a proporcionar y controlar la prestación de servicios generales y de apoyo logístico en los actos oficiales de la o del titular del Ejecutivo o de sus dependencias. </w:t>
      </w:r>
    </w:p>
    <w:p w14:paraId="7C8C0CB1"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Dirigir, validar y concluir mediante la resolución o convenio que en derecho proceda los procedimientos administrativos sancionadores instaurados por la Dirección General de Recursos Materiales. </w:t>
      </w:r>
    </w:p>
    <w:p w14:paraId="23CFCF19"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Dirigir y ejecutar las acciones tendientes a la regularización de los bienes que integran el patrimonio inmobiliario estatal y coadyuvar en lo relativo con el sector auxiliar. </w:t>
      </w:r>
    </w:p>
    <w:p w14:paraId="7648C207"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xml:space="preserve">− Controlar sistemáticamente la asignación, uso y destino final de los bienes muebles e inmuebles propiedad del Gobierno del Estado. </w:t>
      </w:r>
    </w:p>
    <w:p w14:paraId="60487F7A"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lastRenderedPageBreak/>
        <w:t xml:space="preserve">− Controlar y evaluar las fases del procedimiento de adquisición de bienes o de contratación de servicios realizando, en su caso, las acciones necesarias ante la unidad administrativa competente para hacer efectivas las garantías correspondientes. </w:t>
      </w:r>
    </w:p>
    <w:p w14:paraId="584F4BC0" w14:textId="77777777" w:rsidR="00761449" w:rsidRPr="00FD2301" w:rsidRDefault="00761449" w:rsidP="002414E0">
      <w:pPr>
        <w:spacing w:after="0" w:line="240" w:lineRule="auto"/>
        <w:ind w:left="567" w:right="567"/>
        <w:jc w:val="both"/>
        <w:rPr>
          <w:rFonts w:ascii="Palatino Linotype" w:hAnsi="Palatino Linotype"/>
          <w:i/>
          <w:szCs w:val="24"/>
        </w:rPr>
      </w:pPr>
      <w:r w:rsidRPr="00FD2301">
        <w:rPr>
          <w:rFonts w:ascii="Palatino Linotype" w:hAnsi="Palatino Linotype"/>
          <w:i/>
          <w:szCs w:val="24"/>
        </w:rPr>
        <w:t>− Desarrollar las demás funciones inherentes al área de su competencia.</w:t>
      </w:r>
    </w:p>
    <w:p w14:paraId="7519FC2F" w14:textId="77777777" w:rsidR="00761449" w:rsidRPr="00FD2301" w:rsidRDefault="00761449" w:rsidP="002414E0">
      <w:pPr>
        <w:spacing w:after="0" w:line="360" w:lineRule="auto"/>
        <w:jc w:val="both"/>
        <w:rPr>
          <w:rFonts w:ascii="Palatino Linotype" w:hAnsi="Palatino Linotype"/>
          <w:sz w:val="24"/>
          <w:szCs w:val="24"/>
        </w:rPr>
      </w:pPr>
    </w:p>
    <w:p w14:paraId="00EC8573" w14:textId="77777777" w:rsidR="00925D9E" w:rsidRPr="00FD2301" w:rsidRDefault="00925D9E" w:rsidP="002414E0">
      <w:pPr>
        <w:spacing w:after="0" w:line="360" w:lineRule="auto"/>
        <w:jc w:val="both"/>
        <w:rPr>
          <w:rFonts w:ascii="Palatino Linotype" w:hAnsi="Palatino Linotype"/>
          <w:b/>
          <w:sz w:val="24"/>
          <w:szCs w:val="24"/>
        </w:rPr>
      </w:pPr>
      <w:r w:rsidRPr="00FD2301">
        <w:rPr>
          <w:rFonts w:ascii="Palatino Linotype" w:hAnsi="Palatino Linotype"/>
          <w:sz w:val="24"/>
          <w:szCs w:val="24"/>
        </w:rPr>
        <w:t xml:space="preserve">Como se advierte la </w:t>
      </w:r>
      <w:r w:rsidRPr="00FD2301">
        <w:rPr>
          <w:rFonts w:ascii="Palatino Linotype" w:hAnsi="Palatino Linotype"/>
          <w:b/>
          <w:sz w:val="24"/>
          <w:szCs w:val="24"/>
          <w:u w:val="single"/>
        </w:rPr>
        <w:t>Dirección General de Recursos Materiales</w:t>
      </w:r>
      <w:r w:rsidRPr="00FD2301">
        <w:rPr>
          <w:rFonts w:ascii="Palatino Linotype" w:hAnsi="Palatino Linotype"/>
          <w:sz w:val="24"/>
          <w:szCs w:val="24"/>
        </w:rPr>
        <w:t xml:space="preserve">, además de supervisar y aprobar la integración y, en su caso, la modificación del Programa Anual de Adquisiciones, es competente para gestionar y tramitar la adquisición de bienes y/o servicios que requieran las unidades administrativas de la Secretaría; realizar el seguimiento a las contrataciones y adquisiciones verificando el cumplimiento de las condiciones específicas; supervisar la presentación en tiempo y forma de las solicitudes y documentación necesaria para la adquisición de bienes o contratación de servicios; revisar y validar la distribución del ejercicio presupuestal, conforme a la recepción y entrega de los bienes y servicios, así como someter a su pago los documentos comprobatorios de las erogaciones realizadas; </w:t>
      </w:r>
      <w:r w:rsidRPr="00FD2301">
        <w:rPr>
          <w:rFonts w:ascii="Palatino Linotype" w:hAnsi="Palatino Linotype"/>
          <w:b/>
          <w:sz w:val="24"/>
          <w:szCs w:val="24"/>
        </w:rPr>
        <w:t xml:space="preserve">supervisar, revisar y ejecutar las etapas de los procedimientos adquisitivos que se realicen para la Secretaría; supervisar la integración del expediente del procedimiento adquisitivo y presentar las solicitudes con apego a la normativa de adquisiciones de bienes y/o contrataciones de servicios, para su instauración, sustanciación y resolución; sustanciar, aprobar y ejecutar los procedimientos de adquisición de bienes y/o contratación de servicios bajo la modalidad de contrato pedido; sustanciar y ejecutar las compras directas que deriven de los diversos requerimientos formulados por las unidades administrativas; </w:t>
      </w:r>
      <w:r w:rsidRPr="00FD2301">
        <w:rPr>
          <w:rFonts w:ascii="Palatino Linotype" w:hAnsi="Palatino Linotype"/>
          <w:sz w:val="24"/>
          <w:szCs w:val="24"/>
        </w:rPr>
        <w:t xml:space="preserve">y finalmente, </w:t>
      </w:r>
      <w:r w:rsidRPr="00FD2301">
        <w:rPr>
          <w:rFonts w:ascii="Palatino Linotype" w:hAnsi="Palatino Linotype"/>
          <w:b/>
          <w:sz w:val="24"/>
          <w:szCs w:val="24"/>
          <w:u w:val="single"/>
        </w:rPr>
        <w:t>verificar la adecuada integración y conservación de los expedientes y constancias de los procedimientos adquisitivos de la Secretaría.</w:t>
      </w:r>
    </w:p>
    <w:p w14:paraId="0CC82F53" w14:textId="77777777" w:rsidR="00925D9E" w:rsidRPr="00FD2301" w:rsidRDefault="00925D9E" w:rsidP="002414E0">
      <w:pPr>
        <w:spacing w:after="0" w:line="360" w:lineRule="auto"/>
        <w:jc w:val="both"/>
        <w:rPr>
          <w:rFonts w:ascii="Palatino Linotype" w:hAnsi="Palatino Linotype"/>
          <w:sz w:val="24"/>
          <w:szCs w:val="24"/>
        </w:rPr>
      </w:pPr>
    </w:p>
    <w:p w14:paraId="76CC2C83" w14:textId="77777777" w:rsidR="000033FE" w:rsidRPr="00FD2301" w:rsidRDefault="00925D9E" w:rsidP="002414E0">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hAnsi="Palatino Linotype"/>
          <w:sz w:val="24"/>
          <w:szCs w:val="24"/>
        </w:rPr>
        <w:lastRenderedPageBreak/>
        <w:t>De manera que, si bien de conformidad con lo dispuesto en el artículo 5, párrafo primero</w:t>
      </w:r>
      <w:r w:rsidRPr="00FD2301">
        <w:rPr>
          <w:rFonts w:ascii="Palatino Linotype" w:hAnsi="Palatino Linotype"/>
          <w:sz w:val="24"/>
          <w:szCs w:val="24"/>
          <w:vertAlign w:val="superscript"/>
        </w:rPr>
        <w:footnoteReference w:id="2"/>
      </w:r>
      <w:r w:rsidRPr="00FD2301">
        <w:rPr>
          <w:rFonts w:ascii="Palatino Linotype" w:hAnsi="Palatino Linotype"/>
          <w:sz w:val="24"/>
          <w:szCs w:val="24"/>
        </w:rPr>
        <w:t xml:space="preserve"> de la Ley de Contratación del Estado de México y Municipios, </w:t>
      </w:r>
      <w:r w:rsidRPr="00FD2301">
        <w:rPr>
          <w:rFonts w:ascii="Palatino Linotype" w:hAnsi="Palatino Linotype"/>
          <w:b/>
          <w:sz w:val="24"/>
          <w:szCs w:val="24"/>
        </w:rPr>
        <w:t xml:space="preserve">es la Secretaría de Finanzas la dependencia encargada de llevar a cabo los procedimientos de adquisición de bienes o servicios que requieran las dependencias, </w:t>
      </w:r>
      <w:r w:rsidRPr="00FD2301">
        <w:rPr>
          <w:rFonts w:ascii="Palatino Linotype" w:hAnsi="Palatino Linotype"/>
          <w:sz w:val="24"/>
          <w:szCs w:val="24"/>
        </w:rPr>
        <w:t xml:space="preserve">conforme a sus respectivos programas de adquisiciones, por lo tanto se colige que </w:t>
      </w:r>
      <w:r w:rsidRPr="00FD2301">
        <w:rPr>
          <w:rFonts w:ascii="Palatino Linotype" w:hAnsi="Palatino Linotype"/>
          <w:b/>
          <w:sz w:val="24"/>
          <w:szCs w:val="24"/>
        </w:rPr>
        <w:t>si es competente para administrar o poseer información relacionada con los mismos</w:t>
      </w:r>
      <w:r w:rsidRPr="00FD2301">
        <w:rPr>
          <w:rFonts w:ascii="Palatino Linotype" w:hAnsi="Palatino Linotype"/>
          <w:sz w:val="24"/>
          <w:szCs w:val="24"/>
        </w:rPr>
        <w:t xml:space="preserve">, en virtud de que cuenta con el deber de </w:t>
      </w:r>
      <w:r w:rsidRPr="00FD2301">
        <w:rPr>
          <w:rFonts w:ascii="Palatino Linotype" w:hAnsi="Palatino Linotype"/>
          <w:b/>
          <w:sz w:val="24"/>
          <w:szCs w:val="24"/>
        </w:rPr>
        <w:t xml:space="preserve">verificar integración y conservación de los expedientes y constancias de los procedimientos adquisitivos </w:t>
      </w:r>
      <w:r w:rsidRPr="00FD2301">
        <w:rPr>
          <w:rFonts w:ascii="Palatino Linotype" w:hAnsi="Palatino Linotype"/>
          <w:sz w:val="24"/>
          <w:szCs w:val="24"/>
        </w:rPr>
        <w:t xml:space="preserve">como ha sido expuesto, consecuentemente, resulta dable ordenar su entrega, debiendo observar lo relativo a la tutela de los datos de carácter sensible y/o confidencial, </w:t>
      </w:r>
      <w:r w:rsidR="000033FE" w:rsidRPr="00FD2301">
        <w:rPr>
          <w:rFonts w:ascii="Palatino Linotype" w:eastAsia="Palatino Linotype" w:hAnsi="Palatino Linotype" w:cs="Palatino Linotype"/>
          <w:color w:val="000000"/>
          <w:sz w:val="24"/>
          <w:szCs w:val="26"/>
          <w:lang w:val="es-ES" w:eastAsia="es-MX"/>
        </w:rPr>
        <w:t>en términos de las Leyes Locales de Transparencia y de Protección de Datos Personales.</w:t>
      </w:r>
    </w:p>
    <w:p w14:paraId="11D48D20" w14:textId="77777777" w:rsidR="00323969" w:rsidRPr="00FD2301" w:rsidRDefault="00323969" w:rsidP="002414E0">
      <w:pPr>
        <w:spacing w:after="0" w:line="360" w:lineRule="auto"/>
        <w:jc w:val="both"/>
        <w:rPr>
          <w:rFonts w:ascii="Palatino Linotype" w:eastAsia="Palatino Linotype" w:hAnsi="Palatino Linotype" w:cs="Palatino Linotype"/>
          <w:color w:val="000000"/>
          <w:sz w:val="24"/>
          <w:szCs w:val="26"/>
          <w:lang w:val="es-ES" w:eastAsia="es-MX"/>
        </w:rPr>
      </w:pPr>
    </w:p>
    <w:p w14:paraId="2236B34F"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t xml:space="preserve">Por otro lado, para efectos de dar cumplimiento  la presente resolución, conviene hacer alusión a lo dispuesto en la Ley de Contratación Pública del Estado de México y Municipios, la cual tiene por objeto regular los actos relativos a la </w:t>
      </w:r>
      <w:r w:rsidRPr="00FD2301">
        <w:rPr>
          <w:rFonts w:ascii="Palatino Linotype" w:eastAsia="Palatino Linotype" w:hAnsi="Palatino Linotype" w:cs="Palatino Linotype"/>
          <w:b/>
          <w:color w:val="000000"/>
          <w:sz w:val="24"/>
          <w:szCs w:val="26"/>
          <w:u w:val="single"/>
          <w:lang w:eastAsia="es-MX"/>
        </w:rPr>
        <w:t>planeación, programación, presupuestación</w:t>
      </w:r>
      <w:r w:rsidRPr="00FD2301">
        <w:rPr>
          <w:rFonts w:ascii="Palatino Linotype" w:eastAsia="Palatino Linotype" w:hAnsi="Palatino Linotype" w:cs="Palatino Linotype"/>
          <w:color w:val="000000"/>
          <w:sz w:val="24"/>
          <w:szCs w:val="26"/>
          <w:lang w:eastAsia="es-MX"/>
        </w:rPr>
        <w:t xml:space="preserve">, ejecución y control de la </w:t>
      </w:r>
      <w:r w:rsidRPr="00FD2301">
        <w:rPr>
          <w:rFonts w:ascii="Palatino Linotype" w:eastAsia="Palatino Linotype" w:hAnsi="Palatino Linotype" w:cs="Palatino Linotype"/>
          <w:b/>
          <w:color w:val="000000"/>
          <w:sz w:val="24"/>
          <w:szCs w:val="26"/>
          <w:u w:val="single"/>
          <w:lang w:eastAsia="es-MX"/>
        </w:rPr>
        <w:t>adquisición</w:t>
      </w:r>
      <w:r w:rsidRPr="00FD2301">
        <w:rPr>
          <w:rFonts w:ascii="Palatino Linotype" w:eastAsia="Palatino Linotype" w:hAnsi="Palatino Linotype" w:cs="Palatino Linotype"/>
          <w:color w:val="000000"/>
          <w:sz w:val="24"/>
          <w:szCs w:val="26"/>
          <w:lang w:eastAsia="es-MX"/>
        </w:rPr>
        <w:t xml:space="preserve">, enajenación y arrendamiento de bienes, y la </w:t>
      </w:r>
      <w:r w:rsidRPr="00FD2301">
        <w:rPr>
          <w:rFonts w:ascii="Palatino Linotype" w:eastAsia="Palatino Linotype" w:hAnsi="Palatino Linotype" w:cs="Palatino Linotype"/>
          <w:b/>
          <w:color w:val="000000"/>
          <w:sz w:val="24"/>
          <w:szCs w:val="26"/>
          <w:u w:val="single"/>
          <w:lang w:eastAsia="es-MX"/>
        </w:rPr>
        <w:t>contratación de servicios de cualquier naturaleza, que realicen las secretarías y las unidades administrativas del Poder Ejecutivo del Estado</w:t>
      </w:r>
      <w:r w:rsidRPr="00FD2301">
        <w:rPr>
          <w:rFonts w:ascii="Palatino Linotype" w:eastAsia="Palatino Linotype" w:hAnsi="Palatino Linotype" w:cs="Palatino Linotype"/>
          <w:color w:val="000000"/>
          <w:sz w:val="24"/>
          <w:szCs w:val="26"/>
          <w:lang w:eastAsia="es-MX"/>
        </w:rPr>
        <w:t xml:space="preserve">; entre ellos el </w:t>
      </w:r>
      <w:r w:rsidRPr="00FD2301">
        <w:rPr>
          <w:rFonts w:ascii="Palatino Linotype" w:eastAsia="Palatino Linotype" w:hAnsi="Palatino Linotype" w:cs="Palatino Linotype"/>
          <w:b/>
          <w:color w:val="000000"/>
          <w:sz w:val="24"/>
          <w:szCs w:val="26"/>
          <w:lang w:eastAsia="es-MX"/>
        </w:rPr>
        <w:t>Sujeto Obligado</w:t>
      </w:r>
      <w:r w:rsidRPr="00FD2301">
        <w:rPr>
          <w:rFonts w:ascii="Palatino Linotype" w:eastAsia="Palatino Linotype" w:hAnsi="Palatino Linotype" w:cs="Palatino Linotype"/>
          <w:color w:val="000000"/>
          <w:sz w:val="24"/>
          <w:szCs w:val="26"/>
          <w:lang w:eastAsia="es-MX"/>
        </w:rPr>
        <w:t>, los cuales se adjudicarán a través de licitación pública, invitación restringida o adjudicación directa, mediante convocatoria pública, tal y como lo establecen los artículos 4, 26 y 27 de dicha Ley, los cuales son del tenor siguiente:</w:t>
      </w:r>
    </w:p>
    <w:p w14:paraId="2789976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lastRenderedPageBreak/>
        <w:t>“Artículo 4.-</w:t>
      </w:r>
      <w:r w:rsidRPr="00FD2301">
        <w:rPr>
          <w:rFonts w:ascii="Palatino Linotype" w:eastAsia="Palatino Linotype" w:hAnsi="Palatino Linotype" w:cs="Palatino Linotype"/>
          <w:i/>
          <w:color w:val="000000"/>
          <w:lang w:eastAsia="es-MX"/>
        </w:rPr>
        <w:t xml:space="preserve"> Para los efectos de esta Ley, </w:t>
      </w:r>
      <w:r w:rsidRPr="00FD2301">
        <w:rPr>
          <w:rFonts w:ascii="Palatino Linotype" w:eastAsia="Palatino Linotype" w:hAnsi="Palatino Linotype" w:cs="Palatino Linotype"/>
          <w:b/>
          <w:i/>
          <w:color w:val="000000"/>
          <w:lang w:eastAsia="es-MX"/>
        </w:rPr>
        <w:t>en las adquisiciones, enajenaciones, arrendamientos y servicios, quedan comprendidos</w:t>
      </w:r>
      <w:r w:rsidRPr="00FD2301">
        <w:rPr>
          <w:rFonts w:ascii="Palatino Linotype" w:eastAsia="Palatino Linotype" w:hAnsi="Palatino Linotype" w:cs="Palatino Linotype"/>
          <w:i/>
          <w:color w:val="000000"/>
          <w:lang w:eastAsia="es-MX"/>
        </w:rPr>
        <w:t>:</w:t>
      </w:r>
    </w:p>
    <w:p w14:paraId="6481D249"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w:t>
      </w:r>
      <w:r w:rsidRPr="00FD2301">
        <w:rPr>
          <w:rFonts w:ascii="Palatino Linotype" w:eastAsia="Palatino Linotype" w:hAnsi="Palatino Linotype" w:cs="Palatino Linotype"/>
          <w:i/>
          <w:color w:val="000000"/>
          <w:lang w:eastAsia="es-MX"/>
        </w:rPr>
        <w:t xml:space="preserve"> La adquisición de bienes muebles.</w:t>
      </w:r>
    </w:p>
    <w:p w14:paraId="636D1721"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w:t>
      </w:r>
      <w:r w:rsidRPr="00FD2301">
        <w:rPr>
          <w:rFonts w:ascii="Palatino Linotype" w:eastAsia="Palatino Linotype" w:hAnsi="Palatino Linotype" w:cs="Palatino Linotype"/>
          <w:i/>
          <w:color w:val="000000"/>
          <w:lang w:eastAsia="es-MX"/>
        </w:rPr>
        <w:t>. La adquisición de bienes inmuebles, a través de compraventa.</w:t>
      </w:r>
    </w:p>
    <w:p w14:paraId="6B1D3A4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III.</w:t>
      </w:r>
      <w:r w:rsidRPr="00FD2301">
        <w:rPr>
          <w:rFonts w:ascii="Palatino Linotype" w:eastAsia="Palatino Linotype" w:hAnsi="Palatino Linotype" w:cs="Palatino Linotype"/>
          <w:i/>
          <w:color w:val="000000"/>
          <w:lang w:eastAsia="es-MX"/>
        </w:rPr>
        <w:t xml:space="preserve"> La enajenación de bienes muebles e inmuebles.</w:t>
      </w:r>
    </w:p>
    <w:p w14:paraId="5B52C310"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IV.</w:t>
      </w:r>
      <w:r w:rsidRPr="00FD2301">
        <w:rPr>
          <w:rFonts w:ascii="Palatino Linotype" w:eastAsia="Palatino Linotype" w:hAnsi="Palatino Linotype" w:cs="Palatino Linotype"/>
          <w:i/>
          <w:color w:val="000000"/>
          <w:lang w:eastAsia="es-MX"/>
        </w:rPr>
        <w:t xml:space="preserve"> El arrendamiento de bienes muebles e inmuebles. </w:t>
      </w:r>
    </w:p>
    <w:p w14:paraId="1112190D"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w:t>
      </w:r>
      <w:r w:rsidRPr="00FD2301">
        <w:rPr>
          <w:rFonts w:ascii="Palatino Linotype" w:eastAsia="Palatino Linotype" w:hAnsi="Palatino Linotype" w:cs="Palatino Linotype"/>
          <w:i/>
          <w:color w:val="000000"/>
          <w:lang w:eastAsia="es-MX"/>
        </w:rPr>
        <w:t>. La contratación de los servicios, relacionados con bienes muebles que se encuentran incorporados o adheridos a bienes inmuebles, cuya instalación o mantenimiento no implique modificación al bien inmueble.</w:t>
      </w:r>
    </w:p>
    <w:p w14:paraId="7E57D23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VI.</w:t>
      </w:r>
      <w:r w:rsidRPr="00FD2301">
        <w:rPr>
          <w:rFonts w:ascii="Palatino Linotype" w:eastAsia="Palatino Linotype" w:hAnsi="Palatino Linotype" w:cs="Palatino Linotype"/>
          <w:i/>
          <w:color w:val="000000"/>
          <w:lang w:eastAsia="es-MX"/>
        </w:rPr>
        <w:t xml:space="preserve"> La contratación de los servicios de reconstrucción y mantenimiento de bienes muebles. </w:t>
      </w:r>
    </w:p>
    <w:p w14:paraId="0A27DD80"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VII.</w:t>
      </w:r>
      <w:r w:rsidRPr="00FD2301">
        <w:rPr>
          <w:rFonts w:ascii="Palatino Linotype" w:eastAsia="Palatino Linotype" w:hAnsi="Palatino Linotype" w:cs="Palatino Linotype"/>
          <w:i/>
          <w:color w:val="000000"/>
          <w:lang w:eastAsia="es-MX"/>
        </w:rPr>
        <w:t xml:space="preserve"> La contratación de los servicios de maquila, seguros y transportación, así como de los de limpieza y vigilancia de bienes inmuebles. </w:t>
      </w:r>
    </w:p>
    <w:p w14:paraId="36692B6D"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VIII.</w:t>
      </w:r>
      <w:r w:rsidRPr="00FD2301">
        <w:rPr>
          <w:rFonts w:ascii="Palatino Linotype" w:eastAsia="Palatino Linotype" w:hAnsi="Palatino Linotype" w:cs="Palatino Linotype"/>
          <w:i/>
          <w:color w:val="000000"/>
          <w:lang w:eastAsia="es-MX"/>
        </w:rPr>
        <w:t xml:space="preserve"> La prestación de servicios profesionales, la contratación de consultorías, asesorías y estudios e investigaciones, excepto la contratación de servicios personales de personas físicas bajo el régimen de honorarios. </w:t>
      </w:r>
    </w:p>
    <w:p w14:paraId="7BB3C9B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En general, otros actos que impliquen la contratación de servicios de cualquier naturaleza</w:t>
      </w:r>
    </w:p>
    <w:p w14:paraId="3B4E5882"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lang w:eastAsia="es-MX"/>
        </w:rPr>
      </w:pPr>
    </w:p>
    <w:p w14:paraId="47A643C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26.-</w:t>
      </w:r>
      <w:r w:rsidRPr="00FD2301">
        <w:rPr>
          <w:rFonts w:ascii="Palatino Linotype" w:eastAsia="Palatino Linotype" w:hAnsi="Palatino Linotype" w:cs="Palatino Linotype"/>
          <w:i/>
          <w:color w:val="000000"/>
          <w:lang w:eastAsia="es-MX"/>
        </w:rPr>
        <w:t xml:space="preserve"> </w:t>
      </w:r>
      <w:r w:rsidRPr="00FD2301">
        <w:rPr>
          <w:rFonts w:ascii="Palatino Linotype" w:eastAsia="Palatino Linotype" w:hAnsi="Palatino Linotype" w:cs="Palatino Linotype"/>
          <w:b/>
          <w:i/>
          <w:color w:val="000000"/>
          <w:lang w:eastAsia="es-MX"/>
        </w:rPr>
        <w:t>Las adquisiciones, arrendamientos y servicios se adjudicarán a través de licitaciones públicas</w:t>
      </w:r>
      <w:r w:rsidRPr="00FD2301">
        <w:rPr>
          <w:rFonts w:ascii="Palatino Linotype" w:eastAsia="Palatino Linotype" w:hAnsi="Palatino Linotype" w:cs="Palatino Linotype"/>
          <w:i/>
          <w:color w:val="000000"/>
          <w:lang w:eastAsia="es-MX"/>
        </w:rPr>
        <w:t xml:space="preserve">, mediante convocatoria pública. </w:t>
      </w:r>
    </w:p>
    <w:p w14:paraId="5082E6E2"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27.</w:t>
      </w:r>
      <w:r w:rsidRPr="00FD2301">
        <w:rPr>
          <w:rFonts w:ascii="Palatino Linotype" w:eastAsia="Palatino Linotype" w:hAnsi="Palatino Linotype" w:cs="Palatino Linotype"/>
          <w:i/>
          <w:color w:val="000000"/>
          <w:lang w:eastAsia="es-MX"/>
        </w:rPr>
        <w:t xml:space="preserve">- La </w:t>
      </w:r>
      <w:r w:rsidRPr="00FD2301">
        <w:rPr>
          <w:rFonts w:ascii="Palatino Linotype" w:eastAsia="Palatino Linotype" w:hAnsi="Palatino Linotype" w:cs="Palatino Linotype"/>
          <w:b/>
          <w:i/>
          <w:color w:val="000000"/>
          <w:lang w:eastAsia="es-MX"/>
        </w:rPr>
        <w:t>Secretaría, las entidades</w:t>
      </w:r>
      <w:r w:rsidRPr="00FD2301">
        <w:rPr>
          <w:rFonts w:ascii="Palatino Linotype" w:eastAsia="Palatino Linotype" w:hAnsi="Palatino Linotype" w:cs="Palatino Linotype"/>
          <w:i/>
          <w:color w:val="000000"/>
          <w:lang w:eastAsia="es-MX"/>
        </w:rPr>
        <w:t xml:space="preserve">, los tribunales administrativos y los ayuntamientos podrán </w:t>
      </w:r>
      <w:r w:rsidRPr="00FD2301">
        <w:rPr>
          <w:rFonts w:ascii="Palatino Linotype" w:eastAsia="Palatino Linotype" w:hAnsi="Palatino Linotype" w:cs="Palatino Linotype"/>
          <w:b/>
          <w:i/>
          <w:color w:val="000000"/>
          <w:lang w:eastAsia="es-MX"/>
        </w:rPr>
        <w:t>adjudicar adquisiciones, arrendamientos y servicios, mediante las excepciones al procedimiento de licitación</w:t>
      </w:r>
      <w:r w:rsidRPr="00FD2301">
        <w:rPr>
          <w:rFonts w:ascii="Palatino Linotype" w:eastAsia="Palatino Linotype" w:hAnsi="Palatino Linotype" w:cs="Palatino Linotype"/>
          <w:i/>
          <w:color w:val="000000"/>
          <w:lang w:eastAsia="es-MX"/>
        </w:rPr>
        <w:t xml:space="preserve"> que a continuación se señalan:</w:t>
      </w:r>
    </w:p>
    <w:p w14:paraId="48E051C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w:t>
      </w:r>
      <w:r w:rsidRPr="00FD2301">
        <w:rPr>
          <w:rFonts w:ascii="Palatino Linotype" w:eastAsia="Palatino Linotype" w:hAnsi="Palatino Linotype" w:cs="Palatino Linotype"/>
          <w:i/>
          <w:color w:val="000000"/>
          <w:lang w:eastAsia="es-MX"/>
        </w:rPr>
        <w:t>. Invitación restringida.</w:t>
      </w:r>
    </w:p>
    <w:p w14:paraId="60AE2BC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w:t>
      </w:r>
      <w:r w:rsidRPr="00FD2301">
        <w:rPr>
          <w:rFonts w:ascii="Palatino Linotype" w:eastAsia="Palatino Linotype" w:hAnsi="Palatino Linotype" w:cs="Palatino Linotype"/>
          <w:i/>
          <w:color w:val="000000"/>
          <w:lang w:eastAsia="es-MX"/>
        </w:rPr>
        <w:t xml:space="preserve"> Adjudicación directa.”</w:t>
      </w:r>
    </w:p>
    <w:p w14:paraId="14D2BED3"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73EF6157"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41764BC1" w14:textId="77777777" w:rsidR="00496AA0" w:rsidRPr="00FD2301" w:rsidRDefault="00496AA0" w:rsidP="002414E0">
      <w:pPr>
        <w:spacing w:after="0" w:line="360" w:lineRule="auto"/>
        <w:jc w:val="both"/>
        <w:rPr>
          <w:rFonts w:ascii="Palatino Linotype" w:eastAsia="Palatino Linotype" w:hAnsi="Palatino Linotype" w:cs="Palatino Linotype"/>
          <w:color w:val="000000"/>
          <w:sz w:val="24"/>
          <w:lang w:eastAsia="es-MX"/>
        </w:rPr>
      </w:pPr>
    </w:p>
    <w:p w14:paraId="7244FC68"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lastRenderedPageBreak/>
        <w:t>Asimismo, es importante precisar que de conformidad con el artículo 3, fracciones II, III y IX de la Ley de Contratación Pública, por Secretaría, dependencia y entidades, se entiende lo siguiente:</w:t>
      </w:r>
    </w:p>
    <w:p w14:paraId="5B94250E"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5D5E6CE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w:t>
      </w:r>
      <w:r w:rsidRPr="00FD2301">
        <w:rPr>
          <w:rFonts w:ascii="Palatino Linotype" w:eastAsia="Palatino Linotype" w:hAnsi="Palatino Linotype" w:cs="Palatino Linotype"/>
          <w:b/>
          <w:i/>
          <w:color w:val="000000"/>
          <w:lang w:eastAsia="es-MX"/>
        </w:rPr>
        <w:t>Artículo 3</w:t>
      </w:r>
      <w:r w:rsidRPr="00FD2301">
        <w:rPr>
          <w:rFonts w:ascii="Palatino Linotype" w:eastAsia="Palatino Linotype" w:hAnsi="Palatino Linotype" w:cs="Palatino Linotype"/>
          <w:i/>
          <w:color w:val="000000"/>
          <w:lang w:eastAsia="es-MX"/>
        </w:rPr>
        <w:t>.- Para los efectos de la presente Ley se entenderá por:</w:t>
      </w:r>
    </w:p>
    <w:p w14:paraId="0A853D41"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w:t>
      </w:r>
    </w:p>
    <w:p w14:paraId="348B9DD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 Dependencia</w:t>
      </w:r>
      <w:r w:rsidRPr="00FD2301">
        <w:rPr>
          <w:rFonts w:ascii="Palatino Linotype" w:eastAsia="Palatino Linotype" w:hAnsi="Palatino Linotype" w:cs="Palatino Linotype"/>
          <w:i/>
          <w:color w:val="000000"/>
          <w:lang w:eastAsia="es-MX"/>
        </w:rPr>
        <w:t xml:space="preserve">: </w:t>
      </w:r>
      <w:r w:rsidRPr="00FD2301">
        <w:rPr>
          <w:rFonts w:ascii="Palatino Linotype" w:eastAsia="Palatino Linotype" w:hAnsi="Palatino Linotype" w:cs="Palatino Linotype"/>
          <w:b/>
          <w:i/>
          <w:color w:val="000000"/>
          <w:u w:val="single"/>
          <w:lang w:eastAsia="es-MX"/>
        </w:rPr>
        <w:t>A las secretarías</w:t>
      </w:r>
      <w:r w:rsidRPr="00FD2301">
        <w:rPr>
          <w:rFonts w:ascii="Palatino Linotype" w:eastAsia="Palatino Linotype" w:hAnsi="Palatino Linotype" w:cs="Palatino Linotype"/>
          <w:b/>
          <w:i/>
          <w:color w:val="000000"/>
          <w:lang w:eastAsia="es-MX"/>
        </w:rPr>
        <w:t xml:space="preserve"> y a las unidades administrativas del Poder Ejecutivo del Estado, </w:t>
      </w:r>
      <w:r w:rsidRPr="00FD2301">
        <w:rPr>
          <w:rFonts w:ascii="Palatino Linotype" w:eastAsia="Palatino Linotype" w:hAnsi="Palatino Linotype" w:cs="Palatino Linotype"/>
          <w:i/>
          <w:color w:val="000000"/>
          <w:lang w:eastAsia="es-MX"/>
        </w:rPr>
        <w:t>y a la Procuraduría General de Justicia.</w:t>
      </w:r>
    </w:p>
    <w:p w14:paraId="6B32EF8F"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III. Entidades</w:t>
      </w:r>
      <w:r w:rsidRPr="00FD2301">
        <w:rPr>
          <w:rFonts w:ascii="Palatino Linotype" w:eastAsia="Palatino Linotype" w:hAnsi="Palatino Linotype" w:cs="Palatino Linotype"/>
          <w:i/>
          <w:color w:val="000000"/>
          <w:lang w:eastAsia="es-MX"/>
        </w:rPr>
        <w:t>: A los organismos auxiliares y a los fideicomisos públicos, de carácter estatal o municipal.</w:t>
      </w:r>
    </w:p>
    <w:p w14:paraId="1C1D3278"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w:t>
      </w:r>
    </w:p>
    <w:p w14:paraId="2725E04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IX. Secretaría</w:t>
      </w:r>
      <w:r w:rsidRPr="00FD2301">
        <w:rPr>
          <w:rFonts w:ascii="Palatino Linotype" w:eastAsia="Palatino Linotype" w:hAnsi="Palatino Linotype" w:cs="Palatino Linotype"/>
          <w:i/>
          <w:color w:val="000000"/>
          <w:lang w:eastAsia="es-MX"/>
        </w:rPr>
        <w:t>: A la Secretaría de Finanzas.”</w:t>
      </w:r>
    </w:p>
    <w:p w14:paraId="73194CCB"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2CA3FB83"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t xml:space="preserve">Por ello, de acuerdo con el artículo 44 de la Ley de Contratación Pública del Estado de México y Municipios, la Secretaría, las entidades, los tribunales administrativos y los ayuntamientos, podrán adquirir y contratar servicios mediante invitación restringida en los siguientes casos: </w:t>
      </w:r>
    </w:p>
    <w:p w14:paraId="29F49C7E"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282467B0"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44.-</w:t>
      </w:r>
      <w:r w:rsidRPr="00FD2301">
        <w:rPr>
          <w:rFonts w:ascii="Palatino Linotype" w:eastAsia="Palatino Linotype" w:hAnsi="Palatino Linotype" w:cs="Palatino Linotype"/>
          <w:i/>
          <w:color w:val="000000"/>
          <w:lang w:eastAsia="es-MX"/>
        </w:rPr>
        <w:t xml:space="preserve"> La Secretaría, las entidades, los tribunales administrativos y los ayuntamientos podrán adquirir y contratar servicios mediante invitación restringida, cuando:</w:t>
      </w:r>
    </w:p>
    <w:p w14:paraId="17AAA39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w:t>
      </w:r>
      <w:r w:rsidRPr="00FD2301">
        <w:rPr>
          <w:rFonts w:ascii="Palatino Linotype" w:eastAsia="Palatino Linotype" w:hAnsi="Palatino Linotype" w:cs="Palatino Linotype"/>
          <w:i/>
          <w:color w:val="000000"/>
          <w:lang w:eastAsia="es-MX"/>
        </w:rPr>
        <w:t xml:space="preserve"> Se hubiere declarado desierto un procedimiento de licitación, o</w:t>
      </w:r>
    </w:p>
    <w:p w14:paraId="08523A0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w:t>
      </w:r>
      <w:r w:rsidRPr="00FD2301">
        <w:rPr>
          <w:rFonts w:ascii="Palatino Linotype" w:eastAsia="Palatino Linotype" w:hAnsi="Palatino Linotype" w:cs="Palatino Linotype"/>
          <w:i/>
          <w:color w:val="000000"/>
          <w:lang w:eastAsia="es-MX"/>
        </w:rPr>
        <w:t>. El importe de la operación no exceda de los montos establecidos por el Presupuesto de Egresos del Gobierno del Estado de México del ejercicio correspondiente.</w:t>
      </w:r>
    </w:p>
    <w:p w14:paraId="558939D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0C7DE83F"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En la invitación deberá especificarse si en el proceso de asignación aplicará la modalidad de subasta inversa.”</w:t>
      </w:r>
    </w:p>
    <w:p w14:paraId="55437042"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173676BC"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lastRenderedPageBreak/>
        <w:t>Asimismo, el artículo 46 de la Ley referida, menciona que:</w:t>
      </w:r>
    </w:p>
    <w:p w14:paraId="1F75CD36"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054E4BF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color w:val="000000"/>
          <w:lang w:eastAsia="es-MX"/>
        </w:rPr>
        <w:t>“</w:t>
      </w:r>
      <w:r w:rsidRPr="00FD2301">
        <w:rPr>
          <w:rFonts w:ascii="Palatino Linotype" w:eastAsia="Palatino Linotype" w:hAnsi="Palatino Linotype" w:cs="Palatino Linotype"/>
          <w:b/>
          <w:i/>
          <w:color w:val="000000"/>
          <w:lang w:eastAsia="es-MX"/>
        </w:rPr>
        <w:t>Artículo 46.-</w:t>
      </w:r>
      <w:r w:rsidRPr="00FD2301">
        <w:rPr>
          <w:rFonts w:ascii="Palatino Linotype" w:eastAsia="Palatino Linotype" w:hAnsi="Palatino Linotype" w:cs="Palatino Linotype"/>
          <w:i/>
          <w:color w:val="000000"/>
          <w:lang w:eastAsia="es-MX"/>
        </w:rPr>
        <w:t xml:space="preserve"> El procedimiento de invitación restringida se desarrollará en los términos de la licitación pública, a excepción de la publicación de la convocatoria.”</w:t>
      </w:r>
    </w:p>
    <w:p w14:paraId="27C4F0D0"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49572A3D"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t xml:space="preserve">Por otra parte, el artículo 48 de la Ley en cita precisa que, respecto a los procedimientos de Adjudicación Directa, los entes públicos podrán adquirir bienes, arrendar bienes muebles e inmuebles y contratar servicios mediante adjudicación directa cuando: </w:t>
      </w:r>
    </w:p>
    <w:p w14:paraId="2FFC355C" w14:textId="77777777" w:rsidR="0088090A" w:rsidRPr="00FD2301" w:rsidRDefault="0088090A" w:rsidP="002414E0">
      <w:pPr>
        <w:spacing w:after="0" w:line="360" w:lineRule="auto"/>
        <w:jc w:val="both"/>
        <w:rPr>
          <w:rFonts w:ascii="Palatino Linotype" w:eastAsia="Palatino Linotype" w:hAnsi="Palatino Linotype" w:cs="Palatino Linotype"/>
          <w:color w:val="000000"/>
          <w:sz w:val="24"/>
          <w:lang w:eastAsia="es-MX"/>
        </w:rPr>
      </w:pPr>
    </w:p>
    <w:p w14:paraId="7997E408"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48.-</w:t>
      </w:r>
      <w:r w:rsidRPr="00FD2301">
        <w:rPr>
          <w:rFonts w:ascii="Palatino Linotype" w:eastAsia="Palatino Linotype" w:hAnsi="Palatino Linotype" w:cs="Palatino Linotype"/>
          <w:i/>
          <w:color w:val="000000"/>
          <w:lang w:eastAsia="es-MX"/>
        </w:rPr>
        <w:t xml:space="preserve"> La Secretaría, las entidades, los tribunales administrativos y los ayuntamientos podrán adquirir bienes, arrendar bienes muebles e inmuebles y contratar servicios, mediante adjudicación directa, cuando:</w:t>
      </w:r>
    </w:p>
    <w:p w14:paraId="5314106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w:t>
      </w:r>
      <w:r w:rsidRPr="00FD2301">
        <w:rPr>
          <w:rFonts w:ascii="Palatino Linotype" w:eastAsia="Palatino Linotype" w:hAnsi="Palatino Linotype" w:cs="Palatino Linotype"/>
          <w:i/>
          <w:color w:val="000000"/>
          <w:lang w:eastAsia="es-MX"/>
        </w:rPr>
        <w:t>. La adquisición o el servicio sólo puedan realizarse con una determinada persona, por tratarse de obras de arte, titularidad de patentes, registros, marcas específicas, derechos de autor u otros derechos exclusivos.</w:t>
      </w:r>
    </w:p>
    <w:p w14:paraId="43C5FEE2"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w:t>
      </w:r>
      <w:r w:rsidRPr="00FD2301">
        <w:rPr>
          <w:rFonts w:ascii="Palatino Linotype" w:eastAsia="Palatino Linotype" w:hAnsi="Palatino Linotype" w:cs="Palatino Linotype"/>
          <w:i/>
          <w:color w:val="000000"/>
          <w:lang w:eastAsia="es-MX"/>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1DCFF82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III.</w:t>
      </w:r>
      <w:r w:rsidRPr="00FD2301">
        <w:rPr>
          <w:rFonts w:ascii="Palatino Linotype" w:eastAsia="Palatino Linotype" w:hAnsi="Palatino Linotype" w:cs="Palatino Linotype"/>
          <w:i/>
          <w:color w:val="000000"/>
          <w:lang w:eastAsia="es-MX"/>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4E70822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IV.</w:t>
      </w:r>
      <w:r w:rsidRPr="00FD2301">
        <w:rPr>
          <w:rFonts w:ascii="Palatino Linotype" w:eastAsia="Palatino Linotype" w:hAnsi="Palatino Linotype" w:cs="Palatino Linotype"/>
          <w:i/>
          <w:color w:val="000000"/>
          <w:lang w:eastAsia="es-MX"/>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4D3F028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w:t>
      </w:r>
      <w:r w:rsidRPr="00FD2301">
        <w:rPr>
          <w:rFonts w:ascii="Palatino Linotype" w:eastAsia="Palatino Linotype" w:hAnsi="Palatino Linotype" w:cs="Palatino Linotype"/>
          <w:i/>
          <w:color w:val="000000"/>
          <w:lang w:eastAsia="es-MX"/>
        </w:rPr>
        <w:t>. Existan circunstancias que puedan provocar pérdidas o costos adicionales importantes al erario.</w:t>
      </w:r>
    </w:p>
    <w:p w14:paraId="055059B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VI</w:t>
      </w:r>
      <w:r w:rsidRPr="00FD2301">
        <w:rPr>
          <w:rFonts w:ascii="Palatino Linotype" w:eastAsia="Palatino Linotype" w:hAnsi="Palatino Linotype" w:cs="Palatino Linotype"/>
          <w:i/>
          <w:color w:val="000000"/>
          <w:lang w:eastAsia="es-MX"/>
        </w:rPr>
        <w:t>. Pueda comprometerse información de naturaleza confidencial para el Estado o municipios, por razones de seguridad pública.</w:t>
      </w:r>
    </w:p>
    <w:p w14:paraId="768DD009"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VII</w:t>
      </w:r>
      <w:r w:rsidRPr="00FD2301">
        <w:rPr>
          <w:rFonts w:ascii="Palatino Linotype" w:eastAsia="Palatino Linotype" w:hAnsi="Palatino Linotype" w:cs="Palatino Linotype"/>
          <w:i/>
          <w:color w:val="000000"/>
          <w:lang w:eastAsia="es-MX"/>
        </w:rPr>
        <w:t>. Existan circunstancias extraordinarias o imprevisibles derivadas de riesgo o desastre. En este supuesto, la adquisición, arrendamiento y servicio deberá limitarse a lo estrictamente necesario para enfrentar tal eventualidad.</w:t>
      </w:r>
    </w:p>
    <w:p w14:paraId="3972E95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lastRenderedPageBreak/>
        <w:t>VIII</w:t>
      </w:r>
      <w:r w:rsidRPr="00FD2301">
        <w:rPr>
          <w:rFonts w:ascii="Palatino Linotype" w:eastAsia="Palatino Linotype" w:hAnsi="Palatino Linotype" w:cs="Palatino Linotype"/>
          <w:i/>
          <w:color w:val="000000"/>
          <w:lang w:eastAsia="es-MX"/>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086DD8F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IX</w:t>
      </w:r>
      <w:r w:rsidRPr="00FD2301">
        <w:rPr>
          <w:rFonts w:ascii="Palatino Linotype" w:eastAsia="Palatino Linotype" w:hAnsi="Palatino Linotype" w:cs="Palatino Linotype"/>
          <w:i/>
          <w:color w:val="000000"/>
          <w:lang w:eastAsia="es-MX"/>
        </w:rPr>
        <w:t>. Se hubiere declarado desierto un procedimiento de invitación restringida.</w:t>
      </w:r>
    </w:p>
    <w:p w14:paraId="79293DF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X</w:t>
      </w:r>
      <w:r w:rsidRPr="00FD2301">
        <w:rPr>
          <w:rFonts w:ascii="Palatino Linotype" w:eastAsia="Palatino Linotype" w:hAnsi="Palatino Linotype" w:cs="Palatino Linotype"/>
          <w:i/>
          <w:color w:val="000000"/>
          <w:lang w:eastAsia="es-MX"/>
        </w:rPr>
        <w:t>. Cuando se aseguren condiciones financieras que permitan al Estado o a los municipios cumplir con la obligación de pago de manera diferida, sin que ello implique un costo financiero adicional o que habiéndolo, sea inferior al del mercado, o</w:t>
      </w:r>
    </w:p>
    <w:p w14:paraId="3E3B1C7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lang w:eastAsia="es-MX"/>
        </w:rPr>
      </w:pPr>
      <w:r w:rsidRPr="00FD2301">
        <w:rPr>
          <w:rFonts w:ascii="Palatino Linotype" w:eastAsia="Palatino Linotype" w:hAnsi="Palatino Linotype" w:cs="Palatino Linotype"/>
          <w:b/>
          <w:i/>
          <w:color w:val="000000"/>
          <w:lang w:eastAsia="es-MX"/>
        </w:rPr>
        <w:t xml:space="preserve">XI. </w:t>
      </w:r>
      <w:r w:rsidRPr="00FD2301">
        <w:rPr>
          <w:rFonts w:ascii="Palatino Linotype" w:eastAsia="Palatino Linotype" w:hAnsi="Palatino Linotype" w:cs="Palatino Linotype"/>
          <w:b/>
          <w:i/>
          <w:color w:val="000000"/>
          <w:u w:val="single"/>
          <w:lang w:eastAsia="es-MX"/>
        </w:rPr>
        <w:t>El importe de la operación no rebase los montos establecidos en el Presupuesto de Egresos</w:t>
      </w:r>
      <w:r w:rsidRPr="00FD2301">
        <w:rPr>
          <w:rFonts w:ascii="Palatino Linotype" w:eastAsia="Palatino Linotype" w:hAnsi="Palatino Linotype" w:cs="Palatino Linotype"/>
          <w:b/>
          <w:i/>
          <w:color w:val="000000"/>
          <w:lang w:eastAsia="es-MX"/>
        </w:rPr>
        <w:t xml:space="preserve"> del Gobierno del Estado del ejercicio correspondiente. Tratándose de arrendamientos de inmuebles se entenderá por importe de la operación el monto mensual de la renta.</w:t>
      </w:r>
    </w:p>
    <w:p w14:paraId="7CBF3B0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lang w:eastAsia="es-MX"/>
        </w:rPr>
      </w:pPr>
      <w:r w:rsidRPr="00FD2301">
        <w:rPr>
          <w:rFonts w:ascii="Palatino Linotype" w:eastAsia="Palatino Linotype" w:hAnsi="Palatino Linotype" w:cs="Palatino Linotype"/>
          <w:b/>
          <w:i/>
          <w:color w:val="000000"/>
          <w:lang w:eastAsia="es-MX"/>
        </w:rPr>
        <w:t>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4F48277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XII</w:t>
      </w:r>
      <w:r w:rsidRPr="00FD2301">
        <w:rPr>
          <w:rFonts w:ascii="Palatino Linotype" w:eastAsia="Palatino Linotype" w:hAnsi="Palatino Linotype" w:cs="Palatino Linotype"/>
          <w:i/>
          <w:color w:val="000000"/>
          <w:lang w:eastAsia="es-MX"/>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1E1E51B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lang w:eastAsia="es-MX"/>
        </w:rPr>
      </w:pPr>
    </w:p>
    <w:p w14:paraId="0C31219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49.-</w:t>
      </w:r>
      <w:r w:rsidRPr="00FD2301">
        <w:rPr>
          <w:rFonts w:ascii="Palatino Linotype" w:eastAsia="Palatino Linotype" w:hAnsi="Palatino Linotype" w:cs="Palatino Linotype"/>
          <w:i/>
          <w:color w:val="000000"/>
          <w:lang w:eastAsia="es-MX"/>
        </w:rPr>
        <w:t xml:space="preserve"> El procedimiento de adjudicación directa se substanciará con arreglo a el reglamento de esta Ley.”</w:t>
      </w:r>
    </w:p>
    <w:p w14:paraId="53E23E00" w14:textId="77777777" w:rsidR="00F81620" w:rsidRPr="00FD2301" w:rsidRDefault="00F81620" w:rsidP="002414E0">
      <w:pPr>
        <w:spacing w:after="0" w:line="360" w:lineRule="auto"/>
        <w:jc w:val="both"/>
        <w:rPr>
          <w:rFonts w:ascii="Palatino Linotype" w:eastAsia="Palatino Linotype" w:hAnsi="Palatino Linotype" w:cs="Palatino Linotype"/>
          <w:color w:val="000000"/>
          <w:sz w:val="24"/>
          <w:lang w:eastAsia="es-MX"/>
        </w:rPr>
      </w:pPr>
    </w:p>
    <w:p w14:paraId="29715CEB"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t xml:space="preserve">Asimismo, es imprescindible mencionar que los </w:t>
      </w:r>
      <w:r w:rsidRPr="00FD2301">
        <w:rPr>
          <w:rFonts w:ascii="Palatino Linotype" w:eastAsia="Palatino Linotype" w:hAnsi="Palatino Linotype" w:cs="Palatino Linotype"/>
          <w:b/>
          <w:color w:val="000000"/>
          <w:sz w:val="24"/>
          <w:lang w:eastAsia="es-MX"/>
        </w:rPr>
        <w:t>contratos pedido</w:t>
      </w:r>
      <w:r w:rsidRPr="00FD2301">
        <w:rPr>
          <w:rFonts w:ascii="Palatino Linotype" w:eastAsia="Palatino Linotype" w:hAnsi="Palatino Linotype" w:cs="Palatino Linotype"/>
          <w:color w:val="000000"/>
          <w:sz w:val="24"/>
          <w:lang w:eastAsia="es-MX"/>
        </w:rPr>
        <w:t xml:space="preserve">, de conformidad con el artículo 80 dela Ley de Contratación Pública del Estado, son aquellos </w:t>
      </w:r>
      <w:r w:rsidRPr="00FD2301">
        <w:rPr>
          <w:rFonts w:ascii="Palatino Linotype" w:eastAsia="Palatino Linotype" w:hAnsi="Palatino Linotype" w:cs="Palatino Linotype"/>
          <w:b/>
          <w:color w:val="000000"/>
          <w:sz w:val="24"/>
          <w:lang w:eastAsia="es-MX"/>
        </w:rPr>
        <w:t>instrumentos que permiten a las dependencias</w:t>
      </w:r>
      <w:r w:rsidRPr="00FD2301">
        <w:rPr>
          <w:rFonts w:ascii="Palatino Linotype" w:eastAsia="Palatino Linotype" w:hAnsi="Palatino Linotype" w:cs="Palatino Linotype"/>
          <w:color w:val="000000"/>
          <w:sz w:val="24"/>
          <w:lang w:eastAsia="es-MX"/>
        </w:rPr>
        <w:t xml:space="preserve">, a las entidades, a los tribunales administrativos y a los ayuntamientos </w:t>
      </w:r>
      <w:r w:rsidRPr="00FD2301">
        <w:rPr>
          <w:rFonts w:ascii="Palatino Linotype" w:eastAsia="Palatino Linotype" w:hAnsi="Palatino Linotype" w:cs="Palatino Linotype"/>
          <w:b/>
          <w:color w:val="000000"/>
          <w:sz w:val="24"/>
          <w:lang w:eastAsia="es-MX"/>
        </w:rPr>
        <w:t>adquirir bienes o contratar servicios</w:t>
      </w:r>
      <w:r w:rsidRPr="00FD2301">
        <w:rPr>
          <w:rFonts w:ascii="Palatino Linotype" w:eastAsia="Palatino Linotype" w:hAnsi="Palatino Linotype" w:cs="Palatino Linotype"/>
          <w:color w:val="000000"/>
          <w:sz w:val="24"/>
          <w:lang w:eastAsia="es-MX"/>
        </w:rPr>
        <w:t xml:space="preserve"> </w:t>
      </w:r>
      <w:r w:rsidRPr="00FD2301">
        <w:rPr>
          <w:rFonts w:ascii="Palatino Linotype" w:eastAsia="Palatino Linotype" w:hAnsi="Palatino Linotype" w:cs="Palatino Linotype"/>
          <w:b/>
          <w:color w:val="000000"/>
          <w:sz w:val="24"/>
          <w:lang w:eastAsia="es-MX"/>
        </w:rPr>
        <w:t>por una cantidad que no exceda los montos establecidos para la adjudicación directa</w:t>
      </w:r>
      <w:r w:rsidRPr="00FD2301">
        <w:rPr>
          <w:rFonts w:ascii="Palatino Linotype" w:eastAsia="Palatino Linotype" w:hAnsi="Palatino Linotype" w:cs="Palatino Linotype"/>
          <w:color w:val="000000"/>
          <w:sz w:val="24"/>
          <w:lang w:eastAsia="es-MX"/>
        </w:rPr>
        <w:t xml:space="preserve">, de conformidad con lo previsto en la fracción XI del artículo 48 de la presente Ley, </w:t>
      </w:r>
      <w:r w:rsidRPr="00FD2301">
        <w:rPr>
          <w:rFonts w:ascii="Palatino Linotype" w:eastAsia="Palatino Linotype" w:hAnsi="Palatino Linotype" w:cs="Palatino Linotype"/>
          <w:color w:val="000000"/>
          <w:sz w:val="24"/>
          <w:lang w:eastAsia="es-MX"/>
        </w:rPr>
        <w:lastRenderedPageBreak/>
        <w:t>debiendo, las dependencias contratos pedido para la contratación de bienes o de servicios, que realicen al amparo de dicha fracción.</w:t>
      </w:r>
    </w:p>
    <w:p w14:paraId="7D0671D1" w14:textId="77777777" w:rsidR="00925791" w:rsidRPr="00FD2301" w:rsidRDefault="00925791" w:rsidP="002414E0">
      <w:pPr>
        <w:spacing w:after="0" w:line="360" w:lineRule="auto"/>
        <w:jc w:val="both"/>
        <w:rPr>
          <w:rFonts w:ascii="Palatino Linotype" w:eastAsia="Palatino Linotype" w:hAnsi="Palatino Linotype" w:cs="Palatino Linotype"/>
          <w:color w:val="000000"/>
          <w:sz w:val="24"/>
          <w:lang w:eastAsia="es-MX"/>
        </w:rPr>
      </w:pPr>
    </w:p>
    <w:p w14:paraId="7B4965F1"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lang w:eastAsia="es-MX"/>
        </w:rPr>
      </w:pPr>
      <w:r w:rsidRPr="00FD2301">
        <w:rPr>
          <w:rFonts w:ascii="Palatino Linotype" w:eastAsia="Palatino Linotype" w:hAnsi="Palatino Linotype" w:cs="Palatino Linotype"/>
          <w:color w:val="000000"/>
          <w:sz w:val="24"/>
          <w:lang w:eastAsia="es-MX"/>
        </w:rPr>
        <w:t xml:space="preserve">Mientras que los artículos 92 y 141 del Reglamento de la Ley, establecen las formalidades que deben observarse para la celebración de los contratos pedido, a saber: </w:t>
      </w:r>
    </w:p>
    <w:p w14:paraId="49D8DB0B" w14:textId="77777777" w:rsidR="00925791" w:rsidRPr="00FD2301" w:rsidRDefault="00925791" w:rsidP="002414E0">
      <w:pPr>
        <w:spacing w:after="0" w:line="360" w:lineRule="auto"/>
        <w:jc w:val="both"/>
        <w:rPr>
          <w:rFonts w:ascii="Palatino Linotype" w:eastAsia="Palatino Linotype" w:hAnsi="Palatino Linotype" w:cs="Palatino Linotype"/>
          <w:color w:val="000000"/>
          <w:sz w:val="24"/>
          <w:lang w:eastAsia="es-MX"/>
        </w:rPr>
      </w:pPr>
    </w:p>
    <w:p w14:paraId="1F57FEA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w:t>
      </w:r>
      <w:r w:rsidRPr="00FD2301">
        <w:rPr>
          <w:rFonts w:ascii="Palatino Linotype" w:eastAsia="Palatino Linotype" w:hAnsi="Palatino Linotype" w:cs="Palatino Linotype"/>
          <w:b/>
          <w:i/>
          <w:color w:val="000000"/>
          <w:lang w:eastAsia="es-MX"/>
        </w:rPr>
        <w:t>Artículo 92</w:t>
      </w:r>
      <w:r w:rsidRPr="00FD2301">
        <w:rPr>
          <w:rFonts w:ascii="Palatino Linotype" w:eastAsia="Palatino Linotype" w:hAnsi="Palatino Linotype" w:cs="Palatino Linotype"/>
          <w:i/>
          <w:color w:val="000000"/>
          <w:lang w:eastAsia="es-MX"/>
        </w:rPr>
        <w:t xml:space="preserve">.- Para los </w:t>
      </w:r>
      <w:r w:rsidRPr="00FD2301">
        <w:rPr>
          <w:rFonts w:ascii="Palatino Linotype" w:eastAsia="Palatino Linotype" w:hAnsi="Palatino Linotype" w:cs="Palatino Linotype"/>
          <w:b/>
          <w:i/>
          <w:color w:val="000000"/>
          <w:lang w:eastAsia="es-MX"/>
        </w:rPr>
        <w:t>procedimientos de adjudicación directa cuyo importe de la operación no rebase los montos establecidos en el Presupuesto de Egresos</w:t>
      </w:r>
      <w:r w:rsidRPr="00FD2301">
        <w:rPr>
          <w:rFonts w:ascii="Palatino Linotype" w:eastAsia="Palatino Linotype" w:hAnsi="Palatino Linotype" w:cs="Palatino Linotype"/>
          <w:i/>
          <w:color w:val="000000"/>
          <w:lang w:eastAsia="es-MX"/>
        </w:rPr>
        <w:t xml:space="preserve"> del Gobierno del Estado en el ejercicio correspondiente </w:t>
      </w:r>
      <w:r w:rsidRPr="00FD2301">
        <w:rPr>
          <w:rFonts w:ascii="Palatino Linotype" w:eastAsia="Palatino Linotype" w:hAnsi="Palatino Linotype" w:cs="Palatino Linotype"/>
          <w:b/>
          <w:i/>
          <w:color w:val="000000"/>
          <w:lang w:eastAsia="es-MX"/>
        </w:rPr>
        <w:t>y, cuyo importe sea superior al monto determinado para el fondo fijo de caja</w:t>
      </w:r>
      <w:r w:rsidRPr="00FD2301">
        <w:rPr>
          <w:rFonts w:ascii="Palatino Linotype" w:eastAsia="Palatino Linotype" w:hAnsi="Palatino Linotype" w:cs="Palatino Linotype"/>
          <w:i/>
          <w:color w:val="000000"/>
          <w:lang w:eastAsia="es-MX"/>
        </w:rPr>
        <w:t xml:space="preserve">; </w:t>
      </w:r>
      <w:r w:rsidRPr="00FD2301">
        <w:rPr>
          <w:rFonts w:ascii="Palatino Linotype" w:eastAsia="Palatino Linotype" w:hAnsi="Palatino Linotype" w:cs="Palatino Linotype"/>
          <w:b/>
          <w:i/>
          <w:color w:val="000000"/>
          <w:u w:val="single"/>
          <w:lang w:eastAsia="es-MX"/>
        </w:rPr>
        <w:t>se deberá celebrar contrato pedido</w:t>
      </w:r>
      <w:r w:rsidRPr="00FD2301">
        <w:rPr>
          <w:rFonts w:ascii="Palatino Linotype" w:eastAsia="Palatino Linotype" w:hAnsi="Palatino Linotype" w:cs="Palatino Linotype"/>
          <w:i/>
          <w:color w:val="000000"/>
          <w:lang w:eastAsia="es-MX"/>
        </w:rPr>
        <w:t>, sin que sea necesario observar las disposiciones de los demás artículos de esta Sección.</w:t>
      </w:r>
    </w:p>
    <w:p w14:paraId="0DD1155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w:t>
      </w:r>
    </w:p>
    <w:p w14:paraId="292CD88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14:paraId="387B09F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En el caso de los municipios, las cotizaciones deberán obtenerse a través de sus áreas de administración.</w:t>
      </w:r>
    </w:p>
    <w:p w14:paraId="633ACDB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w:t>
      </w:r>
    </w:p>
    <w:p w14:paraId="61F2655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lang w:eastAsia="es-MX"/>
        </w:rPr>
      </w:pPr>
    </w:p>
    <w:p w14:paraId="2B2639C8"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Artículo 141</w:t>
      </w:r>
      <w:r w:rsidRPr="00FD2301">
        <w:rPr>
          <w:rFonts w:ascii="Palatino Linotype" w:eastAsia="Palatino Linotype" w:hAnsi="Palatino Linotype" w:cs="Palatino Linotype"/>
          <w:i/>
          <w:color w:val="000000"/>
          <w:lang w:eastAsia="es-MX"/>
        </w:rPr>
        <w:t xml:space="preserve">.-Los contratos pedido que </w:t>
      </w:r>
      <w:r w:rsidRPr="00FD2301">
        <w:rPr>
          <w:rFonts w:ascii="Palatino Linotype" w:eastAsia="Palatino Linotype" w:hAnsi="Palatino Linotype" w:cs="Palatino Linotype"/>
          <w:b/>
          <w:i/>
          <w:color w:val="000000"/>
          <w:lang w:eastAsia="es-MX"/>
        </w:rPr>
        <w:t>se celebren al amparo del artículo 80 de la Ley</w:t>
      </w:r>
      <w:r w:rsidRPr="00FD2301">
        <w:rPr>
          <w:rFonts w:ascii="Palatino Linotype" w:eastAsia="Palatino Linotype" w:hAnsi="Palatino Linotype" w:cs="Palatino Linotype"/>
          <w:i/>
          <w:color w:val="000000"/>
          <w:lang w:eastAsia="es-MX"/>
        </w:rPr>
        <w:t xml:space="preserve">, </w:t>
      </w:r>
      <w:r w:rsidRPr="00FD2301">
        <w:rPr>
          <w:rFonts w:ascii="Palatino Linotype" w:eastAsia="Palatino Linotype" w:hAnsi="Palatino Linotype" w:cs="Palatino Linotype"/>
          <w:b/>
          <w:i/>
          <w:color w:val="000000"/>
          <w:u w:val="single"/>
          <w:lang w:eastAsia="es-MX"/>
        </w:rPr>
        <w:t>se realizarán directamente por las unidades administrativas de las dependencias</w:t>
      </w:r>
      <w:r w:rsidRPr="00FD2301">
        <w:rPr>
          <w:rFonts w:ascii="Palatino Linotype" w:eastAsia="Palatino Linotype" w:hAnsi="Palatino Linotype" w:cs="Palatino Linotype"/>
          <w:i/>
          <w:color w:val="000000"/>
          <w:lang w:eastAsia="es-MX"/>
        </w:rPr>
        <w:t xml:space="preserve">, organismos auxiliares, tribunales administrativos y municipios, y serán formalizados con el proveedor que resultó seleccionado del análisis de al menos dos cotizaciones obtenidas, en términos del artículo 92 del presente Reglamento y que garantice las mejores condiciones en cuanto a precio, calidad, financiamiento, oportunidad y demás circunstancias pertinentes. </w:t>
      </w:r>
    </w:p>
    <w:p w14:paraId="74838791"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lastRenderedPageBreak/>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74F4C4AD"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 xml:space="preserve">Los contratos pedido deberán contener como mínimo lo siguiente: </w:t>
      </w:r>
    </w:p>
    <w:p w14:paraId="6D2A1C8D"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w:t>
      </w:r>
      <w:r w:rsidRPr="00FD2301">
        <w:rPr>
          <w:rFonts w:ascii="Palatino Linotype" w:eastAsia="Palatino Linotype" w:hAnsi="Palatino Linotype" w:cs="Palatino Linotype"/>
          <w:i/>
          <w:color w:val="000000"/>
          <w:lang w:eastAsia="es-MX"/>
        </w:rPr>
        <w:t xml:space="preserve">. Descripción, unidad de medida y cantidad de los bienes y/o servicios; </w:t>
      </w:r>
    </w:p>
    <w:p w14:paraId="0396493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 xml:space="preserve">II. </w:t>
      </w:r>
      <w:r w:rsidRPr="00FD2301">
        <w:rPr>
          <w:rFonts w:ascii="Palatino Linotype" w:eastAsia="Palatino Linotype" w:hAnsi="Palatino Linotype" w:cs="Palatino Linotype"/>
          <w:i/>
          <w:color w:val="000000"/>
          <w:lang w:eastAsia="es-MX"/>
        </w:rPr>
        <w:t xml:space="preserve">Lugar y plazo de entrega de los bienes o de la prestación de los servicios; </w:t>
      </w:r>
    </w:p>
    <w:p w14:paraId="3784279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III.</w:t>
      </w:r>
      <w:r w:rsidRPr="00FD2301">
        <w:rPr>
          <w:rFonts w:ascii="Palatino Linotype" w:eastAsia="Palatino Linotype" w:hAnsi="Palatino Linotype" w:cs="Palatino Linotype"/>
          <w:i/>
          <w:color w:val="000000"/>
          <w:lang w:eastAsia="es-MX"/>
        </w:rPr>
        <w:t xml:space="preserve"> Precio unitario de los bienes y/o servicios e importe total; y </w:t>
      </w:r>
    </w:p>
    <w:p w14:paraId="63EF867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b/>
          <w:i/>
          <w:color w:val="000000"/>
          <w:lang w:eastAsia="es-MX"/>
        </w:rPr>
        <w:t>IV</w:t>
      </w:r>
      <w:r w:rsidRPr="00FD2301">
        <w:rPr>
          <w:rFonts w:ascii="Palatino Linotype" w:eastAsia="Palatino Linotype" w:hAnsi="Palatino Linotype" w:cs="Palatino Linotype"/>
          <w:i/>
          <w:color w:val="000000"/>
          <w:lang w:eastAsia="es-MX"/>
        </w:rPr>
        <w:t xml:space="preserve">. Garantía de defectos o vicios ocultos, la cual deberá ser hasta por un diez por ciento del importe total del contrato pedido y deberá estar vigente al menos por un año, contado a partir de la fecha de recepción de los bienes. No aplicará lo dispuesto en esta fracción a los proveedores sociales. </w:t>
      </w:r>
    </w:p>
    <w:p w14:paraId="7705C54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 xml:space="preserve">Los contratantes bajo su responsabilidad y previa justificación documental que deberá obrar en el expediente adquisitivo, podrán exceptuar a los proveedores de otorgar la garantía de defectos o vicios ocultos. </w:t>
      </w:r>
    </w:p>
    <w:p w14:paraId="336D933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 xml:space="preserve">En ningún caso se podrá fraccionar el importe de las operaciones con el propósito de quedar comprendidas en este supuesto. </w:t>
      </w:r>
    </w:p>
    <w:p w14:paraId="0DB5E38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w:t>
      </w:r>
    </w:p>
    <w:p w14:paraId="15E6622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lang w:eastAsia="es-MX"/>
        </w:rPr>
      </w:pPr>
      <w:r w:rsidRPr="00FD2301">
        <w:rPr>
          <w:rFonts w:ascii="Palatino Linotype" w:eastAsia="Palatino Linotype" w:hAnsi="Palatino Linotype" w:cs="Palatino Linotype"/>
          <w:i/>
          <w:color w:val="000000"/>
          <w:lang w:eastAsia="es-MX"/>
        </w:rPr>
        <w:t>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porque ponga en riesgo la seguridad del Estado, bastará con obtener sólo una cotización.”</w:t>
      </w:r>
    </w:p>
    <w:p w14:paraId="425016CF" w14:textId="77777777" w:rsidR="00F81620" w:rsidRPr="00FD2301" w:rsidRDefault="00F81620" w:rsidP="002414E0">
      <w:pPr>
        <w:spacing w:after="0" w:line="360" w:lineRule="auto"/>
        <w:jc w:val="both"/>
        <w:rPr>
          <w:rFonts w:ascii="Palatino Linotype" w:eastAsia="Palatino Linotype" w:hAnsi="Palatino Linotype" w:cs="Palatino Linotype"/>
          <w:color w:val="000000"/>
          <w:sz w:val="24"/>
          <w:szCs w:val="26"/>
          <w:lang w:eastAsia="es-MX"/>
        </w:rPr>
      </w:pPr>
    </w:p>
    <w:p w14:paraId="1587D639"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t xml:space="preserve">Por otro lado, de conformidad con el artículo 75 de la Ley de Transparencia y Acceso a la Información Pública del Estado de México y Municipios, los Sujetos Obligados se encuentran constreñidos a poner a disposición de los particulares, de manera permanente y actualizada de forma sencilla, precisa y entendible, en los respectivos medios electrónicos, de acuerdo con sus facultades, atribuciones u objeto social, la </w:t>
      </w:r>
      <w:r w:rsidRPr="00FD2301">
        <w:rPr>
          <w:rFonts w:ascii="Palatino Linotype" w:eastAsia="Palatino Linotype" w:hAnsi="Palatino Linotype" w:cs="Palatino Linotype"/>
          <w:color w:val="000000"/>
          <w:sz w:val="24"/>
          <w:szCs w:val="26"/>
          <w:lang w:eastAsia="es-MX"/>
        </w:rPr>
        <w:lastRenderedPageBreak/>
        <w:t>información por lo menos, de los temas, documentos y políticas que dicho ordenamiento señala.</w:t>
      </w:r>
    </w:p>
    <w:p w14:paraId="17320613"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751FD7AC"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t>Asimismo, que de acuerdo al artículo 76</w:t>
      </w:r>
      <w:r w:rsidRPr="00FD2301">
        <w:rPr>
          <w:rFonts w:ascii="Palatino Linotype" w:eastAsia="Palatino Linotype" w:hAnsi="Palatino Linotype" w:cs="Palatino Linotype"/>
          <w:color w:val="000000"/>
          <w:sz w:val="24"/>
          <w:szCs w:val="26"/>
          <w:vertAlign w:val="superscript"/>
          <w:lang w:eastAsia="es-MX"/>
        </w:rPr>
        <w:footnoteReference w:id="3"/>
      </w:r>
      <w:r w:rsidRPr="00FD2301">
        <w:rPr>
          <w:rFonts w:ascii="Palatino Linotype" w:eastAsia="Palatino Linotype" w:hAnsi="Palatino Linotype" w:cs="Palatino Linotype"/>
          <w:color w:val="000000"/>
          <w:sz w:val="24"/>
          <w:szCs w:val="26"/>
          <w:lang w:eastAsia="es-MX"/>
        </w:rPr>
        <w:t xml:space="preserve"> de la Ley de Transparencia y Acceso a la Información Pública del Estado de México y Municipios, la publicación de la información derivada de las obligaciones de transparencia, se debe realizar conforme a los criterios establecidos por la misma Ley, además de observar los lineamientos técnicos que emita el Sistema Nacional respecto a los formatos de publicación de la información para asegurar que la información sea veraz, confiable, oportuna, congruente, integral, actualizada, accesible, comprensible y verificable; aunado a que se le impone a los Sujetos Obligados un plazo mínimo de tres meses para llevar a cabo la actualización de información disponible en los medios electrónicos, como se advierte en el artículo 77 de la citada Ley, que es del tenor literal siguiente:</w:t>
      </w:r>
    </w:p>
    <w:p w14:paraId="61A1DA58"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19423B5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“Artículo 77. La información correspondiente a las obligaciones de transparencia deberá actualizarse por lo menos cada tres meses</w:t>
      </w:r>
      <w:r w:rsidRPr="00FD2301">
        <w:rPr>
          <w:rFonts w:ascii="Palatino Linotype" w:eastAsia="Palatino Linotype" w:hAnsi="Palatino Linotype" w:cs="Palatino Linotype"/>
          <w:i/>
          <w:color w:val="000000"/>
          <w:szCs w:val="26"/>
          <w:lang w:eastAsia="es-MX"/>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w:t>
      </w:r>
    </w:p>
    <w:p w14:paraId="1CEC06A6"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p>
    <w:p w14:paraId="25C7DA0F"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i/>
          <w:color w:val="000000"/>
          <w:szCs w:val="26"/>
          <w:lang w:eastAsia="es-MX"/>
        </w:rPr>
        <w:t>La publicación de la información deberá indicar el sujeto obligado encargado de generarla, así como la fecha de su última actualización.”</w:t>
      </w:r>
    </w:p>
    <w:p w14:paraId="7F053D6C" w14:textId="77777777" w:rsidR="00A0293B" w:rsidRPr="00FD2301" w:rsidRDefault="00A0293B" w:rsidP="00323969">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lastRenderedPageBreak/>
        <w:t>En este tenor, a través del cumplimiento a la obligación de transparencia señalada en la fracción 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a saber:</w:t>
      </w:r>
    </w:p>
    <w:p w14:paraId="07125F7C" w14:textId="77777777" w:rsidR="00A0293B" w:rsidRPr="00FD2301" w:rsidRDefault="00A0293B" w:rsidP="00323969">
      <w:pPr>
        <w:spacing w:after="0" w:line="360" w:lineRule="auto"/>
        <w:jc w:val="both"/>
        <w:rPr>
          <w:rFonts w:ascii="Palatino Linotype" w:eastAsia="Palatino Linotype" w:hAnsi="Palatino Linotype" w:cs="Palatino Linotype"/>
          <w:color w:val="000000"/>
          <w:sz w:val="24"/>
          <w:szCs w:val="26"/>
          <w:lang w:eastAsia="es-MX"/>
        </w:rPr>
      </w:pPr>
    </w:p>
    <w:p w14:paraId="66E5C64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i/>
          <w:color w:val="000000"/>
          <w:szCs w:val="26"/>
          <w:lang w:eastAsia="es-MX"/>
        </w:rPr>
        <w:t>“</w:t>
      </w:r>
      <w:r w:rsidRPr="00FD2301">
        <w:rPr>
          <w:rFonts w:ascii="Palatino Linotype" w:eastAsia="Palatino Linotype" w:hAnsi="Palatino Linotype" w:cs="Palatino Linotype"/>
          <w:b/>
          <w:i/>
          <w:color w:val="000000"/>
          <w:szCs w:val="26"/>
          <w:lang w:eastAsia="es-MX"/>
        </w:rPr>
        <w:t>Artículo 92</w:t>
      </w:r>
      <w:r w:rsidRPr="00FD2301">
        <w:rPr>
          <w:rFonts w:ascii="Palatino Linotype" w:eastAsia="Palatino Linotype" w:hAnsi="Palatino Linotype" w:cs="Palatino Linotype"/>
          <w:i/>
          <w:color w:val="000000"/>
          <w:szCs w:val="26"/>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F46E68"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i/>
          <w:color w:val="000000"/>
          <w:szCs w:val="26"/>
          <w:lang w:eastAsia="es-MX"/>
        </w:rPr>
        <w:t>(…)</w:t>
      </w:r>
    </w:p>
    <w:p w14:paraId="173C52B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XXIX.</w:t>
      </w:r>
      <w:r w:rsidRPr="00FD2301">
        <w:rPr>
          <w:rFonts w:ascii="Palatino Linotype" w:eastAsia="Palatino Linotype" w:hAnsi="Palatino Linotype" w:cs="Palatino Linotype"/>
          <w:i/>
          <w:color w:val="000000"/>
          <w:szCs w:val="26"/>
          <w:lang w:eastAsia="es-MX"/>
        </w:rPr>
        <w:t xml:space="preserve"> La </w:t>
      </w:r>
      <w:r w:rsidRPr="00FD2301">
        <w:rPr>
          <w:rFonts w:ascii="Palatino Linotype" w:eastAsia="Palatino Linotype" w:hAnsi="Palatino Linotype" w:cs="Palatino Linotype"/>
          <w:b/>
          <w:i/>
          <w:color w:val="000000"/>
          <w:szCs w:val="26"/>
          <w:lang w:eastAsia="es-MX"/>
        </w:rPr>
        <w:t xml:space="preserve">información sobre los procesos y resultados </w:t>
      </w:r>
      <w:r w:rsidRPr="00FD2301">
        <w:rPr>
          <w:rFonts w:ascii="Palatino Linotype" w:eastAsia="Palatino Linotype" w:hAnsi="Palatino Linotype" w:cs="Palatino Linotype"/>
          <w:b/>
          <w:i/>
          <w:color w:val="000000"/>
          <w:szCs w:val="26"/>
          <w:u w:val="single"/>
          <w:lang w:eastAsia="es-MX"/>
        </w:rPr>
        <w:t>sobre procedimientos de adjudicación directa, invitación restringida y licitación de cualquier naturaleza</w:t>
      </w:r>
      <w:r w:rsidRPr="00FD2301">
        <w:rPr>
          <w:rFonts w:ascii="Palatino Linotype" w:eastAsia="Palatino Linotype" w:hAnsi="Palatino Linotype" w:cs="Palatino Linotype"/>
          <w:i/>
          <w:color w:val="000000"/>
          <w:szCs w:val="26"/>
          <w:u w:val="single"/>
          <w:lang w:eastAsia="es-MX"/>
        </w:rPr>
        <w:t xml:space="preserve">, </w:t>
      </w:r>
      <w:r w:rsidRPr="00FD2301">
        <w:rPr>
          <w:rFonts w:ascii="Palatino Linotype" w:eastAsia="Palatino Linotype" w:hAnsi="Palatino Linotype" w:cs="Palatino Linotype"/>
          <w:b/>
          <w:i/>
          <w:color w:val="000000"/>
          <w:szCs w:val="26"/>
          <w:lang w:eastAsia="es-MX"/>
        </w:rPr>
        <w:t>incluyendo la versión pública</w:t>
      </w:r>
      <w:r w:rsidRPr="00FD2301">
        <w:rPr>
          <w:rFonts w:ascii="Palatino Linotype" w:eastAsia="Palatino Linotype" w:hAnsi="Palatino Linotype" w:cs="Palatino Linotype"/>
          <w:i/>
          <w:color w:val="000000"/>
          <w:szCs w:val="26"/>
          <w:lang w:eastAsia="es-MX"/>
        </w:rPr>
        <w:t xml:space="preserve"> del expediente respectivo y </w:t>
      </w:r>
      <w:r w:rsidRPr="00FD2301">
        <w:rPr>
          <w:rFonts w:ascii="Palatino Linotype" w:eastAsia="Palatino Linotype" w:hAnsi="Palatino Linotype" w:cs="Palatino Linotype"/>
          <w:b/>
          <w:i/>
          <w:color w:val="000000"/>
          <w:szCs w:val="26"/>
          <w:lang w:eastAsia="es-MX"/>
        </w:rPr>
        <w:t>de los contratos celebrados</w:t>
      </w:r>
      <w:r w:rsidRPr="00FD2301">
        <w:rPr>
          <w:rFonts w:ascii="Palatino Linotype" w:eastAsia="Palatino Linotype" w:hAnsi="Palatino Linotype" w:cs="Palatino Linotype"/>
          <w:i/>
          <w:color w:val="000000"/>
          <w:szCs w:val="26"/>
          <w:lang w:eastAsia="es-MX"/>
        </w:rPr>
        <w:t>, que deberán contener, por los menos, lo siguiente:</w:t>
      </w:r>
    </w:p>
    <w:p w14:paraId="003EF707"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szCs w:val="26"/>
          <w:lang w:eastAsia="es-MX"/>
        </w:rPr>
      </w:pPr>
      <w:r w:rsidRPr="00FD2301">
        <w:rPr>
          <w:rFonts w:ascii="Palatino Linotype" w:eastAsia="Palatino Linotype" w:hAnsi="Palatino Linotype" w:cs="Palatino Linotype"/>
          <w:b/>
          <w:i/>
          <w:color w:val="000000"/>
          <w:szCs w:val="26"/>
          <w:lang w:eastAsia="es-MX"/>
        </w:rPr>
        <w:t>a) De licitaciones públicas o procedimientos de invitación restringida:</w:t>
      </w:r>
    </w:p>
    <w:p w14:paraId="0A977D4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w:t>
      </w:r>
      <w:r w:rsidRPr="00FD2301">
        <w:rPr>
          <w:rFonts w:ascii="Palatino Linotype" w:eastAsia="Palatino Linotype" w:hAnsi="Palatino Linotype" w:cs="Palatino Linotype"/>
          <w:i/>
          <w:color w:val="000000"/>
          <w:szCs w:val="26"/>
          <w:lang w:eastAsia="es-MX"/>
        </w:rPr>
        <w:t xml:space="preserve"> La convocatoria o invitación emitida, así como los fundamentos legales aplicados para llevarla a cabo;</w:t>
      </w:r>
    </w:p>
    <w:p w14:paraId="70AD7C9B"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2)</w:t>
      </w:r>
      <w:r w:rsidRPr="00FD2301">
        <w:rPr>
          <w:rFonts w:ascii="Palatino Linotype" w:eastAsia="Palatino Linotype" w:hAnsi="Palatino Linotype" w:cs="Palatino Linotype"/>
          <w:i/>
          <w:color w:val="000000"/>
          <w:szCs w:val="26"/>
          <w:lang w:eastAsia="es-MX"/>
        </w:rPr>
        <w:t xml:space="preserve"> Los nombres de los participantes o invitados;</w:t>
      </w:r>
    </w:p>
    <w:p w14:paraId="4A924BE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3)</w:t>
      </w:r>
      <w:r w:rsidRPr="00FD2301">
        <w:rPr>
          <w:rFonts w:ascii="Palatino Linotype" w:eastAsia="Palatino Linotype" w:hAnsi="Palatino Linotype" w:cs="Palatino Linotype"/>
          <w:i/>
          <w:color w:val="000000"/>
          <w:szCs w:val="26"/>
          <w:lang w:eastAsia="es-MX"/>
        </w:rPr>
        <w:t xml:space="preserve"> El nombre del ganador y las razones que lo justifican;</w:t>
      </w:r>
    </w:p>
    <w:p w14:paraId="69767C03"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4)</w:t>
      </w:r>
      <w:r w:rsidRPr="00FD2301">
        <w:rPr>
          <w:rFonts w:ascii="Palatino Linotype" w:eastAsia="Palatino Linotype" w:hAnsi="Palatino Linotype" w:cs="Palatino Linotype"/>
          <w:i/>
          <w:color w:val="000000"/>
          <w:szCs w:val="26"/>
          <w:lang w:eastAsia="es-MX"/>
        </w:rPr>
        <w:t xml:space="preserve"> El área solicitante y la responsable de su ejecución;</w:t>
      </w:r>
    </w:p>
    <w:p w14:paraId="0180678B"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5)</w:t>
      </w:r>
      <w:r w:rsidRPr="00FD2301">
        <w:rPr>
          <w:rFonts w:ascii="Palatino Linotype" w:eastAsia="Palatino Linotype" w:hAnsi="Palatino Linotype" w:cs="Palatino Linotype"/>
          <w:i/>
          <w:color w:val="000000"/>
          <w:szCs w:val="26"/>
          <w:lang w:eastAsia="es-MX"/>
        </w:rPr>
        <w:t xml:space="preserve"> Las convocatorias e invitaciones emitidas; </w:t>
      </w:r>
    </w:p>
    <w:p w14:paraId="3610FAEA"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6)</w:t>
      </w:r>
      <w:r w:rsidRPr="00FD2301">
        <w:rPr>
          <w:rFonts w:ascii="Palatino Linotype" w:eastAsia="Palatino Linotype" w:hAnsi="Palatino Linotype" w:cs="Palatino Linotype"/>
          <w:i/>
          <w:color w:val="000000"/>
          <w:szCs w:val="26"/>
          <w:lang w:eastAsia="es-MX"/>
        </w:rPr>
        <w:t xml:space="preserve"> Los dictámenes y fallo de adjudicación;</w:t>
      </w:r>
    </w:p>
    <w:p w14:paraId="4476BE6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 xml:space="preserve">7) </w:t>
      </w:r>
      <w:r w:rsidRPr="00FD2301">
        <w:rPr>
          <w:rFonts w:ascii="Palatino Linotype" w:eastAsia="Palatino Linotype" w:hAnsi="Palatino Linotype" w:cs="Palatino Linotype"/>
          <w:i/>
          <w:color w:val="000000"/>
          <w:szCs w:val="26"/>
          <w:lang w:eastAsia="es-MX"/>
        </w:rPr>
        <w:t xml:space="preserve">El contrato y, en su caso, sus anexos; </w:t>
      </w:r>
    </w:p>
    <w:p w14:paraId="1A740B41"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8)</w:t>
      </w:r>
      <w:r w:rsidRPr="00FD2301">
        <w:rPr>
          <w:rFonts w:ascii="Palatino Linotype" w:eastAsia="Palatino Linotype" w:hAnsi="Palatino Linotype" w:cs="Palatino Linotype"/>
          <w:i/>
          <w:color w:val="000000"/>
          <w:szCs w:val="26"/>
          <w:lang w:eastAsia="es-MX"/>
        </w:rPr>
        <w:t xml:space="preserve"> Los mecanismos de vigilancia y supervisión, incluyendo en su caso, los estudios de impacto urbano y ambiental, según corresponda;</w:t>
      </w:r>
    </w:p>
    <w:p w14:paraId="70E0842B"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9)</w:t>
      </w:r>
      <w:r w:rsidRPr="00FD2301">
        <w:rPr>
          <w:rFonts w:ascii="Palatino Linotype" w:eastAsia="Palatino Linotype" w:hAnsi="Palatino Linotype" w:cs="Palatino Linotype"/>
          <w:i/>
          <w:color w:val="000000"/>
          <w:szCs w:val="26"/>
          <w:lang w:eastAsia="es-MX"/>
        </w:rPr>
        <w:t xml:space="preserve"> La partida presupuestal, de conformidad con el clasificador por objeto del gasto, en el caso de ser aplicable; </w:t>
      </w:r>
    </w:p>
    <w:p w14:paraId="703B515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10)</w:t>
      </w:r>
      <w:r w:rsidRPr="00FD2301">
        <w:rPr>
          <w:rFonts w:ascii="Palatino Linotype" w:eastAsia="Palatino Linotype" w:hAnsi="Palatino Linotype" w:cs="Palatino Linotype"/>
          <w:i/>
          <w:color w:val="000000"/>
          <w:szCs w:val="26"/>
          <w:lang w:eastAsia="es-MX"/>
        </w:rPr>
        <w:t xml:space="preserve"> Origen de los recursos especificando si son federales, estatales o municipales, así como el tipo de fondo de participación o aportación respectiva;</w:t>
      </w:r>
    </w:p>
    <w:p w14:paraId="2EAD64C8"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lastRenderedPageBreak/>
        <w:t>11)</w:t>
      </w:r>
      <w:r w:rsidRPr="00FD2301">
        <w:rPr>
          <w:rFonts w:ascii="Palatino Linotype" w:eastAsia="Palatino Linotype" w:hAnsi="Palatino Linotype" w:cs="Palatino Linotype"/>
          <w:i/>
          <w:color w:val="000000"/>
          <w:szCs w:val="26"/>
          <w:lang w:eastAsia="es-MX"/>
        </w:rPr>
        <w:t xml:space="preserve"> Los convenios modificatorios que, en su caso, sean firmados, precisando el objeto y la fecha de celebración;</w:t>
      </w:r>
    </w:p>
    <w:p w14:paraId="4D001A3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12)</w:t>
      </w:r>
      <w:r w:rsidRPr="00FD2301">
        <w:rPr>
          <w:rFonts w:ascii="Palatino Linotype" w:eastAsia="Palatino Linotype" w:hAnsi="Palatino Linotype" w:cs="Palatino Linotype"/>
          <w:i/>
          <w:color w:val="000000"/>
          <w:szCs w:val="26"/>
          <w:lang w:eastAsia="es-MX"/>
        </w:rPr>
        <w:t xml:space="preserve"> Los informes de avance físico y financiero sobre las obras o servicios contratados; </w:t>
      </w:r>
    </w:p>
    <w:p w14:paraId="17FA3D0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13)</w:t>
      </w:r>
      <w:r w:rsidRPr="00FD2301">
        <w:rPr>
          <w:rFonts w:ascii="Palatino Linotype" w:eastAsia="Palatino Linotype" w:hAnsi="Palatino Linotype" w:cs="Palatino Linotype"/>
          <w:i/>
          <w:color w:val="000000"/>
          <w:szCs w:val="26"/>
          <w:lang w:eastAsia="es-MX"/>
        </w:rPr>
        <w:t xml:space="preserve"> El convenio de terminación; </w:t>
      </w:r>
    </w:p>
    <w:p w14:paraId="7603B38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14)</w:t>
      </w:r>
      <w:r w:rsidRPr="00FD2301">
        <w:rPr>
          <w:rFonts w:ascii="Palatino Linotype" w:eastAsia="Palatino Linotype" w:hAnsi="Palatino Linotype" w:cs="Palatino Linotype"/>
          <w:i/>
          <w:color w:val="000000"/>
          <w:szCs w:val="26"/>
          <w:lang w:eastAsia="es-MX"/>
        </w:rPr>
        <w:t xml:space="preserve"> El finiquito.</w:t>
      </w:r>
    </w:p>
    <w:p w14:paraId="070AD2D5"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szCs w:val="26"/>
          <w:lang w:eastAsia="es-MX"/>
        </w:rPr>
      </w:pPr>
      <w:r w:rsidRPr="00FD2301">
        <w:rPr>
          <w:rFonts w:ascii="Palatino Linotype" w:eastAsia="Palatino Linotype" w:hAnsi="Palatino Linotype" w:cs="Palatino Linotype"/>
          <w:b/>
          <w:i/>
          <w:color w:val="000000"/>
          <w:szCs w:val="26"/>
          <w:lang w:eastAsia="es-MX"/>
        </w:rPr>
        <w:t xml:space="preserve">b) De las adjudicaciones directas: </w:t>
      </w:r>
    </w:p>
    <w:p w14:paraId="4546DCD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w:t>
      </w:r>
      <w:r w:rsidRPr="00FD2301">
        <w:rPr>
          <w:rFonts w:ascii="Palatino Linotype" w:eastAsia="Palatino Linotype" w:hAnsi="Palatino Linotype" w:cs="Palatino Linotype"/>
          <w:i/>
          <w:color w:val="000000"/>
          <w:szCs w:val="26"/>
          <w:lang w:eastAsia="es-MX"/>
        </w:rPr>
        <w:t xml:space="preserve"> La propuesta enviada por el participante; </w:t>
      </w:r>
    </w:p>
    <w:p w14:paraId="4A93FFE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2)</w:t>
      </w:r>
      <w:r w:rsidRPr="00FD2301">
        <w:rPr>
          <w:rFonts w:ascii="Palatino Linotype" w:eastAsia="Palatino Linotype" w:hAnsi="Palatino Linotype" w:cs="Palatino Linotype"/>
          <w:i/>
          <w:color w:val="000000"/>
          <w:szCs w:val="26"/>
          <w:lang w:eastAsia="es-MX"/>
        </w:rPr>
        <w:t xml:space="preserve"> Los motivos y fundamentos legales aplicados para llevarla a cabo;</w:t>
      </w:r>
    </w:p>
    <w:p w14:paraId="2ACDE152"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3)</w:t>
      </w:r>
      <w:r w:rsidRPr="00FD2301">
        <w:rPr>
          <w:rFonts w:ascii="Palatino Linotype" w:eastAsia="Palatino Linotype" w:hAnsi="Palatino Linotype" w:cs="Palatino Linotype"/>
          <w:i/>
          <w:color w:val="000000"/>
          <w:szCs w:val="26"/>
          <w:lang w:eastAsia="es-MX"/>
        </w:rPr>
        <w:t xml:space="preserve"> La autorización del ejercicio de la opción; </w:t>
      </w:r>
    </w:p>
    <w:p w14:paraId="3749BF70"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szCs w:val="26"/>
          <w:lang w:eastAsia="es-MX"/>
        </w:rPr>
      </w:pPr>
      <w:r w:rsidRPr="00FD2301">
        <w:rPr>
          <w:rFonts w:ascii="Palatino Linotype" w:eastAsia="Palatino Linotype" w:hAnsi="Palatino Linotype" w:cs="Palatino Linotype"/>
          <w:b/>
          <w:i/>
          <w:color w:val="000000"/>
          <w:szCs w:val="26"/>
          <w:lang w:eastAsia="es-MX"/>
        </w:rPr>
        <w:t xml:space="preserve">4) </w:t>
      </w:r>
      <w:r w:rsidRPr="00FD2301">
        <w:rPr>
          <w:rFonts w:ascii="Palatino Linotype" w:eastAsia="Palatino Linotype" w:hAnsi="Palatino Linotype" w:cs="Palatino Linotype"/>
          <w:i/>
          <w:color w:val="000000"/>
          <w:szCs w:val="26"/>
          <w:lang w:eastAsia="es-MX"/>
        </w:rPr>
        <w:t>En su caso, las cotizaciones consideradas, especificando los nombres de los proveedores y sus montos;</w:t>
      </w:r>
      <w:r w:rsidRPr="00FD2301">
        <w:rPr>
          <w:rFonts w:ascii="Palatino Linotype" w:eastAsia="Palatino Linotype" w:hAnsi="Palatino Linotype" w:cs="Palatino Linotype"/>
          <w:b/>
          <w:i/>
          <w:color w:val="000000"/>
          <w:szCs w:val="26"/>
          <w:lang w:eastAsia="es-MX"/>
        </w:rPr>
        <w:t xml:space="preserve"> </w:t>
      </w:r>
    </w:p>
    <w:p w14:paraId="2341EB74"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5)</w:t>
      </w:r>
      <w:r w:rsidRPr="00FD2301">
        <w:rPr>
          <w:rFonts w:ascii="Palatino Linotype" w:eastAsia="Palatino Linotype" w:hAnsi="Palatino Linotype" w:cs="Palatino Linotype"/>
          <w:i/>
          <w:color w:val="000000"/>
          <w:szCs w:val="26"/>
          <w:lang w:eastAsia="es-MX"/>
        </w:rPr>
        <w:t xml:space="preserve"> El nombre de la persona física o jurídica colectiva adjudicada; </w:t>
      </w:r>
    </w:p>
    <w:p w14:paraId="32F28AB9"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6)</w:t>
      </w:r>
      <w:r w:rsidRPr="00FD2301">
        <w:rPr>
          <w:rFonts w:ascii="Palatino Linotype" w:eastAsia="Palatino Linotype" w:hAnsi="Palatino Linotype" w:cs="Palatino Linotype"/>
          <w:i/>
          <w:color w:val="000000"/>
          <w:szCs w:val="26"/>
          <w:lang w:eastAsia="es-MX"/>
        </w:rPr>
        <w:t xml:space="preserve"> La unidad administrativa solicitante y la responsable de su ejecución; </w:t>
      </w:r>
    </w:p>
    <w:p w14:paraId="1DC09CE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b/>
          <w:i/>
          <w:color w:val="000000"/>
          <w:szCs w:val="26"/>
          <w:lang w:eastAsia="es-MX"/>
        </w:rPr>
      </w:pPr>
      <w:r w:rsidRPr="00FD2301">
        <w:rPr>
          <w:rFonts w:ascii="Palatino Linotype" w:eastAsia="Palatino Linotype" w:hAnsi="Palatino Linotype" w:cs="Palatino Linotype"/>
          <w:b/>
          <w:i/>
          <w:color w:val="000000"/>
          <w:szCs w:val="26"/>
          <w:lang w:eastAsia="es-MX"/>
        </w:rPr>
        <w:t xml:space="preserve">7) </w:t>
      </w:r>
      <w:r w:rsidRPr="00FD2301">
        <w:rPr>
          <w:rFonts w:ascii="Palatino Linotype" w:eastAsia="Palatino Linotype" w:hAnsi="Palatino Linotype" w:cs="Palatino Linotype"/>
          <w:i/>
          <w:color w:val="000000"/>
          <w:szCs w:val="26"/>
          <w:lang w:eastAsia="es-MX"/>
        </w:rPr>
        <w:t>El número, fecha, el monto del contrato y el plazo de entrega o de ejecución de los servicios u obra</w:t>
      </w:r>
      <w:r w:rsidRPr="00FD2301">
        <w:rPr>
          <w:rFonts w:ascii="Palatino Linotype" w:eastAsia="Palatino Linotype" w:hAnsi="Palatino Linotype" w:cs="Palatino Linotype"/>
          <w:b/>
          <w:i/>
          <w:color w:val="000000"/>
          <w:szCs w:val="26"/>
          <w:lang w:eastAsia="es-MX"/>
        </w:rPr>
        <w:t xml:space="preserve">; </w:t>
      </w:r>
    </w:p>
    <w:p w14:paraId="0150C8AE"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8)</w:t>
      </w:r>
      <w:r w:rsidRPr="00FD2301">
        <w:rPr>
          <w:rFonts w:ascii="Palatino Linotype" w:eastAsia="Palatino Linotype" w:hAnsi="Palatino Linotype" w:cs="Palatino Linotype"/>
          <w:i/>
          <w:color w:val="000000"/>
          <w:szCs w:val="26"/>
          <w:lang w:eastAsia="es-MX"/>
        </w:rPr>
        <w:t xml:space="preserve"> Los mecanismos de vigilancia y supervisión, incluyendo, en su caso, los estudios de impacto urbano y ambiental, según corresponda; </w:t>
      </w:r>
    </w:p>
    <w:p w14:paraId="132F5E81"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9)</w:t>
      </w:r>
      <w:r w:rsidRPr="00FD2301">
        <w:rPr>
          <w:rFonts w:ascii="Palatino Linotype" w:eastAsia="Palatino Linotype" w:hAnsi="Palatino Linotype" w:cs="Palatino Linotype"/>
          <w:i/>
          <w:color w:val="000000"/>
          <w:szCs w:val="26"/>
          <w:lang w:eastAsia="es-MX"/>
        </w:rPr>
        <w:t xml:space="preserve"> Los informes de avance sobre las obras o servicios contratados; </w:t>
      </w:r>
    </w:p>
    <w:p w14:paraId="1B49438C"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10)</w:t>
      </w:r>
      <w:r w:rsidRPr="00FD2301">
        <w:rPr>
          <w:rFonts w:ascii="Palatino Linotype" w:eastAsia="Palatino Linotype" w:hAnsi="Palatino Linotype" w:cs="Palatino Linotype"/>
          <w:i/>
          <w:color w:val="000000"/>
          <w:szCs w:val="26"/>
          <w:lang w:eastAsia="es-MX"/>
        </w:rPr>
        <w:t xml:space="preserve"> El convenio de terminación; y </w:t>
      </w:r>
    </w:p>
    <w:p w14:paraId="64B1182D" w14:textId="77777777" w:rsidR="00A0293B" w:rsidRPr="00FD2301" w:rsidRDefault="00A0293B" w:rsidP="002414E0">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11)</w:t>
      </w:r>
      <w:r w:rsidRPr="00FD2301">
        <w:rPr>
          <w:rFonts w:ascii="Palatino Linotype" w:eastAsia="Palatino Linotype" w:hAnsi="Palatino Linotype" w:cs="Palatino Linotype"/>
          <w:i/>
          <w:color w:val="000000"/>
          <w:szCs w:val="26"/>
          <w:lang w:eastAsia="es-MX"/>
        </w:rPr>
        <w:t xml:space="preserve"> El finiquito;”</w:t>
      </w:r>
    </w:p>
    <w:p w14:paraId="78F97563"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151942DD"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0526E158"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3F9FA444" w14:textId="77777777" w:rsidR="00A0293B" w:rsidRPr="00FD2301" w:rsidRDefault="00A0293B" w:rsidP="002414E0">
      <w:pPr>
        <w:pStyle w:val="Prrafodelista"/>
        <w:numPr>
          <w:ilvl w:val="0"/>
          <w:numId w:val="18"/>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b/>
          <w:color w:val="000000"/>
          <w:szCs w:val="26"/>
          <w:lang w:eastAsia="es-MX"/>
        </w:rPr>
        <w:t xml:space="preserve">Invitación restringida: </w:t>
      </w:r>
      <w:r w:rsidRPr="00FD2301">
        <w:rPr>
          <w:rFonts w:ascii="Palatino Linotype" w:eastAsia="Palatino Linotype" w:hAnsi="Palatino Linotype" w:cs="Palatino Linotype"/>
          <w:color w:val="000000"/>
          <w:szCs w:val="26"/>
          <w:lang w:eastAsia="es-MX"/>
        </w:rPr>
        <w:t xml:space="preserve">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w:t>
      </w:r>
      <w:r w:rsidRPr="00FD2301">
        <w:rPr>
          <w:rFonts w:ascii="Palatino Linotype" w:eastAsia="Palatino Linotype" w:hAnsi="Palatino Linotype" w:cs="Palatino Linotype"/>
          <w:color w:val="000000"/>
          <w:szCs w:val="26"/>
          <w:lang w:eastAsia="es-MX"/>
        </w:rPr>
        <w:lastRenderedPageBreak/>
        <w:t>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6A6DA07D" w14:textId="77777777" w:rsidR="00A0293B" w:rsidRPr="00FD2301" w:rsidRDefault="00A0293B" w:rsidP="002414E0">
      <w:pPr>
        <w:pStyle w:val="Prrafodelista"/>
        <w:numPr>
          <w:ilvl w:val="0"/>
          <w:numId w:val="18"/>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b/>
          <w:color w:val="000000"/>
          <w:szCs w:val="26"/>
          <w:lang w:eastAsia="es-MX"/>
        </w:rPr>
        <w:t xml:space="preserve">Adjudicaciones directas: </w:t>
      </w:r>
      <w:r w:rsidRPr="00FD2301">
        <w:rPr>
          <w:rFonts w:ascii="Palatino Linotype" w:eastAsia="Palatino Linotype" w:hAnsi="Palatino Linotype" w:cs="Palatino Linotype"/>
          <w:color w:val="000000"/>
          <w:szCs w:val="26"/>
          <w:lang w:eastAsia="es-MX"/>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0AB2C8CF"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07CE682C"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eastAsia="es-MX"/>
        </w:rPr>
        <w:t xml:space="preserve">Por ende, de acuerdo a los </w:t>
      </w:r>
      <w:r w:rsidRPr="00FD2301">
        <w:rPr>
          <w:rFonts w:ascii="Palatino Linotype" w:eastAsia="Palatino Linotype" w:hAnsi="Palatino Linotype" w:cs="Palatino Linotype"/>
          <w:i/>
          <w:color w:val="000000"/>
          <w:sz w:val="24"/>
          <w:szCs w:val="26"/>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FD2301">
        <w:rPr>
          <w:rFonts w:ascii="Palatino Linotype" w:eastAsia="Palatino Linotype" w:hAnsi="Palatino Linotype" w:cs="Palatino Linotype"/>
          <w:color w:val="000000"/>
          <w:sz w:val="24"/>
          <w:szCs w:val="26"/>
          <w:lang w:eastAsia="es-MX"/>
        </w:rPr>
        <w:t xml:space="preserve">, que deben de difundir los sujetos obligados en los portales de Internet y en la Plataforma Nacional de Transparencia, para el cumplimiento de la obligación de transparencia señalada en el artículo 70  fracción XXVIII de la </w:t>
      </w:r>
      <w:r w:rsidRPr="00FD2301">
        <w:rPr>
          <w:rFonts w:ascii="Palatino Linotype" w:eastAsia="Palatino Linotype" w:hAnsi="Palatino Linotype" w:cs="Palatino Linotype"/>
          <w:i/>
          <w:color w:val="000000"/>
          <w:sz w:val="24"/>
          <w:szCs w:val="26"/>
          <w:lang w:eastAsia="es-MX"/>
        </w:rPr>
        <w:t>Ley General de Transparencia y Acceso a la Información Pública</w:t>
      </w:r>
      <w:r w:rsidRPr="00FD2301">
        <w:rPr>
          <w:rFonts w:ascii="Palatino Linotype" w:eastAsia="Palatino Linotype" w:hAnsi="Palatino Linotype" w:cs="Palatino Linotype"/>
          <w:color w:val="000000"/>
          <w:sz w:val="24"/>
          <w:szCs w:val="26"/>
          <w:lang w:eastAsia="es-MX"/>
        </w:rPr>
        <w:t xml:space="preserve">, los sujetos obligados deben publicar información sobre los actos, contratos y convenios celebrados, misma que </w:t>
      </w:r>
      <w:r w:rsidRPr="00FD2301">
        <w:rPr>
          <w:rFonts w:ascii="Palatino Linotype" w:eastAsia="Palatino Linotype" w:hAnsi="Palatino Linotype" w:cs="Palatino Linotype"/>
          <w:b/>
          <w:color w:val="000000"/>
          <w:sz w:val="24"/>
          <w:szCs w:val="26"/>
          <w:lang w:eastAsia="es-MX"/>
        </w:rPr>
        <w:t>debe presentarse en una base de datos en la que cada registro se hará por tipo de procedimiento, ya sea licitación pública, invitación restringida o adjudicación directa,</w:t>
      </w:r>
      <w:r w:rsidRPr="00FD2301">
        <w:rPr>
          <w:rFonts w:ascii="Palatino Linotype" w:eastAsia="Palatino Linotype" w:hAnsi="Palatino Linotype" w:cs="Palatino Linotype"/>
          <w:color w:val="000000"/>
          <w:sz w:val="24"/>
          <w:szCs w:val="26"/>
          <w:lang w:eastAsia="es-MX"/>
        </w:rPr>
        <w:t xml:space="preserve"> especificando para cada tipo de procedimiento la materia, pudiendo ser obra pública, servicios relacionados con obra pública, arrendamiento, adquisiciones, o servicios, así como el carácter de cada uno, es decir, nacional o internacional, además </w:t>
      </w:r>
      <w:r w:rsidRPr="00FD2301">
        <w:rPr>
          <w:rFonts w:ascii="Palatino Linotype" w:eastAsia="Palatino Linotype" w:hAnsi="Palatino Linotype" w:cs="Palatino Linotype"/>
          <w:color w:val="000000"/>
          <w:sz w:val="24"/>
          <w:szCs w:val="26"/>
          <w:lang w:eastAsia="es-MX"/>
        </w:rPr>
        <w:lastRenderedPageBreak/>
        <w:t>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47F1197" w14:textId="77777777" w:rsidR="00A0293B" w:rsidRPr="00FD2301" w:rsidRDefault="00A0293B" w:rsidP="002414E0">
      <w:pPr>
        <w:spacing w:after="0" w:line="360" w:lineRule="auto"/>
        <w:jc w:val="both"/>
        <w:rPr>
          <w:rFonts w:ascii="Palatino Linotype" w:eastAsia="Palatino Linotype" w:hAnsi="Palatino Linotype" w:cs="Palatino Linotype"/>
          <w:color w:val="000000"/>
          <w:sz w:val="24"/>
          <w:szCs w:val="26"/>
          <w:lang w:eastAsia="es-MX"/>
        </w:rPr>
      </w:pPr>
    </w:p>
    <w:p w14:paraId="69D28AC5" w14:textId="77777777" w:rsidR="00A0293B" w:rsidRPr="00FD2301" w:rsidRDefault="00EA7355" w:rsidP="002414E0">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En tal sentido, se colige que la información requerida por la persona solicitante, respecto de los documentos que integran los procesos de licitación pública, adjudicación directa o invitación restringida, versa sobre una obligación de transparencia de oficio, y que por tal motivo el Sujeto Obligado se encuentra constreñido a poner a disposición del público dicha información, de manera permanente y actualizada a través de los portales de internet y en la Plataforma Nacional de Transparencia.</w:t>
      </w:r>
    </w:p>
    <w:p w14:paraId="4D229B41" w14:textId="77777777" w:rsidR="00F22C61" w:rsidRPr="00FD2301" w:rsidRDefault="00F22C61" w:rsidP="002414E0">
      <w:pPr>
        <w:spacing w:after="0" w:line="360" w:lineRule="auto"/>
        <w:jc w:val="both"/>
        <w:rPr>
          <w:rFonts w:ascii="Palatino Linotype" w:eastAsia="Palatino Linotype" w:hAnsi="Palatino Linotype" w:cs="Palatino Linotype"/>
          <w:color w:val="000000"/>
          <w:sz w:val="24"/>
          <w:szCs w:val="26"/>
          <w:lang w:val="es-ES" w:eastAsia="es-MX"/>
        </w:rPr>
      </w:pPr>
    </w:p>
    <w:p w14:paraId="43AAF7D6" w14:textId="77777777" w:rsidR="00F22C61" w:rsidRPr="00FD2301" w:rsidRDefault="00F22C61" w:rsidP="002414E0">
      <w:pPr>
        <w:spacing w:after="0" w:line="360" w:lineRule="auto"/>
        <w:jc w:val="both"/>
        <w:rPr>
          <w:rFonts w:ascii="Palatino Linotype" w:eastAsia="Palatino Linotype" w:hAnsi="Palatino Linotype" w:cs="Palatino Linotype"/>
          <w:color w:val="000000"/>
          <w:sz w:val="24"/>
          <w:szCs w:val="26"/>
          <w:lang w:eastAsia="es-MX"/>
        </w:rPr>
      </w:pPr>
      <w:r w:rsidRPr="00FD2301">
        <w:rPr>
          <w:rFonts w:ascii="Palatino Linotype" w:eastAsia="Palatino Linotype" w:hAnsi="Palatino Linotype" w:cs="Palatino Linotype"/>
          <w:color w:val="000000"/>
          <w:sz w:val="24"/>
          <w:szCs w:val="26"/>
          <w:lang w:val="es-ES" w:eastAsia="es-MX"/>
        </w:rPr>
        <w:t>Finalmente, no pasa a la óptica de este Órgano Garante, lo establecido</w:t>
      </w:r>
      <w:r w:rsidR="0048489C" w:rsidRPr="00FD2301">
        <w:rPr>
          <w:rFonts w:ascii="Palatino Linotype" w:eastAsia="Palatino Linotype" w:hAnsi="Palatino Linotype" w:cs="Palatino Linotype"/>
          <w:color w:val="000000"/>
          <w:sz w:val="24"/>
          <w:szCs w:val="26"/>
          <w:lang w:val="es-ES" w:eastAsia="es-MX"/>
        </w:rPr>
        <w:t xml:space="preserve"> en el fracción V del artículo 60-D</w:t>
      </w:r>
      <w:r w:rsidRPr="00FD2301">
        <w:rPr>
          <w:rFonts w:ascii="Palatino Linotype" w:eastAsia="Palatino Linotype" w:hAnsi="Palatino Linotype" w:cs="Palatino Linotype"/>
          <w:color w:val="000000"/>
          <w:sz w:val="24"/>
          <w:szCs w:val="26"/>
          <w:lang w:val="es-ES" w:eastAsia="es-MX"/>
        </w:rPr>
        <w:t xml:space="preserve"> </w:t>
      </w:r>
      <w:r w:rsidR="0048489C" w:rsidRPr="00FD2301">
        <w:rPr>
          <w:rFonts w:ascii="Palatino Linotype" w:eastAsia="Palatino Linotype" w:hAnsi="Palatino Linotype" w:cs="Palatino Linotype"/>
          <w:color w:val="000000"/>
          <w:sz w:val="24"/>
          <w:szCs w:val="26"/>
          <w:lang w:val="es-ES" w:eastAsia="es-MX"/>
        </w:rPr>
        <w:t>del Código Financiero del Estado de México</w:t>
      </w:r>
      <w:r w:rsidRPr="00FD2301">
        <w:rPr>
          <w:rFonts w:ascii="Palatino Linotype" w:eastAsia="Palatino Linotype" w:hAnsi="Palatino Linotype" w:cs="Palatino Linotype"/>
          <w:color w:val="000000"/>
          <w:sz w:val="24"/>
          <w:szCs w:val="26"/>
          <w:lang w:eastAsia="es-MX"/>
        </w:rPr>
        <w:t xml:space="preserve">, el cual señala que los vehículos utilizados en la prestación de servicios públicos de patrullas, se encuentran exentos de pago de </w:t>
      </w:r>
      <w:r w:rsidRPr="00FD2301">
        <w:rPr>
          <w:rFonts w:ascii="Palatino Linotype" w:eastAsia="Palatino Linotype" w:hAnsi="Palatino Linotype" w:cs="Palatino Linotype"/>
          <w:b/>
          <w:color w:val="000000"/>
          <w:sz w:val="24"/>
          <w:szCs w:val="26"/>
          <w:lang w:eastAsia="es-MX"/>
        </w:rPr>
        <w:t>tenencia.</w:t>
      </w:r>
      <w:r w:rsidRPr="00FD2301">
        <w:rPr>
          <w:rFonts w:ascii="Palatino Linotype" w:eastAsia="Palatino Linotype" w:hAnsi="Palatino Linotype" w:cs="Palatino Linotype"/>
          <w:color w:val="000000"/>
          <w:sz w:val="24"/>
          <w:szCs w:val="26"/>
          <w:lang w:eastAsia="es-MX"/>
        </w:rPr>
        <w:t xml:space="preserve"> Precepto legal que se cita a continuación para pronta referencia:</w:t>
      </w:r>
    </w:p>
    <w:p w14:paraId="10F2A3D0" w14:textId="77777777" w:rsidR="00F22C61" w:rsidRPr="00FD2301" w:rsidRDefault="00F22C61" w:rsidP="002414E0">
      <w:pPr>
        <w:spacing w:after="0" w:line="360" w:lineRule="auto"/>
        <w:jc w:val="both"/>
        <w:rPr>
          <w:rFonts w:ascii="Palatino Linotype" w:eastAsia="Palatino Linotype" w:hAnsi="Palatino Linotype" w:cs="Palatino Linotype"/>
          <w:color w:val="000000"/>
          <w:sz w:val="24"/>
          <w:szCs w:val="26"/>
          <w:lang w:eastAsia="es-MX"/>
        </w:rPr>
      </w:pPr>
    </w:p>
    <w:p w14:paraId="47831896" w14:textId="77777777" w:rsidR="00F22C61" w:rsidRPr="00FD2301" w:rsidRDefault="00F22C61" w:rsidP="00F22C61">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i/>
          <w:color w:val="000000"/>
          <w:szCs w:val="26"/>
          <w:lang w:eastAsia="es-MX"/>
        </w:rPr>
        <w:t>“</w:t>
      </w:r>
      <w:r w:rsidR="005B3414" w:rsidRPr="00FD2301">
        <w:rPr>
          <w:rFonts w:ascii="Palatino Linotype" w:eastAsia="Palatino Linotype" w:hAnsi="Palatino Linotype" w:cs="Palatino Linotype"/>
          <w:b/>
          <w:i/>
          <w:color w:val="000000"/>
          <w:szCs w:val="26"/>
          <w:lang w:eastAsia="es-MX"/>
        </w:rPr>
        <w:t>Artículo 60 D.-</w:t>
      </w:r>
      <w:r w:rsidR="005B3414" w:rsidRPr="00FD2301">
        <w:rPr>
          <w:rFonts w:ascii="Palatino Linotype" w:eastAsia="Palatino Linotype" w:hAnsi="Palatino Linotype" w:cs="Palatino Linotype"/>
          <w:i/>
          <w:color w:val="000000"/>
          <w:szCs w:val="26"/>
          <w:lang w:eastAsia="es-MX"/>
        </w:rPr>
        <w:t xml:space="preserve"> No se causará el impuesto a que se refiere esta Sección, por la tenencia o uso de los siguientes vehículos:</w:t>
      </w:r>
    </w:p>
    <w:p w14:paraId="0B530AE9" w14:textId="77777777" w:rsidR="00F22C61" w:rsidRPr="00FD2301" w:rsidRDefault="00F22C61" w:rsidP="00F22C61">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i/>
          <w:color w:val="000000"/>
          <w:szCs w:val="26"/>
          <w:lang w:eastAsia="es-MX"/>
        </w:rPr>
        <w:t>…</w:t>
      </w:r>
    </w:p>
    <w:p w14:paraId="0BD64D03" w14:textId="77777777" w:rsidR="00F22C61" w:rsidRPr="00FD2301" w:rsidRDefault="005B3414" w:rsidP="00F22C61">
      <w:pPr>
        <w:spacing w:after="0" w:line="240" w:lineRule="auto"/>
        <w:ind w:left="567" w:right="567"/>
        <w:jc w:val="both"/>
        <w:rPr>
          <w:rFonts w:ascii="Palatino Linotype" w:eastAsia="Palatino Linotype" w:hAnsi="Palatino Linotype" w:cs="Palatino Linotype"/>
          <w:i/>
          <w:color w:val="000000"/>
          <w:szCs w:val="26"/>
          <w:lang w:eastAsia="es-MX"/>
        </w:rPr>
      </w:pPr>
      <w:r w:rsidRPr="00FD2301">
        <w:rPr>
          <w:rFonts w:ascii="Palatino Linotype" w:eastAsia="Palatino Linotype" w:hAnsi="Palatino Linotype" w:cs="Palatino Linotype"/>
          <w:b/>
          <w:i/>
          <w:color w:val="000000"/>
          <w:szCs w:val="26"/>
          <w:lang w:eastAsia="es-MX"/>
        </w:rPr>
        <w:t>III</w:t>
      </w:r>
      <w:r w:rsidRPr="00FD2301">
        <w:rPr>
          <w:rFonts w:ascii="Palatino Linotype" w:eastAsia="Palatino Linotype" w:hAnsi="Palatino Linotype" w:cs="Palatino Linotype"/>
          <w:i/>
          <w:color w:val="000000"/>
          <w:szCs w:val="26"/>
          <w:lang w:eastAsia="es-MX"/>
        </w:rPr>
        <w:t xml:space="preserve">. Los vehículos de la Federación, del </w:t>
      </w:r>
      <w:r w:rsidRPr="00FD2301">
        <w:rPr>
          <w:rFonts w:ascii="Palatino Linotype" w:eastAsia="Palatino Linotype" w:hAnsi="Palatino Linotype" w:cs="Palatino Linotype"/>
          <w:i/>
          <w:color w:val="000000"/>
          <w:szCs w:val="26"/>
          <w:u w:val="single"/>
          <w:lang w:eastAsia="es-MX"/>
        </w:rPr>
        <w:t>Estado</w:t>
      </w:r>
      <w:r w:rsidRPr="00FD2301">
        <w:rPr>
          <w:rFonts w:ascii="Palatino Linotype" w:eastAsia="Palatino Linotype" w:hAnsi="Palatino Linotype" w:cs="Palatino Linotype"/>
          <w:i/>
          <w:color w:val="000000"/>
          <w:szCs w:val="26"/>
          <w:lang w:eastAsia="es-MX"/>
        </w:rPr>
        <w:t xml:space="preserve">, municipios, sus organismos descentralizados y organismos autónomos, que </w:t>
      </w:r>
      <w:r w:rsidRPr="00FD2301">
        <w:rPr>
          <w:rFonts w:ascii="Palatino Linotype" w:eastAsia="Palatino Linotype" w:hAnsi="Palatino Linotype" w:cs="Palatino Linotype"/>
          <w:i/>
          <w:color w:val="000000"/>
          <w:szCs w:val="26"/>
          <w:u w:val="single"/>
          <w:lang w:eastAsia="es-MX"/>
        </w:rPr>
        <w:t>sean utilizados para la prestación de los servicios públicos</w:t>
      </w:r>
      <w:r w:rsidRPr="00FD2301">
        <w:rPr>
          <w:rFonts w:ascii="Palatino Linotype" w:eastAsia="Palatino Linotype" w:hAnsi="Palatino Linotype" w:cs="Palatino Linotype"/>
          <w:i/>
          <w:color w:val="000000"/>
          <w:szCs w:val="26"/>
          <w:lang w:eastAsia="es-MX"/>
        </w:rPr>
        <w:t xml:space="preserve"> de rescate, </w:t>
      </w:r>
      <w:r w:rsidRPr="00FD2301">
        <w:rPr>
          <w:rFonts w:ascii="Palatino Linotype" w:eastAsia="Palatino Linotype" w:hAnsi="Palatino Linotype" w:cs="Palatino Linotype"/>
          <w:i/>
          <w:color w:val="000000"/>
          <w:szCs w:val="26"/>
          <w:u w:val="single"/>
          <w:lang w:eastAsia="es-MX"/>
        </w:rPr>
        <w:t>patrullas</w:t>
      </w:r>
      <w:r w:rsidRPr="00FD2301">
        <w:rPr>
          <w:rFonts w:ascii="Palatino Linotype" w:eastAsia="Palatino Linotype" w:hAnsi="Palatino Linotype" w:cs="Palatino Linotype"/>
          <w:i/>
          <w:color w:val="000000"/>
          <w:szCs w:val="26"/>
          <w:lang w:eastAsia="es-MX"/>
        </w:rPr>
        <w:t xml:space="preserve">, transportes de limpia, pipas de agua o servicios funerarios; las ambulancias dependientes de esas entidades o de instituciones de </w:t>
      </w:r>
      <w:r w:rsidRPr="00FD2301">
        <w:rPr>
          <w:rFonts w:ascii="Palatino Linotype" w:eastAsia="Palatino Linotype" w:hAnsi="Palatino Linotype" w:cs="Palatino Linotype"/>
          <w:i/>
          <w:color w:val="000000"/>
          <w:szCs w:val="26"/>
          <w:lang w:eastAsia="es-MX"/>
        </w:rPr>
        <w:lastRenderedPageBreak/>
        <w:t>beneficencia autorizadas por las leyes de la materia, y los vehículos destinados a los cuerpos de bomberos;</w:t>
      </w:r>
    </w:p>
    <w:p w14:paraId="375520B1" w14:textId="77777777" w:rsidR="00F22C61" w:rsidRPr="00FD2301" w:rsidRDefault="00F22C61" w:rsidP="00F22C61">
      <w:pPr>
        <w:spacing w:after="0" w:line="240" w:lineRule="auto"/>
        <w:ind w:left="567" w:right="567"/>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b/>
          <w:i/>
          <w:color w:val="000000"/>
          <w:szCs w:val="26"/>
          <w:lang w:eastAsia="es-MX"/>
        </w:rPr>
        <w:t>…</w:t>
      </w:r>
      <w:r w:rsidRPr="00FD2301">
        <w:rPr>
          <w:rFonts w:ascii="Palatino Linotype" w:eastAsia="Palatino Linotype" w:hAnsi="Palatino Linotype" w:cs="Palatino Linotype"/>
          <w:i/>
          <w:color w:val="000000"/>
          <w:szCs w:val="26"/>
          <w:lang w:eastAsia="es-MX"/>
        </w:rPr>
        <w:t>”</w:t>
      </w:r>
    </w:p>
    <w:p w14:paraId="57D3ED68" w14:textId="77777777" w:rsidR="00F22C61" w:rsidRPr="00FD2301" w:rsidRDefault="00F22C61" w:rsidP="00F22C61">
      <w:pPr>
        <w:spacing w:after="0" w:line="240" w:lineRule="auto"/>
        <w:ind w:left="567" w:right="567"/>
        <w:jc w:val="right"/>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(Énfasis añadido)</w:t>
      </w:r>
    </w:p>
    <w:p w14:paraId="78479714" w14:textId="77777777" w:rsidR="00F22C61" w:rsidRPr="00FD2301" w:rsidRDefault="00F22C61" w:rsidP="002414E0">
      <w:pPr>
        <w:spacing w:after="0" w:line="360" w:lineRule="auto"/>
        <w:jc w:val="both"/>
        <w:rPr>
          <w:rFonts w:ascii="Palatino Linotype" w:eastAsia="Palatino Linotype" w:hAnsi="Palatino Linotype" w:cs="Palatino Linotype"/>
          <w:color w:val="000000"/>
          <w:sz w:val="24"/>
          <w:szCs w:val="26"/>
          <w:lang w:eastAsia="es-MX"/>
        </w:rPr>
      </w:pPr>
    </w:p>
    <w:p w14:paraId="6D7BD479" w14:textId="77777777" w:rsidR="00F22C61" w:rsidRPr="00FD2301" w:rsidRDefault="00F22C61" w:rsidP="002414E0">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eastAsia="es-MX"/>
        </w:rPr>
        <w:t xml:space="preserve">En ese sentido, si bien es cierto, el </w:t>
      </w:r>
      <w:r w:rsidRPr="00FD2301">
        <w:rPr>
          <w:rFonts w:ascii="Palatino Linotype" w:eastAsia="Palatino Linotype" w:hAnsi="Palatino Linotype" w:cs="Palatino Linotype"/>
          <w:b/>
          <w:color w:val="000000"/>
          <w:sz w:val="24"/>
          <w:szCs w:val="26"/>
          <w:lang w:eastAsia="es-MX"/>
        </w:rPr>
        <w:t>Sujeto Obligado</w:t>
      </w:r>
      <w:r w:rsidRPr="00FD2301">
        <w:rPr>
          <w:rFonts w:ascii="Palatino Linotype" w:eastAsia="Palatino Linotype" w:hAnsi="Palatino Linotype" w:cs="Palatino Linotype"/>
          <w:color w:val="000000"/>
          <w:sz w:val="24"/>
          <w:szCs w:val="26"/>
          <w:lang w:eastAsia="es-MX"/>
        </w:rPr>
        <w:t xml:space="preserve"> en respuesta primigenia, reconoció tener en sus archivos al información, al manifestar que se encuentra publicada en su portal IPOMEX, también es cierto que, al no encontrarse obligado al pago de dicho impuesto, dicha información no puede obrar en sus archivos, por lo que, en términos de cumplimiento de dicho numeral, se vería imposibilitado en su cumplimiento.</w:t>
      </w:r>
    </w:p>
    <w:p w14:paraId="429309B0" w14:textId="77777777" w:rsidR="00865433" w:rsidRPr="00FD2301" w:rsidRDefault="00865433" w:rsidP="002414E0">
      <w:pPr>
        <w:spacing w:after="0" w:line="360" w:lineRule="auto"/>
        <w:jc w:val="both"/>
        <w:rPr>
          <w:rFonts w:ascii="Palatino Linotype" w:eastAsia="Palatino Linotype" w:hAnsi="Palatino Linotype" w:cs="Palatino Linotype"/>
          <w:color w:val="000000"/>
          <w:sz w:val="24"/>
          <w:szCs w:val="26"/>
          <w:lang w:val="es-ES" w:eastAsia="es-MX"/>
        </w:rPr>
      </w:pPr>
    </w:p>
    <w:p w14:paraId="1DE775CA"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Una vez dicho lo anterior, cabe hacer referencia que fue solicitado también por la </w:t>
      </w:r>
      <w:r w:rsidRPr="00FD2301">
        <w:rPr>
          <w:rFonts w:ascii="Palatino Linotype" w:eastAsia="Palatino Linotype" w:hAnsi="Palatino Linotype" w:cs="Palatino Linotype"/>
          <w:b/>
          <w:color w:val="000000"/>
          <w:sz w:val="24"/>
          <w:szCs w:val="26"/>
          <w:lang w:val="es-ES" w:eastAsia="es-MX"/>
        </w:rPr>
        <w:t>Recurrente</w:t>
      </w:r>
      <w:r w:rsidRPr="00FD2301">
        <w:rPr>
          <w:rFonts w:ascii="Palatino Linotype" w:eastAsia="Palatino Linotype" w:hAnsi="Palatino Linotype" w:cs="Palatino Linotype"/>
          <w:color w:val="000000"/>
          <w:sz w:val="24"/>
          <w:szCs w:val="26"/>
          <w:lang w:val="es-ES" w:eastAsia="es-MX"/>
        </w:rPr>
        <w:t xml:space="preserve"> el </w:t>
      </w:r>
      <w:r w:rsidRPr="00FD2301">
        <w:rPr>
          <w:rFonts w:ascii="Palatino Linotype" w:eastAsia="Palatino Linotype" w:hAnsi="Palatino Linotype" w:cs="Palatino Linotype"/>
          <w:b/>
          <w:color w:val="000000"/>
          <w:sz w:val="24"/>
          <w:szCs w:val="26"/>
          <w:lang w:val="es-ES" w:eastAsia="es-MX"/>
        </w:rPr>
        <w:t>costo de los radios, marca y modelo</w:t>
      </w:r>
      <w:r w:rsidRPr="00FD2301">
        <w:rPr>
          <w:rFonts w:ascii="Palatino Linotype" w:eastAsia="Palatino Linotype" w:hAnsi="Palatino Linotype" w:cs="Palatino Linotype"/>
          <w:color w:val="000000"/>
          <w:sz w:val="24"/>
          <w:szCs w:val="26"/>
          <w:lang w:val="es-ES" w:eastAsia="es-MX"/>
        </w:rPr>
        <w:t xml:space="preserve"> que utilizan las patrullas, por lo que, es importante traer a contexto que, este Órgano Garante no omite mencionar que, el </w:t>
      </w:r>
      <w:r w:rsidRPr="00FD2301">
        <w:rPr>
          <w:rFonts w:ascii="Palatino Linotype" w:eastAsia="Palatino Linotype" w:hAnsi="Palatino Linotype" w:cs="Palatino Linotype"/>
          <w:b/>
          <w:color w:val="000000"/>
          <w:sz w:val="24"/>
          <w:szCs w:val="26"/>
          <w:lang w:val="es-ES" w:eastAsia="es-MX"/>
        </w:rPr>
        <w:t>Sujeto Obligado</w:t>
      </w:r>
      <w:r w:rsidRPr="00FD2301">
        <w:rPr>
          <w:rFonts w:ascii="Palatino Linotype" w:eastAsia="Palatino Linotype" w:hAnsi="Palatino Linotype" w:cs="Palatino Linotype"/>
          <w:color w:val="000000"/>
          <w:sz w:val="24"/>
          <w:szCs w:val="26"/>
          <w:lang w:val="es-ES" w:eastAsia="es-MX"/>
        </w:rPr>
        <w:t xml:space="preserve"> </w:t>
      </w:r>
      <w:r w:rsidRPr="00FD2301">
        <w:rPr>
          <w:rFonts w:ascii="Palatino Linotype" w:eastAsia="Palatino Linotype" w:hAnsi="Palatino Linotype" w:cs="Palatino Linotype"/>
          <w:b/>
          <w:color w:val="000000"/>
          <w:sz w:val="24"/>
          <w:szCs w:val="26"/>
          <w:lang w:val="es-ES" w:eastAsia="es-MX"/>
        </w:rPr>
        <w:t>debe clasificar como información reservada</w:t>
      </w:r>
      <w:r w:rsidRPr="00FD2301">
        <w:rPr>
          <w:rFonts w:ascii="Palatino Linotype" w:eastAsia="Palatino Linotype" w:hAnsi="Palatino Linotype" w:cs="Palatino Linotype"/>
          <w:color w:val="000000"/>
          <w:sz w:val="24"/>
          <w:szCs w:val="26"/>
          <w:lang w:val="es-ES" w:eastAsia="es-MX"/>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equipamiento y características de las patrullas; </w:t>
      </w:r>
    </w:p>
    <w:p w14:paraId="539E797C"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01A75F3F"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que </w:t>
      </w:r>
      <w:r w:rsidRPr="00FD2301">
        <w:rPr>
          <w:rFonts w:ascii="Palatino Linotype" w:eastAsia="Palatino Linotype" w:hAnsi="Palatino Linotype" w:cs="Palatino Linotype"/>
          <w:b/>
          <w:color w:val="000000"/>
          <w:sz w:val="24"/>
          <w:szCs w:val="26"/>
          <w:lang w:val="es-ES" w:eastAsia="es-MX"/>
        </w:rPr>
        <w:t>podría dar cuenta de las tecnologías, equipos y sistemas con los que cuenta la Dirección de Seguridad Pública</w:t>
      </w:r>
      <w:r w:rsidRPr="00FD2301">
        <w:rPr>
          <w:rFonts w:ascii="Palatino Linotype" w:eastAsia="Palatino Linotype" w:hAnsi="Palatino Linotype" w:cs="Palatino Linotype"/>
          <w:color w:val="000000"/>
          <w:sz w:val="24"/>
          <w:szCs w:val="26"/>
          <w:lang w:val="es-ES" w:eastAsia="es-MX"/>
        </w:rPr>
        <w:t xml:space="preserve"> y por lo tanto, acredita la causal de </w:t>
      </w:r>
      <w:r w:rsidRPr="00FD2301">
        <w:rPr>
          <w:rFonts w:ascii="Palatino Linotype" w:eastAsia="Palatino Linotype" w:hAnsi="Palatino Linotype" w:cs="Palatino Linotype"/>
          <w:color w:val="000000"/>
          <w:sz w:val="24"/>
          <w:szCs w:val="26"/>
          <w:lang w:val="es-ES" w:eastAsia="es-MX"/>
        </w:rPr>
        <w:lastRenderedPageBreak/>
        <w:t>clasificación prevista en el artículo 140, fracción I de la Ley de Transparencia y Acceso a la Información Pública del Estado de México.</w:t>
      </w:r>
    </w:p>
    <w:p w14:paraId="0CFD9529"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774FEBE2"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01925F7"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6FD24354" w14:textId="77777777" w:rsidR="00865433" w:rsidRPr="00FD2301" w:rsidRDefault="00865433" w:rsidP="00865433">
      <w:pPr>
        <w:pStyle w:val="Prrafodelista"/>
        <w:numPr>
          <w:ilvl w:val="2"/>
          <w:numId w:val="23"/>
        </w:numPr>
        <w:spacing w:line="360" w:lineRule="auto"/>
        <w:ind w:left="709"/>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La divulgación de la información representa un riesgo real, demostrable e identificable de perjuicio significativo al interés público o a la seguridad nacional.</w:t>
      </w:r>
    </w:p>
    <w:p w14:paraId="706DDC1B" w14:textId="77777777" w:rsidR="00865433" w:rsidRPr="00FD2301" w:rsidRDefault="00865433" w:rsidP="00865433">
      <w:pPr>
        <w:pStyle w:val="Prrafodelista"/>
        <w:numPr>
          <w:ilvl w:val="2"/>
          <w:numId w:val="23"/>
        </w:numPr>
        <w:spacing w:line="360" w:lineRule="auto"/>
        <w:ind w:left="567"/>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El riesgo de perjuicio supera el interés público general de que se difunda.</w:t>
      </w:r>
    </w:p>
    <w:p w14:paraId="41A1FBE8" w14:textId="77777777" w:rsidR="00865433" w:rsidRPr="00FD2301" w:rsidRDefault="00865433" w:rsidP="00865433">
      <w:pPr>
        <w:pStyle w:val="Prrafodelista"/>
        <w:numPr>
          <w:ilvl w:val="2"/>
          <w:numId w:val="23"/>
        </w:numPr>
        <w:spacing w:line="360" w:lineRule="auto"/>
        <w:ind w:left="567"/>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Que la limitación se adecua al principio de proporcionalidad y representa el medio menos restrictivo disponible para evitar el perjuicio.</w:t>
      </w:r>
    </w:p>
    <w:p w14:paraId="7E49D61C"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71A7E069"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Al respecto, este Instituto advierte lo siguiente:</w:t>
      </w:r>
    </w:p>
    <w:p w14:paraId="5059203E"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0636CD5C" w14:textId="77777777" w:rsidR="00865433" w:rsidRPr="00FD2301" w:rsidRDefault="00865433" w:rsidP="00865433">
      <w:pPr>
        <w:pStyle w:val="Prrafodelista"/>
        <w:numPr>
          <w:ilvl w:val="0"/>
          <w:numId w:val="21"/>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 xml:space="preserve">Que existe </w:t>
      </w:r>
      <w:r w:rsidRPr="00FD2301">
        <w:rPr>
          <w:rFonts w:ascii="Palatino Linotype" w:eastAsia="Palatino Linotype" w:hAnsi="Palatino Linotype" w:cs="Palatino Linotype"/>
          <w:b/>
          <w:color w:val="000000"/>
          <w:szCs w:val="26"/>
          <w:lang w:eastAsia="es-MX"/>
        </w:rPr>
        <w:t>un riesgo real, demostrable e identificable</w:t>
      </w:r>
      <w:r w:rsidRPr="00FD2301">
        <w:rPr>
          <w:rFonts w:ascii="Palatino Linotype" w:eastAsia="Palatino Linotype" w:hAnsi="Palatino Linotype" w:cs="Palatino Linotype"/>
          <w:color w:val="000000"/>
          <w:szCs w:val="26"/>
          <w:lang w:eastAsia="es-MX"/>
        </w:rPr>
        <w:t xml:space="preserve">, toda vez que dar a conocer información sobre características tecnológicas con las que cuentan las Patrullas Municipales da cuenta </w:t>
      </w:r>
      <w:r w:rsidRPr="00FD2301">
        <w:rPr>
          <w:rFonts w:ascii="Palatino Linotype" w:eastAsia="Palatino Linotype" w:hAnsi="Palatino Linotype" w:cs="Palatino Linotype"/>
          <w:b/>
          <w:color w:val="000000"/>
          <w:szCs w:val="26"/>
          <w:lang w:eastAsia="es-MX"/>
        </w:rPr>
        <w:t>de las tecnologías, equipos y sistemas de la Dirección de Seguridad Pública</w:t>
      </w:r>
      <w:r w:rsidRPr="00FD2301">
        <w:rPr>
          <w:rFonts w:ascii="Palatino Linotype" w:eastAsia="Palatino Linotype" w:hAnsi="Palatino Linotype" w:cs="Palatino Linotype"/>
          <w:color w:val="000000"/>
          <w:szCs w:val="26"/>
          <w:lang w:eastAsia="es-MX"/>
        </w:rPr>
        <w:t xml:space="preserve"> para inhibir la inseguridad y evitar la comisión de actos ilícitos, lo que podría ocasionar que los integrantes de organizaciones criminales conozcan la tecnología, especificaciones técnicas, </w:t>
      </w:r>
      <w:r w:rsidRPr="00FD2301">
        <w:rPr>
          <w:rFonts w:ascii="Palatino Linotype" w:eastAsia="Palatino Linotype" w:hAnsi="Palatino Linotype" w:cs="Palatino Linotype"/>
          <w:color w:val="000000"/>
          <w:szCs w:val="26"/>
          <w:lang w:eastAsia="es-MX"/>
        </w:rPr>
        <w:lastRenderedPageBreak/>
        <w:t>tipo de sistemas y formas de comunicación del área encargada de la seguridad del Municipio, propiciando que los operativos o acciones para inhibir o combatir la comisión de delitos se vea afectado, lo que daría como resultado el aumento de la inseguridad y la comisión de delitos. Además que comprometería el cumplimiento de los objetivos de la Dirección de Seguridad Pública.</w:t>
      </w:r>
    </w:p>
    <w:p w14:paraId="7F70E5EF"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293205C6" w14:textId="77777777" w:rsidR="00865433" w:rsidRPr="00FD2301" w:rsidRDefault="00865433" w:rsidP="00865433">
      <w:pPr>
        <w:pStyle w:val="Prrafodelista"/>
        <w:numPr>
          <w:ilvl w:val="0"/>
          <w:numId w:val="21"/>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b/>
          <w:color w:val="000000"/>
          <w:szCs w:val="26"/>
          <w:lang w:eastAsia="es-MX"/>
        </w:rPr>
        <w:t>Que</w:t>
      </w:r>
      <w:r w:rsidRPr="00FD2301">
        <w:rPr>
          <w:rFonts w:ascii="Palatino Linotype" w:eastAsia="Palatino Linotype" w:hAnsi="Palatino Linotype" w:cs="Palatino Linotype"/>
          <w:color w:val="000000"/>
          <w:szCs w:val="26"/>
          <w:lang w:eastAsia="es-MX"/>
        </w:rPr>
        <w:t xml:space="preserve"> </w:t>
      </w:r>
      <w:r w:rsidRPr="00FD2301">
        <w:rPr>
          <w:rFonts w:ascii="Palatino Linotype" w:eastAsia="Palatino Linotype" w:hAnsi="Palatino Linotype" w:cs="Palatino Linotype"/>
          <w:b/>
          <w:color w:val="000000"/>
          <w:szCs w:val="26"/>
          <w:lang w:eastAsia="es-MX"/>
        </w:rPr>
        <w:t>el riesgo de perjuicio que supone la divulgación de la información supera el interés público general</w:t>
      </w:r>
      <w:r w:rsidRPr="00FD2301">
        <w:rPr>
          <w:rFonts w:ascii="Palatino Linotype" w:eastAsia="Palatino Linotype" w:hAnsi="Palatino Linotype" w:cs="Palatino Linotype"/>
          <w:color w:val="000000"/>
          <w:szCs w:val="26"/>
          <w:lang w:eastAsia="es-MX"/>
        </w:rPr>
        <w:t xml:space="preserve">, ya que individuos con pretensiones delictivas conocerían de manera detallada el tipo de radio comunicación que ocupan las patrullas municipales, lo cual permitiría que se prepararan y buscaran la forma de inhibir las comunicaciones, en detrimento de los policías y la 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FD2301">
        <w:rPr>
          <w:rFonts w:ascii="Palatino Linotype" w:eastAsia="Palatino Linotype" w:hAnsi="Palatino Linotype" w:cs="Palatino Linotype"/>
          <w:b/>
          <w:color w:val="000000"/>
          <w:szCs w:val="26"/>
          <w:lang w:eastAsia="es-MX"/>
        </w:rPr>
        <w:t>vulnerando así, el interés general</w:t>
      </w:r>
      <w:r w:rsidRPr="00FD2301">
        <w:rPr>
          <w:rFonts w:ascii="Palatino Linotype" w:eastAsia="Palatino Linotype" w:hAnsi="Palatino Linotype" w:cs="Palatino Linotype"/>
          <w:color w:val="000000"/>
          <w:szCs w:val="26"/>
          <w:lang w:eastAsia="es-MX"/>
        </w:rPr>
        <w:t>.</w:t>
      </w:r>
    </w:p>
    <w:p w14:paraId="7F1451D2"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4993DDC6" w14:textId="77777777" w:rsidR="00865433" w:rsidRPr="00FD2301" w:rsidRDefault="00865433" w:rsidP="00812C16">
      <w:pPr>
        <w:pStyle w:val="Prrafodelista"/>
        <w:numPr>
          <w:ilvl w:val="0"/>
          <w:numId w:val="21"/>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b/>
          <w:color w:val="000000"/>
          <w:szCs w:val="26"/>
          <w:lang w:eastAsia="es-MX"/>
        </w:rPr>
        <w:t>Que</w:t>
      </w:r>
      <w:r w:rsidRPr="00FD2301">
        <w:rPr>
          <w:rFonts w:ascii="Palatino Linotype" w:eastAsia="Palatino Linotype" w:hAnsi="Palatino Linotype" w:cs="Palatino Linotype"/>
          <w:color w:val="000000"/>
          <w:szCs w:val="26"/>
          <w:lang w:eastAsia="es-MX"/>
        </w:rPr>
        <w:t xml:space="preserve"> </w:t>
      </w:r>
      <w:r w:rsidRPr="00FD2301">
        <w:rPr>
          <w:rFonts w:ascii="Palatino Linotype" w:eastAsia="Palatino Linotype" w:hAnsi="Palatino Linotype" w:cs="Palatino Linotype"/>
          <w:b/>
          <w:color w:val="000000"/>
          <w:szCs w:val="26"/>
          <w:lang w:eastAsia="es-MX"/>
        </w:rPr>
        <w:t>la reserva no se traduzca en un medio restrictivo al derecho de acceso a la información</w:t>
      </w:r>
      <w:r w:rsidRPr="00FD2301">
        <w:rPr>
          <w:rFonts w:ascii="Palatino Linotype" w:eastAsia="Palatino Linotype" w:hAnsi="Palatino Linotype" w:cs="Palatino Linotype"/>
          <w:color w:val="000000"/>
          <w:szCs w:val="26"/>
          <w:lang w:eastAsia="es-MX"/>
        </w:rPr>
        <w:t xml:space="preserve">, en virtud de que la misma prevalece al proteger alguno de los derechos más importantes, como lo son la vida, la salud y la seguridad de las personas, además, que con la protección de la información ayuda a mantener el orden y paz social, pues no se estarían menoscabando las estrategias contra la evasión de reos o la capacidad de disuadir, prevenir disturbios sociales, o bien, la capacidad de reacción, planes, estrategias, tecnologías, información o </w:t>
      </w:r>
      <w:r w:rsidRPr="00FD2301">
        <w:rPr>
          <w:rFonts w:ascii="Palatino Linotype" w:eastAsia="Palatino Linotype" w:hAnsi="Palatino Linotype" w:cs="Palatino Linotype"/>
          <w:color w:val="000000"/>
          <w:szCs w:val="26"/>
          <w:lang w:eastAsia="es-MX"/>
        </w:rPr>
        <w:lastRenderedPageBreak/>
        <w:t>sistemas de comunicaciones de la Dirección de Seguridad Pública. Asimismo, se buscó el medio menos restrictivo ya que sólo procede la clasificación de la información relacionada con datos técnicos de equipos de comunicación de las patrullas municipales, resultando procedente la entrega del resto de la información que obre en los documentos solicitados, principalmente todo aquello relacionado con el ejercicio de recursos públicos.</w:t>
      </w:r>
    </w:p>
    <w:p w14:paraId="48AFD1C4"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1C0F2811"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Por tales consideraciones, resulta procedente la reserva, en términos del artículo 140, fracción I, de la Ley de Transparencia y Acceso a la Información Pública del Estado de México y Municipios, respecto a las especificaciones técnicas de los radios de comunicación con los que cuentan las patrullas municipales.</w:t>
      </w:r>
    </w:p>
    <w:p w14:paraId="0C80E22E"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4771B58F"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de radio comunicación de las patrullas municipales, a través de la versión pública que entregue.</w:t>
      </w:r>
    </w:p>
    <w:p w14:paraId="704F0749" w14:textId="77777777" w:rsidR="009B7773" w:rsidRPr="00FD2301" w:rsidRDefault="009B777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22D781A5"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Lo anterior, sin perder de vista que la Constitución Política de los Estados Unidos Mexicanos le otorga a </w:t>
      </w:r>
      <w:r w:rsidRPr="00FD2301">
        <w:rPr>
          <w:rFonts w:ascii="Palatino Linotype" w:eastAsia="Palatino Linotype" w:hAnsi="Palatino Linotype" w:cs="Palatino Linotype"/>
          <w:b/>
          <w:color w:val="000000"/>
          <w:sz w:val="24"/>
          <w:szCs w:val="26"/>
          <w:lang w:val="es-ES" w:eastAsia="es-MX"/>
        </w:rPr>
        <w:t>todos los documentos</w:t>
      </w:r>
      <w:r w:rsidRPr="00FD2301">
        <w:rPr>
          <w:rFonts w:ascii="Palatino Linotype" w:eastAsia="Palatino Linotype" w:hAnsi="Palatino Linotype" w:cs="Palatino Linotype"/>
          <w:color w:val="000000"/>
          <w:sz w:val="24"/>
          <w:szCs w:val="26"/>
          <w:lang w:val="es-ES" w:eastAsia="es-MX"/>
        </w:rPr>
        <w:t xml:space="preserve"> en posesión de las autoridades </w:t>
      </w:r>
      <w:r w:rsidRPr="00FD2301">
        <w:rPr>
          <w:rFonts w:ascii="Palatino Linotype" w:eastAsia="Palatino Linotype" w:hAnsi="Palatino Linotype" w:cs="Palatino Linotype"/>
          <w:b/>
          <w:color w:val="000000"/>
          <w:sz w:val="24"/>
          <w:szCs w:val="26"/>
          <w:lang w:val="es-ES" w:eastAsia="es-MX"/>
        </w:rPr>
        <w:t>la calidad de públicos</w:t>
      </w:r>
      <w:r w:rsidRPr="00FD2301">
        <w:rPr>
          <w:rFonts w:ascii="Palatino Linotype" w:eastAsia="Palatino Linotype" w:hAnsi="Palatino Linotype" w:cs="Palatino Linotype"/>
          <w:color w:val="000000"/>
          <w:sz w:val="24"/>
          <w:szCs w:val="26"/>
          <w:lang w:val="es-ES" w:eastAsia="es-MX"/>
        </w:rPr>
        <w:t xml:space="preserve"> y únicamente pueden ser reservados temporalmente por razones de interés público y en los términos expresamente señalados en la Ley, es decir, el derecho de acceso a la información pública no es absoluto pero su restricción debe estar sujeta </w:t>
      </w:r>
      <w:r w:rsidRPr="00FD2301">
        <w:rPr>
          <w:rFonts w:ascii="Palatino Linotype" w:eastAsia="Palatino Linotype" w:hAnsi="Palatino Linotype" w:cs="Palatino Linotype"/>
          <w:color w:val="000000"/>
          <w:sz w:val="24"/>
          <w:szCs w:val="26"/>
          <w:lang w:val="es-ES" w:eastAsia="es-MX"/>
        </w:rPr>
        <w:lastRenderedPageBreak/>
        <w:t>a un sistema rígido de excepciones, en el que los Sujetos Obligados deben fundamentar y argumentar las causas de interés público que se ponen en riesgo al liberarse la información, señalando un plazo justificado para la reserva de la información.</w:t>
      </w:r>
    </w:p>
    <w:p w14:paraId="40954FD0"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3B23B33B"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Siendo pertinente aclarar que, la información que se clasifica bajo la premisa de reservada, </w:t>
      </w:r>
      <w:r w:rsidRPr="00FD2301">
        <w:rPr>
          <w:rFonts w:ascii="Palatino Linotype" w:eastAsia="Palatino Linotype" w:hAnsi="Palatino Linotype" w:cs="Palatino Linotype"/>
          <w:b/>
          <w:color w:val="000000"/>
          <w:sz w:val="24"/>
          <w:szCs w:val="26"/>
          <w:lang w:val="es-ES" w:eastAsia="es-MX"/>
        </w:rPr>
        <w:t>no pierde el carácter de pública</w:t>
      </w:r>
      <w:r w:rsidRPr="00FD2301">
        <w:rPr>
          <w:rFonts w:ascii="Palatino Linotype" w:eastAsia="Palatino Linotype" w:hAnsi="Palatino Linotype" w:cs="Palatino Linotype"/>
          <w:color w:val="000000"/>
          <w:sz w:val="24"/>
          <w:szCs w:val="26"/>
          <w:lang w:val="es-ES" w:eastAsia="es-MX"/>
        </w:rPr>
        <w:t xml:space="preserve">, sino que </w:t>
      </w:r>
      <w:r w:rsidRPr="00FD2301">
        <w:rPr>
          <w:rFonts w:ascii="Palatino Linotype" w:eastAsia="Palatino Linotype" w:hAnsi="Palatino Linotype" w:cs="Palatino Linotype"/>
          <w:b/>
          <w:color w:val="000000"/>
          <w:sz w:val="24"/>
          <w:szCs w:val="26"/>
          <w:lang w:val="es-ES" w:eastAsia="es-MX"/>
        </w:rPr>
        <w:t>se reserva temporalmente del conocimiento público</w:t>
      </w:r>
      <w:r w:rsidRPr="00FD2301">
        <w:rPr>
          <w:rFonts w:ascii="Palatino Linotype" w:eastAsia="Palatino Linotype" w:hAnsi="Palatino Linotype" w:cs="Palatino Linotype"/>
          <w:color w:val="000000"/>
          <w:sz w:val="24"/>
          <w:szCs w:val="26"/>
          <w:lang w:val="es-ES" w:eastAsia="es-MX"/>
        </w:rPr>
        <w:t xml:space="preserve">, es decir, que, </w:t>
      </w:r>
      <w:r w:rsidRPr="00FD2301">
        <w:rPr>
          <w:rFonts w:ascii="Palatino Linotype" w:eastAsia="Palatino Linotype" w:hAnsi="Palatino Linotype" w:cs="Palatino Linotype"/>
          <w:b/>
          <w:color w:val="000000"/>
          <w:sz w:val="24"/>
          <w:szCs w:val="26"/>
          <w:lang w:val="es-ES" w:eastAsia="es-MX"/>
        </w:rPr>
        <w:t>por un tiempo determinado</w:t>
      </w:r>
      <w:r w:rsidRPr="00FD2301">
        <w:rPr>
          <w:rFonts w:ascii="Palatino Linotype" w:eastAsia="Palatino Linotype" w:hAnsi="Palatino Linotype" w:cs="Palatino Linotype"/>
          <w:color w:val="000000"/>
          <w:sz w:val="24"/>
          <w:szCs w:val="26"/>
          <w:lang w:val="es-ES" w:eastAsia="es-MX"/>
        </w:rPr>
        <w:t>, se conservará y custodiará la información de manera especial, y una vez transcurrido el plazo de reserva, el documento podrá divulgarse.</w:t>
      </w:r>
    </w:p>
    <w:p w14:paraId="639FC203"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02E2D64B"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5343AF9F"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66B53F54" w14:textId="77777777" w:rsidR="00865433" w:rsidRPr="00FD2301" w:rsidRDefault="00865433" w:rsidP="00865433">
      <w:pPr>
        <w:spacing w:after="0" w:line="240" w:lineRule="auto"/>
        <w:ind w:left="567" w:right="567"/>
        <w:jc w:val="both"/>
        <w:rPr>
          <w:rFonts w:ascii="Palatino Linotype" w:eastAsia="Palatino Linotype" w:hAnsi="Palatino Linotype" w:cs="Palatino Linotype"/>
          <w:i/>
          <w:color w:val="000000"/>
          <w:szCs w:val="26"/>
          <w:lang w:val="es-ES" w:eastAsia="es-MX"/>
        </w:rPr>
      </w:pPr>
      <w:r w:rsidRPr="00FD2301">
        <w:rPr>
          <w:rFonts w:ascii="Palatino Linotype" w:eastAsia="Palatino Linotype" w:hAnsi="Palatino Linotype" w:cs="Palatino Linotype"/>
          <w:i/>
          <w:color w:val="000000"/>
          <w:szCs w:val="26"/>
          <w:lang w:val="es-ES" w:eastAsia="es-MX"/>
        </w:rPr>
        <w:t>“</w:t>
      </w:r>
      <w:r w:rsidRPr="00FD2301">
        <w:rPr>
          <w:rFonts w:ascii="Palatino Linotype" w:eastAsia="Palatino Linotype" w:hAnsi="Palatino Linotype" w:cs="Palatino Linotype"/>
          <w:b/>
          <w:i/>
          <w:color w:val="000000"/>
          <w:szCs w:val="26"/>
          <w:lang w:val="es-ES" w:eastAsia="es-MX"/>
        </w:rPr>
        <w:t xml:space="preserve">INFORMACIÓN RESERVADA. APLICACIÓN DE LA "PRUEBA DE DAÑO E INTERÉS PÚBLICO" PARA DETERMINAR LO ADECUADO DE LA APORTADA CON ESA CLASIFICACIÓN EN EL JUICIO DE AMPARO POR LA AUTORIDAD RESPONSABLE, A EFECTO DE HACER VIABLE LA DEFENSA EFECTIVA DEL QUEJOSO. </w:t>
      </w:r>
      <w:r w:rsidRPr="00FD2301">
        <w:rPr>
          <w:rFonts w:ascii="Palatino Linotype" w:eastAsia="Palatino Linotype" w:hAnsi="Palatino Linotype" w:cs="Palatino Linotype"/>
          <w:i/>
          <w:color w:val="000000"/>
          <w:szCs w:val="26"/>
          <w:lang w:val="es-ES" w:eastAsia="es-MX"/>
        </w:rPr>
        <w:t xml:space="preserve">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w:t>
      </w:r>
      <w:r w:rsidRPr="00FD2301">
        <w:rPr>
          <w:rFonts w:ascii="Palatino Linotype" w:eastAsia="Palatino Linotype" w:hAnsi="Palatino Linotype" w:cs="Palatino Linotype"/>
          <w:i/>
          <w:color w:val="000000"/>
          <w:szCs w:val="26"/>
          <w:lang w:val="es-ES" w:eastAsia="es-MX"/>
        </w:rPr>
        <w:lastRenderedPageBreak/>
        <w:t>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524B5ED1"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308167F2"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Por todo lo anterior, la reserva de la información implica una clasificación, la cual debe entenderse como el proceso mediante el cual </w:t>
      </w:r>
      <w:r w:rsidR="00496AA0" w:rsidRPr="00FD2301">
        <w:rPr>
          <w:rFonts w:ascii="Palatino Linotype" w:eastAsia="Palatino Linotype" w:hAnsi="Palatino Linotype" w:cs="Palatino Linotype"/>
          <w:color w:val="000000"/>
          <w:sz w:val="24"/>
          <w:szCs w:val="26"/>
          <w:lang w:val="es-ES" w:eastAsia="es-MX"/>
        </w:rPr>
        <w:t xml:space="preserve">el </w:t>
      </w:r>
      <w:r w:rsidR="00496AA0" w:rsidRPr="00FD2301">
        <w:rPr>
          <w:rFonts w:ascii="Palatino Linotype" w:eastAsia="Palatino Linotype" w:hAnsi="Palatino Linotype" w:cs="Palatino Linotype"/>
          <w:b/>
          <w:color w:val="000000"/>
          <w:sz w:val="24"/>
          <w:szCs w:val="26"/>
          <w:lang w:val="es-ES" w:eastAsia="es-MX"/>
        </w:rPr>
        <w:t>Sujeto Obligado</w:t>
      </w:r>
      <w:r w:rsidR="00496AA0" w:rsidRPr="00FD2301">
        <w:rPr>
          <w:rFonts w:ascii="Palatino Linotype" w:eastAsia="Palatino Linotype" w:hAnsi="Palatino Linotype" w:cs="Palatino Linotype"/>
          <w:color w:val="000000"/>
          <w:sz w:val="24"/>
          <w:szCs w:val="26"/>
          <w:lang w:val="es-ES" w:eastAsia="es-MX"/>
        </w:rPr>
        <w:t xml:space="preserve"> </w:t>
      </w:r>
      <w:r w:rsidRPr="00FD2301">
        <w:rPr>
          <w:rFonts w:ascii="Palatino Linotype" w:eastAsia="Palatino Linotype" w:hAnsi="Palatino Linotype" w:cs="Palatino Linotype"/>
          <w:color w:val="000000"/>
          <w:sz w:val="24"/>
          <w:szCs w:val="26"/>
          <w:lang w:val="es-ES" w:eastAsia="es-MX"/>
        </w:rPr>
        <w:t>determina que la información en su poder actualiza alguno de los supuestos conforme a las normas aplicables.</w:t>
      </w:r>
    </w:p>
    <w:p w14:paraId="6F7D7798"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3B61E367"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355DB086"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6649D0CE"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Dicho lo anterior, es necesario definir a la prueba de daño como la responsabilidad de los Sujetos Obligados de demostrar, de manera fundada y motivada, que la divulgación de la información lesiona el interés debidamente protegido por la Ley y </w:t>
      </w:r>
      <w:r w:rsidRPr="00FD2301">
        <w:rPr>
          <w:rFonts w:ascii="Palatino Linotype" w:eastAsia="Palatino Linotype" w:hAnsi="Palatino Linotype" w:cs="Palatino Linotype"/>
          <w:color w:val="000000"/>
          <w:sz w:val="24"/>
          <w:szCs w:val="26"/>
          <w:lang w:val="es-ES" w:eastAsia="es-MX"/>
        </w:rPr>
        <w:lastRenderedPageBreak/>
        <w:t>que el menoscabo o daño que puede producirse con la publicidad de la información, es mayor que el interés de conocerla; por lo que, debe clasificarse como reservada.</w:t>
      </w:r>
    </w:p>
    <w:p w14:paraId="38DC5DA8"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7901C24E"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3882717"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295087D5" w14:textId="77777777" w:rsidR="00865433" w:rsidRPr="00FD2301" w:rsidRDefault="00865433" w:rsidP="00865433">
      <w:pPr>
        <w:pStyle w:val="Prrafodelista"/>
        <w:numPr>
          <w:ilvl w:val="1"/>
          <w:numId w:val="15"/>
        </w:numPr>
        <w:spacing w:line="360" w:lineRule="auto"/>
        <w:ind w:left="1276"/>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Se reciba una solicitud de acceso a la información;</w:t>
      </w:r>
    </w:p>
    <w:p w14:paraId="1177AE21" w14:textId="77777777" w:rsidR="00865433" w:rsidRPr="00FD2301" w:rsidRDefault="00865433" w:rsidP="00865433">
      <w:pPr>
        <w:pStyle w:val="Prrafodelista"/>
        <w:numPr>
          <w:ilvl w:val="1"/>
          <w:numId w:val="15"/>
        </w:numPr>
        <w:spacing w:line="360" w:lineRule="auto"/>
        <w:ind w:left="1276"/>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Se determine mediante resolución de autoridad competente; y/o</w:t>
      </w:r>
    </w:p>
    <w:p w14:paraId="375FE0DC" w14:textId="77777777" w:rsidR="00865433" w:rsidRPr="00FD2301" w:rsidRDefault="00865433" w:rsidP="00865433">
      <w:pPr>
        <w:pStyle w:val="Prrafodelista"/>
        <w:numPr>
          <w:ilvl w:val="1"/>
          <w:numId w:val="15"/>
        </w:numPr>
        <w:spacing w:line="360" w:lineRule="auto"/>
        <w:ind w:left="1276"/>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Se generen versiones públicas para dar cumplimiento a las obligaciones de transparencia previstas en la Ley.</w:t>
      </w:r>
    </w:p>
    <w:p w14:paraId="74422C97" w14:textId="77777777" w:rsidR="00A0543C" w:rsidRPr="00FD2301" w:rsidRDefault="00A0543C" w:rsidP="00865433">
      <w:pPr>
        <w:spacing w:after="0" w:line="360" w:lineRule="auto"/>
        <w:jc w:val="both"/>
        <w:rPr>
          <w:rFonts w:ascii="Palatino Linotype" w:eastAsia="Palatino Linotype" w:hAnsi="Palatino Linotype" w:cs="Palatino Linotype"/>
          <w:color w:val="000000"/>
          <w:sz w:val="24"/>
          <w:szCs w:val="26"/>
          <w:lang w:val="es-ES" w:eastAsia="es-MX"/>
        </w:rPr>
      </w:pPr>
    </w:p>
    <w:p w14:paraId="29B58070"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Situación que se robustece con el artículo 141 de la misma Ley, que señala que las causales de reserva previstas, se deberán fundar y motivar, a través de la aplicación de la prueba de daño.</w:t>
      </w:r>
    </w:p>
    <w:p w14:paraId="330D0B99"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1682CE4B"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330C154" w14:textId="77777777" w:rsidR="00865433" w:rsidRPr="00FD2301" w:rsidRDefault="00865433" w:rsidP="00865433">
      <w:pPr>
        <w:pStyle w:val="Prrafodelista"/>
        <w:numPr>
          <w:ilvl w:val="0"/>
          <w:numId w:val="19"/>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lastRenderedPageBreak/>
        <w:t>La divulgación de la información representa un riesgo real, demostrable e identificable del perjuicio significativo al interés público o a la seguridad pública;</w:t>
      </w:r>
    </w:p>
    <w:p w14:paraId="70758230" w14:textId="77777777" w:rsidR="00865433" w:rsidRPr="00FD2301" w:rsidRDefault="00865433" w:rsidP="00865433">
      <w:pPr>
        <w:pStyle w:val="Prrafodelista"/>
        <w:numPr>
          <w:ilvl w:val="0"/>
          <w:numId w:val="19"/>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El riesgo de perjuicio que supondría la divulgación supera el interés público general de que se difunda; y,</w:t>
      </w:r>
    </w:p>
    <w:p w14:paraId="671060FF" w14:textId="77777777" w:rsidR="00865433" w:rsidRPr="00FD2301" w:rsidRDefault="00865433" w:rsidP="00865433">
      <w:pPr>
        <w:pStyle w:val="Prrafodelista"/>
        <w:numPr>
          <w:ilvl w:val="0"/>
          <w:numId w:val="19"/>
        </w:numPr>
        <w:spacing w:line="360" w:lineRule="auto"/>
        <w:jc w:val="both"/>
        <w:rPr>
          <w:rFonts w:ascii="Palatino Linotype" w:eastAsia="Palatino Linotype" w:hAnsi="Palatino Linotype" w:cs="Palatino Linotype"/>
          <w:color w:val="000000"/>
          <w:szCs w:val="26"/>
          <w:lang w:eastAsia="es-MX"/>
        </w:rPr>
      </w:pPr>
      <w:r w:rsidRPr="00FD2301">
        <w:rPr>
          <w:rFonts w:ascii="Palatino Linotype" w:eastAsia="Palatino Linotype" w:hAnsi="Palatino Linotype" w:cs="Palatino Linotype"/>
          <w:color w:val="000000"/>
          <w:szCs w:val="26"/>
          <w:lang w:eastAsia="es-MX"/>
        </w:rPr>
        <w:t xml:space="preserve">La limitación se adecua al principio de proporcionalidad y representa el medio menos restrictivo disponible para evitar el perjuicio. </w:t>
      </w:r>
    </w:p>
    <w:p w14:paraId="7A6616B0"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39814809"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2FB562E7" w14:textId="77777777" w:rsidR="00A0543C" w:rsidRPr="00FD2301" w:rsidRDefault="00A0543C" w:rsidP="00865433">
      <w:pPr>
        <w:spacing w:after="0" w:line="360" w:lineRule="auto"/>
        <w:jc w:val="both"/>
        <w:rPr>
          <w:rFonts w:ascii="Palatino Linotype" w:eastAsia="Palatino Linotype" w:hAnsi="Palatino Linotype" w:cs="Palatino Linotype"/>
          <w:color w:val="000000"/>
          <w:sz w:val="24"/>
          <w:szCs w:val="26"/>
          <w:lang w:val="es-ES" w:eastAsia="es-MX"/>
        </w:rPr>
      </w:pPr>
    </w:p>
    <w:p w14:paraId="5CA00564"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01FBC67E"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32FA783C" w14:textId="77777777" w:rsidR="009B7773" w:rsidRPr="00FD2301" w:rsidRDefault="00865433" w:rsidP="00865433">
      <w:pPr>
        <w:spacing w:after="0" w:line="240" w:lineRule="auto"/>
        <w:ind w:left="567" w:right="708"/>
        <w:jc w:val="both"/>
        <w:rPr>
          <w:rFonts w:ascii="Palatino Linotype" w:eastAsia="Palatino Linotype" w:hAnsi="Palatino Linotype" w:cs="Palatino Linotype"/>
          <w:i/>
          <w:color w:val="000000"/>
          <w:szCs w:val="26"/>
          <w:lang w:val="es-ES" w:eastAsia="es-MX"/>
        </w:rPr>
      </w:pPr>
      <w:r w:rsidRPr="00FD2301">
        <w:rPr>
          <w:rFonts w:ascii="Palatino Linotype" w:eastAsia="Palatino Linotype" w:hAnsi="Palatino Linotype" w:cs="Palatino Linotype"/>
          <w:i/>
          <w:color w:val="000000"/>
          <w:szCs w:val="26"/>
          <w:lang w:val="es-ES" w:eastAsia="es-MX"/>
        </w:rPr>
        <w:t>“…</w:t>
      </w:r>
    </w:p>
    <w:p w14:paraId="4DE372EF" w14:textId="77777777" w:rsidR="00865433" w:rsidRPr="00FD2301" w:rsidRDefault="00865433" w:rsidP="00865433">
      <w:pPr>
        <w:spacing w:after="0" w:line="240" w:lineRule="auto"/>
        <w:ind w:left="567" w:right="708"/>
        <w:jc w:val="both"/>
        <w:rPr>
          <w:rFonts w:ascii="Palatino Linotype" w:eastAsia="Palatino Linotype" w:hAnsi="Palatino Linotype" w:cs="Palatino Linotype"/>
          <w:i/>
          <w:color w:val="000000"/>
          <w:szCs w:val="26"/>
          <w:lang w:val="es-ES" w:eastAsia="es-MX"/>
        </w:rPr>
      </w:pPr>
      <w:r w:rsidRPr="00FD2301">
        <w:rPr>
          <w:rFonts w:ascii="Palatino Linotype" w:eastAsia="Palatino Linotype" w:hAnsi="Palatino Linotype" w:cs="Palatino Linotype"/>
          <w:b/>
          <w:i/>
          <w:color w:val="000000"/>
          <w:szCs w:val="26"/>
          <w:lang w:val="es-ES" w:eastAsia="es-MX"/>
        </w:rPr>
        <w:t>XXIV. Información reservada</w:t>
      </w:r>
      <w:r w:rsidRPr="00FD2301">
        <w:rPr>
          <w:rFonts w:ascii="Palatino Linotype" w:eastAsia="Palatino Linotype" w:hAnsi="Palatino Linotype" w:cs="Palatino Linotype"/>
          <w:i/>
          <w:color w:val="000000"/>
          <w:szCs w:val="26"/>
          <w:lang w:val="es-ES" w:eastAsia="es-MX"/>
        </w:rPr>
        <w:t>: La clasificada con este carácter de manera temporal por las disposiciones de esta Ley, cuya divulgación puede causar daño en términos de lo establecido por esta Ley…”</w:t>
      </w:r>
    </w:p>
    <w:p w14:paraId="29BD2333"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57FC3657"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lastRenderedPageBreak/>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14:paraId="01BD8725"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p>
    <w:p w14:paraId="5EF63A41" w14:textId="77777777" w:rsidR="00865433" w:rsidRPr="00FD2301" w:rsidRDefault="00865433"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eastAsia="Palatino Linotype" w:hAnsi="Palatino Linotype" w:cs="Palatino Linotype"/>
          <w:color w:val="000000"/>
          <w:sz w:val="24"/>
          <w:szCs w:val="26"/>
          <w:lang w:val="es-ES" w:eastAsia="es-MX"/>
        </w:rPr>
        <w:t xml:space="preserve">De tal manera, que para el presente asunto, es dable señalar que la información respecto al costo de los radios, marca y modelo que utilizan las patrullas pueda obrar en los Contratos celebrados para la adquisición y/o renta de patrullas, o en su caso en los contratos que hayan sido celebrados con esa finalidad, sin embargo no debe escapar de la óptica lo referido en líneas previas, pues </w:t>
      </w:r>
      <w:r w:rsidRPr="00FD2301">
        <w:rPr>
          <w:rFonts w:ascii="Palatino Linotype" w:eastAsia="Palatino Linotype" w:hAnsi="Palatino Linotype" w:cs="Palatino Linotype"/>
          <w:b/>
          <w:color w:val="000000"/>
          <w:sz w:val="24"/>
          <w:szCs w:val="26"/>
          <w:lang w:val="es-ES" w:eastAsia="es-MX"/>
        </w:rPr>
        <w:t>deberá reservarse las características técnicas que contengan los aparatos de radio telecomunicación</w:t>
      </w:r>
      <w:r w:rsidRPr="00FD2301">
        <w:rPr>
          <w:rFonts w:ascii="Palatino Linotype" w:eastAsia="Palatino Linotype" w:hAnsi="Palatino Linotype" w:cs="Palatino Linotype"/>
          <w:color w:val="000000"/>
          <w:sz w:val="24"/>
          <w:szCs w:val="26"/>
          <w:lang w:val="es-ES" w:eastAsia="es-MX"/>
        </w:rPr>
        <w:t xml:space="preserve"> con las que cuentan las patrullas.</w:t>
      </w:r>
    </w:p>
    <w:p w14:paraId="2725C914" w14:textId="77777777" w:rsidR="00B81B3C" w:rsidRPr="00FD2301" w:rsidRDefault="00B81B3C" w:rsidP="00865433">
      <w:pPr>
        <w:spacing w:after="0" w:line="360" w:lineRule="auto"/>
        <w:jc w:val="both"/>
        <w:rPr>
          <w:rFonts w:ascii="Palatino Linotype" w:eastAsia="Palatino Linotype" w:hAnsi="Palatino Linotype" w:cs="Palatino Linotype"/>
          <w:color w:val="000000"/>
          <w:sz w:val="24"/>
          <w:szCs w:val="26"/>
          <w:lang w:val="es-ES" w:eastAsia="es-MX"/>
        </w:rPr>
      </w:pPr>
    </w:p>
    <w:p w14:paraId="6F9FB93D" w14:textId="77777777" w:rsidR="00B81B3C" w:rsidRPr="00FD2301" w:rsidRDefault="00B81B3C" w:rsidP="00865433">
      <w:pPr>
        <w:spacing w:after="0" w:line="360" w:lineRule="auto"/>
        <w:jc w:val="both"/>
        <w:rPr>
          <w:rFonts w:ascii="Palatino Linotype" w:eastAsia="Palatino Linotype" w:hAnsi="Palatino Linotype" w:cs="Palatino Linotype"/>
          <w:color w:val="000000"/>
          <w:sz w:val="24"/>
          <w:szCs w:val="26"/>
          <w:lang w:val="es-ES" w:eastAsia="es-MX"/>
        </w:rPr>
      </w:pPr>
      <w:r w:rsidRPr="00FD2301">
        <w:rPr>
          <w:rFonts w:ascii="Palatino Linotype" w:hAnsi="Palatino Linotype"/>
          <w:sz w:val="24"/>
          <w:szCs w:val="24"/>
        </w:rPr>
        <w:t xml:space="preserve">No pasa a la óptica de este Órgano Garante que, respecto a los numerales </w:t>
      </w:r>
      <w:r w:rsidRPr="00FD2301">
        <w:rPr>
          <w:rFonts w:ascii="Palatino Linotype" w:hAnsi="Palatino Linotype"/>
          <w:b/>
          <w:sz w:val="26"/>
          <w:szCs w:val="26"/>
        </w:rPr>
        <w:t>2.7</w:t>
      </w:r>
      <w:r w:rsidRPr="00FD2301">
        <w:rPr>
          <w:rFonts w:ascii="Palatino Linotype" w:hAnsi="Palatino Linotype"/>
          <w:sz w:val="24"/>
          <w:szCs w:val="24"/>
        </w:rPr>
        <w:t xml:space="preserve"> y </w:t>
      </w:r>
      <w:r w:rsidRPr="00FD2301">
        <w:rPr>
          <w:rFonts w:ascii="Palatino Linotype" w:hAnsi="Palatino Linotype"/>
          <w:b/>
          <w:sz w:val="26"/>
          <w:szCs w:val="26"/>
        </w:rPr>
        <w:t>2.8</w:t>
      </w:r>
      <w:r w:rsidRPr="00FD2301">
        <w:rPr>
          <w:rFonts w:ascii="Palatino Linotype" w:hAnsi="Palatino Linotype"/>
          <w:sz w:val="24"/>
          <w:szCs w:val="24"/>
        </w:rPr>
        <w:t xml:space="preserve">, relativos a las verificaciones de las unidades de seguridad (patrullas), </w:t>
      </w:r>
      <w:r w:rsidR="00F81620" w:rsidRPr="00FD2301">
        <w:rPr>
          <w:rFonts w:ascii="Palatino Linotype" w:hAnsi="Palatino Linotype"/>
          <w:sz w:val="24"/>
          <w:szCs w:val="24"/>
        </w:rPr>
        <w:t xml:space="preserve">y la junta de aclaraciones, </w:t>
      </w:r>
      <w:r w:rsidRPr="00FD2301">
        <w:rPr>
          <w:rFonts w:ascii="Palatino Linotype" w:hAnsi="Palatino Linotype"/>
          <w:sz w:val="24"/>
          <w:szCs w:val="24"/>
        </w:rPr>
        <w:t>existe el supuesto que no se cuente con la información, atendiendo que dichas unidades pueden encontrarse exentas de pago. En ese supuesto, bastará que el Sujeto Obligado lo haga del conocimiento en términos del artículo 19, párrafo segundo de la Ley de Transparencia Local.</w:t>
      </w:r>
    </w:p>
    <w:p w14:paraId="5D92431B" w14:textId="77777777" w:rsidR="00865433" w:rsidRPr="00FD2301" w:rsidRDefault="00865433" w:rsidP="002414E0">
      <w:pPr>
        <w:spacing w:after="0" w:line="360" w:lineRule="auto"/>
        <w:jc w:val="both"/>
        <w:rPr>
          <w:rFonts w:ascii="Palatino Linotype" w:eastAsia="Palatino Linotype" w:hAnsi="Palatino Linotype" w:cs="Palatino Linotype"/>
          <w:color w:val="000000"/>
          <w:sz w:val="24"/>
          <w:szCs w:val="26"/>
          <w:lang w:val="es-ES" w:eastAsia="es-MX"/>
        </w:rPr>
      </w:pPr>
    </w:p>
    <w:p w14:paraId="4F255D04" w14:textId="77777777" w:rsidR="000033FE" w:rsidRPr="00FD2301" w:rsidRDefault="000033FE" w:rsidP="002414E0">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FD2301">
        <w:rPr>
          <w:rFonts w:ascii="Palatino Linotype" w:eastAsia="Times New Roman" w:hAnsi="Palatino Linotype" w:cs="Arial"/>
          <w:b/>
          <w:i/>
          <w:sz w:val="28"/>
          <w:szCs w:val="24"/>
          <w:lang w:val="es-ES" w:eastAsia="es-ES"/>
        </w:rPr>
        <w:t>De la versión pública</w:t>
      </w:r>
    </w:p>
    <w:p w14:paraId="676E461B"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lastRenderedPageBreak/>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0C8469FB"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4EE27270"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604D0BA0"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06C3EA45"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4FF172F" w14:textId="77777777" w:rsidR="00EA7355" w:rsidRPr="00FD2301" w:rsidRDefault="00EA7355" w:rsidP="002414E0">
      <w:pPr>
        <w:tabs>
          <w:tab w:val="left" w:pos="8647"/>
        </w:tabs>
        <w:spacing w:after="0" w:line="360" w:lineRule="auto"/>
        <w:ind w:right="51"/>
        <w:jc w:val="both"/>
        <w:rPr>
          <w:rFonts w:ascii="Palatino Linotype" w:hAnsi="Palatino Linotype" w:cs="Arial"/>
          <w:sz w:val="24"/>
          <w:szCs w:val="24"/>
        </w:rPr>
      </w:pPr>
    </w:p>
    <w:p w14:paraId="69292FCD"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w:t>
      </w:r>
      <w:r w:rsidRPr="00FD2301">
        <w:rPr>
          <w:rFonts w:ascii="Palatino Linotype" w:hAnsi="Palatino Linotype" w:cs="Arial"/>
          <w:sz w:val="24"/>
          <w:szCs w:val="24"/>
        </w:rPr>
        <w:lastRenderedPageBreak/>
        <w:t xml:space="preserve">de México y Municipios, existen otros que se consideran confidenciales y por tanto deben testarse al momento de la elaboración de versiones públicas, tal es el caso del </w:t>
      </w:r>
      <w:r w:rsidRPr="00FD2301">
        <w:rPr>
          <w:rFonts w:ascii="Palatino Linotype" w:hAnsi="Palatino Linotype" w:cs="Arial"/>
          <w:b/>
          <w:sz w:val="24"/>
          <w:szCs w:val="24"/>
        </w:rPr>
        <w:t>Registro Federal de Contribuyentes</w:t>
      </w:r>
      <w:r w:rsidRPr="00FD2301">
        <w:rPr>
          <w:rFonts w:ascii="Palatino Linotype" w:hAnsi="Palatino Linotype" w:cs="Arial"/>
          <w:sz w:val="24"/>
          <w:szCs w:val="24"/>
        </w:rPr>
        <w:t xml:space="preserve"> (RFC), la </w:t>
      </w:r>
      <w:r w:rsidRPr="00FD2301">
        <w:rPr>
          <w:rFonts w:ascii="Palatino Linotype" w:hAnsi="Palatino Linotype" w:cs="Arial"/>
          <w:b/>
          <w:sz w:val="24"/>
          <w:szCs w:val="24"/>
        </w:rPr>
        <w:t>Clave Única de Registro de Población</w:t>
      </w:r>
      <w:r w:rsidRPr="00FD2301">
        <w:rPr>
          <w:rFonts w:ascii="Palatino Linotype" w:hAnsi="Palatino Linotype" w:cs="Arial"/>
          <w:sz w:val="24"/>
          <w:szCs w:val="24"/>
        </w:rPr>
        <w:t xml:space="preserve"> (CURP).</w:t>
      </w:r>
    </w:p>
    <w:p w14:paraId="6C1BC17B"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7FDA8F1B"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EB0EFB9"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64E98238"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6D357B7A"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37CEEF0E"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
          <w:bCs/>
          <w:i/>
        </w:rPr>
        <w:t xml:space="preserve">“Registro Federal de Contribuyentes (RFC) de las personas físicas es un dato personal confidencial. </w:t>
      </w:r>
      <w:r w:rsidRPr="00FD2301">
        <w:rPr>
          <w:rFonts w:ascii="Palatino Linotype" w:hAnsi="Palatino Linotype" w:cs="Arial"/>
          <w:i/>
        </w:rPr>
        <w:t>De conformidad con lo establecido en el artículo 18,</w:t>
      </w:r>
      <w:r w:rsidRPr="00FD2301">
        <w:rPr>
          <w:rFonts w:ascii="Palatino Linotype" w:hAnsi="Palatino Linotype" w:cs="Arial"/>
          <w:b/>
          <w:bCs/>
          <w:i/>
        </w:rPr>
        <w:t xml:space="preserve"> </w:t>
      </w:r>
      <w:r w:rsidRPr="00FD2301">
        <w:rPr>
          <w:rFonts w:ascii="Palatino Linotype" w:hAnsi="Palatino Linotype" w:cs="Arial"/>
          <w:i/>
        </w:rPr>
        <w:t>fracción II de la Ley Federal de Transparencia y Acceso a la Información Pública</w:t>
      </w:r>
      <w:r w:rsidRPr="00FD2301">
        <w:rPr>
          <w:rFonts w:ascii="Palatino Linotype" w:hAnsi="Palatino Linotype" w:cs="Arial"/>
          <w:b/>
          <w:bCs/>
          <w:i/>
        </w:rPr>
        <w:t xml:space="preserve"> </w:t>
      </w:r>
      <w:r w:rsidRPr="00FD2301">
        <w:rPr>
          <w:rFonts w:ascii="Palatino Linotype" w:hAnsi="Palatino Linotype" w:cs="Arial"/>
          <w:i/>
        </w:rPr>
        <w:t>Gubernamental se considera información confidencial los datos personales que</w:t>
      </w:r>
      <w:r w:rsidRPr="00FD2301">
        <w:rPr>
          <w:rFonts w:ascii="Palatino Linotype" w:hAnsi="Palatino Linotype" w:cs="Arial"/>
          <w:bCs/>
          <w:i/>
        </w:rPr>
        <w:t xml:space="preserve"> </w:t>
      </w:r>
      <w:r w:rsidRPr="00FD2301">
        <w:rPr>
          <w:rFonts w:ascii="Palatino Linotype" w:hAnsi="Palatino Linotype" w:cs="Arial"/>
          <w:i/>
        </w:rPr>
        <w:t>requieren el consentimiento de los individuos para su difusión, distribución o</w:t>
      </w:r>
      <w:r w:rsidRPr="00FD2301">
        <w:rPr>
          <w:rFonts w:ascii="Palatino Linotype" w:hAnsi="Palatino Linotype" w:cs="Arial"/>
          <w:bCs/>
          <w:i/>
        </w:rPr>
        <w:t xml:space="preserve"> </w:t>
      </w:r>
      <w:r w:rsidRPr="00FD2301">
        <w:rPr>
          <w:rFonts w:ascii="Palatino Linotype" w:hAnsi="Palatino Linotype" w:cs="Arial"/>
          <w:i/>
        </w:rPr>
        <w:t>comercialización en los términos de esta Ley. Por su parte, según dispone el</w:t>
      </w:r>
      <w:r w:rsidRPr="00FD2301">
        <w:rPr>
          <w:rFonts w:ascii="Palatino Linotype" w:hAnsi="Palatino Linotype" w:cs="Arial"/>
          <w:bCs/>
          <w:i/>
        </w:rPr>
        <w:t xml:space="preserve"> </w:t>
      </w:r>
      <w:r w:rsidRPr="00FD2301">
        <w:rPr>
          <w:rFonts w:ascii="Palatino Linotype" w:hAnsi="Palatino Linotype" w:cs="Arial"/>
          <w:i/>
        </w:rPr>
        <w:t>artículo 3, fracción II de la Ley Federal de Transparencia y Acceso a la Información</w:t>
      </w:r>
      <w:r w:rsidRPr="00FD2301">
        <w:rPr>
          <w:rFonts w:ascii="Palatino Linotype" w:hAnsi="Palatino Linotype" w:cs="Arial"/>
          <w:bCs/>
          <w:i/>
        </w:rPr>
        <w:t xml:space="preserve"> </w:t>
      </w:r>
      <w:r w:rsidRPr="00FD2301">
        <w:rPr>
          <w:rFonts w:ascii="Palatino Linotype" w:hAnsi="Palatino Linotype" w:cs="Arial"/>
          <w:i/>
        </w:rPr>
        <w:t>Pública Gubernamental, dato personal es toda aquella información concerniente a</w:t>
      </w:r>
      <w:r w:rsidRPr="00FD2301">
        <w:rPr>
          <w:rFonts w:ascii="Palatino Linotype" w:hAnsi="Palatino Linotype" w:cs="Arial"/>
          <w:bCs/>
          <w:i/>
        </w:rPr>
        <w:t xml:space="preserve"> </w:t>
      </w:r>
      <w:r w:rsidRPr="00FD2301">
        <w:rPr>
          <w:rFonts w:ascii="Palatino Linotype" w:hAnsi="Palatino Linotype" w:cs="Arial"/>
          <w:i/>
        </w:rPr>
        <w:t>una persona física identificada o identificable. Para obtener el RFC es necesario</w:t>
      </w:r>
      <w:r w:rsidRPr="00FD2301">
        <w:rPr>
          <w:rFonts w:ascii="Palatino Linotype" w:hAnsi="Palatino Linotype" w:cs="Arial"/>
          <w:b/>
          <w:bCs/>
          <w:i/>
        </w:rPr>
        <w:t xml:space="preserve"> </w:t>
      </w:r>
      <w:r w:rsidRPr="00FD2301">
        <w:rPr>
          <w:rFonts w:ascii="Palatino Linotype" w:hAnsi="Palatino Linotype" w:cs="Arial"/>
          <w:i/>
        </w:rPr>
        <w:t>acreditar previamente mediante documentos oficiales (pasaporte, acta de</w:t>
      </w:r>
      <w:r w:rsidRPr="00FD2301">
        <w:rPr>
          <w:rFonts w:ascii="Palatino Linotype" w:hAnsi="Palatino Linotype" w:cs="Arial"/>
          <w:b/>
          <w:bCs/>
          <w:i/>
        </w:rPr>
        <w:t xml:space="preserve"> </w:t>
      </w:r>
      <w:r w:rsidRPr="00FD2301">
        <w:rPr>
          <w:rFonts w:ascii="Palatino Linotype" w:hAnsi="Palatino Linotype" w:cs="Arial"/>
          <w:i/>
        </w:rPr>
        <w:t>nacimiento, etc.) la identidad de la persona, su fecha y lugar de nacimiento, entre</w:t>
      </w:r>
      <w:r w:rsidRPr="00FD2301">
        <w:rPr>
          <w:rFonts w:ascii="Palatino Linotype" w:hAnsi="Palatino Linotype" w:cs="Arial"/>
          <w:b/>
          <w:bCs/>
          <w:i/>
        </w:rPr>
        <w:t xml:space="preserve"> </w:t>
      </w:r>
      <w:r w:rsidRPr="00FD2301">
        <w:rPr>
          <w:rFonts w:ascii="Palatino Linotype" w:hAnsi="Palatino Linotype" w:cs="Arial"/>
          <w:i/>
        </w:rPr>
        <w:t>otros.</w:t>
      </w:r>
      <w:r w:rsidRPr="00FD2301">
        <w:rPr>
          <w:rFonts w:ascii="Palatino Linotype" w:hAnsi="Palatino Linotype" w:cs="Arial"/>
          <w:i/>
          <w:u w:val="single"/>
        </w:rPr>
        <w:t xml:space="preserve"> </w:t>
      </w:r>
      <w:r w:rsidRPr="00FD2301">
        <w:rPr>
          <w:rFonts w:ascii="Palatino Linotype" w:hAnsi="Palatino Linotype" w:cs="Arial"/>
          <w:i/>
        </w:rPr>
        <w:t>De acuerdo con la legislación tributaria, las personas físicas tramitan su</w:t>
      </w:r>
      <w:r w:rsidRPr="00FD2301">
        <w:rPr>
          <w:rFonts w:ascii="Palatino Linotype" w:hAnsi="Palatino Linotype" w:cs="Arial"/>
          <w:b/>
          <w:bCs/>
          <w:i/>
        </w:rPr>
        <w:t xml:space="preserve"> </w:t>
      </w:r>
      <w:r w:rsidRPr="00FD2301">
        <w:rPr>
          <w:rFonts w:ascii="Palatino Linotype" w:hAnsi="Palatino Linotype" w:cs="Arial"/>
          <w:i/>
        </w:rPr>
        <w:t>inscripción en el Registro Federal de Contribuyentes con el único propósito de</w:t>
      </w:r>
      <w:r w:rsidRPr="00FD2301">
        <w:rPr>
          <w:rFonts w:ascii="Palatino Linotype" w:hAnsi="Palatino Linotype" w:cs="Arial"/>
          <w:b/>
          <w:bCs/>
          <w:i/>
        </w:rPr>
        <w:t xml:space="preserve"> </w:t>
      </w:r>
      <w:r w:rsidRPr="00FD2301">
        <w:rPr>
          <w:rFonts w:ascii="Palatino Linotype" w:hAnsi="Palatino Linotype" w:cs="Arial"/>
          <w:i/>
        </w:rPr>
        <w:t>realizar mediante esa clave de identificación, operaciones o actividades de</w:t>
      </w:r>
      <w:r w:rsidRPr="00FD2301">
        <w:rPr>
          <w:rFonts w:ascii="Palatino Linotype" w:hAnsi="Palatino Linotype" w:cs="Arial"/>
          <w:b/>
          <w:bCs/>
          <w:i/>
        </w:rPr>
        <w:t xml:space="preserve"> </w:t>
      </w:r>
      <w:r w:rsidRPr="00FD2301">
        <w:rPr>
          <w:rFonts w:ascii="Palatino Linotype" w:hAnsi="Palatino Linotype" w:cs="Arial"/>
          <w:i/>
        </w:rPr>
        <w:t xml:space="preserve">naturaleza tributaria. En este sentido, el </w:t>
      </w:r>
      <w:r w:rsidRPr="00FD2301">
        <w:rPr>
          <w:rFonts w:ascii="Palatino Linotype" w:hAnsi="Palatino Linotype" w:cs="Arial"/>
          <w:i/>
        </w:rPr>
        <w:lastRenderedPageBreak/>
        <w:t>artículo 79 del Código Fiscal de la</w:t>
      </w:r>
      <w:r w:rsidRPr="00FD2301">
        <w:rPr>
          <w:rFonts w:ascii="Palatino Linotype" w:hAnsi="Palatino Linotype" w:cs="Arial"/>
          <w:b/>
          <w:bCs/>
          <w:i/>
        </w:rPr>
        <w:t xml:space="preserve"> </w:t>
      </w:r>
      <w:r w:rsidRPr="00FD2301">
        <w:rPr>
          <w:rFonts w:ascii="Palatino Linotype" w:hAnsi="Palatino Linotype" w:cs="Arial"/>
          <w:i/>
        </w:rPr>
        <w:t>Federación prevé que la utilización de una clave de registro no asignada por la</w:t>
      </w:r>
      <w:r w:rsidRPr="00FD2301">
        <w:rPr>
          <w:rFonts w:ascii="Palatino Linotype" w:hAnsi="Palatino Linotype" w:cs="Arial"/>
          <w:b/>
          <w:bCs/>
          <w:i/>
        </w:rPr>
        <w:t xml:space="preserve"> </w:t>
      </w:r>
      <w:r w:rsidRPr="00FD2301">
        <w:rPr>
          <w:rFonts w:ascii="Palatino Linotype" w:hAnsi="Palatino Linotype" w:cs="Arial"/>
          <w:i/>
        </w:rPr>
        <w:t>autoridad constituye como una infracción en materia fiscal. De acuerdo con lo</w:t>
      </w:r>
      <w:r w:rsidRPr="00FD2301">
        <w:rPr>
          <w:rFonts w:ascii="Palatino Linotype" w:hAnsi="Palatino Linotype" w:cs="Arial"/>
          <w:b/>
          <w:bCs/>
          <w:i/>
        </w:rPr>
        <w:t xml:space="preserve"> </w:t>
      </w:r>
      <w:r w:rsidRPr="00FD2301">
        <w:rPr>
          <w:rFonts w:ascii="Palatino Linotype" w:hAnsi="Palatino Linotype" w:cs="Arial"/>
          <w:i/>
        </w:rPr>
        <w:t>antes apuntado, el RFC vinculado al nombre de su titular, permite identificar la</w:t>
      </w:r>
      <w:r w:rsidRPr="00FD2301">
        <w:rPr>
          <w:rFonts w:ascii="Palatino Linotype" w:hAnsi="Palatino Linotype" w:cs="Arial"/>
          <w:b/>
          <w:bCs/>
          <w:i/>
        </w:rPr>
        <w:t xml:space="preserve"> </w:t>
      </w:r>
      <w:r w:rsidRPr="00FD2301">
        <w:rPr>
          <w:rFonts w:ascii="Palatino Linotype" w:hAnsi="Palatino Linotype" w:cs="Arial"/>
          <w:i/>
        </w:rPr>
        <w:t>edad de la persona, así como su homoclave, siendo esta última única e irrepetible,</w:t>
      </w:r>
      <w:r w:rsidRPr="00FD2301">
        <w:rPr>
          <w:rFonts w:ascii="Palatino Linotype" w:hAnsi="Palatino Linotype" w:cs="Arial"/>
          <w:b/>
          <w:bCs/>
          <w:i/>
        </w:rPr>
        <w:t xml:space="preserve"> </w:t>
      </w:r>
      <w:r w:rsidRPr="00FD2301">
        <w:rPr>
          <w:rFonts w:ascii="Palatino Linotype" w:hAnsi="Palatino Linotype" w:cs="Arial"/>
          <w:i/>
        </w:rPr>
        <w:t>por lo que es posible concluir que el RFC constituye un dato personal y, por tanto,</w:t>
      </w:r>
      <w:r w:rsidRPr="00FD2301">
        <w:rPr>
          <w:rFonts w:ascii="Palatino Linotype" w:hAnsi="Palatino Linotype" w:cs="Arial"/>
          <w:b/>
          <w:bCs/>
          <w:i/>
        </w:rPr>
        <w:t xml:space="preserve"> </w:t>
      </w:r>
      <w:r w:rsidRPr="00FD2301">
        <w:rPr>
          <w:rFonts w:ascii="Palatino Linotype" w:hAnsi="Palatino Linotype" w:cs="Arial"/>
          <w:i/>
        </w:rPr>
        <w:t>información confidencial, de conformidad con los previsto en el artículo 18,</w:t>
      </w:r>
      <w:r w:rsidRPr="00FD2301">
        <w:rPr>
          <w:rFonts w:ascii="Palatino Linotype" w:hAnsi="Palatino Linotype" w:cs="Arial"/>
          <w:b/>
          <w:bCs/>
          <w:i/>
        </w:rPr>
        <w:t xml:space="preserve"> </w:t>
      </w:r>
      <w:r w:rsidRPr="00FD2301">
        <w:rPr>
          <w:rFonts w:ascii="Palatino Linotype" w:hAnsi="Palatino Linotype" w:cs="Arial"/>
          <w:i/>
        </w:rPr>
        <w:t>fracción II de la Ley Federal de Transparencia y Acceso a la Información Pública</w:t>
      </w:r>
      <w:r w:rsidRPr="00FD2301">
        <w:rPr>
          <w:rFonts w:ascii="Palatino Linotype" w:hAnsi="Palatino Linotype" w:cs="Arial"/>
          <w:b/>
          <w:bCs/>
          <w:i/>
        </w:rPr>
        <w:t xml:space="preserve"> </w:t>
      </w:r>
      <w:r w:rsidRPr="00FD2301">
        <w:rPr>
          <w:rFonts w:ascii="Palatino Linotype" w:hAnsi="Palatino Linotype" w:cs="Arial"/>
          <w:i/>
        </w:rPr>
        <w:t>Gubernamental</w:t>
      </w:r>
      <w:r w:rsidRPr="00FD2301">
        <w:rPr>
          <w:rFonts w:ascii="Palatino Linotype" w:hAnsi="Palatino Linotype" w:cs="Arial"/>
          <w:bCs/>
          <w:i/>
        </w:rPr>
        <w:t xml:space="preserve">…” </w:t>
      </w:r>
    </w:p>
    <w:p w14:paraId="18B5D01E"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11FDD52F"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1E82E16" w14:textId="77777777" w:rsidR="000B340A" w:rsidRPr="00FD2301" w:rsidRDefault="000B340A" w:rsidP="002414E0">
      <w:pPr>
        <w:tabs>
          <w:tab w:val="left" w:pos="8647"/>
        </w:tabs>
        <w:spacing w:after="0" w:line="360" w:lineRule="auto"/>
        <w:ind w:right="51"/>
        <w:jc w:val="both"/>
        <w:rPr>
          <w:rFonts w:ascii="Palatino Linotype" w:hAnsi="Palatino Linotype" w:cs="Arial"/>
          <w:sz w:val="24"/>
          <w:szCs w:val="24"/>
        </w:rPr>
      </w:pPr>
    </w:p>
    <w:p w14:paraId="533CDCCE"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FD2301">
        <w:rPr>
          <w:rFonts w:ascii="Palatino Linotype" w:hAnsi="Palatino Linotype" w:cs="Arial"/>
          <w:b/>
          <w:bCs/>
          <w:sz w:val="24"/>
          <w:szCs w:val="24"/>
        </w:rPr>
        <w:t xml:space="preserve">Instituto Federal de Acceso a la Información y Protección de Datos (IFAI), conforme al </w:t>
      </w:r>
      <w:r w:rsidRPr="00FD2301">
        <w:rPr>
          <w:rFonts w:ascii="Palatino Linotype" w:hAnsi="Palatino Linotype" w:cs="Arial"/>
          <w:sz w:val="24"/>
          <w:szCs w:val="24"/>
        </w:rPr>
        <w:t xml:space="preserve">criterio número 0003-10, el cual refiere: </w:t>
      </w:r>
    </w:p>
    <w:p w14:paraId="60EFAA5E"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6567C8B0" w14:textId="77777777" w:rsidR="000033FE" w:rsidRPr="00FD2301" w:rsidRDefault="000033FE" w:rsidP="002414E0">
      <w:pPr>
        <w:tabs>
          <w:tab w:val="left" w:pos="8505"/>
        </w:tabs>
        <w:spacing w:after="0" w:line="276" w:lineRule="auto"/>
        <w:ind w:left="567" w:right="567"/>
        <w:jc w:val="both"/>
        <w:rPr>
          <w:rFonts w:ascii="Palatino Linotype" w:hAnsi="Palatino Linotype" w:cs="Arial"/>
          <w:i/>
        </w:rPr>
      </w:pPr>
      <w:r w:rsidRPr="00FD2301">
        <w:rPr>
          <w:rFonts w:ascii="Palatino Linotype" w:hAnsi="Palatino Linotype" w:cs="Arial"/>
          <w:b/>
          <w:bCs/>
          <w:i/>
        </w:rPr>
        <w:t xml:space="preserve">“Clave Única de Registro de Población (CURP) es un dato personal confidencial. </w:t>
      </w:r>
      <w:r w:rsidRPr="00FD2301">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w:t>
      </w:r>
      <w:r w:rsidRPr="00FD2301">
        <w:rPr>
          <w:rFonts w:ascii="Palatino Linotype" w:hAnsi="Palatino Linotype" w:cs="Arial"/>
          <w:i/>
        </w:rPr>
        <w:lastRenderedPageBreak/>
        <w:t>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FD2301">
        <w:rPr>
          <w:rFonts w:ascii="Palatino Linotype" w:hAnsi="Palatino Linotype" w:cs="Arial"/>
          <w:b/>
          <w:bCs/>
          <w:i/>
        </w:rPr>
        <w:t>..</w:t>
      </w:r>
      <w:r w:rsidRPr="00FD2301">
        <w:rPr>
          <w:rFonts w:ascii="Palatino Linotype" w:hAnsi="Palatino Linotype" w:cs="Arial"/>
          <w:i/>
        </w:rPr>
        <w:t>.” (Sic)</w:t>
      </w:r>
    </w:p>
    <w:p w14:paraId="598B0165" w14:textId="77777777" w:rsidR="000033FE" w:rsidRPr="00FD2301" w:rsidRDefault="000033FE" w:rsidP="002414E0">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4C16A64"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B1B4AFB"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7118520D" w14:textId="77777777" w:rsidR="000033FE" w:rsidRPr="00FD2301" w:rsidRDefault="000033FE" w:rsidP="002414E0">
      <w:pPr>
        <w:tabs>
          <w:tab w:val="left" w:pos="8505"/>
        </w:tabs>
        <w:spacing w:after="0" w:line="240" w:lineRule="auto"/>
        <w:ind w:left="567" w:right="567"/>
        <w:jc w:val="both"/>
        <w:rPr>
          <w:rFonts w:ascii="Palatino Linotype" w:hAnsi="Palatino Linotype" w:cs="Arial"/>
          <w:bCs/>
          <w:i/>
        </w:rPr>
      </w:pPr>
      <w:r w:rsidRPr="00FD2301">
        <w:rPr>
          <w:rFonts w:ascii="Palatino Linotype" w:hAnsi="Palatino Linotype" w:cs="Arial"/>
          <w:bCs/>
          <w:i/>
        </w:rPr>
        <w:t>“</w:t>
      </w:r>
      <w:r w:rsidRPr="00FD2301">
        <w:rPr>
          <w:rFonts w:ascii="Palatino Linotype" w:hAnsi="Palatino Linotype" w:cs="Arial"/>
          <w:b/>
          <w:bCs/>
          <w:i/>
        </w:rPr>
        <w:t>Cuarto</w:t>
      </w:r>
      <w:r w:rsidRPr="00FD2301">
        <w:rPr>
          <w:rFonts w:ascii="Palatino Linotype" w:hAnsi="Palatino Linotype" w:cs="Arial"/>
          <w:bCs/>
          <w:i/>
        </w:rPr>
        <w:t xml:space="preserve">. </w:t>
      </w:r>
      <w:r w:rsidRPr="00FD2301">
        <w:rPr>
          <w:rFonts w:ascii="Palatino Linotype" w:hAnsi="Palatino Linotype" w:cs="Arial"/>
          <w:b/>
          <w:bCs/>
          <w:i/>
          <w:u w:val="single"/>
        </w:rPr>
        <w:t>Para clasificar la información como reservada o confidencial,</w:t>
      </w:r>
      <w:r w:rsidRPr="00FD230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10B8E1"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Los sujetos obligados deberán aplicar, de manera estricta, las excepciones al derecho de acceso a la información y sólo podrán invocarlas cuando acrediten su procedencia.</w:t>
      </w:r>
    </w:p>
    <w:p w14:paraId="159168D5"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w:t>
      </w:r>
    </w:p>
    <w:p w14:paraId="066F65BC"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
          <w:bCs/>
          <w:i/>
        </w:rPr>
        <w:t>Quinto</w:t>
      </w:r>
      <w:r w:rsidRPr="00FD2301">
        <w:rPr>
          <w:rFonts w:ascii="Palatino Linotype" w:hAnsi="Palatino Linotype" w:cs="Arial"/>
          <w:bCs/>
          <w:i/>
        </w:rPr>
        <w:t xml:space="preserve">. </w:t>
      </w:r>
      <w:r w:rsidRPr="00FD2301">
        <w:rPr>
          <w:rFonts w:ascii="Palatino Linotype" w:hAnsi="Palatino Linotype" w:cs="Arial"/>
          <w:b/>
          <w:bCs/>
          <w:i/>
        </w:rPr>
        <w:t xml:space="preserve">La carga de la prueba para justificar toda negativa de acceso a la información, </w:t>
      </w:r>
      <w:r w:rsidRPr="00FD2301">
        <w:rPr>
          <w:rFonts w:ascii="Palatino Linotype" w:hAnsi="Palatino Linotype" w:cs="Arial"/>
          <w:bCs/>
          <w:i/>
        </w:rPr>
        <w:t>por actualizarse cualquiera de los supuestos de clasificación previstos en la Ley General, la Ley Federal y leyes estatales, corresponderá</w:t>
      </w:r>
      <w:r w:rsidRPr="00FD230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FD2301">
        <w:rPr>
          <w:rFonts w:ascii="Palatino Linotype" w:hAnsi="Palatino Linotype" w:cs="Arial"/>
          <w:bCs/>
          <w:i/>
        </w:rPr>
        <w:t>, observando lo dispuesto en la Ley General y las demás disposiciones aplicables en la materia.</w:t>
      </w:r>
    </w:p>
    <w:p w14:paraId="7A9E932B"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p>
    <w:p w14:paraId="3080C977"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
          <w:bCs/>
          <w:i/>
        </w:rPr>
        <w:t>Octavo</w:t>
      </w:r>
      <w:r w:rsidRPr="00FD2301">
        <w:rPr>
          <w:rFonts w:ascii="Palatino Linotype" w:hAnsi="Palatino Linotype" w:cs="Arial"/>
          <w:bCs/>
          <w:i/>
        </w:rPr>
        <w:t xml:space="preserve">. </w:t>
      </w:r>
      <w:r w:rsidRPr="00FD2301">
        <w:rPr>
          <w:rFonts w:ascii="Palatino Linotype" w:hAnsi="Palatino Linotype" w:cs="Arial"/>
          <w:bCs/>
          <w:i/>
          <w:u w:val="single"/>
        </w:rPr>
        <w:t>Para fundar la clasificación de la información se debe señalar el artículo, fracción, inciso, párrafo o numeral de la ley o tratado internacional</w:t>
      </w:r>
      <w:r w:rsidRPr="00FD2301">
        <w:rPr>
          <w:rFonts w:ascii="Palatino Linotype" w:hAnsi="Palatino Linotype" w:cs="Arial"/>
          <w:bCs/>
          <w:i/>
        </w:rPr>
        <w:t xml:space="preserve"> suscrito por el Estado mexicano que expresamente le otorga el carácter de reservada o confidencial.</w:t>
      </w:r>
    </w:p>
    <w:p w14:paraId="57BDA2FC"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212285B3"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w:t>
      </w:r>
    </w:p>
    <w:p w14:paraId="446FE9EF" w14:textId="77777777" w:rsidR="000033FE" w:rsidRPr="00FD2301" w:rsidRDefault="000033FE" w:rsidP="002414E0">
      <w:pPr>
        <w:tabs>
          <w:tab w:val="left" w:pos="8647"/>
        </w:tabs>
        <w:spacing w:after="0" w:line="240" w:lineRule="auto"/>
        <w:ind w:left="567" w:right="567"/>
        <w:jc w:val="both"/>
        <w:rPr>
          <w:rFonts w:ascii="Palatino Linotype" w:hAnsi="Palatino Linotype" w:cs="Arial"/>
          <w:b/>
          <w:bCs/>
          <w:i/>
        </w:rPr>
      </w:pPr>
      <w:r w:rsidRPr="00FD2301">
        <w:rPr>
          <w:rFonts w:ascii="Palatino Linotype" w:hAnsi="Palatino Linotype" w:cs="Arial"/>
          <w:b/>
          <w:bCs/>
          <w:i/>
        </w:rPr>
        <w:lastRenderedPageBreak/>
        <w:t>DE LA INFORMACIÓN CONFIDENCIAL</w:t>
      </w:r>
    </w:p>
    <w:p w14:paraId="146E61B9"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
          <w:bCs/>
          <w:i/>
        </w:rPr>
        <w:t xml:space="preserve">Trigésimo octavo. </w:t>
      </w:r>
      <w:r w:rsidRPr="00FD2301">
        <w:rPr>
          <w:rFonts w:ascii="Palatino Linotype" w:hAnsi="Palatino Linotype" w:cs="Arial"/>
          <w:bCs/>
          <w:i/>
        </w:rPr>
        <w:t>Se considera información confidencial:</w:t>
      </w:r>
    </w:p>
    <w:p w14:paraId="69A7BF43" w14:textId="77777777" w:rsidR="000033FE" w:rsidRPr="00FD2301" w:rsidRDefault="000033FE" w:rsidP="002414E0">
      <w:pPr>
        <w:tabs>
          <w:tab w:val="left" w:pos="8647"/>
        </w:tabs>
        <w:spacing w:after="0" w:line="240" w:lineRule="auto"/>
        <w:ind w:left="567" w:right="567"/>
        <w:jc w:val="both"/>
        <w:rPr>
          <w:rFonts w:ascii="Palatino Linotype" w:hAnsi="Palatino Linotype" w:cs="Arial"/>
          <w:b/>
          <w:bCs/>
          <w:i/>
        </w:rPr>
      </w:pPr>
      <w:r w:rsidRPr="00FD2301">
        <w:rPr>
          <w:rFonts w:ascii="Palatino Linotype" w:hAnsi="Palatino Linotype" w:cs="Arial"/>
          <w:bCs/>
          <w:i/>
        </w:rPr>
        <w:t xml:space="preserve">I. </w:t>
      </w:r>
      <w:r w:rsidRPr="00FD2301">
        <w:rPr>
          <w:rFonts w:ascii="Palatino Linotype" w:hAnsi="Palatino Linotype" w:cs="Arial"/>
          <w:b/>
          <w:bCs/>
          <w:i/>
          <w:u w:val="single"/>
        </w:rPr>
        <w:t>Los datos personales en los términos de la norma aplicable</w:t>
      </w:r>
      <w:r w:rsidRPr="00FD2301">
        <w:rPr>
          <w:rFonts w:ascii="Palatino Linotype" w:hAnsi="Palatino Linotype" w:cs="Arial"/>
          <w:b/>
          <w:bCs/>
          <w:i/>
        </w:rPr>
        <w:t>;</w:t>
      </w:r>
    </w:p>
    <w:p w14:paraId="63614B00"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6871ACA"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III …</w:t>
      </w:r>
    </w:p>
    <w:p w14:paraId="281B7E6B" w14:textId="77777777" w:rsidR="000033FE" w:rsidRPr="00FD2301" w:rsidRDefault="000033FE" w:rsidP="002414E0">
      <w:pPr>
        <w:tabs>
          <w:tab w:val="left" w:pos="8647"/>
        </w:tabs>
        <w:spacing w:after="0" w:line="240" w:lineRule="auto"/>
        <w:ind w:left="567" w:right="567"/>
        <w:jc w:val="both"/>
        <w:rPr>
          <w:rFonts w:ascii="Palatino Linotype" w:hAnsi="Palatino Linotype" w:cs="Arial"/>
          <w:bCs/>
          <w:i/>
        </w:rPr>
      </w:pPr>
      <w:r w:rsidRPr="00FD230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41CD89D7" w14:textId="77777777" w:rsidR="000033FE" w:rsidRPr="00FD2301" w:rsidRDefault="000033FE" w:rsidP="002414E0">
      <w:pPr>
        <w:tabs>
          <w:tab w:val="left" w:pos="8647"/>
        </w:tabs>
        <w:spacing w:after="0" w:line="240" w:lineRule="auto"/>
        <w:ind w:left="567" w:right="567"/>
        <w:jc w:val="right"/>
        <w:rPr>
          <w:rFonts w:ascii="Palatino Linotype" w:hAnsi="Palatino Linotype" w:cs="Arial"/>
          <w:bCs/>
        </w:rPr>
      </w:pPr>
      <w:r w:rsidRPr="00FD2301">
        <w:rPr>
          <w:rFonts w:ascii="Palatino Linotype" w:hAnsi="Palatino Linotype" w:cs="Arial"/>
          <w:bCs/>
        </w:rPr>
        <w:t>(Énfasis añadido)</w:t>
      </w:r>
    </w:p>
    <w:p w14:paraId="052DD513"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4A53F6D2"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r w:rsidRPr="00FD2301">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30A39E" w14:textId="77777777" w:rsidR="000033FE" w:rsidRPr="00FD2301" w:rsidRDefault="000033FE" w:rsidP="002414E0">
      <w:pPr>
        <w:tabs>
          <w:tab w:val="left" w:pos="8647"/>
        </w:tabs>
        <w:spacing w:after="0" w:line="360" w:lineRule="auto"/>
        <w:ind w:right="51"/>
        <w:jc w:val="both"/>
        <w:rPr>
          <w:rFonts w:ascii="Palatino Linotype" w:hAnsi="Palatino Linotype" w:cs="Arial"/>
          <w:sz w:val="24"/>
          <w:szCs w:val="24"/>
        </w:rPr>
      </w:pPr>
    </w:p>
    <w:p w14:paraId="6F01A941" w14:textId="77777777" w:rsidR="000033FE" w:rsidRPr="00FD2301" w:rsidRDefault="000033FE" w:rsidP="002414E0">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FD2301">
        <w:rPr>
          <w:rFonts w:ascii="Palatino Linotype" w:eastAsia="Times New Roman" w:hAnsi="Palatino Linotype" w:cs="Arial"/>
          <w:sz w:val="24"/>
          <w:szCs w:val="24"/>
          <w:lang w:val="es-ES" w:eastAsia="es-ES"/>
        </w:rPr>
        <w:lastRenderedPageBreak/>
        <w:t xml:space="preserve">Entonces, el </w:t>
      </w:r>
      <w:r w:rsidRPr="00FD2301">
        <w:rPr>
          <w:rFonts w:ascii="Palatino Linotype" w:eastAsia="Times New Roman" w:hAnsi="Palatino Linotype" w:cs="Arial"/>
          <w:b/>
          <w:sz w:val="24"/>
          <w:szCs w:val="24"/>
          <w:lang w:val="es-ES" w:eastAsia="es-ES"/>
        </w:rPr>
        <w:t>Sujeto Obligado</w:t>
      </w:r>
      <w:r w:rsidRPr="00FD2301">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FD2301">
        <w:rPr>
          <w:rFonts w:ascii="Palatino Linotype" w:eastAsia="Times New Roman" w:hAnsi="Palatino Linotype" w:cs="Arial"/>
          <w:i/>
          <w:iCs/>
          <w:sz w:val="24"/>
          <w:szCs w:val="24"/>
          <w:lang w:val="es-ES" w:eastAsia="es-ES"/>
        </w:rPr>
        <w:t>.</w:t>
      </w:r>
    </w:p>
    <w:p w14:paraId="2DC7200B" w14:textId="77777777" w:rsidR="000033FE" w:rsidRPr="00FD2301" w:rsidRDefault="000033FE" w:rsidP="002414E0">
      <w:pPr>
        <w:autoSpaceDE w:val="0"/>
        <w:autoSpaceDN w:val="0"/>
        <w:adjustRightInd w:val="0"/>
        <w:spacing w:after="0" w:line="360" w:lineRule="auto"/>
        <w:contextualSpacing/>
        <w:jc w:val="both"/>
        <w:rPr>
          <w:rFonts w:ascii="Palatino Linotype" w:hAnsi="Palatino Linotype" w:cs="Arial"/>
          <w:sz w:val="24"/>
          <w:lang w:val="es-ES"/>
        </w:rPr>
      </w:pPr>
    </w:p>
    <w:p w14:paraId="4B252288" w14:textId="77777777" w:rsidR="00496AA0"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color w:val="000000"/>
          <w:sz w:val="24"/>
          <w:szCs w:val="24"/>
          <w:lang w:eastAsia="es-MX"/>
        </w:rPr>
        <w:t>En mérito de lo expuesto en líneas anteriores, este Instituto considera que</w:t>
      </w:r>
      <w:r w:rsidR="00EA7355" w:rsidRPr="00FD2301">
        <w:rPr>
          <w:rFonts w:ascii="Palatino Linotype" w:eastAsia="Palatino Linotype" w:hAnsi="Palatino Linotype" w:cs="Palatino Linotype"/>
          <w:color w:val="000000"/>
          <w:sz w:val="24"/>
          <w:szCs w:val="24"/>
          <w:lang w:eastAsia="es-MX"/>
        </w:rPr>
        <w:t xml:space="preserve">, respecto al recurso de revisión </w:t>
      </w:r>
      <w:r w:rsidR="00EA7355" w:rsidRPr="00FD2301">
        <w:rPr>
          <w:rFonts w:ascii="Palatino Linotype" w:eastAsia="Palatino Linotype" w:hAnsi="Palatino Linotype" w:cs="Palatino Linotype"/>
          <w:b/>
          <w:color w:val="000000"/>
          <w:sz w:val="24"/>
          <w:szCs w:val="24"/>
          <w:lang w:eastAsia="es-MX"/>
        </w:rPr>
        <w:t>02230/INFOEM/IP/RR/2023</w:t>
      </w:r>
      <w:r w:rsidR="00EA7355" w:rsidRPr="00FD2301">
        <w:rPr>
          <w:rFonts w:ascii="Palatino Linotype" w:eastAsia="Palatino Linotype" w:hAnsi="Palatino Linotype" w:cs="Palatino Linotype"/>
          <w:color w:val="000000"/>
          <w:sz w:val="24"/>
          <w:szCs w:val="24"/>
          <w:lang w:eastAsia="es-MX"/>
        </w:rPr>
        <w:t xml:space="preserve">, </w:t>
      </w:r>
      <w:r w:rsidRPr="00FD2301">
        <w:rPr>
          <w:rFonts w:ascii="Palatino Linotype" w:eastAsia="Palatino Linotype" w:hAnsi="Palatino Linotype" w:cs="Palatino Linotype"/>
          <w:color w:val="000000"/>
          <w:sz w:val="24"/>
          <w:szCs w:val="24"/>
          <w:lang w:eastAsia="es-MX"/>
        </w:rPr>
        <w:t xml:space="preserve">los motivos de inconformidad planteados por </w:t>
      </w:r>
      <w:r w:rsidR="00EA7355" w:rsidRPr="00FD2301">
        <w:rPr>
          <w:rFonts w:ascii="Palatino Linotype" w:eastAsia="Palatino Linotype" w:hAnsi="Palatino Linotype" w:cs="Palatino Linotype"/>
          <w:color w:val="000000"/>
          <w:sz w:val="24"/>
          <w:szCs w:val="24"/>
          <w:lang w:eastAsia="es-MX"/>
        </w:rPr>
        <w:t>la parte</w:t>
      </w:r>
      <w:r w:rsidRPr="00FD2301">
        <w:rPr>
          <w:rFonts w:ascii="Palatino Linotype" w:eastAsia="Palatino Linotype" w:hAnsi="Palatino Linotype" w:cs="Palatino Linotype"/>
          <w:color w:val="000000"/>
          <w:sz w:val="24"/>
          <w:szCs w:val="24"/>
          <w:lang w:eastAsia="es-MX"/>
        </w:rPr>
        <w:t xml:space="preserve"> </w:t>
      </w:r>
      <w:r w:rsidRPr="00FD2301">
        <w:rPr>
          <w:rFonts w:ascii="Palatino Linotype" w:eastAsia="Palatino Linotype" w:hAnsi="Palatino Linotype" w:cs="Palatino Linotype"/>
          <w:b/>
          <w:color w:val="000000"/>
          <w:sz w:val="24"/>
          <w:szCs w:val="24"/>
          <w:lang w:eastAsia="es-MX"/>
        </w:rPr>
        <w:t>Recurrente</w:t>
      </w:r>
      <w:r w:rsidRPr="00FD2301">
        <w:rPr>
          <w:rFonts w:ascii="Palatino Linotype" w:eastAsia="Palatino Linotype" w:hAnsi="Palatino Linotype" w:cs="Palatino Linotype"/>
          <w:color w:val="000000"/>
          <w:sz w:val="24"/>
          <w:szCs w:val="24"/>
          <w:lang w:eastAsia="es-MX"/>
        </w:rPr>
        <w:t xml:space="preserve"> resultan </w:t>
      </w:r>
      <w:r w:rsidR="00EA7355" w:rsidRPr="00FD2301">
        <w:rPr>
          <w:rFonts w:ascii="Palatino Linotype" w:eastAsia="Palatino Linotype" w:hAnsi="Palatino Linotype" w:cs="Palatino Linotype"/>
          <w:color w:val="000000"/>
          <w:sz w:val="24"/>
          <w:szCs w:val="24"/>
          <w:lang w:eastAsia="es-MX"/>
        </w:rPr>
        <w:t>in</w:t>
      </w:r>
      <w:r w:rsidRPr="00FD2301">
        <w:rPr>
          <w:rFonts w:ascii="Palatino Linotype" w:eastAsia="Palatino Linotype" w:hAnsi="Palatino Linotype" w:cs="Palatino Linotype"/>
          <w:color w:val="000000"/>
          <w:sz w:val="24"/>
          <w:szCs w:val="24"/>
          <w:lang w:eastAsia="es-MX"/>
        </w:rPr>
        <w:t>fundados</w:t>
      </w:r>
      <w:r w:rsidR="00EA7355" w:rsidRPr="00FD2301">
        <w:rPr>
          <w:rFonts w:ascii="Palatino Linotype" w:eastAsia="Palatino Linotype" w:hAnsi="Palatino Linotype" w:cs="Palatino Linotype"/>
          <w:color w:val="000000"/>
          <w:sz w:val="24"/>
          <w:szCs w:val="24"/>
          <w:lang w:eastAsia="es-MX"/>
        </w:rPr>
        <w:t xml:space="preserve">, por lo que, con fundamento en la fracción II del artículo 186 de la Ley de Transparencia Local, se </w:t>
      </w:r>
      <w:r w:rsidR="00496AA0" w:rsidRPr="00FD2301">
        <w:rPr>
          <w:rFonts w:ascii="Palatino Linotype" w:eastAsia="Palatino Linotype" w:hAnsi="Palatino Linotype" w:cs="Palatino Linotype"/>
          <w:b/>
          <w:color w:val="000000"/>
          <w:sz w:val="24"/>
          <w:szCs w:val="24"/>
          <w:lang w:eastAsia="es-MX"/>
        </w:rPr>
        <w:t>CONFIRMA</w:t>
      </w:r>
      <w:r w:rsidR="00496AA0" w:rsidRPr="00FD2301">
        <w:rPr>
          <w:rFonts w:ascii="Palatino Linotype" w:eastAsia="Palatino Linotype" w:hAnsi="Palatino Linotype" w:cs="Palatino Linotype"/>
          <w:color w:val="000000"/>
          <w:sz w:val="24"/>
          <w:szCs w:val="24"/>
          <w:lang w:eastAsia="es-MX"/>
        </w:rPr>
        <w:t xml:space="preserve"> </w:t>
      </w:r>
      <w:r w:rsidR="00EA7355" w:rsidRPr="00FD2301">
        <w:rPr>
          <w:rFonts w:ascii="Palatino Linotype" w:eastAsia="Palatino Linotype" w:hAnsi="Palatino Linotype" w:cs="Palatino Linotype"/>
          <w:color w:val="000000"/>
          <w:sz w:val="24"/>
          <w:szCs w:val="24"/>
          <w:lang w:eastAsia="es-MX"/>
        </w:rPr>
        <w:t xml:space="preserve">la respuesta otorgada a la solicitud de información </w:t>
      </w:r>
      <w:r w:rsidR="00EA7355" w:rsidRPr="00FD2301">
        <w:rPr>
          <w:rFonts w:ascii="Palatino Linotype" w:eastAsia="Palatino Linotype" w:hAnsi="Palatino Linotype" w:cs="Palatino Linotype"/>
          <w:b/>
          <w:color w:val="000000"/>
          <w:sz w:val="24"/>
          <w:szCs w:val="24"/>
          <w:lang w:eastAsia="es-MX"/>
        </w:rPr>
        <w:t>00210/SF/IP/2023</w:t>
      </w:r>
      <w:r w:rsidR="00EA7355" w:rsidRPr="00FD2301">
        <w:rPr>
          <w:rFonts w:ascii="Palatino Linotype" w:eastAsia="Palatino Linotype" w:hAnsi="Palatino Linotype" w:cs="Palatino Linotype"/>
          <w:color w:val="000000"/>
          <w:sz w:val="24"/>
          <w:szCs w:val="24"/>
          <w:lang w:eastAsia="es-MX"/>
        </w:rPr>
        <w:t xml:space="preserve">. </w:t>
      </w:r>
    </w:p>
    <w:p w14:paraId="6AAAA1C2" w14:textId="77777777" w:rsidR="00496AA0" w:rsidRPr="00FD2301" w:rsidRDefault="00496AA0"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2F0C6DF6" w14:textId="77777777" w:rsidR="000033FE" w:rsidRPr="00FD2301" w:rsidRDefault="00EA7355"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color w:val="000000"/>
          <w:sz w:val="24"/>
          <w:szCs w:val="24"/>
          <w:lang w:eastAsia="es-MX"/>
        </w:rPr>
        <w:t xml:space="preserve">Así mismo, </w:t>
      </w:r>
      <w:r w:rsidR="000033FE" w:rsidRPr="00FD2301">
        <w:rPr>
          <w:rFonts w:ascii="Palatino Linotype" w:eastAsia="Palatino Linotype" w:hAnsi="Palatino Linotype" w:cs="Palatino Linotype"/>
          <w:color w:val="000000"/>
          <w:sz w:val="24"/>
          <w:szCs w:val="24"/>
          <w:lang w:eastAsia="es-MX"/>
        </w:rPr>
        <w:t xml:space="preserve">en el recurso de revisión </w:t>
      </w:r>
      <w:r w:rsidRPr="00FD2301">
        <w:rPr>
          <w:rFonts w:ascii="Palatino Linotype" w:eastAsia="Palatino Linotype" w:hAnsi="Palatino Linotype" w:cs="Palatino Linotype"/>
          <w:b/>
          <w:color w:val="000000"/>
          <w:sz w:val="24"/>
          <w:szCs w:val="24"/>
          <w:lang w:eastAsia="es-MX"/>
        </w:rPr>
        <w:t>02518/INFOEM/IP/RR/2023</w:t>
      </w:r>
      <w:r w:rsidRPr="00FD2301">
        <w:rPr>
          <w:rFonts w:ascii="Palatino Linotype" w:eastAsia="Palatino Linotype" w:hAnsi="Palatino Linotype" w:cs="Palatino Linotype"/>
          <w:color w:val="000000"/>
          <w:sz w:val="24"/>
          <w:szCs w:val="24"/>
          <w:lang w:eastAsia="es-MX"/>
        </w:rPr>
        <w:t>, resultan fundadas las razones y motivos de inconformidad</w:t>
      </w:r>
      <w:r w:rsidR="000033FE" w:rsidRPr="00FD2301">
        <w:rPr>
          <w:rFonts w:ascii="Palatino Linotype" w:eastAsia="Palatino Linotype" w:hAnsi="Palatino Linotype" w:cs="Palatino Linotype"/>
          <w:color w:val="000000"/>
          <w:sz w:val="24"/>
          <w:szCs w:val="24"/>
          <w:lang w:eastAsia="es-MX"/>
        </w:rPr>
        <w:t xml:space="preserve">; por ello </w:t>
      </w:r>
      <w:r w:rsidR="000033FE" w:rsidRPr="00FD2301">
        <w:rPr>
          <w:rFonts w:ascii="Palatino Linotype" w:eastAsia="Palatino Linotype" w:hAnsi="Palatino Linotype" w:cs="Palatino Linotype"/>
          <w:b/>
          <w:color w:val="000000"/>
          <w:sz w:val="24"/>
          <w:szCs w:val="24"/>
          <w:lang w:eastAsia="es-MX"/>
        </w:rPr>
        <w:t xml:space="preserve">con fundamento en la segunda hipótesis de la fracción III del artículo 186 </w:t>
      </w:r>
      <w:r w:rsidR="000033FE" w:rsidRPr="00FD2301">
        <w:rPr>
          <w:rFonts w:ascii="Palatino Linotype" w:eastAsia="Palatino Linotype" w:hAnsi="Palatino Linotype" w:cs="Palatino Linotype"/>
          <w:color w:val="000000"/>
          <w:sz w:val="24"/>
          <w:szCs w:val="24"/>
          <w:lang w:eastAsia="es-MX"/>
        </w:rPr>
        <w:t xml:space="preserve">de la Ley de Transparencia y Acceso a la Información Pública del Estado de México y Municipios, se </w:t>
      </w:r>
      <w:r w:rsidR="000033FE" w:rsidRPr="00FD2301">
        <w:rPr>
          <w:rFonts w:ascii="Palatino Linotype" w:eastAsia="Palatino Linotype" w:hAnsi="Palatino Linotype" w:cs="Palatino Linotype"/>
          <w:b/>
          <w:color w:val="000000"/>
          <w:sz w:val="24"/>
          <w:szCs w:val="24"/>
          <w:lang w:eastAsia="es-MX"/>
        </w:rPr>
        <w:t xml:space="preserve">MODIFICA </w:t>
      </w:r>
      <w:r w:rsidR="000033FE" w:rsidRPr="00FD2301">
        <w:rPr>
          <w:rFonts w:ascii="Palatino Linotype" w:eastAsia="Palatino Linotype" w:hAnsi="Palatino Linotype" w:cs="Palatino Linotype"/>
          <w:color w:val="000000"/>
          <w:sz w:val="24"/>
          <w:szCs w:val="24"/>
          <w:lang w:eastAsia="es-MX"/>
        </w:rPr>
        <w:t>la respuesta</w:t>
      </w:r>
      <w:r w:rsidRPr="00FD2301">
        <w:rPr>
          <w:rFonts w:ascii="Palatino Linotype" w:eastAsia="Palatino Linotype" w:hAnsi="Palatino Linotype" w:cs="Palatino Linotype"/>
          <w:color w:val="000000"/>
          <w:sz w:val="24"/>
          <w:szCs w:val="24"/>
          <w:lang w:eastAsia="es-MX"/>
        </w:rPr>
        <w:t xml:space="preserve"> otorgada a la</w:t>
      </w:r>
      <w:r w:rsidR="000033FE" w:rsidRPr="00FD2301">
        <w:rPr>
          <w:rFonts w:ascii="Palatino Linotype" w:eastAsia="Palatino Linotype" w:hAnsi="Palatino Linotype" w:cs="Palatino Linotype"/>
          <w:color w:val="000000"/>
          <w:sz w:val="24"/>
          <w:szCs w:val="24"/>
          <w:lang w:eastAsia="es-MX"/>
        </w:rPr>
        <w:t xml:space="preserve"> solicitud de información número</w:t>
      </w:r>
      <w:r w:rsidR="000033FE" w:rsidRPr="00FD2301">
        <w:rPr>
          <w:rFonts w:ascii="Palatino Linotype" w:eastAsia="Palatino Linotype" w:hAnsi="Palatino Linotype" w:cs="Palatino Linotype"/>
          <w:b/>
          <w:color w:val="000000"/>
          <w:sz w:val="24"/>
          <w:szCs w:val="24"/>
          <w:lang w:eastAsia="es-MX"/>
        </w:rPr>
        <w:t xml:space="preserve"> </w:t>
      </w:r>
      <w:r w:rsidRPr="00FD2301">
        <w:rPr>
          <w:rFonts w:ascii="Palatino Linotype" w:hAnsi="Palatino Linotype" w:cs="Arial"/>
          <w:b/>
          <w:sz w:val="24"/>
          <w:szCs w:val="24"/>
        </w:rPr>
        <w:t>00240/SF/IP/2023</w:t>
      </w:r>
      <w:r w:rsidRPr="00FD2301">
        <w:rPr>
          <w:rFonts w:ascii="Palatino Linotype" w:eastAsia="Palatino Linotype" w:hAnsi="Palatino Linotype" w:cs="Palatino Linotype"/>
          <w:color w:val="000000"/>
          <w:sz w:val="24"/>
          <w:szCs w:val="24"/>
          <w:lang w:eastAsia="es-MX"/>
        </w:rPr>
        <w:t>.</w:t>
      </w:r>
    </w:p>
    <w:p w14:paraId="0AE35215"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4DD0AFB1"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color w:val="000000"/>
          <w:sz w:val="24"/>
          <w:szCs w:val="24"/>
          <w:lang w:eastAsia="es-MX"/>
        </w:rPr>
        <w:t>Por lo antes expuesto y fundado es de resolverse y,</w:t>
      </w:r>
    </w:p>
    <w:p w14:paraId="59F0FEC1"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0D6A09B5" w14:textId="77777777" w:rsidR="00496AA0" w:rsidRPr="00FD2301" w:rsidRDefault="00496AA0"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38032531" w14:textId="77777777" w:rsidR="000B340A" w:rsidRPr="00FD2301" w:rsidRDefault="000B340A"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6BB6AABB" w14:textId="77777777" w:rsidR="000B340A" w:rsidRPr="00FD2301" w:rsidRDefault="000B340A"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59C0B148" w14:textId="77777777" w:rsidR="000B340A" w:rsidRPr="00FD2301" w:rsidRDefault="000B340A"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505DFFFB" w14:textId="77777777" w:rsidR="000B340A" w:rsidRPr="00FD2301" w:rsidRDefault="000B340A"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41321E72" w14:textId="77777777" w:rsidR="000033FE" w:rsidRPr="00FD2301" w:rsidRDefault="000033FE" w:rsidP="002414E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eastAsia="es-MX"/>
        </w:rPr>
      </w:pPr>
      <w:r w:rsidRPr="00FD2301">
        <w:rPr>
          <w:rFonts w:ascii="Palatino Linotype" w:eastAsia="Palatino Linotype" w:hAnsi="Palatino Linotype" w:cs="Palatino Linotype"/>
          <w:b/>
          <w:color w:val="000000"/>
          <w:sz w:val="28"/>
          <w:szCs w:val="28"/>
          <w:lang w:eastAsia="es-MX"/>
        </w:rPr>
        <w:lastRenderedPageBreak/>
        <w:t>S E    R E S U E L V E</w:t>
      </w:r>
    </w:p>
    <w:p w14:paraId="3AC6C239"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lang w:eastAsia="es-MX"/>
        </w:rPr>
      </w:pPr>
    </w:p>
    <w:p w14:paraId="7615D122" w14:textId="77777777" w:rsidR="00EA7355" w:rsidRPr="00FD2301" w:rsidRDefault="00EA7355" w:rsidP="002414E0">
      <w:pPr>
        <w:spacing w:after="0" w:line="360" w:lineRule="auto"/>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8"/>
          <w:szCs w:val="24"/>
          <w:lang w:val="es-ES" w:eastAsia="es-ES"/>
        </w:rPr>
        <w:t>PRIMERO</w:t>
      </w:r>
      <w:r w:rsidRPr="00FD2301">
        <w:rPr>
          <w:rFonts w:ascii="Palatino Linotype" w:eastAsia="Times New Roman" w:hAnsi="Palatino Linotype" w:cs="Arial"/>
          <w:sz w:val="28"/>
          <w:szCs w:val="24"/>
          <w:lang w:val="es-ES" w:eastAsia="es-ES"/>
        </w:rPr>
        <w:t xml:space="preserve"> </w:t>
      </w:r>
      <w:r w:rsidRPr="00FD2301">
        <w:rPr>
          <w:rFonts w:ascii="Palatino Linotype" w:eastAsia="Times New Roman" w:hAnsi="Palatino Linotype" w:cs="Arial"/>
          <w:sz w:val="24"/>
          <w:szCs w:val="24"/>
          <w:lang w:val="es-ES" w:eastAsia="es-ES"/>
        </w:rPr>
        <w:t xml:space="preserve">Se </w:t>
      </w:r>
      <w:r w:rsidRPr="00FD2301">
        <w:rPr>
          <w:rFonts w:ascii="Palatino Linotype" w:eastAsia="Times New Roman" w:hAnsi="Palatino Linotype" w:cs="Arial"/>
          <w:b/>
          <w:sz w:val="24"/>
          <w:szCs w:val="24"/>
          <w:lang w:val="es-ES" w:eastAsia="es-ES"/>
        </w:rPr>
        <w:t>CONFIRMA</w:t>
      </w:r>
      <w:r w:rsidRPr="00FD2301">
        <w:rPr>
          <w:rFonts w:ascii="Palatino Linotype" w:eastAsia="Times New Roman" w:hAnsi="Palatino Linotype" w:cs="Arial"/>
          <w:sz w:val="24"/>
          <w:szCs w:val="24"/>
          <w:lang w:val="es-ES" w:eastAsia="es-ES"/>
        </w:rPr>
        <w:t xml:space="preserve"> la respuesta del </w:t>
      </w:r>
      <w:r w:rsidRPr="00FD2301">
        <w:rPr>
          <w:rFonts w:ascii="Palatino Linotype" w:eastAsia="Times New Roman" w:hAnsi="Palatino Linotype" w:cs="Arial"/>
          <w:b/>
          <w:sz w:val="24"/>
          <w:szCs w:val="24"/>
          <w:lang w:val="es-ES" w:eastAsia="es-ES"/>
        </w:rPr>
        <w:t xml:space="preserve">Sujeto Obligado </w:t>
      </w:r>
      <w:r w:rsidRPr="00FD2301">
        <w:rPr>
          <w:rFonts w:ascii="Palatino Linotype" w:eastAsia="Times New Roman" w:hAnsi="Palatino Linotype" w:cs="Arial"/>
          <w:sz w:val="24"/>
          <w:szCs w:val="24"/>
          <w:lang w:val="es-ES" w:eastAsia="es-ES"/>
        </w:rPr>
        <w:t>emitida a la solicitud de información</w:t>
      </w:r>
      <w:r w:rsidR="003C26BA" w:rsidRPr="00FD2301">
        <w:rPr>
          <w:rFonts w:ascii="Palatino Linotype" w:eastAsia="Times New Roman" w:hAnsi="Palatino Linotype" w:cs="Arial"/>
          <w:sz w:val="24"/>
          <w:szCs w:val="24"/>
          <w:lang w:val="es-ES" w:eastAsia="es-ES"/>
        </w:rPr>
        <w:t xml:space="preserve"> 00210/SF/IP/2023 </w:t>
      </w:r>
      <w:r w:rsidR="003C26BA" w:rsidRPr="00FD2301">
        <w:rPr>
          <w:rFonts w:ascii="Palatino Linotype" w:eastAsia="Palatino Linotype" w:hAnsi="Palatino Linotype" w:cs="Palatino Linotype"/>
          <w:color w:val="000000"/>
          <w:sz w:val="24"/>
          <w:szCs w:val="24"/>
          <w:lang w:eastAsia="es-MX"/>
        </w:rPr>
        <w:t>del recurso de revisión</w:t>
      </w:r>
      <w:r w:rsidRPr="00FD2301">
        <w:rPr>
          <w:rFonts w:ascii="Palatino Linotype" w:eastAsia="Times New Roman" w:hAnsi="Palatino Linotype" w:cs="Arial"/>
          <w:sz w:val="24"/>
          <w:szCs w:val="24"/>
          <w:lang w:val="es-ES" w:eastAsia="es-ES"/>
        </w:rPr>
        <w:t xml:space="preserve"> </w:t>
      </w:r>
      <w:r w:rsidRPr="00FD2301">
        <w:rPr>
          <w:rFonts w:ascii="Palatino Linotype" w:eastAsia="Palatino Linotype" w:hAnsi="Palatino Linotype" w:cs="Palatino Linotype"/>
          <w:b/>
          <w:color w:val="000000"/>
          <w:sz w:val="24"/>
          <w:szCs w:val="24"/>
          <w:lang w:eastAsia="es-MX"/>
        </w:rPr>
        <w:t>02230/INFOEM/IP/RR/2023</w:t>
      </w:r>
      <w:r w:rsidRPr="00FD2301">
        <w:rPr>
          <w:rFonts w:ascii="Palatino Linotype" w:eastAsia="Times New Roman" w:hAnsi="Palatino Linotype" w:cs="Arial"/>
          <w:sz w:val="24"/>
          <w:szCs w:val="24"/>
          <w:lang w:val="es-ES" w:eastAsia="es-ES"/>
        </w:rPr>
        <w:t>,</w:t>
      </w:r>
      <w:r w:rsidRPr="00FD2301">
        <w:rPr>
          <w:rFonts w:ascii="Palatino Linotype" w:eastAsia="Times New Roman" w:hAnsi="Palatino Linotype" w:cs="Arial"/>
          <w:bCs/>
          <w:sz w:val="24"/>
          <w:szCs w:val="24"/>
          <w:lang w:val="es-ES" w:eastAsia="es-ES"/>
        </w:rPr>
        <w:t xml:space="preserve"> </w:t>
      </w:r>
      <w:r w:rsidRPr="00FD2301">
        <w:rPr>
          <w:rFonts w:ascii="Palatino Linotype" w:eastAsia="Times New Roman" w:hAnsi="Palatino Linotype" w:cs="Arial"/>
          <w:sz w:val="24"/>
          <w:szCs w:val="24"/>
          <w:lang w:val="es-ES_tradnl" w:eastAsia="es-ES"/>
        </w:rPr>
        <w:t xml:space="preserve">por resultar infundadas </w:t>
      </w:r>
      <w:r w:rsidRPr="00FD2301">
        <w:rPr>
          <w:rFonts w:ascii="Palatino Linotype" w:eastAsia="Times New Roman" w:hAnsi="Palatino Linotype" w:cs="Arial"/>
          <w:sz w:val="24"/>
          <w:szCs w:val="24"/>
          <w:lang w:val="es-ES" w:eastAsia="es-ES"/>
        </w:rPr>
        <w:t xml:space="preserve">las razones o motivos de inconformidad hechos valer por el </w:t>
      </w:r>
      <w:r w:rsidRPr="00FD2301">
        <w:rPr>
          <w:rFonts w:ascii="Palatino Linotype" w:eastAsia="Times New Roman" w:hAnsi="Palatino Linotype" w:cs="Arial"/>
          <w:b/>
          <w:sz w:val="24"/>
          <w:szCs w:val="24"/>
          <w:lang w:val="es-ES" w:eastAsia="es-ES"/>
        </w:rPr>
        <w:t>Recurrente</w:t>
      </w:r>
      <w:r w:rsidRPr="00FD2301">
        <w:rPr>
          <w:rFonts w:ascii="Palatino Linotype" w:eastAsia="Times New Roman" w:hAnsi="Palatino Linotype" w:cs="Arial"/>
          <w:sz w:val="24"/>
          <w:szCs w:val="24"/>
          <w:lang w:val="es-ES" w:eastAsia="es-ES"/>
        </w:rPr>
        <w:t xml:space="preserve">, en términos del Considerando </w:t>
      </w:r>
      <w:r w:rsidRPr="00FD2301">
        <w:rPr>
          <w:rFonts w:ascii="Palatino Linotype" w:eastAsia="Times New Roman" w:hAnsi="Palatino Linotype" w:cs="Arial"/>
          <w:b/>
          <w:sz w:val="24"/>
          <w:szCs w:val="24"/>
          <w:lang w:val="es-ES" w:eastAsia="es-ES"/>
        </w:rPr>
        <w:t xml:space="preserve">CUARTO </w:t>
      </w:r>
      <w:r w:rsidRPr="00FD2301">
        <w:rPr>
          <w:rFonts w:ascii="Palatino Linotype" w:eastAsia="Times New Roman" w:hAnsi="Palatino Linotype" w:cs="Arial"/>
          <w:sz w:val="24"/>
          <w:szCs w:val="24"/>
          <w:lang w:val="es-ES" w:eastAsia="es-ES"/>
        </w:rPr>
        <w:t>de esta resolución.</w:t>
      </w:r>
    </w:p>
    <w:p w14:paraId="3E04E9AE" w14:textId="77777777" w:rsidR="00EA7355" w:rsidRPr="00FD2301" w:rsidRDefault="00EA7355" w:rsidP="002414E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lang w:val="es-ES" w:eastAsia="es-MX"/>
        </w:rPr>
      </w:pPr>
    </w:p>
    <w:p w14:paraId="5D859A71" w14:textId="77777777" w:rsidR="000033FE" w:rsidRPr="00FD2301" w:rsidRDefault="00EA7355"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b/>
          <w:color w:val="000000"/>
          <w:sz w:val="26"/>
          <w:szCs w:val="26"/>
          <w:lang w:eastAsia="es-MX"/>
        </w:rPr>
        <w:t>SEGUNDO</w:t>
      </w:r>
      <w:r w:rsidR="000033FE" w:rsidRPr="00FD2301">
        <w:rPr>
          <w:rFonts w:ascii="Palatino Linotype" w:eastAsia="Palatino Linotype" w:hAnsi="Palatino Linotype" w:cs="Palatino Linotype"/>
          <w:b/>
          <w:color w:val="000000"/>
          <w:sz w:val="24"/>
          <w:szCs w:val="24"/>
          <w:lang w:eastAsia="es-MX"/>
        </w:rPr>
        <w:t>.</w:t>
      </w:r>
      <w:r w:rsidR="000033FE" w:rsidRPr="00FD2301">
        <w:rPr>
          <w:rFonts w:ascii="Palatino Linotype" w:eastAsia="Palatino Linotype" w:hAnsi="Palatino Linotype" w:cs="Palatino Linotype"/>
          <w:color w:val="000000"/>
          <w:sz w:val="24"/>
          <w:szCs w:val="24"/>
          <w:lang w:eastAsia="es-MX"/>
        </w:rPr>
        <w:t xml:space="preserve"> Se </w:t>
      </w:r>
      <w:r w:rsidR="000033FE" w:rsidRPr="00FD2301">
        <w:rPr>
          <w:rFonts w:ascii="Palatino Linotype" w:eastAsia="Palatino Linotype" w:hAnsi="Palatino Linotype" w:cs="Palatino Linotype"/>
          <w:b/>
          <w:color w:val="000000"/>
          <w:sz w:val="24"/>
          <w:szCs w:val="24"/>
          <w:lang w:eastAsia="es-MX"/>
        </w:rPr>
        <w:t>MODIFICA</w:t>
      </w:r>
      <w:r w:rsidR="000033FE" w:rsidRPr="00FD2301">
        <w:rPr>
          <w:rFonts w:ascii="Palatino Linotype" w:eastAsia="Palatino Linotype" w:hAnsi="Palatino Linotype" w:cs="Palatino Linotype"/>
          <w:color w:val="000000"/>
          <w:sz w:val="24"/>
          <w:szCs w:val="24"/>
          <w:lang w:eastAsia="es-MX"/>
        </w:rPr>
        <w:t xml:space="preserve"> la respuesta entregada por el Sujeto Obligado</w:t>
      </w:r>
      <w:r w:rsidR="000033FE" w:rsidRPr="00FD2301">
        <w:rPr>
          <w:rFonts w:ascii="Palatino Linotype" w:eastAsia="Palatino Linotype" w:hAnsi="Palatino Linotype" w:cs="Palatino Linotype"/>
          <w:b/>
          <w:color w:val="000000"/>
          <w:sz w:val="24"/>
          <w:szCs w:val="24"/>
          <w:lang w:eastAsia="es-MX"/>
        </w:rPr>
        <w:t xml:space="preserve"> </w:t>
      </w:r>
      <w:r w:rsidR="000033FE" w:rsidRPr="00FD2301">
        <w:rPr>
          <w:rFonts w:ascii="Palatino Linotype" w:eastAsia="Palatino Linotype" w:hAnsi="Palatino Linotype" w:cs="Palatino Linotype"/>
          <w:color w:val="000000"/>
          <w:sz w:val="24"/>
          <w:szCs w:val="24"/>
          <w:lang w:eastAsia="es-MX"/>
        </w:rPr>
        <w:t xml:space="preserve">a la solicitud de información número </w:t>
      </w:r>
      <w:r w:rsidR="009233F7" w:rsidRPr="00FD2301">
        <w:rPr>
          <w:rFonts w:ascii="Palatino Linotype" w:hAnsi="Palatino Linotype" w:cs="Arial"/>
          <w:sz w:val="24"/>
          <w:szCs w:val="24"/>
        </w:rPr>
        <w:t>00240/SF/IP/2023</w:t>
      </w:r>
      <w:r w:rsidR="003C26BA" w:rsidRPr="00FD2301">
        <w:rPr>
          <w:rFonts w:ascii="Palatino Linotype" w:hAnsi="Palatino Linotype" w:cs="Arial"/>
          <w:sz w:val="24"/>
          <w:szCs w:val="24"/>
        </w:rPr>
        <w:t xml:space="preserve"> </w:t>
      </w:r>
      <w:r w:rsidR="003C26BA" w:rsidRPr="00FD2301">
        <w:rPr>
          <w:rFonts w:ascii="Palatino Linotype" w:eastAsia="Palatino Linotype" w:hAnsi="Palatino Linotype" w:cs="Palatino Linotype"/>
          <w:color w:val="000000"/>
          <w:sz w:val="24"/>
          <w:szCs w:val="24"/>
          <w:lang w:eastAsia="es-MX"/>
        </w:rPr>
        <w:t>del recurso de revisión</w:t>
      </w:r>
      <w:r w:rsidR="003C26BA" w:rsidRPr="00FD2301">
        <w:rPr>
          <w:rFonts w:ascii="Palatino Linotype" w:eastAsia="Times New Roman" w:hAnsi="Palatino Linotype" w:cs="Arial"/>
          <w:sz w:val="24"/>
          <w:szCs w:val="24"/>
          <w:lang w:val="es-ES" w:eastAsia="es-ES"/>
        </w:rPr>
        <w:t xml:space="preserve"> </w:t>
      </w:r>
      <w:r w:rsidR="003C26BA" w:rsidRPr="00FD2301">
        <w:rPr>
          <w:rFonts w:ascii="Palatino Linotype" w:eastAsia="Palatino Linotype" w:hAnsi="Palatino Linotype" w:cs="Palatino Linotype"/>
          <w:b/>
          <w:color w:val="000000"/>
          <w:sz w:val="24"/>
          <w:szCs w:val="24"/>
          <w:lang w:eastAsia="es-MX"/>
        </w:rPr>
        <w:t>02518/INFOEM/IP/RR/2023</w:t>
      </w:r>
      <w:r w:rsidR="000033FE" w:rsidRPr="00FD2301">
        <w:rPr>
          <w:rFonts w:ascii="Palatino Linotype" w:eastAsia="Palatino Linotype" w:hAnsi="Palatino Linotype" w:cs="Palatino Linotype"/>
          <w:color w:val="000000"/>
          <w:sz w:val="24"/>
          <w:szCs w:val="24"/>
          <w:lang w:eastAsia="es-MX"/>
        </w:rPr>
        <w:t xml:space="preserve">, por resultar fundados los motivos de inconformidad argüidos por </w:t>
      </w:r>
      <w:r w:rsidR="009233F7" w:rsidRPr="00FD2301">
        <w:rPr>
          <w:rFonts w:ascii="Palatino Linotype" w:eastAsia="Palatino Linotype" w:hAnsi="Palatino Linotype" w:cs="Palatino Linotype"/>
          <w:color w:val="000000"/>
          <w:sz w:val="24"/>
          <w:szCs w:val="24"/>
          <w:lang w:eastAsia="es-MX"/>
        </w:rPr>
        <w:t>la parte</w:t>
      </w:r>
      <w:r w:rsidR="000033FE" w:rsidRPr="00FD2301">
        <w:rPr>
          <w:rFonts w:ascii="Palatino Linotype" w:eastAsia="Palatino Linotype" w:hAnsi="Palatino Linotype" w:cs="Palatino Linotype"/>
          <w:color w:val="000000"/>
          <w:sz w:val="24"/>
          <w:szCs w:val="24"/>
          <w:lang w:eastAsia="es-MX"/>
        </w:rPr>
        <w:t xml:space="preserve"> Recurrente, en términos del considerando</w:t>
      </w:r>
      <w:r w:rsidR="000033FE" w:rsidRPr="00FD2301">
        <w:rPr>
          <w:rFonts w:ascii="Palatino Linotype" w:eastAsia="Palatino Linotype" w:hAnsi="Palatino Linotype" w:cs="Palatino Linotype"/>
          <w:b/>
          <w:color w:val="000000"/>
          <w:sz w:val="24"/>
          <w:szCs w:val="24"/>
          <w:lang w:eastAsia="es-MX"/>
        </w:rPr>
        <w:t xml:space="preserve"> CUARTO </w:t>
      </w:r>
      <w:r w:rsidR="000033FE" w:rsidRPr="00FD2301">
        <w:rPr>
          <w:rFonts w:ascii="Palatino Linotype" w:eastAsia="Palatino Linotype" w:hAnsi="Palatino Linotype" w:cs="Palatino Linotype"/>
          <w:color w:val="000000"/>
          <w:sz w:val="24"/>
          <w:szCs w:val="24"/>
          <w:lang w:eastAsia="es-MX"/>
        </w:rPr>
        <w:t xml:space="preserve">de la presente resolución. </w:t>
      </w:r>
    </w:p>
    <w:p w14:paraId="6982BFE8"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lang w:eastAsia="es-MX"/>
        </w:rPr>
      </w:pPr>
    </w:p>
    <w:p w14:paraId="580925D6" w14:textId="77777777" w:rsidR="000033FE" w:rsidRPr="00FD2301" w:rsidRDefault="009233F7"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b/>
          <w:color w:val="000000"/>
          <w:sz w:val="26"/>
          <w:szCs w:val="26"/>
          <w:lang w:eastAsia="es-MX"/>
        </w:rPr>
        <w:t>TERCERO</w:t>
      </w:r>
      <w:r w:rsidR="000033FE" w:rsidRPr="00FD2301">
        <w:rPr>
          <w:rFonts w:ascii="Palatino Linotype" w:eastAsia="Palatino Linotype" w:hAnsi="Palatino Linotype" w:cs="Palatino Linotype"/>
          <w:b/>
          <w:color w:val="000000"/>
          <w:sz w:val="24"/>
          <w:szCs w:val="24"/>
          <w:lang w:eastAsia="es-MX"/>
        </w:rPr>
        <w:t>.</w:t>
      </w:r>
      <w:r w:rsidR="000033FE" w:rsidRPr="00FD2301">
        <w:rPr>
          <w:rFonts w:ascii="Palatino Linotype" w:eastAsia="Palatino Linotype" w:hAnsi="Palatino Linotype" w:cs="Palatino Linotype"/>
          <w:color w:val="000000"/>
          <w:sz w:val="24"/>
          <w:szCs w:val="24"/>
          <w:lang w:eastAsia="es-MX"/>
        </w:rPr>
        <w:t xml:space="preserve"> Se </w:t>
      </w:r>
      <w:r w:rsidR="000033FE" w:rsidRPr="00FD2301">
        <w:rPr>
          <w:rFonts w:ascii="Palatino Linotype" w:eastAsia="Palatino Linotype" w:hAnsi="Palatino Linotype" w:cs="Palatino Linotype"/>
          <w:b/>
          <w:color w:val="000000"/>
          <w:sz w:val="24"/>
          <w:szCs w:val="24"/>
          <w:lang w:eastAsia="es-MX"/>
        </w:rPr>
        <w:t>ORDENA</w:t>
      </w:r>
      <w:r w:rsidR="000033FE" w:rsidRPr="00FD2301">
        <w:rPr>
          <w:rFonts w:ascii="Palatino Linotype" w:eastAsia="Palatino Linotype" w:hAnsi="Palatino Linotype" w:cs="Palatino Linotype"/>
          <w:color w:val="000000"/>
          <w:sz w:val="24"/>
          <w:szCs w:val="24"/>
          <w:lang w:eastAsia="es-MX"/>
        </w:rPr>
        <w:t xml:space="preserve"> al </w:t>
      </w:r>
      <w:r w:rsidR="000033FE" w:rsidRPr="00FD2301">
        <w:rPr>
          <w:rFonts w:ascii="Palatino Linotype" w:eastAsia="Palatino Linotype" w:hAnsi="Palatino Linotype" w:cs="Palatino Linotype"/>
          <w:b/>
          <w:color w:val="000000"/>
          <w:sz w:val="24"/>
          <w:szCs w:val="24"/>
          <w:lang w:eastAsia="es-MX"/>
        </w:rPr>
        <w:t>Sujeto Obligado</w:t>
      </w:r>
      <w:r w:rsidR="000033FE" w:rsidRPr="00FD2301">
        <w:rPr>
          <w:rFonts w:ascii="Palatino Linotype" w:eastAsia="Palatino Linotype" w:hAnsi="Palatino Linotype" w:cs="Palatino Linotype"/>
          <w:color w:val="000000"/>
          <w:sz w:val="24"/>
          <w:szCs w:val="24"/>
          <w:lang w:eastAsia="es-MX"/>
        </w:rPr>
        <w:t xml:space="preserve"> que haga entrega a</w:t>
      </w:r>
      <w:r w:rsidRPr="00FD2301">
        <w:rPr>
          <w:rFonts w:ascii="Palatino Linotype" w:eastAsia="Palatino Linotype" w:hAnsi="Palatino Linotype" w:cs="Palatino Linotype"/>
          <w:color w:val="000000"/>
          <w:sz w:val="24"/>
          <w:szCs w:val="24"/>
          <w:lang w:eastAsia="es-MX"/>
        </w:rPr>
        <w:t xml:space="preserve"> </w:t>
      </w:r>
      <w:r w:rsidR="000033FE" w:rsidRPr="00FD2301">
        <w:rPr>
          <w:rFonts w:ascii="Palatino Linotype" w:eastAsia="Palatino Linotype" w:hAnsi="Palatino Linotype" w:cs="Palatino Linotype"/>
          <w:color w:val="000000"/>
          <w:sz w:val="24"/>
          <w:szCs w:val="24"/>
          <w:lang w:eastAsia="es-MX"/>
        </w:rPr>
        <w:t>l</w:t>
      </w:r>
      <w:r w:rsidRPr="00FD2301">
        <w:rPr>
          <w:rFonts w:ascii="Palatino Linotype" w:eastAsia="Palatino Linotype" w:hAnsi="Palatino Linotype" w:cs="Palatino Linotype"/>
          <w:color w:val="000000"/>
          <w:sz w:val="24"/>
          <w:szCs w:val="24"/>
          <w:lang w:eastAsia="es-MX"/>
        </w:rPr>
        <w:t>a parte</w:t>
      </w:r>
      <w:r w:rsidR="000033FE" w:rsidRPr="00FD2301">
        <w:rPr>
          <w:rFonts w:ascii="Palatino Linotype" w:eastAsia="Palatino Linotype" w:hAnsi="Palatino Linotype" w:cs="Palatino Linotype"/>
          <w:color w:val="000000"/>
          <w:sz w:val="24"/>
          <w:szCs w:val="24"/>
          <w:lang w:eastAsia="es-MX"/>
        </w:rPr>
        <w:t xml:space="preserve"> </w:t>
      </w:r>
      <w:r w:rsidR="000033FE" w:rsidRPr="00FD2301">
        <w:rPr>
          <w:rFonts w:ascii="Palatino Linotype" w:eastAsia="Palatino Linotype" w:hAnsi="Palatino Linotype" w:cs="Palatino Linotype"/>
          <w:b/>
          <w:color w:val="000000"/>
          <w:sz w:val="24"/>
          <w:szCs w:val="24"/>
          <w:lang w:eastAsia="es-MX"/>
        </w:rPr>
        <w:t>Recurrente</w:t>
      </w:r>
      <w:r w:rsidR="000033FE" w:rsidRPr="00FD2301">
        <w:rPr>
          <w:rFonts w:ascii="Palatino Linotype" w:eastAsia="Palatino Linotype" w:hAnsi="Palatino Linotype" w:cs="Palatino Linotype"/>
          <w:color w:val="000000"/>
          <w:sz w:val="24"/>
          <w:szCs w:val="24"/>
          <w:lang w:eastAsia="es-MX"/>
        </w:rPr>
        <w:t xml:space="preserve"> mediante el Sistema de Acceso a la Información Mexiquense (SAIMEX), en versión pública, en términos del Considerando</w:t>
      </w:r>
      <w:r w:rsidR="000033FE" w:rsidRPr="00FD2301">
        <w:rPr>
          <w:rFonts w:ascii="Palatino Linotype" w:eastAsia="Palatino Linotype" w:hAnsi="Palatino Linotype" w:cs="Palatino Linotype"/>
          <w:b/>
          <w:color w:val="000000"/>
          <w:sz w:val="24"/>
          <w:szCs w:val="24"/>
          <w:lang w:eastAsia="es-MX"/>
        </w:rPr>
        <w:t xml:space="preserve"> CUARTO</w:t>
      </w:r>
      <w:r w:rsidRPr="00FD2301">
        <w:rPr>
          <w:rFonts w:ascii="Palatino Linotype" w:eastAsia="Palatino Linotype" w:hAnsi="Palatino Linotype" w:cs="Palatino Linotype"/>
          <w:color w:val="000000"/>
          <w:sz w:val="24"/>
          <w:szCs w:val="24"/>
          <w:lang w:eastAsia="es-MX"/>
        </w:rPr>
        <w:t xml:space="preserve">, </w:t>
      </w:r>
      <w:r w:rsidR="000033FE" w:rsidRPr="00FD2301">
        <w:rPr>
          <w:rFonts w:ascii="Palatino Linotype" w:eastAsia="Palatino Linotype" w:hAnsi="Palatino Linotype" w:cs="Palatino Linotype"/>
          <w:color w:val="000000"/>
          <w:sz w:val="24"/>
          <w:szCs w:val="24"/>
          <w:lang w:eastAsia="es-MX"/>
        </w:rPr>
        <w:t xml:space="preserve">el soporte documental </w:t>
      </w:r>
      <w:r w:rsidRPr="00FD2301">
        <w:rPr>
          <w:rFonts w:ascii="Palatino Linotype" w:eastAsia="Palatino Linotype" w:hAnsi="Palatino Linotype" w:cs="Palatino Linotype"/>
          <w:color w:val="000000"/>
          <w:sz w:val="24"/>
          <w:szCs w:val="24"/>
          <w:lang w:eastAsia="es-MX"/>
        </w:rPr>
        <w:t xml:space="preserve">del periodo del uno de enero de dos mil dieciocho al trece de abril de dos mil veintitrés, </w:t>
      </w:r>
      <w:r w:rsidR="000033FE" w:rsidRPr="00FD2301">
        <w:rPr>
          <w:rFonts w:ascii="Palatino Linotype" w:eastAsia="Palatino Linotype" w:hAnsi="Palatino Linotype" w:cs="Palatino Linotype"/>
          <w:color w:val="000000"/>
          <w:sz w:val="24"/>
          <w:szCs w:val="24"/>
          <w:lang w:eastAsia="es-MX"/>
        </w:rPr>
        <w:t>en que obre</w:t>
      </w:r>
      <w:r w:rsidRPr="00FD2301">
        <w:rPr>
          <w:rFonts w:ascii="Palatino Linotype" w:eastAsia="Palatino Linotype" w:hAnsi="Palatino Linotype" w:cs="Palatino Linotype"/>
          <w:color w:val="000000"/>
          <w:sz w:val="24"/>
          <w:szCs w:val="24"/>
          <w:lang w:eastAsia="es-MX"/>
        </w:rPr>
        <w:t xml:space="preserve"> de las unidades policiacas (patrullas),</w:t>
      </w:r>
      <w:r w:rsidR="000033FE" w:rsidRPr="00FD2301">
        <w:rPr>
          <w:rFonts w:ascii="Palatino Linotype" w:eastAsia="Palatino Linotype" w:hAnsi="Palatino Linotype" w:cs="Palatino Linotype"/>
          <w:color w:val="000000"/>
          <w:sz w:val="24"/>
          <w:szCs w:val="24"/>
          <w:lang w:eastAsia="es-MX"/>
        </w:rPr>
        <w:t xml:space="preserve"> lo siguiente:</w:t>
      </w:r>
    </w:p>
    <w:p w14:paraId="71FD5490"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1EA1FFA4" w14:textId="77777777" w:rsidR="009233F7" w:rsidRPr="00FD2301" w:rsidRDefault="009233F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1</w:t>
      </w:r>
      <w:r w:rsidRPr="00FD2301">
        <w:rPr>
          <w:rFonts w:ascii="Palatino Linotype" w:eastAsia="Times New Roman" w:hAnsi="Palatino Linotype" w:cs="Arial"/>
          <w:sz w:val="24"/>
          <w:szCs w:val="24"/>
          <w:lang w:val="es-ES" w:eastAsia="es-ES"/>
        </w:rPr>
        <w:tab/>
        <w:t>Copia del contrato;</w:t>
      </w:r>
    </w:p>
    <w:p w14:paraId="47D8FCA3" w14:textId="77777777" w:rsidR="009233F7" w:rsidRPr="00FD2301" w:rsidRDefault="009233F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2</w:t>
      </w:r>
      <w:r w:rsidRPr="00FD2301">
        <w:rPr>
          <w:rFonts w:ascii="Palatino Linotype" w:eastAsia="Times New Roman" w:hAnsi="Palatino Linotype" w:cs="Arial"/>
          <w:sz w:val="24"/>
          <w:szCs w:val="24"/>
          <w:lang w:val="es-ES" w:eastAsia="es-ES"/>
        </w:rPr>
        <w:tab/>
        <w:t>Estudios de mercado;</w:t>
      </w:r>
    </w:p>
    <w:p w14:paraId="6A60CCAF" w14:textId="77777777" w:rsidR="009233F7" w:rsidRPr="00FD2301" w:rsidRDefault="009233F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3</w:t>
      </w:r>
      <w:r w:rsidRPr="00FD2301">
        <w:rPr>
          <w:rFonts w:ascii="Palatino Linotype" w:eastAsia="Times New Roman" w:hAnsi="Palatino Linotype" w:cs="Arial"/>
          <w:sz w:val="24"/>
          <w:szCs w:val="24"/>
          <w:lang w:val="es-ES" w:eastAsia="es-ES"/>
        </w:rPr>
        <w:tab/>
        <w:t>Acta para su compra del subcomité de adquisiciones;</w:t>
      </w:r>
    </w:p>
    <w:p w14:paraId="1E993CC1" w14:textId="77777777" w:rsidR="009233F7" w:rsidRPr="00FD2301" w:rsidRDefault="009233F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5</w:t>
      </w:r>
      <w:r w:rsidRPr="00FD2301">
        <w:rPr>
          <w:rFonts w:ascii="Palatino Linotype" w:eastAsia="Times New Roman" w:hAnsi="Palatino Linotype" w:cs="Arial"/>
          <w:sz w:val="24"/>
          <w:szCs w:val="24"/>
          <w:lang w:val="es-ES" w:eastAsia="es-ES"/>
        </w:rPr>
        <w:tab/>
        <w:t>Tarjeta de circulación;</w:t>
      </w:r>
    </w:p>
    <w:p w14:paraId="77BC7028" w14:textId="77777777" w:rsidR="009233F7" w:rsidRPr="00FD2301" w:rsidRDefault="009233F7"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6</w:t>
      </w:r>
      <w:r w:rsidRPr="00FD2301">
        <w:rPr>
          <w:rFonts w:ascii="Palatino Linotype" w:eastAsia="Times New Roman" w:hAnsi="Palatino Linotype" w:cs="Arial"/>
          <w:sz w:val="24"/>
          <w:szCs w:val="24"/>
          <w:lang w:val="es-ES" w:eastAsia="es-ES"/>
        </w:rPr>
        <w:tab/>
      </w:r>
      <w:r w:rsidR="000201C6" w:rsidRPr="00FD2301">
        <w:rPr>
          <w:rFonts w:ascii="Palatino Linotype" w:eastAsia="Times New Roman" w:hAnsi="Palatino Linotype" w:cs="Arial"/>
          <w:sz w:val="24"/>
          <w:szCs w:val="24"/>
          <w:lang w:val="es-ES" w:eastAsia="es-ES"/>
        </w:rPr>
        <w:t>V</w:t>
      </w:r>
      <w:r w:rsidRPr="00FD2301">
        <w:rPr>
          <w:rFonts w:ascii="Palatino Linotype" w:eastAsia="Times New Roman" w:hAnsi="Palatino Linotype" w:cs="Arial"/>
          <w:sz w:val="24"/>
          <w:szCs w:val="24"/>
          <w:lang w:val="es-ES" w:eastAsia="es-ES"/>
        </w:rPr>
        <w:t>erificaciones;</w:t>
      </w:r>
    </w:p>
    <w:p w14:paraId="1327A9A4" w14:textId="77777777" w:rsidR="009233F7" w:rsidRPr="00FD2301" w:rsidRDefault="000201C6"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lastRenderedPageBreak/>
        <w:t>7</w:t>
      </w:r>
      <w:r w:rsidR="009233F7" w:rsidRPr="00FD2301">
        <w:rPr>
          <w:rFonts w:ascii="Palatino Linotype" w:eastAsia="Times New Roman" w:hAnsi="Palatino Linotype" w:cs="Arial"/>
          <w:sz w:val="24"/>
          <w:szCs w:val="24"/>
          <w:lang w:val="es-ES" w:eastAsia="es-ES"/>
        </w:rPr>
        <w:tab/>
        <w:t>Junta de aclaraciones;</w:t>
      </w:r>
    </w:p>
    <w:p w14:paraId="73A3BCD6" w14:textId="77777777" w:rsidR="009233F7" w:rsidRPr="00FD2301" w:rsidRDefault="000201C6"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8</w:t>
      </w:r>
      <w:r w:rsidR="009233F7" w:rsidRPr="00FD2301">
        <w:rPr>
          <w:rFonts w:ascii="Palatino Linotype" w:eastAsia="Times New Roman" w:hAnsi="Palatino Linotype" w:cs="Arial"/>
          <w:sz w:val="24"/>
          <w:szCs w:val="24"/>
          <w:lang w:val="es-ES" w:eastAsia="es-ES"/>
        </w:rPr>
        <w:tab/>
        <w:t>Propuestas económicas;</w:t>
      </w:r>
    </w:p>
    <w:p w14:paraId="6B9049C9" w14:textId="77777777" w:rsidR="009233F7" w:rsidRPr="00FD2301" w:rsidRDefault="000201C6"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9</w:t>
      </w:r>
      <w:r w:rsidR="009233F7" w:rsidRPr="00FD2301">
        <w:rPr>
          <w:rFonts w:ascii="Palatino Linotype" w:eastAsia="Times New Roman" w:hAnsi="Palatino Linotype" w:cs="Arial"/>
          <w:sz w:val="24"/>
          <w:szCs w:val="24"/>
          <w:lang w:val="es-ES" w:eastAsia="es-ES"/>
        </w:rPr>
        <w:tab/>
        <w:t>Costo de vehículo;</w:t>
      </w:r>
    </w:p>
    <w:p w14:paraId="196BA187" w14:textId="77777777" w:rsidR="009233F7" w:rsidRPr="00FD2301" w:rsidRDefault="000201C6" w:rsidP="002414E0">
      <w:pPr>
        <w:autoSpaceDE w:val="0"/>
        <w:autoSpaceDN w:val="0"/>
        <w:adjustRightInd w:val="0"/>
        <w:spacing w:after="0" w:line="360" w:lineRule="auto"/>
        <w:ind w:left="720"/>
        <w:jc w:val="both"/>
        <w:rPr>
          <w:rFonts w:ascii="Palatino Linotype" w:eastAsia="Times New Roman" w:hAnsi="Palatino Linotype" w:cs="Arial"/>
          <w:sz w:val="24"/>
          <w:szCs w:val="24"/>
          <w:lang w:val="es-ES" w:eastAsia="es-ES"/>
        </w:rPr>
      </w:pPr>
      <w:r w:rsidRPr="00FD2301">
        <w:rPr>
          <w:rFonts w:ascii="Palatino Linotype" w:eastAsia="Times New Roman" w:hAnsi="Palatino Linotype" w:cs="Arial"/>
          <w:b/>
          <w:sz w:val="24"/>
          <w:szCs w:val="24"/>
          <w:lang w:val="es-ES" w:eastAsia="es-ES"/>
        </w:rPr>
        <w:t>10</w:t>
      </w:r>
      <w:r w:rsidR="000D4686" w:rsidRPr="00FD2301">
        <w:rPr>
          <w:rFonts w:ascii="Palatino Linotype" w:eastAsia="Times New Roman" w:hAnsi="Palatino Linotype" w:cs="Arial"/>
          <w:sz w:val="24"/>
          <w:szCs w:val="24"/>
          <w:lang w:val="es-ES" w:eastAsia="es-ES"/>
        </w:rPr>
        <w:tab/>
        <w:t xml:space="preserve">Costo </w:t>
      </w:r>
      <w:r w:rsidR="009233F7" w:rsidRPr="00FD2301">
        <w:rPr>
          <w:rFonts w:ascii="Palatino Linotype" w:eastAsia="Times New Roman" w:hAnsi="Palatino Linotype" w:cs="Arial"/>
          <w:sz w:val="24"/>
          <w:szCs w:val="24"/>
          <w:lang w:val="es-ES" w:eastAsia="es-ES"/>
        </w:rPr>
        <w:t>del equipo policial y radios;</w:t>
      </w:r>
    </w:p>
    <w:p w14:paraId="5120751C" w14:textId="77777777" w:rsidR="000B340A" w:rsidRPr="00FD2301" w:rsidRDefault="000B340A" w:rsidP="002414E0">
      <w:pPr>
        <w:spacing w:after="0" w:line="360" w:lineRule="auto"/>
        <w:jc w:val="both"/>
        <w:rPr>
          <w:rFonts w:ascii="Palatino Linotype" w:eastAsia="Times New Roman" w:hAnsi="Palatino Linotype" w:cs="Tahoma"/>
          <w:sz w:val="24"/>
          <w:szCs w:val="24"/>
          <w:lang w:eastAsia="es-ES"/>
        </w:rPr>
      </w:pPr>
    </w:p>
    <w:p w14:paraId="65398E6F" w14:textId="77777777" w:rsidR="000033FE" w:rsidRPr="00FD2301" w:rsidRDefault="009233F7" w:rsidP="002414E0">
      <w:pPr>
        <w:spacing w:after="0" w:line="360" w:lineRule="auto"/>
        <w:jc w:val="both"/>
        <w:rPr>
          <w:rFonts w:ascii="Palatino Linotype" w:eastAsia="Times New Roman" w:hAnsi="Palatino Linotype" w:cs="Tahoma"/>
          <w:sz w:val="24"/>
          <w:szCs w:val="24"/>
          <w:lang w:eastAsia="es-ES"/>
        </w:rPr>
      </w:pPr>
      <w:r w:rsidRPr="00FD2301">
        <w:rPr>
          <w:rFonts w:ascii="Palatino Linotype" w:eastAsia="Times New Roman" w:hAnsi="Palatino Linotype" w:cs="Tahoma"/>
          <w:sz w:val="24"/>
          <w:szCs w:val="24"/>
          <w:lang w:eastAsia="es-ES"/>
        </w:rPr>
        <w:t xml:space="preserve">Debiendo </w:t>
      </w:r>
      <w:r w:rsidR="000033FE" w:rsidRPr="00FD2301">
        <w:rPr>
          <w:rFonts w:ascii="Palatino Linotype" w:eastAsia="Times New Roman" w:hAnsi="Palatino Linotype" w:cs="Tahoma"/>
          <w:sz w:val="24"/>
          <w:szCs w:val="24"/>
          <w:lang w:eastAsia="es-ES"/>
        </w:rPr>
        <w:t>emitir y hacer entrega del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C1A1B4D" w14:textId="77777777" w:rsidR="00812C16" w:rsidRPr="00FD2301" w:rsidRDefault="00812C16" w:rsidP="002414E0">
      <w:pPr>
        <w:spacing w:after="0" w:line="360" w:lineRule="auto"/>
        <w:jc w:val="both"/>
        <w:rPr>
          <w:rFonts w:ascii="Palatino Linotype" w:eastAsia="Times New Roman" w:hAnsi="Palatino Linotype" w:cs="Tahoma"/>
          <w:sz w:val="24"/>
          <w:szCs w:val="24"/>
          <w:lang w:eastAsia="es-ES"/>
        </w:rPr>
      </w:pPr>
    </w:p>
    <w:p w14:paraId="40965727" w14:textId="77777777" w:rsidR="00812C16" w:rsidRPr="00FD2301" w:rsidRDefault="00812C16" w:rsidP="002414E0">
      <w:pPr>
        <w:spacing w:after="0" w:line="360" w:lineRule="auto"/>
        <w:jc w:val="both"/>
        <w:rPr>
          <w:rFonts w:ascii="Palatino Linotype" w:eastAsia="Times New Roman" w:hAnsi="Palatino Linotype" w:cs="Tahoma"/>
          <w:sz w:val="24"/>
          <w:szCs w:val="24"/>
          <w:lang w:eastAsia="es-ES"/>
        </w:rPr>
      </w:pPr>
      <w:r w:rsidRPr="00FD2301">
        <w:rPr>
          <w:rFonts w:ascii="Palatino Linotype" w:eastAsia="Times New Roman" w:hAnsi="Palatino Linotype" w:cs="Tahoma"/>
          <w:sz w:val="24"/>
          <w:szCs w:val="24"/>
          <w:lang w:eastAsia="es-ES"/>
        </w:rPr>
        <w:t xml:space="preserve">Para el caso de que no obre la información peticionada en </w:t>
      </w:r>
      <w:r w:rsidR="000D4686" w:rsidRPr="00FD2301">
        <w:rPr>
          <w:rFonts w:ascii="Palatino Linotype" w:eastAsia="Times New Roman" w:hAnsi="Palatino Linotype" w:cs="Tahoma"/>
          <w:sz w:val="24"/>
          <w:szCs w:val="24"/>
          <w:lang w:eastAsia="es-ES"/>
        </w:rPr>
        <w:t>los</w:t>
      </w:r>
      <w:r w:rsidRPr="00FD2301">
        <w:rPr>
          <w:rFonts w:ascii="Palatino Linotype" w:eastAsia="Times New Roman" w:hAnsi="Palatino Linotype" w:cs="Tahoma"/>
          <w:sz w:val="24"/>
          <w:szCs w:val="24"/>
          <w:lang w:eastAsia="es-ES"/>
        </w:rPr>
        <w:t xml:space="preserve"> numeral</w:t>
      </w:r>
      <w:r w:rsidR="000D4686" w:rsidRPr="00FD2301">
        <w:rPr>
          <w:rFonts w:ascii="Palatino Linotype" w:eastAsia="Times New Roman" w:hAnsi="Palatino Linotype" w:cs="Tahoma"/>
          <w:sz w:val="24"/>
          <w:szCs w:val="24"/>
          <w:lang w:eastAsia="es-ES"/>
        </w:rPr>
        <w:t xml:space="preserve">es </w:t>
      </w:r>
      <w:r w:rsidR="000201C6" w:rsidRPr="00FD2301">
        <w:rPr>
          <w:rFonts w:ascii="Palatino Linotype" w:eastAsia="Times New Roman" w:hAnsi="Palatino Linotype" w:cs="Tahoma"/>
          <w:b/>
          <w:sz w:val="26"/>
          <w:szCs w:val="26"/>
          <w:lang w:eastAsia="es-ES"/>
        </w:rPr>
        <w:t xml:space="preserve">6 y </w:t>
      </w:r>
      <w:r w:rsidR="000D4686" w:rsidRPr="00FD2301">
        <w:rPr>
          <w:rFonts w:ascii="Palatino Linotype" w:eastAsia="Times New Roman" w:hAnsi="Palatino Linotype" w:cs="Tahoma"/>
          <w:b/>
          <w:sz w:val="26"/>
          <w:szCs w:val="26"/>
          <w:lang w:eastAsia="es-ES"/>
        </w:rPr>
        <w:t>7</w:t>
      </w:r>
      <w:r w:rsidRPr="00FD2301">
        <w:rPr>
          <w:rFonts w:ascii="Palatino Linotype" w:eastAsia="Times New Roman" w:hAnsi="Palatino Linotype" w:cs="Tahoma"/>
          <w:sz w:val="24"/>
          <w:szCs w:val="24"/>
          <w:lang w:eastAsia="es-ES"/>
        </w:rPr>
        <w:t>, dentro de sus archivos, deberá hacerlo del conocimiento en términos del segundo párrafo del artículo 19 de la Ley de Transparencia Local.</w:t>
      </w:r>
    </w:p>
    <w:p w14:paraId="629A4882" w14:textId="77777777" w:rsidR="002962BF" w:rsidRPr="00FD2301" w:rsidRDefault="002962BF" w:rsidP="002414E0">
      <w:pPr>
        <w:spacing w:after="0" w:line="360" w:lineRule="auto"/>
        <w:jc w:val="both"/>
        <w:rPr>
          <w:rFonts w:ascii="Palatino Linotype" w:eastAsia="Times New Roman" w:hAnsi="Palatino Linotype" w:cs="Tahoma"/>
          <w:sz w:val="24"/>
          <w:szCs w:val="24"/>
          <w:lang w:eastAsia="es-ES"/>
        </w:rPr>
      </w:pPr>
    </w:p>
    <w:p w14:paraId="53DC9F28" w14:textId="77777777" w:rsidR="002962BF" w:rsidRPr="00FD2301" w:rsidRDefault="002962BF" w:rsidP="002414E0">
      <w:pPr>
        <w:spacing w:after="0" w:line="360" w:lineRule="auto"/>
        <w:jc w:val="both"/>
        <w:rPr>
          <w:rFonts w:ascii="Palatino Linotype" w:eastAsia="Times New Roman" w:hAnsi="Palatino Linotype" w:cs="Tahoma"/>
          <w:sz w:val="24"/>
          <w:szCs w:val="24"/>
          <w:lang w:eastAsia="es-ES"/>
        </w:rPr>
      </w:pPr>
      <w:r w:rsidRPr="00FD2301">
        <w:rPr>
          <w:rFonts w:ascii="Palatino Linotype" w:eastAsia="Times New Roman" w:hAnsi="Palatino Linotype" w:cs="Tahoma"/>
          <w:sz w:val="24"/>
          <w:szCs w:val="24"/>
          <w:lang w:eastAsia="es-ES"/>
        </w:rPr>
        <w:t xml:space="preserve">Para el caso de que los documentos referidos en el numeral </w:t>
      </w:r>
      <w:r w:rsidRPr="00FD2301">
        <w:rPr>
          <w:rFonts w:ascii="Palatino Linotype" w:eastAsia="Times New Roman" w:hAnsi="Palatino Linotype" w:cs="Tahoma"/>
          <w:b/>
          <w:sz w:val="26"/>
          <w:szCs w:val="26"/>
          <w:lang w:eastAsia="es-ES"/>
        </w:rPr>
        <w:t>1</w:t>
      </w:r>
      <w:r w:rsidRPr="00FD2301">
        <w:rPr>
          <w:rFonts w:ascii="Palatino Linotype" w:eastAsia="Times New Roman" w:hAnsi="Palatino Linotype" w:cs="Tahoma"/>
          <w:sz w:val="24"/>
          <w:szCs w:val="24"/>
          <w:lang w:eastAsia="es-ES"/>
        </w:rPr>
        <w:t>, se adviertan las características que tienen los equipos de radio comunicación instalados en las patrullas municipales asignados a la Dirección de Seguridad, es información reservada, y se deberá notificar el Acuerdo de Clasificación de la información que emita el Comité de Transparencia con motivo de la RESERVA de información, conforme a los artículos 49 fracción VIII, 129, 140 y 141 de la Ley de Transparencia y Acceso a la Información Pública del Estado de México y Municipios.</w:t>
      </w:r>
    </w:p>
    <w:p w14:paraId="51D2AC01"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1A1D807A" w14:textId="77777777" w:rsidR="000033FE" w:rsidRPr="00FD2301" w:rsidRDefault="009233F7"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b/>
          <w:color w:val="000000"/>
          <w:sz w:val="26"/>
          <w:szCs w:val="26"/>
          <w:lang w:eastAsia="es-MX"/>
        </w:rPr>
        <w:lastRenderedPageBreak/>
        <w:t>CUARTO</w:t>
      </w:r>
      <w:r w:rsidR="000033FE" w:rsidRPr="00FD2301">
        <w:rPr>
          <w:rFonts w:ascii="Palatino Linotype" w:eastAsia="Palatino Linotype" w:hAnsi="Palatino Linotype" w:cs="Palatino Linotype"/>
          <w:b/>
          <w:color w:val="000000"/>
          <w:sz w:val="24"/>
          <w:szCs w:val="24"/>
          <w:lang w:eastAsia="es-MX"/>
        </w:rPr>
        <w:t>. NOTIFÍQUESE</w:t>
      </w:r>
      <w:r w:rsidR="000033FE" w:rsidRPr="00FD2301">
        <w:rPr>
          <w:rFonts w:ascii="Palatino Linotype" w:eastAsia="Palatino Linotype" w:hAnsi="Palatino Linotype" w:cs="Palatino Linotype"/>
          <w:b/>
          <w:i/>
          <w:color w:val="000000"/>
          <w:sz w:val="24"/>
          <w:szCs w:val="24"/>
          <w:lang w:eastAsia="es-MX"/>
        </w:rPr>
        <w:t xml:space="preserve"> </w:t>
      </w:r>
      <w:r w:rsidRPr="00FD2301">
        <w:rPr>
          <w:rFonts w:ascii="Palatino Linotype" w:eastAsia="Palatino Linotype" w:hAnsi="Palatino Linotype" w:cs="Palatino Linotype"/>
          <w:color w:val="000000"/>
          <w:sz w:val="24"/>
          <w:szCs w:val="24"/>
          <w:lang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D68130"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58270978" w14:textId="77777777" w:rsidR="000033FE" w:rsidRPr="00FD2301" w:rsidRDefault="009233F7"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r w:rsidRPr="00FD2301">
        <w:rPr>
          <w:rFonts w:ascii="Palatino Linotype" w:eastAsia="Palatino Linotype" w:hAnsi="Palatino Linotype" w:cs="Palatino Linotype"/>
          <w:b/>
          <w:color w:val="000000"/>
          <w:sz w:val="26"/>
          <w:szCs w:val="26"/>
          <w:lang w:eastAsia="es-MX"/>
        </w:rPr>
        <w:t>QUINTO</w:t>
      </w:r>
      <w:r w:rsidR="000033FE" w:rsidRPr="00FD2301">
        <w:rPr>
          <w:rFonts w:ascii="Palatino Linotype" w:eastAsia="Palatino Linotype" w:hAnsi="Palatino Linotype" w:cs="Palatino Linotype"/>
          <w:b/>
          <w:color w:val="000000"/>
          <w:sz w:val="24"/>
          <w:szCs w:val="24"/>
          <w:lang w:eastAsia="es-MX"/>
        </w:rPr>
        <w:t xml:space="preserve">. </w:t>
      </w:r>
      <w:r w:rsidR="000033FE" w:rsidRPr="00FD2301">
        <w:rPr>
          <w:rFonts w:ascii="Palatino Linotype" w:eastAsia="Palatino Linotype" w:hAnsi="Palatino Linotype" w:cs="Palatino Linotype"/>
          <w:color w:val="000000"/>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A32452" w14:textId="77777777" w:rsidR="000033FE" w:rsidRPr="00FD2301" w:rsidRDefault="000033FE" w:rsidP="002414E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eastAsia="es-MX"/>
        </w:rPr>
      </w:pPr>
    </w:p>
    <w:p w14:paraId="49B554ED" w14:textId="77777777" w:rsidR="000033FE" w:rsidRPr="00FD2301" w:rsidRDefault="009233F7" w:rsidP="002414E0">
      <w:pPr>
        <w:autoSpaceDE w:val="0"/>
        <w:autoSpaceDN w:val="0"/>
        <w:adjustRightInd w:val="0"/>
        <w:spacing w:after="0" w:line="360" w:lineRule="auto"/>
        <w:jc w:val="both"/>
        <w:rPr>
          <w:rFonts w:ascii="Palatino Linotype" w:hAnsi="Palatino Linotype" w:cs="Arial"/>
          <w:sz w:val="24"/>
          <w:szCs w:val="24"/>
        </w:rPr>
      </w:pPr>
      <w:r w:rsidRPr="00FD2301">
        <w:rPr>
          <w:rFonts w:ascii="Palatino Linotype" w:hAnsi="Palatino Linotype"/>
          <w:b/>
          <w:sz w:val="28"/>
          <w:szCs w:val="28"/>
        </w:rPr>
        <w:t>SEXTO</w:t>
      </w:r>
      <w:r w:rsidR="000033FE" w:rsidRPr="00FD2301">
        <w:rPr>
          <w:rFonts w:ascii="Palatino Linotype" w:hAnsi="Palatino Linotype"/>
          <w:b/>
          <w:sz w:val="24"/>
          <w:szCs w:val="24"/>
        </w:rPr>
        <w:t xml:space="preserve">. </w:t>
      </w:r>
      <w:r w:rsidR="000033FE" w:rsidRPr="00FD2301">
        <w:rPr>
          <w:rFonts w:ascii="Palatino Linotype" w:hAnsi="Palatino Linotype" w:cs="Arial"/>
          <w:b/>
          <w:sz w:val="24"/>
          <w:szCs w:val="24"/>
        </w:rPr>
        <w:t>NOTIFÍQUESE</w:t>
      </w:r>
      <w:r w:rsidR="000033FE" w:rsidRPr="00FD2301">
        <w:rPr>
          <w:rFonts w:ascii="Palatino Linotype" w:hAnsi="Palatino Linotype" w:cs="Arial"/>
          <w:sz w:val="24"/>
          <w:szCs w:val="24"/>
        </w:rPr>
        <w:t xml:space="preserve"> a través del Sistema de Acceso a la Información Mexiquense (SAIMEX), al </w:t>
      </w:r>
      <w:r w:rsidR="000033FE" w:rsidRPr="00FD2301">
        <w:rPr>
          <w:rFonts w:ascii="Palatino Linotype" w:hAnsi="Palatino Linotype" w:cs="Arial"/>
          <w:b/>
          <w:sz w:val="24"/>
          <w:szCs w:val="24"/>
        </w:rPr>
        <w:t>Recurrente</w:t>
      </w:r>
      <w:r w:rsidR="000033FE" w:rsidRPr="00FD2301">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C87DABE" w14:textId="77777777" w:rsidR="000033FE" w:rsidRPr="00FD2301" w:rsidRDefault="000033FE" w:rsidP="002414E0">
      <w:pPr>
        <w:spacing w:after="0" w:line="360" w:lineRule="auto"/>
        <w:jc w:val="both"/>
        <w:rPr>
          <w:rFonts w:ascii="Palatino Linotype" w:eastAsia="Times New Roman" w:hAnsi="Palatino Linotype" w:cs="Times New Roman"/>
          <w:sz w:val="24"/>
          <w:szCs w:val="24"/>
          <w:lang w:val="es-ES" w:eastAsia="es-ES"/>
        </w:rPr>
      </w:pPr>
    </w:p>
    <w:p w14:paraId="12DF9247" w14:textId="77777777" w:rsidR="00496AA0" w:rsidRPr="00FD2301" w:rsidRDefault="00496AA0" w:rsidP="002414E0">
      <w:pPr>
        <w:spacing w:after="0" w:line="360" w:lineRule="auto"/>
        <w:jc w:val="both"/>
        <w:rPr>
          <w:rFonts w:ascii="Palatino Linotype" w:eastAsia="Times New Roman" w:hAnsi="Palatino Linotype" w:cs="Times New Roman"/>
          <w:sz w:val="24"/>
          <w:szCs w:val="24"/>
          <w:lang w:val="es-ES" w:eastAsia="es-ES"/>
        </w:rPr>
      </w:pPr>
    </w:p>
    <w:p w14:paraId="25FB6CCF" w14:textId="77777777" w:rsidR="00496AA0"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lastRenderedPageBreak/>
        <w:t>ASÍ LO RESUELVE, POR UNANIMIDAD DE VOTOS</w:t>
      </w:r>
      <w:r w:rsidR="005D2577" w:rsidRPr="00FD2301">
        <w:rPr>
          <w:rFonts w:ascii="Palatino Linotype" w:hAnsi="Palatino Linotype" w:cs="Arial"/>
          <w:sz w:val="24"/>
          <w:szCs w:val="24"/>
        </w:rPr>
        <w:t>,</w:t>
      </w:r>
      <w:r w:rsidR="00A73C76" w:rsidRPr="00FD2301">
        <w:rPr>
          <w:rFonts w:ascii="Palatino Linotype" w:hAnsi="Palatino Linotype" w:cs="Arial"/>
          <w:sz w:val="24"/>
          <w:szCs w:val="24"/>
        </w:rPr>
        <w:t xml:space="preserve"> </w:t>
      </w:r>
      <w:r w:rsidRPr="00FD2301">
        <w:rPr>
          <w:rFonts w:ascii="Palatino Linotype" w:hAnsi="Palatino Linotype" w:cs="Arial"/>
          <w:sz w:val="24"/>
          <w:szCs w:val="24"/>
        </w:rPr>
        <w:t>EL PLENO DEL</w:t>
      </w:r>
      <w:r w:rsidRPr="00FD230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D2301">
        <w:rPr>
          <w:rFonts w:ascii="Palatino Linotype" w:hAnsi="Palatino Linotype" w:cs="Arial"/>
          <w:sz w:val="24"/>
          <w:szCs w:val="24"/>
        </w:rPr>
        <w:t>, CONFORMADO POR LOS COMISIONADOS JOSÉ MARTÍNEZ VILCHIS, MARÍA DEL ROSARIO MEJÍA AYALA</w:t>
      </w:r>
      <w:r w:rsidR="00A73C76" w:rsidRPr="00FD2301">
        <w:rPr>
          <w:rFonts w:ascii="Palatino Linotype" w:hAnsi="Palatino Linotype" w:cs="Arial"/>
          <w:sz w:val="24"/>
          <w:szCs w:val="24"/>
        </w:rPr>
        <w:t xml:space="preserve"> (AUSENCIA JUSTIFICADA)</w:t>
      </w:r>
      <w:r w:rsidRPr="00FD2301">
        <w:rPr>
          <w:rFonts w:ascii="Palatino Linotype" w:hAnsi="Palatino Linotype" w:cs="Arial"/>
          <w:sz w:val="24"/>
          <w:szCs w:val="24"/>
        </w:rPr>
        <w:t>, SHARON CRISTINA MORALES MARTÍNEZ, LUIS GUSTAVO PARRA NORIEGA</w:t>
      </w:r>
      <w:r w:rsidR="00A73C76" w:rsidRPr="00FD2301">
        <w:rPr>
          <w:rFonts w:ascii="Palatino Linotype" w:hAnsi="Palatino Linotype" w:cs="Arial"/>
          <w:sz w:val="24"/>
          <w:szCs w:val="24"/>
        </w:rPr>
        <w:t xml:space="preserve"> (EMITIENDO VOTO PARTICULAR)</w:t>
      </w:r>
      <w:r w:rsidRPr="00FD2301">
        <w:rPr>
          <w:rFonts w:ascii="Palatino Linotype" w:hAnsi="Palatino Linotype" w:cs="Arial"/>
          <w:sz w:val="24"/>
          <w:szCs w:val="24"/>
        </w:rPr>
        <w:t xml:space="preserve"> Y GUADALUPE RAMÍREZ PEÑA, EN LA </w:t>
      </w:r>
      <w:r w:rsidR="00496AA0" w:rsidRPr="00FD2301">
        <w:rPr>
          <w:rFonts w:ascii="Palatino Linotype" w:hAnsi="Palatino Linotype" w:cs="Arial"/>
          <w:sz w:val="24"/>
          <w:szCs w:val="24"/>
        </w:rPr>
        <w:t>TRIGÉSIMA CUARTA</w:t>
      </w:r>
      <w:r w:rsidRPr="00FD2301">
        <w:rPr>
          <w:rFonts w:ascii="Palatino Linotype" w:hAnsi="Palatino Linotype" w:cs="Arial"/>
          <w:sz w:val="24"/>
          <w:szCs w:val="24"/>
        </w:rPr>
        <w:t xml:space="preserve"> SESIÓN ORDINARIA CELEBRADA EL </w:t>
      </w:r>
      <w:r w:rsidR="00496AA0" w:rsidRPr="00FD2301">
        <w:rPr>
          <w:rFonts w:ascii="Palatino Linotype" w:hAnsi="Palatino Linotype" w:cs="Arial"/>
          <w:sz w:val="24"/>
          <w:szCs w:val="24"/>
        </w:rPr>
        <w:t xml:space="preserve">VEINTE DE SEPTIEMBRE </w:t>
      </w:r>
      <w:r w:rsidRPr="00FD2301">
        <w:rPr>
          <w:rFonts w:ascii="Palatino Linotype" w:hAnsi="Palatino Linotype" w:cs="Arial"/>
          <w:sz w:val="24"/>
          <w:szCs w:val="24"/>
        </w:rPr>
        <w:t>DE DOS MIL VEINTITRÉS, ANTE EL SECRETARIO TÉCNICO DEL PLENO, ALEXIS TAPIA RAMÍREZ. -------------------------------------------</w:t>
      </w:r>
      <w:r w:rsidR="005D2577" w:rsidRPr="00FD2301">
        <w:rPr>
          <w:rFonts w:ascii="Palatino Linotype" w:hAnsi="Palatino Linotype" w:cs="Arial"/>
          <w:sz w:val="24"/>
          <w:szCs w:val="24"/>
        </w:rPr>
        <w:t>------------------------------------------------------</w:t>
      </w:r>
    </w:p>
    <w:p w14:paraId="398A11D3"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r w:rsidR="00496AA0" w:rsidRPr="00FD2301">
        <w:rPr>
          <w:rFonts w:ascii="Palatino Linotype" w:hAnsi="Palatino Linotype" w:cs="Arial"/>
          <w:sz w:val="24"/>
          <w:szCs w:val="24"/>
        </w:rPr>
        <w:t>-----------------------------------------------------------------------</w:t>
      </w:r>
      <w:r w:rsidRPr="00FD2301">
        <w:rPr>
          <w:rFonts w:ascii="Palatino Linotype" w:hAnsi="Palatino Linotype" w:cs="Arial"/>
          <w:sz w:val="24"/>
          <w:szCs w:val="24"/>
        </w:rPr>
        <w:t>----</w:t>
      </w:r>
    </w:p>
    <w:p w14:paraId="00DA9037"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5BDB492C" w14:textId="77777777" w:rsidR="000033FE" w:rsidRPr="00FD2301" w:rsidRDefault="000033FE" w:rsidP="002414E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069309DC" w14:textId="77777777" w:rsidR="00496AA0" w:rsidRPr="00FD2301" w:rsidRDefault="00496AA0" w:rsidP="00496AA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51EDF8F0" w14:textId="77777777" w:rsidR="00496AA0" w:rsidRPr="00FD2301" w:rsidRDefault="00496AA0" w:rsidP="00496AA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3173FBFC" w14:textId="77777777" w:rsidR="00496AA0" w:rsidRPr="00FD2301" w:rsidRDefault="00496AA0" w:rsidP="00496AA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4996C27F" w14:textId="77777777" w:rsidR="00496AA0" w:rsidRPr="00FD2301" w:rsidRDefault="00496AA0" w:rsidP="00496AA0">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37B054B5"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02AE840A"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7C0C36C4"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7B9DF3D0"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759F7802"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01CBD1E7" w14:textId="77777777" w:rsidR="00A73C76" w:rsidRPr="00FD2301" w:rsidRDefault="00A73C76" w:rsidP="00A73C76">
      <w:pPr>
        <w:spacing w:after="0" w:line="360" w:lineRule="auto"/>
        <w:jc w:val="both"/>
        <w:rPr>
          <w:rFonts w:ascii="Palatino Linotype" w:hAnsi="Palatino Linotype" w:cs="Arial"/>
          <w:sz w:val="24"/>
          <w:szCs w:val="24"/>
        </w:rPr>
      </w:pPr>
      <w:r w:rsidRPr="00FD2301">
        <w:rPr>
          <w:rFonts w:ascii="Palatino Linotype" w:hAnsi="Palatino Linotype" w:cs="Arial"/>
          <w:sz w:val="24"/>
          <w:szCs w:val="24"/>
        </w:rPr>
        <w:t>-----------------------------------------------------------------------------------------------------------------</w:t>
      </w:r>
    </w:p>
    <w:p w14:paraId="0340310F" w14:textId="77777777" w:rsidR="000033FE" w:rsidRPr="00434661" w:rsidRDefault="000033FE" w:rsidP="002414E0">
      <w:pPr>
        <w:spacing w:after="0" w:line="360" w:lineRule="auto"/>
        <w:jc w:val="both"/>
        <w:rPr>
          <w:rFonts w:ascii="Palatino Linotype" w:hAnsi="Palatino Linotype" w:cs="Arial"/>
          <w:sz w:val="20"/>
        </w:rPr>
      </w:pPr>
      <w:r w:rsidRPr="00FD2301">
        <w:rPr>
          <w:rFonts w:ascii="Palatino Linotype" w:hAnsi="Palatino Linotype" w:cs="Arial"/>
          <w:sz w:val="20"/>
        </w:rPr>
        <w:t>CCR/</w:t>
      </w:r>
      <w:bookmarkStart w:id="0" w:name="_GoBack"/>
      <w:bookmarkEnd w:id="0"/>
    </w:p>
    <w:p w14:paraId="50A6D163" w14:textId="77777777" w:rsidR="000033FE" w:rsidRPr="00434661" w:rsidRDefault="000033FE" w:rsidP="002414E0">
      <w:pPr>
        <w:spacing w:after="0" w:line="360" w:lineRule="auto"/>
        <w:jc w:val="both"/>
        <w:rPr>
          <w:rFonts w:ascii="Palatino Linotype" w:hAnsi="Palatino Linotype" w:cs="Arial"/>
          <w:sz w:val="24"/>
          <w:szCs w:val="24"/>
        </w:rPr>
      </w:pPr>
    </w:p>
    <w:p w14:paraId="2ABB91A3" w14:textId="77777777" w:rsidR="000033FE" w:rsidRPr="00434661" w:rsidRDefault="000033FE" w:rsidP="002414E0">
      <w:pPr>
        <w:spacing w:after="0" w:line="360" w:lineRule="auto"/>
        <w:jc w:val="both"/>
        <w:rPr>
          <w:rFonts w:ascii="Palatino Linotype" w:hAnsi="Palatino Linotype" w:cs="Arial"/>
          <w:sz w:val="24"/>
          <w:szCs w:val="24"/>
        </w:rPr>
      </w:pPr>
    </w:p>
    <w:p w14:paraId="78CEE1C5" w14:textId="77777777" w:rsidR="000033FE" w:rsidRPr="00434661" w:rsidRDefault="000033FE" w:rsidP="002414E0">
      <w:pPr>
        <w:spacing w:after="0" w:line="360" w:lineRule="auto"/>
        <w:jc w:val="both"/>
        <w:rPr>
          <w:rFonts w:ascii="Palatino Linotype" w:hAnsi="Palatino Linotype" w:cs="Arial"/>
          <w:sz w:val="24"/>
          <w:szCs w:val="24"/>
        </w:rPr>
      </w:pPr>
    </w:p>
    <w:p w14:paraId="33B82E50" w14:textId="77777777" w:rsidR="000033FE" w:rsidRPr="00434661" w:rsidRDefault="000033FE" w:rsidP="002414E0">
      <w:pPr>
        <w:spacing w:after="0"/>
        <w:rPr>
          <w:rFonts w:ascii="Palatino Linotype" w:hAnsi="Palatino Linotype"/>
        </w:rPr>
      </w:pPr>
    </w:p>
    <w:p w14:paraId="3BD594B2" w14:textId="77777777" w:rsidR="000033FE" w:rsidRPr="00434661" w:rsidRDefault="000033FE" w:rsidP="002414E0">
      <w:pPr>
        <w:spacing w:after="0"/>
        <w:rPr>
          <w:rFonts w:ascii="Palatino Linotype" w:hAnsi="Palatino Linotype"/>
        </w:rPr>
      </w:pPr>
    </w:p>
    <w:p w14:paraId="0BB63E25" w14:textId="77777777" w:rsidR="000033FE" w:rsidRPr="00434661" w:rsidRDefault="000033FE" w:rsidP="002414E0">
      <w:pPr>
        <w:spacing w:after="0"/>
        <w:rPr>
          <w:rFonts w:ascii="Palatino Linotype" w:hAnsi="Palatino Linotype"/>
        </w:rPr>
      </w:pPr>
    </w:p>
    <w:p w14:paraId="697ABDDF" w14:textId="77777777" w:rsidR="000033FE" w:rsidRPr="00434661" w:rsidRDefault="000033FE" w:rsidP="002414E0">
      <w:pPr>
        <w:spacing w:after="0"/>
        <w:rPr>
          <w:rFonts w:ascii="Palatino Linotype" w:hAnsi="Palatino Linotype"/>
        </w:rPr>
      </w:pPr>
    </w:p>
    <w:p w14:paraId="24D30934" w14:textId="77777777" w:rsidR="000033FE" w:rsidRPr="00434661" w:rsidRDefault="000033FE" w:rsidP="002414E0">
      <w:pPr>
        <w:spacing w:after="0"/>
        <w:rPr>
          <w:rFonts w:ascii="Palatino Linotype" w:hAnsi="Palatino Linotype"/>
        </w:rPr>
      </w:pPr>
    </w:p>
    <w:p w14:paraId="4F14C6AA" w14:textId="77777777" w:rsidR="000033FE" w:rsidRPr="00434661" w:rsidRDefault="000033FE" w:rsidP="002414E0">
      <w:pPr>
        <w:spacing w:after="0"/>
        <w:rPr>
          <w:rFonts w:ascii="Palatino Linotype" w:hAnsi="Palatino Linotype"/>
        </w:rPr>
      </w:pPr>
    </w:p>
    <w:p w14:paraId="6B163921" w14:textId="77777777" w:rsidR="000033FE" w:rsidRPr="00434661" w:rsidRDefault="000033FE" w:rsidP="002414E0">
      <w:pPr>
        <w:spacing w:after="0"/>
        <w:rPr>
          <w:rFonts w:ascii="Palatino Linotype" w:hAnsi="Palatino Linotype"/>
        </w:rPr>
      </w:pPr>
    </w:p>
    <w:p w14:paraId="4E9A8ADE" w14:textId="77777777" w:rsidR="000033FE" w:rsidRPr="00434661" w:rsidRDefault="000033FE" w:rsidP="002414E0">
      <w:pPr>
        <w:spacing w:after="0"/>
        <w:rPr>
          <w:rFonts w:ascii="Palatino Linotype" w:hAnsi="Palatino Linotype"/>
        </w:rPr>
      </w:pPr>
    </w:p>
    <w:p w14:paraId="19CE456F" w14:textId="77777777" w:rsidR="000033FE" w:rsidRDefault="000033FE" w:rsidP="002414E0">
      <w:pPr>
        <w:spacing w:after="0"/>
      </w:pPr>
    </w:p>
    <w:p w14:paraId="194A848D" w14:textId="77777777" w:rsidR="000033FE" w:rsidRDefault="000033FE" w:rsidP="002414E0">
      <w:pPr>
        <w:spacing w:after="0"/>
      </w:pPr>
    </w:p>
    <w:p w14:paraId="5ACBC4CD" w14:textId="77777777" w:rsidR="000033FE" w:rsidRDefault="000033FE" w:rsidP="002414E0">
      <w:pPr>
        <w:spacing w:after="0"/>
      </w:pPr>
    </w:p>
    <w:p w14:paraId="5649D36C" w14:textId="77777777" w:rsidR="000033FE" w:rsidRDefault="000033FE" w:rsidP="002414E0">
      <w:pPr>
        <w:spacing w:after="0"/>
      </w:pPr>
    </w:p>
    <w:p w14:paraId="6940C61A" w14:textId="77777777" w:rsidR="000033FE" w:rsidRDefault="000033FE" w:rsidP="002414E0">
      <w:pPr>
        <w:spacing w:after="0"/>
      </w:pPr>
    </w:p>
    <w:p w14:paraId="74FCB48D" w14:textId="77777777" w:rsidR="000033FE" w:rsidRDefault="000033FE" w:rsidP="002414E0">
      <w:pPr>
        <w:spacing w:after="0"/>
      </w:pPr>
    </w:p>
    <w:p w14:paraId="1DA76EA6" w14:textId="77777777" w:rsidR="000033FE" w:rsidRDefault="000033FE" w:rsidP="002414E0">
      <w:pPr>
        <w:spacing w:after="0"/>
      </w:pPr>
    </w:p>
    <w:p w14:paraId="3B4C9FA9" w14:textId="77777777" w:rsidR="000033FE" w:rsidRDefault="000033FE" w:rsidP="002414E0">
      <w:pPr>
        <w:spacing w:after="0"/>
      </w:pPr>
    </w:p>
    <w:p w14:paraId="0595E992" w14:textId="77777777" w:rsidR="000033FE" w:rsidRDefault="000033FE" w:rsidP="002414E0">
      <w:pPr>
        <w:spacing w:after="0"/>
      </w:pPr>
    </w:p>
    <w:sectPr w:rsidR="000033FE" w:rsidSect="000033FE">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04947" w14:textId="77777777" w:rsidR="00E22907" w:rsidRDefault="00E22907" w:rsidP="000033FE">
      <w:pPr>
        <w:spacing w:after="0" w:line="240" w:lineRule="auto"/>
      </w:pPr>
      <w:r>
        <w:separator/>
      </w:r>
    </w:p>
  </w:endnote>
  <w:endnote w:type="continuationSeparator" w:id="0">
    <w:p w14:paraId="77C5EF7D" w14:textId="77777777" w:rsidR="00E22907" w:rsidRDefault="00E22907" w:rsidP="0000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004138C" w14:textId="77777777" w:rsidR="00F22C61" w:rsidRPr="002D6DD8" w:rsidRDefault="00F22C61" w:rsidP="00003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230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2301">
              <w:rPr>
                <w:rFonts w:ascii="Palatino Linotype" w:hAnsi="Palatino Linotype"/>
                <w:bCs/>
                <w:noProof/>
                <w:sz w:val="20"/>
              </w:rPr>
              <w:t>76</w:t>
            </w:r>
            <w:r>
              <w:rPr>
                <w:rFonts w:ascii="Palatino Linotype" w:hAnsi="Palatino Linotype"/>
                <w:bCs/>
                <w:noProof/>
                <w:sz w:val="20"/>
              </w:rPr>
              <w:fldChar w:fldCharType="end"/>
            </w:r>
          </w:p>
        </w:sdtContent>
      </w:sdt>
    </w:sdtContent>
  </w:sdt>
  <w:p w14:paraId="476EBE19" w14:textId="77777777" w:rsidR="00F22C61" w:rsidRDefault="00F22C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9A12E" w14:textId="77777777" w:rsidR="00F22C61" w:rsidRPr="000B69FA" w:rsidRDefault="00F22C61" w:rsidP="000033F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23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2301">
      <w:rPr>
        <w:rFonts w:ascii="Palatino Linotype" w:hAnsi="Palatino Linotype"/>
        <w:bCs/>
        <w:noProof/>
        <w:sz w:val="20"/>
      </w:rPr>
      <w:t>76</w:t>
    </w:r>
    <w:r>
      <w:rPr>
        <w:rFonts w:ascii="Palatino Linotype" w:hAnsi="Palatino Linotype"/>
        <w:bCs/>
        <w:noProof/>
        <w:sz w:val="20"/>
      </w:rPr>
      <w:fldChar w:fldCharType="end"/>
    </w:r>
  </w:p>
  <w:p w14:paraId="01F963DE" w14:textId="77777777" w:rsidR="00F22C61" w:rsidRDefault="00F22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778DE" w14:textId="77777777" w:rsidR="00E22907" w:rsidRDefault="00E22907" w:rsidP="000033FE">
      <w:pPr>
        <w:spacing w:after="0" w:line="240" w:lineRule="auto"/>
      </w:pPr>
      <w:r>
        <w:separator/>
      </w:r>
    </w:p>
  </w:footnote>
  <w:footnote w:type="continuationSeparator" w:id="0">
    <w:p w14:paraId="1B24C4E5" w14:textId="77777777" w:rsidR="00E22907" w:rsidRDefault="00E22907" w:rsidP="000033FE">
      <w:pPr>
        <w:spacing w:after="0" w:line="240" w:lineRule="auto"/>
      </w:pPr>
      <w:r>
        <w:continuationSeparator/>
      </w:r>
    </w:p>
  </w:footnote>
  <w:footnote w:id="1">
    <w:p w14:paraId="752B021C" w14:textId="77777777" w:rsidR="00F22C61" w:rsidRDefault="00F22C61" w:rsidP="00745351">
      <w:pPr>
        <w:pStyle w:val="Textonotapie"/>
        <w:jc w:val="both"/>
        <w:rPr>
          <w:rFonts w:ascii="Palatino Linotype" w:hAnsi="Palatino Linotype"/>
        </w:rPr>
      </w:pPr>
      <w:r>
        <w:rPr>
          <w:rStyle w:val="Refdenotaalpie"/>
        </w:rPr>
        <w:footnoteRef/>
      </w:r>
      <w:r>
        <w:t xml:space="preserve"> </w:t>
      </w:r>
      <w:r w:rsidRPr="00745351">
        <w:rPr>
          <w:rFonts w:ascii="Palatino Linotype" w:hAnsi="Palatino Linotype"/>
        </w:rPr>
        <w:t xml:space="preserve">Artículo 179. El recurso de revisión es un medio de protección que la Ley otorga a los particulares, para hacer valer su derecho de acceso a la información pública, y procederá en contra de las siguientes causas: </w:t>
      </w:r>
    </w:p>
    <w:p w14:paraId="0DFCE868" w14:textId="77777777" w:rsidR="00F22C61" w:rsidRDefault="00F22C61" w:rsidP="00745351">
      <w:pPr>
        <w:pStyle w:val="Textonotapie"/>
        <w:jc w:val="both"/>
        <w:rPr>
          <w:rFonts w:ascii="Palatino Linotype" w:hAnsi="Palatino Linotype"/>
        </w:rPr>
      </w:pPr>
      <w:r w:rsidRPr="00745351">
        <w:rPr>
          <w:rFonts w:ascii="Palatino Linotype" w:hAnsi="Palatino Linotype"/>
        </w:rPr>
        <w:t>I. La negativa a la información solicitada;</w:t>
      </w:r>
    </w:p>
    <w:p w14:paraId="3A6C978D" w14:textId="77777777" w:rsidR="00F22C61" w:rsidRPr="00745351" w:rsidRDefault="00F22C61" w:rsidP="00745351">
      <w:pPr>
        <w:pStyle w:val="Textonotapie"/>
        <w:jc w:val="both"/>
      </w:pPr>
      <w:r>
        <w:t>…</w:t>
      </w:r>
    </w:p>
  </w:footnote>
  <w:footnote w:id="2">
    <w:p w14:paraId="72FED7C8" w14:textId="77777777" w:rsidR="00F22C61" w:rsidRDefault="00F22C61" w:rsidP="00925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5</w:t>
      </w:r>
      <w:r>
        <w:rPr>
          <w:rFonts w:ascii="Palatino Linotype" w:eastAsia="Palatino Linotype" w:hAnsi="Palatino Linotype" w:cs="Palatino Linotype"/>
          <w:color w:val="000000"/>
          <w:sz w:val="16"/>
          <w:szCs w:val="16"/>
        </w:rPr>
        <w:t xml:space="preserve">.- La </w:t>
      </w:r>
      <w:r>
        <w:rPr>
          <w:rFonts w:ascii="Palatino Linotype" w:eastAsia="Palatino Linotype" w:hAnsi="Palatino Linotype" w:cs="Palatino Linotype"/>
          <w:b/>
          <w:color w:val="000000"/>
          <w:sz w:val="16"/>
          <w:szCs w:val="16"/>
        </w:rPr>
        <w:t xml:space="preserve">Secretaría llevará a cabo los procedimientos de adquisición de bienes o servicios que requieran las dependencias, </w:t>
      </w:r>
      <w:r>
        <w:rPr>
          <w:rFonts w:ascii="Palatino Linotype" w:eastAsia="Palatino Linotype" w:hAnsi="Palatino Linotype" w:cs="Palatino Linotype"/>
          <w:color w:val="000000"/>
          <w:sz w:val="16"/>
          <w:szCs w:val="16"/>
        </w:rPr>
        <w:t>conforme a sus respectivos programas de adquisiciones.</w:t>
      </w:r>
    </w:p>
  </w:footnote>
  <w:footnote w:id="3">
    <w:p w14:paraId="35A91283" w14:textId="77777777" w:rsidR="00F22C61" w:rsidRDefault="00F22C61" w:rsidP="00A0293B">
      <w:pPr>
        <w:tabs>
          <w:tab w:val="left" w:pos="6521"/>
        </w:tabs>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b/>
          <w:sz w:val="16"/>
          <w:szCs w:val="16"/>
        </w:rPr>
        <w:t xml:space="preserve">Artículo 76. </w:t>
      </w:r>
      <w:r>
        <w:rPr>
          <w:rFonts w:ascii="Palatino Linotype" w:eastAsia="Palatino Linotype" w:hAnsi="Palatino Linotype" w:cs="Palatino Linotype"/>
          <w:sz w:val="16"/>
          <w:szCs w:val="16"/>
        </w:rPr>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3237F2FF" w14:textId="77777777" w:rsidR="00F22C61" w:rsidRDefault="00F22C61" w:rsidP="00A0293B">
      <w:pPr>
        <w:tabs>
          <w:tab w:val="left" w:pos="6521"/>
        </w:tabs>
        <w:jc w:val="both"/>
        <w:rPr>
          <w:rFonts w:ascii="Palatino Linotype" w:eastAsia="Palatino Linotype" w:hAnsi="Palatino Linotype" w:cs="Palatino Linotype"/>
          <w:sz w:val="16"/>
          <w:szCs w:val="16"/>
        </w:rPr>
      </w:pPr>
    </w:p>
    <w:p w14:paraId="2771FE73" w14:textId="77777777" w:rsidR="00F22C61" w:rsidRDefault="00F22C61" w:rsidP="00A0293B">
      <w:pPr>
        <w:tabs>
          <w:tab w:val="left" w:pos="6521"/>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publicación de la información derivada de las obligaciones de transparencia deberá sujetarse a los lineamientos para la homologación en la presentación de la información a la que hace referencia este Título por parte de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F22C61" w14:paraId="36901BB3" w14:textId="77777777" w:rsidTr="000033FE">
      <w:trPr>
        <w:trHeight w:val="227"/>
      </w:trPr>
      <w:tc>
        <w:tcPr>
          <w:tcW w:w="4820" w:type="dxa"/>
          <w:hideMark/>
        </w:tcPr>
        <w:p w14:paraId="2893AB6C" w14:textId="77777777" w:rsidR="00F22C61" w:rsidRPr="00641471" w:rsidRDefault="00F22C61" w:rsidP="000033FE">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4424103F" w14:textId="77777777" w:rsidR="00F22C61" w:rsidRPr="00641471" w:rsidRDefault="00F22C61" w:rsidP="000033F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2230/INFOEM/IP/RR/2023 y acumulado</w:t>
          </w:r>
        </w:p>
      </w:tc>
    </w:tr>
    <w:tr w:rsidR="00F22C61" w14:paraId="660D23DE" w14:textId="77777777" w:rsidTr="000033FE">
      <w:trPr>
        <w:trHeight w:val="242"/>
      </w:trPr>
      <w:tc>
        <w:tcPr>
          <w:tcW w:w="4820" w:type="dxa"/>
          <w:hideMark/>
        </w:tcPr>
        <w:p w14:paraId="5183818F" w14:textId="77777777" w:rsidR="00F22C61" w:rsidRPr="00641471" w:rsidRDefault="00F22C61" w:rsidP="000033FE">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D0E3B7E" w14:textId="77777777" w:rsidR="00F22C61" w:rsidRPr="00641471" w:rsidRDefault="00F22C61" w:rsidP="000033FE">
          <w:pPr>
            <w:spacing w:after="120" w:line="256" w:lineRule="auto"/>
            <w:ind w:left="-486" w:right="214" w:firstLine="284"/>
            <w:jc w:val="right"/>
            <w:rPr>
              <w:rFonts w:ascii="Palatino Linotype" w:hAnsi="Palatino Linotype" w:cs="Arial"/>
              <w:b/>
              <w:szCs w:val="20"/>
            </w:rPr>
          </w:pPr>
          <w:r w:rsidRPr="000033FE">
            <w:rPr>
              <w:rFonts w:ascii="Palatino Linotype" w:hAnsi="Palatino Linotype" w:cs="Arial"/>
              <w:b/>
              <w:szCs w:val="20"/>
            </w:rPr>
            <w:t>Secretaría de Finanzas</w:t>
          </w:r>
        </w:p>
      </w:tc>
    </w:tr>
    <w:tr w:rsidR="00F22C61" w14:paraId="704C866A" w14:textId="77777777" w:rsidTr="000033FE">
      <w:trPr>
        <w:trHeight w:val="342"/>
      </w:trPr>
      <w:tc>
        <w:tcPr>
          <w:tcW w:w="4820" w:type="dxa"/>
          <w:hideMark/>
        </w:tcPr>
        <w:p w14:paraId="2125E659" w14:textId="77777777" w:rsidR="00F22C61" w:rsidRPr="00641471" w:rsidRDefault="00F22C61" w:rsidP="000033FE">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4602B0FC" w14:textId="77777777" w:rsidR="00F22C61" w:rsidRPr="00641471" w:rsidRDefault="00F22C61" w:rsidP="000033FE">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42CD8CAA" w14:textId="77777777" w:rsidR="00F22C61" w:rsidRPr="00AE046A" w:rsidRDefault="00F22C61" w:rsidP="000033FE">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46F9B57" wp14:editId="68A70CD4">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F22C61" w14:paraId="6B3E5C96" w14:textId="77777777" w:rsidTr="000033FE">
      <w:trPr>
        <w:trHeight w:val="227"/>
      </w:trPr>
      <w:tc>
        <w:tcPr>
          <w:tcW w:w="4820" w:type="dxa"/>
          <w:hideMark/>
        </w:tcPr>
        <w:p w14:paraId="7EB34FEA" w14:textId="77777777" w:rsidR="00F22C61" w:rsidRPr="00641471" w:rsidRDefault="00F22C61" w:rsidP="000033FE">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400DC4A9" w14:textId="77777777" w:rsidR="00F22C61" w:rsidRPr="00641471" w:rsidRDefault="00F22C61" w:rsidP="000033FE">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2230/INFOEM/IP/RR/2023 y acumulado</w:t>
          </w:r>
        </w:p>
      </w:tc>
    </w:tr>
    <w:tr w:rsidR="00F22C61" w14:paraId="52549533" w14:textId="77777777" w:rsidTr="000033FE">
      <w:trPr>
        <w:trHeight w:val="242"/>
      </w:trPr>
      <w:tc>
        <w:tcPr>
          <w:tcW w:w="4820" w:type="dxa"/>
          <w:hideMark/>
        </w:tcPr>
        <w:p w14:paraId="5272D47C" w14:textId="77777777" w:rsidR="00F22C61" w:rsidRPr="00641471" w:rsidRDefault="00F22C61" w:rsidP="000033FE">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A4E8BC4" w14:textId="77777777" w:rsidR="00F22C61" w:rsidRPr="00641471" w:rsidRDefault="00F22C61" w:rsidP="000033FE">
          <w:pPr>
            <w:spacing w:after="120" w:line="256" w:lineRule="auto"/>
            <w:ind w:left="-486" w:right="214" w:firstLine="284"/>
            <w:jc w:val="right"/>
            <w:rPr>
              <w:rFonts w:ascii="Palatino Linotype" w:hAnsi="Palatino Linotype" w:cs="Arial"/>
              <w:b/>
              <w:szCs w:val="20"/>
            </w:rPr>
          </w:pPr>
          <w:r w:rsidRPr="000033FE">
            <w:rPr>
              <w:rFonts w:ascii="Palatino Linotype" w:hAnsi="Palatino Linotype" w:cs="Arial"/>
              <w:b/>
              <w:szCs w:val="20"/>
            </w:rPr>
            <w:t>Secretaría de Finanzas</w:t>
          </w:r>
        </w:p>
      </w:tc>
    </w:tr>
    <w:tr w:rsidR="00F22C61" w14:paraId="5910BD87" w14:textId="77777777" w:rsidTr="000033FE">
      <w:trPr>
        <w:trHeight w:val="342"/>
      </w:trPr>
      <w:tc>
        <w:tcPr>
          <w:tcW w:w="4820" w:type="dxa"/>
        </w:tcPr>
        <w:p w14:paraId="11ECABCF" w14:textId="77777777" w:rsidR="00F22C61" w:rsidRPr="00641471" w:rsidRDefault="00F22C61" w:rsidP="000033FE">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3F87D55A" w14:textId="5F9D9FD0" w:rsidR="00F22C61" w:rsidRPr="00641471" w:rsidRDefault="00F22C61" w:rsidP="000033FE">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6BA41201" wp14:editId="1053AD46">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735AC9">
            <w:rPr>
              <w:rFonts w:ascii="Palatino Linotype" w:hAnsi="Palatino Linotype" w:cs="Arial"/>
              <w:b/>
            </w:rPr>
            <w:t>XXXXXXXXXXXXX</w:t>
          </w:r>
        </w:p>
      </w:tc>
    </w:tr>
    <w:tr w:rsidR="00F22C61" w14:paraId="5CA7E992" w14:textId="77777777" w:rsidTr="000033FE">
      <w:trPr>
        <w:trHeight w:val="342"/>
      </w:trPr>
      <w:tc>
        <w:tcPr>
          <w:tcW w:w="4820" w:type="dxa"/>
        </w:tcPr>
        <w:p w14:paraId="7243CA18" w14:textId="77777777" w:rsidR="00F22C61" w:rsidRPr="00641471" w:rsidRDefault="00F22C61" w:rsidP="000033FE">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2DACE3B2" w14:textId="77777777" w:rsidR="00F22C61" w:rsidRPr="00641471" w:rsidRDefault="00F22C61" w:rsidP="000033FE">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30B871F0" w14:textId="77777777" w:rsidR="00F22C61" w:rsidRPr="00C222C0" w:rsidRDefault="00F22C61">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E6E5D"/>
    <w:multiLevelType w:val="hybridMultilevel"/>
    <w:tmpl w:val="5E7A0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3E5775"/>
    <w:multiLevelType w:val="hybridMultilevel"/>
    <w:tmpl w:val="1AB848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77F44062">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BE765D"/>
    <w:multiLevelType w:val="hybridMultilevel"/>
    <w:tmpl w:val="5628C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10EA271B"/>
    <w:multiLevelType w:val="hybridMultilevel"/>
    <w:tmpl w:val="03505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46C72"/>
    <w:multiLevelType w:val="multilevel"/>
    <w:tmpl w:val="0868DF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430E68"/>
    <w:multiLevelType w:val="hybridMultilevel"/>
    <w:tmpl w:val="C4CC45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C3A0345"/>
    <w:multiLevelType w:val="hybridMultilevel"/>
    <w:tmpl w:val="FA589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A13E49"/>
    <w:multiLevelType w:val="hybridMultilevel"/>
    <w:tmpl w:val="4B0808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58209B"/>
    <w:multiLevelType w:val="hybridMultilevel"/>
    <w:tmpl w:val="74C0849A"/>
    <w:lvl w:ilvl="0" w:tplc="B13CCA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C701B4"/>
    <w:multiLevelType w:val="hybridMultilevel"/>
    <w:tmpl w:val="499A2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F31A49"/>
    <w:multiLevelType w:val="hybridMultilevel"/>
    <w:tmpl w:val="53962D7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0A2F19"/>
    <w:multiLevelType w:val="hybridMultilevel"/>
    <w:tmpl w:val="09E6FB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25487A"/>
    <w:multiLevelType w:val="hybridMultilevel"/>
    <w:tmpl w:val="1F32288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CF5DB3"/>
    <w:multiLevelType w:val="hybridMultilevel"/>
    <w:tmpl w:val="E62253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133E9B"/>
    <w:multiLevelType w:val="hybridMultilevel"/>
    <w:tmpl w:val="13A4B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ED3BE8"/>
    <w:multiLevelType w:val="hybridMultilevel"/>
    <w:tmpl w:val="E4F4F0B6"/>
    <w:lvl w:ilvl="0" w:tplc="F62EF3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0F44582"/>
    <w:multiLevelType w:val="hybridMultilevel"/>
    <w:tmpl w:val="8746F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E51343"/>
    <w:multiLevelType w:val="hybridMultilevel"/>
    <w:tmpl w:val="D430EAD4"/>
    <w:lvl w:ilvl="0" w:tplc="C4DE3676">
      <w:start w:val="1"/>
      <w:numFmt w:val="lowerLetter"/>
      <w:lvlText w:val="%1)"/>
      <w:lvlJc w:val="left"/>
      <w:pPr>
        <w:ind w:left="720" w:hanging="360"/>
      </w:pPr>
      <w:rPr>
        <w:rFonts w:hint="default"/>
        <w:b/>
      </w:rPr>
    </w:lvl>
    <w:lvl w:ilvl="1" w:tplc="C2C466DC">
      <w:start w:val="1"/>
      <w:numFmt w:val="decimal"/>
      <w:lvlText w:val="%2."/>
      <w:lvlJc w:val="left"/>
      <w:pPr>
        <w:ind w:left="1785" w:hanging="705"/>
      </w:pPr>
      <w:rPr>
        <w:rFonts w:hint="default"/>
      </w:rPr>
    </w:lvl>
    <w:lvl w:ilvl="2" w:tplc="529C9DF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B41FC5"/>
    <w:multiLevelType w:val="multilevel"/>
    <w:tmpl w:val="28663BBE"/>
    <w:lvl w:ilvl="0">
      <w:start w:val="1"/>
      <w:numFmt w:val="decimal"/>
      <w:lvlText w:val="%1."/>
      <w:lvlJc w:val="left"/>
      <w:pPr>
        <w:ind w:left="1429" w:hanging="360"/>
      </w:pPr>
      <w:rPr>
        <w:b/>
      </w:rPr>
    </w:lvl>
    <w:lvl w:ilvl="1">
      <w:start w:val="1"/>
      <w:numFmt w:val="decimal"/>
      <w:isLgl/>
      <w:lvlText w:val="%1.%2"/>
      <w:lvlJc w:val="left"/>
      <w:pPr>
        <w:ind w:left="1789" w:hanging="360"/>
      </w:pPr>
      <w:rPr>
        <w:rFonts w:hint="default"/>
        <w:b/>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D40802"/>
    <w:multiLevelType w:val="hybridMultilevel"/>
    <w:tmpl w:val="CDFA7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8E7A24"/>
    <w:multiLevelType w:val="hybridMultilevel"/>
    <w:tmpl w:val="1F66E1E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6"/>
  </w:num>
  <w:num w:numId="2">
    <w:abstractNumId w:val="20"/>
  </w:num>
  <w:num w:numId="3">
    <w:abstractNumId w:val="8"/>
  </w:num>
  <w:num w:numId="4">
    <w:abstractNumId w:val="10"/>
  </w:num>
  <w:num w:numId="5">
    <w:abstractNumId w:val="13"/>
  </w:num>
  <w:num w:numId="6">
    <w:abstractNumId w:val="21"/>
  </w:num>
  <w:num w:numId="7">
    <w:abstractNumId w:val="4"/>
  </w:num>
  <w:num w:numId="8">
    <w:abstractNumId w:val="22"/>
  </w:num>
  <w:num w:numId="9">
    <w:abstractNumId w:val="2"/>
  </w:num>
  <w:num w:numId="10">
    <w:abstractNumId w:val="5"/>
  </w:num>
  <w:num w:numId="11">
    <w:abstractNumId w:val="19"/>
  </w:num>
  <w:num w:numId="12">
    <w:abstractNumId w:val="15"/>
  </w:num>
  <w:num w:numId="13">
    <w:abstractNumId w:val="14"/>
  </w:num>
  <w:num w:numId="14">
    <w:abstractNumId w:val="12"/>
  </w:num>
  <w:num w:numId="15">
    <w:abstractNumId w:val="17"/>
  </w:num>
  <w:num w:numId="16">
    <w:abstractNumId w:val="18"/>
  </w:num>
  <w:num w:numId="17">
    <w:abstractNumId w:val="9"/>
  </w:num>
  <w:num w:numId="18">
    <w:abstractNumId w:val="16"/>
  </w:num>
  <w:num w:numId="19">
    <w:abstractNumId w:val="3"/>
  </w:num>
  <w:num w:numId="20">
    <w:abstractNumId w:val="11"/>
  </w:num>
  <w:num w:numId="21">
    <w:abstractNumId w:val="0"/>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FE"/>
    <w:rsid w:val="000033FE"/>
    <w:rsid w:val="000201C6"/>
    <w:rsid w:val="00056042"/>
    <w:rsid w:val="00056766"/>
    <w:rsid w:val="00062262"/>
    <w:rsid w:val="000674A3"/>
    <w:rsid w:val="00070848"/>
    <w:rsid w:val="00083EA4"/>
    <w:rsid w:val="00093A16"/>
    <w:rsid w:val="000A7919"/>
    <w:rsid w:val="000B340A"/>
    <w:rsid w:val="000B7BA8"/>
    <w:rsid w:val="000D4686"/>
    <w:rsid w:val="00104A62"/>
    <w:rsid w:val="00113A03"/>
    <w:rsid w:val="00173234"/>
    <w:rsid w:val="001A75D7"/>
    <w:rsid w:val="001F628B"/>
    <w:rsid w:val="002414E0"/>
    <w:rsid w:val="00282512"/>
    <w:rsid w:val="00287270"/>
    <w:rsid w:val="00292751"/>
    <w:rsid w:val="002962BF"/>
    <w:rsid w:val="002A4D9E"/>
    <w:rsid w:val="002B6CEB"/>
    <w:rsid w:val="00323969"/>
    <w:rsid w:val="00336DF9"/>
    <w:rsid w:val="00343468"/>
    <w:rsid w:val="00346A50"/>
    <w:rsid w:val="0039041B"/>
    <w:rsid w:val="003A4576"/>
    <w:rsid w:val="003C26BA"/>
    <w:rsid w:val="003F46B0"/>
    <w:rsid w:val="00422AEF"/>
    <w:rsid w:val="00482F10"/>
    <w:rsid w:val="0048489C"/>
    <w:rsid w:val="00496AA0"/>
    <w:rsid w:val="004A0E19"/>
    <w:rsid w:val="004A20DC"/>
    <w:rsid w:val="004F641E"/>
    <w:rsid w:val="00530960"/>
    <w:rsid w:val="00545F93"/>
    <w:rsid w:val="00546DFB"/>
    <w:rsid w:val="005621DB"/>
    <w:rsid w:val="00565291"/>
    <w:rsid w:val="005837BA"/>
    <w:rsid w:val="00592CF4"/>
    <w:rsid w:val="005B3414"/>
    <w:rsid w:val="005C506B"/>
    <w:rsid w:val="005C78C7"/>
    <w:rsid w:val="005D2577"/>
    <w:rsid w:val="005D3A53"/>
    <w:rsid w:val="005E3F48"/>
    <w:rsid w:val="00666035"/>
    <w:rsid w:val="006A7578"/>
    <w:rsid w:val="006B5145"/>
    <w:rsid w:val="007004DC"/>
    <w:rsid w:val="0070799E"/>
    <w:rsid w:val="00723B42"/>
    <w:rsid w:val="00725C30"/>
    <w:rsid w:val="00735AC9"/>
    <w:rsid w:val="0074268D"/>
    <w:rsid w:val="00745351"/>
    <w:rsid w:val="00761449"/>
    <w:rsid w:val="007A6D94"/>
    <w:rsid w:val="007C1AD4"/>
    <w:rsid w:val="007E201A"/>
    <w:rsid w:val="00812C16"/>
    <w:rsid w:val="008163CD"/>
    <w:rsid w:val="00823F26"/>
    <w:rsid w:val="00836E60"/>
    <w:rsid w:val="00836E72"/>
    <w:rsid w:val="008528CC"/>
    <w:rsid w:val="00865433"/>
    <w:rsid w:val="00874263"/>
    <w:rsid w:val="00875638"/>
    <w:rsid w:val="00876DFD"/>
    <w:rsid w:val="0088090A"/>
    <w:rsid w:val="008A2C1A"/>
    <w:rsid w:val="008A4F5E"/>
    <w:rsid w:val="008D5DC9"/>
    <w:rsid w:val="008E33E1"/>
    <w:rsid w:val="008F6F0F"/>
    <w:rsid w:val="009233F7"/>
    <w:rsid w:val="00925791"/>
    <w:rsid w:val="00925D9E"/>
    <w:rsid w:val="00940A17"/>
    <w:rsid w:val="00950D98"/>
    <w:rsid w:val="00961D06"/>
    <w:rsid w:val="00963412"/>
    <w:rsid w:val="00963B44"/>
    <w:rsid w:val="009B7773"/>
    <w:rsid w:val="009D1ADE"/>
    <w:rsid w:val="009D26D8"/>
    <w:rsid w:val="00A0293B"/>
    <w:rsid w:val="00A0543C"/>
    <w:rsid w:val="00A05B6C"/>
    <w:rsid w:val="00A0613E"/>
    <w:rsid w:val="00A20B87"/>
    <w:rsid w:val="00A57454"/>
    <w:rsid w:val="00A73C76"/>
    <w:rsid w:val="00A87CCC"/>
    <w:rsid w:val="00AA2926"/>
    <w:rsid w:val="00AA69D6"/>
    <w:rsid w:val="00AB38A6"/>
    <w:rsid w:val="00AD2DFA"/>
    <w:rsid w:val="00B04888"/>
    <w:rsid w:val="00B51AB4"/>
    <w:rsid w:val="00B61788"/>
    <w:rsid w:val="00B81B3C"/>
    <w:rsid w:val="00B95103"/>
    <w:rsid w:val="00BA68A5"/>
    <w:rsid w:val="00BB421F"/>
    <w:rsid w:val="00BE15B4"/>
    <w:rsid w:val="00C025BC"/>
    <w:rsid w:val="00C048DA"/>
    <w:rsid w:val="00C13905"/>
    <w:rsid w:val="00C20350"/>
    <w:rsid w:val="00C866F6"/>
    <w:rsid w:val="00CA7001"/>
    <w:rsid w:val="00CF43A0"/>
    <w:rsid w:val="00D04610"/>
    <w:rsid w:val="00D1082F"/>
    <w:rsid w:val="00D20A66"/>
    <w:rsid w:val="00D23B7A"/>
    <w:rsid w:val="00D4644A"/>
    <w:rsid w:val="00D73691"/>
    <w:rsid w:val="00DA1F62"/>
    <w:rsid w:val="00DB16ED"/>
    <w:rsid w:val="00DC03E1"/>
    <w:rsid w:val="00DC4E2B"/>
    <w:rsid w:val="00DC7852"/>
    <w:rsid w:val="00DF20A2"/>
    <w:rsid w:val="00E148AB"/>
    <w:rsid w:val="00E149A6"/>
    <w:rsid w:val="00E22907"/>
    <w:rsid w:val="00E4680C"/>
    <w:rsid w:val="00E54A7B"/>
    <w:rsid w:val="00E8136F"/>
    <w:rsid w:val="00E855BE"/>
    <w:rsid w:val="00EA7355"/>
    <w:rsid w:val="00EE7A0A"/>
    <w:rsid w:val="00F126F2"/>
    <w:rsid w:val="00F22C61"/>
    <w:rsid w:val="00F25D06"/>
    <w:rsid w:val="00F54307"/>
    <w:rsid w:val="00F72989"/>
    <w:rsid w:val="00F7447D"/>
    <w:rsid w:val="00F81620"/>
    <w:rsid w:val="00F944F4"/>
    <w:rsid w:val="00F95253"/>
    <w:rsid w:val="00FA413E"/>
    <w:rsid w:val="00FD2301"/>
    <w:rsid w:val="00FE6C55"/>
    <w:rsid w:val="00FF00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710ABC"/>
  <w15:chartTrackingRefBased/>
  <w15:docId w15:val="{C23F4594-E8F6-4C16-AAC5-88454B80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3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33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033F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033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033F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3F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33FE"/>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033FE"/>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033FE"/>
    <w:rPr>
      <w:vertAlign w:val="superscript"/>
    </w:rPr>
  </w:style>
  <w:style w:type="paragraph" w:styleId="Textonotapie">
    <w:name w:val="footnote text"/>
    <w:basedOn w:val="Normal"/>
    <w:link w:val="TextonotapieCar"/>
    <w:uiPriority w:val="99"/>
    <w:unhideWhenUsed/>
    <w:rsid w:val="000033FE"/>
    <w:pPr>
      <w:spacing w:after="0" w:line="240" w:lineRule="auto"/>
    </w:pPr>
    <w:rPr>
      <w:sz w:val="20"/>
      <w:szCs w:val="20"/>
    </w:rPr>
  </w:style>
  <w:style w:type="character" w:customStyle="1" w:styleId="TextonotapieCar">
    <w:name w:val="Texto nota pie Car"/>
    <w:basedOn w:val="Fuentedeprrafopredeter"/>
    <w:link w:val="Textonotapie"/>
    <w:uiPriority w:val="99"/>
    <w:rsid w:val="000033FE"/>
    <w:rPr>
      <w:sz w:val="20"/>
      <w:szCs w:val="20"/>
    </w:rPr>
  </w:style>
  <w:style w:type="table" w:styleId="Tablaconcuadrcula">
    <w:name w:val="Table Grid"/>
    <w:basedOn w:val="Tablanormal"/>
    <w:uiPriority w:val="39"/>
    <w:rsid w:val="00003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45866">
      <w:bodyDiv w:val="1"/>
      <w:marLeft w:val="0"/>
      <w:marRight w:val="0"/>
      <w:marTop w:val="0"/>
      <w:marBottom w:val="0"/>
      <w:divBdr>
        <w:top w:val="none" w:sz="0" w:space="0" w:color="auto"/>
        <w:left w:val="none" w:sz="0" w:space="0" w:color="auto"/>
        <w:bottom w:val="none" w:sz="0" w:space="0" w:color="auto"/>
        <w:right w:val="none" w:sz="0" w:space="0" w:color="auto"/>
      </w:divBdr>
    </w:div>
    <w:div w:id="931665446">
      <w:bodyDiv w:val="1"/>
      <w:marLeft w:val="0"/>
      <w:marRight w:val="0"/>
      <w:marTop w:val="0"/>
      <w:marBottom w:val="0"/>
      <w:divBdr>
        <w:top w:val="none" w:sz="0" w:space="0" w:color="auto"/>
        <w:left w:val="none" w:sz="0" w:space="0" w:color="auto"/>
        <w:bottom w:val="none" w:sz="0" w:space="0" w:color="auto"/>
        <w:right w:val="none" w:sz="0" w:space="0" w:color="auto"/>
      </w:divBdr>
    </w:div>
    <w:div w:id="1024283759">
      <w:bodyDiv w:val="1"/>
      <w:marLeft w:val="0"/>
      <w:marRight w:val="0"/>
      <w:marTop w:val="0"/>
      <w:marBottom w:val="0"/>
      <w:divBdr>
        <w:top w:val="none" w:sz="0" w:space="0" w:color="auto"/>
        <w:left w:val="none" w:sz="0" w:space="0" w:color="auto"/>
        <w:bottom w:val="none" w:sz="0" w:space="0" w:color="auto"/>
        <w:right w:val="none" w:sz="0" w:space="0" w:color="auto"/>
      </w:divBdr>
    </w:div>
    <w:div w:id="1312908443">
      <w:bodyDiv w:val="1"/>
      <w:marLeft w:val="0"/>
      <w:marRight w:val="0"/>
      <w:marTop w:val="0"/>
      <w:marBottom w:val="0"/>
      <w:divBdr>
        <w:top w:val="none" w:sz="0" w:space="0" w:color="auto"/>
        <w:left w:val="none" w:sz="0" w:space="0" w:color="auto"/>
        <w:bottom w:val="none" w:sz="0" w:space="0" w:color="auto"/>
        <w:right w:val="none" w:sz="0" w:space="0" w:color="auto"/>
      </w:divBdr>
    </w:div>
    <w:div w:id="132654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javascript:AbrirModal(1)" TargetMode="External"/><Relationship Id="rId12" Type="http://schemas.openxmlformats.org/officeDocument/2006/relationships/hyperlink" Target="https://www.ipomex.org.mx/ipo3/lgt/indice/finanzas.web?tok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finanzas.web?token"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pomex.org.mx/ipo3/lgt/indice/finanzas.web?token"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76</Pages>
  <Words>20405</Words>
  <Characters>112228</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32</cp:revision>
  <dcterms:created xsi:type="dcterms:W3CDTF">2023-08-23T23:53:00Z</dcterms:created>
  <dcterms:modified xsi:type="dcterms:W3CDTF">2023-10-11T19:14:00Z</dcterms:modified>
</cp:coreProperties>
</file>