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ABDDA6E" w:rsidR="00EA0165" w:rsidRPr="00DB7B71" w:rsidRDefault="00EA0165" w:rsidP="009F0AFB">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DB7B71">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DB7B71">
        <w:rPr>
          <w:rFonts w:ascii="Palatino Linotype" w:eastAsiaTheme="minorEastAsia" w:hAnsi="Palatino Linotype" w:cstheme="minorBidi"/>
          <w:color w:val="000000" w:themeColor="text1"/>
          <w:lang w:val="es-ES_tradnl"/>
        </w:rPr>
        <w:t xml:space="preserve">n Metepec, Estado </w:t>
      </w:r>
      <w:r w:rsidR="00A74083" w:rsidRPr="00DB7B71">
        <w:rPr>
          <w:rFonts w:ascii="Palatino Linotype" w:eastAsiaTheme="minorEastAsia" w:hAnsi="Palatino Linotype" w:cstheme="minorBidi"/>
          <w:color w:val="000000" w:themeColor="text1"/>
          <w:lang w:val="es-ES_tradnl"/>
        </w:rPr>
        <w:t>de México; de cinco</w:t>
      </w:r>
      <w:r w:rsidR="009E734A" w:rsidRPr="00DB7B71">
        <w:rPr>
          <w:rFonts w:ascii="Palatino Linotype" w:eastAsiaTheme="minorEastAsia" w:hAnsi="Palatino Linotype" w:cstheme="minorBidi"/>
          <w:color w:val="000000" w:themeColor="text1"/>
          <w:lang w:val="es-ES_tradnl"/>
        </w:rPr>
        <w:t xml:space="preserve"> </w:t>
      </w:r>
      <w:r w:rsidRPr="00DB7B71">
        <w:rPr>
          <w:rFonts w:ascii="Palatino Linotype" w:eastAsiaTheme="minorEastAsia" w:hAnsi="Palatino Linotype" w:cstheme="minorBidi"/>
          <w:color w:val="000000" w:themeColor="text1"/>
          <w:lang w:val="es-MX"/>
        </w:rPr>
        <w:t>(</w:t>
      </w:r>
      <w:r w:rsidR="00AF439D" w:rsidRPr="00DB7B71">
        <w:rPr>
          <w:rFonts w:ascii="Palatino Linotype" w:eastAsiaTheme="minorEastAsia" w:hAnsi="Palatino Linotype" w:cstheme="minorBidi"/>
          <w:color w:val="000000" w:themeColor="text1"/>
          <w:lang w:val="es-MX"/>
        </w:rPr>
        <w:t>05</w:t>
      </w:r>
      <w:r w:rsidRPr="00DB7B71">
        <w:rPr>
          <w:rFonts w:ascii="Palatino Linotype" w:eastAsiaTheme="minorEastAsia" w:hAnsi="Palatino Linotype" w:cstheme="minorBidi"/>
          <w:color w:val="000000" w:themeColor="text1"/>
          <w:lang w:val="es-MX"/>
        </w:rPr>
        <w:t>) de</w:t>
      </w:r>
      <w:r w:rsidR="00062B6B" w:rsidRPr="00DB7B71">
        <w:rPr>
          <w:rFonts w:ascii="Palatino Linotype" w:eastAsiaTheme="minorEastAsia" w:hAnsi="Palatino Linotype" w:cstheme="minorBidi"/>
          <w:color w:val="000000" w:themeColor="text1"/>
          <w:lang w:val="es-MX"/>
        </w:rPr>
        <w:t xml:space="preserve"> jul</w:t>
      </w:r>
      <w:r w:rsidR="00A74083" w:rsidRPr="00DB7B71">
        <w:rPr>
          <w:rFonts w:ascii="Palatino Linotype" w:eastAsiaTheme="minorEastAsia" w:hAnsi="Palatino Linotype" w:cstheme="minorBidi"/>
          <w:color w:val="000000" w:themeColor="text1"/>
          <w:lang w:val="es-MX"/>
        </w:rPr>
        <w:t>io de</w:t>
      </w:r>
      <w:r w:rsidR="00B27D4C" w:rsidRPr="00DB7B71">
        <w:rPr>
          <w:rFonts w:ascii="Palatino Linotype" w:eastAsiaTheme="minorEastAsia" w:hAnsi="Palatino Linotype" w:cstheme="minorBidi"/>
          <w:color w:val="000000" w:themeColor="text1"/>
          <w:lang w:val="es-MX"/>
        </w:rPr>
        <w:t xml:space="preserve"> d</w:t>
      </w:r>
      <w:r w:rsidR="003E218D" w:rsidRPr="00DB7B71">
        <w:rPr>
          <w:rFonts w:ascii="Palatino Linotype" w:eastAsiaTheme="minorEastAsia" w:hAnsi="Palatino Linotype" w:cstheme="minorBidi"/>
          <w:color w:val="000000" w:themeColor="text1"/>
          <w:lang w:val="es-MX"/>
        </w:rPr>
        <w:t>os mil veintitrés</w:t>
      </w:r>
      <w:r w:rsidRPr="00DB7B71">
        <w:rPr>
          <w:rFonts w:ascii="Palatino Linotype" w:eastAsiaTheme="minorEastAsia" w:hAnsi="Palatino Linotype" w:cstheme="minorBidi"/>
          <w:color w:val="000000" w:themeColor="text1"/>
          <w:lang w:val="es-ES_tradnl"/>
        </w:rPr>
        <w:t xml:space="preserve">. </w:t>
      </w:r>
    </w:p>
    <w:p w14:paraId="252DC364" w14:textId="712D185B" w:rsidR="00B05DE3" w:rsidRPr="00DB7B71" w:rsidRDefault="007C4587" w:rsidP="009F0AFB">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DB7B71">
        <w:rPr>
          <w:rFonts w:ascii="Palatino Linotype" w:eastAsiaTheme="minorEastAsia" w:hAnsi="Palatino Linotype" w:cstheme="minorBidi"/>
          <w:b/>
          <w:color w:val="000000" w:themeColor="text1"/>
          <w:lang w:val="es-ES_tradnl"/>
        </w:rPr>
        <w:t>VISTO</w:t>
      </w:r>
      <w:r w:rsidRPr="00DB7B71">
        <w:rPr>
          <w:rFonts w:ascii="Palatino Linotype" w:eastAsiaTheme="minorEastAsia" w:hAnsi="Palatino Linotype" w:cstheme="minorBidi"/>
          <w:color w:val="000000" w:themeColor="text1"/>
          <w:lang w:val="es-ES_tradnl"/>
        </w:rPr>
        <w:t xml:space="preserve"> el expediente electrónico formado co</w:t>
      </w:r>
      <w:r w:rsidR="009835A1" w:rsidRPr="00DB7B71">
        <w:rPr>
          <w:rFonts w:ascii="Palatino Linotype" w:eastAsiaTheme="minorEastAsia" w:hAnsi="Palatino Linotype" w:cstheme="minorBidi"/>
          <w:color w:val="000000" w:themeColor="text1"/>
          <w:lang w:val="es-ES_tradnl"/>
        </w:rPr>
        <w:t>n motivo del recurso de revisió</w:t>
      </w:r>
      <w:r w:rsidR="00521153" w:rsidRPr="00DB7B71">
        <w:rPr>
          <w:rFonts w:ascii="Palatino Linotype" w:eastAsiaTheme="minorEastAsia" w:hAnsi="Palatino Linotype" w:cstheme="minorBidi"/>
          <w:color w:val="000000" w:themeColor="text1"/>
          <w:lang w:val="es-ES_tradnl"/>
        </w:rPr>
        <w:t>n</w:t>
      </w:r>
      <w:r w:rsidR="009835A1" w:rsidRPr="00DB7B71">
        <w:rPr>
          <w:rFonts w:ascii="Palatino Linotype" w:eastAsiaTheme="minorEastAsia" w:hAnsi="Palatino Linotype" w:cstheme="minorBidi"/>
          <w:color w:val="000000" w:themeColor="text1"/>
          <w:lang w:val="es-ES_tradnl"/>
        </w:rPr>
        <w:t xml:space="preserve"> </w:t>
      </w:r>
      <w:r w:rsidR="00A74083" w:rsidRPr="00DB7B71">
        <w:rPr>
          <w:rFonts w:ascii="Palatino Linotype" w:eastAsiaTheme="minorEastAsia" w:hAnsi="Palatino Linotype" w:cstheme="minorBidi"/>
          <w:b/>
          <w:bCs/>
          <w:color w:val="000000" w:themeColor="text1"/>
        </w:rPr>
        <w:t>02438/INFOEM/IP/RR/2023</w:t>
      </w:r>
      <w:r w:rsidR="00B05DE3" w:rsidRPr="00DB7B71">
        <w:rPr>
          <w:rFonts w:ascii="Palatino Linotype" w:eastAsiaTheme="minorEastAsia" w:hAnsi="Palatino Linotype" w:cstheme="minorBidi"/>
          <w:b/>
          <w:bCs/>
          <w:color w:val="000000" w:themeColor="text1"/>
        </w:rPr>
        <w:t xml:space="preserve">, </w:t>
      </w:r>
      <w:r w:rsidR="00B05DE3" w:rsidRPr="00DB7B71">
        <w:rPr>
          <w:rFonts w:ascii="Palatino Linotype" w:eastAsiaTheme="minorEastAsia" w:hAnsi="Palatino Linotype" w:cstheme="minorBidi"/>
          <w:color w:val="000000" w:themeColor="text1"/>
          <w:lang w:val="es-ES_tradnl"/>
        </w:rPr>
        <w:t>promovido por</w:t>
      </w:r>
      <w:r w:rsidR="00FA25C6" w:rsidRPr="00DB7B71">
        <w:rPr>
          <w:rFonts w:ascii="Palatino Linotype" w:eastAsiaTheme="minorEastAsia" w:hAnsi="Palatino Linotype" w:cstheme="minorBidi"/>
          <w:color w:val="000000" w:themeColor="text1"/>
          <w:lang w:val="es-ES_tradnl"/>
        </w:rPr>
        <w:t xml:space="preserve"> </w:t>
      </w:r>
      <w:r w:rsidR="00193E42" w:rsidRPr="00DB7B71">
        <w:rPr>
          <w:rFonts w:ascii="Palatino Linotype" w:eastAsiaTheme="minorEastAsia" w:hAnsi="Palatino Linotype" w:cstheme="minorBidi"/>
          <w:b/>
          <w:bCs/>
          <w:color w:val="000000" w:themeColor="text1"/>
        </w:rPr>
        <w:t xml:space="preserve">XXX </w:t>
      </w:r>
      <w:proofErr w:type="spellStart"/>
      <w:r w:rsidR="00193E42" w:rsidRPr="00DB7B71">
        <w:rPr>
          <w:rFonts w:ascii="Palatino Linotype" w:eastAsiaTheme="minorEastAsia" w:hAnsi="Palatino Linotype" w:cstheme="minorBidi"/>
          <w:b/>
          <w:bCs/>
          <w:color w:val="000000" w:themeColor="text1"/>
        </w:rPr>
        <w:t>XXX</w:t>
      </w:r>
      <w:proofErr w:type="spellEnd"/>
      <w:r w:rsidR="00A74083" w:rsidRPr="00DB7B71">
        <w:rPr>
          <w:rFonts w:ascii="Palatino Linotype" w:eastAsiaTheme="minorEastAsia" w:hAnsi="Palatino Linotype" w:cstheme="minorBidi"/>
          <w:b/>
          <w:bCs/>
          <w:color w:val="000000" w:themeColor="text1"/>
        </w:rPr>
        <w:t> </w:t>
      </w:r>
      <w:r w:rsidR="00B05DE3" w:rsidRPr="00DB7B71">
        <w:rPr>
          <w:rFonts w:ascii="Palatino Linotype" w:eastAsiaTheme="minorEastAsia" w:hAnsi="Palatino Linotype" w:cstheme="minorBidi"/>
          <w:color w:val="000000" w:themeColor="text1"/>
          <w:lang w:val="es-ES_tradnl"/>
        </w:rPr>
        <w:t xml:space="preserve">en su calidad de </w:t>
      </w:r>
      <w:r w:rsidR="00B05DE3" w:rsidRPr="00DB7B71">
        <w:rPr>
          <w:rFonts w:ascii="Palatino Linotype" w:eastAsiaTheme="minorEastAsia" w:hAnsi="Palatino Linotype" w:cstheme="minorBidi"/>
          <w:b/>
          <w:color w:val="000000" w:themeColor="text1"/>
          <w:lang w:val="es-ES_tradnl"/>
        </w:rPr>
        <w:t>RECURRENTE</w:t>
      </w:r>
      <w:r w:rsidR="00B05DE3" w:rsidRPr="00DB7B71">
        <w:rPr>
          <w:rFonts w:ascii="Palatino Linotype" w:eastAsiaTheme="minorEastAsia" w:hAnsi="Palatino Linotype" w:cstheme="minorBidi"/>
          <w:color w:val="000000" w:themeColor="text1"/>
          <w:lang w:val="es-ES_tradnl"/>
        </w:rPr>
        <w:t>, en</w:t>
      </w:r>
      <w:r w:rsidR="00D56C5F" w:rsidRPr="00DB7B71">
        <w:rPr>
          <w:rFonts w:ascii="Palatino Linotype" w:eastAsiaTheme="minorEastAsia" w:hAnsi="Palatino Linotype" w:cstheme="minorBidi"/>
          <w:color w:val="000000" w:themeColor="text1"/>
          <w:lang w:val="es-ES_tradnl"/>
        </w:rPr>
        <w:t xml:space="preserve"> contra de la respuesta del</w:t>
      </w:r>
      <w:r w:rsidR="003E218D" w:rsidRPr="00DB7B71">
        <w:rPr>
          <w:rFonts w:ascii="Palatino Linotype" w:eastAsiaTheme="minorEastAsia" w:hAnsi="Palatino Linotype" w:cstheme="minorBidi"/>
          <w:color w:val="000000" w:themeColor="text1"/>
          <w:lang w:val="es-ES_tradnl"/>
        </w:rPr>
        <w:t xml:space="preserve"> </w:t>
      </w:r>
      <w:r w:rsidR="00A74083" w:rsidRPr="00DB7B71">
        <w:rPr>
          <w:rFonts w:ascii="Palatino Linotype" w:eastAsiaTheme="minorEastAsia" w:hAnsi="Palatino Linotype" w:cstheme="minorBidi"/>
          <w:b/>
          <w:color w:val="000000" w:themeColor="text1"/>
          <w:lang w:val="es-ES_tradnl"/>
        </w:rPr>
        <w:t>Organismo Público Descentralizado para la Prestación de Los Servicios de Agua Potable Alcantarillado y Saneamiento del Municipio de Naucalpan de Juárez</w:t>
      </w:r>
      <w:r w:rsidR="00A74083" w:rsidRPr="00DB7B71">
        <w:rPr>
          <w:rFonts w:ascii="Palatino Linotype" w:eastAsiaTheme="minorEastAsia" w:hAnsi="Palatino Linotype" w:cstheme="minorBidi"/>
          <w:color w:val="000000" w:themeColor="text1"/>
          <w:lang w:val="es-ES_tradnl"/>
        </w:rPr>
        <w:t xml:space="preserve"> </w:t>
      </w:r>
      <w:r w:rsidR="00B05DE3" w:rsidRPr="00DB7B71">
        <w:rPr>
          <w:rFonts w:ascii="Palatino Linotype" w:eastAsiaTheme="minorEastAsia" w:hAnsi="Palatino Linotype" w:cstheme="minorBidi"/>
          <w:color w:val="000000" w:themeColor="text1"/>
          <w:lang w:val="es-ES_tradnl"/>
        </w:rPr>
        <w:t>en lo</w:t>
      </w:r>
      <w:r w:rsidR="00B05DE3" w:rsidRPr="00DB7B71">
        <w:rPr>
          <w:rFonts w:ascii="Palatino Linotype" w:eastAsiaTheme="minorEastAsia" w:hAnsi="Palatino Linotype" w:cstheme="minorBidi"/>
          <w:b/>
          <w:color w:val="000000" w:themeColor="text1"/>
          <w:lang w:val="es-ES_tradnl"/>
        </w:rPr>
        <w:t xml:space="preserve"> </w:t>
      </w:r>
      <w:r w:rsidR="00B05DE3" w:rsidRPr="00DB7B71">
        <w:rPr>
          <w:rFonts w:ascii="Palatino Linotype" w:eastAsiaTheme="minorEastAsia" w:hAnsi="Palatino Linotype" w:cstheme="minorBidi"/>
          <w:color w:val="000000" w:themeColor="text1"/>
          <w:lang w:val="es-ES_tradnl"/>
        </w:rPr>
        <w:t>sucesivo el</w:t>
      </w:r>
      <w:r w:rsidR="00B05DE3" w:rsidRPr="00DB7B71">
        <w:rPr>
          <w:rFonts w:ascii="Palatino Linotype" w:eastAsiaTheme="minorEastAsia" w:hAnsi="Palatino Linotype" w:cstheme="minorBidi"/>
          <w:b/>
          <w:color w:val="000000" w:themeColor="text1"/>
          <w:lang w:val="es-ES_tradnl"/>
        </w:rPr>
        <w:t xml:space="preserve"> SUJETO OBLIGADO, </w:t>
      </w:r>
      <w:r w:rsidR="00B05DE3" w:rsidRPr="00DB7B71">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DB7B71" w:rsidRDefault="00EA0165" w:rsidP="009F0AFB">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DB7B71">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495EC3C8" w:rsidR="00707416" w:rsidRPr="00DB7B71" w:rsidRDefault="00EA0165" w:rsidP="00946D4F">
      <w:pPr>
        <w:pStyle w:val="Prrafodelista"/>
        <w:numPr>
          <w:ilvl w:val="0"/>
          <w:numId w:val="1"/>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DB7B71">
        <w:rPr>
          <w:rFonts w:ascii="Palatino Linotype" w:eastAsia="Calibri" w:hAnsi="Palatino Linotype" w:cs="Arial"/>
          <w:color w:val="000000" w:themeColor="text1"/>
        </w:rPr>
        <w:t>El</w:t>
      </w:r>
      <w:r w:rsidR="00A74083" w:rsidRPr="00DB7B71">
        <w:rPr>
          <w:rFonts w:ascii="Palatino Linotype" w:eastAsia="Calibri" w:hAnsi="Palatino Linotype" w:cs="Arial"/>
          <w:color w:val="000000" w:themeColor="text1"/>
        </w:rPr>
        <w:t xml:space="preserve"> veinticuatro</w:t>
      </w:r>
      <w:r w:rsidR="00416E00" w:rsidRPr="00DB7B71">
        <w:rPr>
          <w:rFonts w:ascii="Palatino Linotype" w:eastAsia="Calibri" w:hAnsi="Palatino Linotype" w:cs="Arial"/>
          <w:color w:val="000000" w:themeColor="text1"/>
        </w:rPr>
        <w:t xml:space="preserve"> </w:t>
      </w:r>
      <w:r w:rsidRPr="00DB7B71">
        <w:rPr>
          <w:rFonts w:ascii="Palatino Linotype" w:eastAsia="Calibri" w:hAnsi="Palatino Linotype" w:cs="Arial"/>
          <w:color w:val="000000" w:themeColor="text1"/>
        </w:rPr>
        <w:t>(</w:t>
      </w:r>
      <w:r w:rsidR="00A74083" w:rsidRPr="00DB7B71">
        <w:rPr>
          <w:rFonts w:ascii="Palatino Linotype" w:eastAsia="Calibri" w:hAnsi="Palatino Linotype" w:cs="Arial"/>
          <w:color w:val="000000" w:themeColor="text1"/>
        </w:rPr>
        <w:t>24</w:t>
      </w:r>
      <w:r w:rsidRPr="00DB7B71">
        <w:rPr>
          <w:rFonts w:ascii="Palatino Linotype" w:eastAsia="Calibri" w:hAnsi="Palatino Linotype" w:cs="Arial"/>
          <w:color w:val="000000" w:themeColor="text1"/>
        </w:rPr>
        <w:t>) de</w:t>
      </w:r>
      <w:r w:rsidR="009E734A" w:rsidRPr="00DB7B71">
        <w:rPr>
          <w:rFonts w:ascii="Palatino Linotype" w:eastAsia="Calibri" w:hAnsi="Palatino Linotype" w:cs="Arial"/>
          <w:color w:val="000000" w:themeColor="text1"/>
        </w:rPr>
        <w:t xml:space="preserve"> marzo</w:t>
      </w:r>
      <w:r w:rsidR="009835A1" w:rsidRPr="00DB7B71">
        <w:rPr>
          <w:rFonts w:ascii="Palatino Linotype" w:eastAsia="Calibri" w:hAnsi="Palatino Linotype" w:cs="Arial"/>
          <w:color w:val="000000" w:themeColor="text1"/>
        </w:rPr>
        <w:t xml:space="preserve"> </w:t>
      </w:r>
      <w:r w:rsidRPr="00DB7B71">
        <w:rPr>
          <w:rFonts w:ascii="Palatino Linotype" w:eastAsia="Calibri" w:hAnsi="Palatino Linotype" w:cs="Arial"/>
          <w:color w:val="000000" w:themeColor="text1"/>
        </w:rPr>
        <w:t>de dos mil</w:t>
      </w:r>
      <w:r w:rsidR="00673368" w:rsidRPr="00DB7B71">
        <w:rPr>
          <w:rFonts w:ascii="Palatino Linotype" w:eastAsia="Calibri" w:hAnsi="Palatino Linotype" w:cs="Arial"/>
          <w:color w:val="000000" w:themeColor="text1"/>
        </w:rPr>
        <w:t xml:space="preserve"> veintitrés</w:t>
      </w:r>
      <w:r w:rsidRPr="00DB7B71">
        <w:rPr>
          <w:rFonts w:ascii="Palatino Linotype" w:eastAsia="Calibri" w:hAnsi="Palatino Linotype" w:cs="Arial"/>
          <w:color w:val="000000" w:themeColor="text1"/>
        </w:rPr>
        <w:t xml:space="preserve">, </w:t>
      </w:r>
      <w:r w:rsidRPr="00DB7B71">
        <w:rPr>
          <w:rFonts w:ascii="Palatino Linotype" w:eastAsiaTheme="minorEastAsia" w:hAnsi="Palatino Linotype" w:cstheme="minorBidi"/>
          <w:color w:val="000000" w:themeColor="text1"/>
          <w:lang w:val="es-ES_tradnl"/>
        </w:rPr>
        <w:t>el particular presentó</w:t>
      </w:r>
      <w:r w:rsidRPr="00DB7B71">
        <w:rPr>
          <w:rFonts w:ascii="Palatino Linotype" w:eastAsiaTheme="minorEastAsia" w:hAnsi="Palatino Linotype" w:cstheme="minorBidi"/>
          <w:b/>
          <w:color w:val="000000" w:themeColor="text1"/>
          <w:lang w:val="es-ES_tradnl"/>
        </w:rPr>
        <w:t xml:space="preserve"> </w:t>
      </w:r>
      <w:r w:rsidR="00936BED" w:rsidRPr="00DB7B71">
        <w:rPr>
          <w:rFonts w:ascii="Palatino Linotype" w:eastAsiaTheme="minorEastAsia" w:hAnsi="Palatino Linotype" w:cstheme="minorBidi"/>
          <w:bCs/>
          <w:color w:val="000000" w:themeColor="text1"/>
          <w:lang w:val="es-ES_tradnl"/>
        </w:rPr>
        <w:t>a través de</w:t>
      </w:r>
      <w:r w:rsidR="00923BD9" w:rsidRPr="00DB7B71">
        <w:rPr>
          <w:rFonts w:ascii="Palatino Linotype" w:eastAsiaTheme="minorEastAsia" w:hAnsi="Palatino Linotype" w:cstheme="minorBidi"/>
          <w:bCs/>
          <w:color w:val="000000" w:themeColor="text1"/>
          <w:lang w:val="es-ES_tradnl"/>
        </w:rPr>
        <w:t>l</w:t>
      </w:r>
      <w:r w:rsidR="00923BD9" w:rsidRPr="00DB7B71">
        <w:rPr>
          <w:rFonts w:ascii="Palatino Linotype" w:eastAsia="Calibri" w:hAnsi="Palatino Linotype" w:cs="Arial"/>
          <w:color w:val="000000" w:themeColor="text1"/>
        </w:rPr>
        <w:t xml:space="preserve"> </w:t>
      </w:r>
      <w:r w:rsidR="00923BD9" w:rsidRPr="00DB7B71">
        <w:rPr>
          <w:rFonts w:ascii="Palatino Linotype" w:eastAsiaTheme="minorEastAsia" w:hAnsi="Palatino Linotype" w:cstheme="minorBidi"/>
          <w:bCs/>
          <w:color w:val="000000" w:themeColor="text1"/>
        </w:rPr>
        <w:t xml:space="preserve">Sistema de Acceso a la Información Mexiquense </w:t>
      </w:r>
      <w:r w:rsidR="00923BD9" w:rsidRPr="00DB7B71">
        <w:rPr>
          <w:rFonts w:ascii="Palatino Linotype" w:eastAsiaTheme="minorEastAsia" w:hAnsi="Palatino Linotype" w:cstheme="minorBidi"/>
          <w:b/>
          <w:bCs/>
          <w:color w:val="000000" w:themeColor="text1"/>
        </w:rPr>
        <w:t>(SAIMEX)</w:t>
      </w:r>
      <w:r w:rsidRPr="00DB7B71">
        <w:rPr>
          <w:rFonts w:ascii="Palatino Linotype" w:eastAsia="Calibri" w:hAnsi="Palatino Linotype" w:cs="Arial"/>
          <w:b/>
          <w:color w:val="000000" w:themeColor="text1"/>
        </w:rPr>
        <w:t xml:space="preserve">, </w:t>
      </w:r>
      <w:r w:rsidRPr="00DB7B71">
        <w:rPr>
          <w:rFonts w:ascii="Palatino Linotype" w:eastAsia="Calibri" w:hAnsi="Palatino Linotype" w:cs="Arial"/>
          <w:color w:val="000000" w:themeColor="text1"/>
        </w:rPr>
        <w:t>la solicitud de información pública registrada con el número</w:t>
      </w:r>
      <w:r w:rsidR="00A74083" w:rsidRPr="00DB7B71">
        <w:rPr>
          <w:rFonts w:ascii="Palatino Linotype" w:eastAsia="Calibri" w:hAnsi="Palatino Linotype" w:cs="Arial"/>
          <w:color w:val="000000" w:themeColor="text1"/>
        </w:rPr>
        <w:t xml:space="preserve"> </w:t>
      </w:r>
      <w:r w:rsidR="00A74083" w:rsidRPr="00DB7B71">
        <w:rPr>
          <w:rFonts w:ascii="Palatino Linotype" w:eastAsia="Calibri" w:hAnsi="Palatino Linotype" w:cs="Arial"/>
          <w:b/>
          <w:bCs/>
          <w:color w:val="000000" w:themeColor="text1"/>
        </w:rPr>
        <w:t>00016/OASNAUCAL/IP/2023</w:t>
      </w:r>
      <w:r w:rsidRPr="00DB7B71">
        <w:rPr>
          <w:rFonts w:ascii="Palatino Linotype" w:eastAsiaTheme="minorEastAsia" w:hAnsi="Palatino Linotype" w:cstheme="minorBidi"/>
          <w:b/>
          <w:bCs/>
          <w:color w:val="000000" w:themeColor="text1"/>
          <w:lang w:val="es-ES_tradnl"/>
        </w:rPr>
        <w:t>,</w:t>
      </w:r>
      <w:r w:rsidRPr="00DB7B71">
        <w:rPr>
          <w:rFonts w:ascii="Palatino Linotype" w:eastAsia="Calibri" w:hAnsi="Palatino Linotype" w:cs="Arial"/>
          <w:color w:val="000000" w:themeColor="text1"/>
        </w:rPr>
        <w:t xml:space="preserve"> mediante la cual requirió:</w:t>
      </w:r>
    </w:p>
    <w:p w14:paraId="119BF7E0" w14:textId="6CC09EA3" w:rsidR="00EA0165" w:rsidRPr="00DB7B71" w:rsidRDefault="00673368" w:rsidP="009F0AFB">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DB7B71">
        <w:rPr>
          <w:rFonts w:ascii="Palatino Linotype" w:eastAsiaTheme="minorEastAsia" w:hAnsi="Palatino Linotype" w:cstheme="minorBidi"/>
          <w:i/>
          <w:color w:val="000000" w:themeColor="text1"/>
          <w:lang w:val="es-ES_tradnl"/>
        </w:rPr>
        <w:t>“</w:t>
      </w:r>
      <w:r w:rsidR="00A74083" w:rsidRPr="00DB7B71">
        <w:rPr>
          <w:rFonts w:ascii="Palatino Linotype" w:eastAsiaTheme="minorEastAsia" w:hAnsi="Palatino Linotype" w:cstheme="minorBidi"/>
          <w:i/>
          <w:color w:val="000000" w:themeColor="text1"/>
          <w:lang w:val="es-ES_tradnl"/>
        </w:rPr>
        <w:t>Quiero saber de las escuelas públicas que hay en el municipio el nombre de las que pagan agua y los montos que pagan</w:t>
      </w:r>
      <w:r w:rsidR="00EA0165" w:rsidRPr="00DB7B71">
        <w:rPr>
          <w:rFonts w:ascii="Palatino Linotype" w:eastAsiaTheme="minorEastAsia" w:hAnsi="Palatino Linotype" w:cstheme="minorBidi"/>
          <w:i/>
          <w:color w:val="000000" w:themeColor="text1"/>
          <w:lang w:val="es-ES_tradnl"/>
        </w:rPr>
        <w:t xml:space="preserve">” </w:t>
      </w:r>
      <w:r w:rsidR="00EA0165" w:rsidRPr="00DB7B71">
        <w:rPr>
          <w:rFonts w:ascii="Palatino Linotype" w:eastAsiaTheme="minorEastAsia" w:hAnsi="Palatino Linotype" w:cstheme="minorBidi"/>
          <w:color w:val="000000" w:themeColor="text1"/>
          <w:lang w:val="es-ES_tradnl"/>
        </w:rPr>
        <w:t>(Sic).</w:t>
      </w:r>
    </w:p>
    <w:p w14:paraId="7F58F841" w14:textId="77777777" w:rsidR="00424216" w:rsidRPr="00DB7B71" w:rsidRDefault="00424216" w:rsidP="009F0AFB">
      <w:pPr>
        <w:spacing w:line="360" w:lineRule="auto"/>
        <w:ind w:right="567"/>
        <w:contextualSpacing/>
        <w:jc w:val="both"/>
        <w:rPr>
          <w:rFonts w:ascii="Palatino Linotype" w:eastAsiaTheme="minorEastAsia" w:hAnsi="Palatino Linotype" w:cstheme="minorBidi"/>
          <w:color w:val="000000" w:themeColor="text1"/>
          <w:lang w:val="es-ES_tradnl"/>
        </w:rPr>
      </w:pPr>
    </w:p>
    <w:p w14:paraId="1343E22F" w14:textId="66DFCA50" w:rsidR="003E218D" w:rsidRPr="00DB7B71" w:rsidRDefault="00923BD9" w:rsidP="00946D4F">
      <w:pPr>
        <w:pStyle w:val="Prrafodelista"/>
        <w:numPr>
          <w:ilvl w:val="0"/>
          <w:numId w:val="1"/>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DB7B71">
        <w:rPr>
          <w:rFonts w:ascii="Palatino Linotype" w:hAnsi="Palatino Linotype" w:cs="Arial"/>
        </w:rPr>
        <w:lastRenderedPageBreak/>
        <w:t>Se hace constar que se señaló como modalidad de entrega de la información</w:t>
      </w:r>
      <w:r w:rsidRPr="00DB7B71">
        <w:rPr>
          <w:rFonts w:ascii="Palatino Linotype" w:hAnsi="Palatino Linotype" w:cs="Arial"/>
          <w:b/>
        </w:rPr>
        <w:t>:</w:t>
      </w:r>
      <w:r w:rsidRPr="00DB7B71">
        <w:rPr>
          <w:rFonts w:ascii="Palatino Linotype" w:hAnsi="Palatino Linotype" w:cs="Arial"/>
        </w:rPr>
        <w:t xml:space="preserve"> </w:t>
      </w:r>
      <w:r w:rsidRPr="00DB7B71">
        <w:rPr>
          <w:rFonts w:ascii="Palatino Linotype" w:hAnsi="Palatino Linotype" w:cs="Arial"/>
          <w:b/>
        </w:rPr>
        <w:t>A través del SAIMEX.</w:t>
      </w:r>
    </w:p>
    <w:p w14:paraId="32614797" w14:textId="77777777" w:rsidR="009E734A" w:rsidRPr="00DB7B71" w:rsidRDefault="009E734A" w:rsidP="009F0AFB">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013A02D7" w:rsidR="004C338B" w:rsidRPr="00DB7B71" w:rsidRDefault="009E734A" w:rsidP="00946D4F">
      <w:pPr>
        <w:pStyle w:val="Prrafodelista"/>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DB7B71">
        <w:rPr>
          <w:rFonts w:ascii="Palatino Linotype" w:eastAsiaTheme="minorEastAsia" w:hAnsi="Palatino Linotype" w:cstheme="minorBidi"/>
          <w:color w:val="000000" w:themeColor="text1"/>
          <w:lang w:val="es-ES_tradnl"/>
        </w:rPr>
        <w:t>E</w:t>
      </w:r>
      <w:r w:rsidR="003E218D" w:rsidRPr="00DB7B71">
        <w:rPr>
          <w:rFonts w:ascii="Palatino Linotype" w:eastAsiaTheme="minorEastAsia" w:hAnsi="Palatino Linotype" w:cstheme="minorBidi"/>
          <w:color w:val="000000" w:themeColor="text1"/>
          <w:lang w:val="es-ES_tradnl"/>
        </w:rPr>
        <w:t xml:space="preserve">l </w:t>
      </w:r>
      <w:r w:rsidR="00A74083" w:rsidRPr="00DB7B71">
        <w:rPr>
          <w:rFonts w:ascii="Palatino Linotype" w:eastAsiaTheme="minorEastAsia" w:hAnsi="Palatino Linotype" w:cstheme="minorBidi"/>
          <w:color w:val="000000" w:themeColor="text1"/>
          <w:lang w:val="es-ES_tradnl"/>
        </w:rPr>
        <w:t>dieciocho (18</w:t>
      </w:r>
      <w:r w:rsidR="00BA3CDE" w:rsidRPr="00DB7B71">
        <w:rPr>
          <w:rFonts w:ascii="Palatino Linotype" w:eastAsiaTheme="minorEastAsia" w:hAnsi="Palatino Linotype" w:cstheme="minorBidi"/>
          <w:color w:val="000000" w:themeColor="text1"/>
          <w:lang w:val="es-ES_tradnl"/>
        </w:rPr>
        <w:t>) de</w:t>
      </w:r>
      <w:r w:rsidR="00A74083" w:rsidRPr="00DB7B71">
        <w:rPr>
          <w:rFonts w:ascii="Palatino Linotype" w:eastAsiaTheme="minorEastAsia" w:hAnsi="Palatino Linotype" w:cstheme="minorBidi"/>
          <w:color w:val="000000" w:themeColor="text1"/>
          <w:lang w:val="es-ES_tradnl"/>
        </w:rPr>
        <w:t xml:space="preserve"> abril </w:t>
      </w:r>
      <w:r w:rsidR="008D20D1" w:rsidRPr="00DB7B71">
        <w:rPr>
          <w:rFonts w:ascii="Palatino Linotype" w:eastAsiaTheme="minorEastAsia" w:hAnsi="Palatino Linotype" w:cstheme="minorBidi"/>
          <w:color w:val="000000" w:themeColor="text1"/>
          <w:lang w:val="es-ES_tradnl"/>
        </w:rPr>
        <w:t>de dos mil veintitrés</w:t>
      </w:r>
      <w:r w:rsidR="00EA0165" w:rsidRPr="00DB7B71">
        <w:rPr>
          <w:rFonts w:ascii="Palatino Linotype" w:eastAsiaTheme="minorEastAsia" w:hAnsi="Palatino Linotype" w:cstheme="minorBidi"/>
          <w:color w:val="000000" w:themeColor="text1"/>
          <w:lang w:val="es-ES_tradnl"/>
        </w:rPr>
        <w:t xml:space="preserve">, el </w:t>
      </w:r>
      <w:r w:rsidR="00EA0165" w:rsidRPr="00DB7B71">
        <w:rPr>
          <w:rFonts w:ascii="Palatino Linotype" w:eastAsiaTheme="minorEastAsia" w:hAnsi="Palatino Linotype" w:cstheme="minorBidi"/>
          <w:b/>
          <w:color w:val="000000" w:themeColor="text1"/>
          <w:lang w:val="es-ES_tradnl"/>
        </w:rPr>
        <w:t>SUJETO OBLIGADO</w:t>
      </w:r>
      <w:r w:rsidR="00EA0165" w:rsidRPr="00DB7B71">
        <w:rPr>
          <w:rFonts w:ascii="Palatino Linotype" w:eastAsiaTheme="minorEastAsia" w:hAnsi="Palatino Linotype" w:cstheme="minorBidi"/>
          <w:color w:val="000000" w:themeColor="text1"/>
          <w:lang w:val="es-ES_tradnl"/>
        </w:rPr>
        <w:t xml:space="preserve"> dio respuesta a la solicitud de información en los siguientes términos</w:t>
      </w:r>
      <w:r w:rsidR="00B847C9" w:rsidRPr="00DB7B71">
        <w:rPr>
          <w:rFonts w:ascii="Palatino Linotype" w:eastAsiaTheme="minorEastAsia" w:hAnsi="Palatino Linotype" w:cstheme="minorBidi"/>
          <w:color w:val="000000" w:themeColor="text1"/>
          <w:lang w:val="es-ES_tradnl"/>
        </w:rPr>
        <w:t>:</w:t>
      </w:r>
    </w:p>
    <w:p w14:paraId="453AD7BD" w14:textId="57BAACFD" w:rsidR="007C4587" w:rsidRPr="00DB7B71" w:rsidRDefault="007C4587" w:rsidP="009F0AF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067CF8B" w14:textId="77777777" w:rsidR="00A74083" w:rsidRPr="00DB7B71" w:rsidRDefault="00EA0165" w:rsidP="00A74083">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DB7B71">
        <w:rPr>
          <w:rFonts w:ascii="Palatino Linotype" w:eastAsiaTheme="minorEastAsia" w:hAnsi="Palatino Linotype" w:cstheme="minorBidi"/>
          <w:i/>
          <w:noProof/>
          <w:color w:val="000000" w:themeColor="text1"/>
          <w:lang w:val="es-MX" w:eastAsia="es-MX"/>
        </w:rPr>
        <w:t>“</w:t>
      </w:r>
      <w:r w:rsidR="00A74083" w:rsidRPr="00DB7B71">
        <w:rPr>
          <w:rFonts w:ascii="Palatino Linotype" w:eastAsiaTheme="minorEastAsia" w:hAnsi="Palatino Linotype" w:cstheme="minorBidi"/>
          <w:i/>
          <w:noProof/>
          <w:color w:val="000000" w:themeColor="text1"/>
          <w:lang w:val="es-MX" w:eastAsia="es-MX"/>
        </w:rPr>
        <w:t>o Descentralizado para la Prestación de Los Servicios de Agua Potable Alcantarillado y Saneamiento del Municipio de Naucalpan de Juárez, México a 18 de Abril de 2023</w:t>
      </w:r>
    </w:p>
    <w:p w14:paraId="4991BD38" w14:textId="77777777" w:rsidR="00A74083" w:rsidRPr="00DB7B71" w:rsidRDefault="00A74083" w:rsidP="00A74083">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DB7B71">
        <w:rPr>
          <w:rFonts w:ascii="Palatino Linotype" w:eastAsiaTheme="minorEastAsia" w:hAnsi="Palatino Linotype" w:cstheme="minorBidi"/>
          <w:i/>
          <w:noProof/>
          <w:color w:val="000000" w:themeColor="text1"/>
          <w:lang w:val="es-MX" w:eastAsia="es-MX"/>
        </w:rPr>
        <w:t>Nombre del solicitante: C. Solicitante</w:t>
      </w:r>
    </w:p>
    <w:p w14:paraId="7714F03F" w14:textId="77777777" w:rsidR="00A74083" w:rsidRPr="00DB7B71" w:rsidRDefault="00A74083" w:rsidP="00A74083">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DB7B71">
        <w:rPr>
          <w:rFonts w:ascii="Palatino Linotype" w:eastAsiaTheme="minorEastAsia" w:hAnsi="Palatino Linotype" w:cstheme="minorBidi"/>
          <w:i/>
          <w:noProof/>
          <w:color w:val="000000" w:themeColor="text1"/>
          <w:lang w:val="es-MX" w:eastAsia="es-MX"/>
        </w:rPr>
        <w:t>Folio de la solicitud: 00016/OASNAUCAL/IP/2023</w:t>
      </w:r>
    </w:p>
    <w:p w14:paraId="37180A7B" w14:textId="77777777" w:rsidR="00A74083" w:rsidRPr="00DB7B71" w:rsidRDefault="00A74083" w:rsidP="00A74083">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79519818" w14:textId="77777777" w:rsidR="00A74083" w:rsidRPr="00DB7B71" w:rsidRDefault="00A74083" w:rsidP="00A74083">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DB7B71">
        <w:rPr>
          <w:rFonts w:ascii="Palatino Linotype" w:eastAsiaTheme="minorEastAsia" w:hAnsi="Palatino Linotype" w:cstheme="minorBidi"/>
          <w:i/>
          <w:noProof/>
          <w:color w:val="000000" w:themeColor="text1"/>
          <w:lang w:val="es-MX" w:eastAsia="es-MX"/>
        </w:rPr>
        <w:t>SE ANEXA OFICIO DE SIGNOS SGT/O/023/2023 ADEMAS DEL ACTA DE LA VIGESIMA PRIMERA SESION EXTRAORDINARIA DEL COMITE DE TRANSPARENCIA DEL OAPAS NAUCALPAN. DANDO CUMPLIMIENTO EN TIEMPO Y FORMA A LO SOLICITADO, REITERO NUESTRA DISPOSICION INSTITUCIONAL.</w:t>
      </w:r>
    </w:p>
    <w:p w14:paraId="6A62FF96" w14:textId="77777777" w:rsidR="00A74083" w:rsidRPr="00DB7B71" w:rsidRDefault="00A74083" w:rsidP="00A74083">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4A44D09F" w14:textId="77777777" w:rsidR="00A74083" w:rsidRPr="00DB7B71" w:rsidRDefault="00A74083" w:rsidP="00A74083">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DB7B71">
        <w:rPr>
          <w:rFonts w:ascii="Palatino Linotype" w:eastAsiaTheme="minorEastAsia" w:hAnsi="Palatino Linotype" w:cstheme="minorBidi"/>
          <w:i/>
          <w:noProof/>
          <w:color w:val="000000" w:themeColor="text1"/>
          <w:lang w:val="es-MX" w:eastAsia="es-MX"/>
        </w:rPr>
        <w:t>ATENTAMENTE</w:t>
      </w:r>
    </w:p>
    <w:p w14:paraId="13F3FD7A" w14:textId="53471E52" w:rsidR="009D4EE2" w:rsidRPr="00DB7B71" w:rsidRDefault="00A74083" w:rsidP="00A74083">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DB7B71">
        <w:rPr>
          <w:rFonts w:ascii="Palatino Linotype" w:eastAsiaTheme="minorEastAsia" w:hAnsi="Palatino Linotype" w:cstheme="minorBidi"/>
          <w:i/>
          <w:noProof/>
          <w:color w:val="000000" w:themeColor="text1"/>
          <w:lang w:val="es-MX" w:eastAsia="es-MX"/>
        </w:rPr>
        <w:t>LIC. EN DERECHO ANA LAURA ENTAR VILLANUEVA</w:t>
      </w:r>
      <w:r w:rsidR="001A0598" w:rsidRPr="00DB7B71">
        <w:rPr>
          <w:rFonts w:ascii="Palatino Linotype" w:eastAsiaTheme="minorEastAsia" w:hAnsi="Palatino Linotype" w:cstheme="minorBidi"/>
          <w:i/>
          <w:noProof/>
          <w:color w:val="000000" w:themeColor="text1"/>
          <w:lang w:val="es-MX" w:eastAsia="es-MX"/>
        </w:rPr>
        <w:t>.” (Sic)</w:t>
      </w:r>
    </w:p>
    <w:p w14:paraId="24A47403" w14:textId="77777777" w:rsidR="00673368" w:rsidRPr="00DB7B71" w:rsidRDefault="00673368" w:rsidP="009F0AFB">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752100C6" w14:textId="39B858D2" w:rsidR="009E734A" w:rsidRPr="00DB7B71" w:rsidRDefault="009E734A" w:rsidP="00946D4F">
      <w:pPr>
        <w:numPr>
          <w:ilvl w:val="0"/>
          <w:numId w:val="1"/>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DB7B71">
        <w:rPr>
          <w:rFonts w:ascii="Palatino Linotype" w:eastAsia="Palatino Linotype" w:hAnsi="Palatino Linotype" w:cs="Palatino Linotype"/>
          <w:color w:val="000000"/>
        </w:rPr>
        <w:lastRenderedPageBreak/>
        <w:t xml:space="preserve">Asimismo, el </w:t>
      </w:r>
      <w:r w:rsidRPr="00DB7B71">
        <w:rPr>
          <w:rFonts w:ascii="Palatino Linotype" w:eastAsia="Palatino Linotype" w:hAnsi="Palatino Linotype" w:cs="Palatino Linotype"/>
          <w:b/>
          <w:color w:val="000000"/>
        </w:rPr>
        <w:t>SUJETO OBLIGADO</w:t>
      </w:r>
      <w:r w:rsidRPr="00DB7B71">
        <w:rPr>
          <w:rFonts w:ascii="Palatino Linotype" w:eastAsia="Palatino Linotype" w:hAnsi="Palatino Linotype" w:cs="Palatino Linotype"/>
          <w:color w:val="000000"/>
        </w:rPr>
        <w:t xml:space="preserve"> adjuntó a su respuesta los archivos electrónicos que se describen a continuación:</w:t>
      </w:r>
    </w:p>
    <w:p w14:paraId="0E27AD7C" w14:textId="77777777" w:rsidR="009E734A" w:rsidRPr="00DB7B71" w:rsidRDefault="009E734A" w:rsidP="009F0AFB">
      <w:pPr>
        <w:tabs>
          <w:tab w:val="left" w:pos="284"/>
          <w:tab w:val="left" w:pos="426"/>
        </w:tabs>
        <w:spacing w:line="360" w:lineRule="auto"/>
        <w:jc w:val="both"/>
        <w:rPr>
          <w:rFonts w:ascii="Palatino Linotype" w:eastAsia="Palatino Linotype" w:hAnsi="Palatino Linotype" w:cs="Palatino Linotype"/>
          <w:color w:val="000000"/>
        </w:rPr>
      </w:pPr>
    </w:p>
    <w:p w14:paraId="5294F3FE" w14:textId="76D56833" w:rsidR="009E734A" w:rsidRPr="00DB7B71" w:rsidRDefault="00A74083" w:rsidP="00946D4F">
      <w:pPr>
        <w:numPr>
          <w:ilvl w:val="0"/>
          <w:numId w:val="9"/>
        </w:numPr>
        <w:tabs>
          <w:tab w:val="left" w:pos="284"/>
          <w:tab w:val="left" w:pos="426"/>
          <w:tab w:val="left" w:pos="993"/>
          <w:tab w:val="left" w:pos="1134"/>
        </w:tabs>
        <w:spacing w:line="360" w:lineRule="auto"/>
        <w:ind w:right="616"/>
        <w:jc w:val="both"/>
        <w:rPr>
          <w:rFonts w:ascii="Palatino Linotype" w:eastAsia="Palatino Linotype" w:hAnsi="Palatino Linotype" w:cs="Palatino Linotype"/>
          <w:color w:val="000000"/>
        </w:rPr>
      </w:pPr>
      <w:r w:rsidRPr="00DB7B71">
        <w:rPr>
          <w:rFonts w:ascii="Palatino Linotype" w:eastAsia="Palatino Linotype" w:hAnsi="Palatino Linotype" w:cs="Palatino Linotype"/>
          <w:b/>
          <w:color w:val="000000"/>
        </w:rPr>
        <w:t>VIGESIMA PRIMERA SESION EXTRAORDINARIA COMITE DE TRANSPARENCIA2023.pdf</w:t>
      </w:r>
      <w:r w:rsidR="009E734A" w:rsidRPr="00DB7B71">
        <w:rPr>
          <w:rFonts w:ascii="Palatino Linotype" w:eastAsia="Palatino Linotype" w:hAnsi="Palatino Linotype" w:cs="Palatino Linotype"/>
          <w:b/>
          <w:color w:val="000000"/>
        </w:rPr>
        <w:t>:</w:t>
      </w:r>
      <w:r w:rsidR="009E734A" w:rsidRPr="00DB7B71">
        <w:rPr>
          <w:rFonts w:ascii="Palatino Linotype" w:eastAsia="Palatino Linotype" w:hAnsi="Palatino Linotype" w:cs="Palatino Linotype"/>
          <w:color w:val="000000"/>
        </w:rPr>
        <w:t xml:space="preserve"> D</w:t>
      </w:r>
      <w:r w:rsidRPr="00DB7B71">
        <w:rPr>
          <w:rFonts w:ascii="Palatino Linotype" w:eastAsia="Palatino Linotype" w:hAnsi="Palatino Linotype" w:cs="Palatino Linotype"/>
          <w:color w:val="000000"/>
        </w:rPr>
        <w:t>ocumento electrónico que en dieciocho (18) hojas contiene el acta OAPASNAUCALPAN/SGT/21EXT/2023 de la Vigésima Primera Sesión Extraordinaria del Comité de Transparencia mediante la cual se aprobó la inexistencia de la información</w:t>
      </w:r>
      <w:r w:rsidR="00404E95" w:rsidRPr="00DB7B71">
        <w:rPr>
          <w:rFonts w:ascii="Palatino Linotype" w:eastAsia="Palatino Linotype" w:hAnsi="Palatino Linotype" w:cs="Palatino Linotype"/>
          <w:color w:val="000000"/>
        </w:rPr>
        <w:t xml:space="preserve"> requerida en la solicitud de información 00015/OASNAUCALP/IP/2023 mediante el Acuerdo OAPASCT-0045-2023 en los siguientes términos: </w:t>
      </w:r>
    </w:p>
    <w:p w14:paraId="6AE1E32F" w14:textId="77777777" w:rsidR="00404E95" w:rsidRPr="00DB7B71" w:rsidRDefault="00404E95" w:rsidP="00404E9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b/>
          <w:color w:val="000000"/>
        </w:rPr>
      </w:pPr>
    </w:p>
    <w:p w14:paraId="740B5C8B" w14:textId="7C217F6B" w:rsidR="00404E95" w:rsidRPr="00DB7B71" w:rsidRDefault="00404E95" w:rsidP="00404E9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b/>
          <w:color w:val="000000"/>
        </w:rPr>
      </w:pPr>
      <w:r w:rsidRPr="00DB7B71">
        <w:rPr>
          <w:rFonts w:ascii="Palatino Linotype" w:eastAsia="Palatino Linotype" w:hAnsi="Palatino Linotype" w:cs="Palatino Linotype"/>
          <w:b/>
          <w:color w:val="000000"/>
        </w:rPr>
        <w:t>“</w:t>
      </w:r>
      <w:r w:rsidRPr="00DB7B71">
        <w:rPr>
          <w:rFonts w:ascii="Palatino Linotype" w:eastAsia="Palatino Linotype" w:hAnsi="Palatino Linotype" w:cs="Palatino Linotype"/>
          <w:i/>
          <w:color w:val="000000"/>
        </w:rPr>
        <w:t xml:space="preserve">De la lectura a la solicitud de acceso a la información, se aprecia el cuestionamiento de querer conocer de las escuelas públicas que hay en el municipio el nombre de las que pagan agua y los montos que pagan, siendo que en este Organismo específicamente en el área de Atención a Usuarios perteneciente a </w:t>
      </w:r>
      <w:proofErr w:type="gramStart"/>
      <w:r w:rsidRPr="00DB7B71">
        <w:rPr>
          <w:rFonts w:ascii="Palatino Linotype" w:eastAsia="Palatino Linotype" w:hAnsi="Palatino Linotype" w:cs="Palatino Linotype"/>
          <w:i/>
          <w:color w:val="000000"/>
        </w:rPr>
        <w:t>la  Dirección</w:t>
      </w:r>
      <w:proofErr w:type="gramEnd"/>
      <w:r w:rsidRPr="00DB7B71">
        <w:rPr>
          <w:rFonts w:ascii="Palatino Linotype" w:eastAsia="Palatino Linotype" w:hAnsi="Palatino Linotype" w:cs="Palatino Linotype"/>
          <w:i/>
          <w:color w:val="000000"/>
        </w:rPr>
        <w:t xml:space="preserve"> Comercial, no existe información de las escuelas públicas que paguen agua y los montos que pagan</w:t>
      </w:r>
      <w:r w:rsidRPr="00DB7B71">
        <w:rPr>
          <w:rFonts w:ascii="Palatino Linotype" w:eastAsia="Palatino Linotype" w:hAnsi="Palatino Linotype" w:cs="Palatino Linotype"/>
          <w:b/>
          <w:color w:val="000000"/>
        </w:rPr>
        <w:t>”</w:t>
      </w:r>
    </w:p>
    <w:p w14:paraId="315A0919" w14:textId="77777777" w:rsidR="00404E95" w:rsidRPr="00DB7B71" w:rsidRDefault="00404E95" w:rsidP="00404E9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14:paraId="5AC0CBDF" w14:textId="70C48AEF" w:rsidR="00404E95" w:rsidRPr="00DB7B71" w:rsidRDefault="00D61D17" w:rsidP="00946D4F">
      <w:pPr>
        <w:numPr>
          <w:ilvl w:val="0"/>
          <w:numId w:val="9"/>
        </w:numPr>
        <w:tabs>
          <w:tab w:val="left" w:pos="284"/>
          <w:tab w:val="left" w:pos="426"/>
          <w:tab w:val="left" w:pos="993"/>
          <w:tab w:val="left" w:pos="1134"/>
        </w:tabs>
        <w:spacing w:line="360" w:lineRule="auto"/>
        <w:ind w:right="616"/>
        <w:jc w:val="both"/>
        <w:rPr>
          <w:rFonts w:ascii="Palatino Linotype" w:eastAsia="Palatino Linotype" w:hAnsi="Palatino Linotype" w:cs="Palatino Linotype"/>
          <w:color w:val="000000"/>
        </w:rPr>
      </w:pPr>
      <w:hyperlink r:id="rId8" w:tgtFrame="_blank" w:history="1">
        <w:r w:rsidR="00404E95" w:rsidRPr="00DB7B71">
          <w:rPr>
            <w:rStyle w:val="Hipervnculo"/>
            <w:rFonts w:ascii="Palatino Linotype" w:eastAsia="Palatino Linotype" w:hAnsi="Palatino Linotype" w:cs="Palatino Linotype"/>
            <w:b/>
            <w:bCs/>
            <w:color w:val="000000" w:themeColor="text1"/>
            <w:u w:val="none"/>
          </w:rPr>
          <w:t xml:space="preserve">sgto023 </w:t>
        </w:r>
        <w:proofErr w:type="spellStart"/>
        <w:r w:rsidR="00404E95" w:rsidRPr="00DB7B71">
          <w:rPr>
            <w:rStyle w:val="Hipervnculo"/>
            <w:rFonts w:ascii="Palatino Linotype" w:eastAsia="Palatino Linotype" w:hAnsi="Palatino Linotype" w:cs="Palatino Linotype"/>
            <w:b/>
            <w:bCs/>
            <w:color w:val="000000" w:themeColor="text1"/>
            <w:u w:val="none"/>
          </w:rPr>
          <w:t>resp</w:t>
        </w:r>
        <w:proofErr w:type="spellEnd"/>
        <w:r w:rsidR="00404E95" w:rsidRPr="00DB7B71">
          <w:rPr>
            <w:rStyle w:val="Hipervnculo"/>
            <w:rFonts w:ascii="Palatino Linotype" w:eastAsia="Palatino Linotype" w:hAnsi="Palatino Linotype" w:cs="Palatino Linotype"/>
            <w:b/>
            <w:bCs/>
            <w:color w:val="000000" w:themeColor="text1"/>
            <w:u w:val="none"/>
          </w:rPr>
          <w:t xml:space="preserve"> a sol 00016.pdf</w:t>
        </w:r>
      </w:hyperlink>
      <w:r w:rsidR="00404E95" w:rsidRPr="00DB7B71">
        <w:rPr>
          <w:rFonts w:ascii="Palatino Linotype" w:eastAsia="Palatino Linotype" w:hAnsi="Palatino Linotype" w:cs="Palatino Linotype"/>
          <w:b/>
          <w:color w:val="000000" w:themeColor="text1"/>
        </w:rPr>
        <w:t>:</w:t>
      </w:r>
      <w:r w:rsidR="00404E95" w:rsidRPr="00DB7B71">
        <w:rPr>
          <w:rFonts w:ascii="Palatino Linotype" w:eastAsia="Palatino Linotype" w:hAnsi="Palatino Linotype" w:cs="Palatino Linotype"/>
          <w:color w:val="000000" w:themeColor="text1"/>
        </w:rPr>
        <w:t xml:space="preserve"> </w:t>
      </w:r>
      <w:r w:rsidR="00404E95" w:rsidRPr="00DB7B71">
        <w:rPr>
          <w:rFonts w:ascii="Palatino Linotype" w:eastAsia="Palatino Linotype" w:hAnsi="Palatino Linotype" w:cs="Palatino Linotype"/>
          <w:color w:val="000000"/>
        </w:rPr>
        <w:t xml:space="preserve">Documento electrónico que en dos (02) hojas contiene el oficio SGT/O/023/2023 dirigido al solicitante y suscrito </w:t>
      </w:r>
      <w:r w:rsidR="00404E95" w:rsidRPr="00DB7B71">
        <w:rPr>
          <w:rFonts w:ascii="Palatino Linotype" w:eastAsia="Palatino Linotype" w:hAnsi="Palatino Linotype" w:cs="Palatino Linotype"/>
          <w:color w:val="000000"/>
        </w:rPr>
        <w:lastRenderedPageBreak/>
        <w:t xml:space="preserve">por el SUBGERENTE DE TRANSPARENCIA mediante el cual se refiere que se pone a disposición el acuerdo OAPAS CT-046-2023. </w:t>
      </w:r>
    </w:p>
    <w:p w14:paraId="5A2F0A44" w14:textId="77777777" w:rsidR="009E734A" w:rsidRPr="00DB7B71" w:rsidRDefault="009E734A" w:rsidP="009F0AFB">
      <w:pPr>
        <w:tabs>
          <w:tab w:val="left" w:pos="284"/>
        </w:tabs>
        <w:spacing w:line="360" w:lineRule="auto"/>
        <w:contextualSpacing/>
        <w:jc w:val="both"/>
        <w:rPr>
          <w:rFonts w:ascii="Palatino Linotype" w:eastAsiaTheme="minorEastAsia" w:hAnsi="Palatino Linotype" w:cstheme="minorBidi"/>
          <w:b/>
          <w:i/>
          <w:lang w:val="es-ES_tradnl"/>
        </w:rPr>
      </w:pPr>
    </w:p>
    <w:p w14:paraId="124FDCA2" w14:textId="46AD90B3" w:rsidR="009D4EE2" w:rsidRPr="00DB7B71" w:rsidRDefault="009D4EE2" w:rsidP="00946D4F">
      <w:pPr>
        <w:numPr>
          <w:ilvl w:val="0"/>
          <w:numId w:val="1"/>
        </w:numPr>
        <w:tabs>
          <w:tab w:val="left" w:pos="284"/>
        </w:tabs>
        <w:spacing w:line="360" w:lineRule="auto"/>
        <w:ind w:left="0" w:firstLine="0"/>
        <w:contextualSpacing/>
        <w:jc w:val="both"/>
        <w:rPr>
          <w:rFonts w:ascii="Palatino Linotype" w:eastAsiaTheme="minorEastAsia" w:hAnsi="Palatino Linotype" w:cstheme="minorBidi"/>
          <w:b/>
          <w:lang w:val="es-ES_tradnl"/>
        </w:rPr>
      </w:pPr>
      <w:r w:rsidRPr="00DB7B71">
        <w:rPr>
          <w:rFonts w:ascii="Palatino Linotype" w:hAnsi="Palatino Linotype" w:cs="Arial"/>
          <w:lang w:val="es-ES_tradnl"/>
        </w:rPr>
        <w:t>Derivado de la respuesta otorgada, el</w:t>
      </w:r>
      <w:r w:rsidRPr="00DB7B71">
        <w:rPr>
          <w:rFonts w:ascii="Palatino Linotype" w:hAnsi="Palatino Linotype" w:cs="Arial"/>
        </w:rPr>
        <w:t xml:space="preserve"> </w:t>
      </w:r>
      <w:r w:rsidR="00404E95" w:rsidRPr="00DB7B71">
        <w:rPr>
          <w:rFonts w:ascii="Palatino Linotype" w:hAnsi="Palatino Linotype" w:cs="Arial"/>
        </w:rPr>
        <w:t>tres (03</w:t>
      </w:r>
      <w:r w:rsidRPr="00DB7B71">
        <w:rPr>
          <w:rFonts w:ascii="Palatino Linotype" w:hAnsi="Palatino Linotype" w:cs="Arial"/>
        </w:rPr>
        <w:t>) de</w:t>
      </w:r>
      <w:r w:rsidR="00404E95" w:rsidRPr="00DB7B71">
        <w:rPr>
          <w:rFonts w:ascii="Palatino Linotype" w:hAnsi="Palatino Linotype" w:cs="Arial"/>
        </w:rPr>
        <w:t xml:space="preserve"> mayo</w:t>
      </w:r>
      <w:r w:rsidR="00EE5E27" w:rsidRPr="00DB7B71">
        <w:rPr>
          <w:rFonts w:ascii="Palatino Linotype" w:hAnsi="Palatino Linotype" w:cs="Arial"/>
        </w:rPr>
        <w:t xml:space="preserve"> de dos mil veintitrés</w:t>
      </w:r>
      <w:r w:rsidR="00FB0381" w:rsidRPr="00DB7B71">
        <w:rPr>
          <w:rFonts w:ascii="Palatino Linotype" w:hAnsi="Palatino Linotype" w:cs="Arial"/>
        </w:rPr>
        <w:t xml:space="preserve">, el </w:t>
      </w:r>
      <w:r w:rsidR="006F0979" w:rsidRPr="00DB7B71">
        <w:rPr>
          <w:rFonts w:ascii="Palatino Linotype" w:eastAsiaTheme="minorEastAsia" w:hAnsi="Palatino Linotype" w:cstheme="minorBidi"/>
        </w:rPr>
        <w:t>particular interpuso el recurso de revisión con número</w:t>
      </w:r>
      <w:r w:rsidR="00404E95" w:rsidRPr="00DB7B71">
        <w:rPr>
          <w:rFonts w:ascii="Palatino Linotype" w:eastAsiaTheme="minorEastAsia" w:hAnsi="Palatino Linotype" w:cstheme="minorBidi"/>
          <w:b/>
          <w:lang w:val="es-ES_tradnl"/>
        </w:rPr>
        <w:t xml:space="preserve"> </w:t>
      </w:r>
      <w:r w:rsidR="00404E95" w:rsidRPr="00DB7B71">
        <w:rPr>
          <w:rFonts w:ascii="Palatino Linotype" w:eastAsiaTheme="minorEastAsia" w:hAnsi="Palatino Linotype" w:cstheme="minorBidi"/>
          <w:b/>
        </w:rPr>
        <w:t>02438/INFOEM/IP/RR/2023</w:t>
      </w:r>
      <w:r w:rsidR="00404E95" w:rsidRPr="00DB7B71">
        <w:rPr>
          <w:rFonts w:ascii="Palatino Linotype" w:eastAsiaTheme="minorEastAsia" w:hAnsi="Palatino Linotype" w:cstheme="minorBidi"/>
          <w:b/>
          <w:lang w:val="es-ES_tradnl"/>
        </w:rPr>
        <w:t xml:space="preserve"> </w:t>
      </w:r>
      <w:r w:rsidRPr="00DB7B71">
        <w:rPr>
          <w:rFonts w:ascii="Palatino Linotype" w:hAnsi="Palatino Linotype" w:cs="Arial"/>
        </w:rPr>
        <w:t>indicado al rubro y señalando como:</w:t>
      </w:r>
    </w:p>
    <w:p w14:paraId="1CCFE5E1" w14:textId="77777777" w:rsidR="009D4EE2" w:rsidRPr="00DB7B71" w:rsidRDefault="009D4EE2" w:rsidP="009F0AFB">
      <w:pPr>
        <w:spacing w:line="360" w:lineRule="auto"/>
        <w:ind w:left="708"/>
        <w:rPr>
          <w:rFonts w:ascii="Palatino Linotype" w:hAnsi="Palatino Linotype" w:cs="Arial"/>
          <w:b/>
        </w:rPr>
      </w:pPr>
    </w:p>
    <w:p w14:paraId="6EB2B6F6" w14:textId="1D3C9D0E" w:rsidR="009D4EE2" w:rsidRPr="00DB7B71" w:rsidRDefault="009D4EE2" w:rsidP="00946D4F">
      <w:pPr>
        <w:numPr>
          <w:ilvl w:val="0"/>
          <w:numId w:val="4"/>
        </w:numPr>
        <w:tabs>
          <w:tab w:val="left" w:pos="284"/>
        </w:tabs>
        <w:spacing w:line="360" w:lineRule="auto"/>
        <w:ind w:right="738"/>
        <w:contextualSpacing/>
        <w:jc w:val="both"/>
        <w:rPr>
          <w:rFonts w:ascii="Palatino Linotype" w:eastAsiaTheme="minorEastAsia" w:hAnsi="Palatino Linotype" w:cstheme="minorBidi"/>
          <w:i/>
          <w:lang w:val="es-ES_tradnl"/>
        </w:rPr>
      </w:pPr>
      <w:r w:rsidRPr="00DB7B71">
        <w:rPr>
          <w:rFonts w:ascii="Palatino Linotype" w:hAnsi="Palatino Linotype" w:cs="Arial"/>
          <w:b/>
        </w:rPr>
        <w:t>Acto impugnado:</w:t>
      </w:r>
      <w:r w:rsidRPr="00DB7B71">
        <w:rPr>
          <w:rFonts w:ascii="Palatino Linotype" w:hAnsi="Palatino Linotype" w:cs="Arial"/>
        </w:rPr>
        <w:t xml:space="preserve"> </w:t>
      </w:r>
      <w:r w:rsidRPr="00DB7B71">
        <w:rPr>
          <w:rFonts w:ascii="Palatino Linotype" w:hAnsi="Palatino Linotype" w:cs="Arial"/>
          <w:i/>
        </w:rPr>
        <w:t>“</w:t>
      </w:r>
      <w:r w:rsidR="00404E95" w:rsidRPr="00DB7B71">
        <w:rPr>
          <w:rFonts w:ascii="Palatino Linotype" w:hAnsi="Palatino Linotype" w:cs="Arial"/>
          <w:i/>
        </w:rPr>
        <w:t>No entregar información pública</w:t>
      </w:r>
      <w:r w:rsidR="006F0979" w:rsidRPr="00DB7B71">
        <w:rPr>
          <w:rFonts w:ascii="Palatino Linotype" w:hAnsi="Palatino Linotype" w:cs="Arial"/>
          <w:i/>
        </w:rPr>
        <w:t xml:space="preserve"> </w:t>
      </w:r>
      <w:r w:rsidR="00673368" w:rsidRPr="00DB7B71">
        <w:rPr>
          <w:rFonts w:ascii="Palatino Linotype" w:hAnsi="Palatino Linotype" w:cs="Arial"/>
          <w:i/>
        </w:rPr>
        <w:t>"</w:t>
      </w:r>
      <w:r w:rsidRPr="00DB7B71">
        <w:rPr>
          <w:rFonts w:ascii="Palatino Linotype" w:hAnsi="Palatino Linotype" w:cs="Arial"/>
          <w:i/>
        </w:rPr>
        <w:t>” (Sic).</w:t>
      </w:r>
    </w:p>
    <w:p w14:paraId="5921ED7B" w14:textId="77777777" w:rsidR="009D4EE2" w:rsidRPr="00DB7B71" w:rsidRDefault="009D4EE2" w:rsidP="009F0AFB">
      <w:pPr>
        <w:tabs>
          <w:tab w:val="left" w:pos="426"/>
          <w:tab w:val="left" w:pos="993"/>
        </w:tabs>
        <w:spacing w:line="360" w:lineRule="auto"/>
        <w:ind w:left="567" w:right="738"/>
        <w:contextualSpacing/>
        <w:jc w:val="both"/>
        <w:rPr>
          <w:rFonts w:ascii="Palatino Linotype" w:hAnsi="Palatino Linotype" w:cs="Arial"/>
        </w:rPr>
      </w:pPr>
    </w:p>
    <w:p w14:paraId="05A07A1A" w14:textId="15F0A871" w:rsidR="009D4EE2" w:rsidRPr="00DB7B71" w:rsidRDefault="009D4EE2" w:rsidP="00946D4F">
      <w:pPr>
        <w:numPr>
          <w:ilvl w:val="0"/>
          <w:numId w:val="4"/>
        </w:numPr>
        <w:tabs>
          <w:tab w:val="left" w:pos="426"/>
          <w:tab w:val="left" w:pos="993"/>
        </w:tabs>
        <w:spacing w:line="360" w:lineRule="auto"/>
        <w:ind w:right="738"/>
        <w:contextualSpacing/>
        <w:jc w:val="both"/>
        <w:rPr>
          <w:rFonts w:ascii="Palatino Linotype" w:hAnsi="Palatino Linotype" w:cs="Arial"/>
        </w:rPr>
      </w:pPr>
      <w:r w:rsidRPr="00DB7B71">
        <w:rPr>
          <w:rFonts w:ascii="Palatino Linotype" w:hAnsi="Palatino Linotype" w:cs="Arial"/>
          <w:b/>
        </w:rPr>
        <w:t>Razones o motivos de inconformidad:</w:t>
      </w:r>
      <w:r w:rsidRPr="00DB7B71">
        <w:rPr>
          <w:rFonts w:ascii="Palatino Linotype" w:hAnsi="Palatino Linotype" w:cs="Arial"/>
        </w:rPr>
        <w:t xml:space="preserve"> </w:t>
      </w:r>
      <w:r w:rsidRPr="00DB7B71">
        <w:rPr>
          <w:rFonts w:ascii="Palatino Linotype" w:hAnsi="Palatino Linotype" w:cs="Arial"/>
          <w:i/>
        </w:rPr>
        <w:t>“</w:t>
      </w:r>
      <w:r w:rsidR="00404E95" w:rsidRPr="00DB7B71">
        <w:rPr>
          <w:rFonts w:ascii="Palatino Linotype" w:hAnsi="Palatino Linotype" w:cs="Arial"/>
          <w:i/>
        </w:rPr>
        <w:t>Es información que tienen en su padrón</w:t>
      </w:r>
      <w:r w:rsidR="00A83F9F" w:rsidRPr="00DB7B71">
        <w:rPr>
          <w:rFonts w:ascii="Palatino Linotype" w:hAnsi="Palatino Linotype" w:cs="Arial"/>
          <w:i/>
        </w:rPr>
        <w:t>.</w:t>
      </w:r>
      <w:r w:rsidRPr="00DB7B71">
        <w:rPr>
          <w:rFonts w:ascii="Palatino Linotype" w:hAnsi="Palatino Linotype" w:cs="Arial"/>
          <w:i/>
        </w:rPr>
        <w:t>” (Sic).</w:t>
      </w:r>
    </w:p>
    <w:p w14:paraId="552C6645" w14:textId="262B718F" w:rsidR="001B234C" w:rsidRPr="00DB7B71" w:rsidRDefault="001B234C" w:rsidP="009F0AFB">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DB7B71" w:rsidRDefault="00EA0165" w:rsidP="00946D4F">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DB7B71">
        <w:rPr>
          <w:rFonts w:ascii="Palatino Linotype" w:hAnsi="Palatino Linotype" w:cs="Arial"/>
          <w:color w:val="000000" w:themeColor="text1"/>
        </w:rPr>
        <w:t xml:space="preserve">Se registró el recurso de revisión bajo el número de expediente </w:t>
      </w:r>
      <w:r w:rsidRPr="00DB7B71">
        <w:rPr>
          <w:rFonts w:ascii="Palatino Linotype" w:eastAsiaTheme="minorEastAsia" w:hAnsi="Palatino Linotype" w:cs="Arial"/>
          <w:bCs/>
          <w:color w:val="000000" w:themeColor="text1"/>
          <w:lang w:val="es-ES_tradnl"/>
        </w:rPr>
        <w:t xml:space="preserve">al rubro indicado, asimismo, con fundamento en lo dispuesto por el </w:t>
      </w:r>
      <w:r w:rsidRPr="00DB7B71">
        <w:rPr>
          <w:rFonts w:ascii="Palatino Linotype" w:eastAsia="Calibri" w:hAnsi="Palatino Linotype" w:cs="Arial"/>
          <w:color w:val="000000" w:themeColor="text1"/>
        </w:rPr>
        <w:t xml:space="preserve">artículo 185 fracción I de la </w:t>
      </w:r>
      <w:r w:rsidRPr="00DB7B71">
        <w:rPr>
          <w:rFonts w:ascii="Palatino Linotype" w:eastAsia="Calibri" w:hAnsi="Palatino Linotype" w:cs="Arial"/>
          <w:b/>
          <w:color w:val="000000" w:themeColor="text1"/>
        </w:rPr>
        <w:t xml:space="preserve">Ley de Transparencia y Acceso a la Información Pública del Estado de México y Municipios </w:t>
      </w:r>
      <w:r w:rsidR="005E6282" w:rsidRPr="00DB7B71">
        <w:rPr>
          <w:rFonts w:ascii="Palatino Linotype" w:hAnsi="Palatino Linotype" w:cs="Arial"/>
          <w:color w:val="000000" w:themeColor="text1"/>
        </w:rPr>
        <w:t>se turnó a</w:t>
      </w:r>
      <w:r w:rsidR="00351568" w:rsidRPr="00DB7B71">
        <w:rPr>
          <w:rFonts w:ascii="Palatino Linotype" w:hAnsi="Palatino Linotype" w:cs="Arial"/>
          <w:color w:val="000000" w:themeColor="text1"/>
        </w:rPr>
        <w:t xml:space="preserve"> la </w:t>
      </w:r>
      <w:r w:rsidR="00E3149E" w:rsidRPr="00DB7B71">
        <w:rPr>
          <w:rFonts w:ascii="Palatino Linotype" w:hAnsi="Palatino Linotype" w:cs="Arial"/>
          <w:b/>
          <w:color w:val="000000" w:themeColor="text1"/>
        </w:rPr>
        <w:t>C</w:t>
      </w:r>
      <w:r w:rsidR="00351568" w:rsidRPr="00DB7B71">
        <w:rPr>
          <w:rFonts w:ascii="Palatino Linotype" w:hAnsi="Palatino Linotype" w:cs="Arial"/>
          <w:b/>
          <w:color w:val="000000" w:themeColor="text1"/>
        </w:rPr>
        <w:t>omisionada María del Rosario Mejía Ayala</w:t>
      </w:r>
      <w:r w:rsidRPr="00DB7B71">
        <w:rPr>
          <w:rFonts w:ascii="Palatino Linotype" w:hAnsi="Palatino Linotype" w:cs="Arial"/>
          <w:b/>
          <w:color w:val="000000" w:themeColor="text1"/>
        </w:rPr>
        <w:t xml:space="preserve">, </w:t>
      </w:r>
      <w:r w:rsidRPr="00DB7B71">
        <w:rPr>
          <w:rFonts w:ascii="Palatino Linotype" w:hAnsi="Palatino Linotype" w:cs="Arial"/>
          <w:color w:val="000000" w:themeColor="text1"/>
        </w:rPr>
        <w:t xml:space="preserve">con el objeto de </w:t>
      </w:r>
      <w:r w:rsidRPr="00DB7B71">
        <w:rPr>
          <w:rFonts w:ascii="Palatino Linotype" w:hAnsi="Palatino Linotype" w:cs="Arial"/>
          <w:color w:val="000000" w:themeColor="text1"/>
          <w:lang w:val="es-MX"/>
        </w:rPr>
        <w:t>su análisis.</w:t>
      </w:r>
    </w:p>
    <w:p w14:paraId="49F28BD1" w14:textId="77777777" w:rsidR="00EA0165" w:rsidRPr="00DB7B71" w:rsidRDefault="00EA0165" w:rsidP="009F0AFB">
      <w:pPr>
        <w:tabs>
          <w:tab w:val="left" w:pos="426"/>
        </w:tabs>
        <w:spacing w:line="360" w:lineRule="auto"/>
        <w:contextualSpacing/>
        <w:jc w:val="both"/>
        <w:rPr>
          <w:rFonts w:ascii="Palatino Linotype" w:eastAsia="Calibri" w:hAnsi="Palatino Linotype" w:cs="Arial"/>
          <w:color w:val="000000" w:themeColor="text1"/>
        </w:rPr>
      </w:pPr>
    </w:p>
    <w:p w14:paraId="7FF35C8F" w14:textId="62E99FD7" w:rsidR="004B0414" w:rsidRPr="00DB7B71" w:rsidRDefault="00351568" w:rsidP="00946D4F">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DB7B71">
        <w:rPr>
          <w:rFonts w:ascii="Palatino Linotype" w:hAnsi="Palatino Linotype" w:cs="Arial"/>
          <w:color w:val="000000" w:themeColor="text1"/>
        </w:rPr>
        <w:t xml:space="preserve">La </w:t>
      </w:r>
      <w:r w:rsidRPr="00DB7B71">
        <w:rPr>
          <w:rFonts w:ascii="Palatino Linotype" w:hAnsi="Palatino Linotype" w:cs="Arial"/>
          <w:b/>
          <w:color w:val="000000" w:themeColor="text1"/>
        </w:rPr>
        <w:t>Comisionada María del Rosario Mejía Ayala</w:t>
      </w:r>
      <w:r w:rsidR="00EA0165" w:rsidRPr="00DB7B71">
        <w:rPr>
          <w:rFonts w:ascii="Palatino Linotype" w:eastAsia="Calibri" w:hAnsi="Palatino Linotype" w:cs="Arial"/>
          <w:color w:val="000000" w:themeColor="text1"/>
        </w:rPr>
        <w:t>, con fundamento en lo dispuesto por el artículo 185 fracción II de la ley de la materia, a través del acuerdo de admisión de</w:t>
      </w:r>
      <w:r w:rsidR="00404E95" w:rsidRPr="00DB7B71">
        <w:rPr>
          <w:rFonts w:ascii="Palatino Linotype" w:eastAsia="Calibri" w:hAnsi="Palatino Linotype" w:cs="Arial"/>
          <w:color w:val="000000" w:themeColor="text1"/>
        </w:rPr>
        <w:t xml:space="preserve"> quince</w:t>
      </w:r>
      <w:r w:rsidR="008426D8" w:rsidRPr="00DB7B71">
        <w:rPr>
          <w:rFonts w:ascii="Palatino Linotype" w:eastAsia="Calibri" w:hAnsi="Palatino Linotype" w:cs="Arial"/>
          <w:color w:val="000000" w:themeColor="text1"/>
        </w:rPr>
        <w:t xml:space="preserve"> </w:t>
      </w:r>
      <w:r w:rsidR="00EA0165" w:rsidRPr="00DB7B71">
        <w:rPr>
          <w:rFonts w:ascii="Palatino Linotype" w:eastAsia="Calibri" w:hAnsi="Palatino Linotype" w:cs="Arial"/>
          <w:color w:val="000000" w:themeColor="text1"/>
        </w:rPr>
        <w:t>(</w:t>
      </w:r>
      <w:r w:rsidR="00404E95" w:rsidRPr="00DB7B71">
        <w:rPr>
          <w:rFonts w:ascii="Palatino Linotype" w:eastAsia="Calibri" w:hAnsi="Palatino Linotype" w:cs="Arial"/>
          <w:color w:val="000000" w:themeColor="text1"/>
        </w:rPr>
        <w:t>15</w:t>
      </w:r>
      <w:r w:rsidR="00EA0165" w:rsidRPr="00DB7B71">
        <w:rPr>
          <w:rFonts w:ascii="Palatino Linotype" w:eastAsia="Calibri" w:hAnsi="Palatino Linotype" w:cs="Arial"/>
          <w:color w:val="000000" w:themeColor="text1"/>
        </w:rPr>
        <w:t>) de</w:t>
      </w:r>
      <w:r w:rsidR="00404E95" w:rsidRPr="00DB7B71">
        <w:rPr>
          <w:rFonts w:ascii="Palatino Linotype" w:eastAsia="Calibri" w:hAnsi="Palatino Linotype" w:cs="Arial"/>
          <w:color w:val="000000" w:themeColor="text1"/>
        </w:rPr>
        <w:t xml:space="preserve"> mayo</w:t>
      </w:r>
      <w:r w:rsidR="009815B6" w:rsidRPr="00DB7B71">
        <w:rPr>
          <w:rFonts w:ascii="Palatino Linotype" w:eastAsia="Calibri" w:hAnsi="Palatino Linotype" w:cs="Arial"/>
          <w:color w:val="000000" w:themeColor="text1"/>
        </w:rPr>
        <w:t xml:space="preserve"> d</w:t>
      </w:r>
      <w:r w:rsidR="00EE5E27" w:rsidRPr="00DB7B71">
        <w:rPr>
          <w:rFonts w:ascii="Palatino Linotype" w:eastAsia="Calibri" w:hAnsi="Palatino Linotype" w:cs="Arial"/>
          <w:color w:val="000000" w:themeColor="text1"/>
        </w:rPr>
        <w:t>e dos mil veintitrés</w:t>
      </w:r>
      <w:r w:rsidR="00EA0165" w:rsidRPr="00DB7B71">
        <w:rPr>
          <w:rFonts w:ascii="Palatino Linotype" w:eastAsia="Calibri" w:hAnsi="Palatino Linotype" w:cs="Arial"/>
          <w:color w:val="000000" w:themeColor="text1"/>
        </w:rPr>
        <w:t xml:space="preserve">, puso a disposición de las </w:t>
      </w:r>
      <w:r w:rsidR="00EA0165" w:rsidRPr="00DB7B71">
        <w:rPr>
          <w:rFonts w:ascii="Palatino Linotype" w:eastAsia="Calibri" w:hAnsi="Palatino Linotype" w:cs="Arial"/>
          <w:color w:val="000000" w:themeColor="text1"/>
        </w:rPr>
        <w:lastRenderedPageBreak/>
        <w:t xml:space="preserve">partes el expediente electrónico </w:t>
      </w:r>
      <w:r w:rsidR="00EA0165" w:rsidRPr="00DB7B71">
        <w:rPr>
          <w:rFonts w:ascii="Palatino Linotype" w:eastAsia="Calibri" w:hAnsi="Palatino Linotype" w:cs="Arial"/>
          <w:color w:val="000000" w:themeColor="text1"/>
          <w:lang w:val="es-ES_tradnl"/>
        </w:rPr>
        <w:t xml:space="preserve">vía </w:t>
      </w:r>
      <w:r w:rsidR="00EA0165" w:rsidRPr="00DB7B71">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DB7B71">
        <w:rPr>
          <w:rFonts w:ascii="Palatino Linotype" w:eastAsia="Calibri" w:hAnsi="Palatino Linotype" w:cs="Arial"/>
          <w:b/>
          <w:color w:val="000000" w:themeColor="text1"/>
        </w:rPr>
        <w:t>SUJETO OBLIGADO</w:t>
      </w:r>
      <w:r w:rsidR="00EA0165" w:rsidRPr="00DB7B71">
        <w:rPr>
          <w:rFonts w:ascii="Palatino Linotype" w:eastAsia="Calibri" w:hAnsi="Palatino Linotype" w:cs="Arial"/>
          <w:color w:val="000000" w:themeColor="text1"/>
        </w:rPr>
        <w:t xml:space="preserve"> presentara el</w:t>
      </w:r>
      <w:r w:rsidR="00266490" w:rsidRPr="00DB7B71">
        <w:rPr>
          <w:rFonts w:ascii="Palatino Linotype" w:eastAsia="Calibri" w:hAnsi="Palatino Linotype" w:cs="Arial"/>
          <w:color w:val="000000" w:themeColor="text1"/>
        </w:rPr>
        <w:t xml:space="preserve"> </w:t>
      </w:r>
      <w:bookmarkStart w:id="4" w:name="_Toc461555889"/>
      <w:bookmarkStart w:id="5" w:name="_Toc466371858"/>
      <w:r w:rsidR="006F0979" w:rsidRPr="00DB7B71">
        <w:rPr>
          <w:rFonts w:ascii="Palatino Linotype" w:eastAsia="Calibri" w:hAnsi="Palatino Linotype" w:cs="Arial"/>
          <w:color w:val="000000" w:themeColor="text1"/>
        </w:rPr>
        <w:t xml:space="preserve">informe justificado procedente, situación que no aconteció por ninguna de las partes. </w:t>
      </w:r>
    </w:p>
    <w:p w14:paraId="0FF8E893" w14:textId="70D3F26E" w:rsidR="006D6AD8" w:rsidRPr="00DB7B71" w:rsidRDefault="006D6AD8" w:rsidP="009F0AFB">
      <w:pPr>
        <w:pStyle w:val="Prrafodelista"/>
        <w:tabs>
          <w:tab w:val="left" w:pos="284"/>
          <w:tab w:val="left" w:pos="426"/>
          <w:tab w:val="left" w:pos="993"/>
          <w:tab w:val="left" w:pos="1134"/>
        </w:tabs>
        <w:spacing w:line="360" w:lineRule="auto"/>
        <w:ind w:left="90" w:right="616"/>
        <w:contextualSpacing/>
        <w:jc w:val="both"/>
        <w:rPr>
          <w:rFonts w:ascii="Palatino Linotype" w:eastAsiaTheme="minorEastAsia" w:hAnsi="Palatino Linotype" w:cstheme="minorBidi"/>
          <w:color w:val="000000" w:themeColor="text1"/>
          <w:lang w:val="es-ES_tradnl"/>
        </w:rPr>
      </w:pPr>
    </w:p>
    <w:p w14:paraId="5AFF1B9A" w14:textId="3CE5FD18" w:rsidR="006D6AD8" w:rsidRPr="00DB7B71" w:rsidRDefault="006D6AD8" w:rsidP="00946D4F">
      <w:pPr>
        <w:numPr>
          <w:ilvl w:val="0"/>
          <w:numId w:val="1"/>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B7B71">
        <w:rPr>
          <w:rFonts w:ascii="Palatino Linotype" w:eastAsiaTheme="minorEastAsia" w:hAnsi="Palatino Linotype" w:cstheme="minorBidi"/>
          <w:color w:val="000000" w:themeColor="text1"/>
          <w:lang w:val="es-ES_tradnl"/>
        </w:rPr>
        <w:t>Así las cosas, la</w:t>
      </w:r>
      <w:r w:rsidRPr="00DB7B71">
        <w:rPr>
          <w:rFonts w:ascii="Palatino Linotype" w:eastAsiaTheme="minorEastAsia" w:hAnsi="Palatino Linotype" w:cstheme="minorBidi"/>
          <w:b/>
          <w:color w:val="000000" w:themeColor="text1"/>
          <w:lang w:val="es-ES_tradnl"/>
        </w:rPr>
        <w:t xml:space="preserve"> Comisionada María del Rosario Mejía Ayala</w:t>
      </w:r>
      <w:r w:rsidRPr="00DB7B71">
        <w:rPr>
          <w:rFonts w:ascii="Palatino Linotype" w:eastAsiaTheme="minorEastAsia" w:hAnsi="Palatino Linotype" w:cstheme="minorBidi"/>
          <w:color w:val="000000" w:themeColor="text1"/>
          <w:lang w:val="es-ES_tradnl"/>
        </w:rPr>
        <w:t xml:space="preserve"> decretó el cierre de instrucción me</w:t>
      </w:r>
      <w:r w:rsidR="009A7753" w:rsidRPr="00DB7B71">
        <w:rPr>
          <w:rFonts w:ascii="Palatino Linotype" w:eastAsiaTheme="minorEastAsia" w:hAnsi="Palatino Linotype" w:cstheme="minorBidi"/>
          <w:color w:val="000000" w:themeColor="text1"/>
          <w:lang w:val="es-ES_tradnl"/>
        </w:rPr>
        <w:t>diante a</w:t>
      </w:r>
      <w:r w:rsidR="006F0979" w:rsidRPr="00DB7B71">
        <w:rPr>
          <w:rFonts w:ascii="Palatino Linotype" w:eastAsiaTheme="minorEastAsia" w:hAnsi="Palatino Linotype" w:cstheme="minorBidi"/>
          <w:color w:val="000000" w:themeColor="text1"/>
          <w:lang w:val="es-ES_tradnl"/>
        </w:rPr>
        <w:t>cu</w:t>
      </w:r>
      <w:r w:rsidR="00667AB0" w:rsidRPr="00DB7B71">
        <w:rPr>
          <w:rFonts w:ascii="Palatino Linotype" w:eastAsiaTheme="minorEastAsia" w:hAnsi="Palatino Linotype" w:cstheme="minorBidi"/>
          <w:color w:val="000000" w:themeColor="text1"/>
          <w:lang w:val="es-ES_tradnl"/>
        </w:rPr>
        <w:t>erdo de fecha tres (03</w:t>
      </w:r>
      <w:r w:rsidR="009A7753" w:rsidRPr="00DB7B71">
        <w:rPr>
          <w:rFonts w:ascii="Palatino Linotype" w:eastAsiaTheme="minorEastAsia" w:hAnsi="Palatino Linotype" w:cstheme="minorBidi"/>
          <w:color w:val="000000" w:themeColor="text1"/>
          <w:lang w:val="es-ES_tradnl"/>
        </w:rPr>
        <w:t>) de</w:t>
      </w:r>
      <w:r w:rsidR="00667AB0" w:rsidRPr="00DB7B71">
        <w:rPr>
          <w:rFonts w:ascii="Palatino Linotype" w:eastAsiaTheme="minorEastAsia" w:hAnsi="Palatino Linotype" w:cstheme="minorBidi"/>
          <w:color w:val="000000" w:themeColor="text1"/>
          <w:lang w:val="es-ES_tradnl"/>
        </w:rPr>
        <w:t xml:space="preserve"> jul</w:t>
      </w:r>
      <w:r w:rsidR="00BB6C5F" w:rsidRPr="00DB7B71">
        <w:rPr>
          <w:rFonts w:ascii="Palatino Linotype" w:eastAsiaTheme="minorEastAsia" w:hAnsi="Palatino Linotype" w:cstheme="minorBidi"/>
          <w:color w:val="000000" w:themeColor="text1"/>
          <w:lang w:val="es-ES_tradnl"/>
        </w:rPr>
        <w:t>io</w:t>
      </w:r>
      <w:r w:rsidR="00FC7569" w:rsidRPr="00DB7B71">
        <w:rPr>
          <w:rFonts w:ascii="Palatino Linotype" w:eastAsiaTheme="minorEastAsia" w:hAnsi="Palatino Linotype" w:cstheme="minorBidi"/>
          <w:color w:val="000000" w:themeColor="text1"/>
          <w:lang w:val="es-ES_tradnl"/>
        </w:rPr>
        <w:t xml:space="preserve"> </w:t>
      </w:r>
      <w:r w:rsidRPr="00DB7B71">
        <w:rPr>
          <w:rFonts w:ascii="Palatino Linotype" w:eastAsiaTheme="minorEastAsia" w:hAnsi="Palatino Linotype" w:cstheme="minorBidi"/>
          <w:color w:val="000000" w:themeColor="text1"/>
          <w:lang w:val="es-ES_tradnl"/>
        </w:rPr>
        <w:t xml:space="preserve">de dos mil veintitrés. </w:t>
      </w:r>
    </w:p>
    <w:p w14:paraId="7E02E64B" w14:textId="77777777" w:rsidR="00D94FE6" w:rsidRPr="00DB7B71" w:rsidRDefault="00D94FE6" w:rsidP="00D94FE6">
      <w:pPr>
        <w:pStyle w:val="Prrafodelista"/>
        <w:rPr>
          <w:rFonts w:ascii="Palatino Linotype" w:eastAsiaTheme="minorEastAsia" w:hAnsi="Palatino Linotype" w:cstheme="minorBidi"/>
          <w:color w:val="000000" w:themeColor="text1"/>
          <w:lang w:val="es-ES_tradnl"/>
        </w:rPr>
      </w:pPr>
    </w:p>
    <w:p w14:paraId="18DDBF09" w14:textId="268180BF" w:rsidR="00D94FE6" w:rsidRPr="00DB7B71" w:rsidRDefault="00667AB0" w:rsidP="00946D4F">
      <w:pPr>
        <w:numPr>
          <w:ilvl w:val="0"/>
          <w:numId w:val="8"/>
        </w:numPr>
        <w:tabs>
          <w:tab w:val="left" w:pos="426"/>
        </w:tabs>
        <w:spacing w:line="360" w:lineRule="auto"/>
        <w:ind w:left="0" w:firstLine="0"/>
        <w:contextualSpacing/>
        <w:jc w:val="both"/>
        <w:rPr>
          <w:rFonts w:ascii="Palatino Linotype" w:eastAsia="Calibri" w:hAnsi="Palatino Linotype" w:cs="Arial"/>
          <w:color w:val="000000" w:themeColor="text1"/>
        </w:rPr>
      </w:pPr>
      <w:r w:rsidRPr="00DB7B71">
        <w:rPr>
          <w:rFonts w:ascii="Palatino Linotype" w:eastAsia="Calibri" w:hAnsi="Palatino Linotype" w:cs="Arial"/>
          <w:color w:val="000000" w:themeColor="text1"/>
          <w:lang w:val="es-MX"/>
        </w:rPr>
        <w:t>El tres (03) de jul</w:t>
      </w:r>
      <w:r w:rsidR="00BB6C5F" w:rsidRPr="00DB7B71">
        <w:rPr>
          <w:rFonts w:ascii="Palatino Linotype" w:eastAsia="Calibri" w:hAnsi="Palatino Linotype" w:cs="Arial"/>
          <w:color w:val="000000" w:themeColor="text1"/>
          <w:lang w:val="es-MX"/>
        </w:rPr>
        <w:t>io</w:t>
      </w:r>
      <w:r w:rsidR="00D94FE6" w:rsidRPr="00DB7B71">
        <w:rPr>
          <w:rFonts w:ascii="Palatino Linotype" w:eastAsia="Calibri" w:hAnsi="Palatino Linotype" w:cs="Arial"/>
          <w:color w:val="000000" w:themeColor="text1"/>
          <w:lang w:val="es-MX"/>
        </w:rPr>
        <w:t xml:space="preserve">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1A06EC63" w14:textId="784C2A57" w:rsidR="0028674A" w:rsidRPr="00DB7B71" w:rsidRDefault="0028674A" w:rsidP="009F0AFB">
      <w:pPr>
        <w:spacing w:line="360" w:lineRule="auto"/>
        <w:rPr>
          <w:rFonts w:ascii="Palatino Linotype" w:hAnsi="Palatino Linotype"/>
          <w:lang w:val="es-ES_tradnl" w:eastAsia="en-US"/>
        </w:rPr>
      </w:pPr>
      <w:bookmarkStart w:id="6" w:name="_Toc68804758"/>
    </w:p>
    <w:p w14:paraId="0D7AA06B" w14:textId="7A39DB0D" w:rsidR="00EA0165" w:rsidRPr="00DB7B71" w:rsidRDefault="00EA0165" w:rsidP="009F0AFB">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DB7B71">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DB7B71" w:rsidRDefault="00EA0165" w:rsidP="009F0AFB">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DB7B71">
        <w:rPr>
          <w:rFonts w:ascii="Palatino Linotype" w:hAnsi="Palatino Linotype"/>
          <w:b/>
          <w:color w:val="000000" w:themeColor="text1"/>
          <w:sz w:val="24"/>
          <w:szCs w:val="24"/>
          <w:lang w:val="es-MX" w:eastAsia="en-US"/>
        </w:rPr>
        <w:t>PRIMERO. De la competencia</w:t>
      </w:r>
      <w:bookmarkEnd w:id="8"/>
      <w:bookmarkEnd w:id="9"/>
      <w:bookmarkEnd w:id="10"/>
      <w:r w:rsidR="00537427" w:rsidRPr="00DB7B71">
        <w:rPr>
          <w:rFonts w:ascii="Palatino Linotype" w:hAnsi="Palatino Linotype"/>
          <w:b/>
          <w:color w:val="000000" w:themeColor="text1"/>
          <w:sz w:val="24"/>
          <w:szCs w:val="24"/>
          <w:lang w:val="es-MX" w:eastAsia="en-US"/>
        </w:rPr>
        <w:t>.</w:t>
      </w:r>
      <w:bookmarkEnd w:id="11"/>
    </w:p>
    <w:p w14:paraId="341F67EC" w14:textId="77777777" w:rsidR="00EA0165" w:rsidRPr="00DB7B71" w:rsidRDefault="00EA0165" w:rsidP="009F0AFB">
      <w:pPr>
        <w:spacing w:line="360" w:lineRule="auto"/>
        <w:rPr>
          <w:rFonts w:ascii="Palatino Linotype" w:eastAsiaTheme="minorEastAsia" w:hAnsi="Palatino Linotype" w:cstheme="minorBidi"/>
          <w:color w:val="000000" w:themeColor="text1"/>
          <w:lang w:val="es-MX" w:eastAsia="en-US"/>
        </w:rPr>
      </w:pPr>
    </w:p>
    <w:p w14:paraId="29B254B9" w14:textId="53BA57AF" w:rsidR="00FC7569" w:rsidRPr="00DB7B71" w:rsidRDefault="00EA0165" w:rsidP="00946D4F">
      <w:pPr>
        <w:pStyle w:val="Prrafodelista"/>
        <w:numPr>
          <w:ilvl w:val="0"/>
          <w:numId w:val="1"/>
        </w:numPr>
        <w:tabs>
          <w:tab w:val="left" w:pos="0"/>
        </w:tabs>
        <w:spacing w:after="160" w:line="360" w:lineRule="auto"/>
        <w:ind w:left="0" w:firstLine="0"/>
        <w:contextualSpacing/>
        <w:jc w:val="both"/>
        <w:rPr>
          <w:rFonts w:ascii="Palatino Linotype" w:eastAsia="MS Mincho" w:hAnsi="Palatino Linotype"/>
          <w:lang w:val="es-ES_tradnl"/>
        </w:rPr>
      </w:pPr>
      <w:r w:rsidRPr="00DB7B71">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B7B71">
        <w:rPr>
          <w:rFonts w:ascii="Palatino Linotype" w:eastAsia="Calibri" w:hAnsi="Palatino Linotype"/>
          <w:b/>
        </w:rPr>
        <w:t>Constitución Política de los Estados Unidos Mexicanos</w:t>
      </w:r>
      <w:r w:rsidRPr="00DB7B71">
        <w:rPr>
          <w:rFonts w:ascii="Palatino Linotype" w:eastAsia="Calibri" w:hAnsi="Palatino Linotype"/>
        </w:rPr>
        <w:t xml:space="preserve">; </w:t>
      </w:r>
      <w:r w:rsidRPr="00DB7B71">
        <w:rPr>
          <w:rFonts w:ascii="Palatino Linotype" w:eastAsia="Calibri" w:hAnsi="Palatino Linotype" w:cs="Arial"/>
          <w:bCs/>
          <w:color w:val="222222"/>
          <w:shd w:val="clear" w:color="auto" w:fill="FFFFFF"/>
          <w:lang w:eastAsia="en-US"/>
        </w:rPr>
        <w:t>5, párrafo</w:t>
      </w:r>
      <w:r w:rsidR="00543BF9" w:rsidRPr="00DB7B71">
        <w:rPr>
          <w:rFonts w:ascii="Palatino Linotype" w:eastAsia="Calibri" w:hAnsi="Palatino Linotype"/>
          <w:lang w:val="es-MX" w:eastAsia="en-US"/>
        </w:rPr>
        <w:t xml:space="preserve"> </w:t>
      </w:r>
      <w:r w:rsidR="00543BF9" w:rsidRPr="00DB7B71">
        <w:rPr>
          <w:rFonts w:ascii="Palatino Linotype" w:eastAsia="Calibri" w:hAnsi="Palatino Linotype"/>
          <w:lang w:val="es-MX" w:eastAsia="en-US"/>
        </w:rPr>
        <w:lastRenderedPageBreak/>
        <w:t>trigésimo, trigésimo primero y trigésimo segundo, fracciones I, II, III, IV y V</w:t>
      </w:r>
      <w:r w:rsidR="00543BF9" w:rsidRPr="00DB7B71">
        <w:rPr>
          <w:rFonts w:ascii="Palatino Linotype" w:eastAsia="MS Mincho" w:hAnsi="Palatino Linotype"/>
          <w:lang w:val="es-ES_tradnl"/>
        </w:rPr>
        <w:t xml:space="preserve"> </w:t>
      </w:r>
      <w:r w:rsidRPr="00DB7B71">
        <w:rPr>
          <w:rFonts w:ascii="Palatino Linotype" w:eastAsia="Calibri" w:hAnsi="Palatino Linotype"/>
        </w:rPr>
        <w:t xml:space="preserve">de la </w:t>
      </w:r>
      <w:r w:rsidRPr="00DB7B71">
        <w:rPr>
          <w:rFonts w:ascii="Palatino Linotype" w:eastAsia="Calibri" w:hAnsi="Palatino Linotype"/>
          <w:b/>
        </w:rPr>
        <w:t>Constitución Política del Estado Libre y Soberano de México</w:t>
      </w:r>
      <w:r w:rsidRPr="00DB7B71">
        <w:rPr>
          <w:rFonts w:ascii="Palatino Linotype" w:eastAsia="Calibri" w:hAnsi="Palatino Linotype"/>
        </w:rPr>
        <w:t xml:space="preserve">; artículos 1, 2 fracción II, 13, 29, 36 fracciones I y II, 176, 178, 179, 181 párrafo tercero y 185 </w:t>
      </w:r>
      <w:r w:rsidRPr="00DB7B71">
        <w:rPr>
          <w:rFonts w:ascii="Palatino Linotype" w:eastAsia="Calibri" w:hAnsi="Palatino Linotype" w:cs="Arial"/>
        </w:rPr>
        <w:t xml:space="preserve">de la </w:t>
      </w:r>
      <w:r w:rsidRPr="00DB7B71">
        <w:rPr>
          <w:rFonts w:ascii="Palatino Linotype" w:eastAsia="Calibri" w:hAnsi="Palatino Linotype" w:cs="Arial"/>
          <w:b/>
        </w:rPr>
        <w:t>Ley de Transparencia y Acceso a la Información Pública del Estado de México y Municipios</w:t>
      </w:r>
      <w:r w:rsidRPr="00DB7B71">
        <w:rPr>
          <w:rFonts w:ascii="Palatino Linotype" w:eastAsia="Calibri" w:hAnsi="Palatino Linotype" w:cs="Arial"/>
        </w:rPr>
        <w:t xml:space="preserve">; </w:t>
      </w:r>
      <w:r w:rsidR="00FC7569" w:rsidRPr="00DB7B71">
        <w:rPr>
          <w:rFonts w:ascii="Palatino Linotype" w:eastAsia="MS Mincho" w:hAnsi="Palatino Linotype"/>
        </w:rPr>
        <w:t>6, 9 fracciones I y XXIII, y 11 del Reglamento Interior del Instituto de Transparencia, Acceso a la Información Pública y Protección de Datos Personales del Estado de México y Municipios.</w:t>
      </w:r>
    </w:p>
    <w:p w14:paraId="343B0FCF" w14:textId="54B9D6DF" w:rsidR="00EA0165" w:rsidRPr="00DB7B71" w:rsidRDefault="00EA0165" w:rsidP="009F0AFB">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DB7B71">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DB7B71" w:rsidRDefault="007C4587" w:rsidP="00946D4F">
      <w:pPr>
        <w:pStyle w:val="Ttulo1"/>
        <w:numPr>
          <w:ilvl w:val="0"/>
          <w:numId w:val="3"/>
        </w:numPr>
        <w:suppressAutoHyphens/>
        <w:spacing w:line="360" w:lineRule="auto"/>
        <w:ind w:left="0" w:firstLine="0"/>
        <w:rPr>
          <w:rFonts w:ascii="Palatino Linotype" w:hAnsi="Palatino Linotype"/>
          <w:sz w:val="24"/>
          <w:szCs w:val="24"/>
        </w:rPr>
      </w:pPr>
      <w:bookmarkStart w:id="16" w:name="_Toc113462271"/>
      <w:r w:rsidRPr="00DB7B71">
        <w:rPr>
          <w:rFonts w:ascii="Palatino Linotype" w:hAnsi="Palatino Linotype"/>
          <w:b/>
          <w:color w:val="000000" w:themeColor="text1"/>
          <w:sz w:val="24"/>
          <w:szCs w:val="24"/>
        </w:rPr>
        <w:t>De la interposición del recurso</w:t>
      </w:r>
      <w:r w:rsidRPr="00DB7B71">
        <w:rPr>
          <w:rFonts w:ascii="Palatino Linotype" w:hAnsi="Palatino Linotype"/>
          <w:sz w:val="24"/>
          <w:szCs w:val="24"/>
        </w:rPr>
        <w:t>.</w:t>
      </w:r>
      <w:bookmarkEnd w:id="16"/>
      <w:r w:rsidRPr="00DB7B71">
        <w:rPr>
          <w:rFonts w:ascii="Palatino Linotype" w:hAnsi="Palatino Linotype"/>
          <w:sz w:val="24"/>
          <w:szCs w:val="24"/>
        </w:rPr>
        <w:t xml:space="preserve"> </w:t>
      </w:r>
    </w:p>
    <w:p w14:paraId="102F00F1" w14:textId="77777777" w:rsidR="009815B6" w:rsidRPr="00DB7B71" w:rsidRDefault="009815B6" w:rsidP="009F0AFB">
      <w:pPr>
        <w:spacing w:line="360" w:lineRule="auto"/>
        <w:rPr>
          <w:rFonts w:ascii="Palatino Linotype" w:hAnsi="Palatino Linotype"/>
        </w:rPr>
      </w:pPr>
    </w:p>
    <w:p w14:paraId="3992BCDF" w14:textId="47CB621B" w:rsidR="00B05DE3" w:rsidRPr="00DB7B71" w:rsidRDefault="009815B6" w:rsidP="00946D4F">
      <w:pPr>
        <w:pStyle w:val="Prrafodelista"/>
        <w:numPr>
          <w:ilvl w:val="0"/>
          <w:numId w:val="1"/>
        </w:numPr>
        <w:spacing w:line="360" w:lineRule="auto"/>
        <w:ind w:left="0" w:firstLine="0"/>
        <w:jc w:val="both"/>
        <w:rPr>
          <w:rFonts w:ascii="Palatino Linotype" w:hAnsi="Palatino Linotype"/>
          <w:lang w:eastAsia="en-US"/>
        </w:rPr>
      </w:pPr>
      <w:r w:rsidRPr="00DB7B71">
        <w:rPr>
          <w:rFonts w:ascii="Palatino Linotype" w:hAnsi="Palatino Linotype"/>
          <w:lang w:eastAsia="en-US"/>
        </w:rPr>
        <w:t xml:space="preserve">El medio de impugnación fue presentado a través del </w:t>
      </w:r>
      <w:r w:rsidRPr="00DB7B71">
        <w:rPr>
          <w:rFonts w:ascii="Palatino Linotype" w:hAnsi="Palatino Linotype"/>
          <w:b/>
          <w:lang w:eastAsia="en-US"/>
        </w:rPr>
        <w:t>SAIMEX</w:t>
      </w:r>
      <w:r w:rsidRPr="00DB7B71">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DB7B71">
        <w:rPr>
          <w:rFonts w:ascii="Palatino Linotype" w:hAnsi="Palatino Linotype"/>
          <w:b/>
          <w:lang w:eastAsia="en-US"/>
        </w:rPr>
        <w:t>SUJETO OBLIGADO</w:t>
      </w:r>
      <w:r w:rsidR="00675D2C" w:rsidRPr="00DB7B71">
        <w:rPr>
          <w:rFonts w:ascii="Palatino Linotype" w:hAnsi="Palatino Linotype"/>
          <w:lang w:eastAsia="en-US"/>
        </w:rPr>
        <w:t xml:space="preserve"> entregó respuesta e</w:t>
      </w:r>
      <w:r w:rsidR="00BB6C5F" w:rsidRPr="00DB7B71">
        <w:rPr>
          <w:rFonts w:ascii="Palatino Linotype" w:hAnsi="Palatino Linotype"/>
          <w:lang w:eastAsia="en-US"/>
        </w:rPr>
        <w:t>l día dieciocho (18</w:t>
      </w:r>
      <w:r w:rsidRPr="00DB7B71">
        <w:rPr>
          <w:rFonts w:ascii="Palatino Linotype" w:hAnsi="Palatino Linotype"/>
          <w:lang w:eastAsia="en-US"/>
        </w:rPr>
        <w:t>) de</w:t>
      </w:r>
      <w:r w:rsidR="00BB6C5F" w:rsidRPr="00DB7B71">
        <w:rPr>
          <w:rFonts w:ascii="Palatino Linotype" w:hAnsi="Palatino Linotype"/>
          <w:lang w:eastAsia="en-US"/>
        </w:rPr>
        <w:t xml:space="preserve"> abril</w:t>
      </w:r>
      <w:r w:rsidR="00FC7569" w:rsidRPr="00DB7B71">
        <w:rPr>
          <w:rFonts w:ascii="Palatino Linotype" w:hAnsi="Palatino Linotype"/>
          <w:lang w:eastAsia="en-US"/>
        </w:rPr>
        <w:t xml:space="preserve"> </w:t>
      </w:r>
      <w:r w:rsidR="00EE5E27" w:rsidRPr="00DB7B71">
        <w:rPr>
          <w:rFonts w:ascii="Palatino Linotype" w:hAnsi="Palatino Linotype"/>
          <w:lang w:eastAsia="en-US"/>
        </w:rPr>
        <w:t>de dos mil veintitrés</w:t>
      </w:r>
      <w:r w:rsidRPr="00DB7B71">
        <w:rPr>
          <w:rFonts w:ascii="Palatino Linotype" w:hAnsi="Palatino Linotype"/>
          <w:lang w:eastAsia="en-US"/>
        </w:rPr>
        <w:t>, el plazo para interponer el recurso d</w:t>
      </w:r>
      <w:r w:rsidR="00442787" w:rsidRPr="00DB7B71">
        <w:rPr>
          <w:rFonts w:ascii="Palatino Linotype" w:hAnsi="Palatino Linotype"/>
          <w:lang w:eastAsia="en-US"/>
        </w:rPr>
        <w:t>e re</w:t>
      </w:r>
      <w:r w:rsidR="009A7753" w:rsidRPr="00DB7B71">
        <w:rPr>
          <w:rFonts w:ascii="Palatino Linotype" w:hAnsi="Palatino Linotype"/>
          <w:lang w:eastAsia="en-US"/>
        </w:rPr>
        <w:t xml:space="preserve">visión trascurrió del </w:t>
      </w:r>
      <w:r w:rsidR="00BB6C5F" w:rsidRPr="00DB7B71">
        <w:rPr>
          <w:rFonts w:ascii="Palatino Linotype" w:hAnsi="Palatino Linotype"/>
          <w:lang w:eastAsia="en-US"/>
        </w:rPr>
        <w:t>diecinueve (19</w:t>
      </w:r>
      <w:r w:rsidR="00463592" w:rsidRPr="00DB7B71">
        <w:rPr>
          <w:rFonts w:ascii="Palatino Linotype" w:hAnsi="Palatino Linotype"/>
          <w:lang w:eastAsia="en-US"/>
        </w:rPr>
        <w:t xml:space="preserve">)  </w:t>
      </w:r>
      <w:r w:rsidR="00BB6C5F" w:rsidRPr="00DB7B71">
        <w:rPr>
          <w:rFonts w:ascii="Palatino Linotype" w:hAnsi="Palatino Linotype"/>
          <w:lang w:eastAsia="en-US"/>
        </w:rPr>
        <w:t>de abril al  (12</w:t>
      </w:r>
      <w:r w:rsidR="009A7753" w:rsidRPr="00DB7B71">
        <w:rPr>
          <w:rFonts w:ascii="Palatino Linotype" w:hAnsi="Palatino Linotype"/>
          <w:lang w:eastAsia="en-US"/>
        </w:rPr>
        <w:t xml:space="preserve">) </w:t>
      </w:r>
      <w:r w:rsidR="00463592" w:rsidRPr="00DB7B71">
        <w:rPr>
          <w:rFonts w:ascii="Palatino Linotype" w:hAnsi="Palatino Linotype"/>
          <w:lang w:eastAsia="en-US"/>
        </w:rPr>
        <w:t>de</w:t>
      </w:r>
      <w:r w:rsidR="00BB6C5F" w:rsidRPr="00DB7B71">
        <w:rPr>
          <w:rFonts w:ascii="Palatino Linotype" w:hAnsi="Palatino Linotype"/>
          <w:lang w:eastAsia="en-US"/>
        </w:rPr>
        <w:t xml:space="preserve"> mayo</w:t>
      </w:r>
      <w:r w:rsidR="00463592" w:rsidRPr="00DB7B71">
        <w:rPr>
          <w:rFonts w:ascii="Palatino Linotype" w:hAnsi="Palatino Linotype"/>
          <w:lang w:eastAsia="en-US"/>
        </w:rPr>
        <w:t xml:space="preserve"> </w:t>
      </w:r>
      <w:r w:rsidRPr="00DB7B71">
        <w:rPr>
          <w:rFonts w:ascii="Palatino Linotype" w:hAnsi="Palatino Linotype"/>
          <w:lang w:eastAsia="en-US"/>
        </w:rPr>
        <w:t>de dos m</w:t>
      </w:r>
      <w:r w:rsidR="00EE5E27" w:rsidRPr="00DB7B71">
        <w:rPr>
          <w:rFonts w:ascii="Palatino Linotype" w:hAnsi="Palatino Linotype"/>
          <w:lang w:eastAsia="en-US"/>
        </w:rPr>
        <w:t>il veintitrés</w:t>
      </w:r>
      <w:r w:rsidRPr="00DB7B71">
        <w:rPr>
          <w:rFonts w:ascii="Palatino Linotype" w:hAnsi="Palatino Linotype"/>
          <w:lang w:eastAsia="en-US"/>
        </w:rPr>
        <w:t xml:space="preserve">, por lo que si el particular interpuso recurso de </w:t>
      </w:r>
      <w:r w:rsidR="00BB6C5F" w:rsidRPr="00DB7B71">
        <w:rPr>
          <w:rFonts w:ascii="Palatino Linotype" w:hAnsi="Palatino Linotype"/>
          <w:lang w:eastAsia="en-US"/>
        </w:rPr>
        <w:t>revisión el tres (03</w:t>
      </w:r>
      <w:r w:rsidRPr="00DB7B71">
        <w:rPr>
          <w:rFonts w:ascii="Palatino Linotype" w:hAnsi="Palatino Linotype"/>
          <w:lang w:eastAsia="en-US"/>
        </w:rPr>
        <w:t>) de</w:t>
      </w:r>
      <w:r w:rsidR="00BB6C5F" w:rsidRPr="00DB7B71">
        <w:rPr>
          <w:rFonts w:ascii="Palatino Linotype" w:hAnsi="Palatino Linotype"/>
          <w:lang w:eastAsia="en-US"/>
        </w:rPr>
        <w:t xml:space="preserve"> may</w:t>
      </w:r>
      <w:r w:rsidR="00FC7569" w:rsidRPr="00DB7B71">
        <w:rPr>
          <w:rFonts w:ascii="Palatino Linotype" w:hAnsi="Palatino Linotype"/>
          <w:lang w:eastAsia="en-US"/>
        </w:rPr>
        <w:t xml:space="preserve">o </w:t>
      </w:r>
      <w:r w:rsidR="009A7753" w:rsidRPr="00DB7B71">
        <w:rPr>
          <w:rFonts w:ascii="Palatino Linotype" w:hAnsi="Palatino Linotype"/>
          <w:lang w:eastAsia="en-US"/>
        </w:rPr>
        <w:t xml:space="preserve"> de dos mil veintitrés</w:t>
      </w:r>
      <w:r w:rsidR="00FD13AC" w:rsidRPr="00DB7B71">
        <w:rPr>
          <w:rFonts w:ascii="Palatino Linotype" w:hAnsi="Palatino Linotype"/>
          <w:lang w:eastAsia="en-US"/>
        </w:rPr>
        <w:t xml:space="preserve"> </w:t>
      </w:r>
      <w:r w:rsidRPr="00DB7B71">
        <w:rPr>
          <w:rFonts w:ascii="Palatino Linotype" w:hAnsi="Palatino Linotype"/>
          <w:lang w:eastAsia="en-US"/>
        </w:rPr>
        <w:t>se encuentra dentro del periodo establecido por la Ley.</w:t>
      </w:r>
    </w:p>
    <w:p w14:paraId="6D3C236E" w14:textId="77777777" w:rsidR="00B05DE3" w:rsidRPr="00DB7B71" w:rsidRDefault="00B05DE3" w:rsidP="009F0AFB">
      <w:pPr>
        <w:keepNext/>
        <w:keepLines/>
        <w:spacing w:before="240" w:line="360" w:lineRule="auto"/>
        <w:jc w:val="both"/>
        <w:outlineLvl w:val="0"/>
        <w:rPr>
          <w:rFonts w:ascii="Palatino Linotype" w:eastAsiaTheme="majorEastAsia" w:hAnsi="Palatino Linotype" w:cstheme="majorBidi"/>
          <w:b/>
        </w:rPr>
      </w:pPr>
      <w:bookmarkStart w:id="17" w:name="_Toc89170794"/>
      <w:bookmarkStart w:id="18" w:name="_Toc89335547"/>
      <w:bookmarkStart w:id="19" w:name="_Toc89964362"/>
      <w:bookmarkStart w:id="20" w:name="_Toc98350361"/>
      <w:bookmarkStart w:id="21" w:name="_Toc99564200"/>
      <w:bookmarkStart w:id="22" w:name="_Toc99564863"/>
      <w:bookmarkStart w:id="23" w:name="_Toc100062588"/>
      <w:r w:rsidRPr="00DB7B71">
        <w:rPr>
          <w:rFonts w:ascii="Palatino Linotype" w:eastAsiaTheme="majorEastAsia" w:hAnsi="Palatino Linotype" w:cstheme="majorBidi"/>
          <w:b/>
        </w:rPr>
        <w:t>II. Del nombre como requisito innecesario para la tramitación del recurso.</w:t>
      </w:r>
      <w:bookmarkEnd w:id="17"/>
      <w:bookmarkEnd w:id="18"/>
      <w:bookmarkEnd w:id="19"/>
      <w:bookmarkEnd w:id="20"/>
      <w:bookmarkEnd w:id="21"/>
      <w:bookmarkEnd w:id="22"/>
      <w:bookmarkEnd w:id="23"/>
      <w:r w:rsidRPr="00DB7B71">
        <w:rPr>
          <w:rFonts w:ascii="Palatino Linotype" w:eastAsiaTheme="majorEastAsia" w:hAnsi="Palatino Linotype" w:cstheme="majorBidi"/>
          <w:b/>
        </w:rPr>
        <w:t xml:space="preserve"> </w:t>
      </w:r>
    </w:p>
    <w:p w14:paraId="37282AC6" w14:textId="77777777" w:rsidR="00B05DE3" w:rsidRPr="00DB7B71" w:rsidRDefault="00B05DE3" w:rsidP="009F0AFB">
      <w:pPr>
        <w:tabs>
          <w:tab w:val="left" w:pos="426"/>
        </w:tabs>
        <w:spacing w:line="360" w:lineRule="auto"/>
        <w:ind w:right="49"/>
        <w:contextualSpacing/>
        <w:jc w:val="both"/>
        <w:rPr>
          <w:rFonts w:ascii="Palatino Linotype" w:hAnsi="Palatino Linotype" w:cs="Arial"/>
          <w:b/>
        </w:rPr>
      </w:pPr>
    </w:p>
    <w:p w14:paraId="1AFDB27E" w14:textId="77777777" w:rsidR="00B05DE3" w:rsidRPr="00DB7B71" w:rsidRDefault="00B05DE3" w:rsidP="00946D4F">
      <w:pPr>
        <w:numPr>
          <w:ilvl w:val="0"/>
          <w:numId w:val="1"/>
        </w:numPr>
        <w:tabs>
          <w:tab w:val="left" w:pos="426"/>
        </w:tabs>
        <w:spacing w:after="160" w:line="360" w:lineRule="auto"/>
        <w:ind w:left="0" w:right="49" w:firstLine="0"/>
        <w:contextualSpacing/>
        <w:jc w:val="both"/>
        <w:rPr>
          <w:rFonts w:ascii="Palatino Linotype" w:hAnsi="Palatino Linotype" w:cs="Arial"/>
          <w:b/>
          <w:lang w:val="es-ES_tradnl"/>
        </w:rPr>
      </w:pPr>
      <w:r w:rsidRPr="00DB7B71">
        <w:rPr>
          <w:rFonts w:ascii="Palatino Linotype" w:hAnsi="Palatino Linotype" w:cs="Arial"/>
          <w:bCs/>
          <w:lang w:val="es-ES_tradnl"/>
        </w:rPr>
        <w:lastRenderedPageBreak/>
        <w:t xml:space="preserve">Por </w:t>
      </w:r>
      <w:r w:rsidRPr="00DB7B71">
        <w:rPr>
          <w:rFonts w:ascii="Palatino Linotype" w:hAnsi="Palatino Linotype" w:cs="Arial"/>
          <w:bCs/>
        </w:rPr>
        <w:t xml:space="preserve">otro lado, de la revisión al  expediente electrónico contenido en el sistema </w:t>
      </w:r>
      <w:r w:rsidRPr="00DB7B71">
        <w:rPr>
          <w:rFonts w:ascii="Palatino Linotype" w:hAnsi="Palatino Linotype" w:cs="Arial"/>
          <w:b/>
          <w:bCs/>
        </w:rPr>
        <w:t>SAIMEX,</w:t>
      </w:r>
      <w:r w:rsidRPr="00DB7B71">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DB7B71">
        <w:rPr>
          <w:rFonts w:ascii="Palatino Linotype" w:hAnsi="Palatino Linotype" w:cs="Arial"/>
          <w:b/>
          <w:bCs/>
        </w:rPr>
        <w:t>no señaló su nombre completo, ni se tiene certeza sobre su identidad</w:t>
      </w:r>
      <w:r w:rsidRPr="00DB7B71">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1B546F8" w14:textId="77777777" w:rsidR="00B05DE3" w:rsidRPr="00DB7B71" w:rsidRDefault="00B05DE3" w:rsidP="009F0AFB">
      <w:pPr>
        <w:tabs>
          <w:tab w:val="left" w:pos="426"/>
        </w:tabs>
        <w:spacing w:after="160" w:line="360" w:lineRule="auto"/>
        <w:ind w:right="49"/>
        <w:contextualSpacing/>
        <w:jc w:val="both"/>
        <w:rPr>
          <w:rFonts w:ascii="Palatino Linotype" w:hAnsi="Palatino Linotype" w:cs="Arial"/>
          <w:b/>
          <w:lang w:val="es-ES_tradnl"/>
        </w:rPr>
      </w:pPr>
    </w:p>
    <w:p w14:paraId="72705E99" w14:textId="77777777" w:rsidR="00B05DE3" w:rsidRPr="00DB7B71" w:rsidRDefault="00B05DE3" w:rsidP="00946D4F">
      <w:pPr>
        <w:numPr>
          <w:ilvl w:val="0"/>
          <w:numId w:val="1"/>
        </w:numPr>
        <w:tabs>
          <w:tab w:val="left" w:pos="426"/>
        </w:tabs>
        <w:spacing w:after="160" w:line="360" w:lineRule="auto"/>
        <w:ind w:left="0" w:right="49" w:firstLine="0"/>
        <w:contextualSpacing/>
        <w:jc w:val="both"/>
        <w:rPr>
          <w:rFonts w:ascii="Palatino Linotype" w:hAnsi="Palatino Linotype" w:cs="Arial"/>
          <w:b/>
          <w:lang w:val="es-ES_tradnl"/>
        </w:rPr>
      </w:pPr>
      <w:r w:rsidRPr="00DB7B71">
        <w:rPr>
          <w:rFonts w:ascii="Palatino Linotype" w:hAnsi="Palatino Linotype" w:cs="Arial"/>
          <w:bCs/>
        </w:rPr>
        <w:t xml:space="preserve">Esto es así, ya que de conformidad con los artículos 6, apartado A, fracciones III y IV de la </w:t>
      </w:r>
      <w:r w:rsidRPr="00DB7B71">
        <w:rPr>
          <w:rFonts w:ascii="Palatino Linotype" w:hAnsi="Palatino Linotype" w:cs="Arial"/>
          <w:b/>
          <w:bCs/>
        </w:rPr>
        <w:t>Constitución Política de los Estados Unidos Mexicanos</w:t>
      </w:r>
      <w:r w:rsidRPr="00DB7B71">
        <w:rPr>
          <w:rFonts w:ascii="Palatino Linotype" w:hAnsi="Palatino Linotype" w:cs="Arial"/>
          <w:bCs/>
        </w:rPr>
        <w:t xml:space="preserve">; 5, párrafos trigésimo, trigésimo primero y trigésimo segundo, fracciones III, IV y V, de la </w:t>
      </w:r>
      <w:r w:rsidRPr="00DB7B71">
        <w:rPr>
          <w:rFonts w:ascii="Palatino Linotype" w:hAnsi="Palatino Linotype" w:cs="Arial"/>
          <w:b/>
          <w:bCs/>
        </w:rPr>
        <w:t>Constitución Política del Estado Libre y Soberano de México</w:t>
      </w:r>
      <w:r w:rsidRPr="00DB7B71">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EA10DC" w14:textId="77777777" w:rsidR="00B05DE3" w:rsidRPr="00DB7B71" w:rsidRDefault="00B05DE3" w:rsidP="009F0AFB">
      <w:pPr>
        <w:spacing w:line="360" w:lineRule="auto"/>
        <w:jc w:val="both"/>
        <w:rPr>
          <w:rFonts w:ascii="Palatino Linotype" w:hAnsi="Palatino Linotype" w:cs="Arial"/>
          <w:bCs/>
        </w:rPr>
      </w:pPr>
    </w:p>
    <w:p w14:paraId="3D95BCBC" w14:textId="77777777" w:rsidR="00B05DE3" w:rsidRPr="00DB7B71" w:rsidRDefault="00B05DE3" w:rsidP="00946D4F">
      <w:pPr>
        <w:numPr>
          <w:ilvl w:val="0"/>
          <w:numId w:val="1"/>
        </w:numPr>
        <w:tabs>
          <w:tab w:val="left" w:pos="426"/>
        </w:tabs>
        <w:spacing w:after="160" w:line="360" w:lineRule="auto"/>
        <w:ind w:left="0" w:right="49" w:firstLine="0"/>
        <w:contextualSpacing/>
        <w:jc w:val="both"/>
        <w:rPr>
          <w:rFonts w:ascii="Palatino Linotype" w:hAnsi="Palatino Linotype" w:cs="Arial"/>
          <w:b/>
          <w:lang w:val="es-ES_tradnl"/>
        </w:rPr>
      </w:pPr>
      <w:r w:rsidRPr="00DB7B71">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7658F5" w14:textId="77777777" w:rsidR="00B05DE3" w:rsidRPr="00DB7B71" w:rsidRDefault="00B05DE3" w:rsidP="009F0AFB">
      <w:pPr>
        <w:tabs>
          <w:tab w:val="left" w:pos="426"/>
        </w:tabs>
        <w:spacing w:line="360" w:lineRule="auto"/>
        <w:ind w:right="49"/>
        <w:contextualSpacing/>
        <w:jc w:val="both"/>
        <w:rPr>
          <w:rFonts w:ascii="Palatino Linotype" w:hAnsi="Palatino Linotype" w:cs="Arial"/>
          <w:b/>
        </w:rPr>
      </w:pPr>
    </w:p>
    <w:p w14:paraId="3B3F6E9E" w14:textId="77777777" w:rsidR="00B05DE3" w:rsidRPr="00DB7B71" w:rsidRDefault="00B05DE3" w:rsidP="00946D4F">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DB7B7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838568" w14:textId="77777777" w:rsidR="00B05DE3" w:rsidRPr="00DB7B71" w:rsidRDefault="00B05DE3" w:rsidP="009F0AFB">
      <w:pPr>
        <w:tabs>
          <w:tab w:val="left" w:pos="426"/>
        </w:tabs>
        <w:spacing w:line="360" w:lineRule="auto"/>
        <w:ind w:right="49"/>
        <w:contextualSpacing/>
        <w:jc w:val="both"/>
        <w:rPr>
          <w:rFonts w:ascii="Palatino Linotype" w:hAnsi="Palatino Linotype" w:cs="Arial"/>
          <w:b/>
        </w:rPr>
      </w:pPr>
    </w:p>
    <w:p w14:paraId="4FA1B0BC" w14:textId="77777777" w:rsidR="00B05DE3" w:rsidRPr="00DB7B71" w:rsidRDefault="00B05DE3" w:rsidP="00946D4F">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DB7B71">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90600DB" w14:textId="77777777" w:rsidR="00B05DE3" w:rsidRPr="00DB7B71" w:rsidRDefault="00B05DE3" w:rsidP="009F0AFB">
      <w:pPr>
        <w:tabs>
          <w:tab w:val="left" w:pos="426"/>
        </w:tabs>
        <w:spacing w:line="360" w:lineRule="auto"/>
        <w:ind w:right="49"/>
        <w:contextualSpacing/>
        <w:jc w:val="both"/>
        <w:rPr>
          <w:rFonts w:ascii="Palatino Linotype" w:hAnsi="Palatino Linotype" w:cs="Arial"/>
          <w:b/>
        </w:rPr>
      </w:pPr>
    </w:p>
    <w:p w14:paraId="465B7BE5" w14:textId="77777777" w:rsidR="00B05DE3" w:rsidRPr="00DB7B71" w:rsidRDefault="00B05DE3" w:rsidP="00946D4F">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DB7B71">
        <w:rPr>
          <w:rFonts w:ascii="Palatino Linotype" w:hAnsi="Palatino Linotype" w:cs="Arial"/>
          <w:bCs/>
        </w:rPr>
        <w:t xml:space="preserve">Por lo tanto, el nombre de la </w:t>
      </w:r>
      <w:r w:rsidRPr="00DB7B71">
        <w:rPr>
          <w:rFonts w:ascii="Palatino Linotype" w:hAnsi="Palatino Linotype" w:cs="Arial"/>
          <w:b/>
          <w:bCs/>
        </w:rPr>
        <w:t>SOLICITANTE</w:t>
      </w:r>
      <w:r w:rsidRPr="00DB7B71">
        <w:rPr>
          <w:rFonts w:ascii="Palatino Linotype" w:hAnsi="Palatino Linotype" w:cs="Arial"/>
          <w:bCs/>
        </w:rPr>
        <w:t xml:space="preserve"> y subsecuente </w:t>
      </w:r>
      <w:r w:rsidRPr="00DB7B71">
        <w:rPr>
          <w:rFonts w:ascii="Palatino Linotype" w:hAnsi="Palatino Linotype" w:cs="Arial"/>
          <w:b/>
          <w:bCs/>
        </w:rPr>
        <w:t>RECURRENTE</w:t>
      </w:r>
      <w:r w:rsidRPr="00DB7B71">
        <w:rPr>
          <w:rFonts w:ascii="Palatino Linotype" w:hAnsi="Palatino Linotype" w:cs="Arial"/>
          <w:bCs/>
        </w:rPr>
        <w:t xml:space="preserve"> no puede ser considerado un requisito indispensable de procedencia del recurso de revisión que nos ocupa, ya que el acceso a la información no está condicionado a </w:t>
      </w:r>
      <w:r w:rsidRPr="00DB7B71">
        <w:rPr>
          <w:rFonts w:ascii="Palatino Linotype" w:hAnsi="Palatino Linotype" w:cs="Arial"/>
          <w:bCs/>
        </w:rPr>
        <w:lastRenderedPageBreak/>
        <w:t xml:space="preserve">acreditar algún interés ya sea jurídico o legítimo, máxime que es un elemento subsanable por este Órgano Garante. </w:t>
      </w:r>
    </w:p>
    <w:p w14:paraId="37EC9FF8" w14:textId="10C34A3C" w:rsidR="00B05DE3" w:rsidRPr="00DB7B71" w:rsidRDefault="00B05DE3" w:rsidP="009F0AFB">
      <w:pPr>
        <w:spacing w:line="360" w:lineRule="auto"/>
        <w:jc w:val="both"/>
        <w:rPr>
          <w:rFonts w:ascii="Palatino Linotype" w:hAnsi="Palatino Linotype"/>
          <w:lang w:eastAsia="en-US"/>
        </w:rPr>
      </w:pPr>
    </w:p>
    <w:p w14:paraId="5AC8063E" w14:textId="22EC1F6F" w:rsidR="007C4587" w:rsidRPr="00DB7B71" w:rsidRDefault="00442787" w:rsidP="009F0AFB">
      <w:pPr>
        <w:pStyle w:val="Ttulo1"/>
        <w:spacing w:line="360" w:lineRule="auto"/>
        <w:rPr>
          <w:rFonts w:ascii="Palatino Linotype" w:hAnsi="Palatino Linotype"/>
          <w:b/>
          <w:color w:val="000000" w:themeColor="text1"/>
          <w:sz w:val="24"/>
          <w:szCs w:val="24"/>
        </w:rPr>
      </w:pPr>
      <w:bookmarkStart w:id="24" w:name="_Toc113462272"/>
      <w:r w:rsidRPr="00DB7B71">
        <w:rPr>
          <w:rFonts w:ascii="Palatino Linotype" w:hAnsi="Palatino Linotype"/>
          <w:b/>
          <w:color w:val="000000" w:themeColor="text1"/>
          <w:sz w:val="24"/>
          <w:szCs w:val="24"/>
        </w:rPr>
        <w:t>I</w:t>
      </w:r>
      <w:r w:rsidR="00B05DE3" w:rsidRPr="00DB7B71">
        <w:rPr>
          <w:rFonts w:ascii="Palatino Linotype" w:hAnsi="Palatino Linotype"/>
          <w:b/>
          <w:color w:val="000000" w:themeColor="text1"/>
          <w:sz w:val="24"/>
          <w:szCs w:val="24"/>
        </w:rPr>
        <w:t>I</w:t>
      </w:r>
      <w:r w:rsidR="007C4587" w:rsidRPr="00DB7B71">
        <w:rPr>
          <w:rFonts w:ascii="Palatino Linotype" w:hAnsi="Palatino Linotype"/>
          <w:b/>
          <w:color w:val="000000" w:themeColor="text1"/>
          <w:sz w:val="24"/>
          <w:szCs w:val="24"/>
        </w:rPr>
        <w:t xml:space="preserve">I. De la determinación sobre la </w:t>
      </w:r>
      <w:proofErr w:type="spellStart"/>
      <w:r w:rsidR="007C4587" w:rsidRPr="00DB7B71">
        <w:rPr>
          <w:rFonts w:ascii="Palatino Linotype" w:hAnsi="Palatino Linotype"/>
          <w:b/>
          <w:color w:val="000000" w:themeColor="text1"/>
          <w:sz w:val="24"/>
          <w:szCs w:val="24"/>
        </w:rPr>
        <w:t>procedibilidad</w:t>
      </w:r>
      <w:proofErr w:type="spellEnd"/>
      <w:r w:rsidR="007C4587" w:rsidRPr="00DB7B71">
        <w:rPr>
          <w:rFonts w:ascii="Palatino Linotype" w:hAnsi="Palatino Linotype"/>
          <w:b/>
          <w:color w:val="000000" w:themeColor="text1"/>
          <w:sz w:val="24"/>
          <w:szCs w:val="24"/>
        </w:rPr>
        <w:t xml:space="preserve"> del recurso.</w:t>
      </w:r>
      <w:bookmarkEnd w:id="24"/>
    </w:p>
    <w:p w14:paraId="46A45715" w14:textId="77777777" w:rsidR="007C4587" w:rsidRPr="00DB7B71" w:rsidRDefault="007C4587" w:rsidP="009F0AFB">
      <w:pPr>
        <w:tabs>
          <w:tab w:val="left" w:pos="426"/>
        </w:tabs>
        <w:spacing w:line="360" w:lineRule="auto"/>
        <w:ind w:right="49"/>
        <w:contextualSpacing/>
        <w:jc w:val="both"/>
        <w:rPr>
          <w:rFonts w:ascii="Palatino Linotype" w:hAnsi="Palatino Linotype" w:cs="Arial"/>
          <w:b/>
        </w:rPr>
      </w:pPr>
    </w:p>
    <w:p w14:paraId="2CAA4C68" w14:textId="72DA321A" w:rsidR="00A2042B" w:rsidRPr="00DB7B71" w:rsidRDefault="007C4587" w:rsidP="00946D4F">
      <w:pPr>
        <w:numPr>
          <w:ilvl w:val="0"/>
          <w:numId w:val="1"/>
        </w:numPr>
        <w:tabs>
          <w:tab w:val="left" w:pos="0"/>
        </w:tabs>
        <w:spacing w:after="160" w:line="360" w:lineRule="auto"/>
        <w:ind w:left="0" w:right="49" w:firstLine="0"/>
        <w:contextualSpacing/>
        <w:jc w:val="both"/>
        <w:rPr>
          <w:rFonts w:ascii="Palatino Linotype" w:hAnsi="Palatino Linotype" w:cs="Arial"/>
          <w:b/>
          <w:lang w:val="es-ES_tradnl"/>
        </w:rPr>
      </w:pPr>
      <w:r w:rsidRPr="00DB7B71">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0DDB77A" w14:textId="744B2C3B" w:rsidR="008740CB" w:rsidRPr="00DB7B71" w:rsidRDefault="008740CB" w:rsidP="009F0AFB">
      <w:pPr>
        <w:pStyle w:val="Prrafodelista"/>
        <w:spacing w:after="160" w:line="360" w:lineRule="auto"/>
        <w:ind w:left="0" w:right="49"/>
        <w:contextualSpacing/>
        <w:jc w:val="both"/>
        <w:rPr>
          <w:rFonts w:ascii="Palatino Linotype" w:hAnsi="Palatino Linotype"/>
          <w:lang w:val="es-ES_tradnl"/>
        </w:rPr>
      </w:pPr>
    </w:p>
    <w:p w14:paraId="24D4882E" w14:textId="77777777" w:rsidR="008740CB" w:rsidRPr="00DB7B71" w:rsidRDefault="008740CB" w:rsidP="009F0AFB">
      <w:pPr>
        <w:pStyle w:val="Ttulo1"/>
        <w:spacing w:line="360" w:lineRule="auto"/>
        <w:jc w:val="both"/>
        <w:rPr>
          <w:rFonts w:ascii="Palatino Linotype" w:hAnsi="Palatino Linotype"/>
          <w:sz w:val="24"/>
          <w:szCs w:val="24"/>
          <w:lang w:eastAsia="es-ES_tradnl"/>
        </w:rPr>
      </w:pPr>
      <w:bookmarkStart w:id="25" w:name="_Toc110470209"/>
      <w:r w:rsidRPr="00DB7B71">
        <w:rPr>
          <w:rFonts w:ascii="Palatino Linotype" w:eastAsia="MS Mincho" w:hAnsi="Palatino Linotype"/>
          <w:b/>
          <w:color w:val="000000" w:themeColor="text1"/>
          <w:sz w:val="24"/>
          <w:szCs w:val="24"/>
          <w:lang w:val="es-ES_tradnl"/>
        </w:rPr>
        <w:t>TERCERO</w:t>
      </w:r>
      <w:r w:rsidRPr="00DB7B71">
        <w:rPr>
          <w:rFonts w:ascii="Palatino Linotype" w:hAnsi="Palatino Linotype" w:cs="Times New Roman"/>
          <w:b/>
          <w:color w:val="000000" w:themeColor="text1"/>
          <w:sz w:val="24"/>
          <w:szCs w:val="24"/>
        </w:rPr>
        <w:t>.</w:t>
      </w:r>
      <w:bookmarkStart w:id="26" w:name="_Toc67587990"/>
      <w:bookmarkStart w:id="27" w:name="_Toc68804766"/>
      <w:bookmarkStart w:id="28" w:name="_Toc455991148"/>
      <w:bookmarkStart w:id="29" w:name="_Toc450120669"/>
      <w:bookmarkStart w:id="30" w:name="_Toc461555896"/>
      <w:bookmarkStart w:id="31" w:name="_Toc462154385"/>
      <w:bookmarkStart w:id="32" w:name="_Toc462660376"/>
      <w:bookmarkStart w:id="33" w:name="_Toc462660687"/>
      <w:bookmarkStart w:id="34" w:name="_Toc462660766"/>
      <w:bookmarkStart w:id="35" w:name="_Toc465264624"/>
      <w:bookmarkStart w:id="36" w:name="_Toc465264870"/>
      <w:bookmarkStart w:id="37" w:name="_Toc465266520"/>
      <w:bookmarkStart w:id="38" w:name="_Toc466302258"/>
      <w:bookmarkStart w:id="39" w:name="_Toc466371866"/>
      <w:bookmarkStart w:id="40" w:name="_Toc466371925"/>
      <w:bookmarkStart w:id="41" w:name="_Toc466377654"/>
      <w:bookmarkStart w:id="42" w:name="_Toc478549736"/>
      <w:bookmarkStart w:id="43" w:name="_Toc478572850"/>
      <w:bookmarkStart w:id="44" w:name="_Toc479238537"/>
      <w:r w:rsidRPr="00DB7B71">
        <w:rPr>
          <w:rFonts w:ascii="Palatino Linotype" w:hAnsi="Palatino Linotype" w:cs="Times New Roman"/>
          <w:b/>
          <w:color w:val="000000" w:themeColor="text1"/>
          <w:sz w:val="24"/>
          <w:szCs w:val="24"/>
        </w:rPr>
        <w:t xml:space="preserve"> </w:t>
      </w:r>
      <w:r w:rsidRPr="00DB7B71">
        <w:rPr>
          <w:rFonts w:ascii="Palatino Linotype" w:hAnsi="Palatino Linotype"/>
          <w:b/>
          <w:color w:val="000000" w:themeColor="text1"/>
          <w:sz w:val="24"/>
          <w:szCs w:val="24"/>
          <w:lang w:val="es-MX" w:eastAsia="en-US"/>
        </w:rPr>
        <w:t xml:space="preserve">Del planteamiento de la </w:t>
      </w:r>
      <w:r w:rsidRPr="00DB7B71">
        <w:rPr>
          <w:rFonts w:ascii="Palatino Linotype" w:hAnsi="Palatino Linotype"/>
          <w:b/>
          <w:i/>
          <w:color w:val="000000" w:themeColor="text1"/>
          <w:sz w:val="24"/>
          <w:szCs w:val="24"/>
          <w:lang w:val="es-MX" w:eastAsia="en-US"/>
        </w:rPr>
        <w:t>Litis.</w:t>
      </w:r>
      <w:bookmarkEnd w:id="25"/>
      <w:bookmarkEnd w:id="26"/>
      <w:bookmarkEnd w:id="27"/>
    </w:p>
    <w:p w14:paraId="4882EB06" w14:textId="77777777" w:rsidR="008740CB" w:rsidRPr="00DB7B71" w:rsidRDefault="008740CB" w:rsidP="00946D4F">
      <w:pPr>
        <w:pStyle w:val="Prrafodelista"/>
        <w:numPr>
          <w:ilvl w:val="0"/>
          <w:numId w:val="1"/>
        </w:numPr>
        <w:spacing w:before="240" w:after="240" w:line="360" w:lineRule="auto"/>
        <w:ind w:left="0" w:firstLine="0"/>
        <w:contextualSpacing/>
        <w:jc w:val="both"/>
        <w:rPr>
          <w:rFonts w:ascii="Palatino Linotype" w:hAnsi="Palatino Linotype"/>
          <w:i/>
          <w:lang w:val="es-ES_tradnl"/>
        </w:rPr>
      </w:pPr>
      <w:r w:rsidRPr="00DB7B71">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DB7B71">
        <w:rPr>
          <w:rFonts w:ascii="Palatino Linotype" w:eastAsia="Calibri" w:hAnsi="Palatino Linotype" w:cs="Arial"/>
          <w:b/>
        </w:rPr>
        <w:t>Ley de Transparencia y Acceso a la Información Pública del Estado de México y Municipios</w:t>
      </w:r>
      <w:r w:rsidRPr="00DB7B71">
        <w:rPr>
          <w:rFonts w:ascii="Palatino Linotype" w:hAnsi="Palatino Linotype" w:cs="Arial"/>
          <w:lang w:val="es-ES_tradnl"/>
        </w:rPr>
        <w:t xml:space="preserve"> y determinar la confirmación; revocación o modificación; </w:t>
      </w:r>
      <w:proofErr w:type="spellStart"/>
      <w:r w:rsidRPr="00DB7B71">
        <w:rPr>
          <w:rFonts w:ascii="Palatino Linotype" w:hAnsi="Palatino Linotype" w:cs="Arial"/>
          <w:lang w:val="es-ES_tradnl"/>
        </w:rPr>
        <w:t>desechamiento</w:t>
      </w:r>
      <w:proofErr w:type="spellEnd"/>
      <w:r w:rsidRPr="00DB7B71">
        <w:rPr>
          <w:rFonts w:ascii="Palatino Linotype" w:hAnsi="Palatino Linotype" w:cs="Arial"/>
          <w:lang w:val="es-ES_tradnl"/>
        </w:rPr>
        <w:t xml:space="preserve"> o sobreseimiento; y en su </w:t>
      </w:r>
      <w:r w:rsidRPr="00DB7B71">
        <w:rPr>
          <w:rFonts w:ascii="Palatino Linotype" w:hAnsi="Palatino Linotype" w:cs="Arial"/>
          <w:b/>
          <w:lang w:val="es-ES_tradnl"/>
        </w:rPr>
        <w:t>caso ordenar la entrega de la información,</w:t>
      </w:r>
      <w:r w:rsidRPr="00DB7B71">
        <w:rPr>
          <w:rFonts w:ascii="Palatino Linotype" w:hAnsi="Palatino Linotype" w:cs="Arial"/>
          <w:lang w:val="es-ES_tradnl"/>
        </w:rPr>
        <w:t xml:space="preserve"> respecto a las respuestas o falta de ellas de los Sujetos Obligados.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CE6BFBF" w14:textId="77777777" w:rsidR="008740CB" w:rsidRPr="00DB7B71" w:rsidRDefault="008740CB" w:rsidP="009F0AFB">
      <w:pPr>
        <w:pStyle w:val="Prrafodelista"/>
        <w:spacing w:before="240" w:after="240" w:line="360" w:lineRule="auto"/>
        <w:ind w:left="0"/>
        <w:contextualSpacing/>
        <w:jc w:val="both"/>
        <w:rPr>
          <w:rFonts w:ascii="Palatino Linotype" w:hAnsi="Palatino Linotype"/>
          <w:i/>
          <w:lang w:val="es-ES_tradnl"/>
        </w:rPr>
      </w:pPr>
    </w:p>
    <w:p w14:paraId="42EFC80A" w14:textId="1C0F5BFD" w:rsidR="00FA1CEB" w:rsidRPr="00DB7B71" w:rsidRDefault="008740CB" w:rsidP="00946D4F">
      <w:pPr>
        <w:pStyle w:val="Prrafodelista"/>
        <w:numPr>
          <w:ilvl w:val="0"/>
          <w:numId w:val="1"/>
        </w:numPr>
        <w:spacing w:before="240" w:after="240" w:line="360" w:lineRule="auto"/>
        <w:ind w:left="0" w:firstLine="0"/>
        <w:contextualSpacing/>
        <w:jc w:val="both"/>
        <w:rPr>
          <w:rFonts w:ascii="Palatino Linotype" w:hAnsi="Palatino Linotype"/>
          <w:i/>
          <w:lang w:val="es-ES_tradnl"/>
        </w:rPr>
      </w:pPr>
      <w:r w:rsidRPr="00DB7B71">
        <w:rPr>
          <w:rFonts w:ascii="Palatino Linotype" w:eastAsia="MS Mincho" w:hAnsi="Palatino Linotype"/>
          <w:lang w:val="es-ES_tradnl"/>
        </w:rPr>
        <w:t xml:space="preserve">De las constancias en el expediente al rubro indicado, se desprende que </w:t>
      </w:r>
      <w:r w:rsidR="009A7753" w:rsidRPr="00DB7B71">
        <w:rPr>
          <w:rFonts w:ascii="Palatino Linotype" w:eastAsia="MS Mincho" w:hAnsi="Palatino Linotype"/>
          <w:lang w:val="es-ES_tradnl"/>
        </w:rPr>
        <w:t>el particular solicitó acceso a</w:t>
      </w:r>
      <w:r w:rsidR="00BB6C5F" w:rsidRPr="00DB7B71">
        <w:rPr>
          <w:rFonts w:ascii="Palatino Linotype" w:eastAsia="MS Mincho" w:hAnsi="Palatino Linotype"/>
          <w:lang w:val="es-ES_tradnl"/>
        </w:rPr>
        <w:t xml:space="preserve"> información relacionada con las escuelas públicas que hay en el municipio y cuelas de ellas pagan agua y los montos correspondientes</w:t>
      </w:r>
      <w:r w:rsidR="00437B66" w:rsidRPr="00DB7B71">
        <w:rPr>
          <w:rFonts w:ascii="Palatino Linotype" w:eastAsia="MS Mincho" w:hAnsi="Palatino Linotype"/>
          <w:lang w:val="es-ES_tradnl"/>
        </w:rPr>
        <w:t>,</w:t>
      </w:r>
      <w:r w:rsidR="00BF7F89" w:rsidRPr="00DB7B71">
        <w:rPr>
          <w:rFonts w:ascii="Palatino Linotype" w:eastAsia="MS Mincho" w:hAnsi="Palatino Linotype"/>
          <w:lang w:val="es-ES_tradnl"/>
        </w:rPr>
        <w:t xml:space="preserve"> </w:t>
      </w:r>
      <w:r w:rsidRPr="00DB7B71">
        <w:rPr>
          <w:rFonts w:ascii="Palatino Linotype" w:eastAsia="MS Mincho" w:hAnsi="Palatino Linotype"/>
          <w:lang w:val="es-ES_tradnl"/>
        </w:rPr>
        <w:t xml:space="preserve">requerimiento al que se respondió por parte del </w:t>
      </w:r>
      <w:r w:rsidR="00BB6C5F" w:rsidRPr="00DB7B71">
        <w:rPr>
          <w:rFonts w:ascii="Palatino Linotype" w:eastAsia="MS Mincho" w:hAnsi="Palatino Linotype"/>
          <w:lang w:val="es-ES_tradnl"/>
        </w:rPr>
        <w:t>Subgerente de Transparencia realizando entrega del acuerdo del Comité de Transparencia por el cual se confirma la inexistencia de la información</w:t>
      </w:r>
      <w:r w:rsidRPr="00DB7B71">
        <w:rPr>
          <w:rFonts w:ascii="Palatino Linotype" w:eastAsia="MS Mincho" w:hAnsi="Palatino Linotype"/>
          <w:lang w:val="es-ES_tradnl"/>
        </w:rPr>
        <w:t xml:space="preserve">, </w:t>
      </w:r>
      <w:r w:rsidR="002A0851" w:rsidRPr="00DB7B71">
        <w:rPr>
          <w:rFonts w:ascii="Palatino Linotype" w:eastAsia="MS Mincho" w:hAnsi="Palatino Linotype"/>
          <w:lang w:val="es-ES_tradnl"/>
        </w:rPr>
        <w:t xml:space="preserve">no obstante lo anterior,  la parte </w:t>
      </w:r>
      <w:r w:rsidRPr="00DB7B71">
        <w:rPr>
          <w:rFonts w:ascii="Palatino Linotype" w:eastAsia="MS Mincho" w:hAnsi="Palatino Linotype"/>
          <w:lang w:val="es-ES_tradnl"/>
        </w:rPr>
        <w:t xml:space="preserve">recurrente se inconforma e interpone el presente recurso de revisión, argumentado como razones o motivos de inconformidad </w:t>
      </w:r>
      <w:r w:rsidR="00BB6C5F" w:rsidRPr="00DB7B71">
        <w:rPr>
          <w:rFonts w:ascii="Palatino Linotype" w:eastAsia="MS Mincho" w:hAnsi="Palatino Linotype"/>
          <w:lang w:val="es-ES_tradnl"/>
        </w:rPr>
        <w:t xml:space="preserve">la negativa a la entrega de la información solicitada. </w:t>
      </w:r>
    </w:p>
    <w:p w14:paraId="3B8A8C26" w14:textId="77777777" w:rsidR="00FA1CEB" w:rsidRPr="00DB7B71" w:rsidRDefault="00FA1CEB" w:rsidP="009F0AFB">
      <w:pPr>
        <w:pStyle w:val="Prrafodelista"/>
        <w:spacing w:line="360" w:lineRule="auto"/>
        <w:rPr>
          <w:rFonts w:ascii="Palatino Linotype" w:hAnsi="Palatino Linotype"/>
          <w:i/>
          <w:lang w:val="es-ES_tradnl"/>
        </w:rPr>
      </w:pPr>
    </w:p>
    <w:p w14:paraId="4446968B" w14:textId="4C8CB4E5" w:rsidR="00F92F4D" w:rsidRPr="00DB7B71" w:rsidRDefault="00F92F4D" w:rsidP="00946D4F">
      <w:pPr>
        <w:numPr>
          <w:ilvl w:val="0"/>
          <w:numId w:val="1"/>
        </w:numPr>
        <w:spacing w:before="240" w:after="240" w:line="360" w:lineRule="auto"/>
        <w:ind w:left="0" w:firstLine="0"/>
        <w:contextualSpacing/>
        <w:jc w:val="both"/>
        <w:rPr>
          <w:rFonts w:ascii="Palatino Linotype" w:hAnsi="Palatino Linotype"/>
          <w:i/>
          <w:lang w:val="es-ES_tradnl"/>
        </w:rPr>
      </w:pPr>
      <w:r w:rsidRPr="00DB7B71">
        <w:rPr>
          <w:rFonts w:ascii="Palatino Linotype" w:eastAsia="MS Mincho" w:hAnsi="Palatino Linotype"/>
          <w:lang w:val="es-ES_tradnl"/>
        </w:rPr>
        <w:t xml:space="preserve">En ese sentido, el agravio del recurrente consiste en que la respuesta proporcionada por el </w:t>
      </w:r>
      <w:r w:rsidRPr="00DB7B71">
        <w:rPr>
          <w:rFonts w:ascii="Palatino Linotype" w:eastAsia="MS Mincho" w:hAnsi="Palatino Linotype"/>
          <w:b/>
          <w:lang w:val="es-ES_tradnl"/>
        </w:rPr>
        <w:t>SUJETO OBLIGADO</w:t>
      </w:r>
      <w:r w:rsidRPr="00DB7B71">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FA25C6" w:rsidRPr="00DB7B71">
        <w:rPr>
          <w:rFonts w:ascii="Palatino Linotype" w:eastAsia="MS Mincho" w:hAnsi="Palatino Linotype"/>
          <w:lang w:val="es-ES_tradnl"/>
        </w:rPr>
        <w:t xml:space="preserve"> deberá </w:t>
      </w:r>
      <w:r w:rsidR="00BB6C5F" w:rsidRPr="00DB7B71">
        <w:rPr>
          <w:rFonts w:ascii="Palatino Linotype" w:eastAsia="MS Mincho" w:hAnsi="Palatino Linotype"/>
          <w:lang w:val="es-ES_tradnl"/>
        </w:rPr>
        <w:t xml:space="preserve">congruente y la misma se encuentra sujeta a un claro régimen de excepciones. </w:t>
      </w:r>
    </w:p>
    <w:p w14:paraId="630A24C4" w14:textId="77777777" w:rsidR="00F92F4D" w:rsidRPr="00DB7B71" w:rsidRDefault="00F92F4D" w:rsidP="009F0AFB">
      <w:pPr>
        <w:spacing w:line="360" w:lineRule="auto"/>
        <w:ind w:left="708"/>
        <w:rPr>
          <w:rFonts w:ascii="Palatino Linotype" w:eastAsia="MS Mincho" w:hAnsi="Palatino Linotype"/>
          <w:lang w:val="es-ES_tradnl"/>
        </w:rPr>
      </w:pPr>
    </w:p>
    <w:p w14:paraId="67317F1D" w14:textId="5811699D" w:rsidR="006A29ED" w:rsidRPr="00DB7B71" w:rsidRDefault="00F92F4D" w:rsidP="00946D4F">
      <w:pPr>
        <w:numPr>
          <w:ilvl w:val="0"/>
          <w:numId w:val="1"/>
        </w:numPr>
        <w:spacing w:before="240" w:after="240" w:line="360" w:lineRule="auto"/>
        <w:ind w:left="0" w:firstLine="0"/>
        <w:contextualSpacing/>
        <w:jc w:val="both"/>
        <w:rPr>
          <w:rFonts w:ascii="Palatino Linotype" w:hAnsi="Palatino Linotype"/>
          <w:i/>
          <w:lang w:val="es-ES_tradnl"/>
        </w:rPr>
      </w:pPr>
      <w:r w:rsidRPr="00DB7B71">
        <w:rPr>
          <w:rFonts w:ascii="Palatino Linotype" w:eastAsia="MS Mincho" w:hAnsi="Palatino Linotype"/>
          <w:lang w:val="es-ES_tradnl"/>
        </w:rPr>
        <w:t xml:space="preserve">Por lo que de este modo, el presente recurso de revisión se circunscribe a determinar si el </w:t>
      </w:r>
      <w:r w:rsidRPr="00DB7B71">
        <w:rPr>
          <w:rFonts w:ascii="Palatino Linotype" w:eastAsia="MS Mincho" w:hAnsi="Palatino Linotype"/>
          <w:b/>
          <w:lang w:val="es-ES_tradnl"/>
        </w:rPr>
        <w:t>SUJETO OBLIGADO</w:t>
      </w:r>
      <w:r w:rsidRPr="00DB7B71">
        <w:rPr>
          <w:rFonts w:ascii="Palatino Linotype" w:eastAsia="MS Mincho" w:hAnsi="Palatino Linotype"/>
          <w:lang w:val="es-ES_tradnl"/>
        </w:rPr>
        <w:t xml:space="preserve"> con la respuesta otorgada, vulnera el derecho de acceso a la información accionado por el particular actualizando la causal de </w:t>
      </w:r>
      <w:r w:rsidRPr="00DB7B71">
        <w:rPr>
          <w:rFonts w:ascii="Palatino Linotype" w:eastAsia="MS Mincho" w:hAnsi="Palatino Linotype"/>
          <w:lang w:val="es-ES_tradnl"/>
        </w:rPr>
        <w:lastRenderedPageBreak/>
        <w:t>procedencia prevista en el</w:t>
      </w:r>
      <w:r w:rsidR="00E00A27" w:rsidRPr="00DB7B71">
        <w:rPr>
          <w:rFonts w:ascii="Palatino Linotype" w:eastAsia="MS Mincho" w:hAnsi="Palatino Linotype"/>
          <w:lang w:val="es-ES_tradnl"/>
        </w:rPr>
        <w:t xml:space="preserve"> artículo 179 fracción </w:t>
      </w:r>
      <w:r w:rsidR="0018745C" w:rsidRPr="00DB7B71">
        <w:rPr>
          <w:rFonts w:ascii="Palatino Linotype" w:eastAsia="MS Mincho" w:hAnsi="Palatino Linotype"/>
          <w:lang w:val="es-ES_tradnl"/>
        </w:rPr>
        <w:t>I</w:t>
      </w:r>
      <w:r w:rsidRPr="00DB7B71">
        <w:rPr>
          <w:rFonts w:ascii="Palatino Linotype" w:eastAsia="MS Mincho" w:hAnsi="Palatino Linotype"/>
          <w:vertAlign w:val="superscript"/>
          <w:lang w:val="es-ES_tradnl"/>
        </w:rPr>
        <w:footnoteReference w:id="1"/>
      </w:r>
      <w:r w:rsidR="00E00A27" w:rsidRPr="00DB7B71">
        <w:rPr>
          <w:rFonts w:ascii="Palatino Linotype" w:eastAsia="MS Mincho" w:hAnsi="Palatino Linotype"/>
          <w:lang w:val="es-ES_tradnl"/>
        </w:rPr>
        <w:t xml:space="preserve"> y III</w:t>
      </w:r>
      <w:r w:rsidRPr="00DB7B71">
        <w:rPr>
          <w:rFonts w:ascii="Palatino Linotype" w:eastAsia="MS Mincho" w:hAnsi="Palatino Linotype"/>
          <w:lang w:val="es-ES_tradnl"/>
        </w:rPr>
        <w:t xml:space="preserve"> de la Ley de Transparencia y Acceso a la Información del Estado de México y Municipios.</w:t>
      </w:r>
    </w:p>
    <w:p w14:paraId="07B85258" w14:textId="41A80E18" w:rsidR="00FD13D4" w:rsidRPr="00DB7B71" w:rsidRDefault="006A29ED" w:rsidP="009F0AFB">
      <w:pPr>
        <w:pStyle w:val="Ttulo1"/>
        <w:spacing w:line="360" w:lineRule="auto"/>
        <w:rPr>
          <w:rFonts w:ascii="Palatino Linotype" w:hAnsi="Palatino Linotype"/>
          <w:i/>
          <w:sz w:val="24"/>
          <w:szCs w:val="24"/>
          <w:lang w:val="es-ES_tradnl"/>
        </w:rPr>
      </w:pPr>
      <w:bookmarkStart w:id="45" w:name="_Toc68804767"/>
      <w:bookmarkStart w:id="46" w:name="_Toc89350007"/>
      <w:bookmarkStart w:id="47" w:name="_Toc459174366"/>
      <w:bookmarkStart w:id="48" w:name="_Toc459659884"/>
      <w:bookmarkStart w:id="49" w:name="_Toc461687280"/>
      <w:bookmarkStart w:id="50" w:name="_Toc462771051"/>
      <w:bookmarkStart w:id="51" w:name="_Toc464139201"/>
      <w:r w:rsidRPr="00DB7B71">
        <w:rPr>
          <w:rFonts w:ascii="Palatino Linotype" w:eastAsia="MS Mincho" w:hAnsi="Palatino Linotype"/>
          <w:b/>
          <w:color w:val="000000" w:themeColor="text1"/>
          <w:sz w:val="24"/>
          <w:szCs w:val="24"/>
          <w:lang w:val="es-ES_tradnl"/>
        </w:rPr>
        <w:t>CUARTO</w:t>
      </w:r>
      <w:r w:rsidR="00F041CF" w:rsidRPr="00DB7B71">
        <w:rPr>
          <w:rFonts w:ascii="Palatino Linotype" w:hAnsi="Palatino Linotype"/>
          <w:b/>
          <w:color w:val="000000" w:themeColor="text1"/>
          <w:sz w:val="24"/>
          <w:szCs w:val="24"/>
          <w:lang w:val="es-MX" w:eastAsia="en-US"/>
        </w:rPr>
        <w:t>. Estudio y r</w:t>
      </w:r>
      <w:r w:rsidR="00EA0165" w:rsidRPr="00DB7B71">
        <w:rPr>
          <w:rFonts w:ascii="Palatino Linotype" w:hAnsi="Palatino Linotype"/>
          <w:b/>
          <w:color w:val="000000" w:themeColor="text1"/>
          <w:sz w:val="24"/>
          <w:szCs w:val="24"/>
          <w:lang w:val="es-MX" w:eastAsia="en-US"/>
        </w:rPr>
        <w:t>esolución del asunto.</w:t>
      </w:r>
      <w:bookmarkEnd w:id="45"/>
      <w:bookmarkEnd w:id="46"/>
    </w:p>
    <w:p w14:paraId="453BB47D" w14:textId="77777777" w:rsidR="00FD13D4" w:rsidRPr="00DB7B71" w:rsidRDefault="00FD13D4" w:rsidP="00946D4F">
      <w:pPr>
        <w:pStyle w:val="Prrafodelista"/>
        <w:numPr>
          <w:ilvl w:val="0"/>
          <w:numId w:val="2"/>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52" w:name="_Toc110433658"/>
      <w:r w:rsidRPr="00DB7B71">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52"/>
    </w:p>
    <w:p w14:paraId="1E87F3EE" w14:textId="77777777" w:rsidR="00FD13D4" w:rsidRPr="00DB7B71" w:rsidRDefault="00FD13D4" w:rsidP="009F0AFB">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52D421E3" w14:textId="6AA00937" w:rsidR="00FD13D4" w:rsidRPr="00DB7B71" w:rsidRDefault="00FD13D4" w:rsidP="009F0AFB">
      <w:pPr>
        <w:pStyle w:val="Prrafodelista"/>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B7B71">
        <w:rPr>
          <w:rFonts w:ascii="Palatino Linotype" w:eastAsia="MS Mincho" w:hAnsi="Palatino Linotype"/>
          <w:color w:val="000000" w:themeColor="text1"/>
          <w:lang w:val="es-MX"/>
        </w:rPr>
        <w:t>Es menester precisar</w:t>
      </w:r>
      <w:r w:rsidRPr="00DB7B71">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B7B71">
        <w:rPr>
          <w:rFonts w:ascii="Palatino Linotype" w:eastAsia="MS Mincho" w:hAnsi="Palatino Linotype"/>
          <w:b/>
          <w:bCs/>
          <w:color w:val="000000" w:themeColor="text1"/>
          <w:lang w:val="es-MX"/>
        </w:rPr>
        <w:t>SUJETO OBLIGADO</w:t>
      </w:r>
      <w:r w:rsidRPr="00DB7B71">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B7B71">
        <w:rPr>
          <w:rFonts w:ascii="Palatino Linotype" w:eastAsia="MS Mincho" w:hAnsi="Palatino Linotype"/>
          <w:b/>
          <w:bCs/>
          <w:color w:val="000000" w:themeColor="text1"/>
          <w:lang w:val="es-MX"/>
        </w:rPr>
        <w:t>Constitución Política de los Estados Unidos Mexicanos</w:t>
      </w:r>
      <w:r w:rsidRPr="00DB7B71">
        <w:rPr>
          <w:rFonts w:ascii="Palatino Linotype" w:eastAsia="MS Mincho" w:hAnsi="Palatino Linotype"/>
          <w:bCs/>
          <w:color w:val="000000" w:themeColor="text1"/>
          <w:lang w:val="es-MX"/>
        </w:rPr>
        <w:t>, tienen</w:t>
      </w:r>
      <w:r w:rsidRPr="00DB7B71">
        <w:rPr>
          <w:rFonts w:ascii="Palatino Linotype" w:eastAsia="MS Mincho" w:hAnsi="Palatino Linotype"/>
          <w:b/>
          <w:bCs/>
          <w:color w:val="000000" w:themeColor="text1"/>
          <w:lang w:val="es-MX"/>
        </w:rPr>
        <w:t xml:space="preserve"> </w:t>
      </w:r>
      <w:r w:rsidRPr="00DB7B71">
        <w:rPr>
          <w:rFonts w:ascii="Palatino Linotype" w:eastAsia="MS Mincho" w:hAnsi="Palatino Linotype"/>
          <w:bCs/>
          <w:color w:val="000000" w:themeColor="text1"/>
          <w:lang w:val="es-MX"/>
        </w:rPr>
        <w:t xml:space="preserve">la obligación de “promover, </w:t>
      </w:r>
      <w:r w:rsidRPr="00DB7B71">
        <w:rPr>
          <w:rFonts w:ascii="Palatino Linotype" w:eastAsia="MS Mincho" w:hAnsi="Palatino Linotype"/>
          <w:b/>
          <w:bCs/>
          <w:color w:val="000000" w:themeColor="text1"/>
          <w:lang w:val="es-MX"/>
        </w:rPr>
        <w:t>respetar</w:t>
      </w:r>
      <w:r w:rsidRPr="00DB7B71">
        <w:rPr>
          <w:rFonts w:ascii="Palatino Linotype" w:eastAsia="MS Mincho" w:hAnsi="Palatino Linotype"/>
          <w:bCs/>
          <w:color w:val="000000" w:themeColor="text1"/>
          <w:lang w:val="es-MX"/>
        </w:rPr>
        <w:t xml:space="preserve">, </w:t>
      </w:r>
      <w:r w:rsidRPr="00DB7B71">
        <w:rPr>
          <w:rFonts w:ascii="Palatino Linotype" w:eastAsia="MS Mincho" w:hAnsi="Palatino Linotype"/>
          <w:bCs/>
          <w:color w:val="000000" w:themeColor="text1"/>
          <w:lang w:val="es-MX"/>
        </w:rPr>
        <w:lastRenderedPageBreak/>
        <w:t xml:space="preserve">proteger y </w:t>
      </w:r>
      <w:r w:rsidRPr="00DB7B71">
        <w:rPr>
          <w:rFonts w:ascii="Palatino Linotype" w:eastAsia="MS Mincho" w:hAnsi="Palatino Linotype"/>
          <w:b/>
          <w:bCs/>
          <w:color w:val="000000" w:themeColor="text1"/>
          <w:lang w:val="es-MX"/>
        </w:rPr>
        <w:t>garantizar</w:t>
      </w:r>
      <w:r w:rsidRPr="00DB7B71">
        <w:rPr>
          <w:rFonts w:ascii="Palatino Linotype" w:eastAsia="MS Mincho" w:hAnsi="Palatino Linotype"/>
          <w:bCs/>
          <w:color w:val="000000" w:themeColor="text1"/>
          <w:lang w:val="es-MX"/>
        </w:rPr>
        <w:t xml:space="preserve"> los derechos humanos”, entre los cuales se encuentra dicho derecho.</w:t>
      </w:r>
    </w:p>
    <w:p w14:paraId="188E7BFE" w14:textId="77777777" w:rsidR="009F269D" w:rsidRPr="00DB7B71" w:rsidRDefault="009F269D" w:rsidP="009F269D">
      <w:pPr>
        <w:pStyle w:val="Prrafodelista"/>
        <w:tabs>
          <w:tab w:val="left" w:pos="426"/>
        </w:tabs>
        <w:spacing w:before="240" w:after="240" w:line="360" w:lineRule="auto"/>
        <w:ind w:left="0" w:right="51"/>
        <w:contextualSpacing/>
        <w:jc w:val="both"/>
        <w:rPr>
          <w:rFonts w:ascii="Palatino Linotype" w:eastAsia="MS Mincho" w:hAnsi="Palatino Linotype"/>
          <w:color w:val="000000" w:themeColor="text1"/>
          <w:lang w:val="es-MX"/>
        </w:rPr>
      </w:pPr>
    </w:p>
    <w:p w14:paraId="2F24DB74" w14:textId="21191B5C" w:rsidR="00FD13D4" w:rsidRPr="00DB7B71" w:rsidRDefault="00FD13D4" w:rsidP="00946D4F">
      <w:pPr>
        <w:pStyle w:val="Prrafodelista"/>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B7B71">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403D0C0" w14:textId="77777777" w:rsidR="00FD13D4" w:rsidRPr="00DB7B71" w:rsidRDefault="00FD13D4" w:rsidP="009F0AFB">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16C26E7" w14:textId="77777777" w:rsidR="00FD13D4" w:rsidRPr="00DB7B71" w:rsidRDefault="00FD13D4" w:rsidP="00946D4F">
      <w:pPr>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B7B71">
        <w:rPr>
          <w:rFonts w:ascii="Palatino Linotype" w:eastAsia="MS Mincho" w:hAnsi="Palatino Linotype"/>
          <w:color w:val="000000" w:themeColor="text1"/>
          <w:lang w:val="es-MX"/>
        </w:rPr>
        <w:t xml:space="preserve">Así las cosas, podemos definir el Derecho de Acceso a la Información Pública como: </w:t>
      </w:r>
      <w:r w:rsidRPr="00DB7B71">
        <w:rPr>
          <w:rFonts w:ascii="Palatino Linotype" w:eastAsia="MS Mincho" w:hAnsi="Palatino Linotype"/>
          <w:i/>
          <w:color w:val="000000" w:themeColor="text1"/>
          <w:lang w:val="es-MX"/>
        </w:rPr>
        <w:t>La igualdad de oportunidades para recibir, buscar e impartir información</w:t>
      </w:r>
      <w:r w:rsidRPr="00DB7B71">
        <w:rPr>
          <w:rFonts w:ascii="Palatino Linotype" w:eastAsia="MS Mincho" w:hAnsi="Palatino Linotype"/>
          <w:i/>
          <w:color w:val="000000" w:themeColor="text1"/>
          <w:vertAlign w:val="superscript"/>
          <w:lang w:val="es-MX"/>
        </w:rPr>
        <w:footnoteReference w:id="2"/>
      </w:r>
      <w:r w:rsidRPr="00DB7B71">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B7B71">
        <w:rPr>
          <w:rFonts w:ascii="Palatino Linotype" w:eastAsia="MS Mincho" w:hAnsi="Palatino Linotype"/>
          <w:i/>
          <w:color w:val="000000" w:themeColor="text1"/>
          <w:vertAlign w:val="superscript"/>
          <w:lang w:val="es-MX"/>
        </w:rPr>
        <w:footnoteReference w:id="3"/>
      </w:r>
      <w:r w:rsidRPr="00DB7B71">
        <w:rPr>
          <w:rFonts w:ascii="Palatino Linotype" w:eastAsia="MS Mincho" w:hAnsi="Palatino Linotype"/>
          <w:color w:val="000000" w:themeColor="text1"/>
          <w:lang w:val="es-MX"/>
        </w:rPr>
        <w:t>que se constituye como una herramienta fundamental para ejercer</w:t>
      </w:r>
      <w:r w:rsidRPr="00DB7B71">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B7B71">
        <w:rPr>
          <w:rFonts w:ascii="Palatino Linotype" w:eastAsia="MS Mincho" w:hAnsi="Palatino Linotype"/>
          <w:i/>
          <w:color w:val="000000" w:themeColor="text1"/>
          <w:vertAlign w:val="superscript"/>
          <w:lang w:val="es-MX"/>
        </w:rPr>
        <w:footnoteReference w:id="4"/>
      </w:r>
      <w:r w:rsidRPr="00DB7B71">
        <w:rPr>
          <w:rFonts w:ascii="Palatino Linotype" w:eastAsia="MS Mincho" w:hAnsi="Palatino Linotype"/>
          <w:i/>
          <w:color w:val="000000" w:themeColor="text1"/>
          <w:lang w:val="es-MX"/>
        </w:rPr>
        <w:t xml:space="preserve"> </w:t>
      </w:r>
      <w:r w:rsidRPr="00DB7B71">
        <w:rPr>
          <w:rFonts w:ascii="Palatino Linotype" w:eastAsia="MS Mincho" w:hAnsi="Palatino Linotype"/>
          <w:color w:val="000000" w:themeColor="text1"/>
          <w:lang w:val="es-MX"/>
        </w:rPr>
        <w:t>fomentando</w:t>
      </w:r>
      <w:r w:rsidRPr="00DB7B71">
        <w:rPr>
          <w:rFonts w:ascii="Palatino Linotype" w:eastAsia="MS Mincho" w:hAnsi="Palatino Linotype"/>
          <w:i/>
          <w:color w:val="000000" w:themeColor="text1"/>
          <w:lang w:val="es-MX"/>
        </w:rPr>
        <w:t xml:space="preserve"> la transparencia de las actividades estatales y </w:t>
      </w:r>
      <w:r w:rsidRPr="00DB7B71">
        <w:rPr>
          <w:rFonts w:ascii="Palatino Linotype" w:eastAsia="MS Mincho" w:hAnsi="Palatino Linotype"/>
          <w:color w:val="000000" w:themeColor="text1"/>
          <w:lang w:val="es-MX"/>
        </w:rPr>
        <w:t>promoviendo</w:t>
      </w:r>
      <w:r w:rsidRPr="00DB7B71">
        <w:rPr>
          <w:rFonts w:ascii="Palatino Linotype" w:eastAsia="MS Mincho" w:hAnsi="Palatino Linotype"/>
          <w:i/>
          <w:color w:val="000000" w:themeColor="text1"/>
          <w:lang w:val="es-MX"/>
        </w:rPr>
        <w:t xml:space="preserve"> la responsabilidad de los funcionarios sobre su gestión </w:t>
      </w:r>
      <w:r w:rsidRPr="00DB7B71">
        <w:rPr>
          <w:rFonts w:ascii="Palatino Linotype" w:eastAsia="MS Mincho" w:hAnsi="Palatino Linotype"/>
          <w:i/>
          <w:color w:val="000000" w:themeColor="text1"/>
          <w:lang w:val="es-MX"/>
        </w:rPr>
        <w:lastRenderedPageBreak/>
        <w:t>pública,</w:t>
      </w:r>
      <w:r w:rsidRPr="00DB7B71">
        <w:rPr>
          <w:rFonts w:ascii="Palatino Linotype" w:eastAsia="MS Mincho" w:hAnsi="Palatino Linotype"/>
          <w:i/>
          <w:color w:val="000000" w:themeColor="text1"/>
          <w:vertAlign w:val="superscript"/>
          <w:lang w:val="es-MX"/>
        </w:rPr>
        <w:footnoteReference w:id="5"/>
      </w:r>
      <w:r w:rsidRPr="00DB7B71">
        <w:rPr>
          <w:rFonts w:ascii="Palatino Linotype" w:eastAsia="MS Mincho" w:hAnsi="Palatino Linotype"/>
          <w:color w:val="000000" w:themeColor="text1"/>
          <w:lang w:val="es-MX"/>
        </w:rPr>
        <w:t>que permite</w:t>
      </w:r>
      <w:r w:rsidRPr="00DB7B71">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7D1D1487" w14:textId="77777777" w:rsidR="00FD13D4" w:rsidRPr="00DB7B71" w:rsidRDefault="00FD13D4" w:rsidP="009F0AFB">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FA96A1D" w14:textId="77777777" w:rsidR="00FD13D4" w:rsidRPr="00DB7B71" w:rsidRDefault="00FD13D4" w:rsidP="00946D4F">
      <w:pPr>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B7B71">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D9101E7" w14:textId="77777777" w:rsidR="00F92F4D" w:rsidRPr="00DB7B71" w:rsidRDefault="00F92F4D" w:rsidP="009F0AFB">
      <w:pPr>
        <w:spacing w:line="360" w:lineRule="auto"/>
        <w:rPr>
          <w:rFonts w:ascii="Palatino Linotype" w:hAnsi="Palatino Linotype"/>
          <w:lang w:val="es-MX" w:eastAsia="en-US"/>
        </w:rPr>
      </w:pPr>
    </w:p>
    <w:p w14:paraId="7F02E324" w14:textId="77777777" w:rsidR="00F92F4D" w:rsidRPr="00DB7B71" w:rsidRDefault="00F92F4D" w:rsidP="00946D4F">
      <w:pPr>
        <w:keepNext/>
        <w:keepLines/>
        <w:numPr>
          <w:ilvl w:val="0"/>
          <w:numId w:val="2"/>
        </w:numPr>
        <w:spacing w:before="240" w:line="360" w:lineRule="auto"/>
        <w:ind w:left="0" w:firstLine="0"/>
        <w:outlineLvl w:val="0"/>
        <w:rPr>
          <w:rFonts w:ascii="Palatino Linotype" w:eastAsiaTheme="majorEastAsia" w:hAnsi="Palatino Linotype" w:cstheme="majorBidi"/>
          <w:b/>
          <w:lang w:val="es-MX" w:eastAsia="en-US"/>
        </w:rPr>
      </w:pPr>
      <w:bookmarkStart w:id="53" w:name="_Toc88745697"/>
      <w:r w:rsidRPr="00DB7B71">
        <w:rPr>
          <w:rFonts w:ascii="Palatino Linotype" w:eastAsiaTheme="majorEastAsia" w:hAnsi="Palatino Linotype" w:cstheme="majorBidi"/>
          <w:b/>
          <w:lang w:val="es-MX" w:eastAsia="en-US"/>
        </w:rPr>
        <w:t>De la solicitud de información y la respuesta otorgada.</w:t>
      </w:r>
      <w:bookmarkEnd w:id="53"/>
      <w:r w:rsidRPr="00DB7B71">
        <w:rPr>
          <w:rFonts w:ascii="Palatino Linotype" w:eastAsiaTheme="majorEastAsia" w:hAnsi="Palatino Linotype" w:cstheme="majorBidi"/>
          <w:b/>
          <w:lang w:val="es-MX" w:eastAsia="en-US"/>
        </w:rPr>
        <w:t xml:space="preserve"> </w:t>
      </w:r>
    </w:p>
    <w:p w14:paraId="2CD0CF52" w14:textId="77777777" w:rsidR="00F92F4D" w:rsidRPr="00DB7B71" w:rsidRDefault="00F92F4D" w:rsidP="009F0AFB">
      <w:pPr>
        <w:spacing w:line="360" w:lineRule="auto"/>
        <w:ind w:left="1080" w:firstLine="708"/>
        <w:rPr>
          <w:rFonts w:ascii="Palatino Linotype" w:hAnsi="Palatino Linotype"/>
          <w:lang w:val="es-MX" w:eastAsia="en-US"/>
        </w:rPr>
      </w:pPr>
    </w:p>
    <w:p w14:paraId="4E76A8DF" w14:textId="5FA703C8" w:rsidR="00993580" w:rsidRPr="00DB7B71" w:rsidRDefault="00F92F4D" w:rsidP="00946D4F">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DB7B71">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w:t>
      </w:r>
      <w:r w:rsidRPr="00DB7B71">
        <w:rPr>
          <w:rFonts w:ascii="Palatino Linotype" w:eastAsia="Cambria" w:hAnsi="Palatino Linotype" w:cs="Arial"/>
          <w:lang w:val="es-MX" w:eastAsia="en-US"/>
        </w:rPr>
        <w:lastRenderedPageBreak/>
        <w:t xml:space="preserve">en consideración los elementos aportados por las partes y apegándose en todo momento al principio de máxima publicidad de acuerdo con lo establecido en el artículo 8 de la </w:t>
      </w:r>
      <w:r w:rsidRPr="00DB7B71">
        <w:rPr>
          <w:rFonts w:ascii="Palatino Linotype" w:eastAsia="Calibri" w:hAnsi="Palatino Linotype" w:cs="Arial"/>
          <w:b/>
          <w:lang w:eastAsia="en-US"/>
        </w:rPr>
        <w:t>Ley de Transparencia y Acceso a la Información Pública del Estado de México y Municipios</w:t>
      </w:r>
      <w:r w:rsidRPr="00DB7B71">
        <w:rPr>
          <w:rFonts w:ascii="Palatino Linotype" w:hAnsi="Palatino Linotype" w:cs="Arial"/>
          <w:lang w:eastAsia="es-MX"/>
        </w:rPr>
        <w:t>.</w:t>
      </w:r>
    </w:p>
    <w:p w14:paraId="2548E633" w14:textId="77777777" w:rsidR="00993580" w:rsidRPr="00DB7B71" w:rsidRDefault="00993580" w:rsidP="009F0AFB">
      <w:pPr>
        <w:spacing w:before="240" w:after="360" w:line="360" w:lineRule="auto"/>
        <w:contextualSpacing/>
        <w:jc w:val="both"/>
        <w:rPr>
          <w:rFonts w:ascii="Palatino Linotype" w:eastAsia="MS Mincho" w:hAnsi="Palatino Linotype" w:cs="Arial"/>
          <w:i/>
          <w:lang w:val="es-MX"/>
        </w:rPr>
      </w:pPr>
    </w:p>
    <w:p w14:paraId="2E42CA51" w14:textId="0BE5AC83" w:rsidR="0018745C" w:rsidRPr="00DB7B71" w:rsidRDefault="00993580" w:rsidP="00946D4F">
      <w:pPr>
        <w:numPr>
          <w:ilvl w:val="0"/>
          <w:numId w:val="1"/>
        </w:numPr>
        <w:spacing w:before="240" w:after="360" w:line="360" w:lineRule="auto"/>
        <w:ind w:left="0" w:firstLine="0"/>
        <w:contextualSpacing/>
        <w:jc w:val="both"/>
        <w:rPr>
          <w:rFonts w:ascii="Palatino Linotype" w:eastAsia="MS Mincho" w:hAnsi="Palatino Linotype" w:cs="Arial"/>
          <w:lang w:val="es-MX"/>
        </w:rPr>
      </w:pPr>
      <w:r w:rsidRPr="00DB7B71">
        <w:rPr>
          <w:rFonts w:ascii="Palatino Linotype" w:eastAsia="MS Mincho" w:hAnsi="Palatino Linotype" w:cs="Arial"/>
          <w:lang w:val="es-MX"/>
        </w:rPr>
        <w:t xml:space="preserve">Así, de la lectura a la solicitud de información se observa que el particular requirió al acceder </w:t>
      </w:r>
      <w:r w:rsidR="0018745C" w:rsidRPr="00DB7B71">
        <w:rPr>
          <w:rFonts w:ascii="Palatino Linotype" w:eastAsia="MS Mincho" w:hAnsi="Palatino Linotype" w:cs="Arial"/>
          <w:lang w:val="es-MX"/>
        </w:rPr>
        <w:t>a información sobre las</w:t>
      </w:r>
      <w:r w:rsidR="00E00A27" w:rsidRPr="00DB7B71">
        <w:rPr>
          <w:rFonts w:ascii="Palatino Linotype" w:eastAsia="MS Mincho" w:hAnsi="Palatino Linotype" w:cs="Arial"/>
          <w:lang w:val="es-MX"/>
        </w:rPr>
        <w:t xml:space="preserve"> escuelas públicas que hay en el municipio, el nombre de las que pagan agua y los montos que </w:t>
      </w:r>
      <w:proofErr w:type="gramStart"/>
      <w:r w:rsidR="00E00A27" w:rsidRPr="00DB7B71">
        <w:rPr>
          <w:rFonts w:ascii="Palatino Linotype" w:eastAsia="MS Mincho" w:hAnsi="Palatino Linotype" w:cs="Arial"/>
          <w:lang w:val="es-MX"/>
        </w:rPr>
        <w:t xml:space="preserve">pagan </w:t>
      </w:r>
      <w:bookmarkStart w:id="54" w:name="_Toc84264165"/>
      <w:r w:rsidR="0018745C" w:rsidRPr="00DB7B71">
        <w:rPr>
          <w:rFonts w:ascii="Palatino Linotype" w:eastAsia="MS Mincho" w:hAnsi="Palatino Linotype" w:cs="Arial"/>
          <w:lang w:val="es-MX"/>
        </w:rPr>
        <w:t>,</w:t>
      </w:r>
      <w:proofErr w:type="gramEnd"/>
      <w:r w:rsidR="0018745C" w:rsidRPr="00DB7B71">
        <w:rPr>
          <w:rFonts w:ascii="Palatino Linotype" w:eastAsia="MS Mincho" w:hAnsi="Palatino Linotype" w:cs="Arial"/>
          <w:lang w:val="es-MX"/>
        </w:rPr>
        <w:t xml:space="preserve"> requerimiento, al que se respondió por parte del</w:t>
      </w:r>
      <w:r w:rsidR="00E00A27" w:rsidRPr="00DB7B71">
        <w:rPr>
          <w:rFonts w:ascii="Palatino Linotype" w:eastAsia="MS Mincho" w:hAnsi="Palatino Linotype" w:cs="Arial"/>
          <w:lang w:val="es-MX"/>
        </w:rPr>
        <w:t xml:space="preserve"> Subgerente de Transparencia remitiendo el Acuerdo del Comité de Transparencia por medio del cual se declara la inexistencia de la información.</w:t>
      </w:r>
    </w:p>
    <w:p w14:paraId="32AD5F6F" w14:textId="77777777" w:rsidR="00E00A27" w:rsidRPr="00DB7B71" w:rsidRDefault="00E00A27" w:rsidP="00E00A27">
      <w:pPr>
        <w:spacing w:before="240" w:after="360" w:line="360" w:lineRule="auto"/>
        <w:contextualSpacing/>
        <w:jc w:val="both"/>
        <w:rPr>
          <w:rFonts w:ascii="Palatino Linotype" w:eastAsia="MS Mincho" w:hAnsi="Palatino Linotype" w:cs="Arial"/>
          <w:lang w:val="es-MX"/>
        </w:rPr>
      </w:pPr>
    </w:p>
    <w:p w14:paraId="6596B2DA" w14:textId="548A5A0D" w:rsidR="002C0B43" w:rsidRPr="00DB7B71" w:rsidRDefault="00F92F4D" w:rsidP="00946D4F">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DB7B71">
        <w:rPr>
          <w:rFonts w:ascii="Palatino Linotype" w:eastAsia="MS Mincho" w:hAnsi="Palatino Linotype" w:cs="Arial"/>
          <w:color w:val="000000"/>
          <w:lang w:val="es-ES_tradnl"/>
        </w:rPr>
        <w:t>Así las cosas, este Instituto de Transparencia, de conformidad con los principios de eficacia y profesionalismo</w:t>
      </w:r>
      <w:r w:rsidRPr="00DB7B71">
        <w:rPr>
          <w:rFonts w:ascii="Palatino Linotype" w:eastAsia="MS Mincho" w:hAnsi="Palatino Linotype" w:cs="Arial"/>
          <w:color w:val="000000"/>
          <w:vertAlign w:val="superscript"/>
          <w:lang w:val="es-ES_tradnl"/>
        </w:rPr>
        <w:footnoteReference w:id="6"/>
      </w:r>
      <w:r w:rsidRPr="00DB7B71">
        <w:rPr>
          <w:rFonts w:ascii="Palatino Linotype" w:eastAsia="MS Mincho" w:hAnsi="Palatino Linotype" w:cs="Arial"/>
          <w:color w:val="000000"/>
          <w:lang w:val="es-ES_tradnl"/>
        </w:rPr>
        <w:t xml:space="preserve">, procederá a verificar la información remitida por el </w:t>
      </w:r>
      <w:r w:rsidRPr="00DB7B71">
        <w:rPr>
          <w:rFonts w:ascii="Palatino Linotype" w:eastAsia="MS Mincho" w:hAnsi="Palatino Linotype" w:cs="Arial"/>
          <w:b/>
          <w:color w:val="000000"/>
          <w:lang w:val="es-ES_tradnl"/>
        </w:rPr>
        <w:t>SUJETO OBLIGADO y</w:t>
      </w:r>
      <w:r w:rsidRPr="00DB7B71">
        <w:rPr>
          <w:rFonts w:ascii="Palatino Linotype" w:eastAsia="MS Mincho" w:hAnsi="Palatino Linotype" w:cs="Arial"/>
          <w:color w:val="000000"/>
          <w:lang w:val="es-ES_tradnl"/>
        </w:rPr>
        <w:t xml:space="preserve"> las manifestaciones realizadas por el </w:t>
      </w:r>
      <w:r w:rsidRPr="00DB7B71">
        <w:rPr>
          <w:rFonts w:ascii="Palatino Linotype" w:eastAsia="MS Mincho" w:hAnsi="Palatino Linotype" w:cs="Arial"/>
          <w:b/>
          <w:color w:val="000000"/>
          <w:lang w:val="es-ES_tradnl"/>
        </w:rPr>
        <w:t xml:space="preserve">SOLICTANTE </w:t>
      </w:r>
      <w:r w:rsidRPr="00DB7B71">
        <w:rPr>
          <w:rFonts w:ascii="Palatino Linotype" w:eastAsia="MS Mincho" w:hAnsi="Palatino Linotype" w:cs="Arial"/>
          <w:color w:val="000000"/>
          <w:lang w:val="es-ES_tradnl"/>
        </w:rPr>
        <w:t xml:space="preserve">a </w:t>
      </w:r>
      <w:r w:rsidRPr="00DB7B71">
        <w:rPr>
          <w:rFonts w:ascii="Palatino Linotype" w:eastAsia="MS Mincho" w:hAnsi="Palatino Linotype" w:cs="Arial"/>
          <w:color w:val="000000"/>
          <w:lang w:val="es-ES_tradnl"/>
        </w:rPr>
        <w:lastRenderedPageBreak/>
        <w:t xml:space="preserve">efecto de determinar </w:t>
      </w:r>
      <w:bookmarkEnd w:id="54"/>
      <w:r w:rsidRPr="00DB7B71">
        <w:rPr>
          <w:rFonts w:ascii="Palatino Linotype" w:eastAsia="MS Mincho" w:hAnsi="Palatino Linotype" w:cs="Arial"/>
          <w:color w:val="000000"/>
          <w:lang w:val="es-ES_tradnl"/>
        </w:rPr>
        <w:t xml:space="preserve">si la información remitida se encuentra apegada a lo que establece la Ley en materia de transparencia. </w:t>
      </w:r>
    </w:p>
    <w:p w14:paraId="0A69E80A" w14:textId="77777777" w:rsidR="00F92F4D" w:rsidRPr="00DB7B71" w:rsidRDefault="00F92F4D" w:rsidP="009F0AFB">
      <w:pPr>
        <w:spacing w:line="360" w:lineRule="auto"/>
        <w:jc w:val="both"/>
        <w:rPr>
          <w:rFonts w:ascii="Palatino Linotype" w:hAnsi="Palatino Linotype"/>
          <w:b/>
        </w:rPr>
      </w:pPr>
    </w:p>
    <w:p w14:paraId="468155C0" w14:textId="5B5C22BC" w:rsidR="00F92F4D" w:rsidRPr="00DB7B71" w:rsidRDefault="002C0B43" w:rsidP="00946D4F">
      <w:pPr>
        <w:numPr>
          <w:ilvl w:val="0"/>
          <w:numId w:val="1"/>
        </w:numPr>
        <w:spacing w:line="360" w:lineRule="auto"/>
        <w:ind w:left="0" w:firstLine="0"/>
        <w:jc w:val="both"/>
        <w:rPr>
          <w:rFonts w:ascii="Palatino Linotype" w:hAnsi="Palatino Linotype"/>
          <w:color w:val="000000"/>
        </w:rPr>
      </w:pPr>
      <w:r w:rsidRPr="00DB7B71">
        <w:rPr>
          <w:rFonts w:ascii="Palatino Linotype" w:hAnsi="Palatino Linotype"/>
          <w:color w:val="000000"/>
        </w:rPr>
        <w:t xml:space="preserve">En tal contexto, </w:t>
      </w:r>
      <w:r w:rsidR="00DD647F" w:rsidRPr="00DB7B71">
        <w:rPr>
          <w:rFonts w:ascii="Palatino Linotype" w:hAnsi="Palatino Linotype"/>
          <w:color w:val="000000"/>
        </w:rPr>
        <w:t>y</w:t>
      </w:r>
      <w:r w:rsidR="00923FAA" w:rsidRPr="00DB7B71">
        <w:rPr>
          <w:rFonts w:ascii="Palatino Linotype" w:hAnsi="Palatino Linotype"/>
          <w:color w:val="000000"/>
        </w:rPr>
        <w:t xml:space="preserve"> por cuanto hace a la naturaleza de la información solicitada</w:t>
      </w:r>
      <w:r w:rsidR="00F92F4D" w:rsidRPr="00DB7B71">
        <w:rPr>
          <w:rFonts w:ascii="Palatino Linotype" w:hAnsi="Palatino Linotype"/>
          <w:color w:val="000000"/>
        </w:rPr>
        <w:t>, es necesario señalar que</w:t>
      </w:r>
      <w:r w:rsidR="00F92F4D" w:rsidRPr="00DB7B71">
        <w:rPr>
          <w:rFonts w:ascii="Palatino Linotype" w:eastAsia="Calibri" w:hAnsi="Palatino Linotype" w:cs="Arial"/>
          <w:bCs/>
        </w:rPr>
        <w:t xml:space="preserve">, </w:t>
      </w:r>
      <w:r w:rsidR="00F92F4D" w:rsidRPr="00DB7B71">
        <w:rPr>
          <w:rFonts w:ascii="Palatino Linotype" w:eastAsia="MS Mincho" w:hAnsi="Palatino Linotype"/>
          <w:lang w:eastAsia="es-ES_tradnl"/>
        </w:rPr>
        <w:t xml:space="preserve">el </w:t>
      </w:r>
      <w:r w:rsidR="00F92F4D" w:rsidRPr="00DB7B71">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AC38C33" w14:textId="77777777" w:rsidR="00F92F4D" w:rsidRPr="00DB7B71" w:rsidRDefault="00F92F4D" w:rsidP="009F0AFB">
      <w:pPr>
        <w:spacing w:after="160" w:line="360" w:lineRule="auto"/>
        <w:jc w:val="both"/>
        <w:rPr>
          <w:rFonts w:ascii="Palatino Linotype" w:hAnsi="Palatino Linotype" w:cs="Arial"/>
        </w:rPr>
      </w:pPr>
    </w:p>
    <w:p w14:paraId="6AE67E7B" w14:textId="77777777" w:rsidR="00F92F4D" w:rsidRPr="00DB7B71" w:rsidRDefault="00F92F4D" w:rsidP="009F0AFB">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DB7B71">
        <w:rPr>
          <w:rFonts w:ascii="Palatino Linotype" w:eastAsia="Calibri" w:hAnsi="Palatino Linotype"/>
          <w:b/>
          <w:i/>
          <w:lang w:val="es-MX" w:eastAsia="es-ES_tradnl"/>
        </w:rPr>
        <w:t>Artículo 18.</w:t>
      </w:r>
      <w:r w:rsidRPr="00DB7B71">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78F1B7D" w14:textId="77777777" w:rsidR="00F92F4D" w:rsidRPr="00DB7B71" w:rsidRDefault="00F92F4D" w:rsidP="009F0AFB">
      <w:pPr>
        <w:spacing w:line="360" w:lineRule="auto"/>
        <w:jc w:val="both"/>
        <w:rPr>
          <w:rFonts w:ascii="Palatino Linotype" w:hAnsi="Palatino Linotype" w:cs="Arial"/>
        </w:rPr>
      </w:pPr>
    </w:p>
    <w:p w14:paraId="381E45FB" w14:textId="77777777" w:rsidR="00F92F4D" w:rsidRPr="00DB7B71" w:rsidRDefault="00F92F4D" w:rsidP="00946D4F">
      <w:pPr>
        <w:numPr>
          <w:ilvl w:val="0"/>
          <w:numId w:val="1"/>
        </w:numPr>
        <w:spacing w:after="160" w:line="360" w:lineRule="auto"/>
        <w:ind w:left="0" w:firstLine="0"/>
        <w:jc w:val="both"/>
        <w:rPr>
          <w:rFonts w:ascii="Palatino Linotype" w:hAnsi="Palatino Linotype" w:cs="Arial"/>
        </w:rPr>
      </w:pPr>
      <w:r w:rsidRPr="00DB7B71">
        <w:rPr>
          <w:rFonts w:ascii="Palatino Linotype" w:eastAsia="Calibri" w:hAnsi="Palatino Linotype" w:cs="Arial"/>
          <w:lang w:val="es-MX" w:eastAsia="en-US"/>
        </w:rPr>
        <w:t xml:space="preserve">En ese sentido, no debe de pasar de vista para el </w:t>
      </w:r>
      <w:r w:rsidRPr="00DB7B71">
        <w:rPr>
          <w:rFonts w:ascii="Palatino Linotype" w:eastAsia="Calibri" w:hAnsi="Palatino Linotype" w:cs="Arial"/>
          <w:b/>
          <w:lang w:val="es-MX" w:eastAsia="en-US"/>
        </w:rPr>
        <w:t>SUJETO OBLIGADO</w:t>
      </w:r>
      <w:r w:rsidRPr="00DB7B71">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DB7B71">
        <w:rPr>
          <w:rFonts w:ascii="Palatino Linotype" w:eastAsia="Calibri" w:hAnsi="Palatino Linotype" w:cs="Arial"/>
          <w:lang w:val="es-MX" w:eastAsia="en-US"/>
        </w:rPr>
        <w:lastRenderedPageBreak/>
        <w:t>México sea parte; lo anterior de conformidad con el artículo 8 de la Ley de Transparencia y Acceso a la Información Pública del Estado de México y Municipios:</w:t>
      </w:r>
    </w:p>
    <w:p w14:paraId="7C6F712B" w14:textId="77777777" w:rsidR="00F92F4D" w:rsidRPr="00DB7B71" w:rsidRDefault="00F92F4D" w:rsidP="009F0AFB">
      <w:pPr>
        <w:spacing w:line="360" w:lineRule="auto"/>
        <w:jc w:val="both"/>
        <w:rPr>
          <w:rFonts w:ascii="Palatino Linotype" w:hAnsi="Palatino Linotype" w:cs="Arial"/>
        </w:rPr>
      </w:pPr>
    </w:p>
    <w:p w14:paraId="5A55674B" w14:textId="77777777" w:rsidR="00F92F4D" w:rsidRPr="00DB7B71" w:rsidRDefault="00F92F4D" w:rsidP="009F0AFB">
      <w:pPr>
        <w:spacing w:after="160" w:line="360" w:lineRule="auto"/>
        <w:ind w:left="567" w:right="567"/>
        <w:jc w:val="both"/>
        <w:rPr>
          <w:rFonts w:ascii="Palatino Linotype" w:eastAsia="Calibri" w:hAnsi="Palatino Linotype"/>
          <w:i/>
          <w:lang w:val="es-MX" w:eastAsia="en-US"/>
        </w:rPr>
      </w:pPr>
      <w:r w:rsidRPr="00DB7B71">
        <w:rPr>
          <w:rFonts w:ascii="Palatino Linotype" w:eastAsia="Calibri" w:hAnsi="Palatino Linotype"/>
          <w:i/>
          <w:lang w:val="es-MX" w:eastAsia="en-US"/>
        </w:rPr>
        <w:t>“</w:t>
      </w:r>
      <w:r w:rsidRPr="00DB7B71">
        <w:rPr>
          <w:rFonts w:ascii="Palatino Linotype" w:eastAsia="Calibri" w:hAnsi="Palatino Linotype"/>
          <w:b/>
          <w:i/>
          <w:lang w:val="es-MX" w:eastAsia="en-US"/>
        </w:rPr>
        <w:t>Artículo 8.</w:t>
      </w:r>
      <w:r w:rsidRPr="00DB7B71">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9689F03" w14:textId="77777777" w:rsidR="00F92F4D" w:rsidRPr="00DB7B71" w:rsidRDefault="00F92F4D" w:rsidP="009F0AFB">
      <w:pPr>
        <w:spacing w:after="160" w:line="360" w:lineRule="auto"/>
        <w:ind w:left="567" w:right="567"/>
        <w:jc w:val="both"/>
        <w:rPr>
          <w:rFonts w:ascii="Palatino Linotype" w:eastAsia="Calibri" w:hAnsi="Palatino Linotype"/>
          <w:i/>
          <w:lang w:val="es-MX" w:eastAsia="en-US"/>
        </w:rPr>
      </w:pPr>
    </w:p>
    <w:p w14:paraId="5DA8E5BE" w14:textId="77777777" w:rsidR="00F92F4D" w:rsidRPr="00DB7B71" w:rsidRDefault="00F92F4D" w:rsidP="009F0AFB">
      <w:pPr>
        <w:spacing w:after="160" w:line="360" w:lineRule="auto"/>
        <w:ind w:left="567" w:right="567"/>
        <w:jc w:val="both"/>
        <w:rPr>
          <w:rFonts w:ascii="Palatino Linotype" w:eastAsia="Calibri" w:hAnsi="Palatino Linotype"/>
          <w:i/>
          <w:lang w:val="es-MX" w:eastAsia="en-US"/>
        </w:rPr>
      </w:pPr>
      <w:r w:rsidRPr="00DB7B71">
        <w:rPr>
          <w:rFonts w:ascii="Palatino Linotype" w:eastAsia="Calibri" w:hAnsi="Palatino Linotype"/>
          <w:b/>
          <w:i/>
          <w:lang w:val="es-MX" w:eastAsia="en-US"/>
        </w:rPr>
        <w:t>En la aplicación e interpretación de la presente Ley deberá prevalecer el principio de máxima publicidad,</w:t>
      </w:r>
      <w:r w:rsidRPr="00DB7B71">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B7B71">
        <w:rPr>
          <w:rFonts w:ascii="Palatino Linotype" w:eastAsia="Calibri" w:hAnsi="Palatino Linotype"/>
          <w:i/>
          <w:lang w:val="es-MX" w:eastAsia="en-US"/>
        </w:rPr>
        <w:t>pro</w:t>
      </w:r>
      <w:proofErr w:type="spellEnd"/>
      <w:r w:rsidRPr="00DB7B71">
        <w:rPr>
          <w:rFonts w:ascii="Palatino Linotype" w:eastAsia="Calibri" w:hAnsi="Palatino Linotype"/>
          <w:i/>
          <w:lang w:val="es-MX" w:eastAsia="en-US"/>
        </w:rPr>
        <w:t xml:space="preserve"> persona.</w:t>
      </w:r>
    </w:p>
    <w:p w14:paraId="338297F2" w14:textId="77777777" w:rsidR="00F92F4D" w:rsidRPr="00DB7B71" w:rsidRDefault="00F92F4D" w:rsidP="009F0AFB">
      <w:pPr>
        <w:spacing w:after="160" w:line="360" w:lineRule="auto"/>
        <w:ind w:left="567" w:right="567"/>
        <w:jc w:val="both"/>
        <w:rPr>
          <w:rFonts w:ascii="Palatino Linotype" w:eastAsia="Calibri" w:hAnsi="Palatino Linotype"/>
          <w:i/>
          <w:lang w:val="es-MX" w:eastAsia="en-US"/>
        </w:rPr>
      </w:pPr>
    </w:p>
    <w:p w14:paraId="340BE44C" w14:textId="77777777" w:rsidR="00F92F4D" w:rsidRPr="00DB7B71" w:rsidRDefault="00F92F4D" w:rsidP="009F0AFB">
      <w:pPr>
        <w:spacing w:after="160" w:line="360" w:lineRule="auto"/>
        <w:ind w:left="567" w:right="567"/>
        <w:jc w:val="both"/>
        <w:rPr>
          <w:rFonts w:ascii="Palatino Linotype" w:eastAsia="Calibri" w:hAnsi="Palatino Linotype"/>
          <w:i/>
          <w:lang w:val="es-MX" w:eastAsia="en-US"/>
        </w:rPr>
      </w:pPr>
      <w:r w:rsidRPr="00DB7B71">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47421917" w14:textId="77777777" w:rsidR="00F92F4D" w:rsidRPr="00DB7B71" w:rsidRDefault="00F92F4D" w:rsidP="009F0AFB">
      <w:pPr>
        <w:spacing w:after="160" w:line="360" w:lineRule="auto"/>
        <w:ind w:left="567" w:right="567"/>
        <w:jc w:val="both"/>
        <w:rPr>
          <w:rFonts w:ascii="Palatino Linotype" w:eastAsia="Calibri" w:hAnsi="Palatino Linotype"/>
          <w:i/>
          <w:lang w:val="es-MX" w:eastAsia="en-US"/>
        </w:rPr>
      </w:pPr>
      <w:r w:rsidRPr="00DB7B71">
        <w:rPr>
          <w:rFonts w:ascii="Palatino Linotype" w:eastAsia="Calibri" w:hAnsi="Palatino Linotype"/>
          <w:i/>
          <w:lang w:val="es-MX" w:eastAsia="en-US"/>
        </w:rPr>
        <w:lastRenderedPageBreak/>
        <w:t>(Énfasis añadido)</w:t>
      </w:r>
    </w:p>
    <w:p w14:paraId="4DC96D42" w14:textId="77777777" w:rsidR="00F92F4D" w:rsidRPr="00DB7B71" w:rsidRDefault="00F92F4D" w:rsidP="009F0AFB">
      <w:pPr>
        <w:spacing w:line="360" w:lineRule="auto"/>
        <w:jc w:val="both"/>
        <w:rPr>
          <w:rFonts w:ascii="Palatino Linotype" w:hAnsi="Palatino Linotype" w:cs="Arial"/>
        </w:rPr>
      </w:pPr>
    </w:p>
    <w:p w14:paraId="43715804" w14:textId="77777777" w:rsidR="00F92F4D" w:rsidRPr="00DB7B71" w:rsidRDefault="00F92F4D" w:rsidP="00946D4F">
      <w:pPr>
        <w:numPr>
          <w:ilvl w:val="0"/>
          <w:numId w:val="1"/>
        </w:numPr>
        <w:spacing w:after="160" w:line="360" w:lineRule="auto"/>
        <w:ind w:left="0" w:firstLine="0"/>
        <w:jc w:val="both"/>
        <w:rPr>
          <w:rFonts w:ascii="Palatino Linotype" w:hAnsi="Palatino Linotype" w:cs="Arial"/>
        </w:rPr>
      </w:pPr>
      <w:r w:rsidRPr="00DB7B71">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6E4A5F87" w14:textId="77777777" w:rsidR="00F92F4D" w:rsidRPr="00DB7B71" w:rsidRDefault="00F92F4D" w:rsidP="009F0AFB">
      <w:pPr>
        <w:spacing w:after="160" w:line="360" w:lineRule="auto"/>
        <w:jc w:val="both"/>
        <w:rPr>
          <w:rFonts w:ascii="Palatino Linotype" w:hAnsi="Palatino Linotype" w:cs="Arial"/>
        </w:rPr>
      </w:pPr>
    </w:p>
    <w:p w14:paraId="363FA239" w14:textId="77777777" w:rsidR="00F92F4D" w:rsidRPr="00DB7B71" w:rsidRDefault="00F92F4D" w:rsidP="009F0AFB">
      <w:pPr>
        <w:spacing w:before="240" w:after="240" w:line="360" w:lineRule="auto"/>
        <w:ind w:left="540" w:right="738"/>
        <w:contextualSpacing/>
        <w:jc w:val="both"/>
        <w:rPr>
          <w:rFonts w:ascii="Palatino Linotype" w:eastAsia="Calibri" w:hAnsi="Palatino Linotype"/>
          <w:i/>
        </w:rPr>
      </w:pPr>
      <w:r w:rsidRPr="00DB7B71">
        <w:rPr>
          <w:rFonts w:ascii="Palatino Linotype" w:eastAsia="Calibri" w:hAnsi="Palatino Linotype"/>
        </w:rPr>
        <w:t>“</w:t>
      </w:r>
      <w:r w:rsidRPr="00DB7B71">
        <w:rPr>
          <w:rFonts w:ascii="Palatino Linotype" w:eastAsia="Calibri" w:hAnsi="Palatino Linotype"/>
          <w:b/>
          <w:i/>
        </w:rPr>
        <w:t>Artículo 7.</w:t>
      </w:r>
      <w:r w:rsidRPr="00DB7B71">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23F3900" w14:textId="77777777" w:rsidR="00F92F4D" w:rsidRPr="00DB7B71" w:rsidRDefault="00F92F4D" w:rsidP="009F0AFB">
      <w:pPr>
        <w:spacing w:line="360" w:lineRule="auto"/>
        <w:jc w:val="both"/>
        <w:rPr>
          <w:rFonts w:ascii="Palatino Linotype" w:hAnsi="Palatino Linotype" w:cs="Arial"/>
        </w:rPr>
      </w:pPr>
    </w:p>
    <w:p w14:paraId="0E7A9C1B" w14:textId="77777777" w:rsidR="00F92F4D" w:rsidRPr="00DB7B71" w:rsidRDefault="00F92F4D" w:rsidP="00946D4F">
      <w:pPr>
        <w:numPr>
          <w:ilvl w:val="0"/>
          <w:numId w:val="1"/>
        </w:numPr>
        <w:spacing w:after="160" w:line="360" w:lineRule="auto"/>
        <w:ind w:left="0" w:firstLine="0"/>
        <w:jc w:val="both"/>
        <w:rPr>
          <w:rFonts w:ascii="Palatino Linotype" w:hAnsi="Palatino Linotype" w:cs="Arial"/>
        </w:rPr>
      </w:pPr>
      <w:r w:rsidRPr="00DB7B71">
        <w:rPr>
          <w:rFonts w:ascii="Palatino Linotype" w:eastAsia="Calibri" w:hAnsi="Palatino Linotype" w:cs="Arial"/>
          <w:bCs/>
          <w:lang w:val="es-MX" w:eastAsia="en-US"/>
        </w:rPr>
        <w:t xml:space="preserve">Además, </w:t>
      </w:r>
      <w:r w:rsidRPr="00DB7B71">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10C368E4" w14:textId="77777777" w:rsidR="00F92F4D" w:rsidRPr="00DB7B71" w:rsidRDefault="00F92F4D" w:rsidP="009F0AFB">
      <w:pPr>
        <w:spacing w:line="360" w:lineRule="auto"/>
        <w:jc w:val="both"/>
        <w:rPr>
          <w:rFonts w:ascii="Palatino Linotype" w:hAnsi="Palatino Linotype" w:cs="Arial"/>
        </w:rPr>
      </w:pPr>
    </w:p>
    <w:p w14:paraId="339BA555" w14:textId="77777777" w:rsidR="00F92F4D" w:rsidRPr="00DB7B71" w:rsidRDefault="00F92F4D" w:rsidP="009F0AFB">
      <w:pPr>
        <w:spacing w:after="160" w:line="360" w:lineRule="auto"/>
        <w:ind w:left="426" w:right="616"/>
        <w:contextualSpacing/>
        <w:jc w:val="both"/>
        <w:rPr>
          <w:rFonts w:ascii="Palatino Linotype" w:hAnsi="Palatino Linotype" w:cs="Arial"/>
          <w:i/>
          <w:lang w:val="es-MX" w:eastAsia="en-US"/>
        </w:rPr>
      </w:pPr>
      <w:r w:rsidRPr="00DB7B71">
        <w:rPr>
          <w:rFonts w:ascii="Palatino Linotype" w:hAnsi="Palatino Linotype" w:cs="Arial"/>
          <w:b/>
          <w:i/>
          <w:lang w:eastAsia="en-US"/>
        </w:rPr>
        <w:lastRenderedPageBreak/>
        <w:t>“Artículo 23.</w:t>
      </w:r>
      <w:r w:rsidRPr="00DB7B71">
        <w:rPr>
          <w:rFonts w:ascii="Palatino Linotype" w:hAnsi="Palatino Linotype" w:cs="Arial"/>
          <w:i/>
          <w:lang w:eastAsia="en-US"/>
        </w:rPr>
        <w:t xml:space="preserve"> Son sujetos obligados a transparentar y permitir el acceso a su información y proteger los datos personales que obren en su poder:”</w:t>
      </w:r>
    </w:p>
    <w:p w14:paraId="752271B0" w14:textId="77777777" w:rsidR="00F92F4D" w:rsidRPr="00DB7B71" w:rsidRDefault="00F92F4D" w:rsidP="009F0AFB">
      <w:pPr>
        <w:spacing w:after="160" w:line="360" w:lineRule="auto"/>
        <w:contextualSpacing/>
        <w:jc w:val="both"/>
        <w:rPr>
          <w:rFonts w:ascii="Palatino Linotype" w:eastAsia="MS Mincho" w:hAnsi="Palatino Linotype"/>
          <w:lang w:val="es-MX" w:eastAsia="en-US"/>
        </w:rPr>
      </w:pPr>
    </w:p>
    <w:p w14:paraId="4570558A" w14:textId="77777777" w:rsidR="00F92F4D" w:rsidRPr="00DB7B71" w:rsidRDefault="00F92F4D" w:rsidP="009F0AFB">
      <w:pPr>
        <w:spacing w:before="240" w:after="240" w:line="360" w:lineRule="auto"/>
        <w:ind w:left="567" w:right="616"/>
        <w:contextualSpacing/>
        <w:jc w:val="both"/>
        <w:rPr>
          <w:rFonts w:ascii="Palatino Linotype" w:eastAsia="MS Mincho" w:hAnsi="Palatino Linotype" w:cs="Arial"/>
          <w:lang w:val="es-MX"/>
        </w:rPr>
      </w:pPr>
      <w:r w:rsidRPr="00DB7B71">
        <w:rPr>
          <w:rFonts w:ascii="Palatino Linotype" w:eastAsia="MS Mincho" w:hAnsi="Palatino Linotype" w:cs="Arial"/>
          <w:lang w:val="es-MX"/>
        </w:rPr>
        <w:t>(…)</w:t>
      </w:r>
    </w:p>
    <w:p w14:paraId="018E587E" w14:textId="77777777" w:rsidR="00F92F4D" w:rsidRPr="00DB7B71" w:rsidRDefault="00F92F4D" w:rsidP="00946D4F">
      <w:pPr>
        <w:numPr>
          <w:ilvl w:val="0"/>
          <w:numId w:val="2"/>
        </w:numPr>
        <w:spacing w:before="240" w:after="240" w:line="360" w:lineRule="auto"/>
        <w:ind w:right="616"/>
        <w:contextualSpacing/>
        <w:jc w:val="both"/>
        <w:rPr>
          <w:rFonts w:ascii="Palatino Linotype" w:eastAsia="MS Mincho" w:hAnsi="Palatino Linotype" w:cs="Arial"/>
          <w:b/>
          <w:i/>
          <w:lang w:val="es-MX"/>
        </w:rPr>
      </w:pPr>
      <w:r w:rsidRPr="00DB7B71">
        <w:rPr>
          <w:rFonts w:ascii="Palatino Linotype" w:eastAsia="MS Mincho" w:hAnsi="Palatino Linotype" w:cs="Arial"/>
          <w:b/>
          <w:i/>
        </w:rPr>
        <w:t>Los ayuntamientos y las dependencias, organismos, órganos y entidades de la administración municipal</w:t>
      </w:r>
      <w:r w:rsidRPr="00DB7B71">
        <w:rPr>
          <w:rFonts w:ascii="Palatino Linotype" w:eastAsia="MS Mincho" w:hAnsi="Palatino Linotype" w:cs="Arial"/>
          <w:b/>
          <w:i/>
          <w:lang w:val="es-MX"/>
        </w:rPr>
        <w:t>;"</w:t>
      </w:r>
    </w:p>
    <w:p w14:paraId="4CE58695" w14:textId="77777777" w:rsidR="00F92F4D" w:rsidRPr="00DB7B71" w:rsidRDefault="00F92F4D" w:rsidP="009F0AFB">
      <w:pPr>
        <w:tabs>
          <w:tab w:val="left" w:pos="851"/>
        </w:tabs>
        <w:spacing w:line="360" w:lineRule="auto"/>
        <w:ind w:left="567" w:right="616"/>
        <w:contextualSpacing/>
        <w:jc w:val="both"/>
        <w:rPr>
          <w:rFonts w:ascii="Palatino Linotype" w:hAnsi="Palatino Linotype" w:cs="Arial"/>
          <w:i/>
          <w:lang w:val="es-MX" w:eastAsia="en-US"/>
        </w:rPr>
      </w:pPr>
      <w:r w:rsidRPr="00DB7B71">
        <w:rPr>
          <w:rFonts w:ascii="Palatino Linotype" w:hAnsi="Palatino Linotype" w:cs="Arial"/>
          <w:i/>
          <w:lang w:val="es-MX" w:eastAsia="en-US"/>
        </w:rPr>
        <w:t>(…)”</w:t>
      </w:r>
    </w:p>
    <w:bookmarkEnd w:id="47"/>
    <w:bookmarkEnd w:id="48"/>
    <w:bookmarkEnd w:id="49"/>
    <w:bookmarkEnd w:id="50"/>
    <w:bookmarkEnd w:id="51"/>
    <w:p w14:paraId="3F701B8A" w14:textId="77777777" w:rsidR="003537F6" w:rsidRPr="00DB7B71" w:rsidRDefault="003537F6" w:rsidP="00946D4F">
      <w:pPr>
        <w:pStyle w:val="Prrafodelista"/>
        <w:numPr>
          <w:ilvl w:val="0"/>
          <w:numId w:val="1"/>
        </w:numPr>
        <w:tabs>
          <w:tab w:val="left" w:pos="284"/>
          <w:tab w:val="left" w:pos="426"/>
        </w:tabs>
        <w:spacing w:before="240" w:after="240" w:line="360" w:lineRule="auto"/>
        <w:ind w:left="0" w:right="49" w:firstLine="0"/>
        <w:contextualSpacing/>
        <w:jc w:val="both"/>
        <w:rPr>
          <w:rFonts w:ascii="Palatino Linotype" w:eastAsia="Calibri" w:hAnsi="Palatino Linotype"/>
          <w:lang w:val="es-MX" w:eastAsia="en-US"/>
        </w:rPr>
      </w:pPr>
      <w:r w:rsidRPr="00DB7B71">
        <w:rPr>
          <w:rFonts w:ascii="Palatino Linotype" w:eastAsiaTheme="minorEastAsia" w:hAnsi="Palatino Linotype" w:cstheme="minorBidi"/>
          <w:color w:val="000000" w:themeColor="text1"/>
          <w:lang w:val="es-MX"/>
        </w:rPr>
        <w:t xml:space="preserve">Por otro lado, el artículo 92 de la normatividad en cita señala que constituye una obligación de transparencia la entrega de información financiera, continuación se observa: </w:t>
      </w:r>
    </w:p>
    <w:p w14:paraId="4ADD4A15" w14:textId="77777777" w:rsidR="003537F6" w:rsidRPr="00DB7B71" w:rsidRDefault="003537F6" w:rsidP="003537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66FF660" w14:textId="77777777" w:rsidR="003537F6" w:rsidRPr="00DB7B71" w:rsidRDefault="003537F6" w:rsidP="003537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DB7B71">
        <w:rPr>
          <w:rFonts w:ascii="Palatino Linotype" w:eastAsiaTheme="minorEastAsia" w:hAnsi="Palatino Linotype" w:cstheme="minorBidi"/>
          <w:b/>
          <w:i/>
          <w:color w:val="000000" w:themeColor="text1"/>
        </w:rPr>
        <w:t>Artículo 92.</w:t>
      </w:r>
      <w:r w:rsidRPr="00DB7B71">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4B862F" w14:textId="77777777" w:rsidR="003537F6" w:rsidRPr="00DB7B71" w:rsidRDefault="003537F6" w:rsidP="003537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5C679396" w14:textId="77777777" w:rsidR="003537F6" w:rsidRPr="00DB7B71" w:rsidRDefault="003537F6" w:rsidP="003537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DB7B71">
        <w:rPr>
          <w:rFonts w:ascii="Palatino Linotype" w:eastAsiaTheme="minorEastAsia" w:hAnsi="Palatino Linotype" w:cstheme="minorBidi"/>
          <w:i/>
          <w:color w:val="000000" w:themeColor="text1"/>
        </w:rPr>
        <w:t xml:space="preserve"> (…)</w:t>
      </w:r>
    </w:p>
    <w:p w14:paraId="0C95CB85" w14:textId="77777777" w:rsidR="003537F6" w:rsidRPr="00DB7B71" w:rsidRDefault="003537F6" w:rsidP="003537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69AD619D" w14:textId="77777777" w:rsidR="003537F6" w:rsidRPr="00DB7B71" w:rsidRDefault="003537F6" w:rsidP="003537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DB7B71">
        <w:rPr>
          <w:rFonts w:ascii="Palatino Linotype" w:eastAsiaTheme="minorEastAsia" w:hAnsi="Palatino Linotype" w:cstheme="minorBidi"/>
          <w:i/>
          <w:color w:val="000000" w:themeColor="text1"/>
        </w:rPr>
        <w:lastRenderedPageBreak/>
        <w:t>LII. Cualquier otra información que sea de utilidad o se considere relevante, además de la que, con base en la información estadística, responda a las preguntas hechas con más frecuencia por el público.</w:t>
      </w:r>
    </w:p>
    <w:p w14:paraId="3B86BBFF" w14:textId="77777777" w:rsidR="003537F6" w:rsidRPr="00DB7B71" w:rsidRDefault="003537F6" w:rsidP="003537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3AE6F80F" w14:textId="77777777" w:rsidR="003537F6" w:rsidRPr="00DB7B71" w:rsidRDefault="003537F6" w:rsidP="003537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DB7B71">
        <w:rPr>
          <w:rFonts w:ascii="Palatino Linotype" w:eastAsiaTheme="minorEastAsia" w:hAnsi="Palatino Linotype" w:cstheme="minorBidi"/>
          <w:i/>
          <w:color w:val="000000" w:themeColor="text1"/>
        </w:rPr>
        <w:t>(…)</w:t>
      </w:r>
    </w:p>
    <w:p w14:paraId="437E2652" w14:textId="77777777" w:rsidR="003537F6" w:rsidRPr="00DB7B71" w:rsidRDefault="003537F6" w:rsidP="003537F6">
      <w:pPr>
        <w:pStyle w:val="Prrafodelista"/>
        <w:tabs>
          <w:tab w:val="left" w:pos="284"/>
          <w:tab w:val="left" w:pos="426"/>
        </w:tabs>
        <w:spacing w:before="240" w:after="240" w:line="360" w:lineRule="auto"/>
        <w:ind w:left="0" w:right="49"/>
        <w:contextualSpacing/>
        <w:jc w:val="both"/>
        <w:rPr>
          <w:rFonts w:ascii="Palatino Linotype" w:eastAsia="Calibri" w:hAnsi="Palatino Linotype"/>
          <w:lang w:val="es-MX" w:eastAsia="en-US"/>
        </w:rPr>
      </w:pPr>
    </w:p>
    <w:p w14:paraId="43B5C542" w14:textId="7E7BD82A" w:rsidR="003537F6" w:rsidRPr="00DB7B71" w:rsidRDefault="002C0B43" w:rsidP="00946D4F">
      <w:pPr>
        <w:pStyle w:val="Prrafodelista"/>
        <w:numPr>
          <w:ilvl w:val="0"/>
          <w:numId w:val="1"/>
        </w:numPr>
        <w:tabs>
          <w:tab w:val="left" w:pos="284"/>
          <w:tab w:val="left" w:pos="426"/>
        </w:tabs>
        <w:spacing w:before="240" w:after="240" w:line="360" w:lineRule="auto"/>
        <w:ind w:left="0" w:right="49" w:firstLine="0"/>
        <w:contextualSpacing/>
        <w:jc w:val="both"/>
        <w:rPr>
          <w:rFonts w:ascii="Palatino Linotype" w:eastAsia="Calibri" w:hAnsi="Palatino Linotype"/>
          <w:lang w:val="es-MX" w:eastAsia="en-US"/>
        </w:rPr>
      </w:pPr>
      <w:r w:rsidRPr="00DB7B71">
        <w:rPr>
          <w:rFonts w:ascii="Palatino Linotype" w:hAnsi="Palatino Linotype" w:cs="Arial"/>
          <w:lang w:eastAsia="en-US"/>
        </w:rPr>
        <w:t xml:space="preserve"> D</w:t>
      </w:r>
      <w:proofErr w:type="spellStart"/>
      <w:r w:rsidRPr="00DB7B71">
        <w:rPr>
          <w:rFonts w:ascii="Palatino Linotype" w:hAnsi="Palatino Linotype" w:cs="Arial"/>
          <w:lang w:val="es-ES_tradnl" w:eastAsia="en-US"/>
        </w:rPr>
        <w:t>emostrada</w:t>
      </w:r>
      <w:proofErr w:type="spellEnd"/>
      <w:r w:rsidRPr="00DB7B71">
        <w:rPr>
          <w:rFonts w:ascii="Palatino Linotype" w:hAnsi="Palatino Linotype" w:cs="Arial"/>
          <w:lang w:val="es-ES_tradnl" w:eastAsia="en-US"/>
        </w:rPr>
        <w:t xml:space="preserve"> </w:t>
      </w:r>
      <w:r w:rsidRPr="00DB7B71">
        <w:rPr>
          <w:rFonts w:ascii="Palatino Linotype" w:hAnsi="Palatino Linotype" w:cs="Arial"/>
          <w:lang w:eastAsia="en-US"/>
        </w:rPr>
        <w:t>la procedencia del acceso en términos de la Ley de Transparencia Estatal, es necesario s</w:t>
      </w:r>
      <w:r w:rsidR="00556C6C" w:rsidRPr="00DB7B71">
        <w:rPr>
          <w:rFonts w:ascii="Palatino Linotype" w:hAnsi="Palatino Linotype" w:cs="Arial"/>
          <w:lang w:eastAsia="en-US"/>
        </w:rPr>
        <w:t>eñalar que por cuanto hace al requerimiento</w:t>
      </w:r>
      <w:r w:rsidRPr="00DB7B71">
        <w:rPr>
          <w:rFonts w:ascii="Palatino Linotype" w:hAnsi="Palatino Linotype" w:cs="Arial"/>
          <w:lang w:eastAsia="en-US"/>
        </w:rPr>
        <w:t xml:space="preserve"> realizado y la </w:t>
      </w:r>
      <w:r w:rsidRPr="00DB7B71">
        <w:rPr>
          <w:rFonts w:ascii="Palatino Linotype" w:eastAsia="Calibri" w:hAnsi="Palatino Linotype"/>
          <w:lang w:val="es-MX" w:eastAsia="en-US"/>
        </w:rPr>
        <w:t xml:space="preserve"> respuesta otorgada, se advierte que, </w:t>
      </w:r>
      <w:r w:rsidR="00E00A27" w:rsidRPr="00DB7B71">
        <w:rPr>
          <w:rFonts w:ascii="Palatino Linotype" w:eastAsia="Calibri" w:hAnsi="Palatino Linotype"/>
          <w:lang w:val="es-MX" w:eastAsia="en-US"/>
        </w:rPr>
        <w:t>se refiere inexistencia de la información so</w:t>
      </w:r>
      <w:r w:rsidR="003537F6" w:rsidRPr="00DB7B71">
        <w:rPr>
          <w:rFonts w:ascii="Palatino Linotype" w:eastAsia="Calibri" w:hAnsi="Palatino Linotype"/>
          <w:lang w:val="es-MX" w:eastAsia="en-US"/>
        </w:rPr>
        <w:t xml:space="preserve">licitada </w:t>
      </w:r>
      <w:r w:rsidR="00E00A27" w:rsidRPr="00DB7B71">
        <w:rPr>
          <w:rFonts w:ascii="Palatino Linotype" w:eastAsia="Calibri" w:hAnsi="Palatino Linotype"/>
          <w:lang w:val="es-MX" w:eastAsia="en-US"/>
        </w:rPr>
        <w:t xml:space="preserve">de conformidad con las atribuciones de la Dirección Comercial, </w:t>
      </w:r>
      <w:r w:rsidR="003537F6" w:rsidRPr="00DB7B71">
        <w:rPr>
          <w:rFonts w:ascii="Palatino Linotype" w:eastAsia="Calibri" w:hAnsi="Palatino Linotype"/>
          <w:lang w:val="es-MX" w:eastAsia="en-US"/>
        </w:rPr>
        <w:t xml:space="preserve">no obstante, es necesario advertir que </w:t>
      </w:r>
      <w:r w:rsidR="003537F6" w:rsidRPr="00DB7B71">
        <w:rPr>
          <w:rFonts w:ascii="Palatino Linotype" w:hAnsi="Palatino Linotype"/>
          <w:color w:val="000000"/>
          <w:lang w:val="es-ES_tradnl" w:eastAsia="es-MX"/>
        </w:rPr>
        <w:t>hablar de inexistencia a implica la alta responsabilidad de explicar a la ciudadanía por qué un ente público que tiene la facultad y el deber de generar, poseer o administrar información pública no la tiene.</w:t>
      </w:r>
    </w:p>
    <w:p w14:paraId="5D282754" w14:textId="77777777" w:rsidR="003537F6" w:rsidRPr="00DB7B71" w:rsidRDefault="003537F6" w:rsidP="003537F6">
      <w:pPr>
        <w:pStyle w:val="Prrafodelista"/>
        <w:tabs>
          <w:tab w:val="left" w:pos="284"/>
          <w:tab w:val="left" w:pos="426"/>
        </w:tabs>
        <w:spacing w:before="240" w:after="240" w:line="360" w:lineRule="auto"/>
        <w:ind w:left="0" w:right="49"/>
        <w:contextualSpacing/>
        <w:jc w:val="both"/>
        <w:rPr>
          <w:rFonts w:ascii="Palatino Linotype" w:eastAsia="Calibri" w:hAnsi="Palatino Linotype"/>
          <w:lang w:val="es-MX" w:eastAsia="en-US"/>
        </w:rPr>
      </w:pPr>
    </w:p>
    <w:p w14:paraId="68799DE6" w14:textId="77777777" w:rsidR="003537F6" w:rsidRPr="00DB7B71" w:rsidRDefault="003537F6" w:rsidP="003537F6">
      <w:pPr>
        <w:pStyle w:val="Prrafodelista"/>
        <w:tabs>
          <w:tab w:val="left" w:pos="284"/>
          <w:tab w:val="left" w:pos="426"/>
        </w:tabs>
        <w:spacing w:before="240" w:after="240" w:line="360" w:lineRule="auto"/>
        <w:ind w:left="0" w:right="49"/>
        <w:contextualSpacing/>
        <w:jc w:val="both"/>
        <w:rPr>
          <w:rFonts w:ascii="Palatino Linotype" w:eastAsia="Calibri" w:hAnsi="Palatino Linotype"/>
          <w:lang w:val="es-MX" w:eastAsia="en-US"/>
        </w:rPr>
      </w:pPr>
    </w:p>
    <w:p w14:paraId="676AFCDD" w14:textId="57ED698C" w:rsidR="00E00A27" w:rsidRPr="00DB7B71" w:rsidRDefault="003537F6" w:rsidP="00946D4F">
      <w:pPr>
        <w:pStyle w:val="Prrafodelista"/>
        <w:numPr>
          <w:ilvl w:val="0"/>
          <w:numId w:val="1"/>
        </w:numPr>
        <w:tabs>
          <w:tab w:val="left" w:pos="284"/>
          <w:tab w:val="left" w:pos="426"/>
        </w:tabs>
        <w:spacing w:before="240" w:after="240" w:line="360" w:lineRule="auto"/>
        <w:ind w:left="0" w:right="49" w:firstLine="0"/>
        <w:contextualSpacing/>
        <w:jc w:val="both"/>
        <w:rPr>
          <w:rFonts w:ascii="Palatino Linotype" w:eastAsia="Calibri" w:hAnsi="Palatino Linotype"/>
          <w:lang w:val="es-MX" w:eastAsia="en-US"/>
        </w:rPr>
      </w:pPr>
      <w:r w:rsidRPr="00DB7B71">
        <w:rPr>
          <w:rFonts w:ascii="Palatino Linotype" w:eastAsia="Calibri" w:hAnsi="Palatino Linotype"/>
          <w:lang w:val="es-MX" w:eastAsia="en-US"/>
        </w:rPr>
        <w:t xml:space="preserve"> En ese sentido</w:t>
      </w:r>
      <w:r w:rsidR="00E079DF" w:rsidRPr="00DB7B71">
        <w:rPr>
          <w:rFonts w:ascii="Palatino Linotype" w:eastAsia="Calibri" w:hAnsi="Palatino Linotype" w:cs="Tahoma"/>
          <w:bCs/>
          <w:lang w:val="es-MX" w:eastAsia="en-US"/>
        </w:rPr>
        <w:t>, es necesario apuntar que</w:t>
      </w:r>
      <w:r w:rsidR="001F0E43" w:rsidRPr="00DB7B71">
        <w:rPr>
          <w:rFonts w:ascii="Palatino Linotype" w:eastAsia="Calibri" w:hAnsi="Palatino Linotype" w:cs="Tahoma"/>
          <w:bCs/>
          <w:lang w:val="es-MX" w:eastAsia="en-US"/>
        </w:rPr>
        <w:t xml:space="preserve">, </w:t>
      </w:r>
      <w:r w:rsidR="00E00A27" w:rsidRPr="00DB7B71">
        <w:rPr>
          <w:rFonts w:ascii="Palatino Linotype" w:eastAsia="Calibri" w:hAnsi="Palatino Linotype" w:cs="Tahoma"/>
          <w:bCs/>
          <w:lang w:val="es-MX" w:eastAsia="en-US"/>
        </w:rPr>
        <w:t>no se advierte que se haya generado una adecuada búsqueda exhaustiva de la información</w:t>
      </w:r>
      <w:r w:rsidRPr="00DB7B71">
        <w:rPr>
          <w:rFonts w:ascii="Palatino Linotype" w:eastAsia="Calibri" w:hAnsi="Palatino Linotype" w:cs="Tahoma"/>
          <w:bCs/>
          <w:lang w:val="es-MX" w:eastAsia="en-US"/>
        </w:rPr>
        <w:t xml:space="preserve"> solicitada como para confirmar la inexistencia de la información solicitada al solo turnarse requerimiento a un área, en efecto, del estudio del manual de organización del </w:t>
      </w:r>
      <w:r w:rsidRPr="00DB7B71">
        <w:rPr>
          <w:rFonts w:ascii="Palatino Linotype" w:eastAsia="Calibri" w:hAnsi="Palatino Linotype" w:cs="Tahoma"/>
          <w:b/>
          <w:bCs/>
          <w:lang w:val="es-MX" w:eastAsia="en-US"/>
        </w:rPr>
        <w:t xml:space="preserve">SUJETO OBLIGADO </w:t>
      </w:r>
      <w:r w:rsidRPr="00DB7B71">
        <w:rPr>
          <w:rFonts w:ascii="Palatino Linotype" w:eastAsia="Calibri" w:hAnsi="Palatino Linotype" w:cs="Tahoma"/>
          <w:bCs/>
          <w:lang w:val="es-MX" w:eastAsia="en-US"/>
        </w:rPr>
        <w:t xml:space="preserve">se advierte que existen otras pareas que por la naturaleza de sus </w:t>
      </w:r>
      <w:r w:rsidRPr="00DB7B71">
        <w:rPr>
          <w:rFonts w:ascii="Palatino Linotype" w:eastAsia="Calibri" w:hAnsi="Palatino Linotype" w:cs="Tahoma"/>
          <w:bCs/>
          <w:lang w:val="es-MX" w:eastAsia="en-US"/>
        </w:rPr>
        <w:lastRenderedPageBreak/>
        <w:t xml:space="preserve">atribuciones pudieran contar con la información solicitada, como a continuación se observa: </w:t>
      </w:r>
    </w:p>
    <w:p w14:paraId="4B5A5F1A" w14:textId="77777777" w:rsidR="003537F6" w:rsidRPr="00DB7B71" w:rsidRDefault="003537F6" w:rsidP="003537F6">
      <w:pPr>
        <w:pStyle w:val="Prrafodelista"/>
        <w:tabs>
          <w:tab w:val="left" w:pos="284"/>
          <w:tab w:val="left" w:pos="426"/>
        </w:tabs>
        <w:spacing w:before="240" w:after="240" w:line="360" w:lineRule="auto"/>
        <w:ind w:left="0" w:right="49"/>
        <w:contextualSpacing/>
        <w:jc w:val="both"/>
        <w:rPr>
          <w:rFonts w:ascii="Palatino Linotype" w:eastAsia="Calibri" w:hAnsi="Palatino Linotype"/>
          <w:lang w:val="es-MX" w:eastAsia="en-US"/>
        </w:rPr>
      </w:pPr>
    </w:p>
    <w:p w14:paraId="01A345A9" w14:textId="3237ABEC" w:rsidR="00E00A27" w:rsidRPr="00DB7B71" w:rsidRDefault="00071D75" w:rsidP="003537F6">
      <w:pPr>
        <w:pStyle w:val="Prrafodelista"/>
        <w:tabs>
          <w:tab w:val="left" w:pos="284"/>
          <w:tab w:val="left" w:pos="426"/>
        </w:tabs>
        <w:spacing w:before="240" w:after="240" w:line="360" w:lineRule="auto"/>
        <w:ind w:left="0" w:right="49"/>
        <w:contextualSpacing/>
        <w:jc w:val="center"/>
        <w:rPr>
          <w:rFonts w:ascii="Palatino Linotype" w:eastAsia="Calibri" w:hAnsi="Palatino Linotype"/>
          <w:lang w:val="es-MX" w:eastAsia="en-US"/>
        </w:rPr>
      </w:pPr>
      <w:r w:rsidRPr="00DB7B71">
        <w:rPr>
          <w:rFonts w:ascii="Palatino Linotype" w:hAnsi="Palatino Linotype"/>
          <w:noProof/>
          <w:lang w:val="es-MX" w:eastAsia="es-MX"/>
        </w:rPr>
        <w:drawing>
          <wp:inline distT="0" distB="0" distL="0" distR="0" wp14:anchorId="1CCB5168" wp14:editId="61932EB0">
            <wp:extent cx="5679179" cy="3048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069" t="11165" r="12933" b="18226"/>
                    <a:stretch/>
                  </pic:blipFill>
                  <pic:spPr bwMode="auto">
                    <a:xfrm>
                      <a:off x="0" y="0"/>
                      <a:ext cx="5689772" cy="3053685"/>
                    </a:xfrm>
                    <a:prstGeom prst="rect">
                      <a:avLst/>
                    </a:prstGeom>
                    <a:ln>
                      <a:noFill/>
                    </a:ln>
                    <a:extLst>
                      <a:ext uri="{53640926-AAD7-44D8-BBD7-CCE9431645EC}">
                        <a14:shadowObscured xmlns:a14="http://schemas.microsoft.com/office/drawing/2010/main"/>
                      </a:ext>
                    </a:extLst>
                  </pic:spPr>
                </pic:pic>
              </a:graphicData>
            </a:graphic>
          </wp:inline>
        </w:drawing>
      </w:r>
    </w:p>
    <w:p w14:paraId="640AF446" w14:textId="77777777" w:rsidR="00071D75" w:rsidRPr="00DB7B71" w:rsidRDefault="00071D75" w:rsidP="00071D75">
      <w:pPr>
        <w:tabs>
          <w:tab w:val="left" w:pos="284"/>
          <w:tab w:val="left" w:pos="426"/>
        </w:tabs>
        <w:spacing w:before="240" w:after="240" w:line="360" w:lineRule="auto"/>
        <w:ind w:right="49"/>
        <w:contextualSpacing/>
        <w:jc w:val="both"/>
        <w:rPr>
          <w:rFonts w:ascii="Palatino Linotype" w:eastAsia="Calibri" w:hAnsi="Palatino Linotype"/>
          <w:lang w:val="es-MX" w:eastAsia="en-US"/>
        </w:rPr>
      </w:pPr>
    </w:p>
    <w:p w14:paraId="3A66FCC9" w14:textId="49931C3C" w:rsidR="00071D75" w:rsidRPr="00DB7B71" w:rsidRDefault="00071D75" w:rsidP="00946D4F">
      <w:pPr>
        <w:numPr>
          <w:ilvl w:val="0"/>
          <w:numId w:val="1"/>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B7B71">
        <w:rPr>
          <w:rFonts w:ascii="Palatino Linotype" w:hAnsi="Palatino Linotype" w:cs="Arial"/>
          <w:lang w:val="es-MX" w:eastAsia="en-US"/>
        </w:rPr>
        <w:t xml:space="preserve">Establecido lo anterior, </w:t>
      </w:r>
      <w:r w:rsidRPr="00DB7B71">
        <w:rPr>
          <w:rFonts w:ascii="Palatino Linotype" w:eastAsia="MS Mincho" w:hAnsi="Palatino Linotype" w:cs="Arial"/>
          <w:lang w:val="es-MX" w:eastAsia="es-MX"/>
        </w:rPr>
        <w:t>este Órgano garante procedió a verificar las constancias del asunto, logrando identificar que, únicamente,  se requirió información a la Dirección de Comercio</w:t>
      </w:r>
      <w:r w:rsidR="00E6460D" w:rsidRPr="00DB7B71">
        <w:rPr>
          <w:rFonts w:ascii="Palatino Linotype" w:eastAsia="MS Mincho" w:hAnsi="Palatino Linotype" w:cs="Arial"/>
          <w:lang w:val="es-MX" w:eastAsia="es-MX"/>
        </w:rPr>
        <w:t>, sin considerar la Gerencia de Operación Hidráulica, la Subgerencia de Drenaje y Alcantarillado, la Gerencia de Finanzas o la Subgerencia de Tesorería por mencionar algunas</w:t>
      </w:r>
      <w:r w:rsidRPr="00DB7B71">
        <w:rPr>
          <w:rFonts w:ascii="Palatino Linotype" w:eastAsia="MS Mincho" w:hAnsi="Palatino Linotype" w:cs="Arial"/>
          <w:lang w:val="es-MX" w:eastAsia="es-MX"/>
        </w:rPr>
        <w:t>, así es pertinente señalar que</w:t>
      </w:r>
      <w:r w:rsidRPr="00DB7B71">
        <w:rPr>
          <w:rFonts w:ascii="Palatino Linotype" w:eastAsia="MS Mincho" w:hAnsi="Palatino Linotype"/>
          <w:lang w:val="es-ES_tradnl"/>
        </w:rPr>
        <w:t xml:space="preserve">, </w:t>
      </w:r>
      <w:r w:rsidRPr="00DB7B71">
        <w:rPr>
          <w:rFonts w:ascii="Palatino Linotype" w:eastAsia="MS Mincho" w:hAnsi="Palatino Linotype" w:cs="Arial"/>
          <w:color w:val="000000"/>
          <w:lang w:val="es-MX" w:eastAsia="en-US"/>
        </w:rPr>
        <w:t xml:space="preserve">el hecho de no realizar una adecuada búsqueda de la información puede llevar al </w:t>
      </w:r>
      <w:r w:rsidRPr="00DB7B71">
        <w:rPr>
          <w:rFonts w:ascii="Palatino Linotype" w:eastAsia="MS Mincho" w:hAnsi="Palatino Linotype" w:cs="Arial"/>
          <w:b/>
          <w:color w:val="000000"/>
          <w:lang w:val="es-MX" w:eastAsia="en-US"/>
        </w:rPr>
        <w:t xml:space="preserve">SUJETO OBLIGADO </w:t>
      </w:r>
      <w:r w:rsidRPr="00DB7B71">
        <w:rPr>
          <w:rFonts w:ascii="Palatino Linotype" w:eastAsia="MS Mincho" w:hAnsi="Palatino Linotype" w:cs="Arial"/>
          <w:color w:val="000000"/>
          <w:lang w:val="es-MX" w:eastAsia="en-US"/>
        </w:rPr>
        <w:t xml:space="preserve">a </w:t>
      </w:r>
      <w:r w:rsidR="00E6460D" w:rsidRPr="00DB7B71">
        <w:rPr>
          <w:rFonts w:ascii="Palatino Linotype" w:eastAsia="MS Mincho" w:hAnsi="Palatino Linotype" w:cs="Arial"/>
          <w:color w:val="000000"/>
          <w:lang w:val="es-MX" w:eastAsia="en-US"/>
        </w:rPr>
        <w:t xml:space="preserve"> referir</w:t>
      </w:r>
      <w:r w:rsidRPr="00DB7B71">
        <w:rPr>
          <w:rFonts w:ascii="Palatino Linotype" w:eastAsia="MS Mincho" w:hAnsi="Palatino Linotype" w:cs="Arial"/>
          <w:b/>
          <w:color w:val="000000"/>
          <w:lang w:val="es-MX" w:eastAsia="en-US"/>
        </w:rPr>
        <w:t xml:space="preserve">, deliberadamente, </w:t>
      </w:r>
      <w:r w:rsidR="00E6460D" w:rsidRPr="00DB7B71">
        <w:rPr>
          <w:rFonts w:ascii="Palatino Linotype" w:eastAsia="MS Mincho" w:hAnsi="Palatino Linotype" w:cs="Arial"/>
          <w:b/>
          <w:color w:val="000000"/>
          <w:lang w:val="es-MX" w:eastAsia="en-US"/>
        </w:rPr>
        <w:t xml:space="preserve">la inexistencia de la información </w:t>
      </w:r>
      <w:r w:rsidR="00E6460D" w:rsidRPr="00DB7B71">
        <w:rPr>
          <w:rFonts w:ascii="Palatino Linotype" w:eastAsia="MS Mincho" w:hAnsi="Palatino Linotype" w:cs="Arial"/>
          <w:b/>
          <w:color w:val="000000"/>
          <w:lang w:val="es-MX" w:eastAsia="en-US"/>
        </w:rPr>
        <w:lastRenderedPageBreak/>
        <w:t>solicitada</w:t>
      </w:r>
      <w:r w:rsidRPr="00DB7B71">
        <w:rPr>
          <w:rFonts w:ascii="Palatino Linotype" w:eastAsia="MS Mincho" w:hAnsi="Palatino Linotype" w:cs="Arial"/>
          <w:color w:val="000000"/>
          <w:lang w:val="es-MX" w:eastAsia="en-US"/>
        </w:rPr>
        <w:t xml:space="preserve">, en otras palabras, </w:t>
      </w:r>
      <w:r w:rsidRPr="00DB7B71">
        <w:rPr>
          <w:rFonts w:ascii="Palatino Linotype" w:hAnsi="Palatino Linotype"/>
          <w:color w:val="000000"/>
          <w:lang w:val="es-ES_tradnl" w:eastAsia="es-MX"/>
        </w:rPr>
        <w:t xml:space="preserve">hablar de </w:t>
      </w:r>
      <w:r w:rsidR="00E6460D" w:rsidRPr="00DB7B71">
        <w:rPr>
          <w:rFonts w:ascii="Palatino Linotype" w:hAnsi="Palatino Linotype"/>
          <w:color w:val="000000"/>
          <w:lang w:val="es-ES_tradnl" w:eastAsia="es-MX"/>
        </w:rPr>
        <w:t>inexistencia implica que la información se buscó en todas las áreas que por el ejercicio de sus atribuciones pudieran contar con la información solicitada</w:t>
      </w:r>
      <w:r w:rsidRPr="00DB7B71">
        <w:rPr>
          <w:rFonts w:ascii="Palatino Linotype" w:hAnsi="Palatino Linotype"/>
          <w:color w:val="000000"/>
          <w:lang w:val="es-ES_tradnl" w:eastAsia="es-MX"/>
        </w:rPr>
        <w:t xml:space="preserve">. </w:t>
      </w:r>
    </w:p>
    <w:p w14:paraId="1BFC7C18" w14:textId="77777777" w:rsidR="00071D75" w:rsidRPr="00DB7B71" w:rsidRDefault="00071D75" w:rsidP="00071D75">
      <w:pPr>
        <w:pStyle w:val="Prrafodelista"/>
        <w:tabs>
          <w:tab w:val="left" w:pos="284"/>
          <w:tab w:val="left" w:pos="426"/>
        </w:tabs>
        <w:spacing w:before="240" w:after="240" w:line="360" w:lineRule="auto"/>
        <w:ind w:left="0" w:right="49"/>
        <w:contextualSpacing/>
        <w:jc w:val="both"/>
        <w:rPr>
          <w:rFonts w:ascii="Palatino Linotype" w:hAnsi="Palatino Linotype" w:cs="Arial"/>
        </w:rPr>
      </w:pPr>
    </w:p>
    <w:p w14:paraId="40316CBA" w14:textId="77777777" w:rsidR="00071D75" w:rsidRPr="00DB7B71" w:rsidRDefault="00071D75" w:rsidP="00946D4F">
      <w:pPr>
        <w:pStyle w:val="Prrafodelista"/>
        <w:numPr>
          <w:ilvl w:val="0"/>
          <w:numId w:val="1"/>
        </w:numPr>
        <w:spacing w:before="240" w:after="240" w:line="360" w:lineRule="auto"/>
        <w:ind w:left="0" w:right="49" w:firstLine="0"/>
        <w:contextualSpacing/>
        <w:jc w:val="both"/>
        <w:rPr>
          <w:rFonts w:ascii="Palatino Linotype" w:eastAsia="MS Mincho" w:hAnsi="Palatino Linotype"/>
          <w:lang w:val="es-ES_tradnl"/>
        </w:rPr>
      </w:pPr>
      <w:r w:rsidRPr="00DB7B71">
        <w:rPr>
          <w:rFonts w:ascii="Palatino Linotype" w:eastAsia="MS Mincho" w:hAnsi="Palatino Linotype"/>
          <w:lang w:val="es-ES_tradnl"/>
        </w:rPr>
        <w:t xml:space="preserve">Así, </w:t>
      </w:r>
      <w:r w:rsidRPr="00DB7B71">
        <w:rPr>
          <w:rFonts w:ascii="Palatino Linotype" w:eastAsia="MS Mincho" w:hAnsi="Palatino Linotype" w:cs="Arial"/>
          <w:color w:val="000000"/>
          <w:lang w:val="es-MX" w:eastAsia="en-US"/>
        </w:rPr>
        <w:t xml:space="preserve">el no turnar la solicitud de información a todas las áreas, que de conformidad con sus facultades o atribuciones  pudieran contar la información solicitada, así como no indicar al particular los procedimientos técnicos archivísticos empleados para la  búsqueda de la información solicitada, se traduce en discrecionalidad arbitraria del </w:t>
      </w:r>
      <w:r w:rsidRPr="00DB7B71">
        <w:rPr>
          <w:rFonts w:ascii="Palatino Linotype" w:eastAsia="MS Mincho" w:hAnsi="Palatino Linotype" w:cs="Arial"/>
          <w:b/>
          <w:color w:val="000000"/>
          <w:lang w:val="es-MX" w:eastAsia="en-US"/>
        </w:rPr>
        <w:t>SUJETO OBLIGADO</w:t>
      </w:r>
      <w:r w:rsidRPr="00DB7B71">
        <w:rPr>
          <w:rFonts w:ascii="Palatino Linotype" w:eastAsia="MS Mincho" w:hAnsi="Palatino Linotype" w:cs="Arial"/>
          <w:color w:val="000000"/>
          <w:lang w:val="es-MX" w:eastAsia="en-US"/>
        </w:rPr>
        <w:t>, careciendo de cumplimiento a lo establecido en el artículo 162 de la Ley de Transparencia y Acceso a la Información Pública del Estado de México y Municipios, el cual a la letra dispone lo siguiente:</w:t>
      </w:r>
    </w:p>
    <w:p w14:paraId="4324E467" w14:textId="77777777" w:rsidR="00071D75" w:rsidRPr="00DB7B71" w:rsidRDefault="00071D75" w:rsidP="00071D75">
      <w:pPr>
        <w:tabs>
          <w:tab w:val="left" w:pos="426"/>
        </w:tabs>
        <w:spacing w:after="160" w:line="360" w:lineRule="auto"/>
        <w:ind w:left="567" w:right="616"/>
        <w:contextualSpacing/>
        <w:jc w:val="both"/>
        <w:rPr>
          <w:rFonts w:ascii="Palatino Linotype" w:eastAsia="MS Mincho" w:hAnsi="Palatino Linotype"/>
          <w:b/>
          <w:i/>
          <w:lang w:val="es-MX" w:eastAsia="en-US"/>
        </w:rPr>
      </w:pPr>
    </w:p>
    <w:p w14:paraId="795B0C2C" w14:textId="77777777" w:rsidR="00071D75" w:rsidRPr="00DB7B71" w:rsidRDefault="00071D75" w:rsidP="00071D75">
      <w:pPr>
        <w:tabs>
          <w:tab w:val="left" w:pos="426"/>
        </w:tabs>
        <w:spacing w:after="160" w:line="360" w:lineRule="auto"/>
        <w:ind w:left="567" w:right="616"/>
        <w:contextualSpacing/>
        <w:jc w:val="both"/>
        <w:rPr>
          <w:rFonts w:ascii="Palatino Linotype" w:eastAsia="MS Mincho" w:hAnsi="Palatino Linotype"/>
          <w:i/>
          <w:lang w:val="es-MX" w:eastAsia="en-US"/>
        </w:rPr>
      </w:pPr>
      <w:r w:rsidRPr="00DB7B71">
        <w:rPr>
          <w:rFonts w:ascii="Palatino Linotype" w:eastAsia="MS Mincho" w:hAnsi="Palatino Linotype"/>
          <w:b/>
          <w:i/>
          <w:lang w:val="es-MX" w:eastAsia="en-US"/>
        </w:rPr>
        <w:t>“Artículo 162.</w:t>
      </w:r>
      <w:r w:rsidRPr="00DB7B71">
        <w:rPr>
          <w:rFonts w:ascii="Palatino Linotype" w:eastAsia="MS Mincho" w:hAnsi="Palatino Linotype"/>
          <w:i/>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DB7B71">
        <w:rPr>
          <w:rFonts w:ascii="Palatino Linotype" w:eastAsia="MS Mincho" w:hAnsi="Palatino Linotype"/>
          <w:b/>
          <w:i/>
          <w:lang w:val="es-MX" w:eastAsia="en-US"/>
        </w:rPr>
        <w:t xml:space="preserve"> búsqueda exhaustiva</w:t>
      </w:r>
      <w:r w:rsidRPr="00DB7B71">
        <w:rPr>
          <w:rFonts w:ascii="Palatino Linotype" w:eastAsia="MS Mincho" w:hAnsi="Palatino Linotype"/>
          <w:i/>
          <w:lang w:val="es-MX" w:eastAsia="en-US"/>
        </w:rPr>
        <w:t xml:space="preserve"> y razonable de la información solicitada.”</w:t>
      </w:r>
    </w:p>
    <w:p w14:paraId="34EEDC23" w14:textId="77777777" w:rsidR="00071D75" w:rsidRPr="00DB7B71" w:rsidRDefault="00071D75" w:rsidP="00071D75">
      <w:pPr>
        <w:tabs>
          <w:tab w:val="left" w:pos="426"/>
        </w:tabs>
        <w:spacing w:after="160" w:line="360" w:lineRule="auto"/>
        <w:ind w:left="567" w:right="616"/>
        <w:contextualSpacing/>
        <w:jc w:val="both"/>
        <w:rPr>
          <w:rFonts w:ascii="Palatino Linotype" w:eastAsia="MS Mincho" w:hAnsi="Palatino Linotype"/>
          <w:i/>
          <w:lang w:val="es-MX" w:eastAsia="en-US"/>
        </w:rPr>
      </w:pPr>
    </w:p>
    <w:p w14:paraId="4A7FF0C6" w14:textId="77777777" w:rsidR="00071D75" w:rsidRPr="00DB7B71" w:rsidRDefault="00071D75" w:rsidP="00071D75">
      <w:pPr>
        <w:tabs>
          <w:tab w:val="left" w:pos="426"/>
        </w:tabs>
        <w:spacing w:after="160" w:line="360" w:lineRule="auto"/>
        <w:ind w:left="567" w:right="616"/>
        <w:contextualSpacing/>
        <w:jc w:val="both"/>
        <w:rPr>
          <w:rFonts w:ascii="Palatino Linotype" w:eastAsia="MS Mincho" w:hAnsi="Palatino Linotype" w:cs="Arial"/>
          <w:color w:val="000000"/>
          <w:lang w:val="es-MX" w:eastAsia="en-US"/>
        </w:rPr>
      </w:pPr>
      <w:r w:rsidRPr="00DB7B71">
        <w:rPr>
          <w:rFonts w:ascii="Palatino Linotype" w:eastAsia="MS Mincho" w:hAnsi="Palatino Linotype"/>
          <w:lang w:val="es-MX" w:eastAsia="en-US"/>
        </w:rPr>
        <w:t>(Énfasis añadido)</w:t>
      </w:r>
    </w:p>
    <w:p w14:paraId="2944AF67" w14:textId="77777777" w:rsidR="00071D75" w:rsidRPr="00DB7B71" w:rsidRDefault="00071D75" w:rsidP="00071D75">
      <w:pPr>
        <w:tabs>
          <w:tab w:val="left" w:pos="426"/>
        </w:tabs>
        <w:spacing w:after="160" w:line="360" w:lineRule="auto"/>
        <w:contextualSpacing/>
        <w:jc w:val="both"/>
        <w:rPr>
          <w:rFonts w:ascii="Palatino Linotype" w:eastAsia="MS Mincho" w:hAnsi="Palatino Linotype" w:cs="Arial"/>
          <w:color w:val="000000"/>
          <w:lang w:val="es-MX" w:eastAsia="en-US"/>
        </w:rPr>
      </w:pPr>
    </w:p>
    <w:p w14:paraId="5EC39B34" w14:textId="20929A8E" w:rsidR="00E6460D" w:rsidRPr="00DB7B71" w:rsidRDefault="00071D75" w:rsidP="00946D4F">
      <w:pPr>
        <w:numPr>
          <w:ilvl w:val="0"/>
          <w:numId w:val="1"/>
        </w:numPr>
        <w:tabs>
          <w:tab w:val="left" w:pos="426"/>
        </w:tabs>
        <w:spacing w:after="160" w:line="360" w:lineRule="auto"/>
        <w:ind w:left="-142" w:firstLine="142"/>
        <w:contextualSpacing/>
        <w:jc w:val="both"/>
        <w:rPr>
          <w:rFonts w:ascii="Palatino Linotype" w:eastAsia="Calibri" w:hAnsi="Palatino Linotype" w:cs="Arial"/>
          <w:bCs/>
          <w:lang w:val="es-MX" w:eastAsia="en-US"/>
        </w:rPr>
      </w:pPr>
      <w:r w:rsidRPr="00DB7B71">
        <w:rPr>
          <w:rFonts w:ascii="Palatino Linotype" w:eastAsia="MS Mincho" w:hAnsi="Palatino Linotype" w:cs="Arial"/>
          <w:color w:val="000000"/>
          <w:lang w:val="es-MX" w:eastAsia="en-US"/>
        </w:rPr>
        <w:t xml:space="preserve">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lo cual según lo que se advierte no ocurrió y llevó al sujeto obligado emitir </w:t>
      </w:r>
      <w:r w:rsidR="00E6460D" w:rsidRPr="00DB7B71">
        <w:rPr>
          <w:rFonts w:ascii="Palatino Linotype" w:eastAsia="MS Mincho" w:hAnsi="Palatino Linotype" w:cs="Arial"/>
          <w:color w:val="000000"/>
          <w:lang w:val="es-MX" w:eastAsia="en-US"/>
        </w:rPr>
        <w:t>una inexistencia</w:t>
      </w:r>
      <w:r w:rsidRPr="00DB7B71">
        <w:rPr>
          <w:rFonts w:ascii="Palatino Linotype" w:eastAsia="MS Mincho" w:hAnsi="Palatino Linotype" w:cs="Arial"/>
          <w:color w:val="000000"/>
          <w:lang w:val="es-MX" w:eastAsia="en-US"/>
        </w:rPr>
        <w:t xml:space="preserve">, en ese sentido lo procedente es </w:t>
      </w:r>
      <w:r w:rsidR="00E6460D" w:rsidRPr="00DB7B71">
        <w:rPr>
          <w:rFonts w:ascii="Palatino Linotype" w:eastAsia="MS Mincho" w:hAnsi="Palatino Linotype" w:cs="Arial"/>
          <w:color w:val="000000"/>
          <w:lang w:val="es-MX" w:eastAsia="en-US"/>
        </w:rPr>
        <w:t xml:space="preserve">señalar que de conformidad con el Reglamento Orgánico del </w:t>
      </w:r>
      <w:r w:rsidR="00505CD7" w:rsidRPr="00DB7B71">
        <w:rPr>
          <w:rFonts w:ascii="Palatino Linotype" w:eastAsia="MS Mincho" w:hAnsi="Palatino Linotype" w:cs="Arial"/>
          <w:color w:val="000000"/>
          <w:lang w:val="es-MX" w:eastAsia="en-US"/>
        </w:rPr>
        <w:t>Organismo</w:t>
      </w:r>
      <w:r w:rsidR="00E6460D" w:rsidRPr="00DB7B71">
        <w:rPr>
          <w:rFonts w:ascii="Palatino Linotype" w:eastAsia="MS Mincho" w:hAnsi="Palatino Linotype" w:cs="Arial"/>
          <w:color w:val="000000"/>
          <w:lang w:val="es-MX" w:eastAsia="en-US"/>
        </w:rPr>
        <w:t xml:space="preserve"> </w:t>
      </w:r>
      <w:r w:rsidR="00505CD7" w:rsidRPr="00DB7B71">
        <w:rPr>
          <w:rFonts w:ascii="Palatino Linotype" w:eastAsia="MS Mincho" w:hAnsi="Palatino Linotype" w:cs="Arial"/>
          <w:color w:val="000000"/>
          <w:lang w:val="es-MX" w:eastAsia="en-US"/>
        </w:rPr>
        <w:t xml:space="preserve">Público Descentralizado para la Prestación de los Servicios de Agua Potable Alcantarillado y Saneamiento del Municipio de Naucalpan, se advierte que las áreas previamente mencionadas, cuentan con las siguientes atribuciones: </w:t>
      </w:r>
    </w:p>
    <w:p w14:paraId="1862C7AB" w14:textId="77777777" w:rsidR="00505CD7" w:rsidRPr="00DB7B71" w:rsidRDefault="00505CD7" w:rsidP="00505CD7">
      <w:pPr>
        <w:tabs>
          <w:tab w:val="left" w:pos="426"/>
        </w:tabs>
        <w:spacing w:after="160" w:line="360" w:lineRule="auto"/>
        <w:contextualSpacing/>
        <w:jc w:val="both"/>
        <w:rPr>
          <w:rFonts w:ascii="Palatino Linotype" w:eastAsia="Calibri" w:hAnsi="Palatino Linotype" w:cs="Arial"/>
          <w:bCs/>
          <w:lang w:val="es-MX" w:eastAsia="en-US"/>
        </w:rPr>
      </w:pPr>
    </w:p>
    <w:p w14:paraId="7926718A" w14:textId="237A2D84" w:rsidR="00E6460D" w:rsidRPr="00DB7B71" w:rsidRDefault="00505CD7"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w:t>
      </w:r>
      <w:r w:rsidRPr="00DB7B71">
        <w:rPr>
          <w:rFonts w:ascii="Palatino Linotype" w:hAnsi="Palatino Linotype"/>
          <w:b/>
          <w:i/>
        </w:rPr>
        <w:t>Artículo 46.-</w:t>
      </w:r>
      <w:r w:rsidRPr="00DB7B71">
        <w:rPr>
          <w:rFonts w:ascii="Palatino Linotype" w:hAnsi="Palatino Linotype"/>
          <w:i/>
        </w:rPr>
        <w:t xml:space="preserve"> La Gerencia de Operación Hidráulica, estará a cargo de un titular, a quien se le denominará Gerente de Operación Hidráulica, quien responderá directamente del desempeño de sus funciones ante el Director de Construcción y Operación Hidráulica y quien tendrá las siguientes atribuciones y facultades relativas a su cargo:</w:t>
      </w:r>
    </w:p>
    <w:p w14:paraId="122CE356" w14:textId="77777777" w:rsidR="00505CD7" w:rsidRPr="00DB7B71" w:rsidRDefault="00505CD7" w:rsidP="00BA5AF6">
      <w:pPr>
        <w:tabs>
          <w:tab w:val="left" w:pos="426"/>
        </w:tabs>
        <w:spacing w:after="160" w:line="360" w:lineRule="auto"/>
        <w:ind w:left="567" w:right="616"/>
        <w:contextualSpacing/>
        <w:jc w:val="both"/>
        <w:rPr>
          <w:rFonts w:ascii="Palatino Linotype" w:hAnsi="Palatino Linotype"/>
          <w:i/>
        </w:rPr>
      </w:pPr>
    </w:p>
    <w:p w14:paraId="115B2C58" w14:textId="77777777" w:rsidR="00505CD7" w:rsidRPr="00DB7B71" w:rsidRDefault="00505CD7"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 xml:space="preserve">I. Supervisar la prestación de los servicios de agua potable a la población, propiciando una distribución eficiente del agua en bloque recibida del Sistema Lerma-Cutzamala y las fuentes propias, evitando al máximo la pérdida del fluido, con la verificación permanente de las redes de agua potable; </w:t>
      </w:r>
    </w:p>
    <w:p w14:paraId="18293552" w14:textId="77777777" w:rsidR="00505CD7" w:rsidRPr="00DB7B71" w:rsidRDefault="00505CD7"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lastRenderedPageBreak/>
        <w:t xml:space="preserve">II. Dirigir y supervisar el adecuado funcionamiento de los Sectores de Agua Potable y la atención a los reportes de fugas que llegaran a presentarse; </w:t>
      </w:r>
    </w:p>
    <w:p w14:paraId="1B9001B6" w14:textId="77777777" w:rsidR="00505CD7" w:rsidRPr="00DB7B71" w:rsidRDefault="00505CD7"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 xml:space="preserve">III. Proponer e implementar proyectos de sectorización y mejoramiento de la infraestructura hidráulica; </w:t>
      </w:r>
    </w:p>
    <w:p w14:paraId="7E8A1BDB" w14:textId="77777777" w:rsidR="00505CD7" w:rsidRPr="00DB7B71" w:rsidRDefault="00505CD7"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 xml:space="preserve">IV. Proponer e implementar acciones para mejorar la eficiencia física; </w:t>
      </w:r>
    </w:p>
    <w:p w14:paraId="3CC47F9B" w14:textId="77777777" w:rsidR="00505CD7" w:rsidRPr="00DB7B71" w:rsidRDefault="00505CD7"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 xml:space="preserve">V. En conjunto con la subgerencia de agua potable, desarrollar planes y programas para el control de presiones a fin de evitar daños a la infraestructura hidráulica; </w:t>
      </w:r>
    </w:p>
    <w:p w14:paraId="2DDD4300" w14:textId="77777777" w:rsidR="00505CD7" w:rsidRPr="00DB7B71" w:rsidRDefault="00505CD7"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 xml:space="preserve">VI. Supervisar el adecuado funcionamiento de la red hidráulica; </w:t>
      </w:r>
    </w:p>
    <w:p w14:paraId="2F055363" w14:textId="77777777" w:rsidR="00505CD7" w:rsidRPr="00DB7B71" w:rsidRDefault="00505CD7"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 xml:space="preserve">VII. Mantener actualizado el inventario de la infraestructura hidráulica; </w:t>
      </w:r>
    </w:p>
    <w:p w14:paraId="52651FA7" w14:textId="28E5D669" w:rsidR="00505CD7" w:rsidRPr="00DB7B71" w:rsidRDefault="00505CD7"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w:t>
      </w:r>
    </w:p>
    <w:p w14:paraId="333FEC3D" w14:textId="77777777" w:rsidR="00505CD7" w:rsidRPr="00DB7B71" w:rsidRDefault="00505CD7" w:rsidP="00BA5AF6">
      <w:pPr>
        <w:tabs>
          <w:tab w:val="left" w:pos="426"/>
        </w:tabs>
        <w:spacing w:after="160" w:line="360" w:lineRule="auto"/>
        <w:ind w:left="567" w:right="616"/>
        <w:contextualSpacing/>
        <w:jc w:val="both"/>
        <w:rPr>
          <w:rFonts w:ascii="Palatino Linotype" w:eastAsia="Calibri" w:hAnsi="Palatino Linotype" w:cs="Arial"/>
          <w:bCs/>
          <w:i/>
          <w:lang w:val="es-MX" w:eastAsia="en-US"/>
        </w:rPr>
      </w:pPr>
    </w:p>
    <w:p w14:paraId="162B2B31" w14:textId="451CB57A" w:rsidR="00505CD7" w:rsidRPr="00DB7B71" w:rsidRDefault="00505CD7"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b/>
          <w:i/>
        </w:rPr>
        <w:t>Artículo 73.-</w:t>
      </w:r>
      <w:r w:rsidRPr="00DB7B71">
        <w:rPr>
          <w:rFonts w:ascii="Palatino Linotype" w:hAnsi="Palatino Linotype"/>
          <w:i/>
        </w:rPr>
        <w:t xml:space="preserve"> La Gerencia de Finanzas, estará a cargo de un titular, a quien se le denominará Gerente de Finanzas, quien responderá directamente del desempeño de sus funciones ante el Director de Administración y Finanzas y quien tendrá las siguientes atribuciones y facultades relativas a su cargo:</w:t>
      </w:r>
    </w:p>
    <w:p w14:paraId="7CFA16D0" w14:textId="77777777" w:rsidR="00BA5AF6" w:rsidRPr="00DB7B71" w:rsidRDefault="00BA5AF6" w:rsidP="00BA5AF6">
      <w:pPr>
        <w:pStyle w:val="Prrafodelista"/>
        <w:tabs>
          <w:tab w:val="left" w:pos="426"/>
        </w:tabs>
        <w:spacing w:after="160" w:line="360" w:lineRule="auto"/>
        <w:ind w:left="567" w:right="616"/>
        <w:contextualSpacing/>
        <w:jc w:val="both"/>
        <w:rPr>
          <w:rFonts w:ascii="Palatino Linotype" w:hAnsi="Palatino Linotype"/>
          <w:i/>
        </w:rPr>
      </w:pPr>
      <w:proofErr w:type="gramStart"/>
      <w:r w:rsidRPr="00DB7B71">
        <w:rPr>
          <w:rFonts w:ascii="Palatino Linotype" w:hAnsi="Palatino Linotype"/>
          <w:i/>
        </w:rPr>
        <w:t>]I</w:t>
      </w:r>
      <w:proofErr w:type="gramEnd"/>
      <w:r w:rsidRPr="00DB7B71">
        <w:rPr>
          <w:rFonts w:ascii="Palatino Linotype" w:hAnsi="Palatino Linotype"/>
          <w:i/>
        </w:rPr>
        <w:t xml:space="preserve">. </w:t>
      </w:r>
      <w:r w:rsidR="00505CD7" w:rsidRPr="00DB7B71">
        <w:rPr>
          <w:rFonts w:ascii="Palatino Linotype" w:hAnsi="Palatino Linotype"/>
          <w:i/>
        </w:rPr>
        <w:t xml:space="preserve">Coordinar y vigilar a través de la Subgerencia de Tesorería, la correcta administración de la hacienda pública del Organismo; </w:t>
      </w:r>
    </w:p>
    <w:p w14:paraId="332BAD3B" w14:textId="77777777" w:rsidR="00BA5AF6" w:rsidRPr="00DB7B71" w:rsidRDefault="00505CD7" w:rsidP="00BA5AF6">
      <w:pPr>
        <w:pStyle w:val="Prrafodelista"/>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 xml:space="preserve">II. Revisar y verificar todos los contratos, convenios y demás documentos que afecten el presupuesto del Organismo; </w:t>
      </w:r>
    </w:p>
    <w:p w14:paraId="4A17CBC4" w14:textId="77777777" w:rsidR="00BA5AF6" w:rsidRPr="00DB7B71" w:rsidRDefault="00505CD7" w:rsidP="00BA5AF6">
      <w:pPr>
        <w:pStyle w:val="Prrafodelista"/>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lastRenderedPageBreak/>
        <w:t xml:space="preserve">III. Integrar el registro contable del ejercicio, así como del presupuesto conforme a las disposiciones aplicables; </w:t>
      </w:r>
    </w:p>
    <w:p w14:paraId="0A5D78E0" w14:textId="77777777" w:rsidR="00BA5AF6" w:rsidRPr="00DB7B71" w:rsidRDefault="00505CD7" w:rsidP="00BA5AF6">
      <w:pPr>
        <w:pStyle w:val="Prrafodelista"/>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 xml:space="preserve">IV. Vigilar y orientar a la Subgerencia de Contabilidad para la elaboración del anteproyecto de presupuesto anual de ingresos y egresos del Organismo, y presentarlo al Director de Administración y Finanzas; </w:t>
      </w:r>
    </w:p>
    <w:p w14:paraId="08C70993" w14:textId="77777777" w:rsidR="00BA5AF6" w:rsidRPr="00DB7B71" w:rsidRDefault="00505CD7" w:rsidP="00BA5AF6">
      <w:pPr>
        <w:pStyle w:val="Prrafodelista"/>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 xml:space="preserve">V. Vigilar y controlar mediante la Subgerencia de Tesorería la apertura, cierre y control de cuentas bancarias; </w:t>
      </w:r>
    </w:p>
    <w:p w14:paraId="24BAD4C1" w14:textId="77777777" w:rsidR="00BA5AF6" w:rsidRPr="00DB7B71" w:rsidRDefault="00505CD7" w:rsidP="00BA5AF6">
      <w:pPr>
        <w:pStyle w:val="Prrafodelista"/>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 xml:space="preserve">VI. Verificar y coordinar a las Subgerencias de Tesorería y Contabilidad, para la atención a los requerimientos de información de Órganos Fiscalizadores, así como de la Subgerencia de Transparencia, conforme a la normatividad aplicable; </w:t>
      </w:r>
    </w:p>
    <w:p w14:paraId="796AEAB9" w14:textId="2E80A5EA" w:rsidR="00505CD7" w:rsidRPr="00DB7B71" w:rsidRDefault="00505CD7" w:rsidP="00BA5AF6">
      <w:pPr>
        <w:pStyle w:val="Prrafodelista"/>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VII. Supervisar y controlar los ingresos a través de la Subgerencia de Tesorería par</w:t>
      </w:r>
    </w:p>
    <w:p w14:paraId="64774EDD" w14:textId="77777777" w:rsidR="00BA5AF6" w:rsidRPr="00DB7B71" w:rsidRDefault="00BA5AF6" w:rsidP="00BA5AF6">
      <w:pPr>
        <w:tabs>
          <w:tab w:val="left" w:pos="426"/>
        </w:tabs>
        <w:spacing w:after="160" w:line="360" w:lineRule="auto"/>
        <w:ind w:left="567" w:right="616"/>
        <w:contextualSpacing/>
        <w:jc w:val="both"/>
        <w:rPr>
          <w:rFonts w:ascii="Palatino Linotype" w:eastAsia="Calibri" w:hAnsi="Palatino Linotype" w:cs="Arial"/>
          <w:bCs/>
          <w:i/>
          <w:lang w:val="es-MX" w:eastAsia="en-US"/>
        </w:rPr>
      </w:pPr>
    </w:p>
    <w:p w14:paraId="398BE0AE" w14:textId="77777777" w:rsidR="00BA5AF6" w:rsidRPr="00DB7B71" w:rsidRDefault="00BA5AF6"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b/>
          <w:i/>
        </w:rPr>
        <w:t>Artículo 76.-</w:t>
      </w:r>
      <w:r w:rsidRPr="00DB7B71">
        <w:rPr>
          <w:rFonts w:ascii="Palatino Linotype" w:hAnsi="Palatino Linotype"/>
          <w:i/>
        </w:rPr>
        <w:t xml:space="preserve"> La Subgerencia de Tesorería, estará a cargo de un titular, a quien se le denominará Subgerente de Tesorería, quien responderá directamente del desempeño de sus funciones ante la Gerencia de Finanzas y quien tendrá las siguientes atribuciones y facultades relativas a su cargo: </w:t>
      </w:r>
    </w:p>
    <w:p w14:paraId="20FE9607" w14:textId="77777777" w:rsidR="00BA5AF6" w:rsidRPr="00DB7B71" w:rsidRDefault="00BA5AF6"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t>I. Administrar la hacienda pública del Organismo, de conformidad con las disposiciones legales aplicables;</w:t>
      </w:r>
    </w:p>
    <w:p w14:paraId="1869C585" w14:textId="77777777" w:rsidR="00BA5AF6" w:rsidRPr="00DB7B71" w:rsidRDefault="00BA5AF6" w:rsidP="00BA5AF6">
      <w:pPr>
        <w:tabs>
          <w:tab w:val="left" w:pos="426"/>
        </w:tabs>
        <w:spacing w:after="160" w:line="360" w:lineRule="auto"/>
        <w:ind w:left="567" w:right="616"/>
        <w:contextualSpacing/>
        <w:jc w:val="both"/>
        <w:rPr>
          <w:rFonts w:ascii="Palatino Linotype" w:hAnsi="Palatino Linotype"/>
          <w:i/>
        </w:rPr>
      </w:pPr>
      <w:r w:rsidRPr="00DB7B71">
        <w:rPr>
          <w:rFonts w:ascii="Palatino Linotype" w:hAnsi="Palatino Linotype"/>
          <w:i/>
        </w:rPr>
        <w:lastRenderedPageBreak/>
        <w:t xml:space="preserve">II. Planear, presupuestar, controlar y custodiar los recursos financieros del Organismo, promoviendo y registrando la recaudación de los ingresos, de conformidad con las disposiciones legales aplicables; </w:t>
      </w:r>
    </w:p>
    <w:p w14:paraId="7D5E7959" w14:textId="50EF0EDF" w:rsidR="00BA5AF6" w:rsidRPr="00DB7B71" w:rsidRDefault="00BA5AF6" w:rsidP="00BA5AF6">
      <w:pPr>
        <w:tabs>
          <w:tab w:val="left" w:pos="426"/>
        </w:tabs>
        <w:spacing w:after="160" w:line="360" w:lineRule="auto"/>
        <w:ind w:left="567" w:right="616"/>
        <w:contextualSpacing/>
        <w:jc w:val="both"/>
        <w:rPr>
          <w:rFonts w:ascii="Palatino Linotype" w:hAnsi="Palatino Linotype"/>
          <w:b/>
          <w:i/>
        </w:rPr>
      </w:pPr>
      <w:r w:rsidRPr="00DB7B71">
        <w:rPr>
          <w:rFonts w:ascii="Palatino Linotype" w:hAnsi="Palatino Linotype"/>
          <w:b/>
          <w:i/>
        </w:rPr>
        <w:t>III. Recaudar, registrar, fiscalizar y administrar las contribuciones en los términos de los ordenamientos jurídicos aplicables;”</w:t>
      </w:r>
    </w:p>
    <w:p w14:paraId="7E1A6869" w14:textId="77777777" w:rsidR="00BA5AF6" w:rsidRPr="00DB7B71" w:rsidRDefault="00BA5AF6" w:rsidP="00BA5AF6">
      <w:pPr>
        <w:tabs>
          <w:tab w:val="left" w:pos="426"/>
        </w:tabs>
        <w:spacing w:after="160" w:line="360" w:lineRule="auto"/>
        <w:ind w:left="567" w:right="616"/>
        <w:contextualSpacing/>
        <w:jc w:val="both"/>
        <w:rPr>
          <w:rFonts w:ascii="Palatino Linotype" w:eastAsia="Calibri" w:hAnsi="Palatino Linotype" w:cs="Arial"/>
          <w:b/>
          <w:bCs/>
          <w:i/>
          <w:lang w:val="es-MX" w:eastAsia="en-US"/>
        </w:rPr>
      </w:pPr>
    </w:p>
    <w:p w14:paraId="485C4345" w14:textId="44F52A60" w:rsidR="00BA5AF6" w:rsidRPr="00DB7B71" w:rsidRDefault="00BA5AF6" w:rsidP="00BA5AF6">
      <w:pPr>
        <w:tabs>
          <w:tab w:val="left" w:pos="426"/>
        </w:tabs>
        <w:spacing w:after="160" w:line="360" w:lineRule="auto"/>
        <w:ind w:left="567" w:right="616"/>
        <w:contextualSpacing/>
        <w:jc w:val="both"/>
        <w:rPr>
          <w:rFonts w:ascii="Palatino Linotype" w:eastAsia="Calibri" w:hAnsi="Palatino Linotype" w:cs="Arial"/>
          <w:b/>
          <w:bCs/>
          <w:i/>
          <w:lang w:val="es-MX" w:eastAsia="en-US"/>
        </w:rPr>
      </w:pPr>
      <w:r w:rsidRPr="00DB7B71">
        <w:rPr>
          <w:rFonts w:ascii="Palatino Linotype" w:eastAsia="Calibri" w:hAnsi="Palatino Linotype" w:cs="Arial"/>
          <w:b/>
          <w:bCs/>
          <w:i/>
          <w:lang w:val="es-MX" w:eastAsia="en-US"/>
        </w:rPr>
        <w:t xml:space="preserve">(Énfasis añadido) </w:t>
      </w:r>
    </w:p>
    <w:p w14:paraId="2C623A74" w14:textId="77777777" w:rsidR="00BA5AF6" w:rsidRPr="00DB7B71" w:rsidRDefault="00BA5AF6" w:rsidP="00BA5AF6">
      <w:pPr>
        <w:tabs>
          <w:tab w:val="left" w:pos="426"/>
        </w:tabs>
        <w:spacing w:after="160" w:line="360" w:lineRule="auto"/>
        <w:contextualSpacing/>
        <w:jc w:val="both"/>
        <w:rPr>
          <w:rFonts w:ascii="Palatino Linotype" w:eastAsia="Calibri" w:hAnsi="Palatino Linotype" w:cs="Arial"/>
          <w:bCs/>
          <w:lang w:val="es-MX" w:eastAsia="en-US"/>
        </w:rPr>
      </w:pPr>
    </w:p>
    <w:p w14:paraId="39E9B0B1" w14:textId="3260370F" w:rsidR="00BA5AF6" w:rsidRPr="00DB7B71" w:rsidRDefault="00BA5AF6" w:rsidP="00946D4F">
      <w:pPr>
        <w:pStyle w:val="Prrafodelista"/>
        <w:numPr>
          <w:ilvl w:val="0"/>
          <w:numId w:val="1"/>
        </w:numPr>
        <w:spacing w:after="160" w:line="360" w:lineRule="auto"/>
        <w:ind w:left="0" w:right="-93" w:firstLine="0"/>
        <w:contextualSpacing/>
        <w:jc w:val="both"/>
        <w:rPr>
          <w:rFonts w:ascii="Palatino Linotype" w:hAnsi="Palatino Linotype" w:cs="Arial"/>
          <w:lang w:val="es-ES_tradnl"/>
        </w:rPr>
      </w:pPr>
      <w:r w:rsidRPr="00DB7B71">
        <w:rPr>
          <w:rFonts w:ascii="Palatino Linotype" w:hAnsi="Palatino Linotype" w:cs="Arial"/>
          <w:lang w:val="es-ES_tradnl"/>
        </w:rPr>
        <w:t xml:space="preserve">Bajo esas consideraciones, se deberá de proceder a realizar una búsqueda exhaustiva a efecto de proporcionar los documentos donde obre la misma, en la inteligencia de que todos </w:t>
      </w:r>
      <w:r w:rsidRPr="00DB7B71">
        <w:rPr>
          <w:rFonts w:ascii="Palatino Linotype" w:eastAsia="MS Mincho" w:hAnsi="Palatino Linotype"/>
          <w:lang w:val="es-ES_tradnl" w:eastAsia="es-MX"/>
        </w:rPr>
        <w:t>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7BEA87D4" w14:textId="77777777" w:rsidR="00BA5AF6" w:rsidRPr="00DB7B71" w:rsidRDefault="00BA5AF6" w:rsidP="00BA5AF6">
      <w:pPr>
        <w:pStyle w:val="Prrafodelista"/>
        <w:spacing w:after="160" w:line="360" w:lineRule="auto"/>
        <w:ind w:left="0"/>
        <w:jc w:val="both"/>
        <w:rPr>
          <w:rFonts w:ascii="Palatino Linotype" w:eastAsia="Calibri" w:hAnsi="Palatino Linotype" w:cs="Arial"/>
          <w:bCs/>
          <w:lang w:val="es-MX" w:eastAsia="en-US"/>
        </w:rPr>
      </w:pPr>
    </w:p>
    <w:p w14:paraId="239640F2" w14:textId="77777777" w:rsidR="00B73333" w:rsidRPr="00DB7B71" w:rsidRDefault="00B73333" w:rsidP="00B73333">
      <w:pPr>
        <w:pStyle w:val="Prrafodelista"/>
        <w:rPr>
          <w:rFonts w:ascii="Palatino Linotype" w:eastAsiaTheme="minorEastAsia" w:hAnsi="Palatino Linotype" w:cstheme="minorBidi"/>
          <w:color w:val="000000" w:themeColor="text1"/>
          <w:lang w:val="es-MX"/>
        </w:rPr>
      </w:pPr>
    </w:p>
    <w:p w14:paraId="478F0F36" w14:textId="77777777" w:rsidR="00071D75" w:rsidRPr="00DB7B71" w:rsidRDefault="00071D75" w:rsidP="00946D4F">
      <w:pPr>
        <w:pStyle w:val="Prrafodelista"/>
        <w:numPr>
          <w:ilvl w:val="0"/>
          <w:numId w:val="1"/>
        </w:numPr>
        <w:spacing w:after="160" w:line="360" w:lineRule="auto"/>
        <w:ind w:left="0" w:firstLine="0"/>
        <w:jc w:val="both"/>
        <w:rPr>
          <w:rFonts w:ascii="Palatino Linotype" w:eastAsia="Calibri" w:hAnsi="Palatino Linotype" w:cs="Arial"/>
          <w:bCs/>
          <w:lang w:val="es-MX" w:eastAsia="en-US"/>
        </w:rPr>
      </w:pPr>
      <w:r w:rsidRPr="00DB7B71">
        <w:rPr>
          <w:rFonts w:ascii="Palatino Linotype" w:eastAsiaTheme="minorEastAsia" w:hAnsi="Palatino Linotype" w:cstheme="minorBidi"/>
          <w:color w:val="000000" w:themeColor="text1"/>
          <w:lang w:val="es-MX"/>
        </w:rPr>
        <w:lastRenderedPageBreak/>
        <w:t>Considerando para tal efecto lo que la Ley de Transparencia del Estado Considera como Documento de conformidad con el artículo 3 de dicho ordenamiento</w:t>
      </w:r>
      <w:r w:rsidRPr="00DB7B71">
        <w:rPr>
          <w:rFonts w:ascii="Palatino Linotype" w:hAnsi="Palatino Linotype" w:cs="Arial"/>
          <w:lang w:val="es-ES_tradnl"/>
        </w:rPr>
        <w:t>, establece de manera literal lo siguiente:</w:t>
      </w:r>
    </w:p>
    <w:p w14:paraId="5647752A" w14:textId="77777777" w:rsidR="00071D75" w:rsidRPr="00DB7B71" w:rsidRDefault="00071D75" w:rsidP="00071D75">
      <w:pPr>
        <w:tabs>
          <w:tab w:val="left" w:pos="851"/>
        </w:tabs>
        <w:spacing w:before="240" w:after="240" w:line="360" w:lineRule="auto"/>
        <w:ind w:right="49"/>
        <w:contextualSpacing/>
        <w:jc w:val="both"/>
        <w:rPr>
          <w:rFonts w:ascii="Palatino Linotype" w:hAnsi="Palatino Linotype"/>
        </w:rPr>
      </w:pPr>
    </w:p>
    <w:p w14:paraId="0E66B157" w14:textId="77777777" w:rsidR="00071D75" w:rsidRPr="00DB7B71" w:rsidRDefault="00071D75" w:rsidP="00071D75">
      <w:pPr>
        <w:spacing w:before="240" w:after="240" w:line="360" w:lineRule="auto"/>
        <w:ind w:left="567" w:right="567"/>
        <w:jc w:val="both"/>
        <w:rPr>
          <w:rFonts w:ascii="Palatino Linotype" w:hAnsi="Palatino Linotype" w:cs="Arial"/>
          <w:i/>
          <w:lang w:val="es-ES_tradnl"/>
        </w:rPr>
      </w:pPr>
      <w:r w:rsidRPr="00DB7B71">
        <w:rPr>
          <w:rFonts w:ascii="Palatino Linotype" w:hAnsi="Palatino Linotype" w:cs="Arial"/>
          <w:b/>
          <w:i/>
          <w:lang w:val="es-ES_tradnl"/>
        </w:rPr>
        <w:t>Artículo 3.</w:t>
      </w:r>
      <w:r w:rsidRPr="00DB7B71">
        <w:rPr>
          <w:rFonts w:ascii="Palatino Linotype" w:hAnsi="Palatino Linotype" w:cs="Arial"/>
          <w:i/>
          <w:lang w:val="es-ES_tradnl"/>
        </w:rPr>
        <w:t xml:space="preserve"> Para los efectos de la presente Ley se entenderá por:</w:t>
      </w:r>
    </w:p>
    <w:p w14:paraId="14AE0B5C" w14:textId="77777777" w:rsidR="00071D75" w:rsidRPr="00DB7B71" w:rsidRDefault="00071D75" w:rsidP="00071D75">
      <w:pPr>
        <w:spacing w:before="240" w:after="240" w:line="360" w:lineRule="auto"/>
        <w:ind w:left="567" w:right="567"/>
        <w:jc w:val="both"/>
        <w:rPr>
          <w:rFonts w:ascii="Palatino Linotype" w:hAnsi="Palatino Linotype" w:cs="Arial"/>
          <w:i/>
          <w:lang w:val="es-ES_tradnl"/>
        </w:rPr>
      </w:pPr>
      <w:r w:rsidRPr="00DB7B71">
        <w:rPr>
          <w:rFonts w:ascii="Palatino Linotype" w:hAnsi="Palatino Linotype" w:cs="Arial"/>
          <w:i/>
          <w:lang w:val="es-ES_tradnl"/>
        </w:rPr>
        <w:t>(…)</w:t>
      </w:r>
    </w:p>
    <w:p w14:paraId="73F67719" w14:textId="77777777" w:rsidR="00071D75" w:rsidRPr="00DB7B71" w:rsidRDefault="00071D75" w:rsidP="00071D75">
      <w:pPr>
        <w:spacing w:before="240" w:after="240" w:line="360" w:lineRule="auto"/>
        <w:ind w:left="567" w:right="567"/>
        <w:jc w:val="both"/>
        <w:rPr>
          <w:rFonts w:ascii="Palatino Linotype" w:hAnsi="Palatino Linotype" w:cs="Arial"/>
          <w:i/>
          <w:lang w:val="es-ES_tradnl"/>
        </w:rPr>
      </w:pPr>
      <w:r w:rsidRPr="00DB7B71">
        <w:rPr>
          <w:rFonts w:ascii="Palatino Linotype" w:hAnsi="Palatino Linotype" w:cs="Arial"/>
          <w:b/>
          <w:i/>
          <w:lang w:val="es-ES_tradnl"/>
        </w:rPr>
        <w:t>XI.</w:t>
      </w:r>
      <w:r w:rsidRPr="00DB7B71">
        <w:rPr>
          <w:rFonts w:ascii="Palatino Linotype" w:hAnsi="Palatino Linotype" w:cs="Arial"/>
          <w:i/>
          <w:lang w:val="es-ES_tradnl"/>
        </w:rPr>
        <w:t xml:space="preserve"> </w:t>
      </w:r>
      <w:r w:rsidRPr="00DB7B71">
        <w:rPr>
          <w:rFonts w:ascii="Palatino Linotype" w:hAnsi="Palatino Linotype" w:cs="Arial"/>
          <w:b/>
          <w:i/>
          <w:lang w:val="es-ES_tradnl"/>
        </w:rPr>
        <w:t>Documento:</w:t>
      </w:r>
      <w:r w:rsidRPr="00DB7B71">
        <w:rPr>
          <w:rFonts w:ascii="Palatino Linotype" w:hAnsi="Palatino Linotype" w:cs="Arial"/>
          <w:i/>
          <w:lang w:val="es-ES_tradnl"/>
        </w:rPr>
        <w:t xml:space="preserve"> Los expedientes, reportes, estudios, actas, resoluciones, </w:t>
      </w:r>
      <w:r w:rsidRPr="00DB7B71">
        <w:rPr>
          <w:rFonts w:ascii="Palatino Linotype" w:hAnsi="Palatino Linotype" w:cs="Arial"/>
          <w:b/>
          <w:i/>
          <w:lang w:val="es-ES_tradnl"/>
        </w:rPr>
        <w:t>oficios,</w:t>
      </w:r>
      <w:r w:rsidRPr="00DB7B71">
        <w:rPr>
          <w:rFonts w:ascii="Palatino Linotype" w:hAnsi="Palatino Linotype" w:cs="Arial"/>
          <w:i/>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1440081" w14:textId="77777777" w:rsidR="00071D75" w:rsidRPr="00DB7B71" w:rsidRDefault="00071D75" w:rsidP="00071D75">
      <w:pPr>
        <w:spacing w:before="240" w:after="240" w:line="360" w:lineRule="auto"/>
        <w:ind w:left="567" w:right="567"/>
        <w:jc w:val="both"/>
        <w:rPr>
          <w:rFonts w:ascii="Palatino Linotype" w:hAnsi="Palatino Linotype" w:cs="Arial"/>
          <w:i/>
          <w:lang w:val="es-ES_tradnl"/>
        </w:rPr>
      </w:pPr>
      <w:r w:rsidRPr="00DB7B71">
        <w:rPr>
          <w:rFonts w:ascii="Palatino Linotype" w:hAnsi="Palatino Linotype" w:cs="Arial"/>
          <w:i/>
          <w:lang w:val="es-ES_tradnl"/>
        </w:rPr>
        <w:t>(Énfasis añadido)</w:t>
      </w:r>
    </w:p>
    <w:p w14:paraId="38D4299C" w14:textId="77777777" w:rsidR="00071D75" w:rsidRPr="00DB7B71" w:rsidRDefault="00071D75" w:rsidP="00946D4F">
      <w:pPr>
        <w:numPr>
          <w:ilvl w:val="0"/>
          <w:numId w:val="1"/>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B7B71">
        <w:rPr>
          <w:rFonts w:ascii="Palatino Linotype" w:eastAsiaTheme="minorEastAsia" w:hAnsi="Palatino Linotype" w:cstheme="minorBidi"/>
          <w:color w:val="000000" w:themeColor="text1"/>
          <w:lang w:val="es-MX"/>
        </w:rPr>
        <w:t>En tal contexto</w:t>
      </w:r>
      <w:r w:rsidRPr="00DB7B71">
        <w:rPr>
          <w:rFonts w:ascii="Palatino Linotype" w:eastAsia="MS Mincho" w:hAnsi="Palatino Linotype" w:cs="Arial"/>
          <w:lang w:val="es-ES_tradnl"/>
        </w:rPr>
        <w:t xml:space="preserve">, el derecho de acceso a la información pública consiste en el </w:t>
      </w:r>
      <w:r w:rsidRPr="00DB7B71">
        <w:rPr>
          <w:rFonts w:ascii="Palatino Linotype" w:eastAsia="MS Mincho" w:hAnsi="Palatino Linotype" w:cs="Arial"/>
          <w:b/>
          <w:lang w:val="es-ES_tradnl"/>
        </w:rPr>
        <w:t>acceso a documentos</w:t>
      </w:r>
      <w:r w:rsidRPr="00DB7B71">
        <w:rPr>
          <w:rFonts w:ascii="Palatino Linotype" w:eastAsia="MS Mincho" w:hAnsi="Palatino Linotype" w:cs="Arial"/>
          <w:lang w:val="es-ES_tradnl"/>
        </w:rPr>
        <w:t xml:space="preserve"> generados, poseídos o administrados por la autoridad, en ejercicio de sus funciones, con antelación a que fuera presentada la solicitud de acceso a la información pública.</w:t>
      </w:r>
    </w:p>
    <w:p w14:paraId="3E4D09DB" w14:textId="77777777" w:rsidR="00071D75" w:rsidRPr="00DB7B71" w:rsidRDefault="00071D75" w:rsidP="00071D75">
      <w:pPr>
        <w:spacing w:before="240" w:after="360" w:line="360" w:lineRule="auto"/>
        <w:ind w:right="616"/>
        <w:contextualSpacing/>
        <w:jc w:val="both"/>
        <w:rPr>
          <w:rFonts w:ascii="Palatino Linotype" w:eastAsia="MS Mincho" w:hAnsi="Palatino Linotype" w:cs="Arial"/>
          <w:i/>
          <w:iCs/>
          <w:lang w:val="es-ES_tradnl"/>
        </w:rPr>
      </w:pPr>
    </w:p>
    <w:p w14:paraId="2C7FFBA3" w14:textId="77777777" w:rsidR="00071D75" w:rsidRPr="00DB7B71" w:rsidRDefault="00071D75" w:rsidP="00946D4F">
      <w:pPr>
        <w:numPr>
          <w:ilvl w:val="0"/>
          <w:numId w:val="1"/>
        </w:numPr>
        <w:spacing w:before="240" w:after="360" w:line="360" w:lineRule="auto"/>
        <w:ind w:left="0" w:firstLine="0"/>
        <w:contextualSpacing/>
        <w:jc w:val="both"/>
        <w:rPr>
          <w:rFonts w:ascii="Palatino Linotype" w:eastAsia="MS Mincho" w:hAnsi="Palatino Linotype" w:cs="Arial"/>
          <w:lang w:val="es-ES_tradnl"/>
        </w:rPr>
      </w:pPr>
      <w:r w:rsidRPr="00DB7B71">
        <w:rPr>
          <w:rFonts w:ascii="Palatino Linotype" w:eastAsia="MS Mincho" w:hAnsi="Palatino Linotype" w:cs="Arial"/>
        </w:rPr>
        <w:lastRenderedPageBreak/>
        <w:t xml:space="preserve">Robustece lo anterior </w:t>
      </w:r>
      <w:r w:rsidRPr="00DB7B71">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44E57754" w14:textId="77777777" w:rsidR="00071D75" w:rsidRPr="00DB7B71" w:rsidRDefault="00071D75" w:rsidP="00071D75">
      <w:pPr>
        <w:spacing w:before="240" w:after="360" w:line="360" w:lineRule="auto"/>
        <w:contextualSpacing/>
        <w:jc w:val="both"/>
        <w:rPr>
          <w:rFonts w:ascii="Palatino Linotype" w:eastAsia="MS Mincho" w:hAnsi="Palatino Linotype" w:cs="Arial"/>
          <w:lang w:val="es-ES_tradnl"/>
        </w:rPr>
      </w:pPr>
    </w:p>
    <w:p w14:paraId="321FA68F" w14:textId="77777777" w:rsidR="00071D75" w:rsidRPr="00DB7B71" w:rsidRDefault="00071D75" w:rsidP="00071D75">
      <w:pPr>
        <w:spacing w:before="240" w:after="360" w:line="360" w:lineRule="auto"/>
        <w:ind w:left="567" w:right="616"/>
        <w:contextualSpacing/>
        <w:jc w:val="both"/>
        <w:rPr>
          <w:rFonts w:ascii="Palatino Linotype" w:eastAsia="MS Mincho" w:hAnsi="Palatino Linotype" w:cs="Arial"/>
          <w:i/>
          <w:lang w:val="es-ES_tradnl"/>
        </w:rPr>
      </w:pPr>
      <w:r w:rsidRPr="00DB7B71">
        <w:rPr>
          <w:rFonts w:ascii="Palatino Linotype" w:eastAsia="MS Mincho" w:hAnsi="Palatino Linotype" w:cs="Arial"/>
          <w:b/>
          <w:i/>
          <w:lang w:val="es-ES_tradnl"/>
        </w:rPr>
        <w:t>“Expresión documental</w:t>
      </w:r>
      <w:r w:rsidRPr="00DB7B71">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3459C03" w14:textId="77777777" w:rsidR="00071D75" w:rsidRPr="00DB7B71" w:rsidRDefault="00071D75" w:rsidP="00071D75">
      <w:pPr>
        <w:spacing w:before="240" w:after="360" w:line="360" w:lineRule="auto"/>
        <w:ind w:left="567" w:right="616"/>
        <w:contextualSpacing/>
        <w:jc w:val="both"/>
        <w:rPr>
          <w:rFonts w:ascii="Palatino Linotype" w:eastAsia="MS Mincho" w:hAnsi="Palatino Linotype" w:cs="Arial"/>
          <w:i/>
          <w:lang w:val="es-ES_tradnl"/>
        </w:rPr>
      </w:pPr>
    </w:p>
    <w:p w14:paraId="207ECD53" w14:textId="77777777" w:rsidR="00071D75" w:rsidRPr="00DB7B71" w:rsidRDefault="00071D75" w:rsidP="00071D75">
      <w:pPr>
        <w:spacing w:before="240" w:after="360" w:line="360" w:lineRule="auto"/>
        <w:ind w:left="567" w:right="616"/>
        <w:contextualSpacing/>
        <w:jc w:val="both"/>
        <w:rPr>
          <w:rFonts w:ascii="Palatino Linotype" w:eastAsia="MS Mincho" w:hAnsi="Palatino Linotype" w:cs="Arial"/>
          <w:i/>
          <w:lang w:val="es-ES_tradnl"/>
        </w:rPr>
      </w:pPr>
      <w:r w:rsidRPr="00DB7B71">
        <w:rPr>
          <w:rFonts w:ascii="Palatino Linotype" w:eastAsia="MS Mincho" w:hAnsi="Palatino Linotype" w:cs="Arial"/>
          <w:i/>
          <w:lang w:val="es-ES_tradnl"/>
        </w:rPr>
        <w:t>Resoluciones:</w:t>
      </w:r>
    </w:p>
    <w:p w14:paraId="3B979F67" w14:textId="77777777" w:rsidR="00071D75" w:rsidRPr="00DB7B71" w:rsidRDefault="00071D75" w:rsidP="00071D75">
      <w:pPr>
        <w:spacing w:before="240" w:after="360" w:line="360" w:lineRule="auto"/>
        <w:ind w:left="567" w:right="616"/>
        <w:contextualSpacing/>
        <w:jc w:val="both"/>
        <w:rPr>
          <w:rFonts w:ascii="Palatino Linotype" w:eastAsia="MS Mincho" w:hAnsi="Palatino Linotype" w:cs="Arial"/>
          <w:i/>
          <w:lang w:val="es-ES_tradnl"/>
        </w:rPr>
      </w:pPr>
    </w:p>
    <w:p w14:paraId="42CB1061" w14:textId="77777777" w:rsidR="00071D75" w:rsidRPr="00DB7B71" w:rsidRDefault="00071D75" w:rsidP="00071D75">
      <w:pPr>
        <w:spacing w:before="240" w:after="360" w:line="360" w:lineRule="auto"/>
        <w:ind w:left="567" w:right="616"/>
        <w:contextualSpacing/>
        <w:jc w:val="both"/>
        <w:rPr>
          <w:rFonts w:ascii="Palatino Linotype" w:eastAsia="MS Mincho" w:hAnsi="Palatino Linotype" w:cs="Arial"/>
          <w:i/>
          <w:lang w:val="es-ES_tradnl"/>
        </w:rPr>
      </w:pPr>
      <w:r w:rsidRPr="00DB7B71">
        <w:rPr>
          <w:rFonts w:ascii="Palatino Linotype" w:eastAsia="MS Mincho" w:hAnsi="Palatino Linotype" w:cs="Arial"/>
          <w:i/>
          <w:lang w:val="es-ES_tradnl"/>
        </w:rPr>
        <w:t>•</w:t>
      </w:r>
      <w:r w:rsidRPr="00DB7B71">
        <w:rPr>
          <w:rFonts w:ascii="Palatino Linotype" w:eastAsia="MS Mincho" w:hAnsi="Palatino Linotype" w:cs="Arial"/>
          <w:i/>
          <w:lang w:val="es-ES_tradnl"/>
        </w:rPr>
        <w:tab/>
        <w:t xml:space="preserve">RRA 0774/16. Secretaría de Salud. 31 de agosto de 2016. Por unanimidad. Comisionada Ponente María Patricia </w:t>
      </w:r>
      <w:proofErr w:type="spellStart"/>
      <w:r w:rsidRPr="00DB7B71">
        <w:rPr>
          <w:rFonts w:ascii="Palatino Linotype" w:eastAsia="MS Mincho" w:hAnsi="Palatino Linotype" w:cs="Arial"/>
          <w:i/>
          <w:lang w:val="es-ES_tradnl"/>
        </w:rPr>
        <w:t>Kurczyn</w:t>
      </w:r>
      <w:proofErr w:type="spellEnd"/>
      <w:r w:rsidRPr="00DB7B71">
        <w:rPr>
          <w:rFonts w:ascii="Palatino Linotype" w:eastAsia="MS Mincho" w:hAnsi="Palatino Linotype" w:cs="Arial"/>
          <w:i/>
          <w:lang w:val="es-ES_tradnl"/>
        </w:rPr>
        <w:t xml:space="preserve"> Villalobos.</w:t>
      </w:r>
    </w:p>
    <w:p w14:paraId="03402A8A" w14:textId="77777777" w:rsidR="00071D75" w:rsidRPr="00DB7B71" w:rsidRDefault="00071D75" w:rsidP="00071D75">
      <w:pPr>
        <w:spacing w:before="240" w:after="360" w:line="360" w:lineRule="auto"/>
        <w:ind w:left="567" w:right="616"/>
        <w:contextualSpacing/>
        <w:jc w:val="both"/>
        <w:rPr>
          <w:rFonts w:ascii="Palatino Linotype" w:eastAsia="MS Mincho" w:hAnsi="Palatino Linotype" w:cs="Arial"/>
          <w:i/>
          <w:lang w:val="es-ES_tradnl"/>
        </w:rPr>
      </w:pPr>
      <w:r w:rsidRPr="00DB7B71">
        <w:rPr>
          <w:rFonts w:ascii="Palatino Linotype" w:eastAsia="MS Mincho" w:hAnsi="Palatino Linotype" w:cs="Arial"/>
          <w:i/>
          <w:lang w:val="es-ES_tradnl"/>
        </w:rPr>
        <w:t>•</w:t>
      </w:r>
      <w:r w:rsidRPr="00DB7B71">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4FACA6AE" w14:textId="77777777" w:rsidR="00071D75" w:rsidRPr="00DB7B71" w:rsidRDefault="00071D75" w:rsidP="00071D75">
      <w:pPr>
        <w:spacing w:before="240" w:after="360" w:line="360" w:lineRule="auto"/>
        <w:ind w:left="567" w:right="616"/>
        <w:contextualSpacing/>
        <w:jc w:val="both"/>
        <w:rPr>
          <w:rFonts w:ascii="Palatino Linotype" w:eastAsia="MS Mincho" w:hAnsi="Palatino Linotype" w:cs="Arial"/>
          <w:i/>
          <w:lang w:val="es-ES_tradnl"/>
        </w:rPr>
      </w:pPr>
      <w:r w:rsidRPr="00DB7B71">
        <w:rPr>
          <w:rFonts w:ascii="Palatino Linotype" w:eastAsia="MS Mincho" w:hAnsi="Palatino Linotype" w:cs="Arial"/>
          <w:i/>
          <w:lang w:val="es-ES_tradnl"/>
        </w:rPr>
        <w:t>•</w:t>
      </w:r>
      <w:r w:rsidRPr="00DB7B71">
        <w:rPr>
          <w:rFonts w:ascii="Palatino Linotype" w:eastAsia="MS Mincho" w:hAnsi="Palatino Linotype" w:cs="Arial"/>
          <w:i/>
          <w:lang w:val="es-ES_tradnl"/>
        </w:rPr>
        <w:tab/>
        <w:t>RRA 0540/17. Secretaría de Economía. 08 de marzo del 2017. Por unanimidad. Comisionado Ponente Francisco Javier Acuña Llamas”</w:t>
      </w:r>
    </w:p>
    <w:p w14:paraId="2D83440C" w14:textId="77777777" w:rsidR="00071D75" w:rsidRPr="00DB7B71" w:rsidRDefault="00071D75" w:rsidP="00071D75">
      <w:pPr>
        <w:spacing w:before="240" w:after="360" w:line="360" w:lineRule="auto"/>
        <w:ind w:left="567" w:right="616"/>
        <w:contextualSpacing/>
        <w:jc w:val="both"/>
        <w:rPr>
          <w:rFonts w:ascii="Palatino Linotype" w:eastAsia="MS Mincho" w:hAnsi="Palatino Linotype" w:cs="Arial"/>
          <w:i/>
          <w:lang w:val="es-ES_tradnl"/>
        </w:rPr>
      </w:pPr>
    </w:p>
    <w:p w14:paraId="1FD63AE1" w14:textId="77777777" w:rsidR="00071D75" w:rsidRPr="00DB7B71" w:rsidRDefault="00071D75" w:rsidP="00946D4F">
      <w:pPr>
        <w:numPr>
          <w:ilvl w:val="0"/>
          <w:numId w:val="1"/>
        </w:numPr>
        <w:spacing w:before="240" w:after="360" w:line="360" w:lineRule="auto"/>
        <w:ind w:left="0" w:right="616" w:firstLine="0"/>
        <w:contextualSpacing/>
        <w:jc w:val="both"/>
        <w:rPr>
          <w:rFonts w:ascii="Palatino Linotype" w:eastAsia="MS Mincho" w:hAnsi="Palatino Linotype" w:cs="Arial"/>
          <w:i/>
          <w:lang w:val="es-ES_tradnl"/>
        </w:rPr>
      </w:pPr>
      <w:r w:rsidRPr="00DB7B71">
        <w:rPr>
          <w:rFonts w:ascii="Palatino Linotype" w:eastAsia="MS Mincho" w:hAnsi="Palatino Linotype" w:cs="Arial"/>
          <w:lang w:val="es-ES_tradnl"/>
        </w:rPr>
        <w:lastRenderedPageBreak/>
        <w:t>Por otro lado</w:t>
      </w:r>
      <w:r w:rsidRPr="00DB7B71">
        <w:rPr>
          <w:rFonts w:ascii="Palatino Linotype" w:hAnsi="Palatino Linotype" w:cs="Arial"/>
        </w:rPr>
        <w:t xml:space="preserve">, </w:t>
      </w:r>
      <w:r w:rsidRPr="00DB7B71">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789D9E41" w14:textId="77777777" w:rsidR="00071D75" w:rsidRPr="00DB7B71" w:rsidRDefault="00071D75" w:rsidP="00071D75">
      <w:pPr>
        <w:spacing w:line="360" w:lineRule="auto"/>
        <w:ind w:left="708"/>
        <w:rPr>
          <w:rFonts w:ascii="Palatino Linotype" w:eastAsia="Calibri" w:hAnsi="Palatino Linotype"/>
        </w:rPr>
      </w:pPr>
    </w:p>
    <w:p w14:paraId="51CD1F9E" w14:textId="77777777" w:rsidR="00071D75" w:rsidRPr="00DB7B71" w:rsidRDefault="00071D75" w:rsidP="00071D75">
      <w:pPr>
        <w:spacing w:before="240" w:after="240" w:line="360" w:lineRule="auto"/>
        <w:ind w:left="567" w:right="616"/>
        <w:contextualSpacing/>
        <w:jc w:val="both"/>
        <w:rPr>
          <w:rFonts w:ascii="Palatino Linotype" w:eastAsia="Calibri" w:hAnsi="Palatino Linotype"/>
          <w:i/>
        </w:rPr>
      </w:pPr>
      <w:r w:rsidRPr="00DB7B71">
        <w:rPr>
          <w:rFonts w:ascii="Palatino Linotype" w:eastAsia="Calibri" w:hAnsi="Palatino Linotype"/>
        </w:rPr>
        <w:t>“</w:t>
      </w:r>
      <w:r w:rsidRPr="00DB7B71">
        <w:rPr>
          <w:rFonts w:ascii="Palatino Linotype" w:eastAsia="Calibri" w:hAnsi="Palatino Linotype"/>
          <w:b/>
          <w:i/>
        </w:rPr>
        <w:t>Artículo 12.</w:t>
      </w:r>
      <w:r w:rsidRPr="00DB7B71">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4542E1EA" w14:textId="77777777" w:rsidR="00071D75" w:rsidRPr="00DB7B71" w:rsidRDefault="00071D75" w:rsidP="00071D75">
      <w:pPr>
        <w:spacing w:before="240" w:after="240" w:line="360" w:lineRule="auto"/>
        <w:ind w:left="567" w:right="616"/>
        <w:contextualSpacing/>
        <w:jc w:val="both"/>
        <w:rPr>
          <w:rFonts w:ascii="Palatino Linotype" w:eastAsia="Calibri" w:hAnsi="Palatino Linotype"/>
          <w:i/>
        </w:rPr>
      </w:pPr>
    </w:p>
    <w:p w14:paraId="31E1AEF7" w14:textId="77777777" w:rsidR="00071D75" w:rsidRPr="00DB7B71" w:rsidRDefault="00071D75" w:rsidP="00071D75">
      <w:pPr>
        <w:spacing w:before="240" w:after="240" w:line="360" w:lineRule="auto"/>
        <w:ind w:left="567" w:right="616"/>
        <w:contextualSpacing/>
        <w:jc w:val="both"/>
        <w:rPr>
          <w:rFonts w:ascii="Palatino Linotype" w:eastAsia="Calibri" w:hAnsi="Palatino Linotype"/>
          <w:i/>
        </w:rPr>
      </w:pPr>
      <w:r w:rsidRPr="00DB7B71">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3A021538" w14:textId="77777777" w:rsidR="00071D75" w:rsidRPr="00DB7B71" w:rsidRDefault="00071D75" w:rsidP="00071D75">
      <w:pPr>
        <w:spacing w:before="100" w:beforeAutospacing="1" w:after="100" w:afterAutospacing="1" w:line="360" w:lineRule="auto"/>
        <w:contextualSpacing/>
        <w:jc w:val="both"/>
        <w:rPr>
          <w:rFonts w:ascii="Palatino Linotype" w:eastAsia="MS Mincho" w:hAnsi="Palatino Linotype" w:cs="Segoe UI"/>
          <w:lang w:val="es-ES_tradnl"/>
        </w:rPr>
      </w:pPr>
    </w:p>
    <w:p w14:paraId="56F12168" w14:textId="77777777" w:rsidR="00BA5AF6" w:rsidRPr="00DB7B71" w:rsidRDefault="00071D75" w:rsidP="00946D4F">
      <w:pPr>
        <w:numPr>
          <w:ilvl w:val="0"/>
          <w:numId w:val="1"/>
        </w:numPr>
        <w:spacing w:before="240" w:after="240" w:line="360" w:lineRule="auto"/>
        <w:ind w:left="0" w:firstLine="0"/>
        <w:contextualSpacing/>
        <w:jc w:val="both"/>
        <w:rPr>
          <w:rFonts w:ascii="Palatino Linotype" w:hAnsi="Palatino Linotype" w:cs="Arial"/>
          <w:i/>
          <w:lang w:val="es-ES_tradnl" w:eastAsia="es-MX"/>
        </w:rPr>
      </w:pPr>
      <w:r w:rsidRPr="00DB7B71">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no se tiene el deber de generar un documento </w:t>
      </w:r>
      <w:r w:rsidRPr="00DB7B71">
        <w:rPr>
          <w:rFonts w:ascii="Palatino Linotype" w:hAnsi="Palatino Linotype" w:cs="Arial"/>
          <w:i/>
          <w:lang w:val="es-ES_tradnl"/>
        </w:rPr>
        <w:t>ad hoc</w:t>
      </w:r>
      <w:r w:rsidRPr="00DB7B71">
        <w:rPr>
          <w:rFonts w:ascii="Palatino Linotype" w:hAnsi="Palatino Linotype" w:cs="Arial"/>
          <w:lang w:val="es-ES_tradnl"/>
        </w:rPr>
        <w:t>, para satisfacer la solicitud.</w:t>
      </w:r>
    </w:p>
    <w:p w14:paraId="0BBB47F2" w14:textId="60728E1F" w:rsidR="00071D75" w:rsidRPr="00DB7B71" w:rsidRDefault="00437AFB" w:rsidP="00946D4F">
      <w:pPr>
        <w:numPr>
          <w:ilvl w:val="0"/>
          <w:numId w:val="1"/>
        </w:numPr>
        <w:spacing w:before="240" w:after="240" w:line="360" w:lineRule="auto"/>
        <w:ind w:left="0" w:firstLine="0"/>
        <w:contextualSpacing/>
        <w:jc w:val="both"/>
        <w:rPr>
          <w:rFonts w:ascii="Palatino Linotype" w:hAnsi="Palatino Linotype" w:cs="Arial"/>
          <w:i/>
          <w:lang w:val="es-ES_tradnl" w:eastAsia="es-MX"/>
        </w:rPr>
      </w:pPr>
      <w:r w:rsidRPr="00DB7B71">
        <w:rPr>
          <w:rFonts w:ascii="Palatino Linotype" w:eastAsia="MS Mincho" w:hAnsi="Palatino Linotype" w:cs="Tahoma"/>
          <w:lang w:val="es-ES_tradnl"/>
        </w:rPr>
        <w:lastRenderedPageBreak/>
        <w:t>Ahora bien</w:t>
      </w:r>
      <w:r w:rsidR="00BA5AF6" w:rsidRPr="00DB7B71">
        <w:rPr>
          <w:rFonts w:ascii="Palatino Linotype" w:eastAsia="MS Mincho" w:hAnsi="Palatino Linotype" w:cs="Tahoma"/>
          <w:lang w:val="es-ES_tradnl"/>
        </w:rPr>
        <w:t xml:space="preserve">, no pasa desapercibido para este </w:t>
      </w:r>
      <w:proofErr w:type="spellStart"/>
      <w:r w:rsidR="00BA5AF6" w:rsidRPr="00DB7B71">
        <w:rPr>
          <w:rFonts w:ascii="Palatino Linotype" w:eastAsia="MS Mincho" w:hAnsi="Palatino Linotype" w:cs="Tahoma"/>
          <w:lang w:val="es-ES_tradnl"/>
        </w:rPr>
        <w:t>resolutor</w:t>
      </w:r>
      <w:proofErr w:type="spellEnd"/>
      <w:r w:rsidR="00BA5AF6" w:rsidRPr="00DB7B71">
        <w:rPr>
          <w:rFonts w:ascii="Palatino Linotype" w:eastAsia="MS Mincho" w:hAnsi="Palatino Linotype" w:cs="Tahoma"/>
          <w:lang w:val="es-ES_tradnl"/>
        </w:rPr>
        <w:t xml:space="preserve"> que el particular no señaló lapso de tiempo sobre el cual requiere la información solicitada por lo que de conformidad con el criterio SO/003/2019</w:t>
      </w:r>
      <w:r w:rsidR="00BA5AF6" w:rsidRPr="00DB7B71">
        <w:rPr>
          <w:rStyle w:val="Refdenotaalpie"/>
          <w:rFonts w:ascii="Palatino Linotype" w:eastAsia="MS Mincho" w:hAnsi="Palatino Linotype" w:cs="Tahoma"/>
          <w:lang w:val="es-ES_tradnl"/>
        </w:rPr>
        <w:footnoteReference w:id="7"/>
      </w:r>
      <w:r w:rsidR="00BA5AF6" w:rsidRPr="00DB7B71">
        <w:rPr>
          <w:rFonts w:ascii="Palatino Linotype" w:eastAsia="MS Mincho" w:hAnsi="Palatino Linotype" w:cs="Tahoma"/>
          <w:lang w:val="es-ES_tradnl"/>
        </w:rPr>
        <w:t xml:space="preserve"> emitido por el Instituto Nacional de Transparencia del Estado de México se determina la entrega un año anterior a la solicitud de información, esto es del </w:t>
      </w:r>
      <w:r w:rsidR="00BA5AF6" w:rsidRPr="00DB7B71">
        <w:rPr>
          <w:rFonts w:ascii="Palatino Linotype" w:eastAsia="MS Mincho" w:hAnsi="Palatino Linotype" w:cs="Tahoma"/>
          <w:lang w:val="es-MX"/>
        </w:rPr>
        <w:t xml:space="preserve">del veinticuatro (24) de marzo de dos mil veintidós al veinticuatro de marzo de dos mil veintitrés. </w:t>
      </w:r>
    </w:p>
    <w:p w14:paraId="09835168" w14:textId="77777777" w:rsidR="00437AFB" w:rsidRPr="00DB7B71" w:rsidRDefault="00437AFB" w:rsidP="00437AFB">
      <w:pPr>
        <w:spacing w:before="240" w:after="240" w:line="360" w:lineRule="auto"/>
        <w:contextualSpacing/>
        <w:jc w:val="both"/>
        <w:rPr>
          <w:rFonts w:ascii="Palatino Linotype" w:hAnsi="Palatino Linotype" w:cs="Arial"/>
          <w:i/>
          <w:lang w:val="es-ES_tradnl" w:eastAsia="es-MX"/>
        </w:rPr>
      </w:pPr>
    </w:p>
    <w:p w14:paraId="31C8D6AF" w14:textId="0E30B757" w:rsidR="00E00A37" w:rsidRPr="00DB7B71" w:rsidRDefault="00437AFB" w:rsidP="00FD7AB8">
      <w:pPr>
        <w:numPr>
          <w:ilvl w:val="0"/>
          <w:numId w:val="1"/>
        </w:numPr>
        <w:spacing w:before="240" w:after="240" w:line="360" w:lineRule="auto"/>
        <w:ind w:left="0" w:firstLine="0"/>
        <w:contextualSpacing/>
        <w:jc w:val="both"/>
        <w:rPr>
          <w:rFonts w:ascii="Palatino Linotype" w:hAnsi="Palatino Linotype" w:cs="Arial"/>
          <w:i/>
          <w:color w:val="000000" w:themeColor="text1"/>
          <w:lang w:val="es-ES_tradnl" w:eastAsia="es-MX"/>
        </w:rPr>
      </w:pPr>
      <w:r w:rsidRPr="00DB7B71">
        <w:rPr>
          <w:rFonts w:ascii="Palatino Linotype" w:hAnsi="Palatino Linotype" w:cs="Arial"/>
          <w:color w:val="000000" w:themeColor="text1"/>
          <w:lang w:val="es-ES_tradnl" w:eastAsia="es-MX"/>
        </w:rPr>
        <w:t>Finalmente, y por cuanto hace al secreto fiscal es necesario precisar que</w:t>
      </w:r>
      <w:r w:rsidR="00564923" w:rsidRPr="00DB7B71">
        <w:rPr>
          <w:rFonts w:ascii="Palatino Linotype" w:hAnsi="Palatino Linotype" w:cs="Arial"/>
          <w:color w:val="000000" w:themeColor="text1"/>
          <w:lang w:val="es-ES_tradnl" w:eastAsia="es-MX"/>
        </w:rPr>
        <w:t xml:space="preserve">, si bien, </w:t>
      </w:r>
      <w:r w:rsidRPr="00DB7B71">
        <w:rPr>
          <w:rFonts w:ascii="Palatino Linotype" w:hAnsi="Palatino Linotype" w:cs="Arial"/>
          <w:color w:val="000000" w:themeColor="text1"/>
          <w:lang w:val="es-ES_tradnl" w:eastAsia="es-MX"/>
        </w:rPr>
        <w:t xml:space="preserve"> </w:t>
      </w:r>
      <w:r w:rsidR="00564923" w:rsidRPr="00DB7B71">
        <w:rPr>
          <w:rFonts w:ascii="Palatino Linotype" w:hAnsi="Palatino Linotype" w:cs="Arial"/>
          <w:color w:val="000000" w:themeColor="text1"/>
          <w:lang w:val="es-ES_tradnl" w:eastAsia="es-MX"/>
        </w:rPr>
        <w:t xml:space="preserve">la información tributaria </w:t>
      </w:r>
      <w:r w:rsidR="00564923" w:rsidRPr="00DB7B71">
        <w:rPr>
          <w:rFonts w:ascii="Palatino Linotype" w:hAnsi="Palatino Linotype" w:cs="Arial"/>
          <w:color w:val="000000" w:themeColor="text1"/>
        </w:rPr>
        <w:t>no está sujeta a publicidad y únicamente pueden tener acceso a</w:t>
      </w:r>
      <w:r w:rsidR="009A3C95" w:rsidRPr="00DB7B71">
        <w:rPr>
          <w:rFonts w:ascii="Palatino Linotype" w:hAnsi="Palatino Linotype" w:cs="Arial"/>
          <w:color w:val="000000" w:themeColor="text1"/>
        </w:rPr>
        <w:t xml:space="preserve"> ella los titulares de la misma;</w:t>
      </w:r>
      <w:r w:rsidR="00564923" w:rsidRPr="00DB7B71">
        <w:rPr>
          <w:rFonts w:ascii="Palatino Linotype" w:hAnsi="Palatino Linotype" w:cs="Arial"/>
          <w:color w:val="000000" w:themeColor="text1"/>
        </w:rPr>
        <w:t xml:space="preserve"> sus representantes legales y los servidores públicos facultados para ello no procediendo su entrega vía solicitud de acceso a información pública al no existir ejercicio de recursos públicos, lo cierto, es que en el presente asunto y atendiendo al tipo de propietario de los inmuebles de los cuales se requiere información</w:t>
      </w:r>
      <w:r w:rsidR="00E00A37" w:rsidRPr="00DB7B71">
        <w:rPr>
          <w:rFonts w:ascii="Palatino Linotype" w:hAnsi="Palatino Linotype" w:cs="Arial"/>
          <w:color w:val="000000" w:themeColor="text1"/>
        </w:rPr>
        <w:t>, se advierte que corresponden a entes públicos que se constituye</w:t>
      </w:r>
      <w:r w:rsidR="00564923" w:rsidRPr="00DB7B71">
        <w:rPr>
          <w:rFonts w:ascii="Palatino Linotype" w:hAnsi="Palatino Linotype" w:cs="Arial"/>
          <w:color w:val="000000" w:themeColor="text1"/>
        </w:rPr>
        <w:t>n como contribuyentes</w:t>
      </w:r>
      <w:r w:rsidR="00E00A37" w:rsidRPr="00DB7B71">
        <w:rPr>
          <w:rFonts w:ascii="Palatino Linotype" w:hAnsi="Palatino Linotype" w:cs="Arial"/>
          <w:color w:val="000000" w:themeColor="text1"/>
        </w:rPr>
        <w:t xml:space="preserve"> y</w:t>
      </w:r>
      <w:r w:rsidR="00564923" w:rsidRPr="00DB7B71">
        <w:rPr>
          <w:rFonts w:ascii="Palatino Linotype" w:hAnsi="Palatino Linotype" w:cs="Arial"/>
          <w:color w:val="000000" w:themeColor="text1"/>
        </w:rPr>
        <w:t xml:space="preserve"> no podrán clasificar la información relativa al cumplimiento de sus obligaciones fiscales en ejercicio de recursos </w:t>
      </w:r>
      <w:r w:rsidR="009A3C95" w:rsidRPr="00DB7B71">
        <w:rPr>
          <w:rFonts w:ascii="Palatino Linotype" w:hAnsi="Palatino Linotype" w:cs="Arial"/>
          <w:color w:val="000000" w:themeColor="text1"/>
        </w:rPr>
        <w:lastRenderedPageBreak/>
        <w:t>públicos como secreto fiscal</w:t>
      </w:r>
      <w:r w:rsidR="00564923" w:rsidRPr="00DB7B71">
        <w:rPr>
          <w:rFonts w:ascii="Palatino Linotype" w:hAnsi="Palatino Linotype" w:cs="Arial"/>
          <w:color w:val="000000" w:themeColor="text1"/>
        </w:rPr>
        <w:t>, al</w:t>
      </w:r>
      <w:r w:rsidR="00E00A37" w:rsidRPr="00DB7B71">
        <w:rPr>
          <w:rFonts w:ascii="Palatino Linotype" w:hAnsi="Palatino Linotype" w:cs="Arial"/>
          <w:color w:val="000000" w:themeColor="text1"/>
        </w:rPr>
        <w:t xml:space="preserve"> ser </w:t>
      </w:r>
      <w:proofErr w:type="spellStart"/>
      <w:r w:rsidR="00E00A37" w:rsidRPr="00DB7B71">
        <w:rPr>
          <w:rFonts w:ascii="Palatino Linotype" w:hAnsi="Palatino Linotype" w:cs="Arial"/>
          <w:color w:val="000000" w:themeColor="text1"/>
        </w:rPr>
        <w:t>incompatble</w:t>
      </w:r>
      <w:proofErr w:type="spellEnd"/>
      <w:r w:rsidR="00E00A37" w:rsidRPr="00DB7B71">
        <w:rPr>
          <w:rFonts w:ascii="Palatino Linotype" w:hAnsi="Palatino Linotype" w:cs="Arial"/>
          <w:color w:val="000000" w:themeColor="text1"/>
        </w:rPr>
        <w:t xml:space="preserve"> la posibilidad </w:t>
      </w:r>
      <w:r w:rsidR="00564923" w:rsidRPr="00DB7B71">
        <w:rPr>
          <w:rFonts w:ascii="Palatino Linotype" w:hAnsi="Palatino Linotype" w:cs="Arial"/>
          <w:color w:val="000000" w:themeColor="text1"/>
        </w:rPr>
        <w:t xml:space="preserve"> de clasif</w:t>
      </w:r>
      <w:r w:rsidR="009A3C95" w:rsidRPr="00DB7B71">
        <w:rPr>
          <w:rFonts w:ascii="Palatino Linotype" w:hAnsi="Palatino Linotype" w:cs="Arial"/>
          <w:color w:val="000000" w:themeColor="text1"/>
        </w:rPr>
        <w:t>icar la información fiscal cuand</w:t>
      </w:r>
      <w:r w:rsidR="00564923" w:rsidRPr="00DB7B71">
        <w:rPr>
          <w:rFonts w:ascii="Palatino Linotype" w:hAnsi="Palatino Linotype" w:cs="Arial"/>
          <w:color w:val="000000" w:themeColor="text1"/>
        </w:rPr>
        <w:t>o está relacionada con el ejercicio de recursos públicos.</w:t>
      </w:r>
    </w:p>
    <w:p w14:paraId="6DCFEA3E" w14:textId="77777777" w:rsidR="00FD7AB8" w:rsidRPr="00DB7B71" w:rsidRDefault="00FD7AB8" w:rsidP="00FD7AB8">
      <w:pPr>
        <w:spacing w:before="240" w:after="240" w:line="360" w:lineRule="auto"/>
        <w:contextualSpacing/>
        <w:jc w:val="both"/>
        <w:rPr>
          <w:rFonts w:ascii="Palatino Linotype" w:hAnsi="Palatino Linotype" w:cs="Arial"/>
          <w:i/>
          <w:color w:val="000000" w:themeColor="text1"/>
          <w:lang w:val="es-ES_tradnl" w:eastAsia="es-MX"/>
        </w:rPr>
      </w:pPr>
    </w:p>
    <w:p w14:paraId="0B7878C6" w14:textId="77777777" w:rsidR="00FD7AB8" w:rsidRPr="00DB7B71" w:rsidRDefault="00564923" w:rsidP="00E00A37">
      <w:pPr>
        <w:numPr>
          <w:ilvl w:val="0"/>
          <w:numId w:val="1"/>
        </w:numPr>
        <w:spacing w:before="240" w:after="240" w:line="360" w:lineRule="auto"/>
        <w:ind w:left="0" w:firstLine="0"/>
        <w:contextualSpacing/>
        <w:jc w:val="both"/>
        <w:rPr>
          <w:rFonts w:ascii="Palatino Linotype" w:hAnsi="Palatino Linotype" w:cs="Arial"/>
          <w:i/>
          <w:color w:val="000000" w:themeColor="text1"/>
          <w:lang w:val="es-ES_tradnl" w:eastAsia="es-MX"/>
        </w:rPr>
      </w:pPr>
      <w:r w:rsidRPr="00DB7B71">
        <w:rPr>
          <w:rFonts w:ascii="Palatino Linotype" w:hAnsi="Palatino Linotype" w:cs="Arial"/>
          <w:color w:val="000000" w:themeColor="text1"/>
        </w:rPr>
        <w:t xml:space="preserve"> Sobre el particular, resulta aplicable la tesis aislada con número 1a. CVII/2013 (10a.), emitida por la Primera Sala de la Suprema Corte de Justicia de la Nación, publicada en el Semanario Judicial de la Federación y su Gaceta, Libro XIX, Tomo 1, página 970, de abril de 2013, Décima Época, materia administrativa, de rubro y texto siguiente: </w:t>
      </w:r>
    </w:p>
    <w:p w14:paraId="3F4D30FF" w14:textId="77777777" w:rsidR="00FD7AB8" w:rsidRPr="00DB7B71" w:rsidRDefault="00FD7AB8" w:rsidP="00FD7AB8">
      <w:pPr>
        <w:pStyle w:val="Prrafodelista"/>
        <w:rPr>
          <w:rFonts w:ascii="Palatino Linotype" w:hAnsi="Palatino Linotype" w:cs="Arial"/>
          <w:color w:val="000000" w:themeColor="text1"/>
        </w:rPr>
      </w:pPr>
    </w:p>
    <w:p w14:paraId="70E9EB9B" w14:textId="0B33B504" w:rsidR="00FD7AB8" w:rsidRPr="00DB7B71" w:rsidRDefault="00564923" w:rsidP="009365DF">
      <w:pPr>
        <w:spacing w:before="240" w:after="240" w:line="360" w:lineRule="auto"/>
        <w:ind w:left="567" w:right="616"/>
        <w:contextualSpacing/>
        <w:jc w:val="both"/>
        <w:rPr>
          <w:rFonts w:ascii="Palatino Linotype" w:hAnsi="Palatino Linotype" w:cs="Arial"/>
          <w:b/>
          <w:i/>
          <w:color w:val="000000" w:themeColor="text1"/>
          <w:lang w:eastAsia="es-MX"/>
        </w:rPr>
      </w:pPr>
      <w:r w:rsidRPr="00DB7B71">
        <w:rPr>
          <w:rFonts w:ascii="Palatino Linotype" w:hAnsi="Palatino Linotype" w:cs="Arial"/>
          <w:b/>
          <w:i/>
          <w:color w:val="000000" w:themeColor="text1"/>
        </w:rPr>
        <w:t>SECRETO FISCAL. CONCEPTO DE. El</w:t>
      </w:r>
      <w:r w:rsidRPr="00DB7B71">
        <w:rPr>
          <w:rFonts w:ascii="Palatino Linotype" w:hAnsi="Palatino Linotype" w:cs="Arial"/>
          <w:i/>
          <w:color w:val="000000" w:themeColor="text1"/>
        </w:rPr>
        <w:t xml:space="preserve">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w:t>
      </w:r>
      <w:r w:rsidR="00FD7AB8" w:rsidRPr="00DB7B71">
        <w:rPr>
          <w:rFonts w:ascii="Palatino Linotype" w:hAnsi="Palatino Linotype" w:cs="Arial"/>
          <w:i/>
          <w:color w:val="000000" w:themeColor="text1"/>
        </w:rPr>
        <w:t xml:space="preserve"> </w:t>
      </w:r>
      <w:r w:rsidR="00FD7AB8" w:rsidRPr="00DB7B71">
        <w:rPr>
          <w:rFonts w:ascii="Palatino Linotype" w:hAnsi="Palatino Linotype" w:cs="Arial"/>
          <w:i/>
          <w:color w:val="000000" w:themeColor="text1"/>
          <w:lang w:eastAsia="es-MX"/>
        </w:rPr>
        <w:t xml:space="preserve">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w:t>
      </w:r>
      <w:r w:rsidR="00FD7AB8" w:rsidRPr="00DB7B71">
        <w:rPr>
          <w:rFonts w:ascii="Palatino Linotype" w:hAnsi="Palatino Linotype" w:cs="Arial"/>
          <w:i/>
          <w:color w:val="000000" w:themeColor="text1"/>
          <w:lang w:eastAsia="es-MX"/>
        </w:rPr>
        <w:lastRenderedPageBreak/>
        <w:t xml:space="preserve">fiscal no se encuentra diseñada normativamente como un principio o derecho fundamental, sino más bien como una regla-fin en los términos señalados. </w:t>
      </w:r>
      <w:r w:rsidR="00FD7AB8" w:rsidRPr="00DB7B71">
        <w:rPr>
          <w:rFonts w:ascii="Palatino Linotype" w:hAnsi="Palatino Linotype" w:cs="Arial"/>
          <w:b/>
          <w:i/>
          <w:color w:val="000000" w:themeColor="text1"/>
          <w:lang w:eastAsia="es-MX"/>
        </w:rPr>
        <w:t>Pero la reserva del secreto fiscal no es absoluta, tal y como lo dispone el mismo artículo 69, con independencia de que en principio así se encuentre establecido textualmente, sino relativa al establecer dicho precepto distintas excepciones al respecto.”</w:t>
      </w:r>
    </w:p>
    <w:p w14:paraId="251D41B3" w14:textId="2AF981F0" w:rsidR="00B755D2" w:rsidRPr="00DB7B71" w:rsidRDefault="00A9574C" w:rsidP="00B755D2">
      <w:pPr>
        <w:pStyle w:val="Prrafodelista"/>
        <w:numPr>
          <w:ilvl w:val="0"/>
          <w:numId w:val="1"/>
        </w:numPr>
        <w:spacing w:after="160" w:line="360" w:lineRule="auto"/>
        <w:ind w:left="0" w:right="-93" w:firstLine="0"/>
        <w:contextualSpacing/>
        <w:jc w:val="both"/>
        <w:rPr>
          <w:rFonts w:ascii="Palatino Linotype" w:hAnsi="Palatino Linotype" w:cs="Arial"/>
          <w:color w:val="000000" w:themeColor="text1"/>
          <w:lang w:val="es-ES_tradnl"/>
        </w:rPr>
      </w:pPr>
      <w:r w:rsidRPr="00DB7B71">
        <w:rPr>
          <w:rFonts w:ascii="Palatino Linotype" w:hAnsi="Palatino Linotype" w:cs="Arial"/>
          <w:color w:val="000000" w:themeColor="text1"/>
          <w:lang w:val="es-ES_tradnl"/>
        </w:rPr>
        <w:t xml:space="preserve">Por otro lado, es preciso señalar que los </w:t>
      </w:r>
      <w:r w:rsidR="00B755D2" w:rsidRPr="00DB7B71">
        <w:rPr>
          <w:rFonts w:ascii="Palatino Linotype" w:hAnsi="Palatino Linotype" w:cs="Arial"/>
          <w:color w:val="000000" w:themeColor="text1"/>
          <w:lang w:val="es-ES_tradnl"/>
        </w:rPr>
        <w:t xml:space="preserve">Lineamientos Generales en Materia de Clasificación y Desclasificación de la Información, así como para la Elaboración de Versiones Públicas, en su diverso Cuadragésimo Quinto, establecen que  en tratándose de Sujetos Obligados que se constituyan como contribuyentes o como autoridades en materia tributaria no podrán clasificar la información relativa al cumplimiento de sus obligaciones fiscales en ejercicio de recursos públicos como secreto fiscal, como a continuación se observa: </w:t>
      </w:r>
    </w:p>
    <w:p w14:paraId="0F305B03" w14:textId="77777777" w:rsidR="00B755D2" w:rsidRPr="00DB7B71" w:rsidRDefault="00B755D2" w:rsidP="00B755D2">
      <w:pPr>
        <w:pStyle w:val="Prrafodelista"/>
        <w:spacing w:after="160" w:line="360" w:lineRule="auto"/>
        <w:ind w:left="0" w:right="-93"/>
        <w:contextualSpacing/>
        <w:jc w:val="both"/>
        <w:rPr>
          <w:rFonts w:ascii="Palatino Linotype" w:hAnsi="Palatino Linotype" w:cs="Arial"/>
          <w:color w:val="000000" w:themeColor="text1"/>
          <w:lang w:val="es-ES_tradnl"/>
        </w:rPr>
      </w:pPr>
    </w:p>
    <w:p w14:paraId="468F1728" w14:textId="77777777" w:rsidR="00B755D2" w:rsidRPr="00DB7B71" w:rsidRDefault="00B755D2" w:rsidP="00B755D2">
      <w:pPr>
        <w:pStyle w:val="Prrafodelista"/>
        <w:spacing w:after="160" w:line="360" w:lineRule="auto"/>
        <w:ind w:left="567" w:right="616"/>
        <w:contextualSpacing/>
        <w:jc w:val="both"/>
        <w:rPr>
          <w:rFonts w:ascii="Palatino Linotype" w:hAnsi="Palatino Linotype" w:cs="Arial"/>
          <w:i/>
          <w:color w:val="000000" w:themeColor="text1"/>
        </w:rPr>
      </w:pPr>
      <w:r w:rsidRPr="00DB7B71">
        <w:rPr>
          <w:rFonts w:ascii="Palatino Linotype" w:hAnsi="Palatino Linotype" w:cs="Arial"/>
          <w:color w:val="000000" w:themeColor="text1"/>
        </w:rPr>
        <w:t>“</w:t>
      </w:r>
      <w:r w:rsidRPr="00DB7B71">
        <w:rPr>
          <w:rFonts w:ascii="Palatino Linotype" w:hAnsi="Palatino Linotype" w:cs="Arial"/>
          <w:i/>
          <w:color w:val="000000" w:themeColor="text1"/>
        </w:rPr>
        <w:t xml:space="preserve">Cuadragésimo quinto. De conformidad con el artículo 116, párrafo tercero de la Ley General, para clasificar la información por secreto fiscal se deberá acreditar que se trata de información tributaria, declaraciones y datos suministrados por los contribuyentes o por terceros con ellos relacionados, así como los obtenidos en el ejercicio de las facultades de comprobación a cargo del personal de la autoridad fiscal que interviene en los trámites relativos a la aplicación de disposiciones fiscales. </w:t>
      </w:r>
    </w:p>
    <w:p w14:paraId="7122F40D" w14:textId="77777777" w:rsidR="00B755D2" w:rsidRPr="00DB7B71" w:rsidRDefault="00B755D2" w:rsidP="00B755D2">
      <w:pPr>
        <w:pStyle w:val="Prrafodelista"/>
        <w:spacing w:after="160" w:line="360" w:lineRule="auto"/>
        <w:ind w:left="567" w:right="616"/>
        <w:contextualSpacing/>
        <w:jc w:val="both"/>
        <w:rPr>
          <w:rFonts w:ascii="Palatino Linotype" w:hAnsi="Palatino Linotype" w:cs="Arial"/>
          <w:i/>
          <w:color w:val="000000" w:themeColor="text1"/>
        </w:rPr>
      </w:pPr>
      <w:r w:rsidRPr="00DB7B71">
        <w:rPr>
          <w:rFonts w:ascii="Palatino Linotype" w:hAnsi="Palatino Linotype" w:cs="Arial"/>
          <w:i/>
          <w:color w:val="000000" w:themeColor="text1"/>
        </w:rPr>
        <w:lastRenderedPageBreak/>
        <w:t xml:space="preserve">La Secretaría de Hacienda y Crédito Público, el Servicio de Administración Tributaria y los organismos fiscales autónomos; así como las autoridades fiscales estatales y municipales, en el ámbito de su competencia, podrán clasificar la información que obtengan en virtud de los diversos trámites relativos a la aplicación de las disposiciones tributarias, así como del ejercicio de sus facultades de comprobación. </w:t>
      </w:r>
    </w:p>
    <w:p w14:paraId="52E3F917" w14:textId="77777777" w:rsidR="00B755D2" w:rsidRPr="00DB7B71" w:rsidRDefault="00B755D2" w:rsidP="00B755D2">
      <w:pPr>
        <w:pStyle w:val="Prrafodelista"/>
        <w:spacing w:after="160" w:line="360" w:lineRule="auto"/>
        <w:ind w:left="567" w:right="616"/>
        <w:contextualSpacing/>
        <w:jc w:val="both"/>
        <w:rPr>
          <w:rFonts w:ascii="Palatino Linotype" w:hAnsi="Palatino Linotype" w:cs="Arial"/>
          <w:i/>
          <w:color w:val="000000" w:themeColor="text1"/>
        </w:rPr>
      </w:pPr>
    </w:p>
    <w:p w14:paraId="5280F72F" w14:textId="64F98158" w:rsidR="00B755D2" w:rsidRPr="00DB7B71" w:rsidRDefault="00B755D2" w:rsidP="00B755D2">
      <w:pPr>
        <w:pStyle w:val="Prrafodelista"/>
        <w:spacing w:after="160" w:line="360" w:lineRule="auto"/>
        <w:ind w:left="567" w:right="616"/>
        <w:contextualSpacing/>
        <w:jc w:val="both"/>
        <w:rPr>
          <w:rFonts w:ascii="Palatino Linotype" w:hAnsi="Palatino Linotype" w:cs="Arial"/>
          <w:color w:val="000000" w:themeColor="text1"/>
        </w:rPr>
      </w:pPr>
      <w:r w:rsidRPr="00DB7B71">
        <w:rPr>
          <w:rFonts w:ascii="Palatino Linotype" w:hAnsi="Palatino Linotype" w:cs="Arial"/>
          <w:b/>
          <w:i/>
          <w:color w:val="000000" w:themeColor="text1"/>
        </w:rPr>
        <w:t>Los sujetos obligados que se constituyan como contribuyentes o como autoridades en materia tributaria no podrán clasificar la información relativa al cumplimiento de sus obligaciones fiscales en ejercicio de recursos públicos como secreto fiscal, sin perjuicio de que dicha información pueda ubicarse en algún otro supuesto de clasificación previsto en la Ley General, en la ley federal y en las leyes de las entidades federativas</w:t>
      </w:r>
      <w:r w:rsidRPr="00DB7B71">
        <w:rPr>
          <w:rFonts w:ascii="Palatino Linotype" w:hAnsi="Palatino Linotype" w:cs="Arial"/>
          <w:color w:val="000000" w:themeColor="text1"/>
        </w:rPr>
        <w:t>.”</w:t>
      </w:r>
    </w:p>
    <w:p w14:paraId="6F0FABD1" w14:textId="77777777" w:rsidR="00B755D2" w:rsidRPr="00DB7B71" w:rsidRDefault="00B755D2" w:rsidP="00B755D2">
      <w:pPr>
        <w:pStyle w:val="Prrafodelista"/>
        <w:spacing w:after="160" w:line="360" w:lineRule="auto"/>
        <w:ind w:left="567" w:right="616"/>
        <w:contextualSpacing/>
        <w:jc w:val="both"/>
        <w:rPr>
          <w:rFonts w:ascii="Palatino Linotype" w:hAnsi="Palatino Linotype" w:cs="Arial"/>
          <w:color w:val="000000" w:themeColor="text1"/>
          <w:lang w:val="es-ES_tradnl"/>
        </w:rPr>
      </w:pPr>
    </w:p>
    <w:p w14:paraId="473F715A" w14:textId="161143F6" w:rsidR="00B755D2" w:rsidRPr="00DB7B71" w:rsidRDefault="00B755D2" w:rsidP="00B755D2">
      <w:pPr>
        <w:pStyle w:val="Prrafodelista"/>
        <w:spacing w:after="160" w:line="360" w:lineRule="auto"/>
        <w:ind w:left="567" w:right="616"/>
        <w:contextualSpacing/>
        <w:jc w:val="both"/>
        <w:rPr>
          <w:rFonts w:ascii="Palatino Linotype" w:hAnsi="Palatino Linotype" w:cs="Arial"/>
          <w:color w:val="000000" w:themeColor="text1"/>
          <w:lang w:val="es-ES_tradnl"/>
        </w:rPr>
      </w:pPr>
      <w:r w:rsidRPr="00DB7B71">
        <w:rPr>
          <w:rFonts w:ascii="Palatino Linotype" w:hAnsi="Palatino Linotype" w:cs="Arial"/>
          <w:color w:val="000000" w:themeColor="text1"/>
          <w:lang w:val="es-ES_tradnl"/>
        </w:rPr>
        <w:t xml:space="preserve">(Énfasis) </w:t>
      </w:r>
    </w:p>
    <w:p w14:paraId="74AFC45E" w14:textId="77777777" w:rsidR="00B755D2" w:rsidRPr="00DB7B71" w:rsidRDefault="00B755D2" w:rsidP="00B755D2">
      <w:pPr>
        <w:pStyle w:val="Prrafodelista"/>
        <w:spacing w:after="160" w:line="360" w:lineRule="auto"/>
        <w:ind w:left="0" w:right="-93"/>
        <w:contextualSpacing/>
        <w:jc w:val="both"/>
        <w:rPr>
          <w:rFonts w:ascii="Palatino Linotype" w:hAnsi="Palatino Linotype" w:cs="Arial"/>
          <w:color w:val="000000" w:themeColor="text1"/>
          <w:lang w:val="es-ES_tradnl"/>
        </w:rPr>
      </w:pPr>
    </w:p>
    <w:p w14:paraId="145D1020" w14:textId="09CA6B79" w:rsidR="00564923" w:rsidRPr="00DB7B71" w:rsidRDefault="00FD7AB8" w:rsidP="009365DF">
      <w:pPr>
        <w:pStyle w:val="Prrafodelista"/>
        <w:numPr>
          <w:ilvl w:val="0"/>
          <w:numId w:val="1"/>
        </w:numPr>
        <w:spacing w:after="160" w:line="360" w:lineRule="auto"/>
        <w:ind w:left="0" w:right="-93" w:firstLine="0"/>
        <w:contextualSpacing/>
        <w:jc w:val="both"/>
        <w:rPr>
          <w:rFonts w:ascii="Palatino Linotype" w:hAnsi="Palatino Linotype" w:cs="Arial"/>
          <w:color w:val="000000" w:themeColor="text1"/>
          <w:lang w:val="es-ES_tradnl"/>
        </w:rPr>
      </w:pPr>
      <w:r w:rsidRPr="00DB7B71">
        <w:rPr>
          <w:rFonts w:ascii="Palatino Linotype" w:hAnsi="Palatino Linotype"/>
          <w:color w:val="000000" w:themeColor="text1"/>
        </w:rPr>
        <w:t>Como se aprecia, el secreto fiscal consiste en la obligación de protección absoluta en lo concerniente a la informació</w:t>
      </w:r>
      <w:r w:rsidR="009365DF" w:rsidRPr="00DB7B71">
        <w:rPr>
          <w:rFonts w:ascii="Palatino Linotype" w:hAnsi="Palatino Linotype"/>
          <w:color w:val="000000" w:themeColor="text1"/>
        </w:rPr>
        <w:t xml:space="preserve">n tributaria del contribuyente </w:t>
      </w:r>
      <w:r w:rsidRPr="00DB7B71">
        <w:rPr>
          <w:rFonts w:ascii="Palatino Linotype" w:hAnsi="Palatino Linotype"/>
          <w:color w:val="000000" w:themeColor="text1"/>
        </w:rPr>
        <w:t>a cargo del personal de la autoridad fiscal que intervenga en los trámites relativos a la apli</w:t>
      </w:r>
      <w:r w:rsidR="009365DF" w:rsidRPr="00DB7B71">
        <w:rPr>
          <w:rFonts w:ascii="Palatino Linotype" w:hAnsi="Palatino Linotype"/>
          <w:color w:val="000000" w:themeColor="text1"/>
        </w:rPr>
        <w:t>cación de disposiciones fiscales</w:t>
      </w:r>
      <w:r w:rsidR="009365DF" w:rsidRPr="00DB7B71">
        <w:rPr>
          <w:rFonts w:ascii="Palatino Linotype" w:hAnsi="Palatino Linotype" w:cs="Arial"/>
          <w:color w:val="000000" w:themeColor="text1"/>
          <w:lang w:val="es-ES_tradnl"/>
        </w:rPr>
        <w:t xml:space="preserve">, sin embargo, dicha consideración, no es absoluta cuando </w:t>
      </w:r>
      <w:r w:rsidR="009365DF" w:rsidRPr="00DB7B71">
        <w:rPr>
          <w:rFonts w:ascii="Palatino Linotype" w:hAnsi="Palatino Linotype" w:cs="Arial"/>
          <w:color w:val="000000" w:themeColor="text1"/>
          <w:lang w:val="es-ES_tradnl"/>
        </w:rPr>
        <w:lastRenderedPageBreak/>
        <w:t>concurren elementos que permiten determinar  el ejercicio de recursos públicos como lo pudiera ser el monto erogado por una escuela pública para el pago de servicio de agua potable</w:t>
      </w:r>
      <w:r w:rsidR="0080285D" w:rsidRPr="00DB7B71">
        <w:rPr>
          <w:rFonts w:ascii="Palatino Linotype" w:hAnsi="Palatino Linotype" w:cs="Arial"/>
          <w:color w:val="000000" w:themeColor="text1"/>
          <w:lang w:val="es-ES_tradnl"/>
        </w:rPr>
        <w:t>,</w:t>
      </w:r>
      <w:r w:rsidR="009365DF" w:rsidRPr="00DB7B71">
        <w:rPr>
          <w:rFonts w:ascii="Palatino Linotype" w:hAnsi="Palatino Linotype" w:cs="Arial"/>
          <w:color w:val="000000" w:themeColor="text1"/>
          <w:lang w:val="es-ES_tradnl"/>
        </w:rPr>
        <w:t xml:space="preserve"> por lo que se estima procedente su entrega. </w:t>
      </w:r>
    </w:p>
    <w:p w14:paraId="6A9F2301" w14:textId="6C973297" w:rsidR="00BC7011" w:rsidRPr="00DB7B71" w:rsidRDefault="00906519" w:rsidP="00906519">
      <w:pPr>
        <w:keepNext/>
        <w:keepLines/>
        <w:spacing w:before="240" w:line="360" w:lineRule="auto"/>
        <w:outlineLvl w:val="0"/>
        <w:rPr>
          <w:rFonts w:ascii="Palatino Linotype" w:eastAsia="MS Mincho" w:hAnsi="Palatino Linotype"/>
          <w:b/>
          <w:lang w:val="es-ES_tradnl"/>
        </w:rPr>
      </w:pPr>
      <w:r w:rsidRPr="00DB7B71">
        <w:rPr>
          <w:rFonts w:ascii="Palatino Linotype" w:eastAsia="MS Gothic" w:hAnsi="Palatino Linotype"/>
          <w:b/>
          <w:lang w:val="es-ES_tradnl" w:eastAsia="es-ES_tradnl"/>
        </w:rPr>
        <w:t xml:space="preserve">QUINTO. </w:t>
      </w:r>
      <w:r w:rsidRPr="00DB7B71">
        <w:rPr>
          <w:rFonts w:ascii="Palatino Linotype" w:eastAsia="MS Mincho" w:hAnsi="Palatino Linotype"/>
          <w:b/>
          <w:lang w:val="es-ES_tradnl"/>
        </w:rPr>
        <w:t>De la elaboración de la versión pública y el acuerdo de clasificación como información confidencial.</w:t>
      </w:r>
    </w:p>
    <w:p w14:paraId="640B6C2F" w14:textId="303D790B" w:rsidR="00906519" w:rsidRPr="00DB7B71" w:rsidRDefault="00906519" w:rsidP="00946D4F">
      <w:pPr>
        <w:pStyle w:val="Prrafodelista"/>
        <w:numPr>
          <w:ilvl w:val="0"/>
          <w:numId w:val="1"/>
        </w:numPr>
        <w:spacing w:before="240" w:after="240" w:line="360" w:lineRule="auto"/>
        <w:ind w:left="0" w:firstLine="0"/>
        <w:contextualSpacing/>
        <w:jc w:val="both"/>
        <w:rPr>
          <w:rFonts w:ascii="Palatino Linotype" w:hAnsi="Palatino Linotype" w:cs="Arial"/>
        </w:rPr>
      </w:pPr>
      <w:r w:rsidRPr="00DB7B71">
        <w:rPr>
          <w:rFonts w:ascii="Palatino Linotype" w:hAnsi="Palatino Linotype" w:cs="Arial"/>
          <w:color w:val="000000"/>
          <w:lang w:val="es-ES_tradnl"/>
        </w:rPr>
        <w:t xml:space="preserve"> Debe destacarse que debido a la naturaleza de </w:t>
      </w:r>
      <w:r w:rsidRPr="00DB7B71">
        <w:rPr>
          <w:rFonts w:ascii="Palatino Linotype" w:hAnsi="Palatino Linotype"/>
          <w:color w:val="000000"/>
          <w:lang w:val="es-ES_tradnl"/>
        </w:rPr>
        <w:t xml:space="preserve">la información solicitada, en la misma pudieran obrar datos personales o información reservada susceptibles de protegerse </w:t>
      </w:r>
      <w:r w:rsidRPr="00DB7B71">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2542227D" w14:textId="77777777" w:rsidR="00906519" w:rsidRPr="00DB7B71" w:rsidRDefault="00906519" w:rsidP="00906519">
      <w:pPr>
        <w:spacing w:before="240" w:after="240" w:line="360" w:lineRule="auto"/>
        <w:contextualSpacing/>
        <w:jc w:val="both"/>
        <w:rPr>
          <w:rFonts w:ascii="Palatino Linotype" w:hAnsi="Palatino Linotype" w:cs="Arial"/>
        </w:rPr>
      </w:pPr>
    </w:p>
    <w:p w14:paraId="7531DFF6" w14:textId="77777777" w:rsidR="00906519" w:rsidRPr="00DB7B71" w:rsidRDefault="00906519" w:rsidP="00946D4F">
      <w:pPr>
        <w:numPr>
          <w:ilvl w:val="0"/>
          <w:numId w:val="1"/>
        </w:numPr>
        <w:spacing w:before="240" w:after="240" w:line="360" w:lineRule="auto"/>
        <w:ind w:left="0" w:hanging="11"/>
        <w:contextualSpacing/>
        <w:jc w:val="both"/>
        <w:rPr>
          <w:rFonts w:ascii="Palatino Linotype" w:hAnsi="Palatino Linotype" w:cs="Arial"/>
        </w:rPr>
      </w:pPr>
      <w:r w:rsidRPr="00DB7B71">
        <w:rPr>
          <w:rFonts w:ascii="Palatino Linotype" w:eastAsia="Calibri" w:hAnsi="Palatino Linotype" w:cs="Arial"/>
          <w:color w:val="000000"/>
          <w:lang w:eastAsia="es-MX"/>
        </w:rPr>
        <w:t xml:space="preserve">Es de señalar que, por lo que hace a las versiones públicas, el </w:t>
      </w:r>
      <w:r w:rsidRPr="00DB7B71">
        <w:rPr>
          <w:rFonts w:ascii="Palatino Linotype" w:eastAsia="Calibri" w:hAnsi="Palatino Linotype" w:cs="Arial"/>
          <w:b/>
          <w:color w:val="000000"/>
          <w:lang w:eastAsia="es-MX"/>
        </w:rPr>
        <w:t>SUJETO OBLIGADO</w:t>
      </w:r>
      <w:r w:rsidRPr="00DB7B71">
        <w:rPr>
          <w:rFonts w:ascii="Palatino Linotype" w:eastAsia="Calibri" w:hAnsi="Palatino Linotype" w:cs="Arial"/>
          <w:color w:val="000000"/>
          <w:lang w:eastAsia="es-MX"/>
        </w:rPr>
        <w:t xml:space="preserve"> debe cumplir con las formalidades exigidas en la Ley, por lo que </w:t>
      </w:r>
      <w:r w:rsidRPr="00DB7B71">
        <w:rPr>
          <w:rFonts w:ascii="Palatino Linotype" w:hAnsi="Palatino Linotype" w:cs="Arial"/>
          <w:color w:val="000000"/>
          <w:lang w:val="es-ES_tradnl" w:eastAsia="es-MX"/>
        </w:rPr>
        <w:t xml:space="preserve">para tal efecto emitirá el </w:t>
      </w:r>
      <w:r w:rsidRPr="00DB7B71">
        <w:rPr>
          <w:rFonts w:ascii="Palatino Linotype" w:eastAsia="Calibri" w:hAnsi="Palatino Linotype" w:cs="Arial"/>
          <w:color w:val="000000"/>
          <w:lang w:eastAsia="es-MX"/>
        </w:rPr>
        <w:t xml:space="preserve">Acuerdo del Comité de Transparencia en términos de los </w:t>
      </w:r>
      <w:r w:rsidRPr="00DB7B71">
        <w:rPr>
          <w:rFonts w:ascii="Palatino Linotype" w:eastAsia="Calibri" w:hAnsi="Palatino Linotype" w:cs="Arial"/>
          <w:color w:val="000000"/>
          <w:lang w:eastAsia="es-MX"/>
        </w:rPr>
        <w:lastRenderedPageBreak/>
        <w:t>artículos 49 fracción</w:t>
      </w:r>
      <w:r w:rsidRPr="00DB7B71">
        <w:rPr>
          <w:rFonts w:ascii="Palatino Linotype" w:eastAsia="Calibri" w:hAnsi="Palatino Linotype" w:cs="Arial"/>
          <w:bCs/>
          <w:color w:val="000000"/>
          <w:lang w:val="es-ES_tradnl"/>
        </w:rPr>
        <w:t xml:space="preserve"> VIII,</w:t>
      </w:r>
      <w:r w:rsidRPr="00DB7B71">
        <w:rPr>
          <w:rFonts w:ascii="Palatino Linotype" w:eastAsia="Calibri" w:hAnsi="Palatino Linotype" w:cs="Arial"/>
          <w:color w:val="000000"/>
          <w:lang w:eastAsia="es-MX"/>
        </w:rPr>
        <w:t xml:space="preserve"> 122</w:t>
      </w:r>
      <w:r w:rsidRPr="00DB7B71">
        <w:rPr>
          <w:rFonts w:ascii="Palatino Linotype" w:hAnsi="Palatino Linotype"/>
          <w:vertAlign w:val="superscript"/>
          <w:lang w:eastAsia="es-MX"/>
        </w:rPr>
        <w:footnoteReference w:id="8"/>
      </w:r>
      <w:r w:rsidRPr="00DB7B71">
        <w:rPr>
          <w:rFonts w:ascii="Palatino Linotype" w:eastAsia="Calibri" w:hAnsi="Palatino Linotype" w:cs="Arial"/>
          <w:color w:val="000000"/>
          <w:lang w:eastAsia="es-MX"/>
        </w:rPr>
        <w:t>, 135</w:t>
      </w:r>
      <w:r w:rsidRPr="00DB7B71">
        <w:rPr>
          <w:rFonts w:ascii="Palatino Linotype" w:hAnsi="Palatino Linotype"/>
          <w:vertAlign w:val="superscript"/>
          <w:lang w:eastAsia="es-MX"/>
        </w:rPr>
        <w:footnoteReference w:id="9"/>
      </w:r>
      <w:r w:rsidRPr="00DB7B71">
        <w:rPr>
          <w:rFonts w:ascii="Palatino Linotype" w:eastAsia="Calibri" w:hAnsi="Palatino Linotype" w:cs="Arial"/>
          <w:color w:val="000000"/>
          <w:lang w:eastAsia="es-MX"/>
        </w:rPr>
        <w:t xml:space="preserve"> y 149 de la </w:t>
      </w:r>
      <w:r w:rsidRPr="00DB7B71">
        <w:rPr>
          <w:rFonts w:ascii="Palatino Linotype" w:eastAsia="Calibri" w:hAnsi="Palatino Linotype" w:cs="Arial"/>
          <w:b/>
          <w:color w:val="000000"/>
          <w:lang w:eastAsia="es-MX"/>
        </w:rPr>
        <w:t>Ley de Transparencia y Acceso a la Información Pública del Estado de México y Municipios</w:t>
      </w:r>
      <w:r w:rsidRPr="00DB7B71">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1569D64F" w14:textId="77777777" w:rsidR="00906519" w:rsidRPr="00DB7B71" w:rsidRDefault="00906519" w:rsidP="00906519">
      <w:pPr>
        <w:spacing w:before="240" w:after="240" w:line="360" w:lineRule="auto"/>
        <w:contextualSpacing/>
        <w:jc w:val="both"/>
        <w:rPr>
          <w:rFonts w:ascii="Palatino Linotype" w:hAnsi="Palatino Linotype" w:cs="Arial"/>
        </w:rPr>
      </w:pPr>
    </w:p>
    <w:p w14:paraId="184F4495" w14:textId="77777777" w:rsidR="00906519" w:rsidRPr="00DB7B71" w:rsidRDefault="00906519" w:rsidP="00946D4F">
      <w:pPr>
        <w:keepNext/>
        <w:keepLines/>
        <w:numPr>
          <w:ilvl w:val="0"/>
          <w:numId w:val="7"/>
        </w:numPr>
        <w:spacing w:before="240" w:line="360" w:lineRule="auto"/>
        <w:ind w:left="284" w:hanging="284"/>
        <w:outlineLvl w:val="0"/>
        <w:rPr>
          <w:rFonts w:ascii="Palatino Linotype" w:eastAsiaTheme="majorEastAsia" w:hAnsi="Palatino Linotype" w:cstheme="majorBidi"/>
          <w:b/>
          <w:color w:val="000000" w:themeColor="text1"/>
          <w:lang w:val="es-ES_tradnl"/>
        </w:rPr>
      </w:pPr>
      <w:bookmarkStart w:id="55" w:name="_Toc85125479"/>
      <w:r w:rsidRPr="00DB7B71">
        <w:rPr>
          <w:rFonts w:ascii="Palatino Linotype" w:eastAsiaTheme="majorEastAsia" w:hAnsi="Palatino Linotype" w:cstheme="majorBidi"/>
          <w:b/>
          <w:color w:val="000000" w:themeColor="text1"/>
          <w:lang w:val="es-ES_tradnl"/>
        </w:rPr>
        <w:t>De la clasificación de la información.</w:t>
      </w:r>
      <w:bookmarkEnd w:id="55"/>
      <w:r w:rsidRPr="00DB7B71">
        <w:rPr>
          <w:rFonts w:ascii="Palatino Linotype" w:eastAsiaTheme="majorEastAsia" w:hAnsi="Palatino Linotype" w:cstheme="majorBidi"/>
          <w:b/>
          <w:color w:val="000000" w:themeColor="text1"/>
          <w:lang w:val="es-ES_tradnl"/>
        </w:rPr>
        <w:t xml:space="preserve"> </w:t>
      </w:r>
    </w:p>
    <w:p w14:paraId="3406BE3A" w14:textId="77777777" w:rsidR="00906519" w:rsidRPr="00DB7B71" w:rsidRDefault="00906519" w:rsidP="00906519">
      <w:pPr>
        <w:shd w:val="clear" w:color="auto" w:fill="FFFFFF"/>
        <w:spacing w:before="240" w:after="200" w:line="360" w:lineRule="auto"/>
        <w:contextualSpacing/>
        <w:jc w:val="both"/>
        <w:rPr>
          <w:rFonts w:ascii="Palatino Linotype" w:hAnsi="Palatino Linotype" w:cs="Arial"/>
          <w:b/>
          <w:color w:val="000000"/>
          <w:lang w:val="es-ES_tradnl"/>
        </w:rPr>
      </w:pPr>
    </w:p>
    <w:p w14:paraId="01BC9675"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DB7B71">
        <w:rPr>
          <w:rFonts w:ascii="Palatino Linotype" w:hAnsi="Palatino Linotype" w:cs="Arial"/>
          <w:color w:val="000000"/>
          <w:lang w:val="es-ES_tradnl"/>
        </w:rPr>
        <w:t>L</w:t>
      </w:r>
      <w:r w:rsidRPr="00DB7B71">
        <w:rPr>
          <w:rFonts w:ascii="Palatino Linotype" w:hAnsi="Palatino Linotype"/>
          <w:color w:val="000000"/>
          <w:lang w:val="es-ES_tradnl"/>
        </w:rPr>
        <w:t>a</w:t>
      </w:r>
      <w:r w:rsidRPr="00DB7B71">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B7B71">
        <w:rPr>
          <w:rFonts w:ascii="Palatino Linotype" w:hAnsi="Palatino Linotype"/>
          <w:vertAlign w:val="superscript"/>
          <w:lang w:val="es-ES_tradnl"/>
        </w:rPr>
        <w:footnoteReference w:id="10"/>
      </w:r>
      <w:r w:rsidRPr="00DB7B71">
        <w:rPr>
          <w:rFonts w:ascii="Palatino Linotype" w:hAnsi="Palatino Linotype"/>
          <w:lang w:val="es-ES_tradnl"/>
        </w:rPr>
        <w:t xml:space="preserve"> aunque cualquier límite o restricción, </w:t>
      </w:r>
      <w:r w:rsidRPr="00DB7B71">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DB7B71">
        <w:rPr>
          <w:rFonts w:ascii="Palatino Linotype" w:hAnsi="Palatino Linotype"/>
          <w:vertAlign w:val="superscript"/>
          <w:lang w:val="es-ES_tradnl"/>
        </w:rPr>
        <w:footnoteReference w:id="11"/>
      </w:r>
      <w:r w:rsidRPr="00DB7B71">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AE4C2BF" w14:textId="77777777" w:rsidR="00906519" w:rsidRPr="00DB7B71" w:rsidRDefault="00906519" w:rsidP="00906519">
      <w:pPr>
        <w:keepNext/>
        <w:keepLines/>
        <w:spacing w:before="240" w:line="360" w:lineRule="auto"/>
        <w:outlineLvl w:val="0"/>
        <w:rPr>
          <w:rFonts w:ascii="Palatino Linotype" w:hAnsi="Palatino Linotype"/>
          <w:b/>
          <w:lang w:val="es-MX" w:eastAsia="en-US"/>
        </w:rPr>
      </w:pPr>
      <w:bookmarkStart w:id="56" w:name="_Toc5890461"/>
      <w:bookmarkStart w:id="57" w:name="_Toc50062187"/>
      <w:bookmarkStart w:id="58" w:name="_Toc63348478"/>
      <w:bookmarkStart w:id="59" w:name="_Toc67598515"/>
      <w:bookmarkStart w:id="60" w:name="_Toc69999204"/>
      <w:bookmarkStart w:id="61" w:name="_Toc73033013"/>
      <w:bookmarkStart w:id="62" w:name="_Toc85125480"/>
      <w:r w:rsidRPr="00DB7B71">
        <w:rPr>
          <w:rFonts w:ascii="Palatino Linotype" w:hAnsi="Palatino Linotype"/>
          <w:b/>
          <w:lang w:val="es-MX" w:eastAsia="en-US"/>
        </w:rPr>
        <w:lastRenderedPageBreak/>
        <w:t>II. Requisitos previos.</w:t>
      </w:r>
      <w:bookmarkEnd w:id="56"/>
      <w:bookmarkEnd w:id="57"/>
      <w:bookmarkEnd w:id="58"/>
      <w:bookmarkEnd w:id="59"/>
      <w:bookmarkEnd w:id="60"/>
      <w:bookmarkEnd w:id="61"/>
      <w:bookmarkEnd w:id="62"/>
    </w:p>
    <w:p w14:paraId="750FF4B9"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DB7B71">
        <w:rPr>
          <w:rFonts w:ascii="Palatino Linotype" w:hAnsi="Palatino Linotype"/>
          <w:lang w:val="es-ES_tradnl"/>
        </w:rPr>
        <w:t>Los</w:t>
      </w:r>
      <w:r w:rsidRPr="00DB7B71">
        <w:rPr>
          <w:rFonts w:ascii="Palatino Linotype" w:hAnsi="Palatino Linotype" w:cs="Arial"/>
          <w:color w:val="000000"/>
          <w:lang w:val="es-ES_tradnl"/>
        </w:rPr>
        <w:t xml:space="preserve"> </w:t>
      </w:r>
      <w:r w:rsidRPr="00DB7B71">
        <w:rPr>
          <w:rFonts w:ascii="Palatino Linotype" w:hAnsi="Palatino Linotype"/>
          <w:lang w:val="es-ES_tradnl"/>
        </w:rPr>
        <w:t>artículos</w:t>
      </w:r>
      <w:r w:rsidRPr="00DB7B7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02C5E2A" w14:textId="77777777" w:rsidR="00906519" w:rsidRPr="00DB7B71" w:rsidRDefault="00906519" w:rsidP="00906519">
      <w:pPr>
        <w:spacing w:before="240" w:after="240" w:line="360" w:lineRule="auto"/>
        <w:contextualSpacing/>
        <w:jc w:val="both"/>
        <w:rPr>
          <w:rFonts w:ascii="Palatino Linotype" w:hAnsi="Palatino Linotype" w:cs="Arial"/>
          <w:color w:val="000000"/>
          <w:lang w:val="es-ES_tradnl"/>
        </w:rPr>
      </w:pPr>
    </w:p>
    <w:p w14:paraId="41251599"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DB7B71">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6BA6C18" w14:textId="77777777" w:rsidR="00906519" w:rsidRPr="00DB7B71" w:rsidRDefault="00906519" w:rsidP="00906519">
      <w:pPr>
        <w:spacing w:line="360" w:lineRule="auto"/>
        <w:ind w:left="708"/>
        <w:rPr>
          <w:rFonts w:ascii="Palatino Linotype" w:hAnsi="Palatino Linotype" w:cs="Arial"/>
          <w:color w:val="000000"/>
          <w:lang w:val="es-ES_tradnl"/>
        </w:rPr>
      </w:pPr>
    </w:p>
    <w:p w14:paraId="78D1B0F4"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DB7B71">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DB7B71">
        <w:rPr>
          <w:rFonts w:ascii="Palatino Linotype" w:hAnsi="Palatino Linotype" w:cs="Arial"/>
          <w:b/>
          <w:color w:val="000000"/>
          <w:lang w:val="es-ES_tradnl"/>
        </w:rPr>
        <w:t xml:space="preserve">no se puede hacer </w:t>
      </w:r>
      <w:r w:rsidRPr="00DB7B71">
        <w:rPr>
          <w:rFonts w:ascii="Palatino Linotype" w:hAnsi="Palatino Linotype" w:cs="Arial"/>
          <w:b/>
          <w:color w:val="000000"/>
          <w:lang w:val="es-ES_tradnl"/>
        </w:rPr>
        <w:lastRenderedPageBreak/>
        <w:t xml:space="preserve">un acuerdo para clasificar de manera general todos los documentos de un expediente o área,  </w:t>
      </w:r>
      <w:r w:rsidRPr="00DB7B71">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1F7E717C" w14:textId="77777777" w:rsidR="00906519" w:rsidRPr="00DB7B71" w:rsidRDefault="00906519" w:rsidP="00906519">
      <w:pPr>
        <w:keepNext/>
        <w:keepLines/>
        <w:spacing w:before="240" w:line="360" w:lineRule="auto"/>
        <w:outlineLvl w:val="0"/>
        <w:rPr>
          <w:rFonts w:ascii="Palatino Linotype" w:hAnsi="Palatino Linotype" w:cs="Arial"/>
          <w:color w:val="000000"/>
          <w:lang w:val="es-ES_tradnl"/>
        </w:rPr>
      </w:pPr>
      <w:bookmarkStart w:id="63" w:name="_Toc5890462"/>
      <w:bookmarkStart w:id="64" w:name="_Toc50062188"/>
      <w:bookmarkStart w:id="65" w:name="_Toc63348479"/>
      <w:bookmarkStart w:id="66" w:name="_Toc67598516"/>
      <w:bookmarkStart w:id="67" w:name="_Toc69999205"/>
      <w:bookmarkStart w:id="68" w:name="_Toc73033014"/>
      <w:bookmarkStart w:id="69" w:name="_Toc85125481"/>
      <w:r w:rsidRPr="00DB7B71">
        <w:rPr>
          <w:rFonts w:ascii="Palatino Linotype" w:hAnsi="Palatino Linotype"/>
          <w:b/>
          <w:lang w:val="es-MX" w:eastAsia="en-US"/>
        </w:rPr>
        <w:t>III</w:t>
      </w:r>
      <w:bookmarkStart w:id="70" w:name="_Toc5890463"/>
      <w:bookmarkStart w:id="71" w:name="_Toc50062189"/>
      <w:bookmarkStart w:id="72" w:name="_Toc63348480"/>
      <w:bookmarkStart w:id="73" w:name="_Toc67598517"/>
      <w:bookmarkStart w:id="74" w:name="_Toc69999206"/>
      <w:bookmarkStart w:id="75" w:name="_Toc73033015"/>
      <w:bookmarkEnd w:id="63"/>
      <w:bookmarkEnd w:id="64"/>
      <w:bookmarkEnd w:id="65"/>
      <w:bookmarkEnd w:id="66"/>
      <w:bookmarkEnd w:id="67"/>
      <w:bookmarkEnd w:id="68"/>
      <w:r w:rsidRPr="00DB7B71">
        <w:rPr>
          <w:rFonts w:ascii="Palatino Linotype" w:hAnsi="Palatino Linotype"/>
          <w:b/>
          <w:lang w:val="es-MX" w:eastAsia="en-US"/>
        </w:rPr>
        <w:t>. La intervención del comité de transparencia.</w:t>
      </w:r>
      <w:bookmarkEnd w:id="69"/>
      <w:bookmarkEnd w:id="70"/>
      <w:bookmarkEnd w:id="71"/>
      <w:bookmarkEnd w:id="72"/>
      <w:bookmarkEnd w:id="73"/>
      <w:bookmarkEnd w:id="74"/>
      <w:bookmarkEnd w:id="75"/>
    </w:p>
    <w:p w14:paraId="50D46ACD" w14:textId="77777777" w:rsidR="00906519" w:rsidRPr="00DB7B71" w:rsidRDefault="00906519" w:rsidP="00946D4F">
      <w:pPr>
        <w:keepNext/>
        <w:keepLines/>
        <w:numPr>
          <w:ilvl w:val="0"/>
          <w:numId w:val="5"/>
        </w:numPr>
        <w:spacing w:before="240" w:after="160" w:line="360" w:lineRule="auto"/>
        <w:ind w:left="0" w:firstLine="0"/>
        <w:outlineLvl w:val="0"/>
        <w:rPr>
          <w:rFonts w:ascii="Palatino Linotype" w:hAnsi="Palatino Linotype"/>
          <w:b/>
          <w:lang w:val="es-MX" w:eastAsia="en-US"/>
        </w:rPr>
      </w:pPr>
      <w:bookmarkStart w:id="76" w:name="_Toc5890464"/>
      <w:bookmarkStart w:id="77" w:name="_Toc50062190"/>
      <w:bookmarkStart w:id="78" w:name="_Toc63348481"/>
      <w:bookmarkStart w:id="79" w:name="_Toc67598518"/>
      <w:bookmarkStart w:id="80" w:name="_Toc69999207"/>
      <w:bookmarkStart w:id="81" w:name="_Toc73033016"/>
      <w:bookmarkStart w:id="82" w:name="_Toc85125482"/>
      <w:r w:rsidRPr="00DB7B71">
        <w:rPr>
          <w:rFonts w:ascii="Palatino Linotype" w:hAnsi="Palatino Linotype"/>
          <w:b/>
          <w:lang w:val="es-MX" w:eastAsia="en-US"/>
        </w:rPr>
        <w:t>Formalidades para emitir el acuerdo de clasificación.</w:t>
      </w:r>
      <w:bookmarkEnd w:id="76"/>
      <w:bookmarkEnd w:id="77"/>
      <w:bookmarkEnd w:id="78"/>
      <w:bookmarkEnd w:id="79"/>
      <w:bookmarkEnd w:id="80"/>
      <w:bookmarkEnd w:id="81"/>
      <w:bookmarkEnd w:id="82"/>
    </w:p>
    <w:p w14:paraId="001222A1"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lang w:val="es-ES_tradnl" w:eastAsia="es-ES_tradnl"/>
        </w:rPr>
      </w:pPr>
      <w:r w:rsidRPr="00DB7B71">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DB7B71">
        <w:rPr>
          <w:rFonts w:ascii="Palatino Linotype" w:hAnsi="Palatino Linotype"/>
          <w:lang w:val="es-ES_tradnl"/>
        </w:rPr>
        <w:t xml:space="preserve">la fracción III del numeral Segundo de los </w:t>
      </w:r>
      <w:r w:rsidRPr="00DB7B7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DB7B71">
        <w:rPr>
          <w:rFonts w:ascii="Palatino Linotype" w:hAnsi="Palatino Linotype"/>
          <w:lang w:val="es-ES_tradnl"/>
        </w:rPr>
        <w:t xml:space="preserve"> </w:t>
      </w:r>
      <w:r w:rsidRPr="00DB7B71">
        <w:rPr>
          <w:rFonts w:ascii="Palatino Linotype" w:hAnsi="Palatino Linotype" w:cs="Arial"/>
          <w:color w:val="000000"/>
          <w:lang w:val="es-ES_tradnl"/>
        </w:rPr>
        <w:t xml:space="preserve">cuenta con las facultades para </w:t>
      </w:r>
      <w:r w:rsidRPr="00DB7B71">
        <w:rPr>
          <w:rFonts w:ascii="Palatino Linotype" w:hAnsi="Palatino Linotype" w:cs="Arial"/>
          <w:b/>
          <w:color w:val="000000"/>
          <w:lang w:val="es-ES_tradnl"/>
        </w:rPr>
        <w:t>confirmar, modificar o revocar</w:t>
      </w:r>
      <w:r w:rsidRPr="00DB7B71">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DB7B71">
        <w:rPr>
          <w:rFonts w:ascii="Palatino Linotype" w:hAnsi="Palatino Linotype" w:cs="Arial"/>
          <w:b/>
          <w:color w:val="000000"/>
          <w:lang w:val="es-ES_tradnl"/>
        </w:rPr>
        <w:t>no aprueba</w:t>
      </w:r>
      <w:r w:rsidRPr="00DB7B71">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52C71A08" w14:textId="77777777" w:rsidR="00906519" w:rsidRPr="00DB7B71" w:rsidRDefault="00906519" w:rsidP="00906519">
      <w:pPr>
        <w:spacing w:before="240" w:after="240" w:line="360" w:lineRule="auto"/>
        <w:contextualSpacing/>
        <w:jc w:val="both"/>
        <w:rPr>
          <w:rFonts w:ascii="Palatino Linotype" w:hAnsi="Palatino Linotype"/>
          <w:lang w:val="es-ES_tradnl" w:eastAsia="es-ES_tradnl"/>
        </w:rPr>
      </w:pPr>
    </w:p>
    <w:p w14:paraId="3B3E90CE"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lang w:val="es-ES_tradnl" w:eastAsia="es-ES_tradnl"/>
        </w:rPr>
      </w:pPr>
      <w:r w:rsidRPr="00DB7B71">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DB7B71">
        <w:rPr>
          <w:rFonts w:ascii="Palatino Linotype" w:hAnsi="Palatino Linotype" w:cs="Arial"/>
          <w:b/>
          <w:color w:val="000000"/>
          <w:lang w:val="es-ES_tradnl"/>
        </w:rPr>
        <w:t>el acto reúna con los requisitos elementales</w:t>
      </w:r>
      <w:r w:rsidRPr="00DB7B71">
        <w:rPr>
          <w:rFonts w:ascii="Palatino Linotype" w:hAnsi="Palatino Linotype" w:cs="Arial"/>
          <w:color w:val="000000"/>
          <w:lang w:val="es-ES_tradnl"/>
        </w:rPr>
        <w:t xml:space="preserve">, entre ellos, que la autoridad que va a emitir el acto de autoridad sea la legalmente facultada para ello, es decir, que </w:t>
      </w:r>
      <w:r w:rsidRPr="00DB7B71">
        <w:rPr>
          <w:rFonts w:ascii="Palatino Linotype" w:hAnsi="Palatino Linotype" w:cs="Arial"/>
          <w:color w:val="000000"/>
          <w:lang w:val="es-ES_tradnl"/>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A460587" w14:textId="77777777" w:rsidR="00906519" w:rsidRPr="00DB7B71" w:rsidRDefault="00906519" w:rsidP="00906519">
      <w:pPr>
        <w:spacing w:line="360" w:lineRule="auto"/>
        <w:ind w:left="708"/>
        <w:rPr>
          <w:rFonts w:ascii="Palatino Linotype" w:hAnsi="Palatino Linotype"/>
          <w:lang w:val="es-ES_tradnl"/>
        </w:rPr>
      </w:pPr>
    </w:p>
    <w:p w14:paraId="1B4EEBF4"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lang w:val="es-ES_tradnl" w:eastAsia="es-ES_tradnl"/>
        </w:rPr>
      </w:pPr>
      <w:r w:rsidRPr="00DB7B71">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DBEB64C" w14:textId="77777777" w:rsidR="00906519" w:rsidRPr="00DB7B71" w:rsidRDefault="00906519" w:rsidP="00906519">
      <w:pPr>
        <w:keepNext/>
        <w:keepLines/>
        <w:spacing w:before="240" w:line="360" w:lineRule="auto"/>
        <w:outlineLvl w:val="0"/>
        <w:rPr>
          <w:rFonts w:ascii="Palatino Linotype" w:hAnsi="Palatino Linotype"/>
          <w:b/>
          <w:lang w:val="es-MX" w:eastAsia="en-US"/>
        </w:rPr>
      </w:pPr>
      <w:bookmarkStart w:id="83" w:name="_Toc63348482"/>
      <w:bookmarkStart w:id="84" w:name="_Toc67598519"/>
      <w:bookmarkStart w:id="85" w:name="_Toc69999208"/>
      <w:bookmarkStart w:id="86" w:name="_Toc73033017"/>
      <w:bookmarkStart w:id="87" w:name="_Toc85125483"/>
      <w:r w:rsidRPr="00DB7B71">
        <w:rPr>
          <w:rFonts w:ascii="Palatino Linotype" w:hAnsi="Palatino Linotype"/>
          <w:b/>
          <w:lang w:val="es-MX" w:eastAsia="en-US"/>
        </w:rPr>
        <w:t xml:space="preserve">b) </w:t>
      </w:r>
      <w:bookmarkStart w:id="88" w:name="_Toc5890465"/>
      <w:bookmarkStart w:id="89" w:name="_Toc50062191"/>
      <w:r w:rsidRPr="00DB7B71">
        <w:rPr>
          <w:rFonts w:ascii="Palatino Linotype" w:hAnsi="Palatino Linotype"/>
          <w:b/>
          <w:lang w:val="es-MX" w:eastAsia="en-US"/>
        </w:rPr>
        <w:t>Requisitos de fondo del acuerdo de clasificación.</w:t>
      </w:r>
      <w:bookmarkEnd w:id="83"/>
      <w:bookmarkEnd w:id="84"/>
      <w:bookmarkEnd w:id="85"/>
      <w:bookmarkEnd w:id="86"/>
      <w:bookmarkEnd w:id="87"/>
      <w:bookmarkEnd w:id="88"/>
      <w:bookmarkEnd w:id="89"/>
    </w:p>
    <w:p w14:paraId="58646676"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DB7B71">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DB7B71">
        <w:rPr>
          <w:rFonts w:ascii="Palatino Linotype" w:hAnsi="Palatino Linotype" w:cs="Arial"/>
          <w:color w:val="000000"/>
          <w:lang w:val="es-ES_tradn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EBBA971" w14:textId="77777777" w:rsidR="00906519" w:rsidRPr="00DB7B71" w:rsidRDefault="00906519" w:rsidP="00906519">
      <w:pPr>
        <w:spacing w:before="240" w:after="240" w:line="360" w:lineRule="auto"/>
        <w:contextualSpacing/>
        <w:jc w:val="both"/>
        <w:rPr>
          <w:rFonts w:ascii="Palatino Linotype" w:hAnsi="Palatino Linotype" w:cs="Arial"/>
          <w:color w:val="000000"/>
          <w:lang w:val="es-ES_tradnl"/>
        </w:rPr>
      </w:pPr>
    </w:p>
    <w:p w14:paraId="20600F19"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DB7B71">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02FEAA8" w14:textId="77777777" w:rsidR="00906519" w:rsidRPr="00DB7B71" w:rsidRDefault="00906519" w:rsidP="00906519">
      <w:pPr>
        <w:spacing w:before="240" w:after="240" w:line="360" w:lineRule="auto"/>
        <w:contextualSpacing/>
        <w:jc w:val="both"/>
        <w:rPr>
          <w:rFonts w:ascii="Palatino Linotype" w:hAnsi="Palatino Linotype" w:cs="Arial"/>
          <w:color w:val="000000"/>
          <w:lang w:val="es-ES_tradnl"/>
        </w:rPr>
      </w:pPr>
    </w:p>
    <w:p w14:paraId="6949E7D3"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222222"/>
          <w:lang w:val="es-ES_tradnl" w:eastAsia="es-MX"/>
        </w:rPr>
      </w:pPr>
      <w:r w:rsidRPr="00DB7B71">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DB7B71">
        <w:rPr>
          <w:rFonts w:ascii="Palatino Linotype" w:hAnsi="Palatino Linotype" w:cs="Arial"/>
          <w:color w:val="222222"/>
          <w:lang w:val="es-ES_tradnl"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B7B71">
        <w:rPr>
          <w:rFonts w:ascii="Palatino Linotype" w:hAnsi="Palatino Linotype"/>
          <w:vertAlign w:val="superscript"/>
          <w:lang w:val="es-ES_tradnl"/>
        </w:rPr>
        <w:footnoteReference w:id="12"/>
      </w:r>
    </w:p>
    <w:p w14:paraId="534F7DB7" w14:textId="77777777" w:rsidR="00906519" w:rsidRPr="00DB7B71" w:rsidRDefault="00906519" w:rsidP="00906519">
      <w:pPr>
        <w:spacing w:line="360" w:lineRule="auto"/>
        <w:ind w:left="708"/>
        <w:rPr>
          <w:rFonts w:ascii="Palatino Linotype" w:hAnsi="Palatino Linotype" w:cs="Arial"/>
          <w:color w:val="222222"/>
          <w:lang w:val="es-ES_tradnl" w:eastAsia="es-MX"/>
        </w:rPr>
      </w:pPr>
    </w:p>
    <w:p w14:paraId="2B96BD2F"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222222"/>
          <w:lang w:val="es-ES_tradnl" w:eastAsia="es-MX"/>
        </w:rPr>
      </w:pPr>
      <w:r w:rsidRPr="00DB7B71">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50E47689" w14:textId="77777777" w:rsidR="00906519" w:rsidRPr="00DB7B71" w:rsidRDefault="00906519" w:rsidP="00906519">
      <w:pPr>
        <w:spacing w:before="240" w:after="240" w:line="360" w:lineRule="auto"/>
        <w:contextualSpacing/>
        <w:jc w:val="both"/>
        <w:rPr>
          <w:rFonts w:ascii="Palatino Linotype" w:hAnsi="Palatino Linotype" w:cs="Arial"/>
          <w:color w:val="222222"/>
          <w:lang w:val="es-ES_tradnl" w:eastAsia="es-MX"/>
        </w:rPr>
      </w:pPr>
    </w:p>
    <w:p w14:paraId="67A44407" w14:textId="77777777" w:rsidR="00906519" w:rsidRPr="00DB7B71" w:rsidRDefault="00906519" w:rsidP="00906519">
      <w:pPr>
        <w:spacing w:line="360" w:lineRule="auto"/>
        <w:ind w:left="851" w:right="618"/>
        <w:contextualSpacing/>
        <w:jc w:val="both"/>
        <w:rPr>
          <w:rFonts w:ascii="Palatino Linotype" w:hAnsi="Palatino Linotype" w:cs="Arial"/>
          <w:i/>
          <w:color w:val="000000"/>
          <w:lang w:val="es-ES_tradnl"/>
        </w:rPr>
      </w:pPr>
      <w:r w:rsidRPr="00DB7B71">
        <w:rPr>
          <w:rFonts w:ascii="Palatino Linotype" w:hAnsi="Palatino Linotype" w:cs="Arial"/>
          <w:b/>
          <w:i/>
          <w:color w:val="000000"/>
          <w:lang w:val="es-ES_tradnl"/>
        </w:rPr>
        <w:t>FUNDAMENTACIÓN Y MOTIVACIÓN.</w:t>
      </w:r>
      <w:r w:rsidRPr="00DB7B71">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3D2ADB7" w14:textId="77777777" w:rsidR="00906519" w:rsidRPr="00DB7B71" w:rsidRDefault="00906519" w:rsidP="00906519">
      <w:pPr>
        <w:spacing w:line="360" w:lineRule="auto"/>
        <w:ind w:left="851" w:right="618"/>
        <w:contextualSpacing/>
        <w:jc w:val="both"/>
        <w:rPr>
          <w:rFonts w:ascii="Palatino Linotype" w:hAnsi="Palatino Linotype" w:cs="Arial"/>
          <w:i/>
          <w:color w:val="000000"/>
          <w:lang w:val="es-ES_tradnl"/>
        </w:rPr>
      </w:pPr>
      <w:r w:rsidRPr="00DB7B71">
        <w:rPr>
          <w:rFonts w:ascii="Palatino Linotype" w:hAnsi="Palatino Linotype" w:cs="Arial"/>
          <w:i/>
          <w:color w:val="000000"/>
          <w:lang w:val="es-ES_tradnl"/>
        </w:rPr>
        <w:t>SEGUNDO TRIBUNAL COLEGIADO DEL SEXTO CIRCUITO.</w:t>
      </w:r>
    </w:p>
    <w:p w14:paraId="645F11E8" w14:textId="77777777" w:rsidR="00906519" w:rsidRPr="00DB7B71" w:rsidRDefault="00906519" w:rsidP="00906519">
      <w:pPr>
        <w:spacing w:line="360" w:lineRule="auto"/>
        <w:ind w:left="851" w:right="618"/>
        <w:contextualSpacing/>
        <w:jc w:val="both"/>
        <w:rPr>
          <w:rFonts w:ascii="Palatino Linotype" w:hAnsi="Palatino Linotype" w:cs="Arial"/>
          <w:i/>
          <w:color w:val="000000"/>
          <w:lang w:val="es-ES_tradnl"/>
        </w:rPr>
      </w:pPr>
      <w:r w:rsidRPr="00DB7B71">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2E3ED59D" w14:textId="77777777" w:rsidR="00906519" w:rsidRPr="00DB7B71" w:rsidRDefault="00906519" w:rsidP="00906519">
      <w:pPr>
        <w:spacing w:line="360" w:lineRule="auto"/>
        <w:ind w:left="851" w:right="618"/>
        <w:contextualSpacing/>
        <w:jc w:val="both"/>
        <w:rPr>
          <w:rFonts w:ascii="Palatino Linotype" w:hAnsi="Palatino Linotype" w:cs="Arial"/>
          <w:i/>
          <w:color w:val="000000"/>
          <w:lang w:val="es-ES_tradnl"/>
        </w:rPr>
      </w:pPr>
      <w:r w:rsidRPr="00DB7B71">
        <w:rPr>
          <w:rFonts w:ascii="Palatino Linotype" w:hAnsi="Palatino Linotype" w:cs="Arial"/>
          <w:i/>
          <w:color w:val="000000"/>
          <w:lang w:val="es-ES_tradnl"/>
        </w:rPr>
        <w:lastRenderedPageBreak/>
        <w:t xml:space="preserve">Revisión fiscal 103/88. Instituto Mexicano del Seguro Social. 18 de octubre de 1988. Unanimidad de votos. Ponente: Arnoldo Nájera Virgen. Secretario: Alejandro </w:t>
      </w:r>
      <w:proofErr w:type="spellStart"/>
      <w:r w:rsidRPr="00DB7B71">
        <w:rPr>
          <w:rFonts w:ascii="Palatino Linotype" w:hAnsi="Palatino Linotype" w:cs="Arial"/>
          <w:i/>
          <w:color w:val="000000"/>
          <w:lang w:val="es-ES_tradnl"/>
        </w:rPr>
        <w:t>Esponda</w:t>
      </w:r>
      <w:proofErr w:type="spellEnd"/>
      <w:r w:rsidRPr="00DB7B71">
        <w:rPr>
          <w:rFonts w:ascii="Palatino Linotype" w:hAnsi="Palatino Linotype" w:cs="Arial"/>
          <w:i/>
          <w:color w:val="000000"/>
          <w:lang w:val="es-ES_tradnl"/>
        </w:rPr>
        <w:t xml:space="preserve"> Rincón.</w:t>
      </w:r>
    </w:p>
    <w:p w14:paraId="3B95A3D4" w14:textId="77777777" w:rsidR="00906519" w:rsidRPr="00DB7B71" w:rsidRDefault="00906519" w:rsidP="00906519">
      <w:pPr>
        <w:spacing w:line="360" w:lineRule="auto"/>
        <w:ind w:left="851" w:right="618"/>
        <w:contextualSpacing/>
        <w:jc w:val="both"/>
        <w:rPr>
          <w:rFonts w:ascii="Palatino Linotype" w:hAnsi="Palatino Linotype" w:cs="Arial"/>
          <w:i/>
          <w:color w:val="000000"/>
          <w:lang w:val="es-ES_tradnl"/>
        </w:rPr>
      </w:pPr>
      <w:r w:rsidRPr="00DB7B71">
        <w:rPr>
          <w:rFonts w:ascii="Palatino Linotype" w:hAnsi="Palatino Linotype" w:cs="Arial"/>
          <w:i/>
          <w:color w:val="000000"/>
          <w:lang w:val="es-ES_tradnl"/>
        </w:rPr>
        <w:t xml:space="preserve">Amparo en revisión 333/88. </w:t>
      </w:r>
      <w:proofErr w:type="spellStart"/>
      <w:r w:rsidRPr="00DB7B71">
        <w:rPr>
          <w:rFonts w:ascii="Palatino Linotype" w:hAnsi="Palatino Linotype" w:cs="Arial"/>
          <w:i/>
          <w:color w:val="000000"/>
          <w:lang w:val="es-ES_tradnl"/>
        </w:rPr>
        <w:t>Adilia</w:t>
      </w:r>
      <w:proofErr w:type="spellEnd"/>
      <w:r w:rsidRPr="00DB7B71">
        <w:rPr>
          <w:rFonts w:ascii="Palatino Linotype" w:hAnsi="Palatino Linotype" w:cs="Arial"/>
          <w:i/>
          <w:color w:val="000000"/>
          <w:lang w:val="es-ES_tradnl"/>
        </w:rPr>
        <w:t xml:space="preserve"> Romero. 26 de octubre de 1988. Unanimidad de votos. Ponente: Arnoldo Nájera Virgen. Secretario: Enrique Crispín Campos Ramírez.</w:t>
      </w:r>
    </w:p>
    <w:p w14:paraId="76BAD3E7" w14:textId="77777777" w:rsidR="00906519" w:rsidRPr="00DB7B71" w:rsidRDefault="00906519" w:rsidP="00906519">
      <w:pPr>
        <w:spacing w:line="360" w:lineRule="auto"/>
        <w:ind w:left="851" w:right="618"/>
        <w:contextualSpacing/>
        <w:jc w:val="both"/>
        <w:rPr>
          <w:rFonts w:ascii="Palatino Linotype" w:hAnsi="Palatino Linotype" w:cs="Arial"/>
          <w:i/>
          <w:color w:val="000000"/>
          <w:lang w:val="es-ES_tradnl"/>
        </w:rPr>
      </w:pPr>
      <w:r w:rsidRPr="00DB7B71">
        <w:rPr>
          <w:rFonts w:ascii="Palatino Linotype" w:hAnsi="Palatino Linotype" w:cs="Arial"/>
          <w:i/>
          <w:color w:val="000000"/>
          <w:lang w:val="es-ES_tradnl"/>
        </w:rPr>
        <w:t xml:space="preserve">Amparo en revisión 597/95. Emilio Maurer Bretón. 15 de noviembre de 1995. Unanimidad de votos. Ponente: Clementina Ramírez Moguel </w:t>
      </w:r>
      <w:proofErr w:type="spellStart"/>
      <w:r w:rsidRPr="00DB7B71">
        <w:rPr>
          <w:rFonts w:ascii="Palatino Linotype" w:hAnsi="Palatino Linotype" w:cs="Arial"/>
          <w:i/>
          <w:color w:val="000000"/>
          <w:lang w:val="es-ES_tradnl"/>
        </w:rPr>
        <w:t>Goyzueta</w:t>
      </w:r>
      <w:proofErr w:type="spellEnd"/>
      <w:r w:rsidRPr="00DB7B71">
        <w:rPr>
          <w:rFonts w:ascii="Palatino Linotype" w:hAnsi="Palatino Linotype" w:cs="Arial"/>
          <w:i/>
          <w:color w:val="000000"/>
          <w:lang w:val="es-ES_tradnl"/>
        </w:rPr>
        <w:t>. Secretario: Gonzalo Carrera Molina.</w:t>
      </w:r>
    </w:p>
    <w:p w14:paraId="78604797" w14:textId="77777777" w:rsidR="00906519" w:rsidRPr="00DB7B71" w:rsidRDefault="00906519" w:rsidP="00906519">
      <w:pPr>
        <w:spacing w:line="360" w:lineRule="auto"/>
        <w:ind w:left="851" w:right="618"/>
        <w:contextualSpacing/>
        <w:jc w:val="both"/>
        <w:rPr>
          <w:rFonts w:ascii="Palatino Linotype" w:hAnsi="Palatino Linotype" w:cs="Arial"/>
          <w:i/>
          <w:color w:val="000000"/>
          <w:lang w:val="es-ES_tradnl"/>
        </w:rPr>
      </w:pPr>
      <w:r w:rsidRPr="00DB7B71">
        <w:rPr>
          <w:rFonts w:ascii="Palatino Linotype" w:hAnsi="Palatino Linotype" w:cs="Arial"/>
          <w:i/>
          <w:color w:val="000000"/>
          <w:lang w:val="es-ES_tradnl"/>
        </w:rPr>
        <w:t xml:space="preserve">Amparo directo 7/96. Pedro Vicente López Miro. 21 de febrero de 1996. Unanimidad de votos. Ponente: María Eugenia Estela Martínez Cardiel. Secretario: Enrique </w:t>
      </w:r>
      <w:proofErr w:type="spellStart"/>
      <w:r w:rsidRPr="00DB7B71">
        <w:rPr>
          <w:rFonts w:ascii="Palatino Linotype" w:hAnsi="Palatino Linotype" w:cs="Arial"/>
          <w:i/>
          <w:color w:val="000000"/>
          <w:lang w:val="es-ES_tradnl"/>
        </w:rPr>
        <w:t>Baigts</w:t>
      </w:r>
      <w:proofErr w:type="spellEnd"/>
      <w:r w:rsidRPr="00DB7B71">
        <w:rPr>
          <w:rFonts w:ascii="Palatino Linotype" w:hAnsi="Palatino Linotype" w:cs="Arial"/>
          <w:i/>
          <w:color w:val="000000"/>
          <w:lang w:val="es-ES_tradnl"/>
        </w:rPr>
        <w:t xml:space="preserve"> Muñoz.</w:t>
      </w:r>
    </w:p>
    <w:p w14:paraId="20A763AB" w14:textId="77777777" w:rsidR="00906519" w:rsidRPr="00DB7B71" w:rsidRDefault="00906519" w:rsidP="00906519">
      <w:pPr>
        <w:spacing w:line="360" w:lineRule="auto"/>
        <w:contextualSpacing/>
        <w:jc w:val="both"/>
        <w:rPr>
          <w:rFonts w:ascii="Palatino Linotype" w:hAnsi="Palatino Linotype" w:cs="Arial"/>
          <w:i/>
          <w:color w:val="000000"/>
          <w:lang w:val="es-ES_tradnl"/>
        </w:rPr>
      </w:pPr>
    </w:p>
    <w:p w14:paraId="50A75BAE"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222222"/>
          <w:lang w:val="es-ES_tradnl" w:eastAsia="es-MX"/>
        </w:rPr>
      </w:pPr>
      <w:r w:rsidRPr="00DB7B71">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F7503C5" w14:textId="77777777" w:rsidR="00906519" w:rsidRPr="00DB7B71" w:rsidRDefault="00906519" w:rsidP="00906519">
      <w:pPr>
        <w:spacing w:before="240" w:after="240" w:line="360" w:lineRule="auto"/>
        <w:contextualSpacing/>
        <w:jc w:val="both"/>
        <w:rPr>
          <w:rFonts w:ascii="Palatino Linotype" w:hAnsi="Palatino Linotype" w:cs="Arial"/>
          <w:color w:val="222222"/>
          <w:lang w:val="es-ES_tradnl" w:eastAsia="es-MX"/>
        </w:rPr>
      </w:pPr>
    </w:p>
    <w:p w14:paraId="071E6314"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222222"/>
          <w:lang w:val="es-ES_tradnl" w:eastAsia="es-MX"/>
        </w:rPr>
      </w:pPr>
      <w:r w:rsidRPr="00DB7B71">
        <w:rPr>
          <w:rFonts w:ascii="Palatino Linotype" w:hAnsi="Palatino Linotype" w:cs="Arial"/>
          <w:color w:val="222222"/>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DB7B71">
        <w:rPr>
          <w:rFonts w:ascii="Palatino Linotype" w:hAnsi="Palatino Linotype" w:cs="Arial"/>
          <w:color w:val="222222"/>
          <w:lang w:val="es-ES_tradnl" w:eastAsia="es-MX"/>
        </w:rPr>
        <w:lastRenderedPageBreak/>
        <w:t>modo, la persona que se sienta afectada pueda impugnar la decisión, permitiéndole una real y auténtica defensa.</w:t>
      </w:r>
    </w:p>
    <w:p w14:paraId="33CBA6D2" w14:textId="77777777" w:rsidR="00906519" w:rsidRPr="00DB7B71" w:rsidRDefault="00906519" w:rsidP="00906519">
      <w:pPr>
        <w:spacing w:before="240" w:after="240" w:line="360" w:lineRule="auto"/>
        <w:contextualSpacing/>
        <w:jc w:val="both"/>
        <w:rPr>
          <w:rFonts w:ascii="Palatino Linotype" w:hAnsi="Palatino Linotype" w:cs="Arial"/>
          <w:color w:val="222222"/>
          <w:lang w:val="es-ES_tradnl" w:eastAsia="es-MX"/>
        </w:rPr>
      </w:pPr>
    </w:p>
    <w:p w14:paraId="26CB94BE"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222222"/>
          <w:lang w:val="es-ES_tradnl" w:eastAsia="es-MX"/>
        </w:rPr>
      </w:pPr>
      <w:r w:rsidRPr="00DB7B71">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6B15F751" w14:textId="77777777" w:rsidR="00906519" w:rsidRPr="00DB7B71" w:rsidRDefault="00906519" w:rsidP="00906519">
      <w:pPr>
        <w:spacing w:before="240" w:after="240" w:line="360" w:lineRule="auto"/>
        <w:contextualSpacing/>
        <w:jc w:val="both"/>
        <w:rPr>
          <w:rFonts w:ascii="Palatino Linotype" w:hAnsi="Palatino Linotype" w:cs="Arial"/>
          <w:color w:val="222222"/>
          <w:lang w:val="es-ES_tradnl" w:eastAsia="es-MX"/>
        </w:rPr>
      </w:pPr>
    </w:p>
    <w:p w14:paraId="44BDC467" w14:textId="77777777" w:rsidR="00906519" w:rsidRPr="00DB7B71" w:rsidRDefault="00906519" w:rsidP="00946D4F">
      <w:pPr>
        <w:numPr>
          <w:ilvl w:val="0"/>
          <w:numId w:val="1"/>
        </w:numPr>
        <w:spacing w:before="240" w:after="240" w:line="360" w:lineRule="auto"/>
        <w:ind w:left="0" w:firstLine="0"/>
        <w:contextualSpacing/>
        <w:jc w:val="both"/>
        <w:rPr>
          <w:rFonts w:ascii="Palatino Linotype" w:eastAsia="Calibri" w:hAnsi="Palatino Linotype" w:cs="Arial"/>
          <w:lang w:eastAsia="es-MX"/>
        </w:rPr>
      </w:pPr>
      <w:r w:rsidRPr="00DB7B71">
        <w:rPr>
          <w:rFonts w:ascii="Palatino Linotype" w:hAnsi="Palatino Linotype" w:cs="Arial"/>
          <w:color w:val="222222"/>
          <w:lang w:val="es-ES_tradnl" w:eastAsia="es-MX"/>
        </w:rPr>
        <w:t xml:space="preserve">Ahora bien, </w:t>
      </w:r>
      <w:r w:rsidRPr="00DB7B71">
        <w:rPr>
          <w:rFonts w:ascii="Palatino Linotype" w:hAnsi="Palatino Linotype" w:cs="Arial"/>
          <w:b/>
          <w:color w:val="222222"/>
          <w:lang w:val="es-ES_tradnl" w:eastAsia="es-MX"/>
        </w:rPr>
        <w:t>para cada caso además de fundar y motivar</w:t>
      </w:r>
      <w:r w:rsidRPr="00DB7B71">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DB7B71">
        <w:rPr>
          <w:rFonts w:ascii="Palatino Linotype" w:eastAsia="Calibri" w:hAnsi="Palatino Linotype" w:cs="Arial"/>
          <w:lang w:eastAsia="es-MX"/>
        </w:rPr>
        <w:t xml:space="preserve">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 </w:t>
      </w:r>
    </w:p>
    <w:p w14:paraId="3F248580" w14:textId="77777777" w:rsidR="00906519" w:rsidRPr="00DB7B71" w:rsidRDefault="00906519" w:rsidP="00906519">
      <w:pPr>
        <w:keepNext/>
        <w:keepLines/>
        <w:spacing w:before="240" w:line="360" w:lineRule="auto"/>
        <w:jc w:val="both"/>
        <w:outlineLvl w:val="0"/>
        <w:rPr>
          <w:rFonts w:ascii="Palatino Linotype" w:hAnsi="Palatino Linotype"/>
          <w:b/>
          <w:lang w:val="es-MX" w:eastAsia="en-US"/>
        </w:rPr>
      </w:pPr>
      <w:bookmarkStart w:id="90" w:name="_Toc5711929"/>
      <w:bookmarkStart w:id="91" w:name="_Toc5890466"/>
      <w:bookmarkStart w:id="92" w:name="_Toc50062192"/>
      <w:bookmarkStart w:id="93" w:name="_Toc63348483"/>
      <w:bookmarkStart w:id="94" w:name="_Toc67598520"/>
      <w:bookmarkStart w:id="95" w:name="_Toc69999209"/>
      <w:bookmarkStart w:id="96" w:name="_Toc73033018"/>
      <w:bookmarkStart w:id="97" w:name="_Toc85125484"/>
      <w:r w:rsidRPr="00DB7B71">
        <w:rPr>
          <w:rFonts w:ascii="Palatino Linotype" w:hAnsi="Palatino Linotype"/>
          <w:b/>
          <w:lang w:val="es-MX" w:eastAsia="en-US"/>
        </w:rPr>
        <w:t>IV. Condiciones especiales de la clasificación de la información como confidencial.</w:t>
      </w:r>
      <w:bookmarkEnd w:id="90"/>
      <w:bookmarkEnd w:id="91"/>
      <w:bookmarkEnd w:id="92"/>
      <w:bookmarkEnd w:id="93"/>
      <w:bookmarkEnd w:id="94"/>
      <w:bookmarkEnd w:id="95"/>
      <w:bookmarkEnd w:id="96"/>
      <w:bookmarkEnd w:id="97"/>
    </w:p>
    <w:p w14:paraId="7722506B" w14:textId="77777777" w:rsidR="00906519" w:rsidRPr="00DB7B71" w:rsidRDefault="00906519" w:rsidP="00906519">
      <w:pPr>
        <w:keepNext/>
        <w:keepLines/>
        <w:spacing w:before="240" w:line="360" w:lineRule="auto"/>
        <w:jc w:val="both"/>
        <w:outlineLvl w:val="0"/>
        <w:rPr>
          <w:rFonts w:ascii="Palatino Linotype" w:hAnsi="Palatino Linotype"/>
          <w:b/>
          <w:lang w:val="es-MX" w:eastAsia="en-US"/>
        </w:rPr>
      </w:pPr>
    </w:p>
    <w:p w14:paraId="7A741FAA" w14:textId="77777777" w:rsidR="00906519" w:rsidRPr="00DB7B71" w:rsidRDefault="00906519" w:rsidP="00946D4F">
      <w:pPr>
        <w:numPr>
          <w:ilvl w:val="0"/>
          <w:numId w:val="1"/>
        </w:numPr>
        <w:spacing w:before="240" w:after="240" w:line="360" w:lineRule="auto"/>
        <w:ind w:left="-142" w:firstLine="142"/>
        <w:contextualSpacing/>
        <w:jc w:val="both"/>
        <w:rPr>
          <w:rFonts w:ascii="Palatino Linotype" w:hAnsi="Palatino Linotype" w:cs="Arial"/>
          <w:color w:val="000000"/>
          <w:lang w:val="es-ES_tradnl"/>
        </w:rPr>
      </w:pPr>
      <w:r w:rsidRPr="00DB7B71">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53EFB444" w14:textId="77777777" w:rsidR="00906519" w:rsidRPr="00DB7B71" w:rsidRDefault="00906519" w:rsidP="00906519">
      <w:pPr>
        <w:spacing w:before="240" w:after="240" w:line="360" w:lineRule="auto"/>
        <w:contextualSpacing/>
        <w:jc w:val="both"/>
        <w:rPr>
          <w:rFonts w:ascii="Palatino Linotype" w:hAnsi="Palatino Linotype" w:cs="Arial"/>
          <w:color w:val="000000"/>
          <w:lang w:val="es-ES_tradnl"/>
        </w:rPr>
      </w:pPr>
    </w:p>
    <w:p w14:paraId="2DE38A1E"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DB7B71">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0D366C94" w14:textId="77777777" w:rsidR="00906519" w:rsidRPr="00DB7B71" w:rsidRDefault="00906519" w:rsidP="00906519">
      <w:pPr>
        <w:spacing w:before="240" w:after="240" w:line="360" w:lineRule="auto"/>
        <w:contextualSpacing/>
        <w:jc w:val="both"/>
        <w:rPr>
          <w:rFonts w:ascii="Palatino Linotype" w:hAnsi="Palatino Linotype" w:cs="Arial"/>
          <w:color w:val="000000"/>
          <w:lang w:val="es-ES_tradnl"/>
        </w:rPr>
      </w:pPr>
    </w:p>
    <w:p w14:paraId="7BF02EC5" w14:textId="77777777" w:rsidR="00906519" w:rsidRPr="00DB7B71" w:rsidRDefault="00906519" w:rsidP="0090651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B7B71">
        <w:rPr>
          <w:rFonts w:ascii="Palatino Linotype" w:hAnsi="Palatino Linotype" w:cs="Bookman Old Style"/>
          <w:bCs/>
          <w:i/>
          <w:color w:val="000000"/>
          <w:lang w:val="es-ES_tradnl"/>
        </w:rPr>
        <w:t xml:space="preserve">I. </w:t>
      </w:r>
      <w:r w:rsidRPr="00DB7B71">
        <w:rPr>
          <w:rFonts w:ascii="Palatino Linotype" w:hAnsi="Palatino Linotype" w:cs="Bookman Old Style"/>
          <w:i/>
          <w:color w:val="000000"/>
          <w:lang w:val="es-ES_tradnl"/>
        </w:rPr>
        <w:t xml:space="preserve">Se refiera a la información privada y los datos personales concernientes a una persona física o </w:t>
      </w:r>
      <w:proofErr w:type="gramStart"/>
      <w:r w:rsidRPr="00DB7B71">
        <w:rPr>
          <w:rFonts w:ascii="Palatino Linotype" w:hAnsi="Palatino Linotype" w:cs="Bookman Old Style"/>
          <w:i/>
          <w:color w:val="000000"/>
          <w:lang w:val="es-ES_tradnl"/>
        </w:rPr>
        <w:t>jurídico</w:t>
      </w:r>
      <w:proofErr w:type="gramEnd"/>
      <w:r w:rsidRPr="00DB7B71">
        <w:rPr>
          <w:rFonts w:ascii="Palatino Linotype" w:hAnsi="Palatino Linotype" w:cs="Bookman Old Style"/>
          <w:i/>
          <w:color w:val="000000"/>
          <w:lang w:val="es-ES_tradnl"/>
        </w:rPr>
        <w:t xml:space="preserve"> colectiva identificada o identificable; </w:t>
      </w:r>
    </w:p>
    <w:p w14:paraId="483F46EF" w14:textId="77777777" w:rsidR="00906519" w:rsidRPr="00DB7B71" w:rsidRDefault="00906519" w:rsidP="0090651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B7B71">
        <w:rPr>
          <w:rFonts w:ascii="Palatino Linotype" w:hAnsi="Palatino Linotype" w:cs="Bookman Old Style"/>
          <w:bCs/>
          <w:i/>
          <w:color w:val="000000"/>
          <w:lang w:val="es-ES_tradnl"/>
        </w:rPr>
        <w:t xml:space="preserve">II. </w:t>
      </w:r>
      <w:r w:rsidRPr="00DB7B71">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E9112F8" w14:textId="77777777" w:rsidR="00906519" w:rsidRPr="00DB7B71" w:rsidRDefault="00906519" w:rsidP="0090651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B7B71">
        <w:rPr>
          <w:rFonts w:ascii="Palatino Linotype" w:hAnsi="Palatino Linotype" w:cs="Bookman Old Style"/>
          <w:bCs/>
          <w:i/>
          <w:color w:val="000000"/>
          <w:lang w:val="es-ES_tradnl"/>
        </w:rPr>
        <w:t xml:space="preserve">III. </w:t>
      </w:r>
      <w:r w:rsidRPr="00DB7B71">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5E918D42" w14:textId="77777777" w:rsidR="00906519" w:rsidRPr="00DB7B71" w:rsidRDefault="00906519" w:rsidP="0090651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B7B71">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10E4FCAA" w14:textId="77777777" w:rsidR="00906519" w:rsidRPr="00DB7B71" w:rsidRDefault="00906519" w:rsidP="00906519">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DB7B71">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3BBDB783"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DB7B71">
        <w:rPr>
          <w:rFonts w:ascii="Palatino Linotype" w:hAnsi="Palatino Linotype" w:cs="Arial"/>
          <w:color w:val="000000"/>
          <w:lang w:val="es-ES_tradnl"/>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35E771" w14:textId="77777777" w:rsidR="00906519" w:rsidRPr="00DB7B71" w:rsidRDefault="00906519" w:rsidP="00906519">
      <w:pPr>
        <w:spacing w:before="240" w:after="240" w:line="360" w:lineRule="auto"/>
        <w:contextualSpacing/>
        <w:jc w:val="both"/>
        <w:rPr>
          <w:rFonts w:ascii="Palatino Linotype" w:hAnsi="Palatino Linotype" w:cs="Arial"/>
          <w:color w:val="000000"/>
          <w:lang w:val="es-ES_tradnl"/>
        </w:rPr>
      </w:pPr>
    </w:p>
    <w:p w14:paraId="46FCC57F"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DB7B71">
        <w:rPr>
          <w:rFonts w:ascii="Palatino Linotype" w:hAnsi="Palatino Linotype" w:cs="Arial"/>
          <w:color w:val="000000"/>
          <w:lang w:val="es-ES_tradnl"/>
        </w:rPr>
        <w:t xml:space="preserve">Como consecuencia de lo anterior, el </w:t>
      </w:r>
      <w:r w:rsidRPr="00DB7B71">
        <w:rPr>
          <w:rFonts w:ascii="Palatino Linotype" w:hAnsi="Palatino Linotype" w:cs="Arial"/>
          <w:b/>
          <w:color w:val="000000"/>
          <w:lang w:val="es-ES_tradnl"/>
        </w:rPr>
        <w:t>SUJETO OBLIGADO</w:t>
      </w:r>
      <w:r w:rsidRPr="00DB7B71">
        <w:rPr>
          <w:rFonts w:ascii="Palatino Linotype" w:hAnsi="Palatino Linotype" w:cs="Arial"/>
          <w:color w:val="000000"/>
          <w:lang w:val="es-ES_tradnl"/>
        </w:rPr>
        <w:t xml:space="preserve"> debe identificar claramente el tipo de información y hacer un juicio de subsunción o encaje</w:t>
      </w:r>
      <w:r w:rsidRPr="00DB7B71">
        <w:rPr>
          <w:rFonts w:ascii="Palatino Linotype" w:hAnsi="Palatino Linotype"/>
          <w:vertAlign w:val="superscript"/>
          <w:lang w:val="es-ES_tradnl"/>
        </w:rPr>
        <w:footnoteReference w:id="13"/>
      </w:r>
      <w:r w:rsidRPr="00DB7B71">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6A318542" w14:textId="77777777" w:rsidR="00906519" w:rsidRPr="00DB7B71" w:rsidRDefault="00906519" w:rsidP="00906519">
      <w:pPr>
        <w:spacing w:line="360" w:lineRule="auto"/>
        <w:ind w:left="708"/>
        <w:rPr>
          <w:rFonts w:ascii="Palatino Linotype" w:hAnsi="Palatino Linotype" w:cs="Arial"/>
          <w:color w:val="000000"/>
          <w:lang w:val="es-ES_tradnl"/>
        </w:rPr>
      </w:pPr>
    </w:p>
    <w:p w14:paraId="08D212F1" w14:textId="77777777" w:rsidR="00906519" w:rsidRPr="00DB7B71" w:rsidRDefault="00906519" w:rsidP="00946D4F">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DB7B71">
        <w:rPr>
          <w:rFonts w:ascii="Palatino Linotype" w:hAnsi="Palatino Linotype" w:cs="Arial"/>
          <w:color w:val="000000"/>
          <w:lang w:val="es-ES_tradnl"/>
        </w:rPr>
        <w:lastRenderedPageBreak/>
        <w:t>Una vez hecho lo anterior, se remite la información al Titular de la Unidad de Transparencia, con el acuerdo de clasificación correspondiente, para que sea sometido al conocimiento del Comité de Transparencia.</w:t>
      </w:r>
    </w:p>
    <w:p w14:paraId="7E2D527B" w14:textId="77777777" w:rsidR="00906519" w:rsidRPr="00DB7B71" w:rsidRDefault="00906519" w:rsidP="00906519">
      <w:pPr>
        <w:spacing w:before="240" w:after="240" w:line="360" w:lineRule="auto"/>
        <w:contextualSpacing/>
        <w:jc w:val="both"/>
        <w:rPr>
          <w:rFonts w:ascii="Palatino Linotype" w:hAnsi="Palatino Linotype" w:cs="Arial"/>
          <w:color w:val="000000"/>
          <w:lang w:val="es-ES_tradnl"/>
        </w:rPr>
      </w:pPr>
    </w:p>
    <w:p w14:paraId="2BC23BF6" w14:textId="77777777" w:rsidR="00906519" w:rsidRPr="00DB7B71" w:rsidRDefault="00906519" w:rsidP="00946D4F">
      <w:pPr>
        <w:keepNext/>
        <w:keepLines/>
        <w:numPr>
          <w:ilvl w:val="0"/>
          <w:numId w:val="6"/>
        </w:numPr>
        <w:spacing w:before="240" w:after="160" w:line="360" w:lineRule="auto"/>
        <w:ind w:left="0" w:firstLine="0"/>
        <w:outlineLvl w:val="0"/>
        <w:rPr>
          <w:rFonts w:ascii="Palatino Linotype" w:eastAsia="MS Gothic" w:hAnsi="Palatino Linotype"/>
          <w:b/>
          <w:lang w:val="es-MX" w:eastAsia="en-US"/>
        </w:rPr>
      </w:pPr>
      <w:bookmarkStart w:id="98" w:name="_Toc5711930"/>
      <w:bookmarkStart w:id="99" w:name="_Toc5890467"/>
      <w:bookmarkStart w:id="100" w:name="_Toc50062193"/>
      <w:r w:rsidRPr="00DB7B71">
        <w:rPr>
          <w:rFonts w:ascii="Palatino Linotype" w:eastAsia="MS Gothic" w:hAnsi="Palatino Linotype"/>
          <w:b/>
          <w:lang w:val="es-MX" w:eastAsia="en-US"/>
        </w:rPr>
        <w:t xml:space="preserve"> </w:t>
      </w:r>
      <w:bookmarkStart w:id="101" w:name="_Toc63348484"/>
      <w:bookmarkStart w:id="102" w:name="_Toc67598521"/>
      <w:bookmarkStart w:id="103" w:name="_Toc69999210"/>
      <w:bookmarkStart w:id="104" w:name="_Toc73033019"/>
      <w:bookmarkStart w:id="105" w:name="_Toc85125485"/>
      <w:r w:rsidRPr="00DB7B71">
        <w:rPr>
          <w:rFonts w:ascii="Palatino Linotype" w:eastAsia="MS Gothic" w:hAnsi="Palatino Linotype"/>
          <w:b/>
          <w:lang w:val="es-MX" w:eastAsia="en-US"/>
        </w:rPr>
        <w:t>Del consentimiento.</w:t>
      </w:r>
      <w:bookmarkEnd w:id="98"/>
      <w:bookmarkEnd w:id="99"/>
      <w:bookmarkEnd w:id="100"/>
      <w:bookmarkEnd w:id="101"/>
      <w:bookmarkEnd w:id="102"/>
      <w:bookmarkEnd w:id="103"/>
      <w:bookmarkEnd w:id="104"/>
      <w:bookmarkEnd w:id="105"/>
    </w:p>
    <w:p w14:paraId="558308D5" w14:textId="77777777" w:rsidR="00906519" w:rsidRPr="00DB7B71" w:rsidRDefault="00906519" w:rsidP="00906519">
      <w:pPr>
        <w:spacing w:line="360" w:lineRule="auto"/>
        <w:rPr>
          <w:rFonts w:ascii="Palatino Linotype" w:eastAsia="MS Mincho" w:hAnsi="Palatino Linotype"/>
          <w:lang w:val="es-MX" w:eastAsia="en-US"/>
        </w:rPr>
      </w:pPr>
    </w:p>
    <w:p w14:paraId="1EF6C3A0" w14:textId="77777777" w:rsidR="00906519" w:rsidRPr="00DB7B71" w:rsidRDefault="00906519" w:rsidP="00946D4F">
      <w:pPr>
        <w:numPr>
          <w:ilvl w:val="0"/>
          <w:numId w:val="1"/>
        </w:numPr>
        <w:spacing w:after="120" w:line="360" w:lineRule="auto"/>
        <w:ind w:left="0" w:right="49" w:firstLine="0"/>
        <w:contextualSpacing/>
        <w:jc w:val="both"/>
        <w:rPr>
          <w:rFonts w:ascii="Palatino Linotype" w:eastAsia="MS Mincho" w:hAnsi="Palatino Linotype" w:cs="Arial"/>
          <w:color w:val="000000"/>
          <w:lang w:val="es-ES_tradnl"/>
        </w:rPr>
      </w:pPr>
      <w:r w:rsidRPr="00DB7B71">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BBB8858" w14:textId="77777777" w:rsidR="00906519" w:rsidRPr="00DB7B71" w:rsidRDefault="00906519" w:rsidP="00906519">
      <w:pPr>
        <w:spacing w:after="120" w:line="360" w:lineRule="auto"/>
        <w:ind w:left="426" w:right="49" w:hanging="426"/>
        <w:contextualSpacing/>
        <w:jc w:val="both"/>
        <w:rPr>
          <w:rFonts w:ascii="Palatino Linotype" w:eastAsia="MS Mincho" w:hAnsi="Palatino Linotype" w:cs="Arial"/>
          <w:color w:val="000000"/>
          <w:lang w:val="es-ES_tradnl"/>
        </w:rPr>
      </w:pPr>
    </w:p>
    <w:p w14:paraId="646A9326" w14:textId="77777777" w:rsidR="00906519" w:rsidRPr="00DB7B71" w:rsidRDefault="00906519" w:rsidP="00906519">
      <w:pPr>
        <w:spacing w:after="120" w:line="360" w:lineRule="auto"/>
        <w:ind w:left="567" w:right="567"/>
        <w:contextualSpacing/>
        <w:jc w:val="both"/>
        <w:rPr>
          <w:rFonts w:ascii="Palatino Linotype" w:eastAsia="MS Mincho" w:hAnsi="Palatino Linotype" w:cs="Arial"/>
          <w:bCs/>
          <w:i/>
          <w:color w:val="000000"/>
          <w:lang w:val="es-MX"/>
        </w:rPr>
      </w:pPr>
      <w:r w:rsidRPr="00DB7B71">
        <w:rPr>
          <w:rFonts w:ascii="Palatino Linotype" w:eastAsia="MS Mincho" w:hAnsi="Palatino Linotype" w:cs="Arial"/>
          <w:bCs/>
          <w:i/>
          <w:color w:val="000000"/>
          <w:lang w:val="es-MX"/>
        </w:rPr>
        <w:t>I.</w:t>
      </w:r>
      <w:r w:rsidRPr="00DB7B71">
        <w:rPr>
          <w:rFonts w:ascii="Palatino Linotype" w:eastAsia="MS Mincho" w:hAnsi="Palatino Linotype" w:cs="Arial"/>
          <w:i/>
          <w:color w:val="000000"/>
          <w:lang w:val="es-MX"/>
        </w:rPr>
        <w:t xml:space="preserve"> La información se encuentre en registros públicos o fuentes de acceso público;</w:t>
      </w:r>
    </w:p>
    <w:p w14:paraId="679C0A52" w14:textId="77777777" w:rsidR="00906519" w:rsidRPr="00DB7B71" w:rsidRDefault="00906519" w:rsidP="00906519">
      <w:pPr>
        <w:spacing w:after="120" w:line="360" w:lineRule="auto"/>
        <w:ind w:left="567" w:right="567"/>
        <w:contextualSpacing/>
        <w:jc w:val="both"/>
        <w:rPr>
          <w:rFonts w:ascii="Palatino Linotype" w:eastAsia="MS Mincho" w:hAnsi="Palatino Linotype" w:cs="Arial"/>
          <w:bCs/>
          <w:i/>
          <w:color w:val="000000"/>
          <w:lang w:val="es-MX"/>
        </w:rPr>
      </w:pPr>
      <w:r w:rsidRPr="00DB7B71">
        <w:rPr>
          <w:rFonts w:ascii="Palatino Linotype" w:eastAsia="MS Mincho" w:hAnsi="Palatino Linotype" w:cs="Arial"/>
          <w:bCs/>
          <w:i/>
          <w:color w:val="000000"/>
          <w:lang w:val="es-MX"/>
        </w:rPr>
        <w:t xml:space="preserve">II. </w:t>
      </w:r>
      <w:r w:rsidRPr="00DB7B71">
        <w:rPr>
          <w:rFonts w:ascii="Palatino Linotype" w:eastAsia="MS Mincho" w:hAnsi="Palatino Linotype" w:cs="Arial"/>
          <w:i/>
          <w:color w:val="000000"/>
          <w:lang w:val="es-MX"/>
        </w:rPr>
        <w:t>Por Ley tenga el carácter de pública;</w:t>
      </w:r>
    </w:p>
    <w:p w14:paraId="6844CCBE" w14:textId="77777777" w:rsidR="00906519" w:rsidRPr="00DB7B71" w:rsidRDefault="00906519" w:rsidP="00906519">
      <w:pPr>
        <w:spacing w:after="120" w:line="360" w:lineRule="auto"/>
        <w:ind w:left="567" w:right="567"/>
        <w:contextualSpacing/>
        <w:jc w:val="both"/>
        <w:rPr>
          <w:rFonts w:ascii="Palatino Linotype" w:eastAsia="MS Mincho" w:hAnsi="Palatino Linotype" w:cs="Arial"/>
          <w:i/>
          <w:color w:val="000000"/>
          <w:lang w:val="es-MX"/>
        </w:rPr>
      </w:pPr>
      <w:r w:rsidRPr="00DB7B71">
        <w:rPr>
          <w:rFonts w:ascii="Palatino Linotype" w:eastAsia="MS Mincho" w:hAnsi="Palatino Linotype" w:cs="Arial"/>
          <w:bCs/>
          <w:i/>
          <w:color w:val="000000"/>
          <w:lang w:val="es-MX"/>
        </w:rPr>
        <w:t xml:space="preserve">III. </w:t>
      </w:r>
      <w:r w:rsidRPr="00DB7B71">
        <w:rPr>
          <w:rFonts w:ascii="Palatino Linotype" w:eastAsia="MS Mincho" w:hAnsi="Palatino Linotype" w:cs="Arial"/>
          <w:i/>
          <w:color w:val="000000"/>
          <w:lang w:val="es-MX"/>
        </w:rPr>
        <w:t xml:space="preserve">Exista una orden judicial; </w:t>
      </w:r>
    </w:p>
    <w:p w14:paraId="326F96E0" w14:textId="77777777" w:rsidR="00906519" w:rsidRPr="00DB7B71" w:rsidRDefault="00906519" w:rsidP="00906519">
      <w:pPr>
        <w:spacing w:after="120" w:line="360" w:lineRule="auto"/>
        <w:ind w:left="567" w:right="567"/>
        <w:contextualSpacing/>
        <w:jc w:val="both"/>
        <w:rPr>
          <w:rFonts w:ascii="Palatino Linotype" w:eastAsia="MS Mincho" w:hAnsi="Palatino Linotype" w:cs="Arial"/>
          <w:i/>
          <w:color w:val="000000"/>
          <w:lang w:val="es-MX"/>
        </w:rPr>
      </w:pPr>
      <w:r w:rsidRPr="00DB7B71">
        <w:rPr>
          <w:rFonts w:ascii="Palatino Linotype" w:eastAsia="MS Mincho" w:hAnsi="Palatino Linotype" w:cs="Arial"/>
          <w:bCs/>
          <w:i/>
          <w:color w:val="000000"/>
          <w:lang w:val="es-MX"/>
        </w:rPr>
        <w:t xml:space="preserve">IV. </w:t>
      </w:r>
      <w:r w:rsidRPr="00DB7B71">
        <w:rPr>
          <w:rFonts w:ascii="Palatino Linotype" w:eastAsia="MS Mincho" w:hAnsi="Palatino Linotype" w:cs="Arial"/>
          <w:i/>
          <w:color w:val="000000"/>
          <w:lang w:val="es-MX"/>
        </w:rPr>
        <w:t xml:space="preserve">Por razones de seguridad pública, o para proteger los derechos de terceros, se requiera su publicación; o </w:t>
      </w:r>
    </w:p>
    <w:p w14:paraId="7DFBE0E5" w14:textId="77777777" w:rsidR="00906519" w:rsidRPr="00DB7B71" w:rsidRDefault="00906519" w:rsidP="00906519">
      <w:pPr>
        <w:spacing w:after="120" w:line="360" w:lineRule="auto"/>
        <w:ind w:left="567" w:right="567"/>
        <w:contextualSpacing/>
        <w:jc w:val="both"/>
        <w:rPr>
          <w:rFonts w:ascii="Palatino Linotype" w:eastAsia="MS Mincho" w:hAnsi="Palatino Linotype" w:cs="Arial"/>
          <w:i/>
          <w:color w:val="000000"/>
          <w:lang w:val="es-MX"/>
        </w:rPr>
      </w:pPr>
      <w:r w:rsidRPr="00DB7B71">
        <w:rPr>
          <w:rFonts w:ascii="Palatino Linotype" w:eastAsia="MS Mincho" w:hAnsi="Palatino Linotype" w:cs="Arial"/>
          <w:bCs/>
          <w:i/>
          <w:color w:val="000000"/>
          <w:lang w:val="es-MX"/>
        </w:rPr>
        <w:t xml:space="preserve">V. </w:t>
      </w:r>
      <w:r w:rsidRPr="00DB7B71">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2EFA302" w14:textId="77777777" w:rsidR="00906519" w:rsidRPr="00DB7B71" w:rsidRDefault="00906519" w:rsidP="00906519">
      <w:pPr>
        <w:spacing w:after="120" w:line="360" w:lineRule="auto"/>
        <w:ind w:left="426" w:right="49" w:hanging="426"/>
        <w:contextualSpacing/>
        <w:jc w:val="both"/>
        <w:rPr>
          <w:rFonts w:ascii="Palatino Linotype" w:eastAsia="MS Mincho" w:hAnsi="Palatino Linotype" w:cs="Arial"/>
          <w:color w:val="000000"/>
          <w:lang w:val="es-ES_tradnl"/>
        </w:rPr>
      </w:pPr>
    </w:p>
    <w:p w14:paraId="7E4D5A44" w14:textId="77777777" w:rsidR="00906519" w:rsidRPr="00DB7B71" w:rsidRDefault="00906519" w:rsidP="00946D4F">
      <w:pPr>
        <w:numPr>
          <w:ilvl w:val="0"/>
          <w:numId w:val="1"/>
        </w:numPr>
        <w:spacing w:after="120" w:line="360" w:lineRule="auto"/>
        <w:ind w:left="0" w:firstLine="0"/>
        <w:contextualSpacing/>
        <w:jc w:val="both"/>
        <w:rPr>
          <w:rFonts w:ascii="Palatino Linotype" w:eastAsia="MS Mincho" w:hAnsi="Palatino Linotype" w:cs="Arial"/>
          <w:color w:val="000000"/>
          <w:lang w:val="es-ES_tradnl"/>
        </w:rPr>
      </w:pPr>
      <w:r w:rsidRPr="00DB7B71">
        <w:rPr>
          <w:rFonts w:ascii="Palatino Linotype" w:eastAsia="MS Mincho" w:hAnsi="Palatino Linotype" w:cs="Arial"/>
          <w:color w:val="000000"/>
          <w:lang w:val="es-ES_tradnl"/>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88CDB09" w14:textId="77777777" w:rsidR="00906519" w:rsidRPr="00DB7B71" w:rsidRDefault="00906519" w:rsidP="00906519">
      <w:pPr>
        <w:spacing w:after="120" w:line="360" w:lineRule="auto"/>
        <w:contextualSpacing/>
        <w:jc w:val="both"/>
        <w:rPr>
          <w:rFonts w:ascii="Palatino Linotype" w:eastAsia="MS Mincho" w:hAnsi="Palatino Linotype" w:cs="Arial"/>
          <w:color w:val="000000"/>
          <w:lang w:val="es-ES_tradnl"/>
        </w:rPr>
      </w:pPr>
    </w:p>
    <w:p w14:paraId="4EBBDDAE" w14:textId="77777777" w:rsidR="00906519" w:rsidRPr="00DB7B71" w:rsidRDefault="00906519" w:rsidP="00946D4F">
      <w:pPr>
        <w:numPr>
          <w:ilvl w:val="0"/>
          <w:numId w:val="1"/>
        </w:numPr>
        <w:spacing w:after="120" w:line="360" w:lineRule="auto"/>
        <w:ind w:left="0" w:firstLine="0"/>
        <w:contextualSpacing/>
        <w:jc w:val="both"/>
        <w:rPr>
          <w:rFonts w:ascii="Palatino Linotype" w:eastAsia="MS Mincho" w:hAnsi="Palatino Linotype" w:cs="Arial"/>
          <w:color w:val="000000"/>
          <w:lang w:val="es-ES_tradnl"/>
        </w:rPr>
      </w:pPr>
      <w:r w:rsidRPr="00DB7B71">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8344E54" w14:textId="77777777" w:rsidR="00906519" w:rsidRPr="00DB7B71" w:rsidRDefault="00906519" w:rsidP="00946D4F">
      <w:pPr>
        <w:keepNext/>
        <w:keepLines/>
        <w:numPr>
          <w:ilvl w:val="0"/>
          <w:numId w:val="5"/>
        </w:numPr>
        <w:spacing w:before="240" w:after="160" w:line="360" w:lineRule="auto"/>
        <w:ind w:left="0" w:firstLine="0"/>
        <w:outlineLvl w:val="0"/>
        <w:rPr>
          <w:rFonts w:ascii="Palatino Linotype" w:hAnsi="Palatino Linotype"/>
          <w:b/>
          <w:color w:val="000000"/>
          <w:lang w:val="es-ES_tradnl"/>
        </w:rPr>
      </w:pPr>
      <w:r w:rsidRPr="00DB7B71">
        <w:rPr>
          <w:rFonts w:ascii="Palatino Linotype" w:eastAsia="MS Gothic" w:hAnsi="Palatino Linotype"/>
          <w:b/>
          <w:lang w:val="es-MX" w:eastAsia="en-US"/>
        </w:rPr>
        <w:t xml:space="preserve"> </w:t>
      </w:r>
      <w:bookmarkStart w:id="106" w:name="_Toc63348485"/>
      <w:bookmarkStart w:id="107" w:name="_Toc67598522"/>
      <w:bookmarkStart w:id="108" w:name="_Toc69999211"/>
      <w:bookmarkStart w:id="109" w:name="_Toc73033020"/>
      <w:bookmarkStart w:id="110" w:name="_Toc85125486"/>
      <w:r w:rsidRPr="00DB7B71">
        <w:rPr>
          <w:rFonts w:ascii="Palatino Linotype" w:hAnsi="Palatino Linotype"/>
          <w:b/>
          <w:lang w:val="es-MX" w:eastAsia="en-US"/>
        </w:rPr>
        <w:t>De la firma de los servidores públicos.</w:t>
      </w:r>
      <w:bookmarkEnd w:id="106"/>
      <w:bookmarkEnd w:id="107"/>
      <w:bookmarkEnd w:id="108"/>
      <w:bookmarkEnd w:id="109"/>
      <w:bookmarkEnd w:id="110"/>
    </w:p>
    <w:p w14:paraId="29ADB87F" w14:textId="77777777" w:rsidR="00906519" w:rsidRPr="00DB7B71" w:rsidRDefault="00906519" w:rsidP="00946D4F">
      <w:pPr>
        <w:numPr>
          <w:ilvl w:val="0"/>
          <w:numId w:val="1"/>
        </w:numPr>
        <w:tabs>
          <w:tab w:val="left" w:pos="567"/>
        </w:tabs>
        <w:spacing w:after="160" w:line="360" w:lineRule="auto"/>
        <w:ind w:left="0" w:firstLine="0"/>
        <w:contextualSpacing/>
        <w:jc w:val="both"/>
        <w:rPr>
          <w:rFonts w:ascii="Palatino Linotype" w:hAnsi="Palatino Linotype"/>
          <w:b/>
          <w:lang w:val="es-ES_tradnl"/>
        </w:rPr>
      </w:pPr>
      <w:r w:rsidRPr="00DB7B71">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088B9AA9" w14:textId="77777777" w:rsidR="00906519" w:rsidRPr="00DB7B71" w:rsidRDefault="00906519" w:rsidP="00906519">
      <w:pPr>
        <w:tabs>
          <w:tab w:val="left" w:pos="567"/>
        </w:tabs>
        <w:spacing w:line="360" w:lineRule="auto"/>
        <w:contextualSpacing/>
        <w:jc w:val="both"/>
        <w:rPr>
          <w:rFonts w:ascii="Palatino Linotype" w:hAnsi="Palatino Linotype"/>
          <w:b/>
          <w:lang w:val="es-ES_tradnl"/>
        </w:rPr>
      </w:pPr>
    </w:p>
    <w:p w14:paraId="6EB8F38C" w14:textId="77777777" w:rsidR="00906519" w:rsidRPr="00DB7B71" w:rsidRDefault="00906519" w:rsidP="00906519">
      <w:pPr>
        <w:tabs>
          <w:tab w:val="left" w:pos="567"/>
        </w:tabs>
        <w:spacing w:line="360" w:lineRule="auto"/>
        <w:ind w:left="567" w:right="616"/>
        <w:jc w:val="both"/>
        <w:rPr>
          <w:rFonts w:ascii="Palatino Linotype" w:hAnsi="Palatino Linotype"/>
          <w:i/>
          <w:color w:val="000000"/>
          <w:lang w:val="es-MX"/>
        </w:rPr>
      </w:pPr>
      <w:r w:rsidRPr="00DB7B71">
        <w:rPr>
          <w:rFonts w:ascii="Palatino Linotype" w:hAnsi="Palatino Linotype"/>
          <w:i/>
          <w:color w:val="000000"/>
          <w:lang w:val="es-MX"/>
        </w:rPr>
        <w:t>“</w:t>
      </w:r>
      <w:r w:rsidRPr="00DB7B71">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DB7B71">
        <w:rPr>
          <w:rFonts w:ascii="Palatino Linotype" w:hAnsi="Palatino Linotype"/>
          <w:i/>
          <w:color w:val="000000"/>
          <w:lang w:val="es-MX"/>
        </w:rPr>
        <w:t>.</w:t>
      </w:r>
      <w:r w:rsidRPr="00DB7B71">
        <w:rPr>
          <w:rFonts w:ascii="Palatino Linotype" w:hAnsi="Palatino Linotype"/>
          <w:bCs/>
          <w:i/>
          <w:color w:val="000000"/>
          <w:lang w:val="es-MX"/>
        </w:rPr>
        <w:t xml:space="preserve"> “</w:t>
      </w:r>
    </w:p>
    <w:p w14:paraId="48643DDE" w14:textId="77777777" w:rsidR="00906519" w:rsidRPr="00DB7B71" w:rsidRDefault="00906519" w:rsidP="00906519">
      <w:pPr>
        <w:spacing w:line="360" w:lineRule="auto"/>
        <w:contextualSpacing/>
        <w:jc w:val="both"/>
        <w:rPr>
          <w:rFonts w:ascii="Palatino Linotype" w:eastAsia="MS Mincho" w:hAnsi="Palatino Linotype"/>
          <w:lang w:val="es-ES_tradnl"/>
        </w:rPr>
      </w:pPr>
    </w:p>
    <w:p w14:paraId="48A638CD" w14:textId="77777777" w:rsidR="00906519" w:rsidRPr="00DB7B71" w:rsidRDefault="00906519" w:rsidP="00946D4F">
      <w:pPr>
        <w:numPr>
          <w:ilvl w:val="0"/>
          <w:numId w:val="1"/>
        </w:numPr>
        <w:spacing w:after="160" w:line="360" w:lineRule="auto"/>
        <w:ind w:left="0" w:firstLine="0"/>
        <w:contextualSpacing/>
        <w:jc w:val="both"/>
        <w:rPr>
          <w:rFonts w:ascii="Palatino Linotype" w:eastAsia="MS Mincho" w:hAnsi="Palatino Linotype"/>
          <w:lang w:val="es-ES_tradnl"/>
        </w:rPr>
      </w:pPr>
      <w:r w:rsidRPr="00DB7B71">
        <w:rPr>
          <w:rFonts w:ascii="Palatino Linotype" w:eastAsia="MS Mincho" w:hAnsi="Palatino Linotype"/>
          <w:lang w:val="es-ES_tradnl"/>
        </w:rPr>
        <w:t xml:space="preserve">En ese mismo sentido los </w:t>
      </w:r>
      <w:r w:rsidRPr="00DB7B71">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DB7B71">
        <w:rPr>
          <w:rFonts w:ascii="Palatino Linotype" w:hAnsi="Palatino Linotype" w:cs="Arial"/>
          <w:lang w:val="es-ES_tradnl"/>
        </w:rPr>
        <w:t>que señalan lo siguiente:</w:t>
      </w:r>
    </w:p>
    <w:p w14:paraId="2BDDF16E" w14:textId="77777777" w:rsidR="00906519" w:rsidRPr="00DB7B71" w:rsidRDefault="00906519" w:rsidP="00906519">
      <w:pPr>
        <w:spacing w:line="360" w:lineRule="auto"/>
        <w:contextualSpacing/>
        <w:jc w:val="both"/>
        <w:rPr>
          <w:rFonts w:ascii="Palatino Linotype" w:eastAsia="MS Mincho" w:hAnsi="Palatino Linotype"/>
          <w:lang w:val="es-ES_tradnl"/>
        </w:rPr>
      </w:pPr>
    </w:p>
    <w:p w14:paraId="7C83E472" w14:textId="77777777" w:rsidR="00906519" w:rsidRPr="00DB7B71" w:rsidRDefault="00906519" w:rsidP="00906519">
      <w:pPr>
        <w:shd w:val="clear" w:color="auto" w:fill="FFFFFF"/>
        <w:spacing w:after="200" w:line="360" w:lineRule="auto"/>
        <w:ind w:left="567" w:right="567"/>
        <w:jc w:val="both"/>
        <w:rPr>
          <w:rFonts w:ascii="Palatino Linotype" w:hAnsi="Palatino Linotype" w:cs="Arial"/>
          <w:i/>
          <w:lang w:val="es-ES_tradnl"/>
        </w:rPr>
      </w:pPr>
      <w:r w:rsidRPr="00DB7B71">
        <w:rPr>
          <w:rFonts w:ascii="Palatino Linotype" w:hAnsi="Palatino Linotype" w:cs="Arial"/>
          <w:b/>
          <w:i/>
          <w:lang w:val="es-ES_tradnl"/>
        </w:rPr>
        <w:t>Quincuagésimo séptimo</w:t>
      </w:r>
      <w:r w:rsidRPr="00DB7B71">
        <w:rPr>
          <w:rFonts w:ascii="Palatino Linotype" w:hAnsi="Palatino Linotype" w:cs="Arial"/>
          <w:i/>
          <w:lang w:val="es-ES_tradnl"/>
        </w:rPr>
        <w:t xml:space="preserve">. </w:t>
      </w:r>
      <w:r w:rsidRPr="00DB7B71">
        <w:rPr>
          <w:rFonts w:ascii="Palatino Linotype" w:hAnsi="Palatino Linotype" w:cs="Arial"/>
          <w:b/>
          <w:i/>
          <w:lang w:val="es-ES_tradnl"/>
        </w:rPr>
        <w:t>Se considera, en principio, como información pública</w:t>
      </w:r>
      <w:r w:rsidRPr="00DB7B71">
        <w:rPr>
          <w:rFonts w:ascii="Palatino Linotype" w:hAnsi="Palatino Linotype" w:cs="Arial"/>
          <w:i/>
          <w:lang w:val="es-ES_tradnl"/>
        </w:rPr>
        <w:t xml:space="preserve"> y no podrá omitirse de las versiones públicas la siguiente:</w:t>
      </w:r>
    </w:p>
    <w:p w14:paraId="6ADFE14C" w14:textId="77777777" w:rsidR="00906519" w:rsidRPr="00DB7B71" w:rsidRDefault="00906519" w:rsidP="00906519">
      <w:pPr>
        <w:shd w:val="clear" w:color="auto" w:fill="FFFFFF"/>
        <w:spacing w:after="200" w:line="360" w:lineRule="auto"/>
        <w:ind w:left="567" w:right="567"/>
        <w:jc w:val="both"/>
        <w:rPr>
          <w:rFonts w:ascii="Palatino Linotype" w:hAnsi="Palatino Linotype" w:cs="Arial"/>
          <w:i/>
          <w:lang w:val="es-ES_tradnl"/>
        </w:rPr>
      </w:pPr>
      <w:r w:rsidRPr="00DB7B71">
        <w:rPr>
          <w:rFonts w:ascii="Palatino Linotype" w:hAnsi="Palatino Linotype" w:cs="Arial"/>
          <w:i/>
          <w:lang w:val="es-ES_tradnl"/>
        </w:rPr>
        <w:t>La relativa a las Obligaciones de Transparencia que contempla el Título V de la Ley General y las demás disposiciones legales aplicables;</w:t>
      </w:r>
    </w:p>
    <w:p w14:paraId="29D3126D" w14:textId="77777777" w:rsidR="00906519" w:rsidRPr="00DB7B71" w:rsidRDefault="00906519" w:rsidP="00906519">
      <w:pPr>
        <w:shd w:val="clear" w:color="auto" w:fill="FFFFFF"/>
        <w:spacing w:after="200" w:line="360" w:lineRule="auto"/>
        <w:ind w:left="567" w:right="567"/>
        <w:jc w:val="both"/>
        <w:rPr>
          <w:rFonts w:ascii="Palatino Linotype" w:hAnsi="Palatino Linotype" w:cs="Arial"/>
          <w:b/>
          <w:i/>
          <w:lang w:val="es-ES_tradnl"/>
        </w:rPr>
      </w:pPr>
      <w:r w:rsidRPr="00DB7B71">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2176B624" w14:textId="77777777" w:rsidR="00906519" w:rsidRPr="00DB7B71" w:rsidRDefault="00906519" w:rsidP="00906519">
      <w:pPr>
        <w:shd w:val="clear" w:color="auto" w:fill="FFFFFF"/>
        <w:spacing w:after="200" w:line="360" w:lineRule="auto"/>
        <w:ind w:left="567" w:right="567"/>
        <w:jc w:val="both"/>
        <w:rPr>
          <w:rFonts w:ascii="Palatino Linotype" w:hAnsi="Palatino Linotype" w:cs="Arial"/>
          <w:b/>
          <w:i/>
          <w:lang w:val="es-ES_tradnl"/>
        </w:rPr>
      </w:pPr>
      <w:r w:rsidRPr="00DB7B71">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6236550C" w14:textId="77777777" w:rsidR="00906519" w:rsidRPr="00DB7B71" w:rsidRDefault="00906519" w:rsidP="00906519">
      <w:pPr>
        <w:shd w:val="clear" w:color="auto" w:fill="FFFFFF"/>
        <w:spacing w:after="200" w:line="360" w:lineRule="auto"/>
        <w:ind w:left="567" w:right="567"/>
        <w:jc w:val="both"/>
        <w:rPr>
          <w:rFonts w:ascii="Palatino Linotype" w:hAnsi="Palatino Linotype" w:cs="Arial"/>
          <w:i/>
          <w:lang w:val="es-ES_tradnl"/>
        </w:rPr>
      </w:pPr>
      <w:r w:rsidRPr="00DB7B71">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5969A29F" w14:textId="77777777" w:rsidR="00906519" w:rsidRPr="00DB7B71" w:rsidRDefault="00906519" w:rsidP="00946D4F">
      <w:pPr>
        <w:numPr>
          <w:ilvl w:val="0"/>
          <w:numId w:val="1"/>
        </w:numPr>
        <w:spacing w:after="160" w:line="360" w:lineRule="auto"/>
        <w:ind w:left="0" w:firstLine="0"/>
        <w:contextualSpacing/>
        <w:jc w:val="both"/>
        <w:rPr>
          <w:rFonts w:ascii="Palatino Linotype" w:eastAsia="MS Mincho" w:hAnsi="Palatino Linotype"/>
          <w:lang w:val="es-ES_tradnl"/>
        </w:rPr>
      </w:pPr>
      <w:r w:rsidRPr="00DB7B71">
        <w:rPr>
          <w:rFonts w:ascii="Palatino Linotype" w:eastAsia="MS Mincho" w:hAnsi="Palatino Linotype"/>
          <w:lang w:val="es-ES_tradnl"/>
        </w:rPr>
        <w:lastRenderedPageBreak/>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5FF942C1" w14:textId="77777777" w:rsidR="00906519" w:rsidRPr="00DB7B71" w:rsidRDefault="00906519" w:rsidP="00906519">
      <w:pPr>
        <w:spacing w:after="160" w:line="360" w:lineRule="auto"/>
        <w:contextualSpacing/>
        <w:jc w:val="both"/>
        <w:rPr>
          <w:rFonts w:ascii="Palatino Linotype" w:eastAsia="MS Mincho" w:hAnsi="Palatino Linotype"/>
          <w:lang w:val="es-ES_tradnl"/>
        </w:rPr>
      </w:pPr>
    </w:p>
    <w:p w14:paraId="246FB33B" w14:textId="77777777" w:rsidR="00CE2CE2" w:rsidRPr="00DB7B71" w:rsidRDefault="00CE2CE2" w:rsidP="009F0AFB">
      <w:pPr>
        <w:tabs>
          <w:tab w:val="left" w:pos="426"/>
        </w:tabs>
        <w:spacing w:before="240" w:after="240" w:line="360" w:lineRule="auto"/>
        <w:ind w:right="51"/>
        <w:contextualSpacing/>
        <w:jc w:val="both"/>
        <w:rPr>
          <w:rFonts w:ascii="Palatino Linotype" w:eastAsiaTheme="minorEastAsia" w:hAnsi="Palatino Linotype" w:cstheme="minorBidi"/>
          <w:b/>
          <w:color w:val="000000" w:themeColor="text1"/>
          <w:lang w:val="es-ES_tradnl"/>
        </w:rPr>
      </w:pPr>
      <w:bookmarkStart w:id="111" w:name="_Toc67588008"/>
      <w:bookmarkStart w:id="112" w:name="_Toc68804770"/>
      <w:bookmarkStart w:id="113" w:name="_Toc85125487"/>
      <w:r w:rsidRPr="00DB7B71">
        <w:rPr>
          <w:rFonts w:ascii="Palatino Linotype" w:eastAsiaTheme="minorEastAsia" w:hAnsi="Palatino Linotype" w:cstheme="minorBidi"/>
          <w:b/>
          <w:color w:val="000000" w:themeColor="text1"/>
          <w:lang w:val="es-ES_tradnl"/>
        </w:rPr>
        <w:t>SEXTO. De la decisión.</w:t>
      </w:r>
      <w:bookmarkEnd w:id="111"/>
      <w:bookmarkEnd w:id="112"/>
      <w:bookmarkEnd w:id="113"/>
      <w:r w:rsidRPr="00DB7B71">
        <w:rPr>
          <w:rFonts w:ascii="Palatino Linotype" w:eastAsiaTheme="minorEastAsia" w:hAnsi="Palatino Linotype" w:cstheme="minorBidi"/>
          <w:b/>
          <w:color w:val="000000" w:themeColor="text1"/>
          <w:lang w:val="es-ES_tradnl"/>
        </w:rPr>
        <w:t xml:space="preserve"> </w:t>
      </w:r>
    </w:p>
    <w:p w14:paraId="15CFCE43" w14:textId="2F0D25FF" w:rsidR="006D20DE" w:rsidRPr="00DB7B71" w:rsidRDefault="00CE2CE2" w:rsidP="00946D4F">
      <w:pPr>
        <w:pStyle w:val="Prrafodelista"/>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DB7B71">
        <w:rPr>
          <w:rFonts w:ascii="Palatino Linotype" w:eastAsiaTheme="minorEastAsia" w:hAnsi="Palatino Linotype" w:cstheme="minorBidi"/>
          <w:color w:val="000000" w:themeColor="text1"/>
          <w:lang w:val="es-MX"/>
        </w:rPr>
        <w:t>Con base en todo lo expuesto, y con fundamento en el artículo 186, fracción III, de la Ley de Transparencia y Acceso a la Información Pública del Estado de México y Municipios, este Instituto considera procedente</w:t>
      </w:r>
      <w:r w:rsidR="00F17B63" w:rsidRPr="00DB7B71">
        <w:rPr>
          <w:rFonts w:ascii="Palatino Linotype" w:eastAsiaTheme="minorEastAsia" w:hAnsi="Palatino Linotype" w:cstheme="minorBidi"/>
          <w:b/>
          <w:color w:val="000000" w:themeColor="text1"/>
          <w:lang w:val="es-MX"/>
        </w:rPr>
        <w:t xml:space="preserve"> </w:t>
      </w:r>
      <w:r w:rsidR="00BA5AF6" w:rsidRPr="00DB7B71">
        <w:rPr>
          <w:rFonts w:ascii="Palatino Linotype" w:eastAsiaTheme="minorEastAsia" w:hAnsi="Palatino Linotype" w:cstheme="minorBidi"/>
          <w:b/>
          <w:color w:val="000000" w:themeColor="text1"/>
          <w:lang w:val="es-MX"/>
        </w:rPr>
        <w:t xml:space="preserve">REVOCAR </w:t>
      </w:r>
      <w:r w:rsidRPr="00DB7B71">
        <w:rPr>
          <w:rFonts w:ascii="Palatino Linotype" w:eastAsiaTheme="minorEastAsia" w:hAnsi="Palatino Linotype" w:cstheme="minorBidi"/>
          <w:color w:val="000000" w:themeColor="text1"/>
          <w:lang w:val="es-MX"/>
        </w:rPr>
        <w:t xml:space="preserve">la respuesta otorgada por el </w:t>
      </w:r>
      <w:r w:rsidR="00BA5AF6" w:rsidRPr="00DB7B71">
        <w:rPr>
          <w:rFonts w:ascii="Palatino Linotype" w:eastAsiaTheme="minorEastAsia" w:hAnsi="Palatino Linotype" w:cstheme="minorBidi"/>
          <w:b/>
          <w:color w:val="000000" w:themeColor="text1"/>
          <w:lang w:val="es-ES_tradnl"/>
        </w:rPr>
        <w:t>Organismo Público Descentralizado para la Prestación de Los Servicios de Agua Potable Alcantarillado y Saneamiento del Municipio de Naucalpan de Juárez</w:t>
      </w:r>
      <w:r w:rsidR="00BA5AF6" w:rsidRPr="00DB7B71">
        <w:rPr>
          <w:rFonts w:ascii="Palatino Linotype" w:eastAsiaTheme="minorEastAsia" w:hAnsi="Palatino Linotype" w:cstheme="minorBidi"/>
          <w:color w:val="000000" w:themeColor="text1"/>
        </w:rPr>
        <w:t xml:space="preserve"> </w:t>
      </w:r>
      <w:r w:rsidRPr="00DB7B71">
        <w:rPr>
          <w:rFonts w:ascii="Palatino Linotype" w:eastAsiaTheme="minorEastAsia" w:hAnsi="Palatino Linotype" w:cstheme="minorBidi"/>
          <w:color w:val="000000" w:themeColor="text1"/>
          <w:lang w:val="es-ES_tradnl"/>
        </w:rPr>
        <w:t xml:space="preserve">y ordenar la entrega de los documentos donde conste la información solicitada. </w:t>
      </w:r>
    </w:p>
    <w:p w14:paraId="467E923D" w14:textId="77777777" w:rsidR="00CE394F" w:rsidRPr="00DB7B71" w:rsidRDefault="00CE394F" w:rsidP="00946D4F">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B7B71">
        <w:rPr>
          <w:rFonts w:ascii="Palatino Linotype" w:eastAsiaTheme="minorEastAsia" w:hAnsi="Palatino Linotype" w:cstheme="minorBidi"/>
          <w:color w:val="000000" w:themeColor="text1"/>
        </w:rPr>
        <w:t xml:space="preserve">Por </w:t>
      </w:r>
      <w:r w:rsidRPr="00DB7B71">
        <w:rPr>
          <w:rFonts w:ascii="Palatino Linotype" w:eastAsiaTheme="minorEastAsia" w:hAnsi="Palatino Linotype" w:cstheme="minorBidi"/>
          <w:color w:val="000000" w:themeColor="text1"/>
          <w:lang w:val="es-MX"/>
        </w:rPr>
        <w:t xml:space="preserve">lo anteriormente expuesto y fundado, este </w:t>
      </w:r>
      <w:r w:rsidRPr="00DB7B71">
        <w:rPr>
          <w:rFonts w:ascii="Palatino Linotype" w:eastAsiaTheme="minorEastAsia" w:hAnsi="Palatino Linotype" w:cstheme="minorBidi"/>
          <w:b/>
          <w:color w:val="000000" w:themeColor="text1"/>
          <w:lang w:val="es-MX"/>
        </w:rPr>
        <w:t>ÓRGANO GARANTE</w:t>
      </w:r>
      <w:r w:rsidRPr="00DB7B71">
        <w:rPr>
          <w:rFonts w:ascii="Palatino Linotype" w:eastAsiaTheme="minorEastAsia" w:hAnsi="Palatino Linotype" w:cstheme="minorBidi"/>
          <w:color w:val="000000" w:themeColor="text1"/>
          <w:lang w:val="es-MX"/>
        </w:rPr>
        <w:t xml:space="preserve"> emite los siguientes: -----------------------------------------------------------------------------------------------</w:t>
      </w:r>
    </w:p>
    <w:p w14:paraId="00BD1770" w14:textId="77777777" w:rsidR="00CE394F" w:rsidRPr="00DB7B71" w:rsidRDefault="00CE394F" w:rsidP="009F0AFB">
      <w:pPr>
        <w:spacing w:line="360" w:lineRule="auto"/>
        <w:rPr>
          <w:rFonts w:ascii="Palatino Linotype" w:eastAsiaTheme="minorEastAsia" w:hAnsi="Palatino Linotype" w:cstheme="minorBidi"/>
          <w:color w:val="000000" w:themeColor="text1"/>
          <w:lang w:val="es-MX"/>
        </w:rPr>
      </w:pPr>
    </w:p>
    <w:p w14:paraId="757B0AB4" w14:textId="0DE7F7B9" w:rsidR="006D20DE" w:rsidRPr="00DB7B71" w:rsidRDefault="00CE394F" w:rsidP="006D20DE">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114" w:name="_Toc495427547"/>
      <w:bookmarkStart w:id="115" w:name="_Toc497905366"/>
      <w:bookmarkStart w:id="116" w:name="_Toc88071791"/>
      <w:r w:rsidRPr="00DB7B71">
        <w:rPr>
          <w:rFonts w:ascii="Palatino Linotype" w:eastAsiaTheme="majorEastAsia" w:hAnsi="Palatino Linotype" w:cstheme="majorBidi"/>
          <w:b/>
          <w:color w:val="000000" w:themeColor="text1"/>
          <w:lang w:val="es-MX" w:eastAsia="en-US"/>
        </w:rPr>
        <w:lastRenderedPageBreak/>
        <w:t>R E S O L U T I V O S</w:t>
      </w:r>
      <w:bookmarkEnd w:id="114"/>
      <w:bookmarkEnd w:id="115"/>
      <w:bookmarkEnd w:id="116"/>
    </w:p>
    <w:p w14:paraId="4786F8FC" w14:textId="474945D5" w:rsidR="00CE394F" w:rsidRPr="00DB7B71" w:rsidRDefault="00CE394F" w:rsidP="009F0AFB">
      <w:pPr>
        <w:spacing w:line="360" w:lineRule="auto"/>
        <w:jc w:val="both"/>
        <w:rPr>
          <w:rFonts w:ascii="Palatino Linotype" w:eastAsia="Calibri" w:hAnsi="Palatino Linotype" w:cs="Arial"/>
        </w:rPr>
      </w:pPr>
      <w:r w:rsidRPr="00DB7B71">
        <w:rPr>
          <w:rFonts w:ascii="Palatino Linotype" w:hAnsi="Palatino Linotype" w:cs="Arial"/>
          <w:b/>
          <w:lang w:val="es-MX"/>
        </w:rPr>
        <w:t xml:space="preserve">PRIMERO. </w:t>
      </w:r>
      <w:r w:rsidRPr="00DB7B71">
        <w:rPr>
          <w:rFonts w:ascii="Palatino Linotype" w:hAnsi="Palatino Linotype" w:cs="Arial"/>
          <w:lang w:val="es-MX"/>
        </w:rPr>
        <w:t>Resultan fundadas las</w:t>
      </w:r>
      <w:r w:rsidRPr="00DB7B71">
        <w:rPr>
          <w:rFonts w:ascii="Palatino Linotype" w:hAnsi="Palatino Linotype" w:cs="Arial"/>
          <w:b/>
          <w:lang w:val="es-MX"/>
        </w:rPr>
        <w:t xml:space="preserve"> </w:t>
      </w:r>
      <w:r w:rsidRPr="00DB7B71">
        <w:rPr>
          <w:rFonts w:ascii="Palatino Linotype" w:hAnsi="Palatino Linotype" w:cs="Arial"/>
        </w:rPr>
        <w:t xml:space="preserve">razones o motivos de inconformidad hechos valer </w:t>
      </w:r>
      <w:r w:rsidRPr="00DB7B71">
        <w:rPr>
          <w:rFonts w:ascii="Palatino Linotype" w:eastAsia="Calibri" w:hAnsi="Palatino Linotype" w:cs="Arial"/>
        </w:rPr>
        <w:t xml:space="preserve">en el recurso de revisión </w:t>
      </w:r>
      <w:r w:rsidR="00BA5AF6" w:rsidRPr="00DB7B71">
        <w:rPr>
          <w:rFonts w:ascii="Palatino Linotype" w:eastAsia="Calibri" w:hAnsi="Palatino Linotype" w:cs="Arial"/>
          <w:b/>
          <w:bCs/>
        </w:rPr>
        <w:t>02438/INFOEM/IP/RR/2023</w:t>
      </w:r>
      <w:r w:rsidR="00BA5AF6" w:rsidRPr="00DB7B71">
        <w:rPr>
          <w:rFonts w:ascii="Palatino Linotype" w:eastAsia="Calibri" w:hAnsi="Palatino Linotype" w:cs="Arial"/>
        </w:rPr>
        <w:t xml:space="preserve"> </w:t>
      </w:r>
      <w:r w:rsidRPr="00DB7B71">
        <w:rPr>
          <w:rFonts w:ascii="Palatino Linotype" w:hAnsi="Palatino Linotype"/>
          <w:lang w:val="es-MX"/>
        </w:rPr>
        <w:t>en términos de los</w:t>
      </w:r>
      <w:r w:rsidRPr="00DB7B71">
        <w:rPr>
          <w:rFonts w:ascii="Palatino Linotype" w:hAnsi="Palatino Linotype"/>
          <w:b/>
          <w:bCs/>
          <w:lang w:val="es-MX"/>
        </w:rPr>
        <w:t xml:space="preserve"> Considerandos</w:t>
      </w:r>
      <w:r w:rsidRPr="00DB7B71">
        <w:rPr>
          <w:rFonts w:ascii="Palatino Linotype" w:hAnsi="Palatino Linotype"/>
          <w:lang w:val="es-MX"/>
        </w:rPr>
        <w:t xml:space="preserve"> </w:t>
      </w:r>
      <w:r w:rsidRPr="00DB7B71">
        <w:rPr>
          <w:rFonts w:ascii="Palatino Linotype" w:hAnsi="Palatino Linotype"/>
          <w:b/>
          <w:lang w:val="es-MX"/>
        </w:rPr>
        <w:t>CUARTO</w:t>
      </w:r>
      <w:r w:rsidRPr="00DB7B71">
        <w:rPr>
          <w:rFonts w:ascii="Palatino Linotype" w:hAnsi="Palatino Linotype"/>
          <w:lang w:val="es-MX"/>
        </w:rPr>
        <w:t xml:space="preserve"> y </w:t>
      </w:r>
      <w:r w:rsidRPr="00DB7B71">
        <w:rPr>
          <w:rFonts w:ascii="Palatino Linotype" w:hAnsi="Palatino Linotype"/>
          <w:b/>
          <w:lang w:val="es-MX"/>
        </w:rPr>
        <w:t>QUINTO</w:t>
      </w:r>
      <w:r w:rsidRPr="00DB7B71">
        <w:rPr>
          <w:rFonts w:ascii="Palatino Linotype" w:hAnsi="Palatino Linotype"/>
          <w:lang w:val="es-MX"/>
        </w:rPr>
        <w:t xml:space="preserve"> de la presente resolución.</w:t>
      </w:r>
    </w:p>
    <w:p w14:paraId="200AB0AB" w14:textId="77777777" w:rsidR="00CE394F" w:rsidRPr="00DB7B71" w:rsidRDefault="00CE394F" w:rsidP="009F0AFB">
      <w:pPr>
        <w:spacing w:line="360" w:lineRule="auto"/>
        <w:contextualSpacing/>
        <w:jc w:val="both"/>
        <w:rPr>
          <w:rFonts w:ascii="Palatino Linotype" w:eastAsia="Calibri" w:hAnsi="Palatino Linotype" w:cs="Arial"/>
          <w:b/>
          <w:bCs/>
        </w:rPr>
      </w:pPr>
    </w:p>
    <w:p w14:paraId="43EA2298" w14:textId="141CFFF3" w:rsidR="00626207" w:rsidRPr="00DB7B71" w:rsidRDefault="00CE394F" w:rsidP="00626207">
      <w:pPr>
        <w:spacing w:line="360" w:lineRule="auto"/>
        <w:contextualSpacing/>
        <w:jc w:val="both"/>
        <w:rPr>
          <w:rFonts w:ascii="Palatino Linotype" w:eastAsia="Calibri" w:hAnsi="Palatino Linotype" w:cs="Arial"/>
        </w:rPr>
      </w:pPr>
      <w:r w:rsidRPr="00DB7B71">
        <w:rPr>
          <w:rFonts w:ascii="Palatino Linotype" w:eastAsia="Calibri" w:hAnsi="Palatino Linotype" w:cs="Arial"/>
          <w:b/>
          <w:bCs/>
        </w:rPr>
        <w:t xml:space="preserve">SEGUNDO. </w:t>
      </w:r>
      <w:r w:rsidR="00CE2CE2" w:rsidRPr="00DB7B71">
        <w:rPr>
          <w:rFonts w:ascii="Palatino Linotype" w:eastAsia="Calibri" w:hAnsi="Palatino Linotype" w:cs="Arial"/>
        </w:rPr>
        <w:t xml:space="preserve">Se </w:t>
      </w:r>
      <w:r w:rsidR="00BA5AF6" w:rsidRPr="00DB7B71">
        <w:rPr>
          <w:rFonts w:ascii="Palatino Linotype" w:eastAsia="Calibri" w:hAnsi="Palatino Linotype" w:cs="Arial"/>
          <w:b/>
        </w:rPr>
        <w:t xml:space="preserve">REVOCA </w:t>
      </w:r>
      <w:r w:rsidRPr="00DB7B71">
        <w:rPr>
          <w:rFonts w:ascii="Palatino Linotype" w:eastAsia="Calibri" w:hAnsi="Palatino Linotype" w:cs="Arial"/>
        </w:rPr>
        <w:t xml:space="preserve">la respuesta emitida por el </w:t>
      </w:r>
      <w:r w:rsidR="00BA5AF6" w:rsidRPr="00DB7B71">
        <w:rPr>
          <w:rFonts w:ascii="Palatino Linotype" w:eastAsia="Calibri" w:hAnsi="Palatino Linotype" w:cs="Arial"/>
          <w:b/>
        </w:rPr>
        <w:t>Organismo Público Descentralizado para la Prestación de Los Servicios de Agua Potable Alcantarillado y Saneamiento del Municipio de Naucalpan de Juárez</w:t>
      </w:r>
      <w:r w:rsidR="00BA5AF6" w:rsidRPr="00DB7B71">
        <w:rPr>
          <w:rFonts w:ascii="Palatino Linotype" w:eastAsia="Calibri" w:hAnsi="Palatino Linotype" w:cs="Arial"/>
          <w:bCs/>
          <w:lang w:val="es-MX"/>
        </w:rPr>
        <w:t xml:space="preserve"> </w:t>
      </w:r>
      <w:r w:rsidRPr="00DB7B71">
        <w:rPr>
          <w:rFonts w:ascii="Palatino Linotype" w:eastAsia="Calibri" w:hAnsi="Palatino Linotype" w:cs="Arial"/>
          <w:lang w:val="es-MX"/>
        </w:rPr>
        <w:t xml:space="preserve">y se </w:t>
      </w:r>
      <w:r w:rsidRPr="00DB7B71">
        <w:rPr>
          <w:rFonts w:ascii="Palatino Linotype" w:eastAsia="Calibri" w:hAnsi="Palatino Linotype" w:cs="Arial"/>
          <w:b/>
          <w:lang w:val="es-MX"/>
        </w:rPr>
        <w:t>ORDENA</w:t>
      </w:r>
      <w:r w:rsidRPr="00DB7B71">
        <w:rPr>
          <w:rFonts w:ascii="Palatino Linotype" w:eastAsia="Calibri" w:hAnsi="Palatino Linotype" w:cs="Arial"/>
          <w:b/>
        </w:rPr>
        <w:t xml:space="preserve"> </w:t>
      </w:r>
      <w:r w:rsidRPr="00DB7B71">
        <w:rPr>
          <w:rFonts w:ascii="Palatino Linotype" w:eastAsia="Calibri" w:hAnsi="Palatino Linotype" w:cs="Arial"/>
        </w:rPr>
        <w:t xml:space="preserve">entregar, </w:t>
      </w:r>
      <w:bookmarkStart w:id="117" w:name="_Toc460947013"/>
      <w:r w:rsidRPr="00DB7B71">
        <w:rPr>
          <w:rFonts w:ascii="Palatino Linotype" w:eastAsia="Calibri" w:hAnsi="Palatino Linotype" w:cs="Arial"/>
        </w:rPr>
        <w:t>vía</w:t>
      </w:r>
      <w:r w:rsidR="00BA5AF6" w:rsidRPr="00DB7B71">
        <w:rPr>
          <w:rFonts w:ascii="Palatino Linotype" w:eastAsia="Calibri" w:hAnsi="Palatino Linotype" w:cs="Arial"/>
        </w:rPr>
        <w:t xml:space="preserve"> </w:t>
      </w:r>
      <w:r w:rsidR="00CE2CE2" w:rsidRPr="00DB7B71">
        <w:rPr>
          <w:rFonts w:ascii="Palatino Linotype" w:eastAsia="Calibri" w:hAnsi="Palatino Linotype" w:cs="Arial"/>
          <w:lang w:val="es-ES_tradnl"/>
        </w:rPr>
        <w:t xml:space="preserve">Sistema de Acceso a la Información Mexiquense </w:t>
      </w:r>
      <w:r w:rsidR="00F17B63" w:rsidRPr="00DB7B71">
        <w:rPr>
          <w:rFonts w:ascii="Palatino Linotype" w:eastAsia="Calibri" w:hAnsi="Palatino Linotype" w:cs="Arial"/>
          <w:b/>
          <w:lang w:val="es-ES_tradnl"/>
        </w:rPr>
        <w:t>(SAIMEX)</w:t>
      </w:r>
      <w:r w:rsidR="00CE2CE2" w:rsidRPr="00DB7B71">
        <w:rPr>
          <w:rFonts w:ascii="Palatino Linotype" w:eastAsia="Calibri" w:hAnsi="Palatino Linotype" w:cs="Arial"/>
          <w:b/>
          <w:lang w:val="es-ES_tradnl"/>
        </w:rPr>
        <w:t>,</w:t>
      </w:r>
      <w:r w:rsidR="00CE2CE2" w:rsidRPr="00DB7B71">
        <w:rPr>
          <w:rFonts w:ascii="Palatino Linotype" w:eastAsia="Calibri" w:hAnsi="Palatino Linotype" w:cs="Arial"/>
          <w:lang w:val="es-MX"/>
        </w:rPr>
        <w:t xml:space="preserve"> </w:t>
      </w:r>
      <w:r w:rsidR="00626207" w:rsidRPr="00DB7B71">
        <w:rPr>
          <w:rFonts w:ascii="Palatino Linotype" w:eastAsia="Calibri" w:hAnsi="Palatino Linotype" w:cs="Arial"/>
          <w:b/>
          <w:lang w:val="es-MX"/>
        </w:rPr>
        <w:t xml:space="preserve">previa búsqueda exhaustiva, </w:t>
      </w:r>
      <w:r w:rsidR="00CE2CE2" w:rsidRPr="00DB7B71">
        <w:rPr>
          <w:rFonts w:ascii="Palatino Linotype" w:eastAsia="Calibri" w:hAnsi="Palatino Linotype" w:cs="Arial"/>
          <w:b/>
          <w:lang w:val="es-MX"/>
        </w:rPr>
        <w:t>de ser procedente en versión pública</w:t>
      </w:r>
      <w:r w:rsidR="00CE2CE2" w:rsidRPr="00DB7B71">
        <w:rPr>
          <w:rFonts w:ascii="Palatino Linotype" w:eastAsia="Calibri" w:hAnsi="Palatino Linotype" w:cs="Arial"/>
          <w:lang w:val="es-MX"/>
        </w:rPr>
        <w:t>,</w:t>
      </w:r>
      <w:r w:rsidR="00BA5AF6" w:rsidRPr="00DB7B71">
        <w:rPr>
          <w:rFonts w:ascii="Palatino Linotype" w:eastAsia="Calibri" w:hAnsi="Palatino Linotype" w:cs="Arial"/>
          <w:lang w:val="es-MX"/>
        </w:rPr>
        <w:t xml:space="preserve"> </w:t>
      </w:r>
      <w:r w:rsidR="00BA5AF6" w:rsidRPr="00DB7B71">
        <w:rPr>
          <w:rFonts w:ascii="Palatino Linotype" w:eastAsia="Calibri" w:hAnsi="Palatino Linotype" w:cs="Arial"/>
          <w:b/>
          <w:lang w:val="es-MX"/>
        </w:rPr>
        <w:t xml:space="preserve">, </w:t>
      </w:r>
      <w:r w:rsidR="00CE2CE2" w:rsidRPr="00DB7B71">
        <w:rPr>
          <w:rFonts w:ascii="Palatino Linotype" w:eastAsia="Calibri" w:hAnsi="Palatino Linotype" w:cs="Arial"/>
          <w:b/>
          <w:lang w:val="es-MX"/>
        </w:rPr>
        <w:t xml:space="preserve"> </w:t>
      </w:r>
      <w:r w:rsidR="00CE2CE2" w:rsidRPr="00DB7B71">
        <w:rPr>
          <w:rFonts w:ascii="Palatino Linotype" w:eastAsia="Calibri" w:hAnsi="Palatino Linotype" w:cs="Arial"/>
          <w:lang w:val="es-MX"/>
        </w:rPr>
        <w:t>los documentos donde conste</w:t>
      </w:r>
      <w:r w:rsidR="00F17B63" w:rsidRPr="00DB7B71">
        <w:rPr>
          <w:rFonts w:ascii="Palatino Linotype" w:eastAsia="Calibri" w:hAnsi="Palatino Linotype" w:cs="Arial"/>
          <w:lang w:val="es-MX"/>
        </w:rPr>
        <w:t>:</w:t>
      </w:r>
      <w:bookmarkEnd w:id="117"/>
    </w:p>
    <w:p w14:paraId="3E55B665" w14:textId="77777777" w:rsidR="00626207" w:rsidRPr="00DB7B71" w:rsidRDefault="00626207" w:rsidP="00626207">
      <w:pPr>
        <w:spacing w:line="360" w:lineRule="auto"/>
        <w:contextualSpacing/>
        <w:jc w:val="both"/>
        <w:rPr>
          <w:rFonts w:ascii="Palatino Linotype" w:eastAsia="Calibri" w:hAnsi="Palatino Linotype" w:cs="Arial"/>
        </w:rPr>
      </w:pPr>
    </w:p>
    <w:p w14:paraId="4A612DC5" w14:textId="0B24A8C1" w:rsidR="00626207" w:rsidRPr="00DB7B71" w:rsidRDefault="00626207" w:rsidP="00946D4F">
      <w:pPr>
        <w:numPr>
          <w:ilvl w:val="0"/>
          <w:numId w:val="10"/>
        </w:numPr>
        <w:spacing w:before="240" w:after="360" w:line="360" w:lineRule="auto"/>
        <w:ind w:left="851" w:right="616" w:hanging="284"/>
        <w:contextualSpacing/>
        <w:jc w:val="both"/>
        <w:rPr>
          <w:rFonts w:ascii="Palatino Linotype" w:eastAsia="MS Mincho" w:hAnsi="Palatino Linotype" w:cs="Arial"/>
          <w:b/>
          <w:lang w:val="es-MX"/>
        </w:rPr>
      </w:pPr>
      <w:r w:rsidRPr="00DB7B71">
        <w:rPr>
          <w:rFonts w:ascii="Palatino Linotype" w:eastAsia="MS Mincho" w:hAnsi="Palatino Linotype" w:cs="Arial"/>
          <w:b/>
          <w:lang w:val="es-MX"/>
        </w:rPr>
        <w:t>Nombre de las escuelas</w:t>
      </w:r>
      <w:r w:rsidR="00A9574C" w:rsidRPr="00DB7B71">
        <w:rPr>
          <w:rFonts w:ascii="Palatino Linotype" w:eastAsia="MS Mincho" w:hAnsi="Palatino Linotype" w:cs="Arial"/>
          <w:b/>
          <w:lang w:val="es-MX"/>
        </w:rPr>
        <w:t xml:space="preserve"> públicas</w:t>
      </w:r>
      <w:r w:rsidRPr="00DB7B71">
        <w:rPr>
          <w:rFonts w:ascii="Palatino Linotype" w:eastAsia="MS Mincho" w:hAnsi="Palatino Linotype" w:cs="Arial"/>
          <w:b/>
          <w:lang w:val="es-MX"/>
        </w:rPr>
        <w:t xml:space="preserve"> que pagan el servicio de a</w:t>
      </w:r>
      <w:r w:rsidR="00BC7011" w:rsidRPr="00DB7B71">
        <w:rPr>
          <w:rFonts w:ascii="Palatino Linotype" w:eastAsia="MS Mincho" w:hAnsi="Palatino Linotype" w:cs="Arial"/>
          <w:b/>
          <w:lang w:val="es-MX"/>
        </w:rPr>
        <w:t>gua</w:t>
      </w:r>
      <w:r w:rsidRPr="00DB7B71">
        <w:rPr>
          <w:rFonts w:ascii="Palatino Linotype" w:eastAsia="MS Mincho" w:hAnsi="Palatino Linotype" w:cs="Arial"/>
          <w:b/>
          <w:lang w:val="es-MX"/>
        </w:rPr>
        <w:t xml:space="preserve"> así como el monto de di</w:t>
      </w:r>
      <w:r w:rsidR="00BC7011" w:rsidRPr="00DB7B71">
        <w:rPr>
          <w:rFonts w:ascii="Palatino Linotype" w:eastAsia="MS Mincho" w:hAnsi="Palatino Linotype" w:cs="Arial"/>
          <w:b/>
          <w:lang w:val="es-MX"/>
        </w:rPr>
        <w:t>cho pago</w:t>
      </w:r>
      <w:r w:rsidR="00B73333" w:rsidRPr="00DB7B71">
        <w:rPr>
          <w:rFonts w:ascii="Palatino Linotype" w:eastAsia="MS Mincho" w:hAnsi="Palatino Linotype" w:cs="Arial"/>
          <w:b/>
          <w:lang w:val="es-MX"/>
        </w:rPr>
        <w:t xml:space="preserve"> </w:t>
      </w:r>
      <w:r w:rsidRPr="00DB7B71">
        <w:rPr>
          <w:rFonts w:ascii="Palatino Linotype" w:eastAsia="MS Mincho" w:hAnsi="Palatino Linotype" w:cs="Arial"/>
          <w:b/>
          <w:lang w:val="es-MX"/>
        </w:rPr>
        <w:t xml:space="preserve">del veinticuatro (24) de marzo de dos mil veintidós al veinticuatro (24) de marzo de dos mil veintitrés. </w:t>
      </w:r>
    </w:p>
    <w:p w14:paraId="09015B6C" w14:textId="77777777" w:rsidR="00626207" w:rsidRPr="00DB7B71" w:rsidRDefault="00626207" w:rsidP="00626207">
      <w:pPr>
        <w:spacing w:before="240" w:after="360" w:line="360" w:lineRule="auto"/>
        <w:ind w:left="927" w:right="616"/>
        <w:contextualSpacing/>
        <w:jc w:val="both"/>
        <w:rPr>
          <w:rFonts w:ascii="Palatino Linotype" w:eastAsia="MS Mincho" w:hAnsi="Palatino Linotype" w:cs="Arial"/>
          <w:b/>
          <w:lang w:val="es-MX"/>
        </w:rPr>
      </w:pPr>
    </w:p>
    <w:p w14:paraId="363836EC" w14:textId="77777777" w:rsidR="00626207" w:rsidRPr="00DB7B71" w:rsidRDefault="00626207" w:rsidP="00626207">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DB7B71">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DB7B71">
        <w:rPr>
          <w:rFonts w:ascii="Palatino Linotype" w:eastAsia="Calibri" w:hAnsi="Palatino Linotype" w:cs="Arial"/>
          <w:lang w:val="es-ES_tradnl"/>
        </w:rPr>
        <w:lastRenderedPageBreak/>
        <w:t xml:space="preserve">eliminen dentro del soporte documental respectivo objeto de las versiones públicas que se formulen y se ponga a disposición del recurrente. </w:t>
      </w:r>
    </w:p>
    <w:p w14:paraId="259FD56D" w14:textId="77777777" w:rsidR="00626207" w:rsidRPr="00DB7B71" w:rsidRDefault="00626207" w:rsidP="00626207">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7FCB7A54" w14:textId="77777777" w:rsidR="00626207" w:rsidRPr="00DB7B71" w:rsidRDefault="00626207" w:rsidP="00626207">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DB7B71">
        <w:rPr>
          <w:rFonts w:ascii="Palatino Linotype" w:eastAsia="Calibri" w:hAnsi="Palatino Linotype" w:cs="Arial"/>
          <w:lang w:val="es-ES_tradnl"/>
        </w:rPr>
        <w:t xml:space="preserve">Por otro, lado de ser el caso de que no se hayan ejercido las facultades, competencias o funciones que ocasionaran la generación, posesión o administración de la información señalada en los puntos anteriores, el </w:t>
      </w:r>
      <w:r w:rsidRPr="00DB7B71">
        <w:rPr>
          <w:rFonts w:ascii="Palatino Linotype" w:eastAsia="Calibri" w:hAnsi="Palatino Linotype" w:cs="Arial"/>
          <w:b/>
          <w:lang w:val="es-ES_tradnl"/>
        </w:rPr>
        <w:t xml:space="preserve">SUJETO OBLIGADO </w:t>
      </w:r>
      <w:r w:rsidRPr="00DB7B71">
        <w:rPr>
          <w:rFonts w:ascii="Palatino Linotype" w:eastAsia="Calibri" w:hAnsi="Palatino Linotype" w:cs="Arial"/>
          <w:lang w:val="es-ES_tradnl"/>
        </w:rPr>
        <w:t xml:space="preserve">deberá de explicar las razones que motiven tal circunstancia en razón de lo dispuesto por el segundo párrafo del artículo 19 de la Ley de Transparencia y Acceso a la Información Pública del Estado de México y Municipios. </w:t>
      </w:r>
    </w:p>
    <w:p w14:paraId="3C20F083" w14:textId="77777777" w:rsidR="00626207" w:rsidRPr="00DB7B71" w:rsidRDefault="00626207" w:rsidP="00626207">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56B79F24" w14:textId="77777777" w:rsidR="00626207" w:rsidRPr="00DB7B71" w:rsidRDefault="00626207" w:rsidP="00626207">
      <w:pPr>
        <w:spacing w:line="360" w:lineRule="auto"/>
        <w:jc w:val="both"/>
        <w:rPr>
          <w:rFonts w:ascii="Palatino Linotype" w:eastAsia="MS Mincho" w:hAnsi="Palatino Linotype"/>
          <w:color w:val="000000"/>
          <w:lang w:val="es-MX"/>
        </w:rPr>
      </w:pPr>
      <w:r w:rsidRPr="00DB7B71">
        <w:rPr>
          <w:rFonts w:ascii="Palatino Linotype" w:eastAsia="MS Mincho" w:hAnsi="Palatino Linotype"/>
          <w:b/>
          <w:color w:val="000000"/>
          <w:lang w:val="es-MX"/>
        </w:rPr>
        <w:t>TERCERO.</w:t>
      </w:r>
      <w:r w:rsidRPr="00DB7B71">
        <w:rPr>
          <w:rFonts w:ascii="Palatino Linotype" w:eastAsia="MS Mincho" w:hAnsi="Palatino Linotype"/>
          <w:color w:val="000000"/>
          <w:lang w:val="es-MX"/>
        </w:rPr>
        <w:t xml:space="preserve"> Notifíquese al Titular de la Unidad de Transparencia </w:t>
      </w:r>
      <w:r w:rsidRPr="00DB7B71">
        <w:rPr>
          <w:rFonts w:ascii="Palatino Linotype" w:eastAsiaTheme="minorEastAsia" w:hAnsi="Palatino Linotype" w:cs="Arial"/>
          <w:color w:val="222222"/>
          <w:lang w:val="es-ES_tradnl" w:eastAsia="es-MX"/>
        </w:rPr>
        <w:t xml:space="preserve">del </w:t>
      </w:r>
      <w:r w:rsidRPr="00DB7B71">
        <w:rPr>
          <w:rFonts w:ascii="Palatino Linotype" w:eastAsiaTheme="minorEastAsia" w:hAnsi="Palatino Linotype" w:cs="Arial"/>
          <w:b/>
          <w:bCs/>
          <w:color w:val="222222"/>
          <w:lang w:val="es-ES_tradnl" w:eastAsia="es-MX"/>
        </w:rPr>
        <w:t xml:space="preserve">SUJETO OBLIGADO </w:t>
      </w:r>
      <w:r w:rsidRPr="00DB7B71">
        <w:rPr>
          <w:rFonts w:ascii="Palatino Linotype" w:eastAsiaTheme="minorEastAsia" w:hAnsi="Palatino Linotype" w:cs="Arial"/>
          <w:bCs/>
          <w:color w:val="222222"/>
          <w:lang w:val="es-ES_tradnl" w:eastAsia="es-MX"/>
        </w:rPr>
        <w:t>la presente resolución, vía Sistema de Acceso a la Información Mexiquense (SAIMEX)</w:t>
      </w:r>
      <w:r w:rsidRPr="00DB7B71">
        <w:rPr>
          <w:rFonts w:ascii="Palatino Linotype" w:eastAsiaTheme="minorEastAsia"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dé cumplimiento a lo ordenado dentro del plazo de </w:t>
      </w:r>
      <w:r w:rsidRPr="00DB7B71">
        <w:rPr>
          <w:rFonts w:ascii="Palatino Linotype" w:eastAsiaTheme="minorEastAsia" w:hAnsi="Palatino Linotype" w:cs="Arial"/>
          <w:b/>
          <w:color w:val="222222"/>
          <w:lang w:val="es-ES_tradnl" w:eastAsia="es-MX"/>
        </w:rPr>
        <w:t>diez días hábiles</w:t>
      </w:r>
      <w:r w:rsidRPr="00DB7B71">
        <w:rPr>
          <w:rFonts w:ascii="Palatino Linotype" w:eastAsiaTheme="minorEastAsia" w:hAnsi="Palatino Linotype" w:cs="Arial"/>
          <w:color w:val="222222"/>
          <w:lang w:val="es-ES_tradnl"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6101D7" w14:textId="77777777" w:rsidR="00626207" w:rsidRPr="00DB7B71" w:rsidRDefault="00626207" w:rsidP="00626207">
      <w:pPr>
        <w:spacing w:line="360" w:lineRule="auto"/>
        <w:jc w:val="both"/>
        <w:rPr>
          <w:rFonts w:ascii="Palatino Linotype" w:eastAsia="MS Mincho" w:hAnsi="Palatino Linotype"/>
          <w:color w:val="000000"/>
          <w:lang w:val="es-MX"/>
        </w:rPr>
      </w:pPr>
    </w:p>
    <w:p w14:paraId="6D90862B" w14:textId="77777777" w:rsidR="00626207" w:rsidRPr="00DB7B71" w:rsidRDefault="00626207" w:rsidP="00626207">
      <w:pPr>
        <w:spacing w:line="360" w:lineRule="auto"/>
        <w:jc w:val="both"/>
        <w:rPr>
          <w:rFonts w:ascii="Palatino Linotype" w:eastAsia="MS Mincho" w:hAnsi="Palatino Linotype"/>
          <w:color w:val="000000"/>
          <w:lang w:val="es-MX"/>
        </w:rPr>
      </w:pPr>
      <w:r w:rsidRPr="00DB7B71">
        <w:rPr>
          <w:rFonts w:ascii="Palatino Linotype" w:eastAsia="MS Mincho" w:hAnsi="Palatino Linotype"/>
          <w:b/>
          <w:bCs/>
          <w:color w:val="000000"/>
          <w:lang w:val="es-MX"/>
        </w:rPr>
        <w:t>CUARTO.</w:t>
      </w:r>
      <w:r w:rsidRPr="00DB7B71">
        <w:rPr>
          <w:rFonts w:ascii="Palatino Linotype" w:eastAsia="MS Mincho" w:hAnsi="Palatino Linotype"/>
          <w:color w:val="000000"/>
          <w:lang w:val="es-MX"/>
        </w:rPr>
        <w:t xml:space="preserve"> De </w:t>
      </w:r>
      <w:r w:rsidRPr="00DB7B71">
        <w:rPr>
          <w:rFonts w:ascii="Palatino Linotype" w:eastAsia="MS Mincho" w:hAnsi="Palatino Linotype"/>
          <w:bCs/>
          <w:color w:val="000000"/>
          <w:lang w:val="es-MX"/>
        </w:rPr>
        <w:t xml:space="preserve">conformidad con el artículo 198 de la Ley de Transparencia y Acceso a la Información Pública del Estado de México y Municipios, de considerarlo procedente, el </w:t>
      </w:r>
      <w:r w:rsidRPr="00DB7B71">
        <w:rPr>
          <w:rFonts w:ascii="Palatino Linotype" w:eastAsia="MS Mincho" w:hAnsi="Palatino Linotype"/>
          <w:b/>
          <w:color w:val="000000"/>
          <w:lang w:val="es-MX"/>
        </w:rPr>
        <w:t>SUJETO OBLIGADO,</w:t>
      </w:r>
      <w:r w:rsidRPr="00DB7B71">
        <w:rPr>
          <w:rFonts w:ascii="Palatino Linotype" w:eastAsia="MS Mincho" w:hAnsi="Palatino Linotype"/>
          <w:bCs/>
          <w:color w:val="000000"/>
          <w:lang w:val="es-MX"/>
        </w:rPr>
        <w:t xml:space="preserve"> de manera fundada y motivada, podrá solicitar una ampliación de plazo para el cumplimiento de la presente resolución.</w:t>
      </w:r>
    </w:p>
    <w:p w14:paraId="5C78237E" w14:textId="77777777" w:rsidR="00626207" w:rsidRPr="00DB7B71" w:rsidRDefault="00626207" w:rsidP="00626207">
      <w:pPr>
        <w:spacing w:line="360" w:lineRule="auto"/>
        <w:jc w:val="both"/>
        <w:rPr>
          <w:rFonts w:ascii="Palatino Linotype" w:eastAsia="MS Mincho" w:hAnsi="Palatino Linotype"/>
          <w:color w:val="000000"/>
          <w:lang w:val="es-MX"/>
        </w:rPr>
      </w:pPr>
    </w:p>
    <w:p w14:paraId="07F68CFE" w14:textId="77777777" w:rsidR="00626207" w:rsidRPr="00DB7B71" w:rsidRDefault="00626207" w:rsidP="00626207">
      <w:pPr>
        <w:spacing w:line="360" w:lineRule="auto"/>
        <w:jc w:val="both"/>
        <w:rPr>
          <w:rFonts w:ascii="Palatino Linotype" w:eastAsia="MS Mincho" w:hAnsi="Palatino Linotype"/>
          <w:color w:val="000000"/>
          <w:lang w:val="es-MX"/>
        </w:rPr>
      </w:pPr>
      <w:r w:rsidRPr="00DB7B71">
        <w:rPr>
          <w:rFonts w:ascii="Palatino Linotype" w:eastAsia="MS Mincho" w:hAnsi="Palatino Linotype"/>
          <w:b/>
          <w:color w:val="000000"/>
          <w:lang w:val="es-MX"/>
        </w:rPr>
        <w:t xml:space="preserve">QUINTO. </w:t>
      </w:r>
      <w:r w:rsidRPr="00DB7B71">
        <w:rPr>
          <w:rFonts w:ascii="Palatino Linotype" w:eastAsia="MS Mincho" w:hAnsi="Palatino Linotype"/>
          <w:color w:val="000000"/>
          <w:lang w:val="es-MX"/>
        </w:rPr>
        <w:t xml:space="preserve">Notifíquese a la </w:t>
      </w:r>
      <w:r w:rsidRPr="00DB7B71">
        <w:rPr>
          <w:rFonts w:ascii="Palatino Linotype" w:eastAsia="MS Mincho" w:hAnsi="Palatino Linotype"/>
          <w:b/>
          <w:bCs/>
          <w:color w:val="000000"/>
          <w:lang w:val="es-MX"/>
        </w:rPr>
        <w:t>RECURRENTE</w:t>
      </w:r>
      <w:r w:rsidRPr="00DB7B71">
        <w:rPr>
          <w:rFonts w:ascii="Palatino Linotype" w:eastAsia="MS Mincho" w:hAnsi="Palatino Linotype"/>
          <w:color w:val="000000"/>
          <w:lang w:val="es-MX"/>
        </w:rPr>
        <w:t xml:space="preserve"> la presente resolución vía Sistema de Acceso a la Información Mexiquense (SAIMEX).</w:t>
      </w:r>
    </w:p>
    <w:p w14:paraId="188B9530" w14:textId="77777777" w:rsidR="00626207" w:rsidRPr="00DB7B71" w:rsidRDefault="00626207" w:rsidP="00626207">
      <w:pPr>
        <w:spacing w:line="360" w:lineRule="auto"/>
        <w:jc w:val="both"/>
        <w:rPr>
          <w:rFonts w:ascii="Palatino Linotype" w:eastAsiaTheme="minorEastAsia" w:hAnsi="Palatino Linotype" w:cstheme="minorBidi"/>
          <w:b/>
          <w:lang w:val="es-MX"/>
        </w:rPr>
      </w:pPr>
    </w:p>
    <w:p w14:paraId="3DE70CA8" w14:textId="77777777" w:rsidR="00626207" w:rsidRPr="00DB7B71" w:rsidRDefault="00626207" w:rsidP="00626207">
      <w:pPr>
        <w:spacing w:line="360" w:lineRule="auto"/>
        <w:jc w:val="both"/>
        <w:rPr>
          <w:rFonts w:ascii="Palatino Linotype" w:eastAsia="MS Mincho" w:hAnsi="Palatino Linotype"/>
          <w:color w:val="000000"/>
        </w:rPr>
      </w:pPr>
      <w:r w:rsidRPr="00DB7B71">
        <w:rPr>
          <w:rFonts w:ascii="Palatino Linotype" w:eastAsia="MS Mincho" w:hAnsi="Palatino Linotype"/>
          <w:b/>
          <w:lang w:val="es-MX"/>
        </w:rPr>
        <w:t>SEXTO</w:t>
      </w:r>
      <w:r w:rsidRPr="00DB7B71">
        <w:rPr>
          <w:rFonts w:ascii="Palatino Linotype" w:eastAsia="MS Mincho" w:hAnsi="Palatino Linotype"/>
          <w:b/>
          <w:color w:val="000000"/>
          <w:lang w:val="es-MX"/>
        </w:rPr>
        <w:t xml:space="preserve">. </w:t>
      </w:r>
      <w:r w:rsidRPr="00DB7B71">
        <w:rPr>
          <w:rFonts w:ascii="Palatino Linotype" w:eastAsia="MS Mincho" w:hAnsi="Palatino Linotype"/>
          <w:color w:val="000000"/>
        </w:rPr>
        <w:t xml:space="preserve">Se hace del conocimiento del </w:t>
      </w:r>
      <w:r w:rsidRPr="00DB7B71">
        <w:rPr>
          <w:rFonts w:ascii="Palatino Linotype" w:eastAsia="MS Mincho" w:hAnsi="Palatino Linotype"/>
          <w:b/>
          <w:color w:val="000000"/>
        </w:rPr>
        <w:t>RECURRENTE</w:t>
      </w:r>
      <w:r w:rsidRPr="00DB7B71">
        <w:rPr>
          <w:rFonts w:ascii="Palatino Linotype" w:eastAsia="MS Mincho" w:hAnsi="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B7B71">
        <w:rPr>
          <w:rFonts w:ascii="Palatino Linotype" w:eastAsia="MS Mincho" w:hAnsi="Palatino Linotype"/>
          <w:bCs/>
          <w:color w:val="000000"/>
        </w:rPr>
        <w:t>vía juicio de amparo</w:t>
      </w:r>
      <w:r w:rsidRPr="00DB7B71">
        <w:rPr>
          <w:rFonts w:ascii="Palatino Linotype" w:eastAsia="MS Mincho" w:hAnsi="Palatino Linotype"/>
          <w:color w:val="000000"/>
        </w:rPr>
        <w:t xml:space="preserve"> en los términos de las leyes aplicables.</w:t>
      </w:r>
    </w:p>
    <w:p w14:paraId="63DD680A" w14:textId="77777777" w:rsidR="00626207" w:rsidRPr="00DB7B71" w:rsidRDefault="00626207" w:rsidP="00626207">
      <w:pPr>
        <w:spacing w:line="360" w:lineRule="auto"/>
        <w:jc w:val="both"/>
        <w:rPr>
          <w:rFonts w:ascii="Palatino Linotype" w:eastAsia="MS Mincho" w:hAnsi="Palatino Linotype"/>
          <w:color w:val="000000"/>
          <w:lang w:val="es-MX"/>
        </w:rPr>
      </w:pPr>
    </w:p>
    <w:p w14:paraId="3FED2DC3" w14:textId="1241AB47" w:rsidR="00626207" w:rsidRPr="00626207" w:rsidRDefault="00626207" w:rsidP="00626207">
      <w:pPr>
        <w:spacing w:line="360" w:lineRule="auto"/>
        <w:ind w:right="48"/>
        <w:jc w:val="both"/>
        <w:rPr>
          <w:rFonts w:ascii="Palatino Linotype" w:eastAsiaTheme="minorEastAsia" w:hAnsi="Palatino Linotype" w:cstheme="minorBidi"/>
          <w:lang w:val="es-MX"/>
        </w:rPr>
      </w:pPr>
      <w:r w:rsidRPr="00DB7B71">
        <w:rPr>
          <w:rFonts w:ascii="Palatino Linotype" w:eastAsiaTheme="minorEastAsia" w:hAnsi="Palatino Linotype" w:cstheme="minorBidi"/>
          <w:lang w:val="es-MX"/>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062B6B" w:rsidRPr="00DB7B71">
        <w:rPr>
          <w:rFonts w:ascii="Palatino Linotype" w:eastAsiaTheme="minorEastAsia" w:hAnsi="Palatino Linotype" w:cstheme="minorBidi"/>
          <w:lang w:val="es-MX"/>
        </w:rPr>
        <w:lastRenderedPageBreak/>
        <w:t>RAMÍREZ PEÑA; EN LA VIGÉSIMA</w:t>
      </w:r>
      <w:r w:rsidRPr="00DB7B71">
        <w:rPr>
          <w:rFonts w:ascii="Palatino Linotype" w:eastAsiaTheme="minorEastAsia" w:hAnsi="Palatino Linotype" w:cstheme="minorBidi"/>
          <w:lang w:val="es-MX"/>
        </w:rPr>
        <w:t xml:space="preserve"> QUINTA SESIÓN ORDINARIA, CELEBRADA EL CINCO (05) DE JULIO DE DOS MIL VEINTITRÉS, ANTE EL SECRETARIO TÉCNICO DEL PLENO ALEXIS TAPIA RAMÍREZ</w:t>
      </w:r>
      <w:bookmarkStart w:id="118" w:name="_GoBack"/>
      <w:bookmarkEnd w:id="118"/>
    </w:p>
    <w:p w14:paraId="037D684A" w14:textId="77777777" w:rsidR="002F3CC1" w:rsidRPr="00BC7011" w:rsidRDefault="002F3CC1" w:rsidP="009F0AFB">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BC7011"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17A4C" w14:textId="77777777" w:rsidR="00D61D17" w:rsidRDefault="00D61D17" w:rsidP="00C80F8C">
      <w:r>
        <w:separator/>
      </w:r>
    </w:p>
  </w:endnote>
  <w:endnote w:type="continuationSeparator" w:id="0">
    <w:p w14:paraId="25EC41A2" w14:textId="77777777" w:rsidR="00D61D17" w:rsidRDefault="00D61D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B5516E2" w:rsidR="00A74083" w:rsidRPr="00817AAB" w:rsidRDefault="00A7408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DB7B71">
      <w:rPr>
        <w:rFonts w:ascii="Palatino Linotype" w:hAnsi="Palatino Linotype" w:cs="Arial"/>
        <w:b/>
        <w:bCs/>
        <w:noProof/>
      </w:rPr>
      <w:t>36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DB7B71">
      <w:rPr>
        <w:rFonts w:ascii="Palatino Linotype" w:hAnsi="Palatino Linotype" w:cs="Arial"/>
        <w:b/>
        <w:bCs/>
        <w:noProof/>
      </w:rPr>
      <w:t>52</w:t>
    </w:r>
    <w:r w:rsidRPr="00817AAB">
      <w:rPr>
        <w:rFonts w:ascii="Palatino Linotype" w:hAnsi="Palatino Linotype" w:cs="Arial"/>
        <w:b/>
        <w:bCs/>
      </w:rPr>
      <w:fldChar w:fldCharType="end"/>
    </w:r>
  </w:p>
  <w:p w14:paraId="1192A578" w14:textId="77777777" w:rsidR="00A74083" w:rsidRDefault="00A74083" w:rsidP="00935A0D">
    <w:pPr>
      <w:pStyle w:val="Piedepgina"/>
      <w:rPr>
        <w:rFonts w:ascii="Times New Roman" w:hAnsi="Times New Roman" w:cs="Times New Roman"/>
      </w:rPr>
    </w:pPr>
  </w:p>
  <w:p w14:paraId="14A770F8" w14:textId="77777777" w:rsidR="00A74083" w:rsidRDefault="00A7408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F298036" w:rsidR="00A74083" w:rsidRDefault="00A7408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B7B7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B7B71">
      <w:rPr>
        <w:rFonts w:ascii="Arial" w:hAnsi="Arial" w:cs="Arial"/>
        <w:b/>
        <w:bCs/>
        <w:noProof/>
        <w:sz w:val="20"/>
        <w:szCs w:val="20"/>
      </w:rPr>
      <w:t>52</w:t>
    </w:r>
    <w:r>
      <w:rPr>
        <w:rFonts w:ascii="Arial" w:hAnsi="Arial" w:cs="Arial"/>
        <w:b/>
        <w:bCs/>
        <w:sz w:val="20"/>
        <w:szCs w:val="20"/>
      </w:rPr>
      <w:fldChar w:fldCharType="end"/>
    </w:r>
  </w:p>
  <w:p w14:paraId="5D98ABD5" w14:textId="77777777" w:rsidR="00A74083" w:rsidRDefault="00A740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A3033" w14:textId="77777777" w:rsidR="00D61D17" w:rsidRDefault="00D61D17" w:rsidP="00C80F8C">
      <w:r>
        <w:separator/>
      </w:r>
    </w:p>
  </w:footnote>
  <w:footnote w:type="continuationSeparator" w:id="0">
    <w:p w14:paraId="4EBBEDDB" w14:textId="77777777" w:rsidR="00D61D17" w:rsidRDefault="00D61D17" w:rsidP="00C80F8C">
      <w:r>
        <w:continuationSeparator/>
      </w:r>
    </w:p>
  </w:footnote>
  <w:footnote w:id="1">
    <w:p w14:paraId="5BEF1370" w14:textId="77777777" w:rsidR="00A74083" w:rsidRDefault="00A74083" w:rsidP="00F92F4D">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6BAA6B4F" w14:textId="77777777" w:rsidR="00A74083" w:rsidRDefault="00A74083" w:rsidP="00F92F4D">
      <w:pPr>
        <w:pStyle w:val="Textonotapie"/>
        <w:tabs>
          <w:tab w:val="left" w:pos="6300"/>
        </w:tabs>
        <w:jc w:val="both"/>
        <w:rPr>
          <w:lang w:val="es-ES"/>
        </w:rPr>
      </w:pPr>
      <w:r>
        <w:rPr>
          <w:lang w:val="es-ES"/>
        </w:rPr>
        <w:t>(…)</w:t>
      </w:r>
    </w:p>
    <w:p w14:paraId="3BC422A4" w14:textId="113D4B0F" w:rsidR="00A74083" w:rsidRDefault="00E00A27" w:rsidP="00F92F4D">
      <w:pPr>
        <w:pStyle w:val="Textonotapie"/>
        <w:tabs>
          <w:tab w:val="left" w:pos="6300"/>
        </w:tabs>
        <w:jc w:val="both"/>
        <w:rPr>
          <w:lang w:val="es-ES"/>
        </w:rPr>
      </w:pPr>
      <w:r w:rsidRPr="00E00A27">
        <w:rPr>
          <w:lang w:val="es-ES"/>
        </w:rPr>
        <w:t>I. La negativa a la información solicitada;</w:t>
      </w:r>
      <w:r w:rsidR="00A74083">
        <w:rPr>
          <w:lang w:val="es-ES"/>
        </w:rPr>
        <w:tab/>
      </w:r>
    </w:p>
    <w:p w14:paraId="6E71C338" w14:textId="77777777" w:rsidR="00A74083" w:rsidRDefault="00A74083" w:rsidP="00F92F4D">
      <w:pPr>
        <w:pStyle w:val="Textonotapie"/>
        <w:jc w:val="both"/>
        <w:rPr>
          <w:lang w:val="es-ES"/>
        </w:rPr>
      </w:pPr>
      <w:r>
        <w:rPr>
          <w:lang w:val="es-ES"/>
        </w:rPr>
        <w:t>(…)</w:t>
      </w:r>
    </w:p>
    <w:p w14:paraId="4DD1F528" w14:textId="03BA0B37" w:rsidR="00A74083" w:rsidRDefault="00E00A27" w:rsidP="00F92F4D">
      <w:pPr>
        <w:pStyle w:val="Textonotapie"/>
        <w:jc w:val="both"/>
        <w:rPr>
          <w:lang w:val="es-ES"/>
        </w:rPr>
      </w:pPr>
      <w:r w:rsidRPr="00E00A27">
        <w:rPr>
          <w:lang w:val="es-ES"/>
        </w:rPr>
        <w:t>III. La declaración de inexistencia de la información;</w:t>
      </w:r>
    </w:p>
    <w:p w14:paraId="0852D9F5" w14:textId="6F2AB48D" w:rsidR="00E00A27" w:rsidRDefault="00E00A27" w:rsidP="00F92F4D">
      <w:pPr>
        <w:pStyle w:val="Textonotapie"/>
        <w:jc w:val="both"/>
      </w:pPr>
      <w:r>
        <w:rPr>
          <w:lang w:val="es-ES"/>
        </w:rPr>
        <w:t>(…)</w:t>
      </w:r>
    </w:p>
  </w:footnote>
  <w:footnote w:id="2">
    <w:p w14:paraId="0158CA1C" w14:textId="77777777" w:rsidR="00A74083" w:rsidRDefault="00A74083" w:rsidP="00FD13D4">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464E330B" w14:textId="77777777" w:rsidR="00A74083" w:rsidRDefault="00A74083"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4109008B" w14:textId="77777777" w:rsidR="00A74083" w:rsidRDefault="00A74083"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1166A7BF" w14:textId="77777777" w:rsidR="00A74083" w:rsidRDefault="00A74083" w:rsidP="00FD13D4">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6">
    <w:p w14:paraId="5D449DBA" w14:textId="77777777" w:rsidR="00A74083" w:rsidRPr="00F5102E" w:rsidRDefault="00A74083" w:rsidP="00F92F4D">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2C63CC3A" w14:textId="77777777" w:rsidR="00A74083" w:rsidRPr="00F5102E" w:rsidRDefault="00A74083" w:rsidP="00F92F4D">
      <w:pPr>
        <w:pStyle w:val="Textonotapie"/>
        <w:jc w:val="both"/>
        <w:rPr>
          <w:rFonts w:ascii="Palatino Linotype" w:hAnsi="Palatino Linotype"/>
        </w:rPr>
      </w:pPr>
      <w:r w:rsidRPr="00F5102E">
        <w:rPr>
          <w:rFonts w:ascii="Palatino Linotype" w:hAnsi="Palatino Linotype"/>
        </w:rPr>
        <w:t>(…)</w:t>
      </w:r>
    </w:p>
    <w:p w14:paraId="0B9E96E1" w14:textId="77777777" w:rsidR="00A74083" w:rsidRPr="00F5102E" w:rsidRDefault="00A74083" w:rsidP="00F92F4D">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5E0EE5FE" w14:textId="77777777" w:rsidR="00A74083" w:rsidRPr="00F5102E" w:rsidRDefault="00A74083" w:rsidP="00F92F4D">
      <w:pPr>
        <w:pStyle w:val="Textonotapie"/>
        <w:jc w:val="both"/>
        <w:rPr>
          <w:rFonts w:ascii="Palatino Linotype" w:hAnsi="Palatino Linotype"/>
          <w:lang w:val="es-ES"/>
        </w:rPr>
      </w:pPr>
      <w:r w:rsidRPr="00F5102E">
        <w:rPr>
          <w:rFonts w:ascii="Palatino Linotype" w:hAnsi="Palatino Linotype"/>
          <w:lang w:val="es-ES"/>
        </w:rPr>
        <w:t>(…)</w:t>
      </w:r>
    </w:p>
    <w:p w14:paraId="7C9A1A36" w14:textId="77777777" w:rsidR="00A74083" w:rsidRDefault="00A74083" w:rsidP="00F92F4D">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5B005BE1" w14:textId="77777777" w:rsidR="00BA5AF6" w:rsidRPr="009A1560" w:rsidRDefault="00BA5AF6" w:rsidP="00BA5AF6">
      <w:pPr>
        <w:pStyle w:val="Textonotapie"/>
        <w:jc w:val="both"/>
      </w:pPr>
      <w:r>
        <w:rPr>
          <w:rStyle w:val="Refdenotaalpie"/>
        </w:rPr>
        <w:footnoteRef/>
      </w:r>
      <w:r>
        <w:t xml:space="preserve"> </w:t>
      </w:r>
      <w:r w:rsidRPr="009A1560">
        <w:rPr>
          <w:b/>
        </w:rPr>
        <w:t xml:space="preserve">Periodo de búsqueda de la información. </w:t>
      </w:r>
      <w:r w:rsidRPr="009A1560">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7D1AF1D" w14:textId="77777777" w:rsidR="00BA5AF6" w:rsidRPr="009A1560" w:rsidRDefault="00BA5AF6" w:rsidP="00BA5AF6">
      <w:pPr>
        <w:pStyle w:val="Textonotapie"/>
        <w:rPr>
          <w:lang w:val="es-ES"/>
        </w:rPr>
      </w:pPr>
    </w:p>
  </w:footnote>
  <w:footnote w:id="8">
    <w:p w14:paraId="1C65CA13" w14:textId="77777777" w:rsidR="00906519" w:rsidRPr="00985DD4" w:rsidRDefault="00906519" w:rsidP="0090651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0805ED55" w14:textId="77777777" w:rsidR="00906519" w:rsidRPr="00985DD4" w:rsidRDefault="00906519" w:rsidP="0090651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66E92B8" w14:textId="77777777" w:rsidR="00906519" w:rsidRPr="00BE13A0" w:rsidRDefault="00906519" w:rsidP="0090651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14:paraId="3AFF8991" w14:textId="77777777" w:rsidR="00906519" w:rsidRPr="00985DD4" w:rsidRDefault="00906519" w:rsidP="0090651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784D48A7" w14:textId="77777777" w:rsidR="00906519" w:rsidRPr="009F19BE" w:rsidRDefault="00906519" w:rsidP="0090651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14:paraId="47E92BB9" w14:textId="77777777" w:rsidR="00906519" w:rsidRPr="009F19BE" w:rsidRDefault="00906519" w:rsidP="00906519">
      <w:pPr>
        <w:pStyle w:val="Textonotapie"/>
        <w:jc w:val="both"/>
        <w:rPr>
          <w:rFonts w:ascii="Palatino Linotype" w:hAnsi="Palatino Linotype"/>
          <w:sz w:val="18"/>
        </w:rPr>
      </w:pPr>
      <w:r w:rsidRPr="009F19BE">
        <w:rPr>
          <w:rFonts w:ascii="Palatino Linotype" w:hAnsi="Palatino Linotype"/>
          <w:sz w:val="18"/>
        </w:rPr>
        <w:t>1a</w:t>
      </w:r>
      <w:proofErr w:type="gramStart"/>
      <w:r w:rsidRPr="009F19BE">
        <w:rPr>
          <w:rFonts w:ascii="Palatino Linotype" w:hAnsi="Palatino Linotype"/>
          <w:sz w:val="18"/>
        </w:rPr>
        <w:t>./</w:t>
      </w:r>
      <w:proofErr w:type="gramEnd"/>
      <w:r w:rsidRPr="009F19BE">
        <w:rPr>
          <w:rFonts w:ascii="Palatino Linotype" w:hAnsi="Palatino Linotype"/>
          <w:sz w:val="18"/>
        </w:rPr>
        <w:t xml:space="preserve">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w:t>
      </w:r>
      <w:proofErr w:type="gramStart"/>
      <w:r w:rsidRPr="009F19BE">
        <w:rPr>
          <w:rFonts w:ascii="Palatino Linotype" w:hAnsi="Palatino Linotype"/>
          <w:sz w:val="18"/>
        </w:rPr>
        <w:t>Febrero</w:t>
      </w:r>
      <w:proofErr w:type="gramEnd"/>
      <w:r w:rsidRPr="009F19BE">
        <w:rPr>
          <w:rFonts w:ascii="Palatino Linotype" w:hAnsi="Palatino Linotype"/>
          <w:sz w:val="18"/>
        </w:rPr>
        <w:t xml:space="preserve">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11">
    <w:p w14:paraId="573F3830" w14:textId="77777777" w:rsidR="00906519" w:rsidRPr="009F19BE" w:rsidRDefault="00906519" w:rsidP="0090651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2">
    <w:p w14:paraId="2F5B7D6E" w14:textId="77777777" w:rsidR="00906519" w:rsidRPr="00034B44" w:rsidRDefault="00906519" w:rsidP="0090651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13">
    <w:p w14:paraId="63E79F54" w14:textId="77777777" w:rsidR="00906519" w:rsidRPr="00034B44" w:rsidRDefault="00906519" w:rsidP="0090651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47D84676" w14:textId="77777777" w:rsidR="00906519" w:rsidRPr="00034B44" w:rsidRDefault="00906519" w:rsidP="0090651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F13FAC0" w14:textId="77777777" w:rsidR="00906519" w:rsidRPr="00034B44" w:rsidRDefault="00906519" w:rsidP="0090651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A74083" w14:paraId="6B4E3B81" w14:textId="77777777" w:rsidTr="00B4299A">
      <w:tc>
        <w:tcPr>
          <w:tcW w:w="2701" w:type="dxa"/>
          <w:vAlign w:val="center"/>
          <w:hideMark/>
        </w:tcPr>
        <w:p w14:paraId="0ABBC6C0" w14:textId="1226DAAF" w:rsidR="00A74083" w:rsidRPr="00B4299A" w:rsidRDefault="00A7408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3BD7982" w:rsidR="00A74083" w:rsidRPr="00B4299A" w:rsidRDefault="00A74083" w:rsidP="0018745C">
          <w:pPr>
            <w:rPr>
              <w:rFonts w:ascii="Palatino Linotype" w:hAnsi="Palatino Linotype"/>
              <w:b/>
              <w:szCs w:val="22"/>
              <w:lang w:val="es-ES_tradnl"/>
            </w:rPr>
          </w:pPr>
          <w:r w:rsidRPr="00A74083">
            <w:rPr>
              <w:rFonts w:ascii="Palatino Linotype" w:hAnsi="Palatino Linotype"/>
              <w:b/>
              <w:szCs w:val="22"/>
              <w:lang w:val="es-ES_tradnl"/>
            </w:rPr>
            <w:t>02438/INFOEM/IP/RR/2023</w:t>
          </w:r>
        </w:p>
      </w:tc>
    </w:tr>
    <w:tr w:rsidR="00A74083" w14:paraId="31CB780F" w14:textId="77777777" w:rsidTr="00B4299A">
      <w:trPr>
        <w:trHeight w:val="228"/>
      </w:trPr>
      <w:tc>
        <w:tcPr>
          <w:tcW w:w="2701" w:type="dxa"/>
          <w:vAlign w:val="center"/>
          <w:hideMark/>
        </w:tcPr>
        <w:p w14:paraId="4F49CB4A" w14:textId="6966D32E" w:rsidR="00A74083" w:rsidRPr="00B4299A" w:rsidRDefault="00A7408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A973DB9" w:rsidR="00A74083" w:rsidRPr="00B4299A" w:rsidRDefault="00A74083" w:rsidP="009E5D5B">
          <w:pPr>
            <w:jc w:val="both"/>
            <w:rPr>
              <w:rFonts w:ascii="Palatino Linotype" w:hAnsi="Palatino Linotype"/>
              <w:b/>
              <w:szCs w:val="22"/>
              <w:lang w:val="es-ES_tradnl"/>
            </w:rPr>
          </w:pPr>
          <w:r w:rsidRPr="00A74083">
            <w:rPr>
              <w:rFonts w:ascii="Palatino Linotype" w:hAnsi="Palatino Linotype"/>
              <w:b/>
              <w:szCs w:val="22"/>
              <w:lang w:val="es-ES_tradnl"/>
            </w:rPr>
            <w:t>Organismo Público Descentralizado para la Prestación de Los Servicios de Agua Potable Alcantarillado y Saneamiento del Municipio de Naucalpan de Juárez</w:t>
          </w:r>
        </w:p>
      </w:tc>
    </w:tr>
    <w:tr w:rsidR="00A74083" w14:paraId="69050F56" w14:textId="77777777" w:rsidTr="00B4299A">
      <w:tc>
        <w:tcPr>
          <w:tcW w:w="2701" w:type="dxa"/>
          <w:vAlign w:val="center"/>
          <w:hideMark/>
        </w:tcPr>
        <w:p w14:paraId="65C9B735" w14:textId="75C78F81" w:rsidR="00A74083" w:rsidRPr="00B4299A" w:rsidRDefault="00A7408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74083" w:rsidRPr="00B4299A" w:rsidRDefault="00A7408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A74083" w:rsidRDefault="00A7408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74083" w:rsidRDefault="00A7408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74083" w:rsidRDefault="00A7408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74083" w14:paraId="477E149B" w14:textId="77777777" w:rsidTr="00CB57FD">
      <w:trPr>
        <w:trHeight w:val="277"/>
      </w:trPr>
      <w:tc>
        <w:tcPr>
          <w:tcW w:w="2693" w:type="dxa"/>
          <w:vAlign w:val="center"/>
          <w:hideMark/>
        </w:tcPr>
        <w:p w14:paraId="5C0586E4" w14:textId="77777777" w:rsidR="00A74083" w:rsidRPr="009B3353" w:rsidRDefault="00A7408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900E251" w:rsidR="00A74083" w:rsidRPr="0072522F" w:rsidRDefault="00A74083" w:rsidP="00FA25C6">
          <w:pPr>
            <w:rPr>
              <w:rFonts w:ascii="Palatino Linotype" w:hAnsi="Palatino Linotype"/>
              <w:b/>
              <w:bCs/>
              <w:szCs w:val="22"/>
            </w:rPr>
          </w:pPr>
          <w:r w:rsidRPr="00A74083">
            <w:rPr>
              <w:rFonts w:ascii="Palatino Linotype" w:hAnsi="Palatino Linotype"/>
              <w:b/>
              <w:bCs/>
              <w:szCs w:val="22"/>
            </w:rPr>
            <w:t>02438/INFOEM/IP/RR/2023</w:t>
          </w:r>
        </w:p>
      </w:tc>
    </w:tr>
    <w:tr w:rsidR="00A74083" w14:paraId="5B5BE21C" w14:textId="77777777" w:rsidTr="00CB57FD">
      <w:tc>
        <w:tcPr>
          <w:tcW w:w="2693" w:type="dxa"/>
          <w:vAlign w:val="center"/>
          <w:hideMark/>
        </w:tcPr>
        <w:p w14:paraId="4AE96902" w14:textId="4E063913" w:rsidR="00A74083" w:rsidRPr="009B3353" w:rsidRDefault="00A7408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13A06701" w:rsidR="00A74083" w:rsidRPr="009B3353" w:rsidRDefault="00193E42" w:rsidP="00A74083">
          <w:pPr>
            <w:rPr>
              <w:rFonts w:ascii="Palatino Linotype" w:hAnsi="Palatino Linotype"/>
              <w:b/>
              <w:szCs w:val="22"/>
              <w:lang w:val="es-ES_tradnl"/>
            </w:rPr>
          </w:pPr>
          <w:r>
            <w:rPr>
              <w:rFonts w:ascii="Palatino Linotype" w:hAnsi="Palatino Linotype"/>
              <w:b/>
              <w:szCs w:val="22"/>
              <w:lang w:val="es-ES_tradnl"/>
            </w:rPr>
            <w:t xml:space="preserve">XXX </w:t>
          </w:r>
          <w:proofErr w:type="spellStart"/>
          <w:r>
            <w:rPr>
              <w:rFonts w:ascii="Palatino Linotype" w:hAnsi="Palatino Linotype"/>
              <w:b/>
              <w:szCs w:val="22"/>
              <w:lang w:val="es-ES_tradnl"/>
            </w:rPr>
            <w:t>XXX</w:t>
          </w:r>
          <w:proofErr w:type="spellEnd"/>
        </w:p>
      </w:tc>
    </w:tr>
    <w:tr w:rsidR="00A74083" w14:paraId="22601A11" w14:textId="77777777" w:rsidTr="008C5548">
      <w:trPr>
        <w:trHeight w:val="252"/>
      </w:trPr>
      <w:tc>
        <w:tcPr>
          <w:tcW w:w="2693" w:type="dxa"/>
          <w:vAlign w:val="center"/>
          <w:hideMark/>
        </w:tcPr>
        <w:p w14:paraId="6EFE221D" w14:textId="49C5F800" w:rsidR="00A74083" w:rsidRPr="009B3353" w:rsidRDefault="00A7408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0FE4E93" w:rsidR="00A74083" w:rsidRPr="009B3353" w:rsidRDefault="00A74083" w:rsidP="003E218D">
          <w:pPr>
            <w:jc w:val="both"/>
            <w:rPr>
              <w:rFonts w:ascii="Palatino Linotype" w:eastAsia="Calibri" w:hAnsi="Palatino Linotype"/>
              <w:b/>
              <w:szCs w:val="22"/>
              <w:lang w:val="es-MX" w:eastAsia="en-US"/>
            </w:rPr>
          </w:pPr>
          <w:r w:rsidRPr="00A74083">
            <w:rPr>
              <w:rFonts w:ascii="Palatino Linotype" w:eastAsia="Calibri" w:hAnsi="Palatino Linotype"/>
              <w:b/>
              <w:szCs w:val="22"/>
              <w:lang w:val="es-MX" w:eastAsia="en-US"/>
            </w:rPr>
            <w:t>Organismo Público Descentralizado para la Prestación de Los Servicios de Agua Potable Alcantarillado y Saneamiento del Municipio de Naucalpan de Juárez</w:t>
          </w:r>
        </w:p>
      </w:tc>
    </w:tr>
    <w:tr w:rsidR="00A74083" w14:paraId="2D6C630E" w14:textId="77777777" w:rsidTr="00CB57FD">
      <w:tc>
        <w:tcPr>
          <w:tcW w:w="2693" w:type="dxa"/>
          <w:vAlign w:val="center"/>
          <w:hideMark/>
        </w:tcPr>
        <w:p w14:paraId="5BD4C6DB" w14:textId="7CF21504" w:rsidR="00A74083" w:rsidRPr="009B3353" w:rsidRDefault="00A7408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74083" w:rsidRPr="009B3353" w:rsidRDefault="00A7408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74083" w:rsidRDefault="00A7408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4FA4"/>
    <w:multiLevelType w:val="hybridMultilevel"/>
    <w:tmpl w:val="7D1884E8"/>
    <w:lvl w:ilvl="0" w:tplc="5C92E222">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2E456C"/>
    <w:multiLevelType w:val="multilevel"/>
    <w:tmpl w:val="18248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A1456"/>
    <w:multiLevelType w:val="hybridMultilevel"/>
    <w:tmpl w:val="5A82ACAA"/>
    <w:lvl w:ilvl="0" w:tplc="04DE39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43204EE"/>
    <w:multiLevelType w:val="hybridMultilevel"/>
    <w:tmpl w:val="F91098EC"/>
    <w:lvl w:ilvl="0" w:tplc="324AD240">
      <w:start w:val="1"/>
      <w:numFmt w:val="decimal"/>
      <w:lvlText w:val="%1."/>
      <w:lvlJc w:val="left"/>
      <w:pPr>
        <w:ind w:left="360" w:hanging="360"/>
      </w:pPr>
      <w:rPr>
        <w:rFonts w:ascii="Palatino Linotype" w:hAnsi="Palatino Linotype" w:hint="default"/>
        <w:b/>
        <w:i w:val="0"/>
        <w:sz w:val="24"/>
        <w:szCs w:val="24"/>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4"/>
  </w:num>
  <w:num w:numId="5">
    <w:abstractNumId w:val="1"/>
  </w:num>
  <w:num w:numId="6">
    <w:abstractNumId w:val="9"/>
  </w:num>
  <w:num w:numId="7">
    <w:abstractNumId w:val="7"/>
  </w:num>
  <w:num w:numId="8">
    <w:abstractNumId w:val="0"/>
  </w:num>
  <w:num w:numId="9">
    <w:abstractNumId w:val="2"/>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751"/>
    <w:rsid w:val="0003385D"/>
    <w:rsid w:val="00034D7D"/>
    <w:rsid w:val="00035413"/>
    <w:rsid w:val="000354B7"/>
    <w:rsid w:val="000359D8"/>
    <w:rsid w:val="00035B1B"/>
    <w:rsid w:val="00035F2E"/>
    <w:rsid w:val="00036575"/>
    <w:rsid w:val="00036B8A"/>
    <w:rsid w:val="00040383"/>
    <w:rsid w:val="000403FB"/>
    <w:rsid w:val="000404E1"/>
    <w:rsid w:val="00041464"/>
    <w:rsid w:val="00041731"/>
    <w:rsid w:val="00041BCD"/>
    <w:rsid w:val="000423C7"/>
    <w:rsid w:val="0004471E"/>
    <w:rsid w:val="00045165"/>
    <w:rsid w:val="00045CF9"/>
    <w:rsid w:val="00045FD8"/>
    <w:rsid w:val="00047F41"/>
    <w:rsid w:val="00051773"/>
    <w:rsid w:val="0005205E"/>
    <w:rsid w:val="000535B0"/>
    <w:rsid w:val="00053D74"/>
    <w:rsid w:val="00054EFE"/>
    <w:rsid w:val="00055938"/>
    <w:rsid w:val="00055F7A"/>
    <w:rsid w:val="00057073"/>
    <w:rsid w:val="00060CD1"/>
    <w:rsid w:val="0006184D"/>
    <w:rsid w:val="00062B6B"/>
    <w:rsid w:val="000646E3"/>
    <w:rsid w:val="000646F9"/>
    <w:rsid w:val="00066610"/>
    <w:rsid w:val="000667E0"/>
    <w:rsid w:val="000706C9"/>
    <w:rsid w:val="00070A81"/>
    <w:rsid w:val="00071462"/>
    <w:rsid w:val="00071A99"/>
    <w:rsid w:val="00071D75"/>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309"/>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E6C73"/>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174F6"/>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452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8745C"/>
    <w:rsid w:val="0019049E"/>
    <w:rsid w:val="00190A74"/>
    <w:rsid w:val="001911CC"/>
    <w:rsid w:val="00191ACE"/>
    <w:rsid w:val="00193909"/>
    <w:rsid w:val="00193E42"/>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C5E1E"/>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0E43"/>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2D8"/>
    <w:rsid w:val="00205361"/>
    <w:rsid w:val="00205ADF"/>
    <w:rsid w:val="002066DF"/>
    <w:rsid w:val="002070E6"/>
    <w:rsid w:val="002126C7"/>
    <w:rsid w:val="00212FE4"/>
    <w:rsid w:val="00213228"/>
    <w:rsid w:val="0021442C"/>
    <w:rsid w:val="002155B0"/>
    <w:rsid w:val="002158CB"/>
    <w:rsid w:val="00215922"/>
    <w:rsid w:val="00217028"/>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112"/>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0851"/>
    <w:rsid w:val="002A28FE"/>
    <w:rsid w:val="002A3A7A"/>
    <w:rsid w:val="002A43B0"/>
    <w:rsid w:val="002A5EA5"/>
    <w:rsid w:val="002A6A41"/>
    <w:rsid w:val="002A6B80"/>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B43"/>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D753E"/>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191"/>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54E"/>
    <w:rsid w:val="003537DE"/>
    <w:rsid w:val="003537F6"/>
    <w:rsid w:val="00353940"/>
    <w:rsid w:val="003541CA"/>
    <w:rsid w:val="003543B2"/>
    <w:rsid w:val="003555AA"/>
    <w:rsid w:val="00355674"/>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083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44C0"/>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5E1"/>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218D"/>
    <w:rsid w:val="003E2846"/>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4E95"/>
    <w:rsid w:val="004053FB"/>
    <w:rsid w:val="004058AB"/>
    <w:rsid w:val="0040596D"/>
    <w:rsid w:val="00405A99"/>
    <w:rsid w:val="004065F1"/>
    <w:rsid w:val="00410650"/>
    <w:rsid w:val="004106C1"/>
    <w:rsid w:val="004126F7"/>
    <w:rsid w:val="00413FC2"/>
    <w:rsid w:val="004140B9"/>
    <w:rsid w:val="00414AE6"/>
    <w:rsid w:val="00414EE8"/>
    <w:rsid w:val="00416CFB"/>
    <w:rsid w:val="00416E00"/>
    <w:rsid w:val="00417006"/>
    <w:rsid w:val="00417703"/>
    <w:rsid w:val="0042006D"/>
    <w:rsid w:val="0042021B"/>
    <w:rsid w:val="00420D4A"/>
    <w:rsid w:val="00422DF8"/>
    <w:rsid w:val="00422FA0"/>
    <w:rsid w:val="0042327C"/>
    <w:rsid w:val="004235DA"/>
    <w:rsid w:val="00423786"/>
    <w:rsid w:val="00423D1D"/>
    <w:rsid w:val="00423FC1"/>
    <w:rsid w:val="00424216"/>
    <w:rsid w:val="00424241"/>
    <w:rsid w:val="00425620"/>
    <w:rsid w:val="00425AD4"/>
    <w:rsid w:val="004274BB"/>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AFB"/>
    <w:rsid w:val="00437B66"/>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82A"/>
    <w:rsid w:val="00461A0A"/>
    <w:rsid w:val="00461B3D"/>
    <w:rsid w:val="00462197"/>
    <w:rsid w:val="00462417"/>
    <w:rsid w:val="00463592"/>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71A"/>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96B7C"/>
    <w:rsid w:val="004A0812"/>
    <w:rsid w:val="004A0EA8"/>
    <w:rsid w:val="004A14D9"/>
    <w:rsid w:val="004A21F6"/>
    <w:rsid w:val="004A2680"/>
    <w:rsid w:val="004A4608"/>
    <w:rsid w:val="004A4B61"/>
    <w:rsid w:val="004A5E2D"/>
    <w:rsid w:val="004A6E0B"/>
    <w:rsid w:val="004A6EFE"/>
    <w:rsid w:val="004A70A0"/>
    <w:rsid w:val="004A755A"/>
    <w:rsid w:val="004A79C5"/>
    <w:rsid w:val="004B0414"/>
    <w:rsid w:val="004B1263"/>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0894"/>
    <w:rsid w:val="004E1EBF"/>
    <w:rsid w:val="004E27AD"/>
    <w:rsid w:val="004E2D51"/>
    <w:rsid w:val="004E37B6"/>
    <w:rsid w:val="004E3AFD"/>
    <w:rsid w:val="004E44D0"/>
    <w:rsid w:val="004E4987"/>
    <w:rsid w:val="004E52D1"/>
    <w:rsid w:val="004E585B"/>
    <w:rsid w:val="004E5E17"/>
    <w:rsid w:val="004E632C"/>
    <w:rsid w:val="004E74B5"/>
    <w:rsid w:val="004F0A75"/>
    <w:rsid w:val="004F1841"/>
    <w:rsid w:val="004F227C"/>
    <w:rsid w:val="004F2CC0"/>
    <w:rsid w:val="004F3B64"/>
    <w:rsid w:val="004F5243"/>
    <w:rsid w:val="004F64AD"/>
    <w:rsid w:val="004F759E"/>
    <w:rsid w:val="004F7AC2"/>
    <w:rsid w:val="00501721"/>
    <w:rsid w:val="00502CCE"/>
    <w:rsid w:val="00503053"/>
    <w:rsid w:val="00503942"/>
    <w:rsid w:val="00503E5E"/>
    <w:rsid w:val="005042BC"/>
    <w:rsid w:val="00504892"/>
    <w:rsid w:val="0050583D"/>
    <w:rsid w:val="00505B26"/>
    <w:rsid w:val="00505CD7"/>
    <w:rsid w:val="0050606E"/>
    <w:rsid w:val="00506258"/>
    <w:rsid w:val="00507449"/>
    <w:rsid w:val="005079B9"/>
    <w:rsid w:val="00510866"/>
    <w:rsid w:val="00511092"/>
    <w:rsid w:val="00511602"/>
    <w:rsid w:val="005119CD"/>
    <w:rsid w:val="00513EAE"/>
    <w:rsid w:val="00514166"/>
    <w:rsid w:val="005164B6"/>
    <w:rsid w:val="00516E6A"/>
    <w:rsid w:val="005171DE"/>
    <w:rsid w:val="005179E8"/>
    <w:rsid w:val="005206C8"/>
    <w:rsid w:val="00521153"/>
    <w:rsid w:val="005218EA"/>
    <w:rsid w:val="00521EE1"/>
    <w:rsid w:val="00523390"/>
    <w:rsid w:val="00523435"/>
    <w:rsid w:val="0052414D"/>
    <w:rsid w:val="00525A5B"/>
    <w:rsid w:val="0052638D"/>
    <w:rsid w:val="0053002A"/>
    <w:rsid w:val="0053153A"/>
    <w:rsid w:val="00531ABD"/>
    <w:rsid w:val="00535560"/>
    <w:rsid w:val="005356D8"/>
    <w:rsid w:val="00537187"/>
    <w:rsid w:val="00537427"/>
    <w:rsid w:val="005379E3"/>
    <w:rsid w:val="00540362"/>
    <w:rsid w:val="00541397"/>
    <w:rsid w:val="005413A9"/>
    <w:rsid w:val="00541882"/>
    <w:rsid w:val="00541C7E"/>
    <w:rsid w:val="00542386"/>
    <w:rsid w:val="00542D8A"/>
    <w:rsid w:val="005431B8"/>
    <w:rsid w:val="00543427"/>
    <w:rsid w:val="00543BF9"/>
    <w:rsid w:val="00544117"/>
    <w:rsid w:val="00544E0A"/>
    <w:rsid w:val="00550CA5"/>
    <w:rsid w:val="00551BA4"/>
    <w:rsid w:val="00552D59"/>
    <w:rsid w:val="00553835"/>
    <w:rsid w:val="00555349"/>
    <w:rsid w:val="005553D7"/>
    <w:rsid w:val="00555595"/>
    <w:rsid w:val="005556E4"/>
    <w:rsid w:val="0055597D"/>
    <w:rsid w:val="00556C6C"/>
    <w:rsid w:val="00556E99"/>
    <w:rsid w:val="00557314"/>
    <w:rsid w:val="005603D9"/>
    <w:rsid w:val="0056136A"/>
    <w:rsid w:val="00561A82"/>
    <w:rsid w:val="00561B6E"/>
    <w:rsid w:val="005624EC"/>
    <w:rsid w:val="00562ACE"/>
    <w:rsid w:val="0056316F"/>
    <w:rsid w:val="00563D30"/>
    <w:rsid w:val="00564711"/>
    <w:rsid w:val="00564923"/>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4D9"/>
    <w:rsid w:val="005C5799"/>
    <w:rsid w:val="005C5929"/>
    <w:rsid w:val="005C637B"/>
    <w:rsid w:val="005C6B17"/>
    <w:rsid w:val="005C703E"/>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3CD"/>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2D21"/>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6207"/>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5FD8"/>
    <w:rsid w:val="0064661F"/>
    <w:rsid w:val="00647094"/>
    <w:rsid w:val="006505D9"/>
    <w:rsid w:val="00650880"/>
    <w:rsid w:val="00650D78"/>
    <w:rsid w:val="006518D3"/>
    <w:rsid w:val="00653030"/>
    <w:rsid w:val="0065578F"/>
    <w:rsid w:val="00655A5C"/>
    <w:rsid w:val="00655B83"/>
    <w:rsid w:val="00655F33"/>
    <w:rsid w:val="00656AB0"/>
    <w:rsid w:val="00656C59"/>
    <w:rsid w:val="006578C2"/>
    <w:rsid w:val="00661AC2"/>
    <w:rsid w:val="00661B36"/>
    <w:rsid w:val="006620D9"/>
    <w:rsid w:val="00663207"/>
    <w:rsid w:val="00663F26"/>
    <w:rsid w:val="006648D5"/>
    <w:rsid w:val="00666655"/>
    <w:rsid w:val="00666C54"/>
    <w:rsid w:val="00667AB0"/>
    <w:rsid w:val="00667C8B"/>
    <w:rsid w:val="00667D3E"/>
    <w:rsid w:val="00671E8F"/>
    <w:rsid w:val="00672C9C"/>
    <w:rsid w:val="00673368"/>
    <w:rsid w:val="006742F8"/>
    <w:rsid w:val="006747B5"/>
    <w:rsid w:val="00674B40"/>
    <w:rsid w:val="00675974"/>
    <w:rsid w:val="00675D2C"/>
    <w:rsid w:val="00676566"/>
    <w:rsid w:val="00676DE4"/>
    <w:rsid w:val="00680270"/>
    <w:rsid w:val="006803E8"/>
    <w:rsid w:val="006804B2"/>
    <w:rsid w:val="006808AD"/>
    <w:rsid w:val="00681481"/>
    <w:rsid w:val="006817A0"/>
    <w:rsid w:val="00682656"/>
    <w:rsid w:val="00682993"/>
    <w:rsid w:val="00683617"/>
    <w:rsid w:val="00683EAC"/>
    <w:rsid w:val="00684313"/>
    <w:rsid w:val="006843DA"/>
    <w:rsid w:val="00684EF6"/>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29E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8E1"/>
    <w:rsid w:val="006B6FB9"/>
    <w:rsid w:val="006B7AA1"/>
    <w:rsid w:val="006C035E"/>
    <w:rsid w:val="006C1330"/>
    <w:rsid w:val="006C1711"/>
    <w:rsid w:val="006C24A5"/>
    <w:rsid w:val="006C24CD"/>
    <w:rsid w:val="006C29F6"/>
    <w:rsid w:val="006C3292"/>
    <w:rsid w:val="006C5263"/>
    <w:rsid w:val="006C5282"/>
    <w:rsid w:val="006C60B5"/>
    <w:rsid w:val="006C693D"/>
    <w:rsid w:val="006C6967"/>
    <w:rsid w:val="006C6D2C"/>
    <w:rsid w:val="006C7D68"/>
    <w:rsid w:val="006D07EA"/>
    <w:rsid w:val="006D09AA"/>
    <w:rsid w:val="006D153C"/>
    <w:rsid w:val="006D16CB"/>
    <w:rsid w:val="006D1A5E"/>
    <w:rsid w:val="006D20DE"/>
    <w:rsid w:val="006D25FC"/>
    <w:rsid w:val="006D2938"/>
    <w:rsid w:val="006D396A"/>
    <w:rsid w:val="006D3F2C"/>
    <w:rsid w:val="006D4834"/>
    <w:rsid w:val="006D64F9"/>
    <w:rsid w:val="006D6AD8"/>
    <w:rsid w:val="006D6E15"/>
    <w:rsid w:val="006D7787"/>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0979"/>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367"/>
    <w:rsid w:val="0070581D"/>
    <w:rsid w:val="007061DF"/>
    <w:rsid w:val="00707416"/>
    <w:rsid w:val="00707E75"/>
    <w:rsid w:val="007112A9"/>
    <w:rsid w:val="00711B09"/>
    <w:rsid w:val="00711C22"/>
    <w:rsid w:val="00711D4D"/>
    <w:rsid w:val="00711E97"/>
    <w:rsid w:val="00712137"/>
    <w:rsid w:val="00712516"/>
    <w:rsid w:val="00713A6B"/>
    <w:rsid w:val="0071427E"/>
    <w:rsid w:val="007153E4"/>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E9C"/>
    <w:rsid w:val="00750F05"/>
    <w:rsid w:val="00751311"/>
    <w:rsid w:val="00751330"/>
    <w:rsid w:val="00751627"/>
    <w:rsid w:val="00751E19"/>
    <w:rsid w:val="0075239A"/>
    <w:rsid w:val="007545D1"/>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593A"/>
    <w:rsid w:val="007966AC"/>
    <w:rsid w:val="007A02EB"/>
    <w:rsid w:val="007A0327"/>
    <w:rsid w:val="007A1080"/>
    <w:rsid w:val="007A1177"/>
    <w:rsid w:val="007A11F1"/>
    <w:rsid w:val="007A1A5F"/>
    <w:rsid w:val="007A2132"/>
    <w:rsid w:val="007A29CA"/>
    <w:rsid w:val="007A32BE"/>
    <w:rsid w:val="007A33E2"/>
    <w:rsid w:val="007A3486"/>
    <w:rsid w:val="007A35F6"/>
    <w:rsid w:val="007A40E9"/>
    <w:rsid w:val="007A49CE"/>
    <w:rsid w:val="007A4E83"/>
    <w:rsid w:val="007A583C"/>
    <w:rsid w:val="007A5F1A"/>
    <w:rsid w:val="007A7693"/>
    <w:rsid w:val="007B0777"/>
    <w:rsid w:val="007B0F8A"/>
    <w:rsid w:val="007B15EA"/>
    <w:rsid w:val="007B33CC"/>
    <w:rsid w:val="007B5B76"/>
    <w:rsid w:val="007B6CA0"/>
    <w:rsid w:val="007B70B3"/>
    <w:rsid w:val="007B7166"/>
    <w:rsid w:val="007B755C"/>
    <w:rsid w:val="007C025F"/>
    <w:rsid w:val="007C09AA"/>
    <w:rsid w:val="007C0AFD"/>
    <w:rsid w:val="007C20AF"/>
    <w:rsid w:val="007C254A"/>
    <w:rsid w:val="007C37F3"/>
    <w:rsid w:val="007C3D29"/>
    <w:rsid w:val="007C3E67"/>
    <w:rsid w:val="007C4587"/>
    <w:rsid w:val="007C46DC"/>
    <w:rsid w:val="007C4965"/>
    <w:rsid w:val="007C52B5"/>
    <w:rsid w:val="007C6783"/>
    <w:rsid w:val="007C68C7"/>
    <w:rsid w:val="007C6937"/>
    <w:rsid w:val="007C6CAB"/>
    <w:rsid w:val="007C73AD"/>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A96"/>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285D"/>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3E47"/>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65F8"/>
    <w:rsid w:val="00867111"/>
    <w:rsid w:val="00867C9A"/>
    <w:rsid w:val="008701A1"/>
    <w:rsid w:val="008712EF"/>
    <w:rsid w:val="0087173E"/>
    <w:rsid w:val="008718F3"/>
    <w:rsid w:val="0087246B"/>
    <w:rsid w:val="00872487"/>
    <w:rsid w:val="00872D3B"/>
    <w:rsid w:val="00873B3E"/>
    <w:rsid w:val="008740CB"/>
    <w:rsid w:val="00874685"/>
    <w:rsid w:val="00874DC9"/>
    <w:rsid w:val="0087561C"/>
    <w:rsid w:val="00875C2B"/>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5B9"/>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0D1"/>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519"/>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3FAA"/>
    <w:rsid w:val="0092433B"/>
    <w:rsid w:val="00925CD5"/>
    <w:rsid w:val="00926B57"/>
    <w:rsid w:val="009305F2"/>
    <w:rsid w:val="0093069A"/>
    <w:rsid w:val="009308D1"/>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5DF"/>
    <w:rsid w:val="00936BED"/>
    <w:rsid w:val="00936E01"/>
    <w:rsid w:val="00937737"/>
    <w:rsid w:val="00940803"/>
    <w:rsid w:val="00940FFE"/>
    <w:rsid w:val="009411A0"/>
    <w:rsid w:val="00942017"/>
    <w:rsid w:val="00942B6C"/>
    <w:rsid w:val="00943B74"/>
    <w:rsid w:val="0094486F"/>
    <w:rsid w:val="00944A83"/>
    <w:rsid w:val="00944B15"/>
    <w:rsid w:val="00944CA2"/>
    <w:rsid w:val="009458C7"/>
    <w:rsid w:val="00946115"/>
    <w:rsid w:val="00946D4F"/>
    <w:rsid w:val="0094714C"/>
    <w:rsid w:val="009472B3"/>
    <w:rsid w:val="009472E9"/>
    <w:rsid w:val="00947905"/>
    <w:rsid w:val="00947F35"/>
    <w:rsid w:val="009500DD"/>
    <w:rsid w:val="00951598"/>
    <w:rsid w:val="00952919"/>
    <w:rsid w:val="00953A15"/>
    <w:rsid w:val="009542AC"/>
    <w:rsid w:val="00954A59"/>
    <w:rsid w:val="00954DA7"/>
    <w:rsid w:val="00955ADE"/>
    <w:rsid w:val="009573BD"/>
    <w:rsid w:val="0095790B"/>
    <w:rsid w:val="00960649"/>
    <w:rsid w:val="0096079C"/>
    <w:rsid w:val="0096089C"/>
    <w:rsid w:val="0096146C"/>
    <w:rsid w:val="00962E4E"/>
    <w:rsid w:val="00964C60"/>
    <w:rsid w:val="00964E79"/>
    <w:rsid w:val="00964EC0"/>
    <w:rsid w:val="00964F37"/>
    <w:rsid w:val="0096576D"/>
    <w:rsid w:val="00966926"/>
    <w:rsid w:val="00966C2B"/>
    <w:rsid w:val="00966FEC"/>
    <w:rsid w:val="00967C2E"/>
    <w:rsid w:val="00971134"/>
    <w:rsid w:val="00971434"/>
    <w:rsid w:val="009724B7"/>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5A1"/>
    <w:rsid w:val="009837CB"/>
    <w:rsid w:val="00985089"/>
    <w:rsid w:val="00985240"/>
    <w:rsid w:val="009858EF"/>
    <w:rsid w:val="00985D90"/>
    <w:rsid w:val="00986B3C"/>
    <w:rsid w:val="009871A5"/>
    <w:rsid w:val="009872E2"/>
    <w:rsid w:val="00987618"/>
    <w:rsid w:val="0099065F"/>
    <w:rsid w:val="0099075B"/>
    <w:rsid w:val="00990860"/>
    <w:rsid w:val="00990E7A"/>
    <w:rsid w:val="0099195F"/>
    <w:rsid w:val="00991EC7"/>
    <w:rsid w:val="00992009"/>
    <w:rsid w:val="009925EC"/>
    <w:rsid w:val="00992BC7"/>
    <w:rsid w:val="00993580"/>
    <w:rsid w:val="00993AD0"/>
    <w:rsid w:val="00994602"/>
    <w:rsid w:val="00995953"/>
    <w:rsid w:val="009969DF"/>
    <w:rsid w:val="009A00BC"/>
    <w:rsid w:val="009A07EA"/>
    <w:rsid w:val="009A0F6D"/>
    <w:rsid w:val="009A13F2"/>
    <w:rsid w:val="009A1902"/>
    <w:rsid w:val="009A1A3F"/>
    <w:rsid w:val="009A1E3F"/>
    <w:rsid w:val="009A34EE"/>
    <w:rsid w:val="009A3ADA"/>
    <w:rsid w:val="009A3C95"/>
    <w:rsid w:val="009A4BD3"/>
    <w:rsid w:val="009A52D1"/>
    <w:rsid w:val="009A56C8"/>
    <w:rsid w:val="009A6863"/>
    <w:rsid w:val="009A6A8A"/>
    <w:rsid w:val="009A7753"/>
    <w:rsid w:val="009A78A9"/>
    <w:rsid w:val="009A78F0"/>
    <w:rsid w:val="009A7B5E"/>
    <w:rsid w:val="009A7C52"/>
    <w:rsid w:val="009B08DD"/>
    <w:rsid w:val="009B299F"/>
    <w:rsid w:val="009B29BB"/>
    <w:rsid w:val="009B3353"/>
    <w:rsid w:val="009B3BD2"/>
    <w:rsid w:val="009B40B2"/>
    <w:rsid w:val="009B498E"/>
    <w:rsid w:val="009B4B64"/>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34A"/>
    <w:rsid w:val="009E7593"/>
    <w:rsid w:val="009E7767"/>
    <w:rsid w:val="009F07F4"/>
    <w:rsid w:val="009F0AFB"/>
    <w:rsid w:val="009F11E8"/>
    <w:rsid w:val="009F19E6"/>
    <w:rsid w:val="009F1B7C"/>
    <w:rsid w:val="009F1F2E"/>
    <w:rsid w:val="009F1F62"/>
    <w:rsid w:val="009F269D"/>
    <w:rsid w:val="009F2CE3"/>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618B"/>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591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755"/>
    <w:rsid w:val="00A64A07"/>
    <w:rsid w:val="00A650DC"/>
    <w:rsid w:val="00A654F7"/>
    <w:rsid w:val="00A66299"/>
    <w:rsid w:val="00A67754"/>
    <w:rsid w:val="00A67ED9"/>
    <w:rsid w:val="00A7115B"/>
    <w:rsid w:val="00A717E4"/>
    <w:rsid w:val="00A74083"/>
    <w:rsid w:val="00A744CF"/>
    <w:rsid w:val="00A757D4"/>
    <w:rsid w:val="00A7641B"/>
    <w:rsid w:val="00A767EF"/>
    <w:rsid w:val="00A76FB1"/>
    <w:rsid w:val="00A77111"/>
    <w:rsid w:val="00A77853"/>
    <w:rsid w:val="00A81037"/>
    <w:rsid w:val="00A81140"/>
    <w:rsid w:val="00A81C19"/>
    <w:rsid w:val="00A82448"/>
    <w:rsid w:val="00A83F9F"/>
    <w:rsid w:val="00A8620C"/>
    <w:rsid w:val="00A8711C"/>
    <w:rsid w:val="00A900E2"/>
    <w:rsid w:val="00A90703"/>
    <w:rsid w:val="00A917E6"/>
    <w:rsid w:val="00A92027"/>
    <w:rsid w:val="00A933EF"/>
    <w:rsid w:val="00A93B3D"/>
    <w:rsid w:val="00A94713"/>
    <w:rsid w:val="00A949F0"/>
    <w:rsid w:val="00A9574C"/>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23"/>
    <w:rsid w:val="00AC6E31"/>
    <w:rsid w:val="00AC6FA3"/>
    <w:rsid w:val="00AC74AC"/>
    <w:rsid w:val="00AC7ABC"/>
    <w:rsid w:val="00AD1C3D"/>
    <w:rsid w:val="00AD1D3D"/>
    <w:rsid w:val="00AD2277"/>
    <w:rsid w:val="00AD5C04"/>
    <w:rsid w:val="00AE002E"/>
    <w:rsid w:val="00AE013D"/>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39D"/>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13A"/>
    <w:rsid w:val="00B13EF8"/>
    <w:rsid w:val="00B13F95"/>
    <w:rsid w:val="00B14987"/>
    <w:rsid w:val="00B1522A"/>
    <w:rsid w:val="00B153AD"/>
    <w:rsid w:val="00B158C6"/>
    <w:rsid w:val="00B15C4F"/>
    <w:rsid w:val="00B169F5"/>
    <w:rsid w:val="00B16FF2"/>
    <w:rsid w:val="00B172A1"/>
    <w:rsid w:val="00B17A5B"/>
    <w:rsid w:val="00B20644"/>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39BA"/>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333"/>
    <w:rsid w:val="00B73BC0"/>
    <w:rsid w:val="00B75466"/>
    <w:rsid w:val="00B755D2"/>
    <w:rsid w:val="00B76233"/>
    <w:rsid w:val="00B76358"/>
    <w:rsid w:val="00B766A3"/>
    <w:rsid w:val="00B778AA"/>
    <w:rsid w:val="00B81C55"/>
    <w:rsid w:val="00B82000"/>
    <w:rsid w:val="00B82E36"/>
    <w:rsid w:val="00B84265"/>
    <w:rsid w:val="00B847C9"/>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5AF6"/>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6C5F"/>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11"/>
    <w:rsid w:val="00BC704A"/>
    <w:rsid w:val="00BC7267"/>
    <w:rsid w:val="00BC7AE7"/>
    <w:rsid w:val="00BD000E"/>
    <w:rsid w:val="00BD0947"/>
    <w:rsid w:val="00BD1191"/>
    <w:rsid w:val="00BD1625"/>
    <w:rsid w:val="00BD1943"/>
    <w:rsid w:val="00BD1BDB"/>
    <w:rsid w:val="00BD24F0"/>
    <w:rsid w:val="00BD2E7D"/>
    <w:rsid w:val="00BD3667"/>
    <w:rsid w:val="00BD3AD2"/>
    <w:rsid w:val="00BD3BC6"/>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BF7F8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B11"/>
    <w:rsid w:val="00C20E42"/>
    <w:rsid w:val="00C22635"/>
    <w:rsid w:val="00C22842"/>
    <w:rsid w:val="00C22960"/>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0F61"/>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AB2"/>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11F7"/>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3935"/>
    <w:rsid w:val="00CD408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2CE2"/>
    <w:rsid w:val="00CE394F"/>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0928"/>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1D17"/>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49AA"/>
    <w:rsid w:val="00D85008"/>
    <w:rsid w:val="00D866D0"/>
    <w:rsid w:val="00D87A49"/>
    <w:rsid w:val="00D90475"/>
    <w:rsid w:val="00D90BBF"/>
    <w:rsid w:val="00D9148A"/>
    <w:rsid w:val="00D91C33"/>
    <w:rsid w:val="00D91FB9"/>
    <w:rsid w:val="00D922F3"/>
    <w:rsid w:val="00D92D94"/>
    <w:rsid w:val="00D943C5"/>
    <w:rsid w:val="00D94414"/>
    <w:rsid w:val="00D94DEE"/>
    <w:rsid w:val="00D94FE6"/>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493"/>
    <w:rsid w:val="00DA5781"/>
    <w:rsid w:val="00DA63C9"/>
    <w:rsid w:val="00DA6B83"/>
    <w:rsid w:val="00DA6E68"/>
    <w:rsid w:val="00DB143B"/>
    <w:rsid w:val="00DB19E6"/>
    <w:rsid w:val="00DB25BC"/>
    <w:rsid w:val="00DB2606"/>
    <w:rsid w:val="00DB26C3"/>
    <w:rsid w:val="00DB5812"/>
    <w:rsid w:val="00DB5868"/>
    <w:rsid w:val="00DB7B71"/>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47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A27"/>
    <w:rsid w:val="00E00A37"/>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079DF"/>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446"/>
    <w:rsid w:val="00E25941"/>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1C6"/>
    <w:rsid w:val="00E4041D"/>
    <w:rsid w:val="00E41A85"/>
    <w:rsid w:val="00E423B1"/>
    <w:rsid w:val="00E42620"/>
    <w:rsid w:val="00E42F9F"/>
    <w:rsid w:val="00E430A9"/>
    <w:rsid w:val="00E43B4A"/>
    <w:rsid w:val="00E45F6B"/>
    <w:rsid w:val="00E468BA"/>
    <w:rsid w:val="00E46FEC"/>
    <w:rsid w:val="00E47425"/>
    <w:rsid w:val="00E50233"/>
    <w:rsid w:val="00E5189A"/>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1EE4"/>
    <w:rsid w:val="00E625A0"/>
    <w:rsid w:val="00E62DB9"/>
    <w:rsid w:val="00E62DC6"/>
    <w:rsid w:val="00E640ED"/>
    <w:rsid w:val="00E64143"/>
    <w:rsid w:val="00E6460D"/>
    <w:rsid w:val="00E64976"/>
    <w:rsid w:val="00E6514E"/>
    <w:rsid w:val="00E65A1F"/>
    <w:rsid w:val="00E65C80"/>
    <w:rsid w:val="00E66AC9"/>
    <w:rsid w:val="00E66CA0"/>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17D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3B48"/>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5E27"/>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49AE"/>
    <w:rsid w:val="00F16720"/>
    <w:rsid w:val="00F172EE"/>
    <w:rsid w:val="00F179D8"/>
    <w:rsid w:val="00F17B63"/>
    <w:rsid w:val="00F17D6C"/>
    <w:rsid w:val="00F20045"/>
    <w:rsid w:val="00F20655"/>
    <w:rsid w:val="00F2098F"/>
    <w:rsid w:val="00F216D7"/>
    <w:rsid w:val="00F21EBC"/>
    <w:rsid w:val="00F22397"/>
    <w:rsid w:val="00F22404"/>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67F"/>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5890"/>
    <w:rsid w:val="00F567A8"/>
    <w:rsid w:val="00F574F8"/>
    <w:rsid w:val="00F576E4"/>
    <w:rsid w:val="00F600F2"/>
    <w:rsid w:val="00F6065B"/>
    <w:rsid w:val="00F6141A"/>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2F4D"/>
    <w:rsid w:val="00F944D7"/>
    <w:rsid w:val="00F97F78"/>
    <w:rsid w:val="00FA17C7"/>
    <w:rsid w:val="00FA1CEB"/>
    <w:rsid w:val="00FA2526"/>
    <w:rsid w:val="00FA25C6"/>
    <w:rsid w:val="00FA43A4"/>
    <w:rsid w:val="00FA499D"/>
    <w:rsid w:val="00FA5129"/>
    <w:rsid w:val="00FA62D8"/>
    <w:rsid w:val="00FA7275"/>
    <w:rsid w:val="00FA73FF"/>
    <w:rsid w:val="00FA7B5A"/>
    <w:rsid w:val="00FA7FCA"/>
    <w:rsid w:val="00FA7FF8"/>
    <w:rsid w:val="00FB0381"/>
    <w:rsid w:val="00FB1D01"/>
    <w:rsid w:val="00FB1D39"/>
    <w:rsid w:val="00FB3A38"/>
    <w:rsid w:val="00FB48D6"/>
    <w:rsid w:val="00FB4BF2"/>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56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AB8"/>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5105CE13-AE3C-4E5E-90FF-93BD0472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Tablaconcuadrcula1">
    <w:name w:val="Tabla con cuadrícula1"/>
    <w:basedOn w:val="Tablanormal"/>
    <w:next w:val="Tablaconcuadrcula"/>
    <w:uiPriority w:val="59"/>
    <w:rsid w:val="00F92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39"/>
    <w:rsid w:val="00F92F4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233112"/>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34418">
      <w:bodyDiv w:val="1"/>
      <w:marLeft w:val="0"/>
      <w:marRight w:val="0"/>
      <w:marTop w:val="0"/>
      <w:marBottom w:val="0"/>
      <w:divBdr>
        <w:top w:val="none" w:sz="0" w:space="0" w:color="auto"/>
        <w:left w:val="none" w:sz="0" w:space="0" w:color="auto"/>
        <w:bottom w:val="none" w:sz="0" w:space="0" w:color="auto"/>
        <w:right w:val="none" w:sz="0" w:space="0" w:color="auto"/>
      </w:divBdr>
      <w:divsChild>
        <w:div w:id="284628115">
          <w:marLeft w:val="0"/>
          <w:marRight w:val="0"/>
          <w:marTop w:val="0"/>
          <w:marBottom w:val="0"/>
          <w:divBdr>
            <w:top w:val="none" w:sz="0" w:space="0" w:color="auto"/>
            <w:left w:val="none" w:sz="0" w:space="0" w:color="auto"/>
            <w:bottom w:val="none" w:sz="0" w:space="0" w:color="auto"/>
            <w:right w:val="none" w:sz="0" w:space="0" w:color="auto"/>
          </w:divBdr>
        </w:div>
        <w:div w:id="1602643047">
          <w:marLeft w:val="0"/>
          <w:marRight w:val="0"/>
          <w:marTop w:val="0"/>
          <w:marBottom w:val="0"/>
          <w:divBdr>
            <w:top w:val="none" w:sz="0" w:space="0" w:color="auto"/>
            <w:left w:val="none" w:sz="0" w:space="0" w:color="auto"/>
            <w:bottom w:val="none" w:sz="0" w:space="0" w:color="auto"/>
            <w:right w:val="none" w:sz="0" w:space="0" w:color="auto"/>
          </w:divBdr>
        </w:div>
        <w:div w:id="1452168176">
          <w:marLeft w:val="0"/>
          <w:marRight w:val="0"/>
          <w:marTop w:val="0"/>
          <w:marBottom w:val="0"/>
          <w:divBdr>
            <w:top w:val="none" w:sz="0" w:space="0" w:color="auto"/>
            <w:left w:val="none" w:sz="0" w:space="0" w:color="auto"/>
            <w:bottom w:val="none" w:sz="0" w:space="0" w:color="auto"/>
            <w:right w:val="none" w:sz="0" w:space="0" w:color="auto"/>
          </w:divBdr>
        </w:div>
        <w:div w:id="1231385406">
          <w:marLeft w:val="0"/>
          <w:marRight w:val="0"/>
          <w:marTop w:val="0"/>
          <w:marBottom w:val="0"/>
          <w:divBdr>
            <w:top w:val="none" w:sz="0" w:space="0" w:color="auto"/>
            <w:left w:val="none" w:sz="0" w:space="0" w:color="auto"/>
            <w:bottom w:val="none" w:sz="0" w:space="0" w:color="auto"/>
            <w:right w:val="none" w:sz="0" w:space="0" w:color="auto"/>
          </w:divBdr>
        </w:div>
        <w:div w:id="1207374328">
          <w:marLeft w:val="0"/>
          <w:marRight w:val="0"/>
          <w:marTop w:val="0"/>
          <w:marBottom w:val="0"/>
          <w:divBdr>
            <w:top w:val="none" w:sz="0" w:space="0" w:color="auto"/>
            <w:left w:val="none" w:sz="0" w:space="0" w:color="auto"/>
            <w:bottom w:val="none" w:sz="0" w:space="0" w:color="auto"/>
            <w:right w:val="none" w:sz="0" w:space="0" w:color="auto"/>
          </w:divBdr>
        </w:div>
        <w:div w:id="1835142001">
          <w:marLeft w:val="0"/>
          <w:marRight w:val="0"/>
          <w:marTop w:val="0"/>
          <w:marBottom w:val="0"/>
          <w:divBdr>
            <w:top w:val="none" w:sz="0" w:space="0" w:color="auto"/>
            <w:left w:val="none" w:sz="0" w:space="0" w:color="auto"/>
            <w:bottom w:val="none" w:sz="0" w:space="0" w:color="auto"/>
            <w:right w:val="none" w:sz="0" w:space="0" w:color="auto"/>
          </w:divBdr>
        </w:div>
        <w:div w:id="2098088421">
          <w:marLeft w:val="0"/>
          <w:marRight w:val="0"/>
          <w:marTop w:val="0"/>
          <w:marBottom w:val="0"/>
          <w:divBdr>
            <w:top w:val="none" w:sz="0" w:space="0" w:color="auto"/>
            <w:left w:val="none" w:sz="0" w:space="0" w:color="auto"/>
            <w:bottom w:val="none" w:sz="0" w:space="0" w:color="auto"/>
            <w:right w:val="none" w:sz="0" w:space="0" w:color="auto"/>
          </w:divBdr>
        </w:div>
        <w:div w:id="1944068132">
          <w:marLeft w:val="0"/>
          <w:marRight w:val="0"/>
          <w:marTop w:val="0"/>
          <w:marBottom w:val="0"/>
          <w:divBdr>
            <w:top w:val="none" w:sz="0" w:space="0" w:color="auto"/>
            <w:left w:val="none" w:sz="0" w:space="0" w:color="auto"/>
            <w:bottom w:val="none" w:sz="0" w:space="0" w:color="auto"/>
            <w:right w:val="none" w:sz="0" w:space="0" w:color="auto"/>
          </w:divBdr>
        </w:div>
      </w:divsChild>
    </w:div>
    <w:div w:id="10774601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4688101">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016780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3196870">
      <w:bodyDiv w:val="1"/>
      <w:marLeft w:val="0"/>
      <w:marRight w:val="0"/>
      <w:marTop w:val="0"/>
      <w:marBottom w:val="0"/>
      <w:divBdr>
        <w:top w:val="none" w:sz="0" w:space="0" w:color="auto"/>
        <w:left w:val="none" w:sz="0" w:space="0" w:color="auto"/>
        <w:bottom w:val="none" w:sz="0" w:space="0" w:color="auto"/>
        <w:right w:val="none" w:sz="0" w:space="0" w:color="auto"/>
      </w:divBdr>
    </w:div>
    <w:div w:id="257718240">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9649471">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627543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8508744">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792016203">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1635766">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4755968">
      <w:bodyDiv w:val="1"/>
      <w:marLeft w:val="0"/>
      <w:marRight w:val="0"/>
      <w:marTop w:val="0"/>
      <w:marBottom w:val="0"/>
      <w:divBdr>
        <w:top w:val="none" w:sz="0" w:space="0" w:color="auto"/>
        <w:left w:val="none" w:sz="0" w:space="0" w:color="auto"/>
        <w:bottom w:val="none" w:sz="0" w:space="0" w:color="auto"/>
        <w:right w:val="none" w:sz="0" w:space="0" w:color="auto"/>
      </w:divBdr>
      <w:divsChild>
        <w:div w:id="320500314">
          <w:marLeft w:val="0"/>
          <w:marRight w:val="0"/>
          <w:marTop w:val="0"/>
          <w:marBottom w:val="0"/>
          <w:divBdr>
            <w:top w:val="none" w:sz="0" w:space="0" w:color="auto"/>
            <w:left w:val="none" w:sz="0" w:space="0" w:color="auto"/>
            <w:bottom w:val="none" w:sz="0" w:space="0" w:color="auto"/>
            <w:right w:val="none" w:sz="0" w:space="0" w:color="auto"/>
          </w:divBdr>
        </w:div>
        <w:div w:id="386686653">
          <w:marLeft w:val="0"/>
          <w:marRight w:val="0"/>
          <w:marTop w:val="0"/>
          <w:marBottom w:val="0"/>
          <w:divBdr>
            <w:top w:val="none" w:sz="0" w:space="0" w:color="auto"/>
            <w:left w:val="none" w:sz="0" w:space="0" w:color="auto"/>
            <w:bottom w:val="none" w:sz="0" w:space="0" w:color="auto"/>
            <w:right w:val="none" w:sz="0" w:space="0" w:color="auto"/>
          </w:divBdr>
        </w:div>
        <w:div w:id="482697530">
          <w:marLeft w:val="0"/>
          <w:marRight w:val="0"/>
          <w:marTop w:val="0"/>
          <w:marBottom w:val="0"/>
          <w:divBdr>
            <w:top w:val="none" w:sz="0" w:space="0" w:color="auto"/>
            <w:left w:val="none" w:sz="0" w:space="0" w:color="auto"/>
            <w:bottom w:val="none" w:sz="0" w:space="0" w:color="auto"/>
            <w:right w:val="none" w:sz="0" w:space="0" w:color="auto"/>
          </w:divBdr>
        </w:div>
        <w:div w:id="138572429">
          <w:marLeft w:val="0"/>
          <w:marRight w:val="0"/>
          <w:marTop w:val="0"/>
          <w:marBottom w:val="0"/>
          <w:divBdr>
            <w:top w:val="none" w:sz="0" w:space="0" w:color="auto"/>
            <w:left w:val="none" w:sz="0" w:space="0" w:color="auto"/>
            <w:bottom w:val="none" w:sz="0" w:space="0" w:color="auto"/>
            <w:right w:val="none" w:sz="0" w:space="0" w:color="auto"/>
          </w:divBdr>
        </w:div>
        <w:div w:id="747918308">
          <w:marLeft w:val="0"/>
          <w:marRight w:val="0"/>
          <w:marTop w:val="0"/>
          <w:marBottom w:val="0"/>
          <w:divBdr>
            <w:top w:val="none" w:sz="0" w:space="0" w:color="auto"/>
            <w:left w:val="none" w:sz="0" w:space="0" w:color="auto"/>
            <w:bottom w:val="none" w:sz="0" w:space="0" w:color="auto"/>
            <w:right w:val="none" w:sz="0" w:space="0" w:color="auto"/>
          </w:divBdr>
        </w:div>
        <w:div w:id="35203311">
          <w:marLeft w:val="0"/>
          <w:marRight w:val="0"/>
          <w:marTop w:val="0"/>
          <w:marBottom w:val="0"/>
          <w:divBdr>
            <w:top w:val="none" w:sz="0" w:space="0" w:color="auto"/>
            <w:left w:val="none" w:sz="0" w:space="0" w:color="auto"/>
            <w:bottom w:val="none" w:sz="0" w:space="0" w:color="auto"/>
            <w:right w:val="none" w:sz="0" w:space="0" w:color="auto"/>
          </w:divBdr>
        </w:div>
        <w:div w:id="2069765530">
          <w:marLeft w:val="0"/>
          <w:marRight w:val="0"/>
          <w:marTop w:val="0"/>
          <w:marBottom w:val="0"/>
          <w:divBdr>
            <w:top w:val="none" w:sz="0" w:space="0" w:color="auto"/>
            <w:left w:val="none" w:sz="0" w:space="0" w:color="auto"/>
            <w:bottom w:val="none" w:sz="0" w:space="0" w:color="auto"/>
            <w:right w:val="none" w:sz="0" w:space="0" w:color="auto"/>
          </w:divBdr>
        </w:div>
        <w:div w:id="525170812">
          <w:marLeft w:val="0"/>
          <w:marRight w:val="0"/>
          <w:marTop w:val="0"/>
          <w:marBottom w:val="0"/>
          <w:divBdr>
            <w:top w:val="none" w:sz="0" w:space="0" w:color="auto"/>
            <w:left w:val="none" w:sz="0" w:space="0" w:color="auto"/>
            <w:bottom w:val="none" w:sz="0" w:space="0" w:color="auto"/>
            <w:right w:val="none" w:sz="0" w:space="0" w:color="auto"/>
          </w:divBdr>
        </w:div>
        <w:div w:id="1283344050">
          <w:marLeft w:val="0"/>
          <w:marRight w:val="0"/>
          <w:marTop w:val="0"/>
          <w:marBottom w:val="0"/>
          <w:divBdr>
            <w:top w:val="none" w:sz="0" w:space="0" w:color="auto"/>
            <w:left w:val="none" w:sz="0" w:space="0" w:color="auto"/>
            <w:bottom w:val="none" w:sz="0" w:space="0" w:color="auto"/>
            <w:right w:val="none" w:sz="0" w:space="0" w:color="auto"/>
          </w:divBdr>
        </w:div>
        <w:div w:id="936328701">
          <w:marLeft w:val="0"/>
          <w:marRight w:val="0"/>
          <w:marTop w:val="0"/>
          <w:marBottom w:val="0"/>
          <w:divBdr>
            <w:top w:val="none" w:sz="0" w:space="0" w:color="auto"/>
            <w:left w:val="none" w:sz="0" w:space="0" w:color="auto"/>
            <w:bottom w:val="none" w:sz="0" w:space="0" w:color="auto"/>
            <w:right w:val="none" w:sz="0" w:space="0" w:color="auto"/>
          </w:divBdr>
        </w:div>
        <w:div w:id="958611948">
          <w:marLeft w:val="0"/>
          <w:marRight w:val="0"/>
          <w:marTop w:val="0"/>
          <w:marBottom w:val="0"/>
          <w:divBdr>
            <w:top w:val="none" w:sz="0" w:space="0" w:color="auto"/>
            <w:left w:val="none" w:sz="0" w:space="0" w:color="auto"/>
            <w:bottom w:val="none" w:sz="0" w:space="0" w:color="auto"/>
            <w:right w:val="none" w:sz="0" w:space="0" w:color="auto"/>
          </w:divBdr>
        </w:div>
        <w:div w:id="599528803">
          <w:marLeft w:val="0"/>
          <w:marRight w:val="0"/>
          <w:marTop w:val="0"/>
          <w:marBottom w:val="0"/>
          <w:divBdr>
            <w:top w:val="none" w:sz="0" w:space="0" w:color="auto"/>
            <w:left w:val="none" w:sz="0" w:space="0" w:color="auto"/>
            <w:bottom w:val="none" w:sz="0" w:space="0" w:color="auto"/>
            <w:right w:val="none" w:sz="0" w:space="0" w:color="auto"/>
          </w:divBdr>
        </w:div>
        <w:div w:id="252056565">
          <w:marLeft w:val="0"/>
          <w:marRight w:val="0"/>
          <w:marTop w:val="0"/>
          <w:marBottom w:val="0"/>
          <w:divBdr>
            <w:top w:val="none" w:sz="0" w:space="0" w:color="auto"/>
            <w:left w:val="none" w:sz="0" w:space="0" w:color="auto"/>
            <w:bottom w:val="none" w:sz="0" w:space="0" w:color="auto"/>
            <w:right w:val="none" w:sz="0" w:space="0" w:color="auto"/>
          </w:divBdr>
        </w:div>
        <w:div w:id="907572908">
          <w:marLeft w:val="0"/>
          <w:marRight w:val="0"/>
          <w:marTop w:val="0"/>
          <w:marBottom w:val="0"/>
          <w:divBdr>
            <w:top w:val="none" w:sz="0" w:space="0" w:color="auto"/>
            <w:left w:val="none" w:sz="0" w:space="0" w:color="auto"/>
            <w:bottom w:val="none" w:sz="0" w:space="0" w:color="auto"/>
            <w:right w:val="none" w:sz="0" w:space="0" w:color="auto"/>
          </w:divBdr>
        </w:div>
        <w:div w:id="1472601403">
          <w:marLeft w:val="0"/>
          <w:marRight w:val="0"/>
          <w:marTop w:val="0"/>
          <w:marBottom w:val="0"/>
          <w:divBdr>
            <w:top w:val="none" w:sz="0" w:space="0" w:color="auto"/>
            <w:left w:val="none" w:sz="0" w:space="0" w:color="auto"/>
            <w:bottom w:val="none" w:sz="0" w:space="0" w:color="auto"/>
            <w:right w:val="none" w:sz="0" w:space="0" w:color="auto"/>
          </w:divBdr>
        </w:div>
        <w:div w:id="1603101845">
          <w:marLeft w:val="0"/>
          <w:marRight w:val="0"/>
          <w:marTop w:val="0"/>
          <w:marBottom w:val="0"/>
          <w:divBdr>
            <w:top w:val="none" w:sz="0" w:space="0" w:color="auto"/>
            <w:left w:val="none" w:sz="0" w:space="0" w:color="auto"/>
            <w:bottom w:val="none" w:sz="0" w:space="0" w:color="auto"/>
            <w:right w:val="none" w:sz="0" w:space="0" w:color="auto"/>
          </w:divBdr>
        </w:div>
      </w:divsChild>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0961598">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4436605">
      <w:bodyDiv w:val="1"/>
      <w:marLeft w:val="0"/>
      <w:marRight w:val="0"/>
      <w:marTop w:val="0"/>
      <w:marBottom w:val="0"/>
      <w:divBdr>
        <w:top w:val="none" w:sz="0" w:space="0" w:color="auto"/>
        <w:left w:val="none" w:sz="0" w:space="0" w:color="auto"/>
        <w:bottom w:val="none" w:sz="0" w:space="0" w:color="auto"/>
        <w:right w:val="none" w:sz="0" w:space="0" w:color="auto"/>
      </w:divBdr>
      <w:divsChild>
        <w:div w:id="1407875140">
          <w:marLeft w:val="0"/>
          <w:marRight w:val="0"/>
          <w:marTop w:val="0"/>
          <w:marBottom w:val="0"/>
          <w:divBdr>
            <w:top w:val="none" w:sz="0" w:space="0" w:color="auto"/>
            <w:left w:val="none" w:sz="0" w:space="0" w:color="auto"/>
            <w:bottom w:val="none" w:sz="0" w:space="0" w:color="auto"/>
            <w:right w:val="none" w:sz="0" w:space="0" w:color="auto"/>
          </w:divBdr>
        </w:div>
        <w:div w:id="1858226780">
          <w:marLeft w:val="0"/>
          <w:marRight w:val="0"/>
          <w:marTop w:val="0"/>
          <w:marBottom w:val="0"/>
          <w:divBdr>
            <w:top w:val="none" w:sz="0" w:space="0" w:color="auto"/>
            <w:left w:val="none" w:sz="0" w:space="0" w:color="auto"/>
            <w:bottom w:val="none" w:sz="0" w:space="0" w:color="auto"/>
            <w:right w:val="none" w:sz="0" w:space="0" w:color="auto"/>
          </w:divBdr>
        </w:div>
        <w:div w:id="1415591529">
          <w:marLeft w:val="0"/>
          <w:marRight w:val="0"/>
          <w:marTop w:val="0"/>
          <w:marBottom w:val="0"/>
          <w:divBdr>
            <w:top w:val="none" w:sz="0" w:space="0" w:color="auto"/>
            <w:left w:val="none" w:sz="0" w:space="0" w:color="auto"/>
            <w:bottom w:val="none" w:sz="0" w:space="0" w:color="auto"/>
            <w:right w:val="none" w:sz="0" w:space="0" w:color="auto"/>
          </w:divBdr>
        </w:div>
        <w:div w:id="1602034754">
          <w:marLeft w:val="0"/>
          <w:marRight w:val="0"/>
          <w:marTop w:val="0"/>
          <w:marBottom w:val="0"/>
          <w:divBdr>
            <w:top w:val="none" w:sz="0" w:space="0" w:color="auto"/>
            <w:left w:val="none" w:sz="0" w:space="0" w:color="auto"/>
            <w:bottom w:val="none" w:sz="0" w:space="0" w:color="auto"/>
            <w:right w:val="none" w:sz="0" w:space="0" w:color="auto"/>
          </w:divBdr>
        </w:div>
        <w:div w:id="537550744">
          <w:marLeft w:val="0"/>
          <w:marRight w:val="0"/>
          <w:marTop w:val="0"/>
          <w:marBottom w:val="0"/>
          <w:divBdr>
            <w:top w:val="none" w:sz="0" w:space="0" w:color="auto"/>
            <w:left w:val="none" w:sz="0" w:space="0" w:color="auto"/>
            <w:bottom w:val="none" w:sz="0" w:space="0" w:color="auto"/>
            <w:right w:val="none" w:sz="0" w:space="0" w:color="auto"/>
          </w:divBdr>
        </w:div>
        <w:div w:id="2134670016">
          <w:marLeft w:val="0"/>
          <w:marRight w:val="0"/>
          <w:marTop w:val="0"/>
          <w:marBottom w:val="0"/>
          <w:divBdr>
            <w:top w:val="none" w:sz="0" w:space="0" w:color="auto"/>
            <w:left w:val="none" w:sz="0" w:space="0" w:color="auto"/>
            <w:bottom w:val="none" w:sz="0" w:space="0" w:color="auto"/>
            <w:right w:val="none" w:sz="0" w:space="0" w:color="auto"/>
          </w:divBdr>
        </w:div>
        <w:div w:id="1072315624">
          <w:marLeft w:val="0"/>
          <w:marRight w:val="0"/>
          <w:marTop w:val="0"/>
          <w:marBottom w:val="0"/>
          <w:divBdr>
            <w:top w:val="none" w:sz="0" w:space="0" w:color="auto"/>
            <w:left w:val="none" w:sz="0" w:space="0" w:color="auto"/>
            <w:bottom w:val="none" w:sz="0" w:space="0" w:color="auto"/>
            <w:right w:val="none" w:sz="0" w:space="0" w:color="auto"/>
          </w:divBdr>
        </w:div>
        <w:div w:id="974146103">
          <w:marLeft w:val="0"/>
          <w:marRight w:val="0"/>
          <w:marTop w:val="0"/>
          <w:marBottom w:val="0"/>
          <w:divBdr>
            <w:top w:val="none" w:sz="0" w:space="0" w:color="auto"/>
            <w:left w:val="none" w:sz="0" w:space="0" w:color="auto"/>
            <w:bottom w:val="none" w:sz="0" w:space="0" w:color="auto"/>
            <w:right w:val="none" w:sz="0" w:space="0" w:color="auto"/>
          </w:divBdr>
        </w:div>
      </w:divsChild>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59585569">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9357183">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74532765">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40487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255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7CD28-D884-4B36-A305-48EFE853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52</Pages>
  <Words>9074</Words>
  <Characters>49910</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2021-11-25T20:29:00Z</cp:lastPrinted>
  <dcterms:created xsi:type="dcterms:W3CDTF">2023-07-04T20:27:00Z</dcterms:created>
  <dcterms:modified xsi:type="dcterms:W3CDTF">2023-07-06T17:45:00Z</dcterms:modified>
</cp:coreProperties>
</file>