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6680A"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75241C">
        <w:rPr>
          <w:rFonts w:ascii="Palatino Linotype" w:eastAsia="Palatino Linotype" w:hAnsi="Palatino Linotype" w:cs="Palatino Linotype"/>
          <w:b/>
        </w:rPr>
        <w:t>dieciocho de enero de dos mil veintitrés</w:t>
      </w:r>
      <w:r w:rsidRPr="0075241C">
        <w:rPr>
          <w:rFonts w:ascii="Palatino Linotype" w:eastAsia="Palatino Linotype" w:hAnsi="Palatino Linotype" w:cs="Palatino Linotype"/>
        </w:rPr>
        <w:t xml:space="preserve">. </w:t>
      </w:r>
    </w:p>
    <w:p w14:paraId="6BD1F88F" w14:textId="3BD425D8" w:rsidR="00D60A79" w:rsidRPr="002B6D5F" w:rsidRDefault="001861CF">
      <w:pPr>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b/>
        </w:rPr>
        <w:t>Visto</w:t>
      </w:r>
      <w:r w:rsidRPr="0075241C">
        <w:rPr>
          <w:rFonts w:ascii="Palatino Linotype" w:eastAsia="Palatino Linotype" w:hAnsi="Palatino Linotype" w:cs="Palatino Linotype"/>
        </w:rPr>
        <w:t xml:space="preserve"> el expediente formado con motivo del recurso de revisión </w:t>
      </w:r>
      <w:r w:rsidRPr="0075241C">
        <w:rPr>
          <w:rFonts w:ascii="Palatino Linotype" w:eastAsia="Palatino Linotype" w:hAnsi="Palatino Linotype" w:cs="Palatino Linotype"/>
          <w:b/>
        </w:rPr>
        <w:t>11329/INFOEM/IP/RR/2022</w:t>
      </w:r>
      <w:r w:rsidRPr="0075241C">
        <w:rPr>
          <w:rFonts w:ascii="Palatino Linotype" w:eastAsia="Palatino Linotype" w:hAnsi="Palatino Linotype" w:cs="Palatino Linotype"/>
        </w:rPr>
        <w:t>, interpuesto por</w:t>
      </w:r>
      <w:r w:rsidR="00FF0FA0">
        <w:rPr>
          <w:rFonts w:ascii="Palatino Linotype" w:eastAsia="Palatino Linotype" w:hAnsi="Palatino Linotype" w:cs="Palatino Linotype"/>
          <w:b/>
        </w:rPr>
        <w:t xml:space="preserve"> XXXX XXXX XXXXXX</w:t>
      </w:r>
      <w:bookmarkStart w:id="0" w:name="_GoBack"/>
      <w:bookmarkEnd w:id="0"/>
      <w:r w:rsidRPr="0075241C">
        <w:rPr>
          <w:rFonts w:ascii="Palatino Linotype" w:eastAsia="Palatino Linotype" w:hAnsi="Palatino Linotype" w:cs="Palatino Linotype"/>
          <w:b/>
        </w:rPr>
        <w:t xml:space="preserve">, </w:t>
      </w:r>
      <w:r w:rsidRPr="0075241C">
        <w:rPr>
          <w:rFonts w:ascii="Palatino Linotype" w:eastAsia="Palatino Linotype" w:hAnsi="Palatino Linotype" w:cs="Palatino Linotype"/>
        </w:rPr>
        <w:t>quien en lo sucesivo</w:t>
      </w:r>
      <w:r w:rsidRPr="0075241C">
        <w:rPr>
          <w:rFonts w:ascii="Palatino Linotype" w:eastAsia="Palatino Linotype" w:hAnsi="Palatino Linotype" w:cs="Palatino Linotype"/>
          <w:b/>
        </w:rPr>
        <w:t xml:space="preserve"> </w:t>
      </w:r>
      <w:r w:rsidRPr="0075241C">
        <w:rPr>
          <w:rFonts w:ascii="Palatino Linotype" w:eastAsia="Palatino Linotype" w:hAnsi="Palatino Linotype" w:cs="Palatino Linotype"/>
        </w:rPr>
        <w:t xml:space="preserve">será identificado como </w:t>
      </w:r>
      <w:r w:rsidRPr="0075241C">
        <w:rPr>
          <w:rFonts w:ascii="Palatino Linotype" w:eastAsia="Palatino Linotype" w:hAnsi="Palatino Linotype" w:cs="Palatino Linotype"/>
          <w:b/>
        </w:rPr>
        <w:t>el Recurrente,</w:t>
      </w:r>
      <w:r w:rsidRPr="0075241C">
        <w:rPr>
          <w:rFonts w:ascii="Palatino Linotype" w:eastAsia="Palatino Linotype" w:hAnsi="Palatino Linotype" w:cs="Palatino Linotype"/>
        </w:rPr>
        <w:t xml:space="preserve"> en contra de la respuesta del </w:t>
      </w:r>
      <w:r w:rsidRPr="0075241C">
        <w:rPr>
          <w:rFonts w:ascii="Palatino Linotype" w:eastAsia="Palatino Linotype" w:hAnsi="Palatino Linotype" w:cs="Palatino Linotype"/>
          <w:b/>
        </w:rPr>
        <w:t xml:space="preserve">Ayuntamiento de Otzolotepec, </w:t>
      </w:r>
      <w:r w:rsidRPr="0075241C">
        <w:rPr>
          <w:rFonts w:ascii="Palatino Linotype" w:eastAsia="Palatino Linotype" w:hAnsi="Palatino Linotype" w:cs="Palatino Linotype"/>
        </w:rPr>
        <w:t xml:space="preserve">en lo sucesivo el </w:t>
      </w:r>
      <w:r w:rsidRPr="0075241C">
        <w:rPr>
          <w:rFonts w:ascii="Palatino Linotype" w:eastAsia="Palatino Linotype" w:hAnsi="Palatino Linotype" w:cs="Palatino Linotype"/>
          <w:b/>
        </w:rPr>
        <w:t xml:space="preserve">Sujeto Obligado, </w:t>
      </w:r>
      <w:r w:rsidRPr="0075241C">
        <w:rPr>
          <w:rFonts w:ascii="Palatino Linotype" w:eastAsia="Palatino Linotype" w:hAnsi="Palatino Linotype" w:cs="Palatino Linotype"/>
        </w:rPr>
        <w:t xml:space="preserve">se procede a dictar la presente resolución con base en los siguientes: </w:t>
      </w:r>
    </w:p>
    <w:p w14:paraId="7139773D" w14:textId="77777777" w:rsidR="00D60A79" w:rsidRPr="0075241C" w:rsidRDefault="001861CF">
      <w:pPr>
        <w:spacing w:before="240" w:after="240" w:line="360" w:lineRule="auto"/>
        <w:jc w:val="center"/>
        <w:rPr>
          <w:rFonts w:ascii="Palatino Linotype" w:eastAsia="Palatino Linotype" w:hAnsi="Palatino Linotype" w:cs="Palatino Linotype"/>
          <w:b/>
          <w:sz w:val="28"/>
          <w:szCs w:val="28"/>
        </w:rPr>
      </w:pPr>
      <w:r w:rsidRPr="0075241C">
        <w:rPr>
          <w:rFonts w:ascii="Palatino Linotype" w:eastAsia="Palatino Linotype" w:hAnsi="Palatino Linotype" w:cs="Palatino Linotype"/>
          <w:b/>
        </w:rPr>
        <w:t>I. A N T E C E D E N T E S</w:t>
      </w:r>
    </w:p>
    <w:p w14:paraId="44A05193"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b/>
        </w:rPr>
        <w:t>1. Solicitud de acceso a la información.</w:t>
      </w:r>
      <w:r w:rsidRPr="0075241C">
        <w:rPr>
          <w:rFonts w:ascii="Palatino Linotype" w:eastAsia="Palatino Linotype" w:hAnsi="Palatino Linotype" w:cs="Palatino Linotype"/>
        </w:rPr>
        <w:t xml:space="preserve"> El </w:t>
      </w:r>
      <w:r w:rsidRPr="0075241C">
        <w:rPr>
          <w:rFonts w:ascii="Palatino Linotype" w:eastAsia="Palatino Linotype" w:hAnsi="Palatino Linotype" w:cs="Palatino Linotype"/>
          <w:b/>
        </w:rPr>
        <w:t>diecinueve de mayo de dos mil veintidós,</w:t>
      </w:r>
      <w:r w:rsidRPr="0075241C">
        <w:rPr>
          <w:rFonts w:ascii="Palatino Linotype" w:eastAsia="Palatino Linotype" w:hAnsi="Palatino Linotype" w:cs="Palatino Linotype"/>
        </w:rPr>
        <w:t xml:space="preserve"> </w:t>
      </w:r>
      <w:r w:rsidRPr="0075241C">
        <w:rPr>
          <w:rFonts w:ascii="Palatino Linotype" w:eastAsia="Palatino Linotype" w:hAnsi="Palatino Linotype" w:cs="Palatino Linotype"/>
          <w:b/>
        </w:rPr>
        <w:t>el</w:t>
      </w:r>
      <w:r w:rsidRPr="0075241C">
        <w:rPr>
          <w:rFonts w:ascii="Palatino Linotype" w:eastAsia="Palatino Linotype" w:hAnsi="Palatino Linotype" w:cs="Palatino Linotype"/>
        </w:rPr>
        <w:t xml:space="preserve"> </w:t>
      </w:r>
      <w:r w:rsidRPr="0075241C">
        <w:rPr>
          <w:rFonts w:ascii="Palatino Linotype" w:eastAsia="Palatino Linotype" w:hAnsi="Palatino Linotype" w:cs="Palatino Linotype"/>
          <w:b/>
        </w:rPr>
        <w:t xml:space="preserve">Recurrente </w:t>
      </w:r>
      <w:r w:rsidRPr="0075241C">
        <w:rPr>
          <w:rFonts w:ascii="Palatino Linotype" w:eastAsia="Palatino Linotype" w:hAnsi="Palatino Linotype" w:cs="Palatino Linotype"/>
        </w:rPr>
        <w:t>presentó a través del Sistema de Acceso a la Información Mexiquense (</w:t>
      </w:r>
      <w:r w:rsidRPr="0075241C">
        <w:rPr>
          <w:rFonts w:ascii="Palatino Linotype" w:eastAsia="Palatino Linotype" w:hAnsi="Palatino Linotype" w:cs="Palatino Linotype"/>
          <w:b/>
        </w:rPr>
        <w:t>SAIMEX),</w:t>
      </w:r>
      <w:r w:rsidRPr="0075241C">
        <w:rPr>
          <w:rFonts w:ascii="Palatino Linotype" w:eastAsia="Palatino Linotype" w:hAnsi="Palatino Linotype" w:cs="Palatino Linotype"/>
        </w:rPr>
        <w:t xml:space="preserve"> la solicitud de acceso a la información pública registrada con el número </w:t>
      </w:r>
      <w:r w:rsidRPr="0075241C">
        <w:rPr>
          <w:rFonts w:ascii="Palatino Linotype" w:eastAsia="Palatino Linotype" w:hAnsi="Palatino Linotype" w:cs="Palatino Linotype"/>
          <w:b/>
        </w:rPr>
        <w:t xml:space="preserve">00120/OTZOLOTE/IP/2022, </w:t>
      </w:r>
      <w:r w:rsidRPr="0075241C">
        <w:rPr>
          <w:rFonts w:ascii="Palatino Linotype" w:eastAsia="Palatino Linotype" w:hAnsi="Palatino Linotype" w:cs="Palatino Linotype"/>
        </w:rPr>
        <w:t xml:space="preserve">mediante la cual requirió la información siguiente: </w:t>
      </w:r>
    </w:p>
    <w:p w14:paraId="55665C54"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bookmarkStart w:id="1" w:name="_heading=h.gjdgxs" w:colFirst="0" w:colLast="0"/>
      <w:bookmarkEnd w:id="1"/>
      <w:r w:rsidRPr="0075241C">
        <w:rPr>
          <w:rFonts w:ascii="Palatino Linotype" w:eastAsia="Palatino Linotype" w:hAnsi="Palatino Linotype" w:cs="Palatino Linotype"/>
          <w:i/>
          <w:sz w:val="22"/>
          <w:szCs w:val="22"/>
        </w:rPr>
        <w:t xml:space="preserve">“Se adjunta la solicitud en PDF” (Sic) </w:t>
      </w:r>
    </w:p>
    <w:p w14:paraId="52F0D9E2"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sz w:val="22"/>
          <w:szCs w:val="22"/>
        </w:rPr>
      </w:pPr>
      <w:r w:rsidRPr="0075241C">
        <w:rPr>
          <w:rFonts w:ascii="Palatino Linotype" w:eastAsia="Palatino Linotype" w:hAnsi="Palatino Linotype" w:cs="Palatino Linotype"/>
          <w:b/>
          <w:sz w:val="22"/>
          <w:szCs w:val="22"/>
        </w:rPr>
        <w:t xml:space="preserve">  Archivos adjuntos: </w:t>
      </w:r>
    </w:p>
    <w:p w14:paraId="7CE384FF" w14:textId="77777777" w:rsidR="00D60A79" w:rsidRPr="0075241C" w:rsidRDefault="001861CF">
      <w:pPr>
        <w:spacing w:before="240" w:after="240" w:line="276" w:lineRule="auto"/>
        <w:ind w:left="567" w:right="900"/>
        <w:jc w:val="both"/>
        <w:rPr>
          <w:rFonts w:ascii="Palatino Linotype" w:eastAsia="Palatino Linotype" w:hAnsi="Palatino Linotype" w:cs="Palatino Linotype"/>
          <w:sz w:val="22"/>
          <w:szCs w:val="22"/>
        </w:rPr>
      </w:pPr>
      <w:r w:rsidRPr="0075241C">
        <w:rPr>
          <w:rFonts w:ascii="Palatino Linotype" w:eastAsia="Palatino Linotype" w:hAnsi="Palatino Linotype" w:cs="Palatino Linotype"/>
          <w:b/>
          <w:i/>
          <w:sz w:val="22"/>
          <w:szCs w:val="22"/>
        </w:rPr>
        <w:t xml:space="preserve">   “SAI Otzolotepec.pdf”: </w:t>
      </w:r>
      <w:r w:rsidRPr="0075241C">
        <w:rPr>
          <w:rFonts w:ascii="Palatino Linotype" w:eastAsia="Palatino Linotype" w:hAnsi="Palatino Linotype" w:cs="Palatino Linotype"/>
        </w:rPr>
        <w:t xml:space="preserve">Archivo de dos fojas que contiene lo siguiente: </w:t>
      </w:r>
    </w:p>
    <w:p w14:paraId="3F7218EE" w14:textId="77777777" w:rsidR="00D60A79" w:rsidRPr="0075241C" w:rsidRDefault="001861CF">
      <w:pPr>
        <w:spacing w:before="240" w:after="240" w:line="276" w:lineRule="auto"/>
        <w:ind w:left="567" w:right="900"/>
        <w:jc w:val="both"/>
        <w:rPr>
          <w:rFonts w:ascii="Palatino Linotype" w:eastAsia="Palatino Linotype" w:hAnsi="Palatino Linotype" w:cs="Palatino Linotype"/>
          <w:sz w:val="22"/>
          <w:szCs w:val="22"/>
        </w:rPr>
      </w:pPr>
      <w:r w:rsidRPr="0075241C">
        <w:rPr>
          <w:rFonts w:ascii="Palatino Linotype" w:eastAsia="Palatino Linotype" w:hAnsi="Palatino Linotype" w:cs="Palatino Linotype"/>
          <w:sz w:val="22"/>
          <w:szCs w:val="22"/>
        </w:rPr>
        <w:t xml:space="preserve">  </w:t>
      </w:r>
    </w:p>
    <w:p w14:paraId="17334AB0" w14:textId="77777777" w:rsidR="00D60A79" w:rsidRPr="0075241C" w:rsidRDefault="00D60A79">
      <w:pPr>
        <w:spacing w:before="240" w:after="240" w:line="276" w:lineRule="auto"/>
        <w:ind w:left="567" w:right="900"/>
        <w:jc w:val="both"/>
        <w:rPr>
          <w:rFonts w:ascii="Palatino Linotype" w:eastAsia="Palatino Linotype" w:hAnsi="Palatino Linotype" w:cs="Palatino Linotype"/>
          <w:sz w:val="22"/>
          <w:szCs w:val="22"/>
        </w:rPr>
      </w:pPr>
    </w:p>
    <w:p w14:paraId="25C50ED1" w14:textId="77777777" w:rsidR="00D60A79" w:rsidRPr="0075241C" w:rsidRDefault="00D60A79">
      <w:pPr>
        <w:spacing w:before="240" w:after="240" w:line="360" w:lineRule="auto"/>
        <w:jc w:val="both"/>
        <w:rPr>
          <w:rFonts w:ascii="Palatino Linotype" w:eastAsia="Palatino Linotype" w:hAnsi="Palatino Linotype" w:cs="Palatino Linotype"/>
          <w:b/>
        </w:rPr>
      </w:pPr>
    </w:p>
    <w:p w14:paraId="13D62957" w14:textId="77777777" w:rsidR="00D60A79" w:rsidRPr="0075241C" w:rsidRDefault="001861CF">
      <w:pPr>
        <w:spacing w:before="240" w:after="240" w:line="360" w:lineRule="auto"/>
        <w:jc w:val="center"/>
        <w:rPr>
          <w:rFonts w:ascii="Palatino Linotype" w:eastAsia="Palatino Linotype" w:hAnsi="Palatino Linotype" w:cs="Palatino Linotype"/>
          <w:b/>
        </w:rPr>
      </w:pPr>
      <w:r w:rsidRPr="0075241C">
        <w:rPr>
          <w:rFonts w:ascii="Palatino Linotype" w:eastAsia="Palatino Linotype" w:hAnsi="Palatino Linotype" w:cs="Palatino Linotype"/>
          <w:b/>
          <w:noProof/>
          <w:lang w:val="es-MX"/>
        </w:rPr>
        <w:lastRenderedPageBreak/>
        <w:drawing>
          <wp:inline distT="0" distB="0" distL="0" distR="0" wp14:anchorId="1CE58C80" wp14:editId="2D4BB91B">
            <wp:extent cx="5544324" cy="7335274"/>
            <wp:effectExtent l="0" t="0" r="0" b="0"/>
            <wp:docPr id="1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44324" cy="7335274"/>
                    </a:xfrm>
                    <a:prstGeom prst="rect">
                      <a:avLst/>
                    </a:prstGeom>
                    <a:ln/>
                  </pic:spPr>
                </pic:pic>
              </a:graphicData>
            </a:graphic>
          </wp:inline>
        </w:drawing>
      </w:r>
    </w:p>
    <w:p w14:paraId="19FCB80A" w14:textId="77777777" w:rsidR="00D60A79" w:rsidRPr="0075241C" w:rsidRDefault="001861CF">
      <w:pPr>
        <w:spacing w:before="240" w:after="240" w:line="360" w:lineRule="auto"/>
        <w:rPr>
          <w:rFonts w:ascii="Palatino Linotype" w:eastAsia="Palatino Linotype" w:hAnsi="Palatino Linotype" w:cs="Palatino Linotype"/>
          <w:b/>
        </w:rPr>
      </w:pPr>
      <w:r w:rsidRPr="0075241C">
        <w:rPr>
          <w:rFonts w:ascii="Palatino Linotype" w:eastAsia="Palatino Linotype" w:hAnsi="Palatino Linotype" w:cs="Palatino Linotype"/>
          <w:b/>
          <w:noProof/>
          <w:lang w:val="es-MX"/>
        </w:rPr>
        <w:lastRenderedPageBreak/>
        <w:drawing>
          <wp:inline distT="0" distB="0" distL="0" distR="0" wp14:anchorId="4D0919E6" wp14:editId="71336544">
            <wp:extent cx="5612130" cy="2934335"/>
            <wp:effectExtent l="0" t="0" r="0" b="0"/>
            <wp:docPr id="1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2934335"/>
                    </a:xfrm>
                    <a:prstGeom prst="rect">
                      <a:avLst/>
                    </a:prstGeom>
                    <a:ln/>
                  </pic:spPr>
                </pic:pic>
              </a:graphicData>
            </a:graphic>
          </wp:inline>
        </w:drawing>
      </w:r>
    </w:p>
    <w:p w14:paraId="0F2D0B69"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b/>
        </w:rPr>
        <w:t>Modalidad de Entrega:</w:t>
      </w:r>
      <w:r w:rsidRPr="0075241C">
        <w:rPr>
          <w:rFonts w:ascii="Palatino Linotype" w:eastAsia="Palatino Linotype" w:hAnsi="Palatino Linotype" w:cs="Palatino Linotype"/>
        </w:rPr>
        <w:t xml:space="preserve"> A través del </w:t>
      </w:r>
      <w:r w:rsidRPr="0075241C">
        <w:rPr>
          <w:rFonts w:ascii="Palatino Linotype" w:eastAsia="Palatino Linotype" w:hAnsi="Palatino Linotype" w:cs="Palatino Linotype"/>
          <w:b/>
        </w:rPr>
        <w:t xml:space="preserve">Sistema de Acceso a la Información Mexiquense (SAIMEX), correo electrónico, mecanismo de almacenamiento y sincronización de archivos. </w:t>
      </w:r>
    </w:p>
    <w:p w14:paraId="4E1B8253"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b/>
        </w:rPr>
        <w:t xml:space="preserve">2. Respuesta. </w:t>
      </w:r>
      <w:r w:rsidRPr="0075241C">
        <w:rPr>
          <w:rFonts w:ascii="Palatino Linotype" w:eastAsia="Palatino Linotype" w:hAnsi="Palatino Linotype" w:cs="Palatino Linotype"/>
        </w:rPr>
        <w:t xml:space="preserve"> El </w:t>
      </w:r>
      <w:r w:rsidRPr="0075241C">
        <w:rPr>
          <w:rFonts w:ascii="Palatino Linotype" w:eastAsia="Palatino Linotype" w:hAnsi="Palatino Linotype" w:cs="Palatino Linotype"/>
          <w:b/>
        </w:rPr>
        <w:t>dos de junio de dos mil veintidós</w:t>
      </w:r>
      <w:r w:rsidRPr="0075241C">
        <w:rPr>
          <w:rFonts w:ascii="Palatino Linotype" w:eastAsia="Palatino Linotype" w:hAnsi="Palatino Linotype" w:cs="Palatino Linotype"/>
        </w:rPr>
        <w:t xml:space="preserve">,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respondió a la solicitud de acceso a la información en los términos siguientes:   </w:t>
      </w:r>
    </w:p>
    <w:p w14:paraId="1063996D"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da respuesta a la solicitud número 00120/OTZOLOTE/IP/2022.</w:t>
      </w:r>
    </w:p>
    <w:p w14:paraId="580193F5"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ATENTAMENTE</w:t>
      </w:r>
    </w:p>
    <w:p w14:paraId="4F960208"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Lic. en D. MIRIAM ROSALES GENARO” (Sic) </w:t>
      </w:r>
    </w:p>
    <w:p w14:paraId="48D8D98D"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sz w:val="22"/>
          <w:szCs w:val="22"/>
        </w:rPr>
      </w:pPr>
      <w:r w:rsidRPr="0075241C">
        <w:rPr>
          <w:rFonts w:ascii="Palatino Linotype" w:eastAsia="Palatino Linotype" w:hAnsi="Palatino Linotype" w:cs="Palatino Linotype"/>
          <w:b/>
          <w:sz w:val="22"/>
          <w:szCs w:val="22"/>
        </w:rPr>
        <w:t xml:space="preserve">Archivos adjuntos: </w:t>
      </w:r>
    </w:p>
    <w:p w14:paraId="421EDE99" w14:textId="77777777" w:rsidR="00D60A79" w:rsidRPr="0075241C" w:rsidRDefault="001861CF">
      <w:pPr>
        <w:spacing w:before="240" w:after="240" w:line="360" w:lineRule="auto"/>
        <w:ind w:left="567" w:right="900"/>
        <w:jc w:val="both"/>
        <w:rPr>
          <w:rFonts w:ascii="Palatino Linotype" w:eastAsia="Palatino Linotype" w:hAnsi="Palatino Linotype" w:cs="Palatino Linotype"/>
          <w:sz w:val="22"/>
          <w:szCs w:val="22"/>
        </w:rPr>
      </w:pPr>
      <w:r w:rsidRPr="0075241C">
        <w:rPr>
          <w:rFonts w:ascii="Palatino Linotype" w:eastAsia="Palatino Linotype" w:hAnsi="Palatino Linotype" w:cs="Palatino Linotype"/>
          <w:b/>
          <w:i/>
          <w:sz w:val="22"/>
          <w:szCs w:val="22"/>
        </w:rPr>
        <w:lastRenderedPageBreak/>
        <w:t xml:space="preserve">“OFICIO 440 RESPUESTA A SOL 00120 2022.pdf”: </w:t>
      </w:r>
      <w:r w:rsidRPr="0075241C">
        <w:rPr>
          <w:rFonts w:ascii="Palatino Linotype" w:eastAsia="Palatino Linotype" w:hAnsi="Palatino Linotype" w:cs="Palatino Linotype"/>
          <w:sz w:val="22"/>
          <w:szCs w:val="22"/>
        </w:rPr>
        <w:t>Documento de dos fojas, en el cual se aprecia el oficio signado por la Titular de la Unidad de Transparencia, dirigido al solicitante.</w:t>
      </w:r>
    </w:p>
    <w:p w14:paraId="354E6E65" w14:textId="77777777" w:rsidR="00D60A79" w:rsidRPr="0075241C" w:rsidRDefault="001861CF">
      <w:pPr>
        <w:spacing w:before="240" w:after="240" w:line="360" w:lineRule="auto"/>
        <w:ind w:left="567"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noProof/>
          <w:sz w:val="22"/>
          <w:szCs w:val="22"/>
          <w:lang w:val="es-MX"/>
        </w:rPr>
        <w:drawing>
          <wp:inline distT="0" distB="0" distL="0" distR="0" wp14:anchorId="5BC0E44D" wp14:editId="12034EE5">
            <wp:extent cx="4663345" cy="6051342"/>
            <wp:effectExtent l="0" t="0" r="0" b="0"/>
            <wp:docPr id="1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4663345" cy="6051342"/>
                    </a:xfrm>
                    <a:prstGeom prst="rect">
                      <a:avLst/>
                    </a:prstGeom>
                    <a:ln/>
                  </pic:spPr>
                </pic:pic>
              </a:graphicData>
            </a:graphic>
          </wp:inline>
        </w:drawing>
      </w:r>
    </w:p>
    <w:p w14:paraId="1CEDF83A" w14:textId="77777777" w:rsidR="00D60A79" w:rsidRPr="0075241C" w:rsidRDefault="001861CF">
      <w:pPr>
        <w:spacing w:before="240" w:after="240" w:line="276" w:lineRule="auto"/>
        <w:ind w:right="900"/>
        <w:jc w:val="both"/>
        <w:rPr>
          <w:rFonts w:ascii="Palatino Linotype" w:eastAsia="Palatino Linotype" w:hAnsi="Palatino Linotype" w:cs="Palatino Linotype"/>
        </w:rPr>
      </w:pPr>
      <w:r w:rsidRPr="0075241C">
        <w:rPr>
          <w:noProof/>
          <w:lang w:val="es-MX"/>
        </w:rPr>
        <w:lastRenderedPageBreak/>
        <w:drawing>
          <wp:anchor distT="0" distB="0" distL="114300" distR="114300" simplePos="0" relativeHeight="251658240" behindDoc="0" locked="0" layoutInCell="1" hidden="0" allowOverlap="1" wp14:anchorId="23F65067" wp14:editId="3B775583">
            <wp:simplePos x="0" y="0"/>
            <wp:positionH relativeFrom="column">
              <wp:posOffset>-41909</wp:posOffset>
            </wp:positionH>
            <wp:positionV relativeFrom="paragraph">
              <wp:posOffset>19050</wp:posOffset>
            </wp:positionV>
            <wp:extent cx="5315692" cy="4658375"/>
            <wp:effectExtent l="0" t="0" r="0" b="0"/>
            <wp:wrapTopAndBottom distT="0" distB="0"/>
            <wp:docPr id="13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315692" cy="4658375"/>
                    </a:xfrm>
                    <a:prstGeom prst="rect">
                      <a:avLst/>
                    </a:prstGeom>
                    <a:ln/>
                  </pic:spPr>
                </pic:pic>
              </a:graphicData>
            </a:graphic>
          </wp:anchor>
        </w:drawing>
      </w:r>
    </w:p>
    <w:p w14:paraId="7058933F" w14:textId="77777777" w:rsidR="00D60A79" w:rsidRPr="0075241C" w:rsidRDefault="001861CF">
      <w:pPr>
        <w:spacing w:before="240" w:after="240" w:line="360" w:lineRule="auto"/>
        <w:ind w:left="567" w:right="900"/>
        <w:jc w:val="both"/>
        <w:rPr>
          <w:rFonts w:ascii="Palatino Linotype" w:eastAsia="Palatino Linotype" w:hAnsi="Palatino Linotype" w:cs="Palatino Linotype"/>
        </w:rPr>
      </w:pPr>
      <w:r w:rsidRPr="0075241C">
        <w:rPr>
          <w:rFonts w:ascii="Palatino Linotype" w:eastAsia="Palatino Linotype" w:hAnsi="Palatino Linotype" w:cs="Palatino Linotype"/>
          <w:b/>
          <w:i/>
          <w:sz w:val="22"/>
          <w:szCs w:val="22"/>
        </w:rPr>
        <w:t xml:space="preserve">“RESPUESTA A SOL 00120 2022.pdf”: </w:t>
      </w:r>
      <w:r w:rsidRPr="0075241C">
        <w:rPr>
          <w:rFonts w:ascii="Palatino Linotype" w:eastAsia="Palatino Linotype" w:hAnsi="Palatino Linotype" w:cs="Palatino Linotype"/>
        </w:rPr>
        <w:t xml:space="preserve">Documento de dieciséis fojas mediante el cual, el Comisario de Seguridad Ciudadana y Tránsito Municipal de Otzolotepec refiere que no se tienen registros del año 2010 al 2019 ya que en ese entonces no se contaba con una base de datos en la cual se llevara dicho registro y como tal no se tienen archivos para su consulta, por lo cual sólo brinda los datos del año 2020, 2021 y el periodo transcurrido del año 2022, los cuales se anexan al presente oficio. </w:t>
      </w:r>
    </w:p>
    <w:p w14:paraId="1115D159" w14:textId="77777777" w:rsidR="00D60A79" w:rsidRPr="0075241C" w:rsidRDefault="001861CF">
      <w:pPr>
        <w:spacing w:before="240" w:after="240" w:line="360" w:lineRule="auto"/>
        <w:ind w:left="567" w:right="900"/>
        <w:jc w:val="both"/>
        <w:rPr>
          <w:rFonts w:ascii="Palatino Linotype" w:eastAsia="Palatino Linotype" w:hAnsi="Palatino Linotype" w:cs="Palatino Linotype"/>
          <w:sz w:val="28"/>
          <w:szCs w:val="28"/>
        </w:rPr>
      </w:pPr>
      <w:r w:rsidRPr="0075241C">
        <w:rPr>
          <w:rFonts w:ascii="Palatino Linotype" w:eastAsia="Palatino Linotype" w:hAnsi="Palatino Linotype" w:cs="Palatino Linotype"/>
        </w:rPr>
        <w:lastRenderedPageBreak/>
        <w:t xml:space="preserve">Es de señalar que de los registros remitidos en respuesta, se advierte que se dejaron visibles las coordenadas donde se suscitaron los incidentes reportados. </w:t>
      </w:r>
    </w:p>
    <w:p w14:paraId="0D0D07BF" w14:textId="77777777" w:rsidR="00D60A79" w:rsidRPr="0075241C" w:rsidRDefault="001861CF">
      <w:pPr>
        <w:spacing w:before="240" w:after="240" w:line="360" w:lineRule="auto"/>
        <w:ind w:right="49"/>
        <w:jc w:val="both"/>
        <w:rPr>
          <w:rFonts w:ascii="Palatino Linotype" w:eastAsia="Palatino Linotype" w:hAnsi="Palatino Linotype" w:cs="Palatino Linotype"/>
        </w:rPr>
      </w:pPr>
      <w:r w:rsidRPr="0075241C">
        <w:rPr>
          <w:rFonts w:ascii="Palatino Linotype" w:eastAsia="Palatino Linotype" w:hAnsi="Palatino Linotype" w:cs="Palatino Linotype"/>
          <w:b/>
        </w:rPr>
        <w:t xml:space="preserve">3. Interposición del recurso de revisión. </w:t>
      </w:r>
      <w:r w:rsidRPr="0075241C">
        <w:rPr>
          <w:rFonts w:ascii="Palatino Linotype" w:eastAsia="Palatino Linotype" w:hAnsi="Palatino Linotype" w:cs="Palatino Linotype"/>
        </w:rPr>
        <w:t xml:space="preserve">El </w:t>
      </w:r>
      <w:r w:rsidRPr="0075241C">
        <w:rPr>
          <w:rFonts w:ascii="Palatino Linotype" w:eastAsia="Palatino Linotype" w:hAnsi="Palatino Linotype" w:cs="Palatino Linotype"/>
          <w:b/>
        </w:rPr>
        <w:t xml:space="preserve">catorce de junio de dos mil veintidós, el Recurrente, </w:t>
      </w:r>
      <w:r w:rsidRPr="0075241C">
        <w:rPr>
          <w:rFonts w:ascii="Palatino Linotype" w:eastAsia="Palatino Linotype" w:hAnsi="Palatino Linotype" w:cs="Palatino Linotype"/>
        </w:rPr>
        <w:t>inconforme con la respuesta, presentó el recurso de revisión a través del cual expresó lo siguiente:</w:t>
      </w:r>
    </w:p>
    <w:p w14:paraId="47EED7A5" w14:textId="77777777" w:rsidR="00D60A79" w:rsidRPr="0075241C" w:rsidRDefault="001861CF">
      <w:pPr>
        <w:spacing w:before="240" w:after="240" w:line="360" w:lineRule="auto"/>
        <w:ind w:left="567"/>
        <w:rPr>
          <w:rFonts w:ascii="Palatino Linotype" w:eastAsia="Palatino Linotype" w:hAnsi="Palatino Linotype" w:cs="Palatino Linotype"/>
          <w:b/>
        </w:rPr>
      </w:pPr>
      <w:r w:rsidRPr="0075241C">
        <w:rPr>
          <w:rFonts w:ascii="Palatino Linotype" w:eastAsia="Palatino Linotype" w:hAnsi="Palatino Linotype" w:cs="Palatino Linotype"/>
          <w:b/>
        </w:rPr>
        <w:t>a) Acto impugnado.</w:t>
      </w:r>
    </w:p>
    <w:p w14:paraId="30D3A3B1" w14:textId="77777777" w:rsidR="00D60A79" w:rsidRPr="0075241C" w:rsidRDefault="001861CF">
      <w:pPr>
        <w:spacing w:before="240" w:after="240" w:line="276" w:lineRule="auto"/>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La entrega parcial de la información y en formato inadecuado”</w:t>
      </w:r>
      <w:r w:rsidRPr="0075241C">
        <w:rPr>
          <w:rFonts w:ascii="Palatino Linotype" w:eastAsia="Palatino Linotype" w:hAnsi="Palatino Linotype" w:cs="Palatino Linotype"/>
          <w:i/>
          <w:sz w:val="22"/>
          <w:szCs w:val="22"/>
        </w:rPr>
        <w:t xml:space="preserve"> (Sic) (Énfasis añadido)</w:t>
      </w:r>
    </w:p>
    <w:p w14:paraId="423B9378" w14:textId="77777777" w:rsidR="00D60A79" w:rsidRPr="0075241C" w:rsidRDefault="001861CF">
      <w:pPr>
        <w:spacing w:before="240" w:after="240" w:line="360" w:lineRule="auto"/>
        <w:ind w:left="567"/>
        <w:jc w:val="both"/>
        <w:rPr>
          <w:rFonts w:ascii="Palatino Linotype" w:eastAsia="Palatino Linotype" w:hAnsi="Palatino Linotype" w:cs="Palatino Linotype"/>
          <w:b/>
        </w:rPr>
      </w:pPr>
      <w:r w:rsidRPr="0075241C">
        <w:rPr>
          <w:rFonts w:ascii="Palatino Linotype" w:eastAsia="Palatino Linotype" w:hAnsi="Palatino Linotype" w:cs="Palatino Linotype"/>
          <w:b/>
        </w:rPr>
        <w:t>b) Motivos de inconformidad.</w:t>
      </w:r>
    </w:p>
    <w:p w14:paraId="02953817" w14:textId="77777777" w:rsidR="00D60A79" w:rsidRPr="0075241C" w:rsidRDefault="001861CF">
      <w:pPr>
        <w:spacing w:before="240" w:after="240" w:line="276" w:lineRule="auto"/>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“Presento este recurso de revisión, motivado por mi inconformidad con la respuesta remitida por el Sujeto Obligado, en la que adjunta una base de datos en formato PDF, con información del 2020 al 2022. </w:t>
      </w:r>
      <w:r w:rsidRPr="0075241C">
        <w:rPr>
          <w:rFonts w:ascii="Palatino Linotype" w:eastAsia="Palatino Linotype" w:hAnsi="Palatino Linotype" w:cs="Palatino Linotype"/>
          <w:b/>
          <w:i/>
          <w:sz w:val="22"/>
          <w:szCs w:val="22"/>
          <w:u w:val="single"/>
        </w:rPr>
        <w:t>En primer lugar, en mi solicitud explícitamente requerí que la información se entregara en formato XLSX o CSV, lo cual no fue tomado en consideración. Además, el formato en el que se me entrega resulta ilegible para muchos de los incidentes, por lo que me imposibilita revisar el contenido de la respuesta. En segundo lugar, especifique que la información solicitada debía ser del 2010 al 2022, a lo cual no me hicieron caso, argumentando que para los años omitidos "no se llevaba una base de datos". Sostengo que, en caso de no contar con la información, se debió declarar su inexistencia y adjuntar la respectiva confirmación de su comité de transparencia, por lo que, al no hacerlo, se violaron los procesos del derecho en cuestión.</w:t>
      </w:r>
      <w:r w:rsidRPr="0075241C">
        <w:rPr>
          <w:rFonts w:ascii="Palatino Linotype" w:eastAsia="Palatino Linotype" w:hAnsi="Palatino Linotype" w:cs="Palatino Linotype"/>
          <w:i/>
          <w:sz w:val="22"/>
          <w:szCs w:val="22"/>
        </w:rPr>
        <w:t xml:space="preserve"> Al respecto, es preciso señalar que el SO debe poseer la información que le solicito y como la solicito, ya que desde el 2010, entre las obligaciones a las entidades de Seguridad Pública se encuentra la de requisitar el Informe Policial Homologado (IPH), mismo que detalla el lugar de los incidentes, incluyendo las coordenadas geográficas y la ubicación exacta de probables delitos o infracciones </w:t>
      </w:r>
      <w:r w:rsidRPr="0075241C">
        <w:rPr>
          <w:rFonts w:ascii="Palatino Linotype" w:eastAsia="Palatino Linotype" w:hAnsi="Palatino Linotype" w:cs="Palatino Linotype"/>
          <w:i/>
          <w:sz w:val="22"/>
          <w:szCs w:val="22"/>
        </w:rPr>
        <w:lastRenderedPageBreak/>
        <w:t>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de los tres órdenes de Gobierno, entre ellas, la instancia encargada de la seguridad pública municipal de Otzolotepec,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 (Sic) (Énfasis añadido)</w:t>
      </w:r>
    </w:p>
    <w:p w14:paraId="31958780"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b/>
        </w:rPr>
        <w:lastRenderedPageBreak/>
        <w:t>4. Turno.</w:t>
      </w:r>
      <w:r w:rsidRPr="0075241C">
        <w:rPr>
          <w:rFonts w:ascii="Palatino Linotype" w:eastAsia="Palatino Linotype" w:hAnsi="Palatino Linotype" w:cs="Palatino Linotype"/>
          <w:b/>
          <w:sz w:val="28"/>
          <w:szCs w:val="28"/>
        </w:rPr>
        <w:t xml:space="preserve"> </w:t>
      </w:r>
      <w:r w:rsidRPr="0075241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75241C">
        <w:rPr>
          <w:rFonts w:ascii="Palatino Linotype" w:eastAsia="Palatino Linotype" w:hAnsi="Palatino Linotype" w:cs="Palatino Linotype"/>
          <w:b/>
        </w:rPr>
        <w:t xml:space="preserve">Comisionada Guadalupe Ramírez Peña, </w:t>
      </w:r>
      <w:r w:rsidRPr="0075241C">
        <w:rPr>
          <w:rFonts w:ascii="Palatino Linotype" w:eastAsia="Palatino Linotype" w:hAnsi="Palatino Linotype" w:cs="Palatino Linotype"/>
        </w:rPr>
        <w:t>a efecto de que analizara sobre su admisión o su desechamiento.</w:t>
      </w:r>
    </w:p>
    <w:p w14:paraId="507BF55F" w14:textId="77777777" w:rsidR="00D60A79" w:rsidRPr="0075241C" w:rsidRDefault="001861CF">
      <w:pPr>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b/>
        </w:rPr>
        <w:t>5.</w:t>
      </w:r>
      <w:r w:rsidRPr="0075241C">
        <w:rPr>
          <w:rFonts w:ascii="Palatino Linotype" w:eastAsia="Palatino Linotype" w:hAnsi="Palatino Linotype" w:cs="Palatino Linotype"/>
          <w:b/>
          <w:i/>
        </w:rPr>
        <w:t xml:space="preserve"> </w:t>
      </w:r>
      <w:r w:rsidRPr="0075241C">
        <w:rPr>
          <w:rFonts w:ascii="Palatino Linotype" w:eastAsia="Palatino Linotype" w:hAnsi="Palatino Linotype" w:cs="Palatino Linotype"/>
          <w:b/>
        </w:rPr>
        <w:t>Admisión del Recurso de revisión.</w:t>
      </w:r>
      <w:r w:rsidRPr="0075241C">
        <w:rPr>
          <w:rFonts w:ascii="Palatino Linotype" w:eastAsia="Palatino Linotype" w:hAnsi="Palatino Linotype" w:cs="Palatino Linotype"/>
          <w:sz w:val="28"/>
          <w:szCs w:val="28"/>
        </w:rPr>
        <w:t xml:space="preserve"> El</w:t>
      </w:r>
      <w:r w:rsidRPr="0075241C">
        <w:rPr>
          <w:rFonts w:ascii="Palatino Linotype" w:eastAsia="Palatino Linotype" w:hAnsi="Palatino Linotype" w:cs="Palatino Linotype"/>
          <w:b/>
        </w:rPr>
        <w:t xml:space="preserve"> diecisiete de junio de dos mil veintidós, </w:t>
      </w:r>
      <w:r w:rsidRPr="0075241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presentara su informe justificado.</w:t>
      </w:r>
    </w:p>
    <w:p w14:paraId="3E810D03" w14:textId="77777777" w:rsidR="00D60A79" w:rsidRPr="0075241C" w:rsidRDefault="001861CF">
      <w:pPr>
        <w:widowControl w:val="0"/>
        <w:spacing w:before="240" w:after="240" w:line="360" w:lineRule="auto"/>
        <w:jc w:val="both"/>
        <w:rPr>
          <w:rFonts w:ascii="Palatino Linotype" w:eastAsia="Palatino Linotype" w:hAnsi="Palatino Linotype" w:cs="Palatino Linotype"/>
          <w:sz w:val="22"/>
          <w:szCs w:val="22"/>
        </w:rPr>
      </w:pPr>
      <w:r w:rsidRPr="0075241C">
        <w:rPr>
          <w:rFonts w:ascii="Palatino Linotype" w:eastAsia="Palatino Linotype" w:hAnsi="Palatino Linotype" w:cs="Palatino Linotype"/>
          <w:b/>
        </w:rPr>
        <w:t>6. Manifestaciones</w:t>
      </w:r>
      <w:r w:rsidRPr="0075241C">
        <w:rPr>
          <w:rFonts w:ascii="Palatino Linotype" w:eastAsia="Palatino Linotype" w:hAnsi="Palatino Linotype" w:cs="Palatino Linotype"/>
        </w:rPr>
        <w:t>.</w:t>
      </w:r>
      <w:r w:rsidRPr="0075241C">
        <w:rPr>
          <w:rFonts w:ascii="Palatino Linotype" w:eastAsia="Palatino Linotype" w:hAnsi="Palatino Linotype" w:cs="Palatino Linotype"/>
          <w:sz w:val="28"/>
          <w:szCs w:val="28"/>
        </w:rPr>
        <w:t xml:space="preserve"> </w:t>
      </w:r>
      <w:r w:rsidRPr="0075241C">
        <w:rPr>
          <w:rFonts w:ascii="Palatino Linotype" w:eastAsia="Palatino Linotype" w:hAnsi="Palatino Linotype" w:cs="Palatino Linotype"/>
        </w:rPr>
        <w:t xml:space="preserve">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fue omiso en rendir su informe justificado, asimismo por cuanto hace al particular, se advierte que no emitió manifestaciones o alegatos que a su derecho convinieran, por lo tanto, se tiene por precluido su derecho para tal efecto.   </w:t>
      </w:r>
    </w:p>
    <w:p w14:paraId="77DCFB36"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noProof/>
          <w:lang w:val="es-MX"/>
        </w:rPr>
        <w:drawing>
          <wp:inline distT="0" distB="0" distL="0" distR="0" wp14:anchorId="6C18511D" wp14:editId="7BECAD28">
            <wp:extent cx="5612130" cy="1352550"/>
            <wp:effectExtent l="0" t="0" r="0" b="0"/>
            <wp:docPr id="1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612130" cy="1352550"/>
                    </a:xfrm>
                    <a:prstGeom prst="rect">
                      <a:avLst/>
                    </a:prstGeom>
                    <a:ln/>
                  </pic:spPr>
                </pic:pic>
              </a:graphicData>
            </a:graphic>
          </wp:inline>
        </w:drawing>
      </w:r>
    </w:p>
    <w:p w14:paraId="739E3FA0"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b/>
        </w:rPr>
        <w:t xml:space="preserve">7. Cierre de instrucción. </w:t>
      </w:r>
      <w:r w:rsidRPr="0075241C">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75241C">
        <w:rPr>
          <w:rFonts w:ascii="Palatino Linotype" w:eastAsia="Palatino Linotype" w:hAnsi="Palatino Linotype" w:cs="Palatino Linotype"/>
        </w:rPr>
        <w:lastRenderedPageBreak/>
        <w:t xml:space="preserve">el </w:t>
      </w:r>
      <w:r w:rsidRPr="0075241C">
        <w:rPr>
          <w:rFonts w:ascii="Palatino Linotype" w:eastAsia="Palatino Linotype" w:hAnsi="Palatino Linotype" w:cs="Palatino Linotype"/>
          <w:b/>
        </w:rPr>
        <w:t>treinta de junio de dos mil veintidós</w:t>
      </w:r>
      <w:r w:rsidRPr="0075241C">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8FBC474" w14:textId="77777777" w:rsidR="00D60A79" w:rsidRPr="0075241C" w:rsidRDefault="001861CF">
      <w:pPr>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b/>
        </w:rPr>
        <w:t xml:space="preserve">8. Ampliación de plazo. </w:t>
      </w:r>
      <w:r w:rsidRPr="0075241C">
        <w:rPr>
          <w:rFonts w:ascii="Palatino Linotype" w:eastAsia="Palatino Linotype" w:hAnsi="Palatino Linotype" w:cs="Palatino Linotype"/>
        </w:rPr>
        <w:t xml:space="preserve">El </w:t>
      </w:r>
      <w:r w:rsidRPr="0075241C">
        <w:rPr>
          <w:rFonts w:ascii="Palatino Linotype" w:eastAsia="Palatino Linotype" w:hAnsi="Palatino Linotype" w:cs="Palatino Linotype"/>
          <w:b/>
        </w:rPr>
        <w:t>siete de octubre de dos mil veintidós</w:t>
      </w:r>
      <w:r w:rsidRPr="0075241C">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0DAC5C34"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859E400"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B8C94D1"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75241C">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7B35CDF8"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A2B9E33"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5660F526" w14:textId="77777777" w:rsidR="00D60A79" w:rsidRPr="0075241C" w:rsidRDefault="001861CF">
      <w:pPr>
        <w:numPr>
          <w:ilvl w:val="0"/>
          <w:numId w:val="1"/>
        </w:numPr>
        <w:pBdr>
          <w:top w:val="nil"/>
          <w:left w:val="nil"/>
          <w:bottom w:val="nil"/>
          <w:right w:val="nil"/>
          <w:between w:val="nil"/>
        </w:pBdr>
        <w:spacing w:before="240" w:after="240" w:line="360" w:lineRule="auto"/>
        <w:ind w:left="567" w:right="1183" w:hanging="283"/>
        <w:jc w:val="both"/>
        <w:rPr>
          <w:rFonts w:ascii="Palatino Linotype" w:eastAsia="Palatino Linotype" w:hAnsi="Palatino Linotype" w:cs="Palatino Linotype"/>
        </w:rPr>
      </w:pPr>
      <w:r w:rsidRPr="0075241C">
        <w:rPr>
          <w:rFonts w:ascii="Palatino Linotype" w:eastAsia="Palatino Linotype" w:hAnsi="Palatino Linotype" w:cs="Palatino Linotype"/>
          <w:b/>
        </w:rPr>
        <w:t>Complejidad del Asunto:</w:t>
      </w:r>
      <w:r w:rsidRPr="0075241C">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60A99EDA" w14:textId="77777777" w:rsidR="00D60A79" w:rsidRPr="0075241C" w:rsidRDefault="001861CF">
      <w:pPr>
        <w:numPr>
          <w:ilvl w:val="0"/>
          <w:numId w:val="1"/>
        </w:numPr>
        <w:spacing w:before="240" w:after="240" w:line="360" w:lineRule="auto"/>
        <w:ind w:left="567" w:right="1183" w:hanging="283"/>
        <w:jc w:val="both"/>
        <w:rPr>
          <w:rFonts w:ascii="Palatino Linotype" w:eastAsia="Palatino Linotype" w:hAnsi="Palatino Linotype" w:cs="Palatino Linotype"/>
        </w:rPr>
      </w:pPr>
      <w:r w:rsidRPr="0075241C">
        <w:rPr>
          <w:rFonts w:ascii="Palatino Linotype" w:eastAsia="Palatino Linotype" w:hAnsi="Palatino Linotype" w:cs="Palatino Linotype"/>
          <w:b/>
        </w:rPr>
        <w:t>Actividad Procesal del interesado:</w:t>
      </w:r>
      <w:r w:rsidRPr="0075241C">
        <w:rPr>
          <w:rFonts w:ascii="Palatino Linotype" w:eastAsia="Palatino Linotype" w:hAnsi="Palatino Linotype" w:cs="Palatino Linotype"/>
        </w:rPr>
        <w:t xml:space="preserve"> Acciones u omisiones del interesado.</w:t>
      </w:r>
    </w:p>
    <w:p w14:paraId="663FE82F" w14:textId="77777777" w:rsidR="00D60A79" w:rsidRPr="0075241C" w:rsidRDefault="001861CF">
      <w:pPr>
        <w:numPr>
          <w:ilvl w:val="0"/>
          <w:numId w:val="1"/>
        </w:numPr>
        <w:pBdr>
          <w:top w:val="nil"/>
          <w:left w:val="nil"/>
          <w:bottom w:val="nil"/>
          <w:right w:val="nil"/>
          <w:between w:val="nil"/>
        </w:pBdr>
        <w:spacing w:before="240" w:after="240" w:line="360" w:lineRule="auto"/>
        <w:ind w:left="284" w:right="1183"/>
        <w:jc w:val="both"/>
        <w:rPr>
          <w:rFonts w:ascii="Palatino Linotype" w:eastAsia="Palatino Linotype" w:hAnsi="Palatino Linotype" w:cs="Palatino Linotype"/>
        </w:rPr>
      </w:pPr>
      <w:r w:rsidRPr="0075241C">
        <w:rPr>
          <w:rFonts w:ascii="Palatino Linotype" w:eastAsia="Palatino Linotype" w:hAnsi="Palatino Linotype" w:cs="Palatino Linotype"/>
          <w:b/>
        </w:rPr>
        <w:t>Conducta de la Autoridad:</w:t>
      </w:r>
      <w:r w:rsidRPr="0075241C">
        <w:rPr>
          <w:rFonts w:ascii="Palatino Linotype" w:eastAsia="Palatino Linotype" w:hAnsi="Palatino Linotype" w:cs="Palatino Linotype"/>
        </w:rPr>
        <w:t xml:space="preserve"> Las Acciones u omisiones realizadas en el procedimiento. Así como si la autoridad actuó con la debida diligencia.</w:t>
      </w:r>
    </w:p>
    <w:p w14:paraId="3CBB4EDB" w14:textId="77777777" w:rsidR="00D60A79" w:rsidRPr="0075241C" w:rsidRDefault="001861CF">
      <w:pPr>
        <w:spacing w:before="240" w:after="240" w:line="360" w:lineRule="auto"/>
        <w:ind w:left="567" w:right="1183" w:hanging="283"/>
        <w:jc w:val="both"/>
        <w:rPr>
          <w:rFonts w:ascii="Palatino Linotype" w:eastAsia="Palatino Linotype" w:hAnsi="Palatino Linotype" w:cs="Palatino Linotype"/>
        </w:rPr>
      </w:pPr>
      <w:r w:rsidRPr="0075241C">
        <w:rPr>
          <w:rFonts w:ascii="Palatino Linotype" w:eastAsia="Palatino Linotype" w:hAnsi="Palatino Linotype" w:cs="Palatino Linotype"/>
          <w:b/>
        </w:rPr>
        <w:t>d) La afectación generada en la situación jurídica de la persona involucrada en el proceso:</w:t>
      </w:r>
      <w:r w:rsidRPr="0075241C">
        <w:rPr>
          <w:rFonts w:ascii="Palatino Linotype" w:eastAsia="Palatino Linotype" w:hAnsi="Palatino Linotype" w:cs="Palatino Linotype"/>
        </w:rPr>
        <w:t xml:space="preserve"> Violación a sus derechos humanos.</w:t>
      </w:r>
    </w:p>
    <w:p w14:paraId="78CD0418"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75241C">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C22F312"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5241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5241C">
        <w:rPr>
          <w:rFonts w:ascii="Palatino Linotype" w:eastAsia="Palatino Linotype" w:hAnsi="Palatino Linotype" w:cs="Palatino Linotype"/>
        </w:rPr>
        <w:t>, visible en la Gaceta del Seminario Judicial de la Federación con el registro digital 205635.</w:t>
      </w:r>
    </w:p>
    <w:p w14:paraId="13D3D82D"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18F9B5"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63079E7"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w:t>
      </w:r>
      <w:r w:rsidRPr="0075241C">
        <w:rPr>
          <w:rFonts w:ascii="Palatino Linotype" w:eastAsia="Palatino Linotype" w:hAnsi="Palatino Linotype" w:cs="Palatino Linotype"/>
          <w:i/>
        </w:rPr>
        <w:t>“PLAZO RAZONABLE PARA RESOLVER. DIMENSIÓN Y EFECTOS DE ESTE CONCEPTO CUANDO SE ADUCE EXCESIVA CARGA DE TRABAJO.”</w:t>
      </w:r>
      <w:r w:rsidRPr="0075241C">
        <w:rPr>
          <w:rFonts w:ascii="Palatino Linotype" w:eastAsia="Palatino Linotype" w:hAnsi="Palatino Linotype" w:cs="Palatino Linotype"/>
        </w:rPr>
        <w:t xml:space="preserve"> consultable en el Seminario Judicial de la Federación y su gaceta, con el registro digital 2002351.</w:t>
      </w:r>
    </w:p>
    <w:p w14:paraId="3CC19B5D"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i/>
        </w:rPr>
        <w:t>“PLAZO RAZONABLE PARA RESOLVER. CONCEPTO Y ELEMENTOS QUE LO INTEGRAN A LA LUZ DEL DERECHO INTERNACIONAL DE LOS DERECHOS HUMANOS.”</w:t>
      </w:r>
      <w:r w:rsidRPr="0075241C">
        <w:rPr>
          <w:rFonts w:ascii="Palatino Linotype" w:eastAsia="Palatino Linotype" w:hAnsi="Palatino Linotype" w:cs="Palatino Linotype"/>
        </w:rPr>
        <w:t>, visible en el Seminario Judicial de la Federación y su gaceta, con el registro digital 2002350.</w:t>
      </w:r>
    </w:p>
    <w:p w14:paraId="6A720FC8"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4D4530F"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En razón de que fue debidamente sustanciado el expediente electrónico y no existen diligencias pendientes de desahogo, se emite la Resolución que conforme a Derecho proceda, de acuerdo con los siguientes: </w:t>
      </w:r>
    </w:p>
    <w:p w14:paraId="50833366" w14:textId="77777777" w:rsidR="00D60A79" w:rsidRPr="0075241C" w:rsidRDefault="001861CF">
      <w:pPr>
        <w:widowControl w:val="0"/>
        <w:spacing w:before="240" w:after="240" w:line="360" w:lineRule="auto"/>
        <w:jc w:val="center"/>
        <w:rPr>
          <w:rFonts w:ascii="Palatino Linotype" w:eastAsia="Palatino Linotype" w:hAnsi="Palatino Linotype" w:cs="Palatino Linotype"/>
          <w:b/>
        </w:rPr>
      </w:pPr>
      <w:r w:rsidRPr="0075241C">
        <w:rPr>
          <w:rFonts w:ascii="Palatino Linotype" w:eastAsia="Palatino Linotype" w:hAnsi="Palatino Linotype" w:cs="Palatino Linotype"/>
          <w:b/>
        </w:rPr>
        <w:t>II. C O N S I D E R A N D O</w:t>
      </w:r>
    </w:p>
    <w:p w14:paraId="5457BECC"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b/>
        </w:rPr>
        <w:t>Primero. Competencia.</w:t>
      </w:r>
      <w:r w:rsidRPr="0075241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75241C">
        <w:rPr>
          <w:rFonts w:ascii="Palatino Linotype" w:eastAsia="Palatino Linotype" w:hAnsi="Palatino Linotype" w:cs="Palatino Linotype"/>
          <w:b/>
        </w:rPr>
        <w:t>el Recurrente</w:t>
      </w:r>
      <w:r w:rsidRPr="0075241C">
        <w:rPr>
          <w:rFonts w:ascii="Palatino Linotype" w:eastAsia="Palatino Linotype" w:hAnsi="Palatino Linotype" w:cs="Palatino Linotype"/>
        </w:rPr>
        <w:t xml:space="preserve">, conforme a lo dispuesto en los artículos 6, apartado A de la Constitución Política de los Estados Unidos Mexicanos; 5 párrafos trigésimo, </w:t>
      </w:r>
      <w:r w:rsidRPr="0075241C">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53F83C8" w14:textId="77777777" w:rsidR="00D60A79" w:rsidRPr="0075241C" w:rsidRDefault="001861CF">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75241C">
        <w:rPr>
          <w:rFonts w:ascii="Palatino Linotype" w:eastAsia="Palatino Linotype" w:hAnsi="Palatino Linotype" w:cs="Palatino Linotype"/>
          <w:b/>
        </w:rPr>
        <w:t>Segundo. Oportunidad y Procedibilidad del Recurso de Revisión</w:t>
      </w:r>
      <w:r w:rsidRPr="0075241C">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0AF6A2C"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respondió a la solicitud de información el </w:t>
      </w:r>
      <w:r w:rsidRPr="0075241C">
        <w:rPr>
          <w:rFonts w:ascii="Palatino Linotype" w:eastAsia="Palatino Linotype" w:hAnsi="Palatino Linotype" w:cs="Palatino Linotype"/>
          <w:b/>
        </w:rPr>
        <w:t xml:space="preserve">dos de junio de dos mil veintidós, </w:t>
      </w:r>
      <w:r w:rsidRPr="0075241C">
        <w:rPr>
          <w:rFonts w:ascii="Palatino Linotype" w:eastAsia="Palatino Linotype" w:hAnsi="Palatino Linotype" w:cs="Palatino Linotype"/>
        </w:rPr>
        <w:t xml:space="preserve">mientras que el recurso de revisión se interpuso el </w:t>
      </w:r>
      <w:r w:rsidRPr="0075241C">
        <w:rPr>
          <w:rFonts w:ascii="Palatino Linotype" w:eastAsia="Palatino Linotype" w:hAnsi="Palatino Linotype" w:cs="Palatino Linotype"/>
          <w:b/>
        </w:rPr>
        <w:t>catorce de junio de dos mil veintidós</w:t>
      </w:r>
      <w:r w:rsidRPr="0075241C">
        <w:rPr>
          <w:rFonts w:ascii="Palatino Linotype" w:eastAsia="Palatino Linotype" w:hAnsi="Palatino Linotype" w:cs="Palatino Linotype"/>
        </w:rPr>
        <w:t xml:space="preserve">, esto es, el </w:t>
      </w:r>
      <w:r w:rsidRPr="0075241C">
        <w:rPr>
          <w:rFonts w:ascii="Palatino Linotype" w:eastAsia="Palatino Linotype" w:hAnsi="Palatino Linotype" w:cs="Palatino Linotype"/>
          <w:b/>
        </w:rPr>
        <w:t>octavo día hábil</w:t>
      </w:r>
      <w:r w:rsidRPr="0075241C">
        <w:rPr>
          <w:rFonts w:ascii="Palatino Linotype" w:eastAsia="Palatino Linotype" w:hAnsi="Palatino Linotype" w:cs="Palatino Linotype"/>
        </w:rPr>
        <w:t xml:space="preserve"> posterior en que tuvo conocimiento de la respuesta impugnada.</w:t>
      </w:r>
    </w:p>
    <w:p w14:paraId="5488DDA5"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Por ello,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1ABDD9B"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lastRenderedPageBreak/>
        <w:t>Finalmente, se advierte que resulta procedente la interposición del recurso, según lo manifestado por el recurrente en sus motivos de inconformidad, de acuerdo al artículo 179, fracciones III, V y IX del ordenamiento legal citado, que a la letra dice: </w:t>
      </w:r>
    </w:p>
    <w:p w14:paraId="596154E7" w14:textId="77777777" w:rsidR="00D60A79" w:rsidRPr="0075241C" w:rsidRDefault="001861CF">
      <w:pPr>
        <w:tabs>
          <w:tab w:val="left" w:pos="7088"/>
        </w:tabs>
        <w:spacing w:before="240" w:after="240" w:line="276" w:lineRule="auto"/>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Artículo 179.</w:t>
      </w:r>
      <w:r w:rsidRPr="0075241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6031AB5" w14:textId="77777777" w:rsidR="00D60A79" w:rsidRPr="0075241C" w:rsidRDefault="001861CF">
      <w:pPr>
        <w:tabs>
          <w:tab w:val="left" w:pos="7088"/>
        </w:tabs>
        <w:spacing w:before="240" w:after="240" w:line="276" w:lineRule="auto"/>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III. La declaración de inexistencia de la información</w:t>
      </w:r>
      <w:r w:rsidRPr="0075241C">
        <w:rPr>
          <w:rFonts w:ascii="Palatino Linotype" w:eastAsia="Palatino Linotype" w:hAnsi="Palatino Linotype" w:cs="Palatino Linotype"/>
          <w:i/>
          <w:sz w:val="22"/>
          <w:szCs w:val="22"/>
        </w:rPr>
        <w:t>;</w:t>
      </w:r>
    </w:p>
    <w:p w14:paraId="40243DBD" w14:textId="77777777" w:rsidR="00D60A79" w:rsidRPr="0075241C" w:rsidRDefault="001861CF">
      <w:pPr>
        <w:tabs>
          <w:tab w:val="left" w:pos="7088"/>
        </w:tabs>
        <w:spacing w:before="240" w:after="240" w:line="276" w:lineRule="auto"/>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p>
    <w:p w14:paraId="4961470A" w14:textId="77777777" w:rsidR="00D60A79" w:rsidRPr="0075241C" w:rsidRDefault="001861CF">
      <w:pPr>
        <w:tabs>
          <w:tab w:val="left" w:pos="7088"/>
        </w:tabs>
        <w:spacing w:before="240" w:after="240" w:line="276" w:lineRule="auto"/>
        <w:ind w:left="851"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V. La entrega de información incompleta;</w:t>
      </w:r>
    </w:p>
    <w:p w14:paraId="33EF1A22" w14:textId="77777777" w:rsidR="00D60A79" w:rsidRPr="0075241C" w:rsidRDefault="001861CF">
      <w:pPr>
        <w:tabs>
          <w:tab w:val="left" w:pos="7088"/>
        </w:tabs>
        <w:spacing w:before="240" w:after="240" w:line="276" w:lineRule="auto"/>
        <w:ind w:left="851"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w:t>
      </w:r>
    </w:p>
    <w:p w14:paraId="76CA5979" w14:textId="77777777" w:rsidR="00D60A79" w:rsidRPr="0075241C" w:rsidRDefault="001861CF">
      <w:pPr>
        <w:tabs>
          <w:tab w:val="left" w:pos="7088"/>
        </w:tabs>
        <w:spacing w:before="240" w:after="240" w:line="276" w:lineRule="auto"/>
        <w:ind w:left="851"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IX. La entrega o puesta a disposición de información en un formato incomprensible y/o no accesible para el solicitante</w:t>
      </w:r>
      <w:r w:rsidRPr="0075241C">
        <w:rPr>
          <w:rFonts w:ascii="Palatino Linotype" w:eastAsia="Palatino Linotype" w:hAnsi="Palatino Linotype" w:cs="Palatino Linotype"/>
          <w:i/>
          <w:sz w:val="22"/>
          <w:szCs w:val="22"/>
        </w:rPr>
        <w:t>;”</w:t>
      </w:r>
    </w:p>
    <w:p w14:paraId="4BD76FF7" w14:textId="77777777" w:rsidR="00D60A79" w:rsidRPr="0075241C" w:rsidRDefault="001861CF">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(Énfasis añadido)</w:t>
      </w:r>
    </w:p>
    <w:p w14:paraId="22EF3E0F"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b/>
        </w:rPr>
        <w:t xml:space="preserve">Tercero. Materia de la revisión. </w:t>
      </w:r>
      <w:r w:rsidRPr="0075241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5241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5241C">
        <w:rPr>
          <w:rFonts w:ascii="Palatino Linotype" w:eastAsia="Palatino Linotype" w:hAnsi="Palatino Linotype" w:cs="Palatino Linotype"/>
        </w:rPr>
        <w:t xml:space="preserve">del </w:t>
      </w:r>
      <w:r w:rsidRPr="0075241C">
        <w:rPr>
          <w:rFonts w:ascii="Palatino Linotype" w:eastAsia="Palatino Linotype" w:hAnsi="Palatino Linotype" w:cs="Palatino Linotype"/>
          <w:b/>
        </w:rPr>
        <w:t>Recurrente,</w:t>
      </w:r>
      <w:r w:rsidRPr="0075241C">
        <w:rPr>
          <w:rFonts w:ascii="Palatino Linotype" w:eastAsia="Palatino Linotype" w:hAnsi="Palatino Linotype" w:cs="Palatino Linotype"/>
        </w:rPr>
        <w:t xml:space="preserve"> o en su defecto, en caso de ser procedente, ordenar la entrega de información oportuna.</w:t>
      </w:r>
    </w:p>
    <w:p w14:paraId="4F2C8B6F" w14:textId="77777777" w:rsidR="00D60A79" w:rsidRPr="0075241C" w:rsidRDefault="001861CF">
      <w:pPr>
        <w:pBdr>
          <w:top w:val="nil"/>
          <w:left w:val="nil"/>
          <w:bottom w:val="nil"/>
          <w:right w:val="nil"/>
          <w:between w:val="nil"/>
        </w:pBdr>
        <w:spacing w:before="240" w:after="240" w:line="360" w:lineRule="auto"/>
        <w:jc w:val="both"/>
      </w:pPr>
      <w:r w:rsidRPr="0075241C">
        <w:rPr>
          <w:rFonts w:ascii="Palatino Linotype" w:eastAsia="Palatino Linotype" w:hAnsi="Palatino Linotype" w:cs="Palatino Linotype"/>
          <w:b/>
        </w:rPr>
        <w:t xml:space="preserve">Cuarto. Estudio del asunto. </w:t>
      </w:r>
      <w:r w:rsidRPr="0075241C">
        <w:rPr>
          <w:rFonts w:ascii="Palatino Linotype" w:eastAsia="Palatino Linotype" w:hAnsi="Palatino Linotype" w:cs="Palatino Linotype"/>
        </w:rPr>
        <w:t xml:space="preserve">Antes de entrar al análisis de los pronunciamientos del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w:t>
      </w:r>
      <w:r w:rsidRPr="0075241C">
        <w:rPr>
          <w:rFonts w:ascii="Palatino Linotype" w:eastAsia="Palatino Linotype" w:hAnsi="Palatino Linotype" w:cs="Palatino Linotype"/>
        </w:rPr>
        <w:lastRenderedPageBreak/>
        <w:t>que nos interesa, adoptando dichas disposiciones al Derecho Interno, específicamente a nivel Constitucional, tal y como lo prevén los arábigos 1 párrafos primero, segundo y tercero y 6 apartado A fracciones I, II, III, IV, V, VI y VII que a la letra señalan:</w:t>
      </w:r>
    </w:p>
    <w:p w14:paraId="7AEDEDD3" w14:textId="77777777" w:rsidR="00D60A79" w:rsidRPr="0075241C" w:rsidRDefault="001861CF">
      <w:pPr>
        <w:pBdr>
          <w:top w:val="nil"/>
          <w:left w:val="nil"/>
          <w:bottom w:val="nil"/>
          <w:right w:val="nil"/>
          <w:between w:val="nil"/>
        </w:pBdr>
        <w:spacing w:before="240" w:after="240"/>
        <w:ind w:left="851" w:right="850"/>
        <w:jc w:val="both"/>
      </w:pPr>
      <w:r w:rsidRPr="0075241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5241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4C9A2F4" w14:textId="77777777" w:rsidR="00D60A79" w:rsidRPr="0075241C" w:rsidRDefault="001861CF">
      <w:pPr>
        <w:pBdr>
          <w:top w:val="nil"/>
          <w:left w:val="nil"/>
          <w:bottom w:val="nil"/>
          <w:right w:val="nil"/>
          <w:between w:val="nil"/>
        </w:pBdr>
        <w:spacing w:before="240" w:after="240"/>
        <w:ind w:left="851" w:right="850"/>
        <w:jc w:val="both"/>
      </w:pPr>
      <w:r w:rsidRPr="0075241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67D2251" w14:textId="77777777" w:rsidR="00D60A79" w:rsidRPr="0075241C" w:rsidRDefault="001861CF">
      <w:pPr>
        <w:pBdr>
          <w:top w:val="nil"/>
          <w:left w:val="nil"/>
          <w:bottom w:val="nil"/>
          <w:right w:val="nil"/>
          <w:between w:val="nil"/>
        </w:pBdr>
        <w:spacing w:before="240" w:after="240"/>
        <w:ind w:left="851" w:right="850"/>
        <w:jc w:val="both"/>
      </w:pPr>
      <w:r w:rsidRPr="0075241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5241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99A2F54" w14:textId="77777777" w:rsidR="00D60A79" w:rsidRPr="0075241C" w:rsidRDefault="001861CF">
      <w:pPr>
        <w:pBdr>
          <w:top w:val="nil"/>
          <w:left w:val="nil"/>
          <w:bottom w:val="nil"/>
          <w:right w:val="nil"/>
          <w:between w:val="nil"/>
        </w:pBdr>
        <w:spacing w:before="240" w:after="240"/>
        <w:ind w:left="851" w:right="850"/>
        <w:jc w:val="both"/>
      </w:pPr>
      <w:r w:rsidRPr="0075241C">
        <w:rPr>
          <w:rFonts w:ascii="Palatino Linotype" w:eastAsia="Palatino Linotype" w:hAnsi="Palatino Linotype" w:cs="Palatino Linotype"/>
          <w:i/>
          <w:sz w:val="22"/>
          <w:szCs w:val="22"/>
        </w:rPr>
        <w:t>[…]</w:t>
      </w:r>
    </w:p>
    <w:p w14:paraId="0B16824F" w14:textId="77777777" w:rsidR="00D60A79" w:rsidRPr="0075241C" w:rsidRDefault="001861CF">
      <w:pPr>
        <w:pBdr>
          <w:top w:val="nil"/>
          <w:left w:val="nil"/>
          <w:bottom w:val="nil"/>
          <w:right w:val="nil"/>
          <w:between w:val="nil"/>
        </w:pBdr>
        <w:spacing w:before="240" w:after="240"/>
        <w:ind w:left="851" w:right="901"/>
        <w:jc w:val="both"/>
      </w:pPr>
      <w:r w:rsidRPr="0075241C">
        <w:rPr>
          <w:rFonts w:ascii="Palatino Linotype" w:eastAsia="Palatino Linotype" w:hAnsi="Palatino Linotype" w:cs="Palatino Linotype"/>
          <w:b/>
          <w:i/>
          <w:sz w:val="22"/>
          <w:szCs w:val="22"/>
        </w:rPr>
        <w:t>“Artículo 6o.</w:t>
      </w:r>
    </w:p>
    <w:p w14:paraId="7991CD8A" w14:textId="77777777" w:rsidR="00D60A79" w:rsidRPr="0075241C" w:rsidRDefault="001861CF">
      <w:pPr>
        <w:pBdr>
          <w:top w:val="nil"/>
          <w:left w:val="nil"/>
          <w:bottom w:val="nil"/>
          <w:right w:val="nil"/>
          <w:between w:val="nil"/>
        </w:pBdr>
        <w:spacing w:before="240" w:after="240"/>
        <w:ind w:left="851" w:right="901"/>
        <w:jc w:val="both"/>
      </w:pPr>
      <w:r w:rsidRPr="0075241C">
        <w:rPr>
          <w:rFonts w:ascii="Palatino Linotype" w:eastAsia="Palatino Linotype" w:hAnsi="Palatino Linotype" w:cs="Palatino Linotype"/>
          <w:i/>
          <w:sz w:val="22"/>
          <w:szCs w:val="22"/>
        </w:rPr>
        <w:t>[...]</w:t>
      </w:r>
    </w:p>
    <w:p w14:paraId="698713DA" w14:textId="77777777" w:rsidR="00D60A79" w:rsidRPr="0075241C" w:rsidRDefault="001861CF">
      <w:pPr>
        <w:pBdr>
          <w:top w:val="nil"/>
          <w:left w:val="nil"/>
          <w:bottom w:val="nil"/>
          <w:right w:val="nil"/>
          <w:between w:val="nil"/>
        </w:pBdr>
        <w:spacing w:before="240" w:after="240"/>
        <w:ind w:left="851" w:right="851"/>
        <w:jc w:val="both"/>
      </w:pPr>
      <w:r w:rsidRPr="0075241C">
        <w:rPr>
          <w:rFonts w:ascii="Palatino Linotype" w:eastAsia="Palatino Linotype" w:hAnsi="Palatino Linotype" w:cs="Palatino Linotype"/>
          <w:b/>
          <w:i/>
          <w:sz w:val="22"/>
          <w:szCs w:val="22"/>
        </w:rPr>
        <w:t xml:space="preserve">A. Para el ejercicio del derecho de acceso a la información, la Federación y </w:t>
      </w:r>
      <w:r w:rsidRPr="0075241C">
        <w:rPr>
          <w:rFonts w:ascii="Palatino Linotype" w:eastAsia="Palatino Linotype" w:hAnsi="Palatino Linotype" w:cs="Palatino Linotype"/>
          <w:b/>
          <w:i/>
          <w:sz w:val="22"/>
          <w:szCs w:val="22"/>
          <w:u w:val="single"/>
        </w:rPr>
        <w:t>las entidades federativas</w:t>
      </w:r>
      <w:r w:rsidRPr="0075241C">
        <w:rPr>
          <w:rFonts w:ascii="Palatino Linotype" w:eastAsia="Palatino Linotype" w:hAnsi="Palatino Linotype" w:cs="Palatino Linotype"/>
          <w:b/>
          <w:i/>
          <w:sz w:val="22"/>
          <w:szCs w:val="22"/>
        </w:rPr>
        <w:t>,</w:t>
      </w:r>
      <w:r w:rsidRPr="0075241C">
        <w:rPr>
          <w:rFonts w:ascii="Palatino Linotype" w:eastAsia="Palatino Linotype" w:hAnsi="Palatino Linotype" w:cs="Palatino Linotype"/>
          <w:i/>
          <w:sz w:val="22"/>
          <w:szCs w:val="22"/>
        </w:rPr>
        <w:t xml:space="preserve"> en el ámbito de sus respectivas competencias, se regirán por los siguientes principios y bases:</w:t>
      </w:r>
    </w:p>
    <w:p w14:paraId="7E11819C" w14:textId="77777777" w:rsidR="00D60A79" w:rsidRPr="0075241C" w:rsidRDefault="001861CF">
      <w:pPr>
        <w:pBdr>
          <w:top w:val="nil"/>
          <w:left w:val="nil"/>
          <w:bottom w:val="nil"/>
          <w:right w:val="nil"/>
          <w:between w:val="nil"/>
        </w:pBdr>
        <w:spacing w:before="240" w:after="240"/>
        <w:ind w:left="851" w:right="851"/>
        <w:jc w:val="both"/>
      </w:pPr>
      <w:r w:rsidRPr="0075241C">
        <w:rPr>
          <w:rFonts w:ascii="Palatino Linotype" w:eastAsia="Palatino Linotype" w:hAnsi="Palatino Linotype" w:cs="Palatino Linotype"/>
          <w:i/>
          <w:sz w:val="22"/>
          <w:szCs w:val="22"/>
        </w:rPr>
        <w:t> </w:t>
      </w:r>
      <w:r w:rsidRPr="0075241C">
        <w:rPr>
          <w:rFonts w:ascii="Palatino Linotype" w:eastAsia="Palatino Linotype" w:hAnsi="Palatino Linotype" w:cs="Palatino Linotype"/>
          <w:b/>
          <w:i/>
          <w:sz w:val="22"/>
          <w:szCs w:val="22"/>
        </w:rPr>
        <w:t xml:space="preserve">I. </w:t>
      </w:r>
      <w:r w:rsidRPr="0075241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5241C">
        <w:rPr>
          <w:rFonts w:ascii="Palatino Linotype" w:eastAsia="Palatino Linotype" w:hAnsi="Palatino Linotype" w:cs="Palatino Linotype"/>
          <w:i/>
          <w:sz w:val="22"/>
          <w:szCs w:val="22"/>
        </w:rPr>
        <w:t xml:space="preserve"> Ejecutivo, Legislativo </w:t>
      </w:r>
      <w:r w:rsidRPr="0075241C">
        <w:rPr>
          <w:rFonts w:ascii="Palatino Linotype" w:eastAsia="Palatino Linotype" w:hAnsi="Palatino Linotype" w:cs="Palatino Linotype"/>
          <w:b/>
          <w:i/>
          <w:sz w:val="22"/>
          <w:szCs w:val="22"/>
          <w:u w:val="single"/>
        </w:rPr>
        <w:t>y Judicial</w:t>
      </w:r>
      <w:r w:rsidRPr="0075241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5241C">
        <w:rPr>
          <w:rFonts w:ascii="Palatino Linotype" w:eastAsia="Palatino Linotype" w:hAnsi="Palatino Linotype" w:cs="Palatino Linotype"/>
          <w:b/>
          <w:i/>
          <w:sz w:val="22"/>
          <w:szCs w:val="22"/>
        </w:rPr>
        <w:t xml:space="preserve">es pública y </w:t>
      </w:r>
      <w:r w:rsidRPr="0075241C">
        <w:rPr>
          <w:rFonts w:ascii="Palatino Linotype" w:eastAsia="Palatino Linotype" w:hAnsi="Palatino Linotype" w:cs="Palatino Linotype"/>
          <w:b/>
          <w:i/>
          <w:sz w:val="22"/>
          <w:szCs w:val="22"/>
        </w:rPr>
        <w:lastRenderedPageBreak/>
        <w:t>sólo podrá ser reservada temporalmente por razones de interés público y seguridad nacional,</w:t>
      </w:r>
      <w:r w:rsidRPr="0075241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0A641B3" w14:textId="77777777" w:rsidR="00D60A79" w:rsidRPr="0075241C" w:rsidRDefault="001861CF">
      <w:pPr>
        <w:pBdr>
          <w:top w:val="nil"/>
          <w:left w:val="nil"/>
          <w:bottom w:val="nil"/>
          <w:right w:val="nil"/>
          <w:between w:val="nil"/>
        </w:pBdr>
        <w:spacing w:before="240" w:after="240"/>
        <w:ind w:left="851" w:right="851"/>
        <w:jc w:val="both"/>
      </w:pPr>
      <w:r w:rsidRPr="0075241C">
        <w:rPr>
          <w:rFonts w:ascii="Palatino Linotype" w:eastAsia="Palatino Linotype" w:hAnsi="Palatino Linotype" w:cs="Palatino Linotype"/>
          <w:i/>
          <w:sz w:val="22"/>
          <w:szCs w:val="22"/>
        </w:rPr>
        <w:t> </w:t>
      </w:r>
      <w:r w:rsidRPr="0075241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533259B" w14:textId="77777777" w:rsidR="00D60A79" w:rsidRPr="0075241C" w:rsidRDefault="001861CF">
      <w:pPr>
        <w:pBdr>
          <w:top w:val="nil"/>
          <w:left w:val="nil"/>
          <w:bottom w:val="nil"/>
          <w:right w:val="nil"/>
          <w:between w:val="nil"/>
        </w:pBdr>
        <w:spacing w:before="240" w:after="240"/>
        <w:ind w:left="851" w:right="851"/>
        <w:jc w:val="both"/>
      </w:pPr>
      <w:r w:rsidRPr="0075241C">
        <w:rPr>
          <w:rFonts w:ascii="Palatino Linotype" w:eastAsia="Palatino Linotype" w:hAnsi="Palatino Linotype" w:cs="Palatino Linotype"/>
          <w:i/>
          <w:sz w:val="22"/>
          <w:szCs w:val="22"/>
        </w:rPr>
        <w:t> </w:t>
      </w:r>
      <w:r w:rsidRPr="0075241C">
        <w:rPr>
          <w:rFonts w:ascii="Palatino Linotype" w:eastAsia="Palatino Linotype" w:hAnsi="Palatino Linotype" w:cs="Palatino Linotype"/>
          <w:b/>
          <w:i/>
          <w:sz w:val="22"/>
          <w:szCs w:val="22"/>
        </w:rPr>
        <w:t xml:space="preserve">III. </w:t>
      </w:r>
      <w:r w:rsidRPr="0075241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5241C">
        <w:rPr>
          <w:rFonts w:ascii="Palatino Linotype" w:eastAsia="Palatino Linotype" w:hAnsi="Palatino Linotype" w:cs="Palatino Linotype"/>
          <w:i/>
          <w:sz w:val="22"/>
          <w:szCs w:val="22"/>
        </w:rPr>
        <w:t xml:space="preserve"> a sus datos personales o a la rectificación de éstos.</w:t>
      </w:r>
    </w:p>
    <w:p w14:paraId="163659EB" w14:textId="77777777" w:rsidR="00D60A79" w:rsidRPr="0075241C" w:rsidRDefault="001861CF">
      <w:pPr>
        <w:pBdr>
          <w:top w:val="nil"/>
          <w:left w:val="nil"/>
          <w:bottom w:val="nil"/>
          <w:right w:val="nil"/>
          <w:between w:val="nil"/>
        </w:pBdr>
        <w:spacing w:before="240" w:after="240"/>
        <w:ind w:left="851" w:right="851"/>
        <w:jc w:val="both"/>
      </w:pPr>
      <w:r w:rsidRPr="0075241C">
        <w:rPr>
          <w:rFonts w:ascii="Palatino Linotype" w:eastAsia="Palatino Linotype" w:hAnsi="Palatino Linotype" w:cs="Palatino Linotype"/>
          <w:i/>
          <w:sz w:val="22"/>
          <w:szCs w:val="22"/>
        </w:rPr>
        <w:t> </w:t>
      </w:r>
      <w:r w:rsidRPr="0075241C">
        <w:rPr>
          <w:rFonts w:ascii="Palatino Linotype" w:eastAsia="Palatino Linotype" w:hAnsi="Palatino Linotype" w:cs="Palatino Linotype"/>
          <w:b/>
          <w:i/>
          <w:sz w:val="22"/>
          <w:szCs w:val="22"/>
        </w:rPr>
        <w:t xml:space="preserve">IV. </w:t>
      </w:r>
      <w:r w:rsidRPr="0075241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3E244A98" w14:textId="77777777" w:rsidR="00D60A79" w:rsidRPr="0075241C" w:rsidRDefault="001861CF">
      <w:pPr>
        <w:pBdr>
          <w:top w:val="nil"/>
          <w:left w:val="nil"/>
          <w:bottom w:val="nil"/>
          <w:right w:val="nil"/>
          <w:between w:val="nil"/>
        </w:pBdr>
        <w:spacing w:before="240" w:after="240"/>
        <w:ind w:left="851" w:right="851"/>
        <w:jc w:val="both"/>
      </w:pPr>
      <w:r w:rsidRPr="0075241C">
        <w:rPr>
          <w:rFonts w:ascii="Palatino Linotype" w:eastAsia="Palatino Linotype" w:hAnsi="Palatino Linotype" w:cs="Palatino Linotype"/>
          <w:b/>
          <w:i/>
          <w:sz w:val="22"/>
          <w:szCs w:val="22"/>
        </w:rPr>
        <w:t xml:space="preserve">V. </w:t>
      </w:r>
      <w:r w:rsidRPr="0075241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14E88F6" w14:textId="77777777" w:rsidR="00D60A79" w:rsidRPr="0075241C" w:rsidRDefault="001861CF">
      <w:pPr>
        <w:pBdr>
          <w:top w:val="nil"/>
          <w:left w:val="nil"/>
          <w:bottom w:val="nil"/>
          <w:right w:val="nil"/>
          <w:between w:val="nil"/>
        </w:pBdr>
        <w:spacing w:before="240" w:after="240"/>
        <w:ind w:left="851" w:right="851"/>
        <w:jc w:val="both"/>
      </w:pPr>
      <w:r w:rsidRPr="0075241C">
        <w:rPr>
          <w:rFonts w:ascii="Palatino Linotype" w:eastAsia="Palatino Linotype" w:hAnsi="Palatino Linotype" w:cs="Palatino Linotype"/>
          <w:i/>
          <w:sz w:val="22"/>
          <w:szCs w:val="22"/>
        </w:rPr>
        <w:t> </w:t>
      </w:r>
      <w:r w:rsidRPr="0075241C">
        <w:rPr>
          <w:rFonts w:ascii="Palatino Linotype" w:eastAsia="Palatino Linotype" w:hAnsi="Palatino Linotype" w:cs="Palatino Linotype"/>
          <w:b/>
          <w:i/>
          <w:sz w:val="22"/>
          <w:szCs w:val="22"/>
        </w:rPr>
        <w:t xml:space="preserve">VI. </w:t>
      </w:r>
      <w:r w:rsidRPr="0075241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CE905F5" w14:textId="77777777" w:rsidR="00D60A79" w:rsidRPr="0075241C" w:rsidRDefault="001861CF">
      <w:pPr>
        <w:pBdr>
          <w:top w:val="nil"/>
          <w:left w:val="nil"/>
          <w:bottom w:val="nil"/>
          <w:right w:val="nil"/>
          <w:between w:val="nil"/>
        </w:pBdr>
        <w:spacing w:before="240" w:after="240"/>
        <w:ind w:left="851" w:right="851"/>
        <w:jc w:val="both"/>
      </w:pPr>
      <w:r w:rsidRPr="0075241C">
        <w:rPr>
          <w:rFonts w:ascii="Palatino Linotype" w:eastAsia="Palatino Linotype" w:hAnsi="Palatino Linotype" w:cs="Palatino Linotype"/>
          <w:i/>
          <w:sz w:val="22"/>
          <w:szCs w:val="22"/>
        </w:rPr>
        <w:t> </w:t>
      </w:r>
      <w:r w:rsidRPr="0075241C">
        <w:rPr>
          <w:rFonts w:ascii="Palatino Linotype" w:eastAsia="Palatino Linotype" w:hAnsi="Palatino Linotype" w:cs="Palatino Linotype"/>
          <w:b/>
          <w:i/>
          <w:sz w:val="22"/>
          <w:szCs w:val="22"/>
        </w:rPr>
        <w:t xml:space="preserve">VII. </w:t>
      </w:r>
      <w:r w:rsidRPr="0075241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2965182" w14:textId="77777777" w:rsidR="00D60A79" w:rsidRPr="0075241C" w:rsidRDefault="001861CF">
      <w:pPr>
        <w:pBdr>
          <w:top w:val="nil"/>
          <w:left w:val="nil"/>
          <w:bottom w:val="nil"/>
          <w:right w:val="nil"/>
          <w:between w:val="nil"/>
        </w:pBdr>
        <w:spacing w:before="240" w:after="240" w:line="360" w:lineRule="auto"/>
        <w:jc w:val="both"/>
      </w:pPr>
      <w:r w:rsidRPr="0075241C">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w:t>
      </w:r>
      <w:r w:rsidRPr="0075241C">
        <w:rPr>
          <w:rFonts w:ascii="Palatino Linotype" w:eastAsia="Palatino Linotype" w:hAnsi="Palatino Linotype" w:cs="Palatino Linotype"/>
        </w:rPr>
        <w:lastRenderedPageBreak/>
        <w:t>obligados, es pública y accesible, de manera permanente a cualquier persona, privilegiando el principio de máxima publicidad, como así lo establece dicha determinación, que a continuación se transcribe para un mejor entendimiento:</w:t>
      </w:r>
    </w:p>
    <w:p w14:paraId="3BC1C956" w14:textId="77777777" w:rsidR="00D60A79" w:rsidRPr="0075241C" w:rsidRDefault="001861CF">
      <w:pPr>
        <w:pBdr>
          <w:top w:val="nil"/>
          <w:left w:val="nil"/>
          <w:bottom w:val="nil"/>
          <w:right w:val="nil"/>
          <w:between w:val="nil"/>
        </w:pBdr>
        <w:spacing w:before="240" w:after="240"/>
        <w:ind w:left="709" w:right="760"/>
        <w:jc w:val="both"/>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Artículo 4</w:t>
      </w:r>
      <w:r w:rsidRPr="0075241C">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1455AB4E" w14:textId="77777777" w:rsidR="00D60A79" w:rsidRPr="0075241C" w:rsidRDefault="001861CF">
      <w:pPr>
        <w:pBdr>
          <w:top w:val="nil"/>
          <w:left w:val="nil"/>
          <w:bottom w:val="nil"/>
          <w:right w:val="nil"/>
          <w:between w:val="nil"/>
        </w:pBdr>
        <w:spacing w:before="240" w:after="240"/>
        <w:ind w:left="709" w:right="760"/>
        <w:jc w:val="both"/>
      </w:pPr>
      <w:r w:rsidRPr="0075241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599989E" w14:textId="77777777" w:rsidR="00D60A79" w:rsidRPr="0075241C" w:rsidRDefault="001861CF">
      <w:pPr>
        <w:pBdr>
          <w:top w:val="nil"/>
          <w:left w:val="nil"/>
          <w:bottom w:val="nil"/>
          <w:right w:val="nil"/>
          <w:between w:val="nil"/>
        </w:pBdr>
        <w:spacing w:before="240" w:after="240"/>
        <w:ind w:left="709" w:right="760"/>
        <w:jc w:val="both"/>
      </w:pPr>
      <w:r w:rsidRPr="0075241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6080B199" w14:textId="77777777" w:rsidR="00D60A79" w:rsidRPr="0075241C" w:rsidRDefault="001861CF">
      <w:pPr>
        <w:pBdr>
          <w:top w:val="nil"/>
          <w:left w:val="nil"/>
          <w:bottom w:val="nil"/>
          <w:right w:val="nil"/>
          <w:between w:val="nil"/>
        </w:pBdr>
        <w:spacing w:before="240" w:after="240" w:line="360" w:lineRule="auto"/>
        <w:jc w:val="both"/>
      </w:pPr>
      <w:r w:rsidRPr="0075241C">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42A305F" w14:textId="77777777" w:rsidR="00D60A79" w:rsidRPr="0075241C" w:rsidRDefault="001861CF">
      <w:pPr>
        <w:pBdr>
          <w:top w:val="nil"/>
          <w:left w:val="nil"/>
          <w:bottom w:val="nil"/>
          <w:right w:val="nil"/>
          <w:between w:val="nil"/>
        </w:pBdr>
        <w:spacing w:before="240" w:after="240"/>
        <w:ind w:left="567" w:right="758"/>
        <w:jc w:val="both"/>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Artículo 12</w:t>
      </w:r>
      <w:r w:rsidRPr="0075241C">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218E74AB" w14:textId="77777777" w:rsidR="00D60A79" w:rsidRPr="0075241C" w:rsidRDefault="001861CF">
      <w:pPr>
        <w:pBdr>
          <w:top w:val="nil"/>
          <w:left w:val="nil"/>
          <w:bottom w:val="nil"/>
          <w:right w:val="nil"/>
          <w:between w:val="nil"/>
        </w:pBdr>
        <w:spacing w:before="240" w:after="240"/>
        <w:ind w:left="567" w:right="758"/>
        <w:jc w:val="both"/>
      </w:pPr>
      <w:r w:rsidRPr="0075241C">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w:t>
      </w:r>
      <w:r w:rsidRPr="0075241C">
        <w:rPr>
          <w:rFonts w:ascii="Palatino Linotype" w:eastAsia="Palatino Linotype" w:hAnsi="Palatino Linotype" w:cs="Palatino Linotype"/>
          <w:i/>
          <w:sz w:val="22"/>
          <w:szCs w:val="22"/>
        </w:rPr>
        <w:lastRenderedPageBreak/>
        <w:t>proporcionar información no comprende el procesamiento de la misma, ni el presentarla conforme al interés del solicitante; no estarán obligados a generarla, resumirla, efectuar cálculos o practicar investigaciones.” (Sic)</w:t>
      </w:r>
    </w:p>
    <w:p w14:paraId="711E9AE3" w14:textId="77777777" w:rsidR="00D60A79" w:rsidRPr="0075241C" w:rsidRDefault="001861CF">
      <w:pPr>
        <w:pBdr>
          <w:top w:val="nil"/>
          <w:left w:val="nil"/>
          <w:bottom w:val="nil"/>
          <w:right w:val="nil"/>
          <w:between w:val="nil"/>
        </w:pBdr>
        <w:spacing w:before="240" w:after="240" w:line="360" w:lineRule="auto"/>
        <w:jc w:val="both"/>
      </w:pPr>
      <w:r w:rsidRPr="0075241C">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75241C">
        <w:rPr>
          <w:rFonts w:ascii="Palatino Linotype" w:eastAsia="Palatino Linotype" w:hAnsi="Palatino Linotype" w:cs="Palatino Linotype"/>
          <w:b/>
        </w:rPr>
        <w:t xml:space="preserve"> </w:t>
      </w:r>
      <w:r w:rsidRPr="0075241C">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75241C">
        <w:rPr>
          <w:rFonts w:ascii="Palatino Linotype" w:eastAsia="Palatino Linotype" w:hAnsi="Palatino Linotype" w:cs="Palatino Linotype"/>
          <w:i/>
        </w:rPr>
        <w:t>ad hoc</w:t>
      </w:r>
      <w:r w:rsidRPr="0075241C">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3E28DD58" w14:textId="77777777" w:rsidR="00D60A79" w:rsidRPr="0075241C" w:rsidRDefault="001861CF">
      <w:pPr>
        <w:pBdr>
          <w:top w:val="nil"/>
          <w:left w:val="nil"/>
          <w:bottom w:val="nil"/>
          <w:right w:val="nil"/>
          <w:between w:val="nil"/>
        </w:pBdr>
        <w:spacing w:before="240" w:after="240"/>
        <w:ind w:left="567" w:right="567"/>
        <w:jc w:val="both"/>
      </w:pPr>
      <w:r w:rsidRPr="0075241C">
        <w:rPr>
          <w:rFonts w:ascii="Palatino Linotype" w:eastAsia="Palatino Linotype" w:hAnsi="Palatino Linotype" w:cs="Palatino Linotype"/>
          <w:b/>
          <w:i/>
          <w:sz w:val="22"/>
          <w:szCs w:val="22"/>
        </w:rPr>
        <w:t>03/17</w:t>
      </w:r>
    </w:p>
    <w:p w14:paraId="40C03B95" w14:textId="77777777" w:rsidR="00D60A79" w:rsidRPr="0075241C" w:rsidRDefault="001861CF">
      <w:pPr>
        <w:pBdr>
          <w:top w:val="nil"/>
          <w:left w:val="nil"/>
          <w:bottom w:val="nil"/>
          <w:right w:val="nil"/>
          <w:between w:val="nil"/>
        </w:pBdr>
        <w:spacing w:before="240" w:after="240"/>
        <w:ind w:left="567" w:right="567"/>
        <w:jc w:val="both"/>
      </w:pPr>
      <w:r w:rsidRPr="0075241C">
        <w:rPr>
          <w:rFonts w:ascii="Palatino Linotype" w:eastAsia="Palatino Linotype" w:hAnsi="Palatino Linotype" w:cs="Palatino Linotype"/>
          <w:b/>
          <w:i/>
          <w:sz w:val="22"/>
          <w:szCs w:val="22"/>
        </w:rPr>
        <w:t>“NO EXISTE OBLIGACIÓN DE ELABORAR DOCUMENTOS AD HOC PARA ATENDER LAS SOLICITUDES DE ACCESO A LA INFORMACIÓN.</w:t>
      </w:r>
    </w:p>
    <w:p w14:paraId="29BA88F7" w14:textId="77777777" w:rsidR="00D60A79" w:rsidRPr="0075241C" w:rsidRDefault="001861CF">
      <w:pPr>
        <w:pBdr>
          <w:top w:val="nil"/>
          <w:left w:val="nil"/>
          <w:bottom w:val="nil"/>
          <w:right w:val="nil"/>
          <w:between w:val="nil"/>
        </w:pBdr>
        <w:spacing w:before="240" w:after="240"/>
        <w:ind w:left="567" w:right="567"/>
        <w:jc w:val="both"/>
      </w:pPr>
      <w:r w:rsidRPr="0075241C">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74252A4B" w14:textId="77777777" w:rsidR="00D60A79" w:rsidRPr="0075241C" w:rsidRDefault="001861CF">
      <w:pPr>
        <w:pBdr>
          <w:top w:val="nil"/>
          <w:left w:val="nil"/>
          <w:bottom w:val="nil"/>
          <w:right w:val="nil"/>
          <w:between w:val="nil"/>
        </w:pBdr>
        <w:spacing w:before="240" w:after="240" w:line="360" w:lineRule="auto"/>
        <w:jc w:val="both"/>
      </w:pPr>
      <w:r w:rsidRPr="0075241C">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75241C">
        <w:rPr>
          <w:rFonts w:ascii="Palatino Linotype" w:eastAsia="Palatino Linotype" w:hAnsi="Palatino Linotype" w:cs="Palatino Linotype"/>
        </w:rPr>
        <w:lastRenderedPageBreak/>
        <w:t>persona, lo que implica que es deber de los Sujetos Obligados, garantizar el Derecho de Acceso a la Información Pública.</w:t>
      </w:r>
    </w:p>
    <w:p w14:paraId="50D472C9" w14:textId="77777777" w:rsidR="00D60A79" w:rsidRPr="0075241C" w:rsidRDefault="001861CF">
      <w:pPr>
        <w:pBdr>
          <w:top w:val="nil"/>
          <w:left w:val="nil"/>
          <w:bottom w:val="nil"/>
          <w:right w:val="nil"/>
          <w:between w:val="nil"/>
        </w:pBdr>
        <w:spacing w:before="240" w:after="240" w:line="360" w:lineRule="auto"/>
        <w:ind w:right="49"/>
        <w:jc w:val="both"/>
      </w:pPr>
      <w:r w:rsidRPr="0075241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446676" w14:textId="77777777" w:rsidR="00D60A79" w:rsidRPr="0075241C" w:rsidRDefault="001861CF">
      <w:pPr>
        <w:pBdr>
          <w:top w:val="nil"/>
          <w:left w:val="nil"/>
          <w:bottom w:val="nil"/>
          <w:right w:val="nil"/>
          <w:between w:val="nil"/>
        </w:pBdr>
        <w:spacing w:before="240" w:after="240" w:line="360" w:lineRule="auto"/>
        <w:jc w:val="both"/>
      </w:pPr>
      <w:r w:rsidRPr="0075241C">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81B5D63" w14:textId="77777777" w:rsidR="00D60A79" w:rsidRPr="0075241C" w:rsidRDefault="001861CF">
      <w:pPr>
        <w:pBdr>
          <w:top w:val="nil"/>
          <w:left w:val="nil"/>
          <w:bottom w:val="nil"/>
          <w:right w:val="nil"/>
          <w:between w:val="nil"/>
        </w:pBdr>
        <w:spacing w:before="240" w:after="240"/>
        <w:ind w:left="567" w:right="567"/>
        <w:jc w:val="both"/>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 xml:space="preserve">Artículo 3. </w:t>
      </w:r>
      <w:r w:rsidRPr="0075241C">
        <w:rPr>
          <w:rFonts w:ascii="Palatino Linotype" w:eastAsia="Palatino Linotype" w:hAnsi="Palatino Linotype" w:cs="Palatino Linotype"/>
          <w:i/>
          <w:sz w:val="22"/>
          <w:szCs w:val="22"/>
        </w:rPr>
        <w:t>Para los efectos de la presente Ley se entenderá por:</w:t>
      </w:r>
    </w:p>
    <w:p w14:paraId="0CDA725D" w14:textId="77777777" w:rsidR="00D60A79" w:rsidRPr="0075241C" w:rsidRDefault="001861CF">
      <w:pPr>
        <w:pBdr>
          <w:top w:val="nil"/>
          <w:left w:val="nil"/>
          <w:bottom w:val="nil"/>
          <w:right w:val="nil"/>
          <w:between w:val="nil"/>
        </w:pBdr>
        <w:spacing w:before="240" w:after="240"/>
        <w:ind w:left="567" w:right="567"/>
        <w:jc w:val="both"/>
      </w:pPr>
      <w:r w:rsidRPr="0075241C">
        <w:rPr>
          <w:rFonts w:ascii="Palatino Linotype" w:eastAsia="Palatino Linotype" w:hAnsi="Palatino Linotype" w:cs="Palatino Linotype"/>
          <w:i/>
          <w:sz w:val="22"/>
          <w:szCs w:val="22"/>
        </w:rPr>
        <w:t>…</w:t>
      </w:r>
    </w:p>
    <w:p w14:paraId="33621F18" w14:textId="77777777" w:rsidR="00D60A79" w:rsidRPr="0075241C" w:rsidRDefault="001861CF">
      <w:pPr>
        <w:pBdr>
          <w:top w:val="nil"/>
          <w:left w:val="nil"/>
          <w:bottom w:val="nil"/>
          <w:right w:val="nil"/>
          <w:between w:val="nil"/>
        </w:pBdr>
        <w:spacing w:before="240" w:after="240"/>
        <w:ind w:left="567" w:right="567"/>
        <w:jc w:val="both"/>
      </w:pPr>
      <w:r w:rsidRPr="0075241C">
        <w:rPr>
          <w:rFonts w:ascii="Palatino Linotype" w:eastAsia="Palatino Linotype" w:hAnsi="Palatino Linotype" w:cs="Palatino Linotype"/>
          <w:b/>
          <w:i/>
          <w:sz w:val="22"/>
          <w:szCs w:val="22"/>
        </w:rPr>
        <w:t>XI. Documento:</w:t>
      </w:r>
      <w:r w:rsidRPr="0075241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75241C">
        <w:rPr>
          <w:rFonts w:ascii="Palatino Linotype" w:eastAsia="Palatino Linotype" w:hAnsi="Palatino Linotype" w:cs="Palatino Linotype"/>
          <w:i/>
          <w:sz w:val="22"/>
          <w:szCs w:val="22"/>
        </w:rPr>
        <w:lastRenderedPageBreak/>
        <w:t>obligados, sus servidores públicos e integrantes, sin importar su fuente o fecha de elaboración. Los documentos podrán estar en cualquier medio, sea escrito, impreso, sonoro, visual, electrónico, informático u holográfico</w:t>
      </w:r>
      <w:r w:rsidRPr="0075241C">
        <w:rPr>
          <w:rFonts w:ascii="Palatino Linotype" w:eastAsia="Palatino Linotype" w:hAnsi="Palatino Linotype" w:cs="Palatino Linotype"/>
          <w:b/>
          <w:i/>
          <w:sz w:val="22"/>
          <w:szCs w:val="22"/>
        </w:rPr>
        <w:t>…</w:t>
      </w:r>
      <w:r w:rsidRPr="0075241C">
        <w:rPr>
          <w:rFonts w:ascii="Palatino Linotype" w:eastAsia="Palatino Linotype" w:hAnsi="Palatino Linotype" w:cs="Palatino Linotype"/>
          <w:i/>
          <w:sz w:val="22"/>
          <w:szCs w:val="22"/>
        </w:rPr>
        <w:t>” (Sic)</w:t>
      </w:r>
    </w:p>
    <w:p w14:paraId="564FB63B" w14:textId="77777777" w:rsidR="00D60A79" w:rsidRPr="0075241C" w:rsidRDefault="001861CF">
      <w:pPr>
        <w:pBdr>
          <w:top w:val="nil"/>
          <w:left w:val="nil"/>
          <w:bottom w:val="nil"/>
          <w:right w:val="nil"/>
          <w:between w:val="nil"/>
        </w:pBdr>
        <w:spacing w:before="240" w:after="240" w:line="360" w:lineRule="auto"/>
        <w:jc w:val="both"/>
      </w:pPr>
      <w:r w:rsidRPr="0075241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B0EDF75" w14:textId="77777777" w:rsidR="00D60A79" w:rsidRPr="0075241C" w:rsidRDefault="001861CF">
      <w:pPr>
        <w:pBdr>
          <w:top w:val="nil"/>
          <w:left w:val="nil"/>
          <w:bottom w:val="nil"/>
          <w:right w:val="nil"/>
          <w:between w:val="nil"/>
        </w:pBdr>
        <w:spacing w:before="240" w:after="240"/>
        <w:ind w:left="567" w:right="567"/>
        <w:jc w:val="both"/>
      </w:pPr>
      <w:r w:rsidRPr="0075241C">
        <w:rPr>
          <w:rFonts w:ascii="Palatino Linotype" w:eastAsia="Palatino Linotype" w:hAnsi="Palatino Linotype" w:cs="Palatino Linotype"/>
          <w:b/>
          <w:sz w:val="22"/>
          <w:szCs w:val="22"/>
        </w:rPr>
        <w:t>“</w:t>
      </w:r>
      <w:r w:rsidRPr="0075241C">
        <w:rPr>
          <w:rFonts w:ascii="Palatino Linotype" w:eastAsia="Palatino Linotype" w:hAnsi="Palatino Linotype" w:cs="Palatino Linotype"/>
          <w:b/>
          <w:i/>
          <w:sz w:val="22"/>
          <w:szCs w:val="22"/>
        </w:rPr>
        <w:t>CRITERIO 0002-11</w:t>
      </w:r>
    </w:p>
    <w:p w14:paraId="149F662C" w14:textId="77777777" w:rsidR="00D60A79" w:rsidRPr="0075241C" w:rsidRDefault="001861CF">
      <w:pPr>
        <w:pBdr>
          <w:top w:val="nil"/>
          <w:left w:val="nil"/>
          <w:bottom w:val="nil"/>
          <w:right w:val="nil"/>
          <w:between w:val="nil"/>
        </w:pBdr>
        <w:spacing w:before="240" w:after="240"/>
        <w:ind w:left="567" w:right="567"/>
        <w:jc w:val="both"/>
      </w:pPr>
      <w:r w:rsidRPr="0075241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5241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21F5138" w14:textId="77777777" w:rsidR="00D60A79" w:rsidRPr="0075241C" w:rsidRDefault="001861CF">
      <w:pPr>
        <w:pBdr>
          <w:top w:val="nil"/>
          <w:left w:val="nil"/>
          <w:bottom w:val="nil"/>
          <w:right w:val="nil"/>
          <w:between w:val="nil"/>
        </w:pBdr>
        <w:spacing w:before="240" w:after="240"/>
        <w:ind w:left="567" w:right="567"/>
        <w:jc w:val="both"/>
      </w:pPr>
      <w:r w:rsidRPr="0075241C">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67BA3C4" w14:textId="77777777" w:rsidR="00D60A79" w:rsidRPr="0075241C" w:rsidRDefault="001861CF">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1046688D" w14:textId="77777777" w:rsidR="00D60A79" w:rsidRPr="0075241C" w:rsidRDefault="001861CF">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825B499" w14:textId="77777777" w:rsidR="00D60A79" w:rsidRPr="0075241C" w:rsidRDefault="001861CF">
      <w:pPr>
        <w:pBdr>
          <w:top w:val="nil"/>
          <w:left w:val="nil"/>
          <w:bottom w:val="nil"/>
          <w:right w:val="nil"/>
          <w:between w:val="nil"/>
        </w:pBdr>
        <w:spacing w:before="240" w:after="240"/>
        <w:ind w:left="567" w:right="567" w:hanging="284"/>
        <w:jc w:val="both"/>
      </w:pPr>
      <w:r w:rsidRPr="0075241C">
        <w:rPr>
          <w:rFonts w:ascii="Palatino Linotype" w:eastAsia="Palatino Linotype" w:hAnsi="Palatino Linotype" w:cs="Palatino Linotype"/>
          <w:i/>
          <w:sz w:val="22"/>
          <w:szCs w:val="22"/>
        </w:rPr>
        <w:t xml:space="preserve">3. </w:t>
      </w:r>
      <w:r w:rsidRPr="0075241C">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598E4771" w14:textId="77777777" w:rsidR="00D60A79" w:rsidRPr="0075241C" w:rsidRDefault="001861CF">
      <w:pPr>
        <w:pBdr>
          <w:top w:val="nil"/>
          <w:left w:val="nil"/>
          <w:bottom w:val="nil"/>
          <w:right w:val="nil"/>
          <w:between w:val="nil"/>
        </w:pBdr>
        <w:spacing w:before="240" w:after="240" w:line="360" w:lineRule="auto"/>
        <w:jc w:val="both"/>
      </w:pPr>
      <w:r w:rsidRPr="0075241C">
        <w:rPr>
          <w:rFonts w:ascii="Palatino Linotype" w:eastAsia="Palatino Linotype" w:hAnsi="Palatino Linotype" w:cs="Palatino Linotype"/>
        </w:rPr>
        <w:t xml:space="preserve">De ahí que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w:t>
      </w:r>
      <w:r w:rsidRPr="0075241C">
        <w:rPr>
          <w:rFonts w:ascii="Palatino Linotype" w:eastAsia="Palatino Linotype" w:hAnsi="Palatino Linotype" w:cs="Palatino Linotype"/>
        </w:rPr>
        <w:lastRenderedPageBreak/>
        <w:t>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4257AF9D" w14:textId="77777777" w:rsidR="00D60A79" w:rsidRPr="0075241C" w:rsidRDefault="001861C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Ahora bien, para profundizar en el estudio del presente asunto, es conveniente recordar que la parte solicitante requirió al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le proporcionara lo siguiente:</w:t>
      </w:r>
    </w:p>
    <w:p w14:paraId="38F8F3A6" w14:textId="77777777" w:rsidR="00D60A79" w:rsidRPr="0075241C" w:rsidRDefault="001861C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rPr>
      </w:pPr>
      <w:r w:rsidRPr="0075241C">
        <w:rPr>
          <w:rFonts w:ascii="Palatino Linotype" w:eastAsia="Palatino Linotype" w:hAnsi="Palatino Linotype" w:cs="Palatino Linotype"/>
          <w:i/>
        </w:rPr>
        <w:t>“Por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w:t>
      </w:r>
    </w:p>
    <w:p w14:paraId="41A80A6F" w14:textId="77777777" w:rsidR="00D60A79" w:rsidRPr="0075241C" w:rsidRDefault="001861C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rPr>
      </w:pPr>
      <w:r w:rsidRPr="0075241C">
        <w:rPr>
          <w:rFonts w:ascii="Palatino Linotype" w:eastAsia="Palatino Linotype" w:hAnsi="Palatino Linotype" w:cs="Palatino Linotype"/>
          <w:i/>
        </w:rPr>
        <w:t>● TIPO DE INCIDENTE O EVENTO (es decir hechos presuntamente constitutivos de delito y/o falta administrativa, o situación reportada, cualquiera que esta sea, especificando si el hecho fue con o sin violencia)</w:t>
      </w:r>
    </w:p>
    <w:p w14:paraId="66A52A13" w14:textId="77777777" w:rsidR="00D60A79" w:rsidRPr="0075241C" w:rsidRDefault="001861C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rPr>
      </w:pPr>
      <w:r w:rsidRPr="0075241C">
        <w:rPr>
          <w:rFonts w:ascii="Palatino Linotype" w:eastAsia="Palatino Linotype" w:hAnsi="Palatino Linotype" w:cs="Palatino Linotype"/>
          <w:i/>
        </w:rPr>
        <w:t>● HORA DEL INCIDENTE O EVENTO</w:t>
      </w:r>
    </w:p>
    <w:p w14:paraId="694C0E5D" w14:textId="77777777" w:rsidR="00D60A79" w:rsidRPr="0075241C" w:rsidRDefault="001861C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rPr>
      </w:pPr>
      <w:r w:rsidRPr="0075241C">
        <w:rPr>
          <w:rFonts w:ascii="Palatino Linotype" w:eastAsia="Palatino Linotype" w:hAnsi="Palatino Linotype" w:cs="Palatino Linotype"/>
          <w:i/>
        </w:rPr>
        <w:t>● FECHA (dd/mm/aaaa) DEL INCIDENTE O EVENTO</w:t>
      </w:r>
    </w:p>
    <w:p w14:paraId="25D00278" w14:textId="77777777" w:rsidR="00D60A79" w:rsidRPr="0075241C" w:rsidRDefault="001861C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rPr>
      </w:pPr>
      <w:r w:rsidRPr="0075241C">
        <w:rPr>
          <w:rFonts w:ascii="Palatino Linotype" w:eastAsia="Palatino Linotype" w:hAnsi="Palatino Linotype" w:cs="Palatino Linotype"/>
          <w:i/>
        </w:rPr>
        <w:t>● LUGAR DEL INCIDENTE O EVENTO</w:t>
      </w:r>
    </w:p>
    <w:p w14:paraId="37FB72A9" w14:textId="77777777" w:rsidR="00D60A79" w:rsidRPr="0075241C" w:rsidRDefault="001861C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rPr>
      </w:pPr>
      <w:r w:rsidRPr="0075241C">
        <w:rPr>
          <w:rFonts w:ascii="Palatino Linotype" w:eastAsia="Palatino Linotype" w:hAnsi="Palatino Linotype" w:cs="Palatino Linotype"/>
          <w:i/>
        </w:rPr>
        <w:t>● UBICACIÓN DEL INCIDENTE O EVENTO</w:t>
      </w:r>
    </w:p>
    <w:p w14:paraId="446A98A8" w14:textId="77777777" w:rsidR="00D60A79" w:rsidRPr="0075241C" w:rsidRDefault="001861C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rPr>
      </w:pPr>
      <w:r w:rsidRPr="0075241C">
        <w:rPr>
          <w:rFonts w:ascii="Palatino Linotype" w:eastAsia="Palatino Linotype" w:hAnsi="Palatino Linotype" w:cs="Palatino Linotype"/>
          <w:i/>
        </w:rPr>
        <w:t>● LAS COORDENADAS GEOGRÁFICAS DEL INCIDENTE O EVENTO. ESTABLECIDAS EN LA</w:t>
      </w:r>
    </w:p>
    <w:p w14:paraId="486F4803" w14:textId="77777777" w:rsidR="00D60A79" w:rsidRPr="0075241C" w:rsidRDefault="001861C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rPr>
      </w:pPr>
      <w:r w:rsidRPr="0075241C">
        <w:rPr>
          <w:rFonts w:ascii="Palatino Linotype" w:eastAsia="Palatino Linotype" w:hAnsi="Palatino Linotype" w:cs="Palatino Linotype"/>
          <w:i/>
        </w:rPr>
        <w:t>SECCIÓN “LUGAR DE LA INTERVENCIÓN” DEL INFORME POLICIAL HOMOLOGADO</w:t>
      </w:r>
    </w:p>
    <w:p w14:paraId="702A72E7" w14:textId="77777777" w:rsidR="00D60A79" w:rsidRPr="0075241C" w:rsidRDefault="001861C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rPr>
      </w:pPr>
      <w:r w:rsidRPr="0075241C">
        <w:rPr>
          <w:rFonts w:ascii="Palatino Linotype" w:eastAsia="Palatino Linotype" w:hAnsi="Palatino Linotype" w:cs="Palatino Linotype"/>
          <w:i/>
        </w:rPr>
        <w:lastRenderedPageBreak/>
        <w:t>PARA 1) HECHOS PROBABLEMENTE DELICTIVOS O PARA 2) JUSTICIA CÍVICA SEGÚN</w:t>
      </w:r>
    </w:p>
    <w:p w14:paraId="278703A0" w14:textId="77777777" w:rsidR="00D60A79" w:rsidRPr="0075241C" w:rsidRDefault="001861C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rPr>
      </w:pPr>
      <w:r w:rsidRPr="0075241C">
        <w:rPr>
          <w:rFonts w:ascii="Palatino Linotype" w:eastAsia="Palatino Linotype" w:hAnsi="Palatino Linotype" w:cs="Palatino Linotype"/>
          <w:i/>
        </w:rPr>
        <w:t>CORRESPONDA AL TIPO DE INCIDENTE.</w:t>
      </w:r>
    </w:p>
    <w:p w14:paraId="01A2E6C6" w14:textId="77777777" w:rsidR="00D60A79" w:rsidRPr="0075241C" w:rsidRDefault="001861C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rPr>
      </w:pPr>
      <w:r w:rsidRPr="0075241C">
        <w:rPr>
          <w:rFonts w:ascii="Palatino Linotype" w:eastAsia="Palatino Linotype" w:hAnsi="Palatino Linotype" w:cs="Palatino Linotype"/>
          <w:i/>
        </w:rPr>
        <w:t>Solicito explícitamente que la información se encuentre desglosada y particularizada por tipo de incidente, por lo que cada uno debe contener su hora, fecha, lugar, ubicación y coordenadas geográficas que le corresponde.</w:t>
      </w:r>
    </w:p>
    <w:p w14:paraId="617BDEA5" w14:textId="77777777" w:rsidR="00D60A79" w:rsidRPr="0075241C" w:rsidRDefault="001861CF">
      <w:pPr>
        <w:pBdr>
          <w:top w:val="nil"/>
          <w:left w:val="nil"/>
          <w:bottom w:val="nil"/>
          <w:right w:val="nil"/>
          <w:between w:val="nil"/>
        </w:pBdr>
        <w:spacing w:before="240" w:after="240" w:line="276" w:lineRule="auto"/>
        <w:ind w:left="567" w:right="900"/>
        <w:jc w:val="both"/>
        <w:rPr>
          <w:rFonts w:ascii="Palatino Linotype" w:eastAsia="Palatino Linotype" w:hAnsi="Palatino Linotype" w:cs="Palatino Linotype"/>
          <w:i/>
        </w:rPr>
      </w:pPr>
      <w:r w:rsidRPr="0075241C">
        <w:rPr>
          <w:rFonts w:ascii="Palatino Linotype" w:eastAsia="Palatino Linotype" w:hAnsi="Palatino Linotype" w:cs="Palatino Linotype"/>
          <w:i/>
        </w:rPr>
        <w:t xml:space="preserve">Requiero se proporcione la información correspondiente al periodo del 1 de enero de 2010 a la fecha de la presente solicitud. …” (Sic) </w:t>
      </w:r>
    </w:p>
    <w:p w14:paraId="681939EE" w14:textId="77777777" w:rsidR="00D60A79" w:rsidRPr="0075241C" w:rsidRDefault="001861CF">
      <w:pPr>
        <w:spacing w:before="240" w:after="240" w:line="360" w:lineRule="auto"/>
        <w:ind w:right="49"/>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En la respuesta del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se advierte que se actualizó el siguiente supuesto: </w:t>
      </w:r>
    </w:p>
    <w:p w14:paraId="2AD04A89" w14:textId="77777777" w:rsidR="00D60A79" w:rsidRPr="0075241C" w:rsidRDefault="001861CF">
      <w:pPr>
        <w:numPr>
          <w:ilvl w:val="0"/>
          <w:numId w:val="3"/>
        </w:numPr>
        <w:pBdr>
          <w:top w:val="nil"/>
          <w:left w:val="nil"/>
          <w:bottom w:val="nil"/>
          <w:right w:val="nil"/>
          <w:between w:val="nil"/>
        </w:pBdr>
        <w:spacing w:before="240" w:after="240" w:line="360" w:lineRule="auto"/>
        <w:ind w:left="0" w:right="49" w:hanging="142"/>
        <w:jc w:val="both"/>
        <w:rPr>
          <w:rFonts w:ascii="Palatino Linotype" w:eastAsia="Palatino Linotype" w:hAnsi="Palatino Linotype" w:cs="Palatino Linotype"/>
        </w:rPr>
      </w:pPr>
      <w:r w:rsidRPr="0075241C">
        <w:rPr>
          <w:rFonts w:ascii="Palatino Linotype" w:eastAsia="Palatino Linotype" w:hAnsi="Palatino Linotype" w:cs="Palatino Linotype"/>
          <w:b/>
          <w:i/>
          <w:sz w:val="22"/>
          <w:szCs w:val="22"/>
        </w:rPr>
        <w:t xml:space="preserve">“RESPUESTA A SOL 00120 2022.pdf”: </w:t>
      </w:r>
      <w:r w:rsidRPr="0075241C">
        <w:rPr>
          <w:rFonts w:ascii="Palatino Linotype" w:eastAsia="Palatino Linotype" w:hAnsi="Palatino Linotype" w:cs="Palatino Linotype"/>
        </w:rPr>
        <w:t xml:space="preserve">Documento de dieciséis fojas mediante el cual, el Comisario de Seguridad Ciudadana y Tránsito Municipal de Otzolotepec refiere que </w:t>
      </w:r>
      <w:r w:rsidRPr="0075241C">
        <w:rPr>
          <w:rFonts w:ascii="Palatino Linotype" w:eastAsia="Palatino Linotype" w:hAnsi="Palatino Linotype" w:cs="Palatino Linotype"/>
          <w:u w:val="single"/>
        </w:rPr>
        <w:t xml:space="preserve">no se tienen registros del año 2010 al 2019 </w:t>
      </w:r>
      <w:r w:rsidRPr="0075241C">
        <w:rPr>
          <w:rFonts w:ascii="Palatino Linotype" w:eastAsia="Palatino Linotype" w:hAnsi="Palatino Linotype" w:cs="Palatino Linotype"/>
        </w:rPr>
        <w:t xml:space="preserve">ya que en ese entonces no se contaba con una base de datos en la cual se llevara dicho registro y como tal no se tienen archivos para su consulta, por lo cual sólo brinda los datos del año 2020, 2021 y el periodo transcurrido del año 2022, los cuales se anexan al presente oficio. </w:t>
      </w:r>
    </w:p>
    <w:p w14:paraId="13C832E7" w14:textId="77777777" w:rsidR="00D60A79" w:rsidRPr="0075241C" w:rsidRDefault="001861CF">
      <w:pPr>
        <w:spacing w:before="240" w:after="240" w:line="360" w:lineRule="auto"/>
        <w:ind w:right="49"/>
        <w:jc w:val="both"/>
        <w:rPr>
          <w:rFonts w:ascii="Palatino Linotype" w:eastAsia="Palatino Linotype" w:hAnsi="Palatino Linotype" w:cs="Palatino Linotype"/>
          <w:sz w:val="28"/>
          <w:szCs w:val="28"/>
        </w:rPr>
      </w:pPr>
      <w:r w:rsidRPr="0075241C">
        <w:rPr>
          <w:rFonts w:ascii="Palatino Linotype" w:eastAsia="Palatino Linotype" w:hAnsi="Palatino Linotype" w:cs="Palatino Linotype"/>
        </w:rPr>
        <w:t xml:space="preserve">Es de señalar que de los registros remitidos en respuesta, se advierte que se dejaron visibles las coordenadas geográficas donde se suscitaron los incidentes reportados. </w:t>
      </w:r>
    </w:p>
    <w:p w14:paraId="02558630" w14:textId="77777777" w:rsidR="00D60A79" w:rsidRPr="0075241C" w:rsidRDefault="001861CF">
      <w:pPr>
        <w:spacing w:before="240" w:after="240" w:line="360" w:lineRule="auto"/>
        <w:ind w:right="49"/>
        <w:jc w:val="both"/>
        <w:rPr>
          <w:rFonts w:ascii="Palatino Linotype" w:eastAsia="Palatino Linotype" w:hAnsi="Palatino Linotype" w:cs="Palatino Linotype"/>
          <w:i/>
        </w:rPr>
      </w:pPr>
      <w:r w:rsidRPr="0075241C">
        <w:rPr>
          <w:rFonts w:ascii="Palatino Linotype" w:eastAsia="Palatino Linotype" w:hAnsi="Palatino Linotype" w:cs="Palatino Linotype"/>
        </w:rPr>
        <w:t xml:space="preserve">Una vez conocida la respuesta, el particular interpuso el medio de impugnación que nos ocupa, expresando en sus razones o motivos de inconformidad, lo siguiente: </w:t>
      </w:r>
      <w:r w:rsidRPr="0075241C">
        <w:rPr>
          <w:rFonts w:ascii="Palatino Linotype" w:eastAsia="Palatino Linotype" w:hAnsi="Palatino Linotype" w:cs="Palatino Linotype"/>
          <w:i/>
        </w:rPr>
        <w:t xml:space="preserve">“Presento este recurso de revisión, motivado por mi inconformidad con la respuesta remitida por el Sujeto Obligado, en la que adjunta una base de datos en formato PDF, con información del 2020 al 2022. </w:t>
      </w:r>
      <w:r w:rsidRPr="0075241C">
        <w:rPr>
          <w:rFonts w:ascii="Palatino Linotype" w:eastAsia="Palatino Linotype" w:hAnsi="Palatino Linotype" w:cs="Palatino Linotype"/>
          <w:b/>
          <w:i/>
          <w:u w:val="single"/>
        </w:rPr>
        <w:t xml:space="preserve">En primer lugar, en mi solicitud explícitamente requerí que la </w:t>
      </w:r>
      <w:r w:rsidRPr="0075241C">
        <w:rPr>
          <w:rFonts w:ascii="Palatino Linotype" w:eastAsia="Palatino Linotype" w:hAnsi="Palatino Linotype" w:cs="Palatino Linotype"/>
          <w:b/>
          <w:i/>
          <w:u w:val="single"/>
        </w:rPr>
        <w:lastRenderedPageBreak/>
        <w:t>información se entregara en formato XLSX o CSV, lo cual no fue tomado en consideración. Además, el formato en el que se me entrega resulta ilegible para muchos de los incidentes, por lo que me imposibilita revisar el contenido de la respuesta. En segundo lugar, especifique que la información solicitada debía ser del 2010 al 2022, a lo cual no me hicieron caso, argumentando que para los años omitidos "no se llevaba una base de datos". Sostengo que, en caso de no contar con la información, se debió declarar su inexistencia y adjuntar la respectiva confirmación de su comité de transparencia, por lo que, al no hacerlo, se violaron los procesos del derecho en cuestión…</w:t>
      </w:r>
      <w:r w:rsidRPr="0075241C">
        <w:rPr>
          <w:rFonts w:ascii="Palatino Linotype" w:eastAsia="Palatino Linotype" w:hAnsi="Palatino Linotype" w:cs="Palatino Linotype"/>
          <w:i/>
        </w:rPr>
        <w:t>” (Sic) (Énfasis añadido)” (Sic) (Énfasis añadido)</w:t>
      </w:r>
    </w:p>
    <w:p w14:paraId="260990BE" w14:textId="77777777" w:rsidR="00D60A79" w:rsidRPr="0075241C" w:rsidRDefault="001861CF">
      <w:pPr>
        <w:spacing w:before="240" w:after="240" w:line="360" w:lineRule="auto"/>
        <w:ind w:right="49"/>
        <w:jc w:val="both"/>
        <w:rPr>
          <w:rFonts w:ascii="Palatino Linotype" w:eastAsia="Palatino Linotype" w:hAnsi="Palatino Linotype" w:cs="Palatino Linotype"/>
        </w:rPr>
      </w:pPr>
      <w:r w:rsidRPr="0075241C">
        <w:rPr>
          <w:rFonts w:ascii="Palatino Linotype" w:eastAsia="Palatino Linotype" w:hAnsi="Palatino Linotype" w:cs="Palatino Linotype"/>
        </w:rPr>
        <w:t>Una vez admitido el recurso de revisión al rubro citado, se vislumbra que las partes fueron omisas en remitir sus manifestaciones, alegatos o cualquier manifestación que a su derecho convenga.</w:t>
      </w:r>
    </w:p>
    <w:p w14:paraId="5802906E" w14:textId="77777777" w:rsidR="00D60A79" w:rsidRPr="0075241C" w:rsidRDefault="001861CF">
      <w:pPr>
        <w:spacing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Precisado lo anterior, sobre la </w:t>
      </w:r>
      <w:r w:rsidRPr="0075241C">
        <w:rPr>
          <w:rFonts w:ascii="Palatino Linotype" w:eastAsia="Palatino Linotype" w:hAnsi="Palatino Linotype" w:cs="Palatino Linotype"/>
          <w:b/>
          <w:u w:val="single"/>
        </w:rPr>
        <w:t>naturaleza de la información solicitada</w:t>
      </w:r>
      <w:r w:rsidRPr="0075241C">
        <w:rPr>
          <w:rFonts w:ascii="Palatino Linotype" w:eastAsia="Palatino Linotype" w:hAnsi="Palatino Linotype" w:cs="Palatino Linotype"/>
        </w:rPr>
        <w:t xml:space="preserve">, es oportuno traer a colación, los artículos 5, fracción II, XVII, 7, fracción IX, 19, fracción I, 39, inciso b), fracción VI y XI, 118 de la Ley General del Sistema Nacional de Seguridad Pública; disposición legal que dispone lo siguiente: </w:t>
      </w:r>
    </w:p>
    <w:p w14:paraId="756BC0C5" w14:textId="77777777" w:rsidR="00D60A79" w:rsidRPr="0075241C" w:rsidRDefault="00D60A79">
      <w:pPr>
        <w:tabs>
          <w:tab w:val="left" w:pos="7938"/>
        </w:tabs>
        <w:spacing w:line="276" w:lineRule="auto"/>
        <w:ind w:right="900"/>
        <w:jc w:val="both"/>
        <w:rPr>
          <w:rFonts w:ascii="Palatino Linotype" w:eastAsia="Palatino Linotype" w:hAnsi="Palatino Linotype" w:cs="Palatino Linotype"/>
          <w:b/>
          <w:i/>
          <w:sz w:val="22"/>
          <w:szCs w:val="22"/>
        </w:rPr>
      </w:pPr>
    </w:p>
    <w:p w14:paraId="41CF4C96"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“Artículo 5</w:t>
      </w:r>
      <w:r w:rsidRPr="0075241C">
        <w:rPr>
          <w:rFonts w:ascii="Palatino Linotype" w:eastAsia="Palatino Linotype" w:hAnsi="Palatino Linotype" w:cs="Palatino Linotype"/>
          <w:i/>
          <w:sz w:val="22"/>
          <w:szCs w:val="22"/>
        </w:rPr>
        <w:t>.- Para los efectos de esta Ley, se entenderá por:</w:t>
      </w:r>
    </w:p>
    <w:p w14:paraId="48B9FC9F"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I…</w:t>
      </w:r>
    </w:p>
    <w:p w14:paraId="221D2958"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w:t>
      </w:r>
      <w:r w:rsidRPr="0075241C">
        <w:rPr>
          <w:rFonts w:ascii="Palatino Linotype" w:eastAsia="Palatino Linotype" w:hAnsi="Palatino Linotype" w:cs="Palatino Linotype"/>
          <w:i/>
          <w:sz w:val="22"/>
          <w:szCs w:val="22"/>
        </w:rPr>
        <w:lastRenderedPageBreak/>
        <w:t>seguridad privada, así como las demás necesarias para la prevención, investigación y persecución de los delitos. El conjunto de bases de datos conformará el Sistema Nacional de Información;</w:t>
      </w:r>
    </w:p>
    <w:p w14:paraId="53C7D6AE"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III a XVI…</w:t>
      </w:r>
    </w:p>
    <w:p w14:paraId="3483B684"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3BFDAF9C" w14:textId="77777777" w:rsidR="00D60A79" w:rsidRPr="0075241C" w:rsidRDefault="00D60A79">
      <w:pPr>
        <w:tabs>
          <w:tab w:val="left" w:pos="7938"/>
        </w:tabs>
        <w:spacing w:line="276" w:lineRule="auto"/>
        <w:ind w:left="1134" w:right="900"/>
        <w:jc w:val="both"/>
        <w:rPr>
          <w:rFonts w:ascii="Palatino Linotype" w:eastAsia="Palatino Linotype" w:hAnsi="Palatino Linotype" w:cs="Palatino Linotype"/>
          <w:i/>
          <w:sz w:val="22"/>
          <w:szCs w:val="22"/>
        </w:rPr>
      </w:pPr>
    </w:p>
    <w:p w14:paraId="0E46BC5B"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Artículo 7.-</w:t>
      </w:r>
      <w:r w:rsidRPr="0075241C">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4AB4A9E1"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I a VIII…</w:t>
      </w:r>
    </w:p>
    <w:p w14:paraId="0FE5E6C5"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01D2D8BB"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10D12426"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X a XVI…</w:t>
      </w:r>
    </w:p>
    <w:p w14:paraId="426491B6" w14:textId="77777777" w:rsidR="00D60A79" w:rsidRPr="0075241C" w:rsidRDefault="00D60A79">
      <w:pPr>
        <w:tabs>
          <w:tab w:val="left" w:pos="7938"/>
        </w:tabs>
        <w:spacing w:line="276" w:lineRule="auto"/>
        <w:ind w:left="1134" w:right="900"/>
        <w:jc w:val="both"/>
        <w:rPr>
          <w:rFonts w:ascii="Palatino Linotype" w:eastAsia="Palatino Linotype" w:hAnsi="Palatino Linotype" w:cs="Palatino Linotype"/>
          <w:i/>
          <w:sz w:val="22"/>
          <w:szCs w:val="22"/>
        </w:rPr>
      </w:pPr>
    </w:p>
    <w:p w14:paraId="2736BDAC"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Artículo 19.-</w:t>
      </w:r>
      <w:r w:rsidRPr="0075241C">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7A173F0E"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68DAF88A"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II a VI…</w:t>
      </w:r>
    </w:p>
    <w:p w14:paraId="337DBB19" w14:textId="77777777" w:rsidR="00D60A79" w:rsidRPr="0075241C" w:rsidRDefault="00D60A79">
      <w:pPr>
        <w:tabs>
          <w:tab w:val="left" w:pos="7938"/>
        </w:tabs>
        <w:spacing w:line="276" w:lineRule="auto"/>
        <w:ind w:left="1134" w:right="900"/>
        <w:jc w:val="both"/>
        <w:rPr>
          <w:rFonts w:ascii="Palatino Linotype" w:eastAsia="Palatino Linotype" w:hAnsi="Palatino Linotype" w:cs="Palatino Linotype"/>
          <w:i/>
          <w:sz w:val="22"/>
          <w:szCs w:val="22"/>
        </w:rPr>
      </w:pPr>
    </w:p>
    <w:p w14:paraId="797F764F"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b/>
          <w:i/>
          <w:sz w:val="22"/>
          <w:szCs w:val="22"/>
          <w:u w:val="single"/>
        </w:rPr>
      </w:pPr>
      <w:r w:rsidRPr="0075241C">
        <w:rPr>
          <w:rFonts w:ascii="Palatino Linotype" w:eastAsia="Palatino Linotype" w:hAnsi="Palatino Linotype" w:cs="Palatino Linotype"/>
          <w:b/>
          <w:i/>
          <w:sz w:val="22"/>
          <w:szCs w:val="22"/>
          <w:u w:val="single"/>
        </w:rPr>
        <w:lastRenderedPageBreak/>
        <w:t>Artículo 39.- La concurrencia de facultades entre la Federación, las entidades federativas y los Municipios, quedará distribuida conforme a lo siguiente:</w:t>
      </w:r>
    </w:p>
    <w:p w14:paraId="29EAB8CD"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A…</w:t>
      </w:r>
    </w:p>
    <w:p w14:paraId="2CC04CF1"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b/>
          <w:i/>
          <w:sz w:val="22"/>
          <w:szCs w:val="22"/>
          <w:u w:val="single"/>
        </w:rPr>
      </w:pPr>
      <w:r w:rsidRPr="0075241C">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6854836E"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I a V…</w:t>
      </w:r>
    </w:p>
    <w:p w14:paraId="0D42F08D"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VI. Designar a un responsable del control, suministro y adecuado manejo de la información a que se refiere esta Ley;</w:t>
      </w:r>
    </w:p>
    <w:p w14:paraId="5C12FFAD"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XII a X…</w:t>
      </w:r>
    </w:p>
    <w:p w14:paraId="5FE7815D"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b/>
          <w:i/>
          <w:sz w:val="22"/>
          <w:szCs w:val="22"/>
          <w:u w:val="single"/>
        </w:rPr>
      </w:pPr>
      <w:r w:rsidRPr="0075241C">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4F5AADBE"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XII a XV…</w:t>
      </w:r>
    </w:p>
    <w:p w14:paraId="64C82D82" w14:textId="77777777" w:rsidR="00D60A79" w:rsidRPr="0075241C" w:rsidRDefault="00D60A79">
      <w:pPr>
        <w:tabs>
          <w:tab w:val="left" w:pos="7938"/>
        </w:tabs>
        <w:spacing w:line="276" w:lineRule="auto"/>
        <w:ind w:left="1134" w:right="900"/>
        <w:jc w:val="both"/>
        <w:rPr>
          <w:rFonts w:ascii="Palatino Linotype" w:eastAsia="Palatino Linotype" w:hAnsi="Palatino Linotype" w:cs="Palatino Linotype"/>
          <w:i/>
          <w:sz w:val="22"/>
          <w:szCs w:val="22"/>
        </w:rPr>
      </w:pPr>
    </w:p>
    <w:p w14:paraId="6E86CC1C"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Artículo 118.-</w:t>
      </w:r>
      <w:r w:rsidRPr="0075241C">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44513FFD"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7C10A373"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referencia la ley de la materia.”</w:t>
      </w:r>
    </w:p>
    <w:p w14:paraId="255B6B1D" w14:textId="77777777" w:rsidR="00D60A79" w:rsidRPr="0075241C" w:rsidRDefault="00D60A79">
      <w:pPr>
        <w:tabs>
          <w:tab w:val="left" w:pos="7938"/>
        </w:tabs>
        <w:spacing w:line="276" w:lineRule="auto"/>
        <w:ind w:left="1134" w:right="900"/>
        <w:jc w:val="both"/>
        <w:rPr>
          <w:rFonts w:ascii="Palatino Linotype" w:eastAsia="Palatino Linotype" w:hAnsi="Palatino Linotype" w:cs="Palatino Linotype"/>
          <w:i/>
          <w:sz w:val="22"/>
          <w:szCs w:val="22"/>
        </w:rPr>
      </w:pPr>
    </w:p>
    <w:p w14:paraId="3F290696" w14:textId="77777777" w:rsidR="00D60A79" w:rsidRPr="0075241C" w:rsidRDefault="001861CF">
      <w:pPr>
        <w:tabs>
          <w:tab w:val="left" w:pos="7938"/>
        </w:tabs>
        <w:spacing w:before="240" w:after="240" w:line="360" w:lineRule="auto"/>
        <w:jc w:val="center"/>
        <w:rPr>
          <w:rFonts w:ascii="Palatino Linotype" w:eastAsia="Palatino Linotype" w:hAnsi="Palatino Linotype" w:cs="Palatino Linotype"/>
          <w:b/>
        </w:rPr>
      </w:pPr>
      <w:r w:rsidRPr="0075241C">
        <w:rPr>
          <w:rFonts w:ascii="Palatino Linotype" w:eastAsia="Palatino Linotype" w:hAnsi="Palatino Linotype" w:cs="Palatino Linotype"/>
          <w:b/>
        </w:rPr>
        <w:t>Ley de Seguridad del Estado de México</w:t>
      </w:r>
    </w:p>
    <w:p w14:paraId="23EE742C" w14:textId="77777777" w:rsidR="00D60A79" w:rsidRPr="0075241C" w:rsidRDefault="001861CF">
      <w:pPr>
        <w:tabs>
          <w:tab w:val="left" w:pos="7938"/>
        </w:tabs>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b/>
        </w:rPr>
        <w:t>Decreto número 360 publicado en el Periódico Oficial “Gaceta del Gobierno” del Estado de México, el diecinueve de octubre</w:t>
      </w:r>
      <w:r w:rsidRPr="0075241C">
        <w:rPr>
          <w:rFonts w:ascii="Palatino Linotype" w:eastAsia="Palatino Linotype" w:hAnsi="Palatino Linotype" w:cs="Palatino Linotype"/>
          <w:b/>
          <w:u w:val="single"/>
        </w:rPr>
        <w:t xml:space="preserve"> de dos mil once</w:t>
      </w:r>
      <w:r w:rsidRPr="0075241C">
        <w:rPr>
          <w:rFonts w:ascii="Palatino Linotype" w:eastAsia="Palatino Linotype" w:hAnsi="Palatino Linotype" w:cs="Palatino Linotype"/>
          <w:b/>
        </w:rPr>
        <w:t>.</w:t>
      </w:r>
    </w:p>
    <w:p w14:paraId="0DEB80FF" w14:textId="77777777" w:rsidR="00D60A79" w:rsidRPr="0075241C" w:rsidRDefault="001861CF">
      <w:pPr>
        <w:tabs>
          <w:tab w:val="left" w:pos="7938"/>
        </w:tabs>
        <w:spacing w:before="240" w:after="240" w:line="360" w:lineRule="auto"/>
        <w:jc w:val="center"/>
        <w:rPr>
          <w:rFonts w:ascii="Palatino Linotype" w:eastAsia="Palatino Linotype" w:hAnsi="Palatino Linotype" w:cs="Palatino Linotype"/>
          <w:b/>
        </w:rPr>
      </w:pPr>
      <w:r w:rsidRPr="0075241C">
        <w:rPr>
          <w:rFonts w:ascii="Palatino Linotype" w:eastAsia="Palatino Linotype" w:hAnsi="Palatino Linotype" w:cs="Palatino Linotype"/>
          <w:i/>
          <w:noProof/>
          <w:lang w:val="es-MX"/>
        </w:rPr>
        <w:lastRenderedPageBreak/>
        <w:drawing>
          <wp:inline distT="0" distB="0" distL="0" distR="0" wp14:anchorId="41BBDFD3" wp14:editId="5F868B13">
            <wp:extent cx="4964433" cy="4812167"/>
            <wp:effectExtent l="0" t="0" r="0" b="0"/>
            <wp:docPr id="1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4964433" cy="4812167"/>
                    </a:xfrm>
                    <a:prstGeom prst="rect">
                      <a:avLst/>
                    </a:prstGeom>
                    <a:ln/>
                  </pic:spPr>
                </pic:pic>
              </a:graphicData>
            </a:graphic>
          </wp:inline>
        </w:drawing>
      </w:r>
    </w:p>
    <w:p w14:paraId="1EC07547" w14:textId="77777777" w:rsidR="00D60A79" w:rsidRPr="0075241C" w:rsidRDefault="00D60A79">
      <w:pPr>
        <w:tabs>
          <w:tab w:val="left" w:pos="7938"/>
        </w:tabs>
        <w:spacing w:line="276" w:lineRule="auto"/>
        <w:ind w:left="1134" w:right="900"/>
        <w:jc w:val="both"/>
        <w:rPr>
          <w:rFonts w:ascii="Palatino Linotype" w:eastAsia="Palatino Linotype" w:hAnsi="Palatino Linotype" w:cs="Palatino Linotype"/>
          <w:i/>
          <w:sz w:val="22"/>
          <w:szCs w:val="22"/>
        </w:rPr>
      </w:pPr>
    </w:p>
    <w:p w14:paraId="585FF8F0" w14:textId="77777777" w:rsidR="00D60A79" w:rsidRPr="0075241C" w:rsidRDefault="001861CF">
      <w:pPr>
        <w:tabs>
          <w:tab w:val="left" w:pos="7513"/>
        </w:tabs>
        <w:spacing w:line="360" w:lineRule="auto"/>
        <w:ind w:right="49"/>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rPr>
        <w:t>Por otra parte, los numerales 125, fracción VIII y 142 de la Ley Orgánica Municipal del Estado de México, señala lo siguiente:</w:t>
      </w:r>
      <w:r w:rsidRPr="0075241C">
        <w:rPr>
          <w:rFonts w:ascii="Palatino Linotype" w:eastAsia="Palatino Linotype" w:hAnsi="Palatino Linotype" w:cs="Palatino Linotype"/>
          <w:b/>
          <w:i/>
          <w:sz w:val="22"/>
          <w:szCs w:val="22"/>
        </w:rPr>
        <w:t xml:space="preserve"> </w:t>
      </w:r>
    </w:p>
    <w:p w14:paraId="74DDE859" w14:textId="77777777" w:rsidR="00D60A79" w:rsidRPr="0075241C" w:rsidRDefault="00D60A79">
      <w:pPr>
        <w:tabs>
          <w:tab w:val="left" w:pos="7938"/>
        </w:tabs>
        <w:spacing w:line="276" w:lineRule="auto"/>
        <w:ind w:left="1134" w:right="900"/>
        <w:jc w:val="both"/>
        <w:rPr>
          <w:rFonts w:ascii="Palatino Linotype" w:eastAsia="Palatino Linotype" w:hAnsi="Palatino Linotype" w:cs="Palatino Linotype"/>
          <w:b/>
          <w:i/>
          <w:sz w:val="22"/>
          <w:szCs w:val="22"/>
        </w:rPr>
      </w:pPr>
    </w:p>
    <w:p w14:paraId="0027A462"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“Artículo 125</w:t>
      </w:r>
      <w:r w:rsidRPr="0075241C">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14:paraId="0BD9F56F"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I a VII…</w:t>
      </w:r>
    </w:p>
    <w:p w14:paraId="43A94EC9"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VIII. Seguridad pública y tránsito;</w:t>
      </w:r>
    </w:p>
    <w:p w14:paraId="5140445C"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IX a XI…</w:t>
      </w:r>
    </w:p>
    <w:p w14:paraId="298B55B0" w14:textId="77777777" w:rsidR="00D60A79" w:rsidRPr="0075241C" w:rsidRDefault="00D60A79">
      <w:pPr>
        <w:tabs>
          <w:tab w:val="left" w:pos="7938"/>
        </w:tabs>
        <w:spacing w:line="276" w:lineRule="auto"/>
        <w:ind w:left="1134" w:right="900"/>
        <w:jc w:val="both"/>
        <w:rPr>
          <w:rFonts w:ascii="Palatino Linotype" w:eastAsia="Palatino Linotype" w:hAnsi="Palatino Linotype" w:cs="Palatino Linotype"/>
          <w:i/>
          <w:sz w:val="22"/>
          <w:szCs w:val="22"/>
        </w:rPr>
      </w:pPr>
    </w:p>
    <w:p w14:paraId="616319BA"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Artículo 142</w:t>
      </w:r>
      <w:r w:rsidRPr="0075241C">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31DED7C7" w14:textId="77777777" w:rsidR="00D60A79" w:rsidRPr="0075241C" w:rsidRDefault="00D60A79">
      <w:pPr>
        <w:tabs>
          <w:tab w:val="left" w:pos="7938"/>
        </w:tabs>
        <w:spacing w:line="276" w:lineRule="auto"/>
        <w:ind w:left="1134" w:right="900"/>
        <w:jc w:val="both"/>
        <w:rPr>
          <w:rFonts w:ascii="Palatino Linotype" w:eastAsia="Palatino Linotype" w:hAnsi="Palatino Linotype" w:cs="Palatino Linotype"/>
          <w:i/>
          <w:sz w:val="22"/>
          <w:szCs w:val="22"/>
        </w:rPr>
      </w:pPr>
    </w:p>
    <w:p w14:paraId="4D08B3A6" w14:textId="77777777" w:rsidR="00D60A79" w:rsidRPr="0075241C" w:rsidRDefault="001861CF">
      <w:pPr>
        <w:tabs>
          <w:tab w:val="left" w:pos="7938"/>
        </w:tabs>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w:t>
      </w:r>
    </w:p>
    <w:p w14:paraId="61E0D6A5" w14:textId="77777777" w:rsidR="00D60A79" w:rsidRPr="0075241C" w:rsidRDefault="00D60A79">
      <w:pPr>
        <w:spacing w:line="360" w:lineRule="auto"/>
        <w:ind w:left="567"/>
        <w:jc w:val="both"/>
        <w:rPr>
          <w:rFonts w:ascii="Palatino Linotype" w:eastAsia="Palatino Linotype" w:hAnsi="Palatino Linotype" w:cs="Palatino Linotype"/>
          <w:i/>
          <w:sz w:val="22"/>
          <w:szCs w:val="22"/>
        </w:rPr>
      </w:pPr>
    </w:p>
    <w:p w14:paraId="09977500" w14:textId="77777777" w:rsidR="00D60A79" w:rsidRPr="0075241C" w:rsidRDefault="001861CF">
      <w:pPr>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rPr>
        <w:t xml:space="preserve">De ahí que deba arribarse a la premisa de que la Ley General del Sistema Nacional de Seguridad Pública prevé un esquema de distribución de competencias entre la Federación, los Estados y los Municipios, a fin que, estos últimos, realicen la integración y actualización de diversas Bases de Datos que integran información de incidencia delictiva; </w:t>
      </w:r>
      <w:r w:rsidRPr="0075241C">
        <w:rPr>
          <w:rFonts w:ascii="Palatino Linotype" w:eastAsia="Palatino Linotype" w:hAnsi="Palatino Linotype" w:cs="Palatino Linotype"/>
          <w:b/>
        </w:rPr>
        <w:t xml:space="preserve">máxime que, desde la entrada en vigor de la Ley de Seguridad del Estado de México </w:t>
      </w:r>
      <w:r w:rsidRPr="0075241C">
        <w:rPr>
          <w:rFonts w:ascii="Palatino Linotype" w:eastAsia="Palatino Linotype" w:hAnsi="Palatino Linotype" w:cs="Palatino Linotype"/>
          <w:b/>
          <w:i/>
        </w:rPr>
        <w:t xml:space="preserve">-el 20 de octubre de 2011- </w:t>
      </w:r>
      <w:r w:rsidRPr="0075241C">
        <w:rPr>
          <w:rFonts w:ascii="Palatino Linotype" w:eastAsia="Palatino Linotype" w:hAnsi="Palatino Linotype" w:cs="Palatino Linotype"/>
          <w:b/>
        </w:rPr>
        <w:t xml:space="preserve">se desprende la atribución expresa para que, el Director de Seguridad Pública Municipal, </w:t>
      </w:r>
      <w:r w:rsidRPr="0075241C">
        <w:rPr>
          <w:rFonts w:ascii="Palatino Linotype" w:eastAsia="Palatino Linotype" w:hAnsi="Palatino Linotype" w:cs="Palatino Linotype"/>
        </w:rPr>
        <w:t xml:space="preserve"> entre otras cosas, </w:t>
      </w:r>
      <w:r w:rsidRPr="0075241C">
        <w:rPr>
          <w:rFonts w:ascii="Palatino Linotype" w:eastAsia="Palatino Linotype" w:hAnsi="Palatino Linotype" w:cs="Palatino Linotype"/>
          <w:b/>
        </w:rPr>
        <w:t xml:space="preserve">genere estadística delictiva. </w:t>
      </w:r>
    </w:p>
    <w:p w14:paraId="12703A8C" w14:textId="77777777" w:rsidR="00D60A79" w:rsidRPr="0075241C" w:rsidRDefault="001861CF">
      <w:pPr>
        <w:spacing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Así las cosas,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7682D384" w14:textId="77777777" w:rsidR="00D60A79" w:rsidRPr="0075241C" w:rsidRDefault="00D60A79">
      <w:pPr>
        <w:spacing w:line="360" w:lineRule="auto"/>
        <w:jc w:val="both"/>
        <w:rPr>
          <w:rFonts w:ascii="Palatino Linotype" w:eastAsia="Palatino Linotype" w:hAnsi="Palatino Linotype" w:cs="Palatino Linotype"/>
          <w:sz w:val="22"/>
          <w:szCs w:val="22"/>
        </w:rPr>
      </w:pPr>
    </w:p>
    <w:p w14:paraId="13F953CF"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lastRenderedPageBreak/>
        <w:t>“Artículo 24</w:t>
      </w:r>
      <w:r w:rsidRPr="0075241C">
        <w:rPr>
          <w:rFonts w:ascii="Palatino Linotype" w:eastAsia="Palatino Linotype" w:hAnsi="Palatino Linotype" w:cs="Palatino Linotype"/>
          <w:i/>
          <w:sz w:val="22"/>
          <w:szCs w:val="22"/>
        </w:rPr>
        <w:t>. Para el cumplimiento de los objetivos de esta Ley, los sujetos obligados deberán cumplir con las siguientes obligaciones, según corresponda, de acuerdo a su naturaleza:</w:t>
      </w:r>
    </w:p>
    <w:p w14:paraId="5F10F28E"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I a XI…</w:t>
      </w:r>
    </w:p>
    <w:p w14:paraId="283620EE"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3F9A2127"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XIII a XXV…</w:t>
      </w:r>
    </w:p>
    <w:p w14:paraId="16F6B514" w14:textId="77777777" w:rsidR="00D60A79" w:rsidRPr="0075241C" w:rsidRDefault="00D60A79">
      <w:pPr>
        <w:spacing w:line="276" w:lineRule="auto"/>
        <w:ind w:left="1134" w:right="900"/>
        <w:jc w:val="both"/>
        <w:rPr>
          <w:rFonts w:ascii="Palatino Linotype" w:eastAsia="Palatino Linotype" w:hAnsi="Palatino Linotype" w:cs="Palatino Linotype"/>
          <w:i/>
          <w:sz w:val="22"/>
          <w:szCs w:val="22"/>
        </w:rPr>
      </w:pPr>
    </w:p>
    <w:p w14:paraId="118D86ED"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Artículo 92.</w:t>
      </w:r>
      <w:r w:rsidRPr="0075241C">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D7DF096"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I a XXXIII…</w:t>
      </w:r>
    </w:p>
    <w:p w14:paraId="63839710"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XXXIV. Las estadísticas que generen en cumplimiento de sus facultades, competencias o funciones con la mayor desagregación posible</w:t>
      </w:r>
    </w:p>
    <w:p w14:paraId="4A47224B"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XXXV a LII…”</w:t>
      </w:r>
    </w:p>
    <w:p w14:paraId="25FB7D27" w14:textId="77777777" w:rsidR="00D60A79" w:rsidRPr="0075241C" w:rsidRDefault="00D60A79">
      <w:pPr>
        <w:spacing w:line="360" w:lineRule="auto"/>
        <w:ind w:left="567"/>
        <w:jc w:val="both"/>
        <w:rPr>
          <w:rFonts w:ascii="Palatino Linotype" w:eastAsia="Palatino Linotype" w:hAnsi="Palatino Linotype" w:cs="Palatino Linotype"/>
          <w:i/>
          <w:sz w:val="22"/>
          <w:szCs w:val="22"/>
        </w:rPr>
      </w:pPr>
    </w:p>
    <w:p w14:paraId="3BFCF5D8" w14:textId="77777777" w:rsidR="00D60A79" w:rsidRPr="0075241C" w:rsidRDefault="001861CF">
      <w:pPr>
        <w:spacing w:line="360" w:lineRule="auto"/>
        <w:jc w:val="both"/>
        <w:rPr>
          <w:rFonts w:ascii="Palatino Linotype" w:eastAsia="Palatino Linotype" w:hAnsi="Palatino Linotype" w:cs="Palatino Linotype"/>
          <w:sz w:val="22"/>
          <w:szCs w:val="22"/>
        </w:rPr>
      </w:pPr>
      <w:r w:rsidRPr="0075241C">
        <w:rPr>
          <w:rFonts w:ascii="Palatino Linotype" w:eastAsia="Palatino Linotype" w:hAnsi="Palatino Linotype" w:cs="Palatino Linotype"/>
        </w:rPr>
        <w:t>De forma complementaria, resulta de nuestro particular interés el criterio 11/09 emitido por el hoy Instituto Nacional de Transparencia, Acceso a la Información y Protección de Datos Personales, que a la letra dispone lo siguiente</w:t>
      </w:r>
      <w:r w:rsidRPr="0075241C">
        <w:rPr>
          <w:rFonts w:ascii="Palatino Linotype" w:eastAsia="Palatino Linotype" w:hAnsi="Palatino Linotype" w:cs="Palatino Linotype"/>
          <w:sz w:val="22"/>
          <w:szCs w:val="22"/>
        </w:rPr>
        <w:t>:</w:t>
      </w:r>
    </w:p>
    <w:p w14:paraId="72702D8B" w14:textId="77777777" w:rsidR="00D60A79" w:rsidRPr="0075241C" w:rsidRDefault="00D60A79">
      <w:pPr>
        <w:spacing w:line="360" w:lineRule="auto"/>
        <w:jc w:val="both"/>
        <w:rPr>
          <w:rFonts w:ascii="Palatino Linotype" w:eastAsia="Palatino Linotype" w:hAnsi="Palatino Linotype" w:cs="Palatino Linotype"/>
          <w:sz w:val="22"/>
          <w:szCs w:val="22"/>
        </w:rPr>
      </w:pPr>
    </w:p>
    <w:p w14:paraId="549011AD" w14:textId="77777777" w:rsidR="00D60A79" w:rsidRPr="0075241C" w:rsidRDefault="001861CF">
      <w:pPr>
        <w:spacing w:line="276" w:lineRule="auto"/>
        <w:ind w:left="1134"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“LA INFORMACIÓN ESTADÍSTICA ES DE NATURALEZA PÚBLICA, INDEPENDIENTEMENTE DE LA MATERIA CON LA QUE SE ENCUENTRE VINCULADA.</w:t>
      </w:r>
    </w:p>
    <w:p w14:paraId="3602EE25"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w:t>
      </w:r>
      <w:r w:rsidRPr="0075241C">
        <w:rPr>
          <w:rFonts w:ascii="Palatino Linotype" w:eastAsia="Palatino Linotype" w:hAnsi="Palatino Linotype" w:cs="Palatino Linotype"/>
          <w:i/>
          <w:sz w:val="22"/>
          <w:szCs w:val="22"/>
        </w:rPr>
        <w:lastRenderedPageBreak/>
        <w:t>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2976C22E" w14:textId="77777777" w:rsidR="00D60A79" w:rsidRPr="0075241C" w:rsidRDefault="00D60A79">
      <w:pPr>
        <w:spacing w:line="360" w:lineRule="auto"/>
        <w:jc w:val="both"/>
        <w:rPr>
          <w:rFonts w:ascii="Palatino Linotype" w:eastAsia="Palatino Linotype" w:hAnsi="Palatino Linotype" w:cs="Palatino Linotype"/>
          <w:sz w:val="22"/>
          <w:szCs w:val="22"/>
        </w:rPr>
      </w:pPr>
    </w:p>
    <w:p w14:paraId="4C043627" w14:textId="77777777" w:rsidR="00D60A79" w:rsidRPr="0075241C" w:rsidRDefault="001861CF">
      <w:pPr>
        <w:spacing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Así las cosas, se atrae al estudio los Lineamientos para el Llenado, Entrega, Recepción, Registro, Resguardo y Consulta del Informe Policial Homologado; véase: </w:t>
      </w:r>
      <w:hyperlink r:id="rId14">
        <w:r w:rsidRPr="0075241C">
          <w:rPr>
            <w:rFonts w:ascii="Palatino Linotype" w:eastAsia="Palatino Linotype" w:hAnsi="Palatino Linotype" w:cs="Palatino Linotype"/>
            <w:u w:val="single"/>
          </w:rPr>
          <w:t>https://www.dof.gob.mx/nota_detalle.php?codigo=5587157&amp;fecha=21/02/2020</w:t>
        </w:r>
      </w:hyperlink>
      <w:r w:rsidRPr="0075241C">
        <w:rPr>
          <w:rFonts w:ascii="Palatino Linotype" w:eastAsia="Palatino Linotype" w:hAnsi="Palatino Linotype" w:cs="Palatino Linotype"/>
        </w:rPr>
        <w:t xml:space="preserve"> y de los cuales, se inserta lo siguiente:</w:t>
      </w:r>
    </w:p>
    <w:p w14:paraId="589E4F08" w14:textId="77777777" w:rsidR="00D60A79" w:rsidRPr="0075241C" w:rsidRDefault="00D60A79">
      <w:pPr>
        <w:spacing w:line="360" w:lineRule="auto"/>
        <w:ind w:right="539"/>
        <w:rPr>
          <w:rFonts w:ascii="Palatino Linotype" w:eastAsia="Palatino Linotype" w:hAnsi="Palatino Linotype" w:cs="Palatino Linotype"/>
        </w:rPr>
      </w:pPr>
    </w:p>
    <w:p w14:paraId="4C4AD014" w14:textId="77777777" w:rsidR="00D60A79" w:rsidRPr="0075241C" w:rsidRDefault="001861CF">
      <w:pPr>
        <w:spacing w:line="276" w:lineRule="auto"/>
        <w:ind w:left="1134"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PRIMERO. OBJETO Y ÁMBITO DE APLICACIÓN.</w:t>
      </w:r>
    </w:p>
    <w:p w14:paraId="6D1D77DD" w14:textId="77777777" w:rsidR="00D60A79" w:rsidRPr="0075241C" w:rsidRDefault="00D60A79">
      <w:pPr>
        <w:spacing w:line="276" w:lineRule="auto"/>
        <w:ind w:left="1134" w:right="900"/>
        <w:jc w:val="both"/>
        <w:rPr>
          <w:rFonts w:ascii="Palatino Linotype" w:eastAsia="Palatino Linotype" w:hAnsi="Palatino Linotype" w:cs="Palatino Linotype"/>
          <w:i/>
          <w:sz w:val="22"/>
          <w:szCs w:val="22"/>
        </w:rPr>
      </w:pPr>
    </w:p>
    <w:p w14:paraId="1E8C4901"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El Informe Policial Homologado es el medio a través del cual </w:t>
      </w:r>
      <w:r w:rsidRPr="0075241C">
        <w:rPr>
          <w:rFonts w:ascii="Palatino Linotype" w:eastAsia="Palatino Linotype" w:hAnsi="Palatino Linotype" w:cs="Palatino Linotype"/>
          <w:b/>
          <w:i/>
          <w:sz w:val="22"/>
          <w:szCs w:val="22"/>
        </w:rPr>
        <w:t>los integrantes de las instituciones policiales documentan la información relacionada con las puestas a disposición de personas y/o de objetos derivados de su intervención</w:t>
      </w:r>
      <w:r w:rsidRPr="0075241C">
        <w:rPr>
          <w:rFonts w:ascii="Palatino Linotype" w:eastAsia="Palatino Linotype" w:hAnsi="Palatino Linotype" w:cs="Palatino Linotype"/>
          <w:i/>
          <w:sz w:val="22"/>
          <w:szCs w:val="22"/>
        </w:rPr>
        <w:t>, a las autoridades competentes.</w:t>
      </w:r>
    </w:p>
    <w:p w14:paraId="06D97E9D" w14:textId="77777777" w:rsidR="00D60A79" w:rsidRPr="0075241C" w:rsidRDefault="00D60A79">
      <w:pPr>
        <w:spacing w:line="276" w:lineRule="auto"/>
        <w:ind w:left="1134" w:right="900"/>
        <w:jc w:val="both"/>
        <w:rPr>
          <w:rFonts w:ascii="Palatino Linotype" w:eastAsia="Palatino Linotype" w:hAnsi="Palatino Linotype" w:cs="Palatino Linotype"/>
          <w:i/>
          <w:sz w:val="22"/>
          <w:szCs w:val="22"/>
        </w:rPr>
      </w:pPr>
    </w:p>
    <w:p w14:paraId="60DAF8F1"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El Informe Policial Homologado tiene como objeto eficientar las puestas a disposición, garantizar el debido proceso, y fomentar el uso de la información para acciones de inteligencia.</w:t>
      </w:r>
    </w:p>
    <w:p w14:paraId="4B8D2053" w14:textId="77777777" w:rsidR="00D60A79" w:rsidRPr="0075241C" w:rsidRDefault="00D60A79">
      <w:pPr>
        <w:spacing w:line="276" w:lineRule="auto"/>
        <w:ind w:left="1134" w:right="900"/>
        <w:jc w:val="both"/>
        <w:rPr>
          <w:rFonts w:ascii="Palatino Linotype" w:eastAsia="Palatino Linotype" w:hAnsi="Palatino Linotype" w:cs="Palatino Linotype"/>
          <w:i/>
          <w:sz w:val="22"/>
          <w:szCs w:val="22"/>
        </w:rPr>
      </w:pPr>
    </w:p>
    <w:p w14:paraId="001DE3C7"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Los presentes Lineamientos tienen como objeto señalar los criterios respecto a lo siguiente:</w:t>
      </w:r>
    </w:p>
    <w:p w14:paraId="15B7F1AF"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I a V …</w:t>
      </w:r>
    </w:p>
    <w:p w14:paraId="4CBF7661"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VI.   Resguardo de la base de datos del IPH en el Sistema Nacional de Información en Seguridad Pública;</w:t>
      </w:r>
    </w:p>
    <w:p w14:paraId="682D4B19"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VII a IX…</w:t>
      </w:r>
    </w:p>
    <w:p w14:paraId="2CA6E4A9" w14:textId="77777777" w:rsidR="00D60A79" w:rsidRPr="0075241C" w:rsidRDefault="00D60A79">
      <w:pPr>
        <w:spacing w:line="276" w:lineRule="auto"/>
        <w:ind w:left="1134" w:right="900"/>
        <w:jc w:val="both"/>
        <w:rPr>
          <w:rFonts w:ascii="Palatino Linotype" w:eastAsia="Palatino Linotype" w:hAnsi="Palatino Linotype" w:cs="Palatino Linotype"/>
          <w:b/>
          <w:i/>
          <w:sz w:val="22"/>
          <w:szCs w:val="22"/>
        </w:rPr>
      </w:pPr>
    </w:p>
    <w:p w14:paraId="199EF46C" w14:textId="77777777" w:rsidR="00D60A79" w:rsidRPr="0075241C" w:rsidRDefault="001861CF">
      <w:pPr>
        <w:spacing w:line="276" w:lineRule="auto"/>
        <w:ind w:left="1134"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SEGUNDO. GLOSARIO DE TÉRMINOS.</w:t>
      </w:r>
    </w:p>
    <w:p w14:paraId="0213A296" w14:textId="77777777" w:rsidR="00D60A79" w:rsidRPr="0075241C" w:rsidRDefault="00D60A79">
      <w:pPr>
        <w:spacing w:line="276" w:lineRule="auto"/>
        <w:ind w:left="1134" w:right="900"/>
        <w:jc w:val="both"/>
        <w:rPr>
          <w:rFonts w:ascii="Palatino Linotype" w:eastAsia="Palatino Linotype" w:hAnsi="Palatino Linotype" w:cs="Palatino Linotype"/>
          <w:b/>
          <w:i/>
          <w:sz w:val="22"/>
          <w:szCs w:val="22"/>
        </w:rPr>
      </w:pPr>
    </w:p>
    <w:p w14:paraId="465115AE"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lastRenderedPageBreak/>
        <w:t>I a IX…</w:t>
      </w:r>
    </w:p>
    <w:p w14:paraId="2FB98F1A"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X. IPH: El Informe Policial Homologado de hechos probablemente delictivos o de infracciones administrativas, mismo que puede ser en versión impresa o electrónica.</w:t>
      </w:r>
    </w:p>
    <w:p w14:paraId="7CB3AF95" w14:textId="77777777" w:rsidR="00D60A79" w:rsidRPr="0075241C" w:rsidRDefault="00D60A79">
      <w:pPr>
        <w:spacing w:line="276" w:lineRule="auto"/>
        <w:ind w:left="1134" w:right="900"/>
        <w:jc w:val="both"/>
        <w:rPr>
          <w:rFonts w:ascii="Palatino Linotype" w:eastAsia="Palatino Linotype" w:hAnsi="Palatino Linotype" w:cs="Palatino Linotype"/>
          <w:i/>
          <w:sz w:val="22"/>
          <w:szCs w:val="22"/>
        </w:rPr>
      </w:pPr>
    </w:p>
    <w:p w14:paraId="1463F0DA" w14:textId="77777777" w:rsidR="00D60A79" w:rsidRPr="0075241C" w:rsidRDefault="001861CF">
      <w:pPr>
        <w:spacing w:line="276" w:lineRule="auto"/>
        <w:ind w:left="1134"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DÉCIMO TERCERO. ENTREGA Y RECEPCIÓN DEL IPH.</w:t>
      </w:r>
    </w:p>
    <w:p w14:paraId="591B8946" w14:textId="77777777" w:rsidR="00D60A79" w:rsidRPr="0075241C" w:rsidRDefault="00D60A79">
      <w:pPr>
        <w:spacing w:line="276" w:lineRule="auto"/>
        <w:ind w:left="1134" w:right="900"/>
        <w:jc w:val="both"/>
        <w:rPr>
          <w:rFonts w:ascii="Palatino Linotype" w:eastAsia="Palatino Linotype" w:hAnsi="Palatino Linotype" w:cs="Palatino Linotype"/>
          <w:i/>
          <w:sz w:val="22"/>
          <w:szCs w:val="22"/>
        </w:rPr>
      </w:pPr>
    </w:p>
    <w:p w14:paraId="106E3779"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Los integrantes de las instituciones policiales de los tres órdenes de gobierno que realicen el llenado del IPH, </w:t>
      </w:r>
      <w:r w:rsidRPr="0075241C">
        <w:rPr>
          <w:rFonts w:ascii="Palatino Linotype" w:eastAsia="Palatino Linotype" w:hAnsi="Palatino Linotype" w:cs="Palatino Linotype"/>
          <w:b/>
          <w:i/>
          <w:sz w:val="22"/>
          <w:szCs w:val="22"/>
        </w:rPr>
        <w:t>deberán entregarlo junto con las personas detenidas y/o arrestadas y/o los objetos asegurados a la autoridad competente</w:t>
      </w:r>
      <w:r w:rsidRPr="0075241C">
        <w:rPr>
          <w:rFonts w:ascii="Palatino Linotype" w:eastAsia="Palatino Linotype" w:hAnsi="Palatino Linotype" w:cs="Palatino Linotype"/>
          <w:i/>
          <w:sz w:val="22"/>
          <w:szCs w:val="22"/>
        </w:rPr>
        <w:t>, según se trate de un hecho probablemente delictivo o una infracción administrativa.</w:t>
      </w:r>
    </w:p>
    <w:p w14:paraId="6F52C5CA" w14:textId="77777777" w:rsidR="00D60A79" w:rsidRPr="0075241C" w:rsidRDefault="001861CF">
      <w:pPr>
        <w:spacing w:line="276" w:lineRule="auto"/>
        <w:ind w:left="1134"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14:paraId="557AD65C" w14:textId="77777777" w:rsidR="00D60A79" w:rsidRPr="0075241C" w:rsidRDefault="00D60A79">
      <w:pPr>
        <w:spacing w:line="276" w:lineRule="auto"/>
        <w:ind w:left="1134" w:right="900"/>
        <w:jc w:val="both"/>
        <w:rPr>
          <w:rFonts w:ascii="Palatino Linotype" w:eastAsia="Palatino Linotype" w:hAnsi="Palatino Linotype" w:cs="Palatino Linotype"/>
          <w:b/>
          <w:i/>
          <w:sz w:val="22"/>
          <w:szCs w:val="22"/>
        </w:rPr>
      </w:pPr>
    </w:p>
    <w:p w14:paraId="647E6A8D" w14:textId="77777777" w:rsidR="00D60A79" w:rsidRPr="0075241C" w:rsidRDefault="001861CF">
      <w:pPr>
        <w:spacing w:before="120" w:after="120"/>
        <w:ind w:left="851" w:right="902"/>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DÉCIMO CUARTO. REGISTRO DE LA INFORMACIÓN EN LA BASE DE DATOS DEL IPH.</w:t>
      </w:r>
    </w:p>
    <w:p w14:paraId="60CA88F9"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El registro de la información en la base de datos se llevará a cabo conforme a lo siguiente:</w:t>
      </w:r>
    </w:p>
    <w:p w14:paraId="54F5ABEC" w14:textId="77777777" w:rsidR="00D60A79" w:rsidRPr="0075241C" w:rsidRDefault="001861CF">
      <w:pPr>
        <w:numPr>
          <w:ilvl w:val="0"/>
          <w:numId w:val="8"/>
        </w:numPr>
        <w:pBdr>
          <w:top w:val="nil"/>
          <w:left w:val="nil"/>
          <w:bottom w:val="nil"/>
          <w:right w:val="nil"/>
          <w:between w:val="nil"/>
        </w:pBdr>
        <w:tabs>
          <w:tab w:val="left" w:pos="1418"/>
        </w:tabs>
        <w:spacing w:before="120" w:after="120"/>
        <w:ind w:left="1134" w:right="902" w:firstLine="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La captura y registro de la información suministrada a la base de datos son obligatorios y estarán a cargo de las instituciones policiales de los tres órdenes de gobierno</w:t>
      </w:r>
      <w:r w:rsidRPr="0075241C">
        <w:rPr>
          <w:rFonts w:ascii="Palatino Linotype" w:eastAsia="Palatino Linotype" w:hAnsi="Palatino Linotype" w:cs="Palatino Linotype"/>
          <w:i/>
          <w:sz w:val="22"/>
          <w:szCs w:val="22"/>
        </w:rPr>
        <w:t>;</w:t>
      </w:r>
    </w:p>
    <w:p w14:paraId="6FD1530D" w14:textId="77777777" w:rsidR="00D60A79" w:rsidRPr="0075241C" w:rsidRDefault="001861CF">
      <w:pPr>
        <w:tabs>
          <w:tab w:val="left" w:pos="1418"/>
        </w:tabs>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II.</w:t>
      </w:r>
      <w:r w:rsidRPr="0075241C">
        <w:rPr>
          <w:rFonts w:ascii="Palatino Linotype" w:eastAsia="Palatino Linotype" w:hAnsi="Palatino Linotype" w:cs="Palatino Linotype"/>
          <w:i/>
          <w:sz w:val="22"/>
          <w:szCs w:val="22"/>
        </w:rPr>
        <w:t xml:space="preserve"> El suministro de la información se realizará con apego a los datos contenidos en el IPH;</w:t>
      </w:r>
    </w:p>
    <w:p w14:paraId="4C6BFD27" w14:textId="77777777" w:rsidR="00D60A79" w:rsidRPr="0075241C" w:rsidRDefault="001861CF">
      <w:pPr>
        <w:tabs>
          <w:tab w:val="left" w:pos="1418"/>
        </w:tabs>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III</w:t>
      </w:r>
      <w:r w:rsidRPr="0075241C">
        <w:rPr>
          <w:rFonts w:ascii="Palatino Linotype" w:eastAsia="Palatino Linotype" w:hAnsi="Palatino Linotype" w:cs="Palatino Linotype"/>
          <w:i/>
          <w:sz w:val="22"/>
          <w:szCs w:val="22"/>
        </w:rPr>
        <w:t>. El registro de los datos contenidos en el IPH y su digitalización se harán de manera inmediata, sin que exceda de un término máximo de veinticuatro horas contadas a partir de la hora de recepción por parte de la autoridad competente, y</w:t>
      </w:r>
    </w:p>
    <w:p w14:paraId="65DB9C81" w14:textId="77777777" w:rsidR="00D60A79" w:rsidRPr="0075241C" w:rsidRDefault="001861CF">
      <w:pPr>
        <w:tabs>
          <w:tab w:val="left" w:pos="1418"/>
        </w:tabs>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 xml:space="preserve">IV. </w:t>
      </w:r>
      <w:r w:rsidRPr="0075241C">
        <w:rPr>
          <w:rFonts w:ascii="Palatino Linotype" w:eastAsia="Palatino Linotype" w:hAnsi="Palatino Linotype" w:cs="Palatino Linotype"/>
          <w:i/>
          <w:sz w:val="22"/>
          <w:szCs w:val="22"/>
        </w:rPr>
        <w:t>La Secretaría garantizará la operación, disponibilidad, interconexión y mantenimiento de los componentes tecnológicos que soporten la base de datos y sistemas informáticos del IPH.”</w:t>
      </w:r>
    </w:p>
    <w:p w14:paraId="350FEAD0" w14:textId="77777777" w:rsidR="00D60A79" w:rsidRPr="0075241C" w:rsidRDefault="00D60A79">
      <w:pPr>
        <w:spacing w:line="276" w:lineRule="auto"/>
        <w:ind w:right="900"/>
        <w:jc w:val="both"/>
        <w:rPr>
          <w:rFonts w:ascii="Palatino Linotype" w:eastAsia="Palatino Linotype" w:hAnsi="Palatino Linotype" w:cs="Palatino Linotype"/>
          <w:b/>
          <w:i/>
          <w:sz w:val="22"/>
          <w:szCs w:val="22"/>
        </w:rPr>
      </w:pPr>
    </w:p>
    <w:p w14:paraId="3EB00142" w14:textId="77777777" w:rsidR="00D60A79" w:rsidRPr="0075241C" w:rsidRDefault="001861CF">
      <w:pPr>
        <w:spacing w:line="276" w:lineRule="auto"/>
        <w:ind w:left="1134"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(Énfasis añadido)</w:t>
      </w:r>
    </w:p>
    <w:p w14:paraId="012D16B3" w14:textId="77777777" w:rsidR="00D60A79" w:rsidRPr="0075241C" w:rsidRDefault="00D60A79">
      <w:pPr>
        <w:spacing w:line="360" w:lineRule="auto"/>
        <w:jc w:val="both"/>
        <w:rPr>
          <w:rFonts w:ascii="Palatino Linotype" w:eastAsia="Palatino Linotype" w:hAnsi="Palatino Linotype" w:cs="Palatino Linotype"/>
          <w:b/>
          <w:i/>
          <w:sz w:val="22"/>
          <w:szCs w:val="22"/>
        </w:rPr>
      </w:pPr>
    </w:p>
    <w:p w14:paraId="39CC7CB6" w14:textId="77777777" w:rsidR="00D60A79" w:rsidRPr="0075241C" w:rsidRDefault="001861CF">
      <w:pPr>
        <w:spacing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De lo anterior, se deduce que del informe policial homologado, tiene por objeto que las Instituciones policiales documenten la información relacionada con las puestas a disposición de personas y/u objetos derivados de su intervención, para con ello, deben hacer más eficiente el debido proceso y fomentar el uso de la información para acciones de inteligencia; </w:t>
      </w:r>
      <w:r w:rsidRPr="0075241C">
        <w:rPr>
          <w:rFonts w:ascii="Palatino Linotype" w:eastAsia="Palatino Linotype" w:hAnsi="Palatino Linotype" w:cs="Palatino Linotype"/>
          <w:b/>
        </w:rPr>
        <w:t xml:space="preserve">por lo tanto, dicho informe únicamente es entregado junto con la persona detenida o bien, con los objetos que fueron asegurados en el hecho y/o acto probablemente constitutivo de delito. </w:t>
      </w:r>
      <w:r w:rsidRPr="0075241C">
        <w:rPr>
          <w:rFonts w:ascii="Palatino Linotype" w:eastAsia="Palatino Linotype" w:hAnsi="Palatino Linotype" w:cs="Palatino Linotype"/>
        </w:rPr>
        <w:t>Es importante dejar de lado que no se están solicitando estos documentos, sino información estadística únicamente.</w:t>
      </w:r>
    </w:p>
    <w:p w14:paraId="74D927FC" w14:textId="77777777" w:rsidR="00D60A79" w:rsidRPr="0075241C" w:rsidRDefault="00D60A79">
      <w:pPr>
        <w:spacing w:line="360" w:lineRule="auto"/>
        <w:jc w:val="both"/>
        <w:rPr>
          <w:rFonts w:ascii="Palatino Linotype" w:eastAsia="Palatino Linotype" w:hAnsi="Palatino Linotype" w:cs="Palatino Linotype"/>
          <w:sz w:val="22"/>
          <w:szCs w:val="22"/>
        </w:rPr>
      </w:pPr>
    </w:p>
    <w:p w14:paraId="49DFD9FE" w14:textId="77777777" w:rsidR="00D60A79" w:rsidRPr="0075241C" w:rsidRDefault="001861CF">
      <w:pPr>
        <w:spacing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75241C">
        <w:rPr>
          <w:rFonts w:ascii="Palatino Linotype" w:eastAsia="Palatino Linotype" w:hAnsi="Palatino Linotype" w:cs="Palatino Linotype"/>
          <w:b/>
        </w:rPr>
        <w:t>es claro que no en todos los casos en que se conoce de una conducta delictiva y se inicia una carpeta de investigación, o se agrega un informe policial homologado</w:t>
      </w:r>
      <w:r w:rsidRPr="0075241C">
        <w:rPr>
          <w:rFonts w:ascii="Palatino Linotype" w:eastAsia="Palatino Linotype" w:hAnsi="Palatino Linotype" w:cs="Palatino Linotype"/>
        </w:rPr>
        <w:t xml:space="preserve">, pues es evidente que existen diversos tipos de delitos que se pueden configurar sin que se genere el informe en comento, tal como de manera enunciativa más no limitativa, es el caso de la </w:t>
      </w:r>
      <w:r w:rsidRPr="0075241C">
        <w:rPr>
          <w:rFonts w:ascii="Palatino Linotype" w:eastAsia="Palatino Linotype" w:hAnsi="Palatino Linotype" w:cs="Palatino Linotype"/>
          <w:b/>
        </w:rPr>
        <w:t>extorsión</w:t>
      </w:r>
      <w:r w:rsidRPr="0075241C">
        <w:rPr>
          <w:rFonts w:ascii="Palatino Linotype" w:eastAsia="Palatino Linotype" w:hAnsi="Palatino Linotype" w:cs="Palatino Linotype"/>
        </w:rPr>
        <w:t xml:space="preserve">,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w:t>
      </w:r>
      <w:r w:rsidRPr="0075241C">
        <w:rPr>
          <w:rFonts w:ascii="Palatino Linotype" w:eastAsia="Palatino Linotype" w:hAnsi="Palatino Linotype" w:cs="Palatino Linotype"/>
        </w:rPr>
        <w:lastRenderedPageBreak/>
        <w:t>seguridad, entre otras, esto, con la finalidad de obtener una cifra económica a cambio de la solución del conflicto.</w:t>
      </w:r>
    </w:p>
    <w:p w14:paraId="2BBAD166" w14:textId="77777777" w:rsidR="00D60A79" w:rsidRPr="0075241C" w:rsidRDefault="00D60A79">
      <w:pPr>
        <w:spacing w:line="360" w:lineRule="auto"/>
        <w:jc w:val="both"/>
        <w:rPr>
          <w:rFonts w:ascii="Palatino Linotype" w:eastAsia="Palatino Linotype" w:hAnsi="Palatino Linotype" w:cs="Palatino Linotype"/>
        </w:rPr>
      </w:pPr>
    </w:p>
    <w:p w14:paraId="38FFEDA7" w14:textId="77777777" w:rsidR="00D60A79" w:rsidRPr="0075241C" w:rsidRDefault="001861CF">
      <w:pPr>
        <w:spacing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75241C">
        <w:rPr>
          <w:rFonts w:ascii="Palatino Linotype" w:eastAsia="Palatino Linotype" w:hAnsi="Palatino Linotype" w:cs="Palatino Linotype"/>
          <w:b/>
        </w:rPr>
        <w:t>es tema de conocimiento público, que muchas de esas llamadas provienen de centros penitenciarios establecidos en diversas Entidades Federativas,</w:t>
      </w:r>
      <w:r w:rsidRPr="0075241C">
        <w:rPr>
          <w:rFonts w:ascii="Palatino Linotype" w:eastAsia="Palatino Linotype" w:hAnsi="Palatino Linotype" w:cs="Palatino Linotype"/>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14:paraId="4D4CF0F7" w14:textId="77777777" w:rsidR="00D60A79" w:rsidRPr="0075241C" w:rsidRDefault="00D60A79">
      <w:pPr>
        <w:spacing w:line="360" w:lineRule="auto"/>
        <w:jc w:val="both"/>
        <w:rPr>
          <w:rFonts w:ascii="Palatino Linotype" w:eastAsia="Palatino Linotype" w:hAnsi="Palatino Linotype" w:cs="Palatino Linotype"/>
        </w:rPr>
      </w:pPr>
    </w:p>
    <w:p w14:paraId="1BC510A5" w14:textId="77777777" w:rsidR="00D60A79" w:rsidRPr="0075241C" w:rsidRDefault="001861CF">
      <w:pPr>
        <w:spacing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75241C">
        <w:rPr>
          <w:rFonts w:ascii="Palatino Linotype" w:eastAsia="Palatino Linotype" w:hAnsi="Palatino Linotype" w:cs="Palatino Linotype"/>
          <w:b/>
        </w:rPr>
        <w:t>es preciso reiterar que el Particular solicitó información estadística de la incidencia delictiva,</w:t>
      </w:r>
      <w:r w:rsidRPr="0075241C">
        <w:rPr>
          <w:rFonts w:ascii="Palatino Linotype" w:eastAsia="Palatino Linotype" w:hAnsi="Palatino Linotype" w:cs="Palatino Linotype"/>
        </w:rPr>
        <w:t xml:space="preserve"> lo cual, </w:t>
      </w:r>
      <w:r w:rsidRPr="0075241C">
        <w:rPr>
          <w:rFonts w:ascii="Palatino Linotype" w:eastAsia="Palatino Linotype" w:hAnsi="Palatino Linotype" w:cs="Palatino Linotype"/>
          <w:b/>
        </w:rPr>
        <w:t>corresponde únicamente al número de hechos y/o actos de los que se tuvo conocimiento</w:t>
      </w:r>
      <w:r w:rsidRPr="0075241C">
        <w:rPr>
          <w:rFonts w:ascii="Palatino Linotype" w:eastAsia="Palatino Linotype" w:hAnsi="Palatino Linotype" w:cs="Palatino Linotype"/>
        </w:rPr>
        <w:t xml:space="preserve"> y con base en ello,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no se encuentra constreñido para buscar en el expediente formado si existe o no, el informe policial homologado, esto, en virtud del artículo 12 de la Ley de </w:t>
      </w:r>
      <w:r w:rsidRPr="0075241C">
        <w:rPr>
          <w:rFonts w:ascii="Palatino Linotype" w:eastAsia="Palatino Linotype" w:hAnsi="Palatino Linotype" w:cs="Palatino Linotype"/>
        </w:rPr>
        <w:lastRenderedPageBreak/>
        <w:t xml:space="preserve">Transparencia y Acceso a la Información Pública del Estado de México y Municipios, referido en páginas anteriores. </w:t>
      </w:r>
    </w:p>
    <w:p w14:paraId="721C4668" w14:textId="77777777" w:rsidR="00D60A79" w:rsidRPr="0075241C" w:rsidRDefault="00D60A79">
      <w:pPr>
        <w:spacing w:line="360" w:lineRule="auto"/>
        <w:jc w:val="both"/>
        <w:rPr>
          <w:rFonts w:ascii="Palatino Linotype" w:eastAsia="Palatino Linotype" w:hAnsi="Palatino Linotype" w:cs="Palatino Linotype"/>
        </w:rPr>
      </w:pPr>
    </w:p>
    <w:p w14:paraId="41C5F406" w14:textId="77777777" w:rsidR="00D60A79" w:rsidRPr="0075241C" w:rsidRDefault="001861CF">
      <w:pPr>
        <w:spacing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En esta tesitura, es claro que el nivel de desagregación que requiere la persona solicitante, confiere al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a practicar una investigación dentro de todos los expedientes formados en razón de una denuncia por hechos y/o actos delictivos, para con ello, precisar si se encuentra o no, el informe de policía homologado y en consecuencia, realizar un pronunciamiento</w:t>
      </w:r>
      <w:r w:rsidRPr="0075241C">
        <w:rPr>
          <w:rFonts w:ascii="Palatino Linotype" w:eastAsia="Palatino Linotype" w:hAnsi="Palatino Linotype" w:cs="Palatino Linotype"/>
          <w:i/>
        </w:rPr>
        <w:t xml:space="preserve"> ad hoc</w:t>
      </w:r>
      <w:r w:rsidRPr="0075241C">
        <w:rPr>
          <w:rFonts w:ascii="Palatino Linotype" w:eastAsia="Palatino Linotype" w:hAnsi="Palatino Linotype" w:cs="Palatino Linotype"/>
        </w:rPr>
        <w:t xml:space="preserve"> a los intereses de este último, situación que como fue precisado, va en contra del criterio número 03/17 emitido por el Pleno del Instituto Nacional de Transparencia, Acceso a la Información y Protección de Datos Personales, citado con antelación.</w:t>
      </w:r>
    </w:p>
    <w:p w14:paraId="622F67EA"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De tales circunstancias, se concluye que los Sujetos Obligados únicamente se encuentran constreñidos a proporcionar los documentos que den cuenta de la información solicitada, como obren en sus archivos, sin tener que elaborarlos a las necesidades de la parte </w:t>
      </w:r>
      <w:r w:rsidRPr="0075241C">
        <w:rPr>
          <w:rFonts w:ascii="Palatino Linotype" w:eastAsia="Palatino Linotype" w:hAnsi="Palatino Linotype" w:cs="Palatino Linotype"/>
          <w:b/>
        </w:rPr>
        <w:t>Recurrente</w:t>
      </w:r>
      <w:r w:rsidRPr="0075241C">
        <w:rPr>
          <w:rFonts w:ascii="Palatino Linotype" w:eastAsia="Palatino Linotype" w:hAnsi="Palatino Linotype" w:cs="Palatino Linotype"/>
        </w:rPr>
        <w:t xml:space="preserve">. </w:t>
      </w:r>
    </w:p>
    <w:p w14:paraId="4FB25EC3"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Delimitado lo anterior, debe precisarse que el contenido del presente análisis versará sobre los dos puntos que se desprenden del formato de interposición de recurso de revisión con el que el particular aperturó el expediente electrónico a saber:</w:t>
      </w:r>
    </w:p>
    <w:p w14:paraId="08EA481E" w14:textId="77777777" w:rsidR="00D60A79" w:rsidRPr="0075241C" w:rsidRDefault="001861CF">
      <w:pPr>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b/>
        </w:rPr>
        <w:t xml:space="preserve">1. No entrega su respuesta en el formato solicitado -XLSX o CSV y además es ilegible. </w:t>
      </w:r>
    </w:p>
    <w:p w14:paraId="1EDD623E" w14:textId="77777777" w:rsidR="00D60A79" w:rsidRPr="0075241C" w:rsidRDefault="001861CF">
      <w:pPr>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b/>
        </w:rPr>
        <w:t>2. No declara la inexistencia de la información omitida, ni adjunta acta de Comité de Transparencia donde la confirme</w:t>
      </w:r>
      <w:r w:rsidRPr="0075241C">
        <w:rPr>
          <w:b/>
        </w:rPr>
        <w:t>.</w:t>
      </w:r>
    </w:p>
    <w:p w14:paraId="2E0EB8F8" w14:textId="77777777" w:rsidR="00D60A79" w:rsidRPr="0075241C" w:rsidRDefault="001861CF">
      <w:pPr>
        <w:numPr>
          <w:ilvl w:val="0"/>
          <w:numId w:val="3"/>
        </w:numPr>
        <w:pBdr>
          <w:top w:val="nil"/>
          <w:left w:val="nil"/>
          <w:bottom w:val="nil"/>
          <w:right w:val="nil"/>
          <w:between w:val="nil"/>
        </w:pBdr>
        <w:spacing w:before="240" w:after="240" w:line="360" w:lineRule="auto"/>
        <w:ind w:left="142" w:hanging="142"/>
        <w:jc w:val="both"/>
        <w:rPr>
          <w:rFonts w:ascii="Palatino Linotype" w:eastAsia="Palatino Linotype" w:hAnsi="Palatino Linotype" w:cs="Palatino Linotype"/>
          <w:b/>
        </w:rPr>
      </w:pPr>
      <w:r w:rsidRPr="0075241C">
        <w:rPr>
          <w:rFonts w:ascii="Palatino Linotype" w:eastAsia="Palatino Linotype" w:hAnsi="Palatino Linotype" w:cs="Palatino Linotype"/>
          <w:b/>
        </w:rPr>
        <w:lastRenderedPageBreak/>
        <w:t>De la entrega de la información en un formato ilegible</w:t>
      </w:r>
    </w:p>
    <w:p w14:paraId="05DAD0C6" w14:textId="77777777" w:rsidR="00D60A79" w:rsidRPr="0075241C" w:rsidRDefault="001861CF">
      <w:pPr>
        <w:pBdr>
          <w:top w:val="nil"/>
          <w:left w:val="nil"/>
          <w:bottom w:val="nil"/>
          <w:right w:val="nil"/>
          <w:between w:val="nil"/>
        </w:pBdr>
        <w:spacing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En primera instancia, por cuanto hace a los agravios señalados por el Solicitante, en principio resulta necesario mencionar que la base de datos de los años 2020 al periodo transcurrido del año 2022 remitida en respuesta por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w:t>
      </w:r>
      <w:r w:rsidRPr="0075241C">
        <w:rPr>
          <w:rFonts w:ascii="Palatino Linotype" w:eastAsia="Palatino Linotype" w:hAnsi="Palatino Linotype" w:cs="Palatino Linotype"/>
          <w:b/>
          <w:u w:val="single"/>
        </w:rPr>
        <w:t>no es ilegible</w:t>
      </w:r>
      <w:r w:rsidRPr="0075241C">
        <w:rPr>
          <w:rFonts w:ascii="Palatino Linotype" w:eastAsia="Palatino Linotype" w:hAnsi="Palatino Linotype" w:cs="Palatino Linotype"/>
        </w:rPr>
        <w:t xml:space="preserve">, entendiendo como </w:t>
      </w:r>
      <w:r w:rsidRPr="0075241C">
        <w:rPr>
          <w:rFonts w:ascii="Palatino Linotype" w:eastAsia="Palatino Linotype" w:hAnsi="Palatino Linotype" w:cs="Palatino Linotype"/>
          <w:i/>
        </w:rPr>
        <w:t>“ilegible”</w:t>
      </w:r>
      <w:r w:rsidRPr="0075241C">
        <w:rPr>
          <w:rFonts w:ascii="Palatino Linotype" w:eastAsia="Palatino Linotype" w:hAnsi="Palatino Linotype" w:cs="Palatino Linotype"/>
        </w:rPr>
        <w:t xml:space="preserve"> a aquello que </w:t>
      </w:r>
      <w:r w:rsidRPr="0075241C">
        <w:rPr>
          <w:rFonts w:ascii="Palatino Linotype" w:eastAsia="Palatino Linotype" w:hAnsi="Palatino Linotype" w:cs="Palatino Linotype"/>
          <w:b/>
        </w:rPr>
        <w:t xml:space="preserve">no puede leerse, </w:t>
      </w:r>
      <w:r w:rsidRPr="0075241C">
        <w:rPr>
          <w:rFonts w:ascii="Palatino Linotype" w:eastAsia="Palatino Linotype" w:hAnsi="Palatino Linotype" w:cs="Palatino Linotype"/>
          <w:b/>
          <w:u w:val="single"/>
        </w:rPr>
        <w:t>que es incomprensible o indescifrable</w:t>
      </w:r>
      <w:r w:rsidRPr="0075241C">
        <w:rPr>
          <w:rFonts w:ascii="Palatino Linotype" w:eastAsia="Palatino Linotype" w:hAnsi="Palatino Linotype" w:cs="Palatino Linotype"/>
          <w:b/>
        </w:rPr>
        <w:t xml:space="preserve">, </w:t>
      </w:r>
      <w:r w:rsidRPr="0075241C">
        <w:rPr>
          <w:rFonts w:ascii="Palatino Linotype" w:eastAsia="Palatino Linotype" w:hAnsi="Palatino Linotype" w:cs="Palatino Linotype"/>
        </w:rPr>
        <w:t xml:space="preserve">lo anterior, en virtud de que en el documento se logra apreciar la información que peticionó y es posible su lectura, por lo tanto, respecto a este agravio, no le asiste la razón al ahora </w:t>
      </w:r>
      <w:r w:rsidRPr="0075241C">
        <w:rPr>
          <w:rFonts w:ascii="Palatino Linotype" w:eastAsia="Palatino Linotype" w:hAnsi="Palatino Linotype" w:cs="Palatino Linotype"/>
          <w:b/>
        </w:rPr>
        <w:t>Recurrente.</w:t>
      </w:r>
    </w:p>
    <w:p w14:paraId="3687E4C4" w14:textId="77777777" w:rsidR="00D60A79" w:rsidRPr="0075241C" w:rsidRDefault="001861CF">
      <w:pPr>
        <w:numPr>
          <w:ilvl w:val="0"/>
          <w:numId w:val="3"/>
        </w:numPr>
        <w:pBdr>
          <w:top w:val="nil"/>
          <w:left w:val="nil"/>
          <w:bottom w:val="nil"/>
          <w:right w:val="nil"/>
          <w:between w:val="nil"/>
        </w:pBdr>
        <w:spacing w:before="240" w:line="360" w:lineRule="auto"/>
        <w:ind w:left="0" w:hanging="142"/>
        <w:jc w:val="both"/>
        <w:rPr>
          <w:b/>
        </w:rPr>
      </w:pPr>
      <w:r w:rsidRPr="0075241C">
        <w:rPr>
          <w:rFonts w:ascii="Palatino Linotype" w:eastAsia="Palatino Linotype" w:hAnsi="Palatino Linotype" w:cs="Palatino Linotype"/>
          <w:b/>
        </w:rPr>
        <w:t xml:space="preserve">De la incidencia delictiva de los años 2020 a 2022 que no fue entregada en  el formato solicitado -XLSX o CSV </w:t>
      </w:r>
    </w:p>
    <w:p w14:paraId="16600CD2" w14:textId="77777777" w:rsidR="00D60A79" w:rsidRPr="0075241C" w:rsidRDefault="00D60A79">
      <w:pPr>
        <w:pBdr>
          <w:top w:val="nil"/>
          <w:left w:val="nil"/>
          <w:bottom w:val="nil"/>
          <w:right w:val="nil"/>
          <w:between w:val="nil"/>
        </w:pBdr>
        <w:spacing w:line="360" w:lineRule="auto"/>
        <w:jc w:val="both"/>
        <w:rPr>
          <w:b/>
        </w:rPr>
      </w:pPr>
    </w:p>
    <w:p w14:paraId="7DD8910D" w14:textId="77777777" w:rsidR="00D60A79" w:rsidRPr="0075241C" w:rsidRDefault="001861CF">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En lo tocante a este punto, conviene señalar que de la revisión practicada a la base de datos remitida por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correspondiente a los años 2020-2022, se advierte que se encuentra en formato pdf a manera de imagen, es decir, que no permite su selección o copiado, es decir, su reutilización.</w:t>
      </w:r>
    </w:p>
    <w:p w14:paraId="7841ABD6"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Bajo esta línea de pensamiento, resulta importante señalar que la información materia de la solicitud corresponde a estadísticas y la propia legislación estatal en materia de transparencia y acceso a la información pública, establece que para el caso de las estadísticas, deberá procurarse su generación información en formato de datos abiertos, sirve de referencia la siguiente cita al artículo 24 de la Ley de Transparencia y Acceso a la Información Pública del Estado de México y Municipios:</w:t>
      </w:r>
    </w:p>
    <w:p w14:paraId="0A6A245C"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lastRenderedPageBreak/>
        <w:t xml:space="preserve">“Artículo 24. Para el cumplimiento de los objetivos de esta Ley, </w:t>
      </w:r>
      <w:r w:rsidRPr="0075241C">
        <w:rPr>
          <w:rFonts w:ascii="Palatino Linotype" w:eastAsia="Palatino Linotype" w:hAnsi="Palatino Linotype" w:cs="Palatino Linotype"/>
          <w:b/>
          <w:i/>
          <w:sz w:val="22"/>
          <w:szCs w:val="22"/>
        </w:rPr>
        <w:t>los sujetos obligados deberán cumplir con las siguientes obligaciones</w:t>
      </w:r>
      <w:r w:rsidRPr="0075241C">
        <w:rPr>
          <w:rFonts w:ascii="Palatino Linotype" w:eastAsia="Palatino Linotype" w:hAnsi="Palatino Linotype" w:cs="Palatino Linotype"/>
          <w:i/>
          <w:sz w:val="22"/>
          <w:szCs w:val="22"/>
        </w:rPr>
        <w:t>, según corresponda, de acuerdo a su naturaleza:</w:t>
      </w:r>
    </w:p>
    <w:p w14:paraId="25019B64"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p>
    <w:p w14:paraId="49B3071F"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 xml:space="preserve">XXI. </w:t>
      </w:r>
      <w:r w:rsidRPr="0075241C">
        <w:rPr>
          <w:rFonts w:ascii="Palatino Linotype" w:eastAsia="Palatino Linotype" w:hAnsi="Palatino Linotype" w:cs="Palatino Linotype"/>
          <w:b/>
          <w:i/>
          <w:sz w:val="22"/>
          <w:szCs w:val="22"/>
          <w:u w:val="single"/>
        </w:rPr>
        <w:t>Procurar la generación de estadística de su información en formato de datos abiertos</w:t>
      </w:r>
      <w:r w:rsidRPr="0075241C">
        <w:rPr>
          <w:rFonts w:ascii="Palatino Linotype" w:eastAsia="Palatino Linotype" w:hAnsi="Palatino Linotype" w:cs="Palatino Linotype"/>
          <w:b/>
          <w:i/>
          <w:sz w:val="22"/>
          <w:szCs w:val="22"/>
        </w:rPr>
        <w:t xml:space="preserve"> en la medida de lo posible;</w:t>
      </w:r>
    </w:p>
    <w:p w14:paraId="74250826" w14:textId="77777777" w:rsidR="00D60A79" w:rsidRPr="0075241C" w:rsidRDefault="001861CF">
      <w:pPr>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rPr>
        <w:t xml:space="preserve">Asimismo,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para dar cumplimiento a la obligación de transparencia correspondiente a la publicación de las estadísticas que los Sujetos Obligados generen en cumplimiento de sus facultades, competencias o funciones con la mayor desagregación posible, </w:t>
      </w:r>
      <w:r w:rsidRPr="0075241C">
        <w:rPr>
          <w:rFonts w:ascii="Palatino Linotype" w:eastAsia="Palatino Linotype" w:hAnsi="Palatino Linotype" w:cs="Palatino Linotype"/>
          <w:b/>
        </w:rPr>
        <w:t>deberán ofrecerse en formato abierto:</w:t>
      </w:r>
    </w:p>
    <w:p w14:paraId="4BB69C7B"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“XXX. Las estadísticas que generen en cumplimiento de sus facultades, competencias o funciones con la mayor desagregación posible</w:t>
      </w:r>
    </w:p>
    <w:p w14:paraId="379DEC22"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Para dar cumplimiento a lo establecido en esta fracción, </w:t>
      </w:r>
      <w:r w:rsidRPr="0075241C">
        <w:rPr>
          <w:rFonts w:ascii="Palatino Linotype" w:eastAsia="Palatino Linotype" w:hAnsi="Palatino Linotype" w:cs="Palatino Linotype"/>
          <w:b/>
          <w:i/>
          <w:sz w:val="22"/>
          <w:szCs w:val="22"/>
        </w:rPr>
        <w:t xml:space="preserve">todos los sujetos obligados deberán publicar una relación de las estadísticas de cualquier tipo que hayan generado en cumplimiento de sus facultades, competencias y/o funciones, y vincular a los documentos, bases de datos y/o sistemas donde se registran los resultados periódicos respectivos, los cuales deberán ofrecerse </w:t>
      </w:r>
      <w:r w:rsidRPr="0075241C">
        <w:rPr>
          <w:rFonts w:ascii="Palatino Linotype" w:eastAsia="Palatino Linotype" w:hAnsi="Palatino Linotype" w:cs="Palatino Linotype"/>
          <w:b/>
          <w:i/>
          <w:sz w:val="22"/>
          <w:szCs w:val="22"/>
          <w:u w:val="single"/>
        </w:rPr>
        <w:t>en formato abierto</w:t>
      </w:r>
      <w:r w:rsidRPr="0075241C">
        <w:rPr>
          <w:rFonts w:ascii="Palatino Linotype" w:eastAsia="Palatino Linotype" w:hAnsi="Palatino Linotype" w:cs="Palatino Linotype"/>
          <w:i/>
          <w:sz w:val="22"/>
          <w:szCs w:val="22"/>
        </w:rPr>
        <w:t xml:space="preserve">, de acuerdo con el concepto establecido en la Ley General, artículo 3, fracción X, que a la letra dice: </w:t>
      </w:r>
    </w:p>
    <w:p w14:paraId="407898D6"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 xml:space="preserve">Formatos Abiertos: Conjunto de características técnicas y de presentación de la información que corresponden a la estructura lógica usada para almacenar datos de forma integral y facilitan su procesamiento digital, </w:t>
      </w:r>
      <w:r w:rsidRPr="0075241C">
        <w:rPr>
          <w:rFonts w:ascii="Palatino Linotype" w:eastAsia="Palatino Linotype" w:hAnsi="Palatino Linotype" w:cs="Palatino Linotype"/>
          <w:b/>
          <w:i/>
          <w:sz w:val="22"/>
          <w:szCs w:val="22"/>
        </w:rPr>
        <w:lastRenderedPageBreak/>
        <w:t>cuyas especificaciones están disponibles públicamente y que permiten el acceso sin restricción de uso por parte de los usuarios.</w:t>
      </w:r>
      <w:r w:rsidRPr="0075241C">
        <w:rPr>
          <w:rFonts w:ascii="Palatino Linotype" w:eastAsia="Palatino Linotype" w:hAnsi="Palatino Linotype" w:cs="Palatino Linotype"/>
          <w:i/>
          <w:sz w:val="22"/>
          <w:szCs w:val="22"/>
        </w:rPr>
        <w:t>” (Sic) (Énfasis añadido)</w:t>
      </w:r>
    </w:p>
    <w:p w14:paraId="6D8C2454"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En lo tocante a este punto correspondiente al formato de datos abiertos, resulta importante apuntar que los datos abiertos en términos de los artículos 3, fracciones VI y VIII, de la Ley General de Transparencia y Acceso a la Información Pública y de la Ley de Transparencia y Acceso a la Información Pública del Estado de México y Municipios, son aquellos datos digitales de carácter público que son accesibles en línea y que pueden ser usados, reutilizados y redistribuidos por cualquier interesado. </w:t>
      </w:r>
    </w:p>
    <w:p w14:paraId="345A9B82"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De lo anterior, se entiende que un dato es abierto cuando no se encuentran barreras para usarlo, reutilizarlo y redistribuirlo libremente, esto es se localice en formatos no-propietarios, debe precisarse que los programas que requieren del pago para uso de una licencia no cumplen cabalmente con las características de los datos abiertos, pues debemos recordar que sus elementos son los siguientes:</w:t>
      </w:r>
    </w:p>
    <w:p w14:paraId="130CA0C6"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“Gratuito: No tiene costo de adquisición. </w:t>
      </w:r>
    </w:p>
    <w:p w14:paraId="66807789"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De libre uso: Citar la fuente de origen es el único requerimiento para ser utilizados para cualquier fin. </w:t>
      </w:r>
    </w:p>
    <w:p w14:paraId="6976B808"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Integral: Debe presentar la información que explique el tema al que se refieren los datos y los metadatos que permitan interpretarlos. </w:t>
      </w:r>
    </w:p>
    <w:p w14:paraId="0A7EEF04"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Oportuno: Son publicados y actualizados conforme se generan. </w:t>
      </w:r>
    </w:p>
    <w:p w14:paraId="42A41357"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No discriminatorio: Accesibles sin restricciones. </w:t>
      </w:r>
    </w:p>
    <w:p w14:paraId="2B86D4DC"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lastRenderedPageBreak/>
        <w:t xml:space="preserve">Primario: Provienen de la fuente original con el máximo nivel de desagregación. </w:t>
      </w:r>
    </w:p>
    <w:p w14:paraId="6EA0D71B"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Permanente: Se conservan las versiones históricas.</w:t>
      </w:r>
    </w:p>
    <w:p w14:paraId="2B69292F"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Legible por máquinas: Estructurados para permitir el procesamiento automatizado</w:t>
      </w:r>
    </w:p>
    <w:p w14:paraId="7C5DCC02"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En este sentido, dichos ordenamientos establecen que la información generada, obtenida, adquirida transformada o en posesión de los sujetos obligados es pública y accesible a cualquier persona, en los términos y condiciones establecidos en ellos. </w:t>
      </w:r>
    </w:p>
    <w:p w14:paraId="3568640F"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Asimismo, en la esfera de actuación de los sujetos obligados, cualquiera que sea su naturaleza, la información y documentación que generan, obtienen, adquieren, transforman, administran o poseen, resulta ser su activo más importante, toda vez que dicha información les permite garantizar el derecho humano de acceso a la información pública.</w:t>
      </w:r>
    </w:p>
    <w:p w14:paraId="00D36CB1"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Una de las formas como se garantiza ese derecho, es a través de la obligación a cargo de los Sujetos Obligados, de poner a disposición del público, de manera permanente y actualizada, la información conocida como “Obligaciones de Transparencia”, que son todos y cada uno de los contenidos informativos que se listan en el Título Quinto, tanto de la Ley General de Transparencia, como en la Ley Local de Transparencia. </w:t>
      </w:r>
    </w:p>
    <w:p w14:paraId="49FD8297"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Por otra parte, se advierte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w:t>
      </w:r>
      <w:r w:rsidRPr="0075241C">
        <w:rPr>
          <w:rFonts w:ascii="Palatino Linotype" w:eastAsia="Palatino Linotype" w:hAnsi="Palatino Linotype" w:cs="Palatino Linotype"/>
        </w:rPr>
        <w:lastRenderedPageBreak/>
        <w:t xml:space="preserve">Transparencia (Lineamientos Técnicos Generales en adelante); son la normativa que regula el cumplimiento de las obligaciones de transparencia. </w:t>
      </w:r>
    </w:p>
    <w:p w14:paraId="1D87AEDB"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Entre los criterios sustantivos de contenido que los Lineamientos Técnicos Generales contemplan dentro de casi todos los formatos de las obligaciones de transparencia, se encuentra el relativo a publicar el propio documento fuente de la información, conforme a la obligación de transparencia de que se trate.</w:t>
      </w:r>
    </w:p>
    <w:p w14:paraId="794BB7E2"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Para el caso que nos ocupa, los Lineamientos Técnicos Generales en su numeral Décimo segundo, fracción VI refieren lo siguiente: </w:t>
      </w:r>
    </w:p>
    <w:p w14:paraId="68DA5F5F"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“Décimo segundo. Las políticas para accesibilidad de la información son las siguientes: </w:t>
      </w:r>
    </w:p>
    <w:p w14:paraId="1C89AC89"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 </w:t>
      </w:r>
    </w:p>
    <w:p w14:paraId="68ACC242"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VI. La información publicada por los sujetos obligados deberá ofrecerse en un formato que permita su reutilización por los usuarios y por las máquinas, es decir, presentarse mediante el enfoque de datos abiertos, lo cual implica facilitar la posibilidad de exportar el conjunto de datos publicados en formatos estructurados para facilitar el consumo e interpretación. Los formatos utilizados pueden ser, entre otros, CVS (por sus siglas en inglés Comma-Separated Values) y de estándar abierto, según convenga, de acuerdo con cada conjunto de datos, ya sea XML, JSon, RDF, GEOJSon, KML, DBF y/o propietarios como SHP y XLSX. Cuando se trate de documentos que deben difundirse con firmas y son publicados en formato PDF, se deberá incluir, adicionalmente, una versión en un formato que permita utilizar o manejar nuevamente la información;” (Sic) (Énfasis añadido)</w:t>
      </w:r>
    </w:p>
    <w:p w14:paraId="46A54A8C"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De lo anteriormente expuesto se advierte que para la publicación de la información por parte de los sujetos obligados deberá ofrecerse en un formato que permita su reutilización por los usuarios y por las máquinas, es decir, presentarse mediante el enfoque de datos abiertos, lo cual implica facilitar la posibilidad de exportar el </w:t>
      </w:r>
      <w:r w:rsidRPr="0075241C">
        <w:rPr>
          <w:rFonts w:ascii="Palatino Linotype" w:eastAsia="Palatino Linotype" w:hAnsi="Palatino Linotype" w:cs="Palatino Linotype"/>
        </w:rPr>
        <w:lastRenderedPageBreak/>
        <w:t>conjunto de datos publicados en formatos estructurados para facilitar el consumo e interpretación.</w:t>
      </w:r>
    </w:p>
    <w:p w14:paraId="4E29BE44"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De lo hasta aquí expuesto, se concluye que si bien la persona solicitante requirió la información en datos abiertos en formatos específicos como xls o cvs; bastará con que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la entregue en el formato en el que lo generó o que obre en sus archivos, derivado de los argumentos expuestos, para tener por satisfecho el Derecho de acceso a la información.</w:t>
      </w:r>
    </w:p>
    <w:p w14:paraId="327515A3" w14:textId="77777777" w:rsidR="00D60A79" w:rsidRPr="0075241C" w:rsidRDefault="001861CF">
      <w:pPr>
        <w:numPr>
          <w:ilvl w:val="0"/>
          <w:numId w:val="3"/>
        </w:numPr>
        <w:pBdr>
          <w:top w:val="nil"/>
          <w:left w:val="nil"/>
          <w:bottom w:val="nil"/>
          <w:right w:val="nil"/>
          <w:between w:val="nil"/>
        </w:pBdr>
        <w:spacing w:before="240" w:after="240" w:line="360" w:lineRule="auto"/>
        <w:ind w:left="0" w:hanging="142"/>
        <w:jc w:val="both"/>
        <w:rPr>
          <w:rFonts w:ascii="Palatino Linotype" w:eastAsia="Palatino Linotype" w:hAnsi="Palatino Linotype" w:cs="Palatino Linotype"/>
          <w:b/>
        </w:rPr>
      </w:pPr>
      <w:r w:rsidRPr="0075241C">
        <w:rPr>
          <w:rFonts w:ascii="Palatino Linotype" w:eastAsia="Palatino Linotype" w:hAnsi="Palatino Linotype" w:cs="Palatino Linotype"/>
          <w:b/>
        </w:rPr>
        <w:t>De la información de estadística o Incidencia Delictiva de 2010 a 2019</w:t>
      </w:r>
    </w:p>
    <w:p w14:paraId="50CBED60" w14:textId="77777777" w:rsidR="00D60A79" w:rsidRPr="0075241C" w:rsidRDefault="001861CF">
      <w:pPr>
        <w:spacing w:before="240" w:after="240" w:line="360" w:lineRule="auto"/>
        <w:jc w:val="both"/>
        <w:rPr>
          <w:rFonts w:ascii="Palatino Linotype" w:eastAsia="Palatino Linotype" w:hAnsi="Palatino Linotype" w:cs="Palatino Linotype"/>
          <w:b/>
          <w:u w:val="single"/>
        </w:rPr>
      </w:pPr>
      <w:r w:rsidRPr="0075241C">
        <w:rPr>
          <w:rFonts w:ascii="Palatino Linotype" w:eastAsia="Palatino Linotype" w:hAnsi="Palatino Linotype" w:cs="Palatino Linotype"/>
        </w:rPr>
        <w:t xml:space="preserve">De las constancias que conforman el expediente electrónico, se advierte que el servidor público habilitado que se pronunció es el Comisario de Seguridad Ciudadana y Tránsito Municipal de Otzolotepec, quien en términos del artículo 141 del Bando Municipal es el encargado de dar cumplimiento a los fines de Seguridad Pública, quien señaló de manera puntual que </w:t>
      </w:r>
      <w:r w:rsidRPr="0075241C">
        <w:rPr>
          <w:rFonts w:ascii="Palatino Linotype" w:eastAsia="Palatino Linotype" w:hAnsi="Palatino Linotype" w:cs="Palatino Linotype"/>
          <w:b/>
          <w:u w:val="single"/>
        </w:rPr>
        <w:t>no se tienen registros del años 2010 al 2019 ya que en ese entonces no se contaba con una base de datos en la cual se llevara dicho registro y como tal no se tienen archivos para su consulta.</w:t>
      </w:r>
    </w:p>
    <w:p w14:paraId="3A5E4994" w14:textId="77777777" w:rsidR="00D60A79" w:rsidRPr="0075241C" w:rsidRDefault="001861CF">
      <w:pPr>
        <w:tabs>
          <w:tab w:val="left" w:pos="7938"/>
        </w:tabs>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rPr>
        <w:t xml:space="preserve">En tal tesitura, conviene reiterar que en efecto, existe fuente obligacional para generar la información solicitada desde </w:t>
      </w:r>
      <w:r w:rsidRPr="0075241C">
        <w:rPr>
          <w:rFonts w:ascii="Palatino Linotype" w:eastAsia="Palatino Linotype" w:hAnsi="Palatino Linotype" w:cs="Palatino Linotype"/>
          <w:b/>
        </w:rPr>
        <w:t>el diecinueve de octubre</w:t>
      </w:r>
      <w:r w:rsidRPr="0075241C">
        <w:rPr>
          <w:rFonts w:ascii="Palatino Linotype" w:eastAsia="Palatino Linotype" w:hAnsi="Palatino Linotype" w:cs="Palatino Linotype"/>
          <w:b/>
          <w:u w:val="single"/>
        </w:rPr>
        <w:t xml:space="preserve"> de dos mil once</w:t>
      </w:r>
      <w:r w:rsidRPr="0075241C">
        <w:rPr>
          <w:rFonts w:ascii="Palatino Linotype" w:eastAsia="Palatino Linotype" w:hAnsi="Palatino Linotype" w:cs="Palatino Linotype"/>
          <w:b/>
        </w:rPr>
        <w:t xml:space="preserve">, </w:t>
      </w:r>
      <w:r w:rsidRPr="0075241C">
        <w:rPr>
          <w:rFonts w:ascii="Palatino Linotype" w:eastAsia="Palatino Linotype" w:hAnsi="Palatino Linotype" w:cs="Palatino Linotype"/>
        </w:rPr>
        <w:t>fecha en que se publicó el Decreto número 360 publicado en el Periódico Oficial “Gaceta del Gobierno” del Estado de México, que contiene la Ley de Seguridad del Estado de México, la cual en su artículo 22, fracción V se prevé la siguiente atribución para el titular de la Comisaría Municipal de Seguridad Ciudadana y Tránsito:</w:t>
      </w:r>
    </w:p>
    <w:p w14:paraId="4E39741A"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“Artículo 22.- Son atribuciones del Director de Seguridad Pública Municipal:</w:t>
      </w:r>
    </w:p>
    <w:p w14:paraId="0D27F246"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lastRenderedPageBreak/>
        <w:t>…</w:t>
      </w:r>
    </w:p>
    <w:p w14:paraId="50861F53"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 xml:space="preserve">V. Contar con las estadísticas delictivas y efectuar la supervisión de las acciones de seguridad pública municipal;” </w:t>
      </w:r>
      <w:r w:rsidRPr="0075241C">
        <w:rPr>
          <w:rFonts w:ascii="Palatino Linotype" w:eastAsia="Palatino Linotype" w:hAnsi="Palatino Linotype" w:cs="Palatino Linotype"/>
          <w:i/>
          <w:sz w:val="22"/>
          <w:szCs w:val="22"/>
        </w:rPr>
        <w:t>(Sic) (Énfasis añadido)</w:t>
      </w:r>
    </w:p>
    <w:p w14:paraId="446CA053"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De lo anteriormente citado, se advierte que es atribución del titular de la Comisaría Municipal de Seguridad Ciudadana y Tránsito contar con las estadísticas delictivas, así como supervisar las acciones de seguridad pública municipal, por lo tanto, es necesario destacar que la atribución para generar estas estadísticas data del año dos mil once, en consecuencia, se estima que el Sujeto Obligado si debía contar con los registros requeridos.</w:t>
      </w:r>
    </w:p>
    <w:p w14:paraId="164F5C95" w14:textId="77777777" w:rsidR="00D60A79" w:rsidRPr="0075241C" w:rsidRDefault="001861CF">
      <w:pPr>
        <w:spacing w:before="240" w:after="240" w:line="360" w:lineRule="auto"/>
        <w:jc w:val="both"/>
        <w:rPr>
          <w:rFonts w:ascii="Palatino Linotype" w:eastAsia="Palatino Linotype" w:hAnsi="Palatino Linotype" w:cs="Palatino Linotype"/>
          <w:strike/>
        </w:rPr>
      </w:pPr>
      <w:r w:rsidRPr="0075241C">
        <w:rPr>
          <w:rFonts w:ascii="Palatino Linotype" w:eastAsia="Palatino Linotype" w:hAnsi="Palatino Linotype" w:cs="Palatino Linotype"/>
        </w:rPr>
        <w:t>En esta tesitura, el Pleno de este Instituto considera que lo procedente sería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14:paraId="7D9F7E17"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Artículo 19.</w:t>
      </w:r>
      <w:r w:rsidRPr="0075241C">
        <w:rPr>
          <w:rFonts w:ascii="Palatino Linotype" w:eastAsia="Palatino Linotype" w:hAnsi="Palatino Linotype" w:cs="Palatino Linotype"/>
          <w:i/>
          <w:sz w:val="22"/>
          <w:szCs w:val="22"/>
        </w:rPr>
        <w:t xml:space="preserve"> (…)</w:t>
      </w:r>
    </w:p>
    <w:p w14:paraId="6AB540DF"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75241C">
        <w:rPr>
          <w:rFonts w:ascii="Palatino Linotype" w:eastAsia="Palatino Linotype" w:hAnsi="Palatino Linotype" w:cs="Palatino Linotype"/>
          <w:i/>
          <w:sz w:val="22"/>
          <w:szCs w:val="22"/>
        </w:rPr>
        <w:t>, debidamente fundado y motivado, en el que detalle las razones del por qué no obra en sus archivos.”</w:t>
      </w:r>
    </w:p>
    <w:p w14:paraId="4686A96A"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Artículo 49.</w:t>
      </w:r>
      <w:r w:rsidRPr="0075241C">
        <w:rPr>
          <w:rFonts w:ascii="Palatino Linotype" w:eastAsia="Palatino Linotype" w:hAnsi="Palatino Linotype" w:cs="Palatino Linotype"/>
          <w:i/>
          <w:sz w:val="22"/>
          <w:szCs w:val="22"/>
        </w:rPr>
        <w:t xml:space="preserve"> </w:t>
      </w:r>
      <w:r w:rsidRPr="0075241C">
        <w:rPr>
          <w:rFonts w:ascii="Palatino Linotype" w:eastAsia="Palatino Linotype" w:hAnsi="Palatino Linotype" w:cs="Palatino Linotype"/>
          <w:b/>
          <w:i/>
          <w:sz w:val="22"/>
          <w:szCs w:val="22"/>
        </w:rPr>
        <w:t>Los Comités de Transparencia</w:t>
      </w:r>
      <w:r w:rsidRPr="0075241C">
        <w:rPr>
          <w:rFonts w:ascii="Palatino Linotype" w:eastAsia="Palatino Linotype" w:hAnsi="Palatino Linotype" w:cs="Palatino Linotype"/>
          <w:i/>
          <w:sz w:val="22"/>
          <w:szCs w:val="22"/>
        </w:rPr>
        <w:t xml:space="preserve"> tendrán las siguientes </w:t>
      </w:r>
      <w:r w:rsidRPr="0075241C">
        <w:rPr>
          <w:rFonts w:ascii="Palatino Linotype" w:eastAsia="Palatino Linotype" w:hAnsi="Palatino Linotype" w:cs="Palatino Linotype"/>
          <w:b/>
          <w:i/>
          <w:sz w:val="22"/>
          <w:szCs w:val="22"/>
        </w:rPr>
        <w:t>atribuciones</w:t>
      </w:r>
      <w:r w:rsidRPr="0075241C">
        <w:rPr>
          <w:rFonts w:ascii="Palatino Linotype" w:eastAsia="Palatino Linotype" w:hAnsi="Palatino Linotype" w:cs="Palatino Linotype"/>
          <w:i/>
          <w:sz w:val="22"/>
          <w:szCs w:val="22"/>
        </w:rPr>
        <w:t>:</w:t>
      </w:r>
    </w:p>
    <w:p w14:paraId="371E31C2"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II.</w:t>
      </w:r>
      <w:r w:rsidRPr="0075241C">
        <w:rPr>
          <w:rFonts w:ascii="Palatino Linotype" w:eastAsia="Palatino Linotype" w:hAnsi="Palatino Linotype" w:cs="Palatino Linotype"/>
          <w:i/>
          <w:sz w:val="22"/>
          <w:szCs w:val="22"/>
        </w:rPr>
        <w:t xml:space="preserve"> </w:t>
      </w:r>
      <w:r w:rsidRPr="0075241C">
        <w:rPr>
          <w:rFonts w:ascii="Palatino Linotype" w:eastAsia="Palatino Linotype" w:hAnsi="Palatino Linotype" w:cs="Palatino Linotype"/>
          <w:b/>
          <w:i/>
          <w:sz w:val="22"/>
          <w:szCs w:val="22"/>
        </w:rPr>
        <w:t>Confirmar, modificar o revocar las determinaciones que en materia de</w:t>
      </w:r>
      <w:r w:rsidRPr="0075241C">
        <w:rPr>
          <w:rFonts w:ascii="Palatino Linotype" w:eastAsia="Palatino Linotype" w:hAnsi="Palatino Linotype" w:cs="Palatino Linotype"/>
          <w:i/>
          <w:sz w:val="22"/>
          <w:szCs w:val="22"/>
        </w:rPr>
        <w:t xml:space="preserve"> ampliación del plazo de respuesta, clasificación de la información y </w:t>
      </w:r>
      <w:r w:rsidRPr="0075241C">
        <w:rPr>
          <w:rFonts w:ascii="Palatino Linotype" w:eastAsia="Palatino Linotype" w:hAnsi="Palatino Linotype" w:cs="Palatino Linotype"/>
          <w:b/>
          <w:i/>
          <w:sz w:val="22"/>
          <w:szCs w:val="22"/>
        </w:rPr>
        <w:t>declaración de inexistencia</w:t>
      </w:r>
      <w:r w:rsidRPr="0075241C">
        <w:rPr>
          <w:rFonts w:ascii="Palatino Linotype" w:eastAsia="Palatino Linotype" w:hAnsi="Palatino Linotype" w:cs="Palatino Linotype"/>
          <w:i/>
          <w:sz w:val="22"/>
          <w:szCs w:val="22"/>
        </w:rPr>
        <w:t xml:space="preserve"> o de incompetencia realicen los titulares de las áreas de los sujetos obligados;</w:t>
      </w:r>
    </w:p>
    <w:p w14:paraId="1C67A8AF"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XIII</w:t>
      </w:r>
      <w:r w:rsidRPr="0075241C">
        <w:rPr>
          <w:rFonts w:ascii="Palatino Linotype" w:eastAsia="Palatino Linotype" w:hAnsi="Palatino Linotype" w:cs="Palatino Linotype"/>
          <w:i/>
          <w:sz w:val="22"/>
          <w:szCs w:val="22"/>
        </w:rPr>
        <w:t xml:space="preserve">. </w:t>
      </w:r>
      <w:r w:rsidRPr="0075241C">
        <w:rPr>
          <w:rFonts w:ascii="Palatino Linotype" w:eastAsia="Palatino Linotype" w:hAnsi="Palatino Linotype" w:cs="Palatino Linotype"/>
          <w:b/>
          <w:i/>
          <w:sz w:val="22"/>
          <w:szCs w:val="22"/>
        </w:rPr>
        <w:t>Dictaminar las declaratorias de inexistencia de la información</w:t>
      </w:r>
      <w:r w:rsidRPr="0075241C">
        <w:rPr>
          <w:rFonts w:ascii="Palatino Linotype" w:eastAsia="Palatino Linotype" w:hAnsi="Palatino Linotype" w:cs="Palatino Linotype"/>
          <w:i/>
          <w:sz w:val="22"/>
          <w:szCs w:val="22"/>
        </w:rPr>
        <w:t xml:space="preserve"> que les remitan las unidades administrativas y resolver en consecuencia…”</w:t>
      </w:r>
    </w:p>
    <w:p w14:paraId="4FBF06CF"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lastRenderedPageBreak/>
        <w:t>“</w:t>
      </w:r>
      <w:r w:rsidRPr="0075241C">
        <w:rPr>
          <w:rFonts w:ascii="Palatino Linotype" w:eastAsia="Palatino Linotype" w:hAnsi="Palatino Linotype" w:cs="Palatino Linotype"/>
          <w:b/>
          <w:i/>
          <w:sz w:val="22"/>
          <w:szCs w:val="22"/>
        </w:rPr>
        <w:t>Artículo 169</w:t>
      </w:r>
      <w:r w:rsidRPr="0075241C">
        <w:rPr>
          <w:rFonts w:ascii="Palatino Linotype" w:eastAsia="Palatino Linotype" w:hAnsi="Palatino Linotype" w:cs="Palatino Linotype"/>
          <w:i/>
          <w:sz w:val="22"/>
          <w:szCs w:val="22"/>
        </w:rPr>
        <w:t xml:space="preserve">. </w:t>
      </w:r>
      <w:r w:rsidRPr="0075241C">
        <w:rPr>
          <w:rFonts w:ascii="Palatino Linotype" w:eastAsia="Palatino Linotype" w:hAnsi="Palatino Linotype" w:cs="Palatino Linotype"/>
          <w:b/>
          <w:i/>
          <w:sz w:val="22"/>
          <w:szCs w:val="22"/>
        </w:rPr>
        <w:t>Cuando la información no se encuentre en los archivos del sujeto obligado, el Comité de Transparencia</w:t>
      </w:r>
      <w:r w:rsidRPr="0075241C">
        <w:rPr>
          <w:rFonts w:ascii="Palatino Linotype" w:eastAsia="Palatino Linotype" w:hAnsi="Palatino Linotype" w:cs="Palatino Linotype"/>
          <w:i/>
          <w:sz w:val="22"/>
          <w:szCs w:val="22"/>
        </w:rPr>
        <w:t xml:space="preserve">: </w:t>
      </w:r>
    </w:p>
    <w:p w14:paraId="6E7506BE"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w:t>
      </w:r>
      <w:r w:rsidRPr="0075241C">
        <w:rPr>
          <w:rFonts w:ascii="Palatino Linotype" w:eastAsia="Palatino Linotype" w:hAnsi="Palatino Linotype" w:cs="Palatino Linotype"/>
          <w:i/>
          <w:sz w:val="22"/>
          <w:szCs w:val="22"/>
        </w:rPr>
        <w:t xml:space="preserve"> Analizará el caso y tomará las medidas necesarias para localizar la información; </w:t>
      </w:r>
    </w:p>
    <w:p w14:paraId="1A90952C"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II</w:t>
      </w:r>
      <w:r w:rsidRPr="0075241C">
        <w:rPr>
          <w:rFonts w:ascii="Palatino Linotype" w:eastAsia="Palatino Linotype" w:hAnsi="Palatino Linotype" w:cs="Palatino Linotype"/>
          <w:i/>
          <w:sz w:val="22"/>
          <w:szCs w:val="22"/>
        </w:rPr>
        <w:t xml:space="preserve">. </w:t>
      </w:r>
      <w:r w:rsidRPr="0075241C">
        <w:rPr>
          <w:rFonts w:ascii="Palatino Linotype" w:eastAsia="Palatino Linotype" w:hAnsi="Palatino Linotype" w:cs="Palatino Linotype"/>
          <w:b/>
          <w:i/>
          <w:sz w:val="22"/>
          <w:szCs w:val="22"/>
        </w:rPr>
        <w:t>Expedirá una resolución que confirme la inexistencia del documento</w:t>
      </w:r>
      <w:r w:rsidRPr="0075241C">
        <w:rPr>
          <w:rFonts w:ascii="Palatino Linotype" w:eastAsia="Palatino Linotype" w:hAnsi="Palatino Linotype" w:cs="Palatino Linotype"/>
          <w:i/>
          <w:sz w:val="22"/>
          <w:szCs w:val="22"/>
        </w:rPr>
        <w:t xml:space="preserve">; </w:t>
      </w:r>
    </w:p>
    <w:p w14:paraId="37B76D0F"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III.</w:t>
      </w:r>
      <w:r w:rsidRPr="0075241C">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12DFBB82"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IV.</w:t>
      </w:r>
      <w:r w:rsidRPr="0075241C">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14:paraId="2C2922A6"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41230B87"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787E0FFC"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Artículo 170.</w:t>
      </w:r>
      <w:r w:rsidRPr="0075241C">
        <w:rPr>
          <w:rFonts w:ascii="Palatino Linotype" w:eastAsia="Palatino Linotype" w:hAnsi="Palatino Linotype" w:cs="Palatino Linotype"/>
          <w:i/>
          <w:sz w:val="22"/>
          <w:szCs w:val="22"/>
        </w:rPr>
        <w:t xml:space="preserve"> </w:t>
      </w:r>
      <w:r w:rsidRPr="0075241C">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75241C">
        <w:rPr>
          <w:rFonts w:ascii="Palatino Linotype" w:eastAsia="Palatino Linotype" w:hAnsi="Palatino Linotype" w:cs="Palatino Linotype"/>
          <w:i/>
          <w:sz w:val="22"/>
          <w:szCs w:val="22"/>
        </w:rPr>
        <w:t xml:space="preserve"> </w:t>
      </w:r>
      <w:r w:rsidRPr="0075241C">
        <w:rPr>
          <w:rFonts w:ascii="Palatino Linotype" w:eastAsia="Palatino Linotype" w:hAnsi="Palatino Linotype" w:cs="Palatino Linotype"/>
          <w:b/>
          <w:i/>
          <w:sz w:val="22"/>
          <w:szCs w:val="22"/>
        </w:rPr>
        <w:t>que permitan al solicitante tener la certeza de que se utilizó un criterio de búsqueda exhaustivo</w:t>
      </w:r>
      <w:r w:rsidRPr="0075241C">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14:paraId="17381D80"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75241C">
        <w:rPr>
          <w:rFonts w:ascii="Palatino Linotype" w:eastAsia="Palatino Linotype" w:hAnsi="Palatino Linotype" w:cs="Palatino Linotype"/>
          <w:b/>
        </w:rPr>
        <w:t>Recurrente</w:t>
      </w:r>
      <w:r w:rsidRPr="0075241C">
        <w:rPr>
          <w:rFonts w:ascii="Palatino Linotype" w:eastAsia="Palatino Linotype" w:hAnsi="Palatino Linotype" w:cs="Palatino Linotype"/>
        </w:rPr>
        <w:t xml:space="preserve"> y comprobar la inexistencia de la información.</w:t>
      </w:r>
    </w:p>
    <w:p w14:paraId="5ED08127" w14:textId="77777777" w:rsidR="00D60A79" w:rsidRPr="0075241C" w:rsidRDefault="001861CF">
      <w:pPr>
        <w:spacing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lastRenderedPageBreak/>
        <w:t>Tiene aplicación al respecto el criterio de interpretación en el orden administrativo número 0004-11 emitido por este Instituto, cuyo contenido es del tenor literal siguiente:</w:t>
      </w:r>
    </w:p>
    <w:p w14:paraId="7FF7A435" w14:textId="77777777" w:rsidR="00D60A79" w:rsidRPr="0075241C" w:rsidRDefault="001861CF">
      <w:pPr>
        <w:spacing w:before="240" w:after="240"/>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INEXISTENCIA. DECLARATORIA DE LA. ALCANCES Y PROCEDIMIENTOS</w:t>
      </w:r>
      <w:r w:rsidRPr="0075241C">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14:paraId="5A638CCC" w14:textId="77777777" w:rsidR="00D60A79" w:rsidRPr="0075241C" w:rsidRDefault="001861CF">
      <w:pPr>
        <w:spacing w:before="240" w:after="240"/>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Bajo el entendido de que dicha búsqueda exhaustiva permitirá dos determinaciones: </w:t>
      </w:r>
    </w:p>
    <w:p w14:paraId="381D5E94" w14:textId="77777777" w:rsidR="00D60A79" w:rsidRPr="0075241C" w:rsidRDefault="001861CF">
      <w:pPr>
        <w:spacing w:before="240" w:after="240"/>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1ª)</w:t>
      </w:r>
      <w:r w:rsidRPr="0075241C">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14:paraId="59C21FE4" w14:textId="77777777" w:rsidR="00D60A79" w:rsidRPr="0075241C" w:rsidRDefault="001861CF">
      <w:pPr>
        <w:spacing w:before="240" w:after="240"/>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2ª)</w:t>
      </w:r>
      <w:r w:rsidRPr="0075241C">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14:paraId="074E5CA7" w14:textId="77777777" w:rsidR="00D60A79" w:rsidRPr="0075241C" w:rsidRDefault="001861CF">
      <w:pPr>
        <w:spacing w:before="240" w:after="240"/>
        <w:ind w:left="851" w:right="900"/>
        <w:jc w:val="both"/>
        <w:rPr>
          <w:rFonts w:ascii="Palatino Linotype" w:eastAsia="Palatino Linotype" w:hAnsi="Palatino Linotype" w:cs="Palatino Linotype"/>
        </w:rPr>
      </w:pPr>
      <w:r w:rsidRPr="0075241C">
        <w:rPr>
          <w:rFonts w:ascii="Palatino Linotype" w:eastAsia="Palatino Linotype" w:hAnsi="Palatino Linotype" w:cs="Palatino Linotype"/>
          <w:i/>
          <w:sz w:val="22"/>
          <w:szCs w:val="22"/>
        </w:rPr>
        <w:t xml:space="preserve">Aunado a lo anterior, en el dictamen de declaratoria de inexistencia el Comité de Información deberá motivar o precisar las razones por las que se buscó la </w:t>
      </w:r>
      <w:r w:rsidRPr="0075241C">
        <w:rPr>
          <w:rFonts w:ascii="Palatino Linotype" w:eastAsia="Palatino Linotype" w:hAnsi="Palatino Linotype" w:cs="Palatino Linotype"/>
          <w:i/>
          <w:sz w:val="22"/>
          <w:szCs w:val="22"/>
        </w:rPr>
        <w:lastRenderedPageBreak/>
        <w:t>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64451894"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14:paraId="49CCE285" w14:textId="77777777" w:rsidR="00D60A79" w:rsidRPr="0075241C" w:rsidRDefault="001861CF">
      <w:pPr>
        <w:spacing w:before="240" w:after="240"/>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INEXISTENCIA, CONCEPTO DE, EN MATERIA DE TRANSPARENCIA</w:t>
      </w:r>
      <w:r w:rsidRPr="0075241C">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75241C">
        <w:rPr>
          <w:rFonts w:ascii="Palatino Linotype" w:eastAsia="Palatino Linotype" w:hAnsi="Palatino Linotype" w:cs="Palatino Linotype"/>
          <w:b/>
          <w:i/>
          <w:sz w:val="22"/>
          <w:szCs w:val="22"/>
        </w:rPr>
        <w:t>supuestos:</w:t>
      </w:r>
      <w:r w:rsidRPr="0075241C">
        <w:rPr>
          <w:rFonts w:ascii="Palatino Linotype" w:eastAsia="Palatino Linotype" w:hAnsi="Palatino Linotype" w:cs="Palatino Linotype"/>
          <w:i/>
          <w:sz w:val="22"/>
          <w:szCs w:val="22"/>
        </w:rPr>
        <w:t xml:space="preserve"> </w:t>
      </w:r>
    </w:p>
    <w:p w14:paraId="541AF2B7" w14:textId="77777777" w:rsidR="00D60A79" w:rsidRPr="0075241C" w:rsidRDefault="001861CF">
      <w:pPr>
        <w:numPr>
          <w:ilvl w:val="0"/>
          <w:numId w:val="6"/>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28DE2DA0" w14:textId="77777777" w:rsidR="00D60A79" w:rsidRPr="0075241C" w:rsidRDefault="001861CF">
      <w:pPr>
        <w:numPr>
          <w:ilvl w:val="0"/>
          <w:numId w:val="6"/>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6E89101D" w14:textId="77777777" w:rsidR="00D60A79" w:rsidRPr="0075241C" w:rsidRDefault="001861CF">
      <w:pPr>
        <w:spacing w:before="240" w:after="240"/>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lastRenderedPageBreak/>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B3C2332"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75241C">
        <w:rPr>
          <w:rFonts w:ascii="Palatino Linotype" w:eastAsia="Palatino Linotype" w:hAnsi="Palatino Linotype" w:cs="Palatino Linotype"/>
          <w:b/>
        </w:rPr>
        <w:t xml:space="preserve">, </w:t>
      </w:r>
      <w:r w:rsidRPr="0075241C">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75241C">
        <w:rPr>
          <w:rFonts w:ascii="Palatino Linotype" w:eastAsia="Palatino Linotype" w:hAnsi="Palatino Linotype" w:cs="Palatino Linotype"/>
          <w:b/>
        </w:rPr>
        <w:t xml:space="preserve">Sujeto Obligado, </w:t>
      </w:r>
      <w:r w:rsidRPr="0075241C">
        <w:rPr>
          <w:rFonts w:ascii="Palatino Linotype" w:eastAsia="Palatino Linotype" w:hAnsi="Palatino Linotype" w:cs="Palatino Linotype"/>
        </w:rPr>
        <w:t>de instruir una búsqueda exhaustiva a todas y cada una de las áreas administrativas de las que se compone, que permitirá:</w:t>
      </w:r>
    </w:p>
    <w:p w14:paraId="6D1EF5FA" w14:textId="77777777" w:rsidR="00D60A79" w:rsidRPr="0075241C" w:rsidRDefault="001861CF">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14:paraId="57CF563B"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De actualizarse esta primera hipótesis, la información debe entregarse al </w:t>
      </w:r>
      <w:r w:rsidRPr="0075241C">
        <w:rPr>
          <w:rFonts w:ascii="Palatino Linotype" w:eastAsia="Palatino Linotype" w:hAnsi="Palatino Linotype" w:cs="Palatino Linotype"/>
          <w:b/>
          <w:i/>
        </w:rPr>
        <w:t xml:space="preserve">Recurrente </w:t>
      </w:r>
      <w:r w:rsidRPr="0075241C">
        <w:rPr>
          <w:rFonts w:ascii="Palatino Linotype" w:eastAsia="Palatino Linotype" w:hAnsi="Palatino Linotype" w:cs="Palatino Linotype"/>
        </w:rPr>
        <w:t>a través del o los documentos fuente.</w:t>
      </w:r>
    </w:p>
    <w:p w14:paraId="482BEA2D" w14:textId="77777777" w:rsidR="00D60A79" w:rsidRPr="0075241C" w:rsidRDefault="001861CF">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75241C">
        <w:rPr>
          <w:rFonts w:ascii="Palatino Linotype" w:eastAsia="Palatino Linotype" w:hAnsi="Palatino Linotype" w:cs="Palatino Linotype"/>
          <w:b/>
          <w:i/>
        </w:rPr>
        <w:t xml:space="preserve"> </w:t>
      </w:r>
      <w:r w:rsidRPr="0075241C">
        <w:rPr>
          <w:rFonts w:ascii="Palatino Linotype" w:eastAsia="Palatino Linotype" w:hAnsi="Palatino Linotype" w:cs="Palatino Linotype"/>
        </w:rPr>
        <w:t>y a este Pleno.</w:t>
      </w:r>
    </w:p>
    <w:p w14:paraId="57C3AAE5" w14:textId="77777777" w:rsidR="00D60A79" w:rsidRPr="0075241C" w:rsidRDefault="001861CF">
      <w:pPr>
        <w:numPr>
          <w:ilvl w:val="0"/>
          <w:numId w:val="5"/>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75241C">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14:paraId="087FF846"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lastRenderedPageBreak/>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30644A2E" w14:textId="77777777" w:rsidR="00D60A79" w:rsidRPr="0075241C" w:rsidRDefault="001861CF">
      <w:pPr>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b/>
        </w:rPr>
        <w:t>2.- De las atribuciones del Sujeto Obligado en materia de faltas administrativas</w:t>
      </w:r>
    </w:p>
    <w:p w14:paraId="127E9BC2"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Respecto de la estadística en materia de faltas administrativas, debemos tener en cuenta que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no emitió pronunciamiento, ello en virtud de que se insiste que no se efectuó una búsqueda exhaustiva y razonable como lo mandata el artículo 162 de la Ley de Transparencia aplicable en la materia, por lo que en aras de tutelar el derecho de acceso a la información pública que le asiste al particular, es que se estima que para atender este punto, deberá turnarse este requerimiento al Juez Cívico, en virtud que de conformidad con los artículos 182, 183 y 184 del Bando Municipal, cuenta con las siguientes atribuciones: </w:t>
      </w:r>
    </w:p>
    <w:p w14:paraId="1E2A1B2C"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“ARTÍCULO 182.- Para la preservación del orden y la paz pública, así como dirimir los conflictos entre vecinos, y/ o entre éstos y la administración pública municipal, los ayuntamientos podrán contar con un Juzgado Cívico, que será designado por el cabildo a propuesta del presidente.</w:t>
      </w:r>
    </w:p>
    <w:p w14:paraId="50613B94"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ARTÍCULO 183.- El Ayuntamiento impondrá y sancionará las conductas que infrinjan el Bando Municipal mediante la figura del Juez Cívico, tratándose de faltas, infracciones y conductas que no sean constitutivos de delito.</w:t>
      </w:r>
    </w:p>
    <w:p w14:paraId="3D377961"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ARTÍCULO 184.- </w:t>
      </w:r>
      <w:r w:rsidRPr="0075241C">
        <w:rPr>
          <w:rFonts w:ascii="Palatino Linotype" w:eastAsia="Palatino Linotype" w:hAnsi="Palatino Linotype" w:cs="Palatino Linotype"/>
          <w:b/>
          <w:i/>
          <w:sz w:val="22"/>
          <w:szCs w:val="22"/>
        </w:rPr>
        <w:t xml:space="preserve">El Juez Cívico conocerán, calificarán e impondrán las sanciones administrativas municipales que procedan por faltas o infracciones al Bando Municipal, reglamentos y demás disposiciones de </w:t>
      </w:r>
      <w:r w:rsidRPr="0075241C">
        <w:rPr>
          <w:rFonts w:ascii="Palatino Linotype" w:eastAsia="Palatino Linotype" w:hAnsi="Palatino Linotype" w:cs="Palatino Linotype"/>
          <w:b/>
          <w:i/>
          <w:sz w:val="22"/>
          <w:szCs w:val="22"/>
        </w:rPr>
        <w:lastRenderedPageBreak/>
        <w:t>carácter general contenidas en los ordenamientos expedidas por el Ayuntamiento</w:t>
      </w:r>
      <w:r w:rsidRPr="0075241C">
        <w:rPr>
          <w:rFonts w:ascii="Palatino Linotype" w:eastAsia="Palatino Linotype" w:hAnsi="Palatino Linotype" w:cs="Palatino Linotype"/>
          <w:i/>
          <w:sz w:val="22"/>
          <w:szCs w:val="22"/>
        </w:rPr>
        <w:t>.” (Sic) (Énfasis añadido)</w:t>
      </w:r>
    </w:p>
    <w:p w14:paraId="14384533"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De lo anteriormente citado, se visualiza que efectivamente el Ayuntamiento por conducto del Juez Cívico podrá imponer sanciones administrativas derivado de alguna falta al Bando Municipal o cualquier disposición de carácter general que expida el Ayuntamiento. Asimismo para robustecer el presente análisis respecto del marco normativo del Juez Cívico, conviene insertar las facultades de esta área previstas en el Bando Municipal: </w:t>
      </w:r>
    </w:p>
    <w:p w14:paraId="4DC36987" w14:textId="77777777" w:rsidR="00D60A79" w:rsidRPr="0075241C" w:rsidRDefault="001861CF">
      <w:pPr>
        <w:spacing w:before="240" w:after="240" w:line="360" w:lineRule="auto"/>
        <w:ind w:left="567"/>
        <w:jc w:val="both"/>
        <w:rPr>
          <w:rFonts w:ascii="Palatino Linotype" w:eastAsia="Palatino Linotype" w:hAnsi="Palatino Linotype" w:cs="Palatino Linotype"/>
        </w:rPr>
      </w:pPr>
      <w:r w:rsidRPr="0075241C">
        <w:rPr>
          <w:rFonts w:ascii="Palatino Linotype" w:eastAsia="Palatino Linotype" w:hAnsi="Palatino Linotype" w:cs="Palatino Linotype"/>
          <w:i/>
          <w:sz w:val="22"/>
          <w:szCs w:val="22"/>
        </w:rPr>
        <w:t xml:space="preserve"> “ARTÍCULO 186.- Las funciones del juzgado cívico las siguientes funciones:</w:t>
      </w:r>
    </w:p>
    <w:p w14:paraId="5CB43C21"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p>
    <w:p w14:paraId="0973A0E6"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 Imponer las sanciones correspondientes, según las características de la falta administrativa y del perfil de los infractores, consultando el Registro Municipal de Infractores, con el fin de verificar si el Infractor es reincidente</w:t>
      </w:r>
    </w:p>
    <w:p w14:paraId="33F0420A"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p>
    <w:p w14:paraId="23225319"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 Mantener un registro actualizado de las personas que hayan participado en una audiencia como posibles infractores y de los infractores a quienes se les haya impuesto una sanción.</w:t>
      </w:r>
    </w:p>
    <w:p w14:paraId="76DABB46"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 Llevar el control de los expedientes relativos a los asuntos que se ventilen en el Juzgado Cívico.</w:t>
      </w:r>
    </w:p>
    <w:p w14:paraId="404F5A6D"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w:t>
      </w:r>
    </w:p>
    <w:p w14:paraId="3F4CD3F3" w14:textId="77777777" w:rsidR="00D60A79" w:rsidRPr="0075241C" w:rsidRDefault="00D60A79">
      <w:pPr>
        <w:spacing w:before="240" w:after="240" w:line="276" w:lineRule="auto"/>
        <w:ind w:left="567" w:right="900"/>
        <w:jc w:val="both"/>
        <w:rPr>
          <w:rFonts w:ascii="Palatino Linotype" w:eastAsia="Palatino Linotype" w:hAnsi="Palatino Linotype" w:cs="Palatino Linotype"/>
          <w:b/>
          <w:i/>
          <w:sz w:val="22"/>
          <w:szCs w:val="22"/>
        </w:rPr>
      </w:pPr>
    </w:p>
    <w:p w14:paraId="016BEEA4"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 Determinar y aplicar las sanciones establecidas en el presente reglamento y demás disposiciones aplicables.</w:t>
      </w:r>
    </w:p>
    <w:p w14:paraId="24AEC97E"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 xml:space="preserve">…” </w:t>
      </w:r>
      <w:r w:rsidRPr="0075241C">
        <w:rPr>
          <w:rFonts w:ascii="Palatino Linotype" w:eastAsia="Palatino Linotype" w:hAnsi="Palatino Linotype" w:cs="Palatino Linotype"/>
          <w:i/>
          <w:sz w:val="22"/>
          <w:szCs w:val="22"/>
        </w:rPr>
        <w:t>(Sic) (Énfasis añadido)</w:t>
      </w:r>
    </w:p>
    <w:p w14:paraId="6074BE4A"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lastRenderedPageBreak/>
        <w:t xml:space="preserve">De tal suerte que como se acredita con lo insertado anteriormente, se advierte que en efecto,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por conducto del Juez Cívico es competente para imponer las sanciones de carácter administrativo por las sanciones administrativas municipales, adicionalmente también se encuentra constreñido a llevar un registro de las personas infractoras para verificar si es reincidente, sin embargo, no puede pasar desapercibido para este organismo garante que este registro no es una estadística, por lo tanto, si bien es cierto que se localizó la obligación de generar información a través del Informe Policial Homologado, también lo es que no se advirtió fuente obligacional que constriña a las Instituciones policiales o de seguridad pública, incluso a las oficialías calificadoras a generar estadísticas de la misma, como en el caso de incidencia delictiva, por lo que,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14:paraId="79B50837"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Artículo 19</w:t>
      </w:r>
      <w:r w:rsidRPr="0075241C">
        <w:rPr>
          <w:rFonts w:ascii="Palatino Linotype" w:eastAsia="Palatino Linotype" w:hAnsi="Palatino Linotype" w:cs="Palatino Linotype"/>
          <w:i/>
          <w:sz w:val="22"/>
          <w:szCs w:val="22"/>
        </w:rPr>
        <w:t>…</w:t>
      </w:r>
    </w:p>
    <w:p w14:paraId="31091AB8"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4552DEAF" w14:textId="77777777" w:rsidR="00D60A79" w:rsidRPr="0075241C" w:rsidRDefault="00D60A79">
      <w:pPr>
        <w:spacing w:before="120" w:after="120"/>
        <w:ind w:left="851" w:right="902"/>
        <w:jc w:val="both"/>
        <w:rPr>
          <w:rFonts w:ascii="Palatino Linotype" w:eastAsia="Palatino Linotype" w:hAnsi="Palatino Linotype" w:cs="Palatino Linotype"/>
          <w:i/>
          <w:sz w:val="22"/>
          <w:szCs w:val="22"/>
        </w:rPr>
      </w:pPr>
    </w:p>
    <w:p w14:paraId="1735B140" w14:textId="77777777" w:rsidR="00D60A79" w:rsidRPr="0075241C" w:rsidRDefault="001861CF">
      <w:pPr>
        <w:numPr>
          <w:ilvl w:val="0"/>
          <w:numId w:val="4"/>
        </w:numPr>
        <w:pBdr>
          <w:top w:val="nil"/>
          <w:left w:val="nil"/>
          <w:bottom w:val="nil"/>
          <w:right w:val="nil"/>
          <w:between w:val="nil"/>
        </w:pBdr>
        <w:spacing w:after="16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b/>
        </w:rPr>
        <w:t>Del formato de entrega de la información solicitada.</w:t>
      </w:r>
    </w:p>
    <w:p w14:paraId="01DD9748"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Expuesto lo anterior, no escapa de la óptica de este Instituto que la información se requirió en formato abierto, como xls o cvs., por lo que resulta importante apuntar </w:t>
      </w:r>
      <w:r w:rsidRPr="0075241C">
        <w:rPr>
          <w:rFonts w:ascii="Palatino Linotype" w:eastAsia="Palatino Linotype" w:hAnsi="Palatino Linotype" w:cs="Palatino Linotype"/>
        </w:rPr>
        <w:lastRenderedPageBreak/>
        <w:t xml:space="preserve">que, en términos del artículo 3 fracción XVI de la Ley de Acceso a la Información Pública del Estado de México y Municipios, los datos abiertos son entendidos como </w:t>
      </w:r>
      <w:r w:rsidRPr="0075241C">
        <w:rPr>
          <w:rFonts w:ascii="Palatino Linotype" w:eastAsia="Palatino Linotype" w:hAnsi="Palatino Linotype" w:cs="Palatino Linotype"/>
          <w:i/>
        </w:rPr>
        <w:t xml:space="preserve">el conjunto de características técnicas y de presentación de la información que corresponden a la estructura lógica usada para almacenar datos de forma integral y </w:t>
      </w:r>
      <w:r w:rsidRPr="0075241C">
        <w:rPr>
          <w:rFonts w:ascii="Palatino Linotype" w:eastAsia="Palatino Linotype" w:hAnsi="Palatino Linotype" w:cs="Palatino Linotype"/>
          <w:b/>
          <w:i/>
        </w:rPr>
        <w:t>facilitan su procesamiento digital</w:t>
      </w:r>
      <w:r w:rsidRPr="0075241C">
        <w:rPr>
          <w:rFonts w:ascii="Palatino Linotype" w:eastAsia="Palatino Linotype" w:hAnsi="Palatino Linotype" w:cs="Palatino Linotype"/>
          <w:i/>
        </w:rPr>
        <w:t xml:space="preserve">, cuyas especificaciones están disponibles públicamente y que </w:t>
      </w:r>
      <w:r w:rsidRPr="0075241C">
        <w:rPr>
          <w:rFonts w:ascii="Palatino Linotype" w:eastAsia="Palatino Linotype" w:hAnsi="Palatino Linotype" w:cs="Palatino Linotype"/>
          <w:b/>
          <w:i/>
        </w:rPr>
        <w:t>permiten el acceso sin restricción de uso</w:t>
      </w:r>
      <w:r w:rsidRPr="0075241C">
        <w:rPr>
          <w:rFonts w:ascii="Palatino Linotype" w:eastAsia="Palatino Linotype" w:hAnsi="Palatino Linotype" w:cs="Palatino Linotype"/>
          <w:i/>
        </w:rPr>
        <w:t xml:space="preserve"> por parte de los usuarios</w:t>
      </w:r>
      <w:r w:rsidRPr="0075241C">
        <w:rPr>
          <w:rFonts w:ascii="Palatino Linotype" w:eastAsia="Palatino Linotype" w:hAnsi="Palatino Linotype" w:cs="Palatino Linotype"/>
        </w:rPr>
        <w:t>.</w:t>
      </w:r>
    </w:p>
    <w:p w14:paraId="2D014D05" w14:textId="77777777" w:rsidR="00D60A79" w:rsidRPr="0075241C" w:rsidRDefault="001861CF">
      <w:pPr>
        <w:spacing w:before="240" w:after="240" w:line="360" w:lineRule="auto"/>
        <w:ind w:right="51"/>
        <w:jc w:val="both"/>
        <w:rPr>
          <w:rFonts w:ascii="Palatino Linotype" w:eastAsia="Palatino Linotype" w:hAnsi="Palatino Linotype" w:cs="Palatino Linotype"/>
        </w:rPr>
      </w:pPr>
      <w:r w:rsidRPr="0075241C">
        <w:rPr>
          <w:rFonts w:ascii="Palatino Linotype" w:eastAsia="Palatino Linotype" w:hAnsi="Palatino Linotype" w:cs="Palatino Linotype"/>
        </w:rPr>
        <w:t>En el mismo tenor, el Diccionario de Transparencia y Acceso a la Información Pública del Instituto Nacional de Transparencia, Acceso a la Información y protección de Datos Personales, INAI, define el “formato abierto” como se lee a continuación:</w:t>
      </w:r>
    </w:p>
    <w:p w14:paraId="25F48493" w14:textId="77777777" w:rsidR="00D60A79" w:rsidRPr="0075241C" w:rsidRDefault="001861CF">
      <w:pPr>
        <w:spacing w:before="120" w:after="120"/>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“Formato abierto</w:t>
      </w:r>
      <w:r w:rsidRPr="0075241C">
        <w:rPr>
          <w:rFonts w:ascii="Palatino Linotype" w:eastAsia="Palatino Linotype" w:hAnsi="Palatino Linotype" w:cs="Palatino Linotype"/>
          <w:i/>
          <w:sz w:val="22"/>
          <w:szCs w:val="22"/>
        </w:rPr>
        <w:t xml:space="preserve"> </w:t>
      </w:r>
    </w:p>
    <w:p w14:paraId="308EB805" w14:textId="77777777" w:rsidR="00D60A79" w:rsidRPr="0075241C" w:rsidRDefault="001861CF">
      <w:pPr>
        <w:spacing w:before="120" w:after="120"/>
        <w:ind w:left="851"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 xml:space="preserve">Cuando un sujeto obligado proporciona información pública de manera electrónica </w:t>
      </w:r>
      <w:r w:rsidRPr="0075241C">
        <w:rPr>
          <w:rFonts w:ascii="Palatino Linotype" w:eastAsia="Palatino Linotype" w:hAnsi="Palatino Linotype" w:cs="Palatino Linotype"/>
          <w:b/>
          <w:i/>
          <w:sz w:val="22"/>
          <w:szCs w:val="22"/>
        </w:rPr>
        <w:t>es necesario garantizar su interoperabilidad</w:t>
      </w:r>
      <w:r w:rsidRPr="0075241C">
        <w:rPr>
          <w:rFonts w:ascii="Palatino Linotype" w:eastAsia="Palatino Linotype" w:hAnsi="Palatino Linotype" w:cs="Palatino Linotype"/>
          <w:i/>
          <w:sz w:val="22"/>
          <w:szCs w:val="22"/>
        </w:rPr>
        <w:t xml:space="preserve">. Es decir, </w:t>
      </w:r>
      <w:r w:rsidRPr="0075241C">
        <w:rPr>
          <w:rFonts w:ascii="Palatino Linotype" w:eastAsia="Palatino Linotype" w:hAnsi="Palatino Linotype" w:cs="Palatino Linotype"/>
          <w:b/>
          <w:i/>
          <w:sz w:val="22"/>
          <w:szCs w:val="22"/>
        </w:rPr>
        <w:t xml:space="preserve">que esta información </w:t>
      </w:r>
      <w:r w:rsidRPr="0075241C">
        <w:rPr>
          <w:rFonts w:ascii="Palatino Linotype" w:eastAsia="Palatino Linotype" w:hAnsi="Palatino Linotype" w:cs="Palatino Linotype"/>
          <w:b/>
          <w:i/>
          <w:sz w:val="22"/>
          <w:szCs w:val="22"/>
          <w:u w:val="single"/>
        </w:rPr>
        <w:t>contenga datos en formatos y estándares abiertos para su reproducción y reutilización electrónica</w:t>
      </w:r>
      <w:r w:rsidRPr="0075241C">
        <w:rPr>
          <w:rFonts w:ascii="Palatino Linotype" w:eastAsia="Palatino Linotype" w:hAnsi="Palatino Linotype" w:cs="Palatino Linotype"/>
          <w:b/>
          <w:i/>
          <w:sz w:val="22"/>
          <w:szCs w:val="22"/>
        </w:rPr>
        <w:t>; de manera libre, sin ninguna restricción, obligación o compensación</w:t>
      </w:r>
      <w:r w:rsidRPr="0075241C">
        <w:rPr>
          <w:rFonts w:ascii="Palatino Linotype" w:eastAsia="Palatino Linotype" w:hAnsi="Palatino Linotype" w:cs="Palatino Linotype"/>
          <w:i/>
          <w:sz w:val="22"/>
          <w:szCs w:val="22"/>
        </w:rPr>
        <w:t xml:space="preserve"> (Media April, 2017). La información no está en un formato abierto, cuando existen datos inaccesibles, en secreto y solo se puede acceder a ellos a través de un procedimiento desconocido para el usuario. (Es preciso aclarar, que pueden existir formatos abiertos con información secreta, cuando por ley es necesario ocultar información clasificada o proteger datos personales)” </w:t>
      </w:r>
    </w:p>
    <w:p w14:paraId="6E366FA1" w14:textId="77777777" w:rsidR="00D60A79" w:rsidRPr="0075241C" w:rsidRDefault="001861CF">
      <w:pPr>
        <w:spacing w:before="240" w:after="240" w:line="360" w:lineRule="auto"/>
        <w:ind w:right="51"/>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De igual forma, es oportuno mencionar que los datos abiertos, según lo dispuesto en el artículo 3 fracción VIII de la Ley de Transparencia Local, son considerados como los datos digitales de carácter público que son accesibles en línea que pueden ser usados, reutilizados y redistribuidos por cualquier interesado, y tienen las siguientes características: </w:t>
      </w:r>
    </w:p>
    <w:p w14:paraId="39656F32" w14:textId="77777777" w:rsidR="00D60A79" w:rsidRPr="0075241C" w:rsidRDefault="001861CF">
      <w:pPr>
        <w:spacing w:line="276" w:lineRule="auto"/>
        <w:ind w:left="851" w:right="902"/>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w:t>
      </w:r>
    </w:p>
    <w:p w14:paraId="0367A6D0" w14:textId="77777777" w:rsidR="00D60A79" w:rsidRPr="0075241C" w:rsidRDefault="001861CF">
      <w:pPr>
        <w:spacing w:line="276" w:lineRule="auto"/>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lastRenderedPageBreak/>
        <w:t>a) Accesibles:</w:t>
      </w:r>
      <w:r w:rsidRPr="0075241C">
        <w:rPr>
          <w:rFonts w:ascii="Palatino Linotype" w:eastAsia="Palatino Linotype" w:hAnsi="Palatino Linotype" w:cs="Palatino Linotype"/>
          <w:i/>
          <w:sz w:val="22"/>
          <w:szCs w:val="22"/>
        </w:rPr>
        <w:t xml:space="preserve"> Los datos están disponibles para la gama más amplia de usuarios, para cualquier propósito; </w:t>
      </w:r>
    </w:p>
    <w:p w14:paraId="3A771E47" w14:textId="77777777" w:rsidR="00D60A79" w:rsidRPr="0075241C" w:rsidRDefault="001861CF">
      <w:pPr>
        <w:spacing w:line="276" w:lineRule="auto"/>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b) Integrales</w:t>
      </w:r>
      <w:r w:rsidRPr="0075241C">
        <w:rPr>
          <w:rFonts w:ascii="Palatino Linotype" w:eastAsia="Palatino Linotype" w:hAnsi="Palatino Linotype" w:cs="Palatino Linotype"/>
          <w:i/>
          <w:sz w:val="22"/>
          <w:szCs w:val="22"/>
        </w:rPr>
        <w:t xml:space="preserve">: Contienen el tema que describen a detalle y con los metadatos necesarios; </w:t>
      </w:r>
    </w:p>
    <w:p w14:paraId="06D163C9" w14:textId="77777777" w:rsidR="00D60A79" w:rsidRPr="0075241C" w:rsidRDefault="001861CF">
      <w:pPr>
        <w:spacing w:line="276" w:lineRule="auto"/>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c) Gratuitos</w:t>
      </w:r>
      <w:r w:rsidRPr="0075241C">
        <w:rPr>
          <w:rFonts w:ascii="Palatino Linotype" w:eastAsia="Palatino Linotype" w:hAnsi="Palatino Linotype" w:cs="Palatino Linotype"/>
          <w:i/>
          <w:sz w:val="22"/>
          <w:szCs w:val="22"/>
        </w:rPr>
        <w:t xml:space="preserve">: Se obtienen sin entregar a cambio contraprestación alguna; </w:t>
      </w:r>
    </w:p>
    <w:p w14:paraId="29EDCF44" w14:textId="77777777" w:rsidR="00D60A79" w:rsidRPr="0075241C" w:rsidRDefault="001861CF">
      <w:pPr>
        <w:spacing w:line="276" w:lineRule="auto"/>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d) No discriminatorios</w:t>
      </w:r>
      <w:r w:rsidRPr="0075241C">
        <w:rPr>
          <w:rFonts w:ascii="Palatino Linotype" w:eastAsia="Palatino Linotype" w:hAnsi="Palatino Linotype" w:cs="Palatino Linotype"/>
          <w:i/>
          <w:sz w:val="22"/>
          <w:szCs w:val="22"/>
        </w:rPr>
        <w:t xml:space="preserve">: Los datos están disponibles para cualquier persona, sin necesidad de registro; </w:t>
      </w:r>
    </w:p>
    <w:p w14:paraId="233534DA" w14:textId="77777777" w:rsidR="00D60A79" w:rsidRPr="0075241C" w:rsidRDefault="001861CF">
      <w:pPr>
        <w:spacing w:line="276" w:lineRule="auto"/>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e) Oportunos:</w:t>
      </w:r>
      <w:r w:rsidRPr="0075241C">
        <w:rPr>
          <w:rFonts w:ascii="Palatino Linotype" w:eastAsia="Palatino Linotype" w:hAnsi="Palatino Linotype" w:cs="Palatino Linotype"/>
          <w:i/>
          <w:sz w:val="22"/>
          <w:szCs w:val="22"/>
        </w:rPr>
        <w:t xml:space="preserve"> Son actualizados, periódicamente, conforme se generen; </w:t>
      </w:r>
    </w:p>
    <w:p w14:paraId="4B395E2B" w14:textId="77777777" w:rsidR="00D60A79" w:rsidRPr="0075241C" w:rsidRDefault="001861CF">
      <w:pPr>
        <w:spacing w:line="276" w:lineRule="auto"/>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f) Permanentes</w:t>
      </w:r>
      <w:r w:rsidRPr="0075241C">
        <w:rPr>
          <w:rFonts w:ascii="Palatino Linotype" w:eastAsia="Palatino Linotype" w:hAnsi="Palatino Linotype" w:cs="Palatino Linotype"/>
          <w:i/>
          <w:sz w:val="22"/>
          <w:szCs w:val="22"/>
        </w:rPr>
        <w:t xml:space="preserve">: Se conservan en el tiempo, para lo cual, las versiones históricas relevantes para uso público se mantendrán disponibles con identificadores adecuados al efecto; </w:t>
      </w:r>
    </w:p>
    <w:p w14:paraId="72DE82B1" w14:textId="77777777" w:rsidR="00D60A79" w:rsidRPr="0075241C" w:rsidRDefault="001861CF">
      <w:pPr>
        <w:spacing w:line="276" w:lineRule="auto"/>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g) Primarios:</w:t>
      </w:r>
      <w:r w:rsidRPr="0075241C">
        <w:rPr>
          <w:rFonts w:ascii="Palatino Linotype" w:eastAsia="Palatino Linotype" w:hAnsi="Palatino Linotype" w:cs="Palatino Linotype"/>
          <w:i/>
          <w:sz w:val="22"/>
          <w:szCs w:val="22"/>
        </w:rPr>
        <w:t xml:space="preserve"> Provienen de la fuente de origen con el máximo nivel de desagregación posible; </w:t>
      </w:r>
    </w:p>
    <w:p w14:paraId="5D48AFCB" w14:textId="77777777" w:rsidR="00D60A79" w:rsidRPr="0075241C" w:rsidRDefault="001861CF">
      <w:pPr>
        <w:spacing w:line="276" w:lineRule="auto"/>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h) Legibles por máquinas</w:t>
      </w:r>
      <w:r w:rsidRPr="0075241C">
        <w:rPr>
          <w:rFonts w:ascii="Palatino Linotype" w:eastAsia="Palatino Linotype" w:hAnsi="Palatino Linotype" w:cs="Palatino Linotype"/>
          <w:i/>
          <w:sz w:val="22"/>
          <w:szCs w:val="22"/>
        </w:rPr>
        <w:t xml:space="preserve">: Deberán estar estructurados, total o parcialmente, para ser procesados e interpretados por equipos electrónicos de manera automática; </w:t>
      </w:r>
    </w:p>
    <w:p w14:paraId="488CE360" w14:textId="77777777" w:rsidR="00D60A79" w:rsidRPr="0075241C" w:rsidRDefault="001861CF">
      <w:pPr>
        <w:spacing w:line="276" w:lineRule="auto"/>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 En formatos abiertos</w:t>
      </w:r>
      <w:r w:rsidRPr="0075241C">
        <w:rPr>
          <w:rFonts w:ascii="Palatino Linotype" w:eastAsia="Palatino Linotype" w:hAnsi="Palatino Linotype" w:cs="Palatino Linotype"/>
          <w:i/>
          <w:sz w:val="22"/>
          <w:szCs w:val="22"/>
        </w:rPr>
        <w:t>: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5FFBB18A" w14:textId="77777777" w:rsidR="00D60A79" w:rsidRPr="0075241C" w:rsidRDefault="001861CF">
      <w:pPr>
        <w:spacing w:line="276" w:lineRule="auto"/>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j) De libre uso</w:t>
      </w:r>
      <w:r w:rsidRPr="0075241C">
        <w:rPr>
          <w:rFonts w:ascii="Palatino Linotype" w:eastAsia="Palatino Linotype" w:hAnsi="Palatino Linotype" w:cs="Palatino Linotype"/>
          <w:i/>
          <w:sz w:val="22"/>
          <w:szCs w:val="22"/>
        </w:rPr>
        <w:t>: Citan la fuente de origen como único requerimiento para ser utilizados libremente.”</w:t>
      </w:r>
    </w:p>
    <w:p w14:paraId="55D6E8E7"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De lo hasta aquí expuesto, se concluye si bien la persona solicitante requirió la información en datos abiertos en formatos específicos como xls o cvs; bastara que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la entregue en el formato en el que lo generó o que obre en sus archivos, derivado de los argumentos expuestos, para tener por satisfecho el Derecho de acceso a la información.</w:t>
      </w:r>
    </w:p>
    <w:p w14:paraId="30B1C3BB" w14:textId="77777777" w:rsidR="00D60A79" w:rsidRPr="0075241C" w:rsidRDefault="001861C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b/>
        </w:rPr>
        <w:t>De las coordenadas geográficas.</w:t>
      </w:r>
    </w:p>
    <w:p w14:paraId="2EAEA04C"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lastRenderedPageBreak/>
        <w:t>Para el caso de contar con información relacionada con las coordenadas geográficas de los lugares donde sucedieron los hechos presuntamente delictivos o de faltas administrativas, es pertinente señalar que esta información permite localizar domicilios concretos, que pueden pertenecen a particulares, corresponde a datos personales confidenciales, conforme a los siguientes razonamientos:</w:t>
      </w:r>
    </w:p>
    <w:p w14:paraId="7C484265"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b/>
        </w:rPr>
        <w:t>Domicilio particular.</w:t>
      </w:r>
      <w:r w:rsidRPr="0075241C">
        <w:rPr>
          <w:rFonts w:ascii="Palatino Linotype" w:eastAsia="Palatino Linotype" w:hAnsi="Palatino Linotype" w:cs="Palatino Linotype"/>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7B282522" w14:textId="77777777" w:rsidR="00D60A79" w:rsidRPr="0075241C" w:rsidRDefault="001861CF">
      <w:pPr>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rPr>
        <w:t>De la misma manera, lo establece el artículo 29 del Código Civil Federal, al precisar que el domicilio de personas físicas</w:t>
      </w:r>
      <w:r w:rsidRPr="0075241C">
        <w:rPr>
          <w:rFonts w:ascii="Palatino Linotype" w:eastAsia="Palatino Linotype" w:hAnsi="Palatino Linotype" w:cs="Palatino Linotype"/>
          <w:b/>
        </w:rPr>
        <w:t xml:space="preserve">, es el lugar donde residen habitualmente, el lugar del centro principal de sus negocios, donde residan o el lugar donde se encuentren. </w:t>
      </w:r>
      <w:r w:rsidRPr="0075241C">
        <w:rPr>
          <w:rFonts w:ascii="Palatino Linotype" w:eastAsia="Palatino Linotype" w:hAnsi="Palatino Linotype" w:cs="Palatino Linotype"/>
        </w:rPr>
        <w:t>Además, respecto al domicilio particular se presume que corresponde al lugar donde reside habitualmente</w:t>
      </w:r>
      <w:r w:rsidRPr="0075241C">
        <w:rPr>
          <w:rFonts w:ascii="Palatino Linotype" w:eastAsia="Palatino Linotype" w:hAnsi="Palatino Linotype" w:cs="Palatino Linotype"/>
          <w:b/>
        </w:rPr>
        <w:t>.</w:t>
      </w:r>
    </w:p>
    <w:p w14:paraId="4E2580B6"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w:t>
      </w:r>
      <w:r w:rsidRPr="0075241C">
        <w:rPr>
          <w:rFonts w:ascii="Palatino Linotype" w:eastAsia="Palatino Linotype" w:hAnsi="Palatino Linotype" w:cs="Palatino Linotype"/>
        </w:rPr>
        <w:lastRenderedPageBreak/>
        <w:t>conformidad con la fracción I, del artículo 143 de la Ley de Transparencia y Acceso a la Información Pública del Estado de México y Municipios.</w:t>
      </w:r>
    </w:p>
    <w:p w14:paraId="0FC7AD99"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Así pues, el domicilio y los elementos que puedan identificarlo deben ser considerados como información confidencial, en los términos antes expuestos; así pues, es procedente, ordenar la entrega de la base de datos que fue remitida en informe justificado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 en la que se testen las coordenadas geográficas que permiten identificar domicilios.</w:t>
      </w:r>
    </w:p>
    <w:p w14:paraId="7A5B7423" w14:textId="77777777" w:rsidR="00D60A79" w:rsidRPr="0075241C" w:rsidRDefault="001861CF">
      <w:pPr>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rPr>
        <w:t xml:space="preserve">Finalmente resulta importante señalar que deberá hacerse del conocimiento de la Dirección General de Protección de Datos Personales de este Instituto sobre las posibles infracciones en las que </w:t>
      </w:r>
      <w:r w:rsidRPr="0075241C">
        <w:rPr>
          <w:rFonts w:ascii="Palatino Linotype" w:eastAsia="Palatino Linotype" w:hAnsi="Palatino Linotype" w:cs="Palatino Linotype"/>
          <w:b/>
        </w:rPr>
        <w:t>el Sujeto Obligado</w:t>
      </w:r>
      <w:r w:rsidRPr="0075241C">
        <w:rPr>
          <w:rFonts w:ascii="Palatino Linotype" w:eastAsia="Palatino Linotype" w:hAnsi="Palatino Linotype" w:cs="Palatino Linotype"/>
        </w:rPr>
        <w:t> incurrió, al dejar visibles datos personales susceptibles en ser considerados confidenciales en el soporte documental remitido en la respuesta</w:t>
      </w:r>
      <w:r w:rsidRPr="0075241C">
        <w:rPr>
          <w:rFonts w:ascii="Palatino Linotype" w:eastAsia="Palatino Linotype" w:hAnsi="Palatino Linotype" w:cs="Palatino Linotype"/>
          <w:b/>
        </w:rPr>
        <w:t xml:space="preserve">, </w:t>
      </w:r>
      <w:r w:rsidRPr="0075241C">
        <w:rPr>
          <w:rFonts w:ascii="Palatino Linotype" w:eastAsia="Palatino Linotype" w:hAnsi="Palatino Linotype" w:cs="Palatino Linotype"/>
        </w:rPr>
        <w:t xml:space="preserve">tales como las coordenadas geográficas, lo anterior, de conformidad con el artículo 82, fracción XXVII de la Ley de Protección de Datos Personales del Estado de México y Municipios y el artículo 24, fracciones V, XI, XII y XIII, del Reglamento Interior del Instituto de Transparencia, Acceso a la Información Pública y Protección de Datos Personales del Estado de México y Municipios, a efecto de que investigue y sancione las posibles omisiones en las que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lo deberá hacer del </w:t>
      </w:r>
      <w:r w:rsidRPr="0075241C">
        <w:rPr>
          <w:rFonts w:ascii="Palatino Linotype" w:eastAsia="Palatino Linotype" w:hAnsi="Palatino Linotype" w:cs="Palatino Linotype"/>
        </w:rPr>
        <w:lastRenderedPageBreak/>
        <w:t xml:space="preserve">conocimiento del Órgano de Control Interno del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para que este determine lo que conforme derecho corresponda, cuyo resultado deberá ser informado a este Instituto.</w:t>
      </w:r>
    </w:p>
    <w:p w14:paraId="21834D57" w14:textId="77777777" w:rsidR="00D60A79" w:rsidRPr="0075241C" w:rsidRDefault="001861CF">
      <w:pPr>
        <w:spacing w:before="240" w:after="240" w:line="360" w:lineRule="auto"/>
        <w:ind w:right="49"/>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De lo hasta aquí expuesto, se concluye que los motivos de inconformidad de la parte </w:t>
      </w:r>
      <w:r w:rsidRPr="0075241C">
        <w:rPr>
          <w:rFonts w:ascii="Palatino Linotype" w:eastAsia="Palatino Linotype" w:hAnsi="Palatino Linotype" w:cs="Palatino Linotype"/>
          <w:b/>
        </w:rPr>
        <w:t xml:space="preserve">Recurrente </w:t>
      </w:r>
      <w:r w:rsidRPr="0075241C">
        <w:rPr>
          <w:rFonts w:ascii="Palatino Linotype" w:eastAsia="Palatino Linotype" w:hAnsi="Palatino Linotype" w:cs="Palatino Linotype"/>
        </w:rPr>
        <w:t xml:space="preserve">devienen fundados, siendo procedente </w:t>
      </w:r>
      <w:r w:rsidRPr="0075241C">
        <w:rPr>
          <w:rFonts w:ascii="Palatino Linotype" w:eastAsia="Palatino Linotype" w:hAnsi="Palatino Linotype" w:cs="Palatino Linotype"/>
          <w:i/>
        </w:rPr>
        <w:t>Modificar</w:t>
      </w:r>
      <w:r w:rsidRPr="0075241C">
        <w:rPr>
          <w:rFonts w:ascii="Palatino Linotype" w:eastAsia="Palatino Linotype" w:hAnsi="Palatino Linotype" w:cs="Palatino Linotype"/>
        </w:rPr>
        <w:t xml:space="preserve"> la respuesta proporcionada por el </w:t>
      </w:r>
      <w:r w:rsidRPr="0075241C">
        <w:rPr>
          <w:rFonts w:ascii="Palatino Linotype" w:eastAsia="Palatino Linotype" w:hAnsi="Palatino Linotype" w:cs="Palatino Linotype"/>
          <w:b/>
        </w:rPr>
        <w:t xml:space="preserve">Sujeto Obligado </w:t>
      </w:r>
      <w:r w:rsidRPr="0075241C">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453AC85D"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b/>
        </w:rPr>
        <w:t xml:space="preserve">Quinto. Versión Pública. </w:t>
      </w:r>
      <w:r w:rsidRPr="0075241C">
        <w:rPr>
          <w:rFonts w:ascii="Palatino Linotype" w:eastAsia="Palatino Linotype" w:hAnsi="Palatino Linotype" w:cs="Palatino Linotype"/>
        </w:rPr>
        <w:t>Finalmente, debe señalarse que de ser el caso en que los documentos que vayan a ser entregados por el</w:t>
      </w:r>
      <w:r w:rsidRPr="0075241C">
        <w:rPr>
          <w:rFonts w:ascii="Palatino Linotype" w:eastAsia="Palatino Linotype" w:hAnsi="Palatino Linotype" w:cs="Palatino Linotype"/>
          <w:b/>
        </w:rPr>
        <w:t xml:space="preserve"> </w:t>
      </w:r>
      <w:r w:rsidRPr="0075241C">
        <w:rPr>
          <w:rFonts w:ascii="Palatino Linotype" w:eastAsia="Palatino Linotype" w:hAnsi="Palatino Linotype" w:cs="Palatino Linotype"/>
        </w:rPr>
        <w:t xml:space="preserve">sujeto obligado, para dar cumplimiento a la presente resolución, contengan datos que deban ser clasificados,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7B2575BE"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722F1AF"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r w:rsidRPr="0075241C">
        <w:rPr>
          <w:rFonts w:ascii="Palatino Linotype" w:eastAsia="Palatino Linotype" w:hAnsi="Palatino Linotype" w:cs="Palatino Linotype"/>
          <w:b/>
          <w:i/>
          <w:sz w:val="22"/>
          <w:szCs w:val="22"/>
        </w:rPr>
        <w:t>Artículo 3</w:t>
      </w:r>
      <w:r w:rsidRPr="0075241C">
        <w:rPr>
          <w:rFonts w:ascii="Palatino Linotype" w:eastAsia="Palatino Linotype" w:hAnsi="Palatino Linotype" w:cs="Palatino Linotype"/>
          <w:i/>
          <w:sz w:val="22"/>
          <w:szCs w:val="22"/>
        </w:rPr>
        <w:t>. Para los efectos de la presente Ley se entenderá por:</w:t>
      </w:r>
    </w:p>
    <w:p w14:paraId="429EA38F" w14:textId="77777777" w:rsidR="00D60A79" w:rsidRPr="0075241C" w:rsidRDefault="001861CF">
      <w:pPr>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p>
    <w:p w14:paraId="5AF58EBF" w14:textId="77777777" w:rsidR="00D60A79" w:rsidRPr="0075241C" w:rsidRDefault="001861CF">
      <w:pPr>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IX. Datos personales</w:t>
      </w:r>
      <w:r w:rsidRPr="0075241C">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9722183" w14:textId="77777777" w:rsidR="00D60A79" w:rsidRPr="0075241C" w:rsidRDefault="001861CF">
      <w:pPr>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lastRenderedPageBreak/>
        <w:t>XX. Información clasificada</w:t>
      </w:r>
      <w:r w:rsidRPr="0075241C">
        <w:rPr>
          <w:rFonts w:ascii="Palatino Linotype" w:eastAsia="Palatino Linotype" w:hAnsi="Palatino Linotype" w:cs="Palatino Linotype"/>
          <w:i/>
          <w:sz w:val="22"/>
          <w:szCs w:val="22"/>
        </w:rPr>
        <w:t>: Aquella considerada por la presente Ley como reservada o confidencial;</w:t>
      </w:r>
    </w:p>
    <w:p w14:paraId="4A7C5630" w14:textId="77777777" w:rsidR="00D60A79" w:rsidRPr="0075241C" w:rsidRDefault="001861CF">
      <w:pPr>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 xml:space="preserve">XXI. Información confidencial: </w:t>
      </w:r>
      <w:r w:rsidRPr="0075241C">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F0340BD" w14:textId="77777777" w:rsidR="00D60A79" w:rsidRPr="0075241C" w:rsidRDefault="001861CF">
      <w:pPr>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XLV. Versión pública:</w:t>
      </w:r>
      <w:r w:rsidRPr="0075241C">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AD74935" w14:textId="77777777" w:rsidR="00D60A79" w:rsidRPr="0075241C" w:rsidRDefault="001861CF">
      <w:pPr>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p>
    <w:p w14:paraId="10205916"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Artículo 91.</w:t>
      </w:r>
      <w:r w:rsidRPr="0075241C">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4066ADF"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Artículo 132.</w:t>
      </w:r>
      <w:r w:rsidRPr="0075241C">
        <w:rPr>
          <w:rFonts w:ascii="Palatino Linotype" w:eastAsia="Palatino Linotype" w:hAnsi="Palatino Linotype" w:cs="Palatino Linotype"/>
          <w:i/>
          <w:sz w:val="22"/>
          <w:szCs w:val="22"/>
        </w:rPr>
        <w:t xml:space="preserve"> La clasificación de la información se llevará a cabo en el momento en que:</w:t>
      </w:r>
    </w:p>
    <w:p w14:paraId="453ECA99" w14:textId="77777777" w:rsidR="00D60A79" w:rsidRPr="0075241C" w:rsidRDefault="001861CF">
      <w:pPr>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w:t>
      </w:r>
      <w:r w:rsidRPr="0075241C">
        <w:rPr>
          <w:rFonts w:ascii="Palatino Linotype" w:eastAsia="Palatino Linotype" w:hAnsi="Palatino Linotype" w:cs="Palatino Linotype"/>
          <w:i/>
          <w:sz w:val="22"/>
          <w:szCs w:val="22"/>
        </w:rPr>
        <w:t>. Se reciba una solicitud de acceso a la información;</w:t>
      </w:r>
    </w:p>
    <w:p w14:paraId="14EF2467" w14:textId="77777777" w:rsidR="00D60A79" w:rsidRPr="0075241C" w:rsidRDefault="001861CF">
      <w:pPr>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II.</w:t>
      </w:r>
      <w:r w:rsidRPr="0075241C">
        <w:rPr>
          <w:rFonts w:ascii="Palatino Linotype" w:eastAsia="Palatino Linotype" w:hAnsi="Palatino Linotype" w:cs="Palatino Linotype"/>
          <w:i/>
          <w:sz w:val="22"/>
          <w:szCs w:val="22"/>
        </w:rPr>
        <w:t xml:space="preserve"> Se determine mediante resolución de autoridad competente; o</w:t>
      </w:r>
    </w:p>
    <w:p w14:paraId="35544E92" w14:textId="77777777" w:rsidR="00D60A79" w:rsidRPr="0075241C" w:rsidRDefault="001861CF">
      <w:pPr>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III.</w:t>
      </w:r>
      <w:r w:rsidRPr="0075241C">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E5717FE"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w:t>
      </w:r>
    </w:p>
    <w:p w14:paraId="6E406D1F"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Artículo 143</w:t>
      </w:r>
      <w:r w:rsidRPr="0075241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8A73639" w14:textId="77777777" w:rsidR="00D60A79" w:rsidRPr="0075241C" w:rsidRDefault="001861CF">
      <w:pPr>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w:t>
      </w:r>
      <w:r w:rsidRPr="0075241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01D7FB35" w14:textId="77777777" w:rsidR="00D60A79" w:rsidRPr="0075241C" w:rsidRDefault="001861CF">
      <w:pPr>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II.</w:t>
      </w:r>
      <w:r w:rsidRPr="0075241C">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5CCD334" w14:textId="77777777" w:rsidR="00D60A79" w:rsidRPr="0075241C" w:rsidRDefault="001861CF">
      <w:pPr>
        <w:spacing w:before="120" w:after="120"/>
        <w:ind w:left="1134"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III.</w:t>
      </w:r>
      <w:r w:rsidRPr="0075241C">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2DCF5F84"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7900B78"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14BD21"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2A88038"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154BA708" w14:textId="77777777" w:rsidR="00D60A79" w:rsidRPr="0075241C" w:rsidRDefault="001861CF">
      <w:pPr>
        <w:spacing w:before="120" w:after="120"/>
        <w:ind w:left="567"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“Quincuagésimo sexto</w:t>
      </w:r>
      <w:r w:rsidRPr="0075241C">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253AAB7" w14:textId="77777777" w:rsidR="00D60A79" w:rsidRPr="0075241C" w:rsidRDefault="001861CF">
      <w:pPr>
        <w:spacing w:before="120" w:after="120"/>
        <w:ind w:left="567"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Quincuagésimo séptimo</w:t>
      </w:r>
      <w:r w:rsidRPr="0075241C">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2EC8D991" w14:textId="77777777" w:rsidR="00D60A79" w:rsidRPr="0075241C" w:rsidRDefault="001861CF">
      <w:pPr>
        <w:spacing w:before="120" w:after="120"/>
        <w:ind w:left="567"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w:t>
      </w:r>
      <w:r w:rsidRPr="0075241C">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6A4F5428" w14:textId="77777777" w:rsidR="00D60A79" w:rsidRPr="0075241C" w:rsidRDefault="001861CF">
      <w:pPr>
        <w:spacing w:before="120" w:after="120"/>
        <w:ind w:left="567"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II.</w:t>
      </w:r>
      <w:r w:rsidRPr="0075241C">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005C837D" w14:textId="77777777" w:rsidR="00D60A79" w:rsidRPr="0075241C" w:rsidRDefault="001861CF">
      <w:pPr>
        <w:spacing w:before="120" w:after="120"/>
        <w:ind w:left="567"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III.</w:t>
      </w:r>
      <w:r w:rsidRPr="0075241C">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82CF6AC"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internaciones suscritos por el Estado mexicano. </w:t>
      </w:r>
    </w:p>
    <w:p w14:paraId="70002164" w14:textId="77777777" w:rsidR="00D60A79" w:rsidRPr="0075241C" w:rsidRDefault="001861CF">
      <w:pPr>
        <w:spacing w:before="120" w:after="120"/>
        <w:ind w:left="851" w:right="902"/>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b/>
          <w:i/>
          <w:sz w:val="22"/>
          <w:szCs w:val="22"/>
        </w:rPr>
        <w:t>Quincuagésimo octavo</w:t>
      </w:r>
      <w:r w:rsidRPr="0075241C">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500DD9C3"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E67DEFD"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c"/>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75241C" w:rsidRPr="0075241C" w14:paraId="590A5A7A" w14:textId="77777777">
        <w:tc>
          <w:tcPr>
            <w:tcW w:w="4414" w:type="dxa"/>
            <w:gridSpan w:val="2"/>
          </w:tcPr>
          <w:p w14:paraId="31E25EE3" w14:textId="77777777" w:rsidR="00D60A79" w:rsidRPr="0075241C" w:rsidRDefault="001861CF">
            <w:pPr>
              <w:jc w:val="center"/>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Parcial</w:t>
            </w:r>
          </w:p>
        </w:tc>
        <w:tc>
          <w:tcPr>
            <w:tcW w:w="4414" w:type="dxa"/>
            <w:gridSpan w:val="2"/>
          </w:tcPr>
          <w:p w14:paraId="545EEF2C" w14:textId="77777777" w:rsidR="00D60A79" w:rsidRPr="0075241C" w:rsidRDefault="001861CF">
            <w:pPr>
              <w:jc w:val="center"/>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Total</w:t>
            </w:r>
          </w:p>
        </w:tc>
      </w:tr>
      <w:tr w:rsidR="0075241C" w:rsidRPr="0075241C" w14:paraId="48D0FC3D" w14:textId="77777777">
        <w:tc>
          <w:tcPr>
            <w:tcW w:w="993" w:type="dxa"/>
          </w:tcPr>
          <w:p w14:paraId="7D3DDEF2" w14:textId="77777777" w:rsidR="00D60A79" w:rsidRPr="0075241C" w:rsidRDefault="001861CF">
            <w:pPr>
              <w:jc w:val="center"/>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Concepto</w:t>
            </w:r>
          </w:p>
        </w:tc>
        <w:tc>
          <w:tcPr>
            <w:tcW w:w="3421" w:type="dxa"/>
          </w:tcPr>
          <w:p w14:paraId="499EE7F1" w14:textId="77777777" w:rsidR="00D60A79" w:rsidRPr="0075241C" w:rsidRDefault="001861CF">
            <w:pPr>
              <w:jc w:val="center"/>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Dónde</w:t>
            </w:r>
          </w:p>
        </w:tc>
        <w:tc>
          <w:tcPr>
            <w:tcW w:w="968" w:type="dxa"/>
          </w:tcPr>
          <w:p w14:paraId="7034F678" w14:textId="77777777" w:rsidR="00D60A79" w:rsidRPr="0075241C" w:rsidRDefault="001861CF">
            <w:pPr>
              <w:jc w:val="center"/>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Concepto</w:t>
            </w:r>
          </w:p>
        </w:tc>
        <w:tc>
          <w:tcPr>
            <w:tcW w:w="3446" w:type="dxa"/>
          </w:tcPr>
          <w:p w14:paraId="3AE04557" w14:textId="77777777" w:rsidR="00D60A79" w:rsidRPr="0075241C" w:rsidRDefault="001861CF">
            <w:pPr>
              <w:jc w:val="center"/>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Dónde</w:t>
            </w:r>
          </w:p>
        </w:tc>
      </w:tr>
      <w:tr w:rsidR="0075241C" w:rsidRPr="0075241C" w14:paraId="2E05A903" w14:textId="77777777">
        <w:tc>
          <w:tcPr>
            <w:tcW w:w="8828" w:type="dxa"/>
            <w:gridSpan w:val="4"/>
          </w:tcPr>
          <w:p w14:paraId="14697DA4" w14:textId="77777777" w:rsidR="00D60A79" w:rsidRPr="0075241C" w:rsidRDefault="001861CF">
            <w:pPr>
              <w:jc w:val="center"/>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Sello oficial o logotipo del sujeto obligado</w:t>
            </w:r>
          </w:p>
        </w:tc>
      </w:tr>
      <w:tr w:rsidR="0075241C" w:rsidRPr="0075241C" w14:paraId="47E1A8C3" w14:textId="77777777">
        <w:tc>
          <w:tcPr>
            <w:tcW w:w="993" w:type="dxa"/>
          </w:tcPr>
          <w:p w14:paraId="2A31A6EB"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Fecha de clasificación</w:t>
            </w:r>
          </w:p>
        </w:tc>
        <w:tc>
          <w:tcPr>
            <w:tcW w:w="3421" w:type="dxa"/>
          </w:tcPr>
          <w:p w14:paraId="4DDD3C25"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3B5928D0" w14:textId="77777777" w:rsidR="00D60A79" w:rsidRPr="0075241C" w:rsidRDefault="001861CF">
            <w:pPr>
              <w:jc w:val="both"/>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Fecha de clasificación</w:t>
            </w:r>
          </w:p>
        </w:tc>
        <w:tc>
          <w:tcPr>
            <w:tcW w:w="3446" w:type="dxa"/>
          </w:tcPr>
          <w:p w14:paraId="667F9771"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75241C" w:rsidRPr="0075241C" w14:paraId="488B1C00" w14:textId="77777777">
        <w:tc>
          <w:tcPr>
            <w:tcW w:w="993" w:type="dxa"/>
          </w:tcPr>
          <w:p w14:paraId="37140B18"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Área</w:t>
            </w:r>
          </w:p>
        </w:tc>
        <w:tc>
          <w:tcPr>
            <w:tcW w:w="3421" w:type="dxa"/>
          </w:tcPr>
          <w:p w14:paraId="16FA71C9"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señalará el nombre del área del cual es titular quien clasifica.</w:t>
            </w:r>
          </w:p>
        </w:tc>
        <w:tc>
          <w:tcPr>
            <w:tcW w:w="968" w:type="dxa"/>
          </w:tcPr>
          <w:p w14:paraId="20EBEC3C" w14:textId="77777777" w:rsidR="00D60A79" w:rsidRPr="0075241C" w:rsidRDefault="001861CF">
            <w:pPr>
              <w:jc w:val="both"/>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Área</w:t>
            </w:r>
          </w:p>
        </w:tc>
        <w:tc>
          <w:tcPr>
            <w:tcW w:w="3446" w:type="dxa"/>
          </w:tcPr>
          <w:p w14:paraId="15D286D3"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señalará el nombre del área de la cual es el titular quien clasifica.</w:t>
            </w:r>
          </w:p>
        </w:tc>
      </w:tr>
      <w:tr w:rsidR="0075241C" w:rsidRPr="0075241C" w14:paraId="462A88C0" w14:textId="77777777">
        <w:tc>
          <w:tcPr>
            <w:tcW w:w="993" w:type="dxa"/>
          </w:tcPr>
          <w:p w14:paraId="1BBE138E"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Información reservada</w:t>
            </w:r>
          </w:p>
        </w:tc>
        <w:tc>
          <w:tcPr>
            <w:tcW w:w="3421" w:type="dxa"/>
          </w:tcPr>
          <w:p w14:paraId="6600E31C"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B158FAC" w14:textId="77777777" w:rsidR="00D60A79" w:rsidRPr="0075241C" w:rsidRDefault="001861CF">
            <w:pPr>
              <w:jc w:val="both"/>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Reservado</w:t>
            </w:r>
          </w:p>
        </w:tc>
        <w:tc>
          <w:tcPr>
            <w:tcW w:w="3446" w:type="dxa"/>
          </w:tcPr>
          <w:p w14:paraId="1535A5E9"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Leyenda de información RESERVADA.</w:t>
            </w:r>
          </w:p>
        </w:tc>
      </w:tr>
      <w:tr w:rsidR="0075241C" w:rsidRPr="0075241C" w14:paraId="2FFB01A8" w14:textId="77777777">
        <w:tc>
          <w:tcPr>
            <w:tcW w:w="993" w:type="dxa"/>
          </w:tcPr>
          <w:p w14:paraId="68CD14ED"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Fundamento legal</w:t>
            </w:r>
          </w:p>
        </w:tc>
        <w:tc>
          <w:tcPr>
            <w:tcW w:w="3421" w:type="dxa"/>
          </w:tcPr>
          <w:p w14:paraId="1EA8A682"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47089DF8" w14:textId="77777777" w:rsidR="00D60A79" w:rsidRPr="0075241C" w:rsidRDefault="001861CF">
            <w:pPr>
              <w:jc w:val="both"/>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Periodo de reserva</w:t>
            </w:r>
          </w:p>
        </w:tc>
        <w:tc>
          <w:tcPr>
            <w:tcW w:w="3446" w:type="dxa"/>
          </w:tcPr>
          <w:p w14:paraId="30A11DA5"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75241C" w:rsidRPr="0075241C" w14:paraId="294DDE08" w14:textId="77777777">
        <w:tc>
          <w:tcPr>
            <w:tcW w:w="993" w:type="dxa"/>
          </w:tcPr>
          <w:p w14:paraId="4B7B6525"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Ampliación del periodo de reserva</w:t>
            </w:r>
          </w:p>
        </w:tc>
        <w:tc>
          <w:tcPr>
            <w:tcW w:w="3421" w:type="dxa"/>
          </w:tcPr>
          <w:p w14:paraId="57E4117C"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37FA21A" w14:textId="77777777" w:rsidR="00D60A79" w:rsidRPr="0075241C" w:rsidRDefault="001861CF">
            <w:pPr>
              <w:jc w:val="both"/>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Fundamento legal</w:t>
            </w:r>
          </w:p>
        </w:tc>
        <w:tc>
          <w:tcPr>
            <w:tcW w:w="3446" w:type="dxa"/>
          </w:tcPr>
          <w:p w14:paraId="327ABA67"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75241C" w:rsidRPr="0075241C" w14:paraId="071814A6" w14:textId="77777777">
        <w:tc>
          <w:tcPr>
            <w:tcW w:w="993" w:type="dxa"/>
          </w:tcPr>
          <w:p w14:paraId="2B4B9FDD"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lastRenderedPageBreak/>
              <w:t>Confidencial</w:t>
            </w:r>
          </w:p>
        </w:tc>
        <w:tc>
          <w:tcPr>
            <w:tcW w:w="3421" w:type="dxa"/>
          </w:tcPr>
          <w:p w14:paraId="0F40BBA7"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416BAB64" w14:textId="77777777" w:rsidR="00D60A79" w:rsidRPr="0075241C" w:rsidRDefault="001861CF">
            <w:pPr>
              <w:jc w:val="both"/>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Ampliación del periodo de reserva</w:t>
            </w:r>
          </w:p>
        </w:tc>
        <w:tc>
          <w:tcPr>
            <w:tcW w:w="3446" w:type="dxa"/>
          </w:tcPr>
          <w:p w14:paraId="5A9AFE3B"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75241C" w:rsidRPr="0075241C" w14:paraId="3C4DBC22" w14:textId="77777777">
        <w:tc>
          <w:tcPr>
            <w:tcW w:w="993" w:type="dxa"/>
          </w:tcPr>
          <w:p w14:paraId="41DCD768"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Fundamento legal</w:t>
            </w:r>
          </w:p>
        </w:tc>
        <w:tc>
          <w:tcPr>
            <w:tcW w:w="3421" w:type="dxa"/>
          </w:tcPr>
          <w:p w14:paraId="504085F9"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6608F73" w14:textId="77777777" w:rsidR="00D60A79" w:rsidRPr="0075241C" w:rsidRDefault="001861CF">
            <w:pPr>
              <w:jc w:val="both"/>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Confidencial</w:t>
            </w:r>
          </w:p>
        </w:tc>
        <w:tc>
          <w:tcPr>
            <w:tcW w:w="3446" w:type="dxa"/>
          </w:tcPr>
          <w:p w14:paraId="516C217E"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Leyenda de información CONFIDENCIAL.</w:t>
            </w:r>
          </w:p>
        </w:tc>
      </w:tr>
      <w:tr w:rsidR="0075241C" w:rsidRPr="0075241C" w14:paraId="675F72F4" w14:textId="77777777">
        <w:tc>
          <w:tcPr>
            <w:tcW w:w="993" w:type="dxa"/>
          </w:tcPr>
          <w:p w14:paraId="0D374AA2"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Rúbrica del titular del área</w:t>
            </w:r>
          </w:p>
        </w:tc>
        <w:tc>
          <w:tcPr>
            <w:tcW w:w="3421" w:type="dxa"/>
          </w:tcPr>
          <w:p w14:paraId="1D36DA02"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Rúbrica autógrafa de quien clasifica.</w:t>
            </w:r>
          </w:p>
        </w:tc>
        <w:tc>
          <w:tcPr>
            <w:tcW w:w="968" w:type="dxa"/>
          </w:tcPr>
          <w:p w14:paraId="5C563832" w14:textId="77777777" w:rsidR="00D60A79" w:rsidRPr="0075241C" w:rsidRDefault="001861CF">
            <w:pPr>
              <w:jc w:val="both"/>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Fundamento legal</w:t>
            </w:r>
          </w:p>
        </w:tc>
        <w:tc>
          <w:tcPr>
            <w:tcW w:w="3446" w:type="dxa"/>
          </w:tcPr>
          <w:p w14:paraId="72B6BC37"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75241C" w:rsidRPr="0075241C" w14:paraId="700738E3" w14:textId="77777777">
        <w:tc>
          <w:tcPr>
            <w:tcW w:w="993" w:type="dxa"/>
          </w:tcPr>
          <w:p w14:paraId="53C9E6E9"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Fecha de desclasificación</w:t>
            </w:r>
          </w:p>
        </w:tc>
        <w:tc>
          <w:tcPr>
            <w:tcW w:w="3421" w:type="dxa"/>
          </w:tcPr>
          <w:p w14:paraId="03AC648C"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anotará la fecha en que se desclasifica el documento.</w:t>
            </w:r>
          </w:p>
        </w:tc>
        <w:tc>
          <w:tcPr>
            <w:tcW w:w="968" w:type="dxa"/>
          </w:tcPr>
          <w:p w14:paraId="0799F18E" w14:textId="77777777" w:rsidR="00D60A79" w:rsidRPr="0075241C" w:rsidRDefault="001861CF">
            <w:pPr>
              <w:jc w:val="both"/>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Rúbrica del titular del área</w:t>
            </w:r>
          </w:p>
        </w:tc>
        <w:tc>
          <w:tcPr>
            <w:tcW w:w="3446" w:type="dxa"/>
          </w:tcPr>
          <w:p w14:paraId="37D48BE2"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Rúbrica autógrafa de quien clasifica.</w:t>
            </w:r>
          </w:p>
        </w:tc>
      </w:tr>
      <w:tr w:rsidR="0075241C" w:rsidRPr="0075241C" w14:paraId="439399AF" w14:textId="77777777">
        <w:tc>
          <w:tcPr>
            <w:tcW w:w="993" w:type="dxa"/>
          </w:tcPr>
          <w:p w14:paraId="601E49DC"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Rúbrica y cargo del servidor público</w:t>
            </w:r>
          </w:p>
        </w:tc>
        <w:tc>
          <w:tcPr>
            <w:tcW w:w="3421" w:type="dxa"/>
          </w:tcPr>
          <w:p w14:paraId="05045E42"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Rúbrica autógrafa de quien desclasifica.</w:t>
            </w:r>
          </w:p>
        </w:tc>
        <w:tc>
          <w:tcPr>
            <w:tcW w:w="968" w:type="dxa"/>
          </w:tcPr>
          <w:p w14:paraId="13A0BB95" w14:textId="77777777" w:rsidR="00D60A79" w:rsidRPr="0075241C" w:rsidRDefault="001861CF">
            <w:pPr>
              <w:jc w:val="both"/>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Fecha de desclasificación</w:t>
            </w:r>
          </w:p>
        </w:tc>
        <w:tc>
          <w:tcPr>
            <w:tcW w:w="3446" w:type="dxa"/>
          </w:tcPr>
          <w:p w14:paraId="1849000C"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Se anotará la fecha en que se desclasifica.</w:t>
            </w:r>
          </w:p>
        </w:tc>
      </w:tr>
      <w:tr w:rsidR="0075241C" w:rsidRPr="0075241C" w14:paraId="0A1180B8" w14:textId="77777777">
        <w:tc>
          <w:tcPr>
            <w:tcW w:w="993" w:type="dxa"/>
          </w:tcPr>
          <w:p w14:paraId="107BB9CD" w14:textId="77777777" w:rsidR="00D60A79" w:rsidRPr="0075241C" w:rsidRDefault="00D60A79">
            <w:pPr>
              <w:jc w:val="both"/>
              <w:rPr>
                <w:rFonts w:ascii="Palatino Linotype" w:eastAsia="Palatino Linotype" w:hAnsi="Palatino Linotype" w:cs="Palatino Linotype"/>
                <w:sz w:val="12"/>
                <w:szCs w:val="12"/>
              </w:rPr>
            </w:pPr>
          </w:p>
        </w:tc>
        <w:tc>
          <w:tcPr>
            <w:tcW w:w="3421" w:type="dxa"/>
          </w:tcPr>
          <w:p w14:paraId="75939E2C" w14:textId="77777777" w:rsidR="00D60A79" w:rsidRPr="0075241C" w:rsidRDefault="00D60A79">
            <w:pPr>
              <w:jc w:val="both"/>
              <w:rPr>
                <w:rFonts w:ascii="Palatino Linotype" w:eastAsia="Palatino Linotype" w:hAnsi="Palatino Linotype" w:cs="Palatino Linotype"/>
                <w:sz w:val="12"/>
                <w:szCs w:val="12"/>
              </w:rPr>
            </w:pPr>
          </w:p>
        </w:tc>
        <w:tc>
          <w:tcPr>
            <w:tcW w:w="968" w:type="dxa"/>
          </w:tcPr>
          <w:p w14:paraId="3B2800BC" w14:textId="77777777" w:rsidR="00D60A79" w:rsidRPr="0075241C" w:rsidRDefault="001861CF">
            <w:pPr>
              <w:jc w:val="both"/>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Partes o secciones reservadas o confidenciales</w:t>
            </w:r>
          </w:p>
        </w:tc>
        <w:tc>
          <w:tcPr>
            <w:tcW w:w="3446" w:type="dxa"/>
          </w:tcPr>
          <w:p w14:paraId="08B104CA"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D60A79" w:rsidRPr="0075241C" w14:paraId="46D28EE2" w14:textId="77777777">
        <w:tc>
          <w:tcPr>
            <w:tcW w:w="993" w:type="dxa"/>
          </w:tcPr>
          <w:p w14:paraId="5C83C352" w14:textId="77777777" w:rsidR="00D60A79" w:rsidRPr="0075241C" w:rsidRDefault="00D60A79">
            <w:pPr>
              <w:jc w:val="both"/>
              <w:rPr>
                <w:rFonts w:ascii="Palatino Linotype" w:eastAsia="Palatino Linotype" w:hAnsi="Palatino Linotype" w:cs="Palatino Linotype"/>
                <w:sz w:val="12"/>
                <w:szCs w:val="12"/>
              </w:rPr>
            </w:pPr>
          </w:p>
        </w:tc>
        <w:tc>
          <w:tcPr>
            <w:tcW w:w="3421" w:type="dxa"/>
          </w:tcPr>
          <w:p w14:paraId="45E90EA2" w14:textId="77777777" w:rsidR="00D60A79" w:rsidRPr="0075241C" w:rsidRDefault="00D60A79">
            <w:pPr>
              <w:jc w:val="both"/>
              <w:rPr>
                <w:rFonts w:ascii="Palatino Linotype" w:eastAsia="Palatino Linotype" w:hAnsi="Palatino Linotype" w:cs="Palatino Linotype"/>
                <w:sz w:val="12"/>
                <w:szCs w:val="12"/>
              </w:rPr>
            </w:pPr>
          </w:p>
        </w:tc>
        <w:tc>
          <w:tcPr>
            <w:tcW w:w="968" w:type="dxa"/>
          </w:tcPr>
          <w:p w14:paraId="18E341A2" w14:textId="77777777" w:rsidR="00D60A79" w:rsidRPr="0075241C" w:rsidRDefault="001861CF">
            <w:pPr>
              <w:jc w:val="both"/>
              <w:rPr>
                <w:rFonts w:ascii="Palatino Linotype" w:eastAsia="Palatino Linotype" w:hAnsi="Palatino Linotype" w:cs="Palatino Linotype"/>
                <w:b/>
                <w:sz w:val="12"/>
                <w:szCs w:val="12"/>
              </w:rPr>
            </w:pPr>
            <w:r w:rsidRPr="0075241C">
              <w:rPr>
                <w:rFonts w:ascii="Palatino Linotype" w:eastAsia="Palatino Linotype" w:hAnsi="Palatino Linotype" w:cs="Palatino Linotype"/>
                <w:b/>
                <w:sz w:val="12"/>
                <w:szCs w:val="12"/>
              </w:rPr>
              <w:t>Rúbrica y cargo del servidor público</w:t>
            </w:r>
          </w:p>
        </w:tc>
        <w:tc>
          <w:tcPr>
            <w:tcW w:w="3446" w:type="dxa"/>
          </w:tcPr>
          <w:p w14:paraId="6159A317" w14:textId="77777777" w:rsidR="00D60A79" w:rsidRPr="0075241C" w:rsidRDefault="001861CF">
            <w:pPr>
              <w:jc w:val="both"/>
              <w:rPr>
                <w:rFonts w:ascii="Palatino Linotype" w:eastAsia="Palatino Linotype" w:hAnsi="Palatino Linotype" w:cs="Palatino Linotype"/>
                <w:sz w:val="12"/>
                <w:szCs w:val="12"/>
              </w:rPr>
            </w:pPr>
            <w:r w:rsidRPr="0075241C">
              <w:rPr>
                <w:rFonts w:ascii="Palatino Linotype" w:eastAsia="Palatino Linotype" w:hAnsi="Palatino Linotype" w:cs="Palatino Linotype"/>
                <w:sz w:val="12"/>
                <w:szCs w:val="12"/>
              </w:rPr>
              <w:t>Rúbrica autógrafa de quien desclasifica.</w:t>
            </w:r>
          </w:p>
        </w:tc>
      </w:tr>
    </w:tbl>
    <w:p w14:paraId="16C052AA" w14:textId="77777777" w:rsidR="00D60A79" w:rsidRPr="0075241C" w:rsidRDefault="00D60A79"/>
    <w:p w14:paraId="6B300013" w14:textId="77777777" w:rsidR="00D60A79" w:rsidRPr="0075241C" w:rsidRDefault="001861CF">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75241C">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B7FBB36" w14:textId="77777777" w:rsidR="00D60A79" w:rsidRPr="0075241C" w:rsidRDefault="001861C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rPr>
        <w:t xml:space="preserve">Es por todo lo anteriormente expuesto que se estima procedente </w:t>
      </w:r>
      <w:r w:rsidRPr="0075241C">
        <w:rPr>
          <w:rFonts w:ascii="Palatino Linotype" w:eastAsia="Palatino Linotype" w:hAnsi="Palatino Linotype" w:cs="Palatino Linotype"/>
          <w:b/>
        </w:rPr>
        <w:t>MODIFICAR </w:t>
      </w:r>
      <w:r w:rsidRPr="0075241C">
        <w:rPr>
          <w:rFonts w:ascii="Palatino Linotype" w:eastAsia="Palatino Linotype" w:hAnsi="Palatino Linotype" w:cs="Palatino Linotype"/>
        </w:rPr>
        <w:t xml:space="preserve">la respuesta del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de conformidad con lo establecido en el artículo 186 fracción III de la Ley de Transparencia y Acceso a la Información Pública del Estado de México y Municipios, a fin de que se ponga a disposición de la particular, la documentación requerida, 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14:paraId="5E3DC614" w14:textId="77777777" w:rsidR="00D60A79" w:rsidRPr="0075241C" w:rsidRDefault="001861CF">
      <w:pPr>
        <w:numPr>
          <w:ilvl w:val="0"/>
          <w:numId w:val="7"/>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rPr>
      </w:pPr>
      <w:r w:rsidRPr="0075241C">
        <w:rPr>
          <w:rFonts w:ascii="Palatino Linotype" w:eastAsia="Palatino Linotype" w:hAnsi="Palatino Linotype" w:cs="Palatino Linotype"/>
          <w:b/>
        </w:rPr>
        <w:lastRenderedPageBreak/>
        <w:t>R E S U E L V E:</w:t>
      </w:r>
    </w:p>
    <w:p w14:paraId="02E4E7B4" w14:textId="77777777" w:rsidR="00D60A79" w:rsidRPr="0075241C" w:rsidRDefault="001861CF">
      <w:pPr>
        <w:spacing w:before="240" w:after="240" w:line="360" w:lineRule="auto"/>
        <w:jc w:val="both"/>
        <w:rPr>
          <w:rFonts w:ascii="Palatino Linotype" w:eastAsia="Palatino Linotype" w:hAnsi="Palatino Linotype" w:cs="Palatino Linotype"/>
        </w:rPr>
      </w:pPr>
      <w:bookmarkStart w:id="3" w:name="_heading=h.3znysh7" w:colFirst="0" w:colLast="0"/>
      <w:bookmarkEnd w:id="3"/>
      <w:r w:rsidRPr="0075241C">
        <w:rPr>
          <w:rFonts w:ascii="Palatino Linotype" w:eastAsia="Palatino Linotype" w:hAnsi="Palatino Linotype" w:cs="Palatino Linotype"/>
          <w:b/>
        </w:rPr>
        <w:t xml:space="preserve">Primero. </w:t>
      </w:r>
      <w:r w:rsidRPr="0075241C">
        <w:rPr>
          <w:rFonts w:ascii="Palatino Linotype" w:eastAsia="Palatino Linotype" w:hAnsi="Palatino Linotype" w:cs="Palatino Linotype"/>
        </w:rPr>
        <w:t xml:space="preserve">Resultan </w:t>
      </w:r>
      <w:r w:rsidRPr="0075241C">
        <w:rPr>
          <w:rFonts w:ascii="Palatino Linotype" w:eastAsia="Palatino Linotype" w:hAnsi="Palatino Linotype" w:cs="Palatino Linotype"/>
          <w:b/>
        </w:rPr>
        <w:t>parcialmente</w:t>
      </w:r>
      <w:r w:rsidRPr="0075241C">
        <w:rPr>
          <w:rFonts w:ascii="Palatino Linotype" w:eastAsia="Palatino Linotype" w:hAnsi="Palatino Linotype" w:cs="Palatino Linotype"/>
        </w:rPr>
        <w:t xml:space="preserve"> </w:t>
      </w:r>
      <w:r w:rsidRPr="0075241C">
        <w:rPr>
          <w:rFonts w:ascii="Palatino Linotype" w:eastAsia="Palatino Linotype" w:hAnsi="Palatino Linotype" w:cs="Palatino Linotype"/>
          <w:b/>
        </w:rPr>
        <w:t>fundadas</w:t>
      </w:r>
      <w:r w:rsidRPr="0075241C">
        <w:rPr>
          <w:rFonts w:ascii="Palatino Linotype" w:eastAsia="Palatino Linotype" w:hAnsi="Palatino Linotype" w:cs="Palatino Linotype"/>
        </w:rPr>
        <w:t xml:space="preserve"> las razones o motivos de inconformidad hechos valer por el </w:t>
      </w:r>
      <w:r w:rsidRPr="0075241C">
        <w:rPr>
          <w:rFonts w:ascii="Palatino Linotype" w:eastAsia="Palatino Linotype" w:hAnsi="Palatino Linotype" w:cs="Palatino Linotype"/>
          <w:b/>
        </w:rPr>
        <w:t>Recurrente</w:t>
      </w:r>
      <w:r w:rsidRPr="0075241C">
        <w:rPr>
          <w:rFonts w:ascii="Palatino Linotype" w:eastAsia="Palatino Linotype" w:hAnsi="Palatino Linotype" w:cs="Palatino Linotype"/>
        </w:rPr>
        <w:t xml:space="preserve"> en el recurso de revisión </w:t>
      </w:r>
      <w:r w:rsidRPr="0075241C">
        <w:rPr>
          <w:rFonts w:ascii="Palatino Linotype" w:eastAsia="Palatino Linotype" w:hAnsi="Palatino Linotype" w:cs="Palatino Linotype"/>
          <w:b/>
        </w:rPr>
        <w:t>11329/INFOEM/IP/RR/2022</w:t>
      </w:r>
      <w:r w:rsidRPr="0075241C">
        <w:rPr>
          <w:rFonts w:ascii="Palatino Linotype" w:eastAsia="Palatino Linotype" w:hAnsi="Palatino Linotype" w:cs="Palatino Linotype"/>
        </w:rPr>
        <w:t xml:space="preserve">; por lo que, en términos del </w:t>
      </w:r>
      <w:r w:rsidRPr="0075241C">
        <w:rPr>
          <w:rFonts w:ascii="Palatino Linotype" w:eastAsia="Palatino Linotype" w:hAnsi="Palatino Linotype" w:cs="Palatino Linotype"/>
          <w:b/>
        </w:rPr>
        <w:t>Considerando</w:t>
      </w:r>
      <w:r w:rsidRPr="0075241C">
        <w:rPr>
          <w:rFonts w:ascii="Palatino Linotype" w:eastAsia="Palatino Linotype" w:hAnsi="Palatino Linotype" w:cs="Palatino Linotype"/>
        </w:rPr>
        <w:t xml:space="preserve"> </w:t>
      </w:r>
      <w:r w:rsidRPr="0075241C">
        <w:rPr>
          <w:rFonts w:ascii="Palatino Linotype" w:eastAsia="Palatino Linotype" w:hAnsi="Palatino Linotype" w:cs="Palatino Linotype"/>
          <w:b/>
        </w:rPr>
        <w:t xml:space="preserve">Cuarto </w:t>
      </w:r>
      <w:r w:rsidRPr="0075241C">
        <w:rPr>
          <w:rFonts w:ascii="Palatino Linotype" w:eastAsia="Palatino Linotype" w:hAnsi="Palatino Linotype" w:cs="Palatino Linotype"/>
        </w:rPr>
        <w:t xml:space="preserve">de esta resolución, se </w:t>
      </w:r>
      <w:r w:rsidRPr="0075241C">
        <w:rPr>
          <w:rFonts w:ascii="Palatino Linotype" w:eastAsia="Palatino Linotype" w:hAnsi="Palatino Linotype" w:cs="Palatino Linotype"/>
          <w:b/>
        </w:rPr>
        <w:t xml:space="preserve">MODIFICA </w:t>
      </w:r>
      <w:r w:rsidRPr="0075241C">
        <w:rPr>
          <w:rFonts w:ascii="Palatino Linotype" w:eastAsia="Palatino Linotype" w:hAnsi="Palatino Linotype" w:cs="Palatino Linotype"/>
        </w:rPr>
        <w:t xml:space="preserve">la respuesta emitida por el </w:t>
      </w:r>
      <w:r w:rsidRPr="0075241C">
        <w:rPr>
          <w:rFonts w:ascii="Palatino Linotype" w:eastAsia="Palatino Linotype" w:hAnsi="Palatino Linotype" w:cs="Palatino Linotype"/>
          <w:b/>
        </w:rPr>
        <w:t xml:space="preserve">Sujeto Obligado. </w:t>
      </w:r>
    </w:p>
    <w:p w14:paraId="2299903A" w14:textId="77777777" w:rsidR="00D60A79" w:rsidRPr="0075241C" w:rsidRDefault="001861CF">
      <w:pPr>
        <w:spacing w:before="240" w:after="240" w:line="360" w:lineRule="auto"/>
        <w:ind w:right="49"/>
        <w:jc w:val="both"/>
        <w:rPr>
          <w:rFonts w:ascii="Palatino Linotype" w:eastAsia="Palatino Linotype" w:hAnsi="Palatino Linotype" w:cs="Palatino Linotype"/>
          <w:b/>
        </w:rPr>
      </w:pPr>
      <w:bookmarkStart w:id="4" w:name="_heading=h.1fob9te" w:colFirst="0" w:colLast="0"/>
      <w:bookmarkEnd w:id="4"/>
      <w:r w:rsidRPr="0075241C">
        <w:rPr>
          <w:rFonts w:ascii="Palatino Linotype" w:eastAsia="Palatino Linotype" w:hAnsi="Palatino Linotype" w:cs="Palatino Linotype"/>
          <w:b/>
        </w:rPr>
        <w:t xml:space="preserve">Segundo. </w:t>
      </w:r>
      <w:r w:rsidRPr="0075241C">
        <w:rPr>
          <w:rFonts w:ascii="Palatino Linotype" w:eastAsia="Palatino Linotype" w:hAnsi="Palatino Linotype" w:cs="Palatino Linotype"/>
        </w:rPr>
        <w:t xml:space="preserve">Se </w:t>
      </w:r>
      <w:r w:rsidRPr="0075241C">
        <w:rPr>
          <w:rFonts w:ascii="Palatino Linotype" w:eastAsia="Palatino Linotype" w:hAnsi="Palatino Linotype" w:cs="Palatino Linotype"/>
          <w:b/>
        </w:rPr>
        <w:t xml:space="preserve">Ordena </w:t>
      </w:r>
      <w:r w:rsidRPr="0075241C">
        <w:rPr>
          <w:rFonts w:ascii="Palatino Linotype" w:eastAsia="Palatino Linotype" w:hAnsi="Palatino Linotype" w:cs="Palatino Linotype"/>
        </w:rPr>
        <w:t xml:space="preserve">al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haga entrega a</w:t>
      </w:r>
      <w:r w:rsidRPr="0075241C">
        <w:rPr>
          <w:rFonts w:ascii="Palatino Linotype" w:eastAsia="Palatino Linotype" w:hAnsi="Palatino Linotype" w:cs="Palatino Linotype"/>
          <w:b/>
        </w:rPr>
        <w:t>l Recurrente</w:t>
      </w:r>
      <w:r w:rsidRPr="0075241C">
        <w:rPr>
          <w:rFonts w:ascii="Palatino Linotype" w:eastAsia="Palatino Linotype" w:hAnsi="Palatino Linotype" w:cs="Palatino Linotype"/>
        </w:rPr>
        <w:t xml:space="preserve"> vía </w:t>
      </w:r>
      <w:r w:rsidRPr="0075241C">
        <w:rPr>
          <w:rFonts w:ascii="Palatino Linotype" w:eastAsia="Palatino Linotype" w:hAnsi="Palatino Linotype" w:cs="Palatino Linotype"/>
          <w:b/>
        </w:rPr>
        <w:t xml:space="preserve">SAIMEX y correo electrónico, </w:t>
      </w:r>
      <w:r w:rsidRPr="0075241C">
        <w:rPr>
          <w:rFonts w:ascii="Palatino Linotype" w:eastAsia="Palatino Linotype" w:hAnsi="Palatino Linotype" w:cs="Palatino Linotype"/>
        </w:rPr>
        <w:t xml:space="preserve">en formato abierto xls, cvs o aquel en el que haya sido generada u obre en sus archivos, </w:t>
      </w:r>
      <w:r w:rsidRPr="0075241C">
        <w:rPr>
          <w:rFonts w:ascii="Palatino Linotype" w:eastAsia="Palatino Linotype" w:hAnsi="Palatino Linotype" w:cs="Palatino Linotype"/>
          <w:b/>
        </w:rPr>
        <w:t>de ser procedente en versión pública</w:t>
      </w:r>
      <w:r w:rsidRPr="0075241C">
        <w:rPr>
          <w:rFonts w:ascii="Palatino Linotype" w:eastAsia="Palatino Linotype" w:hAnsi="Palatino Linotype" w:cs="Palatino Linotype"/>
        </w:rPr>
        <w:t xml:space="preserve"> el o los documentos donde conste lo siguiente:</w:t>
      </w:r>
      <w:r w:rsidRPr="0075241C">
        <w:rPr>
          <w:rFonts w:ascii="Palatino Linotype" w:eastAsia="Palatino Linotype" w:hAnsi="Palatino Linotype" w:cs="Palatino Linotype"/>
          <w:b/>
        </w:rPr>
        <w:t xml:space="preserve"> </w:t>
      </w:r>
    </w:p>
    <w:p w14:paraId="783EBE83"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i/>
          <w:sz w:val="22"/>
          <w:szCs w:val="22"/>
        </w:rPr>
      </w:pPr>
      <w:bookmarkStart w:id="5" w:name="_heading=h.2et92p0" w:colFirst="0" w:colLast="0"/>
      <w:bookmarkEnd w:id="5"/>
      <w:r w:rsidRPr="0075241C">
        <w:rPr>
          <w:rFonts w:ascii="Palatino Linotype" w:eastAsia="Palatino Linotype" w:hAnsi="Palatino Linotype" w:cs="Palatino Linotype"/>
          <w:b/>
          <w:i/>
          <w:sz w:val="22"/>
          <w:szCs w:val="22"/>
        </w:rPr>
        <w:t xml:space="preserve">1. La estadística de faltas administrativas, al mayor grado de desagregación posible, del 1 de enero de 2010 al 19 de mayo del 2022.  </w:t>
      </w:r>
    </w:p>
    <w:p w14:paraId="1A1F9656"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 xml:space="preserve">2. Acuerdo de inexistencia relativo a la estadística de incidencia delictiva al, del periodo comprendido del 1 de enero de 2010 al 31 de diciembre del 2019. </w:t>
      </w:r>
    </w:p>
    <w:p w14:paraId="48D726B3" w14:textId="77777777" w:rsidR="00D60A79" w:rsidRPr="0075241C" w:rsidRDefault="001861CF">
      <w:pPr>
        <w:spacing w:before="240" w:after="240" w:line="276" w:lineRule="auto"/>
        <w:ind w:left="567" w:right="900"/>
        <w:jc w:val="both"/>
        <w:rPr>
          <w:rFonts w:ascii="Palatino Linotype" w:eastAsia="Palatino Linotype" w:hAnsi="Palatino Linotype" w:cs="Palatino Linotype"/>
          <w:b/>
          <w:i/>
          <w:sz w:val="22"/>
          <w:szCs w:val="22"/>
        </w:rPr>
      </w:pPr>
      <w:r w:rsidRPr="0075241C">
        <w:rPr>
          <w:rFonts w:ascii="Palatino Linotype" w:eastAsia="Palatino Linotype" w:hAnsi="Palatino Linotype" w:cs="Palatino Linotype"/>
          <w:b/>
          <w:i/>
          <w:sz w:val="22"/>
          <w:szCs w:val="22"/>
        </w:rPr>
        <w:t xml:space="preserve">3. La estadística de incidencia delictiva remitida en respuesta, en formato </w:t>
      </w:r>
      <w:r w:rsidRPr="0075241C">
        <w:rPr>
          <w:rFonts w:ascii="Palatino Linotype" w:eastAsia="Palatino Linotype" w:hAnsi="Palatino Linotype" w:cs="Palatino Linotype"/>
          <w:b/>
          <w:i/>
        </w:rPr>
        <w:t xml:space="preserve">xls, cvs o aquel en el que haya sido generada u obre en sus archivos. </w:t>
      </w:r>
      <w:r w:rsidRPr="0075241C">
        <w:rPr>
          <w:rFonts w:ascii="Palatino Linotype" w:eastAsia="Palatino Linotype" w:hAnsi="Palatino Linotype" w:cs="Palatino Linotype"/>
          <w:b/>
          <w:i/>
          <w:sz w:val="22"/>
          <w:szCs w:val="22"/>
        </w:rPr>
        <w:t xml:space="preserve"> </w:t>
      </w:r>
    </w:p>
    <w:p w14:paraId="00F4897B"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404AEF1A" w14:textId="77777777" w:rsidR="00D60A79" w:rsidRPr="0075241C" w:rsidRDefault="001861CF">
      <w:pPr>
        <w:spacing w:before="240" w:after="240" w:line="276" w:lineRule="auto"/>
        <w:ind w:left="567" w:right="900"/>
        <w:jc w:val="both"/>
        <w:rPr>
          <w:rFonts w:ascii="Palatino Linotype" w:eastAsia="Palatino Linotype" w:hAnsi="Palatino Linotype" w:cs="Palatino Linotype"/>
          <w:i/>
          <w:sz w:val="22"/>
          <w:szCs w:val="22"/>
        </w:rPr>
      </w:pPr>
      <w:r w:rsidRPr="0075241C">
        <w:rPr>
          <w:rFonts w:ascii="Palatino Linotype" w:eastAsia="Palatino Linotype" w:hAnsi="Palatino Linotype" w:cs="Palatino Linotype"/>
          <w:i/>
          <w:sz w:val="22"/>
          <w:szCs w:val="22"/>
        </w:rPr>
        <w:t>En el supuesto que la información ordenada relativa a en el punto 1 no obre en los archivos del Sujeto Obligado por no haberse generado, bastará con que así lo haga del conocimiento de la parte Recurrente, de manera fundada y motivada, para tener por colmado el requerimiento de información.</w:t>
      </w:r>
    </w:p>
    <w:p w14:paraId="15C393DD"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b/>
        </w:rPr>
        <w:lastRenderedPageBreak/>
        <w:t>Tercero</w:t>
      </w:r>
      <w:r w:rsidRPr="0075241C">
        <w:rPr>
          <w:rFonts w:ascii="Palatino Linotype" w:eastAsia="Palatino Linotype" w:hAnsi="Palatino Linotype" w:cs="Palatino Linotype"/>
          <w:b/>
          <w:sz w:val="28"/>
          <w:szCs w:val="28"/>
        </w:rPr>
        <w:t xml:space="preserve">.  </w:t>
      </w:r>
      <w:r w:rsidRPr="0075241C">
        <w:rPr>
          <w:rFonts w:ascii="Palatino Linotype" w:eastAsia="Palatino Linotype" w:hAnsi="Palatino Linotype" w:cs="Palatino Linotype"/>
          <w:b/>
        </w:rPr>
        <w:t>Notifíquese vía SAIMEX,</w:t>
      </w:r>
      <w:r w:rsidRPr="0075241C">
        <w:rPr>
          <w:rFonts w:ascii="Palatino Linotype" w:eastAsia="Palatino Linotype" w:hAnsi="Palatino Linotype" w:cs="Palatino Linotype"/>
          <w:b/>
          <w:sz w:val="28"/>
          <w:szCs w:val="28"/>
        </w:rPr>
        <w:t xml:space="preserve"> </w:t>
      </w:r>
      <w:r w:rsidRPr="0075241C">
        <w:rPr>
          <w:rFonts w:ascii="Palatino Linotype" w:eastAsia="Palatino Linotype" w:hAnsi="Palatino Linotype" w:cs="Palatino Linotype"/>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B0C34F1" w14:textId="77777777" w:rsidR="00D60A79" w:rsidRPr="0075241C" w:rsidRDefault="001861CF">
      <w:pPr>
        <w:spacing w:before="240"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b/>
        </w:rPr>
        <w:t>Cuarto</w:t>
      </w:r>
      <w:r w:rsidRPr="0075241C">
        <w:rPr>
          <w:rFonts w:ascii="Palatino Linotype" w:eastAsia="Palatino Linotype" w:hAnsi="Palatino Linotype" w:cs="Palatino Linotype"/>
          <w:b/>
          <w:sz w:val="28"/>
          <w:szCs w:val="28"/>
        </w:rPr>
        <w:t xml:space="preserve">. </w:t>
      </w:r>
      <w:r w:rsidRPr="0075241C">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5241C">
        <w:rPr>
          <w:rFonts w:ascii="Palatino Linotype" w:eastAsia="Palatino Linotype" w:hAnsi="Palatino Linotype" w:cs="Palatino Linotype"/>
          <w:b/>
        </w:rPr>
        <w:t>Sujeto Obligado</w:t>
      </w:r>
      <w:r w:rsidRPr="0075241C">
        <w:rPr>
          <w:rFonts w:ascii="Palatino Linotype" w:eastAsia="Palatino Linotype" w:hAnsi="Palatino Linotype" w:cs="Palatino Linotype"/>
        </w:rPr>
        <w:t xml:space="preserve"> de manera fundada y motivada, podrá solicitar una ampliación de plazo para el cumplimiento de la presente resolución.</w:t>
      </w:r>
    </w:p>
    <w:p w14:paraId="6E57C91B" w14:textId="77777777" w:rsidR="00D60A79" w:rsidRPr="0075241C" w:rsidRDefault="001861CF">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75241C">
        <w:rPr>
          <w:rFonts w:ascii="Palatino Linotype" w:eastAsia="Palatino Linotype" w:hAnsi="Palatino Linotype" w:cs="Palatino Linotype"/>
          <w:b/>
        </w:rPr>
        <w:t xml:space="preserve">Quinto. Notifíquese, vía </w:t>
      </w:r>
      <w:r w:rsidRPr="0075241C">
        <w:rPr>
          <w:rFonts w:ascii="Palatino Linotype" w:hAnsi="Palatino Linotype"/>
          <w:b/>
          <w:bCs/>
        </w:rPr>
        <w:t>SAIMEX y correo electrónico</w:t>
      </w:r>
      <w:r w:rsidRPr="0075241C">
        <w:rPr>
          <w:rFonts w:ascii="Palatino Linotype" w:eastAsia="Palatino Linotype" w:hAnsi="Palatino Linotype" w:cs="Palatino Linotype"/>
        </w:rPr>
        <w:t xml:space="preserve">, a la parte </w:t>
      </w:r>
      <w:r w:rsidRPr="0075241C">
        <w:rPr>
          <w:rFonts w:ascii="Palatino Linotype" w:eastAsia="Palatino Linotype" w:hAnsi="Palatino Linotype" w:cs="Palatino Linotype"/>
          <w:b/>
        </w:rPr>
        <w:t>Recurrente</w:t>
      </w:r>
      <w:r w:rsidRPr="0075241C">
        <w:rPr>
          <w:rFonts w:ascii="Palatino Linotype" w:eastAsia="Palatino Linotype" w:hAnsi="Palatino Linotype" w:cs="Palatino Linotype"/>
        </w:rPr>
        <w:t xml:space="preserve"> la presente resolución, así como, que de conformidad con lo establecido en los artículos 159 y 160 de la Ley General de Transparencia y Acceso a la Información Pública, y en el artículo 196 de la Ley de Transparencia y Acceso a la Información Pública del Estado de México y Municipios, podrá impugnarla vía recurso de inconformidad ante el Instituto Nacional de Transparencia, Acceso a la Información y Protección de Datos Personales, o bien, vía Juicio de Amparo en los términos de las leyes aplicables.</w:t>
      </w:r>
    </w:p>
    <w:p w14:paraId="38CAFC8E" w14:textId="77777777" w:rsidR="00D60A79" w:rsidRPr="0075241C" w:rsidRDefault="001861CF">
      <w:pPr>
        <w:widowControl w:val="0"/>
        <w:tabs>
          <w:tab w:val="left" w:pos="1701"/>
        </w:tabs>
        <w:spacing w:before="240" w:after="240" w:line="360" w:lineRule="auto"/>
        <w:ind w:right="49"/>
        <w:jc w:val="both"/>
        <w:rPr>
          <w:rFonts w:ascii="Palatino Linotype" w:eastAsia="Palatino Linotype" w:hAnsi="Palatino Linotype" w:cs="Palatino Linotype"/>
        </w:rPr>
      </w:pPr>
      <w:r w:rsidRPr="0075241C">
        <w:rPr>
          <w:rFonts w:ascii="Palatino Linotype" w:eastAsia="Palatino Linotype" w:hAnsi="Palatino Linotype" w:cs="Palatino Linotype"/>
          <w:b/>
        </w:rPr>
        <w:t>Sexto</w:t>
      </w:r>
      <w:r w:rsidRPr="0075241C">
        <w:rPr>
          <w:rFonts w:ascii="Palatino Linotype" w:eastAsia="Palatino Linotype" w:hAnsi="Palatino Linotype" w:cs="Palatino Linotype"/>
        </w:rPr>
        <w:t xml:space="preserve">. </w:t>
      </w:r>
      <w:r w:rsidRPr="0075241C">
        <w:rPr>
          <w:rFonts w:ascii="Palatino Linotype" w:eastAsia="Palatino Linotype" w:hAnsi="Palatino Linotype" w:cs="Palatino Linotype"/>
          <w:b/>
        </w:rPr>
        <w:t xml:space="preserve">Gírese oficio </w:t>
      </w:r>
      <w:r w:rsidRPr="0075241C">
        <w:rPr>
          <w:rFonts w:ascii="Palatino Linotype" w:eastAsia="Palatino Linotype" w:hAnsi="Palatino Linotype" w:cs="Palatino Linotype"/>
        </w:rPr>
        <w:t xml:space="preserve">a la </w:t>
      </w:r>
      <w:r w:rsidRPr="0075241C">
        <w:rPr>
          <w:rFonts w:ascii="Palatino Linotype" w:eastAsia="Palatino Linotype" w:hAnsi="Palatino Linotype" w:cs="Palatino Linotype"/>
          <w:b/>
        </w:rPr>
        <w:t>Dirección General de Protección de Datos Personales</w:t>
      </w:r>
      <w:r w:rsidRPr="0075241C">
        <w:rPr>
          <w:rFonts w:ascii="Palatino Linotype" w:eastAsia="Palatino Linotype" w:hAnsi="Palatino Linotype" w:cs="Palatino Linotype"/>
        </w:rPr>
        <w:t xml:space="preserve"> en atención al artículo 82, fracción XXVII de la Ley de Protección de Datos Personales del Estado de México y Municipios, a fin de que determine lo conducente en términos del </w:t>
      </w:r>
      <w:r w:rsidRPr="0075241C">
        <w:rPr>
          <w:rFonts w:ascii="Palatino Linotype" w:eastAsia="Palatino Linotype" w:hAnsi="Palatino Linotype" w:cs="Palatino Linotype"/>
          <w:b/>
        </w:rPr>
        <w:t>Considerando</w:t>
      </w:r>
      <w:r w:rsidRPr="0075241C">
        <w:rPr>
          <w:rFonts w:ascii="Palatino Linotype" w:eastAsia="Palatino Linotype" w:hAnsi="Palatino Linotype" w:cs="Palatino Linotype"/>
        </w:rPr>
        <w:t xml:space="preserve"> </w:t>
      </w:r>
      <w:r w:rsidRPr="0075241C">
        <w:rPr>
          <w:rFonts w:ascii="Palatino Linotype" w:eastAsia="Palatino Linotype" w:hAnsi="Palatino Linotype" w:cs="Palatino Linotype"/>
          <w:b/>
        </w:rPr>
        <w:t xml:space="preserve">Cuarto </w:t>
      </w:r>
      <w:r w:rsidRPr="0075241C">
        <w:rPr>
          <w:rFonts w:ascii="Palatino Linotype" w:eastAsia="Palatino Linotype" w:hAnsi="Palatino Linotype" w:cs="Palatino Linotype"/>
        </w:rPr>
        <w:t>de la presente resolución.</w:t>
      </w:r>
    </w:p>
    <w:p w14:paraId="5E47B537" w14:textId="27C747B0" w:rsidR="00D60A79" w:rsidRPr="0075241C" w:rsidRDefault="006A4F98">
      <w:pPr>
        <w:spacing w:before="240" w:after="240" w:line="360" w:lineRule="auto"/>
        <w:jc w:val="both"/>
        <w:rPr>
          <w:rFonts w:ascii="Palatino Linotype" w:eastAsia="Palatino Linotype" w:hAnsi="Palatino Linotype" w:cs="Palatino Linotype"/>
          <w:sz w:val="20"/>
          <w:szCs w:val="20"/>
        </w:rPr>
        <w:sectPr w:rsidR="00D60A79" w:rsidRPr="0075241C">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pPr>
      <w:r w:rsidRPr="0075241C">
        <w:rPr>
          <w:rFonts w:ascii="Palatino Linotype" w:eastAsia="Palatino Linotype" w:hAnsi="Palatino Linotype" w:cs="Palatino Linotype"/>
          <w:noProof/>
          <w:lang w:val="es-MX"/>
        </w:rPr>
        <w:lastRenderedPageBreak/>
        <mc:AlternateContent>
          <mc:Choice Requires="wps">
            <w:drawing>
              <wp:anchor distT="0" distB="0" distL="114300" distR="114300" simplePos="0" relativeHeight="251659264" behindDoc="0" locked="0" layoutInCell="1" allowOverlap="1" wp14:anchorId="4792478C" wp14:editId="51CF9210">
                <wp:simplePos x="0" y="0"/>
                <wp:positionH relativeFrom="column">
                  <wp:posOffset>24765</wp:posOffset>
                </wp:positionH>
                <wp:positionV relativeFrom="paragraph">
                  <wp:posOffset>2665730</wp:posOffset>
                </wp:positionV>
                <wp:extent cx="5314950" cy="52197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314950" cy="5219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0D34D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209.9pt" to="420.45pt,6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" strokecolor="black [3200]" strokeweight="2pt">
                <v:shadow on="t" color="black" opacity="24903f" origin=",.5" offset="0,.55556mm"/>
              </v:line>
            </w:pict>
          </mc:Fallback>
        </mc:AlternateContent>
      </w:r>
      <w:r w:rsidR="001861CF" w:rsidRPr="0075241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w:t>
      </w:r>
      <w:r w:rsidR="006E6FA7">
        <w:rPr>
          <w:rFonts w:ascii="Palatino Linotype" w:eastAsia="Palatino Linotype" w:hAnsi="Palatino Linotype" w:cs="Palatino Linotype"/>
        </w:rPr>
        <w:t>VEINTITRES</w:t>
      </w:r>
      <w:r w:rsidR="001861CF" w:rsidRPr="0075241C">
        <w:rPr>
          <w:rFonts w:ascii="Palatino Linotype" w:eastAsia="Palatino Linotype" w:hAnsi="Palatino Linotype" w:cs="Palatino Linotype"/>
        </w:rPr>
        <w:t>, ANTE EL SECRETARIO TÉCNICO DEL PLENO, ALEXIS TAPIA RAMÍREZ.</w:t>
      </w:r>
    </w:p>
    <w:p w14:paraId="7FFFF2D1" w14:textId="77777777" w:rsidR="00D60A79" w:rsidRPr="0075241C" w:rsidRDefault="00D60A79">
      <w:pPr>
        <w:spacing w:before="240" w:after="240" w:line="360" w:lineRule="auto"/>
        <w:jc w:val="both"/>
        <w:rPr>
          <w:rFonts w:ascii="Palatino Linotype" w:eastAsia="Palatino Linotype" w:hAnsi="Palatino Linotype" w:cs="Palatino Linotype"/>
          <w:sz w:val="20"/>
          <w:szCs w:val="20"/>
        </w:rPr>
      </w:pPr>
    </w:p>
    <w:p w14:paraId="19133516" w14:textId="77777777" w:rsidR="00D60A79" w:rsidRPr="0075241C" w:rsidRDefault="00D60A79">
      <w:pPr>
        <w:spacing w:before="240" w:after="240" w:line="360" w:lineRule="auto"/>
        <w:jc w:val="both"/>
        <w:rPr>
          <w:rFonts w:ascii="Palatino Linotype" w:eastAsia="Palatino Linotype" w:hAnsi="Palatino Linotype" w:cs="Palatino Linotype"/>
          <w:sz w:val="20"/>
          <w:szCs w:val="20"/>
        </w:rPr>
      </w:pPr>
    </w:p>
    <w:p w14:paraId="10E85BE5" w14:textId="77777777" w:rsidR="00D60A79" w:rsidRPr="0075241C" w:rsidRDefault="00D60A79">
      <w:pPr>
        <w:spacing w:before="240" w:after="240" w:line="360" w:lineRule="auto"/>
        <w:jc w:val="both"/>
        <w:rPr>
          <w:rFonts w:ascii="Palatino Linotype" w:eastAsia="Palatino Linotype" w:hAnsi="Palatino Linotype" w:cs="Palatino Linotype"/>
          <w:sz w:val="20"/>
          <w:szCs w:val="20"/>
        </w:rPr>
      </w:pPr>
    </w:p>
    <w:p w14:paraId="3D1A1DEF" w14:textId="77777777" w:rsidR="00D60A79" w:rsidRPr="0075241C" w:rsidRDefault="00D60A79">
      <w:pPr>
        <w:spacing w:before="240" w:after="240" w:line="360" w:lineRule="auto"/>
        <w:jc w:val="both"/>
        <w:rPr>
          <w:rFonts w:ascii="Palatino Linotype" w:eastAsia="Palatino Linotype" w:hAnsi="Palatino Linotype" w:cs="Palatino Linotype"/>
          <w:sz w:val="20"/>
          <w:szCs w:val="20"/>
        </w:rPr>
      </w:pPr>
    </w:p>
    <w:p w14:paraId="2DFB2714" w14:textId="77777777" w:rsidR="00D60A79" w:rsidRPr="0075241C" w:rsidRDefault="00D60A79">
      <w:pPr>
        <w:spacing w:before="240" w:after="240" w:line="360" w:lineRule="auto"/>
        <w:jc w:val="both"/>
        <w:rPr>
          <w:rFonts w:ascii="Palatino Linotype" w:eastAsia="Palatino Linotype" w:hAnsi="Palatino Linotype" w:cs="Palatino Linotype"/>
          <w:sz w:val="20"/>
          <w:szCs w:val="20"/>
        </w:rPr>
      </w:pPr>
    </w:p>
    <w:p w14:paraId="1716E829" w14:textId="77777777" w:rsidR="00D60A79" w:rsidRPr="0075241C" w:rsidRDefault="00D60A79">
      <w:pPr>
        <w:spacing w:before="240" w:after="240" w:line="360" w:lineRule="auto"/>
        <w:jc w:val="both"/>
        <w:rPr>
          <w:rFonts w:ascii="Palatino Linotype" w:eastAsia="Palatino Linotype" w:hAnsi="Palatino Linotype" w:cs="Palatino Linotype"/>
          <w:sz w:val="20"/>
          <w:szCs w:val="20"/>
        </w:rPr>
      </w:pPr>
    </w:p>
    <w:p w14:paraId="64D521B8" w14:textId="77777777" w:rsidR="00D60A79" w:rsidRPr="0075241C" w:rsidRDefault="00D60A79">
      <w:pPr>
        <w:spacing w:before="240" w:after="240" w:line="360" w:lineRule="auto"/>
        <w:jc w:val="both"/>
        <w:rPr>
          <w:rFonts w:ascii="Palatino Linotype" w:eastAsia="Palatino Linotype" w:hAnsi="Palatino Linotype" w:cs="Palatino Linotype"/>
          <w:sz w:val="20"/>
          <w:szCs w:val="20"/>
        </w:rPr>
      </w:pPr>
    </w:p>
    <w:p w14:paraId="5F7B6BDB" w14:textId="77777777" w:rsidR="00D60A79" w:rsidRPr="0075241C" w:rsidRDefault="00D60A79">
      <w:pPr>
        <w:spacing w:before="240" w:after="240" w:line="360" w:lineRule="auto"/>
        <w:jc w:val="both"/>
        <w:rPr>
          <w:rFonts w:ascii="Palatino Linotype" w:eastAsia="Palatino Linotype" w:hAnsi="Palatino Linotype" w:cs="Palatino Linotype"/>
          <w:sz w:val="20"/>
          <w:szCs w:val="20"/>
        </w:rPr>
      </w:pPr>
    </w:p>
    <w:sectPr w:rsidR="00D60A79" w:rsidRPr="0075241C">
      <w:head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54F6F" w14:textId="77777777" w:rsidR="00FF0FA0" w:rsidRDefault="00FF0FA0">
      <w:r>
        <w:separator/>
      </w:r>
    </w:p>
  </w:endnote>
  <w:endnote w:type="continuationSeparator" w:id="0">
    <w:p w14:paraId="04EBBEE1" w14:textId="77777777" w:rsidR="00FF0FA0" w:rsidRDefault="00FF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5DFD5" w14:textId="77777777" w:rsidR="00FF0FA0" w:rsidRDefault="00FF0FA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B6D5F">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B6D5F">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p>
  <w:p w14:paraId="7118ACB7" w14:textId="77777777" w:rsidR="00FF0FA0" w:rsidRDefault="00FF0FA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100B" w14:textId="77777777" w:rsidR="00FF0FA0" w:rsidRDefault="00FF0FA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B6D5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B6D5F">
      <w:rPr>
        <w:rFonts w:ascii="Palatino Linotype" w:eastAsia="Palatino Linotype" w:hAnsi="Palatino Linotype" w:cs="Palatino Linotype"/>
        <w:b/>
        <w:noProof/>
        <w:color w:val="000000"/>
        <w:sz w:val="20"/>
        <w:szCs w:val="20"/>
      </w:rPr>
      <w:t>60</w:t>
    </w:r>
    <w:r>
      <w:rPr>
        <w:rFonts w:ascii="Palatino Linotype" w:eastAsia="Palatino Linotype" w:hAnsi="Palatino Linotype" w:cs="Palatino Linotype"/>
        <w:b/>
        <w:color w:val="000000"/>
        <w:sz w:val="20"/>
        <w:szCs w:val="20"/>
      </w:rPr>
      <w:fldChar w:fldCharType="end"/>
    </w:r>
  </w:p>
  <w:p w14:paraId="419B5754" w14:textId="77777777" w:rsidR="00FF0FA0" w:rsidRDefault="00FF0FA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AFB94" w14:textId="77777777" w:rsidR="00FF0FA0" w:rsidRDefault="00FF0FA0">
      <w:r>
        <w:separator/>
      </w:r>
    </w:p>
  </w:footnote>
  <w:footnote w:type="continuationSeparator" w:id="0">
    <w:p w14:paraId="01F834BC" w14:textId="77777777" w:rsidR="00FF0FA0" w:rsidRDefault="00FF0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4F84B" w14:textId="77777777" w:rsidR="00FF0FA0" w:rsidRDefault="00FF0FA0">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E7113CA" wp14:editId="331127CA">
          <wp:simplePos x="0" y="0"/>
          <wp:positionH relativeFrom="column">
            <wp:posOffset>-1080130</wp:posOffset>
          </wp:positionH>
          <wp:positionV relativeFrom="paragraph">
            <wp:posOffset>-396397</wp:posOffset>
          </wp:positionV>
          <wp:extent cx="7809865" cy="10165715"/>
          <wp:effectExtent l="0" t="0" r="0" b="0"/>
          <wp:wrapNone/>
          <wp:docPr id="1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FF0FA0" w14:paraId="3B1008E8" w14:textId="77777777">
      <w:tc>
        <w:tcPr>
          <w:tcW w:w="2489" w:type="dxa"/>
          <w:shd w:val="clear" w:color="auto" w:fill="auto"/>
        </w:tcPr>
        <w:p w14:paraId="44B64111" w14:textId="77777777" w:rsidR="00FF0FA0" w:rsidRDefault="00FF0FA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1EEB11A1" w14:textId="77777777" w:rsidR="00FF0FA0" w:rsidRDefault="00FF0FA0">
          <w:pPr>
            <w:ind w:left="-53" w:right="175"/>
            <w:jc w:val="both"/>
            <w:rPr>
              <w:rFonts w:ascii="Palatino Linotype" w:eastAsia="Palatino Linotype" w:hAnsi="Palatino Linotype" w:cs="Palatino Linotype"/>
              <w:b/>
            </w:rPr>
          </w:pPr>
          <w:r>
            <w:rPr>
              <w:rFonts w:ascii="Palatino Linotype" w:eastAsia="Palatino Linotype" w:hAnsi="Palatino Linotype" w:cs="Palatino Linotype"/>
              <w:b/>
            </w:rPr>
            <w:t>11329/INFOEM/IP/RR/2022</w:t>
          </w:r>
        </w:p>
      </w:tc>
    </w:tr>
    <w:tr w:rsidR="00FF0FA0" w14:paraId="3B6C6DFE" w14:textId="77777777">
      <w:trPr>
        <w:trHeight w:val="228"/>
      </w:trPr>
      <w:tc>
        <w:tcPr>
          <w:tcW w:w="2489" w:type="dxa"/>
          <w:shd w:val="clear" w:color="auto" w:fill="auto"/>
          <w:vAlign w:val="center"/>
        </w:tcPr>
        <w:p w14:paraId="713287B1" w14:textId="77777777" w:rsidR="00FF0FA0" w:rsidRDefault="00FF0FA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3A8C8238" w14:textId="77777777" w:rsidR="00FF0FA0" w:rsidRDefault="00FF0FA0">
          <w:pPr>
            <w:ind w:left="-45"/>
            <w:jc w:val="both"/>
            <w:rPr>
              <w:rFonts w:ascii="Palatino Linotype" w:eastAsia="Palatino Linotype" w:hAnsi="Palatino Linotype" w:cs="Palatino Linotype"/>
              <w:b/>
            </w:rPr>
          </w:pPr>
          <w:r>
            <w:rPr>
              <w:rFonts w:ascii="Palatino Linotype" w:eastAsia="Palatino Linotype" w:hAnsi="Palatino Linotype" w:cs="Palatino Linotype"/>
              <w:b/>
            </w:rPr>
            <w:t>Ayuntamiento de Otzolotepec</w:t>
          </w:r>
        </w:p>
      </w:tc>
    </w:tr>
    <w:tr w:rsidR="00FF0FA0" w14:paraId="3F62B0F1" w14:textId="77777777">
      <w:tc>
        <w:tcPr>
          <w:tcW w:w="2489" w:type="dxa"/>
          <w:shd w:val="clear" w:color="auto" w:fill="auto"/>
          <w:vAlign w:val="center"/>
        </w:tcPr>
        <w:p w14:paraId="49C48656" w14:textId="77777777" w:rsidR="00FF0FA0" w:rsidRDefault="00FF0FA0">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13625BA6" w14:textId="77777777" w:rsidR="00FF0FA0" w:rsidRDefault="00FF0FA0">
          <w:pPr>
            <w:ind w:left="-53"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482AEBE3" w14:textId="77777777" w:rsidR="00FF0FA0" w:rsidRDefault="00FF0FA0">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14B0B" w14:textId="77777777" w:rsidR="00FF0FA0" w:rsidRDefault="00FF0FA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d"/>
      <w:tblW w:w="5953" w:type="dxa"/>
      <w:tblInd w:w="3261" w:type="dxa"/>
      <w:tblLayout w:type="fixed"/>
      <w:tblLook w:val="0400" w:firstRow="0" w:lastRow="0" w:firstColumn="0" w:lastColumn="0" w:noHBand="0" w:noVBand="1"/>
    </w:tblPr>
    <w:tblGrid>
      <w:gridCol w:w="2551"/>
      <w:gridCol w:w="3402"/>
    </w:tblGrid>
    <w:tr w:rsidR="00FF0FA0" w14:paraId="4B18D663" w14:textId="77777777">
      <w:tc>
        <w:tcPr>
          <w:tcW w:w="2551" w:type="dxa"/>
          <w:shd w:val="clear" w:color="auto" w:fill="auto"/>
          <w:vAlign w:val="center"/>
        </w:tcPr>
        <w:p w14:paraId="53D8CA26" w14:textId="77777777" w:rsidR="00FF0FA0" w:rsidRDefault="00FF0FA0">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14:paraId="3ECFF5E3" w14:textId="77777777" w:rsidR="00FF0FA0" w:rsidRDefault="00FF0FA0">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11329/INFOEM/IP/RR/2022</w:t>
          </w:r>
        </w:p>
      </w:tc>
    </w:tr>
    <w:tr w:rsidR="00FF0FA0" w14:paraId="68EF3FFE" w14:textId="77777777">
      <w:trPr>
        <w:trHeight w:val="130"/>
      </w:trPr>
      <w:tc>
        <w:tcPr>
          <w:tcW w:w="2551" w:type="dxa"/>
          <w:shd w:val="clear" w:color="auto" w:fill="auto"/>
          <w:vAlign w:val="center"/>
        </w:tcPr>
        <w:p w14:paraId="12E57467" w14:textId="77777777" w:rsidR="00FF0FA0" w:rsidRDefault="00FF0FA0">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14:paraId="07AF3E22" w14:textId="0AA68E7B" w:rsidR="00FF0FA0" w:rsidRDefault="00FF0FA0" w:rsidP="00FF0FA0">
          <w:pPr>
            <w:ind w:left="-45"/>
            <w:jc w:val="both"/>
            <w:rPr>
              <w:rFonts w:ascii="Palatino Linotype" w:eastAsia="Palatino Linotype" w:hAnsi="Palatino Linotype" w:cs="Palatino Linotype"/>
              <w:b/>
            </w:rPr>
          </w:pPr>
          <w:r>
            <w:rPr>
              <w:rFonts w:ascii="Palatino Linotype" w:eastAsia="Palatino Linotype" w:hAnsi="Palatino Linotype" w:cs="Palatino Linotype"/>
              <w:b/>
            </w:rPr>
            <w:t>XXXX XXXX XXXXXX</w:t>
          </w:r>
        </w:p>
      </w:tc>
    </w:tr>
    <w:tr w:rsidR="00FF0FA0" w14:paraId="2B90E47C" w14:textId="77777777">
      <w:trPr>
        <w:trHeight w:val="228"/>
      </w:trPr>
      <w:tc>
        <w:tcPr>
          <w:tcW w:w="2551" w:type="dxa"/>
          <w:shd w:val="clear" w:color="auto" w:fill="auto"/>
          <w:vAlign w:val="center"/>
        </w:tcPr>
        <w:p w14:paraId="3D76E278" w14:textId="77777777" w:rsidR="00FF0FA0" w:rsidRDefault="00FF0FA0">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14:paraId="14DADE5A" w14:textId="77777777" w:rsidR="00FF0FA0" w:rsidRDefault="00FF0FA0">
          <w:pPr>
            <w:ind w:left="-45"/>
            <w:jc w:val="both"/>
            <w:rPr>
              <w:rFonts w:ascii="Palatino Linotype" w:eastAsia="Palatino Linotype" w:hAnsi="Palatino Linotype" w:cs="Palatino Linotype"/>
              <w:b/>
            </w:rPr>
          </w:pPr>
          <w:r>
            <w:rPr>
              <w:rFonts w:ascii="Palatino Linotype" w:eastAsia="Palatino Linotype" w:hAnsi="Palatino Linotype" w:cs="Palatino Linotype"/>
              <w:b/>
            </w:rPr>
            <w:t>Ayuntamiento de Otzolotepec</w:t>
          </w:r>
        </w:p>
      </w:tc>
    </w:tr>
    <w:tr w:rsidR="00FF0FA0" w14:paraId="6387A130" w14:textId="77777777">
      <w:tc>
        <w:tcPr>
          <w:tcW w:w="2551" w:type="dxa"/>
          <w:shd w:val="clear" w:color="auto" w:fill="auto"/>
          <w:vAlign w:val="center"/>
        </w:tcPr>
        <w:p w14:paraId="709A2EF4" w14:textId="77777777" w:rsidR="00FF0FA0" w:rsidRDefault="00FF0FA0">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14:paraId="66083289" w14:textId="77777777" w:rsidR="00FF0FA0" w:rsidRDefault="00FF0FA0">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53F8C19" w14:textId="77777777" w:rsidR="00FF0FA0" w:rsidRDefault="00FF0FA0">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34305071" wp14:editId="3C8AD3A5">
          <wp:simplePos x="0" y="0"/>
          <wp:positionH relativeFrom="column">
            <wp:posOffset>-1175380</wp:posOffset>
          </wp:positionH>
          <wp:positionV relativeFrom="paragraph">
            <wp:posOffset>-1325240</wp:posOffset>
          </wp:positionV>
          <wp:extent cx="7809865" cy="10165715"/>
          <wp:effectExtent l="0" t="0" r="0" b="0"/>
          <wp:wrapNone/>
          <wp:docPr id="1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296F6" w14:textId="77777777" w:rsidR="00FF0FA0" w:rsidRDefault="00FF0FA0">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13C64F22" w14:textId="77777777" w:rsidR="00FF0FA0" w:rsidRDefault="00FF0FA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7D5C"/>
    <w:multiLevelType w:val="multilevel"/>
    <w:tmpl w:val="0158CCA6"/>
    <w:lvl w:ilvl="0">
      <w:start w:val="1"/>
      <w:numFmt w:val="upperRoman"/>
      <w:pStyle w:val="Listaconvietas"/>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nsid w:val="30945855"/>
    <w:multiLevelType w:val="multilevel"/>
    <w:tmpl w:val="E402B6B0"/>
    <w:lvl w:ilvl="0">
      <w:start w:val="1"/>
      <w:numFmt w:val="lowerLetter"/>
      <w:pStyle w:val="Listaconvietas2"/>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39094268"/>
    <w:multiLevelType w:val="multilevel"/>
    <w:tmpl w:val="AEA8DEE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nsid w:val="55F84901"/>
    <w:multiLevelType w:val="multilevel"/>
    <w:tmpl w:val="E9306CA8"/>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58CB1EC7"/>
    <w:multiLevelType w:val="multilevel"/>
    <w:tmpl w:val="04A8090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nsid w:val="5DD45E31"/>
    <w:multiLevelType w:val="multilevel"/>
    <w:tmpl w:val="B0205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08324A9"/>
    <w:multiLevelType w:val="multilevel"/>
    <w:tmpl w:val="421A6ADA"/>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nsid w:val="75CC6D7B"/>
    <w:multiLevelType w:val="multilevel"/>
    <w:tmpl w:val="8F368934"/>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4"/>
  </w:num>
  <w:num w:numId="4">
    <w:abstractNumId w:val="2"/>
  </w:num>
  <w:num w:numId="5">
    <w:abstractNumId w:val="5"/>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79"/>
    <w:rsid w:val="00057EBE"/>
    <w:rsid w:val="00136789"/>
    <w:rsid w:val="001861CF"/>
    <w:rsid w:val="002B6D5F"/>
    <w:rsid w:val="00313DBC"/>
    <w:rsid w:val="006A4F98"/>
    <w:rsid w:val="006C161B"/>
    <w:rsid w:val="006E6FA7"/>
    <w:rsid w:val="0075241C"/>
    <w:rsid w:val="00902AF2"/>
    <w:rsid w:val="00947177"/>
    <w:rsid w:val="00D60A79"/>
    <w:rsid w:val="00FF0F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378A"/>
  <w15:docId w15:val="{25E04E7C-19C1-43AB-A6DD-853AB3D4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CC5"/>
  </w:style>
  <w:style w:type="paragraph" w:styleId="Ttulo1">
    <w:name w:val="heading 1"/>
    <w:basedOn w:val="Normal"/>
    <w:next w:val="Normal"/>
    <w:link w:val="Ttulo1Car"/>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2B0963"/>
    <w:rPr>
      <w:rFonts w:ascii="Arial" w:eastAsia="Times New Roman"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1"/>
    <w:unhideWhenUsed/>
    <w:qFormat/>
    <w:rsid w:val="00603D72"/>
    <w:pPr>
      <w:spacing w:after="120"/>
    </w:pPr>
  </w:style>
  <w:style w:type="character" w:customStyle="1" w:styleId="TextoindependienteCar">
    <w:name w:val="Texto independiente Car"/>
    <w:basedOn w:val="Fuentedeprrafopredeter"/>
    <w:link w:val="Textoindependiente"/>
    <w:uiPriority w:val="1"/>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3"/>
    <w:rPr>
      <w:sz w:val="22"/>
      <w:szCs w:val="22"/>
    </w:rPr>
    <w:tblPr>
      <w:tblStyleRowBandSize w:val="1"/>
      <w:tblStyleColBandSize w:val="1"/>
      <w:tblCellMar>
        <w:top w:w="0" w:type="dxa"/>
        <w:left w:w="108" w:type="dxa"/>
        <w:bottom w:w="0" w:type="dxa"/>
        <w:right w:w="108" w:type="dxa"/>
      </w:tblCellMar>
    </w:tblPr>
  </w:style>
  <w:style w:type="table" w:customStyle="1" w:styleId="2">
    <w:name w:val="2"/>
    <w:basedOn w:val="TableNormal3"/>
    <w:tblPr>
      <w:tblStyleRowBandSize w:val="1"/>
      <w:tblStyleColBandSize w:val="1"/>
      <w:tblCellMar>
        <w:top w:w="0" w:type="dxa"/>
        <w:left w:w="115" w:type="dxa"/>
        <w:bottom w:w="0" w:type="dxa"/>
        <w:right w:w="115" w:type="dxa"/>
      </w:tblCellMar>
    </w:tblPr>
  </w:style>
  <w:style w:type="table" w:customStyle="1" w:styleId="1">
    <w:name w:val="1"/>
    <w:basedOn w:val="TableNormal3"/>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15" w:type="dxa"/>
        <w:bottom w:w="0" w:type="dxa"/>
        <w:right w:w="115" w:type="dxa"/>
      </w:tblCellMar>
    </w:tblPr>
  </w:style>
  <w:style w:type="table" w:customStyle="1" w:styleId="a0">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a2">
    <w:basedOn w:val="TableNormal3"/>
    <w:rPr>
      <w:sz w:val="22"/>
      <w:szCs w:val="22"/>
    </w:rPr>
    <w:tblPr>
      <w:tblStyleRowBandSize w:val="1"/>
      <w:tblStyleColBandSize w:val="1"/>
      <w:tblCellMar>
        <w:top w:w="0" w:type="dxa"/>
        <w:left w:w="115" w:type="dxa"/>
        <w:bottom w:w="0" w:type="dxa"/>
        <w:right w:w="115" w:type="dxa"/>
      </w:tblCellMar>
    </w:tblPr>
  </w:style>
  <w:style w:type="table" w:customStyle="1" w:styleId="a3">
    <w:basedOn w:val="TableNormal2"/>
    <w:rPr>
      <w:sz w:val="22"/>
      <w:szCs w:val="22"/>
    </w:rPr>
    <w:tblPr>
      <w:tblStyleRowBandSize w:val="1"/>
      <w:tblStyleColBandSize w:val="1"/>
      <w:tblCellMar>
        <w:top w:w="0" w:type="dxa"/>
        <w:left w:w="108" w:type="dxa"/>
        <w:bottom w:w="0" w:type="dxa"/>
        <w:right w:w="108" w:type="dxa"/>
      </w:tblCellMar>
    </w:tblPr>
  </w:style>
  <w:style w:type="table" w:customStyle="1" w:styleId="a4">
    <w:basedOn w:val="TableNormal2"/>
    <w:rPr>
      <w:sz w:val="22"/>
      <w:szCs w:val="22"/>
    </w:rPr>
    <w:tblPr>
      <w:tblStyleRowBandSize w:val="1"/>
      <w:tblStyleColBandSize w:val="1"/>
      <w:tblCellMar>
        <w:top w:w="0" w:type="dxa"/>
        <w:left w:w="108" w:type="dxa"/>
        <w:bottom w:w="0" w:type="dxa"/>
        <w:right w:w="108" w:type="dxa"/>
      </w:tblCellMar>
    </w:tblPr>
  </w:style>
  <w:style w:type="table" w:customStyle="1" w:styleId="a5">
    <w:basedOn w:val="TableNormal2"/>
    <w:rPr>
      <w:sz w:val="22"/>
      <w:szCs w:val="22"/>
    </w:rPr>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a8">
    <w:basedOn w:val="TableNormal2"/>
    <w:rPr>
      <w:sz w:val="22"/>
      <w:szCs w:val="22"/>
    </w:rPr>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41362B"/>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275621"/>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774A00"/>
    <w:pPr>
      <w:numPr>
        <w:numId w:val="6"/>
      </w:numPr>
      <w:contextualSpacing/>
    </w:pPr>
    <w:rPr>
      <w:lang w:val="es-MX"/>
    </w:r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rPr>
      <w:sz w:val="22"/>
      <w:szCs w:val="22"/>
    </w:rPr>
    <w:tblPr>
      <w:tblStyleRowBandSize w:val="1"/>
      <w:tblStyleColBandSize w:val="1"/>
      <w:tblCellMar>
        <w:top w:w="0" w:type="dxa"/>
        <w:left w:w="115" w:type="dxa"/>
        <w:bottom w:w="0" w:type="dxa"/>
        <w:right w:w="115" w:type="dxa"/>
      </w:tblCellMar>
    </w:tblPr>
  </w:style>
  <w:style w:type="table" w:customStyle="1" w:styleId="ab">
    <w:basedOn w:val="TableNormal1"/>
    <w:rPr>
      <w:sz w:val="22"/>
      <w:szCs w:val="22"/>
    </w:rPr>
    <w:tblPr>
      <w:tblStyleRowBandSize w:val="1"/>
      <w:tblStyleColBandSize w:val="1"/>
      <w:tblCellMar>
        <w:top w:w="0" w:type="dxa"/>
        <w:left w:w="115" w:type="dxa"/>
        <w:bottom w:w="0" w:type="dxa"/>
        <w:right w:w="115" w:type="dxa"/>
      </w:tblCellMar>
    </w:tblPr>
  </w:style>
  <w:style w:type="character" w:customStyle="1" w:styleId="eop">
    <w:name w:val="eop"/>
    <w:basedOn w:val="Fuentedeprrafopredeter"/>
    <w:rsid w:val="00F84CC5"/>
  </w:style>
  <w:style w:type="character" w:customStyle="1" w:styleId="titulorubro">
    <w:name w:val="titulorubro"/>
    <w:basedOn w:val="Fuentedeprrafopredeter"/>
    <w:rsid w:val="00F84CC5"/>
  </w:style>
  <w:style w:type="paragraph" w:customStyle="1" w:styleId="Pa1">
    <w:name w:val="Pa1"/>
    <w:basedOn w:val="Normal"/>
    <w:next w:val="Normal"/>
    <w:uiPriority w:val="99"/>
    <w:rsid w:val="00F84CC5"/>
    <w:pPr>
      <w:autoSpaceDE w:val="0"/>
      <w:autoSpaceDN w:val="0"/>
      <w:adjustRightInd w:val="0"/>
      <w:spacing w:line="191" w:lineRule="atLeast"/>
    </w:pPr>
    <w:rPr>
      <w:rFonts w:ascii="Helvetica" w:eastAsia="Calibri" w:hAnsi="Helvetica" w:cs="Helvetica"/>
      <w:lang w:val="es-MX" w:eastAsia="en-US"/>
    </w:rPr>
  </w:style>
  <w:style w:type="paragraph" w:customStyle="1" w:styleId="Pa3">
    <w:name w:val="Pa3"/>
    <w:basedOn w:val="Normal"/>
    <w:next w:val="Normal"/>
    <w:uiPriority w:val="99"/>
    <w:rsid w:val="00F84CC5"/>
    <w:pPr>
      <w:autoSpaceDE w:val="0"/>
      <w:autoSpaceDN w:val="0"/>
      <w:adjustRightInd w:val="0"/>
      <w:spacing w:line="191" w:lineRule="atLeast"/>
    </w:pPr>
    <w:rPr>
      <w:rFonts w:ascii="Helvetica" w:eastAsia="Calibri" w:hAnsi="Helvetica" w:cs="Helvetica"/>
      <w:lang w:val="es-MX" w:eastAsia="en-US"/>
    </w:rPr>
  </w:style>
  <w:style w:type="paragraph" w:customStyle="1" w:styleId="Citas">
    <w:name w:val="Citas"/>
    <w:basedOn w:val="Normal"/>
    <w:qFormat/>
    <w:rsid w:val="00F84CC5"/>
    <w:pPr>
      <w:spacing w:before="240" w:after="160" w:line="360" w:lineRule="auto"/>
      <w:ind w:left="851" w:right="851"/>
      <w:jc w:val="both"/>
    </w:pPr>
    <w:rPr>
      <w:rFonts w:ascii="Palatino Linotype" w:eastAsia="Calibri" w:hAnsi="Palatino Linotype" w:cs="Arial"/>
      <w:i/>
      <w:sz w:val="22"/>
      <w:szCs w:val="22"/>
      <w:lang w:val="es-MX" w:eastAsia="en-US"/>
    </w:rPr>
  </w:style>
  <w:style w:type="paragraph" w:styleId="Listaconvietas">
    <w:name w:val="List Bullet"/>
    <w:basedOn w:val="Normal"/>
    <w:uiPriority w:val="99"/>
    <w:unhideWhenUsed/>
    <w:rsid w:val="00F84CC5"/>
    <w:pPr>
      <w:numPr>
        <w:numId w:val="8"/>
      </w:numPr>
      <w:contextualSpacing/>
    </w:pPr>
    <w:rPr>
      <w:lang w:val="es-MX"/>
    </w:r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rPr>
      <w:sz w:val="22"/>
      <w:szCs w:val="22"/>
    </w:rPr>
    <w:tblPr>
      <w:tblStyleRowBandSize w:val="1"/>
      <w:tblStyleColBandSize w:val="1"/>
      <w:tblCellMar>
        <w:top w:w="0" w:type="dxa"/>
        <w:left w:w="115" w:type="dxa"/>
        <w:bottom w:w="0" w:type="dxa"/>
        <w:right w:w="115" w:type="dxa"/>
      </w:tblCellMar>
    </w:tblPr>
  </w:style>
  <w:style w:type="table" w:customStyle="1" w:styleId="ae">
    <w:basedOn w:val="TableNormal0"/>
    <w:rPr>
      <w:sz w:val="22"/>
      <w:szCs w:val="22"/>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f.gob.mx/nota_detalle.php?codigo=5587157&amp;fecha=21/02/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C5iyawjUZxx0HKHDOkmTQmldIg==">AMUW2mWyqqy1nFVQ1+pEegGnDChX7N16NxcJ2lRGnRwDIHvqdecd4G77MMkHXOMm13XOBowOWB9EMdGyahZ/2CdtxPVN78A76S75tJ+4lAKXDD0OaMnpDJfMxecsQ/X/n+3myQQ8zD22pVxh7lkCh9bjd81hI417deGQG5tewS71zGDoAq5+aEiiqLj22nU5v6n0TKzaOLSZ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14758</Words>
  <Characters>81174</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2023-01-20T16:27:00Z</cp:lastPrinted>
  <dcterms:created xsi:type="dcterms:W3CDTF">2023-01-25T17:44:00Z</dcterms:created>
  <dcterms:modified xsi:type="dcterms:W3CDTF">2023-01-25T17:44:00Z</dcterms:modified>
</cp:coreProperties>
</file>